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5F7B" w:rsidR="00E35DF9" w:rsidP="008618EF" w:rsidRDefault="00E35DF9" w14:paraId="063EF0A6" w14:textId="42D32BCE">
      <w:pPr>
        <w:spacing w:line="360" w:lineRule="auto"/>
        <w:contextualSpacing/>
        <w:jc w:val="both"/>
        <w:rPr>
          <w:rFonts w:ascii="Palatino Linotype" w:hAnsi="Palatino Linotype" w:cs="Tahoma"/>
          <w:bCs/>
          <w:sz w:val="22"/>
          <w:szCs w:val="22"/>
        </w:rPr>
      </w:pPr>
      <w:bookmarkStart w:name="_Hlk76457302" w:id="0"/>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0B5697">
        <w:rPr>
          <w:rFonts w:ascii="Palatino Linotype" w:hAnsi="Palatino Linotype" w:cs="Tahoma"/>
          <w:bCs/>
          <w:sz w:val="22"/>
          <w:szCs w:val="22"/>
        </w:rPr>
        <w:t>treinta y uno</w:t>
      </w:r>
      <w:r w:rsidR="009561F6">
        <w:rPr>
          <w:rFonts w:ascii="Palatino Linotype" w:hAnsi="Palatino Linotype" w:cs="Tahoma"/>
          <w:bCs/>
          <w:sz w:val="22"/>
          <w:szCs w:val="22"/>
        </w:rPr>
        <w:t xml:space="preserve"> de agosto</w:t>
      </w:r>
      <w:r w:rsidR="00AA639B">
        <w:rPr>
          <w:rFonts w:ascii="Palatino Linotype" w:hAnsi="Palatino Linotype" w:cs="Tahoma"/>
          <w:bCs/>
          <w:sz w:val="22"/>
          <w:szCs w:val="22"/>
        </w:rPr>
        <w:t xml:space="preserve">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rsidRPr="00C33886" w:rsidR="00E35DF9" w:rsidP="008618EF" w:rsidRDefault="00E35DF9" w14:paraId="37A2C162" w14:textId="77777777">
      <w:pPr>
        <w:spacing w:line="360" w:lineRule="auto"/>
        <w:contextualSpacing/>
        <w:rPr>
          <w:rFonts w:ascii="Palatino Linotype" w:hAnsi="Palatino Linotype" w:cs="Tahoma"/>
          <w:bCs/>
          <w:sz w:val="22"/>
          <w:szCs w:val="22"/>
        </w:rPr>
      </w:pPr>
    </w:p>
    <w:p w:rsidRPr="008E3507" w:rsidR="00E35DF9" w:rsidP="05ECE76F" w:rsidRDefault="00E35DF9" w14:paraId="79E1A577" w14:textId="319089A5">
      <w:pPr>
        <w:spacing w:line="360" w:lineRule="auto"/>
        <w:contextualSpacing/>
        <w:jc w:val="both"/>
        <w:rPr>
          <w:rFonts w:ascii="Palatino Linotype" w:hAnsi="Palatino Linotype" w:cs="Tahoma"/>
          <w:sz w:val="22"/>
          <w:szCs w:val="22"/>
        </w:rPr>
      </w:pPr>
      <w:r w:rsidRPr="05ECE76F" w:rsidR="05ECE76F">
        <w:rPr>
          <w:rFonts w:ascii="Palatino Linotype" w:hAnsi="Palatino Linotype" w:cs="Tahoma"/>
          <w:b w:val="1"/>
          <w:bCs w:val="1"/>
          <w:color w:val="0D0D0D" w:themeColor="text1" w:themeTint="F2" w:themeShade="FF"/>
          <w:sz w:val="22"/>
          <w:szCs w:val="22"/>
        </w:rPr>
        <w:t xml:space="preserve">VISTO </w:t>
      </w:r>
      <w:r w:rsidRPr="05ECE76F" w:rsidR="05ECE76F">
        <w:rPr>
          <w:rFonts w:ascii="Palatino Linotype" w:hAnsi="Palatino Linotype" w:cs="Tahoma"/>
          <w:color w:val="0D0D0D" w:themeColor="text1" w:themeTint="F2" w:themeShade="FF"/>
          <w:sz w:val="22"/>
          <w:szCs w:val="22"/>
        </w:rPr>
        <w:t xml:space="preserve">el expediente conformado con motivo del Recurso de Revisión </w:t>
      </w:r>
      <w:r w:rsidRPr="05ECE76F" w:rsidR="05ECE76F">
        <w:rPr>
          <w:rFonts w:ascii="Palatino Linotype" w:hAnsi="Palatino Linotype" w:cs="Tahoma"/>
          <w:b w:val="1"/>
          <w:bCs w:val="1"/>
          <w:color w:val="0D0D0D" w:themeColor="text1" w:themeTint="F2" w:themeShade="FF"/>
          <w:sz w:val="22"/>
          <w:szCs w:val="22"/>
        </w:rPr>
        <w:t>07966/INFOEM/IP/RR/2022,</w:t>
      </w:r>
      <w:r w:rsidRPr="05ECE76F" w:rsidR="05ECE76F">
        <w:rPr>
          <w:rFonts w:ascii="Palatino Linotype" w:hAnsi="Palatino Linotype" w:cs="Tahoma"/>
          <w:color w:val="0D0D0D" w:themeColor="text1" w:themeTint="F2" w:themeShade="FF"/>
          <w:sz w:val="22"/>
          <w:szCs w:val="22"/>
        </w:rPr>
        <w:t xml:space="preserve"> interpuesto por </w:t>
      </w:r>
      <w:r w:rsidRPr="05ECE76F" w:rsidR="05ECE76F">
        <w:rPr>
          <w:rFonts w:ascii="Palatino Linotype" w:hAnsi="Palatino Linotype" w:cs="Tahoma"/>
          <w:color w:val="0D0D0D" w:themeColor="text1" w:themeTint="F2" w:themeShade="FF"/>
          <w:sz w:val="22"/>
          <w:szCs w:val="22"/>
          <w:highlight w:val="black"/>
        </w:rPr>
        <w:t>XXXXXXXXXXXX</w:t>
      </w:r>
      <w:r w:rsidRPr="05ECE76F" w:rsidR="05ECE76F">
        <w:rPr>
          <w:rFonts w:ascii="Palatino Linotype" w:hAnsi="Palatino Linotype" w:cs="Tahoma"/>
          <w:color w:val="0D0D0D" w:themeColor="text1" w:themeTint="F2" w:themeShade="FF"/>
          <w:sz w:val="22"/>
          <w:szCs w:val="22"/>
        </w:rPr>
        <w:t>, en lo sucesivo Recurrente o Particular, en contra de la respuesta del Sujeto Obligado</w:t>
      </w:r>
      <w:r w:rsidRPr="05ECE76F" w:rsidR="05ECE76F">
        <w:rPr>
          <w:rFonts w:ascii="Palatino Linotype" w:hAnsi="Palatino Linotype"/>
          <w:sz w:val="22"/>
          <w:szCs w:val="22"/>
        </w:rPr>
        <w:t xml:space="preserve"> </w:t>
      </w:r>
      <w:r w:rsidRPr="05ECE76F" w:rsidR="05ECE76F">
        <w:rPr>
          <w:rFonts w:ascii="Palatino Linotype" w:hAnsi="Palatino Linotype" w:eastAsia="Calibri" w:cs="Tahoma"/>
          <w:b w:val="1"/>
          <w:bCs w:val="1"/>
          <w:sz w:val="22"/>
          <w:szCs w:val="22"/>
          <w:lang w:eastAsia="en-US"/>
        </w:rPr>
        <w:t>Ayuntamiento de Tezoyuca</w:t>
      </w:r>
      <w:r w:rsidRPr="05ECE76F" w:rsidR="05ECE76F">
        <w:rPr>
          <w:rFonts w:ascii="Palatino Linotype" w:hAnsi="Palatino Linotype" w:cs="Tahoma"/>
          <w:b w:val="1"/>
          <w:bCs w:val="1"/>
          <w:color w:val="0D0D0D" w:themeColor="text1" w:themeTint="F2" w:themeShade="FF"/>
          <w:sz w:val="22"/>
          <w:szCs w:val="22"/>
        </w:rPr>
        <w:t xml:space="preserve">, </w:t>
      </w:r>
      <w:r w:rsidRPr="05ECE76F" w:rsidR="05ECE76F">
        <w:rPr>
          <w:rFonts w:ascii="Palatino Linotype" w:hAnsi="Palatino Linotype" w:cs="Tahoma"/>
          <w:color w:val="0D0D0D" w:themeColor="text1" w:themeTint="F2" w:themeShade="FF"/>
          <w:sz w:val="22"/>
          <w:szCs w:val="22"/>
        </w:rPr>
        <w:t>se emite la presente Resolución, con base en los Antecedentes y C</w:t>
      </w:r>
      <w:r w:rsidRPr="05ECE76F" w:rsidR="05ECE76F">
        <w:rPr>
          <w:rFonts w:ascii="Palatino Linotype" w:hAnsi="Palatino Linotype" w:cs="Tahoma"/>
          <w:sz w:val="22"/>
          <w:szCs w:val="22"/>
        </w:rPr>
        <w:t>onsiderandos que a continuación se exponen:</w:t>
      </w:r>
    </w:p>
    <w:p w:rsidRPr="00A650C6" w:rsidR="00E35DF9" w:rsidP="008618EF" w:rsidRDefault="00E35DF9" w14:paraId="6095B067" w14:textId="77777777">
      <w:pPr>
        <w:spacing w:line="360" w:lineRule="auto"/>
        <w:contextualSpacing/>
        <w:jc w:val="both"/>
        <w:rPr>
          <w:rFonts w:ascii="Palatino Linotype" w:hAnsi="Palatino Linotype" w:cs="Tahoma"/>
          <w:b/>
          <w:color w:val="0D0D0D" w:themeColor="text1" w:themeTint="F2"/>
          <w:sz w:val="18"/>
          <w:szCs w:val="22"/>
        </w:rPr>
      </w:pPr>
    </w:p>
    <w:p w:rsidRPr="008E3507" w:rsidR="00E35DF9" w:rsidP="008618EF" w:rsidRDefault="00E35DF9" w14:paraId="699D4817" w14:textId="77777777">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rsidRPr="00C33886" w:rsidR="00E35DF9" w:rsidP="008618EF" w:rsidRDefault="00E35DF9" w14:paraId="51E3910B" w14:textId="77777777">
      <w:pPr>
        <w:tabs>
          <w:tab w:val="center" w:pos="4522"/>
          <w:tab w:val="left" w:pos="7245"/>
        </w:tabs>
        <w:spacing w:line="360" w:lineRule="auto"/>
        <w:contextualSpacing/>
        <w:jc w:val="center"/>
        <w:rPr>
          <w:rFonts w:ascii="Palatino Linotype" w:hAnsi="Palatino Linotype" w:cs="Tahoma"/>
          <w:b/>
          <w:sz w:val="22"/>
          <w:szCs w:val="22"/>
        </w:rPr>
      </w:pPr>
    </w:p>
    <w:p w:rsidR="00E35DF9" w:rsidP="008618EF" w:rsidRDefault="00E35DF9" w14:paraId="2240220C" w14:textId="77777777">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rsidRPr="00A650C6" w:rsidR="00E35DF9" w:rsidP="008618EF" w:rsidRDefault="00E35DF9" w14:paraId="1166F20A" w14:textId="77777777">
      <w:pPr>
        <w:pStyle w:val="Prrafodelista"/>
        <w:tabs>
          <w:tab w:val="left" w:pos="567"/>
        </w:tabs>
        <w:spacing w:line="360" w:lineRule="auto"/>
        <w:ind w:left="0"/>
        <w:jc w:val="both"/>
        <w:rPr>
          <w:rFonts w:ascii="Palatino Linotype" w:hAnsi="Palatino Linotype" w:cs="Tahoma"/>
          <w:b/>
          <w:sz w:val="18"/>
          <w:szCs w:val="22"/>
        </w:rPr>
      </w:pPr>
    </w:p>
    <w:p w:rsidRPr="003A12F1" w:rsidR="00E35DF9" w:rsidP="008618EF" w:rsidRDefault="00E35DF9" w14:paraId="35602EA5" w14:textId="4BB3095B">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804252">
        <w:rPr>
          <w:rFonts w:ascii="Palatino Linotype" w:hAnsi="Palatino Linotype" w:cs="Tahoma"/>
          <w:sz w:val="22"/>
          <w:szCs w:val="22"/>
        </w:rPr>
        <w:t>veintinueve de abril</w:t>
      </w:r>
      <w:r w:rsidR="00CA0F81">
        <w:rPr>
          <w:rFonts w:ascii="Palatino Linotype" w:hAnsi="Palatino Linotype" w:cs="Tahoma"/>
          <w:sz w:val="22"/>
          <w:szCs w:val="22"/>
        </w:rPr>
        <w:t xml:space="preserve">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804252">
        <w:rPr>
          <w:rFonts w:ascii="Palatino Linotype" w:hAnsi="Palatino Linotype" w:cs="Tahoma"/>
          <w:b/>
          <w:bCs/>
          <w:sz w:val="22"/>
          <w:szCs w:val="22"/>
        </w:rPr>
        <w:t>Ayuntamiento de Tezoyuca</w:t>
      </w:r>
      <w:r w:rsidRPr="003A12F1">
        <w:rPr>
          <w:rFonts w:ascii="Palatino Linotype" w:hAnsi="Palatino Linotype" w:cs="Tahoma"/>
          <w:sz w:val="22"/>
          <w:szCs w:val="22"/>
        </w:rPr>
        <w:t xml:space="preserve">, </w:t>
      </w:r>
      <w:r w:rsidRPr="003A12F1" w:rsidR="003A12F1">
        <w:rPr>
          <w:rFonts w:ascii="Palatino Linotype" w:hAnsi="Palatino Linotype" w:cs="Tahoma"/>
          <w:sz w:val="22"/>
          <w:szCs w:val="22"/>
        </w:rPr>
        <w:t xml:space="preserve">misma que fue registrada con el número de folio </w:t>
      </w:r>
      <w:r w:rsidRPr="00804252" w:rsidR="00804252">
        <w:rPr>
          <w:rFonts w:ascii="Palatino Linotype" w:hAnsi="Palatino Linotype" w:cs="Tahoma"/>
          <w:b/>
          <w:bCs/>
          <w:sz w:val="22"/>
          <w:szCs w:val="22"/>
        </w:rPr>
        <w:t>00115/TEZOYUCA/IP/2022</w:t>
      </w:r>
      <w:r w:rsidRPr="00CA0F81" w:rsidR="003A12F1">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Pr="003A12F1" w:rsidR="0074594A">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rsidRPr="00C33886" w:rsidR="00D807FB" w:rsidP="008618EF" w:rsidRDefault="00D807FB" w14:paraId="45EA2E95" w14:textId="77777777">
      <w:pPr>
        <w:tabs>
          <w:tab w:val="left" w:pos="567"/>
        </w:tabs>
        <w:spacing w:line="360" w:lineRule="auto"/>
        <w:contextualSpacing/>
        <w:jc w:val="both"/>
        <w:rPr>
          <w:rFonts w:ascii="Palatino Linotype" w:hAnsi="Palatino Linotype" w:cs="Tahoma"/>
          <w:sz w:val="22"/>
        </w:rPr>
      </w:pPr>
    </w:p>
    <w:p w:rsidRPr="00A650C6" w:rsidR="00D807FB" w:rsidP="008618EF" w:rsidRDefault="00D807FB" w14:paraId="4409DE46" w14:textId="77777777">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rsidRPr="00A650C6" w:rsidR="000F2B83" w:rsidP="008618EF" w:rsidRDefault="009D6672" w14:paraId="49A0FC98" w14:textId="0886EB85">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Pr="00804252" w:rsidR="00804252">
        <w:rPr>
          <w:rFonts w:ascii="Palatino Linotype" w:hAnsi="Palatino Linotype"/>
          <w:i/>
          <w:iCs/>
          <w:color w:val="000000"/>
          <w:sz w:val="20"/>
          <w:szCs w:val="20"/>
        </w:rPr>
        <w:t xml:space="preserve">Solicito que me hagan entrega de un listado de los CONTRATOS DE OBRAS, BIENES Y SERVICIOS licitados en su municipio, tanto en adjudicación directa, licitación pública e invitación a cuando meses tres personas, de 2012 a la fecha más reciente, con los siguientes datos: A.-Institución B.-Nombre de la UC C.-Responsable de la UC D.-Código del expediente E.-Referencia del expediente F.-Título del expediente G.-Fundamento legal H.-Número del procedimiento I.-Fecha de fallo J.-Fecha de publicación K.-Tipo de contratación L.-Tipo de procedimiento M.-Título del contrato N.-Descripción del contrato O.-Importe del contrato P.-Convenio modificatorio Q.-RFC </w:t>
      </w:r>
      <w:r w:rsidR="00B5406A">
        <w:rPr>
          <w:rFonts w:ascii="Palatino Linotype" w:hAnsi="Palatino Linotype"/>
          <w:i/>
          <w:iCs/>
          <w:color w:val="000000"/>
          <w:sz w:val="20"/>
          <w:szCs w:val="20"/>
        </w:rPr>
        <w:t xml:space="preserve"> </w:t>
      </w:r>
      <w:r w:rsidRPr="00804252" w:rsidR="00804252">
        <w:rPr>
          <w:rFonts w:ascii="Palatino Linotype" w:hAnsi="Palatino Linotype"/>
          <w:i/>
          <w:iCs/>
          <w:color w:val="000000"/>
          <w:sz w:val="20"/>
          <w:szCs w:val="20"/>
        </w:rPr>
        <w:lastRenderedPageBreak/>
        <w:t xml:space="preserve">.Proveedor o contratista S.-Dirección del anuncio . } También la lista de proveedores de 2012 a la fecha más reciente. </w:t>
      </w:r>
      <w:r w:rsidRPr="00A650C6" w:rsidR="00B50512">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p>
    <w:p w:rsidRPr="00A650C6" w:rsidR="007E4927" w:rsidP="008618EF" w:rsidRDefault="007E4927" w14:paraId="400732E7"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A650C6" w:rsidR="00E35DF9" w:rsidP="008618EF" w:rsidRDefault="00E35DF9" w14:paraId="6F38A008" w14:textId="77777777">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rsidRPr="00A650C6" w:rsidR="00E35DF9" w:rsidP="008618EF" w:rsidRDefault="007E4927" w14:paraId="6A60441F" w14:textId="77777777">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Pr="00A650C6" w:rsidR="009D6672">
        <w:rPr>
          <w:rFonts w:ascii="Palatino Linotype" w:hAnsi="Palatino Linotype" w:cs="Tahoma"/>
          <w:i/>
          <w:sz w:val="20"/>
          <w:szCs w:val="22"/>
        </w:rPr>
        <w:t>A través del SAIMEX</w:t>
      </w:r>
      <w:r w:rsidRPr="00A650C6">
        <w:rPr>
          <w:rFonts w:ascii="Palatino Linotype" w:hAnsi="Palatino Linotype" w:cs="Tahoma"/>
          <w:i/>
          <w:sz w:val="20"/>
          <w:szCs w:val="22"/>
        </w:rPr>
        <w:t>”</w:t>
      </w:r>
    </w:p>
    <w:p w:rsidR="00E05A28" w:rsidP="008618EF" w:rsidRDefault="00E05A28" w14:paraId="0A2244CA" w14:textId="77777777">
      <w:pPr>
        <w:pStyle w:val="Prrafodelista"/>
        <w:tabs>
          <w:tab w:val="left" w:pos="567"/>
        </w:tabs>
        <w:spacing w:line="360" w:lineRule="auto"/>
        <w:ind w:left="0"/>
        <w:jc w:val="both"/>
        <w:rPr>
          <w:rFonts w:ascii="Palatino Linotype" w:hAnsi="Palatino Linotype" w:cs="Tahoma"/>
          <w:szCs w:val="20"/>
        </w:rPr>
      </w:pPr>
    </w:p>
    <w:p w:rsidR="00681D84" w:rsidP="008618EF" w:rsidRDefault="00A01EB6" w14:paraId="5FB59F98" w14:textId="77777777">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Pr="00A650C6" w:rsidR="00681D84">
        <w:rPr>
          <w:rFonts w:ascii="Palatino Linotype" w:hAnsi="Palatino Linotype" w:cs="Tahoma"/>
          <w:b/>
          <w:szCs w:val="22"/>
        </w:rPr>
        <w:t>.</w:t>
      </w:r>
      <w:r w:rsidR="007F3A61">
        <w:rPr>
          <w:rFonts w:ascii="Palatino Linotype" w:hAnsi="Palatino Linotype" w:cs="Tahoma"/>
          <w:b/>
          <w:szCs w:val="22"/>
        </w:rPr>
        <w:t xml:space="preserve"> </w:t>
      </w:r>
      <w:r w:rsidRPr="00A650C6" w:rsidR="00681D84">
        <w:rPr>
          <w:rFonts w:ascii="Palatino Linotype" w:hAnsi="Palatino Linotype" w:cs="Tahoma"/>
          <w:b/>
          <w:szCs w:val="22"/>
        </w:rPr>
        <w:t>Respuesta del Sujeto Obligado.</w:t>
      </w:r>
    </w:p>
    <w:p w:rsidRPr="00A650C6" w:rsidR="00681D84" w:rsidP="008618EF" w:rsidRDefault="00681D84" w14:paraId="55B87C7C" w14:textId="77777777">
      <w:pPr>
        <w:pStyle w:val="Prrafodelista"/>
        <w:tabs>
          <w:tab w:val="left" w:pos="567"/>
        </w:tabs>
        <w:spacing w:line="360" w:lineRule="auto"/>
        <w:ind w:left="0"/>
        <w:jc w:val="both"/>
        <w:rPr>
          <w:rFonts w:ascii="Palatino Linotype" w:hAnsi="Palatino Linotype" w:cs="Tahoma"/>
          <w:b/>
          <w:sz w:val="20"/>
          <w:szCs w:val="22"/>
        </w:rPr>
      </w:pPr>
    </w:p>
    <w:p w:rsidR="00804252" w:rsidP="008618EF" w:rsidRDefault="00681D84" w14:paraId="08EC62F7" w14:textId="77777777">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804252">
        <w:rPr>
          <w:rFonts w:ascii="Palatino Linotype" w:hAnsi="Palatino Linotype" w:cs="Tahoma"/>
          <w:sz w:val="22"/>
          <w:szCs w:val="22"/>
        </w:rPr>
        <w:t xml:space="preserve">nueve </w:t>
      </w:r>
      <w:r w:rsidR="009561F6">
        <w:rPr>
          <w:rFonts w:ascii="Palatino Linotype" w:hAnsi="Palatino Linotype" w:cs="Tahoma"/>
          <w:sz w:val="22"/>
          <w:szCs w:val="22"/>
        </w:rPr>
        <w:t>de ma</w:t>
      </w:r>
      <w:r w:rsidR="00804252">
        <w:rPr>
          <w:rFonts w:ascii="Palatino Linotype" w:hAnsi="Palatino Linotype" w:cs="Tahoma"/>
          <w:sz w:val="22"/>
          <w:szCs w:val="22"/>
        </w:rPr>
        <w:t>y</w:t>
      </w:r>
      <w:r w:rsidR="009561F6">
        <w:rPr>
          <w:rFonts w:ascii="Palatino Linotype" w:hAnsi="Palatino Linotype" w:cs="Tahoma"/>
          <w:sz w:val="22"/>
          <w:szCs w:val="22"/>
        </w:rPr>
        <w:t>o</w:t>
      </w:r>
      <w:r w:rsidR="00AA639B">
        <w:rPr>
          <w:rFonts w:ascii="Palatino Linotype" w:hAnsi="Palatino Linotype" w:cs="Tahoma"/>
          <w:sz w:val="22"/>
          <w:szCs w:val="22"/>
        </w:rPr>
        <w:t xml:space="preserve"> </w:t>
      </w:r>
      <w:r w:rsidR="00B71F2C">
        <w:rPr>
          <w:rFonts w:ascii="Palatino Linotype" w:hAnsi="Palatino Linotype" w:cs="Tahoma"/>
          <w:sz w:val="22"/>
          <w:szCs w:val="22"/>
        </w:rPr>
        <w:t>de dos mil veintidós</w:t>
      </w:r>
      <w:r w:rsidRPr="008E3507">
        <w:rPr>
          <w:rFonts w:ascii="Palatino Linotype" w:hAnsi="Palatino Linotype" w:cs="Tahoma"/>
          <w:sz w:val="22"/>
          <w:szCs w:val="22"/>
        </w:rPr>
        <w:t>, mediante el Sistema de Acceso a la Información Mexiquense (SAIMEX), el Sujeto Obligad</w:t>
      </w:r>
      <w:r w:rsidR="00804252">
        <w:rPr>
          <w:rFonts w:ascii="Palatino Linotype" w:hAnsi="Palatino Linotype" w:cs="Tahoma"/>
          <w:sz w:val="22"/>
          <w:szCs w:val="22"/>
        </w:rPr>
        <w:t>o otorgó respuesta en los siguientes términos:</w:t>
      </w:r>
    </w:p>
    <w:p w:rsidR="00804252" w:rsidP="008618EF" w:rsidRDefault="00804252" w14:paraId="007DB8B9" w14:textId="77777777">
      <w:pPr>
        <w:autoSpaceDE w:val="0"/>
        <w:autoSpaceDN w:val="0"/>
        <w:adjustRightInd w:val="0"/>
        <w:spacing w:line="360" w:lineRule="auto"/>
        <w:contextualSpacing/>
        <w:jc w:val="both"/>
        <w:rPr>
          <w:rFonts w:ascii="Palatino Linotype" w:hAnsi="Palatino Linotype" w:cs="Tahoma"/>
          <w:sz w:val="22"/>
          <w:szCs w:val="22"/>
        </w:rPr>
      </w:pPr>
    </w:p>
    <w:p w:rsidRPr="00804252" w:rsidR="00804252" w:rsidP="008618EF" w:rsidRDefault="00804252" w14:paraId="7620AB96" w14:textId="3D63FF9A">
      <w:pPr>
        <w:autoSpaceDE w:val="0"/>
        <w:autoSpaceDN w:val="0"/>
        <w:adjustRightInd w:val="0"/>
        <w:spacing w:line="360" w:lineRule="auto"/>
        <w:ind w:left="567" w:right="539"/>
        <w:contextualSpacing/>
        <w:jc w:val="both"/>
        <w:rPr>
          <w:rFonts w:ascii="Palatino Linotype" w:hAnsi="Palatino Linotype" w:cs="Tahoma"/>
          <w:i/>
          <w:iCs/>
        </w:rPr>
      </w:pPr>
      <w:r w:rsidRPr="00804252">
        <w:rPr>
          <w:rFonts w:ascii="Palatino Linotype" w:hAnsi="Palatino Linotype" w:cs="Tahoma"/>
          <w:i/>
          <w:iCs/>
        </w:rPr>
        <w:t>“…Le informo que su solicitud fue atendida y al mismo tiempo se le da una contestación en tiempo y forma. Articulo 12 quienes generen, recopilen, administren, manejen, procesen, archiven o conserven información publica serán responsables de la misma en los términos de las disposiciones jurídicas aplicables. Los sujetos obligados solo proporcionaran la información publica que se les requiera y que obren en sus archivos y en el estado en que esta se encuentra. La obligación de proporcionar información no comprende el procesamiento de la misma, ni en presentarla conforme al interés del solicitante; no estarán obligados a generarla, resumirla, efectuar cálculos o practicar investigaciones. Ley de transparencia y acceso a la información publica del Estado de México y municipios.</w:t>
      </w:r>
    </w:p>
    <w:p w:rsidR="00804252" w:rsidP="008618EF" w:rsidRDefault="00804252" w14:paraId="405199ED" w14:textId="69F07980">
      <w:pPr>
        <w:autoSpaceDE w:val="0"/>
        <w:autoSpaceDN w:val="0"/>
        <w:adjustRightInd w:val="0"/>
        <w:spacing w:line="360" w:lineRule="auto"/>
        <w:ind w:left="567" w:right="539"/>
        <w:contextualSpacing/>
        <w:jc w:val="both"/>
        <w:rPr>
          <w:rFonts w:ascii="Palatino Linotype" w:hAnsi="Palatino Linotype" w:cs="Tahoma"/>
          <w:i/>
          <w:iCs/>
        </w:rPr>
      </w:pPr>
      <w:r w:rsidRPr="00804252">
        <w:rPr>
          <w:rFonts w:ascii="Palatino Linotype" w:hAnsi="Palatino Linotype" w:cs="Tahoma"/>
          <w:i/>
          <w:iCs/>
        </w:rPr>
        <w:t>…”</w:t>
      </w:r>
    </w:p>
    <w:p w:rsidRPr="00804252" w:rsidR="000B5697" w:rsidP="008618EF" w:rsidRDefault="000B5697" w14:paraId="497224E7" w14:textId="77777777">
      <w:pPr>
        <w:autoSpaceDE w:val="0"/>
        <w:autoSpaceDN w:val="0"/>
        <w:adjustRightInd w:val="0"/>
        <w:spacing w:line="360" w:lineRule="auto"/>
        <w:ind w:left="567" w:right="539"/>
        <w:contextualSpacing/>
        <w:jc w:val="both"/>
        <w:rPr>
          <w:rFonts w:ascii="Palatino Linotype" w:hAnsi="Palatino Linotype" w:cs="Tahoma"/>
          <w:i/>
          <w:iCs/>
        </w:rPr>
      </w:pPr>
    </w:p>
    <w:p w:rsidR="00804252" w:rsidP="008618EF" w:rsidRDefault="00804252" w14:paraId="14B57CB7" w14:textId="5F8BB19C">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Además, adjuntó el archivo denominado</w:t>
      </w:r>
      <w:r w:rsidRPr="00804252">
        <w:t xml:space="preserve"> </w:t>
      </w:r>
      <w:r w:rsidRPr="00804252">
        <w:rPr>
          <w:rFonts w:ascii="Palatino Linotype" w:hAnsi="Palatino Linotype" w:cs="Tahoma"/>
          <w:i/>
          <w:iCs/>
          <w:sz w:val="22"/>
          <w:szCs w:val="22"/>
        </w:rPr>
        <w:t>solicitud 11509052022.pdf</w:t>
      </w:r>
      <w:r>
        <w:rPr>
          <w:rFonts w:ascii="Palatino Linotype" w:hAnsi="Palatino Linotype" w:cs="Tahoma"/>
          <w:sz w:val="22"/>
          <w:szCs w:val="22"/>
        </w:rPr>
        <w:t xml:space="preserve"> el cual corresponde a un oficio firmado por el Director de Obras Públicas en el que en su parte medular manifestó lo siguiente:</w:t>
      </w:r>
    </w:p>
    <w:p w:rsidR="00804252" w:rsidP="008618EF" w:rsidRDefault="00804252" w14:paraId="0D29A2A3" w14:textId="77777777">
      <w:pPr>
        <w:autoSpaceDE w:val="0"/>
        <w:autoSpaceDN w:val="0"/>
        <w:adjustRightInd w:val="0"/>
        <w:spacing w:line="360" w:lineRule="auto"/>
        <w:contextualSpacing/>
        <w:jc w:val="both"/>
        <w:rPr>
          <w:rFonts w:ascii="Palatino Linotype" w:hAnsi="Palatino Linotype" w:cs="Tahoma"/>
          <w:sz w:val="22"/>
          <w:szCs w:val="22"/>
        </w:rPr>
      </w:pPr>
    </w:p>
    <w:p w:rsidRPr="00804252" w:rsidR="009561F6" w:rsidP="008618EF" w:rsidRDefault="00804252" w14:paraId="25560802" w14:textId="00653D37">
      <w:pPr>
        <w:autoSpaceDE w:val="0"/>
        <w:autoSpaceDN w:val="0"/>
        <w:adjustRightInd w:val="0"/>
        <w:spacing w:line="360" w:lineRule="auto"/>
        <w:ind w:left="567" w:right="539"/>
        <w:contextualSpacing/>
        <w:jc w:val="both"/>
        <w:rPr>
          <w:rFonts w:ascii="Palatino Linotype" w:hAnsi="Palatino Linotype" w:cs="Tahoma"/>
          <w:i/>
          <w:iCs/>
        </w:rPr>
      </w:pPr>
      <w:r w:rsidRPr="00804252">
        <w:rPr>
          <w:rFonts w:ascii="Palatino Linotype" w:hAnsi="Palatino Linotype" w:cs="Tahoma"/>
          <w:i/>
          <w:iCs/>
        </w:rPr>
        <w:t>“… que dentro de los archivos que se encuentran en la dirección de Obras Públicas no se encuentra la información solicitada por lo que no es posible integrar dicha información.</w:t>
      </w:r>
    </w:p>
    <w:p w:rsidRPr="00804252" w:rsidR="00804252" w:rsidP="008618EF" w:rsidRDefault="00804252" w14:paraId="220647AC" w14:textId="580331CE">
      <w:pPr>
        <w:autoSpaceDE w:val="0"/>
        <w:autoSpaceDN w:val="0"/>
        <w:adjustRightInd w:val="0"/>
        <w:spacing w:line="360" w:lineRule="auto"/>
        <w:ind w:left="567" w:right="539"/>
        <w:contextualSpacing/>
        <w:jc w:val="both"/>
        <w:rPr>
          <w:rFonts w:ascii="Palatino Linotype" w:hAnsi="Palatino Linotype" w:cs="Tahoma"/>
          <w:i/>
          <w:iCs/>
        </w:rPr>
      </w:pPr>
      <w:r w:rsidRPr="00804252">
        <w:rPr>
          <w:rFonts w:ascii="Palatino Linotype" w:hAnsi="Palatino Linotype" w:cs="Tahoma"/>
          <w:i/>
          <w:iCs/>
        </w:rPr>
        <w:lastRenderedPageBreak/>
        <w:t>…”</w:t>
      </w:r>
    </w:p>
    <w:bookmarkEnd w:id="0"/>
    <w:p w:rsidR="001A412B" w:rsidP="008618EF" w:rsidRDefault="00D5699B" w14:paraId="55F7441A" w14:textId="77777777">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C90C46">
        <w:rPr>
          <w:rFonts w:ascii="Palatino Linotype" w:hAnsi="Palatino Linotype" w:cs="Tahoma"/>
          <w:b/>
          <w:sz w:val="22"/>
          <w:szCs w:val="22"/>
        </w:rPr>
        <w:t>II</w:t>
      </w:r>
      <w:r w:rsidRPr="008E3507" w:rsidR="009A7587">
        <w:rPr>
          <w:rFonts w:ascii="Palatino Linotype" w:hAnsi="Palatino Linotype" w:cs="Tahoma"/>
          <w:b/>
          <w:sz w:val="22"/>
          <w:szCs w:val="22"/>
        </w:rPr>
        <w:t xml:space="preserve">. Interposición del Recurso de Revisión. </w:t>
      </w:r>
    </w:p>
    <w:p w:rsidRPr="00A650C6" w:rsidR="00F87649" w:rsidP="008618EF" w:rsidRDefault="00F87649" w14:paraId="09FC7D67" w14:textId="77777777">
      <w:pPr>
        <w:autoSpaceDE w:val="0"/>
        <w:autoSpaceDN w:val="0"/>
        <w:adjustRightInd w:val="0"/>
        <w:spacing w:line="360" w:lineRule="auto"/>
        <w:contextualSpacing/>
        <w:jc w:val="both"/>
        <w:rPr>
          <w:rFonts w:ascii="Palatino Linotype" w:hAnsi="Palatino Linotype" w:cs="Tahoma"/>
          <w:b/>
          <w:sz w:val="18"/>
          <w:szCs w:val="22"/>
        </w:rPr>
      </w:pPr>
    </w:p>
    <w:p w:rsidR="009A7587" w:rsidP="008618EF" w:rsidRDefault="009A7587" w14:paraId="366397BC" w14:textId="2698AD2E">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804252">
        <w:rPr>
          <w:rFonts w:ascii="Palatino Linotype" w:hAnsi="Palatino Linotype" w:cs="Tahoma"/>
          <w:sz w:val="22"/>
          <w:szCs w:val="22"/>
        </w:rPr>
        <w:t>diecisiete de mayo</w:t>
      </w:r>
      <w:r w:rsidR="002F63C1">
        <w:rPr>
          <w:rFonts w:ascii="Palatino Linotype" w:hAnsi="Palatino Linotype" w:cs="Tahoma"/>
          <w:sz w:val="22"/>
          <w:szCs w:val="22"/>
        </w:rPr>
        <w:t xml:space="preserve">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Pr="00FE1F08" w:rsidR="008E665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Pr="00FE1F08" w:rsidR="00655265">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Pr="008E3507" w:rsidR="00655265">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rsidR="00AB6595" w:rsidP="008618EF" w:rsidRDefault="00AB6595" w14:paraId="25C0CD6F" w14:textId="77777777">
      <w:pPr>
        <w:tabs>
          <w:tab w:val="left" w:pos="3122"/>
        </w:tabs>
        <w:spacing w:line="360" w:lineRule="auto"/>
        <w:contextualSpacing/>
        <w:jc w:val="both"/>
        <w:rPr>
          <w:rFonts w:ascii="Palatino Linotype" w:hAnsi="Palatino Linotype" w:cs="Tahoma"/>
          <w:sz w:val="22"/>
          <w:szCs w:val="22"/>
        </w:rPr>
      </w:pPr>
    </w:p>
    <w:p w:rsidRPr="00D5699B" w:rsidR="00D5699B" w:rsidP="008618EF" w:rsidRDefault="00D5699B" w14:paraId="7095CF66" w14:textId="77777777">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rsidRPr="00CF090B" w:rsidR="003D1770" w:rsidP="008618EF" w:rsidRDefault="007E4927" w14:paraId="3E425F1C" w14:textId="4554951B">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Pr="00804252" w:rsidR="00804252">
        <w:rPr>
          <w:rFonts w:ascii="Palatino Linotype" w:hAnsi="Palatino Linotype" w:cs="Tahoma"/>
          <w:bCs/>
          <w:i/>
          <w:szCs w:val="22"/>
        </w:rPr>
        <w:t xml:space="preserve">No entrega de información, </w:t>
      </w:r>
      <w:r w:rsidR="00E55401">
        <w:rPr>
          <w:rFonts w:ascii="Palatino Linotype" w:hAnsi="Palatino Linotype" w:cs="Tahoma"/>
          <w:bCs/>
          <w:i/>
          <w:szCs w:val="22"/>
        </w:rPr>
        <w:t>"</w:t>
      </w:r>
    </w:p>
    <w:p w:rsidR="007E4927" w:rsidP="008618EF" w:rsidRDefault="007E4927" w14:paraId="1347941C" w14:textId="77777777">
      <w:pPr>
        <w:spacing w:line="360" w:lineRule="auto"/>
        <w:ind w:left="567" w:right="539"/>
        <w:contextualSpacing/>
        <w:jc w:val="both"/>
        <w:rPr>
          <w:rFonts w:ascii="Palatino Linotype" w:hAnsi="Palatino Linotype" w:cs="Tahoma"/>
          <w:bCs/>
          <w:i/>
          <w:szCs w:val="22"/>
        </w:rPr>
      </w:pPr>
    </w:p>
    <w:p w:rsidRPr="00D5699B" w:rsidR="00D5699B" w:rsidP="008618EF" w:rsidRDefault="00D5699B" w14:paraId="3C09AEF8" w14:textId="77777777">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rsidRPr="003D1770" w:rsidR="00D5699B" w:rsidP="008618EF" w:rsidRDefault="007E4927" w14:paraId="5A8A2DCB" w14:textId="007FE6DF">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Pr="00804252" w:rsidR="00804252">
        <w:rPr>
          <w:rFonts w:ascii="Palatino Linotype" w:hAnsi="Palatino Linotype" w:cs="Tahoma"/>
          <w:i/>
          <w:iCs/>
        </w:rPr>
        <w:t>No puede ser que no se haya dado un solo contrato desde 2012 en el municipio.</w:t>
      </w:r>
      <w:r w:rsidRPr="00A650C6" w:rsidR="00DF3BE8">
        <w:rPr>
          <w:rFonts w:ascii="Palatino Linotype" w:hAnsi="Palatino Linotype" w:cs="Tahoma"/>
          <w:i/>
          <w:iCs/>
        </w:rPr>
        <w:t>”</w:t>
      </w:r>
      <w:r w:rsidR="000C2529">
        <w:rPr>
          <w:rFonts w:ascii="Palatino Linotype" w:hAnsi="Palatino Linotype" w:cs="Tahoma"/>
          <w:i/>
          <w:iCs/>
        </w:rPr>
        <w:t xml:space="preserve"> </w:t>
      </w:r>
    </w:p>
    <w:p w:rsidR="007E4927" w:rsidP="008618EF" w:rsidRDefault="007E4927" w14:paraId="020BAC73" w14:textId="77777777">
      <w:pPr>
        <w:spacing w:line="360" w:lineRule="auto"/>
        <w:contextualSpacing/>
        <w:jc w:val="both"/>
        <w:rPr>
          <w:rFonts w:ascii="Palatino Linotype" w:hAnsi="Palatino Linotype" w:cs="Tahoma"/>
          <w:b/>
          <w:sz w:val="22"/>
          <w:szCs w:val="22"/>
        </w:rPr>
      </w:pPr>
    </w:p>
    <w:p w:rsidRPr="008E3507" w:rsidR="009A7587" w:rsidP="008618EF" w:rsidRDefault="00C90C46" w14:paraId="14E37A3E" w14:textId="77777777">
      <w:pPr>
        <w:spacing w:line="360" w:lineRule="auto"/>
        <w:contextualSpacing/>
        <w:jc w:val="both"/>
        <w:rPr>
          <w:rFonts w:ascii="Palatino Linotype" w:hAnsi="Palatino Linotype" w:eastAsia="Batang"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Pr="008E3507" w:rsidR="009A7587">
        <w:rPr>
          <w:rFonts w:ascii="Palatino Linotype" w:hAnsi="Palatino Linotype" w:cs="Tahoma"/>
          <w:b/>
          <w:sz w:val="22"/>
          <w:szCs w:val="22"/>
        </w:rPr>
        <w:t xml:space="preserve">. </w:t>
      </w:r>
      <w:r w:rsidRPr="008E3507" w:rsidR="009A7587">
        <w:rPr>
          <w:rFonts w:ascii="Palatino Linotype" w:hAnsi="Palatino Linotype" w:eastAsia="Batang" w:cs="Tahoma"/>
          <w:b/>
          <w:bCs/>
          <w:sz w:val="22"/>
          <w:szCs w:val="22"/>
        </w:rPr>
        <w:t xml:space="preserve">Trámite del </w:t>
      </w:r>
      <w:r w:rsidRPr="008E3507" w:rsidR="009A7587">
        <w:rPr>
          <w:rFonts w:ascii="Palatino Linotype" w:hAnsi="Palatino Linotype" w:cs="Tahoma"/>
          <w:b/>
          <w:sz w:val="22"/>
          <w:szCs w:val="22"/>
        </w:rPr>
        <w:t xml:space="preserve">Recurso de Revisión </w:t>
      </w:r>
      <w:r w:rsidRPr="008E3507" w:rsidR="009A7587">
        <w:rPr>
          <w:rFonts w:ascii="Palatino Linotype" w:hAnsi="Palatino Linotype" w:eastAsia="Batang" w:cs="Tahoma"/>
          <w:b/>
          <w:bCs/>
          <w:sz w:val="22"/>
          <w:szCs w:val="22"/>
        </w:rPr>
        <w:t>ante el Instituto.</w:t>
      </w:r>
    </w:p>
    <w:p w:rsidR="007E4927" w:rsidP="008618EF" w:rsidRDefault="007E4927" w14:paraId="75D5546B" w14:textId="77777777">
      <w:pPr>
        <w:spacing w:line="360" w:lineRule="auto"/>
        <w:contextualSpacing/>
        <w:jc w:val="both"/>
        <w:rPr>
          <w:rFonts w:ascii="Palatino Linotype" w:hAnsi="Palatino Linotype" w:eastAsia="Batang" w:cs="Tahoma"/>
          <w:b/>
          <w:bCs/>
          <w:sz w:val="22"/>
          <w:szCs w:val="22"/>
        </w:rPr>
      </w:pPr>
    </w:p>
    <w:p w:rsidR="00C950E3" w:rsidP="008618EF" w:rsidRDefault="009A7587" w14:paraId="1414910C" w14:textId="0BCCD13A">
      <w:pPr>
        <w:spacing w:line="360" w:lineRule="auto"/>
        <w:contextualSpacing/>
        <w:jc w:val="both"/>
        <w:rPr>
          <w:rFonts w:ascii="Palatino Linotype" w:hAnsi="Palatino Linotype" w:eastAsia="Batang" w:cs="Tahoma"/>
          <w:bCs/>
          <w:sz w:val="22"/>
          <w:szCs w:val="22"/>
        </w:rPr>
      </w:pPr>
      <w:r w:rsidRPr="008E3507">
        <w:rPr>
          <w:rFonts w:ascii="Palatino Linotype" w:hAnsi="Palatino Linotype" w:eastAsia="Batang"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rPr>
        <w:t xml:space="preserve">. </w:t>
      </w:r>
      <w:r w:rsidRPr="00A06844" w:rsidR="00A06844">
        <w:rPr>
          <w:rFonts w:ascii="Palatino Linotype" w:hAnsi="Palatino Linotype" w:eastAsia="Batang" w:cs="Tahoma"/>
          <w:bCs/>
          <w:sz w:val="22"/>
          <w:szCs w:val="22"/>
        </w:rPr>
        <w:t xml:space="preserve">El </w:t>
      </w:r>
      <w:r w:rsidR="00804252">
        <w:rPr>
          <w:rFonts w:ascii="Palatino Linotype" w:hAnsi="Palatino Linotype" w:eastAsia="Batang" w:cs="Tahoma"/>
          <w:bCs/>
          <w:sz w:val="22"/>
          <w:szCs w:val="22"/>
        </w:rPr>
        <w:t>diecisiete de mayo</w:t>
      </w:r>
      <w:r w:rsidR="002F63C1">
        <w:rPr>
          <w:rFonts w:ascii="Palatino Linotype" w:hAnsi="Palatino Linotype" w:eastAsia="Batang" w:cs="Tahoma"/>
          <w:bCs/>
          <w:sz w:val="22"/>
          <w:szCs w:val="22"/>
        </w:rPr>
        <w:t xml:space="preserve"> </w:t>
      </w:r>
      <w:r w:rsidR="00B267E1">
        <w:rPr>
          <w:rFonts w:ascii="Palatino Linotype" w:hAnsi="Palatino Linotype" w:eastAsia="Batang" w:cs="Tahoma"/>
          <w:bCs/>
          <w:sz w:val="22"/>
          <w:szCs w:val="22"/>
        </w:rPr>
        <w:t>de dos mil veintidós</w:t>
      </w:r>
      <w:r w:rsidRPr="00A06844" w:rsidR="00A06844">
        <w:rPr>
          <w:rFonts w:ascii="Palatino Linotype" w:hAnsi="Palatino Linotype" w:eastAsia="Batang" w:cs="Tahoma"/>
          <w:bCs/>
          <w:sz w:val="22"/>
          <w:szCs w:val="22"/>
        </w:rPr>
        <w:t xml:space="preserve">, </w:t>
      </w:r>
      <w:r w:rsidRPr="00D5699B" w:rsidR="00D5699B">
        <w:rPr>
          <w:rFonts w:ascii="Palatino Linotype" w:hAnsi="Palatino Linotype" w:eastAsia="Batang" w:cs="Tahoma"/>
          <w:bCs/>
          <w:sz w:val="22"/>
          <w:szCs w:val="22"/>
        </w:rPr>
        <w:t xml:space="preserve">el Sistema de Acceso a la Información Mexiquense (SAIMEX), asignó el número de expediente </w:t>
      </w:r>
      <w:r w:rsidR="00804252">
        <w:rPr>
          <w:rFonts w:ascii="Palatino Linotype" w:hAnsi="Palatino Linotype" w:eastAsia="Batang" w:cs="Tahoma"/>
          <w:b/>
          <w:bCs/>
          <w:sz w:val="22"/>
          <w:szCs w:val="22"/>
        </w:rPr>
        <w:t>07966</w:t>
      </w:r>
      <w:r w:rsidRPr="00D5699B" w:rsidR="00D5699B">
        <w:rPr>
          <w:rFonts w:ascii="Palatino Linotype" w:hAnsi="Palatino Linotype" w:eastAsia="Batang" w:cs="Tahoma"/>
          <w:b/>
          <w:bCs/>
          <w:sz w:val="22"/>
          <w:szCs w:val="22"/>
        </w:rPr>
        <w:t>/INFOEM/IP/RR/202</w:t>
      </w:r>
      <w:r w:rsidR="00B267E1">
        <w:rPr>
          <w:rFonts w:ascii="Palatino Linotype" w:hAnsi="Palatino Linotype" w:eastAsia="Batang" w:cs="Tahoma"/>
          <w:b/>
          <w:bCs/>
          <w:sz w:val="22"/>
          <w:szCs w:val="22"/>
        </w:rPr>
        <w:t>2</w:t>
      </w:r>
      <w:r w:rsidRPr="00D5699B"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D5699B" w:rsidR="00D5699B">
        <w:rPr>
          <w:rFonts w:ascii="Palatino Linotype" w:hAnsi="Palatino Linotype" w:eastAsia="Batang" w:cs="Tahoma"/>
          <w:b/>
          <w:bCs/>
          <w:sz w:val="22"/>
          <w:szCs w:val="22"/>
        </w:rPr>
        <w:t>Comisionado Ponente Luis Gustavo Parra Noriega</w:t>
      </w:r>
      <w:r w:rsidRPr="00D5699B"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E3507" w:rsidR="00D5699B" w:rsidP="008618EF" w:rsidRDefault="00D5699B" w14:paraId="740D3CB8" w14:textId="77777777">
      <w:pPr>
        <w:spacing w:line="360" w:lineRule="auto"/>
        <w:contextualSpacing/>
        <w:jc w:val="both"/>
        <w:rPr>
          <w:rFonts w:ascii="Palatino Linotype" w:hAnsi="Palatino Linotype" w:eastAsia="Batang" w:cs="Tahoma"/>
          <w:b/>
          <w:bCs/>
          <w:sz w:val="22"/>
          <w:szCs w:val="22"/>
        </w:rPr>
      </w:pPr>
    </w:p>
    <w:p w:rsidR="00342C70" w:rsidP="008618EF" w:rsidRDefault="009A7587" w14:paraId="3ADF43FF" w14:textId="73CC527A">
      <w:pPr>
        <w:spacing w:line="360" w:lineRule="auto"/>
        <w:contextualSpacing/>
        <w:jc w:val="both"/>
        <w:rPr>
          <w:rFonts w:ascii="Palatino Linotype" w:hAnsi="Palatino Linotype" w:cs="Tahoma"/>
          <w:bCs/>
          <w:sz w:val="22"/>
          <w:szCs w:val="22"/>
          <w:lang w:val="es-ES_tradnl"/>
        </w:rPr>
      </w:pPr>
      <w:r w:rsidRPr="008E3507">
        <w:rPr>
          <w:rFonts w:ascii="Palatino Linotype" w:hAnsi="Palatino Linotype" w:eastAsia="Batang"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804252">
        <w:rPr>
          <w:rFonts w:ascii="Palatino Linotype" w:hAnsi="Palatino Linotype" w:cs="Tahoma"/>
          <w:bCs/>
          <w:sz w:val="22"/>
          <w:szCs w:val="22"/>
        </w:rPr>
        <w:t>veinte de mayo</w:t>
      </w:r>
      <w:r w:rsidR="002F63C1">
        <w:rPr>
          <w:rFonts w:ascii="Palatino Linotype" w:hAnsi="Palatino Linotype" w:cs="Tahoma"/>
          <w:bCs/>
          <w:sz w:val="22"/>
          <w:szCs w:val="22"/>
        </w:rPr>
        <w:t xml:space="preserve">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Pr="001F787A" w:rsidR="001F787A">
        <w:rPr>
          <w:rFonts w:ascii="Palatino Linotype" w:hAnsi="Palatino Linotype" w:cs="Tahoma"/>
          <w:bCs/>
          <w:sz w:val="22"/>
          <w:szCs w:val="22"/>
        </w:rPr>
        <w:t xml:space="preserve">se acordó la admisión del </w:t>
      </w:r>
      <w:r w:rsidRPr="001F787A" w:rsidR="001F787A">
        <w:rPr>
          <w:rFonts w:ascii="Palatino Linotype" w:hAnsi="Palatino Linotype" w:cs="Tahoma"/>
          <w:bCs/>
          <w:sz w:val="22"/>
          <w:szCs w:val="22"/>
          <w:lang w:val="es-ES_tradnl"/>
        </w:rPr>
        <w:t xml:space="preserve">Recurso de Revisión interpuesto por el Recurrente en contra del </w:t>
      </w:r>
      <w:r w:rsidRPr="001F787A" w:rsidR="001F787A">
        <w:rPr>
          <w:rFonts w:ascii="Palatino Linotype" w:hAnsi="Palatino Linotype" w:cs="Tahoma"/>
          <w:b/>
          <w:bCs/>
          <w:sz w:val="22"/>
          <w:szCs w:val="22"/>
          <w:lang w:val="es-ES_tradnl"/>
        </w:rPr>
        <w:t>Sujeto Obligado</w:t>
      </w:r>
      <w:r w:rsidRPr="001F787A"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Pr="001F787A" w:rsidR="001F787A">
        <w:rPr>
          <w:rFonts w:ascii="Palatino Linotype" w:hAnsi="Palatino Linotype" w:cs="Tahoma"/>
          <w:bCs/>
          <w:sz w:val="22"/>
          <w:szCs w:val="22"/>
          <w:lang w:val="es-ES_tradnl"/>
        </w:rPr>
        <w:t xml:space="preserve"> a través del Sistema de Acceso a la Información Mexiquense (SAIMEX), </w:t>
      </w:r>
      <w:r w:rsidRPr="001F787A" w:rsidR="001F787A">
        <w:rPr>
          <w:rFonts w:ascii="Palatino Linotype" w:hAnsi="Palatino Linotype" w:cs="Tahoma"/>
          <w:bCs/>
          <w:sz w:val="22"/>
          <w:szCs w:val="22"/>
          <w:lang w:val="es-ES_tradnl"/>
        </w:rPr>
        <w:lastRenderedPageBreak/>
        <w:t>en el que se les otorgó un plazo de siete días hábiles posteriores a la misma, para que manifestaran lo que a su derecho conviniera y formularan alegatos.</w:t>
      </w:r>
    </w:p>
    <w:p w:rsidR="00342C70" w:rsidP="008618EF" w:rsidRDefault="00342C70" w14:paraId="22406FDF" w14:textId="77777777">
      <w:pPr>
        <w:spacing w:line="360" w:lineRule="auto"/>
        <w:contextualSpacing/>
        <w:jc w:val="both"/>
        <w:rPr>
          <w:rFonts w:ascii="Palatino Linotype" w:hAnsi="Palatino Linotype" w:cs="Tahoma"/>
          <w:bCs/>
          <w:sz w:val="22"/>
          <w:szCs w:val="22"/>
          <w:lang w:val="es-ES_tradnl"/>
        </w:rPr>
      </w:pPr>
    </w:p>
    <w:p w:rsidR="00342C70" w:rsidP="008618EF" w:rsidRDefault="00342C70" w14:paraId="1D107683" w14:textId="0F227A31">
      <w:pPr>
        <w:spacing w:line="360" w:lineRule="auto"/>
        <w:jc w:val="both"/>
        <w:rPr>
          <w:rFonts w:ascii="Palatino Linotype" w:hAnsi="Palatino Linotype" w:cs="Tahoma"/>
          <w:bCs/>
          <w:iCs/>
          <w:sz w:val="22"/>
          <w:szCs w:val="22"/>
        </w:rPr>
      </w:pPr>
      <w:r>
        <w:rPr>
          <w:rFonts w:ascii="Palatino Linotype" w:hAnsi="Palatino Linotype" w:eastAsia="Batang" w:cs="Tahoma"/>
          <w:b/>
          <w:bCs/>
          <w:sz w:val="22"/>
          <w:szCs w:val="22"/>
          <w:lang w:val="es-ES_tradnl"/>
        </w:rPr>
        <w:t>c) Informe Justificado.</w:t>
      </w:r>
      <w:r>
        <w:rPr>
          <w:rFonts w:ascii="Palatino Linotype" w:hAnsi="Palatino Linotype" w:eastAsia="Batang" w:cs="Tahoma"/>
          <w:bCs/>
          <w:sz w:val="22"/>
          <w:szCs w:val="22"/>
          <w:lang w:val="es-ES_tradnl"/>
        </w:rPr>
        <w:t xml:space="preserve"> El </w:t>
      </w:r>
      <w:r w:rsidR="00804252">
        <w:rPr>
          <w:rFonts w:ascii="Palatino Linotype" w:hAnsi="Palatino Linotype" w:eastAsia="Batang" w:cs="Tahoma"/>
          <w:bCs/>
          <w:sz w:val="22"/>
          <w:szCs w:val="22"/>
          <w:lang w:val="es-ES_tradnl"/>
        </w:rPr>
        <w:t>veinticinco de mayo</w:t>
      </w:r>
      <w:r>
        <w:rPr>
          <w:rFonts w:ascii="Palatino Linotype" w:hAnsi="Palatino Linotype" w:eastAsia="Batang" w:cs="Tahoma"/>
          <w:bCs/>
          <w:sz w:val="22"/>
          <w:szCs w:val="22"/>
          <w:lang w:val="es-ES_tradnl"/>
        </w:rPr>
        <w:t xml:space="preserve"> de dos mil veintidós, a través del Sistema de Acceso a la Información Mexiquense (SAIMEX), se recibió en este Instituto el informe justificado por parte del Sujeto Obligado en el cual </w:t>
      </w:r>
      <w:r w:rsidR="00DE3DC1">
        <w:rPr>
          <w:rFonts w:ascii="Palatino Linotype" w:hAnsi="Palatino Linotype" w:eastAsia="Batang" w:cs="Tahoma"/>
          <w:bCs/>
          <w:sz w:val="22"/>
          <w:szCs w:val="22"/>
          <w:lang w:val="es-ES_tradnl"/>
        </w:rPr>
        <w:t>adjuntó el mismo oficio enviado en respuesta</w:t>
      </w:r>
      <w:r>
        <w:rPr>
          <w:rFonts w:ascii="Palatino Linotype" w:hAnsi="Palatino Linotype" w:eastAsia="Batang" w:cs="Tahoma"/>
          <w:bCs/>
          <w:sz w:val="22"/>
          <w:szCs w:val="22"/>
          <w:lang w:val="es-ES_tradnl"/>
        </w:rPr>
        <w:t xml:space="preserve">, sin embargo para evitar opacidad en la resolución del presente Recurso de Revisión, el </w:t>
      </w:r>
      <w:r w:rsidR="00DE3DC1">
        <w:rPr>
          <w:rFonts w:ascii="Palatino Linotype" w:hAnsi="Palatino Linotype" w:eastAsia="Batang" w:cs="Tahoma"/>
          <w:bCs/>
          <w:sz w:val="22"/>
          <w:szCs w:val="22"/>
          <w:lang w:val="es-ES_tradnl"/>
        </w:rPr>
        <w:t>nueve de agosto</w:t>
      </w:r>
      <w:r>
        <w:rPr>
          <w:rFonts w:ascii="Palatino Linotype" w:hAnsi="Palatino Linotype" w:eastAsia="Batang" w:cs="Tahoma"/>
          <w:bCs/>
          <w:sz w:val="22"/>
          <w:szCs w:val="22"/>
          <w:lang w:val="es-ES_tradnl"/>
        </w:rPr>
        <w:t xml:space="preserve"> de dos mil veintidós</w:t>
      </w:r>
      <w:r>
        <w:rPr>
          <w:rFonts w:ascii="Palatino Linotype" w:hAnsi="Palatino Linotype" w:cs="Tahoma"/>
          <w:sz w:val="22"/>
          <w:szCs w:val="22"/>
        </w:rPr>
        <w:t>, se dictó acuerdo mediante el cual se puso a la vista del Particular, el Informe Justificado, el cual le fue notificado, en esa misma fecha, a través del Sistema de Acceso a la Información Mexiquense (SAIMEX). No obstante, lo anterior</w:t>
      </w:r>
      <w:r>
        <w:rPr>
          <w:rFonts w:ascii="Palatino Linotype" w:hAnsi="Palatino Linotype" w:cs="Tahoma"/>
          <w:bCs/>
          <w:iCs/>
          <w:sz w:val="22"/>
          <w:szCs w:val="22"/>
          <w:lang w:val="es-ES_tradnl"/>
        </w:rPr>
        <w:t>, el Recurrente omitió realizar manifestación alguna que a su derecho conviniera y asistiera</w:t>
      </w:r>
      <w:r>
        <w:rPr>
          <w:rFonts w:ascii="Palatino Linotype" w:hAnsi="Palatino Linotype" w:cs="Tahoma"/>
          <w:bCs/>
          <w:iCs/>
          <w:sz w:val="22"/>
          <w:szCs w:val="22"/>
        </w:rPr>
        <w:t>.</w:t>
      </w:r>
    </w:p>
    <w:p w:rsidR="00342C70" w:rsidP="008618EF" w:rsidRDefault="00342C70" w14:paraId="1B9F316B" w14:textId="77777777">
      <w:pPr>
        <w:spacing w:line="360" w:lineRule="auto"/>
        <w:jc w:val="both"/>
        <w:rPr>
          <w:rFonts w:ascii="Palatino Linotype" w:hAnsi="Palatino Linotype" w:cs="Tahoma"/>
          <w:sz w:val="22"/>
          <w:szCs w:val="22"/>
        </w:rPr>
      </w:pPr>
    </w:p>
    <w:p w:rsidRPr="008F3220" w:rsidR="00342C70" w:rsidP="008618EF" w:rsidRDefault="00342C70" w14:paraId="4537A7B1" w14:textId="65DFBFFE">
      <w:pPr>
        <w:spacing w:line="360" w:lineRule="auto"/>
        <w:jc w:val="both"/>
        <w:rPr>
          <w:rFonts w:ascii="Palatino Linotype" w:hAnsi="Palatino Linotype" w:cs="Tahoma"/>
          <w:sz w:val="22"/>
          <w:szCs w:val="24"/>
        </w:rPr>
      </w:pPr>
      <w:r>
        <w:rPr>
          <w:rFonts w:ascii="Palatino Linotype" w:hAnsi="Palatino Linotype" w:cs="Tahoma"/>
          <w:b/>
          <w:sz w:val="22"/>
          <w:szCs w:val="22"/>
        </w:rPr>
        <w:t>d</w:t>
      </w:r>
      <w:r w:rsidRPr="008F3220">
        <w:rPr>
          <w:rFonts w:ascii="Palatino Linotype" w:hAnsi="Palatino Linotype" w:cs="Tahoma"/>
          <w:b/>
          <w:sz w:val="22"/>
          <w:szCs w:val="22"/>
        </w:rPr>
        <w:t xml:space="preserve">) </w:t>
      </w:r>
      <w:r w:rsidRPr="008F3220">
        <w:rPr>
          <w:rFonts w:ascii="Palatino Linotype" w:hAnsi="Palatino Linotype" w:cs="Tahoma"/>
          <w:b/>
          <w:bCs/>
          <w:sz w:val="22"/>
          <w:szCs w:val="24"/>
        </w:rPr>
        <w:t xml:space="preserve">Ampliación del plazo para resolver: </w:t>
      </w:r>
      <w:r w:rsidRPr="008F3220">
        <w:rPr>
          <w:rFonts w:ascii="Palatino Linotype" w:hAnsi="Palatino Linotype" w:cs="Tahoma"/>
          <w:sz w:val="22"/>
          <w:szCs w:val="24"/>
        </w:rPr>
        <w:t xml:space="preserve">El </w:t>
      </w:r>
      <w:r w:rsidR="00DE3DC1">
        <w:rPr>
          <w:rFonts w:ascii="Palatino Linotype" w:hAnsi="Palatino Linotype" w:cs="Tahoma"/>
          <w:sz w:val="22"/>
          <w:szCs w:val="24"/>
        </w:rPr>
        <w:t xml:space="preserve">nueve </w:t>
      </w:r>
      <w:r>
        <w:rPr>
          <w:rFonts w:ascii="Palatino Linotype" w:hAnsi="Palatino Linotype" w:cs="Tahoma"/>
          <w:sz w:val="22"/>
          <w:szCs w:val="24"/>
        </w:rPr>
        <w:t>de agosto de dos mil veintidós,</w:t>
      </w:r>
      <w:r w:rsidRPr="008F3220">
        <w:rPr>
          <w:rFonts w:ascii="Palatino Linotype" w:hAnsi="Palatino Linotype" w:cs="Tahoma"/>
          <w:sz w:val="22"/>
          <w:szCs w:val="24"/>
        </w:rPr>
        <w:t xml:space="preserve">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rsidR="00342C70" w:rsidP="008618EF" w:rsidRDefault="00342C70" w14:paraId="032918A2" w14:textId="77777777">
      <w:pPr>
        <w:widowControl w:val="0"/>
        <w:spacing w:line="360" w:lineRule="auto"/>
        <w:contextualSpacing/>
        <w:jc w:val="both"/>
        <w:rPr>
          <w:rFonts w:ascii="Palatino Linotype" w:hAnsi="Palatino Linotype" w:cs="Tahoma"/>
          <w:sz w:val="16"/>
          <w:szCs w:val="22"/>
        </w:rPr>
      </w:pPr>
    </w:p>
    <w:p w:rsidRPr="00305E81" w:rsidR="00342C70" w:rsidP="008618EF" w:rsidRDefault="00342C70" w14:paraId="5AA29E78"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305E81" w:rsidR="00342C70" w:rsidP="008618EF" w:rsidRDefault="00342C70" w14:paraId="2BA65476"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8618EF" w:rsidRDefault="00342C70" w14:paraId="27030ECE"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Por ello, es menester precisar que si bien se ha excedido el plazo para resolver el presente medio de impugnación, de conformidad con la ley de la materia, el plazo para emitir </w:t>
      </w:r>
      <w:r w:rsidRPr="00305E81">
        <w:rPr>
          <w:rFonts w:ascii="Palatino Linotype" w:hAnsi="Palatino Linotype" w:eastAsia="Batang" w:cs="Tahoma"/>
          <w:bCs/>
          <w:sz w:val="22"/>
          <w:szCs w:val="22"/>
          <w:lang w:val="es-ES_tradnl"/>
        </w:rPr>
        <w:lastRenderedPageBreak/>
        <w:t>resolución se encuentra justificado en los elementos para medir su razonabilidad de asuntos conforme a los parámetros establecidos por diversos órganos jurisdiccionales federales, aplicables también en procedimientos análogos, como el que nos ocupa.</w:t>
      </w:r>
    </w:p>
    <w:p w:rsidRPr="00305E81" w:rsidR="00342C70" w:rsidP="008618EF" w:rsidRDefault="00342C70" w14:paraId="3B5BC9CE"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8618EF" w:rsidRDefault="00342C70" w14:paraId="4B59BCED"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305E81" w:rsidR="00342C70" w:rsidP="008618EF" w:rsidRDefault="00342C70" w14:paraId="4CB1A8D0"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8618EF" w:rsidRDefault="00342C70" w14:paraId="56A60FCC"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305E81" w:rsidR="00342C70" w:rsidP="008618EF" w:rsidRDefault="00342C70" w14:paraId="3BB8F5F4"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8618EF" w:rsidRDefault="00342C70" w14:paraId="41C05A3F"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305E81" w:rsidR="00342C70" w:rsidP="008618EF" w:rsidRDefault="00342C70" w14:paraId="0B52FD1B"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8618EF" w:rsidRDefault="00342C70" w14:paraId="09C49C99"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305E81" w:rsidR="00342C70" w:rsidP="008618EF" w:rsidRDefault="00342C70" w14:paraId="56B85E5D"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b) Actividad Procesal del interesado: Acciones u omisiones del interesado.</w:t>
      </w:r>
    </w:p>
    <w:p w:rsidRPr="00305E81" w:rsidR="00342C70" w:rsidP="008618EF" w:rsidRDefault="00342C70" w14:paraId="7A090C3E"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c) Conducta de la Autoridad: Las Acciones u omisiones realizadas en el procedimiento. Así como si la autoridad actuó con la debida diligencia.</w:t>
      </w:r>
    </w:p>
    <w:p w:rsidRPr="00305E81" w:rsidR="00342C70" w:rsidP="008618EF" w:rsidRDefault="00342C70" w14:paraId="4827AD65"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305E81" w:rsidR="00342C70" w:rsidP="008618EF" w:rsidRDefault="00342C70" w14:paraId="3533D3BC" w14:textId="77777777">
      <w:pPr>
        <w:spacing w:line="360" w:lineRule="auto"/>
        <w:jc w:val="both"/>
        <w:rPr>
          <w:rFonts w:ascii="Palatino Linotype" w:hAnsi="Palatino Linotype" w:eastAsia="Batang" w:cs="Tahoma"/>
          <w:bCs/>
          <w:sz w:val="22"/>
          <w:szCs w:val="22"/>
          <w:lang w:val="es-ES_tradnl"/>
        </w:rPr>
      </w:pPr>
    </w:p>
    <w:p w:rsidRPr="00305E81" w:rsidR="00342C70" w:rsidP="008618EF" w:rsidRDefault="00342C70" w14:paraId="204E972F"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De modo que, cuando se trate de un asunto excepcional, por alguna o todas las características mencionadas o bien, cuando el ingreso de asuntos al órgano jurisdiccional o cuasi </w:t>
      </w:r>
      <w:r w:rsidRPr="00305E81">
        <w:rPr>
          <w:rFonts w:ascii="Palatino Linotype" w:hAnsi="Palatino Linotype" w:eastAsia="Batang" w:cs="Tahoma"/>
          <w:bCs/>
          <w:sz w:val="22"/>
          <w:szCs w:val="22"/>
          <w:lang w:val="es-ES_tradnl"/>
        </w:rPr>
        <w:lastRenderedPageBreak/>
        <w:t>jurisdiccional respectivo supere notoriamente al que podría considerarse normal, debe concluirse que es una excluyente de responsabilidad en relación con la actuación del funcionario, como ha acontecido en el caso que nos ocupa.</w:t>
      </w:r>
    </w:p>
    <w:p w:rsidRPr="00305E81" w:rsidR="00342C70" w:rsidP="008618EF" w:rsidRDefault="00342C70" w14:paraId="020AAF49"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8618EF" w:rsidRDefault="00342C70" w14:paraId="6EF32263"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305E81" w:rsidR="00342C70" w:rsidP="008618EF" w:rsidRDefault="00342C70" w14:paraId="007B29E1"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8618EF" w:rsidRDefault="00342C70" w14:paraId="1002552A"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305E81" w:rsidR="00342C70" w:rsidP="008618EF" w:rsidRDefault="00342C70" w14:paraId="4489D71E" w14:textId="77777777">
      <w:pPr>
        <w:spacing w:line="360" w:lineRule="auto"/>
        <w:jc w:val="both"/>
        <w:rPr>
          <w:rFonts w:ascii="Palatino Linotype" w:hAnsi="Palatino Linotype" w:eastAsia="Batang" w:cs="Tahoma"/>
          <w:bCs/>
          <w:sz w:val="22"/>
          <w:szCs w:val="22"/>
          <w:lang w:val="es-ES_tradnl"/>
        </w:rPr>
      </w:pPr>
    </w:p>
    <w:p w:rsidRPr="00305E81" w:rsidR="00342C70" w:rsidP="008618EF" w:rsidRDefault="00342C70" w14:paraId="770E7B57"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305E81" w:rsidR="00342C70" w:rsidP="008618EF" w:rsidRDefault="00342C70" w14:paraId="019EAE3F" w14:textId="77777777">
      <w:pPr>
        <w:spacing w:line="360" w:lineRule="auto"/>
        <w:jc w:val="both"/>
        <w:rPr>
          <w:rFonts w:ascii="Palatino Linotype" w:hAnsi="Palatino Linotype" w:eastAsia="Batang" w:cs="Tahoma"/>
          <w:bCs/>
          <w:sz w:val="22"/>
          <w:szCs w:val="22"/>
          <w:lang w:val="es-ES_tradnl"/>
        </w:rPr>
      </w:pPr>
    </w:p>
    <w:p w:rsidRPr="00305E81" w:rsidR="00342C70" w:rsidP="008618EF" w:rsidRDefault="00342C70" w14:paraId="3F8F6142"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lastRenderedPageBreak/>
        <w:t>“PLAZO RAZONABLE PARA RESOLVER. DIMENSIÓN Y EFECTOS DE ESTE CONCEPTO CUANDO SE ADUCE EXCESIVA CARGA DE TRABAJO.” consultable en el Seminario Judicial de la Federación y su gaceta, con el registro digital 2002351.</w:t>
      </w:r>
    </w:p>
    <w:p w:rsidRPr="00305E81" w:rsidR="00342C70" w:rsidP="008618EF" w:rsidRDefault="00342C70" w14:paraId="7A92E78F" w14:textId="77777777">
      <w:pPr>
        <w:spacing w:line="360" w:lineRule="auto"/>
        <w:jc w:val="both"/>
        <w:rPr>
          <w:rFonts w:ascii="Palatino Linotype" w:hAnsi="Palatino Linotype" w:eastAsia="Batang" w:cs="Tahoma"/>
          <w:bCs/>
          <w:sz w:val="22"/>
          <w:szCs w:val="22"/>
          <w:lang w:val="es-ES_tradnl"/>
        </w:rPr>
      </w:pPr>
    </w:p>
    <w:p w:rsidRPr="00305E81" w:rsidR="00342C70" w:rsidP="008618EF" w:rsidRDefault="00342C70" w14:paraId="70CA424C"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305E81" w:rsidR="00342C70" w:rsidP="008618EF" w:rsidRDefault="00342C70" w14:paraId="1A5E4670" w14:textId="77777777">
      <w:pPr>
        <w:spacing w:line="360" w:lineRule="auto"/>
        <w:jc w:val="both"/>
        <w:rPr>
          <w:rFonts w:ascii="Palatino Linotype" w:hAnsi="Palatino Linotype" w:eastAsia="Batang" w:cs="Tahoma"/>
          <w:bCs/>
          <w:sz w:val="22"/>
          <w:szCs w:val="22"/>
          <w:lang w:val="es-ES_tradnl"/>
        </w:rPr>
      </w:pPr>
    </w:p>
    <w:p w:rsidRPr="00305E81" w:rsidR="00342C70" w:rsidP="008618EF" w:rsidRDefault="00342C70" w14:paraId="2DC0EEA9"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Por ello, este organismo garante comprometido con la tutela de los derechos humanos confiados, señala que este exceso del plazo legal para resolver el presente asunto, resulta de carácter excepcional.</w:t>
      </w:r>
    </w:p>
    <w:p w:rsidR="004C78C8" w:rsidP="008618EF" w:rsidRDefault="004C78C8" w14:paraId="5D90972B" w14:textId="77777777">
      <w:pPr>
        <w:spacing w:line="360" w:lineRule="auto"/>
        <w:contextualSpacing/>
        <w:jc w:val="both"/>
        <w:rPr>
          <w:rFonts w:ascii="Palatino Linotype" w:hAnsi="Palatino Linotype" w:cs="Tahoma"/>
          <w:bCs/>
          <w:sz w:val="22"/>
          <w:szCs w:val="22"/>
          <w:lang w:val="es-ES_tradnl"/>
        </w:rPr>
      </w:pPr>
    </w:p>
    <w:p w:rsidRPr="008E3507" w:rsidR="00ED5DF5" w:rsidP="008618EF" w:rsidRDefault="00342C70" w14:paraId="0F043B4B" w14:textId="0CFD5395">
      <w:pPr>
        <w:spacing w:line="360" w:lineRule="auto"/>
        <w:jc w:val="both"/>
        <w:rPr>
          <w:rFonts w:ascii="Palatino Linotype" w:hAnsi="Palatino Linotype" w:cs="Tahoma"/>
          <w:sz w:val="22"/>
          <w:szCs w:val="22"/>
        </w:rPr>
      </w:pPr>
      <w:r>
        <w:rPr>
          <w:rFonts w:ascii="Palatino Linotype" w:hAnsi="Palatino Linotype" w:eastAsia="Batang" w:cs="Tahoma"/>
          <w:b/>
          <w:bCs/>
          <w:sz w:val="22"/>
          <w:szCs w:val="22"/>
          <w:lang w:val="es-ES_tradnl"/>
        </w:rPr>
        <w:t>e</w:t>
      </w:r>
      <w:r w:rsidR="00C3485C">
        <w:rPr>
          <w:rFonts w:ascii="Palatino Linotype" w:hAnsi="Palatino Linotype" w:eastAsia="Batang" w:cs="Tahoma"/>
          <w:b/>
          <w:bCs/>
          <w:sz w:val="22"/>
          <w:szCs w:val="22"/>
          <w:lang w:val="es-ES_tradnl"/>
        </w:rPr>
        <w:t xml:space="preserve">) </w:t>
      </w:r>
      <w:r w:rsidRPr="008E3507" w:rsidR="00ED5DF5">
        <w:rPr>
          <w:rFonts w:ascii="Palatino Linotype" w:hAnsi="Palatino Linotype" w:cs="Tahoma"/>
          <w:b/>
          <w:bCs/>
          <w:sz w:val="22"/>
          <w:szCs w:val="22"/>
        </w:rPr>
        <w:t xml:space="preserve">Cierre de instrucción. </w:t>
      </w:r>
      <w:r w:rsidRPr="008E3507" w:rsidR="00ED5DF5">
        <w:rPr>
          <w:rFonts w:ascii="Palatino Linotype" w:hAnsi="Palatino Linotype" w:cs="Tahoma"/>
          <w:sz w:val="22"/>
          <w:szCs w:val="22"/>
        </w:rPr>
        <w:t>El</w:t>
      </w:r>
      <w:r w:rsidR="000F437A">
        <w:rPr>
          <w:rFonts w:ascii="Palatino Linotype" w:hAnsi="Palatino Linotype" w:cs="Tahoma"/>
          <w:sz w:val="22"/>
          <w:szCs w:val="22"/>
        </w:rPr>
        <w:t xml:space="preserve"> </w:t>
      </w:r>
      <w:r w:rsidR="000B5697">
        <w:rPr>
          <w:rFonts w:ascii="Palatino Linotype" w:hAnsi="Palatino Linotype" w:cs="Tahoma"/>
          <w:sz w:val="22"/>
          <w:szCs w:val="22"/>
        </w:rPr>
        <w:t xml:space="preserve">veintiséis </w:t>
      </w:r>
      <w:r>
        <w:rPr>
          <w:rFonts w:ascii="Palatino Linotype" w:hAnsi="Palatino Linotype" w:cs="Tahoma"/>
          <w:sz w:val="22"/>
          <w:szCs w:val="22"/>
        </w:rPr>
        <w:t>de agosto</w:t>
      </w:r>
      <w:r w:rsidR="002F63C1">
        <w:rPr>
          <w:rFonts w:ascii="Palatino Linotype" w:hAnsi="Palatino Linotype" w:cs="Tahoma"/>
          <w:sz w:val="22"/>
          <w:szCs w:val="22"/>
        </w:rPr>
        <w:t xml:space="preserve"> </w:t>
      </w:r>
      <w:r w:rsidRPr="000F437A" w:rsidR="00413718">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Pr="008E3507"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Pr="008E3507" w:rsidR="00ED5DF5">
        <w:rPr>
          <w:rFonts w:ascii="Palatino Linotype" w:hAnsi="Palatino Linotype" w:cs="Tahoma"/>
          <w:sz w:val="22"/>
          <w:szCs w:val="22"/>
        </w:rPr>
        <w:t xml:space="preserve">, a través del </w:t>
      </w:r>
      <w:r w:rsidRPr="008E3507" w:rsidR="00ED5DF5">
        <w:rPr>
          <w:rFonts w:ascii="Palatino Linotype" w:hAnsi="Palatino Linotype" w:cs="Tahoma"/>
          <w:sz w:val="22"/>
          <w:szCs w:val="22"/>
          <w:lang w:val="es-ES"/>
        </w:rPr>
        <w:t>Sistema de Acceso a la Información Mexiquense (SAIMEX)</w:t>
      </w:r>
      <w:r w:rsidRPr="008E3507" w:rsidR="00ED5DF5">
        <w:rPr>
          <w:rFonts w:ascii="Palatino Linotype" w:hAnsi="Palatino Linotype" w:cs="Tahoma"/>
          <w:sz w:val="22"/>
          <w:szCs w:val="22"/>
        </w:rPr>
        <w:t>.</w:t>
      </w:r>
    </w:p>
    <w:p w:rsidRPr="008E3507" w:rsidR="00CE5228" w:rsidP="008618EF" w:rsidRDefault="00CE5228" w14:paraId="30636A96" w14:textId="77777777">
      <w:pPr>
        <w:spacing w:line="360" w:lineRule="auto"/>
        <w:contextualSpacing/>
        <w:jc w:val="both"/>
        <w:rPr>
          <w:rFonts w:ascii="Palatino Linotype" w:hAnsi="Palatino Linotype" w:cs="Tahoma"/>
          <w:color w:val="000000"/>
          <w:sz w:val="22"/>
          <w:szCs w:val="22"/>
        </w:rPr>
      </w:pPr>
    </w:p>
    <w:p w:rsidR="004F2D88" w:rsidP="008618EF" w:rsidRDefault="004F2D88" w14:paraId="70FCDB20" w14:textId="77777777">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Pr="008E3507" w:rsidR="00367F82">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Pr="008E3507" w:rsidR="00367F82">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Pr="008E3507" w:rsidR="00367F82">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Pr="008E3507" w:rsidR="009A620E">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rsidRPr="008E3507" w:rsidR="001C0C73" w:rsidP="008618EF" w:rsidRDefault="001C0C73" w14:paraId="2F6F4446" w14:textId="77777777">
      <w:pPr>
        <w:spacing w:line="360" w:lineRule="auto"/>
        <w:contextualSpacing/>
        <w:jc w:val="both"/>
        <w:rPr>
          <w:rFonts w:ascii="Palatino Linotype" w:hAnsi="Palatino Linotype" w:cs="Tahoma"/>
          <w:color w:val="000000"/>
          <w:sz w:val="22"/>
          <w:szCs w:val="22"/>
        </w:rPr>
      </w:pPr>
    </w:p>
    <w:p w:rsidRPr="008E3507" w:rsidR="00EA4E4A" w:rsidP="008618EF" w:rsidRDefault="00EA4E4A" w14:paraId="5A9B0FC3" w14:textId="77777777">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rsidRPr="008E3507" w:rsidR="00EA4E4A" w:rsidP="008618EF" w:rsidRDefault="00EA4E4A" w14:paraId="09B89FFB" w14:textId="77777777">
      <w:pPr>
        <w:spacing w:line="360" w:lineRule="auto"/>
        <w:contextualSpacing/>
        <w:jc w:val="center"/>
        <w:rPr>
          <w:rFonts w:ascii="Palatino Linotype" w:hAnsi="Palatino Linotype" w:cs="Tahoma"/>
          <w:b/>
          <w:sz w:val="22"/>
          <w:szCs w:val="22"/>
        </w:rPr>
      </w:pPr>
    </w:p>
    <w:p w:rsidR="00EA4E4A" w:rsidP="008618EF" w:rsidRDefault="00EA4E4A" w14:paraId="0ADE287E" w14:textId="77777777">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hAnsi="Palatino Linotype" w:eastAsia="Calibri" w:cs="Tahoma"/>
          <w:b/>
          <w:color w:val="000000"/>
          <w:sz w:val="22"/>
          <w:szCs w:val="22"/>
          <w:lang w:eastAsia="es-MX"/>
        </w:rPr>
        <w:t>PRIMERO</w:t>
      </w:r>
      <w:r w:rsidRPr="008E3507">
        <w:rPr>
          <w:rFonts w:ascii="Palatino Linotype" w:hAnsi="Palatino Linotype" w:eastAsia="Calibri" w:cs="Tahoma"/>
          <w:color w:val="000000"/>
          <w:sz w:val="22"/>
          <w:szCs w:val="22"/>
          <w:lang w:eastAsia="es-MX"/>
        </w:rPr>
        <w:t xml:space="preserve">. </w:t>
      </w:r>
      <w:r w:rsidRPr="008E3507">
        <w:rPr>
          <w:rFonts w:ascii="Palatino Linotype" w:hAnsi="Palatino Linotype" w:cs="Tahoma"/>
          <w:b/>
          <w:sz w:val="22"/>
          <w:szCs w:val="22"/>
        </w:rPr>
        <w:t>Competencia.</w:t>
      </w:r>
    </w:p>
    <w:p w:rsidRPr="008E3507" w:rsidR="00EA4E4A" w:rsidP="008618EF" w:rsidRDefault="00EA4E4A" w14:paraId="07C4281E" w14:textId="77777777">
      <w:pPr>
        <w:autoSpaceDE w:val="0"/>
        <w:autoSpaceDN w:val="0"/>
        <w:adjustRightInd w:val="0"/>
        <w:spacing w:line="360" w:lineRule="auto"/>
        <w:contextualSpacing/>
        <w:jc w:val="both"/>
        <w:rPr>
          <w:rFonts w:ascii="Palatino Linotype" w:hAnsi="Palatino Linotype" w:cs="Tahoma"/>
          <w:b/>
          <w:sz w:val="22"/>
          <w:szCs w:val="22"/>
        </w:rPr>
      </w:pPr>
    </w:p>
    <w:p w:rsidR="00CE0B4C" w:rsidP="008618EF" w:rsidRDefault="00CE0B4C" w14:paraId="0B43BF2C" w14:textId="77777777">
      <w:pPr>
        <w:spacing w:line="360" w:lineRule="auto"/>
        <w:jc w:val="both"/>
        <w:rPr>
          <w:rFonts w:ascii="Palatino Linotype" w:hAnsi="Palatino Linotype" w:cs="Tahoma"/>
          <w:sz w:val="22"/>
          <w:szCs w:val="22"/>
          <w:shd w:val="clear" w:color="auto" w:fill="FFFFFF"/>
        </w:rPr>
      </w:pPr>
      <w:r w:rsidRPr="00565223">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rsidR="00EA4E4A" w:rsidP="008618EF" w:rsidRDefault="00EA4E4A" w14:paraId="4109BE45" w14:textId="77777777">
      <w:pPr>
        <w:spacing w:line="360" w:lineRule="auto"/>
        <w:contextualSpacing/>
        <w:jc w:val="both"/>
        <w:rPr>
          <w:rFonts w:ascii="Palatino Linotype" w:hAnsi="Palatino Linotype" w:cs="Tahoma"/>
          <w:sz w:val="22"/>
          <w:szCs w:val="22"/>
          <w:shd w:val="clear" w:color="auto" w:fill="FFFFFF"/>
        </w:rPr>
      </w:pPr>
    </w:p>
    <w:p w:rsidRPr="00AF6580" w:rsidR="00CE0B4C" w:rsidP="008618EF" w:rsidRDefault="00CE0B4C" w14:paraId="2DD53B4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CE0B4C" w:rsidP="008618EF" w:rsidRDefault="00CE0B4C" w14:paraId="684EEC7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8618EF" w:rsidRDefault="00CE0B4C" w14:paraId="36D1EEB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E0B4C" w:rsidP="008618EF" w:rsidRDefault="00CE0B4C" w14:paraId="2EBEB9E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8618EF" w:rsidRDefault="00CE0B4C" w14:paraId="65EE458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 xml:space="preserve">En el presente caso, no se actualiza ninguna de las causales de improcedencia establecidas en el ordenamiento jurídico previamente señalado, toda vez que: el recurso fue presentado </w:t>
      </w:r>
      <w:r w:rsidRPr="00AF6580">
        <w:rPr>
          <w:rFonts w:ascii="Palatino Linotype" w:hAnsi="Palatino Linotype" w:eastAsia="Calibri" w:cs="Tahoma"/>
          <w:color w:val="000000"/>
          <w:sz w:val="22"/>
          <w:szCs w:val="22"/>
          <w:lang w:eastAsia="es-MX"/>
        </w:rPr>
        <w:lastRenderedPageBreak/>
        <w:t>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E0B4C" w:rsidP="008618EF" w:rsidRDefault="00CE0B4C" w14:paraId="00ED525D" w14:textId="77777777">
      <w:pPr>
        <w:spacing w:line="360" w:lineRule="auto"/>
        <w:jc w:val="both"/>
        <w:rPr>
          <w:rFonts w:ascii="Palatino Linotype" w:hAnsi="Palatino Linotype" w:eastAsia="Calibri" w:cs="Tahoma"/>
          <w:b/>
          <w:sz w:val="22"/>
          <w:szCs w:val="22"/>
          <w:lang w:eastAsia="es-ES_tradnl"/>
        </w:rPr>
      </w:pPr>
    </w:p>
    <w:p w:rsidRPr="007C0B21" w:rsidR="00CE0B4C" w:rsidP="008618EF" w:rsidRDefault="00CE0B4C" w14:paraId="2B7D6DDD"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Pr="009C0C0F" w:rsidR="00CE0B4C" w:rsidP="008618EF" w:rsidRDefault="00CE0B4C" w14:paraId="05EC73FB" w14:textId="77777777">
      <w:pPr>
        <w:spacing w:line="360" w:lineRule="auto"/>
        <w:jc w:val="both"/>
        <w:rPr>
          <w:rFonts w:ascii="Palatino Linotype" w:hAnsi="Palatino Linotype" w:eastAsia="Calibri" w:cs="Tahoma"/>
          <w:sz w:val="22"/>
          <w:szCs w:val="22"/>
          <w:lang w:eastAsia="es-ES_tradnl"/>
        </w:rPr>
      </w:pPr>
    </w:p>
    <w:p w:rsidRPr="007C0B21" w:rsidR="00CE0B4C" w:rsidP="008618EF" w:rsidRDefault="00CE0B4C" w14:paraId="5B2A281B" w14:textId="77777777">
      <w:pPr>
        <w:spacing w:line="360" w:lineRule="auto"/>
        <w:jc w:val="both"/>
        <w:rPr>
          <w:rFonts w:ascii="Palatino Linotype" w:hAnsi="Palatino Linotype" w:eastAsia="Calibri" w:cs="Tahoma"/>
          <w:sz w:val="22"/>
          <w:szCs w:val="22"/>
          <w:lang w:eastAsia="es-ES_tradnl"/>
        </w:rPr>
      </w:pPr>
      <w:r w:rsidRPr="007C0B21">
        <w:rPr>
          <w:rFonts w:ascii="Palatino Linotype" w:hAnsi="Palatino Linotype" w:eastAsia="Calibri" w:cs="Tahoma"/>
          <w:sz w:val="22"/>
          <w:szCs w:val="22"/>
          <w:lang w:eastAsia="es-ES_tradnl"/>
        </w:rPr>
        <w:t>Por lo que hace a las causales de sobreseimiento, del análisis realizado por este Instituto, se advierte que</w:t>
      </w:r>
      <w:r w:rsidRPr="007C0B2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hAnsi="Palatino Linotype" w:eastAsia="Calibri" w:cs="Tahoma"/>
          <w:bCs/>
          <w:sz w:val="22"/>
          <w:szCs w:val="22"/>
          <w:lang w:eastAsia="es-ES_tradnl"/>
        </w:rPr>
        <w:t xml:space="preserve">Por tales motivos, </w:t>
      </w:r>
      <w:r w:rsidRPr="007C0B21">
        <w:rPr>
          <w:rFonts w:ascii="Palatino Linotype" w:hAnsi="Palatino Linotype" w:eastAsia="Calibri" w:cs="Tahoma"/>
          <w:sz w:val="22"/>
          <w:szCs w:val="22"/>
          <w:lang w:eastAsia="es-ES_tradnl"/>
        </w:rPr>
        <w:t xml:space="preserve">se considera procedente entrar al fondo del presente asunto. </w:t>
      </w:r>
    </w:p>
    <w:p w:rsidR="00CE0B4C" w:rsidP="008618EF" w:rsidRDefault="00CE0B4C" w14:paraId="7B5173AD" w14:textId="77777777">
      <w:pPr>
        <w:spacing w:line="360" w:lineRule="auto"/>
        <w:contextualSpacing/>
        <w:jc w:val="both"/>
        <w:rPr>
          <w:rFonts w:ascii="Palatino Linotype" w:hAnsi="Palatino Linotype" w:cs="Tahoma"/>
          <w:sz w:val="22"/>
          <w:szCs w:val="22"/>
          <w:shd w:val="clear" w:color="auto" w:fill="FFFFFF"/>
        </w:rPr>
      </w:pPr>
    </w:p>
    <w:p w:rsidRPr="007C0B21" w:rsidR="00CE0B4C" w:rsidP="008618EF" w:rsidRDefault="00CE0B4C" w14:paraId="7ECFB086"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7C0B21">
        <w:rPr>
          <w:rFonts w:ascii="Palatino Linotype" w:hAnsi="Palatino Linotype" w:eastAsia="Calibri" w:cs="Tahoma"/>
          <w:b/>
          <w:iCs/>
          <w:sz w:val="22"/>
          <w:szCs w:val="22"/>
          <w:lang w:val="es-ES" w:eastAsia="es-ES_tradnl"/>
        </w:rPr>
        <w:t xml:space="preserve">TERCERO. Determinación de la Controversia. </w:t>
      </w:r>
    </w:p>
    <w:p w:rsidRPr="007C0B21" w:rsidR="00CE0B4C" w:rsidP="008618EF" w:rsidRDefault="00CE0B4C" w14:paraId="00B40E7A"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4E0AA4" w:rsidP="008618EF" w:rsidRDefault="00CE0B4C" w14:paraId="169C134C" w14:textId="371E4B9F">
      <w:pPr>
        <w:tabs>
          <w:tab w:val="left" w:pos="4962"/>
        </w:tabs>
        <w:spacing w:line="360" w:lineRule="auto"/>
        <w:jc w:val="both"/>
        <w:rPr>
          <w:rFonts w:ascii="Palatino Linotype" w:hAnsi="Palatino Linotype" w:eastAsia="Calibri" w:cs="Tahoma"/>
          <w:iCs/>
          <w:sz w:val="22"/>
          <w:szCs w:val="22"/>
          <w:lang w:val="es-ES" w:eastAsia="es-ES_tradnl"/>
        </w:rPr>
      </w:pPr>
      <w:r w:rsidRPr="009C0C0F">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9C0C0F" w:rsidR="00F805F6">
        <w:rPr>
          <w:rFonts w:ascii="Palatino Linotype" w:hAnsi="Palatino Linotype" w:eastAsia="Calibri" w:cs="Tahoma"/>
          <w:iCs/>
          <w:sz w:val="22"/>
          <w:szCs w:val="22"/>
          <w:lang w:val="es-ES" w:eastAsia="es-ES_tradnl"/>
        </w:rPr>
        <w:t xml:space="preserve">Particular </w:t>
      </w:r>
      <w:r w:rsidRPr="009C0C0F">
        <w:rPr>
          <w:rFonts w:ascii="Palatino Linotype" w:hAnsi="Palatino Linotype" w:eastAsia="Calibri" w:cs="Tahoma"/>
          <w:iCs/>
          <w:sz w:val="22"/>
          <w:szCs w:val="22"/>
          <w:lang w:val="es-ES" w:eastAsia="es-ES_tradnl"/>
        </w:rPr>
        <w:t>solicitó al</w:t>
      </w:r>
      <w:r w:rsidR="00F805F6">
        <w:rPr>
          <w:rFonts w:ascii="Palatino Linotype" w:hAnsi="Palatino Linotype" w:eastAsia="Calibri" w:cs="Tahoma"/>
          <w:iCs/>
          <w:sz w:val="22"/>
          <w:szCs w:val="22"/>
          <w:lang w:val="es-ES" w:eastAsia="es-ES_tradnl"/>
        </w:rPr>
        <w:t xml:space="preserve"> </w:t>
      </w:r>
      <w:r w:rsidR="00804252">
        <w:rPr>
          <w:rFonts w:ascii="Palatino Linotype" w:hAnsi="Palatino Linotype" w:eastAsia="Calibri" w:cs="Tahoma"/>
          <w:iCs/>
          <w:sz w:val="22"/>
          <w:szCs w:val="22"/>
          <w:lang w:val="es-ES" w:eastAsia="es-ES_tradnl"/>
        </w:rPr>
        <w:t>Ayuntamiento de Tezoyuca</w:t>
      </w:r>
      <w:r w:rsidRPr="00986410">
        <w:rPr>
          <w:rFonts w:ascii="Palatino Linotype" w:hAnsi="Palatino Linotype" w:eastAsia="Calibri" w:cs="Tahoma"/>
          <w:iCs/>
          <w:sz w:val="22"/>
          <w:szCs w:val="22"/>
          <w:lang w:val="es-ES" w:eastAsia="es-ES_tradnl"/>
        </w:rPr>
        <w:t>,</w:t>
      </w:r>
      <w:r w:rsidR="00B04D4C">
        <w:rPr>
          <w:rFonts w:ascii="Palatino Linotype" w:hAnsi="Palatino Linotype" w:eastAsia="Calibri" w:cs="Tahoma"/>
          <w:iCs/>
          <w:sz w:val="22"/>
          <w:szCs w:val="22"/>
          <w:lang w:val="es-ES" w:eastAsia="es-ES_tradnl"/>
        </w:rPr>
        <w:t xml:space="preserve"> </w:t>
      </w:r>
      <w:r w:rsidR="004E0AA4">
        <w:rPr>
          <w:rFonts w:ascii="Palatino Linotype" w:hAnsi="Palatino Linotype" w:eastAsia="Calibri" w:cs="Tahoma"/>
          <w:iCs/>
          <w:sz w:val="22"/>
          <w:szCs w:val="22"/>
          <w:lang w:val="es-ES" w:eastAsia="es-ES_tradnl"/>
        </w:rPr>
        <w:t>lo siguiente:</w:t>
      </w:r>
    </w:p>
    <w:p w:rsidRPr="00602045" w:rsidR="00602045" w:rsidP="008618EF" w:rsidRDefault="00602045" w14:paraId="1FCEC8ED" w14:textId="77777777">
      <w:pPr>
        <w:pStyle w:val="Prrafodelista"/>
        <w:numPr>
          <w:ilvl w:val="0"/>
          <w:numId w:val="38"/>
        </w:numPr>
        <w:tabs>
          <w:tab w:val="left" w:pos="4962"/>
        </w:tabs>
        <w:spacing w:line="360" w:lineRule="auto"/>
        <w:jc w:val="both"/>
        <w:rPr>
          <w:rFonts w:ascii="Palatino Linotype" w:hAnsi="Palatino Linotype" w:eastAsia="Calibri" w:cs="Tahoma"/>
          <w:iCs/>
          <w:szCs w:val="22"/>
          <w:lang w:val="es-ES" w:eastAsia="es-ES_tradnl"/>
        </w:rPr>
      </w:pPr>
      <w:r w:rsidRPr="00602045">
        <w:rPr>
          <w:rFonts w:ascii="Palatino Linotype" w:hAnsi="Palatino Linotype" w:eastAsia="Calibri" w:cs="Tahoma"/>
          <w:iCs/>
          <w:szCs w:val="22"/>
          <w:lang w:val="es-ES" w:eastAsia="es-ES_tradnl"/>
        </w:rPr>
        <w:t xml:space="preserve">Un listado de los contratos de obras, bienes y servicios licitados en su municipio, tanto en adjudicación directa, licitación pública e invitación a cuando meses tres personas, de 2012 a la fecha más reciente, que contenga los siguientes datos: </w:t>
      </w:r>
    </w:p>
    <w:p w:rsidR="00602045" w:rsidP="008618EF" w:rsidRDefault="00602045" w14:paraId="7F3597AC"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A.-Institución </w:t>
      </w:r>
    </w:p>
    <w:p w:rsidR="00602045" w:rsidP="008618EF" w:rsidRDefault="00602045" w14:paraId="561E1870"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B.-Nombre de la UC </w:t>
      </w:r>
    </w:p>
    <w:p w:rsidR="00602045" w:rsidP="008618EF" w:rsidRDefault="00602045" w14:paraId="1C4630CE"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C.-Responsable de la UC </w:t>
      </w:r>
    </w:p>
    <w:p w:rsidR="00602045" w:rsidP="008618EF" w:rsidRDefault="00602045" w14:paraId="4B0CB038"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lastRenderedPageBreak/>
        <w:t xml:space="preserve">D.-Código del expediente </w:t>
      </w:r>
    </w:p>
    <w:p w:rsidR="00602045" w:rsidP="008618EF" w:rsidRDefault="00602045" w14:paraId="3427AFC6"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E.-Referencia del expediente </w:t>
      </w:r>
    </w:p>
    <w:p w:rsidR="00602045" w:rsidP="008618EF" w:rsidRDefault="00602045" w14:paraId="16F00F2F"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F.-Título del expediente </w:t>
      </w:r>
    </w:p>
    <w:p w:rsidR="00602045" w:rsidP="008618EF" w:rsidRDefault="00602045" w14:paraId="51131D3C"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G.-Fundamento legal </w:t>
      </w:r>
    </w:p>
    <w:p w:rsidR="00602045" w:rsidP="008618EF" w:rsidRDefault="00602045" w14:paraId="188E51B3"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H.-Número del procedimiento </w:t>
      </w:r>
    </w:p>
    <w:p w:rsidR="00602045" w:rsidP="008618EF" w:rsidRDefault="00602045" w14:paraId="1F186B78"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I.-Fecha de fallo </w:t>
      </w:r>
    </w:p>
    <w:p w:rsidR="00602045" w:rsidP="008618EF" w:rsidRDefault="00602045" w14:paraId="4AE6C85D"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J.-Fecha de publicación </w:t>
      </w:r>
    </w:p>
    <w:p w:rsidR="00602045" w:rsidP="008618EF" w:rsidRDefault="00602045" w14:paraId="57824DEF"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K.-Tipo de contratación </w:t>
      </w:r>
    </w:p>
    <w:p w:rsidR="00602045" w:rsidP="008618EF" w:rsidRDefault="00602045" w14:paraId="1003C4C3"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L.-Tipo de procedimiento </w:t>
      </w:r>
    </w:p>
    <w:p w:rsidR="00602045" w:rsidP="008618EF" w:rsidRDefault="00602045" w14:paraId="48919A45"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M.-Título del contrato </w:t>
      </w:r>
    </w:p>
    <w:p w:rsidR="00602045" w:rsidP="008618EF" w:rsidRDefault="00602045" w14:paraId="44695CD0"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N.-Descripción del contrato </w:t>
      </w:r>
    </w:p>
    <w:p w:rsidR="00602045" w:rsidP="008618EF" w:rsidRDefault="00602045" w14:paraId="27018825"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O.-Importe del contrato </w:t>
      </w:r>
    </w:p>
    <w:p w:rsidR="00602045" w:rsidP="008618EF" w:rsidRDefault="00602045" w14:paraId="5FE553F0"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 xml:space="preserve">P.-Convenio modificatorio </w:t>
      </w:r>
    </w:p>
    <w:p w:rsidR="00602045" w:rsidP="008618EF" w:rsidRDefault="00602045" w14:paraId="4380A685" w14:textId="77777777">
      <w:pPr>
        <w:tabs>
          <w:tab w:val="left" w:pos="4962"/>
        </w:tabs>
        <w:spacing w:line="360" w:lineRule="auto"/>
        <w:ind w:left="709"/>
        <w:jc w:val="both"/>
        <w:rPr>
          <w:rFonts w:ascii="Palatino Linotype" w:hAnsi="Palatino Linotype" w:eastAsia="Calibri" w:cs="Tahoma"/>
          <w:iCs/>
          <w:sz w:val="22"/>
          <w:szCs w:val="22"/>
          <w:lang w:val="es-ES" w:eastAsia="es-ES_tradnl"/>
        </w:rPr>
      </w:pPr>
      <w:r w:rsidRPr="00602045">
        <w:rPr>
          <w:rFonts w:ascii="Palatino Linotype" w:hAnsi="Palatino Linotype" w:eastAsia="Calibri" w:cs="Tahoma"/>
          <w:iCs/>
          <w:sz w:val="22"/>
          <w:szCs w:val="22"/>
          <w:lang w:val="es-ES" w:eastAsia="es-ES_tradnl"/>
        </w:rPr>
        <w:t>Q.-RFC</w:t>
      </w:r>
      <w:r>
        <w:rPr>
          <w:rFonts w:ascii="Palatino Linotype" w:hAnsi="Palatino Linotype" w:eastAsia="Calibri" w:cs="Tahoma"/>
          <w:iCs/>
          <w:sz w:val="22"/>
          <w:szCs w:val="22"/>
          <w:lang w:val="es-ES" w:eastAsia="es-ES_tradnl"/>
        </w:rPr>
        <w:t xml:space="preserve"> </w:t>
      </w:r>
    </w:p>
    <w:p w:rsidR="00602045" w:rsidP="008618EF" w:rsidRDefault="00602045" w14:paraId="5D7443C2" w14:textId="6831C888">
      <w:pPr>
        <w:tabs>
          <w:tab w:val="left" w:pos="4962"/>
        </w:tabs>
        <w:spacing w:line="360" w:lineRule="auto"/>
        <w:ind w:left="709"/>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R. </w:t>
      </w:r>
      <w:r w:rsidRPr="00602045">
        <w:rPr>
          <w:rFonts w:ascii="Palatino Linotype" w:hAnsi="Palatino Linotype" w:eastAsia="Calibri" w:cs="Tahoma"/>
          <w:iCs/>
          <w:sz w:val="22"/>
          <w:szCs w:val="22"/>
          <w:lang w:val="es-ES" w:eastAsia="es-ES_tradnl"/>
        </w:rPr>
        <w:t xml:space="preserve">Proveedor o contratista </w:t>
      </w:r>
      <w:r>
        <w:rPr>
          <w:rFonts w:ascii="Palatino Linotype" w:hAnsi="Palatino Linotype" w:eastAsia="Calibri" w:cs="Tahoma"/>
          <w:iCs/>
          <w:sz w:val="22"/>
          <w:szCs w:val="22"/>
          <w:lang w:val="es-ES" w:eastAsia="es-ES_tradnl"/>
        </w:rPr>
        <w:t>–</w:t>
      </w:r>
    </w:p>
    <w:p w:rsidR="00602045" w:rsidP="008618EF" w:rsidRDefault="00602045" w14:paraId="04E0354E" w14:textId="2869A244">
      <w:pPr>
        <w:tabs>
          <w:tab w:val="left" w:pos="4962"/>
        </w:tabs>
        <w:spacing w:line="360" w:lineRule="auto"/>
        <w:ind w:left="709"/>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 xml:space="preserve">S. </w:t>
      </w:r>
      <w:r w:rsidRPr="00602045">
        <w:rPr>
          <w:rFonts w:ascii="Palatino Linotype" w:hAnsi="Palatino Linotype" w:eastAsia="Calibri" w:cs="Tahoma"/>
          <w:iCs/>
          <w:sz w:val="22"/>
          <w:szCs w:val="22"/>
          <w:lang w:val="es-ES" w:eastAsia="es-ES_tradnl"/>
        </w:rPr>
        <w:t xml:space="preserve">Dirección del anuncio. </w:t>
      </w:r>
    </w:p>
    <w:p w:rsidRPr="00602045" w:rsidR="00602045" w:rsidP="008618EF" w:rsidRDefault="00602045" w14:paraId="7F784234" w14:textId="5C937ACA">
      <w:pPr>
        <w:pStyle w:val="Prrafodelista"/>
        <w:numPr>
          <w:ilvl w:val="0"/>
          <w:numId w:val="38"/>
        </w:numPr>
        <w:tabs>
          <w:tab w:val="left" w:pos="4962"/>
        </w:tabs>
        <w:spacing w:line="360" w:lineRule="auto"/>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L</w:t>
      </w:r>
      <w:r w:rsidRPr="00602045">
        <w:rPr>
          <w:rFonts w:ascii="Palatino Linotype" w:hAnsi="Palatino Linotype" w:eastAsia="Calibri" w:cs="Tahoma"/>
          <w:iCs/>
          <w:szCs w:val="22"/>
          <w:lang w:val="es-ES" w:eastAsia="es-ES_tradnl"/>
        </w:rPr>
        <w:t>a lista de proveedores de 2012 a la fecha más reciente.</w:t>
      </w:r>
    </w:p>
    <w:p w:rsidR="00602045" w:rsidP="008618EF" w:rsidRDefault="00602045" w14:paraId="243C3796"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F64430" w:rsidR="00A511BB" w:rsidP="008618EF" w:rsidRDefault="00993BF4" w14:paraId="5A8523B3" w14:textId="1AD76F2C">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E</w:t>
      </w:r>
      <w:r w:rsidR="0044640B">
        <w:rPr>
          <w:rFonts w:ascii="Palatino Linotype" w:hAnsi="Palatino Linotype" w:eastAsia="Calibri" w:cs="Tahoma"/>
          <w:iCs/>
          <w:sz w:val="22"/>
          <w:szCs w:val="22"/>
          <w:lang w:val="es-ES" w:eastAsia="es-ES_tradnl"/>
        </w:rPr>
        <w:t>n respuesta el Sujeto Obligado</w:t>
      </w:r>
      <w:r w:rsidR="00D561AF">
        <w:rPr>
          <w:rFonts w:ascii="Palatino Linotype" w:hAnsi="Palatino Linotype" w:eastAsia="Calibri" w:cs="Tahoma"/>
          <w:iCs/>
          <w:sz w:val="22"/>
          <w:szCs w:val="22"/>
          <w:lang w:val="es-ES" w:eastAsia="es-ES_tradnl"/>
        </w:rPr>
        <w:t xml:space="preserve"> a través del Director de Obras Públicas señaló no contar con la información solicitada</w:t>
      </w:r>
      <w:r w:rsidR="00147516">
        <w:rPr>
          <w:rFonts w:ascii="Palatino Linotype" w:hAnsi="Palatino Linotype" w:eastAsia="Calibri" w:cs="Tahoma"/>
          <w:iCs/>
          <w:sz w:val="22"/>
          <w:szCs w:val="22"/>
          <w:lang w:val="es-ES" w:eastAsia="es-ES_tradnl"/>
        </w:rPr>
        <w:t xml:space="preserve">, </w:t>
      </w:r>
      <w:r w:rsidR="004D42A5">
        <w:rPr>
          <w:rFonts w:ascii="Palatino Linotype" w:hAnsi="Palatino Linotype" w:eastAsia="Calibri" w:cs="Tahoma"/>
          <w:iCs/>
          <w:sz w:val="22"/>
          <w:szCs w:val="22"/>
          <w:lang w:val="es-ES" w:eastAsia="es-ES_tradnl"/>
        </w:rPr>
        <w:t>razón por la cual el Particular se inconformó por no proporcionarle la información solicitada</w:t>
      </w:r>
      <w:r w:rsidRPr="005207A6" w:rsidR="00A511BB">
        <w:rPr>
          <w:rFonts w:ascii="Palatino Linotype" w:hAnsi="Palatino Linotype" w:eastAsia="Calibri" w:cs="Tahoma"/>
          <w:bCs/>
          <w:sz w:val="22"/>
          <w:szCs w:val="22"/>
          <w:lang w:val="es-ES_tradnl" w:eastAsia="en-US"/>
        </w:rPr>
        <w:t xml:space="preserve">, </w:t>
      </w:r>
      <w:r w:rsidRPr="00624712" w:rsidR="00A511BB">
        <w:rPr>
          <w:rFonts w:ascii="Palatino Linotype" w:hAnsi="Palatino Linotype" w:eastAsia="Calibri" w:cs="Tahoma"/>
          <w:bCs/>
          <w:sz w:val="22"/>
          <w:szCs w:val="22"/>
          <w:lang w:val="es-ES_tradnl" w:eastAsia="en-US"/>
        </w:rPr>
        <w:t xml:space="preserve">por lo que </w:t>
      </w:r>
      <w:r w:rsidRPr="00624712" w:rsidR="00A511BB">
        <w:rPr>
          <w:rFonts w:ascii="Palatino Linotype" w:hAnsi="Palatino Linotype" w:eastAsia="Calibri" w:cs="Tahoma"/>
          <w:color w:val="000000"/>
          <w:sz w:val="22"/>
          <w:szCs w:val="22"/>
        </w:rPr>
        <w:t xml:space="preserve">en el asunto que nos ocupa se actualiza la causal de procedencia señalada en </w:t>
      </w:r>
      <w:r w:rsidRPr="00A917E6" w:rsidR="00A511BB">
        <w:rPr>
          <w:rFonts w:ascii="Palatino Linotype" w:hAnsi="Palatino Linotype" w:eastAsia="Calibri" w:cs="Tahoma"/>
          <w:color w:val="000000"/>
          <w:sz w:val="22"/>
          <w:szCs w:val="22"/>
        </w:rPr>
        <w:t xml:space="preserve">el </w:t>
      </w:r>
      <w:r w:rsidRPr="00A917E6" w:rsidR="00A511BB">
        <w:rPr>
          <w:rFonts w:ascii="Palatino Linotype" w:hAnsi="Palatino Linotype" w:eastAsia="Calibri" w:cs="Tahoma"/>
          <w:sz w:val="22"/>
          <w:szCs w:val="22"/>
        </w:rPr>
        <w:t xml:space="preserve">artículo 179, </w:t>
      </w:r>
      <w:r w:rsidR="00A511BB">
        <w:rPr>
          <w:rFonts w:ascii="Palatino Linotype" w:hAnsi="Palatino Linotype" w:eastAsia="Calibri" w:cs="Tahoma"/>
          <w:sz w:val="22"/>
          <w:szCs w:val="22"/>
        </w:rPr>
        <w:t xml:space="preserve">fracción I </w:t>
      </w:r>
      <w:r w:rsidRPr="00A917E6" w:rsidR="00A511BB">
        <w:rPr>
          <w:rFonts w:ascii="Palatino Linotype" w:hAnsi="Palatino Linotype" w:eastAsia="Calibri" w:cs="Tahoma"/>
          <w:sz w:val="22"/>
          <w:szCs w:val="22"/>
        </w:rPr>
        <w:t>de la L</w:t>
      </w:r>
      <w:r w:rsidRPr="00624712" w:rsidR="00A511BB">
        <w:rPr>
          <w:rFonts w:ascii="Palatino Linotype" w:hAnsi="Palatino Linotype" w:eastAsia="Calibri" w:cs="Tahoma"/>
          <w:sz w:val="22"/>
          <w:szCs w:val="22"/>
        </w:rPr>
        <w:t>ey de la materia</w:t>
      </w:r>
      <w:r w:rsidRPr="00624712" w:rsidR="00A511BB">
        <w:rPr>
          <w:rFonts w:ascii="Palatino Linotype" w:hAnsi="Palatino Linotype" w:eastAsia="Calibri" w:cs="Tahoma"/>
          <w:bCs/>
          <w:sz w:val="22"/>
          <w:szCs w:val="22"/>
        </w:rPr>
        <w:t>.</w:t>
      </w:r>
    </w:p>
    <w:p w:rsidRPr="00624712" w:rsidR="00CE0B4C" w:rsidP="008618EF" w:rsidRDefault="00CE0B4C" w14:paraId="40B77ACB"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7C0B21" w:rsidR="00CE0B4C" w:rsidP="008618EF" w:rsidRDefault="00CE0B4C" w14:paraId="59EEA5BF" w14:textId="77777777">
      <w:pPr>
        <w:tabs>
          <w:tab w:val="left" w:pos="4962"/>
        </w:tabs>
        <w:spacing w:line="360" w:lineRule="auto"/>
        <w:jc w:val="both"/>
        <w:rPr>
          <w:rFonts w:ascii="Palatino Linotype" w:hAnsi="Palatino Linotype" w:eastAsia="Calibri" w:cs="Tahoma"/>
          <w:iCs/>
          <w:sz w:val="22"/>
          <w:szCs w:val="22"/>
          <w:lang w:eastAsia="es-ES_tradnl"/>
        </w:rPr>
      </w:pPr>
      <w:r w:rsidRPr="007C0B21">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7C0B21" w:rsidR="00CE0B4C" w:rsidP="008618EF" w:rsidRDefault="00CE0B4C" w14:paraId="33596EB9" w14:textId="77777777">
      <w:pPr>
        <w:tabs>
          <w:tab w:val="left" w:pos="4962"/>
        </w:tabs>
        <w:spacing w:line="360" w:lineRule="auto"/>
        <w:jc w:val="both"/>
        <w:rPr>
          <w:rFonts w:ascii="Palatino Linotype" w:hAnsi="Palatino Linotype" w:eastAsia="Calibri" w:cs="Tahoma"/>
          <w:iCs/>
          <w:sz w:val="22"/>
          <w:szCs w:val="22"/>
          <w:lang w:eastAsia="es-ES_tradnl"/>
        </w:rPr>
      </w:pPr>
    </w:p>
    <w:p w:rsidRPr="007C0B21" w:rsidR="00CE0B4C" w:rsidP="008618EF" w:rsidRDefault="00CE0B4C" w14:paraId="08F97CFC" w14:textId="77777777">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t xml:space="preserve">CUARTO. </w:t>
      </w:r>
      <w:r w:rsidRPr="00696DD6">
        <w:rPr>
          <w:rFonts w:ascii="Palatino Linotype" w:hAnsi="Palatino Linotype" w:cs="Tahoma"/>
          <w:b/>
          <w:sz w:val="22"/>
          <w:szCs w:val="22"/>
        </w:rPr>
        <w:t>Marco normativo aplicable en materia de transparencia y acceso a la información pública.</w:t>
      </w:r>
    </w:p>
    <w:p w:rsidRPr="007C0B21" w:rsidR="00CE0B4C" w:rsidP="008618EF" w:rsidRDefault="00CE0B4C" w14:paraId="663C97DA" w14:textId="77777777">
      <w:pPr>
        <w:spacing w:line="360" w:lineRule="auto"/>
        <w:contextualSpacing/>
        <w:jc w:val="both"/>
        <w:rPr>
          <w:rFonts w:ascii="Palatino Linotype" w:hAnsi="Palatino Linotype" w:cs="Tahoma"/>
          <w:sz w:val="22"/>
          <w:szCs w:val="22"/>
        </w:rPr>
      </w:pPr>
    </w:p>
    <w:p w:rsidRPr="007C0B21" w:rsidR="00CE0B4C" w:rsidP="008618EF" w:rsidRDefault="00CE0B4C" w14:paraId="3D9A6AE6" w14:textId="77777777">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7C0B21" w:rsidR="005A1884">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rsidRPr="007C0B21" w:rsidR="00CE0B4C" w:rsidP="008618EF" w:rsidRDefault="00CE0B4C" w14:paraId="6803D830" w14:textId="77777777">
      <w:pPr>
        <w:spacing w:line="360" w:lineRule="auto"/>
        <w:contextualSpacing/>
        <w:jc w:val="both"/>
        <w:rPr>
          <w:rFonts w:ascii="Palatino Linotype" w:hAnsi="Palatino Linotype" w:cs="Tahoma"/>
          <w:sz w:val="22"/>
          <w:szCs w:val="22"/>
        </w:rPr>
      </w:pPr>
    </w:p>
    <w:p w:rsidRPr="007C0B21" w:rsidR="00CE0B4C" w:rsidP="008618EF" w:rsidRDefault="00CE0B4C" w14:paraId="76899315"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0B21" w:rsidR="00CE0B4C" w:rsidP="008618EF" w:rsidRDefault="00CE0B4C" w14:paraId="16DC912E" w14:textId="77777777">
      <w:pPr>
        <w:spacing w:line="360" w:lineRule="auto"/>
        <w:jc w:val="both"/>
        <w:rPr>
          <w:rFonts w:ascii="Palatino Linotype" w:hAnsi="Palatino Linotype" w:cs="Tahoma"/>
          <w:sz w:val="22"/>
          <w:szCs w:val="22"/>
        </w:rPr>
      </w:pPr>
    </w:p>
    <w:p w:rsidRPr="007C0B21" w:rsidR="00CE0B4C" w:rsidP="008618EF" w:rsidRDefault="00CE0B4C" w14:paraId="26BA51A0"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C0B21" w:rsidR="00CE0B4C" w:rsidP="008618EF" w:rsidRDefault="00CE0B4C" w14:paraId="54DA3EA4" w14:textId="77777777">
      <w:pPr>
        <w:spacing w:line="360" w:lineRule="auto"/>
        <w:jc w:val="both"/>
        <w:rPr>
          <w:rFonts w:ascii="Palatino Linotype" w:hAnsi="Palatino Linotype" w:cs="Tahoma"/>
          <w:sz w:val="22"/>
          <w:szCs w:val="22"/>
        </w:rPr>
      </w:pPr>
    </w:p>
    <w:p w:rsidRPr="007C0B21" w:rsidR="00CE0B4C" w:rsidP="008618EF" w:rsidRDefault="00CE0B4C" w14:paraId="53A1F969"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C0B21" w:rsidR="00CE0B4C" w:rsidP="008618EF" w:rsidRDefault="00CE0B4C" w14:paraId="07EA1733" w14:textId="77777777">
      <w:pPr>
        <w:spacing w:line="360" w:lineRule="auto"/>
        <w:jc w:val="both"/>
        <w:rPr>
          <w:rFonts w:ascii="Palatino Linotype" w:hAnsi="Palatino Linotype" w:cs="Tahoma"/>
          <w:sz w:val="22"/>
          <w:szCs w:val="22"/>
        </w:rPr>
      </w:pPr>
    </w:p>
    <w:p w:rsidRPr="007C0B21" w:rsidR="00CE0B4C" w:rsidP="008618EF" w:rsidRDefault="00CE0B4C" w14:paraId="3A88C224"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rsidRPr="007C0B21" w:rsidR="00CE0B4C" w:rsidP="008618EF" w:rsidRDefault="00CE0B4C" w14:paraId="2B8CA4EA" w14:textId="77777777">
      <w:pPr>
        <w:spacing w:line="360" w:lineRule="auto"/>
        <w:jc w:val="both"/>
        <w:rPr>
          <w:rFonts w:ascii="Palatino Linotype" w:hAnsi="Palatino Linotype" w:cs="Tahoma"/>
          <w:sz w:val="22"/>
          <w:szCs w:val="22"/>
        </w:rPr>
      </w:pPr>
    </w:p>
    <w:p w:rsidR="00CE0B4C" w:rsidP="008618EF" w:rsidRDefault="00CE0B4C" w14:paraId="4D9F6393"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rsidRPr="007C0B21" w:rsidR="00EF5683" w:rsidP="008618EF" w:rsidRDefault="00EF5683" w14:paraId="76BBCB93" w14:textId="77777777">
      <w:pPr>
        <w:spacing w:line="360" w:lineRule="auto"/>
        <w:jc w:val="both"/>
        <w:rPr>
          <w:rFonts w:ascii="Palatino Linotype" w:hAnsi="Palatino Linotype" w:cs="Tahoma"/>
          <w:sz w:val="22"/>
          <w:szCs w:val="22"/>
        </w:rPr>
      </w:pPr>
    </w:p>
    <w:p w:rsidRPr="007C0B21" w:rsidR="00CE0B4C" w:rsidP="008618EF" w:rsidRDefault="00CE0B4C" w14:paraId="1D7DCA0E"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C0B21" w:rsidR="00CE0B4C" w:rsidP="008618EF" w:rsidRDefault="00CE0B4C" w14:paraId="7DBD341A" w14:textId="77777777">
      <w:pPr>
        <w:spacing w:line="360" w:lineRule="auto"/>
        <w:jc w:val="both"/>
        <w:rPr>
          <w:rFonts w:ascii="Palatino Linotype" w:hAnsi="Palatino Linotype" w:cs="Tahoma"/>
          <w:sz w:val="22"/>
          <w:szCs w:val="22"/>
        </w:rPr>
      </w:pPr>
    </w:p>
    <w:p w:rsidRPr="007C0B21" w:rsidR="00CE0B4C" w:rsidP="008618EF" w:rsidRDefault="00CE0B4C" w14:paraId="5E84D26A"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0B21" w:rsidR="00CE0B4C" w:rsidP="008618EF" w:rsidRDefault="00CE0B4C" w14:paraId="288907D9" w14:textId="77777777">
      <w:pPr>
        <w:spacing w:line="360" w:lineRule="auto"/>
        <w:ind w:right="-93"/>
        <w:jc w:val="both"/>
        <w:rPr>
          <w:rFonts w:ascii="Palatino Linotype" w:hAnsi="Palatino Linotype" w:cs="Tahoma"/>
          <w:b/>
          <w:sz w:val="22"/>
          <w:szCs w:val="22"/>
          <w:lang w:val="es-ES"/>
        </w:rPr>
      </w:pPr>
    </w:p>
    <w:p w:rsidRPr="007C0B21" w:rsidR="00CE0B4C" w:rsidP="008618EF" w:rsidRDefault="00CE0B4C" w14:paraId="2BFED36B" w14:textId="77777777">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rsidRPr="007C0B21" w:rsidR="00CE0B4C" w:rsidP="008618EF" w:rsidRDefault="00CE0B4C" w14:paraId="6A018390" w14:textId="77777777">
      <w:pPr>
        <w:spacing w:line="360" w:lineRule="auto"/>
        <w:jc w:val="both"/>
        <w:rPr>
          <w:rFonts w:ascii="Palatino Linotype" w:hAnsi="Palatino Linotype" w:cs="Tahoma"/>
          <w:sz w:val="22"/>
          <w:szCs w:val="22"/>
          <w:lang w:val="es-ES"/>
        </w:rPr>
      </w:pPr>
    </w:p>
    <w:p w:rsidRPr="007C0B21" w:rsidR="00CE0B4C" w:rsidP="008618EF" w:rsidRDefault="00CE0B4C" w14:paraId="57212765"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7C0B21" w:rsidR="00CE0B4C" w:rsidP="008618EF" w:rsidRDefault="00CE0B4C" w14:paraId="2DF11FBD" w14:textId="77777777">
      <w:pPr>
        <w:spacing w:line="360" w:lineRule="auto"/>
        <w:jc w:val="both"/>
        <w:rPr>
          <w:rFonts w:ascii="Palatino Linotype" w:hAnsi="Palatino Linotype" w:cs="Tahoma"/>
          <w:sz w:val="22"/>
          <w:szCs w:val="22"/>
        </w:rPr>
      </w:pPr>
    </w:p>
    <w:p w:rsidRPr="007C0B21" w:rsidR="00CE0B4C" w:rsidP="008618EF" w:rsidRDefault="00CE0B4C" w14:paraId="165B6B88"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w:t>
      </w:r>
      <w:r w:rsidRPr="007C0B21">
        <w:rPr>
          <w:rFonts w:ascii="Palatino Linotype" w:hAnsi="Palatino Linotype" w:eastAsia="Calibri" w:cs="Tahoma"/>
          <w:bCs/>
          <w:sz w:val="22"/>
          <w:szCs w:val="22"/>
          <w:lang w:eastAsia="en-US"/>
        </w:rPr>
        <w:lastRenderedPageBreak/>
        <w:t xml:space="preserve">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C0B21" w:rsidR="00CE0B4C" w:rsidP="008618EF" w:rsidRDefault="00CE0B4C" w14:paraId="4C38FA07" w14:textId="77777777">
      <w:pPr>
        <w:spacing w:line="360" w:lineRule="auto"/>
        <w:ind w:right="-93"/>
        <w:jc w:val="both"/>
        <w:rPr>
          <w:rFonts w:ascii="Palatino Linotype" w:hAnsi="Palatino Linotype" w:eastAsia="Calibri" w:cs="Tahoma"/>
          <w:bCs/>
          <w:sz w:val="22"/>
          <w:szCs w:val="22"/>
          <w:lang w:eastAsia="en-US"/>
        </w:rPr>
      </w:pPr>
    </w:p>
    <w:p w:rsidRPr="007C0B21" w:rsidR="00CE0B4C" w:rsidP="008618EF" w:rsidRDefault="00CE0B4C" w14:paraId="40DCAC2B"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7C0B21" w:rsidR="00CE0B4C" w:rsidP="008618EF" w:rsidRDefault="00CE0B4C" w14:paraId="6CC5CE5A" w14:textId="77777777">
      <w:pPr>
        <w:spacing w:line="360" w:lineRule="auto"/>
        <w:ind w:right="-93"/>
        <w:jc w:val="both"/>
        <w:rPr>
          <w:rFonts w:ascii="Palatino Linotype" w:hAnsi="Palatino Linotype" w:eastAsia="Calibri" w:cs="Tahoma"/>
          <w:bCs/>
          <w:sz w:val="22"/>
          <w:szCs w:val="22"/>
          <w:lang w:eastAsia="en-US"/>
        </w:rPr>
      </w:pPr>
    </w:p>
    <w:p w:rsidRPr="007C0B21" w:rsidR="00CE0B4C" w:rsidP="008618EF" w:rsidRDefault="00CE0B4C" w14:paraId="7B8A3FA3"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hAnsi="Palatino Linotype" w:eastAsia="Calibri" w:cs="Tahoma"/>
          <w:bCs/>
          <w:i/>
          <w:sz w:val="22"/>
          <w:szCs w:val="22"/>
          <w:lang w:eastAsia="en-US"/>
        </w:rPr>
        <w:t>ad hoc</w:t>
      </w:r>
      <w:r w:rsidRPr="007C0B2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CE0B4C" w:rsidP="008618EF" w:rsidRDefault="00CE0B4C" w14:paraId="01B8549E" w14:textId="77777777">
      <w:pPr>
        <w:spacing w:line="360" w:lineRule="auto"/>
        <w:ind w:right="-93"/>
        <w:jc w:val="both"/>
        <w:rPr>
          <w:rFonts w:ascii="Palatino Linotype" w:hAnsi="Palatino Linotype" w:eastAsia="Calibri" w:cs="Tahoma"/>
          <w:bCs/>
          <w:sz w:val="22"/>
          <w:szCs w:val="22"/>
          <w:lang w:eastAsia="en-US"/>
        </w:rPr>
      </w:pPr>
    </w:p>
    <w:p w:rsidRPr="007C0B21" w:rsidR="00CE0B4C" w:rsidP="008618EF" w:rsidRDefault="00CE0B4C" w14:paraId="1792E361"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w:t>
      </w:r>
      <w:r w:rsidRPr="0019031A">
        <w:rPr>
          <w:rFonts w:ascii="Palatino Linotype" w:hAnsi="Palatino Linotype" w:eastAsia="Calibri" w:cs="Tahoma"/>
          <w:bCs/>
          <w:sz w:val="22"/>
          <w:szCs w:val="22"/>
          <w:lang w:eastAsia="en-US"/>
        </w:rPr>
        <w:t>la información pública.</w:t>
      </w:r>
    </w:p>
    <w:p w:rsidR="002649C4" w:rsidP="008618EF" w:rsidRDefault="002649C4" w14:paraId="7929B9A2" w14:textId="77777777">
      <w:pPr>
        <w:spacing w:line="360" w:lineRule="auto"/>
        <w:jc w:val="both"/>
        <w:rPr>
          <w:rFonts w:ascii="Palatino Linotype" w:hAnsi="Palatino Linotype" w:eastAsia="Calibri" w:cs="Tahoma"/>
          <w:iCs/>
          <w:sz w:val="22"/>
          <w:szCs w:val="22"/>
          <w:lang w:val="es-ES" w:eastAsia="es-ES_tradnl"/>
        </w:rPr>
      </w:pPr>
    </w:p>
    <w:p w:rsidRPr="00C90B34" w:rsidR="000B671A" w:rsidP="008618EF" w:rsidRDefault="00E22E9E" w14:paraId="78878438" w14:textId="77777777">
      <w:pPr>
        <w:spacing w:line="360" w:lineRule="auto"/>
        <w:jc w:val="both"/>
        <w:rPr>
          <w:rFonts w:ascii="Palatino Linotype" w:hAnsi="Palatino Linotype" w:eastAsia="Calibri" w:cs="Tahoma"/>
          <w:bCs/>
          <w:sz w:val="22"/>
          <w:szCs w:val="22"/>
          <w:lang w:eastAsia="en-US"/>
        </w:rPr>
      </w:pPr>
      <w:r>
        <w:rPr>
          <w:rFonts w:ascii="Palatino Linotype" w:hAnsi="Palatino Linotype" w:cs="Tahoma"/>
          <w:sz w:val="22"/>
          <w:szCs w:val="22"/>
          <w:lang w:val="es-ES"/>
        </w:rPr>
        <w:t xml:space="preserve">Una vez establecido lo anterior, </w:t>
      </w:r>
      <w:r w:rsidR="000B671A">
        <w:rPr>
          <w:rFonts w:ascii="Palatino Linotype" w:hAnsi="Palatino Linotype" w:cs="Tahoma"/>
          <w:sz w:val="22"/>
          <w:szCs w:val="22"/>
          <w:lang w:eastAsia="es-MX"/>
        </w:rPr>
        <w:t xml:space="preserve">sobre el tema de la solicitud, es preciso señalar que la información relacionada con las adquisiciones se encuentra dentro de las obligaciones de transparencia </w:t>
      </w:r>
      <w:r w:rsidRPr="00C90B34" w:rsidR="000B671A">
        <w:rPr>
          <w:rFonts w:ascii="Palatino Linotype" w:hAnsi="Palatino Linotype" w:eastAsia="Calibri" w:cs="Tahoma"/>
          <w:bCs/>
          <w:sz w:val="22"/>
          <w:szCs w:val="22"/>
          <w:lang w:eastAsia="en-US"/>
        </w:rPr>
        <w:t>de acuerdo a lo señalado en el artículo 92, fracción XXI</w:t>
      </w:r>
      <w:r w:rsidR="000B671A">
        <w:rPr>
          <w:rFonts w:ascii="Palatino Linotype" w:hAnsi="Palatino Linotype" w:eastAsia="Calibri" w:cs="Tahoma"/>
          <w:bCs/>
          <w:sz w:val="22"/>
          <w:szCs w:val="22"/>
          <w:lang w:eastAsia="en-US"/>
        </w:rPr>
        <w:t>X</w:t>
      </w:r>
      <w:r w:rsidRPr="00C90B34" w:rsidR="000B671A">
        <w:rPr>
          <w:rFonts w:ascii="Palatino Linotype" w:hAnsi="Palatino Linotype" w:eastAsia="Calibri" w:cs="Tahoma"/>
          <w:bCs/>
          <w:sz w:val="22"/>
          <w:szCs w:val="22"/>
          <w:lang w:eastAsia="en-US"/>
        </w:rPr>
        <w:t>, de la Ley de Transparencia y Acceso a la Información Pública del Estado de México y Municipios, que se transcribe a continuación:</w:t>
      </w:r>
    </w:p>
    <w:p w:rsidR="000B671A" w:rsidP="008618EF" w:rsidRDefault="000B671A" w14:paraId="01E845AB" w14:textId="77777777">
      <w:pPr>
        <w:spacing w:line="360" w:lineRule="auto"/>
        <w:ind w:right="-93"/>
        <w:jc w:val="both"/>
        <w:rPr>
          <w:rFonts w:ascii="Palatino Linotype" w:hAnsi="Palatino Linotype" w:eastAsia="Calibri" w:cs="Tahoma"/>
          <w:bCs/>
          <w:sz w:val="22"/>
          <w:szCs w:val="22"/>
          <w:lang w:eastAsia="en-US"/>
        </w:rPr>
      </w:pPr>
    </w:p>
    <w:p w:rsidRPr="00C90B34" w:rsidR="000B671A" w:rsidP="008618EF" w:rsidRDefault="000B671A" w14:paraId="46C56532" w14:textId="77777777">
      <w:pPr>
        <w:spacing w:line="360" w:lineRule="auto"/>
        <w:ind w:left="567" w:right="539"/>
        <w:jc w:val="both"/>
        <w:rPr>
          <w:rFonts w:ascii="Palatino Linotype" w:hAnsi="Palatino Linotype"/>
          <w:i/>
          <w:szCs w:val="22"/>
        </w:rPr>
      </w:pPr>
      <w:r w:rsidRPr="00C90B34">
        <w:rPr>
          <w:rFonts w:ascii="Palatino Linotype" w:hAnsi="Palatino Linotype"/>
          <w:b/>
          <w:i/>
          <w:szCs w:val="22"/>
        </w:rPr>
        <w:t>Artículo 92.</w:t>
      </w:r>
      <w:r w:rsidRPr="00C90B34">
        <w:rPr>
          <w:rFonts w:ascii="Palatino Linotype" w:hAnsi="Palatino Linotype"/>
          <w:i/>
          <w:szCs w:val="22"/>
        </w:rPr>
        <w:t xml:space="preserve"> </w:t>
      </w:r>
      <w:r w:rsidRPr="003A7F1D">
        <w:rPr>
          <w:rFonts w:ascii="Palatino Linotype" w:hAnsi="Palatino Linotype"/>
          <w:i/>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C90B34" w:rsidR="000B671A" w:rsidP="008618EF" w:rsidRDefault="000B671A" w14:paraId="1DC81239" w14:textId="77777777">
      <w:pPr>
        <w:spacing w:line="360" w:lineRule="auto"/>
        <w:ind w:left="567" w:right="539"/>
        <w:jc w:val="both"/>
        <w:rPr>
          <w:rFonts w:ascii="Palatino Linotype" w:hAnsi="Palatino Linotype"/>
          <w:i/>
          <w:szCs w:val="22"/>
        </w:rPr>
      </w:pPr>
    </w:p>
    <w:p w:rsidRPr="00C90B34" w:rsidR="000B671A" w:rsidP="008618EF" w:rsidRDefault="000B671A" w14:paraId="1F6FE422" w14:textId="77777777">
      <w:pPr>
        <w:spacing w:line="360" w:lineRule="auto"/>
        <w:ind w:left="567" w:right="539"/>
        <w:jc w:val="both"/>
        <w:rPr>
          <w:rFonts w:ascii="Palatino Linotype" w:hAnsi="Palatino Linotype"/>
          <w:b/>
          <w:i/>
          <w:szCs w:val="22"/>
        </w:rPr>
      </w:pPr>
      <w:r w:rsidRPr="00C90B34">
        <w:rPr>
          <w:rFonts w:ascii="Palatino Linotype" w:hAnsi="Palatino Linotype"/>
          <w:i/>
          <w:szCs w:val="22"/>
        </w:rPr>
        <w:tab/>
      </w:r>
      <w:r w:rsidRPr="00C90B34">
        <w:rPr>
          <w:rFonts w:ascii="Palatino Linotype" w:hAnsi="Palatino Linotype"/>
          <w:b/>
          <w:i/>
          <w:szCs w:val="22"/>
        </w:rPr>
        <w:t xml:space="preserve">I </w:t>
      </w:r>
      <w:r w:rsidRPr="00C90B34">
        <w:rPr>
          <w:rFonts w:ascii="Palatino Linotype" w:hAnsi="Palatino Linotype"/>
          <w:i/>
          <w:szCs w:val="22"/>
        </w:rPr>
        <w:t>al</w:t>
      </w:r>
      <w:r w:rsidRPr="00C90B34">
        <w:rPr>
          <w:rFonts w:ascii="Palatino Linotype" w:hAnsi="Palatino Linotype"/>
          <w:b/>
          <w:i/>
          <w:szCs w:val="22"/>
        </w:rPr>
        <w:t xml:space="preserve"> XX</w:t>
      </w:r>
      <w:r>
        <w:rPr>
          <w:rFonts w:ascii="Palatino Linotype" w:hAnsi="Palatino Linotype"/>
          <w:b/>
          <w:i/>
          <w:szCs w:val="22"/>
        </w:rPr>
        <w:t>VIII</w:t>
      </w:r>
      <w:r w:rsidRPr="00C90B34">
        <w:rPr>
          <w:rFonts w:ascii="Palatino Linotype" w:hAnsi="Palatino Linotype"/>
          <w:b/>
          <w:i/>
          <w:szCs w:val="22"/>
        </w:rPr>
        <w:t>…</w:t>
      </w:r>
    </w:p>
    <w:p w:rsidRPr="00D945C8" w:rsidR="000B671A" w:rsidP="008618EF" w:rsidRDefault="000B671A" w14:paraId="228FB482" w14:textId="77777777">
      <w:pPr>
        <w:spacing w:line="360" w:lineRule="auto"/>
        <w:ind w:left="567" w:right="539"/>
        <w:jc w:val="both"/>
        <w:rPr>
          <w:rFonts w:ascii="Palatino Linotype" w:hAnsi="Palatino Linotype"/>
          <w:i/>
          <w:szCs w:val="22"/>
        </w:rPr>
      </w:pPr>
      <w:r w:rsidRPr="00D945C8">
        <w:rPr>
          <w:rFonts w:ascii="Palatino Linotype" w:hAnsi="Palatino Linotype"/>
          <w:b/>
          <w:i/>
          <w:szCs w:val="22"/>
        </w:rPr>
        <w:t xml:space="preserve">XXIX. </w:t>
      </w:r>
      <w:r w:rsidRPr="00D945C8">
        <w:rPr>
          <w:rFonts w:ascii="Palatino Linotype" w:hAnsi="Palatino Linotype"/>
          <w:i/>
          <w:szCs w:val="22"/>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0B671A" w:rsidP="008618EF" w:rsidRDefault="000B671A" w14:paraId="7E0CB5FD" w14:textId="77777777">
      <w:pPr>
        <w:spacing w:line="360" w:lineRule="auto"/>
        <w:ind w:left="567" w:right="539"/>
        <w:jc w:val="both"/>
        <w:rPr>
          <w:rFonts w:ascii="Palatino Linotype" w:hAnsi="Palatino Linotype"/>
          <w:i/>
          <w:szCs w:val="22"/>
        </w:rPr>
      </w:pPr>
      <w:r w:rsidRPr="00D945C8">
        <w:rPr>
          <w:rFonts w:ascii="Palatino Linotype" w:hAnsi="Palatino Linotype"/>
          <w:b/>
          <w:i/>
          <w:szCs w:val="22"/>
        </w:rPr>
        <w:t xml:space="preserve">a) </w:t>
      </w:r>
      <w:r w:rsidRPr="00D945C8">
        <w:rPr>
          <w:rFonts w:ascii="Palatino Linotype" w:hAnsi="Palatino Linotype"/>
          <w:i/>
          <w:szCs w:val="22"/>
        </w:rPr>
        <w:t>De licitaciones públicas o procedimientos de invitación restringida:</w:t>
      </w:r>
    </w:p>
    <w:p w:rsidRPr="00D945C8" w:rsidR="000B671A" w:rsidP="008618EF" w:rsidRDefault="000B671A" w14:paraId="48AEB826" w14:textId="77777777">
      <w:pPr>
        <w:spacing w:line="360" w:lineRule="auto"/>
        <w:ind w:left="567" w:right="539"/>
        <w:jc w:val="both"/>
        <w:rPr>
          <w:rFonts w:ascii="Palatino Linotype" w:hAnsi="Palatino Linotype"/>
          <w:i/>
          <w:szCs w:val="22"/>
        </w:rPr>
      </w:pPr>
      <w:r>
        <w:rPr>
          <w:rFonts w:ascii="Palatino Linotype" w:hAnsi="Palatino Linotype"/>
          <w:i/>
          <w:szCs w:val="22"/>
        </w:rPr>
        <w:t>…</w:t>
      </w:r>
    </w:p>
    <w:p w:rsidR="000B671A" w:rsidP="008618EF" w:rsidRDefault="000B671A" w14:paraId="6AEDFC63" w14:textId="510ABAB9">
      <w:pPr>
        <w:spacing w:line="360" w:lineRule="auto"/>
        <w:ind w:left="708" w:right="-93"/>
        <w:jc w:val="both"/>
        <w:rPr>
          <w:rFonts w:ascii="Palatino Linotype" w:hAnsi="Palatino Linotype"/>
          <w:i/>
          <w:szCs w:val="22"/>
        </w:rPr>
      </w:pPr>
      <w:r w:rsidRPr="000B671A">
        <w:rPr>
          <w:rFonts w:ascii="Palatino Linotype" w:hAnsi="Palatino Linotype"/>
          <w:i/>
          <w:szCs w:val="22"/>
        </w:rPr>
        <w:t>a) De licitaciones públicas o procedimientos de invitación restringida:</w:t>
      </w:r>
      <w:r w:rsidRPr="000B671A">
        <w:rPr>
          <w:rFonts w:ascii="Palatino Linotype" w:hAnsi="Palatino Linotype"/>
          <w:i/>
          <w:szCs w:val="22"/>
        </w:rPr>
        <w:cr/>
      </w:r>
      <w:r>
        <w:rPr>
          <w:rFonts w:ascii="Palatino Linotype" w:hAnsi="Palatino Linotype"/>
          <w:i/>
          <w:szCs w:val="22"/>
        </w:rPr>
        <w:t>1) a 14) …</w:t>
      </w:r>
    </w:p>
    <w:p w:rsidRPr="00B02FF3" w:rsidR="000B671A" w:rsidP="008618EF" w:rsidRDefault="000B671A" w14:paraId="71DB72C7" w14:textId="012105F3">
      <w:pPr>
        <w:spacing w:line="360" w:lineRule="auto"/>
        <w:ind w:left="708" w:right="-93"/>
        <w:jc w:val="both"/>
        <w:rPr>
          <w:rFonts w:ascii="Palatino Linotype" w:hAnsi="Palatino Linotype"/>
          <w:i/>
          <w:szCs w:val="22"/>
        </w:rPr>
      </w:pPr>
      <w:r w:rsidRPr="00B02FF3">
        <w:rPr>
          <w:rFonts w:ascii="Palatino Linotype" w:hAnsi="Palatino Linotype"/>
          <w:i/>
          <w:szCs w:val="22"/>
        </w:rPr>
        <w:t>b) De las adjudicaciones directas:</w:t>
      </w:r>
    </w:p>
    <w:p w:rsidR="000B671A" w:rsidP="008618EF" w:rsidRDefault="000B671A" w14:paraId="4EFE9EF1" w14:textId="41569EF2">
      <w:pPr>
        <w:spacing w:line="360" w:lineRule="auto"/>
        <w:ind w:left="708" w:right="-93"/>
        <w:jc w:val="both"/>
        <w:rPr>
          <w:rFonts w:ascii="Palatino Linotype" w:hAnsi="Palatino Linotype"/>
          <w:i/>
          <w:szCs w:val="22"/>
        </w:rPr>
      </w:pPr>
      <w:r w:rsidRPr="00B02FF3">
        <w:rPr>
          <w:rFonts w:ascii="Palatino Linotype" w:hAnsi="Palatino Linotype"/>
          <w:i/>
          <w:szCs w:val="22"/>
        </w:rPr>
        <w:t xml:space="preserve">1) </w:t>
      </w:r>
      <w:r>
        <w:rPr>
          <w:rFonts w:ascii="Palatino Linotype" w:hAnsi="Palatino Linotype"/>
          <w:i/>
          <w:szCs w:val="22"/>
        </w:rPr>
        <w:t xml:space="preserve">a </w:t>
      </w:r>
      <w:r w:rsidRPr="00B02FF3">
        <w:rPr>
          <w:rFonts w:ascii="Palatino Linotype" w:hAnsi="Palatino Linotype"/>
          <w:i/>
          <w:szCs w:val="22"/>
        </w:rPr>
        <w:t xml:space="preserve">11) </w:t>
      </w:r>
      <w:r>
        <w:rPr>
          <w:rFonts w:ascii="Palatino Linotype" w:hAnsi="Palatino Linotype"/>
          <w:i/>
          <w:szCs w:val="22"/>
        </w:rPr>
        <w:t>…</w:t>
      </w:r>
    </w:p>
    <w:p w:rsidRPr="00B02FF3" w:rsidR="000B671A" w:rsidP="008618EF" w:rsidRDefault="000B671A" w14:paraId="19246812" w14:textId="77777777">
      <w:pPr>
        <w:spacing w:line="360" w:lineRule="auto"/>
        <w:ind w:left="708" w:right="-93"/>
        <w:jc w:val="both"/>
        <w:rPr>
          <w:rFonts w:ascii="Palatino Linotype" w:hAnsi="Palatino Linotype"/>
          <w:b/>
          <w:bCs/>
          <w:i/>
          <w:szCs w:val="22"/>
        </w:rPr>
      </w:pPr>
      <w:r w:rsidRPr="00B02FF3">
        <w:rPr>
          <w:rFonts w:ascii="Palatino Linotype" w:hAnsi="Palatino Linotype"/>
          <w:b/>
          <w:bCs/>
          <w:i/>
          <w:szCs w:val="22"/>
        </w:rPr>
        <w:t xml:space="preserve">XXX a </w:t>
      </w:r>
      <w:r>
        <w:rPr>
          <w:rFonts w:ascii="Palatino Linotype" w:hAnsi="Palatino Linotype"/>
          <w:b/>
          <w:bCs/>
          <w:i/>
          <w:szCs w:val="22"/>
        </w:rPr>
        <w:t>XLIX…</w:t>
      </w:r>
    </w:p>
    <w:p w:rsidR="000B671A" w:rsidP="008618EF" w:rsidRDefault="000B671A" w14:paraId="24B93489" w14:textId="77777777">
      <w:pPr>
        <w:spacing w:line="360" w:lineRule="auto"/>
        <w:ind w:right="-93"/>
        <w:jc w:val="both"/>
        <w:rPr>
          <w:rFonts w:ascii="Palatino Linotype" w:hAnsi="Palatino Linotype"/>
          <w:noProof/>
          <w:sz w:val="22"/>
          <w:szCs w:val="22"/>
          <w:lang w:eastAsia="es-MX"/>
        </w:rPr>
      </w:pPr>
    </w:p>
    <w:p w:rsidR="000B671A" w:rsidP="008618EF" w:rsidRDefault="000B671A" w14:paraId="702135DF"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noProof/>
          <w:sz w:val="22"/>
          <w:szCs w:val="22"/>
          <w:lang w:eastAsia="es-MX"/>
        </w:rPr>
        <w:t xml:space="preserve">Aunado a lo anterior, </w:t>
      </w:r>
      <w:r>
        <w:rPr>
          <w:rFonts w:ascii="Palatino Linotype" w:hAnsi="Palatino Linotype" w:eastAsia="Calibri" w:cs="Tahoma"/>
          <w:bCs/>
          <w:sz w:val="22"/>
          <w:szCs w:val="22"/>
          <w:lang w:eastAsia="en-US"/>
        </w:rPr>
        <w:t>la</w:t>
      </w:r>
      <w:r w:rsidRPr="001E0D8F">
        <w:rPr>
          <w:rFonts w:ascii="Palatino Linotype" w:hAnsi="Palatino Linotype" w:eastAsia="Calibri" w:cs="Tahoma"/>
          <w:bCs/>
          <w:sz w:val="22"/>
          <w:szCs w:val="22"/>
          <w:lang w:eastAsia="en-US"/>
        </w:rPr>
        <w:t xml:space="preserve"> </w:t>
      </w:r>
      <w:r w:rsidRPr="00DF2F73">
        <w:rPr>
          <w:rFonts w:ascii="Palatino Linotype" w:hAnsi="Palatino Linotype" w:eastAsia="Calibri" w:cs="Tahoma"/>
          <w:bCs/>
          <w:sz w:val="22"/>
          <w:szCs w:val="22"/>
          <w:lang w:eastAsia="en-US"/>
        </w:rPr>
        <w:t>Ley de Contratación Pública del Estado de México y Municipios</w:t>
      </w:r>
      <w:r>
        <w:rPr>
          <w:rFonts w:ascii="Palatino Linotype" w:hAnsi="Palatino Linotype" w:eastAsia="Calibri" w:cs="Tahoma"/>
          <w:bCs/>
          <w:sz w:val="22"/>
          <w:szCs w:val="22"/>
          <w:lang w:eastAsia="en-US"/>
        </w:rPr>
        <w:t>, señala lo siguiente:</w:t>
      </w:r>
    </w:p>
    <w:p w:rsidR="000B671A" w:rsidP="008618EF" w:rsidRDefault="000B671A" w14:paraId="451C9E81" w14:textId="77777777">
      <w:pPr>
        <w:spacing w:line="360" w:lineRule="auto"/>
        <w:ind w:right="-93"/>
        <w:jc w:val="both"/>
        <w:rPr>
          <w:rFonts w:ascii="Palatino Linotype" w:hAnsi="Palatino Linotype" w:eastAsia="Calibri" w:cs="Tahoma"/>
          <w:b/>
          <w:sz w:val="22"/>
          <w:szCs w:val="22"/>
          <w:lang w:eastAsia="en-US"/>
        </w:rPr>
      </w:pPr>
    </w:p>
    <w:p w:rsidRPr="00DF2F73" w:rsidR="000B671A" w:rsidP="008618EF" w:rsidRDefault="000B671A" w14:paraId="75F98351"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26.-</w:t>
      </w:r>
      <w:r w:rsidRPr="00DF2F73">
        <w:rPr>
          <w:rFonts w:ascii="Palatino Linotype" w:hAnsi="Palatino Linotype" w:eastAsia="Calibri" w:cs="Tahoma"/>
          <w:bCs/>
          <w:i/>
          <w:iCs/>
          <w:lang w:eastAsia="en-US"/>
        </w:rPr>
        <w:t xml:space="preserve"> Las adquisiciones, arrendamientos y servicios se adjudicarán a través de </w:t>
      </w:r>
      <w:r w:rsidRPr="00F35F89">
        <w:rPr>
          <w:rFonts w:ascii="Palatino Linotype" w:hAnsi="Palatino Linotype" w:eastAsia="Calibri" w:cs="Tahoma"/>
          <w:b/>
          <w:i/>
          <w:iCs/>
          <w:u w:val="single"/>
          <w:lang w:eastAsia="en-US"/>
        </w:rPr>
        <w:t>licitaciones públicas, mediante convocatoria pública</w:t>
      </w:r>
      <w:r w:rsidRPr="00DF2F73">
        <w:rPr>
          <w:rFonts w:ascii="Palatino Linotype" w:hAnsi="Palatino Linotype" w:eastAsia="Calibri" w:cs="Tahoma"/>
          <w:bCs/>
          <w:i/>
          <w:iCs/>
          <w:lang w:eastAsia="en-US"/>
        </w:rPr>
        <w:t>.</w:t>
      </w:r>
    </w:p>
    <w:p w:rsidRPr="00DF2F73" w:rsidR="000B671A" w:rsidP="008618EF" w:rsidRDefault="000B671A" w14:paraId="002FAD12" w14:textId="77777777">
      <w:pPr>
        <w:spacing w:line="360" w:lineRule="auto"/>
        <w:ind w:left="567" w:right="539"/>
        <w:jc w:val="both"/>
        <w:rPr>
          <w:rFonts w:ascii="Palatino Linotype" w:hAnsi="Palatino Linotype" w:eastAsia="Calibri" w:cs="Tahoma"/>
          <w:b/>
          <w:i/>
          <w:iCs/>
          <w:lang w:eastAsia="en-US"/>
        </w:rPr>
      </w:pPr>
    </w:p>
    <w:p w:rsidRPr="00DF2F73" w:rsidR="000B671A" w:rsidP="008618EF" w:rsidRDefault="000B671A" w14:paraId="400F3BB8"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27.-</w:t>
      </w:r>
      <w:r w:rsidRPr="00DF2F73">
        <w:rPr>
          <w:rFonts w:ascii="Palatino Linotype" w:hAnsi="Palatino Linotype" w:eastAsia="Calibri" w:cs="Tahoma"/>
          <w:bCs/>
          <w:i/>
          <w:iCs/>
          <w:lang w:eastAsia="en-US"/>
        </w:rPr>
        <w:t xml:space="preserve"> La Secretaría, las entidades, los tribunales administrativos y los ayuntamientos podrán adjudicar adquisiciones, arrendamientos y servicios, mediante las excepciones al procedimiento de licitación que a continuación se señalan:</w:t>
      </w:r>
    </w:p>
    <w:p w:rsidRPr="00F35F89" w:rsidR="000B671A" w:rsidP="008618EF" w:rsidRDefault="000B671A" w14:paraId="2372D3D2"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 Invitación restringida.</w:t>
      </w:r>
    </w:p>
    <w:p w:rsidRPr="00F35F89" w:rsidR="000B671A" w:rsidP="008618EF" w:rsidRDefault="000B671A" w14:paraId="0734D637"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II. Adjudicación directa.</w:t>
      </w:r>
    </w:p>
    <w:p w:rsidR="000B671A" w:rsidP="008618EF" w:rsidRDefault="000B671A" w14:paraId="110AB4EE" w14:textId="77777777">
      <w:pPr>
        <w:spacing w:line="360" w:lineRule="auto"/>
        <w:ind w:left="567" w:right="539"/>
        <w:jc w:val="both"/>
        <w:rPr>
          <w:rFonts w:ascii="Palatino Linotype" w:hAnsi="Palatino Linotype" w:eastAsia="Calibri" w:cs="Tahoma"/>
          <w:bCs/>
          <w:i/>
          <w:iCs/>
          <w:lang w:eastAsia="en-US"/>
        </w:rPr>
      </w:pPr>
    </w:p>
    <w:p w:rsidR="000B671A" w:rsidP="008618EF" w:rsidRDefault="000B671A" w14:paraId="62CBC3BC"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65.-</w:t>
      </w:r>
      <w:r w:rsidRPr="00DF2F73">
        <w:rPr>
          <w:rFonts w:ascii="Palatino Linotype" w:hAnsi="Palatino Linotype" w:eastAsia="Calibri" w:cs="Tahoma"/>
          <w:bCs/>
          <w:i/>
          <w:iCs/>
          <w:lang w:eastAsia="en-US"/>
        </w:rPr>
        <w:t xml:space="preserve"> La adjudicación de los contratos derivados de los procedimientos de adquisiciones de</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 xml:space="preserve">bienes o servicios, </w:t>
      </w:r>
      <w:r w:rsidRPr="00F35F89">
        <w:rPr>
          <w:rFonts w:ascii="Palatino Linotype" w:hAnsi="Palatino Linotype" w:eastAsia="Calibri" w:cs="Tahoma"/>
          <w:b/>
          <w:i/>
          <w:iCs/>
          <w:u w:val="single"/>
          <w:lang w:eastAsia="en-US"/>
        </w:rPr>
        <w:t>obligará a la convocante y al licitante ganador a suscribir el contrato respectivo</w:t>
      </w:r>
      <w:r w:rsidRPr="00DF2F73">
        <w:rPr>
          <w:rFonts w:ascii="Palatino Linotype" w:hAnsi="Palatino Linotype" w:eastAsia="Calibri" w:cs="Tahoma"/>
          <w:bCs/>
          <w:i/>
          <w:iCs/>
          <w:lang w:eastAsia="en-US"/>
        </w:rPr>
        <w:t>,</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dentro de los diez días hábiles siguientes al de la notificación del fallo. Los contratos podrán</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suscribirse mediante el uso de la firma electrónica, en apego a las disposiciones de la Ley de Medios</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Electrónicos y de su Reglamento.</w:t>
      </w:r>
    </w:p>
    <w:p w:rsidR="000B671A" w:rsidP="008618EF" w:rsidRDefault="000B671A" w14:paraId="3E20E2C2" w14:textId="77777777">
      <w:pPr>
        <w:spacing w:line="360" w:lineRule="auto"/>
        <w:ind w:left="567" w:right="539"/>
        <w:jc w:val="both"/>
        <w:rPr>
          <w:rFonts w:ascii="Palatino Linotype" w:hAnsi="Palatino Linotype" w:eastAsia="Calibri" w:cs="Tahoma"/>
          <w:bCs/>
          <w:i/>
          <w:iCs/>
          <w:lang w:eastAsia="en-US"/>
        </w:rPr>
      </w:pPr>
    </w:p>
    <w:p w:rsidR="00B427E8" w:rsidP="008618EF" w:rsidRDefault="00B427E8" w14:paraId="3AF44150" w14:textId="4677D83F">
      <w:pPr>
        <w:tabs>
          <w:tab w:val="left" w:pos="709"/>
        </w:tabs>
        <w:spacing w:line="360" w:lineRule="auto"/>
        <w:jc w:val="both"/>
        <w:rPr>
          <w:rFonts w:ascii="Palatino Linotype" w:hAnsi="Palatino Linotype" w:cs="Arial"/>
          <w:bCs/>
          <w:sz w:val="22"/>
          <w:szCs w:val="22"/>
        </w:rPr>
      </w:pPr>
      <w:r>
        <w:rPr>
          <w:rFonts w:ascii="Palatino Linotype" w:hAnsi="Palatino Linotype" w:cs="Arial"/>
          <w:sz w:val="22"/>
          <w:szCs w:val="22"/>
        </w:rPr>
        <w:t xml:space="preserve">Aunado a lo anterior, se procedió a verificar el portal de Información Pública de Oficio Mexiquense (IPOMEX) del Sujeto Obligado, en específico los apartados de </w:t>
      </w:r>
      <w:r w:rsidRPr="00B427E8">
        <w:rPr>
          <w:rFonts w:ascii="Palatino Linotype" w:hAnsi="Palatino Linotype" w:cs="Arial"/>
          <w:bCs/>
          <w:sz w:val="22"/>
          <w:szCs w:val="22"/>
        </w:rPr>
        <w:t>resultados de procedimientos de licitación pública e invitación a cuando menos tres personas realiza</w:t>
      </w:r>
      <w:r>
        <w:rPr>
          <w:rFonts w:ascii="Palatino Linotype" w:hAnsi="Palatino Linotype" w:cs="Arial"/>
          <w:bCs/>
          <w:sz w:val="22"/>
          <w:szCs w:val="22"/>
        </w:rPr>
        <w:t xml:space="preserve"> y </w:t>
      </w:r>
      <w:r w:rsidRPr="00B427E8">
        <w:rPr>
          <w:rFonts w:ascii="Palatino Linotype" w:hAnsi="Palatino Linotype" w:cs="Arial"/>
          <w:bCs/>
          <w:sz w:val="22"/>
          <w:szCs w:val="22"/>
        </w:rPr>
        <w:t>resultados de procedimientos de adjudicación directa realizados</w:t>
      </w:r>
      <w:r>
        <w:rPr>
          <w:rFonts w:ascii="Palatino Linotype" w:hAnsi="Palatino Linotype" w:cs="Arial"/>
          <w:bCs/>
          <w:sz w:val="22"/>
          <w:szCs w:val="22"/>
        </w:rPr>
        <w:t>, de los cuales se observa lo siguiente:</w:t>
      </w:r>
    </w:p>
    <w:p w:rsidR="00B427E8" w:rsidP="008618EF" w:rsidRDefault="00B427E8" w14:paraId="20BE51A1" w14:textId="77777777">
      <w:pPr>
        <w:tabs>
          <w:tab w:val="left" w:pos="709"/>
        </w:tabs>
        <w:spacing w:line="360" w:lineRule="auto"/>
        <w:jc w:val="both"/>
        <w:rPr>
          <w:rFonts w:ascii="Palatino Linotype" w:hAnsi="Palatino Linotype" w:cs="Arial"/>
          <w:bCs/>
          <w:sz w:val="22"/>
          <w:szCs w:val="22"/>
        </w:rPr>
      </w:pPr>
    </w:p>
    <w:p w:rsidR="00B427E8" w:rsidP="008618EF" w:rsidRDefault="00B427E8" w14:paraId="404E4E74" w14:textId="444F7ADB">
      <w:pPr>
        <w:tabs>
          <w:tab w:val="left" w:pos="709"/>
        </w:tabs>
        <w:spacing w:line="360" w:lineRule="auto"/>
        <w:jc w:val="center"/>
        <w:rPr>
          <w:rFonts w:ascii="Palatino Linotype" w:hAnsi="Palatino Linotype" w:cs="Arial"/>
          <w:bCs/>
          <w:sz w:val="22"/>
          <w:szCs w:val="22"/>
        </w:rPr>
      </w:pPr>
      <w:r>
        <w:rPr>
          <w:noProof/>
          <w:lang w:eastAsia="es-MX"/>
        </w:rPr>
        <w:drawing>
          <wp:inline distT="0" distB="0" distL="0" distR="0" wp14:anchorId="3828FA40" wp14:editId="7D843A22">
            <wp:extent cx="5086352" cy="2886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53" t="25359" r="67824" b="44859"/>
                    <a:stretch/>
                  </pic:blipFill>
                  <pic:spPr bwMode="auto">
                    <a:xfrm>
                      <a:off x="0" y="0"/>
                      <a:ext cx="5110248" cy="2899634"/>
                    </a:xfrm>
                    <a:prstGeom prst="rect">
                      <a:avLst/>
                    </a:prstGeom>
                    <a:ln>
                      <a:noFill/>
                    </a:ln>
                    <a:extLst>
                      <a:ext uri="{53640926-AAD7-44D8-BBD7-CCE9431645EC}">
                        <a14:shadowObscured xmlns:a14="http://schemas.microsoft.com/office/drawing/2010/main"/>
                      </a:ext>
                    </a:extLst>
                  </pic:spPr>
                </pic:pic>
              </a:graphicData>
            </a:graphic>
          </wp:inline>
        </w:drawing>
      </w:r>
    </w:p>
    <w:p w:rsidR="00B427E8" w:rsidP="008618EF" w:rsidRDefault="00B427E8" w14:paraId="3E17C62A" w14:textId="7A9D6D4D">
      <w:pPr>
        <w:tabs>
          <w:tab w:val="left" w:pos="709"/>
        </w:tabs>
        <w:spacing w:line="360" w:lineRule="auto"/>
        <w:jc w:val="center"/>
        <w:rPr>
          <w:rFonts w:ascii="Palatino Linotype" w:hAnsi="Palatino Linotype" w:cs="Arial"/>
          <w:bCs/>
          <w:sz w:val="22"/>
          <w:szCs w:val="22"/>
        </w:rPr>
      </w:pPr>
      <w:r>
        <w:rPr>
          <w:noProof/>
          <w:lang w:eastAsia="es-MX"/>
        </w:rPr>
        <w:lastRenderedPageBreak/>
        <w:drawing>
          <wp:inline distT="0" distB="0" distL="0" distR="0" wp14:anchorId="04772EB8" wp14:editId="53947F3A">
            <wp:extent cx="4834890" cy="26860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6" t="25653" r="67161" b="44860"/>
                    <a:stretch/>
                  </pic:blipFill>
                  <pic:spPr bwMode="auto">
                    <a:xfrm>
                      <a:off x="0" y="0"/>
                      <a:ext cx="4834890" cy="2686050"/>
                    </a:xfrm>
                    <a:prstGeom prst="rect">
                      <a:avLst/>
                    </a:prstGeom>
                    <a:ln>
                      <a:noFill/>
                    </a:ln>
                    <a:extLst>
                      <a:ext uri="{53640926-AAD7-44D8-BBD7-CCE9431645EC}">
                        <a14:shadowObscured xmlns:a14="http://schemas.microsoft.com/office/drawing/2010/main"/>
                      </a:ext>
                    </a:extLst>
                  </pic:spPr>
                </pic:pic>
              </a:graphicData>
            </a:graphic>
          </wp:inline>
        </w:drawing>
      </w:r>
    </w:p>
    <w:p w:rsidR="00B427E8" w:rsidP="008618EF" w:rsidRDefault="00B427E8" w14:paraId="477A801D" w14:textId="77777777">
      <w:pPr>
        <w:tabs>
          <w:tab w:val="left" w:pos="709"/>
        </w:tabs>
        <w:spacing w:line="360" w:lineRule="auto"/>
        <w:jc w:val="both"/>
        <w:rPr>
          <w:rFonts w:ascii="Palatino Linotype" w:hAnsi="Palatino Linotype" w:cs="Arial"/>
          <w:sz w:val="22"/>
          <w:szCs w:val="22"/>
        </w:rPr>
      </w:pPr>
    </w:p>
    <w:p w:rsidR="007A2800" w:rsidP="008618EF" w:rsidRDefault="007A2800" w14:paraId="029CCCC4" w14:textId="00EB17E9">
      <w:pPr>
        <w:tabs>
          <w:tab w:val="left" w:pos="709"/>
        </w:tabs>
        <w:spacing w:line="360" w:lineRule="auto"/>
        <w:jc w:val="both"/>
        <w:rPr>
          <w:rFonts w:ascii="Palatino Linotype" w:hAnsi="Palatino Linotype" w:cs="Arial"/>
          <w:sz w:val="22"/>
          <w:szCs w:val="22"/>
        </w:rPr>
      </w:pPr>
      <w:r>
        <w:rPr>
          <w:rFonts w:ascii="Palatino Linotype" w:hAnsi="Palatino Linotype" w:cs="Arial"/>
          <w:sz w:val="22"/>
          <w:szCs w:val="22"/>
        </w:rPr>
        <w:t>Al respecto, sobre el padrón de proveedores solicitado, se trae a colación la Ley de Contratación Pública del Estado de México y Municipios, misma que establece lo siguiente:</w:t>
      </w:r>
    </w:p>
    <w:p w:rsidR="007A2800" w:rsidP="008618EF" w:rsidRDefault="007A2800" w14:paraId="54683C51" w14:textId="77777777">
      <w:pPr>
        <w:tabs>
          <w:tab w:val="left" w:pos="709"/>
        </w:tabs>
        <w:spacing w:line="360" w:lineRule="auto"/>
        <w:jc w:val="both"/>
        <w:rPr>
          <w:rFonts w:ascii="Palatino Linotype" w:hAnsi="Palatino Linotype" w:cs="Arial"/>
          <w:sz w:val="22"/>
          <w:szCs w:val="22"/>
        </w:rPr>
      </w:pPr>
    </w:p>
    <w:p w:rsidRPr="00943FCB" w:rsidR="007A2800" w:rsidP="008618EF" w:rsidRDefault="007A2800" w14:paraId="3DDEC359" w14:textId="77777777">
      <w:pPr>
        <w:tabs>
          <w:tab w:val="left" w:pos="709"/>
        </w:tabs>
        <w:spacing w:line="360" w:lineRule="auto"/>
        <w:ind w:left="567" w:right="539"/>
        <w:jc w:val="both"/>
        <w:rPr>
          <w:rFonts w:ascii="Palatino Linotype" w:hAnsi="Palatino Linotype" w:cs="Arial"/>
          <w:i/>
          <w:szCs w:val="22"/>
        </w:rPr>
      </w:pPr>
      <w:r w:rsidRPr="00943FCB">
        <w:rPr>
          <w:rFonts w:ascii="Palatino Linotype" w:hAnsi="Palatino Linotype" w:cs="Arial"/>
          <w:b/>
          <w:i/>
          <w:szCs w:val="22"/>
        </w:rPr>
        <w:t>Artículo 20.-</w:t>
      </w:r>
      <w:r w:rsidRPr="00943FCB">
        <w:rPr>
          <w:rFonts w:ascii="Palatino Linotype" w:hAnsi="Palatino Linotype" w:cs="Arial"/>
          <w:i/>
          <w:szCs w:val="22"/>
        </w:rPr>
        <w:t xml:space="preserve"> La Secretaría y los ayuntamientos establecerán y operarán el catálogo de bienes y servicios, de acuerdo con la reglamentación respectiva.</w:t>
      </w:r>
    </w:p>
    <w:p w:rsidRPr="00943FCB" w:rsidR="007A2800" w:rsidP="008618EF" w:rsidRDefault="007A2800" w14:paraId="25F90899" w14:textId="77777777">
      <w:pPr>
        <w:tabs>
          <w:tab w:val="left" w:pos="709"/>
        </w:tabs>
        <w:spacing w:line="360" w:lineRule="auto"/>
        <w:ind w:left="567" w:right="539"/>
        <w:jc w:val="both"/>
        <w:rPr>
          <w:rFonts w:ascii="Palatino Linotype" w:hAnsi="Palatino Linotype" w:cs="Arial"/>
          <w:i/>
          <w:szCs w:val="22"/>
        </w:rPr>
      </w:pPr>
    </w:p>
    <w:p w:rsidRPr="00943FCB" w:rsidR="007A2800" w:rsidP="008618EF" w:rsidRDefault="007A2800" w14:paraId="5DCB9233" w14:textId="77777777">
      <w:pPr>
        <w:tabs>
          <w:tab w:val="left" w:pos="709"/>
        </w:tabs>
        <w:spacing w:line="360" w:lineRule="auto"/>
        <w:ind w:left="567" w:right="539"/>
        <w:jc w:val="both"/>
        <w:rPr>
          <w:rFonts w:ascii="Palatino Linotype" w:hAnsi="Palatino Linotype" w:cs="Arial"/>
          <w:i/>
          <w:szCs w:val="22"/>
        </w:rPr>
      </w:pPr>
      <w:r w:rsidRPr="00943FCB">
        <w:rPr>
          <w:rFonts w:ascii="Palatino Linotype" w:hAnsi="Palatino Linotype" w:cs="Arial"/>
          <w:i/>
          <w:szCs w:val="22"/>
        </w:rPr>
        <w:t>Establecerán y operarán también el catálogo de bienes y servicios específicos que sean susceptibles de ser adquiridos o contratados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r w:rsidRPr="00943FCB">
        <w:rPr>
          <w:rFonts w:ascii="Palatino Linotype" w:hAnsi="Palatino Linotype" w:cs="Arial"/>
          <w:i/>
          <w:szCs w:val="22"/>
        </w:rPr>
        <w:cr/>
      </w:r>
    </w:p>
    <w:p w:rsidRPr="00943FCB" w:rsidR="007A2800" w:rsidP="008618EF" w:rsidRDefault="007A2800" w14:paraId="65B48657" w14:textId="77777777">
      <w:pPr>
        <w:tabs>
          <w:tab w:val="left" w:pos="709"/>
        </w:tabs>
        <w:spacing w:line="360" w:lineRule="auto"/>
        <w:ind w:left="567" w:right="539"/>
        <w:jc w:val="both"/>
        <w:rPr>
          <w:rFonts w:ascii="Palatino Linotype" w:hAnsi="Palatino Linotype" w:cs="Arial"/>
          <w:i/>
          <w:szCs w:val="22"/>
        </w:rPr>
      </w:pPr>
      <w:r w:rsidRPr="00943FCB">
        <w:rPr>
          <w:rFonts w:ascii="Palatino Linotype" w:hAnsi="Palatino Linotype" w:cs="Arial"/>
          <w:b/>
          <w:i/>
          <w:szCs w:val="22"/>
        </w:rPr>
        <w:t>Artículo 21.-</w:t>
      </w:r>
      <w:r w:rsidRPr="00943FCB">
        <w:rPr>
          <w:rFonts w:ascii="Palatino Linotype" w:hAnsi="Palatino Linotype" w:cs="Arial"/>
          <w:i/>
          <w:szCs w:val="22"/>
        </w:rPr>
        <w:t xml:space="preserve"> A fin de conocer la capacidad administrativa, financiera, legal y técnica de las fuentes de suministro, la Secretaría y los ayuntamientos integrarán un catálogo de proveedores y de prestadores de servicios.</w:t>
      </w:r>
    </w:p>
    <w:p w:rsidRPr="00943FCB" w:rsidR="007A2800" w:rsidP="008618EF" w:rsidRDefault="007A2800" w14:paraId="5992B350" w14:textId="77777777">
      <w:pPr>
        <w:tabs>
          <w:tab w:val="left" w:pos="709"/>
        </w:tabs>
        <w:spacing w:line="360" w:lineRule="auto"/>
        <w:ind w:left="567" w:right="539"/>
        <w:jc w:val="both"/>
        <w:rPr>
          <w:rFonts w:ascii="Palatino Linotype" w:hAnsi="Palatino Linotype" w:cs="Arial"/>
          <w:i/>
          <w:szCs w:val="22"/>
        </w:rPr>
      </w:pPr>
    </w:p>
    <w:p w:rsidRPr="00943FCB" w:rsidR="007A2800" w:rsidP="008618EF" w:rsidRDefault="007A2800" w14:paraId="6BF5D9A1" w14:textId="77777777">
      <w:pPr>
        <w:tabs>
          <w:tab w:val="left" w:pos="709"/>
        </w:tabs>
        <w:spacing w:line="360" w:lineRule="auto"/>
        <w:ind w:left="567" w:right="539"/>
        <w:jc w:val="both"/>
        <w:rPr>
          <w:rFonts w:ascii="Palatino Linotype" w:hAnsi="Palatino Linotype" w:cs="Arial"/>
          <w:i/>
          <w:szCs w:val="22"/>
        </w:rPr>
      </w:pPr>
      <w:r w:rsidRPr="00943FCB">
        <w:rPr>
          <w:rFonts w:ascii="Palatino Linotype" w:hAnsi="Palatino Linotype" w:cs="Arial"/>
          <w:i/>
          <w:szCs w:val="22"/>
        </w:rPr>
        <w:lastRenderedPageBreak/>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r w:rsidRPr="00943FCB">
        <w:rPr>
          <w:rFonts w:ascii="Palatino Linotype" w:hAnsi="Palatino Linotype" w:cs="Arial"/>
          <w:i/>
          <w:szCs w:val="22"/>
        </w:rPr>
        <w:cr/>
        <w:t>…</w:t>
      </w:r>
    </w:p>
    <w:p w:rsidR="007A2800" w:rsidP="008618EF" w:rsidRDefault="007A2800" w14:paraId="5F921782" w14:textId="77777777">
      <w:pPr>
        <w:spacing w:line="360" w:lineRule="auto"/>
        <w:ind w:right="-93"/>
        <w:jc w:val="both"/>
        <w:rPr>
          <w:rFonts w:ascii="Palatino Linotype" w:hAnsi="Palatino Linotype" w:eastAsia="Calibri" w:cs="Tahoma"/>
          <w:bCs/>
          <w:sz w:val="22"/>
          <w:szCs w:val="22"/>
          <w:highlight w:val="yellow"/>
          <w:lang w:eastAsia="en-US"/>
        </w:rPr>
      </w:pPr>
    </w:p>
    <w:p w:rsidRPr="003D1AEC" w:rsidR="00D561AF" w:rsidP="008618EF" w:rsidRDefault="000B671A" w14:paraId="3DE7D50C" w14:textId="27FDC7B4">
      <w:pPr>
        <w:spacing w:line="360" w:lineRule="auto"/>
        <w:ind w:right="-93"/>
        <w:jc w:val="both"/>
        <w:rPr>
          <w:rFonts w:ascii="Palatino Linotype" w:hAnsi="Palatino Linotype" w:eastAsia="Calibri" w:cs="Tahoma"/>
          <w:bCs/>
          <w:sz w:val="22"/>
          <w:szCs w:val="22"/>
          <w:lang w:val="es-ES" w:eastAsia="en-US"/>
        </w:rPr>
      </w:pPr>
      <w:r w:rsidRPr="00D23DDB">
        <w:rPr>
          <w:rFonts w:ascii="Palatino Linotype" w:hAnsi="Palatino Linotype" w:eastAsia="Calibri" w:cs="Tahoma"/>
          <w:bCs/>
          <w:sz w:val="22"/>
          <w:szCs w:val="22"/>
          <w:lang w:eastAsia="en-US"/>
        </w:rPr>
        <w:t>De lo anterior, se advierte que el Sujeto Obligado debe tener el soporte documental donde consten sus procesos de contratación</w:t>
      </w:r>
      <w:r w:rsidRPr="00D23DDB">
        <w:rPr>
          <w:rFonts w:ascii="Palatino Linotype" w:hAnsi="Palatino Linotype" w:eastAsia="Calibri" w:cs="Tahoma"/>
          <w:iCs/>
          <w:sz w:val="22"/>
          <w:szCs w:val="22"/>
          <w:lang w:eastAsia="es-ES_tradnl"/>
        </w:rPr>
        <w:t>,</w:t>
      </w:r>
      <w:r w:rsidRPr="00D23DDB" w:rsidR="00D561AF">
        <w:rPr>
          <w:rFonts w:ascii="Palatino Linotype" w:hAnsi="Palatino Linotype" w:eastAsia="Calibri" w:cs="Tahoma"/>
          <w:iCs/>
          <w:sz w:val="22"/>
          <w:szCs w:val="22"/>
          <w:lang w:eastAsia="es-ES_tradnl"/>
        </w:rPr>
        <w:t xml:space="preserve"> </w:t>
      </w:r>
      <w:r w:rsidR="00B427E8">
        <w:rPr>
          <w:rFonts w:ascii="Palatino Linotype" w:hAnsi="Palatino Linotype" w:eastAsia="Calibri" w:cs="Tahoma"/>
          <w:iCs/>
          <w:sz w:val="22"/>
          <w:szCs w:val="22"/>
          <w:lang w:eastAsia="es-ES_tradnl"/>
        </w:rPr>
        <w:t xml:space="preserve">tan es así que cuenta con información publicada en el portal de Información Pública de Oficio Mexiquense (IPOMEX), </w:t>
      </w:r>
      <w:r w:rsidRPr="00D23DDB" w:rsidR="007A2800">
        <w:rPr>
          <w:rFonts w:ascii="Palatino Linotype" w:hAnsi="Palatino Linotype" w:eastAsia="Calibri" w:cs="Tahoma"/>
          <w:iCs/>
          <w:sz w:val="22"/>
          <w:szCs w:val="22"/>
          <w:lang w:eastAsia="es-ES_tradnl"/>
        </w:rPr>
        <w:t>así</w:t>
      </w:r>
      <w:r w:rsidR="007A2800">
        <w:rPr>
          <w:rFonts w:ascii="Palatino Linotype" w:hAnsi="Palatino Linotype" w:eastAsia="Calibri" w:cs="Tahoma"/>
          <w:iCs/>
          <w:sz w:val="22"/>
          <w:szCs w:val="22"/>
          <w:lang w:eastAsia="es-ES_tradnl"/>
        </w:rPr>
        <w:t xml:space="preserve"> como su padrón de proveedores, </w:t>
      </w:r>
      <w:r w:rsidR="00D561AF">
        <w:rPr>
          <w:rFonts w:ascii="Palatino Linotype" w:hAnsi="Palatino Linotype" w:eastAsia="Calibri" w:cs="Tahoma"/>
          <w:iCs/>
          <w:sz w:val="22"/>
          <w:szCs w:val="22"/>
          <w:lang w:eastAsia="es-ES_tradnl"/>
        </w:rPr>
        <w:t>sin embargo, a través del Director de Obras Públicas manifestó no contar con la información solicitada</w:t>
      </w:r>
      <w:r w:rsidR="007A2800">
        <w:rPr>
          <w:rFonts w:ascii="Palatino Linotype" w:hAnsi="Palatino Linotype" w:eastAsia="Calibri" w:cs="Tahoma"/>
          <w:iCs/>
          <w:sz w:val="22"/>
          <w:szCs w:val="22"/>
          <w:lang w:eastAsia="es-ES_tradnl"/>
        </w:rPr>
        <w:t xml:space="preserve">, por lo que no se advierte el turno a todas las áreas que pudieran contar con la información, tal como </w:t>
      </w:r>
      <w:r w:rsidR="006D13AB">
        <w:rPr>
          <w:rFonts w:ascii="Palatino Linotype" w:hAnsi="Palatino Linotype" w:eastAsia="Calibri" w:cs="Tahoma"/>
          <w:iCs/>
          <w:sz w:val="22"/>
          <w:szCs w:val="22"/>
          <w:lang w:eastAsia="es-ES_tradnl"/>
        </w:rPr>
        <w:t>al Tesorero Municipal, ya que dentro de sus atribuciones se encuentra la de l</w:t>
      </w:r>
      <w:r w:rsidRPr="006D13AB" w:rsidR="006D13AB">
        <w:rPr>
          <w:rFonts w:ascii="Palatino Linotype" w:hAnsi="Palatino Linotype" w:eastAsia="Calibri" w:cs="Tahoma"/>
          <w:iCs/>
          <w:sz w:val="22"/>
          <w:szCs w:val="22"/>
          <w:lang w:eastAsia="es-ES_tradnl"/>
        </w:rPr>
        <w:t>levar los registros contables, financieros y administrativos de los ingresos, egresos, e inventarios;</w:t>
      </w:r>
      <w:r w:rsidR="00D561AF">
        <w:rPr>
          <w:rFonts w:ascii="Palatino Linotype" w:hAnsi="Palatino Linotype" w:eastAsia="Calibri" w:cs="Tahoma"/>
          <w:bCs/>
          <w:sz w:val="22"/>
          <w:szCs w:val="22"/>
          <w:lang w:val="es-ES" w:eastAsia="en-US"/>
        </w:rPr>
        <w:t xml:space="preserve"> ya que como ha quedado </w:t>
      </w:r>
      <w:r w:rsidRPr="00ED7A80" w:rsidR="00D561AF">
        <w:rPr>
          <w:rFonts w:ascii="Palatino Linotype" w:hAnsi="Palatino Linotype" w:eastAsia="Calibri" w:cs="Tahoma"/>
          <w:bCs/>
          <w:sz w:val="22"/>
          <w:szCs w:val="22"/>
          <w:lang w:val="es-ES" w:eastAsia="en-US"/>
        </w:rPr>
        <w:t>claro existe fuente obligacional que constriñe al Sujeto Obligado, a contar con la información,</w:t>
      </w:r>
      <w:r w:rsidRPr="00ED7A80" w:rsidR="00D561AF">
        <w:rPr>
          <w:rFonts w:ascii="Palatino Linotype" w:hAnsi="Palatino Linotype" w:eastAsia="Calibri" w:cs="Tahoma"/>
          <w:bCs/>
          <w:sz w:val="22"/>
          <w:szCs w:val="22"/>
          <w:lang w:eastAsia="en-US"/>
        </w:rPr>
        <w:t xml:space="preserve"> en consecuencia, la información solicitada; por el Recurrente debe obrar en los archivos del Sujeto Obligado</w:t>
      </w:r>
      <w:r w:rsidR="00D23DDB">
        <w:rPr>
          <w:rFonts w:ascii="Palatino Linotype" w:hAnsi="Palatino Linotype" w:eastAsia="Calibri" w:cs="Tahoma"/>
          <w:bCs/>
          <w:sz w:val="22"/>
          <w:szCs w:val="22"/>
          <w:lang w:eastAsia="en-US"/>
        </w:rPr>
        <w:t>.</w:t>
      </w:r>
    </w:p>
    <w:p w:rsidR="00D561AF" w:rsidP="008618EF" w:rsidRDefault="00D561AF" w14:paraId="01E51151" w14:textId="77777777">
      <w:pPr>
        <w:spacing w:line="360" w:lineRule="auto"/>
        <w:ind w:right="-91"/>
        <w:jc w:val="both"/>
        <w:rPr>
          <w:rFonts w:ascii="Palatino Linotype" w:hAnsi="Palatino Linotype" w:eastAsia="Calibri" w:cs="Tahoma"/>
          <w:bCs/>
          <w:sz w:val="22"/>
          <w:szCs w:val="22"/>
          <w:lang w:eastAsia="en-US"/>
        </w:rPr>
      </w:pPr>
    </w:p>
    <w:p w:rsidRPr="000722AF" w:rsidR="00D561AF" w:rsidP="008618EF" w:rsidRDefault="00D561AF" w14:paraId="4BD60FBD" w14:textId="1204AF5F">
      <w:pPr>
        <w:spacing w:line="360" w:lineRule="auto"/>
        <w:ind w:right="-91"/>
        <w:jc w:val="both"/>
        <w:rPr>
          <w:rFonts w:ascii="Palatino Linotype" w:hAnsi="Palatino Linotype" w:eastAsia="Calibri" w:cs="Tahoma"/>
          <w:iCs/>
          <w:sz w:val="22"/>
          <w:szCs w:val="22"/>
          <w:lang w:val="es-ES" w:eastAsia="es-ES_tradnl"/>
        </w:rPr>
      </w:pPr>
      <w:r>
        <w:rPr>
          <w:rFonts w:ascii="Palatino Linotype" w:hAnsi="Palatino Linotype" w:cs="Tahoma"/>
          <w:sz w:val="22"/>
          <w:szCs w:val="22"/>
          <w:lang w:val="es-ES"/>
        </w:rPr>
        <w:t xml:space="preserve">Ahora bien, por lo que hace a la respuesta proporcionada no satisface la solicitud de acceso a la información, </w:t>
      </w:r>
      <w:r w:rsidR="00D23DDB">
        <w:rPr>
          <w:rFonts w:ascii="Palatino Linotype" w:hAnsi="Palatino Linotype" w:cs="Tahoma"/>
          <w:sz w:val="22"/>
          <w:szCs w:val="22"/>
          <w:lang w:val="es-ES"/>
        </w:rPr>
        <w:t xml:space="preserve">por </w:t>
      </w:r>
      <w:r>
        <w:rPr>
          <w:rFonts w:ascii="Palatino Linotype" w:hAnsi="Palatino Linotype" w:eastAsia="Calibri" w:cs="Tahoma"/>
          <w:iCs/>
          <w:sz w:val="22"/>
          <w:szCs w:val="22"/>
          <w:lang w:eastAsia="es-ES_tradnl"/>
        </w:rPr>
        <w:t>lo que al no haber sido turnada la solicitud a las diferentes unidades administrativas que pudieran contar con lo solicitado</w:t>
      </w:r>
      <w:r>
        <w:rPr>
          <w:rFonts w:ascii="Palatino Linotype" w:hAnsi="Palatino Linotype" w:eastAsia="Calibri" w:cs="Tahoma"/>
          <w:iCs/>
          <w:sz w:val="22"/>
          <w:szCs w:val="22"/>
          <w:lang w:val="es-ES" w:eastAsia="es-ES_tradnl"/>
        </w:rPr>
        <w:t xml:space="preserve">, </w:t>
      </w:r>
      <w:r>
        <w:rPr>
          <w:rFonts w:ascii="Palatino Linotype" w:hAnsi="Palatino Linotype" w:cs="Tahoma"/>
          <w:sz w:val="22"/>
          <w:szCs w:val="22"/>
          <w:lang w:val="es-ES"/>
        </w:rPr>
        <w:t xml:space="preserve">resulta </w:t>
      </w:r>
      <w:r w:rsidRPr="000722AF">
        <w:rPr>
          <w:rFonts w:ascii="Palatino Linotype" w:hAnsi="Palatino Linotype" w:eastAsia="Calibri" w:cs="Tahoma"/>
          <w:iCs/>
          <w:sz w:val="22"/>
          <w:szCs w:val="22"/>
          <w:lang w:val="es-ES" w:eastAsia="es-ES_tradnl"/>
        </w:rPr>
        <w:t xml:space="preserve">necesario tomar en cuenta las siguientes disposiciones de la Ley de </w:t>
      </w:r>
      <w:r>
        <w:rPr>
          <w:rFonts w:ascii="Palatino Linotype" w:hAnsi="Palatino Linotype" w:eastAsia="Calibri" w:cs="Tahoma"/>
          <w:iCs/>
          <w:sz w:val="22"/>
          <w:szCs w:val="22"/>
          <w:lang w:val="es-ES" w:eastAsia="es-ES_tradnl"/>
        </w:rPr>
        <w:t>Transparencia y Acceso a la Información Pública del Estado de México y Municipios</w:t>
      </w:r>
      <w:r w:rsidRPr="000722AF">
        <w:rPr>
          <w:rFonts w:ascii="Palatino Linotype" w:hAnsi="Palatino Linotype" w:eastAsia="Calibri" w:cs="Tahoma"/>
          <w:iCs/>
          <w:sz w:val="22"/>
          <w:szCs w:val="22"/>
          <w:lang w:val="es-ES" w:eastAsia="es-ES_tradnl"/>
        </w:rPr>
        <w:t>.</w:t>
      </w:r>
    </w:p>
    <w:p w:rsidRPr="000722AF" w:rsidR="00D561AF" w:rsidP="008618EF" w:rsidRDefault="00D561AF" w14:paraId="6E26B228" w14:textId="77777777">
      <w:pPr>
        <w:spacing w:line="360" w:lineRule="auto"/>
        <w:jc w:val="both"/>
        <w:rPr>
          <w:rFonts w:ascii="Palatino Linotype" w:hAnsi="Palatino Linotype" w:eastAsia="Calibri" w:cs="Tahoma"/>
          <w:iCs/>
          <w:sz w:val="22"/>
          <w:szCs w:val="22"/>
          <w:lang w:val="es-ES" w:eastAsia="es-ES_tradnl"/>
        </w:rPr>
      </w:pPr>
    </w:p>
    <w:p w:rsidRPr="000722AF" w:rsidR="00D561AF" w:rsidP="008618EF" w:rsidRDefault="00D561AF" w14:paraId="5D8D99F9"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w:t>
      </w:r>
      <w:r w:rsidRPr="000722AF">
        <w:rPr>
          <w:rFonts w:ascii="Palatino Linotype" w:hAnsi="Palatino Linotype" w:eastAsia="Calibri" w:cs="Tahoma"/>
          <w:b/>
          <w:i/>
          <w:iCs/>
          <w:szCs w:val="22"/>
          <w:lang w:val="es-ES" w:eastAsia="es-ES_tradnl"/>
        </w:rPr>
        <w:t>Artículo 50.</w:t>
      </w:r>
      <w:r w:rsidRPr="000722AF">
        <w:rPr>
          <w:rFonts w:ascii="Palatino Linotype" w:hAnsi="Palatino Linotype" w:eastAsia="Calibri" w:cs="Tahoma"/>
          <w:i/>
          <w:iCs/>
          <w:szCs w:val="22"/>
          <w:lang w:val="es-ES" w:eastAsia="es-ES_tradnl"/>
        </w:rPr>
        <w:t xml:space="preserve"> Los sujetos obligados contarán con un área responsable para la atención de las solicitudes de información, a la que se le denominará Unidad de Transparencia.</w:t>
      </w:r>
    </w:p>
    <w:p w:rsidRPr="000722AF" w:rsidR="00D561AF" w:rsidP="008618EF" w:rsidRDefault="00D561AF" w14:paraId="1C58BF99" w14:textId="77777777">
      <w:pPr>
        <w:spacing w:line="360" w:lineRule="auto"/>
        <w:ind w:left="567" w:right="539"/>
        <w:jc w:val="both"/>
        <w:rPr>
          <w:rFonts w:ascii="Palatino Linotype" w:hAnsi="Palatino Linotype" w:eastAsia="Calibri" w:cs="Tahoma"/>
          <w:i/>
          <w:iCs/>
          <w:szCs w:val="22"/>
          <w:lang w:val="es-ES" w:eastAsia="es-ES_tradnl"/>
        </w:rPr>
      </w:pPr>
    </w:p>
    <w:p w:rsidRPr="000722AF" w:rsidR="00D561AF" w:rsidP="008618EF" w:rsidRDefault="00D561AF" w14:paraId="13BB17C4" w14:textId="77777777">
      <w:pPr>
        <w:spacing w:line="360" w:lineRule="auto"/>
        <w:ind w:left="567" w:right="539" w:firstLine="141"/>
        <w:jc w:val="both"/>
        <w:rPr>
          <w:rFonts w:ascii="Palatino Linotype" w:hAnsi="Palatino Linotype" w:eastAsia="Calibri" w:cs="Tahoma"/>
          <w:i/>
          <w:iCs/>
          <w:szCs w:val="22"/>
          <w:lang w:val="es-ES" w:eastAsia="es-ES_tradnl"/>
        </w:rPr>
      </w:pPr>
      <w:r w:rsidRPr="000722AF">
        <w:rPr>
          <w:rFonts w:ascii="Palatino Linotype" w:hAnsi="Palatino Linotype" w:eastAsia="Calibri" w:cs="Tahoma"/>
          <w:b/>
          <w:i/>
          <w:iCs/>
          <w:szCs w:val="22"/>
          <w:lang w:val="es-ES" w:eastAsia="es-ES_tradnl"/>
        </w:rPr>
        <w:lastRenderedPageBreak/>
        <w:t>Artículo 51.</w:t>
      </w:r>
      <w:r w:rsidRPr="000722AF">
        <w:rPr>
          <w:rFonts w:ascii="Palatino Linotype" w:hAnsi="Palatino Linotype" w:eastAsia="Calibri" w:cs="Tahoma"/>
          <w:i/>
          <w:iCs/>
          <w:szCs w:val="22"/>
          <w:lang w:val="es-ES" w:eastAsia="es-ES_tradnl"/>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Pr="000722AF" w:rsidR="00D561AF" w:rsidP="008618EF" w:rsidRDefault="00D561AF" w14:paraId="0B8B831D" w14:textId="77777777">
      <w:pPr>
        <w:spacing w:line="360" w:lineRule="auto"/>
        <w:ind w:left="567" w:right="539"/>
        <w:jc w:val="both"/>
        <w:rPr>
          <w:rFonts w:ascii="Palatino Linotype" w:hAnsi="Palatino Linotype" w:eastAsia="Calibri" w:cs="Tahoma"/>
          <w:i/>
          <w:iCs/>
          <w:szCs w:val="22"/>
          <w:lang w:val="es-ES" w:eastAsia="es-ES_tradnl"/>
        </w:rPr>
      </w:pPr>
    </w:p>
    <w:p w:rsidRPr="000722AF" w:rsidR="00D561AF" w:rsidP="008618EF" w:rsidRDefault="00D561AF" w14:paraId="023198E6" w14:textId="77777777">
      <w:pPr>
        <w:spacing w:line="360" w:lineRule="auto"/>
        <w:ind w:left="567" w:right="539"/>
        <w:jc w:val="both"/>
        <w:rPr>
          <w:rFonts w:ascii="Palatino Linotype" w:hAnsi="Palatino Linotype" w:eastAsia="Calibri" w:cs="Tahoma"/>
          <w:i/>
          <w:iCs/>
          <w:szCs w:val="22"/>
          <w:lang w:val="es-ES" w:eastAsia="es-ES_tradnl"/>
        </w:rPr>
      </w:pPr>
      <w:r w:rsidRPr="00946E54">
        <w:rPr>
          <w:rFonts w:ascii="Palatino Linotype" w:hAnsi="Palatino Linotype" w:eastAsia="Calibri" w:cs="Tahoma"/>
          <w:b/>
          <w:i/>
          <w:iCs/>
          <w:szCs w:val="22"/>
          <w:lang w:val="es-ES" w:eastAsia="es-ES_tradnl"/>
        </w:rPr>
        <w:t>Artículo 53</w:t>
      </w:r>
      <w:r w:rsidRPr="000722AF">
        <w:rPr>
          <w:rFonts w:ascii="Palatino Linotype" w:hAnsi="Palatino Linotype" w:eastAsia="Calibri" w:cs="Tahoma"/>
          <w:i/>
          <w:iCs/>
          <w:szCs w:val="22"/>
          <w:lang w:val="es-ES" w:eastAsia="es-ES_tradnl"/>
        </w:rPr>
        <w:t>. Las Unidades de Transparencia tendrán las siguientes funciones:</w:t>
      </w:r>
    </w:p>
    <w:p w:rsidRPr="000722AF" w:rsidR="00D561AF" w:rsidP="008618EF" w:rsidRDefault="00D561AF" w14:paraId="43C36D39"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Pr="000722AF" w:rsidR="00D561AF" w:rsidP="008618EF" w:rsidRDefault="00D561AF" w14:paraId="3B41E9FE" w14:textId="77777777">
      <w:pPr>
        <w:spacing w:line="360" w:lineRule="auto"/>
        <w:ind w:left="567" w:right="539"/>
        <w:jc w:val="both"/>
        <w:rPr>
          <w:rFonts w:ascii="Palatino Linotype" w:hAnsi="Palatino Linotype" w:eastAsia="Calibri" w:cs="Tahoma"/>
          <w:b/>
          <w:i/>
          <w:iCs/>
          <w:szCs w:val="22"/>
          <w:lang w:val="es-ES" w:eastAsia="es-ES_tradnl"/>
        </w:rPr>
      </w:pPr>
      <w:r w:rsidRPr="000722AF">
        <w:rPr>
          <w:rFonts w:ascii="Palatino Linotype" w:hAnsi="Palatino Linotype" w:eastAsia="Calibri" w:cs="Tahoma"/>
          <w:b/>
          <w:i/>
          <w:iCs/>
          <w:szCs w:val="22"/>
          <w:lang w:val="es-ES" w:eastAsia="es-ES_tradnl"/>
        </w:rPr>
        <w:t>II. Recibir, tramitar y dar respuesta a las solicitudes de acceso a la información;</w:t>
      </w:r>
    </w:p>
    <w:p w:rsidRPr="000722AF" w:rsidR="00D561AF" w:rsidP="008618EF" w:rsidRDefault="00D561AF" w14:paraId="6ABA8E49"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III. Auxiliar a los particulares en la elaboración de solicitudes de acceso a la información y, en su caso, orientarlos sobre los sujetos obligados competentes conforme a la normatividad aplicable;</w:t>
      </w:r>
    </w:p>
    <w:p w:rsidRPr="000722AF" w:rsidR="00D561AF" w:rsidP="008618EF" w:rsidRDefault="00D561AF" w14:paraId="11F17EA2"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IV. Realizar, con efectividad, los trámites internos necesarios para la atención de las solicitudes de acceso a la información;</w:t>
      </w:r>
    </w:p>
    <w:p w:rsidRPr="000722AF" w:rsidR="00D561AF" w:rsidP="008618EF" w:rsidRDefault="00D561AF" w14:paraId="7893C6D8"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V. Entregar, en su caso, a los particulares la información solicitada;</w:t>
      </w:r>
    </w:p>
    <w:p w:rsidRPr="000722AF" w:rsidR="00D561AF" w:rsidP="008618EF" w:rsidRDefault="00D561AF" w14:paraId="58403CEF"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VI. Efectuar las notificaciones a los solicitantes;</w:t>
      </w:r>
    </w:p>
    <w:p w:rsidRPr="000722AF" w:rsidR="00D561AF" w:rsidP="008618EF" w:rsidRDefault="00D561AF" w14:paraId="336E8F64"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VII. Proponer al Comité de Transparencia, los procedimientos internos que aseguren la mayor eficiencia en la gestión de las solicitudes de acceso a la información, conforme a la normatividad aplicable;</w:t>
      </w:r>
    </w:p>
    <w:p w:rsidRPr="000722AF" w:rsidR="00D561AF" w:rsidP="008618EF" w:rsidRDefault="00D561AF" w14:paraId="337FBEC1"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VIII. Proponer a quien preside el Comité de Transparencia, personal habilitado que sea necesario para recibir y dar trámite a las solicitudes de acceso a la información;</w:t>
      </w:r>
    </w:p>
    <w:p w:rsidRPr="000722AF" w:rsidR="00D561AF" w:rsidP="008618EF" w:rsidRDefault="00D561AF" w14:paraId="46C5BA45"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IX. Llevar un registro de las solicitudes de acceso a la información, sus respuestas, resultados, costos de reproducción y envío, resolución a los recursos de revisión que se hayan emitido en contra de sus respuestas y del cumplimiento de las mismas;</w:t>
      </w:r>
    </w:p>
    <w:p w:rsidRPr="000722AF" w:rsidR="00D561AF" w:rsidP="008618EF" w:rsidRDefault="00D561AF" w14:paraId="2A87BFD6"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X. Presentar ante el Comité, el proyecto de clasificación de información;</w:t>
      </w:r>
    </w:p>
    <w:p w:rsidRPr="000722AF" w:rsidR="00D561AF" w:rsidP="008618EF" w:rsidRDefault="00D561AF" w14:paraId="34D73542"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XI. Promover e implementar políticas de transparencia proactiva procurando su accesibilidad;</w:t>
      </w:r>
    </w:p>
    <w:p w:rsidRPr="000722AF" w:rsidR="00D561AF" w:rsidP="008618EF" w:rsidRDefault="00D561AF" w14:paraId="3F22E783"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XII. Fomentar la transparencia y accesibilidad al interior del sujeto obligado;</w:t>
      </w:r>
    </w:p>
    <w:p w:rsidRPr="000722AF" w:rsidR="00D561AF" w:rsidP="008618EF" w:rsidRDefault="00D561AF" w14:paraId="391871D2"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lastRenderedPageBreak/>
        <w:t>XIII. Hacer del conocimiento de la instancia competente la probable responsabilidad por el incumplimiento de las obligaciones previstas en la presente Ley; y</w:t>
      </w:r>
    </w:p>
    <w:p w:rsidRPr="000722AF" w:rsidR="00D561AF" w:rsidP="008618EF" w:rsidRDefault="00D561AF" w14:paraId="79D347F9"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XIV. Las demás que resulten necesarias para facilitar el acceso a la información y aquellas que se desprenden de la presente Ley y demás disposiciones jurídicas aplicables.</w:t>
      </w:r>
    </w:p>
    <w:p w:rsidRPr="000722AF" w:rsidR="00D561AF" w:rsidP="008618EF" w:rsidRDefault="00D561AF" w14:paraId="397D0E9F"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Pr="000722AF" w:rsidR="00D561AF" w:rsidP="008618EF" w:rsidRDefault="00D561AF" w14:paraId="0DA6CAA6"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Pr="000722AF" w:rsidR="00D561AF" w:rsidP="008618EF" w:rsidRDefault="00D561AF" w14:paraId="52B8F076" w14:textId="77777777">
      <w:pPr>
        <w:spacing w:line="360" w:lineRule="auto"/>
        <w:ind w:left="567" w:right="539"/>
        <w:jc w:val="both"/>
        <w:rPr>
          <w:rFonts w:ascii="Palatino Linotype" w:hAnsi="Palatino Linotype" w:eastAsia="Calibri" w:cs="Tahoma"/>
          <w:i/>
          <w:iCs/>
          <w:szCs w:val="22"/>
          <w:lang w:val="es-ES" w:eastAsia="es-ES_tradnl"/>
        </w:rPr>
      </w:pPr>
    </w:p>
    <w:p w:rsidRPr="000722AF" w:rsidR="00D561AF" w:rsidP="008618EF" w:rsidRDefault="00D561AF" w14:paraId="1BEDB483"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b/>
          <w:i/>
          <w:iCs/>
          <w:szCs w:val="22"/>
          <w:lang w:val="es-ES" w:eastAsia="es-ES_tradnl"/>
        </w:rPr>
        <w:t>Artículo 59</w:t>
      </w:r>
      <w:r w:rsidRPr="000722AF">
        <w:rPr>
          <w:rFonts w:ascii="Palatino Linotype" w:hAnsi="Palatino Linotype" w:eastAsia="Calibri" w:cs="Tahoma"/>
          <w:i/>
          <w:iCs/>
          <w:szCs w:val="22"/>
          <w:lang w:val="es-ES" w:eastAsia="es-ES_tradnl"/>
        </w:rPr>
        <w:t>. Los servidores públicos habilitados tendrán las funciones siguientes:</w:t>
      </w:r>
    </w:p>
    <w:p w:rsidRPr="000722AF" w:rsidR="00D561AF" w:rsidP="008618EF" w:rsidRDefault="00D561AF" w14:paraId="0932D0AC"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I. Localizar la información que le solicite la Unidad de Transparencia;</w:t>
      </w:r>
    </w:p>
    <w:p w:rsidRPr="000722AF" w:rsidR="00D561AF" w:rsidP="008618EF" w:rsidRDefault="00D561AF" w14:paraId="7D7C0A1B"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II. Proporcionar la información que obre en los archivos y que le sea solicitada por la Unidad de Transparencia;</w:t>
      </w:r>
    </w:p>
    <w:p w:rsidRPr="000722AF" w:rsidR="00D561AF" w:rsidP="008618EF" w:rsidRDefault="00D561AF" w14:paraId="1A9CB3C8"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III. Apoyar a la Unidad de Transparencia en lo que esta le solicite para el cumplimiento de sus funciones;</w:t>
      </w:r>
    </w:p>
    <w:p w:rsidRPr="000722AF" w:rsidR="00D561AF" w:rsidP="008618EF" w:rsidRDefault="00D561AF" w14:paraId="08A9D0CF"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IV. Proporcionar a la Unidad de Transparencia, las modificaciones a la información pública de oficio que obre en su poder;</w:t>
      </w:r>
    </w:p>
    <w:p w:rsidRPr="000722AF" w:rsidR="00D561AF" w:rsidP="008618EF" w:rsidRDefault="00D561AF" w14:paraId="75BC3DCF"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V. Integrar y presentar al responsable de la Unidad de Transparencia la propuesta de clasificación de información, la cual tendrá los fundamentos y argumentos en que se basa dicha propuesta;</w:t>
      </w:r>
    </w:p>
    <w:p w:rsidRPr="000722AF" w:rsidR="00D561AF" w:rsidP="008618EF" w:rsidRDefault="00D561AF" w14:paraId="519C1945"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VI. Verificar, una vez analizado el contenido de la información, que no se encuentre en los supuestos de información clasificada; y</w:t>
      </w:r>
    </w:p>
    <w:p w:rsidRPr="000722AF" w:rsidR="00D561AF" w:rsidP="008618EF" w:rsidRDefault="00D561AF" w14:paraId="6C825BA2" w14:textId="77777777">
      <w:pPr>
        <w:spacing w:line="360" w:lineRule="auto"/>
        <w:ind w:left="567" w:right="539"/>
        <w:jc w:val="both"/>
        <w:rPr>
          <w:rFonts w:ascii="Palatino Linotype" w:hAnsi="Palatino Linotype" w:eastAsia="Calibri" w:cs="Tahoma"/>
          <w:i/>
          <w:iCs/>
          <w:szCs w:val="22"/>
          <w:lang w:val="es-ES" w:eastAsia="es-ES_tradnl"/>
        </w:rPr>
      </w:pPr>
      <w:r w:rsidRPr="000722AF">
        <w:rPr>
          <w:rFonts w:ascii="Palatino Linotype" w:hAnsi="Palatino Linotype" w:eastAsia="Calibri" w:cs="Tahoma"/>
          <w:i/>
          <w:iCs/>
          <w:szCs w:val="22"/>
          <w:lang w:val="es-ES" w:eastAsia="es-ES_tradnl"/>
        </w:rPr>
        <w:t>VII. Dar cuenta a la Unidad de Transparencia del vencimiento de los plazos de reserva.</w:t>
      </w:r>
    </w:p>
    <w:p w:rsidRPr="000722AF" w:rsidR="00D561AF" w:rsidP="008618EF" w:rsidRDefault="00D561AF" w14:paraId="60024172" w14:textId="77777777">
      <w:pPr>
        <w:spacing w:line="360" w:lineRule="auto"/>
        <w:ind w:left="567" w:right="539"/>
        <w:jc w:val="both"/>
        <w:rPr>
          <w:rFonts w:ascii="Palatino Linotype" w:hAnsi="Palatino Linotype" w:eastAsia="Calibri" w:cs="Tahoma"/>
          <w:i/>
          <w:iCs/>
          <w:szCs w:val="22"/>
          <w:lang w:val="es-ES" w:eastAsia="es-ES_tradnl"/>
        </w:rPr>
      </w:pPr>
    </w:p>
    <w:p w:rsidRPr="000722AF" w:rsidR="00D561AF" w:rsidP="008618EF" w:rsidRDefault="00D561AF" w14:paraId="5195AC52" w14:textId="77777777">
      <w:pPr>
        <w:spacing w:line="360" w:lineRule="auto"/>
        <w:jc w:val="both"/>
        <w:rPr>
          <w:rFonts w:ascii="Palatino Linotype" w:hAnsi="Palatino Linotype" w:eastAsia="Calibri" w:cs="Tahoma"/>
          <w:iCs/>
          <w:sz w:val="22"/>
          <w:szCs w:val="22"/>
          <w:lang w:val="es-ES" w:eastAsia="es-ES_tradnl"/>
        </w:rPr>
      </w:pPr>
      <w:r w:rsidRPr="000722AF">
        <w:rPr>
          <w:rFonts w:ascii="Palatino Linotype" w:hAnsi="Palatino Linotype" w:eastAsia="Calibri" w:cs="Tahoma"/>
          <w:iCs/>
          <w:sz w:val="22"/>
          <w:szCs w:val="22"/>
          <w:lang w:val="es-ES" w:eastAsia="es-ES_tradnl"/>
        </w:rPr>
        <w:lastRenderedPageBreak/>
        <w:t xml:space="preserve">De la normatividad </w:t>
      </w:r>
      <w:r>
        <w:rPr>
          <w:rFonts w:ascii="Palatino Linotype" w:hAnsi="Palatino Linotype" w:eastAsia="Calibri" w:cs="Tahoma"/>
          <w:iCs/>
          <w:sz w:val="22"/>
          <w:szCs w:val="22"/>
          <w:lang w:val="es-ES" w:eastAsia="es-ES_tradnl"/>
        </w:rPr>
        <w:t xml:space="preserve">anteriormente citada </w:t>
      </w:r>
      <w:r w:rsidRPr="000722AF">
        <w:rPr>
          <w:rFonts w:ascii="Palatino Linotype" w:hAnsi="Palatino Linotype" w:eastAsia="Calibri" w:cs="Tahoma"/>
          <w:iCs/>
          <w:sz w:val="22"/>
          <w:szCs w:val="22"/>
          <w:lang w:val="es-ES" w:eastAsia="es-ES_tradnl"/>
        </w:rPr>
        <w:t xml:space="preserve">se desprende que las Unidades de Transparencia, </w:t>
      </w:r>
      <w:r>
        <w:rPr>
          <w:rFonts w:ascii="Palatino Linotype" w:hAnsi="Palatino Linotype" w:eastAsia="Calibri" w:cs="Tahoma"/>
          <w:iCs/>
          <w:sz w:val="22"/>
          <w:szCs w:val="22"/>
          <w:lang w:val="es-ES" w:eastAsia="es-ES_tradnl"/>
        </w:rPr>
        <w:t xml:space="preserve">son las </w:t>
      </w:r>
      <w:r w:rsidRPr="000722AF">
        <w:rPr>
          <w:rFonts w:ascii="Palatino Linotype" w:hAnsi="Palatino Linotype" w:eastAsia="Calibri" w:cs="Tahoma"/>
          <w:iCs/>
          <w:sz w:val="22"/>
          <w:szCs w:val="22"/>
          <w:lang w:val="es-ES" w:eastAsia="es-ES_tradnl"/>
        </w:rPr>
        <w:t>responsable</w:t>
      </w:r>
      <w:r>
        <w:rPr>
          <w:rFonts w:ascii="Palatino Linotype" w:hAnsi="Palatino Linotype" w:eastAsia="Calibri" w:cs="Tahoma"/>
          <w:iCs/>
          <w:sz w:val="22"/>
          <w:szCs w:val="22"/>
          <w:lang w:val="es-ES" w:eastAsia="es-ES_tradnl"/>
        </w:rPr>
        <w:t>s</w:t>
      </w:r>
      <w:r w:rsidRPr="000722AF">
        <w:rPr>
          <w:rFonts w:ascii="Palatino Linotype" w:hAnsi="Palatino Linotype" w:eastAsia="Calibri" w:cs="Tahoma"/>
          <w:iCs/>
          <w:sz w:val="22"/>
          <w:szCs w:val="22"/>
          <w:lang w:val="es-ES" w:eastAsia="es-ES_tradnl"/>
        </w:rPr>
        <w:t xml:space="preserve"> en cada sujeto obligado </w:t>
      </w:r>
      <w:r>
        <w:rPr>
          <w:rFonts w:ascii="Palatino Linotype" w:hAnsi="Palatino Linotype" w:eastAsia="Calibri" w:cs="Tahoma"/>
          <w:iCs/>
          <w:sz w:val="22"/>
          <w:szCs w:val="22"/>
          <w:lang w:val="es-ES" w:eastAsia="es-ES_tradnl"/>
        </w:rPr>
        <w:t xml:space="preserve">de </w:t>
      </w:r>
      <w:r w:rsidRPr="000722AF">
        <w:rPr>
          <w:rFonts w:ascii="Palatino Linotype" w:hAnsi="Palatino Linotype" w:eastAsia="Calibri" w:cs="Tahoma"/>
          <w:iCs/>
          <w:sz w:val="22"/>
          <w:szCs w:val="22"/>
          <w:lang w:val="es-ES" w:eastAsia="es-ES_tradnl"/>
        </w:rPr>
        <w:t xml:space="preserve">la atención de las solicitudes de información que se realicen. El responsable de dicha </w:t>
      </w:r>
      <w:r w:rsidRPr="00B80DB5">
        <w:rPr>
          <w:rFonts w:ascii="Palatino Linotype" w:hAnsi="Palatino Linotype" w:eastAsia="Calibri" w:cs="Tahoma"/>
          <w:iCs/>
          <w:sz w:val="22"/>
          <w:szCs w:val="22"/>
          <w:lang w:val="es-ES" w:eastAsia="es-ES_tradnl"/>
        </w:rPr>
        <w:t>área funge como enlace entre el Sujeto Obligado y los solicitantes, y tiene bajo su responsabili</w:t>
      </w:r>
      <w:r w:rsidRPr="000722AF">
        <w:rPr>
          <w:rFonts w:ascii="Palatino Linotype" w:hAnsi="Palatino Linotype" w:eastAsia="Calibri" w:cs="Tahoma"/>
          <w:iCs/>
          <w:sz w:val="22"/>
          <w:szCs w:val="22"/>
          <w:lang w:val="es-ES" w:eastAsia="es-ES_tradnl"/>
        </w:rPr>
        <w:t>dad el tramitar internamente la</w:t>
      </w:r>
      <w:r>
        <w:rPr>
          <w:rFonts w:ascii="Palatino Linotype" w:hAnsi="Palatino Linotype" w:eastAsia="Calibri" w:cs="Tahoma"/>
          <w:iCs/>
          <w:sz w:val="22"/>
          <w:szCs w:val="22"/>
          <w:lang w:val="es-ES" w:eastAsia="es-ES_tradnl"/>
        </w:rPr>
        <w:t>s</w:t>
      </w:r>
      <w:r w:rsidRPr="000722AF">
        <w:rPr>
          <w:rFonts w:ascii="Palatino Linotype" w:hAnsi="Palatino Linotype" w:eastAsia="Calibri" w:cs="Tahoma"/>
          <w:iCs/>
          <w:sz w:val="22"/>
          <w:szCs w:val="22"/>
          <w:lang w:val="es-ES" w:eastAsia="es-ES_tradnl"/>
        </w:rPr>
        <w:t xml:space="preserve"> solicitud</w:t>
      </w:r>
      <w:r>
        <w:rPr>
          <w:rFonts w:ascii="Palatino Linotype" w:hAnsi="Palatino Linotype" w:eastAsia="Calibri" w:cs="Tahoma"/>
          <w:iCs/>
          <w:sz w:val="22"/>
          <w:szCs w:val="22"/>
          <w:lang w:val="es-ES" w:eastAsia="es-ES_tradnl"/>
        </w:rPr>
        <w:t>es</w:t>
      </w:r>
      <w:r w:rsidRPr="000722AF">
        <w:rPr>
          <w:rFonts w:ascii="Palatino Linotype" w:hAnsi="Palatino Linotype" w:eastAsia="Calibri" w:cs="Tahoma"/>
          <w:iCs/>
          <w:sz w:val="22"/>
          <w:szCs w:val="22"/>
          <w:lang w:val="es-ES" w:eastAsia="es-ES_tradnl"/>
        </w:rPr>
        <w:t xml:space="preserve"> de información.</w:t>
      </w:r>
    </w:p>
    <w:p w:rsidRPr="000722AF" w:rsidR="00D561AF" w:rsidP="008618EF" w:rsidRDefault="00D561AF" w14:paraId="7600B3EE" w14:textId="77777777">
      <w:pPr>
        <w:spacing w:line="360" w:lineRule="auto"/>
        <w:jc w:val="both"/>
        <w:rPr>
          <w:rFonts w:ascii="Palatino Linotype" w:hAnsi="Palatino Linotype" w:eastAsia="Calibri" w:cs="Tahoma"/>
          <w:iCs/>
          <w:sz w:val="22"/>
          <w:szCs w:val="22"/>
          <w:lang w:val="es-ES" w:eastAsia="es-ES_tradnl"/>
        </w:rPr>
      </w:pPr>
    </w:p>
    <w:p w:rsidRPr="000722AF" w:rsidR="00D561AF" w:rsidP="008618EF" w:rsidRDefault="00D561AF" w14:paraId="1403B21E" w14:textId="77777777">
      <w:pPr>
        <w:spacing w:line="360" w:lineRule="auto"/>
        <w:jc w:val="both"/>
        <w:rPr>
          <w:rFonts w:ascii="Palatino Linotype" w:hAnsi="Palatino Linotype" w:eastAsia="Calibri" w:cs="Tahoma"/>
          <w:iCs/>
          <w:sz w:val="22"/>
          <w:szCs w:val="22"/>
          <w:lang w:val="es-ES" w:eastAsia="es-ES_tradnl"/>
        </w:rPr>
      </w:pPr>
      <w:r w:rsidRPr="000722AF">
        <w:rPr>
          <w:rFonts w:ascii="Palatino Linotype" w:hAnsi="Palatino Linotype" w:eastAsia="Calibri" w:cs="Tahoma"/>
          <w:iCs/>
          <w:sz w:val="22"/>
          <w:szCs w:val="22"/>
          <w:lang w:val="es-ES" w:eastAsia="es-ES_tradnl"/>
        </w:rPr>
        <w:t>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que, debe turnar la solicitud al servidor público habilitado que tiene bajo su resguardo la misma. Los servidores públicos habilitados tienen como función, buscar, localizar y en su caso entregar la información solicitada.</w:t>
      </w:r>
    </w:p>
    <w:p w:rsidRPr="000722AF" w:rsidR="00D561AF" w:rsidP="008618EF" w:rsidRDefault="00D561AF" w14:paraId="6CD4D7BA" w14:textId="77777777">
      <w:pPr>
        <w:spacing w:line="360" w:lineRule="auto"/>
        <w:jc w:val="both"/>
        <w:rPr>
          <w:rFonts w:ascii="Palatino Linotype" w:hAnsi="Palatino Linotype" w:eastAsia="Calibri" w:cs="Tahoma"/>
          <w:iCs/>
          <w:sz w:val="22"/>
          <w:szCs w:val="22"/>
          <w:lang w:val="es-ES" w:eastAsia="es-ES_tradnl"/>
        </w:rPr>
      </w:pPr>
    </w:p>
    <w:p w:rsidR="00D561AF" w:rsidP="008618EF" w:rsidRDefault="00D561AF" w14:paraId="3C64E891" w14:textId="77777777">
      <w:pPr>
        <w:spacing w:line="360" w:lineRule="auto"/>
        <w:jc w:val="both"/>
        <w:rPr>
          <w:rFonts w:ascii="Palatino Linotype" w:hAnsi="Palatino Linotype" w:eastAsia="Calibri" w:cs="Tahoma"/>
          <w:iCs/>
          <w:sz w:val="22"/>
          <w:szCs w:val="22"/>
          <w:lang w:val="es-ES" w:eastAsia="es-ES_tradnl"/>
        </w:rPr>
      </w:pPr>
      <w:r w:rsidRPr="000722AF">
        <w:rPr>
          <w:rFonts w:ascii="Palatino Linotype" w:hAnsi="Palatino Linotype" w:eastAsia="Calibri" w:cs="Tahoma"/>
          <w:iCs/>
          <w:sz w:val="22"/>
          <w:szCs w:val="22"/>
          <w:lang w:val="es-ES" w:eastAsia="es-ES_tradnl"/>
        </w:rPr>
        <w:t xml:space="preserve">Es por ello, que corresponde al Titular de la Unidad de Transparencia el garantizar que las solicitudes se </w:t>
      </w:r>
      <w:r w:rsidRPr="00A879F7">
        <w:rPr>
          <w:rFonts w:ascii="Palatino Linotype" w:hAnsi="Palatino Linotype" w:eastAsia="Calibri" w:cs="Tahoma"/>
          <w:b/>
          <w:iCs/>
          <w:sz w:val="22"/>
          <w:szCs w:val="22"/>
          <w:lang w:val="es-ES" w:eastAsia="es-ES_tradnl"/>
        </w:rPr>
        <w:t>turnen a todas las áreas competentes que puedan contar con la información</w:t>
      </w:r>
      <w:r w:rsidRPr="000722AF">
        <w:rPr>
          <w:rFonts w:ascii="Palatino Linotype" w:hAnsi="Palatino Linotype" w:eastAsia="Calibri" w:cs="Tahoma"/>
          <w:iCs/>
          <w:sz w:val="22"/>
          <w:szCs w:val="22"/>
          <w:lang w:val="es-ES" w:eastAsia="es-ES_tradnl"/>
        </w:rPr>
        <w:t>, con el objeto de que se realice una búsqueda exhaustiva y razonab</w:t>
      </w:r>
      <w:r>
        <w:rPr>
          <w:rFonts w:ascii="Palatino Linotype" w:hAnsi="Palatino Linotype" w:eastAsia="Calibri" w:cs="Tahoma"/>
          <w:iCs/>
          <w:sz w:val="22"/>
          <w:szCs w:val="22"/>
          <w:lang w:val="es-ES" w:eastAsia="es-ES_tradnl"/>
        </w:rPr>
        <w:t>le de la información solicitada.</w:t>
      </w:r>
    </w:p>
    <w:p w:rsidR="00D561AF" w:rsidP="008618EF" w:rsidRDefault="00D561AF" w14:paraId="063ACF08" w14:textId="77777777">
      <w:pPr>
        <w:spacing w:line="360" w:lineRule="auto"/>
        <w:jc w:val="both"/>
        <w:rPr>
          <w:rFonts w:ascii="Palatino Linotype" w:hAnsi="Palatino Linotype" w:eastAsia="Calibri" w:cs="Tahoma"/>
          <w:iCs/>
          <w:sz w:val="22"/>
          <w:szCs w:val="22"/>
          <w:lang w:val="es-ES" w:eastAsia="es-ES_tradnl"/>
        </w:rPr>
      </w:pPr>
    </w:p>
    <w:p w:rsidRPr="00033B8E" w:rsidR="00D561AF" w:rsidP="008618EF" w:rsidRDefault="00D561AF" w14:paraId="19251CE8" w14:textId="77777777">
      <w:pPr>
        <w:spacing w:line="360" w:lineRule="auto"/>
        <w:jc w:val="both"/>
        <w:rPr>
          <w:rFonts w:ascii="Palatino Linotype" w:hAnsi="Palatino Linotype" w:cs="Tahoma"/>
          <w:bCs/>
          <w:sz w:val="22"/>
          <w:szCs w:val="22"/>
        </w:rPr>
      </w:pPr>
      <w:r>
        <w:rPr>
          <w:rFonts w:ascii="Palatino Linotype" w:hAnsi="Palatino Linotype" w:eastAsia="Calibri" w:cs="Tahoma"/>
          <w:iCs/>
          <w:sz w:val="22"/>
          <w:szCs w:val="22"/>
          <w:lang w:val="es-ES" w:eastAsia="es-ES_tradnl"/>
        </w:rPr>
        <w:t xml:space="preserve">Establecido lo anterior, </w:t>
      </w:r>
      <w:r w:rsidRPr="00033B8E">
        <w:rPr>
          <w:rFonts w:ascii="Palatino Linotype" w:hAnsi="Palatino Linotype" w:cs="Tahoma"/>
          <w:bCs/>
          <w:sz w:val="22"/>
          <w:szCs w:val="22"/>
        </w:rPr>
        <w:t xml:space="preserve">es necesario hacer referencia </w:t>
      </w:r>
      <w:r w:rsidRPr="00033B8E">
        <w:rPr>
          <w:rFonts w:ascii="Palatino Linotype" w:hAnsi="Palatino Linotype" w:cs="Tahoma"/>
          <w:sz w:val="22"/>
          <w:szCs w:val="22"/>
        </w:rPr>
        <w:t xml:space="preserve">al </w:t>
      </w:r>
      <w:r w:rsidRPr="00033B8E">
        <w:rPr>
          <w:rFonts w:ascii="Palatino Linotype" w:hAnsi="Palatino Linotype" w:cs="Tahoma"/>
          <w:b/>
          <w:sz w:val="22"/>
          <w:szCs w:val="22"/>
        </w:rPr>
        <w:t>procedimiento de búsqueda que deben de seguir los Sujetos Obligados para localizar la información</w:t>
      </w:r>
      <w:r w:rsidRPr="00033B8E">
        <w:rPr>
          <w:rFonts w:ascii="Palatino Linotype" w:hAnsi="Palatino Linotype" w:cs="Tahoma"/>
          <w:sz w:val="22"/>
          <w:szCs w:val="22"/>
        </w:rPr>
        <w:t>, el cual se encuentra previsto en los artículos</w:t>
      </w:r>
      <w:r w:rsidRPr="00033B8E">
        <w:rPr>
          <w:rFonts w:ascii="Palatino Linotype" w:hAnsi="Palatino Linotype" w:cs="Tahoma"/>
          <w:bCs/>
          <w:sz w:val="22"/>
          <w:szCs w:val="22"/>
        </w:rPr>
        <w:t xml:space="preserve"> 160 y 162 de la Ley de Transparencia y Acceso a la Información Pública del Estado de México y Municipios, mismo que es el siguiente:</w:t>
      </w:r>
    </w:p>
    <w:p w:rsidRPr="00033B8E" w:rsidR="00D561AF" w:rsidP="008618EF" w:rsidRDefault="00D561AF" w14:paraId="3FD2B032" w14:textId="77777777">
      <w:pPr>
        <w:spacing w:line="360" w:lineRule="auto"/>
        <w:jc w:val="both"/>
        <w:rPr>
          <w:rFonts w:ascii="Palatino Linotype" w:hAnsi="Palatino Linotype" w:cs="Tahoma"/>
          <w:bCs/>
          <w:iCs/>
          <w:sz w:val="22"/>
          <w:szCs w:val="22"/>
        </w:rPr>
      </w:pPr>
    </w:p>
    <w:p w:rsidRPr="00033B8E" w:rsidR="00D561AF" w:rsidP="008618EF" w:rsidRDefault="00D561AF" w14:paraId="10BE45AF" w14:textId="77777777">
      <w:pPr>
        <w:numPr>
          <w:ilvl w:val="0"/>
          <w:numId w:val="9"/>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033B8E">
        <w:rPr>
          <w:rFonts w:ascii="Palatino Linotype" w:hAnsi="Palatino Linotype" w:cs="Tahoma"/>
          <w:bCs/>
          <w:iCs/>
          <w:sz w:val="22"/>
          <w:szCs w:val="22"/>
          <w:lang w:val="es-ES"/>
        </w:rPr>
        <w:lastRenderedPageBreak/>
        <w:t>que dichas áreas realicen una búsqueda exhaustiva y razonable de la información requerida, y</w:t>
      </w:r>
    </w:p>
    <w:p w:rsidRPr="00033B8E" w:rsidR="00D561AF" w:rsidP="008618EF" w:rsidRDefault="00D561AF" w14:paraId="6E84040B" w14:textId="77777777">
      <w:pPr>
        <w:spacing w:line="360" w:lineRule="auto"/>
        <w:jc w:val="both"/>
        <w:rPr>
          <w:rFonts w:ascii="Palatino Linotype" w:hAnsi="Palatino Linotype" w:cs="Tahoma"/>
          <w:bCs/>
          <w:iCs/>
          <w:sz w:val="22"/>
          <w:szCs w:val="22"/>
          <w:lang w:val="es-ES"/>
        </w:rPr>
      </w:pPr>
    </w:p>
    <w:p w:rsidRPr="00033B8E" w:rsidR="00D561AF" w:rsidP="008618EF" w:rsidRDefault="00D561AF" w14:paraId="599C000C" w14:textId="77777777">
      <w:pPr>
        <w:numPr>
          <w:ilvl w:val="0"/>
          <w:numId w:val="9"/>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033B8E" w:rsidR="00D561AF" w:rsidP="008618EF" w:rsidRDefault="00D561AF" w14:paraId="50BAB57C" w14:textId="77777777">
      <w:pPr>
        <w:spacing w:line="360" w:lineRule="auto"/>
        <w:jc w:val="both"/>
        <w:rPr>
          <w:rFonts w:ascii="Palatino Linotype" w:hAnsi="Palatino Linotype" w:cs="Tahoma"/>
          <w:bCs/>
          <w:iCs/>
          <w:sz w:val="22"/>
          <w:szCs w:val="22"/>
        </w:rPr>
      </w:pPr>
    </w:p>
    <w:p w:rsidRPr="00401946" w:rsidR="008622D1" w:rsidP="008618EF" w:rsidRDefault="00D561AF" w14:paraId="7C5D6DB0" w14:textId="6F2BABFC">
      <w:pPr>
        <w:spacing w:line="360" w:lineRule="auto"/>
        <w:ind w:firstLine="1"/>
        <w:jc w:val="both"/>
        <w:rPr>
          <w:rFonts w:ascii="Palatino Linotype" w:hAnsi="Palatino Linotype" w:eastAsia="Calibri" w:cs="Tahoma"/>
          <w:iCs/>
          <w:sz w:val="22"/>
          <w:szCs w:val="22"/>
          <w:lang w:val="es-ES" w:eastAsia="es-ES_tradnl"/>
        </w:rPr>
      </w:pPr>
      <w:r w:rsidRPr="00033B8E">
        <w:rPr>
          <w:rFonts w:ascii="Palatino Linotype" w:hAnsi="Palatino Linotype" w:cs="Tahoma"/>
          <w:bCs/>
          <w:iCs/>
          <w:sz w:val="22"/>
          <w:szCs w:val="22"/>
        </w:rPr>
        <w:t xml:space="preserve">Conforme a la </w:t>
      </w:r>
      <w:r>
        <w:rPr>
          <w:rFonts w:ascii="Palatino Linotype" w:hAnsi="Palatino Linotype" w:cs="Tahoma"/>
          <w:bCs/>
          <w:iCs/>
          <w:sz w:val="22"/>
          <w:szCs w:val="22"/>
        </w:rPr>
        <w:t xml:space="preserve">anterior, </w:t>
      </w:r>
      <w:r w:rsidRPr="00033B8E">
        <w:rPr>
          <w:rFonts w:ascii="Palatino Linotype" w:hAnsi="Palatino Linotype" w:cs="Tahoma"/>
          <w:bCs/>
          <w:iCs/>
          <w:sz w:val="22"/>
          <w:szCs w:val="22"/>
        </w:rPr>
        <w:t>el Ente Recurrido</w:t>
      </w:r>
      <w:r>
        <w:rPr>
          <w:rFonts w:ascii="Palatino Linotype" w:hAnsi="Palatino Linotype" w:cs="Tahoma"/>
          <w:bCs/>
          <w:iCs/>
          <w:sz w:val="22"/>
          <w:szCs w:val="22"/>
        </w:rPr>
        <w:t xml:space="preserve"> deberá de proporcionar los documentos de los que se desprenda lo que el Particular solicitó, ello</w:t>
      </w:r>
      <w:r w:rsidRPr="009100C0">
        <w:rPr>
          <w:rFonts w:ascii="Palatino Linotype" w:hAnsi="Palatino Linotype" w:cs="Tahoma"/>
          <w:sz w:val="22"/>
          <w:szCs w:val="24"/>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w:t>
      </w:r>
      <w:r w:rsidRPr="00F538A0">
        <w:rPr>
          <w:rFonts w:ascii="Palatino Linotype" w:hAnsi="Palatino Linotype" w:cs="Tahoma"/>
          <w:sz w:val="22"/>
          <w:szCs w:val="22"/>
        </w:rPr>
        <w:t xml:space="preserve">practicar investigaciones, </w:t>
      </w:r>
      <w:r w:rsidRPr="00F538A0">
        <w:rPr>
          <w:rFonts w:ascii="Palatino Linotype" w:hAnsi="Palatino Linotype" w:eastAsia="Calibri" w:cs="Tahoma"/>
          <w:bCs/>
          <w:iCs/>
          <w:sz w:val="22"/>
          <w:szCs w:val="22"/>
          <w:lang w:eastAsia="es-ES_tradnl"/>
        </w:rPr>
        <w:t xml:space="preserve">ya </w:t>
      </w:r>
      <w:r w:rsidRPr="00F538A0">
        <w:rPr>
          <w:rFonts w:ascii="Palatino Linotype" w:hAnsi="Palatino Linotype" w:eastAsia="Calibri"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sidRPr="00F538A0">
        <w:rPr>
          <w:rFonts w:ascii="Palatino Linotype" w:hAnsi="Palatino Linotype" w:eastAsia="Calibri" w:cs="Tahoma"/>
          <w:i/>
          <w:iCs/>
          <w:sz w:val="22"/>
          <w:szCs w:val="22"/>
          <w:lang w:val="es-ES" w:eastAsia="es-ES_tradnl"/>
        </w:rPr>
        <w:t>Ad hoc</w:t>
      </w:r>
      <w:r w:rsidR="008622D1">
        <w:rPr>
          <w:rFonts w:ascii="Palatino Linotype" w:hAnsi="Palatino Linotype" w:eastAsia="Calibri" w:cs="Tahoma"/>
          <w:i/>
          <w:iCs/>
          <w:sz w:val="22"/>
          <w:szCs w:val="22"/>
          <w:lang w:val="es-ES" w:eastAsia="es-ES_tradnl"/>
        </w:rPr>
        <w:t>,</w:t>
      </w:r>
      <w:r w:rsidR="008622D1">
        <w:rPr>
          <w:rFonts w:ascii="Palatino Linotype" w:hAnsi="Palatino Linotype" w:eastAsia="Calibri" w:cs="Tahoma"/>
          <w:iCs/>
          <w:sz w:val="22"/>
          <w:szCs w:val="22"/>
          <w:lang w:val="es-ES" w:eastAsia="es-ES_tradnl"/>
        </w:rPr>
        <w:t xml:space="preserve"> r</w:t>
      </w:r>
      <w:r w:rsidRPr="00401946" w:rsidR="008622D1">
        <w:rPr>
          <w:rFonts w:ascii="Palatino Linotype" w:hAnsi="Palatino Linotype" w:eastAsia="Calibri" w:cs="Tahoma"/>
          <w:iCs/>
          <w:sz w:val="22"/>
          <w:szCs w:val="22"/>
          <w:lang w:val="es-ES" w:eastAsia="es-ES_tradnl"/>
        </w:rPr>
        <w:t>obustece lo anterior el Criterio 3/17 del Instituto Nacional de Transparencia, Acceso a la Información y Protección de Datos Personales que a continuación se cita:</w:t>
      </w:r>
    </w:p>
    <w:p w:rsidRPr="00401946" w:rsidR="008622D1" w:rsidP="008618EF" w:rsidRDefault="008622D1" w14:paraId="2745EE34"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01946" w:rsidR="008622D1" w:rsidP="008618EF" w:rsidRDefault="008622D1" w14:paraId="40CFFEB5" w14:textId="77777777">
      <w:pPr>
        <w:spacing w:line="360" w:lineRule="auto"/>
        <w:ind w:left="567" w:right="567"/>
        <w:jc w:val="both"/>
        <w:rPr>
          <w:rFonts w:ascii="Palatino Linotype" w:hAnsi="Palatino Linotype" w:eastAsia="Arial" w:cs="Arial"/>
          <w:i/>
          <w:szCs w:val="22"/>
        </w:rPr>
      </w:pPr>
      <w:r w:rsidRPr="00401946">
        <w:rPr>
          <w:rFonts w:ascii="Palatino Linotype" w:hAnsi="Palatino Linotype" w:eastAsia="Arial" w:cs="Arial"/>
          <w:b/>
          <w:i/>
          <w:szCs w:val="22"/>
        </w:rPr>
        <w:t xml:space="preserve">No existe obligación de elaborar </w:t>
      </w:r>
      <w:r w:rsidRPr="00401946">
        <w:rPr>
          <w:rFonts w:ascii="Palatino Linotype" w:hAnsi="Palatino Linotype" w:eastAsia="Arial" w:cs="Arial"/>
          <w:b/>
          <w:i/>
          <w:spacing w:val="-3"/>
          <w:szCs w:val="22"/>
        </w:rPr>
        <w:t>d</w:t>
      </w:r>
      <w:r w:rsidRPr="00401946">
        <w:rPr>
          <w:rFonts w:ascii="Palatino Linotype" w:hAnsi="Palatino Linotype" w:eastAsia="Arial" w:cs="Arial"/>
          <w:b/>
          <w:i/>
          <w:szCs w:val="22"/>
        </w:rPr>
        <w:t>ocum</w:t>
      </w:r>
      <w:r w:rsidRPr="00401946">
        <w:rPr>
          <w:rFonts w:ascii="Palatino Linotype" w:hAnsi="Palatino Linotype" w:eastAsia="Arial" w:cs="Arial"/>
          <w:b/>
          <w:i/>
          <w:spacing w:val="1"/>
          <w:szCs w:val="22"/>
        </w:rPr>
        <w:t>e</w:t>
      </w:r>
      <w:r w:rsidRPr="00401946">
        <w:rPr>
          <w:rFonts w:ascii="Palatino Linotype" w:hAnsi="Palatino Linotype" w:eastAsia="Arial" w:cs="Arial"/>
          <w:b/>
          <w:i/>
          <w:szCs w:val="22"/>
        </w:rPr>
        <w:t>n</w:t>
      </w:r>
      <w:r w:rsidRPr="00401946">
        <w:rPr>
          <w:rFonts w:ascii="Palatino Linotype" w:hAnsi="Palatino Linotype" w:eastAsia="Arial" w:cs="Arial"/>
          <w:b/>
          <w:i/>
          <w:spacing w:val="-1"/>
          <w:szCs w:val="22"/>
        </w:rPr>
        <w:t>t</w:t>
      </w:r>
      <w:r w:rsidRPr="00401946">
        <w:rPr>
          <w:rFonts w:ascii="Palatino Linotype" w:hAnsi="Palatino Linotype" w:eastAsia="Arial" w:cs="Arial"/>
          <w:b/>
          <w:i/>
          <w:szCs w:val="22"/>
        </w:rPr>
        <w:t xml:space="preserve">os </w:t>
      </w:r>
      <w:r w:rsidRPr="00401946">
        <w:rPr>
          <w:rFonts w:ascii="Palatino Linotype" w:hAnsi="Palatino Linotype" w:eastAsia="Arial" w:cs="Arial"/>
          <w:b/>
          <w:i/>
          <w:spacing w:val="-1"/>
          <w:szCs w:val="22"/>
        </w:rPr>
        <w:t xml:space="preserve">ad </w:t>
      </w:r>
      <w:r w:rsidRPr="00401946">
        <w:rPr>
          <w:rFonts w:ascii="Palatino Linotype" w:hAnsi="Palatino Linotype" w:eastAsia="Arial" w:cs="Arial"/>
          <w:b/>
          <w:i/>
          <w:szCs w:val="22"/>
        </w:rPr>
        <w:t>hoc para atender las sol</w:t>
      </w:r>
      <w:r w:rsidRPr="00401946">
        <w:rPr>
          <w:rFonts w:ascii="Palatino Linotype" w:hAnsi="Palatino Linotype" w:eastAsia="Arial" w:cs="Arial"/>
          <w:b/>
          <w:i/>
          <w:spacing w:val="-2"/>
          <w:szCs w:val="22"/>
        </w:rPr>
        <w:t>i</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 xml:space="preserve">itudes de </w:t>
      </w:r>
      <w:r w:rsidRPr="00401946">
        <w:rPr>
          <w:rFonts w:ascii="Palatino Linotype" w:hAnsi="Palatino Linotype" w:eastAsia="Arial" w:cs="Arial"/>
          <w:b/>
          <w:i/>
          <w:spacing w:val="1"/>
          <w:szCs w:val="22"/>
        </w:rPr>
        <w:t>ac</w:t>
      </w:r>
      <w:r w:rsidRPr="00401946">
        <w:rPr>
          <w:rFonts w:ascii="Palatino Linotype" w:hAnsi="Palatino Linotype" w:eastAsia="Arial" w:cs="Arial"/>
          <w:b/>
          <w:i/>
          <w:spacing w:val="-1"/>
          <w:szCs w:val="22"/>
        </w:rPr>
        <w:t>c</w:t>
      </w:r>
      <w:r w:rsidRPr="00401946">
        <w:rPr>
          <w:rFonts w:ascii="Palatino Linotype" w:hAnsi="Palatino Linotype" w:eastAsia="Arial" w:cs="Arial"/>
          <w:b/>
          <w:i/>
          <w:spacing w:val="1"/>
          <w:szCs w:val="22"/>
        </w:rPr>
        <w:t>es</w:t>
      </w:r>
      <w:r w:rsidRPr="00401946">
        <w:rPr>
          <w:rFonts w:ascii="Palatino Linotype" w:hAnsi="Palatino Linotype" w:eastAsia="Arial" w:cs="Arial"/>
          <w:b/>
          <w:i/>
          <w:szCs w:val="22"/>
        </w:rPr>
        <w:t>o a la informa</w:t>
      </w:r>
      <w:r w:rsidRPr="00401946">
        <w:rPr>
          <w:rFonts w:ascii="Palatino Linotype" w:hAnsi="Palatino Linotype" w:eastAsia="Arial" w:cs="Arial"/>
          <w:b/>
          <w:i/>
          <w:spacing w:val="1"/>
          <w:szCs w:val="22"/>
        </w:rPr>
        <w:t>c</w:t>
      </w:r>
      <w:r w:rsidRPr="00401946">
        <w:rPr>
          <w:rFonts w:ascii="Palatino Linotype" w:hAnsi="Palatino Linotype" w:eastAsia="Arial" w:cs="Arial"/>
          <w:b/>
          <w:i/>
          <w:szCs w:val="22"/>
        </w:rPr>
        <w:t>ió</w:t>
      </w:r>
      <w:r w:rsidRPr="00401946">
        <w:rPr>
          <w:rFonts w:ascii="Palatino Linotype" w:hAnsi="Palatino Linotype" w:eastAsia="Arial" w:cs="Arial"/>
          <w:b/>
          <w:i/>
          <w:spacing w:val="-2"/>
          <w:szCs w:val="22"/>
        </w:rPr>
        <w:t>n</w:t>
      </w:r>
      <w:r w:rsidRPr="00401946">
        <w:rPr>
          <w:rFonts w:ascii="Palatino Linotype" w:hAnsi="Palatino Linotype" w:eastAsia="Arial" w:cs="Arial"/>
          <w:b/>
          <w:i/>
          <w:szCs w:val="22"/>
        </w:rPr>
        <w:t xml:space="preserve">. </w:t>
      </w:r>
      <w:r w:rsidRPr="00401946">
        <w:rPr>
          <w:rFonts w:ascii="Palatino Linotype" w:hAnsi="Palatino Linotype" w:eastAsia="Arial" w:cs="Arial"/>
          <w:i/>
          <w:spacing w:val="18"/>
          <w:szCs w:val="22"/>
        </w:rPr>
        <w:t>L</w:t>
      </w:r>
      <w:r w:rsidRPr="00401946">
        <w:rPr>
          <w:rFonts w:ascii="Palatino Linotype" w:hAnsi="Palatino Linotype" w:eastAsia="Arial" w:cs="Arial"/>
          <w:i/>
          <w:spacing w:val="-1"/>
          <w:szCs w:val="22"/>
        </w:rPr>
        <w:t xml:space="preserve">os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rt</w:t>
      </w:r>
      <w:r w:rsidRPr="00401946">
        <w:rPr>
          <w:rFonts w:ascii="Palatino Linotype" w:hAnsi="Palatino Linotype" w:eastAsia="Arial" w:cs="Arial"/>
          <w:i/>
          <w:spacing w:val="-2"/>
          <w:szCs w:val="22"/>
        </w:rPr>
        <w:t>í</w:t>
      </w:r>
      <w:r w:rsidRPr="00401946">
        <w:rPr>
          <w:rFonts w:ascii="Palatino Linotype" w:hAnsi="Palatino Linotype" w:eastAsia="Arial" w:cs="Arial"/>
          <w:i/>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los</w:t>
      </w:r>
      <w:r w:rsidRPr="00401946">
        <w:rPr>
          <w:rFonts w:ascii="Palatino Linotype" w:hAnsi="Palatino Linotype" w:eastAsia="Arial" w:cs="Arial"/>
          <w:i/>
          <w:spacing w:val="8"/>
          <w:szCs w:val="22"/>
        </w:rPr>
        <w:t xml:space="preserve"> 129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 xml:space="preserve">y General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y </w:t>
      </w:r>
      <w:r w:rsidRPr="00401946">
        <w:rPr>
          <w:rFonts w:ascii="Palatino Linotype" w:hAnsi="Palatino Linotype" w:eastAsia="Arial" w:cs="Arial"/>
          <w:i/>
          <w:spacing w:val="8"/>
          <w:szCs w:val="22"/>
        </w:rPr>
        <w:t xml:space="preserve">130, párrafo cuarto,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la </w:t>
      </w:r>
      <w:r w:rsidRPr="00401946">
        <w:rPr>
          <w:rFonts w:ascii="Palatino Linotype" w:hAnsi="Palatino Linotype" w:eastAsia="Arial" w:cs="Arial"/>
          <w:i/>
          <w:spacing w:val="-1"/>
          <w:szCs w:val="22"/>
        </w:rPr>
        <w:t>L</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y Fe</w:t>
      </w:r>
      <w:r w:rsidRPr="00401946">
        <w:rPr>
          <w:rFonts w:ascii="Palatino Linotype" w:hAnsi="Palatino Linotype" w:eastAsia="Arial" w:cs="Arial"/>
          <w:i/>
          <w:spacing w:val="1"/>
          <w:szCs w:val="22"/>
        </w:rPr>
        <w:t>de</w:t>
      </w:r>
      <w:r w:rsidRPr="00401946">
        <w:rPr>
          <w:rFonts w:ascii="Palatino Linotype" w:hAnsi="Palatino Linotype" w:eastAsia="Arial" w:cs="Arial"/>
          <w:i/>
          <w:szCs w:val="22"/>
        </w:rPr>
        <w:t xml:space="preserve">ral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 xml:space="preserve">e </w:t>
      </w:r>
      <w:r w:rsidRPr="00401946">
        <w:rPr>
          <w:rFonts w:ascii="Palatino Linotype" w:hAnsi="Palatino Linotype" w:eastAsia="Arial" w:cs="Arial"/>
          <w:i/>
          <w:spacing w:val="2"/>
          <w:szCs w:val="22"/>
        </w:rPr>
        <w:t>T</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a</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s</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r</w:t>
      </w:r>
      <w:r w:rsidRPr="00401946">
        <w:rPr>
          <w:rFonts w:ascii="Palatino Linotype" w:hAnsi="Palatino Linotype" w:eastAsia="Arial" w:cs="Arial"/>
          <w:i/>
          <w:spacing w:val="-2"/>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cia y Acc</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so a la I</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pacing w:val="-3"/>
          <w:szCs w:val="22"/>
        </w:rPr>
        <w:t>r</w:t>
      </w:r>
      <w:r w:rsidRPr="00401946">
        <w:rPr>
          <w:rFonts w:ascii="Palatino Linotype" w:hAnsi="Palatino Linotype" w:eastAsia="Arial" w:cs="Arial"/>
          <w:i/>
          <w:spacing w:val="1"/>
          <w:szCs w:val="22"/>
        </w:rPr>
        <w:t>ma</w:t>
      </w:r>
      <w:r w:rsidRPr="00401946">
        <w:rPr>
          <w:rFonts w:ascii="Palatino Linotype" w:hAnsi="Palatino Linotype" w:eastAsia="Arial" w:cs="Arial"/>
          <w:i/>
          <w:szCs w:val="22"/>
        </w:rPr>
        <w:t>ci</w:t>
      </w:r>
      <w:r w:rsidRPr="00401946">
        <w:rPr>
          <w:rFonts w:ascii="Palatino Linotype" w:hAnsi="Palatino Linotype" w:eastAsia="Arial" w:cs="Arial"/>
          <w:i/>
          <w:spacing w:val="-2"/>
          <w:szCs w:val="22"/>
        </w:rPr>
        <w:t>ó</w:t>
      </w:r>
      <w:r w:rsidRPr="00401946">
        <w:rPr>
          <w:rFonts w:ascii="Palatino Linotype" w:hAnsi="Palatino Linotype" w:eastAsia="Arial" w:cs="Arial"/>
          <w:i/>
          <w:szCs w:val="22"/>
        </w:rPr>
        <w:t xml:space="preserve">n </w:t>
      </w:r>
      <w:r w:rsidRPr="00401946">
        <w:rPr>
          <w:rFonts w:ascii="Palatino Linotype" w:hAnsi="Palatino Linotype" w:eastAsia="Arial" w:cs="Arial"/>
          <w:i/>
          <w:spacing w:val="-2"/>
          <w:szCs w:val="22"/>
        </w:rPr>
        <w:t>P</w:t>
      </w:r>
      <w:r w:rsidRPr="00401946">
        <w:rPr>
          <w:rFonts w:ascii="Palatino Linotype" w:hAnsi="Palatino Linotype" w:eastAsia="Arial" w:cs="Arial"/>
          <w:i/>
          <w:spacing w:val="1"/>
          <w:szCs w:val="22"/>
        </w:rPr>
        <w:t>úb</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 xml:space="preserve">ca, </w:t>
      </w:r>
      <w:r w:rsidRPr="00401946">
        <w:rPr>
          <w:rFonts w:ascii="Palatino Linotype" w:hAnsi="Palatino Linotype" w:eastAsia="Arial" w:cs="Arial"/>
          <w:i/>
          <w:spacing w:val="-1"/>
          <w:szCs w:val="22"/>
        </w:rPr>
        <w:t>señalan q</w:t>
      </w:r>
      <w:r w:rsidRPr="00401946">
        <w:rPr>
          <w:rFonts w:ascii="Palatino Linotype" w:hAnsi="Palatino Linotype" w:eastAsia="Arial" w:cs="Arial"/>
          <w:i/>
          <w:spacing w:val="1"/>
          <w:szCs w:val="22"/>
        </w:rPr>
        <w:t>u</w:t>
      </w:r>
      <w:r w:rsidRPr="00401946">
        <w:rPr>
          <w:rFonts w:ascii="Palatino Linotype" w:hAnsi="Palatino Linotype" w:eastAsia="Arial" w:cs="Arial"/>
          <w:i/>
          <w:szCs w:val="22"/>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w:t>
      </w:r>
      <w:r w:rsidRPr="00401946">
        <w:rPr>
          <w:rFonts w:ascii="Palatino Linotype" w:hAnsi="Palatino Linotype" w:eastAsia="Arial" w:cs="Arial"/>
          <w:i/>
          <w:szCs w:val="22"/>
        </w:rPr>
        <w:lastRenderedPageBreak/>
        <w:t>la misma obre en sus archivos;</w:t>
      </w:r>
      <w:r w:rsidRPr="00401946">
        <w:rPr>
          <w:rFonts w:ascii="Palatino Linotype" w:hAnsi="Palatino Linotype" w:eastAsia="Arial" w:cs="Arial"/>
          <w:i/>
          <w:spacing w:val="-1"/>
          <w:szCs w:val="22"/>
        </w:rPr>
        <w:t xml:space="preserve"> sin necesidad de</w:t>
      </w:r>
      <w:r w:rsidRPr="00401946">
        <w:rPr>
          <w:rFonts w:ascii="Palatino Linotype" w:hAnsi="Palatino Linotype" w:eastAsia="Arial" w:cs="Arial"/>
          <w:i/>
          <w:spacing w:val="1"/>
          <w:szCs w:val="22"/>
        </w:rPr>
        <w:t xml:space="preserve"> e</w:t>
      </w:r>
      <w:r w:rsidRPr="00401946">
        <w:rPr>
          <w:rFonts w:ascii="Palatino Linotype" w:hAnsi="Palatino Linotype" w:eastAsia="Arial" w:cs="Arial"/>
          <w:i/>
          <w:szCs w:val="22"/>
        </w:rPr>
        <w:t>la</w:t>
      </w:r>
      <w:r w:rsidRPr="00401946">
        <w:rPr>
          <w:rFonts w:ascii="Palatino Linotype" w:hAnsi="Palatino Linotype" w:eastAsia="Arial" w:cs="Arial"/>
          <w:i/>
          <w:spacing w:val="1"/>
          <w:szCs w:val="22"/>
        </w:rPr>
        <w:t>bo</w:t>
      </w:r>
      <w:r w:rsidRPr="00401946">
        <w:rPr>
          <w:rFonts w:ascii="Palatino Linotype" w:hAnsi="Palatino Linotype" w:eastAsia="Arial" w:cs="Arial"/>
          <w:i/>
          <w:szCs w:val="22"/>
        </w:rPr>
        <w:t xml:space="preserve">rar </w:t>
      </w:r>
      <w:r w:rsidRPr="00401946">
        <w:rPr>
          <w:rFonts w:ascii="Palatino Linotype" w:hAnsi="Palatino Linotype" w:eastAsia="Arial" w:cs="Arial"/>
          <w:i/>
          <w:spacing w:val="1"/>
          <w:szCs w:val="22"/>
        </w:rPr>
        <w:t>do</w:t>
      </w:r>
      <w:r w:rsidRPr="00401946">
        <w:rPr>
          <w:rFonts w:ascii="Palatino Linotype" w:hAnsi="Palatino Linotype" w:eastAsia="Arial" w:cs="Arial"/>
          <w:i/>
          <w:spacing w:val="-2"/>
          <w:szCs w:val="22"/>
        </w:rPr>
        <w:t>c</w:t>
      </w:r>
      <w:r w:rsidRPr="00401946">
        <w:rPr>
          <w:rFonts w:ascii="Palatino Linotype" w:hAnsi="Palatino Linotype" w:eastAsia="Arial" w:cs="Arial"/>
          <w:i/>
          <w:spacing w:val="1"/>
          <w:szCs w:val="22"/>
        </w:rPr>
        <w:t>u</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en</w:t>
      </w:r>
      <w:r w:rsidRPr="00401946">
        <w:rPr>
          <w:rFonts w:ascii="Palatino Linotype" w:hAnsi="Palatino Linotype" w:eastAsia="Arial" w:cs="Arial"/>
          <w:i/>
          <w:spacing w:val="-2"/>
          <w:szCs w:val="22"/>
        </w:rPr>
        <w:t>t</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d</w:t>
      </w:r>
      <w:r w:rsidRPr="00401946">
        <w:rPr>
          <w:rFonts w:ascii="Palatino Linotype" w:hAnsi="Palatino Linotype" w:eastAsia="Arial" w:cs="Arial"/>
          <w:i/>
          <w:spacing w:val="1"/>
          <w:szCs w:val="22"/>
        </w:rPr>
        <w:t xml:space="preserve"> ho</w:t>
      </w:r>
      <w:r w:rsidRPr="00401946">
        <w:rPr>
          <w:rFonts w:ascii="Palatino Linotype" w:hAnsi="Palatino Linotype" w:eastAsia="Arial" w:cs="Arial"/>
          <w:i/>
          <w:szCs w:val="22"/>
        </w:rPr>
        <w:t xml:space="preserve">c </w:t>
      </w:r>
      <w:r w:rsidRPr="00401946">
        <w:rPr>
          <w:rFonts w:ascii="Palatino Linotype" w:hAnsi="Palatino Linotype" w:eastAsia="Arial" w:cs="Arial"/>
          <w:i/>
          <w:spacing w:val="1"/>
          <w:szCs w:val="22"/>
        </w:rPr>
        <w:t>pa</w:t>
      </w:r>
      <w:r w:rsidRPr="00401946">
        <w:rPr>
          <w:rFonts w:ascii="Palatino Linotype" w:hAnsi="Palatino Linotype" w:eastAsia="Arial" w:cs="Arial"/>
          <w:i/>
          <w:szCs w:val="22"/>
        </w:rPr>
        <w:t xml:space="preserve">ra </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t</w:t>
      </w:r>
      <w:r w:rsidRPr="00401946">
        <w:rPr>
          <w:rFonts w:ascii="Palatino Linotype" w:hAnsi="Palatino Linotype" w:eastAsia="Arial" w:cs="Arial"/>
          <w:i/>
          <w:spacing w:val="-1"/>
          <w:szCs w:val="22"/>
        </w:rPr>
        <w:t>e</w:t>
      </w:r>
      <w:r w:rsidRPr="00401946">
        <w:rPr>
          <w:rFonts w:ascii="Palatino Linotype" w:hAnsi="Palatino Linotype" w:eastAsia="Arial" w:cs="Arial"/>
          <w:i/>
          <w:spacing w:val="1"/>
          <w:szCs w:val="22"/>
        </w:rPr>
        <w:t>n</w:t>
      </w:r>
      <w:r w:rsidRPr="00401946">
        <w:rPr>
          <w:rFonts w:ascii="Palatino Linotype" w:hAnsi="Palatino Linotype" w:eastAsia="Arial" w:cs="Arial"/>
          <w:i/>
          <w:spacing w:val="-1"/>
          <w:szCs w:val="22"/>
        </w:rPr>
        <w:t>d</w:t>
      </w:r>
      <w:r w:rsidRPr="00401946">
        <w:rPr>
          <w:rFonts w:ascii="Palatino Linotype" w:hAnsi="Palatino Linotype" w:eastAsia="Arial" w:cs="Arial"/>
          <w:i/>
          <w:spacing w:val="1"/>
          <w:szCs w:val="22"/>
        </w:rPr>
        <w:t>e</w:t>
      </w:r>
      <w:r w:rsidRPr="00401946">
        <w:rPr>
          <w:rFonts w:ascii="Palatino Linotype" w:hAnsi="Palatino Linotype" w:eastAsia="Arial" w:cs="Arial"/>
          <w:i/>
          <w:szCs w:val="22"/>
        </w:rPr>
        <w:t>r l</w:t>
      </w:r>
      <w:r w:rsidRPr="00401946">
        <w:rPr>
          <w:rFonts w:ascii="Palatino Linotype" w:hAnsi="Palatino Linotype" w:eastAsia="Arial" w:cs="Arial"/>
          <w:i/>
          <w:spacing w:val="-2"/>
          <w:szCs w:val="22"/>
        </w:rPr>
        <w:t>a</w:t>
      </w:r>
      <w:r w:rsidRPr="00401946">
        <w:rPr>
          <w:rFonts w:ascii="Palatino Linotype" w:hAnsi="Palatino Linotype" w:eastAsia="Arial" w:cs="Arial"/>
          <w:i/>
          <w:szCs w:val="22"/>
        </w:rPr>
        <w:t>s s</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l</w:t>
      </w:r>
      <w:r w:rsidRPr="00401946">
        <w:rPr>
          <w:rFonts w:ascii="Palatino Linotype" w:hAnsi="Palatino Linotype" w:eastAsia="Arial" w:cs="Arial"/>
          <w:i/>
          <w:spacing w:val="-1"/>
          <w:szCs w:val="22"/>
        </w:rPr>
        <w:t>i</w:t>
      </w:r>
      <w:r w:rsidRPr="00401946">
        <w:rPr>
          <w:rFonts w:ascii="Palatino Linotype" w:hAnsi="Palatino Linotype" w:eastAsia="Arial" w:cs="Arial"/>
          <w:i/>
          <w:szCs w:val="22"/>
        </w:rPr>
        <w:t>cit</w:t>
      </w:r>
      <w:r w:rsidRPr="00401946">
        <w:rPr>
          <w:rFonts w:ascii="Palatino Linotype" w:hAnsi="Palatino Linotype" w:eastAsia="Arial" w:cs="Arial"/>
          <w:i/>
          <w:spacing w:val="1"/>
          <w:szCs w:val="22"/>
        </w:rPr>
        <w:t>ude</w:t>
      </w:r>
      <w:r w:rsidRPr="00401946">
        <w:rPr>
          <w:rFonts w:ascii="Palatino Linotype" w:hAnsi="Palatino Linotype" w:eastAsia="Arial" w:cs="Arial"/>
          <w:i/>
          <w:szCs w:val="22"/>
        </w:rPr>
        <w:t xml:space="preserve">s </w:t>
      </w:r>
      <w:r w:rsidRPr="00401946">
        <w:rPr>
          <w:rFonts w:ascii="Palatino Linotype" w:hAnsi="Palatino Linotype" w:eastAsia="Arial" w:cs="Arial"/>
          <w:i/>
          <w:spacing w:val="-1"/>
          <w:szCs w:val="22"/>
        </w:rPr>
        <w:t>d</w:t>
      </w:r>
      <w:r w:rsidRPr="00401946">
        <w:rPr>
          <w:rFonts w:ascii="Palatino Linotype" w:hAnsi="Palatino Linotype" w:eastAsia="Arial" w:cs="Arial"/>
          <w:i/>
          <w:szCs w:val="22"/>
        </w:rPr>
        <w:t>e i</w:t>
      </w:r>
      <w:r w:rsidRPr="00401946">
        <w:rPr>
          <w:rFonts w:ascii="Palatino Linotype" w:hAnsi="Palatino Linotype" w:eastAsia="Arial" w:cs="Arial"/>
          <w:i/>
          <w:spacing w:val="-2"/>
          <w:szCs w:val="22"/>
        </w:rPr>
        <w:t>n</w:t>
      </w:r>
      <w:r w:rsidRPr="00401946">
        <w:rPr>
          <w:rFonts w:ascii="Palatino Linotype" w:hAnsi="Palatino Linotype" w:eastAsia="Arial" w:cs="Arial"/>
          <w:i/>
          <w:szCs w:val="22"/>
        </w:rPr>
        <w:t>f</w:t>
      </w:r>
      <w:r w:rsidRPr="00401946">
        <w:rPr>
          <w:rFonts w:ascii="Palatino Linotype" w:hAnsi="Palatino Linotype" w:eastAsia="Arial" w:cs="Arial"/>
          <w:i/>
          <w:spacing w:val="1"/>
          <w:szCs w:val="22"/>
        </w:rPr>
        <w:t>o</w:t>
      </w:r>
      <w:r w:rsidRPr="00401946">
        <w:rPr>
          <w:rFonts w:ascii="Palatino Linotype" w:hAnsi="Palatino Linotype" w:eastAsia="Arial" w:cs="Arial"/>
          <w:i/>
          <w:szCs w:val="22"/>
        </w:rPr>
        <w:t>r</w:t>
      </w:r>
      <w:r w:rsidRPr="00401946">
        <w:rPr>
          <w:rFonts w:ascii="Palatino Linotype" w:hAnsi="Palatino Linotype" w:eastAsia="Arial" w:cs="Arial"/>
          <w:i/>
          <w:spacing w:val="-1"/>
          <w:szCs w:val="22"/>
        </w:rPr>
        <w:t>m</w:t>
      </w:r>
      <w:r w:rsidRPr="00401946">
        <w:rPr>
          <w:rFonts w:ascii="Palatino Linotype" w:hAnsi="Palatino Linotype" w:eastAsia="Arial" w:cs="Arial"/>
          <w:i/>
          <w:spacing w:val="1"/>
          <w:szCs w:val="22"/>
        </w:rPr>
        <w:t>a</w:t>
      </w:r>
      <w:r w:rsidRPr="00401946">
        <w:rPr>
          <w:rFonts w:ascii="Palatino Linotype" w:hAnsi="Palatino Linotype" w:eastAsia="Arial" w:cs="Arial"/>
          <w:i/>
          <w:szCs w:val="22"/>
        </w:rPr>
        <w:t>ció</w:t>
      </w:r>
      <w:r w:rsidRPr="00401946">
        <w:rPr>
          <w:rFonts w:ascii="Palatino Linotype" w:hAnsi="Palatino Linotype" w:eastAsia="Arial" w:cs="Arial"/>
          <w:i/>
          <w:spacing w:val="1"/>
          <w:szCs w:val="22"/>
        </w:rPr>
        <w:t>n</w:t>
      </w:r>
      <w:r w:rsidRPr="00401946">
        <w:rPr>
          <w:rFonts w:ascii="Palatino Linotype" w:hAnsi="Palatino Linotype" w:eastAsia="Arial" w:cs="Arial"/>
          <w:i/>
          <w:szCs w:val="22"/>
        </w:rPr>
        <w:t>.</w:t>
      </w:r>
    </w:p>
    <w:p w:rsidRPr="00401946" w:rsidR="008622D1" w:rsidP="008618EF" w:rsidRDefault="008622D1" w14:paraId="066B39FA" w14:textId="77777777">
      <w:pPr>
        <w:spacing w:line="360" w:lineRule="auto"/>
        <w:jc w:val="both"/>
        <w:rPr>
          <w:rFonts w:ascii="Palatino Linotype" w:hAnsi="Palatino Linotype" w:eastAsia="Calibri" w:cs="Tahoma"/>
          <w:sz w:val="22"/>
          <w:szCs w:val="22"/>
          <w:lang w:eastAsia="es-ES_tradnl"/>
        </w:rPr>
      </w:pPr>
    </w:p>
    <w:p w:rsidR="008622D1" w:rsidP="008618EF" w:rsidRDefault="008622D1" w14:paraId="3D4ADF18" w14:textId="7971C85F">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Por lo que, se concluye que los sujetos obligados únicamente proporcionan los documentos que den cuenta de la información solicitada, como obren en sus archivos, sin tener que elaborarlos a las necesidades del Recurrente.</w:t>
      </w:r>
    </w:p>
    <w:p w:rsidR="00F25A11" w:rsidP="008618EF" w:rsidRDefault="00F25A11" w14:paraId="3AA2936B" w14:textId="77777777">
      <w:pPr>
        <w:spacing w:line="360" w:lineRule="auto"/>
        <w:contextualSpacing/>
        <w:jc w:val="both"/>
        <w:rPr>
          <w:rFonts w:ascii="Palatino Linotype" w:hAnsi="Palatino Linotype" w:cs="Tahoma"/>
          <w:bCs/>
          <w:iCs/>
          <w:sz w:val="22"/>
          <w:szCs w:val="22"/>
        </w:rPr>
      </w:pPr>
      <w:r>
        <w:rPr>
          <w:rFonts w:ascii="Palatino Linotype" w:hAnsi="Palatino Linotype" w:eastAsia="Calibri" w:cs="Tahoma"/>
          <w:bCs/>
          <w:sz w:val="22"/>
          <w:szCs w:val="22"/>
          <w:lang w:eastAsia="en-US"/>
        </w:rPr>
        <w:t xml:space="preserve">Cabe señalar que el Sujeto Obligado, no hizo alusión a que alguna información haya causado baja documental, debido a su temporalidad; sin embargo, es viable considerar ese supuesto; por ello, cabe mencionar que </w:t>
      </w:r>
      <w:r>
        <w:rPr>
          <w:rFonts w:ascii="Palatino Linotype" w:hAnsi="Palatino Linotype" w:cs="Tahoma"/>
          <w:bCs/>
          <w:iCs/>
          <w:sz w:val="22"/>
          <w:szCs w:val="22"/>
        </w:rPr>
        <w:t xml:space="preserve">la Ley de Documentos Administrativos e Históricos del Estado de México; véase: </w:t>
      </w:r>
      <w:hyperlink w:history="1" r:id="rId10">
        <w:r w:rsidRPr="00362868">
          <w:rPr>
            <w:rStyle w:val="Hipervnculo"/>
            <w:rFonts w:ascii="Palatino Linotype" w:hAnsi="Palatino Linotype" w:cs="Tahoma"/>
            <w:bCs/>
            <w:iCs/>
            <w:sz w:val="22"/>
            <w:szCs w:val="22"/>
          </w:rPr>
          <w:t>http://legislacion.edomex.gob.mx/sites/legislacion.edomex.gob.mx/files/files/pdf/ley/vig/leyvig005.pdf</w:t>
        </w:r>
      </w:hyperlink>
      <w:r>
        <w:rPr>
          <w:rFonts w:ascii="Palatino Linotype" w:hAnsi="Palatino Linotype" w:cs="Tahoma"/>
          <w:bCs/>
          <w:iCs/>
          <w:sz w:val="22"/>
          <w:szCs w:val="22"/>
        </w:rPr>
        <w:t>; establece  en su artículo 8°, párrafo segundo, lo siguiente:</w:t>
      </w:r>
    </w:p>
    <w:p w:rsidR="00F25A11" w:rsidP="008618EF" w:rsidRDefault="00F25A11" w14:paraId="09FE49CA" w14:textId="77777777">
      <w:pPr>
        <w:spacing w:line="360" w:lineRule="auto"/>
        <w:contextualSpacing/>
        <w:jc w:val="both"/>
        <w:rPr>
          <w:rFonts w:ascii="Palatino Linotype" w:hAnsi="Palatino Linotype" w:cs="Tahoma"/>
          <w:bCs/>
          <w:iCs/>
          <w:sz w:val="22"/>
          <w:szCs w:val="22"/>
        </w:rPr>
      </w:pPr>
    </w:p>
    <w:p w:rsidRPr="00244C51" w:rsidR="00F25A11" w:rsidP="008618EF" w:rsidRDefault="00F25A11" w14:paraId="7B617CA8" w14:textId="77777777">
      <w:pPr>
        <w:spacing w:line="360" w:lineRule="auto"/>
        <w:ind w:left="567" w:right="539"/>
        <w:jc w:val="both"/>
        <w:rPr>
          <w:rFonts w:ascii="Palatino Linotype" w:hAnsi="Palatino Linotype"/>
          <w:i/>
          <w:iCs/>
        </w:rPr>
      </w:pPr>
      <w:r w:rsidRPr="00244C51">
        <w:rPr>
          <w:rFonts w:ascii="Palatino Linotype" w:hAnsi="Palatino Linotype"/>
          <w:i/>
          <w:iCs/>
        </w:rPr>
        <w:t>Artículo 8.-…</w:t>
      </w:r>
    </w:p>
    <w:p w:rsidRPr="00244C51" w:rsidR="00F25A11" w:rsidP="008618EF" w:rsidRDefault="00F25A11" w14:paraId="65F834A9" w14:textId="77777777">
      <w:pPr>
        <w:spacing w:line="360" w:lineRule="auto"/>
        <w:ind w:left="567" w:right="539"/>
        <w:jc w:val="both"/>
        <w:rPr>
          <w:rFonts w:ascii="Palatino Linotype" w:hAnsi="Palatino Linotype"/>
          <w:i/>
          <w:iCs/>
        </w:rPr>
      </w:pPr>
      <w:r w:rsidRPr="00244C51">
        <w:rPr>
          <w:rFonts w:ascii="Palatino Linotype" w:hAnsi="Palatino Linotype"/>
          <w:i/>
          <w:iCs/>
        </w:rPr>
        <w:t xml:space="preserve">Ningún documento podrá ser destruido, a menos, que, por escrito, lo determine la instancia facultada para ese efecto, </w:t>
      </w:r>
      <w:r>
        <w:rPr>
          <w:rFonts w:ascii="Palatino Linotype" w:hAnsi="Palatino Linotype"/>
          <w:i/>
          <w:iCs/>
        </w:rPr>
        <w:t>en términos de la presente Ley.</w:t>
      </w:r>
    </w:p>
    <w:p w:rsidR="00F25A11" w:rsidP="008618EF" w:rsidRDefault="00F25A11" w14:paraId="7E092C81" w14:textId="77777777">
      <w:pPr>
        <w:spacing w:line="360" w:lineRule="auto"/>
        <w:contextualSpacing/>
        <w:jc w:val="both"/>
        <w:rPr>
          <w:rFonts w:ascii="Palatino Linotype" w:hAnsi="Palatino Linotype" w:cs="Tahoma"/>
          <w:bCs/>
          <w:iCs/>
          <w:sz w:val="22"/>
          <w:szCs w:val="22"/>
        </w:rPr>
      </w:pPr>
    </w:p>
    <w:p w:rsidR="00F25A11" w:rsidP="008618EF" w:rsidRDefault="00F25A11" w14:paraId="40FD4D65" w14:textId="77777777">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Ahora bien, el artículo 31, inciso c) de la misma Ley, aún vigente en la entidad, establece:</w:t>
      </w:r>
    </w:p>
    <w:p w:rsidR="00F25A11" w:rsidP="008618EF" w:rsidRDefault="00F25A11" w14:paraId="508EF155" w14:textId="77777777">
      <w:pPr>
        <w:spacing w:line="360" w:lineRule="auto"/>
        <w:contextualSpacing/>
        <w:jc w:val="both"/>
        <w:rPr>
          <w:rFonts w:ascii="Palatino Linotype" w:hAnsi="Palatino Linotype" w:cs="Tahoma"/>
          <w:bCs/>
          <w:iCs/>
          <w:sz w:val="22"/>
          <w:szCs w:val="22"/>
        </w:rPr>
      </w:pPr>
    </w:p>
    <w:p w:rsidRPr="007F63F5" w:rsidR="00F25A11" w:rsidP="008618EF" w:rsidRDefault="00F25A11" w14:paraId="16CD3B53" w14:textId="77777777">
      <w:pPr>
        <w:spacing w:line="360" w:lineRule="auto"/>
        <w:ind w:left="567" w:right="539"/>
        <w:jc w:val="both"/>
        <w:rPr>
          <w:rFonts w:ascii="Palatino Linotype" w:hAnsi="Palatino Linotype"/>
          <w:i/>
          <w:iCs/>
        </w:rPr>
      </w:pPr>
      <w:r w:rsidRPr="007F63F5">
        <w:rPr>
          <w:rFonts w:ascii="Palatino Linotype" w:hAnsi="Palatino Linotype"/>
          <w:i/>
          <w:iCs/>
        </w:rPr>
        <w:t>Artículo 31.- Se crea la Comisión Dictaminadora de Depuración de Documentos que se integrará con personas expertas o especialistas en la materia, según lo determine el Comité Técnico de Documentación, la que tendrá las siguientes facultades y atribuciones:</w:t>
      </w:r>
    </w:p>
    <w:p w:rsidRPr="007F63F5" w:rsidR="00F25A11" w:rsidP="008618EF" w:rsidRDefault="00F25A11" w14:paraId="5A6992C7" w14:textId="77777777">
      <w:pPr>
        <w:spacing w:line="360" w:lineRule="auto"/>
        <w:ind w:left="567" w:right="539"/>
        <w:jc w:val="both"/>
        <w:rPr>
          <w:rFonts w:ascii="Palatino Linotype" w:hAnsi="Palatino Linotype"/>
          <w:i/>
          <w:iCs/>
        </w:rPr>
      </w:pPr>
      <w:r>
        <w:rPr>
          <w:rFonts w:ascii="Palatino Linotype" w:hAnsi="Palatino Linotype"/>
          <w:i/>
          <w:iCs/>
        </w:rPr>
        <w:t>a) al b)</w:t>
      </w:r>
      <w:r w:rsidRPr="007F63F5">
        <w:rPr>
          <w:rFonts w:ascii="Palatino Linotype" w:hAnsi="Palatino Linotype"/>
          <w:i/>
          <w:iCs/>
        </w:rPr>
        <w:t>…</w:t>
      </w:r>
    </w:p>
    <w:p w:rsidR="00F25A11" w:rsidP="008618EF" w:rsidRDefault="00F25A11" w14:paraId="1F30BBE7" w14:textId="77777777">
      <w:pPr>
        <w:spacing w:line="360" w:lineRule="auto"/>
        <w:ind w:left="567" w:right="539"/>
        <w:jc w:val="both"/>
        <w:rPr>
          <w:rFonts w:ascii="Palatino Linotype" w:hAnsi="Palatino Linotype"/>
          <w:i/>
          <w:iCs/>
        </w:rPr>
      </w:pPr>
      <w:r w:rsidRPr="007F63F5">
        <w:rPr>
          <w:rFonts w:ascii="Palatino Linotype" w:hAnsi="Palatino Linotype"/>
          <w:i/>
          <w:iCs/>
        </w:rPr>
        <w:t xml:space="preserve">c) Coadyuvar con los responsables de cada archivo, en la depuración de documentos, determinando cuáles deben conservarse por el término de Ley, trasladarse al Archivo Histórico o destruirse. </w:t>
      </w:r>
    </w:p>
    <w:p w:rsidRPr="007F63F5" w:rsidR="00F25A11" w:rsidP="008618EF" w:rsidRDefault="00F25A11" w14:paraId="2BA55E11" w14:textId="77777777">
      <w:pPr>
        <w:spacing w:line="360" w:lineRule="auto"/>
        <w:ind w:left="567" w:right="539"/>
        <w:jc w:val="both"/>
        <w:rPr>
          <w:rFonts w:ascii="Palatino Linotype" w:hAnsi="Palatino Linotype"/>
          <w:i/>
          <w:iCs/>
        </w:rPr>
      </w:pPr>
      <w:r>
        <w:rPr>
          <w:rFonts w:ascii="Palatino Linotype" w:hAnsi="Palatino Linotype"/>
          <w:i/>
          <w:iCs/>
        </w:rPr>
        <w:t>d)…</w:t>
      </w:r>
    </w:p>
    <w:p w:rsidR="00F25A11" w:rsidP="008618EF" w:rsidRDefault="00F25A11" w14:paraId="02168128" w14:textId="77777777">
      <w:pPr>
        <w:spacing w:line="360" w:lineRule="auto"/>
        <w:contextualSpacing/>
        <w:jc w:val="both"/>
        <w:rPr>
          <w:rFonts w:ascii="Palatino Linotype" w:hAnsi="Palatino Linotype" w:cs="Tahoma"/>
          <w:bCs/>
          <w:iCs/>
          <w:sz w:val="22"/>
          <w:szCs w:val="22"/>
        </w:rPr>
      </w:pPr>
    </w:p>
    <w:p w:rsidR="00F25A11" w:rsidP="008618EF" w:rsidRDefault="00F25A11" w14:paraId="346579E1" w14:textId="77777777">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lastRenderedPageBreak/>
        <w:t xml:space="preserve">Ahora bien, los Lineamiento para la Valoración, Selección y Baja de los Documentos, Expedientes y Series de Trámite Concluido en los Archivos del Estado de México expedidos por la Comisión Dictaminadora; véase: </w:t>
      </w:r>
      <w:hyperlink w:history="1" r:id="rId11">
        <w:r w:rsidRPr="00362868">
          <w:rPr>
            <w:rStyle w:val="Hipervnculo"/>
            <w:rFonts w:ascii="Palatino Linotype" w:hAnsi="Palatino Linotype" w:cs="Tahoma"/>
            <w:bCs/>
            <w:iCs/>
            <w:sz w:val="22"/>
            <w:szCs w:val="22"/>
          </w:rPr>
          <w:t>http://edomex.gob.mx/sites/edomex.gob.mx/files/files/LINEAMIENTOS_VALORACION_SELECCION_2015.pdf</w:t>
        </w:r>
      </w:hyperlink>
      <w:r>
        <w:rPr>
          <w:rFonts w:ascii="Palatino Linotype" w:hAnsi="Palatino Linotype" w:cs="Tahoma"/>
          <w:bCs/>
          <w:iCs/>
          <w:sz w:val="22"/>
          <w:szCs w:val="22"/>
        </w:rPr>
        <w:t xml:space="preserve"> establecen en términos de su artículos 4°, fracciones II, IX, 7, 16 y 18, lo siguiente:</w:t>
      </w:r>
    </w:p>
    <w:p w:rsidR="00F25A11" w:rsidP="008618EF" w:rsidRDefault="00F25A11" w14:paraId="340175DF" w14:textId="77777777">
      <w:pPr>
        <w:spacing w:line="360" w:lineRule="auto"/>
        <w:contextualSpacing/>
        <w:jc w:val="both"/>
        <w:rPr>
          <w:rFonts w:ascii="Palatino Linotype" w:hAnsi="Palatino Linotype" w:cs="Tahoma"/>
          <w:bCs/>
          <w:iCs/>
          <w:sz w:val="22"/>
          <w:szCs w:val="22"/>
        </w:rPr>
      </w:pPr>
    </w:p>
    <w:p w:rsidRPr="00777433" w:rsidR="00F25A11" w:rsidP="008618EF" w:rsidRDefault="00F25A11" w14:paraId="3713C148" w14:textId="77777777">
      <w:pPr>
        <w:spacing w:line="360" w:lineRule="auto"/>
        <w:ind w:left="567" w:right="539"/>
        <w:jc w:val="both"/>
        <w:rPr>
          <w:rFonts w:ascii="Palatino Linotype" w:hAnsi="Palatino Linotype"/>
          <w:i/>
          <w:iCs/>
        </w:rPr>
      </w:pPr>
      <w:r w:rsidRPr="00777433">
        <w:rPr>
          <w:rFonts w:ascii="Palatino Linotype" w:hAnsi="Palatino Linotype"/>
          <w:i/>
          <w:iCs/>
        </w:rPr>
        <w:t>Artículo 4. Para los efectos de interpretación y aplicación de los Lineamientos se entenderá por:</w:t>
      </w:r>
    </w:p>
    <w:p w:rsidRPr="00777433" w:rsidR="00F25A11" w:rsidP="008618EF" w:rsidRDefault="00F25A11" w14:paraId="0BEAB5C2" w14:textId="77777777">
      <w:pPr>
        <w:spacing w:line="360" w:lineRule="auto"/>
        <w:ind w:left="567" w:right="539"/>
        <w:jc w:val="both"/>
        <w:rPr>
          <w:rFonts w:ascii="Palatino Linotype" w:hAnsi="Palatino Linotype"/>
          <w:i/>
          <w:iCs/>
        </w:rPr>
      </w:pPr>
      <w:r>
        <w:rPr>
          <w:rFonts w:ascii="Palatino Linotype" w:hAnsi="Palatino Linotype"/>
          <w:i/>
          <w:iCs/>
        </w:rPr>
        <w:t>I</w:t>
      </w:r>
      <w:r w:rsidRPr="00777433">
        <w:rPr>
          <w:rFonts w:ascii="Palatino Linotype" w:hAnsi="Palatino Linotype"/>
          <w:i/>
          <w:iCs/>
        </w:rPr>
        <w:t>…</w:t>
      </w:r>
    </w:p>
    <w:p w:rsidR="00F25A11" w:rsidP="008618EF" w:rsidRDefault="00F25A11" w14:paraId="464B9BB5" w14:textId="77777777">
      <w:pPr>
        <w:spacing w:line="360" w:lineRule="auto"/>
        <w:ind w:left="567" w:right="539"/>
        <w:jc w:val="both"/>
        <w:rPr>
          <w:rFonts w:ascii="Palatino Linotype" w:hAnsi="Palatino Linotype"/>
          <w:i/>
          <w:iCs/>
        </w:rPr>
      </w:pPr>
      <w:r w:rsidRPr="00777433">
        <w:rPr>
          <w:rFonts w:ascii="Palatino Linotype" w:hAnsi="Palatino Linotype"/>
          <w:i/>
          <w:iCs/>
        </w:rPr>
        <w:t>II. Acta de Baja. Acta de Baja Documental. Documento por el que el Comité de Selección Documental o el titular de la Unidad Administrativa a la cual se encuentre adscrito al Archivo de Trámite, autoriza la baja de los documentos resultantes del proceso de selección preliminar aplicado a los expedientes de trámite concluido, como paso previo a su transferencia a un Archivo de Concentración.</w:t>
      </w:r>
    </w:p>
    <w:p w:rsidR="00F25A11" w:rsidP="008618EF" w:rsidRDefault="00F25A11" w14:paraId="5DA14C7D" w14:textId="77777777">
      <w:pPr>
        <w:spacing w:line="360" w:lineRule="auto"/>
        <w:ind w:left="567" w:right="539"/>
        <w:jc w:val="both"/>
        <w:rPr>
          <w:rFonts w:ascii="Palatino Linotype" w:hAnsi="Palatino Linotype"/>
          <w:i/>
          <w:iCs/>
        </w:rPr>
      </w:pPr>
      <w:r>
        <w:rPr>
          <w:rFonts w:ascii="Palatino Linotype" w:hAnsi="Palatino Linotype"/>
          <w:i/>
          <w:iCs/>
        </w:rPr>
        <w:t>III al VIII…</w:t>
      </w:r>
    </w:p>
    <w:p w:rsidR="00F25A11" w:rsidP="008618EF" w:rsidRDefault="00F25A11" w14:paraId="10003A2B" w14:textId="77777777">
      <w:pPr>
        <w:spacing w:line="360" w:lineRule="auto"/>
        <w:ind w:left="567" w:right="539"/>
        <w:jc w:val="both"/>
        <w:rPr>
          <w:rFonts w:ascii="Palatino Linotype" w:hAnsi="Palatino Linotype"/>
          <w:i/>
          <w:iCs/>
        </w:rPr>
      </w:pPr>
      <w:r>
        <w:rPr>
          <w:rFonts w:ascii="Palatino Linotype" w:hAnsi="Palatino Linotype"/>
          <w:i/>
          <w:iCs/>
        </w:rPr>
        <w:t>IX. Baja Documental: Eliminación física de la documentación que haya prescrito en sus valores administrativos, legales, fiscales o contables, y que no contenga valores históricos, conforme a la normatividad emitida por la Comisión.</w:t>
      </w:r>
    </w:p>
    <w:p w:rsidR="00F25A11" w:rsidP="008618EF" w:rsidRDefault="00F25A11" w14:paraId="73C44687" w14:textId="77777777">
      <w:pPr>
        <w:spacing w:line="360" w:lineRule="auto"/>
        <w:ind w:left="567" w:right="539"/>
        <w:jc w:val="both"/>
        <w:rPr>
          <w:rFonts w:ascii="Palatino Linotype" w:hAnsi="Palatino Linotype"/>
          <w:i/>
          <w:iCs/>
        </w:rPr>
      </w:pPr>
      <w:r>
        <w:rPr>
          <w:rFonts w:ascii="Palatino Linotype" w:hAnsi="Palatino Linotype"/>
          <w:i/>
          <w:iCs/>
        </w:rPr>
        <w:t>X al XLIV…</w:t>
      </w:r>
    </w:p>
    <w:p w:rsidR="00F25A11" w:rsidP="008618EF" w:rsidRDefault="00F25A11" w14:paraId="4BD2B11D" w14:textId="77777777">
      <w:pPr>
        <w:spacing w:line="360" w:lineRule="auto"/>
        <w:ind w:left="567" w:right="539"/>
        <w:jc w:val="both"/>
        <w:rPr>
          <w:rFonts w:ascii="Palatino Linotype" w:hAnsi="Palatino Linotype"/>
          <w:i/>
          <w:iCs/>
        </w:rPr>
      </w:pPr>
    </w:p>
    <w:p w:rsidR="00F25A11" w:rsidP="008618EF" w:rsidRDefault="00F25A11" w14:paraId="6CE179FA" w14:textId="77777777">
      <w:pPr>
        <w:spacing w:line="360" w:lineRule="auto"/>
        <w:ind w:left="567" w:right="539"/>
        <w:jc w:val="both"/>
        <w:rPr>
          <w:rFonts w:ascii="Palatino Linotype" w:hAnsi="Palatino Linotype"/>
          <w:i/>
          <w:iCs/>
        </w:rPr>
      </w:pPr>
      <w:r>
        <w:rPr>
          <w:rFonts w:ascii="Palatino Linotype" w:hAnsi="Palatino Linotype"/>
          <w:i/>
          <w:iCs/>
        </w:rPr>
        <w:t xml:space="preserve">Artículo 7. Ningún documento podrá ser destruido, excepto aquellos autorizados por la Comisión mediante el procedimiento correspondiente, en términos de la Ley de Documentos, de los Lineamientos y de la Normatividad </w:t>
      </w:r>
      <w:r>
        <w:rPr>
          <w:rFonts w:ascii="Palatino Linotype" w:hAnsi="Palatino Linotype"/>
          <w:i/>
          <w:iCs/>
        </w:rPr>
        <w:tab/>
      </w:r>
      <w:r>
        <w:rPr>
          <w:rFonts w:ascii="Palatino Linotype" w:hAnsi="Palatino Linotype"/>
          <w:i/>
          <w:iCs/>
        </w:rPr>
        <w:t>expedida en la materia.</w:t>
      </w:r>
    </w:p>
    <w:p w:rsidR="00F25A11" w:rsidP="008618EF" w:rsidRDefault="00F25A11" w14:paraId="211160DC" w14:textId="77777777">
      <w:pPr>
        <w:spacing w:line="360" w:lineRule="auto"/>
        <w:ind w:left="567" w:right="539"/>
        <w:jc w:val="both"/>
        <w:rPr>
          <w:rFonts w:ascii="Palatino Linotype" w:hAnsi="Palatino Linotype"/>
          <w:i/>
          <w:iCs/>
        </w:rPr>
      </w:pPr>
    </w:p>
    <w:p w:rsidR="00F25A11" w:rsidP="008618EF" w:rsidRDefault="00F25A11" w14:paraId="32BDA746" w14:textId="77777777">
      <w:pPr>
        <w:spacing w:line="360" w:lineRule="auto"/>
        <w:ind w:left="567" w:right="539"/>
        <w:jc w:val="both"/>
        <w:rPr>
          <w:rFonts w:ascii="Palatino Linotype" w:hAnsi="Palatino Linotype"/>
          <w:i/>
          <w:iCs/>
        </w:rPr>
      </w:pPr>
      <w:r>
        <w:rPr>
          <w:rFonts w:ascii="Palatino Linotype" w:hAnsi="Palatino Linotype"/>
          <w:i/>
          <w:iCs/>
        </w:rPr>
        <w:t>Artículo 16. Las Unidades Administrativas solo podrán proceder a la baja de los documentos existentes en sus archivos, conforme a los Lineamientos y a las disposiciones legales, administrativas y técnicas vigentes.</w:t>
      </w:r>
    </w:p>
    <w:p w:rsidR="00F25A11" w:rsidP="008618EF" w:rsidRDefault="00F25A11" w14:paraId="30C6E99E" w14:textId="77777777">
      <w:pPr>
        <w:spacing w:line="360" w:lineRule="auto"/>
        <w:ind w:left="567" w:right="539"/>
        <w:jc w:val="both"/>
        <w:rPr>
          <w:rFonts w:ascii="Palatino Linotype" w:hAnsi="Palatino Linotype"/>
          <w:i/>
          <w:iCs/>
        </w:rPr>
      </w:pPr>
    </w:p>
    <w:p w:rsidR="00F25A11" w:rsidP="008618EF" w:rsidRDefault="00F25A11" w14:paraId="59FD2D49" w14:textId="77777777">
      <w:pPr>
        <w:spacing w:line="360" w:lineRule="auto"/>
        <w:ind w:left="567" w:right="539"/>
        <w:jc w:val="both"/>
        <w:rPr>
          <w:rFonts w:ascii="Palatino Linotype" w:hAnsi="Palatino Linotype"/>
          <w:i/>
          <w:iCs/>
        </w:rPr>
      </w:pPr>
      <w:r>
        <w:rPr>
          <w:rFonts w:ascii="Palatino Linotype" w:hAnsi="Palatino Linotype"/>
          <w:i/>
          <w:iCs/>
        </w:rPr>
        <w:lastRenderedPageBreak/>
        <w:t>Artículo 18. Las Unidades Administrativas deberán elaborar un Acta Administrativa que, de constancia de haberse destruido los documentos, turnando una copia a la Comisión con el objeto de dar por concluido el trámite.</w:t>
      </w:r>
    </w:p>
    <w:p w:rsidR="00F25A11" w:rsidP="008618EF" w:rsidRDefault="00F25A11" w14:paraId="60BF3005" w14:textId="77777777">
      <w:pPr>
        <w:spacing w:line="360" w:lineRule="auto"/>
        <w:ind w:left="567" w:right="539"/>
        <w:jc w:val="both"/>
        <w:rPr>
          <w:rFonts w:ascii="Palatino Linotype" w:hAnsi="Palatino Linotype"/>
          <w:i/>
          <w:iCs/>
        </w:rPr>
      </w:pPr>
    </w:p>
    <w:p w:rsidRPr="00777433" w:rsidR="00F25A11" w:rsidP="008618EF" w:rsidRDefault="00F25A11" w14:paraId="21A21C3D" w14:textId="77777777">
      <w:pPr>
        <w:spacing w:line="360" w:lineRule="auto"/>
        <w:ind w:left="567" w:right="539"/>
        <w:jc w:val="both"/>
        <w:rPr>
          <w:rFonts w:ascii="Palatino Linotype" w:hAnsi="Palatino Linotype"/>
          <w:i/>
          <w:iCs/>
        </w:rPr>
      </w:pPr>
      <w:r>
        <w:rPr>
          <w:rFonts w:ascii="Palatino Linotype" w:hAnsi="Palatino Linotype"/>
          <w:i/>
          <w:iCs/>
        </w:rPr>
        <w:t>La Comisión no iniciará ningún trámite relacionado con la selección documental, a aquellas Unidades Administrativas que tengan pendiente la destrucción de los documentos autorizados con anterioridad</w:t>
      </w:r>
    </w:p>
    <w:p w:rsidR="00F25A11" w:rsidP="008618EF" w:rsidRDefault="00F25A11" w14:paraId="632223A1" w14:textId="77777777">
      <w:pPr>
        <w:spacing w:line="360" w:lineRule="auto"/>
        <w:contextualSpacing/>
        <w:jc w:val="both"/>
        <w:rPr>
          <w:rFonts w:ascii="Palatino Linotype" w:hAnsi="Palatino Linotype" w:cs="Tahoma"/>
          <w:b/>
          <w:bCs/>
          <w:iCs/>
          <w:sz w:val="22"/>
          <w:szCs w:val="22"/>
        </w:rPr>
      </w:pPr>
    </w:p>
    <w:p w:rsidR="00F25A11" w:rsidP="008618EF" w:rsidRDefault="00F25A11" w14:paraId="2FBDBEAA" w14:textId="77777777">
      <w:pPr>
        <w:spacing w:line="360" w:lineRule="auto"/>
        <w:contextualSpacing/>
        <w:jc w:val="both"/>
        <w:rPr>
          <w:rFonts w:ascii="Palatino Linotype" w:hAnsi="Palatino Linotype" w:cs="Tahoma"/>
          <w:iCs/>
          <w:sz w:val="22"/>
          <w:szCs w:val="22"/>
        </w:rPr>
      </w:pPr>
      <w:r w:rsidRPr="00FB24E6">
        <w:rPr>
          <w:rFonts w:ascii="Palatino Linotype" w:hAnsi="Palatino Linotype" w:cs="Tahoma"/>
          <w:iCs/>
          <w:sz w:val="22"/>
          <w:szCs w:val="22"/>
        </w:rPr>
        <w:t>En este sentido, el Sujeto Obligado, en caso de haber realizad</w:t>
      </w:r>
      <w:r>
        <w:rPr>
          <w:rFonts w:ascii="Palatino Linotype" w:hAnsi="Palatino Linotype" w:cs="Tahoma"/>
          <w:iCs/>
          <w:sz w:val="22"/>
          <w:szCs w:val="22"/>
        </w:rPr>
        <w:t>o destrucción de los documentos derivado de su temporalidad,</w:t>
      </w:r>
      <w:r w:rsidRPr="00FB24E6">
        <w:rPr>
          <w:rFonts w:ascii="Palatino Linotype" w:hAnsi="Palatino Linotype" w:cs="Tahoma"/>
          <w:iCs/>
          <w:sz w:val="22"/>
          <w:szCs w:val="22"/>
        </w:rPr>
        <w:t xml:space="preserve"> debe de tener en sus archivos,</w:t>
      </w:r>
      <w:r>
        <w:rPr>
          <w:rFonts w:ascii="Palatino Linotype" w:hAnsi="Palatino Linotype" w:cs="Tahoma"/>
          <w:iCs/>
          <w:sz w:val="22"/>
          <w:szCs w:val="22"/>
        </w:rPr>
        <w:t xml:space="preserve"> el</w:t>
      </w:r>
      <w:r w:rsidRPr="00FB24E6">
        <w:rPr>
          <w:rFonts w:ascii="Palatino Linotype" w:hAnsi="Palatino Linotype" w:cs="Tahoma"/>
          <w:iCs/>
          <w:sz w:val="22"/>
          <w:szCs w:val="22"/>
        </w:rPr>
        <w:t xml:space="preserve"> Acta Administrativa que,</w:t>
      </w:r>
      <w:r>
        <w:rPr>
          <w:rFonts w:ascii="Palatino Linotype" w:hAnsi="Palatino Linotype" w:cs="Tahoma"/>
          <w:iCs/>
          <w:sz w:val="22"/>
          <w:szCs w:val="22"/>
        </w:rPr>
        <w:t xml:space="preserve"> dé</w:t>
      </w:r>
      <w:r w:rsidRPr="00FB24E6">
        <w:rPr>
          <w:rFonts w:ascii="Palatino Linotype" w:hAnsi="Palatino Linotype" w:cs="Tahoma"/>
          <w:iCs/>
          <w:sz w:val="22"/>
          <w:szCs w:val="22"/>
        </w:rPr>
        <w:t xml:space="preserve"> constancia de </w:t>
      </w:r>
      <w:r>
        <w:rPr>
          <w:rFonts w:ascii="Palatino Linotype" w:hAnsi="Palatino Linotype" w:cs="Tahoma"/>
          <w:iCs/>
          <w:sz w:val="22"/>
          <w:szCs w:val="22"/>
        </w:rPr>
        <w:t>que destruyo o dio de baja</w:t>
      </w:r>
      <w:r w:rsidRPr="00FB24E6">
        <w:rPr>
          <w:rFonts w:ascii="Palatino Linotype" w:hAnsi="Palatino Linotype" w:cs="Tahoma"/>
          <w:iCs/>
          <w:sz w:val="22"/>
          <w:szCs w:val="22"/>
        </w:rPr>
        <w:t xml:space="preserve"> los documentos, así como d</w:t>
      </w:r>
      <w:r>
        <w:rPr>
          <w:rFonts w:ascii="Palatino Linotype" w:hAnsi="Palatino Linotype" w:cs="Tahoma"/>
          <w:iCs/>
          <w:sz w:val="22"/>
          <w:szCs w:val="22"/>
        </w:rPr>
        <w:t>emás documentos comprobatorios; por tanto, para el caso de que la información, debido a su temporalidad haya causado baja documental, el Sujeto Obligado deberá hacer entrega del Acta correspondiente.</w:t>
      </w:r>
    </w:p>
    <w:p w:rsidR="00F25A11" w:rsidP="008618EF" w:rsidRDefault="00F25A11" w14:paraId="1D485E2B" w14:textId="77777777">
      <w:pPr>
        <w:spacing w:line="360" w:lineRule="auto"/>
        <w:contextualSpacing/>
        <w:jc w:val="both"/>
        <w:rPr>
          <w:rFonts w:ascii="Palatino Linotype" w:hAnsi="Palatino Linotype" w:cs="Tahoma"/>
          <w:iCs/>
          <w:sz w:val="22"/>
          <w:szCs w:val="22"/>
        </w:rPr>
      </w:pPr>
    </w:p>
    <w:p w:rsidR="00F25A11" w:rsidP="008618EF" w:rsidRDefault="00F25A11" w14:paraId="7C516C5D" w14:textId="77777777">
      <w:pPr>
        <w:spacing w:line="360" w:lineRule="auto"/>
        <w:contextualSpacing/>
        <w:jc w:val="both"/>
        <w:rPr>
          <w:rFonts w:ascii="Palatino Linotype" w:hAnsi="Palatino Linotype" w:cs="Tahoma"/>
          <w:iCs/>
          <w:sz w:val="22"/>
          <w:szCs w:val="22"/>
        </w:rPr>
      </w:pPr>
      <w:r>
        <w:rPr>
          <w:rFonts w:ascii="Palatino Linotype" w:hAnsi="Palatino Linotype" w:cs="Tahoma"/>
          <w:iCs/>
          <w:sz w:val="22"/>
          <w:szCs w:val="22"/>
        </w:rPr>
        <w:t xml:space="preserve">Aunado a lo anterior, se debe tener en consideración el Criterio de Interpretación emitido por el </w:t>
      </w:r>
      <w:r w:rsidRPr="001A1F8C">
        <w:rPr>
          <w:rFonts w:ascii="Palatino Linotype" w:hAnsi="Palatino Linotype" w:cs="Tahoma"/>
          <w:iCs/>
          <w:sz w:val="22"/>
          <w:szCs w:val="22"/>
        </w:rPr>
        <w:t>Instituto Federal de Acceso a la Información Pública</w:t>
      </w:r>
      <w:r>
        <w:rPr>
          <w:rFonts w:ascii="Palatino Linotype" w:hAnsi="Palatino Linotype" w:cs="Tahoma"/>
          <w:iCs/>
          <w:sz w:val="22"/>
          <w:szCs w:val="22"/>
        </w:rPr>
        <w:t xml:space="preserve">, ahora </w:t>
      </w:r>
      <w:r w:rsidRPr="00791E54">
        <w:rPr>
          <w:rFonts w:ascii="Palatino Linotype" w:hAnsi="Palatino Linotype" w:cs="Tahoma"/>
          <w:iCs/>
          <w:sz w:val="22"/>
          <w:szCs w:val="22"/>
        </w:rPr>
        <w:t>Instituto Nacional de Transparencia, Acceso a la Información y Protección de Datos Personales (INAI)</w:t>
      </w:r>
      <w:r>
        <w:rPr>
          <w:rFonts w:ascii="Palatino Linotype" w:hAnsi="Palatino Linotype" w:cs="Tahoma"/>
          <w:iCs/>
          <w:sz w:val="22"/>
          <w:szCs w:val="22"/>
        </w:rPr>
        <w:t>, que se identifica con el número 14-09, que a la letra señala:</w:t>
      </w:r>
    </w:p>
    <w:p w:rsidR="00F25A11" w:rsidP="008618EF" w:rsidRDefault="00F25A11" w14:paraId="5AB71655" w14:textId="77777777">
      <w:pPr>
        <w:spacing w:line="360" w:lineRule="auto"/>
        <w:contextualSpacing/>
        <w:jc w:val="both"/>
        <w:rPr>
          <w:rFonts w:ascii="Palatino Linotype" w:hAnsi="Palatino Linotype" w:cs="Tahoma"/>
          <w:iCs/>
          <w:sz w:val="22"/>
          <w:szCs w:val="22"/>
        </w:rPr>
      </w:pPr>
    </w:p>
    <w:p w:rsidR="00F25A11" w:rsidP="008618EF" w:rsidRDefault="00F25A11" w14:paraId="3CE0A01C" w14:textId="77777777">
      <w:pPr>
        <w:spacing w:line="360" w:lineRule="auto"/>
        <w:ind w:left="567" w:right="539"/>
        <w:contextualSpacing/>
        <w:jc w:val="both"/>
        <w:rPr>
          <w:rFonts w:ascii="Palatino Linotype" w:hAnsi="Palatino Linotype" w:cs="Tahoma"/>
          <w:i/>
          <w:iCs/>
          <w:szCs w:val="22"/>
        </w:rPr>
      </w:pPr>
      <w:r w:rsidRPr="00791E54">
        <w:rPr>
          <w:rFonts w:ascii="Palatino Linotype" w:hAnsi="Palatino Linotype" w:cs="Tahoma"/>
          <w:b/>
          <w:i/>
          <w:iCs/>
          <w:szCs w:val="22"/>
        </w:rPr>
        <w:t>Baja documental</w:t>
      </w:r>
      <w:r w:rsidRPr="00791E54">
        <w:rPr>
          <w:rFonts w:ascii="Palatino Linotype" w:hAnsi="Palatino Linotype" w:cs="Tahoma"/>
          <w:i/>
          <w:iCs/>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791E54">
        <w:rPr>
          <w:rFonts w:ascii="Palatino Linotype" w:hAnsi="Palatino Linotype" w:cs="Tahoma"/>
          <w:b/>
          <w:i/>
          <w:iCs/>
          <w:szCs w:val="22"/>
        </w:rPr>
        <w:t>las dependencias y entidades deberán expedir una resolución que comunique a los solicitantes la inexistencia de la información requerida</w:t>
      </w:r>
      <w:r w:rsidRPr="00791E54">
        <w:rPr>
          <w:rFonts w:ascii="Palatino Linotype" w:hAnsi="Palatino Linotype" w:cs="Tahoma"/>
          <w:i/>
          <w:iCs/>
          <w:szCs w:val="22"/>
        </w:rPr>
        <w:t xml:space="preserve">, en caso de que ésta no sea localizada en los archivos de la dependencia o entidad de que se trate después de una búsqueda exhaustiva. En este supuesto, las dependencias y entidades deberán acompañar a </w:t>
      </w:r>
      <w:r w:rsidRPr="00791E54">
        <w:rPr>
          <w:rFonts w:ascii="Palatino Linotype" w:hAnsi="Palatino Linotype" w:cs="Tahoma"/>
          <w:b/>
          <w:i/>
          <w:iCs/>
          <w:szCs w:val="22"/>
        </w:rPr>
        <w:t>la resolución por la que se confirma la declaración de inexistencia, el acta de baja documental,</w:t>
      </w:r>
      <w:r w:rsidRPr="00791E54">
        <w:rPr>
          <w:rFonts w:ascii="Palatino Linotype" w:hAnsi="Palatino Linotype" w:cs="Tahoma"/>
          <w:i/>
          <w:iCs/>
          <w:szCs w:val="22"/>
        </w:rPr>
        <w:t xml:space="preserve"> esto es, el documento mediante la cual se acredita la legal destrucción de la </w:t>
      </w:r>
      <w:r w:rsidRPr="00791E54">
        <w:rPr>
          <w:rFonts w:ascii="Palatino Linotype" w:hAnsi="Palatino Linotype" w:cs="Tahoma"/>
          <w:i/>
          <w:iCs/>
          <w:szCs w:val="22"/>
        </w:rPr>
        <w:lastRenderedPageBreak/>
        <w:t>información solicitada, en todos aquellos casos en los que la normatividad en materia archivística prevea que la misma debe existir.</w:t>
      </w:r>
    </w:p>
    <w:p w:rsidRPr="00341AC3" w:rsidR="00F25A11" w:rsidP="008618EF" w:rsidRDefault="00F25A11" w14:paraId="106B14DC" w14:textId="77777777">
      <w:pPr>
        <w:spacing w:line="360" w:lineRule="auto"/>
        <w:ind w:left="567" w:right="539"/>
        <w:jc w:val="both"/>
        <w:rPr>
          <w:rFonts w:ascii="Palatino Linotype" w:hAnsi="Palatino Linotype" w:eastAsia="Calibri" w:cs="Tahoma"/>
          <w:bCs/>
          <w:szCs w:val="22"/>
          <w:lang w:val="es-ES" w:eastAsia="en-US"/>
        </w:rPr>
      </w:pPr>
      <w:r w:rsidRPr="00341AC3">
        <w:rPr>
          <w:rFonts w:ascii="Palatino Linotype" w:hAnsi="Palatino Linotype" w:eastAsia="Calibri" w:cs="Tahoma"/>
          <w:bCs/>
          <w:szCs w:val="22"/>
          <w:lang w:val="es-ES" w:eastAsia="en-US"/>
        </w:rPr>
        <w:t>(Énfasis añadido)</w:t>
      </w:r>
    </w:p>
    <w:p w:rsidRPr="00791E54" w:rsidR="00F25A11" w:rsidP="008618EF" w:rsidRDefault="00F25A11" w14:paraId="770C08B8" w14:textId="77777777">
      <w:pPr>
        <w:spacing w:line="360" w:lineRule="auto"/>
        <w:ind w:left="567"/>
        <w:contextualSpacing/>
        <w:jc w:val="both"/>
        <w:rPr>
          <w:rFonts w:ascii="Palatino Linotype" w:hAnsi="Palatino Linotype" w:cs="Tahoma"/>
          <w:i/>
          <w:iCs/>
          <w:szCs w:val="22"/>
        </w:rPr>
      </w:pPr>
    </w:p>
    <w:p w:rsidR="00F25A11" w:rsidP="008618EF" w:rsidRDefault="00F25A11" w14:paraId="23B78204" w14:textId="6002C020">
      <w:pPr>
        <w:spacing w:line="360" w:lineRule="auto"/>
        <w:contextualSpacing/>
        <w:jc w:val="both"/>
        <w:rPr>
          <w:rFonts w:ascii="Palatino Linotype" w:hAnsi="Palatino Linotype" w:cs="Tahoma"/>
          <w:iCs/>
          <w:sz w:val="22"/>
          <w:szCs w:val="22"/>
        </w:rPr>
      </w:pPr>
      <w:r>
        <w:rPr>
          <w:rFonts w:ascii="Palatino Linotype" w:hAnsi="Palatino Linotype" w:cs="Tahoma"/>
          <w:iCs/>
          <w:sz w:val="22"/>
          <w:szCs w:val="22"/>
        </w:rPr>
        <w:t xml:space="preserve">Así pues, en aplicación al criterio anterior; el Sujeto Obligado deberá hacer entrega de los documentos que den cuenta de la información solicitada por el Particular desde el primero de enero de dos mil doce al veintinueve de abril de dos mil veintidós; y para el caso de que la información haya causado baja documental deberá hacer entrega del Acta de Baja y el Acuerdo de Inexistencia que emita su Comité de Transparencia de conformidad con lo dispuesto el artículo 169 de la </w:t>
      </w:r>
      <w:r w:rsidRPr="00444DCB">
        <w:rPr>
          <w:rFonts w:ascii="Palatino Linotype" w:hAnsi="Palatino Linotype" w:eastAsia="Calibri" w:cs="Tahoma"/>
          <w:bCs/>
          <w:iCs/>
          <w:sz w:val="22"/>
          <w:szCs w:val="22"/>
          <w:lang w:eastAsia="en-US"/>
        </w:rPr>
        <w:t>Ley de Transparencia y Acceso a la Información Pública del Estado de México y Municipios</w:t>
      </w:r>
      <w:r>
        <w:rPr>
          <w:rFonts w:ascii="Palatino Linotype" w:hAnsi="Palatino Linotype" w:cs="Tahoma"/>
          <w:iCs/>
          <w:sz w:val="22"/>
          <w:szCs w:val="22"/>
        </w:rPr>
        <w:t>.</w:t>
      </w:r>
    </w:p>
    <w:p w:rsidR="000B5697" w:rsidP="008618EF" w:rsidRDefault="000B5697" w14:paraId="2FD08B4D" w14:textId="58C887EE">
      <w:pPr>
        <w:spacing w:line="360" w:lineRule="auto"/>
        <w:ind w:right="-93"/>
        <w:jc w:val="both"/>
        <w:rPr>
          <w:rFonts w:ascii="Palatino Linotype" w:hAnsi="Palatino Linotype" w:cs="Tahoma"/>
          <w:sz w:val="22"/>
          <w:szCs w:val="22"/>
          <w:lang w:val="es-ES"/>
        </w:rPr>
      </w:pPr>
    </w:p>
    <w:p w:rsidRPr="00C928ED" w:rsidR="00E22E9E" w:rsidP="008618EF" w:rsidRDefault="00E22E9E" w14:paraId="27890338" w14:textId="56B3FEDA">
      <w:pPr>
        <w:spacing w:line="360" w:lineRule="auto"/>
        <w:jc w:val="both"/>
        <w:rPr>
          <w:rFonts w:ascii="Palatino Linotype" w:hAnsi="Palatino Linotype" w:eastAsia="Calibri" w:cs="Tahoma"/>
          <w:b/>
          <w:sz w:val="22"/>
          <w:szCs w:val="22"/>
          <w:lang w:eastAsia="es-ES_tradnl"/>
        </w:rPr>
      </w:pPr>
      <w:r w:rsidRPr="00C928ED">
        <w:rPr>
          <w:rFonts w:ascii="Palatino Linotype" w:hAnsi="Palatino Linotype" w:eastAsia="Calibri" w:cs="Tahoma"/>
          <w:b/>
          <w:sz w:val="22"/>
          <w:szCs w:val="22"/>
          <w:lang w:eastAsia="es-ES_tradnl"/>
        </w:rPr>
        <w:t>Versión Pública</w:t>
      </w:r>
    </w:p>
    <w:p w:rsidRPr="00C928ED" w:rsidR="00E22E9E" w:rsidP="008618EF" w:rsidRDefault="00E22E9E" w14:paraId="4E4D333D" w14:textId="77777777">
      <w:pPr>
        <w:spacing w:line="360" w:lineRule="auto"/>
        <w:jc w:val="both"/>
        <w:rPr>
          <w:rFonts w:ascii="Palatino Linotype" w:hAnsi="Palatino Linotype"/>
          <w:b/>
          <w:caps/>
          <w:noProof/>
          <w:szCs w:val="22"/>
          <w:lang w:eastAsia="es-MX"/>
        </w:rPr>
      </w:pPr>
    </w:p>
    <w:p w:rsidRPr="00C928ED" w:rsidR="00E22E9E" w:rsidP="008618EF" w:rsidRDefault="00E22E9E" w14:paraId="02B39856"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C928ED" w:rsidR="00E22E9E" w:rsidP="008618EF" w:rsidRDefault="00E22E9E" w14:paraId="3EE7C14E"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5BEFB1AA"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C928ED" w:rsidR="00E22E9E" w:rsidP="008618EF" w:rsidRDefault="00E22E9E" w14:paraId="157FBFEB"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60F26932"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C928ED" w:rsidR="00E22E9E" w:rsidP="008618EF" w:rsidRDefault="00E22E9E" w14:paraId="4EBA804D"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63D8DB58"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C928ED" w:rsidR="00E22E9E" w:rsidP="008618EF" w:rsidRDefault="00E22E9E" w14:paraId="1163A2DA"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366B3D8B"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C928ED" w:rsidR="00E22E9E" w:rsidP="008618EF" w:rsidRDefault="00E22E9E" w14:paraId="4B24C7C0"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5D0FEAD0" w14:textId="77777777">
      <w:p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C928ED">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C928ED" w:rsidR="00E22E9E" w:rsidP="008618EF" w:rsidRDefault="00E22E9E" w14:paraId="46B01424"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6C01761A" w14:textId="77777777">
      <w:p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Pr="00C928ED" w:rsidR="00E22E9E" w:rsidP="008618EF" w:rsidRDefault="00E22E9E" w14:paraId="0F1CB929" w14:textId="77777777">
      <w:pPr>
        <w:spacing w:line="360" w:lineRule="auto"/>
        <w:ind w:right="-93"/>
        <w:jc w:val="both"/>
        <w:rPr>
          <w:rFonts w:ascii="Palatino Linotype" w:hAnsi="Palatino Linotype" w:cs="Tahoma"/>
          <w:bCs/>
          <w:iCs/>
          <w:sz w:val="22"/>
          <w:szCs w:val="22"/>
          <w:lang w:val="es-ES"/>
        </w:rPr>
      </w:pPr>
    </w:p>
    <w:p w:rsidRPr="00C928ED" w:rsidR="00E22E9E" w:rsidP="008618EF" w:rsidRDefault="00E22E9E" w14:paraId="5BF81B28" w14:textId="77777777">
      <w:pPr>
        <w:numPr>
          <w:ilvl w:val="0"/>
          <w:numId w:val="13"/>
        </w:num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rsidRPr="00C928ED" w:rsidR="00E22E9E" w:rsidP="008618EF" w:rsidRDefault="00E22E9E" w14:paraId="5836AF63" w14:textId="77777777">
      <w:pPr>
        <w:spacing w:line="360" w:lineRule="auto"/>
        <w:ind w:right="-93"/>
        <w:jc w:val="both"/>
        <w:rPr>
          <w:rFonts w:ascii="Palatino Linotype" w:hAnsi="Palatino Linotype" w:cs="Tahoma"/>
          <w:bCs/>
          <w:iCs/>
          <w:sz w:val="22"/>
          <w:szCs w:val="22"/>
          <w:lang w:val="es-ES"/>
        </w:rPr>
      </w:pPr>
    </w:p>
    <w:p w:rsidRPr="00C928ED" w:rsidR="00E22E9E" w:rsidP="008618EF" w:rsidRDefault="00E22E9E" w14:paraId="44F34B59" w14:textId="77777777">
      <w:pPr>
        <w:numPr>
          <w:ilvl w:val="0"/>
          <w:numId w:val="13"/>
        </w:num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 xml:space="preserve">Para la difusión de los datos, se requiera el consentimiento del titular. </w:t>
      </w:r>
    </w:p>
    <w:p w:rsidRPr="00C928ED" w:rsidR="00E22E9E" w:rsidP="008618EF" w:rsidRDefault="00E22E9E" w14:paraId="449E5BC4"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0A333E28"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C928ED" w:rsidR="00E22E9E" w:rsidP="008618EF" w:rsidRDefault="00E22E9E" w14:paraId="6AE430BD"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4F2EA2F1"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Además, en el artículo 5° de dicho ordenamiento jurídico, establece que es la Ley aplicable para todo tratamiento de datos personales.</w:t>
      </w:r>
    </w:p>
    <w:p w:rsidRPr="00C928ED" w:rsidR="00E22E9E" w:rsidP="008618EF" w:rsidRDefault="00E22E9E" w14:paraId="4B2DE120"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3A225FD8"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C928ED" w:rsidR="00E22E9E" w:rsidP="008618EF" w:rsidRDefault="00E22E9E" w14:paraId="53C3A56E"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13AE3D23"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C928ED">
        <w:rPr>
          <w:rFonts w:ascii="Palatino Linotype" w:hAnsi="Palatino Linotype" w:cs="Tahoma"/>
          <w:b/>
          <w:bCs/>
          <w:iCs/>
          <w:sz w:val="22"/>
          <w:szCs w:val="22"/>
        </w:rPr>
        <w:t>como su nombre</w:t>
      </w:r>
      <w:r w:rsidRPr="00C928ED">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C928ED" w:rsidR="00E22E9E" w:rsidP="008618EF" w:rsidRDefault="00E22E9E" w14:paraId="1E6C28D4"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366720F0"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C928ED" w:rsidR="00E22E9E" w:rsidP="008618EF" w:rsidRDefault="00E22E9E" w14:paraId="2D675B73"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712C1075"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C928ED" w:rsidR="00E22E9E" w:rsidP="008618EF" w:rsidRDefault="00E22E9E" w14:paraId="428055DC"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506AAE6A"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C928ED" w:rsidR="00E22E9E" w:rsidP="008618EF" w:rsidRDefault="00E22E9E" w14:paraId="721DE151"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C928ED" w:rsidR="00E22E9E" w:rsidP="008618EF" w:rsidRDefault="00E22E9E" w14:paraId="7F59E5A5"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36CBE9A5"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Bajo este esquema a continuación se analizan los datos </w:t>
      </w:r>
      <w:r>
        <w:rPr>
          <w:rFonts w:ascii="Palatino Linotype" w:hAnsi="Palatino Linotype" w:cs="Tahoma"/>
          <w:bCs/>
          <w:iCs/>
          <w:sz w:val="22"/>
          <w:szCs w:val="22"/>
        </w:rPr>
        <w:t>que no son susceptibles de clasificarse y los que sí</w:t>
      </w:r>
      <w:r w:rsidRPr="00C928ED">
        <w:rPr>
          <w:rFonts w:ascii="Palatino Linotype" w:hAnsi="Palatino Linotype" w:cs="Tahoma"/>
          <w:bCs/>
          <w:iCs/>
          <w:sz w:val="22"/>
          <w:szCs w:val="22"/>
        </w:rPr>
        <w:t xml:space="preserve">, tales como </w:t>
      </w:r>
      <w:r>
        <w:rPr>
          <w:rFonts w:ascii="Palatino Linotype" w:hAnsi="Palatino Linotype" w:cs="Tahoma"/>
          <w:bCs/>
          <w:iCs/>
          <w:sz w:val="22"/>
          <w:szCs w:val="22"/>
        </w:rPr>
        <w:t xml:space="preserve">el </w:t>
      </w:r>
      <w:r w:rsidRPr="006E4790">
        <w:rPr>
          <w:rFonts w:ascii="Palatino Linotype" w:hAnsi="Palatino Linotype" w:cs="Tahoma"/>
          <w:b/>
          <w:bCs/>
          <w:iCs/>
          <w:sz w:val="22"/>
          <w:szCs w:val="22"/>
        </w:rPr>
        <w:t>Registro Federal de Contribuyentes de proveedores</w:t>
      </w:r>
      <w:r>
        <w:rPr>
          <w:rFonts w:ascii="Palatino Linotype" w:hAnsi="Palatino Linotype" w:cs="Tahoma"/>
          <w:b/>
          <w:bCs/>
          <w:iCs/>
          <w:sz w:val="22"/>
          <w:szCs w:val="22"/>
        </w:rPr>
        <w:t xml:space="preserve"> y de servidores públicos, así como </w:t>
      </w:r>
      <w:r w:rsidRPr="00C928ED">
        <w:rPr>
          <w:rFonts w:ascii="Palatino Linotype" w:hAnsi="Palatino Linotype" w:cs="Tahoma"/>
          <w:bCs/>
          <w:iCs/>
          <w:sz w:val="22"/>
          <w:szCs w:val="22"/>
        </w:rPr>
        <w:t xml:space="preserve">la </w:t>
      </w:r>
      <w:r w:rsidRPr="00C928ED">
        <w:rPr>
          <w:rFonts w:ascii="Palatino Linotype" w:hAnsi="Palatino Linotype" w:cs="Tahoma"/>
          <w:b/>
          <w:bCs/>
          <w:iCs/>
          <w:sz w:val="22"/>
          <w:szCs w:val="22"/>
        </w:rPr>
        <w:t>Clave Única de Registro de Población</w:t>
      </w:r>
      <w:r w:rsidRPr="00C928ED">
        <w:rPr>
          <w:rFonts w:ascii="Palatino Linotype" w:hAnsi="Palatino Linotype" w:cs="Tahoma"/>
          <w:bCs/>
          <w:iCs/>
          <w:sz w:val="22"/>
          <w:szCs w:val="22"/>
        </w:rPr>
        <w:t xml:space="preserve"> (CURP).</w:t>
      </w:r>
      <w:r>
        <w:rPr>
          <w:rFonts w:ascii="Palatino Linotype" w:hAnsi="Palatino Linotype" w:cs="Tahoma"/>
          <w:bCs/>
          <w:iCs/>
          <w:sz w:val="22"/>
          <w:szCs w:val="22"/>
        </w:rPr>
        <w:t xml:space="preserve"> </w:t>
      </w:r>
    </w:p>
    <w:p w:rsidRPr="00C928ED" w:rsidR="00E22E9E" w:rsidP="008618EF" w:rsidRDefault="00E22E9E" w14:paraId="47CF3EC6" w14:textId="77777777">
      <w:pPr>
        <w:spacing w:line="360" w:lineRule="auto"/>
        <w:ind w:right="-93"/>
        <w:jc w:val="both"/>
        <w:rPr>
          <w:rFonts w:ascii="Palatino Linotype" w:hAnsi="Palatino Linotype" w:cs="Tahoma"/>
          <w:bCs/>
          <w:iCs/>
          <w:sz w:val="22"/>
          <w:szCs w:val="22"/>
        </w:rPr>
      </w:pPr>
    </w:p>
    <w:p w:rsidRPr="00C928ED" w:rsidR="00E22E9E" w:rsidP="008618EF" w:rsidRDefault="00E22E9E" w14:paraId="74A817FB" w14:textId="77777777">
      <w:pPr>
        <w:pStyle w:val="Prrafodelista"/>
        <w:numPr>
          <w:ilvl w:val="0"/>
          <w:numId w:val="14"/>
        </w:numPr>
        <w:spacing w:line="360" w:lineRule="auto"/>
        <w:ind w:right="-91"/>
        <w:jc w:val="both"/>
        <w:rPr>
          <w:rFonts w:ascii="Palatino Linotype" w:hAnsi="Palatino Linotype" w:eastAsia="Calibri" w:cs="Tahoma"/>
          <w:bCs/>
          <w:szCs w:val="22"/>
          <w:lang w:val="es-ES" w:eastAsia="en-US"/>
        </w:rPr>
      </w:pPr>
      <w:r w:rsidRPr="00C928ED">
        <w:rPr>
          <w:rFonts w:ascii="Palatino Linotype" w:hAnsi="Palatino Linotype" w:cs="Tahoma"/>
          <w:b/>
          <w:bCs/>
          <w:iCs/>
          <w:szCs w:val="22"/>
        </w:rPr>
        <w:t>Registro Federal de Contribuyentes</w:t>
      </w:r>
      <w:r w:rsidRPr="00C928ED">
        <w:rPr>
          <w:rFonts w:ascii="Palatino Linotype" w:hAnsi="Palatino Linotype" w:cs="Tahoma"/>
          <w:bCs/>
          <w:iCs/>
          <w:szCs w:val="22"/>
        </w:rPr>
        <w:t xml:space="preserve"> (RFC) de proveedores </w:t>
      </w:r>
    </w:p>
    <w:p w:rsidRPr="00C928ED" w:rsidR="00E22E9E" w:rsidP="008618EF" w:rsidRDefault="00E22E9E" w14:paraId="6FACE128" w14:textId="77777777">
      <w:pPr>
        <w:pStyle w:val="Prrafodelista"/>
        <w:spacing w:line="360" w:lineRule="auto"/>
        <w:ind w:right="-91"/>
        <w:jc w:val="both"/>
        <w:rPr>
          <w:rFonts w:ascii="Palatino Linotype" w:hAnsi="Palatino Linotype" w:eastAsia="Calibri" w:cs="Tahoma"/>
          <w:bCs/>
          <w:szCs w:val="22"/>
          <w:lang w:val="es-ES" w:eastAsia="en-US"/>
        </w:rPr>
      </w:pPr>
    </w:p>
    <w:p w:rsidRPr="00C928ED" w:rsidR="00E22E9E" w:rsidP="008618EF" w:rsidRDefault="00E22E9E" w14:paraId="5646A7CD" w14:textId="77777777">
      <w:pPr>
        <w:spacing w:line="360" w:lineRule="auto"/>
        <w:ind w:right="-91"/>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t>E</w:t>
      </w:r>
      <w:r w:rsidRPr="00C928ED">
        <w:rPr>
          <w:rFonts w:ascii="Palatino Linotype" w:hAnsi="Palatino Linotype" w:eastAsia="Calibri" w:cs="Tahoma"/>
          <w:bCs/>
          <w:sz w:val="22"/>
          <w:szCs w:val="22"/>
          <w:lang w:val="es-ES" w:eastAsia="en-US"/>
        </w:rPr>
        <w:t>l RFC de proveedores</w:t>
      </w:r>
      <w:r>
        <w:rPr>
          <w:rFonts w:ascii="Palatino Linotype" w:hAnsi="Palatino Linotype" w:eastAsia="Calibri" w:cs="Tahoma"/>
          <w:bCs/>
          <w:sz w:val="22"/>
          <w:szCs w:val="22"/>
          <w:lang w:val="es-ES" w:eastAsia="en-US"/>
        </w:rPr>
        <w:t>,</w:t>
      </w:r>
      <w:r w:rsidRPr="00C928ED">
        <w:rPr>
          <w:rFonts w:ascii="Palatino Linotype" w:hAnsi="Palatino Linotype" w:eastAsia="Calibri" w:cs="Tahoma"/>
          <w:bCs/>
          <w:sz w:val="22"/>
          <w:szCs w:val="22"/>
          <w:lang w:val="es-ES" w:eastAsia="en-US"/>
        </w:rPr>
        <w:t xml:space="preserve"> no puede considerarse como clasificado aun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rsidRPr="00C928ED" w:rsidR="00E22E9E" w:rsidP="008618EF" w:rsidRDefault="00E22E9E" w14:paraId="6FA04F71" w14:textId="77777777">
      <w:pPr>
        <w:spacing w:line="360" w:lineRule="auto"/>
        <w:ind w:right="-91"/>
        <w:jc w:val="both"/>
        <w:rPr>
          <w:rFonts w:ascii="Palatino Linotype" w:hAnsi="Palatino Linotype" w:eastAsia="Calibri" w:cs="Tahoma"/>
          <w:bCs/>
          <w:sz w:val="22"/>
          <w:szCs w:val="22"/>
          <w:lang w:val="es-ES" w:eastAsia="en-US"/>
        </w:rPr>
      </w:pPr>
    </w:p>
    <w:p w:rsidRPr="00C928ED" w:rsidR="00E22E9E" w:rsidP="008618EF" w:rsidRDefault="00E22E9E" w14:paraId="7414986F"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 xml:space="preserve">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w:t>
      </w:r>
      <w:r w:rsidRPr="00C928ED">
        <w:rPr>
          <w:rFonts w:ascii="Palatino Linotype" w:hAnsi="Palatino Linotype" w:eastAsia="Calibri" w:cs="Tahoma"/>
          <w:bCs/>
          <w:sz w:val="22"/>
          <w:szCs w:val="22"/>
          <w:lang w:val="es-ES" w:eastAsia="en-US"/>
        </w:rPr>
        <w:lastRenderedPageBreak/>
        <w:t>ejercicio de recursos públicos por parte de los sujetos obligados, lo que es acorde con el principio de máxima publicidad.</w:t>
      </w:r>
    </w:p>
    <w:p w:rsidRPr="00C928ED" w:rsidR="00E22E9E" w:rsidP="008618EF" w:rsidRDefault="00E22E9E" w14:paraId="5528DA3A" w14:textId="77777777">
      <w:pPr>
        <w:spacing w:line="360" w:lineRule="auto"/>
        <w:ind w:right="-91"/>
        <w:jc w:val="both"/>
        <w:rPr>
          <w:rFonts w:ascii="Palatino Linotype" w:hAnsi="Palatino Linotype" w:eastAsia="Calibri" w:cs="Tahoma"/>
          <w:bCs/>
          <w:sz w:val="22"/>
          <w:szCs w:val="22"/>
          <w:lang w:val="es-ES" w:eastAsia="en-US"/>
        </w:rPr>
      </w:pPr>
    </w:p>
    <w:p w:rsidRPr="00C928ED" w:rsidR="00E22E9E" w:rsidP="008618EF" w:rsidRDefault="00E22E9E" w14:paraId="1B48BF4F"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rsidRPr="00C928ED" w:rsidR="00E22E9E" w:rsidP="008618EF" w:rsidRDefault="00E22E9E" w14:paraId="50E0042D" w14:textId="77777777">
      <w:pPr>
        <w:spacing w:line="360" w:lineRule="auto"/>
        <w:ind w:right="-91"/>
        <w:jc w:val="both"/>
        <w:rPr>
          <w:rFonts w:ascii="Palatino Linotype" w:hAnsi="Palatino Linotype" w:eastAsia="Calibri" w:cs="Tahoma"/>
          <w:bCs/>
          <w:sz w:val="22"/>
          <w:szCs w:val="22"/>
          <w:lang w:val="es-ES" w:eastAsia="en-US"/>
        </w:rPr>
      </w:pPr>
    </w:p>
    <w:p w:rsidRPr="00C928ED" w:rsidR="00E22E9E" w:rsidP="008618EF" w:rsidRDefault="00E22E9E" w14:paraId="3D0D2151"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rsidRPr="00C928ED" w:rsidR="00E22E9E" w:rsidP="008618EF" w:rsidRDefault="00E22E9E" w14:paraId="3BC3FAA4" w14:textId="77777777">
      <w:pPr>
        <w:spacing w:line="360" w:lineRule="auto"/>
        <w:ind w:right="-91"/>
        <w:jc w:val="both"/>
        <w:rPr>
          <w:rFonts w:ascii="Palatino Linotype" w:hAnsi="Palatino Linotype" w:eastAsia="Calibri" w:cs="Tahoma"/>
          <w:bCs/>
          <w:sz w:val="22"/>
          <w:szCs w:val="22"/>
          <w:lang w:val="es-ES" w:eastAsia="en-US"/>
        </w:rPr>
      </w:pPr>
    </w:p>
    <w:p w:rsidRPr="00C928ED" w:rsidR="00E22E9E" w:rsidP="008618EF" w:rsidRDefault="00E22E9E" w14:paraId="687333BA" w14:textId="77777777">
      <w:pPr>
        <w:spacing w:line="360" w:lineRule="auto"/>
        <w:ind w:left="567" w:right="539"/>
        <w:jc w:val="both"/>
        <w:rPr>
          <w:rFonts w:ascii="Palatino Linotype" w:hAnsi="Palatino Linotype" w:eastAsia="Calibri" w:cs="Tahoma"/>
          <w:bCs/>
          <w:i/>
          <w:szCs w:val="22"/>
          <w:lang w:val="es-ES" w:eastAsia="en-US"/>
        </w:rPr>
      </w:pPr>
      <w:r w:rsidRPr="00C928ED">
        <w:rPr>
          <w:rFonts w:ascii="Palatino Linotype" w:hAnsi="Palatino Linotype" w:eastAsia="Calibri" w:cs="Tahoma"/>
          <w:b/>
          <w:bCs/>
          <w:i/>
          <w:szCs w:val="22"/>
          <w:lang w:val="es-ES" w:eastAsia="en-US"/>
        </w:rPr>
        <w:t>Denominación o razón social, y Registro Federal de Contribuyentes de personas morales, no constituyen información confidencial</w:t>
      </w:r>
      <w:r w:rsidRPr="00C928ED">
        <w:rPr>
          <w:rFonts w:ascii="Palatino Linotype" w:hAnsi="Palatino Linotype" w:eastAsia="Calibri" w:cs="Tahoma"/>
          <w:bCs/>
          <w:i/>
          <w:szCs w:val="22"/>
          <w:lang w:val="es-ES" w:eastAsia="en-US"/>
        </w:rPr>
        <w:t xml:space="preserve">.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w:t>
      </w:r>
      <w:r w:rsidRPr="00C928ED">
        <w:rPr>
          <w:rFonts w:ascii="Palatino Linotype" w:hAnsi="Palatino Linotype" w:eastAsia="Calibri" w:cs="Tahoma"/>
          <w:bCs/>
          <w:i/>
          <w:szCs w:val="22"/>
          <w:lang w:val="es-ES" w:eastAsia="en-US"/>
        </w:rPr>
        <w:lastRenderedPageBreak/>
        <w:t>ordenamiento legal. Por lo anterior, la denominación o razón social, así como el RFC de personas morales, no constituye información confidencial.</w:t>
      </w:r>
    </w:p>
    <w:p w:rsidRPr="00C928ED" w:rsidR="00E22E9E" w:rsidP="008618EF" w:rsidRDefault="00E22E9E" w14:paraId="269451B8" w14:textId="77777777">
      <w:pPr>
        <w:spacing w:line="360" w:lineRule="auto"/>
        <w:ind w:right="-91"/>
        <w:jc w:val="both"/>
        <w:rPr>
          <w:rFonts w:ascii="Palatino Linotype" w:hAnsi="Palatino Linotype" w:eastAsia="Calibri" w:cs="Tahoma"/>
          <w:bCs/>
          <w:sz w:val="22"/>
          <w:szCs w:val="22"/>
          <w:lang w:val="es-ES" w:eastAsia="en-US"/>
        </w:rPr>
      </w:pPr>
    </w:p>
    <w:p w:rsidR="00E22E9E" w:rsidP="008618EF" w:rsidRDefault="00E22E9E" w14:paraId="230FCFF2" w14:textId="77777777">
      <w:pPr>
        <w:spacing w:line="360" w:lineRule="auto"/>
        <w:ind w:right="-93"/>
        <w:contextualSpacing/>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Por consiguiente, no procede clasificar como confidencial con fundamento en el artículo 143, fracción I, de la Ley de Transparencia y Acceso a la Información Pública del Estado de México y Municipios y, eliminar RFC de personas físicas ni de personas jurídico-colectivas en los documentos que pudiera proporcionar el Sujeto Obligado</w:t>
      </w:r>
    </w:p>
    <w:p w:rsidR="00E22E9E" w:rsidP="008618EF" w:rsidRDefault="00E22E9E" w14:paraId="30A9310F" w14:textId="77777777">
      <w:pPr>
        <w:spacing w:line="360" w:lineRule="auto"/>
        <w:ind w:right="-93"/>
        <w:contextualSpacing/>
        <w:jc w:val="both"/>
        <w:rPr>
          <w:rFonts w:ascii="Palatino Linotype" w:hAnsi="Palatino Linotype" w:cs="Tahoma"/>
          <w:bCs/>
          <w:iCs/>
          <w:sz w:val="22"/>
          <w:szCs w:val="22"/>
        </w:rPr>
      </w:pPr>
    </w:p>
    <w:p w:rsidRPr="00DF36FF" w:rsidR="00E22E9E" w:rsidP="008618EF" w:rsidRDefault="00E22E9E" w14:paraId="65CBE47D" w14:textId="77777777">
      <w:pPr>
        <w:numPr>
          <w:ilvl w:val="0"/>
          <w:numId w:val="15"/>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rsidRPr="00DF36FF" w:rsidR="00E22E9E" w:rsidP="008618EF" w:rsidRDefault="00E22E9E" w14:paraId="5A0979A8" w14:textId="77777777">
      <w:pPr>
        <w:spacing w:line="360" w:lineRule="auto"/>
        <w:ind w:left="720"/>
        <w:contextualSpacing/>
        <w:jc w:val="both"/>
        <w:rPr>
          <w:rFonts w:ascii="Palatino Linotype" w:hAnsi="Palatino Linotype" w:cs="Tahoma"/>
          <w:bCs/>
          <w:iCs/>
          <w:sz w:val="22"/>
          <w:szCs w:val="22"/>
        </w:rPr>
      </w:pPr>
    </w:p>
    <w:p w:rsidRPr="00DF36FF" w:rsidR="00E22E9E" w:rsidP="008618EF" w:rsidRDefault="00E22E9E" w14:paraId="388D119A"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DF36FF" w:rsidR="00E22E9E" w:rsidP="008618EF" w:rsidRDefault="00E22E9E" w14:paraId="16E9062F" w14:textId="77777777">
      <w:pPr>
        <w:spacing w:line="360" w:lineRule="auto"/>
        <w:contextualSpacing/>
        <w:jc w:val="both"/>
        <w:rPr>
          <w:rFonts w:ascii="Palatino Linotype" w:hAnsi="Palatino Linotype" w:cs="Tahoma"/>
          <w:bCs/>
          <w:iCs/>
          <w:sz w:val="22"/>
          <w:szCs w:val="22"/>
        </w:rPr>
      </w:pPr>
    </w:p>
    <w:p w:rsidRPr="00DF36FF" w:rsidR="00E22E9E" w:rsidP="008618EF" w:rsidRDefault="00E22E9E" w14:paraId="049EE643"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DF36FF" w:rsidR="00E22E9E" w:rsidP="008618EF" w:rsidRDefault="00E22E9E" w14:paraId="5EF439C2" w14:textId="77777777">
      <w:pPr>
        <w:spacing w:line="360" w:lineRule="auto"/>
        <w:contextualSpacing/>
        <w:jc w:val="both"/>
        <w:rPr>
          <w:rFonts w:ascii="Palatino Linotype" w:hAnsi="Palatino Linotype" w:cs="Tahoma"/>
          <w:bCs/>
          <w:iCs/>
          <w:sz w:val="22"/>
          <w:szCs w:val="22"/>
        </w:rPr>
      </w:pPr>
    </w:p>
    <w:p w:rsidRPr="00DF36FF" w:rsidR="00E22E9E" w:rsidP="008618EF" w:rsidRDefault="00E22E9E" w14:paraId="5A58A1C4"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DF36FF" w:rsidR="00E22E9E" w:rsidP="008618EF" w:rsidRDefault="00E22E9E" w14:paraId="1542B153" w14:textId="77777777">
      <w:pPr>
        <w:spacing w:line="360" w:lineRule="auto"/>
        <w:contextualSpacing/>
        <w:jc w:val="both"/>
        <w:rPr>
          <w:rFonts w:ascii="Palatino Linotype" w:hAnsi="Palatino Linotype" w:cs="Tahoma"/>
          <w:bCs/>
          <w:iCs/>
          <w:sz w:val="22"/>
          <w:szCs w:val="22"/>
        </w:rPr>
      </w:pPr>
    </w:p>
    <w:p w:rsidRPr="00DF36FF" w:rsidR="00E22E9E" w:rsidP="008618EF" w:rsidRDefault="00E22E9E" w14:paraId="3A997DD1"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DF36FF" w:rsidR="00E22E9E" w:rsidP="008618EF" w:rsidRDefault="00E22E9E" w14:paraId="2D7C8B66" w14:textId="77777777">
      <w:pPr>
        <w:spacing w:line="360" w:lineRule="auto"/>
        <w:contextualSpacing/>
        <w:jc w:val="both"/>
        <w:rPr>
          <w:rFonts w:ascii="Palatino Linotype" w:hAnsi="Palatino Linotype" w:cs="Tahoma"/>
          <w:bCs/>
          <w:iCs/>
          <w:sz w:val="22"/>
          <w:szCs w:val="22"/>
        </w:rPr>
      </w:pPr>
    </w:p>
    <w:p w:rsidRPr="00DF36FF" w:rsidR="00E22E9E" w:rsidP="008618EF" w:rsidRDefault="00E22E9E" w14:paraId="1DFCA50B" w14:textId="77777777">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DF36FF" w:rsidR="00E22E9E" w:rsidP="008618EF" w:rsidRDefault="00E22E9E" w14:paraId="00545A70" w14:textId="77777777">
      <w:pPr>
        <w:spacing w:line="360" w:lineRule="auto"/>
        <w:contextualSpacing/>
        <w:jc w:val="both"/>
        <w:rPr>
          <w:rFonts w:ascii="Palatino Linotype" w:hAnsi="Palatino Linotype" w:cs="Tahoma"/>
          <w:bCs/>
          <w:iCs/>
          <w:sz w:val="22"/>
          <w:szCs w:val="22"/>
        </w:rPr>
      </w:pPr>
    </w:p>
    <w:p w:rsidRPr="006D28A9" w:rsidR="00E22E9E" w:rsidP="008618EF" w:rsidRDefault="00E22E9E" w14:paraId="3F1E1A15" w14:textId="77777777">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Pr="00DF36FF" w:rsidR="00E22E9E" w:rsidP="008618EF" w:rsidRDefault="00E22E9E" w14:paraId="00DB7598" w14:textId="77777777">
      <w:pPr>
        <w:spacing w:line="360" w:lineRule="auto"/>
        <w:contextualSpacing/>
        <w:jc w:val="both"/>
        <w:rPr>
          <w:rFonts w:ascii="Palatino Linotype" w:hAnsi="Palatino Linotype" w:cs="Tahoma"/>
          <w:bCs/>
          <w:i/>
          <w:iCs/>
          <w:sz w:val="22"/>
          <w:szCs w:val="22"/>
        </w:rPr>
      </w:pPr>
    </w:p>
    <w:p w:rsidR="00E22E9E" w:rsidP="008618EF" w:rsidRDefault="00E22E9E" w14:paraId="7E3B0189" w14:textId="77777777">
      <w:pPr>
        <w:spacing w:line="360" w:lineRule="auto"/>
        <w:contextualSpacing/>
        <w:jc w:val="both"/>
        <w:rPr>
          <w:rFonts w:ascii="Palatino Linotype" w:hAnsi="Palatino Linotype" w:cs="Tahoma"/>
          <w:b/>
          <w:bCs/>
          <w:iCs/>
          <w:sz w:val="22"/>
          <w:szCs w:val="22"/>
        </w:rPr>
      </w:pPr>
      <w:r w:rsidRPr="00DF36F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rsidR="008618EF" w:rsidP="008618EF" w:rsidRDefault="008618EF" w14:paraId="260655C8" w14:textId="77777777">
      <w:pPr>
        <w:spacing w:line="360" w:lineRule="auto"/>
        <w:contextualSpacing/>
        <w:jc w:val="both"/>
        <w:rPr>
          <w:rFonts w:ascii="Palatino Linotype" w:hAnsi="Palatino Linotype" w:cs="Tahoma"/>
          <w:b/>
          <w:bCs/>
          <w:iCs/>
          <w:sz w:val="22"/>
          <w:szCs w:val="22"/>
        </w:rPr>
      </w:pPr>
    </w:p>
    <w:p w:rsidR="00E22E9E" w:rsidP="008618EF" w:rsidRDefault="00E22E9E" w14:paraId="5B38E4A4" w14:textId="77777777">
      <w:pPr>
        <w:pStyle w:val="Prrafodelista"/>
        <w:numPr>
          <w:ilvl w:val="0"/>
          <w:numId w:val="14"/>
        </w:numPr>
        <w:spacing w:line="360" w:lineRule="auto"/>
        <w:jc w:val="both"/>
        <w:rPr>
          <w:rFonts w:ascii="Palatino Linotype" w:hAnsi="Palatino Linotype" w:cs="Tahoma"/>
          <w:b/>
          <w:szCs w:val="22"/>
        </w:rPr>
      </w:pPr>
      <w:r w:rsidRPr="00C928ED">
        <w:rPr>
          <w:rFonts w:ascii="Palatino Linotype" w:hAnsi="Palatino Linotype" w:cs="Tahoma"/>
          <w:b/>
          <w:szCs w:val="22"/>
        </w:rPr>
        <w:t xml:space="preserve">Clave </w:t>
      </w:r>
      <w:r w:rsidRPr="00C928ED">
        <w:rPr>
          <w:rFonts w:ascii="Palatino Linotype" w:hAnsi="Palatino Linotype" w:cs="Tahoma"/>
          <w:b/>
          <w:caps/>
          <w:szCs w:val="22"/>
        </w:rPr>
        <w:t>ú</w:t>
      </w:r>
      <w:r w:rsidRPr="00C928ED">
        <w:rPr>
          <w:rFonts w:ascii="Palatino Linotype" w:hAnsi="Palatino Linotype" w:cs="Tahoma"/>
          <w:b/>
          <w:szCs w:val="22"/>
        </w:rPr>
        <w:t>nica de Registro de Población –CURP-.</w:t>
      </w:r>
    </w:p>
    <w:p w:rsidR="008618EF" w:rsidP="008618EF" w:rsidRDefault="008618EF" w14:paraId="5C159573" w14:textId="77777777">
      <w:pPr>
        <w:spacing w:line="360" w:lineRule="auto"/>
        <w:contextualSpacing/>
        <w:jc w:val="both"/>
        <w:rPr>
          <w:rFonts w:ascii="Palatino Linotype" w:hAnsi="Palatino Linotype" w:cs="Tahoma"/>
          <w:sz w:val="22"/>
          <w:szCs w:val="22"/>
          <w:lang w:eastAsia="es-MX"/>
        </w:rPr>
      </w:pPr>
    </w:p>
    <w:p w:rsidRPr="00C928ED" w:rsidR="00E22E9E" w:rsidP="008618EF" w:rsidRDefault="00E22E9E" w14:paraId="30A851FA"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C928ED" w:rsidR="00E22E9E" w:rsidP="008618EF" w:rsidRDefault="00E22E9E" w14:paraId="445DBAF6" w14:textId="77777777">
      <w:pPr>
        <w:spacing w:line="360" w:lineRule="auto"/>
        <w:contextualSpacing/>
        <w:jc w:val="both"/>
        <w:rPr>
          <w:rFonts w:ascii="Palatino Linotype" w:hAnsi="Palatino Linotype" w:cs="Tahoma"/>
          <w:sz w:val="22"/>
          <w:szCs w:val="22"/>
          <w:lang w:eastAsia="es-MX"/>
        </w:rPr>
      </w:pPr>
    </w:p>
    <w:p w:rsidRPr="00C928ED" w:rsidR="00E22E9E" w:rsidP="008618EF" w:rsidRDefault="00E22E9E" w14:paraId="5ADA52B9"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rsidRPr="00C928ED" w:rsidR="00E22E9E" w:rsidP="008618EF" w:rsidRDefault="00E22E9E" w14:paraId="04A45781" w14:textId="77777777">
      <w:pPr>
        <w:spacing w:line="360" w:lineRule="auto"/>
        <w:contextualSpacing/>
        <w:jc w:val="both"/>
        <w:rPr>
          <w:rFonts w:ascii="Palatino Linotype" w:hAnsi="Palatino Linotype" w:cs="Tahoma"/>
          <w:sz w:val="22"/>
          <w:szCs w:val="22"/>
          <w:lang w:eastAsia="es-MX"/>
        </w:rPr>
      </w:pPr>
    </w:p>
    <w:p w:rsidRPr="00C928ED" w:rsidR="00E22E9E" w:rsidP="008618EF" w:rsidRDefault="00E22E9E" w14:paraId="2FBDB09A"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C928ED" w:rsidR="00E22E9E" w:rsidP="008618EF" w:rsidRDefault="00E22E9E" w14:paraId="1B2CDB64" w14:textId="77777777">
      <w:pPr>
        <w:spacing w:line="360" w:lineRule="auto"/>
        <w:contextualSpacing/>
        <w:jc w:val="both"/>
        <w:rPr>
          <w:rFonts w:ascii="Palatino Linotype" w:hAnsi="Palatino Linotype" w:cs="Tahoma"/>
          <w:b/>
          <w:sz w:val="22"/>
          <w:szCs w:val="22"/>
          <w:lang w:eastAsia="es-MX"/>
        </w:rPr>
      </w:pPr>
    </w:p>
    <w:p w:rsidRPr="00C928ED" w:rsidR="00E22E9E" w:rsidP="008618EF" w:rsidRDefault="00E22E9E" w14:paraId="22E93DD5"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De conformidad con lo precisado por la propia Secretaría de Gobernación en la dirección </w:t>
      </w:r>
      <w:hyperlink w:history="1" r:id="rId12">
        <w:r w:rsidRPr="00C928ED">
          <w:rPr>
            <w:rStyle w:val="Hipervnculo"/>
            <w:rFonts w:ascii="Palatino Linotype" w:hAnsi="Palatino Linotype" w:cs="Tahoma"/>
            <w:sz w:val="22"/>
            <w:szCs w:val="22"/>
            <w:lang w:eastAsia="es-MX"/>
          </w:rPr>
          <w:t>https://consultas.curp.gob.mx/CurpSP/html/informacionecurpPS.html</w:t>
        </w:r>
      </w:hyperlink>
      <w:r w:rsidRPr="00C928ED">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928ED">
        <w:rPr>
          <w:rFonts w:ascii="Palatino Linotype" w:hAnsi="Palatino Linotype" w:cs="Tahoma"/>
          <w:b/>
          <w:sz w:val="22"/>
          <w:szCs w:val="22"/>
          <w:lang w:eastAsia="es-MX"/>
        </w:rPr>
        <w:t xml:space="preserve">se generan a partir de los datos contenidos en el documento probatorio de la identidad del interesado </w:t>
      </w:r>
      <w:r w:rsidRPr="00C928ED">
        <w:rPr>
          <w:rFonts w:ascii="Palatino Linotype" w:hAnsi="Palatino Linotype" w:cs="Tahoma"/>
          <w:sz w:val="22"/>
          <w:szCs w:val="22"/>
          <w:lang w:eastAsia="es-MX"/>
        </w:rPr>
        <w:t>(acta de nacimiento, carta de naturalización o documento migratorio) de la siguiente forma:</w:t>
      </w:r>
    </w:p>
    <w:p w:rsidRPr="00C928ED" w:rsidR="00E22E9E" w:rsidP="008618EF" w:rsidRDefault="00E22E9E" w14:paraId="68F5D830" w14:textId="77777777">
      <w:pPr>
        <w:spacing w:line="360" w:lineRule="auto"/>
        <w:contextualSpacing/>
        <w:jc w:val="both"/>
        <w:rPr>
          <w:rFonts w:ascii="Palatino Linotype" w:hAnsi="Palatino Linotype" w:cs="Tahoma"/>
          <w:sz w:val="22"/>
          <w:szCs w:val="22"/>
          <w:lang w:eastAsia="es-MX"/>
        </w:rPr>
      </w:pPr>
    </w:p>
    <w:p w:rsidRPr="00C928ED" w:rsidR="00E22E9E" w:rsidP="008618EF" w:rsidRDefault="00E22E9E" w14:paraId="3A73920A"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El primero y segundo apellidos, así como al nombre de pila.</w:t>
      </w:r>
    </w:p>
    <w:p w:rsidRPr="00C928ED" w:rsidR="00E22E9E" w:rsidP="008618EF" w:rsidRDefault="00E22E9E" w14:paraId="7EB652FC"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La fecha de nacimiento.</w:t>
      </w:r>
    </w:p>
    <w:p w:rsidRPr="00C928ED" w:rsidR="00E22E9E" w:rsidP="008618EF" w:rsidRDefault="00E22E9E" w14:paraId="339A8715"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El sexo.</w:t>
      </w:r>
    </w:p>
    <w:p w:rsidRPr="00C928ED" w:rsidR="00E22E9E" w:rsidP="008618EF" w:rsidRDefault="00E22E9E" w14:paraId="4A3CFC15"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La entidad federativa de nacimiento.</w:t>
      </w:r>
    </w:p>
    <w:p w:rsidRPr="00C928ED" w:rsidR="00E22E9E" w:rsidP="008618EF" w:rsidRDefault="00E22E9E" w14:paraId="209F8819" w14:textId="77777777">
      <w:pPr>
        <w:spacing w:line="360" w:lineRule="auto"/>
        <w:contextualSpacing/>
        <w:jc w:val="both"/>
        <w:rPr>
          <w:rFonts w:ascii="Palatino Linotype" w:hAnsi="Palatino Linotype" w:cs="Tahoma"/>
          <w:sz w:val="22"/>
          <w:szCs w:val="22"/>
          <w:lang w:eastAsia="es-MX"/>
        </w:rPr>
      </w:pPr>
    </w:p>
    <w:p w:rsidRPr="00C928ED" w:rsidR="00E22E9E" w:rsidP="008618EF" w:rsidRDefault="00E22E9E" w14:paraId="2334F216"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Los dos últimos elementos de la CURP evitan la duplicidad de la Clave y garantizan su correcta integración.</w:t>
      </w:r>
    </w:p>
    <w:p w:rsidRPr="00C928ED" w:rsidR="00E22E9E" w:rsidP="008618EF" w:rsidRDefault="00E22E9E" w14:paraId="41380903" w14:textId="77777777">
      <w:pPr>
        <w:spacing w:line="360" w:lineRule="auto"/>
        <w:contextualSpacing/>
        <w:jc w:val="both"/>
        <w:rPr>
          <w:rFonts w:ascii="Palatino Linotype" w:hAnsi="Palatino Linotype" w:cs="Tahoma"/>
          <w:sz w:val="22"/>
          <w:szCs w:val="22"/>
          <w:lang w:eastAsia="es-MX"/>
        </w:rPr>
      </w:pPr>
    </w:p>
    <w:p w:rsidRPr="00C928ED" w:rsidR="00E22E9E" w:rsidP="008618EF" w:rsidRDefault="00E22E9E" w14:paraId="1DBE9BD2" w14:textId="77777777">
      <w:pPr>
        <w:spacing w:line="360" w:lineRule="auto"/>
        <w:contextualSpacing/>
        <w:jc w:val="both"/>
        <w:rPr>
          <w:rFonts w:ascii="Palatino Linotype" w:hAnsi="Palatino Linotype" w:cs="Tahoma"/>
          <w:sz w:val="22"/>
          <w:szCs w:val="22"/>
        </w:rPr>
      </w:pPr>
      <w:r w:rsidRPr="00C928ED">
        <w:rPr>
          <w:rFonts w:ascii="Palatino Linotype" w:hAnsi="Palatino Linotype" w:cs="Tahoma"/>
          <w:sz w:val="22"/>
          <w:szCs w:val="22"/>
        </w:rPr>
        <w:lastRenderedPageBreak/>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C928ED" w:rsidR="00E22E9E" w:rsidP="008618EF" w:rsidRDefault="00E22E9E" w14:paraId="346C9810" w14:textId="77777777">
      <w:pPr>
        <w:spacing w:line="360" w:lineRule="auto"/>
        <w:contextualSpacing/>
        <w:jc w:val="both"/>
        <w:rPr>
          <w:rFonts w:ascii="Palatino Linotype" w:hAnsi="Palatino Linotype" w:cs="Tahoma"/>
          <w:sz w:val="22"/>
          <w:szCs w:val="22"/>
        </w:rPr>
      </w:pPr>
    </w:p>
    <w:p w:rsidRPr="00C928ED" w:rsidR="00E22E9E" w:rsidP="008618EF" w:rsidRDefault="00E22E9E" w14:paraId="4512704F"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Resulta aplicable en la especie, como argumento orientador, el Criterio 3/10, emitido por el INAI.</w:t>
      </w:r>
    </w:p>
    <w:p w:rsidRPr="00C928ED" w:rsidR="00E22E9E" w:rsidP="008618EF" w:rsidRDefault="00E22E9E" w14:paraId="6F6B6003" w14:textId="77777777">
      <w:pPr>
        <w:spacing w:line="360" w:lineRule="auto"/>
        <w:contextualSpacing/>
        <w:jc w:val="both"/>
        <w:rPr>
          <w:rFonts w:ascii="Palatino Linotype" w:hAnsi="Palatino Linotype" w:cs="Tahoma"/>
          <w:sz w:val="22"/>
          <w:szCs w:val="22"/>
        </w:rPr>
      </w:pPr>
    </w:p>
    <w:p w:rsidRPr="00C928ED" w:rsidR="00E22E9E" w:rsidP="008618EF" w:rsidRDefault="00E22E9E" w14:paraId="054F40B7" w14:textId="77777777">
      <w:pPr>
        <w:autoSpaceDE w:val="0"/>
        <w:autoSpaceDN w:val="0"/>
        <w:adjustRightInd w:val="0"/>
        <w:spacing w:line="360" w:lineRule="auto"/>
        <w:ind w:left="567" w:right="567"/>
        <w:jc w:val="both"/>
        <w:rPr>
          <w:rFonts w:ascii="Palatino Linotype" w:hAnsi="Palatino Linotype" w:eastAsia="Calibri" w:cs="Tahoma"/>
          <w:i/>
          <w:color w:val="000000"/>
        </w:rPr>
      </w:pPr>
      <w:r w:rsidRPr="00C928ED">
        <w:rPr>
          <w:rFonts w:ascii="Palatino Linotype" w:hAnsi="Palatino Linotype" w:eastAsia="Calibri" w:cs="Tahoma"/>
          <w:b/>
          <w:bCs/>
          <w:i/>
          <w:color w:val="000000"/>
        </w:rPr>
        <w:t xml:space="preserve">Clave Única de Registro de Población (CURP) es un dato personal confidencial. </w:t>
      </w:r>
      <w:r w:rsidRPr="00C928ED">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8622D1" w:rsidP="008618EF" w:rsidRDefault="008622D1" w14:paraId="706FF0C5" w14:textId="77777777">
      <w:pPr>
        <w:spacing w:line="360" w:lineRule="auto"/>
        <w:contextualSpacing/>
        <w:jc w:val="both"/>
        <w:rPr>
          <w:rFonts w:ascii="Palatino Linotype" w:hAnsi="Palatino Linotype" w:cs="Tahoma"/>
          <w:sz w:val="22"/>
          <w:szCs w:val="22"/>
        </w:rPr>
      </w:pPr>
    </w:p>
    <w:p w:rsidRPr="00C928ED" w:rsidR="00E22E9E" w:rsidP="008618EF" w:rsidRDefault="00E22E9E" w14:paraId="4C725611" w14:textId="4A210955">
      <w:pPr>
        <w:spacing w:line="360" w:lineRule="auto"/>
        <w:contextualSpacing/>
        <w:jc w:val="both"/>
        <w:rPr>
          <w:rFonts w:ascii="Palatino Linotype" w:hAnsi="Palatino Linotype" w:cs="Tahoma"/>
          <w:sz w:val="22"/>
          <w:szCs w:val="22"/>
        </w:rPr>
      </w:pPr>
      <w:r w:rsidRPr="00C928ED">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E22E9E" w:rsidP="008618EF" w:rsidRDefault="00E22E9E" w14:paraId="595C9CBF"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p>
    <w:p w:rsidR="004074B3" w:rsidP="008618EF" w:rsidRDefault="004074B3" w14:paraId="50F62BAB" w14:textId="77777777">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rPr>
        <w:t xml:space="preserve">SEXTO. Decisión. </w:t>
      </w:r>
    </w:p>
    <w:p w:rsidR="004074B3" w:rsidP="008618EF" w:rsidRDefault="004074B3" w14:paraId="0EF628A0" w14:textId="77777777">
      <w:pPr>
        <w:spacing w:line="360" w:lineRule="auto"/>
        <w:ind w:right="-93"/>
        <w:jc w:val="both"/>
        <w:rPr>
          <w:rFonts w:ascii="Palatino Linotype" w:hAnsi="Palatino Linotype" w:cs="Tahoma"/>
          <w:b/>
          <w:sz w:val="22"/>
          <w:szCs w:val="22"/>
        </w:rPr>
      </w:pPr>
    </w:p>
    <w:p w:rsidR="004074B3" w:rsidP="008618EF" w:rsidRDefault="004074B3" w14:paraId="4586ECA5" w14:textId="5FB64EE5">
      <w:pPr>
        <w:spacing w:line="360" w:lineRule="auto"/>
        <w:ind w:right="-93"/>
        <w:jc w:val="both"/>
        <w:rPr>
          <w:rFonts w:ascii="Palatino Linotype" w:hAnsi="Palatino Linotype" w:eastAsia="Calibri" w:cs="Tahoma"/>
          <w:bCs/>
          <w:sz w:val="22"/>
          <w:szCs w:val="22"/>
          <w:lang w:eastAsia="en-US"/>
        </w:rPr>
      </w:pPr>
      <w:r w:rsidRPr="00D12208">
        <w:rPr>
          <w:rFonts w:ascii="Palatino Linotype" w:hAnsi="Palatino Linotype" w:cs="Tahoma"/>
          <w:sz w:val="22"/>
          <w:szCs w:val="22"/>
        </w:rPr>
        <w:t>Con fundamento en el artículo 186, fracción III, de la Ley de Transparencia y Acceso a la</w:t>
      </w:r>
      <w:r>
        <w:rPr>
          <w:rFonts w:ascii="Palatino Linotype" w:hAnsi="Palatino Linotype" w:cs="Tahoma"/>
          <w:sz w:val="22"/>
          <w:szCs w:val="22"/>
        </w:rPr>
        <w:t xml:space="preserve"> </w:t>
      </w:r>
      <w:r w:rsidRPr="00D12208">
        <w:rPr>
          <w:rFonts w:ascii="Palatino Linotype" w:hAnsi="Palatino Linotype" w:cs="Tahoma"/>
          <w:sz w:val="22"/>
          <w:szCs w:val="22"/>
        </w:rPr>
        <w:t>Información Pública del Estado de México y Municipios, este Instituto considera procedente</w:t>
      </w:r>
      <w:r>
        <w:rPr>
          <w:rFonts w:ascii="Palatino Linotype" w:hAnsi="Palatino Linotype" w:cs="Tahoma"/>
          <w:sz w:val="22"/>
          <w:szCs w:val="22"/>
        </w:rPr>
        <w:t xml:space="preserve"> </w:t>
      </w:r>
      <w:r w:rsidR="001D0B58">
        <w:rPr>
          <w:rFonts w:ascii="Palatino Linotype" w:hAnsi="Palatino Linotype" w:cs="Tahoma"/>
          <w:b/>
          <w:sz w:val="22"/>
          <w:szCs w:val="22"/>
        </w:rPr>
        <w:lastRenderedPageBreak/>
        <w:t>REVOCAR</w:t>
      </w:r>
      <w:r w:rsidRPr="00D12208">
        <w:rPr>
          <w:rFonts w:ascii="Palatino Linotype" w:hAnsi="Palatino Linotype" w:cs="Tahoma"/>
          <w:sz w:val="22"/>
          <w:szCs w:val="22"/>
        </w:rPr>
        <w:t xml:space="preserve"> la respuesta otorgada por el Sujeto Obligado a la solicitud de información</w:t>
      </w:r>
      <w:r>
        <w:rPr>
          <w:rFonts w:ascii="Palatino Linotype" w:hAnsi="Palatino Linotype" w:cs="Tahoma"/>
          <w:sz w:val="22"/>
          <w:szCs w:val="22"/>
        </w:rPr>
        <w:t xml:space="preserve"> </w:t>
      </w:r>
      <w:r w:rsidRPr="00F25A11" w:rsidR="00F25A11">
        <w:rPr>
          <w:rFonts w:ascii="Palatino Linotype" w:hAnsi="Palatino Linotype" w:cs="Tahoma"/>
          <w:b/>
          <w:bCs/>
          <w:sz w:val="22"/>
          <w:szCs w:val="22"/>
        </w:rPr>
        <w:t>00115/TEZOYUCA/IP/2022</w:t>
      </w:r>
      <w:r w:rsidRPr="00D12208">
        <w:rPr>
          <w:rFonts w:ascii="Palatino Linotype" w:hAnsi="Palatino Linotype" w:cs="Tahoma"/>
          <w:sz w:val="22"/>
          <w:szCs w:val="22"/>
        </w:rPr>
        <w:t>, por resultar parcialmente fundadas las razones o motivos de</w:t>
      </w:r>
      <w:r>
        <w:rPr>
          <w:rFonts w:ascii="Palatino Linotype" w:hAnsi="Palatino Linotype" w:cs="Tahoma"/>
          <w:sz w:val="22"/>
          <w:szCs w:val="22"/>
        </w:rPr>
        <w:t xml:space="preserve"> </w:t>
      </w:r>
      <w:r w:rsidRPr="00D12208">
        <w:rPr>
          <w:rFonts w:ascii="Palatino Linotype" w:hAnsi="Palatino Linotype" w:cs="Tahoma"/>
          <w:sz w:val="22"/>
          <w:szCs w:val="22"/>
        </w:rPr>
        <w:t>inconformidad hechos valer por el Recurrente, en el Recurso de Revisión</w:t>
      </w:r>
      <w:r>
        <w:rPr>
          <w:rFonts w:ascii="Palatino Linotype" w:hAnsi="Palatino Linotype" w:cs="Tahoma"/>
          <w:sz w:val="22"/>
          <w:szCs w:val="22"/>
        </w:rPr>
        <w:t xml:space="preserve"> </w:t>
      </w:r>
      <w:r w:rsidR="00F25A11">
        <w:rPr>
          <w:rFonts w:ascii="Palatino Linotype" w:hAnsi="Palatino Linotype" w:cs="Tahoma"/>
          <w:b/>
          <w:sz w:val="22"/>
          <w:szCs w:val="22"/>
        </w:rPr>
        <w:t>07966</w:t>
      </w:r>
      <w:r w:rsidRPr="00D12208">
        <w:rPr>
          <w:rFonts w:ascii="Palatino Linotype" w:hAnsi="Palatino Linotype" w:cs="Tahoma"/>
          <w:b/>
          <w:sz w:val="22"/>
          <w:szCs w:val="22"/>
        </w:rPr>
        <w:t>/INFOEM/IP/RR/2022</w:t>
      </w:r>
      <w:r w:rsidRPr="00D12208">
        <w:rPr>
          <w:rFonts w:ascii="Palatino Linotype" w:hAnsi="Palatino Linotype" w:cs="Tahoma"/>
          <w:sz w:val="22"/>
          <w:szCs w:val="22"/>
        </w:rPr>
        <w:t xml:space="preserve">, en consecuencia procede </w:t>
      </w:r>
      <w:r w:rsidRPr="00D12208">
        <w:rPr>
          <w:rFonts w:ascii="Palatino Linotype" w:hAnsi="Palatino Linotype" w:cs="Tahoma"/>
          <w:b/>
          <w:sz w:val="22"/>
          <w:szCs w:val="22"/>
        </w:rPr>
        <w:t>ORDENAR</w:t>
      </w:r>
      <w:r w:rsidRPr="00D12208">
        <w:rPr>
          <w:rFonts w:ascii="Palatino Linotype" w:hAnsi="Palatino Linotype" w:cs="Tahoma"/>
          <w:sz w:val="22"/>
          <w:szCs w:val="22"/>
        </w:rPr>
        <w:t>, conceda en su caso en</w:t>
      </w:r>
      <w:r>
        <w:rPr>
          <w:rFonts w:ascii="Palatino Linotype" w:hAnsi="Palatino Linotype" w:cs="Tahoma"/>
          <w:sz w:val="22"/>
          <w:szCs w:val="22"/>
        </w:rPr>
        <w:t xml:space="preserve"> </w:t>
      </w:r>
      <w:r w:rsidRPr="00D12208">
        <w:rPr>
          <w:rFonts w:ascii="Palatino Linotype" w:hAnsi="Palatino Linotype" w:cs="Tahoma"/>
          <w:sz w:val="22"/>
          <w:szCs w:val="22"/>
        </w:rPr>
        <w:t>versión pública a través del Sistema de Acceso a la Información Mexiquense (SAIMEX), l</w:t>
      </w:r>
      <w:r w:rsidR="00F05C67">
        <w:rPr>
          <w:rFonts w:ascii="Palatino Linotype" w:hAnsi="Palatino Linotype" w:cs="Tahoma"/>
          <w:sz w:val="22"/>
          <w:szCs w:val="22"/>
        </w:rPr>
        <w:t>os</w:t>
      </w:r>
      <w:r w:rsidRPr="00D12208">
        <w:rPr>
          <w:rFonts w:ascii="Palatino Linotype" w:hAnsi="Palatino Linotype" w:cs="Tahoma"/>
          <w:sz w:val="22"/>
          <w:szCs w:val="22"/>
        </w:rPr>
        <w:t xml:space="preserve"> </w:t>
      </w:r>
      <w:r w:rsidR="00F05C67">
        <w:rPr>
          <w:rFonts w:ascii="Palatino Linotype" w:hAnsi="Palatino Linotype" w:cs="Tahoma"/>
          <w:sz w:val="22"/>
          <w:szCs w:val="22"/>
        </w:rPr>
        <w:t xml:space="preserve">documentos </w:t>
      </w:r>
      <w:r w:rsidRPr="00D12208">
        <w:rPr>
          <w:rFonts w:ascii="Palatino Linotype" w:hAnsi="Palatino Linotype" w:cs="Tahoma"/>
          <w:sz w:val="22"/>
          <w:szCs w:val="22"/>
        </w:rPr>
        <w:t>en l</w:t>
      </w:r>
      <w:r w:rsidR="00F05C67">
        <w:rPr>
          <w:rFonts w:ascii="Palatino Linotype" w:hAnsi="Palatino Linotype" w:cs="Tahoma"/>
          <w:sz w:val="22"/>
          <w:szCs w:val="22"/>
        </w:rPr>
        <w:t>os</w:t>
      </w:r>
      <w:r w:rsidRPr="00D12208">
        <w:rPr>
          <w:rFonts w:ascii="Palatino Linotype" w:hAnsi="Palatino Linotype" w:cs="Tahoma"/>
          <w:sz w:val="22"/>
          <w:szCs w:val="22"/>
        </w:rPr>
        <w:t xml:space="preserve"> que</w:t>
      </w:r>
      <w:r>
        <w:rPr>
          <w:rFonts w:ascii="Palatino Linotype" w:hAnsi="Palatino Linotype" w:cs="Tahoma"/>
          <w:sz w:val="22"/>
          <w:szCs w:val="22"/>
        </w:rPr>
        <w:t xml:space="preserve"> </w:t>
      </w:r>
      <w:r w:rsidRPr="00D12208">
        <w:rPr>
          <w:rFonts w:ascii="Palatino Linotype" w:hAnsi="Palatino Linotype" w:cs="Tahoma"/>
          <w:sz w:val="22"/>
          <w:szCs w:val="22"/>
        </w:rPr>
        <w:t>obre</w:t>
      </w:r>
      <w:r w:rsidR="000E00BD">
        <w:rPr>
          <w:rFonts w:ascii="Palatino Linotype" w:hAnsi="Palatino Linotype" w:cs="Tahoma"/>
          <w:sz w:val="22"/>
          <w:szCs w:val="22"/>
        </w:rPr>
        <w:t>n los contratos referidos por el Particular así como los padrones de proveedores.</w:t>
      </w:r>
    </w:p>
    <w:p w:rsidR="004074B3" w:rsidP="008618EF" w:rsidRDefault="004074B3" w14:paraId="64313E3F" w14:textId="77777777">
      <w:pPr>
        <w:spacing w:line="360" w:lineRule="auto"/>
        <w:ind w:right="-93"/>
        <w:jc w:val="both"/>
        <w:rPr>
          <w:rFonts w:ascii="Palatino Linotype" w:hAnsi="Palatino Linotype" w:eastAsia="Palatino Linotype" w:cs="Palatino Linotype"/>
          <w:sz w:val="22"/>
          <w:szCs w:val="22"/>
        </w:rPr>
      </w:pPr>
    </w:p>
    <w:p w:rsidRPr="00282260" w:rsidR="004074B3" w:rsidP="008618EF" w:rsidRDefault="004074B3" w14:paraId="502DDB97" w14:textId="77777777">
      <w:pPr>
        <w:spacing w:line="360" w:lineRule="auto"/>
        <w:contextualSpacing/>
        <w:jc w:val="both"/>
        <w:rPr>
          <w:rFonts w:ascii="Palatino Linotype" w:hAnsi="Palatino Linotype" w:eastAsia="Calibri" w:cs="Tahoma"/>
          <w:b/>
          <w:bCs/>
          <w:iCs/>
          <w:sz w:val="22"/>
          <w:szCs w:val="22"/>
          <w:u w:val="single"/>
          <w:lang w:val="es-ES" w:eastAsia="es-ES_tradnl"/>
        </w:rPr>
      </w:pPr>
      <w:r>
        <w:rPr>
          <w:rFonts w:ascii="Palatino Linotype" w:hAnsi="Palatino Linotype" w:eastAsia="Calibri" w:cs="Tahoma"/>
          <w:b/>
          <w:bCs/>
          <w:iCs/>
          <w:sz w:val="22"/>
          <w:szCs w:val="22"/>
          <w:u w:val="single"/>
          <w:lang w:val="es-ES" w:eastAsia="es-ES_tradnl"/>
        </w:rPr>
        <w:t>Términos de la Resolución para el Recurrente:</w:t>
      </w:r>
    </w:p>
    <w:p w:rsidR="004074B3" w:rsidP="008618EF" w:rsidRDefault="004074B3" w14:paraId="0A4E0E7E" w14:textId="77777777">
      <w:pPr>
        <w:spacing w:line="360" w:lineRule="auto"/>
        <w:jc w:val="both"/>
        <w:rPr>
          <w:rFonts w:ascii="Palatino Linotype" w:hAnsi="Palatino Linotype" w:eastAsia="Calibri" w:cs="Tahoma"/>
          <w:iCs/>
          <w:sz w:val="22"/>
          <w:szCs w:val="22"/>
          <w:lang w:eastAsia="es-ES_tradnl"/>
        </w:rPr>
      </w:pPr>
    </w:p>
    <w:p w:rsidRPr="009100C0" w:rsidR="004074B3" w:rsidP="008618EF" w:rsidRDefault="004074B3" w14:paraId="6F8EBB0E"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rsidR="004074B3" w:rsidP="008618EF" w:rsidRDefault="004074B3" w14:paraId="51AB0CA2" w14:textId="77777777">
      <w:pPr>
        <w:spacing w:line="360" w:lineRule="auto"/>
        <w:jc w:val="both"/>
        <w:rPr>
          <w:rFonts w:ascii="Palatino Linotype" w:hAnsi="Palatino Linotype" w:cs="Tahoma"/>
          <w:bCs/>
          <w:sz w:val="22"/>
          <w:szCs w:val="22"/>
          <w:u w:val="single"/>
        </w:rPr>
      </w:pPr>
    </w:p>
    <w:p w:rsidR="004074B3" w:rsidP="008618EF" w:rsidRDefault="004074B3" w14:paraId="2A108921" w14:textId="1F7E3163">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sidR="001D0B58">
        <w:rPr>
          <w:rFonts w:ascii="Palatino Linotype" w:hAnsi="Palatino Linotype" w:cs="Tahoma"/>
          <w:bCs/>
          <w:sz w:val="22"/>
          <w:szCs w:val="22"/>
          <w:u w:val="single"/>
        </w:rPr>
        <w:t>revocar</w:t>
      </w:r>
      <w:r>
        <w:rPr>
          <w:rFonts w:ascii="Palatino Linotype" w:hAnsi="Palatino Linotype" w:cs="Tahoma"/>
          <w:bCs/>
          <w:sz w:val="22"/>
          <w:szCs w:val="22"/>
          <w:u w:val="single"/>
        </w:rPr>
        <w:t xml:space="preserve">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 xml:space="preserve">el Sujeto Obligado no </w:t>
      </w:r>
      <w:r w:rsidR="00876057">
        <w:rPr>
          <w:rFonts w:ascii="Palatino Linotype" w:hAnsi="Palatino Linotype" w:cs="Tahoma"/>
          <w:bCs/>
          <w:sz w:val="22"/>
          <w:szCs w:val="22"/>
          <w:u w:val="single"/>
        </w:rPr>
        <w:t>realizó una correcta búsqueda de la información</w:t>
      </w:r>
      <w:r w:rsidR="001D0B58">
        <w:rPr>
          <w:rFonts w:ascii="Palatino Linotype" w:hAnsi="Palatino Linotype" w:cs="Tahoma"/>
          <w:bCs/>
          <w:sz w:val="22"/>
          <w:szCs w:val="22"/>
          <w:u w:val="single"/>
        </w:rPr>
        <w:t>, sin embargo,</w:t>
      </w:r>
      <w:r w:rsidR="000E00BD">
        <w:rPr>
          <w:rFonts w:ascii="Palatino Linotype" w:hAnsi="Palatino Linotype" w:cs="Tahoma"/>
          <w:bCs/>
          <w:sz w:val="22"/>
          <w:szCs w:val="22"/>
          <w:u w:val="single"/>
        </w:rPr>
        <w:t xml:space="preserve"> existe fuente normativa que lo constriñe a contar con la información que es de su interés</w:t>
      </w:r>
      <w:r>
        <w:rPr>
          <w:rFonts w:ascii="Palatino Linotype" w:hAnsi="Palatino Linotype" w:cs="Tahoma"/>
          <w:bCs/>
          <w:sz w:val="22"/>
          <w:szCs w:val="22"/>
          <w:u w:val="single"/>
        </w:rPr>
        <w:t>.</w:t>
      </w:r>
    </w:p>
    <w:p w:rsidRPr="00905EC8" w:rsidR="004074B3" w:rsidP="008618EF" w:rsidRDefault="004074B3" w14:paraId="57698E81" w14:textId="77777777">
      <w:pPr>
        <w:spacing w:line="360" w:lineRule="auto"/>
        <w:jc w:val="both"/>
        <w:rPr>
          <w:rFonts w:ascii="Palatino Linotype" w:hAnsi="Palatino Linotype" w:cs="Tahoma"/>
          <w:bCs/>
          <w:sz w:val="22"/>
          <w:szCs w:val="22"/>
          <w:u w:val="single"/>
        </w:rPr>
      </w:pPr>
    </w:p>
    <w:p w:rsidR="004074B3" w:rsidP="008618EF" w:rsidRDefault="004074B3" w14:paraId="078CCAB3" w14:textId="77777777">
      <w:pPr>
        <w:spacing w:line="360" w:lineRule="auto"/>
        <w:ind w:right="-93"/>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r>
        <w:rPr>
          <w:rFonts w:ascii="Palatino Linotype" w:hAnsi="Palatino Linotype" w:cs="Tahoma"/>
          <w:bCs/>
          <w:sz w:val="22"/>
          <w:szCs w:val="22"/>
          <w:u w:val="single"/>
        </w:rPr>
        <w:t>.</w:t>
      </w:r>
    </w:p>
    <w:p w:rsidRPr="007C0B21" w:rsidR="004074B3" w:rsidP="008618EF" w:rsidRDefault="004074B3" w14:paraId="3F48F4B7" w14:textId="77777777">
      <w:pPr>
        <w:spacing w:line="360" w:lineRule="auto"/>
        <w:ind w:right="-93"/>
        <w:jc w:val="both"/>
        <w:rPr>
          <w:rFonts w:ascii="Palatino Linotype" w:hAnsi="Palatino Linotype" w:cs="Tahoma"/>
          <w:sz w:val="22"/>
          <w:szCs w:val="22"/>
        </w:rPr>
      </w:pPr>
    </w:p>
    <w:p w:rsidRPr="007C0B21" w:rsidR="004074B3" w:rsidP="008618EF" w:rsidRDefault="004074B3" w14:paraId="6CE0F974" w14:textId="77777777">
      <w:pPr>
        <w:spacing w:line="360" w:lineRule="auto"/>
        <w:ind w:right="-91"/>
        <w:jc w:val="center"/>
        <w:rPr>
          <w:rFonts w:ascii="Palatino Linotype" w:hAnsi="Palatino Linotype" w:eastAsia="Calibri" w:cs="Tahoma"/>
          <w:b/>
          <w:bCs/>
          <w:sz w:val="22"/>
          <w:szCs w:val="22"/>
          <w:lang w:eastAsia="en-US"/>
        </w:rPr>
      </w:pPr>
      <w:r w:rsidRPr="007C0B21">
        <w:rPr>
          <w:rFonts w:ascii="Palatino Linotype" w:hAnsi="Palatino Linotype" w:eastAsia="Calibri" w:cs="Tahoma"/>
          <w:b/>
          <w:bCs/>
          <w:sz w:val="22"/>
          <w:szCs w:val="22"/>
          <w:lang w:eastAsia="en-US"/>
        </w:rPr>
        <w:t>R E S U E L V E</w:t>
      </w:r>
    </w:p>
    <w:p w:rsidRPr="007C0B21" w:rsidR="004074B3" w:rsidP="008618EF" w:rsidRDefault="004074B3" w14:paraId="0DCEC357" w14:textId="77777777">
      <w:pPr>
        <w:spacing w:line="360" w:lineRule="auto"/>
        <w:jc w:val="center"/>
        <w:rPr>
          <w:rFonts w:ascii="Palatino Linotype" w:hAnsi="Palatino Linotype" w:cs="Tahoma"/>
          <w:b/>
          <w:bCs/>
          <w:sz w:val="22"/>
          <w:szCs w:val="22"/>
        </w:rPr>
      </w:pPr>
    </w:p>
    <w:p w:rsidRPr="00733CE0" w:rsidR="004074B3" w:rsidP="008618EF" w:rsidRDefault="004074B3" w14:paraId="50289F2C" w14:textId="475A3118">
      <w:pPr>
        <w:spacing w:line="360" w:lineRule="auto"/>
        <w:contextualSpacing/>
        <w:jc w:val="both"/>
        <w:rPr>
          <w:rFonts w:ascii="Palatino Linotype" w:hAnsi="Palatino Linotype" w:eastAsia="Calibri"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1D0B58">
        <w:rPr>
          <w:rFonts w:ascii="Palatino Linotype" w:hAnsi="Palatino Linotype" w:cs="Tahoma"/>
          <w:b/>
          <w:bCs/>
          <w:sz w:val="22"/>
          <w:szCs w:val="22"/>
        </w:rPr>
        <w:t>REVOCA</w:t>
      </w:r>
      <w:r w:rsidRPr="00733CE0">
        <w:rPr>
          <w:rFonts w:ascii="Palatino Linotype" w:hAnsi="Palatino Linotype" w:cs="Tahoma"/>
          <w:bCs/>
          <w:sz w:val="22"/>
          <w:szCs w:val="22"/>
        </w:rPr>
        <w:t xml:space="preserve"> la respuesta entregada por </w:t>
      </w:r>
      <w:r>
        <w:rPr>
          <w:rFonts w:ascii="Palatino Linotype" w:hAnsi="Palatino Linotype" w:cs="Tahoma"/>
          <w:bCs/>
          <w:sz w:val="22"/>
          <w:szCs w:val="22"/>
        </w:rPr>
        <w:t>e</w:t>
      </w:r>
      <w:r w:rsidRPr="00733CE0">
        <w:rPr>
          <w:rFonts w:ascii="Palatino Linotype" w:hAnsi="Palatino Linotype" w:cs="Tahoma"/>
          <w:bCs/>
          <w:sz w:val="22"/>
          <w:szCs w:val="22"/>
        </w:rPr>
        <w:t>l</w:t>
      </w:r>
      <w:r>
        <w:rPr>
          <w:rFonts w:ascii="Palatino Linotype" w:hAnsi="Palatino Linotype" w:cs="Tahoma"/>
          <w:bCs/>
          <w:sz w:val="22"/>
          <w:szCs w:val="22"/>
        </w:rPr>
        <w:t xml:space="preserve"> </w:t>
      </w:r>
      <w:r w:rsidR="00804252">
        <w:rPr>
          <w:rFonts w:ascii="Palatino Linotype" w:hAnsi="Palatino Linotype" w:cs="Tahoma"/>
          <w:b/>
          <w:bCs/>
          <w:sz w:val="22"/>
          <w:szCs w:val="22"/>
        </w:rPr>
        <w:t>Ayuntamiento de Tezoyuca</w:t>
      </w:r>
      <w:r w:rsidRPr="00BD2D83">
        <w:rPr>
          <w:rFonts w:ascii="Palatino Linotype" w:hAnsi="Palatino Linotype" w:eastAsia="Calibri" w:cs="Tahoma"/>
          <w:b/>
          <w:bCs/>
          <w:sz w:val="22"/>
          <w:szCs w:val="22"/>
        </w:rPr>
        <w:t xml:space="preserve"> </w:t>
      </w:r>
      <w:r w:rsidRPr="00BD2D83">
        <w:rPr>
          <w:rFonts w:ascii="Palatino Linotype" w:hAnsi="Palatino Linotype" w:eastAsia="Calibri" w:cs="Tahoma"/>
          <w:bCs/>
          <w:sz w:val="22"/>
          <w:szCs w:val="22"/>
          <w:lang w:eastAsia="en-US"/>
        </w:rPr>
        <w:t>a</w:t>
      </w:r>
      <w:r w:rsidRPr="00733CE0">
        <w:rPr>
          <w:rFonts w:ascii="Palatino Linotype" w:hAnsi="Palatino Linotype" w:cs="Tahoma"/>
          <w:bCs/>
          <w:sz w:val="22"/>
          <w:szCs w:val="22"/>
        </w:rPr>
        <w:t xml:space="preserve"> la solicitud de información </w:t>
      </w:r>
      <w:r w:rsidRPr="000E00BD" w:rsidR="000E00BD">
        <w:rPr>
          <w:rFonts w:ascii="Palatino Linotype" w:hAnsi="Palatino Linotype"/>
          <w:b/>
          <w:bCs/>
          <w:sz w:val="22"/>
          <w:szCs w:val="22"/>
        </w:rPr>
        <w:t>00115/TEZOYUCA/IP/2022</w:t>
      </w:r>
      <w:r w:rsidRPr="00733CE0">
        <w:rPr>
          <w:rFonts w:ascii="Palatino Linotype" w:hAnsi="Palatino Linotype"/>
          <w:bCs/>
          <w:sz w:val="22"/>
          <w:szCs w:val="22"/>
        </w:rPr>
        <w:t xml:space="preserve">por resultar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hAnsi="Palatino Linotype" w:eastAsia="Calibri" w:cs="Tahoma"/>
          <w:bCs/>
          <w:sz w:val="22"/>
          <w:szCs w:val="22"/>
          <w:lang w:eastAsia="en-US"/>
        </w:rPr>
        <w:t xml:space="preserve">las razones o motivos de inconformidad hechos valer por </w:t>
      </w:r>
      <w:r>
        <w:rPr>
          <w:rFonts w:ascii="Palatino Linotype" w:hAnsi="Palatino Linotype" w:eastAsia="Calibri" w:cs="Tahoma"/>
          <w:bCs/>
          <w:sz w:val="22"/>
          <w:szCs w:val="22"/>
          <w:lang w:eastAsia="en-US"/>
        </w:rPr>
        <w:t>el</w:t>
      </w:r>
      <w:r w:rsidRPr="00733CE0">
        <w:rPr>
          <w:rFonts w:ascii="Palatino Linotype" w:hAnsi="Palatino Linotype" w:eastAsia="Calibri" w:cs="Tahoma"/>
          <w:bCs/>
          <w:sz w:val="22"/>
          <w:szCs w:val="22"/>
          <w:lang w:eastAsia="en-US"/>
        </w:rPr>
        <w:t xml:space="preserve"> Recurrente en el Recurso de Revisión </w:t>
      </w:r>
      <w:r w:rsidR="000E00BD">
        <w:rPr>
          <w:rFonts w:ascii="Palatino Linotype" w:hAnsi="Palatino Linotype" w:cs="Tahoma"/>
          <w:b/>
          <w:bCs/>
          <w:color w:val="0D0D0D" w:themeColor="text1" w:themeTint="F2"/>
          <w:sz w:val="22"/>
          <w:szCs w:val="22"/>
        </w:rPr>
        <w:lastRenderedPageBreak/>
        <w:t>07966</w:t>
      </w:r>
      <w:r w:rsidRPr="00375832">
        <w:rPr>
          <w:rFonts w:ascii="Palatino Linotype" w:hAnsi="Palatino Linotype" w:cs="Tahoma"/>
          <w:b/>
          <w:bCs/>
          <w:color w:val="0D0D0D" w:themeColor="text1" w:themeTint="F2"/>
          <w:sz w:val="22"/>
          <w:szCs w:val="22"/>
        </w:rPr>
        <w:t>/INFOEM/IP/RR/202</w:t>
      </w:r>
      <w:r>
        <w:rPr>
          <w:rFonts w:ascii="Palatino Linotype" w:hAnsi="Palatino Linotype" w:cs="Tahoma"/>
          <w:b/>
          <w:bCs/>
          <w:color w:val="0D0D0D" w:themeColor="text1" w:themeTint="F2"/>
          <w:sz w:val="22"/>
          <w:szCs w:val="22"/>
        </w:rPr>
        <w:t>2</w:t>
      </w:r>
      <w:r w:rsidRPr="00733CE0">
        <w:rPr>
          <w:rFonts w:ascii="Palatino Linotype" w:hAnsi="Palatino Linotype" w:eastAsia="Calibri" w:cs="Tahoma"/>
          <w:bCs/>
          <w:sz w:val="22"/>
          <w:szCs w:val="22"/>
          <w:lang w:eastAsia="en-US"/>
        </w:rPr>
        <w:t xml:space="preserve">, en términos de los considerandos </w:t>
      </w:r>
      <w:r w:rsidRPr="006F13AF">
        <w:rPr>
          <w:rFonts w:ascii="Palatino Linotype" w:hAnsi="Palatino Linotype" w:eastAsia="Calibri" w:cs="Tahoma"/>
          <w:bCs/>
          <w:sz w:val="22"/>
          <w:szCs w:val="22"/>
          <w:lang w:eastAsia="en-US"/>
        </w:rPr>
        <w:t>QUINTO y SEXTO</w:t>
      </w:r>
      <w:r w:rsidRPr="00733CE0">
        <w:rPr>
          <w:rFonts w:ascii="Palatino Linotype" w:hAnsi="Palatino Linotype" w:eastAsia="Calibri" w:cs="Tahoma"/>
          <w:bCs/>
          <w:sz w:val="22"/>
          <w:szCs w:val="22"/>
          <w:lang w:eastAsia="en-US"/>
        </w:rPr>
        <w:t xml:space="preserve"> de la presente Resolución.</w:t>
      </w:r>
    </w:p>
    <w:p w:rsidRPr="00733CE0" w:rsidR="004074B3" w:rsidP="008618EF" w:rsidRDefault="004074B3" w14:paraId="416F2829" w14:textId="77777777">
      <w:pPr>
        <w:spacing w:line="360" w:lineRule="auto"/>
        <w:contextualSpacing/>
        <w:jc w:val="both"/>
        <w:rPr>
          <w:rFonts w:ascii="Palatino Linotype" w:hAnsi="Palatino Linotype" w:cs="Tahoma"/>
          <w:bCs/>
          <w:sz w:val="22"/>
          <w:szCs w:val="22"/>
        </w:rPr>
      </w:pPr>
    </w:p>
    <w:p w:rsidR="001D0B58" w:rsidP="008618EF" w:rsidRDefault="004074B3" w14:paraId="60648A2E" w14:textId="7542C1B5">
      <w:pPr>
        <w:spacing w:line="360" w:lineRule="auto"/>
        <w:ind w:right="-93"/>
        <w:jc w:val="both"/>
        <w:rPr>
          <w:rFonts w:ascii="Palatino Linotype" w:hAnsi="Palatino Linotype" w:cs="Tahoma"/>
          <w:sz w:val="22"/>
          <w:szCs w:val="22"/>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sidR="00804252">
        <w:rPr>
          <w:rFonts w:ascii="Palatino Linotype" w:hAnsi="Palatino Linotype" w:eastAsia="Calibri" w:cs="Tahoma"/>
          <w:b/>
          <w:bCs/>
          <w:sz w:val="22"/>
          <w:szCs w:val="22"/>
          <w:lang w:eastAsia="en-US"/>
        </w:rPr>
        <w:t>Ayuntamiento de Tezoyuca</w:t>
      </w:r>
      <w:r w:rsidRPr="00733CE0">
        <w:rPr>
          <w:rFonts w:ascii="Palatino Linotype" w:hAnsi="Palatino Linotype" w:cs="Tahoma"/>
          <w:sz w:val="22"/>
          <w:szCs w:val="22"/>
        </w:rPr>
        <w:t>, a efecto de que, previa búsqueda exhaustiva y razonable en los archivos de sus áreas competentes, remita</w:t>
      </w:r>
      <w:r>
        <w:rPr>
          <w:rFonts w:ascii="Palatino Linotype" w:hAnsi="Palatino Linotype" w:cs="Tahoma"/>
          <w:bCs/>
          <w:iCs/>
          <w:sz w:val="22"/>
          <w:szCs w:val="22"/>
          <w:lang w:val="es-ES_tradnl"/>
        </w:rPr>
        <w:t xml:space="preserve">, </w:t>
      </w:r>
      <w:r w:rsidRPr="00733CE0">
        <w:rPr>
          <w:rFonts w:ascii="Palatino Linotype" w:hAnsi="Palatino Linotype" w:cs="Tahoma"/>
          <w:bCs/>
          <w:iCs/>
          <w:sz w:val="22"/>
          <w:szCs w:val="22"/>
        </w:rPr>
        <w:t xml:space="preserve">a través </w:t>
      </w:r>
      <w:r>
        <w:rPr>
          <w:rFonts w:ascii="Palatino Linotype" w:hAnsi="Palatino Linotype" w:cs="Tahoma"/>
          <w:bCs/>
          <w:iCs/>
          <w:sz w:val="22"/>
          <w:szCs w:val="22"/>
          <w:lang w:val="es-ES_tradnl"/>
        </w:rPr>
        <w:t xml:space="preserve">del Sistema de Acceso a la </w:t>
      </w:r>
      <w:r w:rsidRPr="00BD2D83">
        <w:rPr>
          <w:rFonts w:ascii="Palatino Linotype" w:hAnsi="Palatino Linotype" w:cs="Tahoma"/>
          <w:bCs/>
          <w:iCs/>
          <w:sz w:val="22"/>
          <w:szCs w:val="22"/>
          <w:lang w:val="es-ES_tradnl"/>
        </w:rPr>
        <w:t>Información Mexiquense (SAIMEX)</w:t>
      </w:r>
      <w:r w:rsidRPr="00BD2D83">
        <w:rPr>
          <w:rFonts w:ascii="Palatino Linotype" w:hAnsi="Palatino Linotype" w:cs="Arial"/>
          <w:sz w:val="22"/>
          <w:szCs w:val="22"/>
          <w:lang w:val="es-ES"/>
        </w:rPr>
        <w:t>,</w:t>
      </w:r>
      <w:r w:rsidR="001D0B58">
        <w:rPr>
          <w:rFonts w:ascii="Palatino Linotype" w:hAnsi="Palatino Linotype" w:cs="Arial"/>
          <w:sz w:val="22"/>
          <w:szCs w:val="22"/>
          <w:lang w:val="es-ES"/>
        </w:rPr>
        <w:t xml:space="preserve"> de ser procedente en versión pública </w:t>
      </w:r>
      <w:r w:rsidRPr="00D12208" w:rsidR="001D0B58">
        <w:rPr>
          <w:rFonts w:ascii="Palatino Linotype" w:hAnsi="Palatino Linotype" w:cs="Tahoma"/>
          <w:sz w:val="22"/>
          <w:szCs w:val="22"/>
        </w:rPr>
        <w:t>l</w:t>
      </w:r>
      <w:r w:rsidR="001D0B58">
        <w:rPr>
          <w:rFonts w:ascii="Palatino Linotype" w:hAnsi="Palatino Linotype" w:cs="Tahoma"/>
          <w:sz w:val="22"/>
          <w:szCs w:val="22"/>
        </w:rPr>
        <w:t>os</w:t>
      </w:r>
      <w:r w:rsidRPr="00D12208" w:rsidR="001D0B58">
        <w:rPr>
          <w:rFonts w:ascii="Palatino Linotype" w:hAnsi="Palatino Linotype" w:cs="Tahoma"/>
          <w:sz w:val="22"/>
          <w:szCs w:val="22"/>
        </w:rPr>
        <w:t xml:space="preserve"> </w:t>
      </w:r>
      <w:r w:rsidR="008618EF">
        <w:rPr>
          <w:rFonts w:ascii="Palatino Linotype" w:hAnsi="Palatino Linotype" w:cs="Tahoma"/>
          <w:sz w:val="22"/>
          <w:szCs w:val="22"/>
        </w:rPr>
        <w:t xml:space="preserve">documentos, por el periodo comprendido </w:t>
      </w:r>
      <w:r w:rsidRPr="00B5406A" w:rsidR="00B5406A">
        <w:rPr>
          <w:rFonts w:ascii="Palatino Linotype" w:hAnsi="Palatino Linotype" w:cs="Tahoma"/>
          <w:bCs/>
          <w:iCs/>
          <w:sz w:val="22"/>
          <w:szCs w:val="22"/>
          <w:lang w:val="es-ES_tradnl"/>
        </w:rPr>
        <w:t>de</w:t>
      </w:r>
      <w:r w:rsidR="00B5406A">
        <w:rPr>
          <w:rFonts w:ascii="Palatino Linotype" w:hAnsi="Palatino Linotype" w:cs="Tahoma"/>
          <w:bCs/>
          <w:iCs/>
          <w:sz w:val="22"/>
          <w:szCs w:val="22"/>
          <w:lang w:val="es-ES_tradnl"/>
        </w:rPr>
        <w:t>l primero de enero de dos mil doce</w:t>
      </w:r>
      <w:r w:rsidR="005A4D79">
        <w:rPr>
          <w:rFonts w:ascii="Palatino Linotype" w:hAnsi="Palatino Linotype" w:cs="Tahoma"/>
          <w:bCs/>
          <w:iCs/>
          <w:sz w:val="22"/>
          <w:szCs w:val="22"/>
          <w:lang w:val="es-ES_tradnl"/>
        </w:rPr>
        <w:t>,</w:t>
      </w:r>
      <w:r w:rsidR="00B5406A">
        <w:rPr>
          <w:rFonts w:ascii="Palatino Linotype" w:hAnsi="Palatino Linotype" w:cs="Tahoma"/>
          <w:bCs/>
          <w:iCs/>
          <w:sz w:val="22"/>
          <w:szCs w:val="22"/>
          <w:lang w:val="es-ES_tradnl"/>
        </w:rPr>
        <w:t xml:space="preserve"> al veintinueve de abril de dos mil veintidós,</w:t>
      </w:r>
      <w:r w:rsidRPr="00D12208" w:rsidR="00B5406A">
        <w:rPr>
          <w:rFonts w:ascii="Palatino Linotype" w:hAnsi="Palatino Linotype" w:cs="Tahoma"/>
          <w:sz w:val="22"/>
          <w:szCs w:val="22"/>
        </w:rPr>
        <w:t xml:space="preserve"> </w:t>
      </w:r>
      <w:r w:rsidRPr="00D12208" w:rsidR="001D0B58">
        <w:rPr>
          <w:rFonts w:ascii="Palatino Linotype" w:hAnsi="Palatino Linotype" w:cs="Tahoma"/>
          <w:sz w:val="22"/>
          <w:szCs w:val="22"/>
        </w:rPr>
        <w:t>lo siguiente:</w:t>
      </w:r>
    </w:p>
    <w:p w:rsidR="001D0B58" w:rsidP="008618EF" w:rsidRDefault="001D0B58" w14:paraId="0C15E606" w14:textId="77777777">
      <w:pPr>
        <w:spacing w:line="360" w:lineRule="auto"/>
        <w:ind w:right="-93"/>
        <w:jc w:val="both"/>
        <w:rPr>
          <w:rFonts w:ascii="Palatino Linotype" w:hAnsi="Palatino Linotype" w:cs="Tahoma"/>
          <w:sz w:val="22"/>
          <w:szCs w:val="22"/>
        </w:rPr>
      </w:pPr>
    </w:p>
    <w:p w:rsidRPr="00B5406A" w:rsidR="004074B3" w:rsidP="008618EF" w:rsidRDefault="00B5406A" w14:paraId="308377B6" w14:textId="3E0FEB53">
      <w:pPr>
        <w:pStyle w:val="Prrafodelista"/>
        <w:numPr>
          <w:ilvl w:val="0"/>
          <w:numId w:val="39"/>
        </w:numPr>
        <w:autoSpaceDE w:val="0"/>
        <w:autoSpaceDN w:val="0"/>
        <w:adjustRightInd w:val="0"/>
        <w:spacing w:line="360" w:lineRule="auto"/>
        <w:ind w:right="49"/>
        <w:jc w:val="both"/>
        <w:rPr>
          <w:rFonts w:ascii="Palatino Linotype" w:hAnsi="Palatino Linotype" w:cs="Tahoma"/>
          <w:bCs/>
          <w:iCs/>
          <w:szCs w:val="22"/>
          <w:lang w:val="es-ES_tradnl"/>
        </w:rPr>
      </w:pPr>
      <w:r w:rsidRPr="00B5406A">
        <w:rPr>
          <w:rFonts w:ascii="Palatino Linotype" w:hAnsi="Palatino Linotype" w:cs="Tahoma"/>
          <w:bCs/>
          <w:iCs/>
          <w:szCs w:val="22"/>
          <w:lang w:val="es-ES_tradnl"/>
        </w:rPr>
        <w:t>Los contratos de obras, bienes y servicios de adjudicación directa, licitación pública e invitación a cuando me</w:t>
      </w:r>
      <w:r w:rsidR="00726C9D">
        <w:rPr>
          <w:rFonts w:ascii="Palatino Linotype" w:hAnsi="Palatino Linotype" w:cs="Tahoma"/>
          <w:bCs/>
          <w:iCs/>
          <w:szCs w:val="22"/>
          <w:lang w:val="es-ES_tradnl"/>
        </w:rPr>
        <w:t>nos</w:t>
      </w:r>
      <w:r w:rsidRPr="00B5406A">
        <w:rPr>
          <w:rFonts w:ascii="Palatino Linotype" w:hAnsi="Palatino Linotype" w:cs="Tahoma"/>
          <w:bCs/>
          <w:iCs/>
          <w:szCs w:val="22"/>
          <w:lang w:val="es-ES_tradnl"/>
        </w:rPr>
        <w:t xml:space="preserve"> tres personas.</w:t>
      </w:r>
    </w:p>
    <w:p w:rsidRPr="00B5406A" w:rsidR="00B5406A" w:rsidP="008618EF" w:rsidRDefault="00B5406A" w14:paraId="3B05FA0D" w14:textId="220F155B">
      <w:pPr>
        <w:pStyle w:val="Prrafodelista"/>
        <w:numPr>
          <w:ilvl w:val="0"/>
          <w:numId w:val="39"/>
        </w:numPr>
        <w:autoSpaceDE w:val="0"/>
        <w:autoSpaceDN w:val="0"/>
        <w:adjustRightInd w:val="0"/>
        <w:spacing w:line="360" w:lineRule="auto"/>
        <w:ind w:right="49"/>
        <w:jc w:val="both"/>
        <w:rPr>
          <w:rFonts w:ascii="Palatino Linotype" w:hAnsi="Palatino Linotype" w:cs="Tahoma"/>
          <w:bCs/>
          <w:iCs/>
          <w:szCs w:val="22"/>
          <w:lang w:val="es-ES_tradnl"/>
        </w:rPr>
      </w:pPr>
      <w:r w:rsidRPr="00B5406A">
        <w:rPr>
          <w:rFonts w:ascii="Palatino Linotype" w:hAnsi="Palatino Linotype" w:cs="Tahoma"/>
          <w:bCs/>
          <w:iCs/>
          <w:szCs w:val="22"/>
          <w:lang w:val="es-ES_tradnl"/>
        </w:rPr>
        <w:t>El padrón de proveedores.</w:t>
      </w:r>
    </w:p>
    <w:p w:rsidR="000E00BD" w:rsidP="008618EF" w:rsidRDefault="000E00BD" w14:paraId="0B4D2AE7" w14:textId="77777777">
      <w:pPr>
        <w:autoSpaceDE w:val="0"/>
        <w:autoSpaceDN w:val="0"/>
        <w:adjustRightInd w:val="0"/>
        <w:spacing w:line="360" w:lineRule="auto"/>
        <w:ind w:right="49"/>
        <w:jc w:val="both"/>
        <w:rPr>
          <w:rFonts w:ascii="Palatino Linotype" w:hAnsi="Palatino Linotype" w:cs="Tahoma"/>
          <w:bCs/>
          <w:iCs/>
          <w:sz w:val="22"/>
          <w:szCs w:val="22"/>
          <w:lang w:val="es-ES_tradnl"/>
        </w:rPr>
      </w:pPr>
    </w:p>
    <w:p w:rsidRPr="00B5406A" w:rsidR="000E00BD" w:rsidP="008618EF" w:rsidRDefault="000E00BD" w14:paraId="30DEAF9E" w14:textId="77777777">
      <w:pPr>
        <w:spacing w:line="360" w:lineRule="auto"/>
        <w:ind w:right="-93"/>
        <w:jc w:val="both"/>
        <w:rPr>
          <w:rFonts w:ascii="Palatino Linotype" w:hAnsi="Palatino Linotype" w:eastAsia="Calibri" w:cs="Tahoma"/>
          <w:bCs/>
          <w:sz w:val="22"/>
          <w:szCs w:val="22"/>
          <w:lang w:eastAsia="en-US"/>
        </w:rPr>
      </w:pPr>
      <w:r w:rsidRPr="00B5406A">
        <w:rPr>
          <w:rFonts w:ascii="Palatino Linotype" w:hAnsi="Palatino Linotype" w:eastAsia="Calibri" w:cs="Tahoma"/>
          <w:bCs/>
          <w:sz w:val="22"/>
          <w:szCs w:val="22"/>
          <w:lang w:eastAsia="en-US"/>
        </w:rPr>
        <w:t xml:space="preserve">De ser necesarias las versiones públicas, junto con la información se deberá proporcionar el Acuerdo de Clasificación donde el Comité de Transparencia, confirme la eliminación de los datos confidenciales, de acuerdo con los artículos 49, fracciones II y VIII, 143, fracción I y 149 de la Ley de Transparencia y Acceso a la Información Pública del Estado de México y Municipios. </w:t>
      </w:r>
    </w:p>
    <w:p w:rsidRPr="00B5406A" w:rsidR="000E00BD" w:rsidP="008618EF" w:rsidRDefault="000E00BD" w14:paraId="37B4E742" w14:textId="77777777">
      <w:pPr>
        <w:spacing w:line="360" w:lineRule="auto"/>
        <w:ind w:right="-93"/>
        <w:jc w:val="both"/>
        <w:rPr>
          <w:rFonts w:ascii="Palatino Linotype" w:hAnsi="Palatino Linotype" w:eastAsia="Calibri" w:cs="Tahoma"/>
          <w:bCs/>
          <w:sz w:val="22"/>
          <w:szCs w:val="22"/>
          <w:lang w:eastAsia="en-US"/>
        </w:rPr>
      </w:pPr>
    </w:p>
    <w:p w:rsidR="004074B3" w:rsidP="008618EF" w:rsidRDefault="000E00BD" w14:paraId="409D003B" w14:textId="6E81886D">
      <w:pPr>
        <w:spacing w:line="360" w:lineRule="auto"/>
        <w:ind w:right="-93"/>
        <w:jc w:val="both"/>
        <w:rPr>
          <w:rFonts w:ascii="Palatino Linotype" w:hAnsi="Palatino Linotype" w:eastAsia="Calibri" w:cs="Tahoma"/>
          <w:bCs/>
          <w:sz w:val="22"/>
          <w:szCs w:val="22"/>
          <w:lang w:eastAsia="en-US"/>
        </w:rPr>
      </w:pPr>
      <w:r w:rsidRPr="00B5406A">
        <w:rPr>
          <w:rFonts w:ascii="Palatino Linotype" w:hAnsi="Palatino Linotype" w:eastAsia="Calibri" w:cs="Tahoma"/>
          <w:bCs/>
          <w:sz w:val="22"/>
          <w:szCs w:val="22"/>
          <w:lang w:eastAsia="en-US"/>
        </w:rPr>
        <w:t>Para el caso de lo ordenado; si derivado de la búsqueda de la información, el Sujeto Obligado advierte que alguna documentación que dé cuenta de lo solicitado ya causó baja documental, deberá entregar el Acta de Baja correspondiente y el acuerdo de inexistencia de conformidad con lo establecido en los artículos 19, párrafo tercero y 169 de la Ley de Transparencia y Acceso a la Información Pública del Estado de México y Municipios.</w:t>
      </w:r>
    </w:p>
    <w:p w:rsidR="000E00BD" w:rsidP="008618EF" w:rsidRDefault="000E00BD" w14:paraId="36E4F329" w14:textId="77777777">
      <w:pPr>
        <w:spacing w:line="360" w:lineRule="auto"/>
        <w:ind w:right="-93"/>
        <w:jc w:val="both"/>
        <w:rPr>
          <w:rFonts w:ascii="Palatino Linotype" w:hAnsi="Palatino Linotype" w:eastAsia="Palatino Linotype" w:cs="Palatino Linotype"/>
          <w:sz w:val="22"/>
          <w:szCs w:val="22"/>
        </w:rPr>
      </w:pPr>
    </w:p>
    <w:p w:rsidRPr="00733CE0" w:rsidR="004074B3" w:rsidP="008618EF" w:rsidRDefault="004074B3" w14:paraId="621E9D1D" w14:textId="77777777">
      <w:pPr>
        <w:spacing w:line="360" w:lineRule="auto"/>
        <w:contextualSpacing/>
        <w:jc w:val="both"/>
        <w:rPr>
          <w:rFonts w:ascii="Palatino Linotype" w:hAnsi="Palatino Linotype" w:cs="Tahoma"/>
          <w:sz w:val="22"/>
          <w:szCs w:val="22"/>
        </w:rPr>
      </w:pPr>
      <w:r w:rsidRPr="00733CE0">
        <w:rPr>
          <w:rFonts w:ascii="Palatino Linotype" w:hAnsi="Palatino Linotype" w:eastAsia="Calibri"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733CE0">
        <w:rPr>
          <w:rFonts w:ascii="Palatino Linotype" w:hAnsi="Palatino Linotype" w:cs="Tahoma"/>
          <w:sz w:val="22"/>
          <w:szCs w:val="22"/>
        </w:rPr>
        <w:lastRenderedPageBreak/>
        <w:t xml:space="preserve">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rsidRPr="00733CE0" w:rsidR="004074B3" w:rsidP="008618EF" w:rsidRDefault="004074B3" w14:paraId="4B7E5EE4" w14:textId="77777777">
      <w:pPr>
        <w:spacing w:line="360" w:lineRule="auto"/>
        <w:contextualSpacing/>
        <w:jc w:val="both"/>
        <w:rPr>
          <w:rFonts w:ascii="Palatino Linotype" w:hAnsi="Palatino Linotype" w:cs="Tahoma"/>
          <w:sz w:val="22"/>
          <w:szCs w:val="22"/>
        </w:rPr>
      </w:pPr>
    </w:p>
    <w:p w:rsidRPr="00733CE0" w:rsidR="004074B3" w:rsidP="008618EF" w:rsidRDefault="004074B3" w14:paraId="4A0B263F" w14:textId="77777777">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33CE0" w:rsidR="004074B3" w:rsidP="008618EF" w:rsidRDefault="004074B3" w14:paraId="28C71B6D" w14:textId="77777777">
      <w:pPr>
        <w:spacing w:line="360" w:lineRule="auto"/>
        <w:contextualSpacing/>
        <w:jc w:val="both"/>
        <w:rPr>
          <w:rFonts w:ascii="Palatino Linotype" w:hAnsi="Palatino Linotype" w:eastAsia="Calibri" w:cs="Tahoma"/>
          <w:color w:val="000000"/>
          <w:sz w:val="22"/>
          <w:szCs w:val="22"/>
          <w:lang w:val="es-ES" w:eastAsia="es-MX"/>
        </w:rPr>
      </w:pPr>
    </w:p>
    <w:p w:rsidR="004074B3" w:rsidP="008618EF" w:rsidRDefault="004074B3" w14:paraId="7973E495" w14:textId="77777777">
      <w:pPr>
        <w:spacing w:line="360" w:lineRule="auto"/>
        <w:contextualSpacing/>
        <w:jc w:val="both"/>
        <w:rPr>
          <w:rFonts w:ascii="Palatino Linotype" w:hAnsi="Palatino Linotype" w:cs="Tahoma"/>
          <w:color w:val="000000" w:themeColor="text1"/>
          <w:sz w:val="22"/>
          <w:szCs w:val="22"/>
        </w:rPr>
      </w:pPr>
      <w:r w:rsidRPr="00733CE0">
        <w:rPr>
          <w:rFonts w:ascii="Palatino Linotype" w:hAnsi="Palatino Linotype" w:eastAsia="Calibri" w:cs="Tahoma"/>
          <w:b/>
          <w:color w:val="000000" w:themeColor="text1"/>
          <w:sz w:val="22"/>
          <w:szCs w:val="22"/>
          <w:lang w:eastAsia="es-MX"/>
        </w:rPr>
        <w:t>CUARTO</w:t>
      </w:r>
      <w:r w:rsidRPr="00733CE0">
        <w:rPr>
          <w:rFonts w:ascii="Palatino Linotype" w:hAnsi="Palatino Linotype" w:eastAsia="Calibri"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hAnsi="Palatino Linotype" w:eastAsia="Calibri" w:cs="Tahoma"/>
          <w:bCs/>
          <w:color w:val="000000" w:themeColor="text1"/>
          <w:sz w:val="22"/>
          <w:szCs w:val="22"/>
          <w:lang w:eastAsia="en-US"/>
        </w:rPr>
        <w:t>Sistema de Acceso a la Información Mexiquense (SAIMEX)</w:t>
      </w:r>
      <w:r>
        <w:rPr>
          <w:rFonts w:ascii="Palatino Linotype" w:hAnsi="Palatino Linotype" w:cs="Tahoma"/>
          <w:color w:val="000000" w:themeColor="text1"/>
          <w:sz w:val="22"/>
          <w:szCs w:val="22"/>
        </w:rPr>
        <w:t>,</w:t>
      </w:r>
      <w:r w:rsidRPr="00733CE0">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4074B3" w:rsidP="008618EF" w:rsidRDefault="004074B3" w14:paraId="6E152CF9" w14:textId="77777777">
      <w:pPr>
        <w:spacing w:line="360" w:lineRule="auto"/>
        <w:contextualSpacing/>
        <w:jc w:val="both"/>
        <w:rPr>
          <w:rFonts w:ascii="Palatino Linotype" w:hAnsi="Palatino Linotype" w:cs="Tahoma"/>
          <w:color w:val="000000" w:themeColor="text1"/>
          <w:sz w:val="22"/>
          <w:szCs w:val="22"/>
        </w:rPr>
      </w:pPr>
    </w:p>
    <w:p w:rsidR="00733CE0" w:rsidP="008618EF" w:rsidRDefault="00C92916" w14:paraId="3D6B4E9C" w14:textId="13F773C4">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B5406A">
        <w:rPr>
          <w:rFonts w:ascii="Palatino Linotype" w:hAnsi="Palatino Linotype" w:cs="Tahoma"/>
          <w:sz w:val="22"/>
          <w:szCs w:val="22"/>
          <w:lang w:eastAsia="es-MX"/>
        </w:rPr>
        <w:t xml:space="preserve">TRIGÉSIMA PRIMERA </w:t>
      </w:r>
      <w:r w:rsidRPr="00C92916">
        <w:rPr>
          <w:rFonts w:ascii="Palatino Linotype" w:hAnsi="Palatino Linotype" w:cs="Tahoma"/>
          <w:sz w:val="22"/>
          <w:szCs w:val="22"/>
          <w:lang w:eastAsia="es-MX"/>
        </w:rPr>
        <w:t xml:space="preserve">SESIÓN ORDINARIA, CELEBRADA EL </w:t>
      </w:r>
      <w:r w:rsidR="00B5406A">
        <w:rPr>
          <w:rFonts w:ascii="Palatino Linotype" w:hAnsi="Palatino Linotype" w:cs="Tahoma"/>
          <w:sz w:val="22"/>
          <w:szCs w:val="22"/>
          <w:lang w:eastAsia="es-MX"/>
        </w:rPr>
        <w:t xml:space="preserve">TREINTA Y UNO DE AGOSTO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rsidR="005E5001" w:rsidRDefault="005E5001" w14:paraId="08FE7158" w14:textId="7F395423">
      <w:pPr>
        <w:spacing w:after="160" w:line="259" w:lineRule="auto"/>
        <w:rPr>
          <w:rFonts w:ascii="Palatino Linotype" w:hAnsi="Palatino Linotype" w:cs="Tahoma"/>
          <w:bCs/>
          <w:sz w:val="22"/>
          <w:szCs w:val="22"/>
        </w:rPr>
      </w:pPr>
      <w:r>
        <w:rPr>
          <w:rFonts w:ascii="Palatino Linotype" w:hAnsi="Palatino Linotype" w:cs="Tahoma"/>
          <w:bCs/>
          <w:sz w:val="22"/>
          <w:szCs w:val="22"/>
        </w:rPr>
        <w:br w:type="page"/>
      </w:r>
    </w:p>
    <w:p w:rsidRPr="005E5001" w:rsidR="003A1DF0" w:rsidP="008618EF" w:rsidRDefault="003A1DF0" w14:paraId="555DB68E" w14:textId="77777777">
      <w:pPr>
        <w:spacing w:line="360" w:lineRule="auto"/>
        <w:contextualSpacing/>
        <w:jc w:val="both"/>
        <w:rPr>
          <w:rFonts w:ascii="Palatino Linotype" w:hAnsi="Palatino Linotype" w:cs="Tahoma"/>
          <w:sz w:val="22"/>
          <w:szCs w:val="22"/>
        </w:rPr>
      </w:pPr>
    </w:p>
    <w:sectPr w:rsidRPr="005E5001" w:rsidR="003A1DF0" w:rsidSect="00DB7E5F">
      <w:headerReference w:type="even" r:id="rId13"/>
      <w:headerReference w:type="default" r:id="rId14"/>
      <w:footerReference w:type="default" r:id="rId15"/>
      <w:headerReference w:type="first" r:id="rId16"/>
      <w:footerReference w:type="first" r:id="rId17"/>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7019" w:rsidP="00B31222" w:rsidRDefault="00227019" w14:paraId="77A39FE9" w14:textId="77777777">
      <w:r>
        <w:separator/>
      </w:r>
    </w:p>
  </w:endnote>
  <w:endnote w:type="continuationSeparator" w:id="0">
    <w:p w:rsidR="00227019" w:rsidP="00B31222" w:rsidRDefault="00227019" w14:paraId="74577925" w14:textId="77777777">
      <w:r>
        <w:continuationSeparator/>
      </w:r>
    </w:p>
  </w:endnote>
  <w:endnote w:type="continuationNotice" w:id="1">
    <w:p w:rsidR="00227019" w:rsidRDefault="00227019" w14:paraId="663663B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9721A0" w:rsidRDefault="009721A0" w14:paraId="3A4D7286"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618EF">
              <w:rPr>
                <w:b/>
                <w:bCs/>
                <w:noProof/>
              </w:rPr>
              <w:t>38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618EF">
              <w:rPr>
                <w:b/>
                <w:bCs/>
                <w:noProof/>
              </w:rPr>
              <w:t>38</w:t>
            </w:r>
            <w:r>
              <w:rPr>
                <w:b/>
                <w:bCs/>
                <w:sz w:val="24"/>
                <w:szCs w:val="24"/>
              </w:rPr>
              <w:fldChar w:fldCharType="end"/>
            </w:r>
          </w:p>
        </w:sdtContent>
      </w:sdt>
    </w:sdtContent>
  </w:sdt>
  <w:p w:rsidR="009721A0" w:rsidRDefault="009721A0" w14:paraId="482F4171"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9721A0" w14:paraId="4EB30A41"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618E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618EF">
      <w:rPr>
        <w:b/>
        <w:bCs/>
        <w:noProof/>
      </w:rPr>
      <w:t>38</w:t>
    </w:r>
    <w:r>
      <w:rPr>
        <w:b/>
        <w:bCs/>
        <w:sz w:val="24"/>
        <w:szCs w:val="24"/>
      </w:rPr>
      <w:fldChar w:fldCharType="end"/>
    </w:r>
  </w:p>
  <w:p w:rsidR="009721A0" w:rsidRDefault="009721A0" w14:paraId="459D2BF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7019" w:rsidP="00B31222" w:rsidRDefault="00227019" w14:paraId="3556B791" w14:textId="77777777">
      <w:r>
        <w:separator/>
      </w:r>
    </w:p>
  </w:footnote>
  <w:footnote w:type="continuationSeparator" w:id="0">
    <w:p w:rsidR="00227019" w:rsidP="00B31222" w:rsidRDefault="00227019" w14:paraId="053E2AA2" w14:textId="77777777">
      <w:r>
        <w:continuationSeparator/>
      </w:r>
    </w:p>
  </w:footnote>
  <w:footnote w:type="continuationNotice" w:id="1">
    <w:p w:rsidR="00227019" w:rsidRDefault="00227019" w14:paraId="4CF0FA2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5E5001" w14:paraId="23B4AD97" w14:textId="77777777">
    <w:pPr>
      <w:pStyle w:val="Encabezado"/>
    </w:pPr>
    <w:r>
      <w:rPr>
        <w:noProof/>
        <w:lang w:eastAsia="es-MX"/>
      </w:rPr>
      <w:pict w14:anchorId="001596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9721A0" w:rsidTr="00202DB8" w14:paraId="79011957" w14:textId="77777777">
      <w:trPr>
        <w:trHeight w:val="1435"/>
      </w:trPr>
      <w:tc>
        <w:tcPr>
          <w:tcW w:w="2835" w:type="dxa"/>
          <w:shd w:val="clear" w:color="auto" w:fill="auto"/>
        </w:tcPr>
        <w:p w:rsidRPr="005C106F" w:rsidR="009721A0" w:rsidP="00EF4A64" w:rsidRDefault="009721A0" w14:paraId="3A0C4D3A"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573673FB" wp14:editId="5F0C4A3C">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9721A0" w:rsidP="005743D2" w:rsidRDefault="009721A0" w14:paraId="04FB724E"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9721A0" w:rsidTr="00DF3BE8" w14:paraId="0C223781" w14:textId="77777777">
            <w:trPr>
              <w:trHeight w:val="144"/>
            </w:trPr>
            <w:tc>
              <w:tcPr>
                <w:tcW w:w="2589" w:type="dxa"/>
              </w:tcPr>
              <w:p w:rsidRPr="00431A70" w:rsidR="009721A0" w:rsidP="00E43A0F" w:rsidRDefault="009721A0" w14:paraId="3D5CD1B5"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9721A0" w:rsidP="00E05A28" w:rsidRDefault="00804252" w14:paraId="2CE5EF83" w14:textId="187D576F">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07966</w:t>
                </w:r>
                <w:r w:rsidRPr="001A412B" w:rsidR="009721A0">
                  <w:rPr>
                    <w:rFonts w:ascii="Palatino Linotype" w:hAnsi="Palatino Linotype" w:eastAsia="Calibri" w:cs="Tahoma"/>
                    <w:b/>
                    <w:bCs/>
                    <w:sz w:val="22"/>
                    <w:szCs w:val="22"/>
                    <w:lang w:val="es-MX" w:eastAsia="en-US"/>
                  </w:rPr>
                  <w:t>/INFOEM/IP/RR/202</w:t>
                </w:r>
                <w:r w:rsidR="009721A0">
                  <w:rPr>
                    <w:rFonts w:ascii="Palatino Linotype" w:hAnsi="Palatino Linotype" w:eastAsia="Calibri" w:cs="Tahoma"/>
                    <w:b/>
                    <w:bCs/>
                    <w:sz w:val="22"/>
                    <w:szCs w:val="22"/>
                    <w:lang w:val="es-MX" w:eastAsia="en-US"/>
                  </w:rPr>
                  <w:t>2</w:t>
                </w:r>
              </w:p>
            </w:tc>
          </w:tr>
          <w:tr w:rsidR="009721A0" w:rsidTr="00DF3BE8" w14:paraId="3B90D5B4" w14:textId="77777777">
            <w:trPr>
              <w:trHeight w:val="283"/>
            </w:trPr>
            <w:tc>
              <w:tcPr>
                <w:tcW w:w="2589" w:type="dxa"/>
              </w:tcPr>
              <w:p w:rsidRPr="00431A70" w:rsidR="009721A0" w:rsidP="00E43A0F" w:rsidRDefault="009721A0" w14:paraId="17B80B36"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9721A0" w:rsidP="0031023E" w:rsidRDefault="00804252" w14:paraId="0A92C4B4" w14:textId="006DCEA3">
                <w:pPr>
                  <w:tabs>
                    <w:tab w:val="left" w:pos="2834"/>
                    <w:tab w:val="right" w:pos="8838"/>
                  </w:tabs>
                  <w:ind w:left="-106" w:right="171"/>
                  <w:jc w:val="both"/>
                  <w:rPr>
                    <w:rFonts w:ascii="Palatino Linotype" w:hAnsi="Palatino Linotype" w:eastAsia="Calibri" w:cs="Tahoma"/>
                    <w:bCs/>
                    <w:sz w:val="22"/>
                    <w:szCs w:val="22"/>
                    <w:lang w:eastAsia="en-US"/>
                  </w:rPr>
                </w:pPr>
                <w:r w:rsidRPr="00804252">
                  <w:rPr>
                    <w:rFonts w:ascii="Palatino Linotype" w:hAnsi="Palatino Linotype" w:eastAsia="Calibri" w:cs="Tahoma"/>
                    <w:bCs/>
                    <w:sz w:val="22"/>
                    <w:szCs w:val="22"/>
                    <w:lang w:val="es-MX" w:eastAsia="en-US"/>
                  </w:rPr>
                  <w:t>Ayuntamiento de Tezoyuca</w:t>
                </w:r>
              </w:p>
            </w:tc>
          </w:tr>
          <w:tr w:rsidR="009721A0" w:rsidTr="00DF3BE8" w14:paraId="033E61BA" w14:textId="77777777">
            <w:trPr>
              <w:trHeight w:val="283"/>
            </w:trPr>
            <w:tc>
              <w:tcPr>
                <w:tcW w:w="2589" w:type="dxa"/>
              </w:tcPr>
              <w:p w:rsidRPr="00431A70" w:rsidR="009721A0" w:rsidP="00E43A0F" w:rsidRDefault="009721A0" w14:paraId="3E632997"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9721A0" w:rsidP="005F13CF" w:rsidRDefault="009721A0" w14:paraId="7D3F5F77"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9721A0" w:rsidP="005743D2" w:rsidRDefault="009721A0" w14:paraId="0B37DC0A" w14:textId="77777777">
          <w:pPr>
            <w:tabs>
              <w:tab w:val="right" w:pos="8838"/>
            </w:tabs>
            <w:ind w:left="-28"/>
            <w:jc w:val="both"/>
            <w:rPr>
              <w:rFonts w:ascii="Arial" w:hAnsi="Arial" w:eastAsia="Calibri" w:cs="Arial"/>
              <w:b/>
              <w:sz w:val="22"/>
              <w:szCs w:val="22"/>
              <w:lang w:eastAsia="en-US"/>
            </w:rPr>
          </w:pPr>
        </w:p>
      </w:tc>
    </w:tr>
  </w:tbl>
  <w:p w:rsidRPr="00A25151" w:rsidR="009721A0" w:rsidP="00EF4A64" w:rsidRDefault="009721A0" w14:paraId="3A3607CC"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9721A0" w:rsidTr="05ECE76F" w14:paraId="63483DEB" w14:textId="77777777">
      <w:trPr>
        <w:trHeight w:val="1435"/>
      </w:trPr>
      <w:tc>
        <w:tcPr>
          <w:tcW w:w="2835" w:type="dxa"/>
          <w:shd w:val="clear" w:color="auto" w:fill="auto"/>
          <w:tcMar/>
        </w:tcPr>
        <w:p w:rsidRPr="00330DA7" w:rsidR="009721A0" w:rsidP="00F805F6" w:rsidRDefault="009721A0" w14:paraId="6EDED7F9"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7588D668" wp14:editId="1D96423A">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9721A0" w:rsidTr="05ECE76F" w14:paraId="4A901506" w14:textId="77777777">
            <w:trPr>
              <w:trHeight w:val="144"/>
            </w:trPr>
            <w:tc>
              <w:tcPr>
                <w:tcW w:w="2589" w:type="dxa"/>
                <w:tcMar/>
              </w:tcPr>
              <w:p w:rsidRPr="00431A70" w:rsidR="009721A0" w:rsidP="00844CB5" w:rsidRDefault="009721A0" w14:paraId="76105FBE"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9721A0" w:rsidP="00E05A28" w:rsidRDefault="00804252" w14:paraId="6D35F8A0" w14:textId="3BFE5EE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07966</w:t>
                </w:r>
                <w:r w:rsidR="009721A0">
                  <w:rPr>
                    <w:rFonts w:ascii="Palatino Linotype" w:hAnsi="Palatino Linotype" w:eastAsia="Calibri" w:cs="Tahoma"/>
                    <w:b/>
                    <w:bCs/>
                    <w:sz w:val="22"/>
                    <w:szCs w:val="22"/>
                    <w:lang w:val="es-MX" w:eastAsia="en-US"/>
                  </w:rPr>
                  <w:t xml:space="preserve">/INFOEM/IP/RR/2022 </w:t>
                </w:r>
              </w:p>
            </w:tc>
          </w:tr>
          <w:tr w:rsidRPr="00286D0C" w:rsidR="009721A0" w:rsidTr="05ECE76F" w14:paraId="498CE86E" w14:textId="77777777">
            <w:trPr>
              <w:trHeight w:val="144"/>
            </w:trPr>
            <w:tc>
              <w:tcPr>
                <w:tcW w:w="2589" w:type="dxa"/>
                <w:tcMar/>
              </w:tcPr>
              <w:p w:rsidRPr="00431A70" w:rsidR="009721A0" w:rsidP="009A7587" w:rsidRDefault="009721A0" w14:paraId="14836D9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9721A0" w:rsidP="05ECE76F" w:rsidRDefault="00804252" w14:paraId="1110B8C4" w14:textId="4F0BB544">
                <w:pPr>
                  <w:tabs>
                    <w:tab w:val="left" w:pos="3122"/>
                    <w:tab w:val="right" w:pos="8838"/>
                  </w:tabs>
                  <w:ind w:left="-106" w:right="-105"/>
                  <w:jc w:val="both"/>
                  <w:rPr>
                    <w:rFonts w:ascii="Palatino Linotype" w:hAnsi="Palatino Linotype" w:eastAsia="Calibri" w:cs="Tahoma"/>
                    <w:sz w:val="22"/>
                    <w:szCs w:val="22"/>
                    <w:highlight w:val="black"/>
                    <w:lang w:eastAsia="en-US"/>
                  </w:rPr>
                </w:pPr>
                <w:r w:rsidRPr="05ECE76F" w:rsidR="05ECE76F">
                  <w:rPr>
                    <w:rFonts w:ascii="Palatino Linotype" w:hAnsi="Palatino Linotype" w:eastAsia="Calibri" w:cs="Tahoma"/>
                    <w:sz w:val="22"/>
                    <w:szCs w:val="22"/>
                    <w:highlight w:val="black"/>
                    <w:lang w:eastAsia="en-US"/>
                  </w:rPr>
                  <w:t>XXXXXXXXXXX</w:t>
                </w:r>
              </w:p>
            </w:tc>
          </w:tr>
          <w:tr w:rsidRPr="00431A70" w:rsidR="009721A0" w:rsidTr="05ECE76F" w14:paraId="0FBE5AEB" w14:textId="77777777">
            <w:trPr>
              <w:trHeight w:val="283"/>
            </w:trPr>
            <w:tc>
              <w:tcPr>
                <w:tcW w:w="2589" w:type="dxa"/>
                <w:tcMar/>
              </w:tcPr>
              <w:p w:rsidRPr="00431A70" w:rsidR="009721A0" w:rsidP="009A7587" w:rsidRDefault="009721A0" w14:paraId="3DBDAAC3"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9721A0" w:rsidP="0031023E" w:rsidRDefault="00804252" w14:paraId="304CDCC6" w14:textId="031A2A78">
                <w:pPr>
                  <w:tabs>
                    <w:tab w:val="left" w:pos="2834"/>
                    <w:tab w:val="right" w:pos="8838"/>
                  </w:tabs>
                  <w:ind w:left="-106" w:right="-105"/>
                  <w:jc w:val="both"/>
                  <w:rPr>
                    <w:rFonts w:ascii="Palatino Linotype" w:hAnsi="Palatino Linotype" w:eastAsia="Calibri" w:cs="Tahoma"/>
                    <w:bCs/>
                    <w:sz w:val="22"/>
                    <w:szCs w:val="22"/>
                    <w:lang w:eastAsia="en-US"/>
                  </w:rPr>
                </w:pPr>
                <w:r w:rsidRPr="00804252">
                  <w:rPr>
                    <w:rFonts w:ascii="Palatino Linotype" w:hAnsi="Palatino Linotype" w:eastAsia="Calibri" w:cs="Tahoma"/>
                    <w:bCs/>
                    <w:sz w:val="22"/>
                    <w:szCs w:val="22"/>
                    <w:lang w:val="es-MX" w:eastAsia="en-US"/>
                  </w:rPr>
                  <w:t>Ayuntamiento de Tezoyuca</w:t>
                </w:r>
              </w:p>
            </w:tc>
          </w:tr>
          <w:tr w:rsidRPr="00431A70" w:rsidR="009721A0" w:rsidTr="05ECE76F" w14:paraId="013ACE9C" w14:textId="77777777">
            <w:trPr>
              <w:trHeight w:val="283"/>
            </w:trPr>
            <w:tc>
              <w:tcPr>
                <w:tcW w:w="2589" w:type="dxa"/>
                <w:tcMar/>
              </w:tcPr>
              <w:p w:rsidRPr="00431A70" w:rsidR="009721A0" w:rsidP="009A7587" w:rsidRDefault="009721A0" w14:paraId="14B2ABB0"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9721A0" w:rsidP="005F13CF" w:rsidRDefault="009721A0" w14:paraId="257128E6"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9721A0" w:rsidP="00DB7E5F" w:rsidRDefault="009721A0" w14:paraId="4814DBFC" w14:textId="77777777">
          <w:pPr>
            <w:tabs>
              <w:tab w:val="right" w:pos="8838"/>
            </w:tabs>
            <w:ind w:left="-28"/>
            <w:jc w:val="both"/>
            <w:rPr>
              <w:rFonts w:ascii="Arial" w:hAnsi="Arial" w:eastAsia="Calibri" w:cs="Arial"/>
              <w:b/>
              <w:sz w:val="22"/>
              <w:szCs w:val="22"/>
              <w:lang w:eastAsia="en-US"/>
            </w:rPr>
          </w:pPr>
        </w:p>
      </w:tc>
    </w:tr>
  </w:tbl>
  <w:p w:rsidRPr="00330DA7" w:rsidR="009721A0" w:rsidP="00B727C5" w:rsidRDefault="009721A0" w14:paraId="657C50D6"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834614"/>
    <w:multiLevelType w:val="hybridMultilevel"/>
    <w:tmpl w:val="F62CBC5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A501D"/>
    <w:multiLevelType w:val="hybridMultilevel"/>
    <w:tmpl w:val="A0648778"/>
    <w:lvl w:ilvl="0" w:tplc="080A0009">
      <w:start w:val="1"/>
      <w:numFmt w:val="bullet"/>
      <w:lvlText w:val=""/>
      <w:lvlJc w:val="left"/>
      <w:pPr>
        <w:ind w:left="1287" w:hanging="360"/>
      </w:pPr>
      <w:rPr>
        <w:rFonts w:hint="default" w:ascii="Wingdings" w:hAnsi="Wingdings"/>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D897154"/>
    <w:multiLevelType w:val="hybridMultilevel"/>
    <w:tmpl w:val="06EE262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6" w15:restartNumberingAfterBreak="0">
    <w:nsid w:val="13B074EF"/>
    <w:multiLevelType w:val="hybridMultilevel"/>
    <w:tmpl w:val="70E47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B65E81"/>
    <w:multiLevelType w:val="hybridMultilevel"/>
    <w:tmpl w:val="A5A2E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0CD0F10"/>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43256E"/>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9722E9"/>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082D3E"/>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2AD27D06"/>
    <w:multiLevelType w:val="hybridMultilevel"/>
    <w:tmpl w:val="4986E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7" w15:restartNumberingAfterBreak="0">
    <w:nsid w:val="32826DD3"/>
    <w:multiLevelType w:val="hybridMultilevel"/>
    <w:tmpl w:val="F0DEFC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F627BC"/>
    <w:multiLevelType w:val="hybridMultilevel"/>
    <w:tmpl w:val="3216EF2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CB131F"/>
    <w:multiLevelType w:val="hybridMultilevel"/>
    <w:tmpl w:val="185CC7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0291C10"/>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A134DB"/>
    <w:multiLevelType w:val="hybridMultilevel"/>
    <w:tmpl w:val="70E47A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3FB4"/>
    <w:multiLevelType w:val="hybridMultilevel"/>
    <w:tmpl w:val="48BEFD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A392BE4"/>
    <w:multiLevelType w:val="hybridMultilevel"/>
    <w:tmpl w:val="2E9EC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C772AC6"/>
    <w:multiLevelType w:val="hybridMultilevel"/>
    <w:tmpl w:val="565A2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FE00151"/>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B85228"/>
    <w:multiLevelType w:val="hybridMultilevel"/>
    <w:tmpl w:val="8FFEA8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3180F32"/>
    <w:multiLevelType w:val="hybridMultilevel"/>
    <w:tmpl w:val="D82EFF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CD5CFC"/>
    <w:multiLevelType w:val="hybridMultilevel"/>
    <w:tmpl w:val="FC22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0736D"/>
    <w:multiLevelType w:val="hybridMultilevel"/>
    <w:tmpl w:val="6C1CC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86A7337"/>
    <w:multiLevelType w:val="hybridMultilevel"/>
    <w:tmpl w:val="D7AA40AE"/>
    <w:lvl w:ilvl="0" w:tplc="78AA75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F140F2"/>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15:restartNumberingAfterBreak="0">
    <w:nsid w:val="6E5174B2"/>
    <w:multiLevelType w:val="hybridMultilevel"/>
    <w:tmpl w:val="6D18A712"/>
    <w:lvl w:ilvl="0" w:tplc="2E5CF610">
      <w:numFmt w:val="bullet"/>
      <w:lvlText w:val="•"/>
      <w:lvlJc w:val="left"/>
      <w:pPr>
        <w:ind w:left="577" w:hanging="435"/>
      </w:pPr>
      <w:rPr>
        <w:rFonts w:hint="default" w:ascii="Palatino Linotype" w:hAnsi="Palatino Linotype" w:eastAsia="Calibri" w:cs="Tahoma"/>
      </w:rPr>
    </w:lvl>
    <w:lvl w:ilvl="1" w:tplc="080A0003" w:tentative="1">
      <w:start w:val="1"/>
      <w:numFmt w:val="bullet"/>
      <w:lvlText w:val="o"/>
      <w:lvlJc w:val="left"/>
      <w:pPr>
        <w:ind w:left="1222" w:hanging="360"/>
      </w:pPr>
      <w:rPr>
        <w:rFonts w:hint="default" w:ascii="Courier New" w:hAnsi="Courier New" w:cs="Courier New"/>
      </w:rPr>
    </w:lvl>
    <w:lvl w:ilvl="2" w:tplc="080A0005" w:tentative="1">
      <w:start w:val="1"/>
      <w:numFmt w:val="bullet"/>
      <w:lvlText w:val=""/>
      <w:lvlJc w:val="left"/>
      <w:pPr>
        <w:ind w:left="1942" w:hanging="360"/>
      </w:pPr>
      <w:rPr>
        <w:rFonts w:hint="default" w:ascii="Wingdings" w:hAnsi="Wingdings"/>
      </w:rPr>
    </w:lvl>
    <w:lvl w:ilvl="3" w:tplc="080A0001" w:tentative="1">
      <w:start w:val="1"/>
      <w:numFmt w:val="bullet"/>
      <w:lvlText w:val=""/>
      <w:lvlJc w:val="left"/>
      <w:pPr>
        <w:ind w:left="2662" w:hanging="360"/>
      </w:pPr>
      <w:rPr>
        <w:rFonts w:hint="default" w:ascii="Symbol" w:hAnsi="Symbol"/>
      </w:rPr>
    </w:lvl>
    <w:lvl w:ilvl="4" w:tplc="080A0003" w:tentative="1">
      <w:start w:val="1"/>
      <w:numFmt w:val="bullet"/>
      <w:lvlText w:val="o"/>
      <w:lvlJc w:val="left"/>
      <w:pPr>
        <w:ind w:left="3382" w:hanging="360"/>
      </w:pPr>
      <w:rPr>
        <w:rFonts w:hint="default" w:ascii="Courier New" w:hAnsi="Courier New" w:cs="Courier New"/>
      </w:rPr>
    </w:lvl>
    <w:lvl w:ilvl="5" w:tplc="080A0005" w:tentative="1">
      <w:start w:val="1"/>
      <w:numFmt w:val="bullet"/>
      <w:lvlText w:val=""/>
      <w:lvlJc w:val="left"/>
      <w:pPr>
        <w:ind w:left="4102" w:hanging="360"/>
      </w:pPr>
      <w:rPr>
        <w:rFonts w:hint="default" w:ascii="Wingdings" w:hAnsi="Wingdings"/>
      </w:rPr>
    </w:lvl>
    <w:lvl w:ilvl="6" w:tplc="080A0001" w:tentative="1">
      <w:start w:val="1"/>
      <w:numFmt w:val="bullet"/>
      <w:lvlText w:val=""/>
      <w:lvlJc w:val="left"/>
      <w:pPr>
        <w:ind w:left="4822" w:hanging="360"/>
      </w:pPr>
      <w:rPr>
        <w:rFonts w:hint="default" w:ascii="Symbol" w:hAnsi="Symbol"/>
      </w:rPr>
    </w:lvl>
    <w:lvl w:ilvl="7" w:tplc="080A0003" w:tentative="1">
      <w:start w:val="1"/>
      <w:numFmt w:val="bullet"/>
      <w:lvlText w:val="o"/>
      <w:lvlJc w:val="left"/>
      <w:pPr>
        <w:ind w:left="5542" w:hanging="360"/>
      </w:pPr>
      <w:rPr>
        <w:rFonts w:hint="default" w:ascii="Courier New" w:hAnsi="Courier New" w:cs="Courier New"/>
      </w:rPr>
    </w:lvl>
    <w:lvl w:ilvl="8" w:tplc="080A0005" w:tentative="1">
      <w:start w:val="1"/>
      <w:numFmt w:val="bullet"/>
      <w:lvlText w:val=""/>
      <w:lvlJc w:val="left"/>
      <w:pPr>
        <w:ind w:left="6262" w:hanging="360"/>
      </w:pPr>
      <w:rPr>
        <w:rFonts w:hint="default" w:ascii="Wingdings" w:hAnsi="Wingdings"/>
      </w:rPr>
    </w:lvl>
  </w:abstractNum>
  <w:abstractNum w:abstractNumId="37" w15:restartNumberingAfterBreak="0">
    <w:nsid w:val="7D6271CF"/>
    <w:multiLevelType w:val="hybridMultilevel"/>
    <w:tmpl w:val="C77EDF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829176118">
    <w:abstractNumId w:val="0"/>
  </w:num>
  <w:num w:numId="2" w16cid:durableId="1574194504">
    <w:abstractNumId w:val="31"/>
  </w:num>
  <w:num w:numId="3" w16cid:durableId="1985038007">
    <w:abstractNumId w:val="28"/>
  </w:num>
  <w:num w:numId="4" w16cid:durableId="1625384103">
    <w:abstractNumId w:val="19"/>
  </w:num>
  <w:num w:numId="5" w16cid:durableId="1231690026">
    <w:abstractNumId w:val="15"/>
  </w:num>
  <w:num w:numId="6" w16cid:durableId="835651488">
    <w:abstractNumId w:val="1"/>
  </w:num>
  <w:num w:numId="7" w16cid:durableId="1743258282">
    <w:abstractNumId w:val="8"/>
  </w:num>
  <w:num w:numId="8" w16cid:durableId="1674841095">
    <w:abstractNumId w:val="16"/>
  </w:num>
  <w:num w:numId="9" w16cid:durableId="20936962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2279781">
    <w:abstractNumId w:val="7"/>
  </w:num>
  <w:num w:numId="11" w16cid:durableId="1786384007">
    <w:abstractNumId w:val="25"/>
  </w:num>
  <w:num w:numId="12" w16cid:durableId="274102600">
    <w:abstractNumId w:val="26"/>
  </w:num>
  <w:num w:numId="13" w16cid:durableId="2114201000">
    <w:abstractNumId w:val="21"/>
  </w:num>
  <w:num w:numId="14" w16cid:durableId="692920591">
    <w:abstractNumId w:val="32"/>
  </w:num>
  <w:num w:numId="15" w16cid:durableId="1608923876">
    <w:abstractNumId w:val="4"/>
  </w:num>
  <w:num w:numId="16" w16cid:durableId="1508709119">
    <w:abstractNumId w:val="2"/>
  </w:num>
  <w:num w:numId="17" w16cid:durableId="1688217472">
    <w:abstractNumId w:val="14"/>
  </w:num>
  <w:num w:numId="18" w16cid:durableId="1555121072">
    <w:abstractNumId w:val="3"/>
  </w:num>
  <w:num w:numId="19" w16cid:durableId="1269464320">
    <w:abstractNumId w:val="33"/>
  </w:num>
  <w:num w:numId="20" w16cid:durableId="1214611286">
    <w:abstractNumId w:val="5"/>
  </w:num>
  <w:num w:numId="21" w16cid:durableId="1469931022">
    <w:abstractNumId w:val="18"/>
  </w:num>
  <w:num w:numId="22" w16cid:durableId="2102484430">
    <w:abstractNumId w:val="35"/>
  </w:num>
  <w:num w:numId="23" w16cid:durableId="1291673068">
    <w:abstractNumId w:val="13"/>
  </w:num>
  <w:num w:numId="24" w16cid:durableId="544027038">
    <w:abstractNumId w:val="11"/>
  </w:num>
  <w:num w:numId="25" w16cid:durableId="693650996">
    <w:abstractNumId w:val="22"/>
  </w:num>
  <w:num w:numId="26" w16cid:durableId="1440221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4873634">
    <w:abstractNumId w:val="29"/>
  </w:num>
  <w:num w:numId="28" w16cid:durableId="126627471">
    <w:abstractNumId w:val="27"/>
  </w:num>
  <w:num w:numId="29" w16cid:durableId="231163416">
    <w:abstractNumId w:val="9"/>
  </w:num>
  <w:num w:numId="30" w16cid:durableId="1259486432">
    <w:abstractNumId w:val="34"/>
  </w:num>
  <w:num w:numId="31" w16cid:durableId="1801797838">
    <w:abstractNumId w:val="20"/>
  </w:num>
  <w:num w:numId="32" w16cid:durableId="896359155">
    <w:abstractNumId w:val="24"/>
  </w:num>
  <w:num w:numId="33" w16cid:durableId="1997680405">
    <w:abstractNumId w:val="30"/>
  </w:num>
  <w:num w:numId="34" w16cid:durableId="1267494106">
    <w:abstractNumId w:val="36"/>
  </w:num>
  <w:num w:numId="35" w16cid:durableId="460996754">
    <w:abstractNumId w:val="10"/>
  </w:num>
  <w:num w:numId="36" w16cid:durableId="615068373">
    <w:abstractNumId w:val="17"/>
  </w:num>
  <w:num w:numId="37" w16cid:durableId="1310600101">
    <w:abstractNumId w:val="37"/>
  </w:num>
  <w:num w:numId="38" w16cid:durableId="859200376">
    <w:abstractNumId w:val="23"/>
  </w:num>
  <w:num w:numId="39" w16cid:durableId="1549074802">
    <w:abstractNumId w:val="6"/>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proofState w:spelling="clean" w:grammar="dirty"/>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091"/>
    <w:rsid w:val="00006543"/>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697"/>
    <w:rsid w:val="000B5711"/>
    <w:rsid w:val="000B5B9F"/>
    <w:rsid w:val="000B5E8D"/>
    <w:rsid w:val="000B6020"/>
    <w:rsid w:val="000B671A"/>
    <w:rsid w:val="000C0396"/>
    <w:rsid w:val="000C04EA"/>
    <w:rsid w:val="000C055A"/>
    <w:rsid w:val="000C2283"/>
    <w:rsid w:val="000C2529"/>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0BD"/>
    <w:rsid w:val="000E0BEA"/>
    <w:rsid w:val="000E189E"/>
    <w:rsid w:val="000E36FC"/>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A1B94"/>
    <w:rsid w:val="001A22F5"/>
    <w:rsid w:val="001A3887"/>
    <w:rsid w:val="001A3AF1"/>
    <w:rsid w:val="001A412B"/>
    <w:rsid w:val="001A4B83"/>
    <w:rsid w:val="001A4BBA"/>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0B58"/>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27019"/>
    <w:rsid w:val="00230629"/>
    <w:rsid w:val="00230E81"/>
    <w:rsid w:val="0023183A"/>
    <w:rsid w:val="00232251"/>
    <w:rsid w:val="00232673"/>
    <w:rsid w:val="00232700"/>
    <w:rsid w:val="002343FF"/>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4E2"/>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2C70"/>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64D2"/>
    <w:rsid w:val="00386AFB"/>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4E57"/>
    <w:rsid w:val="004B591D"/>
    <w:rsid w:val="004B5A60"/>
    <w:rsid w:val="004B7542"/>
    <w:rsid w:val="004B769A"/>
    <w:rsid w:val="004B7DB2"/>
    <w:rsid w:val="004B7E7A"/>
    <w:rsid w:val="004C14AC"/>
    <w:rsid w:val="004C30D4"/>
    <w:rsid w:val="004C4ACC"/>
    <w:rsid w:val="004C6F68"/>
    <w:rsid w:val="004C78C8"/>
    <w:rsid w:val="004C7E83"/>
    <w:rsid w:val="004D0E1D"/>
    <w:rsid w:val="004D151D"/>
    <w:rsid w:val="004D18DE"/>
    <w:rsid w:val="004D19CC"/>
    <w:rsid w:val="004D2B43"/>
    <w:rsid w:val="004D3573"/>
    <w:rsid w:val="004D42A5"/>
    <w:rsid w:val="004D583C"/>
    <w:rsid w:val="004D5DB3"/>
    <w:rsid w:val="004E019E"/>
    <w:rsid w:val="004E0AA4"/>
    <w:rsid w:val="004E0D17"/>
    <w:rsid w:val="004E24D4"/>
    <w:rsid w:val="004E2B43"/>
    <w:rsid w:val="004E2CEB"/>
    <w:rsid w:val="004E345F"/>
    <w:rsid w:val="004E3BBA"/>
    <w:rsid w:val="004E401B"/>
    <w:rsid w:val="004E41C7"/>
    <w:rsid w:val="004E43D5"/>
    <w:rsid w:val="004E5BB8"/>
    <w:rsid w:val="004E660C"/>
    <w:rsid w:val="004E747A"/>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AD"/>
    <w:rsid w:val="0052622D"/>
    <w:rsid w:val="00526575"/>
    <w:rsid w:val="0052716F"/>
    <w:rsid w:val="00527DAD"/>
    <w:rsid w:val="005308B8"/>
    <w:rsid w:val="00530F7C"/>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5EE6"/>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4D79"/>
    <w:rsid w:val="005A52AC"/>
    <w:rsid w:val="005A62BE"/>
    <w:rsid w:val="005A6C82"/>
    <w:rsid w:val="005A738C"/>
    <w:rsid w:val="005B02DF"/>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5001"/>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045"/>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15"/>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13AB"/>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26C9D"/>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800"/>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C24"/>
    <w:rsid w:val="007C71CF"/>
    <w:rsid w:val="007C7EB6"/>
    <w:rsid w:val="007D03CB"/>
    <w:rsid w:val="007D12D8"/>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4252"/>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18EF"/>
    <w:rsid w:val="008622D1"/>
    <w:rsid w:val="00862771"/>
    <w:rsid w:val="00865800"/>
    <w:rsid w:val="0086682F"/>
    <w:rsid w:val="00867687"/>
    <w:rsid w:val="008704DF"/>
    <w:rsid w:val="00870622"/>
    <w:rsid w:val="008706E3"/>
    <w:rsid w:val="008715CB"/>
    <w:rsid w:val="00874300"/>
    <w:rsid w:val="00874748"/>
    <w:rsid w:val="00874894"/>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0B2F"/>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FF0"/>
    <w:rsid w:val="00954502"/>
    <w:rsid w:val="0095506D"/>
    <w:rsid w:val="009553A4"/>
    <w:rsid w:val="00955DA9"/>
    <w:rsid w:val="009561F6"/>
    <w:rsid w:val="009576B2"/>
    <w:rsid w:val="00960346"/>
    <w:rsid w:val="00960F05"/>
    <w:rsid w:val="00961724"/>
    <w:rsid w:val="009617D3"/>
    <w:rsid w:val="009626F7"/>
    <w:rsid w:val="0096463B"/>
    <w:rsid w:val="00967035"/>
    <w:rsid w:val="00967869"/>
    <w:rsid w:val="0096796E"/>
    <w:rsid w:val="009702DB"/>
    <w:rsid w:val="00970BEB"/>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E74"/>
    <w:rsid w:val="00B07F12"/>
    <w:rsid w:val="00B07FE3"/>
    <w:rsid w:val="00B10BAE"/>
    <w:rsid w:val="00B11CB3"/>
    <w:rsid w:val="00B12451"/>
    <w:rsid w:val="00B12A0A"/>
    <w:rsid w:val="00B14154"/>
    <w:rsid w:val="00B1415B"/>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7E8"/>
    <w:rsid w:val="00B42C7F"/>
    <w:rsid w:val="00B42E81"/>
    <w:rsid w:val="00B4329D"/>
    <w:rsid w:val="00B457EF"/>
    <w:rsid w:val="00B45BEE"/>
    <w:rsid w:val="00B46C8E"/>
    <w:rsid w:val="00B50512"/>
    <w:rsid w:val="00B50F74"/>
    <w:rsid w:val="00B51A2F"/>
    <w:rsid w:val="00B520F9"/>
    <w:rsid w:val="00B52812"/>
    <w:rsid w:val="00B537CE"/>
    <w:rsid w:val="00B53891"/>
    <w:rsid w:val="00B5406A"/>
    <w:rsid w:val="00B541CB"/>
    <w:rsid w:val="00B5423C"/>
    <w:rsid w:val="00B5495A"/>
    <w:rsid w:val="00B54AAB"/>
    <w:rsid w:val="00B553BA"/>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FD4"/>
    <w:rsid w:val="00B74128"/>
    <w:rsid w:val="00B743FD"/>
    <w:rsid w:val="00B74DCE"/>
    <w:rsid w:val="00B74FC5"/>
    <w:rsid w:val="00B75A6C"/>
    <w:rsid w:val="00B77614"/>
    <w:rsid w:val="00B8029A"/>
    <w:rsid w:val="00B80DB5"/>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3DDB"/>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1AF"/>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170"/>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600C"/>
    <w:rsid w:val="00DA7BA0"/>
    <w:rsid w:val="00DA7C37"/>
    <w:rsid w:val="00DA7D03"/>
    <w:rsid w:val="00DB132B"/>
    <w:rsid w:val="00DB3319"/>
    <w:rsid w:val="00DB400B"/>
    <w:rsid w:val="00DB42EB"/>
    <w:rsid w:val="00DB42F5"/>
    <w:rsid w:val="00DB43A2"/>
    <w:rsid w:val="00DB44D6"/>
    <w:rsid w:val="00DB469A"/>
    <w:rsid w:val="00DB50B8"/>
    <w:rsid w:val="00DB52C3"/>
    <w:rsid w:val="00DB5454"/>
    <w:rsid w:val="00DB5DA3"/>
    <w:rsid w:val="00DB69C7"/>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BCE"/>
    <w:rsid w:val="00DD1FE4"/>
    <w:rsid w:val="00DD23C5"/>
    <w:rsid w:val="00DD3A92"/>
    <w:rsid w:val="00DD3B58"/>
    <w:rsid w:val="00DD4022"/>
    <w:rsid w:val="00DD78B2"/>
    <w:rsid w:val="00DE0DE9"/>
    <w:rsid w:val="00DE1746"/>
    <w:rsid w:val="00DE2004"/>
    <w:rsid w:val="00DE2966"/>
    <w:rsid w:val="00DE3DC1"/>
    <w:rsid w:val="00DE40E0"/>
    <w:rsid w:val="00DE4107"/>
    <w:rsid w:val="00DE4FD1"/>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8CD"/>
    <w:rsid w:val="00E0499F"/>
    <w:rsid w:val="00E04AA2"/>
    <w:rsid w:val="00E053F6"/>
    <w:rsid w:val="00E05A28"/>
    <w:rsid w:val="00E05B27"/>
    <w:rsid w:val="00E05F7B"/>
    <w:rsid w:val="00E06909"/>
    <w:rsid w:val="00E07043"/>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7CE2"/>
    <w:rsid w:val="00E60967"/>
    <w:rsid w:val="00E617BD"/>
    <w:rsid w:val="00E617DF"/>
    <w:rsid w:val="00E61E05"/>
    <w:rsid w:val="00E61F5C"/>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82A"/>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A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6130"/>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099"/>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05ECE76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B74164"/>
  <w15:docId w15:val="{8A69245D-C764-4D1E-8E72-08D88C892B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consultas.curp.gob.mx/CurpSP/html/informacionecurpPS.html" TargetMode="External"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edomex.gob.mx/sites/edomex.gob.mx/files/files/LINEAMIENTOS_VALORACION_SELECCION_2015.pdf"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legislacion.edomex.gob.mx/sites/legislacion.edomex.gob.mx/files/files/pdf/ley/vig/leyvig005.pdf"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2.xml" Id="rId14" /><Relationship Type="http://schemas.openxmlformats.org/officeDocument/2006/relationships/glossaryDocument" Target="glossary/document.xml" Id="R1ce43345365e4725"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86b8790-86b1-4ef8-8ee6-cc36218b6a1d}"/>
      </w:docPartPr>
      <w:docPartBody>
        <w:p w14:paraId="2607F42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7E5B4-5353-4741-AFDD-73281FB8BC4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LENOVO</dc:creator>
  <keywords/>
  <dc:description/>
  <lastModifiedBy>JAEL RUBIO SANCHEZ</lastModifiedBy>
  <revision>5</revision>
  <lastPrinted>2020-01-16T18:20:00.0000000Z</lastPrinted>
  <dcterms:created xsi:type="dcterms:W3CDTF">2022-08-24T23:34:00.0000000Z</dcterms:created>
  <dcterms:modified xsi:type="dcterms:W3CDTF">2022-09-08T18:50:40.1150372Z</dcterms:modified>
</coreProperties>
</file>