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1BC075C" w:rsidR="00EA0165" w:rsidRPr="00956BC5"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bookmarkStart w:id="0" w:name="_GoBack"/>
      <w:bookmarkEnd w:id="0"/>
      <w:r w:rsidRPr="00956BC5">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56BC5">
        <w:rPr>
          <w:rFonts w:ascii="Palatino Linotype" w:eastAsiaTheme="minorEastAsia" w:hAnsi="Palatino Linotype" w:cstheme="minorBidi"/>
          <w:color w:val="000000" w:themeColor="text1"/>
          <w:lang w:val="es-ES_tradnl"/>
        </w:rPr>
        <w:t xml:space="preserve">n Metepec, Estado </w:t>
      </w:r>
      <w:r w:rsidR="00A17E1B" w:rsidRPr="00956BC5">
        <w:rPr>
          <w:rFonts w:ascii="Palatino Linotype" w:eastAsiaTheme="minorEastAsia" w:hAnsi="Palatino Linotype" w:cstheme="minorBidi"/>
          <w:color w:val="000000" w:themeColor="text1"/>
          <w:lang w:val="es-ES_tradnl"/>
        </w:rPr>
        <w:t>de México; de dieciocho</w:t>
      </w:r>
      <w:r w:rsidR="00B96D41" w:rsidRPr="00956BC5">
        <w:rPr>
          <w:rFonts w:ascii="Palatino Linotype" w:eastAsiaTheme="minorEastAsia" w:hAnsi="Palatino Linotype" w:cstheme="minorBidi"/>
          <w:color w:val="000000" w:themeColor="text1"/>
          <w:lang w:val="es-ES_tradnl"/>
        </w:rPr>
        <w:t xml:space="preserve"> </w:t>
      </w:r>
      <w:r w:rsidRPr="00956BC5">
        <w:rPr>
          <w:rFonts w:ascii="Palatino Linotype" w:eastAsiaTheme="minorEastAsia" w:hAnsi="Palatino Linotype" w:cstheme="minorBidi"/>
          <w:color w:val="000000" w:themeColor="text1"/>
          <w:lang w:val="es-MX"/>
        </w:rPr>
        <w:t>(</w:t>
      </w:r>
      <w:r w:rsidR="00A17E1B" w:rsidRPr="00956BC5">
        <w:rPr>
          <w:rFonts w:ascii="Palatino Linotype" w:eastAsiaTheme="minorEastAsia" w:hAnsi="Palatino Linotype" w:cstheme="minorBidi"/>
          <w:color w:val="000000" w:themeColor="text1"/>
          <w:lang w:val="es-MX"/>
        </w:rPr>
        <w:t>18</w:t>
      </w:r>
      <w:r w:rsidRPr="00956BC5">
        <w:rPr>
          <w:rFonts w:ascii="Palatino Linotype" w:eastAsiaTheme="minorEastAsia" w:hAnsi="Palatino Linotype" w:cstheme="minorBidi"/>
          <w:color w:val="000000" w:themeColor="text1"/>
          <w:lang w:val="es-MX"/>
        </w:rPr>
        <w:t>) de</w:t>
      </w:r>
      <w:r w:rsidR="00C36DF2" w:rsidRPr="00956BC5">
        <w:rPr>
          <w:rFonts w:ascii="Palatino Linotype" w:eastAsiaTheme="minorEastAsia" w:hAnsi="Palatino Linotype" w:cstheme="minorBidi"/>
          <w:color w:val="000000" w:themeColor="text1"/>
          <w:lang w:val="es-MX"/>
        </w:rPr>
        <w:t xml:space="preserve"> mayo</w:t>
      </w:r>
      <w:r w:rsidR="00F03AFC" w:rsidRPr="00956BC5">
        <w:rPr>
          <w:rFonts w:ascii="Palatino Linotype" w:eastAsiaTheme="minorEastAsia" w:hAnsi="Palatino Linotype" w:cstheme="minorBidi"/>
          <w:color w:val="000000" w:themeColor="text1"/>
          <w:lang w:val="es-MX"/>
        </w:rPr>
        <w:t xml:space="preserve"> </w:t>
      </w:r>
      <w:r w:rsidR="00003CF3" w:rsidRPr="00956BC5">
        <w:rPr>
          <w:rFonts w:ascii="Palatino Linotype" w:eastAsiaTheme="minorEastAsia" w:hAnsi="Palatino Linotype" w:cstheme="minorBidi"/>
          <w:color w:val="000000" w:themeColor="text1"/>
          <w:lang w:val="es-MX"/>
        </w:rPr>
        <w:t>de dos mil veintidós</w:t>
      </w:r>
      <w:r w:rsidRPr="00956BC5">
        <w:rPr>
          <w:rFonts w:ascii="Palatino Linotype" w:eastAsiaTheme="minorEastAsia" w:hAnsi="Palatino Linotype" w:cstheme="minorBidi"/>
          <w:color w:val="000000" w:themeColor="text1"/>
          <w:lang w:val="es-ES_tradnl"/>
        </w:rPr>
        <w:t xml:space="preserve">. </w:t>
      </w:r>
    </w:p>
    <w:p w14:paraId="79BA84B1" w14:textId="739AA2FD" w:rsidR="00C36DF2" w:rsidRPr="00956BC5" w:rsidRDefault="00C36DF2"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56BC5">
        <w:rPr>
          <w:rFonts w:ascii="Palatino Linotype" w:eastAsiaTheme="minorEastAsia" w:hAnsi="Palatino Linotype" w:cstheme="minorBidi"/>
          <w:b/>
          <w:color w:val="000000" w:themeColor="text1"/>
          <w:lang w:val="es-ES_tradnl"/>
        </w:rPr>
        <w:t>VISTO</w:t>
      </w:r>
      <w:r w:rsidRPr="00956BC5">
        <w:rPr>
          <w:rFonts w:ascii="Palatino Linotype" w:eastAsiaTheme="minorEastAsia" w:hAnsi="Palatino Linotype" w:cstheme="minorBidi"/>
          <w:color w:val="000000" w:themeColor="text1"/>
          <w:lang w:val="es-ES_tradnl"/>
        </w:rPr>
        <w:t xml:space="preserve"> el expediente electrónico formado con motivo del recurso de revisión</w:t>
      </w:r>
      <w:r w:rsidRPr="00956BC5">
        <w:rPr>
          <w:rFonts w:ascii="Palatino Linotype" w:eastAsiaTheme="minorEastAsia" w:hAnsi="Palatino Linotype" w:cstheme="minorBidi"/>
          <w:b/>
          <w:bCs/>
          <w:color w:val="000000" w:themeColor="text1"/>
        </w:rPr>
        <w:t> </w:t>
      </w:r>
      <w:r w:rsidR="00A17E1B" w:rsidRPr="00956BC5">
        <w:rPr>
          <w:rFonts w:ascii="Palatino Linotype" w:eastAsiaTheme="minorEastAsia" w:hAnsi="Palatino Linotype" w:cstheme="minorBidi"/>
          <w:b/>
          <w:bCs/>
          <w:color w:val="000000" w:themeColor="text1"/>
        </w:rPr>
        <w:t>03308/INFOEM/IP/RR/2022</w:t>
      </w:r>
      <w:r w:rsidRPr="00956BC5">
        <w:rPr>
          <w:rFonts w:ascii="Palatino Linotype" w:eastAsiaTheme="minorEastAsia" w:hAnsi="Palatino Linotype" w:cstheme="minorBidi"/>
          <w:b/>
          <w:bCs/>
          <w:color w:val="000000" w:themeColor="text1"/>
        </w:rPr>
        <w:t xml:space="preserve">, </w:t>
      </w:r>
      <w:r w:rsidRPr="00956BC5">
        <w:rPr>
          <w:rFonts w:ascii="Palatino Linotype" w:eastAsiaTheme="minorEastAsia" w:hAnsi="Palatino Linotype" w:cstheme="minorBidi"/>
          <w:color w:val="000000" w:themeColor="text1"/>
          <w:lang w:val="es-ES_tradnl"/>
        </w:rPr>
        <w:t>promovido por</w:t>
      </w:r>
      <w:r w:rsidR="00A17E1B" w:rsidRPr="00956BC5">
        <w:rPr>
          <w:rFonts w:ascii="Palatino Linotype" w:eastAsiaTheme="minorEastAsia" w:hAnsi="Palatino Linotype" w:cstheme="minorBidi"/>
          <w:color w:val="000000" w:themeColor="text1"/>
          <w:lang w:val="es-ES_tradnl"/>
        </w:rPr>
        <w:t xml:space="preserve"> </w:t>
      </w:r>
      <w:r w:rsidR="0072325D">
        <w:rPr>
          <w:rFonts w:ascii="Palatino Linotype" w:eastAsiaTheme="minorEastAsia" w:hAnsi="Palatino Linotype" w:cstheme="minorBidi"/>
          <w:b/>
          <w:bCs/>
          <w:color w:val="000000" w:themeColor="text1"/>
        </w:rPr>
        <w:t xml:space="preserve">XXXX </w:t>
      </w:r>
      <w:proofErr w:type="spellStart"/>
      <w:r w:rsidR="0072325D">
        <w:rPr>
          <w:rFonts w:ascii="Palatino Linotype" w:eastAsiaTheme="minorEastAsia" w:hAnsi="Palatino Linotype" w:cstheme="minorBidi"/>
          <w:b/>
          <w:bCs/>
          <w:color w:val="000000" w:themeColor="text1"/>
        </w:rPr>
        <w:t>XXXX</w:t>
      </w:r>
      <w:proofErr w:type="spellEnd"/>
      <w:r w:rsidR="0072325D">
        <w:rPr>
          <w:rFonts w:ascii="Palatino Linotype" w:eastAsiaTheme="minorEastAsia" w:hAnsi="Palatino Linotype" w:cstheme="minorBidi"/>
          <w:b/>
          <w:bCs/>
          <w:color w:val="000000" w:themeColor="text1"/>
        </w:rPr>
        <w:t xml:space="preserve"> XXXXX</w:t>
      </w:r>
      <w:r w:rsidR="00A17E1B" w:rsidRPr="00956BC5">
        <w:rPr>
          <w:rFonts w:ascii="Palatino Linotype" w:eastAsiaTheme="minorEastAsia" w:hAnsi="Palatino Linotype" w:cstheme="minorBidi"/>
          <w:color w:val="000000" w:themeColor="text1"/>
          <w:lang w:val="es-ES_tradnl"/>
        </w:rPr>
        <w:t xml:space="preserve"> </w:t>
      </w:r>
      <w:r w:rsidRPr="00956BC5">
        <w:rPr>
          <w:rFonts w:ascii="Palatino Linotype" w:eastAsiaTheme="minorEastAsia" w:hAnsi="Palatino Linotype" w:cstheme="minorBidi"/>
          <w:color w:val="000000" w:themeColor="text1"/>
          <w:lang w:val="es-ES_tradnl"/>
        </w:rPr>
        <w:t xml:space="preserve">en su calidad de </w:t>
      </w:r>
      <w:r w:rsidRPr="00956BC5">
        <w:rPr>
          <w:rFonts w:ascii="Palatino Linotype" w:eastAsiaTheme="minorEastAsia" w:hAnsi="Palatino Linotype" w:cstheme="minorBidi"/>
          <w:b/>
          <w:color w:val="000000" w:themeColor="text1"/>
          <w:lang w:val="es-ES_tradnl"/>
        </w:rPr>
        <w:t>RECURRENTE</w:t>
      </w:r>
      <w:r w:rsidRPr="00956BC5">
        <w:rPr>
          <w:rFonts w:ascii="Palatino Linotype" w:eastAsiaTheme="minorEastAsia" w:hAnsi="Palatino Linotype" w:cstheme="minorBidi"/>
          <w:color w:val="000000" w:themeColor="text1"/>
          <w:lang w:val="es-ES_tradnl"/>
        </w:rPr>
        <w:t>, en contra de la respue</w:t>
      </w:r>
      <w:r w:rsidR="00861CF9" w:rsidRPr="00956BC5">
        <w:rPr>
          <w:rFonts w:ascii="Palatino Linotype" w:eastAsiaTheme="minorEastAsia" w:hAnsi="Palatino Linotype" w:cstheme="minorBidi"/>
          <w:color w:val="000000" w:themeColor="text1"/>
          <w:lang w:val="es-ES_tradnl"/>
        </w:rPr>
        <w:t>sta del</w:t>
      </w:r>
      <w:r w:rsidRPr="00956BC5">
        <w:rPr>
          <w:rFonts w:ascii="Palatino Linotype" w:eastAsiaTheme="minorEastAsia" w:hAnsi="Palatino Linotype" w:cstheme="minorBidi"/>
          <w:color w:val="000000" w:themeColor="text1"/>
          <w:lang w:val="es-ES_tradnl"/>
        </w:rPr>
        <w:t xml:space="preserve"> </w:t>
      </w:r>
      <w:r w:rsidR="00A17E1B" w:rsidRPr="00956BC5">
        <w:rPr>
          <w:rFonts w:ascii="Palatino Linotype" w:eastAsiaTheme="minorEastAsia" w:hAnsi="Palatino Linotype" w:cstheme="minorBidi"/>
          <w:b/>
          <w:color w:val="000000" w:themeColor="text1"/>
          <w:lang w:val="es-ES_tradnl"/>
        </w:rPr>
        <w:t>Instituto de Salud del Estado de México</w:t>
      </w:r>
      <w:r w:rsidR="00A17E1B" w:rsidRPr="00956BC5">
        <w:rPr>
          <w:rFonts w:ascii="Palatino Linotype" w:eastAsiaTheme="minorEastAsia" w:hAnsi="Palatino Linotype" w:cstheme="minorBidi"/>
          <w:color w:val="000000" w:themeColor="text1"/>
          <w:lang w:val="es-ES_tradnl"/>
        </w:rPr>
        <w:t xml:space="preserve"> </w:t>
      </w:r>
      <w:r w:rsidRPr="00956BC5">
        <w:rPr>
          <w:rFonts w:ascii="Palatino Linotype" w:eastAsiaTheme="minorEastAsia" w:hAnsi="Palatino Linotype" w:cstheme="minorBidi"/>
          <w:color w:val="000000" w:themeColor="text1"/>
          <w:lang w:val="es-ES_tradnl"/>
        </w:rPr>
        <w:t>en lo</w:t>
      </w:r>
      <w:r w:rsidRPr="00956BC5">
        <w:rPr>
          <w:rFonts w:ascii="Palatino Linotype" w:eastAsiaTheme="minorEastAsia" w:hAnsi="Palatino Linotype" w:cstheme="minorBidi"/>
          <w:b/>
          <w:color w:val="000000" w:themeColor="text1"/>
          <w:lang w:val="es-ES_tradnl"/>
        </w:rPr>
        <w:t xml:space="preserve"> </w:t>
      </w:r>
      <w:r w:rsidRPr="00956BC5">
        <w:rPr>
          <w:rFonts w:ascii="Palatino Linotype" w:eastAsiaTheme="minorEastAsia" w:hAnsi="Palatino Linotype" w:cstheme="minorBidi"/>
          <w:color w:val="000000" w:themeColor="text1"/>
          <w:lang w:val="es-ES_tradnl"/>
        </w:rPr>
        <w:t>sucesivo el</w:t>
      </w:r>
      <w:r w:rsidRPr="00956BC5">
        <w:rPr>
          <w:rFonts w:ascii="Palatino Linotype" w:eastAsiaTheme="minorEastAsia" w:hAnsi="Palatino Linotype" w:cstheme="minorBidi"/>
          <w:b/>
          <w:color w:val="000000" w:themeColor="text1"/>
          <w:lang w:val="es-ES_tradnl"/>
        </w:rPr>
        <w:t xml:space="preserve"> SUJETO OBLIGADO, </w:t>
      </w:r>
      <w:r w:rsidRPr="00956BC5">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956BC5"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03708454"/>
      <w:r w:rsidRPr="00956BC5">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55D72AC6" w:rsidR="00707416" w:rsidRPr="00956BC5" w:rsidRDefault="00EA0165" w:rsidP="00A17E1B">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56BC5">
        <w:rPr>
          <w:rFonts w:ascii="Palatino Linotype" w:eastAsia="Calibri" w:hAnsi="Palatino Linotype" w:cs="Arial"/>
          <w:color w:val="000000" w:themeColor="text1"/>
        </w:rPr>
        <w:t>El</w:t>
      </w:r>
      <w:r w:rsidR="00F216D7" w:rsidRPr="00956BC5">
        <w:rPr>
          <w:rFonts w:ascii="Palatino Linotype" w:eastAsia="Calibri" w:hAnsi="Palatino Linotype" w:cs="Arial"/>
          <w:color w:val="000000" w:themeColor="text1"/>
        </w:rPr>
        <w:t xml:space="preserve"> </w:t>
      </w:r>
      <w:r w:rsidR="00A17E1B" w:rsidRPr="00956BC5">
        <w:rPr>
          <w:rFonts w:ascii="Palatino Linotype" w:eastAsia="Calibri" w:hAnsi="Palatino Linotype" w:cs="Arial"/>
          <w:color w:val="000000" w:themeColor="text1"/>
        </w:rPr>
        <w:t>nueve</w:t>
      </w:r>
      <w:r w:rsidR="004D3F79" w:rsidRPr="00956BC5">
        <w:rPr>
          <w:rFonts w:ascii="Palatino Linotype" w:eastAsia="Calibri" w:hAnsi="Palatino Linotype" w:cs="Arial"/>
          <w:color w:val="000000" w:themeColor="text1"/>
        </w:rPr>
        <w:t xml:space="preserve"> </w:t>
      </w:r>
      <w:r w:rsidRPr="00956BC5">
        <w:rPr>
          <w:rFonts w:ascii="Palatino Linotype" w:eastAsia="Calibri" w:hAnsi="Palatino Linotype" w:cs="Arial"/>
          <w:color w:val="000000" w:themeColor="text1"/>
        </w:rPr>
        <w:t>(</w:t>
      </w:r>
      <w:r w:rsidR="00A17E1B" w:rsidRPr="00956BC5">
        <w:rPr>
          <w:rFonts w:ascii="Palatino Linotype" w:eastAsia="Calibri" w:hAnsi="Palatino Linotype" w:cs="Arial"/>
          <w:color w:val="000000" w:themeColor="text1"/>
        </w:rPr>
        <w:t>09</w:t>
      </w:r>
      <w:r w:rsidRPr="00956BC5">
        <w:rPr>
          <w:rFonts w:ascii="Palatino Linotype" w:eastAsia="Calibri" w:hAnsi="Palatino Linotype" w:cs="Arial"/>
          <w:color w:val="000000" w:themeColor="text1"/>
        </w:rPr>
        <w:t>) de</w:t>
      </w:r>
      <w:r w:rsidR="00C36DF2" w:rsidRPr="00956BC5">
        <w:rPr>
          <w:rFonts w:ascii="Palatino Linotype" w:eastAsia="Calibri" w:hAnsi="Palatino Linotype" w:cs="Arial"/>
          <w:color w:val="000000" w:themeColor="text1"/>
        </w:rPr>
        <w:t xml:space="preserve"> febrero</w:t>
      </w:r>
      <w:r w:rsidR="00707416" w:rsidRPr="00956BC5">
        <w:rPr>
          <w:rFonts w:ascii="Palatino Linotype" w:eastAsia="Calibri" w:hAnsi="Palatino Linotype" w:cs="Arial"/>
          <w:color w:val="000000" w:themeColor="text1"/>
        </w:rPr>
        <w:t xml:space="preserve"> </w:t>
      </w:r>
      <w:r w:rsidRPr="00956BC5">
        <w:rPr>
          <w:rFonts w:ascii="Palatino Linotype" w:eastAsia="Calibri" w:hAnsi="Palatino Linotype" w:cs="Arial"/>
          <w:color w:val="000000" w:themeColor="text1"/>
        </w:rPr>
        <w:t xml:space="preserve">de dos mil </w:t>
      </w:r>
      <w:r w:rsidR="003915BA" w:rsidRPr="00956BC5">
        <w:rPr>
          <w:rFonts w:ascii="Palatino Linotype" w:eastAsia="Calibri" w:hAnsi="Palatino Linotype" w:cs="Arial"/>
          <w:color w:val="000000" w:themeColor="text1"/>
        </w:rPr>
        <w:t>veintidós</w:t>
      </w:r>
      <w:r w:rsidRPr="00956BC5">
        <w:rPr>
          <w:rFonts w:ascii="Palatino Linotype" w:eastAsia="Calibri" w:hAnsi="Palatino Linotype" w:cs="Arial"/>
          <w:color w:val="000000" w:themeColor="text1"/>
        </w:rPr>
        <w:t xml:space="preserve">, </w:t>
      </w:r>
      <w:r w:rsidRPr="00956BC5">
        <w:rPr>
          <w:rFonts w:ascii="Palatino Linotype" w:eastAsiaTheme="minorEastAsia" w:hAnsi="Palatino Linotype" w:cstheme="minorBidi"/>
          <w:color w:val="000000" w:themeColor="text1"/>
          <w:lang w:val="es-ES_tradnl"/>
        </w:rPr>
        <w:t>el particular presentó</w:t>
      </w:r>
      <w:r w:rsidRPr="00956BC5">
        <w:rPr>
          <w:rFonts w:ascii="Palatino Linotype" w:eastAsiaTheme="minorEastAsia" w:hAnsi="Palatino Linotype" w:cstheme="minorBidi"/>
          <w:b/>
          <w:color w:val="000000" w:themeColor="text1"/>
          <w:lang w:val="es-ES_tradnl"/>
        </w:rPr>
        <w:t xml:space="preserve"> </w:t>
      </w:r>
      <w:r w:rsidR="00936BED" w:rsidRPr="00956BC5">
        <w:rPr>
          <w:rFonts w:ascii="Palatino Linotype" w:eastAsiaTheme="minorEastAsia" w:hAnsi="Palatino Linotype" w:cstheme="minorBidi"/>
          <w:bCs/>
          <w:color w:val="000000" w:themeColor="text1"/>
          <w:lang w:val="es-ES_tradnl"/>
        </w:rPr>
        <w:t>a través de</w:t>
      </w:r>
      <w:r w:rsidR="00923BD9" w:rsidRPr="00956BC5">
        <w:rPr>
          <w:rFonts w:ascii="Palatino Linotype" w:eastAsiaTheme="minorEastAsia" w:hAnsi="Palatino Linotype" w:cstheme="minorBidi"/>
          <w:bCs/>
          <w:color w:val="000000" w:themeColor="text1"/>
          <w:lang w:val="es-ES_tradnl"/>
        </w:rPr>
        <w:t>l</w:t>
      </w:r>
      <w:r w:rsidR="00923BD9" w:rsidRPr="00956BC5">
        <w:rPr>
          <w:rFonts w:ascii="Palatino Linotype" w:eastAsia="Calibri" w:hAnsi="Palatino Linotype" w:cs="Arial"/>
          <w:color w:val="000000" w:themeColor="text1"/>
        </w:rPr>
        <w:t xml:space="preserve"> </w:t>
      </w:r>
      <w:r w:rsidR="00923BD9" w:rsidRPr="00956BC5">
        <w:rPr>
          <w:rFonts w:ascii="Palatino Linotype" w:eastAsiaTheme="minorEastAsia" w:hAnsi="Palatino Linotype" w:cstheme="minorBidi"/>
          <w:bCs/>
          <w:color w:val="000000" w:themeColor="text1"/>
        </w:rPr>
        <w:t xml:space="preserve">Sistema de Acceso a la Información Mexiquense </w:t>
      </w:r>
      <w:r w:rsidR="00923BD9" w:rsidRPr="00956BC5">
        <w:rPr>
          <w:rFonts w:ascii="Palatino Linotype" w:eastAsiaTheme="minorEastAsia" w:hAnsi="Palatino Linotype" w:cstheme="minorBidi"/>
          <w:b/>
          <w:bCs/>
          <w:color w:val="000000" w:themeColor="text1"/>
        </w:rPr>
        <w:t>(SAIMEX)</w:t>
      </w:r>
      <w:r w:rsidRPr="00956BC5">
        <w:rPr>
          <w:rFonts w:ascii="Palatino Linotype" w:eastAsia="Calibri" w:hAnsi="Palatino Linotype" w:cs="Arial"/>
          <w:b/>
          <w:color w:val="000000" w:themeColor="text1"/>
        </w:rPr>
        <w:t xml:space="preserve">, </w:t>
      </w:r>
      <w:r w:rsidRPr="00956BC5">
        <w:rPr>
          <w:rFonts w:ascii="Palatino Linotype" w:eastAsia="Calibri" w:hAnsi="Palatino Linotype" w:cs="Arial"/>
          <w:color w:val="000000" w:themeColor="text1"/>
        </w:rPr>
        <w:t>la solicitud de información pública registrada con el número</w:t>
      </w:r>
      <w:r w:rsidR="00A17E1B" w:rsidRPr="00956BC5">
        <w:rPr>
          <w:rFonts w:ascii="Palatino Linotype" w:eastAsia="Calibri" w:hAnsi="Palatino Linotype" w:cs="Arial"/>
          <w:color w:val="000000" w:themeColor="text1"/>
        </w:rPr>
        <w:t xml:space="preserve"> </w:t>
      </w:r>
      <w:r w:rsidR="00A17E1B" w:rsidRPr="00956BC5">
        <w:rPr>
          <w:rFonts w:ascii="Palatino Linotype" w:eastAsia="Calibri" w:hAnsi="Palatino Linotype" w:cs="Arial"/>
          <w:b/>
          <w:bCs/>
          <w:color w:val="000000" w:themeColor="text1"/>
        </w:rPr>
        <w:t>00111/ISEM/IP/2022</w:t>
      </w:r>
      <w:r w:rsidRPr="00956BC5">
        <w:rPr>
          <w:rFonts w:ascii="Palatino Linotype" w:eastAsiaTheme="minorEastAsia" w:hAnsi="Palatino Linotype" w:cstheme="minorBidi"/>
          <w:b/>
          <w:bCs/>
          <w:color w:val="000000" w:themeColor="text1"/>
          <w:lang w:val="es-ES_tradnl"/>
        </w:rPr>
        <w:t>,</w:t>
      </w:r>
      <w:r w:rsidRPr="00956BC5">
        <w:rPr>
          <w:rFonts w:ascii="Palatino Linotype" w:eastAsia="Calibri" w:hAnsi="Palatino Linotype" w:cs="Arial"/>
          <w:color w:val="000000" w:themeColor="text1"/>
        </w:rPr>
        <w:t xml:space="preserve"> mediante la cual requirió:</w:t>
      </w:r>
    </w:p>
    <w:p w14:paraId="119BF7E0" w14:textId="3600E67A" w:rsidR="00EA0165" w:rsidRPr="00956BC5"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956BC5">
        <w:rPr>
          <w:rFonts w:ascii="Palatino Linotype" w:eastAsiaTheme="minorEastAsia" w:hAnsi="Palatino Linotype" w:cstheme="minorBidi"/>
          <w:i/>
          <w:color w:val="000000" w:themeColor="text1"/>
          <w:lang w:val="es-ES_tradnl"/>
        </w:rPr>
        <w:t>“</w:t>
      </w:r>
      <w:r w:rsidR="00A17E1B" w:rsidRPr="00956BC5">
        <w:rPr>
          <w:rFonts w:ascii="Palatino Linotype" w:eastAsiaTheme="minorEastAsia" w:hAnsi="Palatino Linotype" w:cstheme="minorBidi"/>
          <w:i/>
          <w:color w:val="000000" w:themeColor="text1"/>
        </w:rPr>
        <w:t xml:space="preserve">Respetuosamente solicito la siguiente información : 1. A </w:t>
      </w:r>
      <w:proofErr w:type="spellStart"/>
      <w:r w:rsidR="00A17E1B" w:rsidRPr="00956BC5">
        <w:rPr>
          <w:rFonts w:ascii="Palatino Linotype" w:eastAsiaTheme="minorEastAsia" w:hAnsi="Palatino Linotype" w:cstheme="minorBidi"/>
          <w:i/>
          <w:color w:val="000000" w:themeColor="text1"/>
        </w:rPr>
        <w:t>cuantos</w:t>
      </w:r>
      <w:proofErr w:type="spellEnd"/>
      <w:r w:rsidR="00A17E1B" w:rsidRPr="00956BC5">
        <w:rPr>
          <w:rFonts w:ascii="Palatino Linotype" w:eastAsiaTheme="minorEastAsia" w:hAnsi="Palatino Linotype" w:cstheme="minorBidi"/>
          <w:i/>
          <w:color w:val="000000" w:themeColor="text1"/>
        </w:rPr>
        <w:t xml:space="preserve"> trabajadores y trabajadoras que se jubilaron del ISEM durante el año 2020, se les pagó, en base al artículo 162 de la Ley Federal del Trabajo, la Prima de </w:t>
      </w:r>
      <w:proofErr w:type="spellStart"/>
      <w:r w:rsidR="00A17E1B" w:rsidRPr="00956BC5">
        <w:rPr>
          <w:rFonts w:ascii="Palatino Linotype" w:eastAsiaTheme="minorEastAsia" w:hAnsi="Palatino Linotype" w:cstheme="minorBidi"/>
          <w:i/>
          <w:color w:val="000000" w:themeColor="text1"/>
        </w:rPr>
        <w:t>Antiguedad</w:t>
      </w:r>
      <w:proofErr w:type="spellEnd"/>
      <w:r w:rsidR="00A17E1B" w:rsidRPr="00956BC5">
        <w:rPr>
          <w:rFonts w:ascii="Palatino Linotype" w:eastAsiaTheme="minorEastAsia" w:hAnsi="Palatino Linotype" w:cstheme="minorBidi"/>
          <w:i/>
          <w:color w:val="000000" w:themeColor="text1"/>
        </w:rPr>
        <w:t xml:space="preserve"> correspondiente durante los meses de enero a diciembre del año 2021. 2. A </w:t>
      </w:r>
      <w:proofErr w:type="spellStart"/>
      <w:r w:rsidR="00A17E1B" w:rsidRPr="00956BC5">
        <w:rPr>
          <w:rFonts w:ascii="Palatino Linotype" w:eastAsiaTheme="minorEastAsia" w:hAnsi="Palatino Linotype" w:cstheme="minorBidi"/>
          <w:i/>
          <w:color w:val="000000" w:themeColor="text1"/>
        </w:rPr>
        <w:t>cuantos</w:t>
      </w:r>
      <w:proofErr w:type="spellEnd"/>
      <w:r w:rsidR="00A17E1B" w:rsidRPr="00956BC5">
        <w:rPr>
          <w:rFonts w:ascii="Palatino Linotype" w:eastAsiaTheme="minorEastAsia" w:hAnsi="Palatino Linotype" w:cstheme="minorBidi"/>
          <w:i/>
          <w:color w:val="000000" w:themeColor="text1"/>
        </w:rPr>
        <w:t xml:space="preserve"> trabajadores y trabajadoras se les ha pagado dicha Prima de </w:t>
      </w:r>
      <w:proofErr w:type="spellStart"/>
      <w:r w:rsidR="00A17E1B" w:rsidRPr="00956BC5">
        <w:rPr>
          <w:rFonts w:ascii="Palatino Linotype" w:eastAsiaTheme="minorEastAsia" w:hAnsi="Palatino Linotype" w:cstheme="minorBidi"/>
          <w:i/>
          <w:color w:val="000000" w:themeColor="text1"/>
        </w:rPr>
        <w:t>antiguedad</w:t>
      </w:r>
      <w:proofErr w:type="spellEnd"/>
      <w:r w:rsidR="00A17E1B" w:rsidRPr="00956BC5">
        <w:rPr>
          <w:rFonts w:ascii="Palatino Linotype" w:eastAsiaTheme="minorEastAsia" w:hAnsi="Palatino Linotype" w:cstheme="minorBidi"/>
          <w:i/>
          <w:color w:val="000000" w:themeColor="text1"/>
        </w:rPr>
        <w:t>, durante el mes de Enero del presente año 2022 2. Cuantos pagos fueron a través de Convenio sin Juicio. 3. Cuántos pagos fueron por Orden o Laudo de la autoridad.</w:t>
      </w:r>
      <w:r w:rsidRPr="00956BC5">
        <w:rPr>
          <w:rFonts w:ascii="Palatino Linotype" w:eastAsiaTheme="minorEastAsia" w:hAnsi="Palatino Linotype" w:cstheme="minorBidi"/>
          <w:i/>
          <w:color w:val="000000" w:themeColor="text1"/>
          <w:lang w:val="es-ES_tradnl"/>
        </w:rPr>
        <w:t xml:space="preserve">” </w:t>
      </w:r>
      <w:r w:rsidRPr="00956BC5">
        <w:rPr>
          <w:rFonts w:ascii="Palatino Linotype" w:eastAsiaTheme="minorEastAsia" w:hAnsi="Palatino Linotype" w:cstheme="minorBidi"/>
          <w:color w:val="000000" w:themeColor="text1"/>
          <w:lang w:val="es-ES_tradnl"/>
        </w:rPr>
        <w:t>(Sic).</w:t>
      </w:r>
    </w:p>
    <w:p w14:paraId="1046CCE1" w14:textId="304A6F03" w:rsidR="00A415DB" w:rsidRPr="00956BC5"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956BC5"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956BC5">
        <w:rPr>
          <w:rFonts w:ascii="Palatino Linotype" w:hAnsi="Palatino Linotype" w:cs="Arial"/>
        </w:rPr>
        <w:t>Se hace constar que se señaló como modalidad de entrega de la información</w:t>
      </w:r>
      <w:r w:rsidRPr="00956BC5">
        <w:rPr>
          <w:rFonts w:ascii="Palatino Linotype" w:hAnsi="Palatino Linotype" w:cs="Arial"/>
          <w:b/>
        </w:rPr>
        <w:t>:</w:t>
      </w:r>
      <w:r w:rsidRPr="00956BC5">
        <w:rPr>
          <w:rFonts w:ascii="Palatino Linotype" w:hAnsi="Palatino Linotype" w:cs="Arial"/>
        </w:rPr>
        <w:t xml:space="preserve"> </w:t>
      </w:r>
      <w:r w:rsidRPr="00956BC5">
        <w:rPr>
          <w:rFonts w:ascii="Palatino Linotype" w:hAnsi="Palatino Linotype" w:cs="Arial"/>
          <w:b/>
        </w:rPr>
        <w:t>A través del SAIMEX.</w:t>
      </w:r>
    </w:p>
    <w:p w14:paraId="2092A427" w14:textId="77777777" w:rsidR="00DD02B8" w:rsidRPr="00956BC5"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2B6F0504" w:rsidR="002B2B24" w:rsidRPr="00956BC5" w:rsidRDefault="00A17E1B"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56BC5">
        <w:rPr>
          <w:rFonts w:ascii="Palatino Linotype" w:eastAsiaTheme="minorEastAsia" w:hAnsi="Palatino Linotype" w:cstheme="minorBidi"/>
          <w:color w:val="000000" w:themeColor="text1"/>
          <w:lang w:val="es-ES_tradnl"/>
        </w:rPr>
        <w:t>El tres (03</w:t>
      </w:r>
      <w:r w:rsidR="00BA3CDE" w:rsidRPr="00956BC5">
        <w:rPr>
          <w:rFonts w:ascii="Palatino Linotype" w:eastAsiaTheme="minorEastAsia" w:hAnsi="Palatino Linotype" w:cstheme="minorBidi"/>
          <w:color w:val="000000" w:themeColor="text1"/>
          <w:lang w:val="es-ES_tradnl"/>
        </w:rPr>
        <w:t>) de</w:t>
      </w:r>
      <w:r w:rsidR="00C36DF2" w:rsidRPr="00956BC5">
        <w:rPr>
          <w:rFonts w:ascii="Palatino Linotype" w:eastAsiaTheme="minorEastAsia" w:hAnsi="Palatino Linotype" w:cstheme="minorBidi"/>
          <w:color w:val="000000" w:themeColor="text1"/>
          <w:lang w:val="es-ES_tradnl"/>
        </w:rPr>
        <w:t xml:space="preserve"> marzo </w:t>
      </w:r>
      <w:r w:rsidR="003915BA" w:rsidRPr="00956BC5">
        <w:rPr>
          <w:rFonts w:ascii="Palatino Linotype" w:eastAsiaTheme="minorEastAsia" w:hAnsi="Palatino Linotype" w:cstheme="minorBidi"/>
          <w:color w:val="000000" w:themeColor="text1"/>
          <w:lang w:val="es-ES_tradnl"/>
        </w:rPr>
        <w:t>de dos mil veintidós</w:t>
      </w:r>
      <w:r w:rsidR="00EA0165" w:rsidRPr="00956BC5">
        <w:rPr>
          <w:rFonts w:ascii="Palatino Linotype" w:eastAsiaTheme="minorEastAsia" w:hAnsi="Palatino Linotype" w:cstheme="minorBidi"/>
          <w:color w:val="000000" w:themeColor="text1"/>
          <w:lang w:val="es-ES_tradnl"/>
        </w:rPr>
        <w:t xml:space="preserve">, el </w:t>
      </w:r>
      <w:r w:rsidR="00EA0165" w:rsidRPr="00956BC5">
        <w:rPr>
          <w:rFonts w:ascii="Palatino Linotype" w:eastAsiaTheme="minorEastAsia" w:hAnsi="Palatino Linotype" w:cstheme="minorBidi"/>
          <w:b/>
          <w:color w:val="000000" w:themeColor="text1"/>
          <w:lang w:val="es-ES_tradnl"/>
        </w:rPr>
        <w:t>SUJETO OBLIGADO</w:t>
      </w:r>
      <w:r w:rsidR="00EA0165" w:rsidRPr="00956BC5">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956BC5"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CA16D72" w14:textId="77777777" w:rsidR="00A17E1B" w:rsidRPr="00956BC5" w:rsidRDefault="00EA0165" w:rsidP="00A17E1B">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56BC5">
        <w:rPr>
          <w:rFonts w:ascii="Palatino Linotype" w:eastAsiaTheme="minorEastAsia" w:hAnsi="Palatino Linotype" w:cstheme="minorBidi"/>
          <w:i/>
          <w:noProof/>
          <w:color w:val="000000" w:themeColor="text1"/>
          <w:lang w:val="es-MX" w:eastAsia="es-MX"/>
        </w:rPr>
        <w:t>“</w:t>
      </w:r>
      <w:r w:rsidR="00A17E1B" w:rsidRPr="00956BC5">
        <w:rPr>
          <w:rFonts w:ascii="Palatino Linotype" w:eastAsiaTheme="minorEastAsia" w:hAnsi="Palatino Linotype" w:cstheme="minorBidi"/>
          <w:i/>
          <w:noProof/>
          <w:color w:val="000000" w:themeColor="text1"/>
          <w:lang w:val="es-MX" w:eastAsia="es-MX"/>
        </w:rPr>
        <w:t>Metepec, México a 03 de Marzo de 2022</w:t>
      </w:r>
    </w:p>
    <w:p w14:paraId="57F0AE8A" w14:textId="77777777" w:rsidR="00A17E1B" w:rsidRPr="00956BC5" w:rsidRDefault="00A17E1B" w:rsidP="00A17E1B">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56BC5">
        <w:rPr>
          <w:rFonts w:ascii="Palatino Linotype" w:eastAsiaTheme="minorEastAsia" w:hAnsi="Palatino Linotype" w:cstheme="minorBidi"/>
          <w:i/>
          <w:noProof/>
          <w:color w:val="000000" w:themeColor="text1"/>
          <w:lang w:val="es-MX" w:eastAsia="es-MX"/>
        </w:rPr>
        <w:t>Nombre del solicitante: C. Solicitante</w:t>
      </w:r>
    </w:p>
    <w:p w14:paraId="4764D559" w14:textId="77777777" w:rsidR="00A17E1B" w:rsidRPr="00956BC5" w:rsidRDefault="00A17E1B" w:rsidP="00A17E1B">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56BC5">
        <w:rPr>
          <w:rFonts w:ascii="Palatino Linotype" w:eastAsiaTheme="minorEastAsia" w:hAnsi="Palatino Linotype" w:cstheme="minorBidi"/>
          <w:i/>
          <w:noProof/>
          <w:color w:val="000000" w:themeColor="text1"/>
          <w:lang w:val="es-MX" w:eastAsia="es-MX"/>
        </w:rPr>
        <w:t>Folio de la solicitud: 00111/ISEM/IP/2022</w:t>
      </w:r>
    </w:p>
    <w:p w14:paraId="0974B3A2" w14:textId="77777777" w:rsidR="00A17E1B" w:rsidRPr="00956BC5" w:rsidRDefault="00A17E1B" w:rsidP="00A17E1B">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0259A2C9" w14:textId="77777777" w:rsidR="00A17E1B" w:rsidRPr="00956BC5" w:rsidRDefault="00A17E1B" w:rsidP="00A17E1B">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56BC5">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C69844" w14:textId="77777777" w:rsidR="00A17E1B" w:rsidRPr="00956BC5" w:rsidRDefault="00A17E1B" w:rsidP="00A17E1B">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56BC5">
        <w:rPr>
          <w:rFonts w:ascii="Palatino Linotype" w:eastAsiaTheme="minorEastAsia" w:hAnsi="Palatino Linotype" w:cstheme="minorBidi"/>
          <w:i/>
          <w:noProof/>
          <w:color w:val="000000" w:themeColor="text1"/>
          <w:lang w:val="es-MX" w:eastAsia="es-MX"/>
        </w:rPr>
        <w:t>Se da atención a su solicitud.</w:t>
      </w:r>
    </w:p>
    <w:p w14:paraId="5D1C122F" w14:textId="77777777" w:rsidR="00A17E1B" w:rsidRPr="00956BC5" w:rsidRDefault="00A17E1B" w:rsidP="00A17E1B">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4CC38BB" w14:textId="77777777" w:rsidR="00A17E1B" w:rsidRPr="00956BC5" w:rsidRDefault="00A17E1B" w:rsidP="00A17E1B">
      <w:pPr>
        <w:spacing w:line="360" w:lineRule="auto"/>
        <w:ind w:left="567" w:right="567"/>
        <w:rPr>
          <w:rFonts w:ascii="Palatino Linotype" w:eastAsiaTheme="minorEastAsia" w:hAnsi="Palatino Linotype" w:cstheme="minorBidi"/>
          <w:i/>
          <w:noProof/>
          <w:color w:val="000000" w:themeColor="text1"/>
          <w:lang w:val="es-MX" w:eastAsia="es-MX"/>
        </w:rPr>
      </w:pPr>
      <w:r w:rsidRPr="00956BC5">
        <w:rPr>
          <w:rFonts w:ascii="Palatino Linotype" w:eastAsiaTheme="minorEastAsia" w:hAnsi="Palatino Linotype" w:cstheme="minorBidi"/>
          <w:i/>
          <w:noProof/>
          <w:color w:val="000000" w:themeColor="text1"/>
          <w:lang w:val="es-MX" w:eastAsia="es-MX"/>
        </w:rPr>
        <w:t>ATENTAMENTE</w:t>
      </w:r>
    </w:p>
    <w:p w14:paraId="3FD7499C" w14:textId="18F28818" w:rsidR="00D01CEF" w:rsidRPr="00956BC5" w:rsidRDefault="00A17E1B" w:rsidP="00A17E1B">
      <w:pPr>
        <w:spacing w:line="360" w:lineRule="auto"/>
        <w:ind w:left="567" w:right="567"/>
        <w:rPr>
          <w:rFonts w:ascii="Palatino Linotype" w:eastAsiaTheme="minorEastAsia" w:hAnsi="Palatino Linotype" w:cstheme="minorBidi"/>
          <w:i/>
          <w:noProof/>
          <w:color w:val="000000" w:themeColor="text1"/>
          <w:lang w:val="es-MX" w:eastAsia="es-MX"/>
        </w:rPr>
      </w:pPr>
      <w:r w:rsidRPr="00956BC5">
        <w:rPr>
          <w:rFonts w:ascii="Palatino Linotype" w:eastAsiaTheme="minorEastAsia" w:hAnsi="Palatino Linotype" w:cstheme="minorBidi"/>
          <w:i/>
          <w:noProof/>
          <w:color w:val="000000" w:themeColor="text1"/>
          <w:lang w:val="es-MX" w:eastAsia="es-MX"/>
        </w:rPr>
        <w:t>LIC. ELOINA SILVETTE DÍAZ GUTIÉRREZ</w:t>
      </w:r>
      <w:r w:rsidR="001A0598" w:rsidRPr="00956BC5">
        <w:rPr>
          <w:rFonts w:ascii="Palatino Linotype" w:eastAsiaTheme="minorEastAsia" w:hAnsi="Palatino Linotype" w:cstheme="minorBidi"/>
          <w:i/>
          <w:noProof/>
          <w:color w:val="000000" w:themeColor="text1"/>
          <w:lang w:val="es-MX" w:eastAsia="es-MX"/>
        </w:rPr>
        <w:t>.” (Sic)</w:t>
      </w:r>
    </w:p>
    <w:p w14:paraId="7F7BAB7C" w14:textId="77777777" w:rsidR="00E3070E" w:rsidRPr="00956BC5" w:rsidRDefault="00E3070E" w:rsidP="00C36DF2">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956BC5"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56BC5">
        <w:rPr>
          <w:rFonts w:ascii="Palatino Linotype" w:eastAsiaTheme="minorEastAsia" w:hAnsi="Palatino Linotype" w:cstheme="minorBidi"/>
          <w:color w:val="000000" w:themeColor="text1"/>
          <w:lang w:val="es-ES_tradnl"/>
        </w:rPr>
        <w:t xml:space="preserve">Asimismo, el </w:t>
      </w:r>
      <w:r w:rsidRPr="00956BC5">
        <w:rPr>
          <w:rFonts w:ascii="Palatino Linotype" w:eastAsiaTheme="minorEastAsia" w:hAnsi="Palatino Linotype" w:cstheme="minorBidi"/>
          <w:b/>
          <w:bCs/>
          <w:color w:val="000000" w:themeColor="text1"/>
          <w:lang w:val="es-ES_tradnl"/>
        </w:rPr>
        <w:t>SUJETO OBLIGADO</w:t>
      </w:r>
      <w:r w:rsidRPr="00956BC5">
        <w:rPr>
          <w:rFonts w:ascii="Palatino Linotype" w:eastAsiaTheme="minorEastAsia" w:hAnsi="Palatino Linotype" w:cstheme="minorBidi"/>
          <w:color w:val="000000" w:themeColor="text1"/>
          <w:lang w:val="es-ES_tradnl"/>
        </w:rPr>
        <w:t xml:space="preserve"> adjuntó a su respuesta </w:t>
      </w:r>
      <w:r w:rsidR="009B5F4C" w:rsidRPr="00956BC5">
        <w:rPr>
          <w:rFonts w:ascii="Palatino Linotype" w:eastAsiaTheme="minorEastAsia" w:hAnsi="Palatino Linotype" w:cstheme="minorBidi"/>
          <w:color w:val="000000" w:themeColor="text1"/>
          <w:lang w:val="es-ES_tradnl"/>
        </w:rPr>
        <w:t xml:space="preserve">los </w:t>
      </w:r>
      <w:r w:rsidR="00F11AAF" w:rsidRPr="00956BC5">
        <w:rPr>
          <w:rFonts w:ascii="Palatino Linotype" w:eastAsiaTheme="minorEastAsia" w:hAnsi="Palatino Linotype" w:cstheme="minorBidi"/>
          <w:color w:val="000000" w:themeColor="text1"/>
          <w:lang w:val="es-ES_tradnl"/>
        </w:rPr>
        <w:t>archivo</w:t>
      </w:r>
      <w:r w:rsidR="009B5F4C" w:rsidRPr="00956BC5">
        <w:rPr>
          <w:rFonts w:ascii="Palatino Linotype" w:eastAsiaTheme="minorEastAsia" w:hAnsi="Palatino Linotype" w:cstheme="minorBidi"/>
          <w:color w:val="000000" w:themeColor="text1"/>
          <w:lang w:val="es-ES_tradnl"/>
        </w:rPr>
        <w:t>s</w:t>
      </w:r>
      <w:r w:rsidR="00376142" w:rsidRPr="00956BC5">
        <w:rPr>
          <w:rFonts w:ascii="Palatino Linotype" w:eastAsiaTheme="minorEastAsia" w:hAnsi="Palatino Linotype" w:cstheme="minorBidi"/>
          <w:color w:val="000000" w:themeColor="text1"/>
          <w:lang w:val="es-ES_tradnl"/>
        </w:rPr>
        <w:t xml:space="preserve"> </w:t>
      </w:r>
      <w:r w:rsidRPr="00956BC5">
        <w:rPr>
          <w:rFonts w:ascii="Palatino Linotype" w:eastAsiaTheme="minorEastAsia" w:hAnsi="Palatino Linotype" w:cstheme="minorBidi"/>
          <w:color w:val="000000" w:themeColor="text1"/>
          <w:lang w:val="es-ES_tradnl"/>
        </w:rPr>
        <w:t>electrónico</w:t>
      </w:r>
      <w:r w:rsidR="00AE125E" w:rsidRPr="00956BC5">
        <w:rPr>
          <w:rFonts w:ascii="Palatino Linotype" w:eastAsiaTheme="minorEastAsia" w:hAnsi="Palatino Linotype" w:cstheme="minorBidi"/>
          <w:color w:val="000000" w:themeColor="text1"/>
          <w:lang w:val="es-ES_tradnl"/>
        </w:rPr>
        <w:t>s</w:t>
      </w:r>
      <w:r w:rsidRPr="00956BC5">
        <w:rPr>
          <w:rFonts w:ascii="Palatino Linotype" w:eastAsiaTheme="minorEastAsia" w:hAnsi="Palatino Linotype" w:cstheme="minorBidi"/>
          <w:color w:val="000000" w:themeColor="text1"/>
          <w:lang w:val="es-ES_tradnl"/>
        </w:rPr>
        <w:t xml:space="preserve"> que se describe</w:t>
      </w:r>
      <w:r w:rsidR="00BF0B64" w:rsidRPr="00956BC5">
        <w:rPr>
          <w:rFonts w:ascii="Palatino Linotype" w:eastAsiaTheme="minorEastAsia" w:hAnsi="Palatino Linotype" w:cstheme="minorBidi"/>
          <w:color w:val="000000" w:themeColor="text1"/>
          <w:lang w:val="es-ES_tradnl"/>
        </w:rPr>
        <w:t>n</w:t>
      </w:r>
      <w:r w:rsidRPr="00956BC5">
        <w:rPr>
          <w:rFonts w:ascii="Palatino Linotype" w:eastAsiaTheme="minorEastAsia" w:hAnsi="Palatino Linotype" w:cstheme="minorBidi"/>
          <w:color w:val="000000" w:themeColor="text1"/>
          <w:lang w:val="es-ES_tradnl"/>
        </w:rPr>
        <w:t xml:space="preserve"> a continuación:</w:t>
      </w:r>
    </w:p>
    <w:p w14:paraId="2C4ABD59" w14:textId="77777777" w:rsidR="00A3314E" w:rsidRPr="00956BC5"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675B56F" w14:textId="0445B815" w:rsidR="00C36DF2" w:rsidRPr="00956BC5" w:rsidRDefault="00A61FE3" w:rsidP="00F167DA">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A17E1B" w:rsidRPr="00956BC5">
          <w:rPr>
            <w:rStyle w:val="Hipervnculo"/>
            <w:rFonts w:ascii="Palatino Linotype" w:eastAsiaTheme="minorEastAsia" w:hAnsi="Palatino Linotype" w:cstheme="minorBidi"/>
            <w:b/>
            <w:bCs/>
            <w:color w:val="000000" w:themeColor="text1"/>
            <w:u w:val="none"/>
          </w:rPr>
          <w:t>208C0101320100L-3046-2022.pdf</w:t>
        </w:r>
      </w:hyperlink>
      <w:r w:rsidR="00A17E1B" w:rsidRPr="00956BC5">
        <w:rPr>
          <w:rFonts w:ascii="Palatino Linotype" w:eastAsiaTheme="minorEastAsia" w:hAnsi="Palatino Linotype" w:cstheme="minorBidi"/>
          <w:color w:val="000000" w:themeColor="text1"/>
          <w:lang w:val="es-ES_tradnl"/>
        </w:rPr>
        <w:t xml:space="preserve">: </w:t>
      </w:r>
      <w:r w:rsidR="00556E99" w:rsidRPr="00956BC5">
        <w:rPr>
          <w:rFonts w:ascii="Palatino Linotype" w:eastAsiaTheme="minorEastAsia" w:hAnsi="Palatino Linotype" w:cstheme="minorBidi"/>
          <w:color w:val="000000" w:themeColor="text1"/>
          <w:lang w:val="es-ES_tradnl"/>
        </w:rPr>
        <w:t>D</w:t>
      </w:r>
      <w:r w:rsidR="00923BD9" w:rsidRPr="00956BC5">
        <w:rPr>
          <w:rFonts w:ascii="Palatino Linotype" w:eastAsiaTheme="minorEastAsia" w:hAnsi="Palatino Linotype" w:cstheme="minorBidi"/>
          <w:color w:val="000000" w:themeColor="text1"/>
          <w:lang w:val="es-ES_tradnl"/>
        </w:rPr>
        <w:t xml:space="preserve">ocumento </w:t>
      </w:r>
      <w:r w:rsidR="0080388F" w:rsidRPr="00956BC5">
        <w:rPr>
          <w:rFonts w:ascii="Palatino Linotype" w:eastAsiaTheme="minorEastAsia" w:hAnsi="Palatino Linotype" w:cstheme="minorBidi"/>
          <w:color w:val="000000" w:themeColor="text1"/>
          <w:lang w:val="es-ES_tradnl"/>
        </w:rPr>
        <w:t>electrónico que en</w:t>
      </w:r>
      <w:r w:rsidR="00A17E1B" w:rsidRPr="00956BC5">
        <w:rPr>
          <w:rFonts w:ascii="Palatino Linotype" w:eastAsiaTheme="minorEastAsia" w:hAnsi="Palatino Linotype" w:cstheme="minorBidi"/>
          <w:color w:val="000000" w:themeColor="text1"/>
          <w:lang w:val="es-ES_tradnl"/>
        </w:rPr>
        <w:t xml:space="preserve"> una</w:t>
      </w:r>
      <w:r w:rsidR="0080388F" w:rsidRPr="00956BC5">
        <w:rPr>
          <w:rFonts w:ascii="Palatino Linotype" w:eastAsiaTheme="minorEastAsia" w:hAnsi="Palatino Linotype" w:cstheme="minorBidi"/>
          <w:color w:val="000000" w:themeColor="text1"/>
          <w:lang w:val="es-ES_tradnl"/>
        </w:rPr>
        <w:t xml:space="preserve"> </w:t>
      </w:r>
      <w:r w:rsidR="00A17E1B" w:rsidRPr="00956BC5">
        <w:rPr>
          <w:rFonts w:ascii="Palatino Linotype" w:eastAsiaTheme="minorEastAsia" w:hAnsi="Palatino Linotype" w:cstheme="minorBidi"/>
          <w:color w:val="000000" w:themeColor="text1"/>
          <w:lang w:val="es-ES_tradnl"/>
        </w:rPr>
        <w:t>(01</w:t>
      </w:r>
      <w:r w:rsidR="00C36DF2" w:rsidRPr="00956BC5">
        <w:rPr>
          <w:rFonts w:ascii="Palatino Linotype" w:eastAsiaTheme="minorEastAsia" w:hAnsi="Palatino Linotype" w:cstheme="minorBidi"/>
          <w:color w:val="000000" w:themeColor="text1"/>
          <w:lang w:val="es-ES_tradnl"/>
        </w:rPr>
        <w:t>) hoja</w:t>
      </w:r>
      <w:r w:rsidR="00E3070E" w:rsidRPr="00956BC5">
        <w:rPr>
          <w:rFonts w:ascii="Palatino Linotype" w:eastAsiaTheme="minorEastAsia" w:hAnsi="Palatino Linotype" w:cstheme="minorBidi"/>
          <w:color w:val="000000" w:themeColor="text1"/>
          <w:lang w:val="es-ES_tradnl"/>
        </w:rPr>
        <w:t>s</w:t>
      </w:r>
      <w:r w:rsidR="00C36DF2" w:rsidRPr="00956BC5">
        <w:rPr>
          <w:rFonts w:ascii="Palatino Linotype" w:eastAsiaTheme="minorEastAsia" w:hAnsi="Palatino Linotype" w:cstheme="minorBidi"/>
          <w:color w:val="000000" w:themeColor="text1"/>
          <w:lang w:val="es-ES_tradnl"/>
        </w:rPr>
        <w:t xml:space="preserve"> contiene el</w:t>
      </w:r>
      <w:r w:rsidR="00E3070E" w:rsidRPr="00956BC5">
        <w:rPr>
          <w:rFonts w:ascii="Palatino Linotype" w:eastAsiaTheme="minorEastAsia" w:hAnsi="Palatino Linotype" w:cstheme="minorBidi"/>
          <w:color w:val="000000" w:themeColor="text1"/>
          <w:lang w:val="es-ES_tradnl"/>
        </w:rPr>
        <w:t xml:space="preserve"> oficio número</w:t>
      </w:r>
      <w:r w:rsidR="00A17E1B" w:rsidRPr="00956BC5">
        <w:rPr>
          <w:rFonts w:ascii="Palatino Linotype" w:eastAsiaTheme="minorEastAsia" w:hAnsi="Palatino Linotype" w:cstheme="minorBidi"/>
          <w:color w:val="000000" w:themeColor="text1"/>
          <w:lang w:val="es-ES_tradnl"/>
        </w:rPr>
        <w:t xml:space="preserve"> 208C0101320100L/3046/2022</w:t>
      </w:r>
      <w:r w:rsidR="00E3070E" w:rsidRPr="00956BC5">
        <w:rPr>
          <w:rFonts w:ascii="Palatino Linotype" w:eastAsiaTheme="minorEastAsia" w:hAnsi="Palatino Linotype" w:cstheme="minorBidi"/>
          <w:color w:val="000000" w:themeColor="text1"/>
          <w:lang w:val="es-ES_tradnl"/>
        </w:rPr>
        <w:t xml:space="preserve"> </w:t>
      </w:r>
      <w:r w:rsidR="00C36DF2" w:rsidRPr="00956BC5">
        <w:rPr>
          <w:rFonts w:ascii="Palatino Linotype" w:eastAsiaTheme="minorEastAsia" w:hAnsi="Palatino Linotype" w:cstheme="minorBidi"/>
          <w:color w:val="000000" w:themeColor="text1"/>
          <w:lang w:val="es-ES_tradnl"/>
        </w:rPr>
        <w:t xml:space="preserve">dirigido </w:t>
      </w:r>
      <w:r w:rsidR="00A17E1B" w:rsidRPr="00956BC5">
        <w:rPr>
          <w:rFonts w:ascii="Palatino Linotype" w:eastAsiaTheme="minorEastAsia" w:hAnsi="Palatino Linotype" w:cstheme="minorBidi"/>
          <w:color w:val="000000" w:themeColor="text1"/>
          <w:lang w:val="es-ES_tradnl"/>
        </w:rPr>
        <w:t xml:space="preserve">a la Jefa de la Unidad de Información Planeación, Programación y Evaluación </w:t>
      </w:r>
      <w:r w:rsidR="00C36DF2" w:rsidRPr="00956BC5">
        <w:rPr>
          <w:rFonts w:ascii="Palatino Linotype" w:eastAsiaTheme="minorEastAsia" w:hAnsi="Palatino Linotype" w:cstheme="minorBidi"/>
          <w:color w:val="000000" w:themeColor="text1"/>
          <w:lang w:val="es-ES_tradnl"/>
        </w:rPr>
        <w:t>y suscrito por el</w:t>
      </w:r>
      <w:r w:rsidR="00A17E1B" w:rsidRPr="00956BC5">
        <w:rPr>
          <w:rFonts w:ascii="Palatino Linotype" w:eastAsiaTheme="minorEastAsia" w:hAnsi="Palatino Linotype" w:cstheme="minorBidi"/>
          <w:color w:val="000000" w:themeColor="text1"/>
          <w:lang w:val="es-ES_tradnl"/>
        </w:rPr>
        <w:t xml:space="preserve"> Subdirector de Recursos Humanos</w:t>
      </w:r>
      <w:r w:rsidR="00E3070E" w:rsidRPr="00956BC5">
        <w:rPr>
          <w:rFonts w:ascii="Palatino Linotype" w:eastAsiaTheme="minorEastAsia" w:hAnsi="Palatino Linotype" w:cstheme="minorBidi"/>
          <w:color w:val="000000" w:themeColor="text1"/>
          <w:lang w:val="es-ES_tradnl"/>
        </w:rPr>
        <w:t xml:space="preserve">, </w:t>
      </w:r>
      <w:r w:rsidR="00C36DF2" w:rsidRPr="00956BC5">
        <w:rPr>
          <w:rFonts w:ascii="Palatino Linotype" w:eastAsiaTheme="minorEastAsia" w:hAnsi="Palatino Linotype" w:cstheme="minorBidi"/>
          <w:color w:val="000000" w:themeColor="text1"/>
          <w:lang w:val="es-ES_tradnl"/>
        </w:rPr>
        <w:t>mediante el cual se refiere que:</w:t>
      </w:r>
    </w:p>
    <w:p w14:paraId="607C4CD7" w14:textId="77777777" w:rsidR="00E3070E" w:rsidRPr="00956BC5" w:rsidRDefault="00E3070E"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06400B4" w14:textId="7C1616A9" w:rsidR="00B3669D" w:rsidRPr="00956BC5" w:rsidRDefault="00C36DF2"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956BC5">
        <w:rPr>
          <w:rFonts w:ascii="Palatino Linotype" w:eastAsiaTheme="minorEastAsia" w:hAnsi="Palatino Linotype" w:cstheme="minorBidi"/>
          <w:b/>
          <w:i/>
          <w:color w:val="000000" w:themeColor="text1"/>
          <w:lang w:val="es-ES_tradnl"/>
        </w:rPr>
        <w:t>“</w:t>
      </w:r>
      <w:r w:rsidR="00E3070E" w:rsidRPr="00956BC5">
        <w:rPr>
          <w:rFonts w:ascii="Palatino Linotype" w:eastAsiaTheme="minorEastAsia" w:hAnsi="Palatino Linotype" w:cstheme="minorBidi"/>
          <w:i/>
          <w:color w:val="000000" w:themeColor="text1"/>
          <w:lang w:val="es-ES_tradnl"/>
        </w:rPr>
        <w:t>…</w:t>
      </w:r>
      <w:r w:rsidR="00B3669D" w:rsidRPr="00956BC5">
        <w:rPr>
          <w:rFonts w:ascii="Palatino Linotype" w:eastAsiaTheme="minorEastAsia" w:hAnsi="Palatino Linotype" w:cstheme="minorBidi"/>
          <w:i/>
          <w:color w:val="000000" w:themeColor="text1"/>
          <w:lang w:val="es-ES_tradnl"/>
        </w:rPr>
        <w:t xml:space="preserve"> me permito comunicar a Usted, que no es posible atender favorablemente la petición en virtud de que la Prima de antigüedad a la cual hace alusión, así como el Artículo 162 de la Ley federal del Trabajo, no le es aplicable a este Instituto de Salud, toda vez que por la naturaleza jurídica de esta Dependencia la normatividad aplicable, respecto de derechos y obligaciones de personal es la Ley Federal de los Trabajadores al Servicio del estado de, Reglamentaria del apartado B del Artículo 123, la cual puede ser consultada en la página de internet: </w:t>
      </w:r>
      <w:hyperlink r:id="rId9" w:history="1">
        <w:r w:rsidR="00B3669D" w:rsidRPr="00956BC5">
          <w:rPr>
            <w:rStyle w:val="Hipervnculo"/>
            <w:rFonts w:ascii="Palatino Linotype" w:eastAsiaTheme="minorEastAsia" w:hAnsi="Palatino Linotype" w:cstheme="minorBidi"/>
            <w:i/>
            <w:lang w:val="es-ES_tradnl"/>
          </w:rPr>
          <w:t>https://www.diputados.gob.mx/LeyesBiblio/pdf</w:t>
        </w:r>
      </w:hyperlink>
      <w:r w:rsidR="00B3669D" w:rsidRPr="00956BC5">
        <w:rPr>
          <w:rFonts w:ascii="Palatino Linotype" w:eastAsiaTheme="minorEastAsia" w:hAnsi="Palatino Linotype" w:cstheme="minorBidi"/>
          <w:i/>
          <w:color w:val="000000" w:themeColor="text1"/>
          <w:lang w:val="es-ES_tradnl"/>
        </w:rPr>
        <w:t xml:space="preserve">. </w:t>
      </w:r>
    </w:p>
    <w:p w14:paraId="4706FEE9" w14:textId="77777777" w:rsidR="00E3070E" w:rsidRPr="00956BC5" w:rsidRDefault="00E3070E" w:rsidP="00B3669D">
      <w:p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7132F863" w14:textId="17B56DBE" w:rsidR="00A3314E" w:rsidRPr="00956BC5" w:rsidRDefault="00A61FE3" w:rsidP="00AF485B">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0" w:tgtFrame="_blank" w:history="1">
        <w:r w:rsidR="00B3669D" w:rsidRPr="00956BC5">
          <w:rPr>
            <w:rStyle w:val="Hipervnculo"/>
            <w:rFonts w:ascii="Palatino Linotype" w:eastAsiaTheme="minorEastAsia" w:hAnsi="Palatino Linotype" w:cstheme="minorBidi"/>
            <w:b/>
            <w:bCs/>
            <w:color w:val="000000" w:themeColor="text1"/>
            <w:u w:val="none"/>
          </w:rPr>
          <w:t>03032022 Respuesta sol 00111 2022 141 saimex.pdf</w:t>
        </w:r>
      </w:hyperlink>
      <w:r w:rsidR="00E3070E" w:rsidRPr="00956BC5">
        <w:rPr>
          <w:rFonts w:ascii="Palatino Linotype" w:eastAsiaTheme="minorEastAsia" w:hAnsi="Palatino Linotype" w:cstheme="minorBidi"/>
          <w:color w:val="000000" w:themeColor="text1"/>
          <w:lang w:val="es-ES_tradnl"/>
        </w:rPr>
        <w:t xml:space="preserve">: </w:t>
      </w:r>
      <w:r w:rsidR="00B3669D" w:rsidRPr="00956BC5">
        <w:rPr>
          <w:rFonts w:ascii="Palatino Linotype" w:eastAsiaTheme="minorEastAsia" w:hAnsi="Palatino Linotype" w:cstheme="minorBidi"/>
          <w:color w:val="000000" w:themeColor="text1"/>
          <w:lang w:val="es-ES_tradnl"/>
        </w:rPr>
        <w:t xml:space="preserve">Documento electrónico que en dos (02) hojas contiene el oficio </w:t>
      </w:r>
      <w:r w:rsidR="00AF485B" w:rsidRPr="00956BC5">
        <w:rPr>
          <w:rFonts w:ascii="Palatino Linotype" w:eastAsiaTheme="minorEastAsia" w:hAnsi="Palatino Linotype" w:cstheme="minorBidi"/>
          <w:color w:val="000000" w:themeColor="text1"/>
          <w:lang w:val="es-ES_tradnl"/>
        </w:rPr>
        <w:t xml:space="preserve">ISEM/SAIMEX/141/2022 </w:t>
      </w:r>
      <w:r w:rsidR="00E3070E" w:rsidRPr="00956BC5">
        <w:rPr>
          <w:rFonts w:ascii="Palatino Linotype" w:eastAsiaTheme="minorEastAsia" w:hAnsi="Palatino Linotype" w:cstheme="minorBidi"/>
          <w:color w:val="000000" w:themeColor="text1"/>
          <w:lang w:val="es-ES_tradnl"/>
        </w:rPr>
        <w:t xml:space="preserve"> </w:t>
      </w:r>
      <w:r w:rsidR="00AF485B" w:rsidRPr="00956BC5">
        <w:rPr>
          <w:rFonts w:ascii="Palatino Linotype" w:eastAsiaTheme="minorEastAsia" w:hAnsi="Palatino Linotype" w:cstheme="minorBidi"/>
          <w:color w:val="000000" w:themeColor="text1"/>
          <w:lang w:val="es-ES_tradnl"/>
        </w:rPr>
        <w:t xml:space="preserve">dirigido al solicitante y suscrito por el Jefe de la Unidad de Información, Planeación, Programación y Evaluación, mediante el cual pone a disposición la información remitida por el servidor público habilitado. </w:t>
      </w:r>
    </w:p>
    <w:p w14:paraId="263FC4AD" w14:textId="77777777" w:rsidR="00AF485B" w:rsidRPr="00956BC5" w:rsidRDefault="00AF485B" w:rsidP="00AF485B">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BB5C5BA" w14:textId="5758D68D" w:rsidR="00EA0165" w:rsidRPr="00956BC5" w:rsidRDefault="00EA0165" w:rsidP="00861CF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56BC5">
        <w:rPr>
          <w:rFonts w:ascii="Palatino Linotype" w:hAnsi="Palatino Linotype" w:cs="Arial"/>
          <w:color w:val="000000" w:themeColor="text1"/>
        </w:rPr>
        <w:lastRenderedPageBreak/>
        <w:t xml:space="preserve">Derivado de la respuesta emitida por el </w:t>
      </w:r>
      <w:r w:rsidRPr="00956BC5">
        <w:rPr>
          <w:rFonts w:ascii="Palatino Linotype" w:hAnsi="Palatino Linotype" w:cs="Arial"/>
          <w:b/>
          <w:color w:val="000000" w:themeColor="text1"/>
        </w:rPr>
        <w:t>SUJETO OBLIGADO</w:t>
      </w:r>
      <w:r w:rsidRPr="00956BC5">
        <w:rPr>
          <w:rFonts w:ascii="Palatino Linotype" w:hAnsi="Palatino Linotype" w:cs="Arial"/>
          <w:color w:val="000000" w:themeColor="text1"/>
        </w:rPr>
        <w:t>, e</w:t>
      </w:r>
      <w:r w:rsidR="00AF485B" w:rsidRPr="00956BC5">
        <w:rPr>
          <w:rFonts w:ascii="Palatino Linotype" w:hAnsi="Palatino Linotype" w:cs="Arial"/>
          <w:color w:val="000000" w:themeColor="text1"/>
        </w:rPr>
        <w:t>l cuatro (04</w:t>
      </w:r>
      <w:r w:rsidR="00AB7DB9" w:rsidRPr="00956BC5">
        <w:rPr>
          <w:rFonts w:ascii="Palatino Linotype" w:hAnsi="Palatino Linotype" w:cs="Arial"/>
          <w:color w:val="000000" w:themeColor="text1"/>
        </w:rPr>
        <w:t>)</w:t>
      </w:r>
      <w:r w:rsidR="008225FA" w:rsidRPr="00956BC5">
        <w:rPr>
          <w:rFonts w:ascii="Palatino Linotype" w:hAnsi="Palatino Linotype" w:cs="Arial"/>
          <w:color w:val="000000" w:themeColor="text1"/>
        </w:rPr>
        <w:t xml:space="preserve"> de marzo </w:t>
      </w:r>
      <w:r w:rsidR="00917444" w:rsidRPr="00956BC5">
        <w:rPr>
          <w:rFonts w:ascii="Palatino Linotype" w:hAnsi="Palatino Linotype" w:cs="Arial"/>
          <w:color w:val="000000" w:themeColor="text1"/>
        </w:rPr>
        <w:t>d</w:t>
      </w:r>
      <w:r w:rsidR="00233D1C" w:rsidRPr="00956BC5">
        <w:rPr>
          <w:rFonts w:ascii="Palatino Linotype" w:hAnsi="Palatino Linotype" w:cs="Arial"/>
          <w:color w:val="000000" w:themeColor="text1"/>
        </w:rPr>
        <w:t xml:space="preserve">e dos mil </w:t>
      </w:r>
      <w:r w:rsidR="008225FA" w:rsidRPr="00956BC5">
        <w:rPr>
          <w:rFonts w:ascii="Palatino Linotype" w:hAnsi="Palatino Linotype" w:cs="Arial"/>
          <w:color w:val="000000" w:themeColor="text1"/>
        </w:rPr>
        <w:t>veintidós</w:t>
      </w:r>
      <w:r w:rsidRPr="00956BC5">
        <w:rPr>
          <w:rFonts w:ascii="Palatino Linotype" w:hAnsi="Palatino Linotype" w:cs="Arial"/>
          <w:color w:val="000000" w:themeColor="text1"/>
        </w:rPr>
        <w:t xml:space="preserve">, el particular </w:t>
      </w:r>
      <w:r w:rsidR="00861CF9" w:rsidRPr="00956BC5">
        <w:rPr>
          <w:rFonts w:ascii="Palatino Linotype" w:hAnsi="Palatino Linotype" w:cs="Arial"/>
          <w:color w:val="000000" w:themeColor="text1"/>
        </w:rPr>
        <w:t>interpuso el recurso de revisión</w:t>
      </w:r>
      <w:r w:rsidR="00AF485B" w:rsidRPr="00956BC5">
        <w:rPr>
          <w:rFonts w:ascii="Palatino Linotype" w:eastAsiaTheme="minorEastAsia" w:hAnsi="Palatino Linotype" w:cstheme="minorBidi"/>
          <w:color w:val="000000" w:themeColor="text1"/>
          <w:lang w:val="es-ES_tradnl"/>
        </w:rPr>
        <w:t xml:space="preserve"> </w:t>
      </w:r>
      <w:r w:rsidR="00AF485B" w:rsidRPr="00956BC5">
        <w:rPr>
          <w:rFonts w:ascii="Palatino Linotype" w:eastAsiaTheme="minorEastAsia" w:hAnsi="Palatino Linotype" w:cstheme="minorBidi"/>
          <w:b/>
          <w:color w:val="000000" w:themeColor="text1"/>
        </w:rPr>
        <w:t>03308/INFOEM/IP/RR/2022</w:t>
      </w:r>
      <w:r w:rsidRPr="00956BC5">
        <w:rPr>
          <w:rFonts w:ascii="Palatino Linotype" w:eastAsia="Calibri" w:hAnsi="Palatino Linotype" w:cs="Arial"/>
          <w:b/>
          <w:color w:val="000000" w:themeColor="text1"/>
        </w:rPr>
        <w:t>;</w:t>
      </w:r>
      <w:r w:rsidRPr="00956BC5">
        <w:rPr>
          <w:rFonts w:ascii="Palatino Linotype" w:hAnsi="Palatino Linotype" w:cs="Arial"/>
          <w:color w:val="000000" w:themeColor="text1"/>
        </w:rPr>
        <w:t xml:space="preserve"> impugnación en la que refirió lo siguiente:</w:t>
      </w:r>
    </w:p>
    <w:p w14:paraId="176F4252" w14:textId="77777777" w:rsidR="00EA0165" w:rsidRPr="00956BC5"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4DD2512D" w:rsidR="00EA0165" w:rsidRPr="00956BC5" w:rsidRDefault="00EA0165" w:rsidP="00AF485B">
      <w:pPr>
        <w:numPr>
          <w:ilvl w:val="0"/>
          <w:numId w:val="1"/>
        </w:numPr>
        <w:tabs>
          <w:tab w:val="left" w:pos="426"/>
          <w:tab w:val="left" w:pos="567"/>
        </w:tabs>
        <w:spacing w:line="360" w:lineRule="auto"/>
        <w:ind w:left="567" w:right="616" w:firstLine="142"/>
        <w:contextualSpacing/>
        <w:jc w:val="both"/>
        <w:rPr>
          <w:rFonts w:ascii="Palatino Linotype" w:hAnsi="Palatino Linotype" w:cs="Arial"/>
          <w:color w:val="000000" w:themeColor="text1"/>
        </w:rPr>
      </w:pPr>
      <w:r w:rsidRPr="00956BC5">
        <w:rPr>
          <w:rFonts w:ascii="Palatino Linotype" w:hAnsi="Palatino Linotype" w:cs="Arial"/>
          <w:b/>
          <w:color w:val="000000" w:themeColor="text1"/>
        </w:rPr>
        <w:t>Acto impugnado:</w:t>
      </w:r>
      <w:r w:rsidRPr="00956BC5">
        <w:rPr>
          <w:rFonts w:ascii="Palatino Linotype" w:hAnsi="Palatino Linotype" w:cs="Arial"/>
          <w:color w:val="000000" w:themeColor="text1"/>
        </w:rPr>
        <w:t xml:space="preserve"> </w:t>
      </w:r>
      <w:r w:rsidRPr="00956BC5">
        <w:rPr>
          <w:rFonts w:ascii="Palatino Linotype" w:hAnsi="Palatino Linotype" w:cs="Arial"/>
          <w:i/>
          <w:color w:val="000000" w:themeColor="text1"/>
        </w:rPr>
        <w:t>“</w:t>
      </w:r>
      <w:r w:rsidR="00AF485B" w:rsidRPr="00956BC5">
        <w:rPr>
          <w:rFonts w:ascii="Palatino Linotype" w:hAnsi="Palatino Linotype" w:cs="Arial"/>
          <w:i/>
          <w:color w:val="000000" w:themeColor="text1"/>
        </w:rPr>
        <w:t>La respuesta de la funcionaria pública C. ELOINA SILVETTE DÍAZ GUTIÉRREZ JEFE DE LA UNIDAD DE INFORMACIÓN, PLANEACIÓN, PROGRAMACIÓN Y EVALUACIÓN y el funcionario público URIEL SERRANO MENDOZA SUBDIRECTOR DE RECURSOS HUMANOS del Instituto de Salud del Estado de México, quienes por escrito y de manera oficial afirman que dicha Institución del Gobierno del Estado de México no tiene información ni relación con el pago del concepto Prima de Antigüedad</w:t>
      </w:r>
      <w:proofErr w:type="gramStart"/>
      <w:r w:rsidR="00AF485B" w:rsidRPr="00956BC5">
        <w:rPr>
          <w:rFonts w:ascii="Palatino Linotype" w:hAnsi="Palatino Linotype" w:cs="Arial"/>
          <w:i/>
          <w:color w:val="000000" w:themeColor="text1"/>
        </w:rPr>
        <w:t>.</w:t>
      </w:r>
      <w:r w:rsidR="00AB7DB9" w:rsidRPr="00956BC5">
        <w:rPr>
          <w:rFonts w:ascii="Palatino Linotype" w:hAnsi="Palatino Linotype" w:cs="Arial"/>
          <w:i/>
          <w:color w:val="000000" w:themeColor="text1"/>
        </w:rPr>
        <w:t>.”</w:t>
      </w:r>
      <w:proofErr w:type="gramEnd"/>
      <w:r w:rsidRPr="00956BC5">
        <w:rPr>
          <w:rFonts w:ascii="Palatino Linotype" w:hAnsi="Palatino Linotype" w:cs="Arial"/>
          <w:color w:val="000000" w:themeColor="text1"/>
        </w:rPr>
        <w:t>(Sic).</w:t>
      </w:r>
    </w:p>
    <w:p w14:paraId="71C7D21F" w14:textId="77777777" w:rsidR="00EA0165" w:rsidRPr="00956BC5" w:rsidRDefault="00EA0165" w:rsidP="00AF485B">
      <w:pPr>
        <w:tabs>
          <w:tab w:val="left" w:pos="0"/>
        </w:tabs>
        <w:spacing w:line="360" w:lineRule="auto"/>
        <w:ind w:left="567" w:right="616" w:firstLine="142"/>
        <w:contextualSpacing/>
        <w:jc w:val="both"/>
        <w:rPr>
          <w:rFonts w:ascii="Palatino Linotype" w:hAnsi="Palatino Linotype" w:cs="Arial"/>
          <w:color w:val="000000" w:themeColor="text1"/>
        </w:rPr>
      </w:pPr>
    </w:p>
    <w:p w14:paraId="16E57192" w14:textId="032B2C93" w:rsidR="00EA0165" w:rsidRPr="00956BC5" w:rsidRDefault="00EA0165" w:rsidP="00AF485B">
      <w:pPr>
        <w:numPr>
          <w:ilvl w:val="0"/>
          <w:numId w:val="1"/>
        </w:numPr>
        <w:tabs>
          <w:tab w:val="left" w:pos="0"/>
        </w:tabs>
        <w:spacing w:line="360" w:lineRule="auto"/>
        <w:ind w:left="567" w:right="616" w:firstLine="142"/>
        <w:contextualSpacing/>
        <w:jc w:val="both"/>
        <w:rPr>
          <w:rFonts w:ascii="Palatino Linotype" w:hAnsi="Palatino Linotype" w:cs="Arial"/>
          <w:color w:val="000000" w:themeColor="text1"/>
        </w:rPr>
      </w:pPr>
      <w:r w:rsidRPr="00956BC5">
        <w:rPr>
          <w:rFonts w:ascii="Palatino Linotype" w:hAnsi="Palatino Linotype" w:cs="Arial"/>
          <w:b/>
          <w:color w:val="000000" w:themeColor="text1"/>
        </w:rPr>
        <w:t>Razones o motivos de inconformidad:</w:t>
      </w:r>
      <w:r w:rsidRPr="00956BC5">
        <w:rPr>
          <w:rFonts w:ascii="Palatino Linotype" w:hAnsi="Palatino Linotype" w:cs="Arial"/>
          <w:color w:val="000000" w:themeColor="text1"/>
        </w:rPr>
        <w:t xml:space="preserve"> </w:t>
      </w:r>
      <w:r w:rsidRPr="00956BC5">
        <w:rPr>
          <w:rFonts w:ascii="Palatino Linotype" w:hAnsi="Palatino Linotype" w:cs="Arial"/>
          <w:i/>
          <w:color w:val="000000" w:themeColor="text1"/>
        </w:rPr>
        <w:t>“</w:t>
      </w:r>
      <w:r w:rsidR="00AF485B" w:rsidRPr="00956BC5">
        <w:rPr>
          <w:rFonts w:ascii="Palatino Linotype" w:hAnsi="Palatino Linotype" w:cs="Arial"/>
          <w:i/>
          <w:color w:val="000000" w:themeColor="text1"/>
        </w:rPr>
        <w:t xml:space="preserve">No estoy satisfecho con la respuesta negativa que emitieron en relación con la información que respetuosamente solicité, pues es de conocimiento público que a través del Tribunal Estatal de Conciliación y Arbitraje del Estado de México, el Instituto de Salud del Estado de México, por medio de sus representantes del Departamento Jurídico, han acordado diversos pagos a trabajadores y trabajadoras por concepto de prima de </w:t>
      </w:r>
      <w:proofErr w:type="spellStart"/>
      <w:r w:rsidR="00AF485B" w:rsidRPr="00956BC5">
        <w:rPr>
          <w:rFonts w:ascii="Palatino Linotype" w:hAnsi="Palatino Linotype" w:cs="Arial"/>
          <w:i/>
          <w:color w:val="000000" w:themeColor="text1"/>
        </w:rPr>
        <w:t>antiguedad</w:t>
      </w:r>
      <w:proofErr w:type="spellEnd"/>
      <w:r w:rsidR="00AF485B" w:rsidRPr="00956BC5">
        <w:rPr>
          <w:rFonts w:ascii="Palatino Linotype" w:hAnsi="Palatino Linotype" w:cs="Arial"/>
          <w:i/>
          <w:color w:val="000000" w:themeColor="text1"/>
        </w:rPr>
        <w:t xml:space="preserve">. Dichos acuerdos han sido </w:t>
      </w:r>
      <w:proofErr w:type="spellStart"/>
      <w:r w:rsidR="00AF485B" w:rsidRPr="00956BC5">
        <w:rPr>
          <w:rFonts w:ascii="Palatino Linotype" w:hAnsi="Palatino Linotype" w:cs="Arial"/>
          <w:i/>
          <w:color w:val="000000" w:themeColor="text1"/>
        </w:rPr>
        <w:t>fundadamentados</w:t>
      </w:r>
      <w:proofErr w:type="spellEnd"/>
      <w:r w:rsidR="00AF485B" w:rsidRPr="00956BC5">
        <w:rPr>
          <w:rFonts w:ascii="Palatino Linotype" w:hAnsi="Palatino Linotype" w:cs="Arial"/>
          <w:i/>
          <w:color w:val="000000" w:themeColor="text1"/>
        </w:rPr>
        <w:t xml:space="preserve"> con la Ley del Trabajo de los Servidores Públicos del Estado y Municipios, misma que se rige por la Ley Federal del Trabajo de la </w:t>
      </w:r>
      <w:proofErr w:type="spellStart"/>
      <w:r w:rsidR="00AF485B" w:rsidRPr="00956BC5">
        <w:rPr>
          <w:rFonts w:ascii="Palatino Linotype" w:hAnsi="Palatino Linotype" w:cs="Arial"/>
          <w:i/>
          <w:color w:val="000000" w:themeColor="text1"/>
        </w:rPr>
        <w:t>cuál</w:t>
      </w:r>
      <w:proofErr w:type="spellEnd"/>
      <w:r w:rsidR="00AF485B" w:rsidRPr="00956BC5">
        <w:rPr>
          <w:rFonts w:ascii="Palatino Linotype" w:hAnsi="Palatino Linotype" w:cs="Arial"/>
          <w:i/>
          <w:color w:val="000000" w:themeColor="text1"/>
        </w:rPr>
        <w:t xml:space="preserve"> los funcionarios públicos que emiten la respuesta impugnada, afirman que no tiene aplicación en el Instituto de Salud del Estado de México. Se anexa evidencia de </w:t>
      </w:r>
      <w:r w:rsidR="00AF485B" w:rsidRPr="00956BC5">
        <w:rPr>
          <w:rFonts w:ascii="Palatino Linotype" w:hAnsi="Palatino Linotype" w:cs="Arial"/>
          <w:i/>
          <w:color w:val="000000" w:themeColor="text1"/>
        </w:rPr>
        <w:lastRenderedPageBreak/>
        <w:t>convenio donde se demuestra que si se efectúan pagos por concepto Prima de Antigüedad por parte del Instituto de Salud del Estado de México a diversas trabajadoras y trabajadores, dicho convenio se firma en base a la Ley del trabajo de los servidores públicos del estado y municipios</w:t>
      </w:r>
      <w:r w:rsidR="00AB7DB9" w:rsidRPr="00956BC5">
        <w:rPr>
          <w:rFonts w:ascii="Palatino Linotype" w:hAnsi="Palatino Linotype" w:cs="Arial"/>
          <w:i/>
          <w:color w:val="000000" w:themeColor="text1"/>
        </w:rPr>
        <w:t>.</w:t>
      </w:r>
      <w:r w:rsidRPr="00956BC5">
        <w:rPr>
          <w:rFonts w:ascii="Palatino Linotype" w:hAnsi="Palatino Linotype" w:cs="Arial"/>
          <w:i/>
          <w:color w:val="000000" w:themeColor="text1"/>
        </w:rPr>
        <w:t xml:space="preserve">” </w:t>
      </w:r>
      <w:r w:rsidRPr="00956BC5">
        <w:rPr>
          <w:rFonts w:ascii="Palatino Linotype" w:hAnsi="Palatino Linotype" w:cs="Arial"/>
          <w:color w:val="000000" w:themeColor="text1"/>
        </w:rPr>
        <w:t>(Sic).</w:t>
      </w:r>
    </w:p>
    <w:p w14:paraId="552C6645" w14:textId="77777777" w:rsidR="001B234C" w:rsidRPr="00956BC5"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0A6DB879" w14:textId="08402033" w:rsidR="00AF485B" w:rsidRPr="00956BC5" w:rsidRDefault="00AF485B" w:rsidP="00AF485B">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956BC5">
        <w:rPr>
          <w:rFonts w:ascii="Palatino Linotype" w:eastAsia="Calibri" w:hAnsi="Palatino Linotype" w:cs="Arial"/>
          <w:color w:val="000000" w:themeColor="text1"/>
        </w:rPr>
        <w:t xml:space="preserve">A dicho recurso de revisión se anexaron los documentos </w:t>
      </w:r>
      <w:hyperlink r:id="rId11" w:tgtFrame="_blank" w:history="1">
        <w:r w:rsidRPr="00956BC5">
          <w:rPr>
            <w:rStyle w:val="Hipervnculo"/>
            <w:rFonts w:ascii="Palatino Linotype" w:eastAsia="Calibri" w:hAnsi="Palatino Linotype" w:cs="Arial"/>
            <w:b/>
            <w:bCs/>
            <w:color w:val="000000" w:themeColor="text1"/>
            <w:u w:val="none"/>
            <w:lang w:val="es-MX"/>
          </w:rPr>
          <w:t>ISEM PRIMA DE ANTIGÜEDAD 1.jpg</w:t>
        </w:r>
      </w:hyperlink>
      <w:r w:rsidRPr="00956BC5">
        <w:rPr>
          <w:rFonts w:ascii="Palatino Linotype" w:eastAsia="Calibri" w:hAnsi="Palatino Linotype" w:cs="Arial"/>
          <w:color w:val="000000" w:themeColor="text1"/>
        </w:rPr>
        <w:t xml:space="preserve">, </w:t>
      </w:r>
      <w:hyperlink r:id="rId12" w:tgtFrame="_blank" w:history="1">
        <w:r w:rsidRPr="00956BC5">
          <w:rPr>
            <w:rStyle w:val="Hipervnculo"/>
            <w:rFonts w:ascii="Palatino Linotype" w:eastAsia="Calibri" w:hAnsi="Palatino Linotype" w:cs="Arial"/>
            <w:b/>
            <w:bCs/>
            <w:color w:val="000000" w:themeColor="text1"/>
            <w:u w:val="none"/>
            <w:lang w:val="es-MX"/>
          </w:rPr>
          <w:t>ISEM PRIMA DE ANTIGÜEDAD 1.jpg</w:t>
        </w:r>
      </w:hyperlink>
      <w:r w:rsidRPr="00956BC5">
        <w:rPr>
          <w:rFonts w:ascii="Palatino Linotype" w:eastAsia="Calibri" w:hAnsi="Palatino Linotype" w:cs="Arial"/>
          <w:color w:val="000000" w:themeColor="text1"/>
        </w:rPr>
        <w:t>,</w:t>
      </w:r>
      <w:r w:rsidRPr="00956BC5">
        <w:rPr>
          <w:rFonts w:ascii="Arial" w:hAnsi="Arial" w:cs="Arial"/>
          <w:color w:val="000000" w:themeColor="text1"/>
          <w:sz w:val="27"/>
          <w:szCs w:val="27"/>
          <w:lang w:val="es-MX" w:eastAsia="es-MX"/>
        </w:rPr>
        <w:t xml:space="preserve"> </w:t>
      </w:r>
      <w:hyperlink r:id="rId13" w:tgtFrame="_blank" w:history="1">
        <w:r w:rsidRPr="00956BC5">
          <w:rPr>
            <w:rStyle w:val="Hipervnculo"/>
            <w:rFonts w:ascii="Palatino Linotype" w:eastAsia="Calibri" w:hAnsi="Palatino Linotype" w:cs="Arial"/>
            <w:b/>
            <w:bCs/>
            <w:color w:val="000000" w:themeColor="text1"/>
            <w:u w:val="none"/>
            <w:lang w:val="es-MX"/>
          </w:rPr>
          <w:t>ISEM SAIMEX RESPUESTA.pdf</w:t>
        </w:r>
      </w:hyperlink>
      <w:r w:rsidRPr="00956BC5">
        <w:rPr>
          <w:rFonts w:ascii="Palatino Linotype" w:eastAsia="Calibri" w:hAnsi="Palatino Linotype" w:cs="Arial"/>
          <w:color w:val="000000" w:themeColor="text1"/>
        </w:rPr>
        <w:t xml:space="preserve">, </w:t>
      </w:r>
      <w:hyperlink r:id="rId14" w:tgtFrame="_blank" w:history="1">
        <w:r w:rsidRPr="00956BC5">
          <w:rPr>
            <w:rStyle w:val="Hipervnculo"/>
            <w:rFonts w:ascii="Palatino Linotype" w:eastAsia="Calibri" w:hAnsi="Palatino Linotype" w:cs="Arial"/>
            <w:b/>
            <w:bCs/>
            <w:color w:val="000000" w:themeColor="text1"/>
            <w:u w:val="none"/>
            <w:lang w:val="es-MX"/>
          </w:rPr>
          <w:t>SAIMEX ISEM RESPUESTA .</w:t>
        </w:r>
        <w:proofErr w:type="spellStart"/>
        <w:r w:rsidRPr="00956BC5">
          <w:rPr>
            <w:rStyle w:val="Hipervnculo"/>
            <w:rFonts w:ascii="Palatino Linotype" w:eastAsia="Calibri" w:hAnsi="Palatino Linotype" w:cs="Arial"/>
            <w:b/>
            <w:bCs/>
            <w:color w:val="000000" w:themeColor="text1"/>
            <w:u w:val="none"/>
            <w:lang w:val="es-MX"/>
          </w:rPr>
          <w:t>pdf</w:t>
        </w:r>
        <w:proofErr w:type="spellEnd"/>
      </w:hyperlink>
      <w:r w:rsidRPr="00956BC5">
        <w:rPr>
          <w:rFonts w:ascii="Palatino Linotype" w:eastAsia="Calibri" w:hAnsi="Palatino Linotype" w:cs="Arial"/>
          <w:color w:val="000000" w:themeColor="text1"/>
        </w:rPr>
        <w:t>, mismos que corresponden a diversos escritos pertenecientes a un juicio laboral, así como a las respuesta previamente descritas, y ya que son de conocimiento de las partes se omite su descripción</w:t>
      </w:r>
      <w:r w:rsidR="00763E5E" w:rsidRPr="00956BC5">
        <w:rPr>
          <w:rFonts w:ascii="Palatino Linotype" w:eastAsia="Calibri" w:hAnsi="Palatino Linotype" w:cs="Arial"/>
          <w:color w:val="000000" w:themeColor="text1"/>
        </w:rPr>
        <w:t xml:space="preserve">. </w:t>
      </w:r>
    </w:p>
    <w:p w14:paraId="1A9B6DD3" w14:textId="77777777" w:rsidR="00AF485B" w:rsidRPr="00956BC5" w:rsidRDefault="00AF485B" w:rsidP="00AF485B">
      <w:pPr>
        <w:tabs>
          <w:tab w:val="left" w:pos="426"/>
        </w:tabs>
        <w:spacing w:line="360" w:lineRule="auto"/>
        <w:contextualSpacing/>
        <w:jc w:val="both"/>
        <w:rPr>
          <w:rFonts w:ascii="Palatino Linotype" w:eastAsia="Calibri" w:hAnsi="Palatino Linotype" w:cs="Arial"/>
          <w:color w:val="000000" w:themeColor="text1"/>
        </w:rPr>
      </w:pPr>
    </w:p>
    <w:p w14:paraId="7B42BA50" w14:textId="6E406BA6" w:rsidR="00EA0165" w:rsidRPr="00956BC5"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56BC5">
        <w:rPr>
          <w:rFonts w:ascii="Palatino Linotype" w:hAnsi="Palatino Linotype" w:cs="Arial"/>
          <w:color w:val="000000" w:themeColor="text1"/>
        </w:rPr>
        <w:t xml:space="preserve">Se registró el recurso de revisión bajo el número de expediente </w:t>
      </w:r>
      <w:r w:rsidRPr="00956BC5">
        <w:rPr>
          <w:rFonts w:ascii="Palatino Linotype" w:eastAsiaTheme="minorEastAsia" w:hAnsi="Palatino Linotype" w:cs="Arial"/>
          <w:bCs/>
          <w:color w:val="000000" w:themeColor="text1"/>
          <w:lang w:val="es-ES_tradnl"/>
        </w:rPr>
        <w:t xml:space="preserve">al rubro indicado, asimismo, con fundamento en lo dispuesto por el </w:t>
      </w:r>
      <w:r w:rsidRPr="00956BC5">
        <w:rPr>
          <w:rFonts w:ascii="Palatino Linotype" w:eastAsia="Calibri" w:hAnsi="Palatino Linotype" w:cs="Arial"/>
          <w:color w:val="000000" w:themeColor="text1"/>
        </w:rPr>
        <w:t xml:space="preserve">artículo 185 fracción I de la </w:t>
      </w:r>
      <w:r w:rsidRPr="00956BC5">
        <w:rPr>
          <w:rFonts w:ascii="Palatino Linotype" w:eastAsia="Calibri" w:hAnsi="Palatino Linotype" w:cs="Arial"/>
          <w:b/>
          <w:color w:val="000000" w:themeColor="text1"/>
        </w:rPr>
        <w:t xml:space="preserve">Ley de Transparencia y Acceso a la Información Pública del Estado de México y Municipios </w:t>
      </w:r>
      <w:r w:rsidR="005E6282" w:rsidRPr="00956BC5">
        <w:rPr>
          <w:rFonts w:ascii="Palatino Linotype" w:hAnsi="Palatino Linotype" w:cs="Arial"/>
          <w:color w:val="000000" w:themeColor="text1"/>
        </w:rPr>
        <w:t>se turnó a</w:t>
      </w:r>
      <w:r w:rsidR="00351568" w:rsidRPr="00956BC5">
        <w:rPr>
          <w:rFonts w:ascii="Palatino Linotype" w:hAnsi="Palatino Linotype" w:cs="Arial"/>
          <w:color w:val="000000" w:themeColor="text1"/>
        </w:rPr>
        <w:t xml:space="preserve"> la </w:t>
      </w:r>
      <w:r w:rsidR="00E3149E" w:rsidRPr="00956BC5">
        <w:rPr>
          <w:rFonts w:ascii="Palatino Linotype" w:hAnsi="Palatino Linotype" w:cs="Arial"/>
          <w:b/>
          <w:color w:val="000000" w:themeColor="text1"/>
        </w:rPr>
        <w:t>C</w:t>
      </w:r>
      <w:r w:rsidR="00351568" w:rsidRPr="00956BC5">
        <w:rPr>
          <w:rFonts w:ascii="Palatino Linotype" w:hAnsi="Palatino Linotype" w:cs="Arial"/>
          <w:b/>
          <w:color w:val="000000" w:themeColor="text1"/>
        </w:rPr>
        <w:t>omisionada María del Rosario Mejía Ayala</w:t>
      </w:r>
      <w:r w:rsidRPr="00956BC5">
        <w:rPr>
          <w:rFonts w:ascii="Palatino Linotype" w:hAnsi="Palatino Linotype" w:cs="Arial"/>
          <w:b/>
          <w:color w:val="000000" w:themeColor="text1"/>
        </w:rPr>
        <w:t xml:space="preserve">, </w:t>
      </w:r>
      <w:r w:rsidRPr="00956BC5">
        <w:rPr>
          <w:rFonts w:ascii="Palatino Linotype" w:hAnsi="Palatino Linotype" w:cs="Arial"/>
          <w:color w:val="000000" w:themeColor="text1"/>
        </w:rPr>
        <w:t xml:space="preserve">con el objeto de </w:t>
      </w:r>
      <w:r w:rsidRPr="00956BC5">
        <w:rPr>
          <w:rFonts w:ascii="Palatino Linotype" w:hAnsi="Palatino Linotype" w:cs="Arial"/>
          <w:color w:val="000000" w:themeColor="text1"/>
          <w:lang w:val="es-MX"/>
        </w:rPr>
        <w:t>su análisis.</w:t>
      </w:r>
    </w:p>
    <w:p w14:paraId="49F28BD1" w14:textId="77777777" w:rsidR="00EA0165" w:rsidRPr="00956BC5"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0C057EBF" w:rsidR="00EA0165" w:rsidRPr="00956BC5"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56BC5">
        <w:rPr>
          <w:rFonts w:ascii="Palatino Linotype" w:hAnsi="Palatino Linotype" w:cs="Arial"/>
          <w:color w:val="000000" w:themeColor="text1"/>
        </w:rPr>
        <w:t xml:space="preserve">La </w:t>
      </w:r>
      <w:r w:rsidRPr="00956BC5">
        <w:rPr>
          <w:rFonts w:ascii="Palatino Linotype" w:hAnsi="Palatino Linotype" w:cs="Arial"/>
          <w:b/>
          <w:color w:val="000000" w:themeColor="text1"/>
        </w:rPr>
        <w:t>Comisionada María del Rosario Mejía Ayala</w:t>
      </w:r>
      <w:r w:rsidR="00EA0165" w:rsidRPr="00956BC5">
        <w:rPr>
          <w:rFonts w:ascii="Palatino Linotype" w:eastAsia="Calibri" w:hAnsi="Palatino Linotype" w:cs="Arial"/>
          <w:color w:val="000000" w:themeColor="text1"/>
        </w:rPr>
        <w:t>, con fundamento en lo dispuesto por el artículo 185 fracción II de la ley de la materia, a t</w:t>
      </w:r>
      <w:r w:rsidR="007A237F" w:rsidRPr="00956BC5">
        <w:rPr>
          <w:rFonts w:ascii="Palatino Linotype" w:eastAsia="Calibri" w:hAnsi="Palatino Linotype" w:cs="Arial"/>
          <w:color w:val="000000" w:themeColor="text1"/>
        </w:rPr>
        <w:t xml:space="preserve">ravés del </w:t>
      </w:r>
      <w:r w:rsidR="00791266" w:rsidRPr="00956BC5">
        <w:rPr>
          <w:rFonts w:ascii="Palatino Linotype" w:eastAsia="Calibri" w:hAnsi="Palatino Linotype" w:cs="Arial"/>
          <w:color w:val="000000" w:themeColor="text1"/>
        </w:rPr>
        <w:t>acuerdo de admisión de nueve</w:t>
      </w:r>
      <w:r w:rsidR="008426D8" w:rsidRPr="00956BC5">
        <w:rPr>
          <w:rFonts w:ascii="Palatino Linotype" w:eastAsia="Calibri" w:hAnsi="Palatino Linotype" w:cs="Arial"/>
          <w:color w:val="000000" w:themeColor="text1"/>
        </w:rPr>
        <w:t xml:space="preserve"> </w:t>
      </w:r>
      <w:r w:rsidR="00EA0165" w:rsidRPr="00956BC5">
        <w:rPr>
          <w:rFonts w:ascii="Palatino Linotype" w:eastAsia="Calibri" w:hAnsi="Palatino Linotype" w:cs="Arial"/>
          <w:color w:val="000000" w:themeColor="text1"/>
        </w:rPr>
        <w:t>(</w:t>
      </w:r>
      <w:r w:rsidR="00791266" w:rsidRPr="00956BC5">
        <w:rPr>
          <w:rFonts w:ascii="Palatino Linotype" w:eastAsia="Calibri" w:hAnsi="Palatino Linotype" w:cs="Arial"/>
          <w:color w:val="000000" w:themeColor="text1"/>
        </w:rPr>
        <w:t>09</w:t>
      </w:r>
      <w:r w:rsidR="00EA0165" w:rsidRPr="00956BC5">
        <w:rPr>
          <w:rFonts w:ascii="Palatino Linotype" w:eastAsia="Calibri" w:hAnsi="Palatino Linotype" w:cs="Arial"/>
          <w:color w:val="000000" w:themeColor="text1"/>
        </w:rPr>
        <w:t>) de</w:t>
      </w:r>
      <w:r w:rsidR="008225FA" w:rsidRPr="00956BC5">
        <w:rPr>
          <w:rFonts w:ascii="Palatino Linotype" w:eastAsia="Calibri" w:hAnsi="Palatino Linotype" w:cs="Arial"/>
          <w:color w:val="000000" w:themeColor="text1"/>
        </w:rPr>
        <w:t xml:space="preserve"> marzo de dos mil veintidós</w:t>
      </w:r>
      <w:r w:rsidR="00EA0165" w:rsidRPr="00956BC5">
        <w:rPr>
          <w:rFonts w:ascii="Palatino Linotype" w:eastAsia="Calibri" w:hAnsi="Palatino Linotype" w:cs="Arial"/>
          <w:color w:val="000000" w:themeColor="text1"/>
        </w:rPr>
        <w:t xml:space="preserve">, puso a disposición de las partes el expediente electrónico </w:t>
      </w:r>
      <w:r w:rsidR="00EA0165" w:rsidRPr="00956BC5">
        <w:rPr>
          <w:rFonts w:ascii="Palatino Linotype" w:eastAsia="Calibri" w:hAnsi="Palatino Linotype" w:cs="Arial"/>
          <w:color w:val="000000" w:themeColor="text1"/>
          <w:lang w:val="es-ES_tradnl"/>
        </w:rPr>
        <w:t xml:space="preserve">vía </w:t>
      </w:r>
      <w:r w:rsidR="00EA0165" w:rsidRPr="00956BC5">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956BC5">
        <w:rPr>
          <w:rFonts w:ascii="Palatino Linotype" w:eastAsia="Calibri" w:hAnsi="Palatino Linotype" w:cs="Arial"/>
          <w:color w:val="000000" w:themeColor="text1"/>
        </w:rPr>
        <w:lastRenderedPageBreak/>
        <w:t xml:space="preserve">de esta forma para que el </w:t>
      </w:r>
      <w:r w:rsidR="00EA0165" w:rsidRPr="00956BC5">
        <w:rPr>
          <w:rFonts w:ascii="Palatino Linotype" w:eastAsia="Calibri" w:hAnsi="Palatino Linotype" w:cs="Arial"/>
          <w:b/>
          <w:color w:val="000000" w:themeColor="text1"/>
        </w:rPr>
        <w:t>SUJETO OBLIGADO</w:t>
      </w:r>
      <w:r w:rsidR="00EA0165" w:rsidRPr="00956BC5">
        <w:rPr>
          <w:rFonts w:ascii="Palatino Linotype" w:eastAsia="Calibri" w:hAnsi="Palatino Linotype" w:cs="Arial"/>
          <w:color w:val="000000" w:themeColor="text1"/>
        </w:rPr>
        <w:t xml:space="preserve"> presentara el</w:t>
      </w:r>
      <w:r w:rsidR="00266490" w:rsidRPr="00956BC5">
        <w:rPr>
          <w:rFonts w:ascii="Palatino Linotype" w:eastAsia="Calibri" w:hAnsi="Palatino Linotype" w:cs="Arial"/>
          <w:color w:val="000000" w:themeColor="text1"/>
        </w:rPr>
        <w:t xml:space="preserve"> </w:t>
      </w:r>
      <w:r w:rsidR="008225FA" w:rsidRPr="00956BC5">
        <w:rPr>
          <w:rFonts w:ascii="Palatino Linotype" w:eastAsia="Calibri" w:hAnsi="Palatino Linotype" w:cs="Arial"/>
          <w:color w:val="000000" w:themeColor="text1"/>
        </w:rPr>
        <w:t xml:space="preserve">informe justificado procedente, situación que no aconteció por las partes. </w:t>
      </w:r>
    </w:p>
    <w:p w14:paraId="35C6F494" w14:textId="77777777" w:rsidR="00861CF9" w:rsidRPr="00956BC5" w:rsidRDefault="00861CF9" w:rsidP="00791266">
      <w:pPr>
        <w:tabs>
          <w:tab w:val="left" w:pos="284"/>
        </w:tabs>
        <w:spacing w:before="240" w:after="240" w:line="360" w:lineRule="auto"/>
        <w:ind w:right="616"/>
        <w:contextualSpacing/>
        <w:jc w:val="both"/>
        <w:rPr>
          <w:rFonts w:ascii="Palatino Linotype" w:eastAsiaTheme="minorEastAsia" w:hAnsi="Palatino Linotype" w:cstheme="minorBidi"/>
          <w:color w:val="000000" w:themeColor="text1"/>
          <w:lang w:val="es-MX"/>
        </w:rPr>
      </w:pPr>
    </w:p>
    <w:p w14:paraId="0FBAA5A7" w14:textId="76931D84" w:rsidR="00861CF9" w:rsidRPr="00956BC5" w:rsidRDefault="00791266" w:rsidP="00861CF9">
      <w:pPr>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956BC5">
        <w:rPr>
          <w:rFonts w:ascii="Palatino Linotype" w:eastAsiaTheme="minorEastAsia" w:hAnsi="Palatino Linotype" w:cstheme="minorBidi"/>
          <w:color w:val="000000" w:themeColor="text1"/>
          <w:lang w:val="es-MX"/>
        </w:rPr>
        <w:t>El doce (12</w:t>
      </w:r>
      <w:r w:rsidR="00861CF9" w:rsidRPr="00956BC5">
        <w:rPr>
          <w:rFonts w:ascii="Palatino Linotype" w:eastAsiaTheme="minorEastAsia" w:hAnsi="Palatino Linotype" w:cstheme="minorBidi"/>
          <w:color w:val="000000" w:themeColor="text1"/>
          <w:lang w:val="es-MX"/>
        </w:rPr>
        <w:t>) de mayo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5" w:name="_Toc461555889"/>
      <w:bookmarkStart w:id="6" w:name="_Toc466371858"/>
    </w:p>
    <w:p w14:paraId="068D7840" w14:textId="0E96BAA8" w:rsidR="001B234C" w:rsidRPr="00956BC5"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D15F30F" w14:textId="2B656E69" w:rsidR="00A47AE2" w:rsidRPr="00956BC5" w:rsidRDefault="00A47AE2" w:rsidP="00763E5E">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56BC5">
        <w:rPr>
          <w:rFonts w:ascii="Palatino Linotype" w:eastAsiaTheme="minorEastAsia" w:hAnsi="Palatino Linotype" w:cstheme="minorBidi"/>
          <w:color w:val="000000" w:themeColor="text1"/>
          <w:lang w:val="es-ES_tradnl"/>
        </w:rPr>
        <w:t>Así las cosas, la</w:t>
      </w:r>
      <w:r w:rsidRPr="00956BC5">
        <w:rPr>
          <w:rFonts w:ascii="Palatino Linotype" w:eastAsiaTheme="minorEastAsia" w:hAnsi="Palatino Linotype" w:cstheme="minorBidi"/>
          <w:b/>
          <w:color w:val="000000" w:themeColor="text1"/>
          <w:lang w:val="es-ES_tradnl"/>
        </w:rPr>
        <w:t xml:space="preserve"> Comisionada María del Rosario Mejía Ayala</w:t>
      </w:r>
      <w:r w:rsidRPr="00956BC5">
        <w:rPr>
          <w:rFonts w:ascii="Palatino Linotype" w:eastAsiaTheme="minorEastAsia" w:hAnsi="Palatino Linotype" w:cstheme="minorBidi"/>
          <w:color w:val="000000" w:themeColor="text1"/>
          <w:lang w:val="es-ES_tradnl"/>
        </w:rPr>
        <w:t xml:space="preserve"> decretó el cierre de instrucción </w:t>
      </w:r>
      <w:r w:rsidR="00FA6732" w:rsidRPr="00956BC5">
        <w:rPr>
          <w:rFonts w:ascii="Palatino Linotype" w:eastAsiaTheme="minorEastAsia" w:hAnsi="Palatino Linotype" w:cstheme="minorBidi"/>
          <w:color w:val="000000" w:themeColor="text1"/>
          <w:lang w:val="es-ES_tradnl"/>
        </w:rPr>
        <w:t>med</w:t>
      </w:r>
      <w:r w:rsidR="00791266" w:rsidRPr="00956BC5">
        <w:rPr>
          <w:rFonts w:ascii="Palatino Linotype" w:eastAsiaTheme="minorEastAsia" w:hAnsi="Palatino Linotype" w:cstheme="minorBidi"/>
          <w:color w:val="000000" w:themeColor="text1"/>
          <w:lang w:val="es-ES_tradnl"/>
        </w:rPr>
        <w:t>iante acuerdo de fecha doce (12</w:t>
      </w:r>
      <w:r w:rsidRPr="00956BC5">
        <w:rPr>
          <w:rFonts w:ascii="Palatino Linotype" w:eastAsiaTheme="minorEastAsia" w:hAnsi="Palatino Linotype" w:cstheme="minorBidi"/>
          <w:color w:val="000000" w:themeColor="text1"/>
          <w:lang w:val="es-ES_tradnl"/>
        </w:rPr>
        <w:t>) de</w:t>
      </w:r>
      <w:r w:rsidR="008225FA" w:rsidRPr="00956BC5">
        <w:rPr>
          <w:rFonts w:ascii="Palatino Linotype" w:eastAsiaTheme="minorEastAsia" w:hAnsi="Palatino Linotype" w:cstheme="minorBidi"/>
          <w:color w:val="000000" w:themeColor="text1"/>
          <w:lang w:val="es-ES_tradnl"/>
        </w:rPr>
        <w:t xml:space="preserve"> mayo </w:t>
      </w:r>
      <w:r w:rsidRPr="00956BC5">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956BC5" w:rsidRDefault="0028674A" w:rsidP="007D7513">
      <w:pPr>
        <w:spacing w:line="360" w:lineRule="auto"/>
        <w:rPr>
          <w:rFonts w:ascii="Palatino Linotype" w:hAnsi="Palatino Linotype"/>
          <w:lang w:val="es-ES_tradnl" w:eastAsia="en-US"/>
        </w:rPr>
      </w:pPr>
      <w:bookmarkStart w:id="7" w:name="_Toc68804758"/>
    </w:p>
    <w:p w14:paraId="0D7AA06B" w14:textId="2A5AEBF2" w:rsidR="00EA0165" w:rsidRPr="00956BC5"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8" w:name="_Toc103708455"/>
      <w:r w:rsidRPr="00956BC5">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956BC5"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3708456"/>
      <w:r w:rsidRPr="00956BC5">
        <w:rPr>
          <w:rFonts w:ascii="Palatino Linotype" w:hAnsi="Palatino Linotype"/>
          <w:b/>
          <w:color w:val="000000" w:themeColor="text1"/>
          <w:sz w:val="24"/>
          <w:szCs w:val="24"/>
          <w:lang w:val="es-MX" w:eastAsia="en-US"/>
        </w:rPr>
        <w:t>PRIMERO. De la competencia</w:t>
      </w:r>
      <w:bookmarkEnd w:id="9"/>
      <w:bookmarkEnd w:id="10"/>
      <w:bookmarkEnd w:id="11"/>
      <w:r w:rsidR="00537427" w:rsidRPr="00956BC5">
        <w:rPr>
          <w:rFonts w:ascii="Palatino Linotype" w:hAnsi="Palatino Linotype"/>
          <w:b/>
          <w:color w:val="000000" w:themeColor="text1"/>
          <w:sz w:val="24"/>
          <w:szCs w:val="24"/>
          <w:lang w:val="es-MX" w:eastAsia="en-US"/>
        </w:rPr>
        <w:t>.</w:t>
      </w:r>
      <w:bookmarkEnd w:id="12"/>
    </w:p>
    <w:p w14:paraId="341F67EC" w14:textId="77777777" w:rsidR="00EA0165" w:rsidRPr="00956BC5"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236996EE" w:rsidR="00EA0165" w:rsidRPr="00956BC5" w:rsidRDefault="00EA0165" w:rsidP="00763E5E">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956BC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56BC5">
        <w:rPr>
          <w:rFonts w:ascii="Palatino Linotype" w:eastAsia="Calibri" w:hAnsi="Palatino Linotype"/>
          <w:b/>
        </w:rPr>
        <w:t>Constitución Política de los Estados Unidos Mexicanos</w:t>
      </w:r>
      <w:r w:rsidRPr="00956BC5">
        <w:rPr>
          <w:rFonts w:ascii="Palatino Linotype" w:eastAsia="Calibri" w:hAnsi="Palatino Linotype"/>
        </w:rPr>
        <w:t xml:space="preserve">; </w:t>
      </w:r>
      <w:r w:rsidRPr="00956BC5">
        <w:rPr>
          <w:rFonts w:ascii="Palatino Linotype" w:eastAsia="Calibri" w:hAnsi="Palatino Linotype" w:cs="Arial"/>
          <w:bCs/>
          <w:color w:val="222222"/>
          <w:shd w:val="clear" w:color="auto" w:fill="FFFFFF"/>
          <w:lang w:eastAsia="en-US"/>
        </w:rPr>
        <w:t>5, párrafo</w:t>
      </w:r>
      <w:r w:rsidR="00543BF9" w:rsidRPr="00956BC5">
        <w:rPr>
          <w:rFonts w:ascii="Palatino Linotype" w:eastAsia="Calibri" w:hAnsi="Palatino Linotype"/>
          <w:lang w:val="es-MX" w:eastAsia="en-US"/>
        </w:rPr>
        <w:t xml:space="preserve"> trigésimo, trigésimo primero y trigésimo segundo, fracciones I, II, III, IV y V</w:t>
      </w:r>
      <w:r w:rsidR="00543BF9" w:rsidRPr="00956BC5">
        <w:rPr>
          <w:rFonts w:ascii="Palatino Linotype" w:eastAsia="MS Mincho" w:hAnsi="Palatino Linotype"/>
          <w:lang w:val="es-ES_tradnl"/>
        </w:rPr>
        <w:t xml:space="preserve"> </w:t>
      </w:r>
      <w:r w:rsidRPr="00956BC5">
        <w:rPr>
          <w:rFonts w:ascii="Palatino Linotype" w:eastAsia="Calibri" w:hAnsi="Palatino Linotype"/>
        </w:rPr>
        <w:t xml:space="preserve">de la </w:t>
      </w:r>
      <w:r w:rsidRPr="00956BC5">
        <w:rPr>
          <w:rFonts w:ascii="Palatino Linotype" w:eastAsia="Calibri" w:hAnsi="Palatino Linotype"/>
          <w:b/>
        </w:rPr>
        <w:t>Constitución Política del Estado Libre y Soberano de México</w:t>
      </w:r>
      <w:r w:rsidRPr="00956BC5">
        <w:rPr>
          <w:rFonts w:ascii="Palatino Linotype" w:eastAsia="Calibri" w:hAnsi="Palatino Linotype"/>
        </w:rPr>
        <w:t xml:space="preserve">; artículos 1, 2 fracción II, 13, 29, 36 fracciones I y II, 176, 178, 179, 181 párrafo tercero y 185 </w:t>
      </w:r>
      <w:r w:rsidRPr="00956BC5">
        <w:rPr>
          <w:rFonts w:ascii="Palatino Linotype" w:eastAsia="Calibri" w:hAnsi="Palatino Linotype" w:cs="Arial"/>
        </w:rPr>
        <w:t xml:space="preserve">de la </w:t>
      </w:r>
      <w:r w:rsidRPr="00956BC5">
        <w:rPr>
          <w:rFonts w:ascii="Palatino Linotype" w:eastAsia="Calibri" w:hAnsi="Palatino Linotype" w:cs="Arial"/>
          <w:b/>
        </w:rPr>
        <w:t xml:space="preserve">Ley de </w:t>
      </w:r>
      <w:r w:rsidRPr="00956BC5">
        <w:rPr>
          <w:rFonts w:ascii="Palatino Linotype" w:eastAsia="Calibri" w:hAnsi="Palatino Linotype" w:cs="Arial"/>
          <w:b/>
        </w:rPr>
        <w:lastRenderedPageBreak/>
        <w:t>Transparencia y Acceso a la Información Pública del Estado de México y Municipios</w:t>
      </w:r>
      <w:r w:rsidRPr="00956BC5">
        <w:rPr>
          <w:rFonts w:ascii="Palatino Linotype" w:eastAsia="Calibri" w:hAnsi="Palatino Linotype" w:cs="Arial"/>
        </w:rPr>
        <w:t xml:space="preserve">; </w:t>
      </w:r>
      <w:r w:rsidRPr="00956BC5">
        <w:rPr>
          <w:rFonts w:ascii="Palatino Linotype" w:eastAsia="Calibri" w:hAnsi="Palatino Linotype" w:cs="Arial"/>
          <w:b/>
        </w:rPr>
        <w:t>7, 9 fracciones I y XXIV, y 11</w:t>
      </w:r>
      <w:r w:rsidRPr="00956BC5">
        <w:rPr>
          <w:rFonts w:ascii="Palatino Linotype" w:eastAsia="Calibri" w:hAnsi="Palatino Linotype" w:cs="Arial"/>
        </w:rPr>
        <w:t xml:space="preserve"> del </w:t>
      </w:r>
      <w:r w:rsidRPr="00956BC5">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956BC5">
        <w:rPr>
          <w:rFonts w:ascii="Palatino Linotype" w:eastAsia="Calibri" w:hAnsi="Palatino Linotype" w:cs="Arial"/>
          <w:b/>
        </w:rPr>
        <w:t>.</w:t>
      </w:r>
    </w:p>
    <w:p w14:paraId="343B0FCF" w14:textId="413622B7" w:rsidR="00EA0165" w:rsidRPr="00956BC5"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3708457"/>
      <w:r w:rsidRPr="00956BC5">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75CC7C9B" w14:textId="592652D2" w:rsidR="00C36DF2" w:rsidRPr="00956BC5" w:rsidRDefault="00C36DF2" w:rsidP="00C36DF2">
      <w:pPr>
        <w:pStyle w:val="Ttulo1"/>
        <w:spacing w:line="360" w:lineRule="auto"/>
        <w:rPr>
          <w:rFonts w:ascii="Palatino Linotype" w:hAnsi="Palatino Linotype"/>
          <w:b/>
          <w:color w:val="000000" w:themeColor="text1"/>
          <w:sz w:val="24"/>
          <w:szCs w:val="24"/>
          <w:lang w:val="es-MX" w:eastAsia="en-US"/>
        </w:rPr>
      </w:pPr>
      <w:bookmarkStart w:id="17" w:name="_Toc103708458"/>
      <w:r w:rsidRPr="00956BC5">
        <w:rPr>
          <w:rFonts w:ascii="Palatino Linotype" w:hAnsi="Palatino Linotype"/>
          <w:b/>
          <w:color w:val="000000" w:themeColor="text1"/>
          <w:sz w:val="24"/>
          <w:szCs w:val="24"/>
          <w:lang w:val="es-MX" w:eastAsia="en-US"/>
        </w:rPr>
        <w:t>I. De la interposición del recurso.</w:t>
      </w:r>
      <w:bookmarkEnd w:id="17"/>
      <w:r w:rsidRPr="00956BC5">
        <w:rPr>
          <w:rFonts w:ascii="Palatino Linotype" w:hAnsi="Palatino Linotype"/>
          <w:b/>
          <w:color w:val="000000" w:themeColor="text1"/>
          <w:sz w:val="24"/>
          <w:szCs w:val="24"/>
          <w:lang w:val="es-MX" w:eastAsia="en-US"/>
        </w:rPr>
        <w:t xml:space="preserve"> </w:t>
      </w:r>
    </w:p>
    <w:p w14:paraId="40D53B59" w14:textId="77777777" w:rsidR="00C36DF2" w:rsidRPr="00956BC5" w:rsidRDefault="00C36DF2" w:rsidP="00C36DF2">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0DF90C44" w:rsidR="00C36DF2" w:rsidRPr="00956BC5" w:rsidRDefault="00C36DF2" w:rsidP="00763E5E">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956BC5">
        <w:rPr>
          <w:rFonts w:ascii="Palatino Linotype" w:eastAsia="Calibri" w:hAnsi="Palatino Linotype" w:cs="Arial"/>
          <w:lang w:val="es-ES_tradnl"/>
        </w:rPr>
        <w:t xml:space="preserve">El medio de impugnación fue presentado a través del </w:t>
      </w:r>
      <w:r w:rsidRPr="00956BC5">
        <w:rPr>
          <w:rFonts w:ascii="Palatino Linotype" w:eastAsia="Calibri" w:hAnsi="Palatino Linotype" w:cs="Arial"/>
          <w:b/>
          <w:lang w:val="es-ES_tradnl"/>
        </w:rPr>
        <w:t>SAIMEX,</w:t>
      </w:r>
      <w:r w:rsidRPr="00956BC5">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956BC5">
        <w:rPr>
          <w:rFonts w:ascii="Palatino Linotype" w:eastAsia="Calibri" w:hAnsi="Palatino Linotype" w:cs="Arial"/>
          <w:b/>
          <w:lang w:val="es-ES_tradnl"/>
        </w:rPr>
        <w:t>SUJETO OBLIGADO</w:t>
      </w:r>
      <w:r w:rsidR="008225FA" w:rsidRPr="00956BC5">
        <w:rPr>
          <w:rFonts w:ascii="Palatino Linotype" w:eastAsia="Calibri" w:hAnsi="Palatino Linotype" w:cs="Arial"/>
          <w:lang w:val="es-ES_tradnl"/>
        </w:rPr>
        <w:t xml:space="preserve"> e</w:t>
      </w:r>
      <w:r w:rsidR="00791266" w:rsidRPr="00956BC5">
        <w:rPr>
          <w:rFonts w:ascii="Palatino Linotype" w:eastAsia="Calibri" w:hAnsi="Palatino Linotype" w:cs="Arial"/>
          <w:lang w:val="es-ES_tradnl"/>
        </w:rPr>
        <w:t>ntregó respuesta el día tres (03</w:t>
      </w:r>
      <w:r w:rsidRPr="00956BC5">
        <w:rPr>
          <w:rFonts w:ascii="Palatino Linotype" w:eastAsia="Calibri" w:hAnsi="Palatino Linotype" w:cs="Arial"/>
          <w:lang w:val="es-ES_tradnl"/>
        </w:rPr>
        <w:t>) de</w:t>
      </w:r>
      <w:r w:rsidR="008225FA" w:rsidRPr="00956BC5">
        <w:rPr>
          <w:rFonts w:ascii="Palatino Linotype" w:eastAsia="Calibri" w:hAnsi="Palatino Linotype" w:cs="Arial"/>
          <w:lang w:val="es-ES_tradnl"/>
        </w:rPr>
        <w:t xml:space="preserve"> marzo </w:t>
      </w:r>
      <w:r w:rsidRPr="00956BC5">
        <w:rPr>
          <w:rFonts w:ascii="Palatino Linotype" w:eastAsia="Calibri" w:hAnsi="Palatino Linotype" w:cs="Arial"/>
          <w:lang w:val="es-ES_tradnl"/>
        </w:rPr>
        <w:t>de dos mil veintidós</w:t>
      </w:r>
      <w:r w:rsidRPr="00956BC5">
        <w:rPr>
          <w:rFonts w:ascii="Palatino Linotype" w:eastAsia="Calibri" w:hAnsi="Palatino Linotype" w:cs="Arial"/>
          <w:lang w:val="es-MX" w:eastAsia="en-US"/>
        </w:rPr>
        <w:t>, el plazo para interponer el recurso de revisión tras</w:t>
      </w:r>
      <w:r w:rsidR="0081381E" w:rsidRPr="00956BC5">
        <w:rPr>
          <w:rFonts w:ascii="Palatino Linotype" w:eastAsia="Calibri" w:hAnsi="Palatino Linotype" w:cs="Arial"/>
          <w:lang w:val="es-MX" w:eastAsia="en-US"/>
        </w:rPr>
        <w:t xml:space="preserve">currió del </w:t>
      </w:r>
      <w:r w:rsidR="00791266" w:rsidRPr="00956BC5">
        <w:rPr>
          <w:rFonts w:ascii="Palatino Linotype" w:eastAsia="Calibri" w:hAnsi="Palatino Linotype" w:cs="Arial"/>
          <w:lang w:val="es-MX" w:eastAsia="en-US"/>
        </w:rPr>
        <w:t>cuatro (04</w:t>
      </w:r>
      <w:r w:rsidR="0081381E" w:rsidRPr="00956BC5">
        <w:rPr>
          <w:rFonts w:ascii="Palatino Linotype" w:eastAsia="Calibri" w:hAnsi="Palatino Linotype" w:cs="Arial"/>
          <w:lang w:val="es-MX" w:eastAsia="en-US"/>
        </w:rPr>
        <w:t xml:space="preserve">) </w:t>
      </w:r>
      <w:r w:rsidR="00791266" w:rsidRPr="00956BC5">
        <w:rPr>
          <w:rFonts w:ascii="Palatino Linotype" w:eastAsia="Calibri" w:hAnsi="Palatino Linotype" w:cs="Arial"/>
          <w:lang w:val="es-MX" w:eastAsia="en-US"/>
        </w:rPr>
        <w:t>al veinticinco (25</w:t>
      </w:r>
      <w:r w:rsidRPr="00956BC5">
        <w:rPr>
          <w:rFonts w:ascii="Palatino Linotype" w:eastAsia="Calibri" w:hAnsi="Palatino Linotype" w:cs="Arial"/>
          <w:lang w:val="es-MX" w:eastAsia="en-US"/>
        </w:rPr>
        <w:t>) de marzo de dos mil veintidós, por lo que si el particular interpuso re</w:t>
      </w:r>
      <w:r w:rsidR="00791266" w:rsidRPr="00956BC5">
        <w:rPr>
          <w:rFonts w:ascii="Palatino Linotype" w:eastAsia="Calibri" w:hAnsi="Palatino Linotype" w:cs="Arial"/>
          <w:lang w:val="es-MX" w:eastAsia="en-US"/>
        </w:rPr>
        <w:t>curso de revisión el cuatro (04</w:t>
      </w:r>
      <w:r w:rsidRPr="00956BC5">
        <w:rPr>
          <w:rFonts w:ascii="Palatino Linotype" w:eastAsia="Calibri" w:hAnsi="Palatino Linotype" w:cs="Arial"/>
          <w:lang w:val="es-MX" w:eastAsia="en-US"/>
        </w:rPr>
        <w:t>) de</w:t>
      </w:r>
      <w:r w:rsidR="008225FA" w:rsidRPr="00956BC5">
        <w:rPr>
          <w:rFonts w:ascii="Palatino Linotype" w:eastAsia="Calibri" w:hAnsi="Palatino Linotype" w:cs="Arial"/>
          <w:lang w:val="es-MX" w:eastAsia="en-US"/>
        </w:rPr>
        <w:t xml:space="preserve"> marzo </w:t>
      </w:r>
      <w:r w:rsidRPr="00956BC5">
        <w:rPr>
          <w:rFonts w:ascii="Palatino Linotype" w:eastAsia="Calibri" w:hAnsi="Palatino Linotype" w:cs="Arial"/>
          <w:lang w:val="es-MX" w:eastAsia="en-US"/>
        </w:rPr>
        <w:t xml:space="preserve">de dos mil veintidós, </w:t>
      </w:r>
      <w:r w:rsidRPr="00956BC5">
        <w:rPr>
          <w:rFonts w:ascii="Palatino Linotype" w:hAnsi="Palatino Linotype"/>
          <w:lang w:val="es-ES_tradnl"/>
        </w:rPr>
        <w:t xml:space="preserve">se encuentra dentro del periodo establecido por la Ley. </w:t>
      </w:r>
    </w:p>
    <w:p w14:paraId="5370DEB2" w14:textId="77777777" w:rsidR="008225FA" w:rsidRPr="00956BC5" w:rsidRDefault="008225FA" w:rsidP="008225FA">
      <w:pPr>
        <w:spacing w:after="160" w:line="360" w:lineRule="auto"/>
        <w:ind w:right="49"/>
        <w:contextualSpacing/>
        <w:jc w:val="both"/>
        <w:rPr>
          <w:rFonts w:ascii="Palatino Linotype" w:hAnsi="Palatino Linotype"/>
          <w:lang w:val="es-ES_tradnl"/>
        </w:rPr>
      </w:pPr>
    </w:p>
    <w:p w14:paraId="2E1EBEC3" w14:textId="77777777" w:rsidR="00C36DF2" w:rsidRPr="00956BC5" w:rsidRDefault="00C36DF2" w:rsidP="00C36DF2">
      <w:pPr>
        <w:keepNext/>
        <w:keepLines/>
        <w:spacing w:before="240" w:line="360" w:lineRule="auto"/>
        <w:jc w:val="both"/>
        <w:outlineLvl w:val="0"/>
        <w:rPr>
          <w:rFonts w:ascii="Palatino Linotype" w:eastAsiaTheme="majorEastAsia" w:hAnsi="Palatino Linotype" w:cstheme="majorBidi"/>
          <w:b/>
        </w:rPr>
      </w:pPr>
      <w:bookmarkStart w:id="18" w:name="_Toc89170794"/>
      <w:bookmarkStart w:id="19" w:name="_Toc89335547"/>
      <w:bookmarkStart w:id="20" w:name="_Toc89964362"/>
      <w:bookmarkStart w:id="21" w:name="_Toc98350361"/>
      <w:bookmarkStart w:id="22" w:name="_Toc99564200"/>
      <w:bookmarkStart w:id="23" w:name="_Toc99564863"/>
      <w:bookmarkStart w:id="24" w:name="_Toc102070727"/>
      <w:bookmarkStart w:id="25" w:name="_Toc103708459"/>
      <w:r w:rsidRPr="00956BC5">
        <w:rPr>
          <w:rFonts w:ascii="Palatino Linotype" w:eastAsiaTheme="majorEastAsia" w:hAnsi="Palatino Linotype" w:cstheme="majorBidi"/>
          <w:b/>
        </w:rPr>
        <w:t>II. Del nombre como requisito innecesario para la tramitación del recurso.</w:t>
      </w:r>
      <w:bookmarkEnd w:id="18"/>
      <w:bookmarkEnd w:id="19"/>
      <w:bookmarkEnd w:id="20"/>
      <w:bookmarkEnd w:id="21"/>
      <w:bookmarkEnd w:id="22"/>
      <w:bookmarkEnd w:id="23"/>
      <w:bookmarkEnd w:id="24"/>
      <w:bookmarkEnd w:id="25"/>
      <w:r w:rsidRPr="00956BC5">
        <w:rPr>
          <w:rFonts w:ascii="Palatino Linotype" w:eastAsiaTheme="majorEastAsia" w:hAnsi="Palatino Linotype" w:cstheme="majorBidi"/>
          <w:b/>
        </w:rPr>
        <w:t xml:space="preserve"> </w:t>
      </w:r>
    </w:p>
    <w:p w14:paraId="6C8919BA" w14:textId="77777777" w:rsidR="00C36DF2" w:rsidRPr="00956BC5" w:rsidRDefault="00C36DF2" w:rsidP="00C36DF2">
      <w:pPr>
        <w:tabs>
          <w:tab w:val="left" w:pos="426"/>
        </w:tabs>
        <w:spacing w:line="360" w:lineRule="auto"/>
        <w:ind w:right="49"/>
        <w:contextualSpacing/>
        <w:jc w:val="both"/>
        <w:rPr>
          <w:rFonts w:ascii="Palatino Linotype" w:hAnsi="Palatino Linotype" w:cs="Arial"/>
          <w:b/>
        </w:rPr>
      </w:pPr>
    </w:p>
    <w:p w14:paraId="62ACDB12" w14:textId="77777777" w:rsidR="00C36DF2" w:rsidRPr="00956BC5" w:rsidRDefault="00C36DF2" w:rsidP="00763E5E">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956BC5">
        <w:rPr>
          <w:rFonts w:ascii="Palatino Linotype" w:hAnsi="Palatino Linotype" w:cs="Arial"/>
          <w:bCs/>
          <w:lang w:val="es-ES_tradnl"/>
        </w:rPr>
        <w:t xml:space="preserve">Por </w:t>
      </w:r>
      <w:r w:rsidRPr="00956BC5">
        <w:rPr>
          <w:rFonts w:ascii="Palatino Linotype" w:hAnsi="Palatino Linotype" w:cs="Arial"/>
          <w:bCs/>
        </w:rPr>
        <w:t xml:space="preserve">otro lado, de la revisión al  expediente electrónico contenido en el sistema </w:t>
      </w:r>
      <w:r w:rsidRPr="00956BC5">
        <w:rPr>
          <w:rFonts w:ascii="Palatino Linotype" w:hAnsi="Palatino Linotype" w:cs="Arial"/>
          <w:b/>
          <w:bCs/>
        </w:rPr>
        <w:t>SAIMEX,</w:t>
      </w:r>
      <w:r w:rsidRPr="00956BC5">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56BC5">
        <w:rPr>
          <w:rFonts w:ascii="Palatino Linotype" w:hAnsi="Palatino Linotype" w:cs="Arial"/>
          <w:b/>
          <w:bCs/>
        </w:rPr>
        <w:t xml:space="preserve">no señaló su nombre </w:t>
      </w:r>
      <w:r w:rsidRPr="00956BC5">
        <w:rPr>
          <w:rFonts w:ascii="Palatino Linotype" w:hAnsi="Palatino Linotype" w:cs="Arial"/>
          <w:b/>
          <w:bCs/>
        </w:rPr>
        <w:lastRenderedPageBreak/>
        <w:t>completo, ni se tiene certeza sobre su identidad</w:t>
      </w:r>
      <w:r w:rsidRPr="00956BC5">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956BC5"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956BC5" w:rsidRDefault="00C36DF2" w:rsidP="00763E5E">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956BC5">
        <w:rPr>
          <w:rFonts w:ascii="Palatino Linotype" w:hAnsi="Palatino Linotype" w:cs="Arial"/>
          <w:bCs/>
        </w:rPr>
        <w:t xml:space="preserve">Esto es así, ya que de conformidad con los artículos 6, apartado A, fracciones III y IV de la </w:t>
      </w:r>
      <w:r w:rsidRPr="00956BC5">
        <w:rPr>
          <w:rFonts w:ascii="Palatino Linotype" w:hAnsi="Palatino Linotype" w:cs="Arial"/>
          <w:b/>
          <w:bCs/>
        </w:rPr>
        <w:t>Constitución Política de los Estados Unidos Mexicanos</w:t>
      </w:r>
      <w:r w:rsidRPr="00956BC5">
        <w:rPr>
          <w:rFonts w:ascii="Palatino Linotype" w:hAnsi="Palatino Linotype" w:cs="Arial"/>
          <w:bCs/>
        </w:rPr>
        <w:t xml:space="preserve">; 5, párrafos trigésimo, trigésimo primero y trigésimo segundo, fracciones III, IV y V, de la </w:t>
      </w:r>
      <w:r w:rsidRPr="00956BC5">
        <w:rPr>
          <w:rFonts w:ascii="Palatino Linotype" w:hAnsi="Palatino Linotype" w:cs="Arial"/>
          <w:b/>
          <w:bCs/>
        </w:rPr>
        <w:t>Constitución Política del Estado Libre y Soberano de México</w:t>
      </w:r>
      <w:r w:rsidRPr="00956BC5">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956BC5" w:rsidRDefault="00C36DF2" w:rsidP="00C36DF2">
      <w:pPr>
        <w:rPr>
          <w:rFonts w:ascii="Palatino Linotype" w:hAnsi="Palatino Linotype" w:cs="Arial"/>
          <w:bCs/>
        </w:rPr>
      </w:pPr>
    </w:p>
    <w:p w14:paraId="70433EC7" w14:textId="77777777" w:rsidR="00C36DF2" w:rsidRPr="00956BC5" w:rsidRDefault="00C36DF2" w:rsidP="00763E5E">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956BC5">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956BC5">
        <w:rPr>
          <w:rFonts w:ascii="Palatino Linotype" w:hAnsi="Palatino Linotype" w:cs="Arial"/>
          <w:bCs/>
        </w:rPr>
        <w:lastRenderedPageBreak/>
        <w:t>pueda ser anónima o no contener un nombre que identifique al Solicitante o que permita tener certeza sobre su identidad.</w:t>
      </w:r>
    </w:p>
    <w:p w14:paraId="5ECC5366" w14:textId="77777777" w:rsidR="00C36DF2" w:rsidRPr="00956BC5" w:rsidRDefault="00C36DF2" w:rsidP="00C36DF2">
      <w:pPr>
        <w:tabs>
          <w:tab w:val="left" w:pos="426"/>
        </w:tabs>
        <w:spacing w:line="360" w:lineRule="auto"/>
        <w:ind w:right="49"/>
        <w:contextualSpacing/>
        <w:jc w:val="both"/>
        <w:rPr>
          <w:rFonts w:ascii="Palatino Linotype" w:hAnsi="Palatino Linotype" w:cs="Arial"/>
          <w:b/>
        </w:rPr>
      </w:pPr>
    </w:p>
    <w:p w14:paraId="5FA85AAD" w14:textId="77777777" w:rsidR="00C36DF2" w:rsidRPr="00956BC5" w:rsidRDefault="00C36DF2" w:rsidP="00763E5E">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56BC5">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956BC5" w:rsidRDefault="00C36DF2" w:rsidP="00C36DF2">
      <w:pPr>
        <w:tabs>
          <w:tab w:val="left" w:pos="426"/>
        </w:tabs>
        <w:spacing w:line="360" w:lineRule="auto"/>
        <w:ind w:right="49"/>
        <w:contextualSpacing/>
        <w:jc w:val="both"/>
        <w:rPr>
          <w:rFonts w:ascii="Palatino Linotype" w:hAnsi="Palatino Linotype" w:cs="Arial"/>
          <w:b/>
        </w:rPr>
      </w:pPr>
    </w:p>
    <w:p w14:paraId="47FC4A2F" w14:textId="77777777" w:rsidR="00C36DF2" w:rsidRPr="00956BC5" w:rsidRDefault="00C36DF2" w:rsidP="00763E5E">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56BC5">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956BC5" w:rsidRDefault="00C36DF2" w:rsidP="00C36DF2">
      <w:pPr>
        <w:tabs>
          <w:tab w:val="left" w:pos="426"/>
        </w:tabs>
        <w:spacing w:line="360" w:lineRule="auto"/>
        <w:ind w:right="49"/>
        <w:contextualSpacing/>
        <w:jc w:val="both"/>
        <w:rPr>
          <w:rFonts w:ascii="Palatino Linotype" w:hAnsi="Palatino Linotype" w:cs="Arial"/>
          <w:b/>
        </w:rPr>
      </w:pPr>
    </w:p>
    <w:p w14:paraId="6250384F" w14:textId="77777777" w:rsidR="00C36DF2" w:rsidRPr="00956BC5" w:rsidRDefault="00C36DF2" w:rsidP="00763E5E">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56BC5">
        <w:rPr>
          <w:rFonts w:ascii="Palatino Linotype" w:hAnsi="Palatino Linotype" w:cs="Arial"/>
          <w:bCs/>
        </w:rPr>
        <w:t xml:space="preserve">Por lo tanto, el nombre de la </w:t>
      </w:r>
      <w:r w:rsidRPr="00956BC5">
        <w:rPr>
          <w:rFonts w:ascii="Palatino Linotype" w:hAnsi="Palatino Linotype" w:cs="Arial"/>
          <w:b/>
          <w:bCs/>
        </w:rPr>
        <w:t>SOLICITANTE</w:t>
      </w:r>
      <w:r w:rsidRPr="00956BC5">
        <w:rPr>
          <w:rFonts w:ascii="Palatino Linotype" w:hAnsi="Palatino Linotype" w:cs="Arial"/>
          <w:bCs/>
        </w:rPr>
        <w:t xml:space="preserve"> y subsecuente </w:t>
      </w:r>
      <w:r w:rsidRPr="00956BC5">
        <w:rPr>
          <w:rFonts w:ascii="Palatino Linotype" w:hAnsi="Palatino Linotype" w:cs="Arial"/>
          <w:b/>
          <w:bCs/>
        </w:rPr>
        <w:t>RECURRENTE</w:t>
      </w:r>
      <w:r w:rsidRPr="00956BC5">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956BC5" w:rsidRDefault="00C36DF2" w:rsidP="00C36DF2">
      <w:pPr>
        <w:tabs>
          <w:tab w:val="left" w:pos="426"/>
        </w:tabs>
        <w:spacing w:after="160" w:line="360" w:lineRule="auto"/>
        <w:ind w:right="49"/>
        <w:contextualSpacing/>
        <w:jc w:val="both"/>
        <w:rPr>
          <w:rFonts w:ascii="Palatino Linotype" w:hAnsi="Palatino Linotype" w:cs="Arial"/>
          <w:b/>
        </w:rPr>
      </w:pPr>
    </w:p>
    <w:p w14:paraId="516D7235" w14:textId="77777777" w:rsidR="00C36DF2" w:rsidRPr="00956BC5" w:rsidRDefault="00C36DF2" w:rsidP="00C36DF2">
      <w:pPr>
        <w:keepNext/>
        <w:keepLines/>
        <w:spacing w:before="240" w:line="360" w:lineRule="auto"/>
        <w:ind w:right="49"/>
        <w:jc w:val="both"/>
        <w:outlineLvl w:val="0"/>
        <w:rPr>
          <w:rFonts w:ascii="Palatino Linotype" w:eastAsia="Calibri" w:hAnsi="Palatino Linotype" w:cs="Arial"/>
        </w:rPr>
      </w:pPr>
      <w:bookmarkStart w:id="26" w:name="_Toc90319523"/>
      <w:bookmarkStart w:id="27" w:name="_Toc99564201"/>
      <w:bookmarkStart w:id="28" w:name="_Toc99564864"/>
      <w:bookmarkStart w:id="29" w:name="_Toc102070728"/>
      <w:bookmarkStart w:id="30" w:name="_Toc103708460"/>
      <w:r w:rsidRPr="00956BC5">
        <w:rPr>
          <w:rFonts w:ascii="Palatino Linotype" w:eastAsia="Calibri" w:hAnsi="Palatino Linotype"/>
          <w:b/>
        </w:rPr>
        <w:t xml:space="preserve">III. </w:t>
      </w:r>
      <w:bookmarkStart w:id="31" w:name="_Toc89964363"/>
      <w:bookmarkStart w:id="32" w:name="_Toc98350362"/>
      <w:bookmarkStart w:id="33" w:name="_Toc67587987"/>
      <w:bookmarkStart w:id="34" w:name="_Toc68804763"/>
      <w:bookmarkEnd w:id="26"/>
      <w:r w:rsidRPr="00956BC5">
        <w:rPr>
          <w:rFonts w:ascii="Palatino Linotype" w:eastAsiaTheme="majorEastAsia" w:hAnsi="Palatino Linotype" w:cstheme="majorBidi"/>
          <w:b/>
          <w:color w:val="000000" w:themeColor="text1"/>
          <w:lang w:val="es-MX" w:eastAsia="en-US"/>
        </w:rPr>
        <w:t xml:space="preserve">De la determinación sobre la </w:t>
      </w:r>
      <w:proofErr w:type="spellStart"/>
      <w:r w:rsidRPr="00956BC5">
        <w:rPr>
          <w:rFonts w:ascii="Palatino Linotype" w:eastAsiaTheme="majorEastAsia" w:hAnsi="Palatino Linotype" w:cstheme="majorBidi"/>
          <w:b/>
          <w:color w:val="000000" w:themeColor="text1"/>
          <w:lang w:val="es-MX" w:eastAsia="en-US"/>
        </w:rPr>
        <w:t>procedibilidad</w:t>
      </w:r>
      <w:proofErr w:type="spellEnd"/>
      <w:r w:rsidRPr="00956BC5">
        <w:rPr>
          <w:rFonts w:ascii="Palatino Linotype" w:eastAsiaTheme="majorEastAsia" w:hAnsi="Palatino Linotype" w:cstheme="majorBidi"/>
          <w:b/>
          <w:color w:val="000000" w:themeColor="text1"/>
          <w:lang w:val="es-MX" w:eastAsia="en-US"/>
        </w:rPr>
        <w:t xml:space="preserve"> del recurso.</w:t>
      </w:r>
      <w:bookmarkEnd w:id="27"/>
      <w:bookmarkEnd w:id="28"/>
      <w:bookmarkEnd w:id="29"/>
      <w:bookmarkEnd w:id="30"/>
      <w:bookmarkEnd w:id="31"/>
      <w:bookmarkEnd w:id="32"/>
      <w:bookmarkEnd w:id="33"/>
      <w:bookmarkEnd w:id="34"/>
      <w:r w:rsidRPr="00956BC5">
        <w:rPr>
          <w:rFonts w:ascii="Palatino Linotype" w:eastAsiaTheme="majorEastAsia" w:hAnsi="Palatino Linotype" w:cstheme="majorBidi"/>
          <w:b/>
          <w:color w:val="000000" w:themeColor="text1"/>
          <w:lang w:val="es-MX" w:eastAsia="en-US"/>
        </w:rPr>
        <w:t xml:space="preserve"> </w:t>
      </w:r>
    </w:p>
    <w:p w14:paraId="6EC336F7" w14:textId="77777777" w:rsidR="00C36DF2" w:rsidRPr="00956BC5" w:rsidRDefault="00C36DF2" w:rsidP="00C36DF2">
      <w:pPr>
        <w:spacing w:line="360" w:lineRule="auto"/>
        <w:rPr>
          <w:rFonts w:ascii="Palatino Linotype" w:hAnsi="Palatino Linotype"/>
          <w:lang w:val="es-MX" w:eastAsia="en-US"/>
        </w:rPr>
      </w:pPr>
    </w:p>
    <w:p w14:paraId="2CAA4C68" w14:textId="44D8FBEA" w:rsidR="00A2042B" w:rsidRPr="00956BC5" w:rsidRDefault="00C36DF2" w:rsidP="00763E5E">
      <w:pPr>
        <w:numPr>
          <w:ilvl w:val="0"/>
          <w:numId w:val="2"/>
        </w:numPr>
        <w:spacing w:after="160" w:line="360" w:lineRule="auto"/>
        <w:ind w:left="0" w:right="49" w:firstLine="0"/>
        <w:contextualSpacing/>
        <w:jc w:val="both"/>
        <w:rPr>
          <w:rFonts w:ascii="Palatino Linotype" w:hAnsi="Palatino Linotype"/>
          <w:lang w:val="es-ES_tradnl"/>
        </w:rPr>
      </w:pPr>
      <w:r w:rsidRPr="00956BC5">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956BC5">
        <w:rPr>
          <w:rFonts w:ascii="Palatino Linotype" w:eastAsia="Calibri" w:hAnsi="Palatino Linotype" w:cs="Arial"/>
          <w:lang w:val="es-ES_tradnl"/>
        </w:rPr>
        <w:lastRenderedPageBreak/>
        <w:t>de Datos Personales del Estado de México y Municipios, conozca y resuelva el presente recurso.</w:t>
      </w:r>
    </w:p>
    <w:p w14:paraId="0EB2E86A" w14:textId="09724DF4" w:rsidR="003669E8" w:rsidRPr="00956BC5" w:rsidRDefault="00992BC7" w:rsidP="007D7513">
      <w:pPr>
        <w:pStyle w:val="Ttulo1"/>
        <w:spacing w:line="360" w:lineRule="auto"/>
        <w:rPr>
          <w:rFonts w:ascii="Palatino Linotype" w:hAnsi="Palatino Linotype"/>
          <w:sz w:val="24"/>
          <w:szCs w:val="24"/>
          <w:lang w:eastAsia="es-ES_tradnl"/>
        </w:rPr>
      </w:pPr>
      <w:bookmarkStart w:id="35" w:name="_Toc103708461"/>
      <w:r w:rsidRPr="00956BC5">
        <w:rPr>
          <w:rFonts w:ascii="Palatino Linotype" w:eastAsia="MS Mincho" w:hAnsi="Palatino Linotype"/>
          <w:b/>
          <w:color w:val="000000" w:themeColor="text1"/>
          <w:sz w:val="24"/>
          <w:szCs w:val="24"/>
          <w:lang w:val="es-ES_tradnl"/>
        </w:rPr>
        <w:t>TERCERO</w:t>
      </w:r>
      <w:r w:rsidRPr="00956BC5">
        <w:rPr>
          <w:rFonts w:ascii="Palatino Linotype" w:hAnsi="Palatino Linotype" w:cs="Times New Roman"/>
          <w:b/>
          <w:color w:val="000000" w:themeColor="text1"/>
          <w:sz w:val="24"/>
          <w:szCs w:val="24"/>
        </w:rPr>
        <w:t>.</w:t>
      </w:r>
      <w:bookmarkStart w:id="36" w:name="_Toc67587990"/>
      <w:bookmarkStart w:id="37" w:name="_Toc68804766"/>
      <w:bookmarkStart w:id="38" w:name="_Toc455991148"/>
      <w:bookmarkStart w:id="39" w:name="_Toc450120669"/>
      <w:bookmarkStart w:id="40" w:name="_Toc461555896"/>
      <w:bookmarkStart w:id="41" w:name="_Toc462154385"/>
      <w:bookmarkStart w:id="42" w:name="_Toc462660376"/>
      <w:bookmarkStart w:id="43" w:name="_Toc462660687"/>
      <w:bookmarkStart w:id="44" w:name="_Toc462660766"/>
      <w:bookmarkStart w:id="45" w:name="_Toc465264624"/>
      <w:bookmarkStart w:id="46" w:name="_Toc465264870"/>
      <w:bookmarkStart w:id="47" w:name="_Toc465266520"/>
      <w:bookmarkStart w:id="48" w:name="_Toc466302258"/>
      <w:bookmarkStart w:id="49" w:name="_Toc466371866"/>
      <w:bookmarkStart w:id="50" w:name="_Toc466371925"/>
      <w:bookmarkStart w:id="51" w:name="_Toc466377654"/>
      <w:bookmarkStart w:id="52" w:name="_Toc478549736"/>
      <w:bookmarkStart w:id="53" w:name="_Toc478572850"/>
      <w:bookmarkStart w:id="54" w:name="_Toc479238537"/>
      <w:r w:rsidR="0065578F" w:rsidRPr="00956BC5">
        <w:rPr>
          <w:rFonts w:ascii="Palatino Linotype" w:hAnsi="Palatino Linotype" w:cs="Times New Roman"/>
          <w:b/>
          <w:color w:val="000000" w:themeColor="text1"/>
          <w:sz w:val="24"/>
          <w:szCs w:val="24"/>
        </w:rPr>
        <w:t xml:space="preserve"> </w:t>
      </w:r>
      <w:r w:rsidR="00EA0165" w:rsidRPr="00956BC5">
        <w:rPr>
          <w:rFonts w:ascii="Palatino Linotype" w:hAnsi="Palatino Linotype"/>
          <w:b/>
          <w:color w:val="000000" w:themeColor="text1"/>
          <w:sz w:val="24"/>
          <w:szCs w:val="24"/>
          <w:lang w:val="es-MX" w:eastAsia="en-US"/>
        </w:rPr>
        <w:t xml:space="preserve">Del planteamiento de la </w:t>
      </w:r>
      <w:r w:rsidR="00EA0165" w:rsidRPr="00956BC5">
        <w:rPr>
          <w:rFonts w:ascii="Palatino Linotype" w:hAnsi="Palatino Linotype"/>
          <w:b/>
          <w:i/>
          <w:color w:val="000000" w:themeColor="text1"/>
          <w:sz w:val="24"/>
          <w:szCs w:val="24"/>
          <w:lang w:val="es-MX" w:eastAsia="en-US"/>
        </w:rPr>
        <w:t>Litis.</w:t>
      </w:r>
      <w:bookmarkEnd w:id="35"/>
      <w:bookmarkEnd w:id="36"/>
      <w:bookmarkEnd w:id="37"/>
    </w:p>
    <w:p w14:paraId="6B097BE2" w14:textId="0929F460" w:rsidR="00D217A4" w:rsidRPr="00956BC5" w:rsidRDefault="00EA0165" w:rsidP="00763E5E">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956BC5">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956BC5">
        <w:rPr>
          <w:rFonts w:ascii="Palatino Linotype" w:eastAsia="Calibri" w:hAnsi="Palatino Linotype" w:cs="Arial"/>
          <w:b/>
        </w:rPr>
        <w:t>Ley de Transparencia y Acceso a la Información Pública del Estado de México y Municipios</w:t>
      </w:r>
      <w:r w:rsidRPr="00956BC5">
        <w:rPr>
          <w:rFonts w:ascii="Palatino Linotype" w:hAnsi="Palatino Linotype" w:cs="Arial"/>
          <w:lang w:val="es-ES_tradnl"/>
        </w:rPr>
        <w:t xml:space="preserve"> y determinar la confirmación; revocación o modificación; </w:t>
      </w:r>
      <w:proofErr w:type="spellStart"/>
      <w:r w:rsidRPr="00956BC5">
        <w:rPr>
          <w:rFonts w:ascii="Palatino Linotype" w:hAnsi="Palatino Linotype" w:cs="Arial"/>
          <w:lang w:val="es-ES_tradnl"/>
        </w:rPr>
        <w:t>desechamiento</w:t>
      </w:r>
      <w:proofErr w:type="spellEnd"/>
      <w:r w:rsidRPr="00956BC5">
        <w:rPr>
          <w:rFonts w:ascii="Palatino Linotype" w:hAnsi="Palatino Linotype" w:cs="Arial"/>
          <w:lang w:val="es-ES_tradnl"/>
        </w:rPr>
        <w:t xml:space="preserve"> o sobreseimiento; y en su </w:t>
      </w:r>
      <w:r w:rsidRPr="00956BC5">
        <w:rPr>
          <w:rFonts w:ascii="Palatino Linotype" w:hAnsi="Palatino Linotype" w:cs="Arial"/>
          <w:b/>
          <w:lang w:val="es-ES_tradnl"/>
        </w:rPr>
        <w:t>caso ordenar la entrega de la información,</w:t>
      </w:r>
      <w:r w:rsidRPr="00956BC5">
        <w:rPr>
          <w:rFonts w:ascii="Palatino Linotype" w:hAnsi="Palatino Linotype" w:cs="Arial"/>
          <w:lang w:val="es-ES_tradnl"/>
        </w:rPr>
        <w:t xml:space="preserve"> respecto a las respuestas o falta de ellas de los Sujetos Obligados.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E5F6627" w14:textId="77777777" w:rsidR="00D217A4" w:rsidRPr="00956BC5"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56FC9E54" w:rsidR="00D217A4" w:rsidRPr="00956BC5" w:rsidRDefault="00EA0165" w:rsidP="00763E5E">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956BC5">
        <w:rPr>
          <w:rFonts w:ascii="Palatino Linotype" w:eastAsia="MS Mincho" w:hAnsi="Palatino Linotype"/>
          <w:lang w:val="es-ES_tradnl"/>
        </w:rPr>
        <w:t xml:space="preserve">De las constancias en el expediente al rubro indicado, se desprende que el particular solicitó </w:t>
      </w:r>
      <w:r w:rsidR="003669E8" w:rsidRPr="00956BC5">
        <w:rPr>
          <w:rFonts w:ascii="Palatino Linotype" w:eastAsia="MS Mincho" w:hAnsi="Palatino Linotype"/>
          <w:lang w:val="es-ES_tradnl"/>
        </w:rPr>
        <w:t xml:space="preserve">acceso </w:t>
      </w:r>
      <w:r w:rsidR="003D1DF9" w:rsidRPr="00956BC5">
        <w:rPr>
          <w:rFonts w:ascii="Palatino Linotype" w:eastAsia="MS Mincho" w:hAnsi="Palatino Linotype"/>
          <w:lang w:val="es-ES_tradnl"/>
        </w:rPr>
        <w:t>a</w:t>
      </w:r>
      <w:r w:rsidR="00791266" w:rsidRPr="00956BC5">
        <w:rPr>
          <w:rFonts w:ascii="Palatino Linotype" w:eastAsia="MS Mincho" w:hAnsi="Palatino Linotype"/>
          <w:lang w:val="es-ES_tradnl"/>
        </w:rPr>
        <w:t xml:space="preserve"> diversa información estadística sobre los trabajadores que se les pagaron prestaciones como prima de antigüedad</w:t>
      </w:r>
      <w:r w:rsidR="00A930E9" w:rsidRPr="00956BC5">
        <w:rPr>
          <w:rFonts w:ascii="Palatino Linotype" w:eastAsia="MS Mincho" w:hAnsi="Palatino Linotype"/>
          <w:lang w:val="es-ES_tradnl"/>
        </w:rPr>
        <w:t xml:space="preserve">, </w:t>
      </w:r>
      <w:r w:rsidR="008225FA" w:rsidRPr="00956BC5">
        <w:rPr>
          <w:rFonts w:ascii="Palatino Linotype" w:hAnsi="Palatino Linotype"/>
          <w:lang w:val="es-ES_tradnl"/>
        </w:rPr>
        <w:t>requerimiento</w:t>
      </w:r>
      <w:r w:rsidR="00B0049C" w:rsidRPr="00956BC5">
        <w:rPr>
          <w:rFonts w:ascii="Palatino Linotype" w:eastAsia="MS Mincho" w:hAnsi="Palatino Linotype"/>
          <w:lang w:val="es-ES_tradnl"/>
        </w:rPr>
        <w:t xml:space="preserve">, </w:t>
      </w:r>
      <w:r w:rsidR="008225FA" w:rsidRPr="00956BC5">
        <w:rPr>
          <w:rFonts w:ascii="Palatino Linotype" w:eastAsia="MS Mincho" w:hAnsi="Palatino Linotype"/>
          <w:lang w:val="es-ES_tradnl"/>
        </w:rPr>
        <w:t>al</w:t>
      </w:r>
      <w:r w:rsidR="007E5467" w:rsidRPr="00956BC5">
        <w:rPr>
          <w:rFonts w:ascii="Palatino Linotype" w:eastAsia="MS Mincho" w:hAnsi="Palatino Linotype"/>
          <w:lang w:val="es-ES_tradnl"/>
        </w:rPr>
        <w:t xml:space="preserve"> </w:t>
      </w:r>
      <w:r w:rsidR="00562ACE" w:rsidRPr="00956BC5">
        <w:rPr>
          <w:rFonts w:ascii="Palatino Linotype" w:eastAsia="MS Mincho" w:hAnsi="Palatino Linotype"/>
          <w:lang w:val="es-ES_tradnl"/>
        </w:rPr>
        <w:t xml:space="preserve"> que se respondió</w:t>
      </w:r>
      <w:r w:rsidR="007E6704" w:rsidRPr="00956BC5">
        <w:rPr>
          <w:rFonts w:ascii="Palatino Linotype" w:eastAsia="MS Mincho" w:hAnsi="Palatino Linotype"/>
          <w:lang w:val="es-ES_tradnl"/>
        </w:rPr>
        <w:t xml:space="preserve"> </w:t>
      </w:r>
      <w:r w:rsidR="008225FA" w:rsidRPr="00956BC5">
        <w:rPr>
          <w:rFonts w:ascii="Palatino Linotype" w:eastAsia="MS Mincho" w:hAnsi="Palatino Linotype"/>
          <w:lang w:val="es-ES_tradnl"/>
        </w:rPr>
        <w:t xml:space="preserve">a través del </w:t>
      </w:r>
      <w:r w:rsidR="00791266" w:rsidRPr="00956BC5">
        <w:rPr>
          <w:rFonts w:ascii="Palatino Linotype" w:eastAsia="MS Mincho" w:hAnsi="Palatino Linotype"/>
          <w:lang w:val="es-ES_tradnl"/>
        </w:rPr>
        <w:t>Subdirector de Recursos Humanos, argumentando la imposibilidad para otorgar la información en los términos que se requiere</w:t>
      </w:r>
      <w:r w:rsidR="007E6704" w:rsidRPr="00956BC5">
        <w:rPr>
          <w:rFonts w:ascii="Palatino Linotype" w:eastAsia="MS Mincho" w:hAnsi="Palatino Linotype"/>
          <w:lang w:val="es-ES_tradnl"/>
        </w:rPr>
        <w:t xml:space="preserve">, </w:t>
      </w:r>
      <w:r w:rsidR="00EC6134" w:rsidRPr="00956BC5">
        <w:rPr>
          <w:rFonts w:ascii="Palatino Linotype" w:eastAsia="MS Mincho" w:hAnsi="Palatino Linotype"/>
          <w:lang w:val="es-ES_tradnl"/>
        </w:rPr>
        <w:t>no</w:t>
      </w:r>
      <w:r w:rsidR="009C61F1" w:rsidRPr="00956BC5">
        <w:rPr>
          <w:rFonts w:ascii="Palatino Linotype" w:eastAsia="MS Mincho" w:hAnsi="Palatino Linotype"/>
          <w:lang w:val="es-ES_tradnl"/>
        </w:rPr>
        <w:t xml:space="preserve"> obstante lo anterior, </w:t>
      </w:r>
      <w:r w:rsidR="00B0049C" w:rsidRPr="00956BC5">
        <w:rPr>
          <w:rFonts w:ascii="Palatino Linotype" w:eastAsia="MS Mincho" w:hAnsi="Palatino Linotype"/>
          <w:lang w:val="es-ES_tradnl"/>
        </w:rPr>
        <w:t xml:space="preserve">la parte recurrente </w:t>
      </w:r>
      <w:r w:rsidRPr="00956BC5">
        <w:rPr>
          <w:rFonts w:ascii="Palatino Linotype" w:eastAsia="MS Mincho" w:hAnsi="Palatino Linotype"/>
          <w:lang w:val="es-ES_tradnl"/>
        </w:rPr>
        <w:t>se inconforma e interpone el presente recurso de revisión, argumentado como raz</w:t>
      </w:r>
      <w:r w:rsidR="00B153AD" w:rsidRPr="00956BC5">
        <w:rPr>
          <w:rFonts w:ascii="Palatino Linotype" w:eastAsia="MS Mincho" w:hAnsi="Palatino Linotype"/>
          <w:lang w:val="es-ES_tradnl"/>
        </w:rPr>
        <w:t xml:space="preserve">ones o motivos de inconformidad la </w:t>
      </w:r>
      <w:r w:rsidR="00A2042B" w:rsidRPr="00956BC5">
        <w:rPr>
          <w:rFonts w:ascii="Palatino Linotype" w:eastAsia="MS Mincho" w:hAnsi="Palatino Linotype"/>
          <w:lang w:val="es-ES_tradnl"/>
        </w:rPr>
        <w:t xml:space="preserve">entrega de información </w:t>
      </w:r>
      <w:r w:rsidR="007E6704" w:rsidRPr="00956BC5">
        <w:rPr>
          <w:rFonts w:ascii="Palatino Linotype" w:eastAsia="MS Mincho" w:hAnsi="Palatino Linotype"/>
          <w:lang w:val="es-ES_tradnl"/>
        </w:rPr>
        <w:t xml:space="preserve">que no corresponde con lo solicitado. </w:t>
      </w:r>
      <w:r w:rsidR="00A2042B" w:rsidRPr="00956BC5">
        <w:rPr>
          <w:rFonts w:ascii="Palatino Linotype" w:eastAsia="MS Mincho" w:hAnsi="Palatino Linotype"/>
          <w:lang w:val="es-ES_tradnl"/>
        </w:rPr>
        <w:t xml:space="preserve"> </w:t>
      </w:r>
    </w:p>
    <w:p w14:paraId="44EC49A6" w14:textId="77777777" w:rsidR="00B153AD" w:rsidRPr="00956BC5"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519712A4" w:rsidR="00D217A4" w:rsidRPr="00956BC5" w:rsidRDefault="00EA0165" w:rsidP="00763E5E">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956BC5">
        <w:rPr>
          <w:rFonts w:ascii="Palatino Linotype" w:eastAsia="MS Mincho" w:hAnsi="Palatino Linotype"/>
          <w:lang w:val="es-ES_tradnl"/>
        </w:rPr>
        <w:t xml:space="preserve">En ese sentido, el agravio del recurrente consiste en que la respuesta proporcionada por el </w:t>
      </w:r>
      <w:r w:rsidRPr="00956BC5">
        <w:rPr>
          <w:rFonts w:ascii="Palatino Linotype" w:eastAsia="MS Mincho" w:hAnsi="Palatino Linotype"/>
          <w:b/>
          <w:lang w:val="es-ES_tradnl"/>
        </w:rPr>
        <w:t>SUJETO OBLIGADO</w:t>
      </w:r>
      <w:r w:rsidRPr="00956BC5">
        <w:rPr>
          <w:rFonts w:ascii="Palatino Linotype" w:eastAsia="MS Mincho" w:hAnsi="Palatino Linotype"/>
          <w:lang w:val="es-ES_tradnl"/>
        </w:rPr>
        <w:t xml:space="preserve"> no garantizo el principio contenido en el artículo 11 de la Ley de Transparencia y Acceso a la Información Pública del </w:t>
      </w:r>
      <w:r w:rsidRPr="00956BC5">
        <w:rPr>
          <w:rFonts w:ascii="Palatino Linotype" w:eastAsia="MS Mincho" w:hAnsi="Palatino Linotype"/>
          <w:lang w:val="es-ES_tradnl"/>
        </w:rPr>
        <w:lastRenderedPageBreak/>
        <w:t>Estado de México y Municipios, el cual señala que en la generación, publicación y entrega de información</w:t>
      </w:r>
      <w:r w:rsidR="00562ACE" w:rsidRPr="00956BC5">
        <w:rPr>
          <w:rFonts w:ascii="Palatino Linotype" w:eastAsia="MS Mincho" w:hAnsi="Palatino Linotype"/>
          <w:lang w:val="es-ES_tradnl"/>
        </w:rPr>
        <w:t xml:space="preserve"> se deberá garantiza</w:t>
      </w:r>
      <w:r w:rsidR="008D7BFC" w:rsidRPr="00956BC5">
        <w:rPr>
          <w:rFonts w:ascii="Palatino Linotype" w:eastAsia="MS Mincho" w:hAnsi="Palatino Linotype"/>
          <w:lang w:val="es-ES_tradnl"/>
        </w:rPr>
        <w:t>r que</w:t>
      </w:r>
      <w:r w:rsidR="007E6704" w:rsidRPr="00956BC5">
        <w:rPr>
          <w:rFonts w:ascii="Palatino Linotype" w:eastAsia="MS Mincho" w:hAnsi="Palatino Linotype"/>
          <w:lang w:val="es-ES_tradnl"/>
        </w:rPr>
        <w:t xml:space="preserve"> congruente. </w:t>
      </w:r>
    </w:p>
    <w:p w14:paraId="35853B1F" w14:textId="77777777" w:rsidR="00D217A4" w:rsidRPr="00956BC5" w:rsidRDefault="00D217A4" w:rsidP="007D7513">
      <w:pPr>
        <w:pStyle w:val="Prrafodelista"/>
        <w:spacing w:line="360" w:lineRule="auto"/>
        <w:rPr>
          <w:rFonts w:ascii="Palatino Linotype" w:eastAsia="MS Mincho" w:hAnsi="Palatino Linotype"/>
          <w:lang w:val="es-ES_tradnl"/>
        </w:rPr>
      </w:pPr>
    </w:p>
    <w:p w14:paraId="78993703" w14:textId="54BC1240" w:rsidR="002C7E93" w:rsidRPr="00956BC5" w:rsidRDefault="00EA0165" w:rsidP="00763E5E">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956BC5">
        <w:rPr>
          <w:rFonts w:ascii="Palatino Linotype" w:eastAsia="MS Mincho" w:hAnsi="Palatino Linotype"/>
          <w:lang w:val="es-ES_tradnl"/>
        </w:rPr>
        <w:t xml:space="preserve">Por lo que de este modo, el presente recurso de revisión se circunscribe a determinar si el </w:t>
      </w:r>
      <w:r w:rsidRPr="00956BC5">
        <w:rPr>
          <w:rFonts w:ascii="Palatino Linotype" w:eastAsia="MS Mincho" w:hAnsi="Palatino Linotype"/>
          <w:b/>
          <w:lang w:val="es-ES_tradnl"/>
        </w:rPr>
        <w:t>SUJETO OBLIGADO</w:t>
      </w:r>
      <w:r w:rsidR="009C4F62" w:rsidRPr="00956BC5">
        <w:rPr>
          <w:rFonts w:ascii="Palatino Linotype" w:eastAsia="MS Mincho" w:hAnsi="Palatino Linotype"/>
          <w:lang w:val="es-ES_tradnl"/>
        </w:rPr>
        <w:t xml:space="preserve"> con la respuesta otorgada</w:t>
      </w:r>
      <w:r w:rsidR="00562ACE" w:rsidRPr="00956BC5">
        <w:rPr>
          <w:rFonts w:ascii="Palatino Linotype" w:eastAsia="MS Mincho" w:hAnsi="Palatino Linotype"/>
          <w:lang w:val="es-ES_tradnl"/>
        </w:rPr>
        <w:t xml:space="preserve">, </w:t>
      </w:r>
      <w:r w:rsidRPr="00956BC5">
        <w:rPr>
          <w:rFonts w:ascii="Palatino Linotype" w:eastAsia="MS Mincho" w:hAnsi="Palatino Linotype"/>
          <w:lang w:val="es-ES_tradnl"/>
        </w:rPr>
        <w:t>vulnera el derecho de acceso a la información accionado por el particular a</w:t>
      </w:r>
      <w:r w:rsidR="005F7AD4" w:rsidRPr="00956BC5">
        <w:rPr>
          <w:rFonts w:ascii="Palatino Linotype" w:eastAsia="MS Mincho" w:hAnsi="Palatino Linotype"/>
          <w:lang w:val="es-ES_tradnl"/>
        </w:rPr>
        <w:t>ctualizando la causal</w:t>
      </w:r>
      <w:r w:rsidRPr="00956BC5">
        <w:rPr>
          <w:rFonts w:ascii="Palatino Linotype" w:eastAsia="MS Mincho" w:hAnsi="Palatino Linotype"/>
          <w:lang w:val="es-ES_tradnl"/>
        </w:rPr>
        <w:t xml:space="preserve"> de procedencia prevista</w:t>
      </w:r>
      <w:r w:rsidR="008D7BFC" w:rsidRPr="00956BC5">
        <w:rPr>
          <w:rFonts w:ascii="Palatino Linotype" w:eastAsia="MS Mincho" w:hAnsi="Palatino Linotype"/>
          <w:lang w:val="es-ES_tradnl"/>
        </w:rPr>
        <w:t xml:space="preserve"> en el artículo 179 fracción</w:t>
      </w:r>
      <w:r w:rsidR="007E6704" w:rsidRPr="00956BC5">
        <w:rPr>
          <w:rFonts w:ascii="Palatino Linotype" w:eastAsia="MS Mincho" w:hAnsi="Palatino Linotype"/>
          <w:lang w:val="es-ES_tradnl"/>
        </w:rPr>
        <w:t xml:space="preserve"> </w:t>
      </w:r>
      <w:r w:rsidR="00A2042B" w:rsidRPr="00956BC5">
        <w:rPr>
          <w:rFonts w:ascii="Palatino Linotype" w:eastAsia="MS Mincho" w:hAnsi="Palatino Linotype"/>
          <w:lang w:val="es-ES_tradnl"/>
        </w:rPr>
        <w:t>V</w:t>
      </w:r>
      <w:r w:rsidR="007E6704" w:rsidRPr="00956BC5">
        <w:rPr>
          <w:rFonts w:ascii="Palatino Linotype" w:eastAsia="MS Mincho" w:hAnsi="Palatino Linotype"/>
          <w:lang w:val="es-ES_tradnl"/>
        </w:rPr>
        <w:t>I</w:t>
      </w:r>
      <w:r w:rsidR="009C4F62" w:rsidRPr="00956BC5">
        <w:rPr>
          <w:rStyle w:val="Refdenotaalpie"/>
          <w:rFonts w:ascii="Palatino Linotype" w:eastAsia="MS Mincho" w:hAnsi="Palatino Linotype"/>
          <w:lang w:val="es-ES_tradnl"/>
        </w:rPr>
        <w:footnoteReference w:id="2"/>
      </w:r>
      <w:r w:rsidR="00562ACE" w:rsidRPr="00956BC5">
        <w:rPr>
          <w:rFonts w:ascii="Palatino Linotype" w:eastAsia="MS Mincho" w:hAnsi="Palatino Linotype"/>
          <w:lang w:val="es-ES_tradnl"/>
        </w:rPr>
        <w:t xml:space="preserve"> </w:t>
      </w:r>
      <w:r w:rsidRPr="00956BC5">
        <w:rPr>
          <w:rFonts w:ascii="Palatino Linotype" w:eastAsia="MS Mincho" w:hAnsi="Palatino Linotype"/>
          <w:lang w:val="es-ES_tradnl"/>
        </w:rPr>
        <w:t>de la Ley de Transparencia y Acceso a la Información del Estado de México y Municipios.</w:t>
      </w:r>
    </w:p>
    <w:p w14:paraId="38D9F738" w14:textId="358B62D3" w:rsidR="002C7E93" w:rsidRPr="00956BC5" w:rsidRDefault="009A1E3F" w:rsidP="00612713">
      <w:pPr>
        <w:pStyle w:val="Ttulo1"/>
        <w:spacing w:line="360" w:lineRule="auto"/>
        <w:rPr>
          <w:rFonts w:ascii="Palatino Linotype" w:hAnsi="Palatino Linotype"/>
          <w:b/>
          <w:color w:val="000000" w:themeColor="text1"/>
          <w:sz w:val="24"/>
          <w:szCs w:val="24"/>
          <w:lang w:val="es-MX" w:eastAsia="en-US"/>
        </w:rPr>
      </w:pPr>
      <w:bookmarkStart w:id="55" w:name="_Toc68804767"/>
      <w:bookmarkStart w:id="56" w:name="_Toc103708462"/>
      <w:bookmarkStart w:id="57" w:name="_Toc459174366"/>
      <w:bookmarkStart w:id="58" w:name="_Toc459659884"/>
      <w:bookmarkStart w:id="59" w:name="_Toc461687280"/>
      <w:bookmarkStart w:id="60" w:name="_Toc462771051"/>
      <w:bookmarkStart w:id="61" w:name="_Toc464139201"/>
      <w:r w:rsidRPr="00956BC5">
        <w:rPr>
          <w:rFonts w:ascii="Palatino Linotype" w:hAnsi="Palatino Linotype"/>
          <w:b/>
          <w:color w:val="000000" w:themeColor="text1"/>
          <w:sz w:val="24"/>
          <w:szCs w:val="24"/>
          <w:lang w:val="es-MX" w:eastAsia="en-US"/>
        </w:rPr>
        <w:t>CUARTO</w:t>
      </w:r>
      <w:r w:rsidR="00F041CF" w:rsidRPr="00956BC5">
        <w:rPr>
          <w:rFonts w:ascii="Palatino Linotype" w:hAnsi="Palatino Linotype"/>
          <w:b/>
          <w:color w:val="000000" w:themeColor="text1"/>
          <w:sz w:val="24"/>
          <w:szCs w:val="24"/>
          <w:lang w:val="es-MX" w:eastAsia="en-US"/>
        </w:rPr>
        <w:t>. Estudio y r</w:t>
      </w:r>
      <w:r w:rsidR="00EA0165" w:rsidRPr="00956BC5">
        <w:rPr>
          <w:rFonts w:ascii="Palatino Linotype" w:hAnsi="Palatino Linotype"/>
          <w:b/>
          <w:color w:val="000000" w:themeColor="text1"/>
          <w:sz w:val="24"/>
          <w:szCs w:val="24"/>
          <w:lang w:val="es-MX" w:eastAsia="en-US"/>
        </w:rPr>
        <w:t>esolución del asunto.</w:t>
      </w:r>
      <w:bookmarkEnd w:id="55"/>
      <w:bookmarkEnd w:id="56"/>
    </w:p>
    <w:p w14:paraId="4C48BE97" w14:textId="34BBD78A" w:rsidR="003523DE" w:rsidRPr="00956BC5"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2" w:name="_Toc103708463"/>
      <w:r w:rsidRPr="00956BC5">
        <w:rPr>
          <w:rFonts w:ascii="Palatino Linotype" w:hAnsi="Palatino Linotype"/>
          <w:b/>
          <w:color w:val="auto"/>
          <w:sz w:val="24"/>
          <w:szCs w:val="24"/>
          <w:lang w:val="es-MX" w:eastAsia="en-US"/>
        </w:rPr>
        <w:t>De la solicitud de información</w:t>
      </w:r>
      <w:r w:rsidR="00612713" w:rsidRPr="00956BC5">
        <w:rPr>
          <w:rFonts w:ascii="Palatino Linotype" w:hAnsi="Palatino Linotype"/>
          <w:b/>
          <w:color w:val="auto"/>
          <w:sz w:val="24"/>
          <w:szCs w:val="24"/>
          <w:lang w:val="es-MX" w:eastAsia="en-US"/>
        </w:rPr>
        <w:t>, la suplencia de la queja y el deber de las autoridades de promover, proteger y garantizar el derecho de acceso a la información.</w:t>
      </w:r>
      <w:bookmarkEnd w:id="62"/>
      <w:r w:rsidR="00612713" w:rsidRPr="00956BC5">
        <w:rPr>
          <w:rFonts w:ascii="Palatino Linotype" w:hAnsi="Palatino Linotype"/>
          <w:b/>
          <w:color w:val="auto"/>
          <w:sz w:val="24"/>
          <w:szCs w:val="24"/>
          <w:lang w:val="es-MX" w:eastAsia="en-US"/>
        </w:rPr>
        <w:t xml:space="preserve"> </w:t>
      </w:r>
    </w:p>
    <w:p w14:paraId="4BF3BCA3" w14:textId="77777777" w:rsidR="00D91C33" w:rsidRPr="00956BC5"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956BC5" w:rsidRDefault="00EA0165" w:rsidP="00763E5E">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956BC5">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956BC5">
        <w:rPr>
          <w:rFonts w:ascii="Palatino Linotype" w:eastAsia="Cambria" w:hAnsi="Palatino Linotype" w:cs="Arial"/>
          <w:lang w:val="es-MX" w:eastAsia="en-US"/>
        </w:rPr>
        <w:lastRenderedPageBreak/>
        <w:t xml:space="preserve">artículo 8 de la </w:t>
      </w:r>
      <w:r w:rsidRPr="00956BC5">
        <w:rPr>
          <w:rFonts w:ascii="Palatino Linotype" w:eastAsia="Calibri" w:hAnsi="Palatino Linotype" w:cs="Arial"/>
          <w:b/>
          <w:lang w:eastAsia="en-US"/>
        </w:rPr>
        <w:t>Ley de Transparencia y Acceso a la Información Pública del Estado de México y Municipios</w:t>
      </w:r>
      <w:r w:rsidR="006C693D" w:rsidRPr="00956BC5">
        <w:rPr>
          <w:rFonts w:ascii="Palatino Linotype" w:hAnsi="Palatino Linotype" w:cs="Arial"/>
          <w:lang w:eastAsia="es-MX"/>
        </w:rPr>
        <w:t>.</w:t>
      </w:r>
    </w:p>
    <w:p w14:paraId="6DCC758D" w14:textId="77777777" w:rsidR="00D91C33" w:rsidRPr="00956BC5"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57E3A5B6" w14:textId="47730781" w:rsidR="002C7E93" w:rsidRPr="00956BC5" w:rsidRDefault="00D91C33" w:rsidP="00763E5E">
      <w:pPr>
        <w:pStyle w:val="Prrafodelista"/>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956BC5">
        <w:rPr>
          <w:rFonts w:ascii="Palatino Linotype" w:eastAsia="MS Mincho" w:hAnsi="Palatino Linotype" w:cs="Arial"/>
          <w:lang w:val="es-MX"/>
        </w:rPr>
        <w:t xml:space="preserve">Así, de la lectura a la solicitud de información se observa </w:t>
      </w:r>
      <w:r w:rsidR="007E6704" w:rsidRPr="00956BC5">
        <w:rPr>
          <w:rFonts w:ascii="Palatino Linotype" w:eastAsia="MS Mincho" w:hAnsi="Palatino Linotype" w:cs="Arial"/>
          <w:lang w:val="es-MX"/>
        </w:rPr>
        <w:t>que el particular requirió al</w:t>
      </w:r>
      <w:r w:rsidR="00791266" w:rsidRPr="00956BC5">
        <w:rPr>
          <w:rFonts w:ascii="Palatino Linotype" w:eastAsia="MS Mincho" w:hAnsi="Palatino Linotype" w:cs="Arial"/>
          <w:lang w:val="es-MX"/>
        </w:rPr>
        <w:t xml:space="preserve"> </w:t>
      </w:r>
      <w:r w:rsidR="00791266" w:rsidRPr="00956BC5">
        <w:rPr>
          <w:rFonts w:ascii="Palatino Linotype" w:eastAsia="MS Mincho" w:hAnsi="Palatino Linotype" w:cs="Arial"/>
          <w:b/>
          <w:lang w:val="es-MX"/>
        </w:rPr>
        <w:t>Instituto de Salud del Estado de México</w:t>
      </w:r>
      <w:r w:rsidR="0081381E" w:rsidRPr="00956BC5">
        <w:rPr>
          <w:rFonts w:ascii="Palatino Linotype" w:eastAsia="MS Mincho" w:hAnsi="Palatino Linotype" w:cs="Arial"/>
          <w:b/>
          <w:lang w:val="es-MX"/>
        </w:rPr>
        <w:t xml:space="preserve"> </w:t>
      </w:r>
      <w:bookmarkStart w:id="63" w:name="_Toc84264165"/>
      <w:r w:rsidR="00A930E9" w:rsidRPr="00956BC5">
        <w:rPr>
          <w:rFonts w:ascii="Palatino Linotype" w:eastAsia="MS Mincho" w:hAnsi="Palatino Linotype" w:cs="Arial"/>
          <w:lang w:val="es-MX"/>
        </w:rPr>
        <w:t xml:space="preserve">acceder </w:t>
      </w:r>
      <w:r w:rsidR="00F86845" w:rsidRPr="00956BC5">
        <w:rPr>
          <w:rFonts w:ascii="Palatino Linotype" w:eastAsia="MS Mincho" w:hAnsi="Palatino Linotype" w:cs="Arial"/>
          <w:lang w:val="es-MX"/>
        </w:rPr>
        <w:t>a lo siguiente:</w:t>
      </w:r>
    </w:p>
    <w:p w14:paraId="71E1042F" w14:textId="77777777" w:rsidR="00F86845" w:rsidRPr="00956BC5" w:rsidRDefault="00F86845" w:rsidP="00F86845">
      <w:pPr>
        <w:pStyle w:val="Prrafodelista"/>
        <w:rPr>
          <w:rFonts w:ascii="Palatino Linotype" w:eastAsia="MS Mincho" w:hAnsi="Palatino Linotype" w:cs="Arial"/>
          <w:lang w:val="es-MX"/>
        </w:rPr>
      </w:pPr>
    </w:p>
    <w:p w14:paraId="34ADB114" w14:textId="24F00245" w:rsidR="00F86845" w:rsidRPr="00956BC5" w:rsidRDefault="00F86845" w:rsidP="00F86845">
      <w:pPr>
        <w:pStyle w:val="Prrafodelista"/>
        <w:numPr>
          <w:ilvl w:val="0"/>
          <w:numId w:val="20"/>
        </w:numPr>
        <w:tabs>
          <w:tab w:val="left" w:pos="0"/>
          <w:tab w:val="left" w:pos="426"/>
        </w:tabs>
        <w:spacing w:before="240" w:after="240" w:line="360" w:lineRule="auto"/>
        <w:ind w:right="616"/>
        <w:contextualSpacing/>
        <w:jc w:val="both"/>
        <w:rPr>
          <w:rFonts w:ascii="Palatino Linotype" w:eastAsia="MS Mincho" w:hAnsi="Palatino Linotype" w:cs="Arial"/>
          <w:lang w:val="es-MX"/>
        </w:rPr>
      </w:pPr>
      <w:r w:rsidRPr="00956BC5">
        <w:rPr>
          <w:rFonts w:ascii="Palatino Linotype" w:eastAsia="MS Mincho" w:hAnsi="Palatino Linotype" w:cs="Arial"/>
          <w:lang w:val="es-MX"/>
        </w:rPr>
        <w:t xml:space="preserve">A cuántos trabajadores y trabajadoras que se jubilaron del ISEM durante el año 2020, se les pagó, en base al artículo 162 de la Ley Federal del Trabajo, la Prima de antigüedad correspondiente durante los meses de enero a diciembre del año 2021. </w:t>
      </w:r>
    </w:p>
    <w:p w14:paraId="362089FB" w14:textId="77777777" w:rsidR="00F86845" w:rsidRPr="00956BC5" w:rsidRDefault="00F86845" w:rsidP="00F86845">
      <w:pPr>
        <w:pStyle w:val="Prrafodelista"/>
        <w:tabs>
          <w:tab w:val="left" w:pos="0"/>
          <w:tab w:val="left" w:pos="426"/>
        </w:tabs>
        <w:spacing w:before="240" w:after="240" w:line="360" w:lineRule="auto"/>
        <w:ind w:left="720" w:right="616"/>
        <w:contextualSpacing/>
        <w:jc w:val="both"/>
        <w:rPr>
          <w:rFonts w:ascii="Palatino Linotype" w:eastAsia="MS Mincho" w:hAnsi="Palatino Linotype" w:cs="Arial"/>
          <w:lang w:val="es-MX"/>
        </w:rPr>
      </w:pPr>
    </w:p>
    <w:p w14:paraId="721EC0DF" w14:textId="77777777" w:rsidR="00F86845" w:rsidRPr="00956BC5" w:rsidRDefault="00F86845" w:rsidP="00F86845">
      <w:pPr>
        <w:pStyle w:val="Prrafodelista"/>
        <w:numPr>
          <w:ilvl w:val="0"/>
          <w:numId w:val="20"/>
        </w:numPr>
        <w:tabs>
          <w:tab w:val="left" w:pos="0"/>
          <w:tab w:val="left" w:pos="426"/>
        </w:tabs>
        <w:spacing w:before="240" w:after="240" w:line="360" w:lineRule="auto"/>
        <w:ind w:right="616"/>
        <w:contextualSpacing/>
        <w:jc w:val="both"/>
        <w:rPr>
          <w:rFonts w:ascii="Palatino Linotype" w:eastAsia="MS Mincho" w:hAnsi="Palatino Linotype" w:cs="Arial"/>
          <w:lang w:val="es-MX"/>
        </w:rPr>
      </w:pPr>
      <w:r w:rsidRPr="00956BC5">
        <w:rPr>
          <w:rFonts w:ascii="Palatino Linotype" w:eastAsia="MS Mincho" w:hAnsi="Palatino Linotype" w:cs="Arial"/>
          <w:lang w:val="es-MX"/>
        </w:rPr>
        <w:t xml:space="preserve">A cuántos trabajadores y trabajadoras se les ha pagado dicha prima de antigüedad, durante el mes de enero del presente año 2022 </w:t>
      </w:r>
    </w:p>
    <w:p w14:paraId="68911E93" w14:textId="77777777" w:rsidR="00F86845" w:rsidRPr="00956BC5" w:rsidRDefault="00F86845" w:rsidP="00F86845">
      <w:pPr>
        <w:pStyle w:val="Prrafodelista"/>
        <w:rPr>
          <w:rFonts w:ascii="Palatino Linotype" w:eastAsia="MS Mincho" w:hAnsi="Palatino Linotype" w:cs="Arial"/>
          <w:lang w:val="es-MX"/>
        </w:rPr>
      </w:pPr>
    </w:p>
    <w:p w14:paraId="417EB3E6" w14:textId="20DA0F7E" w:rsidR="00F86845" w:rsidRPr="00956BC5" w:rsidRDefault="00F86845" w:rsidP="00F86845">
      <w:pPr>
        <w:pStyle w:val="Prrafodelista"/>
        <w:numPr>
          <w:ilvl w:val="0"/>
          <w:numId w:val="20"/>
        </w:numPr>
        <w:tabs>
          <w:tab w:val="left" w:pos="0"/>
          <w:tab w:val="left" w:pos="426"/>
        </w:tabs>
        <w:spacing w:before="240" w:after="240" w:line="360" w:lineRule="auto"/>
        <w:ind w:right="616"/>
        <w:contextualSpacing/>
        <w:jc w:val="both"/>
        <w:rPr>
          <w:rFonts w:ascii="Palatino Linotype" w:eastAsia="MS Mincho" w:hAnsi="Palatino Linotype" w:cs="Arial"/>
          <w:lang w:val="es-MX"/>
        </w:rPr>
      </w:pPr>
      <w:r w:rsidRPr="00956BC5">
        <w:rPr>
          <w:rFonts w:ascii="Palatino Linotype" w:eastAsia="MS Mincho" w:hAnsi="Palatino Linotype" w:cs="Arial"/>
          <w:lang w:val="es-MX"/>
        </w:rPr>
        <w:t xml:space="preserve">Cuantos pagos fueron a través de Convenio sin Juicio. </w:t>
      </w:r>
    </w:p>
    <w:p w14:paraId="03BD7A56" w14:textId="77777777" w:rsidR="00F86845" w:rsidRPr="00956BC5" w:rsidRDefault="00F86845" w:rsidP="00F86845">
      <w:pPr>
        <w:pStyle w:val="Prrafodelista"/>
        <w:ind w:right="616"/>
        <w:rPr>
          <w:rFonts w:ascii="Palatino Linotype" w:eastAsia="MS Mincho" w:hAnsi="Palatino Linotype" w:cs="Arial"/>
          <w:lang w:val="es-MX"/>
        </w:rPr>
      </w:pPr>
    </w:p>
    <w:p w14:paraId="22F3C398" w14:textId="34C8504D" w:rsidR="00F86845" w:rsidRPr="00956BC5" w:rsidRDefault="00F86845" w:rsidP="00F86845">
      <w:pPr>
        <w:pStyle w:val="Prrafodelista"/>
        <w:numPr>
          <w:ilvl w:val="0"/>
          <w:numId w:val="20"/>
        </w:numPr>
        <w:tabs>
          <w:tab w:val="left" w:pos="0"/>
          <w:tab w:val="left" w:pos="426"/>
        </w:tabs>
        <w:spacing w:before="240" w:after="240" w:line="360" w:lineRule="auto"/>
        <w:ind w:right="616"/>
        <w:contextualSpacing/>
        <w:jc w:val="both"/>
        <w:rPr>
          <w:rFonts w:ascii="Palatino Linotype" w:eastAsia="MS Mincho" w:hAnsi="Palatino Linotype" w:cs="Arial"/>
          <w:lang w:val="es-MX"/>
        </w:rPr>
      </w:pPr>
      <w:r w:rsidRPr="00956BC5">
        <w:rPr>
          <w:rFonts w:ascii="Palatino Linotype" w:eastAsia="MS Mincho" w:hAnsi="Palatino Linotype" w:cs="Arial"/>
          <w:lang w:val="es-MX"/>
        </w:rPr>
        <w:t>Cuántos pagos fueron por Orden o Laudo de la autoridad.</w:t>
      </w:r>
    </w:p>
    <w:p w14:paraId="32B2E595" w14:textId="77777777" w:rsidR="0081381E" w:rsidRPr="00956BC5" w:rsidRDefault="0081381E" w:rsidP="0081381E">
      <w:pPr>
        <w:pStyle w:val="Prrafodelista"/>
        <w:rPr>
          <w:rFonts w:ascii="Palatino Linotype" w:eastAsia="MS Mincho" w:hAnsi="Palatino Linotype" w:cs="Arial"/>
          <w:lang w:val="es-MX"/>
        </w:rPr>
      </w:pPr>
    </w:p>
    <w:p w14:paraId="7BD1D343" w14:textId="0B1D6432" w:rsidR="00A930E9" w:rsidRPr="00956BC5" w:rsidRDefault="0081381E" w:rsidP="00763E5E">
      <w:pPr>
        <w:pStyle w:val="Prrafodelista"/>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956BC5">
        <w:rPr>
          <w:rFonts w:ascii="Palatino Linotype" w:eastAsia="MS Mincho" w:hAnsi="Palatino Linotype" w:cs="Arial"/>
          <w:lang w:val="es-MX"/>
        </w:rPr>
        <w:t>A dicho</w:t>
      </w:r>
      <w:r w:rsidR="00F86845" w:rsidRPr="00956BC5">
        <w:rPr>
          <w:rFonts w:ascii="Palatino Linotype" w:eastAsia="MS Mincho" w:hAnsi="Palatino Linotype" w:cs="Arial"/>
          <w:lang w:val="es-MX"/>
        </w:rPr>
        <w:t>s</w:t>
      </w:r>
      <w:r w:rsidRPr="00956BC5">
        <w:rPr>
          <w:rFonts w:ascii="Palatino Linotype" w:eastAsia="MS Mincho" w:hAnsi="Palatino Linotype" w:cs="Arial"/>
          <w:lang w:val="es-MX"/>
        </w:rPr>
        <w:t xml:space="preserve"> requerimiento se contestó por parte del</w:t>
      </w:r>
      <w:r w:rsidR="00F86845" w:rsidRPr="00956BC5">
        <w:rPr>
          <w:rFonts w:ascii="Palatino Linotype" w:eastAsia="MS Mincho" w:hAnsi="Palatino Linotype" w:cs="Arial"/>
          <w:lang w:val="es-MX"/>
        </w:rPr>
        <w:t xml:space="preserve"> Subdirector de Recursos Humanos </w:t>
      </w:r>
      <w:r w:rsidRPr="00956BC5">
        <w:rPr>
          <w:rFonts w:ascii="Palatino Linotype" w:eastAsia="MS Mincho" w:hAnsi="Palatino Linotype" w:cs="Arial"/>
          <w:lang w:val="es-MX"/>
        </w:rPr>
        <w:t xml:space="preserve"> </w:t>
      </w:r>
      <w:r w:rsidR="00F86845" w:rsidRPr="00956BC5">
        <w:rPr>
          <w:rFonts w:ascii="Palatino Linotype" w:eastAsia="MS Mincho" w:hAnsi="Palatino Linotype" w:cs="Arial"/>
          <w:lang w:val="es-MX"/>
        </w:rPr>
        <w:t xml:space="preserve">argumentando lo siguiente: </w:t>
      </w:r>
    </w:p>
    <w:p w14:paraId="24271A01" w14:textId="77777777" w:rsidR="00F86845" w:rsidRPr="00956BC5" w:rsidRDefault="00F86845" w:rsidP="00F86845">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3786DFB1" w14:textId="25489F3A" w:rsidR="0081381E" w:rsidRPr="00956BC5" w:rsidRDefault="00F86845" w:rsidP="00612713">
      <w:pPr>
        <w:pStyle w:val="Prrafodelista"/>
        <w:tabs>
          <w:tab w:val="left" w:pos="0"/>
          <w:tab w:val="left" w:pos="426"/>
        </w:tabs>
        <w:spacing w:before="240" w:after="240" w:line="360" w:lineRule="auto"/>
        <w:ind w:left="0" w:right="49"/>
        <w:contextualSpacing/>
        <w:jc w:val="center"/>
        <w:rPr>
          <w:rFonts w:ascii="Palatino Linotype" w:eastAsia="MS Mincho" w:hAnsi="Palatino Linotype" w:cs="Arial"/>
          <w:lang w:val="es-MX"/>
        </w:rPr>
      </w:pPr>
      <w:r w:rsidRPr="00956BC5">
        <w:rPr>
          <w:noProof/>
          <w:lang w:val="es-MX" w:eastAsia="es-MX"/>
        </w:rPr>
        <w:lastRenderedPageBreak/>
        <w:drawing>
          <wp:inline distT="0" distB="0" distL="0" distR="0" wp14:anchorId="657EBE24" wp14:editId="0B518AE6">
            <wp:extent cx="5874727" cy="2009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045" t="42245" r="9708" b="38141"/>
                    <a:stretch/>
                  </pic:blipFill>
                  <pic:spPr bwMode="auto">
                    <a:xfrm>
                      <a:off x="0" y="0"/>
                      <a:ext cx="5885150" cy="2013341"/>
                    </a:xfrm>
                    <a:prstGeom prst="rect">
                      <a:avLst/>
                    </a:prstGeom>
                    <a:ln>
                      <a:noFill/>
                    </a:ln>
                    <a:extLst>
                      <a:ext uri="{53640926-AAD7-44D8-BBD7-CCE9431645EC}">
                        <a14:shadowObscured xmlns:a14="http://schemas.microsoft.com/office/drawing/2010/main"/>
                      </a:ext>
                    </a:extLst>
                  </pic:spPr>
                </pic:pic>
              </a:graphicData>
            </a:graphic>
          </wp:inline>
        </w:drawing>
      </w:r>
    </w:p>
    <w:p w14:paraId="79B84293" w14:textId="4E87C558" w:rsidR="00F86845" w:rsidRPr="00956BC5" w:rsidRDefault="00C548CF" w:rsidP="00763E5E">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956BC5">
        <w:rPr>
          <w:rFonts w:ascii="Palatino Linotype" w:eastAsia="MS Mincho" w:hAnsi="Palatino Linotype" w:cs="Arial"/>
          <w:color w:val="000000"/>
          <w:lang w:val="es-ES_tradnl"/>
        </w:rPr>
        <w:t>Así las cosas, este Instituto de Transparencia, de conformidad con los principios de eficacia y profesionalismo</w:t>
      </w:r>
      <w:r w:rsidRPr="00956BC5">
        <w:rPr>
          <w:rStyle w:val="Refdenotaalpie"/>
          <w:rFonts w:ascii="Palatino Linotype" w:eastAsia="MS Mincho" w:hAnsi="Palatino Linotype" w:cs="Arial"/>
          <w:color w:val="000000"/>
          <w:lang w:val="es-ES_tradnl"/>
        </w:rPr>
        <w:footnoteReference w:id="3"/>
      </w:r>
      <w:r w:rsidRPr="00956BC5">
        <w:rPr>
          <w:rFonts w:ascii="Palatino Linotype" w:eastAsia="MS Mincho" w:hAnsi="Palatino Linotype" w:cs="Arial"/>
          <w:color w:val="000000"/>
          <w:lang w:val="es-ES_tradnl"/>
        </w:rPr>
        <w:t xml:space="preserve">, procederá a verificar la información remitida por el </w:t>
      </w:r>
      <w:r w:rsidRPr="00956BC5">
        <w:rPr>
          <w:rFonts w:ascii="Palatino Linotype" w:eastAsia="MS Mincho" w:hAnsi="Palatino Linotype" w:cs="Arial"/>
          <w:b/>
          <w:color w:val="000000"/>
          <w:lang w:val="es-ES_tradnl"/>
        </w:rPr>
        <w:t>SUJETO OBLIGADO y</w:t>
      </w:r>
      <w:r w:rsidRPr="00956BC5">
        <w:rPr>
          <w:rFonts w:ascii="Palatino Linotype" w:eastAsia="MS Mincho" w:hAnsi="Palatino Linotype" w:cs="Arial"/>
          <w:color w:val="000000"/>
          <w:lang w:val="es-ES_tradnl"/>
        </w:rPr>
        <w:t xml:space="preserve"> las manifestaciones realizadas por el </w:t>
      </w:r>
      <w:r w:rsidRPr="00956BC5">
        <w:rPr>
          <w:rFonts w:ascii="Palatino Linotype" w:eastAsia="MS Mincho" w:hAnsi="Palatino Linotype" w:cs="Arial"/>
          <w:b/>
          <w:color w:val="000000"/>
          <w:lang w:val="es-ES_tradnl"/>
        </w:rPr>
        <w:t xml:space="preserve">SOLICTANTE </w:t>
      </w:r>
      <w:r w:rsidRPr="00956BC5">
        <w:rPr>
          <w:rFonts w:ascii="Palatino Linotype" w:eastAsia="MS Mincho" w:hAnsi="Palatino Linotype" w:cs="Arial"/>
          <w:color w:val="000000"/>
          <w:lang w:val="es-ES_tradnl"/>
        </w:rPr>
        <w:t xml:space="preserve">a efecto de determinar </w:t>
      </w:r>
      <w:bookmarkEnd w:id="63"/>
      <w:r w:rsidR="002E2669" w:rsidRPr="00956BC5">
        <w:rPr>
          <w:rFonts w:ascii="Palatino Linotype" w:eastAsia="MS Mincho" w:hAnsi="Palatino Linotype" w:cs="Arial"/>
          <w:color w:val="000000"/>
          <w:lang w:val="es-ES_tradnl"/>
        </w:rPr>
        <w:t xml:space="preserve">si la información remitida se encuentra apegada a lo que </w:t>
      </w:r>
      <w:r w:rsidR="00575053" w:rsidRPr="00956BC5">
        <w:rPr>
          <w:rFonts w:ascii="Palatino Linotype" w:eastAsia="MS Mincho" w:hAnsi="Palatino Linotype" w:cs="Arial"/>
          <w:color w:val="000000"/>
          <w:lang w:val="es-ES_tradnl"/>
        </w:rPr>
        <w:t>establece la Ley en materia de T</w:t>
      </w:r>
      <w:r w:rsidR="00F86845" w:rsidRPr="00956BC5">
        <w:rPr>
          <w:rFonts w:ascii="Palatino Linotype" w:eastAsia="MS Mincho" w:hAnsi="Palatino Linotype" w:cs="Arial"/>
          <w:color w:val="000000"/>
          <w:lang w:val="es-ES_tradnl"/>
        </w:rPr>
        <w:t>ransparencia, determinando que</w:t>
      </w:r>
      <w:r w:rsidR="00F86845" w:rsidRPr="00956BC5">
        <w:rPr>
          <w:rFonts w:ascii="Palatino Linotype" w:eastAsia="MS Mincho" w:hAnsi="Palatino Linotype" w:cs="Arial"/>
          <w:bCs/>
          <w:color w:val="000000"/>
        </w:rPr>
        <w:t xml:space="preserve"> </w:t>
      </w:r>
      <w:r w:rsidR="00F86845" w:rsidRPr="00956BC5">
        <w:rPr>
          <w:rFonts w:ascii="Palatino Linotype" w:eastAsia="MS Mincho" w:hAnsi="Palatino Linotype" w:cs="Arial"/>
          <w:color w:val="000000"/>
        </w:rPr>
        <w:t xml:space="preserve">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w:t>
      </w:r>
      <w:r w:rsidR="00F86845" w:rsidRPr="00956BC5">
        <w:rPr>
          <w:rFonts w:ascii="Palatino Linotype" w:eastAsia="MS Mincho" w:hAnsi="Palatino Linotype" w:cs="Arial"/>
          <w:color w:val="000000"/>
        </w:rPr>
        <w:lastRenderedPageBreak/>
        <w:t>la Información Pública del Estado de México y Municipios en los artículos 13 y 181 cuarto párrafo, los cuales contienen lo siguiente:</w:t>
      </w:r>
    </w:p>
    <w:p w14:paraId="2CDEEEB9" w14:textId="77777777" w:rsidR="00F86845" w:rsidRPr="00956BC5" w:rsidRDefault="00F86845" w:rsidP="00F86845">
      <w:pPr>
        <w:tabs>
          <w:tab w:val="left" w:pos="0"/>
          <w:tab w:val="left" w:pos="426"/>
        </w:tabs>
        <w:spacing w:before="240" w:after="240" w:line="360" w:lineRule="auto"/>
        <w:ind w:right="49"/>
        <w:contextualSpacing/>
        <w:jc w:val="both"/>
        <w:rPr>
          <w:rFonts w:ascii="Palatino Linotype" w:eastAsia="MS Mincho" w:hAnsi="Palatino Linotype" w:cs="Arial"/>
          <w:color w:val="000000"/>
        </w:rPr>
      </w:pPr>
      <w:r w:rsidRPr="00956BC5">
        <w:rPr>
          <w:rFonts w:ascii="Palatino Linotype" w:eastAsia="MS Mincho" w:hAnsi="Palatino Linotype" w:cs="Arial"/>
          <w:color w:val="000000"/>
        </w:rPr>
        <w:tab/>
      </w:r>
    </w:p>
    <w:p w14:paraId="7F7909A4" w14:textId="77777777" w:rsidR="00F86845" w:rsidRPr="00956BC5" w:rsidRDefault="00F86845" w:rsidP="00F86845">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956BC5">
        <w:rPr>
          <w:rFonts w:ascii="Palatino Linotype" w:eastAsia="MS Mincho" w:hAnsi="Palatino Linotype" w:cs="Arial"/>
          <w:b/>
          <w:bCs/>
          <w:i/>
          <w:color w:val="000000"/>
        </w:rPr>
        <w:t xml:space="preserve">“Artículo 13. </w:t>
      </w:r>
      <w:r w:rsidRPr="00956BC5">
        <w:rPr>
          <w:rFonts w:ascii="Palatino Linotype" w:eastAsia="MS Mincho" w:hAnsi="Palatino Linotype" w:cs="Arial"/>
          <w:i/>
          <w:color w:val="000000"/>
        </w:rPr>
        <w:t xml:space="preserve">El Instituto, en el ámbito de sus atribuciones, deberá </w:t>
      </w:r>
      <w:r w:rsidRPr="00956BC5">
        <w:rPr>
          <w:rFonts w:ascii="Palatino Linotype" w:eastAsia="MS Mincho" w:hAnsi="Palatino Linotype" w:cs="Arial"/>
          <w:b/>
          <w:i/>
          <w:color w:val="000000"/>
        </w:rPr>
        <w:t xml:space="preserve">suplir cualquier deficiencia </w:t>
      </w:r>
      <w:r w:rsidRPr="00956BC5">
        <w:rPr>
          <w:rFonts w:ascii="Palatino Linotype" w:eastAsia="MS Mincho" w:hAnsi="Palatino Linotype" w:cs="Arial"/>
          <w:i/>
          <w:color w:val="000000"/>
        </w:rPr>
        <w:t>para garantizar el ejercicio del derecho de acceso a la información.”</w:t>
      </w:r>
    </w:p>
    <w:p w14:paraId="6173E1FF" w14:textId="77777777" w:rsidR="00F86845" w:rsidRPr="00956BC5" w:rsidRDefault="00F86845" w:rsidP="00F86845">
      <w:pPr>
        <w:tabs>
          <w:tab w:val="left" w:pos="567"/>
        </w:tabs>
        <w:spacing w:before="240" w:after="240" w:line="360" w:lineRule="auto"/>
        <w:ind w:left="567" w:right="616"/>
        <w:contextualSpacing/>
        <w:jc w:val="both"/>
        <w:rPr>
          <w:rFonts w:ascii="Palatino Linotype" w:eastAsia="MS Mincho" w:hAnsi="Palatino Linotype" w:cs="Arial"/>
          <w:i/>
          <w:color w:val="000000"/>
        </w:rPr>
      </w:pPr>
    </w:p>
    <w:p w14:paraId="35B1D292" w14:textId="77777777" w:rsidR="00F86845" w:rsidRPr="00956BC5" w:rsidRDefault="00F86845" w:rsidP="00F86845">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956BC5">
        <w:rPr>
          <w:rFonts w:ascii="Palatino Linotype" w:eastAsia="MS Mincho" w:hAnsi="Palatino Linotype" w:cs="Arial"/>
          <w:i/>
          <w:color w:val="000000"/>
        </w:rPr>
        <w:t>“</w:t>
      </w:r>
      <w:r w:rsidRPr="00956BC5">
        <w:rPr>
          <w:rFonts w:ascii="Palatino Linotype" w:eastAsia="MS Mincho" w:hAnsi="Palatino Linotype" w:cs="Arial"/>
          <w:b/>
          <w:i/>
          <w:color w:val="000000"/>
        </w:rPr>
        <w:t>Artículo 181</w:t>
      </w:r>
    </w:p>
    <w:p w14:paraId="01E80A34" w14:textId="6B4CC744" w:rsidR="00F86845" w:rsidRPr="00956BC5" w:rsidRDefault="00F86845" w:rsidP="00F86845">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956BC5">
        <w:rPr>
          <w:rFonts w:ascii="Palatino Linotype" w:eastAsia="MS Mincho" w:hAnsi="Palatino Linotype" w:cs="Arial"/>
          <w:i/>
          <w:color w:val="000000"/>
        </w:rPr>
        <w:t>(…)</w:t>
      </w:r>
    </w:p>
    <w:p w14:paraId="331C27E8" w14:textId="5A33CFA3" w:rsidR="00F86845" w:rsidRPr="00956BC5" w:rsidRDefault="00F86845" w:rsidP="00F86845">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956BC5">
        <w:rPr>
          <w:rFonts w:ascii="Palatino Linotype" w:eastAsia="MS Mincho" w:hAnsi="Palatino Linotype" w:cs="Arial"/>
          <w:i/>
          <w:color w:val="000000"/>
        </w:rPr>
        <w:t xml:space="preserve">Durante el procedimiento deberá aplicarse la </w:t>
      </w:r>
      <w:r w:rsidRPr="00956BC5">
        <w:rPr>
          <w:rFonts w:ascii="Palatino Linotype" w:eastAsia="MS Mincho" w:hAnsi="Palatino Linotype" w:cs="Arial"/>
          <w:b/>
          <w:i/>
          <w:color w:val="000000"/>
        </w:rPr>
        <w:t>suplencia de la queja a favor del recurrente</w:t>
      </w:r>
      <w:r w:rsidRPr="00956BC5">
        <w:rPr>
          <w:rFonts w:ascii="Palatino Linotype" w:eastAsia="MS Mincho" w:hAnsi="Palatino Linotype" w:cs="Arial"/>
          <w:i/>
          <w:color w:val="000000"/>
        </w:rPr>
        <w:t>, sin cambiar los hechos expuestos, asegurándose de que las partes puedan presentar, de manera oral o escrita, los argumentos que funden y motiven sus pretensiones</w:t>
      </w:r>
    </w:p>
    <w:p w14:paraId="3F00DCC6" w14:textId="4917DA3D" w:rsidR="00F86845" w:rsidRPr="00956BC5" w:rsidRDefault="00F86845" w:rsidP="00F86845">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956BC5">
        <w:rPr>
          <w:rFonts w:ascii="Palatino Linotype" w:eastAsia="MS Mincho" w:hAnsi="Palatino Linotype" w:cs="Arial"/>
          <w:i/>
          <w:color w:val="000000"/>
        </w:rPr>
        <w:t>(…)</w:t>
      </w:r>
    </w:p>
    <w:p w14:paraId="10B190AF" w14:textId="77777777" w:rsidR="00F86845" w:rsidRPr="00956BC5" w:rsidRDefault="00F86845" w:rsidP="00F86845">
      <w:pPr>
        <w:tabs>
          <w:tab w:val="left" w:pos="567"/>
        </w:tabs>
        <w:spacing w:before="240" w:after="240" w:line="360" w:lineRule="auto"/>
        <w:ind w:left="567" w:right="616"/>
        <w:contextualSpacing/>
        <w:jc w:val="both"/>
        <w:rPr>
          <w:rFonts w:ascii="Palatino Linotype" w:eastAsia="MS Mincho" w:hAnsi="Palatino Linotype" w:cs="Arial"/>
          <w:i/>
          <w:color w:val="000000"/>
        </w:rPr>
      </w:pPr>
    </w:p>
    <w:p w14:paraId="18C6AAD1" w14:textId="77777777" w:rsidR="00F86845" w:rsidRPr="00956BC5" w:rsidRDefault="00F86845" w:rsidP="00F86845">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rPr>
      </w:pPr>
      <w:r w:rsidRPr="00956BC5">
        <w:rPr>
          <w:rFonts w:ascii="Palatino Linotype" w:eastAsia="MS Mincho" w:hAnsi="Palatino Linotype" w:cs="Arial"/>
          <w:color w:val="000000"/>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956BC5">
        <w:rPr>
          <w:rFonts w:ascii="Palatino Linotype" w:eastAsia="MS Mincho" w:hAnsi="Palatino Linotype" w:cs="Arial"/>
          <w:color w:val="000000"/>
        </w:rPr>
        <w:t>refutantes</w:t>
      </w:r>
      <w:proofErr w:type="spellEnd"/>
      <w:r w:rsidRPr="00956BC5">
        <w:rPr>
          <w:rFonts w:ascii="Palatino Linotype" w:eastAsia="MS Mincho" w:hAnsi="Palatino Linotype" w:cs="Arial"/>
          <w:color w:val="000000"/>
        </w:rPr>
        <w:t xml:space="preserve"> que cubran los elementos mínimos requeridos de la </w:t>
      </w:r>
      <w:r w:rsidRPr="00956BC5">
        <w:rPr>
          <w:rFonts w:ascii="Palatino Linotype" w:eastAsia="MS Mincho" w:hAnsi="Palatino Linotype" w:cs="Arial"/>
          <w:i/>
          <w:color w:val="000000"/>
        </w:rPr>
        <w:t xml:space="preserve">causa </w:t>
      </w:r>
      <w:proofErr w:type="spellStart"/>
      <w:r w:rsidRPr="00956BC5">
        <w:rPr>
          <w:rFonts w:ascii="Palatino Linotype" w:eastAsia="MS Mincho" w:hAnsi="Palatino Linotype" w:cs="Arial"/>
          <w:i/>
          <w:color w:val="000000"/>
        </w:rPr>
        <w:t>petendi</w:t>
      </w:r>
      <w:proofErr w:type="spellEnd"/>
      <w:r w:rsidRPr="00956BC5">
        <w:rPr>
          <w:rFonts w:ascii="Palatino Linotype" w:eastAsia="MS Mincho" w:hAnsi="Palatino Linotype" w:cs="Arial"/>
          <w:i/>
          <w:color w:val="000000"/>
        </w:rPr>
        <w:t>, (</w:t>
      </w:r>
      <w:r w:rsidRPr="00956BC5">
        <w:rPr>
          <w:rFonts w:ascii="Palatino Linotype" w:eastAsia="MS Mincho" w:hAnsi="Palatino Linotype" w:cs="Arial"/>
          <w:color w:val="000000"/>
        </w:rPr>
        <w:t>causa de pedir</w:t>
      </w:r>
      <w:r w:rsidRPr="00956BC5">
        <w:rPr>
          <w:rFonts w:ascii="Palatino Linotype" w:eastAsia="MS Mincho" w:hAnsi="Palatino Linotype" w:cs="Arial"/>
          <w:i/>
          <w:color w:val="000000"/>
        </w:rPr>
        <w:t xml:space="preserve">) </w:t>
      </w:r>
      <w:r w:rsidRPr="00956BC5">
        <w:rPr>
          <w:rFonts w:ascii="Palatino Linotype" w:eastAsia="MS Mincho" w:hAnsi="Palatino Linotype" w:cs="Arial"/>
          <w:color w:val="000000"/>
        </w:rPr>
        <w:t xml:space="preserve">aunado a que existe jurisprudencia </w:t>
      </w:r>
      <w:r w:rsidRPr="00956BC5">
        <w:rPr>
          <w:rFonts w:ascii="Palatino Linotype" w:eastAsia="MS Mincho" w:hAnsi="Palatino Linotype" w:cs="Arial"/>
          <w:color w:val="000000"/>
        </w:rPr>
        <w:lastRenderedPageBreak/>
        <w:t>que no obliga a los particulares a cubrir tales parámetros en las materias que admitan la suplencia de la queja deficiente</w:t>
      </w:r>
      <w:r w:rsidRPr="00956BC5">
        <w:rPr>
          <w:rFonts w:ascii="Palatino Linotype" w:eastAsia="MS Mincho" w:hAnsi="Palatino Linotype" w:cs="Arial"/>
          <w:color w:val="000000"/>
          <w:vertAlign w:val="superscript"/>
        </w:rPr>
        <w:footnoteReference w:id="4"/>
      </w:r>
      <w:r w:rsidRPr="00956BC5">
        <w:rPr>
          <w:rFonts w:ascii="Palatino Linotype" w:eastAsia="MS Mincho" w:hAnsi="Palatino Linotype" w:cs="Arial"/>
          <w:color w:val="000000"/>
        </w:rPr>
        <w:t xml:space="preserve">. </w:t>
      </w:r>
    </w:p>
    <w:p w14:paraId="79556094" w14:textId="77777777" w:rsidR="00F86845" w:rsidRPr="00956BC5" w:rsidRDefault="00F86845" w:rsidP="00F86845">
      <w:pPr>
        <w:tabs>
          <w:tab w:val="left" w:pos="0"/>
          <w:tab w:val="left" w:pos="426"/>
        </w:tabs>
        <w:spacing w:before="240" w:after="240" w:line="360" w:lineRule="auto"/>
        <w:ind w:right="49"/>
        <w:contextualSpacing/>
        <w:jc w:val="both"/>
        <w:rPr>
          <w:rFonts w:ascii="Palatino Linotype" w:eastAsia="MS Mincho" w:hAnsi="Palatino Linotype" w:cs="Arial"/>
          <w:color w:val="000000"/>
        </w:rPr>
      </w:pPr>
    </w:p>
    <w:p w14:paraId="0D5E93AC" w14:textId="48DA42A6" w:rsidR="00F86845" w:rsidRPr="00956BC5" w:rsidRDefault="00F86845" w:rsidP="00F86845">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rPr>
      </w:pPr>
      <w:r w:rsidRPr="00956BC5">
        <w:rPr>
          <w:rFonts w:ascii="Palatino Linotype" w:eastAsia="MS Mincho" w:hAnsi="Palatino Linotype" w:cs="Arial"/>
          <w:color w:val="000000"/>
          <w:lang w:val="es-ES_tradnl"/>
        </w:rPr>
        <w:t>En ese orden de ideas, de una interpretación sistemática de la solicitud y los motivos de inconformidad aducidos, se puede establecer que el recurrente</w:t>
      </w:r>
      <w:r w:rsidR="00612713" w:rsidRPr="00956BC5">
        <w:rPr>
          <w:rFonts w:ascii="Palatino Linotype" w:eastAsia="MS Mincho" w:hAnsi="Palatino Linotype" w:cs="Arial"/>
          <w:color w:val="000000"/>
          <w:lang w:val="es-ES_tradnl"/>
        </w:rPr>
        <w:t xml:space="preserve"> solicita información relativa a diversa información estadística en relación al número de trabajadores a los que se les ha realizado el pago por prima de antigüedad, sin considerar la fundamentación en relación al artículo 162 de la Ley Federal del Trabajo aludida. </w:t>
      </w:r>
    </w:p>
    <w:p w14:paraId="783BB2A4" w14:textId="77777777" w:rsidR="00612713" w:rsidRPr="00956BC5" w:rsidRDefault="00612713" w:rsidP="00612713">
      <w:pPr>
        <w:tabs>
          <w:tab w:val="left" w:pos="0"/>
          <w:tab w:val="left" w:pos="426"/>
        </w:tabs>
        <w:spacing w:before="240" w:after="240" w:line="360" w:lineRule="auto"/>
        <w:ind w:right="49"/>
        <w:contextualSpacing/>
        <w:jc w:val="both"/>
        <w:rPr>
          <w:rFonts w:ascii="Palatino Linotype" w:eastAsia="MS Mincho" w:hAnsi="Palatino Linotype" w:cs="Arial"/>
          <w:color w:val="000000"/>
        </w:rPr>
      </w:pPr>
    </w:p>
    <w:p w14:paraId="67A59D2C" w14:textId="7B2EFC5D" w:rsidR="00F86845" w:rsidRPr="00956BC5" w:rsidRDefault="00612713" w:rsidP="00763E5E">
      <w:pPr>
        <w:pStyle w:val="Prrafodelista"/>
        <w:numPr>
          <w:ilvl w:val="0"/>
          <w:numId w:val="2"/>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956BC5">
        <w:rPr>
          <w:rFonts w:ascii="Palatino Linotype" w:eastAsia="MS Mincho" w:hAnsi="Palatino Linotype" w:cs="Arial"/>
          <w:color w:val="000000"/>
          <w:lang w:val="es-MX"/>
        </w:rPr>
        <w:t>Precisado lo anterior y p</w:t>
      </w:r>
      <w:r w:rsidR="00F86845" w:rsidRPr="00956BC5">
        <w:rPr>
          <w:rFonts w:ascii="Palatino Linotype" w:eastAsia="MS Mincho" w:hAnsi="Palatino Linotype" w:cs="Arial"/>
          <w:color w:val="000000"/>
          <w:lang w:val="es-MX"/>
        </w:rPr>
        <w:t>revio al estudio del asunto, es menester precisar</w:t>
      </w:r>
      <w:r w:rsidR="00F86845" w:rsidRPr="00956BC5">
        <w:rPr>
          <w:rFonts w:ascii="Palatino Linotype" w:eastAsia="MS Mincho" w:hAnsi="Palatino Linotype" w:cs="Arial"/>
          <w:bCs/>
          <w:color w:val="000000"/>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F86845" w:rsidRPr="00956BC5">
        <w:rPr>
          <w:rFonts w:ascii="Palatino Linotype" w:eastAsia="MS Mincho" w:hAnsi="Palatino Linotype" w:cs="Arial"/>
          <w:b/>
          <w:bCs/>
          <w:color w:val="000000"/>
          <w:lang w:val="es-MX"/>
        </w:rPr>
        <w:t>SUJETO OBLIGADO</w:t>
      </w:r>
      <w:r w:rsidR="00F86845" w:rsidRPr="00956BC5">
        <w:rPr>
          <w:rFonts w:ascii="Palatino Linotype" w:eastAsia="MS Mincho" w:hAnsi="Palatino Linotype" w:cs="Arial"/>
          <w:bCs/>
          <w:color w:val="000000"/>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00F86845" w:rsidRPr="00956BC5">
        <w:rPr>
          <w:rFonts w:ascii="Palatino Linotype" w:eastAsia="MS Mincho" w:hAnsi="Palatino Linotype" w:cs="Arial"/>
          <w:b/>
          <w:bCs/>
          <w:color w:val="000000"/>
          <w:lang w:val="es-MX"/>
        </w:rPr>
        <w:t xml:space="preserve">Constitución Política de los </w:t>
      </w:r>
      <w:r w:rsidR="00F86845" w:rsidRPr="00956BC5">
        <w:rPr>
          <w:rFonts w:ascii="Palatino Linotype" w:eastAsia="MS Mincho" w:hAnsi="Palatino Linotype" w:cs="Arial"/>
          <w:b/>
          <w:bCs/>
          <w:color w:val="000000"/>
          <w:lang w:val="es-MX"/>
        </w:rPr>
        <w:lastRenderedPageBreak/>
        <w:t>Estados Unidos Mexicanos</w:t>
      </w:r>
      <w:r w:rsidR="00F86845" w:rsidRPr="00956BC5">
        <w:rPr>
          <w:rFonts w:ascii="Palatino Linotype" w:eastAsia="MS Mincho" w:hAnsi="Palatino Linotype" w:cs="Arial"/>
          <w:bCs/>
          <w:color w:val="000000"/>
          <w:lang w:val="es-MX"/>
        </w:rPr>
        <w:t>, tienen</w:t>
      </w:r>
      <w:r w:rsidR="00F86845" w:rsidRPr="00956BC5">
        <w:rPr>
          <w:rFonts w:ascii="Palatino Linotype" w:eastAsia="MS Mincho" w:hAnsi="Palatino Linotype" w:cs="Arial"/>
          <w:b/>
          <w:bCs/>
          <w:color w:val="000000"/>
          <w:lang w:val="es-MX"/>
        </w:rPr>
        <w:t xml:space="preserve"> </w:t>
      </w:r>
      <w:r w:rsidR="00F86845" w:rsidRPr="00956BC5">
        <w:rPr>
          <w:rFonts w:ascii="Palatino Linotype" w:eastAsia="MS Mincho" w:hAnsi="Palatino Linotype" w:cs="Arial"/>
          <w:bCs/>
          <w:color w:val="000000"/>
          <w:lang w:val="es-MX"/>
        </w:rPr>
        <w:t xml:space="preserve">la obligación de “promover, </w:t>
      </w:r>
      <w:r w:rsidR="00F86845" w:rsidRPr="00956BC5">
        <w:rPr>
          <w:rFonts w:ascii="Palatino Linotype" w:eastAsia="MS Mincho" w:hAnsi="Palatino Linotype" w:cs="Arial"/>
          <w:b/>
          <w:bCs/>
          <w:color w:val="000000"/>
          <w:lang w:val="es-MX"/>
        </w:rPr>
        <w:t>respetar</w:t>
      </w:r>
      <w:r w:rsidR="00F86845" w:rsidRPr="00956BC5">
        <w:rPr>
          <w:rFonts w:ascii="Palatino Linotype" w:eastAsia="MS Mincho" w:hAnsi="Palatino Linotype" w:cs="Arial"/>
          <w:bCs/>
          <w:color w:val="000000"/>
          <w:lang w:val="es-MX"/>
        </w:rPr>
        <w:t xml:space="preserve">, proteger y </w:t>
      </w:r>
      <w:r w:rsidR="00F86845" w:rsidRPr="00956BC5">
        <w:rPr>
          <w:rFonts w:ascii="Palatino Linotype" w:eastAsia="MS Mincho" w:hAnsi="Palatino Linotype" w:cs="Arial"/>
          <w:b/>
          <w:bCs/>
          <w:color w:val="000000"/>
          <w:lang w:val="es-MX"/>
        </w:rPr>
        <w:t>garantizar</w:t>
      </w:r>
      <w:r w:rsidR="00F86845" w:rsidRPr="00956BC5">
        <w:rPr>
          <w:rFonts w:ascii="Palatino Linotype" w:eastAsia="MS Mincho" w:hAnsi="Palatino Linotype" w:cs="Arial"/>
          <w:bCs/>
          <w:color w:val="000000"/>
          <w:lang w:val="es-MX"/>
        </w:rPr>
        <w:t xml:space="preserve"> los derechos humanos”, entre los cuales se encuentra dicho derecho.</w:t>
      </w:r>
    </w:p>
    <w:p w14:paraId="578BA1EF" w14:textId="77777777" w:rsidR="00F86845" w:rsidRPr="00956BC5" w:rsidRDefault="00F86845" w:rsidP="00F86845">
      <w:pPr>
        <w:tabs>
          <w:tab w:val="left" w:pos="567"/>
        </w:tabs>
        <w:spacing w:before="240" w:after="240" w:line="360" w:lineRule="auto"/>
        <w:ind w:right="49"/>
        <w:contextualSpacing/>
        <w:jc w:val="both"/>
        <w:rPr>
          <w:rFonts w:ascii="Palatino Linotype" w:eastAsia="MS Mincho" w:hAnsi="Palatino Linotype" w:cs="Arial"/>
          <w:color w:val="000000"/>
          <w:lang w:val="es-MX"/>
        </w:rPr>
      </w:pPr>
    </w:p>
    <w:p w14:paraId="22D03ED1" w14:textId="77777777" w:rsidR="00F86845" w:rsidRPr="00956BC5" w:rsidRDefault="00F86845" w:rsidP="00763E5E">
      <w:pPr>
        <w:numPr>
          <w:ilvl w:val="0"/>
          <w:numId w:val="2"/>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956BC5">
        <w:rPr>
          <w:rFonts w:ascii="Palatino Linotype" w:eastAsia="MS Mincho" w:hAnsi="Palatino Linotype" w:cs="Arial"/>
          <w:color w:val="000000"/>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A06AE78" w14:textId="77777777" w:rsidR="00F86845" w:rsidRPr="00956BC5" w:rsidRDefault="00F86845" w:rsidP="00F86845">
      <w:pPr>
        <w:tabs>
          <w:tab w:val="left" w:pos="567"/>
        </w:tabs>
        <w:spacing w:before="240" w:after="240" w:line="360" w:lineRule="auto"/>
        <w:ind w:right="49"/>
        <w:contextualSpacing/>
        <w:jc w:val="both"/>
        <w:rPr>
          <w:rFonts w:ascii="Palatino Linotype" w:eastAsia="MS Mincho" w:hAnsi="Palatino Linotype" w:cs="Arial"/>
          <w:color w:val="000000"/>
          <w:lang w:val="es-MX"/>
        </w:rPr>
      </w:pPr>
    </w:p>
    <w:p w14:paraId="5D600390" w14:textId="77777777" w:rsidR="00F86845" w:rsidRPr="00956BC5" w:rsidRDefault="00F86845" w:rsidP="00763E5E">
      <w:pPr>
        <w:numPr>
          <w:ilvl w:val="0"/>
          <w:numId w:val="2"/>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956BC5">
        <w:rPr>
          <w:rFonts w:ascii="Palatino Linotype" w:eastAsia="MS Mincho" w:hAnsi="Palatino Linotype" w:cs="Arial"/>
          <w:color w:val="000000"/>
          <w:lang w:val="es-MX"/>
        </w:rPr>
        <w:t xml:space="preserve">Así las cosas, podemos definir el Derecho de Acceso a la Información Pública como: </w:t>
      </w:r>
      <w:r w:rsidRPr="00956BC5">
        <w:rPr>
          <w:rFonts w:ascii="Palatino Linotype" w:eastAsia="MS Mincho" w:hAnsi="Palatino Linotype" w:cs="Arial"/>
          <w:i/>
          <w:color w:val="000000"/>
          <w:lang w:val="es-MX"/>
        </w:rPr>
        <w:t>La igualdad de oportunidades para recibir, buscar e impartir información</w:t>
      </w:r>
      <w:r w:rsidRPr="00956BC5">
        <w:rPr>
          <w:rFonts w:ascii="Palatino Linotype" w:eastAsia="MS Mincho" w:hAnsi="Palatino Linotype" w:cs="Arial"/>
          <w:i/>
          <w:color w:val="000000"/>
          <w:vertAlign w:val="superscript"/>
          <w:lang w:val="es-MX"/>
        </w:rPr>
        <w:footnoteReference w:id="5"/>
      </w:r>
      <w:r w:rsidRPr="00956BC5">
        <w:rPr>
          <w:rFonts w:ascii="Palatino Linotype" w:eastAsia="MS Mincho" w:hAnsi="Palatino Linotype" w:cs="Arial"/>
          <w:i/>
          <w:color w:val="000000"/>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56BC5">
        <w:rPr>
          <w:rFonts w:ascii="Palatino Linotype" w:eastAsia="MS Mincho" w:hAnsi="Palatino Linotype" w:cs="Arial"/>
          <w:i/>
          <w:color w:val="000000"/>
          <w:vertAlign w:val="superscript"/>
          <w:lang w:val="es-MX"/>
        </w:rPr>
        <w:footnoteReference w:id="6"/>
      </w:r>
      <w:r w:rsidRPr="00956BC5">
        <w:rPr>
          <w:rFonts w:ascii="Palatino Linotype" w:eastAsia="MS Mincho" w:hAnsi="Palatino Linotype" w:cs="Arial"/>
          <w:color w:val="000000"/>
          <w:lang w:val="es-MX"/>
        </w:rPr>
        <w:t>que se constituye como una herramienta fundamental para ejercer</w:t>
      </w:r>
      <w:r w:rsidRPr="00956BC5">
        <w:rPr>
          <w:rFonts w:ascii="Palatino Linotype" w:eastAsia="MS Mincho" w:hAnsi="Palatino Linotype" w:cs="Arial"/>
          <w:i/>
          <w:color w:val="000000"/>
          <w:lang w:val="es-MX"/>
        </w:rPr>
        <w:t xml:space="preserve"> el control democrático de las gestiones estatales, de forma tal que puedan cuestionar, indagar y considerar si se está dando un adecuado cumplimiento a las funciones públicas,</w:t>
      </w:r>
      <w:r w:rsidRPr="00956BC5">
        <w:rPr>
          <w:rFonts w:ascii="Palatino Linotype" w:eastAsia="MS Mincho" w:hAnsi="Palatino Linotype" w:cs="Arial"/>
          <w:i/>
          <w:color w:val="000000"/>
          <w:vertAlign w:val="superscript"/>
          <w:lang w:val="es-MX"/>
        </w:rPr>
        <w:footnoteReference w:id="7"/>
      </w:r>
      <w:r w:rsidRPr="00956BC5">
        <w:rPr>
          <w:rFonts w:ascii="Palatino Linotype" w:eastAsia="MS Mincho" w:hAnsi="Palatino Linotype" w:cs="Arial"/>
          <w:i/>
          <w:color w:val="000000"/>
          <w:lang w:val="es-MX"/>
        </w:rPr>
        <w:t xml:space="preserve"> </w:t>
      </w:r>
      <w:r w:rsidRPr="00956BC5">
        <w:rPr>
          <w:rFonts w:ascii="Palatino Linotype" w:eastAsia="MS Mincho" w:hAnsi="Palatino Linotype" w:cs="Arial"/>
          <w:color w:val="000000"/>
          <w:lang w:val="es-MX"/>
        </w:rPr>
        <w:t>fomentando</w:t>
      </w:r>
      <w:r w:rsidRPr="00956BC5">
        <w:rPr>
          <w:rFonts w:ascii="Palatino Linotype" w:eastAsia="MS Mincho" w:hAnsi="Palatino Linotype" w:cs="Arial"/>
          <w:i/>
          <w:color w:val="000000"/>
          <w:lang w:val="es-MX"/>
        </w:rPr>
        <w:t xml:space="preserve"> la transparencia de las actividades estatales y </w:t>
      </w:r>
      <w:r w:rsidRPr="00956BC5">
        <w:rPr>
          <w:rFonts w:ascii="Palatino Linotype" w:eastAsia="MS Mincho" w:hAnsi="Palatino Linotype" w:cs="Arial"/>
          <w:color w:val="000000"/>
          <w:lang w:val="es-MX"/>
        </w:rPr>
        <w:t>promoviendo</w:t>
      </w:r>
      <w:r w:rsidRPr="00956BC5">
        <w:rPr>
          <w:rFonts w:ascii="Palatino Linotype" w:eastAsia="MS Mincho" w:hAnsi="Palatino Linotype" w:cs="Arial"/>
          <w:i/>
          <w:color w:val="000000"/>
          <w:lang w:val="es-MX"/>
        </w:rPr>
        <w:t xml:space="preserve"> la responsabilidad de los funcionarios sobre su gestión pública,</w:t>
      </w:r>
      <w:r w:rsidRPr="00956BC5">
        <w:rPr>
          <w:rFonts w:ascii="Palatino Linotype" w:eastAsia="MS Mincho" w:hAnsi="Palatino Linotype" w:cs="Arial"/>
          <w:i/>
          <w:color w:val="000000"/>
          <w:vertAlign w:val="superscript"/>
          <w:lang w:val="es-MX"/>
        </w:rPr>
        <w:footnoteReference w:id="8"/>
      </w:r>
      <w:r w:rsidRPr="00956BC5">
        <w:rPr>
          <w:rFonts w:ascii="Palatino Linotype" w:eastAsia="MS Mincho" w:hAnsi="Palatino Linotype" w:cs="Arial"/>
          <w:color w:val="000000"/>
          <w:lang w:val="es-MX"/>
        </w:rPr>
        <w:t>que permite</w:t>
      </w:r>
      <w:r w:rsidRPr="00956BC5">
        <w:rPr>
          <w:rFonts w:ascii="Palatino Linotype" w:eastAsia="MS Mincho" w:hAnsi="Palatino Linotype" w:cs="Arial"/>
          <w:i/>
          <w:color w:val="000000"/>
          <w:lang w:val="es-MX"/>
        </w:rPr>
        <w:t xml:space="preserve"> saber qué están haciendo los gobiernos por sus pueblos, sin lo cual la verdad languidecería y la participación en el gobierno permanecería fragmentada.</w:t>
      </w:r>
    </w:p>
    <w:p w14:paraId="4775A093" w14:textId="77777777" w:rsidR="00F86845" w:rsidRPr="00956BC5" w:rsidRDefault="00F86845" w:rsidP="00F86845">
      <w:pPr>
        <w:tabs>
          <w:tab w:val="left" w:pos="567"/>
        </w:tabs>
        <w:spacing w:before="240" w:after="240" w:line="360" w:lineRule="auto"/>
        <w:ind w:right="49"/>
        <w:contextualSpacing/>
        <w:jc w:val="both"/>
        <w:rPr>
          <w:rFonts w:ascii="Palatino Linotype" w:eastAsia="MS Mincho" w:hAnsi="Palatino Linotype" w:cs="Arial"/>
          <w:color w:val="000000"/>
          <w:lang w:val="es-MX"/>
        </w:rPr>
      </w:pPr>
    </w:p>
    <w:p w14:paraId="069E0B83" w14:textId="77777777" w:rsidR="00F86845" w:rsidRPr="00956BC5" w:rsidRDefault="00F86845" w:rsidP="00763E5E">
      <w:pPr>
        <w:numPr>
          <w:ilvl w:val="0"/>
          <w:numId w:val="2"/>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956BC5">
        <w:rPr>
          <w:rFonts w:ascii="Palatino Linotype" w:eastAsia="MS Mincho" w:hAnsi="Palatino Linotype" w:cs="Arial"/>
          <w:color w:val="000000"/>
          <w:lang w:val="es-MX"/>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956BC5">
        <w:rPr>
          <w:rFonts w:ascii="Palatino Linotype" w:eastAsia="MS Mincho" w:hAnsi="Palatino Linotype" w:cs="Arial"/>
          <w:i/>
          <w:color w:val="000000"/>
          <w:lang w:val="es-MX"/>
        </w:rPr>
        <w:t>por los principios de simplicidad, rapidez gratuidad del procedimiento, auxilio y orientación a los particulares</w:t>
      </w:r>
      <w:r w:rsidRPr="00956BC5">
        <w:rPr>
          <w:rFonts w:ascii="Palatino Linotype" w:eastAsia="MS Mincho" w:hAnsi="Palatino Linotype" w:cs="Arial"/>
          <w:color w:val="000000"/>
          <w:lang w:val="es-MX"/>
        </w:rPr>
        <w:t xml:space="preserve">, contemplando el derecho de las personas con discapacidad y hablantes de lengua indígena. </w:t>
      </w:r>
    </w:p>
    <w:p w14:paraId="782C4779" w14:textId="77777777" w:rsidR="00F86845" w:rsidRPr="00956BC5" w:rsidRDefault="00F86845" w:rsidP="00F86845">
      <w:pPr>
        <w:tabs>
          <w:tab w:val="left" w:pos="567"/>
        </w:tabs>
        <w:spacing w:before="240" w:after="240" w:line="360" w:lineRule="auto"/>
        <w:ind w:right="49"/>
        <w:contextualSpacing/>
        <w:jc w:val="both"/>
        <w:rPr>
          <w:rFonts w:ascii="Palatino Linotype" w:eastAsia="MS Mincho" w:hAnsi="Palatino Linotype" w:cs="Arial"/>
          <w:color w:val="000000"/>
          <w:lang w:val="es-MX"/>
        </w:rPr>
      </w:pPr>
    </w:p>
    <w:p w14:paraId="55BEF793" w14:textId="77777777" w:rsidR="00F86845" w:rsidRPr="00956BC5" w:rsidRDefault="00F86845" w:rsidP="00763E5E">
      <w:pPr>
        <w:numPr>
          <w:ilvl w:val="0"/>
          <w:numId w:val="2"/>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956BC5">
        <w:rPr>
          <w:rFonts w:ascii="Palatino Linotype" w:eastAsia="MS Mincho" w:hAnsi="Palatino Linotype" w:cs="Arial"/>
          <w:color w:val="000000"/>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A2C9DBE" w14:textId="77777777" w:rsidR="00F86845" w:rsidRPr="00956BC5" w:rsidRDefault="00F86845" w:rsidP="00F86845">
      <w:pPr>
        <w:tabs>
          <w:tab w:val="left" w:pos="567"/>
        </w:tabs>
        <w:spacing w:before="240" w:after="240" w:line="360" w:lineRule="auto"/>
        <w:ind w:right="49"/>
        <w:contextualSpacing/>
        <w:jc w:val="both"/>
        <w:rPr>
          <w:rFonts w:ascii="Palatino Linotype" w:eastAsia="MS Mincho" w:hAnsi="Palatino Linotype" w:cs="Arial"/>
          <w:color w:val="000000"/>
          <w:lang w:val="es-MX"/>
        </w:rPr>
      </w:pPr>
    </w:p>
    <w:p w14:paraId="3CAC459C" w14:textId="74B1C864" w:rsidR="00F86845" w:rsidRPr="00956BC5" w:rsidRDefault="00F86845" w:rsidP="00763E5E">
      <w:pPr>
        <w:numPr>
          <w:ilvl w:val="0"/>
          <w:numId w:val="2"/>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956BC5">
        <w:rPr>
          <w:rFonts w:ascii="Palatino Linotype" w:eastAsia="MS Mincho" w:hAnsi="Palatino Linotype" w:cs="Arial"/>
          <w:color w:val="000000"/>
          <w:lang w:val="es-MX"/>
        </w:rPr>
        <w:t xml:space="preserve">En ese sentido la conducta desplegada por el </w:t>
      </w:r>
      <w:r w:rsidR="00612713" w:rsidRPr="00956BC5">
        <w:rPr>
          <w:rFonts w:ascii="Palatino Linotype" w:eastAsia="MS Mincho" w:hAnsi="Palatino Linotype" w:cs="Arial"/>
          <w:b/>
          <w:bCs/>
          <w:color w:val="000000"/>
        </w:rPr>
        <w:t>Instituto de Salud del Estado de México</w:t>
      </w:r>
      <w:r w:rsidR="00612713" w:rsidRPr="00956BC5">
        <w:rPr>
          <w:rFonts w:ascii="Palatino Linotype" w:eastAsia="MS Mincho" w:hAnsi="Palatino Linotype" w:cs="Arial"/>
          <w:color w:val="000000"/>
          <w:lang w:val="es-MX"/>
        </w:rPr>
        <w:t xml:space="preserve"> </w:t>
      </w:r>
      <w:r w:rsidRPr="00956BC5">
        <w:rPr>
          <w:rFonts w:ascii="Palatino Linotype" w:eastAsia="MS Mincho" w:hAnsi="Palatino Linotype" w:cs="Arial"/>
          <w:color w:val="000000"/>
          <w:lang w:val="es-MX"/>
        </w:rPr>
        <w:t>constituye una vulneración al derecho de acceso a la información al no otorgar deliberada y sistemática</w:t>
      </w:r>
      <w:r w:rsidR="001F2502" w:rsidRPr="00956BC5">
        <w:rPr>
          <w:rFonts w:ascii="Palatino Linotype" w:eastAsia="MS Mincho" w:hAnsi="Palatino Linotype" w:cs="Arial"/>
          <w:color w:val="000000"/>
          <w:lang w:val="es-MX"/>
        </w:rPr>
        <w:t>mente la información solicitada. En efecto, resulta irrisorio</w:t>
      </w:r>
      <w:r w:rsidR="00B75873" w:rsidRPr="00956BC5">
        <w:rPr>
          <w:rFonts w:ascii="Palatino Linotype" w:eastAsia="MS Mincho" w:hAnsi="Palatino Linotype" w:cs="Arial"/>
          <w:color w:val="000000"/>
          <w:lang w:val="es-MX"/>
        </w:rPr>
        <w:t xml:space="preserve"> considerar la posibilidad de </w:t>
      </w:r>
      <w:r w:rsidR="001F2502" w:rsidRPr="00956BC5">
        <w:rPr>
          <w:rFonts w:ascii="Palatino Linotype" w:eastAsia="MS Mincho" w:hAnsi="Palatino Linotype" w:cs="Arial"/>
          <w:color w:val="000000"/>
          <w:lang w:val="es-MX"/>
        </w:rPr>
        <w:t xml:space="preserve">atender los requerimientos realizados, exclusivamente, en relación a la fundamentación de la solicitud de información y </w:t>
      </w:r>
      <w:r w:rsidR="001F2502" w:rsidRPr="00956BC5">
        <w:rPr>
          <w:rFonts w:ascii="Palatino Linotype" w:eastAsia="MS Mincho" w:hAnsi="Palatino Linotype" w:cs="Arial"/>
          <w:color w:val="000000"/>
          <w:lang w:val="es-MX"/>
        </w:rPr>
        <w:lastRenderedPageBreak/>
        <w:t>no propiamente a la información de la cual se requiere acceso, situación por la</w:t>
      </w:r>
      <w:r w:rsidRPr="00956BC5">
        <w:rPr>
          <w:rFonts w:ascii="Palatino Linotype" w:eastAsia="MS Mincho" w:hAnsi="Palatino Linotype" w:cs="Arial"/>
          <w:color w:val="000000"/>
          <w:lang w:val="es-MX"/>
        </w:rPr>
        <w:t xml:space="preserve"> que se le</w:t>
      </w:r>
      <w:r w:rsidR="001F2502" w:rsidRPr="00956BC5">
        <w:rPr>
          <w:rFonts w:ascii="Palatino Linotype" w:eastAsia="MS Mincho" w:hAnsi="Palatino Linotype" w:cs="Arial"/>
          <w:b/>
          <w:color w:val="000000"/>
          <w:lang w:val="es-MX"/>
        </w:rPr>
        <w:t xml:space="preserve"> APERCIBE</w:t>
      </w:r>
      <w:r w:rsidR="001F2502" w:rsidRPr="00956BC5">
        <w:rPr>
          <w:rFonts w:ascii="Palatino Linotype" w:eastAsia="MS Mincho" w:hAnsi="Palatino Linotype" w:cs="Arial"/>
          <w:color w:val="000000"/>
          <w:lang w:val="es-MX"/>
        </w:rPr>
        <w:t xml:space="preserve"> </w:t>
      </w:r>
      <w:r w:rsidRPr="00956BC5">
        <w:rPr>
          <w:rFonts w:ascii="Palatino Linotype" w:eastAsia="MS Mincho" w:hAnsi="Palatino Linotype" w:cs="Arial"/>
          <w:color w:val="000000"/>
          <w:lang w:val="es-MX"/>
        </w:rPr>
        <w:t>de la alta respo</w:t>
      </w:r>
      <w:r w:rsidR="001F2502" w:rsidRPr="00956BC5">
        <w:rPr>
          <w:rFonts w:ascii="Palatino Linotype" w:eastAsia="MS Mincho" w:hAnsi="Palatino Linotype" w:cs="Arial"/>
          <w:color w:val="000000"/>
          <w:lang w:val="es-MX"/>
        </w:rPr>
        <w:t>nsabilidad que implica el ocasionar</w:t>
      </w:r>
      <w:r w:rsidRPr="00956BC5">
        <w:rPr>
          <w:rFonts w:ascii="Palatino Linotype" w:eastAsia="MS Mincho" w:hAnsi="Palatino Linotype" w:cs="Arial"/>
          <w:color w:val="000000"/>
          <w:lang w:val="es-MX"/>
        </w:rPr>
        <w:t xml:space="preserve"> el retraso y</w:t>
      </w:r>
      <w:r w:rsidR="001F2502" w:rsidRPr="00956BC5">
        <w:rPr>
          <w:rFonts w:ascii="Palatino Linotype" w:eastAsia="MS Mincho" w:hAnsi="Palatino Linotype" w:cs="Arial"/>
          <w:color w:val="000000"/>
          <w:lang w:val="es-MX"/>
        </w:rPr>
        <w:t xml:space="preserve"> causar</w:t>
      </w:r>
      <w:r w:rsidRPr="00956BC5">
        <w:rPr>
          <w:rFonts w:ascii="Palatino Linotype" w:eastAsia="MS Mincho" w:hAnsi="Palatino Linotype" w:cs="Arial"/>
          <w:color w:val="000000"/>
          <w:lang w:val="es-MX"/>
        </w:rPr>
        <w:t xml:space="preserve"> la regresión de un derecho convencional y constituc</w:t>
      </w:r>
      <w:r w:rsidR="001F2502" w:rsidRPr="00956BC5">
        <w:rPr>
          <w:rFonts w:ascii="Palatino Linotype" w:eastAsia="MS Mincho" w:hAnsi="Palatino Linotype" w:cs="Arial"/>
          <w:color w:val="000000"/>
          <w:lang w:val="es-MX"/>
        </w:rPr>
        <w:t>ionalmente reconocido como lo es</w:t>
      </w:r>
      <w:r w:rsidRPr="00956BC5">
        <w:rPr>
          <w:rFonts w:ascii="Palatino Linotype" w:eastAsia="MS Mincho" w:hAnsi="Palatino Linotype" w:cs="Arial"/>
          <w:color w:val="000000"/>
          <w:lang w:val="es-MX"/>
        </w:rPr>
        <w:t xml:space="preserve"> de acceder a la información pública gubernamental. </w:t>
      </w:r>
    </w:p>
    <w:p w14:paraId="0768BE5C" w14:textId="77777777" w:rsidR="00F86845" w:rsidRPr="00956BC5" w:rsidRDefault="00F86845" w:rsidP="00F86845">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25C9FEB6" w14:textId="26B33EB3" w:rsidR="00CB6E8B" w:rsidRPr="00956BC5" w:rsidRDefault="00575053" w:rsidP="00F167DA">
      <w:pPr>
        <w:pStyle w:val="Ttulo1"/>
        <w:numPr>
          <w:ilvl w:val="0"/>
          <w:numId w:val="4"/>
        </w:numPr>
        <w:ind w:left="0" w:firstLine="0"/>
        <w:rPr>
          <w:rFonts w:ascii="Palatino Linotype" w:hAnsi="Palatino Linotype"/>
          <w:b/>
          <w:color w:val="auto"/>
          <w:sz w:val="24"/>
        </w:rPr>
      </w:pPr>
      <w:bookmarkStart w:id="64" w:name="_Toc103708464"/>
      <w:r w:rsidRPr="00956BC5">
        <w:rPr>
          <w:rFonts w:ascii="Palatino Linotype" w:hAnsi="Palatino Linotype"/>
          <w:b/>
          <w:color w:val="auto"/>
          <w:sz w:val="24"/>
        </w:rPr>
        <w:t>De la naturaleza de la información solicitada</w:t>
      </w:r>
      <w:r w:rsidR="009C1EB3" w:rsidRPr="00956BC5">
        <w:rPr>
          <w:rFonts w:ascii="Palatino Linotype" w:hAnsi="Palatino Linotype"/>
          <w:b/>
          <w:color w:val="auto"/>
          <w:sz w:val="24"/>
        </w:rPr>
        <w:t xml:space="preserve"> y la búsqueda exhaustiva.</w:t>
      </w:r>
      <w:bookmarkEnd w:id="64"/>
      <w:r w:rsidR="009C1EB3" w:rsidRPr="00956BC5">
        <w:rPr>
          <w:rFonts w:ascii="Palatino Linotype" w:hAnsi="Palatino Linotype"/>
          <w:b/>
          <w:color w:val="auto"/>
          <w:sz w:val="24"/>
        </w:rPr>
        <w:t xml:space="preserve"> </w:t>
      </w:r>
    </w:p>
    <w:p w14:paraId="379AB981" w14:textId="2AE3FE55" w:rsidR="001C2C24" w:rsidRPr="00956BC5" w:rsidRDefault="001C2C24" w:rsidP="007D7513">
      <w:pPr>
        <w:spacing w:line="360" w:lineRule="auto"/>
        <w:jc w:val="both"/>
        <w:rPr>
          <w:rFonts w:ascii="Palatino Linotype" w:hAnsi="Palatino Linotype"/>
          <w:b/>
        </w:rPr>
      </w:pPr>
    </w:p>
    <w:p w14:paraId="6385C968" w14:textId="6C99B3FB" w:rsidR="001C2C24" w:rsidRPr="00956BC5" w:rsidRDefault="001C2C24" w:rsidP="00763E5E">
      <w:pPr>
        <w:pStyle w:val="Prrafodelista"/>
        <w:numPr>
          <w:ilvl w:val="0"/>
          <w:numId w:val="2"/>
        </w:numPr>
        <w:tabs>
          <w:tab w:val="left" w:pos="0"/>
        </w:tabs>
        <w:spacing w:before="240" w:after="360" w:line="360" w:lineRule="auto"/>
        <w:ind w:left="0" w:firstLine="0"/>
        <w:contextualSpacing/>
        <w:jc w:val="both"/>
        <w:rPr>
          <w:rFonts w:ascii="Palatino Linotype" w:eastAsia="Calibri" w:hAnsi="Palatino Linotype" w:cs="Arial"/>
          <w:bCs/>
        </w:rPr>
      </w:pPr>
      <w:r w:rsidRPr="00956BC5">
        <w:rPr>
          <w:rFonts w:ascii="Palatino Linotype" w:hAnsi="Palatino Linotype"/>
          <w:color w:val="000000"/>
        </w:rPr>
        <w:t>Previo al estudio de la naturaleza de la información solicitada</w:t>
      </w:r>
      <w:r w:rsidRPr="00956BC5">
        <w:rPr>
          <w:rFonts w:ascii="Palatino Linotype" w:eastAsia="Calibri" w:hAnsi="Palatino Linotype" w:cs="Arial"/>
          <w:bCs/>
        </w:rPr>
        <w:t xml:space="preserve">, es pertinente mencionar que, </w:t>
      </w:r>
      <w:r w:rsidRPr="00956BC5">
        <w:rPr>
          <w:rFonts w:ascii="Palatino Linotype" w:eastAsia="MS Mincho" w:hAnsi="Palatino Linotype"/>
          <w:lang w:eastAsia="es-ES_tradnl"/>
        </w:rPr>
        <w:t xml:space="preserve">el </w:t>
      </w:r>
      <w:r w:rsidRPr="00956BC5">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956BC5" w:rsidRDefault="001C2C24" w:rsidP="007D7513">
      <w:pPr>
        <w:spacing w:after="160" w:line="360" w:lineRule="auto"/>
        <w:jc w:val="both"/>
        <w:rPr>
          <w:rFonts w:ascii="Palatino Linotype" w:hAnsi="Palatino Linotype" w:cs="Arial"/>
        </w:rPr>
      </w:pPr>
    </w:p>
    <w:p w14:paraId="1E8C8A94" w14:textId="77777777" w:rsidR="001C2C24" w:rsidRPr="00956BC5"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956BC5">
        <w:rPr>
          <w:rFonts w:ascii="Palatino Linotype" w:eastAsia="Calibri" w:hAnsi="Palatino Linotype"/>
          <w:b/>
          <w:i/>
          <w:lang w:val="es-MX" w:eastAsia="es-ES_tradnl"/>
        </w:rPr>
        <w:t>Artículo 18.</w:t>
      </w:r>
      <w:r w:rsidRPr="00956BC5">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956BC5" w:rsidRDefault="001C2C24" w:rsidP="007D7513">
      <w:pPr>
        <w:spacing w:line="360" w:lineRule="auto"/>
        <w:jc w:val="both"/>
        <w:rPr>
          <w:rFonts w:ascii="Palatino Linotype" w:hAnsi="Palatino Linotype" w:cs="Arial"/>
        </w:rPr>
      </w:pPr>
    </w:p>
    <w:p w14:paraId="586DB2AD" w14:textId="77777777" w:rsidR="001C2C24" w:rsidRPr="00956BC5" w:rsidRDefault="001C2C24" w:rsidP="00763E5E">
      <w:pPr>
        <w:numPr>
          <w:ilvl w:val="0"/>
          <w:numId w:val="2"/>
        </w:numPr>
        <w:spacing w:after="160" w:line="360" w:lineRule="auto"/>
        <w:ind w:left="0" w:firstLine="0"/>
        <w:jc w:val="both"/>
        <w:rPr>
          <w:rFonts w:ascii="Palatino Linotype" w:hAnsi="Palatino Linotype" w:cs="Arial"/>
        </w:rPr>
      </w:pPr>
      <w:r w:rsidRPr="00956BC5">
        <w:rPr>
          <w:rFonts w:ascii="Palatino Linotype" w:eastAsia="Calibri" w:hAnsi="Palatino Linotype" w:cs="Arial"/>
          <w:lang w:val="es-MX" w:eastAsia="en-US"/>
        </w:rPr>
        <w:t xml:space="preserve">Por otro lado, </w:t>
      </w:r>
      <w:r w:rsidRPr="00956BC5">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56BC5">
        <w:rPr>
          <w:rFonts w:ascii="Palatino Linotype" w:hAnsi="Palatino Linotype"/>
          <w:b/>
          <w:lang w:val="es-MX" w:eastAsia="es-MX"/>
        </w:rPr>
        <w:t>SUJETOS OBLIGADOS</w:t>
      </w:r>
      <w:r w:rsidRPr="00956BC5">
        <w:rPr>
          <w:rFonts w:ascii="Palatino Linotype" w:hAnsi="Palatino Linotype"/>
          <w:lang w:val="es-MX" w:eastAsia="es-MX"/>
        </w:rPr>
        <w:t xml:space="preserve">, misma que debe ser accesible de manera permanente a cualquier </w:t>
      </w:r>
      <w:r w:rsidRPr="00956BC5">
        <w:rPr>
          <w:rFonts w:ascii="Palatino Linotype" w:hAnsi="Palatino Linotype"/>
          <w:lang w:val="es-MX" w:eastAsia="es-MX"/>
        </w:rPr>
        <w:lastRenderedPageBreak/>
        <w:t>persona, siempre privilegiando el principio de máxima publicidad, como se prevé su artículo 4, segundo párrafo:</w:t>
      </w:r>
    </w:p>
    <w:p w14:paraId="036C861F" w14:textId="77777777" w:rsidR="001C2C24" w:rsidRPr="00956BC5" w:rsidRDefault="001C2C24" w:rsidP="007D7513">
      <w:pPr>
        <w:spacing w:line="360" w:lineRule="auto"/>
        <w:jc w:val="both"/>
        <w:rPr>
          <w:rFonts w:ascii="Palatino Linotype" w:hAnsi="Palatino Linotype" w:cs="Arial"/>
        </w:rPr>
      </w:pPr>
    </w:p>
    <w:p w14:paraId="7561FC9F" w14:textId="77777777" w:rsidR="001C2C24" w:rsidRPr="00956BC5" w:rsidRDefault="001C2C24" w:rsidP="007D7513">
      <w:pPr>
        <w:spacing w:after="160" w:line="360" w:lineRule="auto"/>
        <w:ind w:left="567" w:right="567"/>
        <w:jc w:val="both"/>
        <w:rPr>
          <w:rFonts w:ascii="Palatino Linotype" w:hAnsi="Palatino Linotype"/>
          <w:i/>
          <w:lang w:eastAsia="en-US"/>
        </w:rPr>
      </w:pPr>
      <w:r w:rsidRPr="00956BC5">
        <w:rPr>
          <w:rFonts w:ascii="Palatino Linotype" w:hAnsi="Palatino Linotype"/>
          <w:i/>
          <w:lang w:eastAsia="en-US"/>
        </w:rPr>
        <w:t>“</w:t>
      </w:r>
      <w:r w:rsidRPr="00956BC5">
        <w:rPr>
          <w:rFonts w:ascii="Palatino Linotype" w:hAnsi="Palatino Linotype"/>
          <w:b/>
          <w:i/>
          <w:lang w:eastAsia="en-US"/>
        </w:rPr>
        <w:t>Artículo 4.</w:t>
      </w:r>
      <w:r w:rsidRPr="00956BC5">
        <w:rPr>
          <w:rFonts w:ascii="Palatino Linotype" w:hAnsi="Palatino Linotype"/>
          <w:i/>
          <w:lang w:eastAsia="en-US"/>
        </w:rPr>
        <w:t xml:space="preserve"> </w:t>
      </w:r>
    </w:p>
    <w:p w14:paraId="4B2543CA" w14:textId="77777777" w:rsidR="001C2C24" w:rsidRPr="00956BC5" w:rsidRDefault="001C2C24" w:rsidP="007D7513">
      <w:pPr>
        <w:spacing w:after="160" w:line="360" w:lineRule="auto"/>
        <w:ind w:left="567" w:right="567"/>
        <w:jc w:val="both"/>
        <w:rPr>
          <w:rFonts w:ascii="Palatino Linotype" w:hAnsi="Palatino Linotype"/>
          <w:i/>
          <w:lang w:eastAsia="en-US"/>
        </w:rPr>
      </w:pPr>
      <w:r w:rsidRPr="00956BC5">
        <w:rPr>
          <w:rFonts w:ascii="Palatino Linotype" w:hAnsi="Palatino Linotype"/>
          <w:i/>
          <w:lang w:eastAsia="en-US"/>
        </w:rPr>
        <w:t>(…)</w:t>
      </w:r>
    </w:p>
    <w:p w14:paraId="6FA6891A" w14:textId="77777777" w:rsidR="001C2C24" w:rsidRPr="00956BC5" w:rsidRDefault="001C2C24" w:rsidP="007D7513">
      <w:pPr>
        <w:spacing w:after="160" w:line="360" w:lineRule="auto"/>
        <w:ind w:left="567" w:right="567"/>
        <w:jc w:val="both"/>
        <w:rPr>
          <w:rFonts w:ascii="Palatino Linotype" w:hAnsi="Palatino Linotype"/>
          <w:i/>
          <w:lang w:eastAsia="en-US"/>
        </w:rPr>
      </w:pPr>
      <w:r w:rsidRPr="00956BC5">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956BC5">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956BC5">
        <w:rPr>
          <w:rFonts w:ascii="Palatino Linotype" w:hAnsi="Palatino Linotype"/>
          <w:b/>
          <w:i/>
          <w:lang w:eastAsia="en-US"/>
        </w:rPr>
        <w:t>principio de máxima publicidad</w:t>
      </w:r>
      <w:r w:rsidRPr="00956BC5">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956BC5" w:rsidRDefault="001C2C24" w:rsidP="007D7513">
      <w:pPr>
        <w:spacing w:after="160" w:line="360" w:lineRule="auto"/>
        <w:ind w:left="567" w:right="567"/>
        <w:jc w:val="both"/>
        <w:rPr>
          <w:rFonts w:ascii="Palatino Linotype" w:hAnsi="Palatino Linotype"/>
          <w:i/>
          <w:lang w:eastAsia="en-US"/>
        </w:rPr>
      </w:pPr>
      <w:r w:rsidRPr="00956BC5">
        <w:rPr>
          <w:rFonts w:ascii="Palatino Linotype" w:hAnsi="Palatino Linotype"/>
          <w:i/>
          <w:lang w:eastAsia="en-US"/>
        </w:rPr>
        <w:t>(…)</w:t>
      </w:r>
    </w:p>
    <w:p w14:paraId="43A6B13A" w14:textId="77777777" w:rsidR="001C2C24" w:rsidRPr="00956BC5" w:rsidRDefault="001C2C24" w:rsidP="007D7513">
      <w:pPr>
        <w:spacing w:after="160" w:line="360" w:lineRule="auto"/>
        <w:ind w:right="567"/>
        <w:jc w:val="both"/>
        <w:rPr>
          <w:rFonts w:ascii="Palatino Linotype" w:hAnsi="Palatino Linotype"/>
          <w:lang w:eastAsia="en-US"/>
        </w:rPr>
      </w:pPr>
    </w:p>
    <w:p w14:paraId="6CE9C58D" w14:textId="77777777" w:rsidR="001C2C24" w:rsidRPr="00956BC5" w:rsidRDefault="001C2C24" w:rsidP="007D7513">
      <w:pPr>
        <w:spacing w:after="160" w:line="360" w:lineRule="auto"/>
        <w:ind w:left="567" w:right="567"/>
        <w:jc w:val="both"/>
        <w:rPr>
          <w:rFonts w:ascii="Palatino Linotype" w:hAnsi="Palatino Linotype"/>
          <w:i/>
          <w:lang w:eastAsia="en-US"/>
        </w:rPr>
      </w:pPr>
      <w:r w:rsidRPr="00956BC5">
        <w:rPr>
          <w:rFonts w:ascii="Palatino Linotype" w:hAnsi="Palatino Linotype"/>
          <w:i/>
          <w:lang w:eastAsia="en-US"/>
        </w:rPr>
        <w:t>(Énfasis añadido)</w:t>
      </w:r>
    </w:p>
    <w:p w14:paraId="5F4C9700" w14:textId="77777777" w:rsidR="001C2C24" w:rsidRPr="00956BC5" w:rsidRDefault="001C2C24" w:rsidP="007D7513">
      <w:pPr>
        <w:spacing w:line="360" w:lineRule="auto"/>
        <w:jc w:val="both"/>
        <w:rPr>
          <w:rFonts w:ascii="Palatino Linotype" w:hAnsi="Palatino Linotype" w:cs="Arial"/>
        </w:rPr>
      </w:pPr>
    </w:p>
    <w:p w14:paraId="1849C0AE" w14:textId="77777777" w:rsidR="001C2C24" w:rsidRPr="00956BC5" w:rsidRDefault="001C2C24" w:rsidP="00763E5E">
      <w:pPr>
        <w:numPr>
          <w:ilvl w:val="0"/>
          <w:numId w:val="2"/>
        </w:numPr>
        <w:spacing w:after="160" w:line="360" w:lineRule="auto"/>
        <w:ind w:left="0" w:firstLine="0"/>
        <w:jc w:val="both"/>
        <w:rPr>
          <w:rFonts w:ascii="Palatino Linotype" w:hAnsi="Palatino Linotype" w:cs="Arial"/>
        </w:rPr>
      </w:pPr>
      <w:r w:rsidRPr="00956BC5">
        <w:rPr>
          <w:rFonts w:ascii="Palatino Linotype" w:eastAsia="Calibri" w:hAnsi="Palatino Linotype" w:cs="Arial"/>
          <w:lang w:val="es-MX" w:eastAsia="en-US"/>
        </w:rPr>
        <w:t xml:space="preserve">En ese sentido, no debe de pasar de vista para el </w:t>
      </w:r>
      <w:r w:rsidRPr="00956BC5">
        <w:rPr>
          <w:rFonts w:ascii="Palatino Linotype" w:eastAsia="Calibri" w:hAnsi="Palatino Linotype" w:cs="Arial"/>
          <w:b/>
          <w:lang w:val="es-MX" w:eastAsia="en-US"/>
        </w:rPr>
        <w:t>SUJETO OBLIGADO</w:t>
      </w:r>
      <w:r w:rsidRPr="00956BC5">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956BC5">
        <w:rPr>
          <w:rFonts w:ascii="Palatino Linotype" w:eastAsia="Calibri" w:hAnsi="Palatino Linotype" w:cs="Arial"/>
          <w:lang w:val="es-MX"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956BC5" w:rsidRDefault="001C2C24" w:rsidP="007D7513">
      <w:pPr>
        <w:spacing w:line="360" w:lineRule="auto"/>
        <w:jc w:val="both"/>
        <w:rPr>
          <w:rFonts w:ascii="Palatino Linotype" w:hAnsi="Palatino Linotype" w:cs="Arial"/>
        </w:rPr>
      </w:pPr>
    </w:p>
    <w:p w14:paraId="01149F69" w14:textId="77777777" w:rsidR="001C2C24" w:rsidRPr="00956BC5" w:rsidRDefault="001C2C24" w:rsidP="007D7513">
      <w:pPr>
        <w:spacing w:after="160" w:line="360" w:lineRule="auto"/>
        <w:ind w:left="567" w:right="567"/>
        <w:jc w:val="both"/>
        <w:rPr>
          <w:rFonts w:ascii="Palatino Linotype" w:eastAsia="Calibri" w:hAnsi="Palatino Linotype"/>
          <w:i/>
          <w:lang w:val="es-MX" w:eastAsia="en-US"/>
        </w:rPr>
      </w:pPr>
      <w:r w:rsidRPr="00956BC5">
        <w:rPr>
          <w:rFonts w:ascii="Palatino Linotype" w:eastAsia="Calibri" w:hAnsi="Palatino Linotype"/>
          <w:i/>
          <w:lang w:val="es-MX" w:eastAsia="en-US"/>
        </w:rPr>
        <w:t>“</w:t>
      </w:r>
      <w:r w:rsidRPr="00956BC5">
        <w:rPr>
          <w:rFonts w:ascii="Palatino Linotype" w:eastAsia="Calibri" w:hAnsi="Palatino Linotype"/>
          <w:b/>
          <w:i/>
          <w:lang w:val="es-MX" w:eastAsia="en-US"/>
        </w:rPr>
        <w:t>Artículo 8.</w:t>
      </w:r>
      <w:r w:rsidRPr="00956BC5">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956BC5"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956BC5" w:rsidRDefault="001C2C24" w:rsidP="007D7513">
      <w:pPr>
        <w:spacing w:after="160" w:line="360" w:lineRule="auto"/>
        <w:ind w:left="567" w:right="567"/>
        <w:jc w:val="both"/>
        <w:rPr>
          <w:rFonts w:ascii="Palatino Linotype" w:eastAsia="Calibri" w:hAnsi="Palatino Linotype"/>
          <w:i/>
          <w:lang w:val="es-MX" w:eastAsia="en-US"/>
        </w:rPr>
      </w:pPr>
      <w:r w:rsidRPr="00956BC5">
        <w:rPr>
          <w:rFonts w:ascii="Palatino Linotype" w:eastAsia="Calibri" w:hAnsi="Palatino Linotype"/>
          <w:b/>
          <w:i/>
          <w:lang w:val="es-MX" w:eastAsia="en-US"/>
        </w:rPr>
        <w:t>En la aplicación e interpretación de la presente Ley deberá prevalecer el principio de máxima publicidad,</w:t>
      </w:r>
      <w:r w:rsidRPr="00956BC5">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956BC5">
        <w:rPr>
          <w:rFonts w:ascii="Palatino Linotype" w:eastAsia="Calibri" w:hAnsi="Palatino Linotype"/>
          <w:i/>
          <w:lang w:val="es-MX" w:eastAsia="en-US"/>
        </w:rPr>
        <w:t>pro</w:t>
      </w:r>
      <w:proofErr w:type="spellEnd"/>
      <w:r w:rsidRPr="00956BC5">
        <w:rPr>
          <w:rFonts w:ascii="Palatino Linotype" w:eastAsia="Calibri" w:hAnsi="Palatino Linotype"/>
          <w:i/>
          <w:lang w:val="es-MX" w:eastAsia="en-US"/>
        </w:rPr>
        <w:t xml:space="preserve"> persona.</w:t>
      </w:r>
    </w:p>
    <w:p w14:paraId="2AA59AC5" w14:textId="77777777" w:rsidR="001C2C24" w:rsidRPr="00956BC5"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956BC5" w:rsidRDefault="001C2C24" w:rsidP="007D7513">
      <w:pPr>
        <w:spacing w:after="160" w:line="360" w:lineRule="auto"/>
        <w:ind w:left="567" w:right="567"/>
        <w:jc w:val="both"/>
        <w:rPr>
          <w:rFonts w:ascii="Palatino Linotype" w:eastAsia="Calibri" w:hAnsi="Palatino Linotype"/>
          <w:i/>
          <w:lang w:val="es-MX" w:eastAsia="en-US"/>
        </w:rPr>
      </w:pPr>
      <w:r w:rsidRPr="00956BC5">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956BC5" w:rsidRDefault="001C2C24" w:rsidP="007D7513">
      <w:pPr>
        <w:spacing w:after="160" w:line="360" w:lineRule="auto"/>
        <w:ind w:left="567" w:right="567"/>
        <w:jc w:val="both"/>
        <w:rPr>
          <w:rFonts w:ascii="Palatino Linotype" w:eastAsia="Calibri" w:hAnsi="Palatino Linotype"/>
          <w:i/>
          <w:lang w:val="es-MX" w:eastAsia="en-US"/>
        </w:rPr>
      </w:pPr>
      <w:r w:rsidRPr="00956BC5">
        <w:rPr>
          <w:rFonts w:ascii="Palatino Linotype" w:eastAsia="Calibri" w:hAnsi="Palatino Linotype"/>
          <w:i/>
          <w:lang w:val="es-MX" w:eastAsia="en-US"/>
        </w:rPr>
        <w:t>(Énfasis añadido)</w:t>
      </w:r>
    </w:p>
    <w:p w14:paraId="592E9DE0" w14:textId="77777777" w:rsidR="001C2C24" w:rsidRPr="00956BC5" w:rsidRDefault="001C2C24" w:rsidP="007D7513">
      <w:pPr>
        <w:spacing w:line="360" w:lineRule="auto"/>
        <w:jc w:val="both"/>
        <w:rPr>
          <w:rFonts w:ascii="Palatino Linotype" w:hAnsi="Palatino Linotype" w:cs="Arial"/>
        </w:rPr>
      </w:pPr>
    </w:p>
    <w:p w14:paraId="6C6B77CF" w14:textId="77777777" w:rsidR="001C2C24" w:rsidRPr="00956BC5" w:rsidRDefault="001C2C24" w:rsidP="00763E5E">
      <w:pPr>
        <w:numPr>
          <w:ilvl w:val="0"/>
          <w:numId w:val="2"/>
        </w:numPr>
        <w:spacing w:after="160" w:line="360" w:lineRule="auto"/>
        <w:ind w:left="0" w:firstLine="0"/>
        <w:jc w:val="both"/>
        <w:rPr>
          <w:rFonts w:ascii="Palatino Linotype" w:hAnsi="Palatino Linotype" w:cs="Arial"/>
        </w:rPr>
      </w:pPr>
      <w:r w:rsidRPr="00956BC5">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956BC5" w:rsidRDefault="0081381E" w:rsidP="0081381E">
      <w:pPr>
        <w:spacing w:after="160" w:line="360" w:lineRule="auto"/>
        <w:jc w:val="both"/>
        <w:rPr>
          <w:rFonts w:ascii="Palatino Linotype" w:hAnsi="Palatino Linotype" w:cs="Arial"/>
        </w:rPr>
      </w:pPr>
    </w:p>
    <w:p w14:paraId="71E02D71" w14:textId="77777777" w:rsidR="001C2C24" w:rsidRPr="00956BC5" w:rsidRDefault="001C2C24" w:rsidP="007D7513">
      <w:pPr>
        <w:spacing w:before="240" w:after="240" w:line="360" w:lineRule="auto"/>
        <w:ind w:left="540" w:right="738"/>
        <w:contextualSpacing/>
        <w:jc w:val="both"/>
        <w:rPr>
          <w:rFonts w:ascii="Palatino Linotype" w:eastAsia="Calibri" w:hAnsi="Palatino Linotype"/>
          <w:i/>
        </w:rPr>
      </w:pPr>
      <w:r w:rsidRPr="00956BC5">
        <w:rPr>
          <w:rFonts w:ascii="Palatino Linotype" w:eastAsia="Calibri" w:hAnsi="Palatino Linotype"/>
        </w:rPr>
        <w:t>“</w:t>
      </w:r>
      <w:r w:rsidRPr="00956BC5">
        <w:rPr>
          <w:rFonts w:ascii="Palatino Linotype" w:eastAsia="Calibri" w:hAnsi="Palatino Linotype"/>
          <w:b/>
          <w:i/>
        </w:rPr>
        <w:t>Artículo 7.</w:t>
      </w:r>
      <w:r w:rsidRPr="00956BC5">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956BC5" w:rsidRDefault="001C2C24" w:rsidP="007D7513">
      <w:pPr>
        <w:spacing w:line="360" w:lineRule="auto"/>
        <w:jc w:val="both"/>
        <w:rPr>
          <w:rFonts w:ascii="Palatino Linotype" w:hAnsi="Palatino Linotype" w:cs="Arial"/>
        </w:rPr>
      </w:pPr>
    </w:p>
    <w:p w14:paraId="62BB4239" w14:textId="77777777" w:rsidR="001C2C24" w:rsidRPr="00956BC5" w:rsidRDefault="001C2C24" w:rsidP="00763E5E">
      <w:pPr>
        <w:numPr>
          <w:ilvl w:val="0"/>
          <w:numId w:val="2"/>
        </w:numPr>
        <w:spacing w:after="160" w:line="360" w:lineRule="auto"/>
        <w:ind w:left="0" w:firstLine="0"/>
        <w:jc w:val="both"/>
        <w:rPr>
          <w:rFonts w:ascii="Palatino Linotype" w:hAnsi="Palatino Linotype" w:cs="Arial"/>
        </w:rPr>
      </w:pPr>
      <w:r w:rsidRPr="00956BC5">
        <w:rPr>
          <w:rFonts w:ascii="Palatino Linotype" w:eastAsia="Calibri" w:hAnsi="Palatino Linotype" w:cs="Arial"/>
          <w:bCs/>
          <w:lang w:val="es-MX" w:eastAsia="en-US"/>
        </w:rPr>
        <w:t xml:space="preserve">Además, </w:t>
      </w:r>
      <w:r w:rsidRPr="00956BC5">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956BC5" w:rsidRDefault="001C2C24" w:rsidP="007D7513">
      <w:pPr>
        <w:spacing w:line="360" w:lineRule="auto"/>
        <w:jc w:val="both"/>
        <w:rPr>
          <w:rFonts w:ascii="Palatino Linotype" w:hAnsi="Palatino Linotype" w:cs="Arial"/>
        </w:rPr>
      </w:pPr>
    </w:p>
    <w:p w14:paraId="229C85BB" w14:textId="77777777" w:rsidR="001C2C24" w:rsidRPr="00956BC5" w:rsidRDefault="001C2C24" w:rsidP="007D7513">
      <w:pPr>
        <w:spacing w:after="160" w:line="360" w:lineRule="auto"/>
        <w:ind w:left="426" w:right="616"/>
        <w:contextualSpacing/>
        <w:jc w:val="both"/>
        <w:rPr>
          <w:rFonts w:ascii="Palatino Linotype" w:hAnsi="Palatino Linotype" w:cs="Arial"/>
          <w:i/>
          <w:lang w:val="es-MX" w:eastAsia="en-US"/>
        </w:rPr>
      </w:pPr>
      <w:r w:rsidRPr="00956BC5">
        <w:rPr>
          <w:rFonts w:ascii="Palatino Linotype" w:hAnsi="Palatino Linotype" w:cs="Arial"/>
          <w:b/>
          <w:i/>
          <w:lang w:eastAsia="en-US"/>
        </w:rPr>
        <w:t>“Artículo 23.</w:t>
      </w:r>
      <w:r w:rsidRPr="00956BC5">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956BC5"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956BC5" w:rsidRDefault="001C2C24" w:rsidP="007D7513">
      <w:pPr>
        <w:spacing w:before="240" w:after="240" w:line="360" w:lineRule="auto"/>
        <w:ind w:left="567" w:right="616"/>
        <w:contextualSpacing/>
        <w:jc w:val="both"/>
        <w:rPr>
          <w:rFonts w:ascii="Palatino Linotype" w:eastAsia="MS Mincho" w:hAnsi="Palatino Linotype" w:cs="Arial"/>
          <w:lang w:val="es-MX"/>
        </w:rPr>
      </w:pPr>
      <w:r w:rsidRPr="00956BC5">
        <w:rPr>
          <w:rFonts w:ascii="Palatino Linotype" w:eastAsia="MS Mincho" w:hAnsi="Palatino Linotype" w:cs="Arial"/>
          <w:lang w:val="es-MX"/>
        </w:rPr>
        <w:t>(…)</w:t>
      </w:r>
    </w:p>
    <w:p w14:paraId="27C71C87" w14:textId="77777777" w:rsidR="001C2C24" w:rsidRPr="00956BC5"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6551370B" w:rsidR="001C2C24" w:rsidRPr="00956BC5" w:rsidRDefault="00B75873" w:rsidP="007D7513">
      <w:pPr>
        <w:spacing w:before="240" w:after="240" w:line="360" w:lineRule="auto"/>
        <w:ind w:left="567" w:right="616"/>
        <w:contextualSpacing/>
        <w:jc w:val="both"/>
        <w:rPr>
          <w:rFonts w:ascii="Palatino Linotype" w:eastAsia="MS Mincho" w:hAnsi="Palatino Linotype" w:cs="Arial"/>
          <w:b/>
          <w:i/>
          <w:lang w:val="es-MX"/>
        </w:rPr>
      </w:pPr>
      <w:r w:rsidRPr="00956BC5">
        <w:rPr>
          <w:rFonts w:ascii="Palatino Linotype" w:eastAsia="MS Mincho" w:hAnsi="Palatino Linotype" w:cs="Arial"/>
          <w:b/>
          <w:i/>
        </w:rPr>
        <w:lastRenderedPageBreak/>
        <w:t>I. El Poder Ejecutivo del Estado de México, las dependencias, organismos auxiliares, órganos, entidades, fideicomisos y fondos públicos, así como la Procuraduría General de Justicia</w:t>
      </w:r>
      <w:r w:rsidR="001C2C24" w:rsidRPr="00956BC5">
        <w:rPr>
          <w:rFonts w:ascii="Palatino Linotype" w:eastAsia="MS Mincho" w:hAnsi="Palatino Linotype" w:cs="Arial"/>
          <w:b/>
          <w:i/>
          <w:lang w:val="es-MX"/>
        </w:rPr>
        <w:t>;"</w:t>
      </w:r>
    </w:p>
    <w:p w14:paraId="7B1E12F2" w14:textId="77777777" w:rsidR="001C2C24" w:rsidRPr="00956BC5"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956BC5"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956BC5">
        <w:rPr>
          <w:rFonts w:ascii="Palatino Linotype" w:hAnsi="Palatino Linotype" w:cs="Arial"/>
          <w:i/>
          <w:lang w:val="es-MX" w:eastAsia="en-US"/>
        </w:rPr>
        <w:t>(…)”</w:t>
      </w:r>
    </w:p>
    <w:p w14:paraId="1925D8F0" w14:textId="77777777" w:rsidR="001C2C24" w:rsidRPr="00956BC5" w:rsidRDefault="001C2C24" w:rsidP="007D7513">
      <w:pPr>
        <w:spacing w:line="360" w:lineRule="auto"/>
        <w:jc w:val="both"/>
        <w:rPr>
          <w:rFonts w:ascii="Palatino Linotype" w:hAnsi="Palatino Linotype" w:cs="Arial"/>
        </w:rPr>
      </w:pPr>
    </w:p>
    <w:p w14:paraId="5C0040B5" w14:textId="1235A4D8" w:rsidR="001C2C24" w:rsidRPr="00956BC5" w:rsidRDefault="001C2C24" w:rsidP="00763E5E">
      <w:pPr>
        <w:numPr>
          <w:ilvl w:val="0"/>
          <w:numId w:val="2"/>
        </w:numPr>
        <w:spacing w:after="160" w:line="360" w:lineRule="auto"/>
        <w:ind w:left="0" w:firstLine="0"/>
        <w:jc w:val="both"/>
        <w:rPr>
          <w:rFonts w:ascii="Palatino Linotype" w:hAnsi="Palatino Linotype" w:cs="Arial"/>
        </w:rPr>
      </w:pPr>
      <w:r w:rsidRPr="00956BC5">
        <w:rPr>
          <w:rFonts w:ascii="Palatino Linotype" w:eastAsia="Calibri" w:hAnsi="Palatino Linotype"/>
          <w:lang w:val="es-ES_tradnl"/>
        </w:rPr>
        <w:t xml:space="preserve">Al tenor de lo anterior, es oportuno establecer que </w:t>
      </w:r>
      <w:r w:rsidRPr="00956BC5">
        <w:rPr>
          <w:rFonts w:ascii="Palatino Linotype" w:hAnsi="Palatino Linotype"/>
          <w:lang w:eastAsia="es-MX"/>
        </w:rPr>
        <w:t>la fr</w:t>
      </w:r>
      <w:r w:rsidR="0081381E" w:rsidRPr="00956BC5">
        <w:rPr>
          <w:rFonts w:ascii="Palatino Linotype" w:hAnsi="Palatino Linotype"/>
          <w:lang w:eastAsia="es-MX"/>
        </w:rPr>
        <w:t>acción XXIV</w:t>
      </w:r>
      <w:r w:rsidRPr="00956BC5">
        <w:rPr>
          <w:rFonts w:ascii="Palatino Linotype" w:hAnsi="Palatino Linotype"/>
          <w:lang w:eastAsia="es-MX"/>
        </w:rPr>
        <w:t xml:space="preserve"> del artículo 92 de la Ley de Transparencia y Acceso a la Información del Estado de Méxic</w:t>
      </w:r>
      <w:r w:rsidR="00FC3F16" w:rsidRPr="00956BC5">
        <w:rPr>
          <w:rFonts w:ascii="Palatino Linotype" w:hAnsi="Palatino Linotype"/>
          <w:lang w:eastAsia="es-MX"/>
        </w:rPr>
        <w:t>o y Municipios, establece que la información estadística, constituye</w:t>
      </w:r>
      <w:r w:rsidRPr="00956BC5">
        <w:rPr>
          <w:rFonts w:ascii="Palatino Linotype" w:hAnsi="Palatino Linotype"/>
          <w:lang w:eastAsia="es-MX"/>
        </w:rPr>
        <w:t xml:space="preserve"> una obligación de transparencia común, como a continuación se observa: </w:t>
      </w:r>
    </w:p>
    <w:p w14:paraId="10BF5193" w14:textId="77777777" w:rsidR="001C2C24" w:rsidRPr="00956BC5" w:rsidRDefault="001C2C24" w:rsidP="007D7513">
      <w:pPr>
        <w:spacing w:line="360" w:lineRule="auto"/>
        <w:jc w:val="both"/>
        <w:rPr>
          <w:rFonts w:ascii="Palatino Linotype" w:hAnsi="Palatino Linotype" w:cs="Arial"/>
        </w:rPr>
      </w:pPr>
    </w:p>
    <w:p w14:paraId="16A92482" w14:textId="77777777" w:rsidR="001C2C24" w:rsidRPr="00956BC5" w:rsidRDefault="001C2C24" w:rsidP="007D7513">
      <w:pPr>
        <w:spacing w:before="240" w:after="360" w:line="360" w:lineRule="auto"/>
        <w:ind w:left="567" w:right="616"/>
        <w:contextualSpacing/>
        <w:jc w:val="both"/>
        <w:rPr>
          <w:rFonts w:ascii="Palatino Linotype" w:hAnsi="Palatino Linotype"/>
          <w:i/>
        </w:rPr>
      </w:pPr>
      <w:r w:rsidRPr="00956BC5">
        <w:rPr>
          <w:rFonts w:ascii="Palatino Linotype" w:hAnsi="Palatino Linotype"/>
          <w:i/>
        </w:rPr>
        <w:t>“</w:t>
      </w:r>
      <w:r w:rsidRPr="00956BC5">
        <w:rPr>
          <w:rFonts w:ascii="Palatino Linotype" w:hAnsi="Palatino Linotype"/>
          <w:b/>
          <w:i/>
        </w:rPr>
        <w:t>Artículo 92.</w:t>
      </w:r>
      <w:r w:rsidRPr="00956BC5">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956BC5" w:rsidRDefault="001C2C24" w:rsidP="007D7513">
      <w:pPr>
        <w:spacing w:before="240" w:after="240" w:line="360" w:lineRule="auto"/>
        <w:ind w:right="616"/>
        <w:contextualSpacing/>
        <w:jc w:val="both"/>
        <w:rPr>
          <w:rFonts w:ascii="Palatino Linotype" w:eastAsia="MS Mincho" w:hAnsi="Palatino Linotype"/>
          <w:i/>
        </w:rPr>
      </w:pPr>
    </w:p>
    <w:p w14:paraId="46945C74" w14:textId="77777777" w:rsidR="001C2C24" w:rsidRPr="00956BC5" w:rsidRDefault="001C2C24" w:rsidP="007D7513">
      <w:pPr>
        <w:spacing w:before="240" w:after="240" w:line="360" w:lineRule="auto"/>
        <w:ind w:left="567" w:right="616"/>
        <w:contextualSpacing/>
        <w:jc w:val="both"/>
        <w:rPr>
          <w:rFonts w:ascii="Palatino Linotype" w:eastAsia="MS Mincho" w:hAnsi="Palatino Linotype"/>
          <w:i/>
        </w:rPr>
      </w:pPr>
      <w:r w:rsidRPr="00956BC5">
        <w:rPr>
          <w:rFonts w:ascii="Palatino Linotype" w:eastAsia="MS Mincho" w:hAnsi="Palatino Linotype"/>
          <w:i/>
        </w:rPr>
        <w:t xml:space="preserve"> (…)</w:t>
      </w:r>
    </w:p>
    <w:p w14:paraId="35555119" w14:textId="4C122EBB" w:rsidR="0081381E" w:rsidRPr="00956BC5" w:rsidRDefault="00B75873" w:rsidP="0081381E">
      <w:pPr>
        <w:spacing w:before="240" w:after="240" w:line="360" w:lineRule="auto"/>
        <w:ind w:left="567" w:right="616"/>
        <w:contextualSpacing/>
        <w:jc w:val="both"/>
        <w:rPr>
          <w:rFonts w:ascii="Palatino Linotype" w:eastAsia="MS Mincho" w:hAnsi="Palatino Linotype"/>
          <w:b/>
          <w:i/>
        </w:rPr>
      </w:pPr>
      <w:r w:rsidRPr="00956BC5">
        <w:rPr>
          <w:rFonts w:ascii="Palatino Linotype" w:eastAsia="MS Mincho" w:hAnsi="Palatino Linotype"/>
          <w:b/>
          <w:i/>
        </w:rPr>
        <w:t>V. Los indicadores relacionados con temas de interés público o trascendencia social que conforme a sus funciones, deban establecer, así como las matrices elaboradas para tal efecto;</w:t>
      </w:r>
    </w:p>
    <w:p w14:paraId="62932D45" w14:textId="04430A4D" w:rsidR="001C2C24" w:rsidRPr="00956BC5" w:rsidRDefault="001C2C24" w:rsidP="007D7513">
      <w:pPr>
        <w:spacing w:before="240" w:after="240" w:line="360" w:lineRule="auto"/>
        <w:ind w:left="567" w:right="616"/>
        <w:contextualSpacing/>
        <w:jc w:val="both"/>
        <w:rPr>
          <w:rFonts w:ascii="Palatino Linotype" w:eastAsia="MS Mincho" w:hAnsi="Palatino Linotype"/>
          <w:i/>
        </w:rPr>
      </w:pPr>
      <w:r w:rsidRPr="00956BC5">
        <w:rPr>
          <w:rFonts w:ascii="Palatino Linotype" w:eastAsia="MS Mincho" w:hAnsi="Palatino Linotype"/>
          <w:i/>
        </w:rPr>
        <w:t>(…)</w:t>
      </w:r>
    </w:p>
    <w:p w14:paraId="1AEED82F" w14:textId="3B60B4E8" w:rsidR="001C2C24" w:rsidRPr="00956BC5" w:rsidRDefault="00B75873" w:rsidP="007D7513">
      <w:pPr>
        <w:spacing w:before="240" w:after="240" w:line="360" w:lineRule="auto"/>
        <w:ind w:left="567" w:right="616"/>
        <w:contextualSpacing/>
        <w:jc w:val="both"/>
        <w:rPr>
          <w:rFonts w:ascii="Palatino Linotype" w:eastAsia="MS Mincho" w:hAnsi="Palatino Linotype"/>
          <w:b/>
          <w:i/>
        </w:rPr>
      </w:pPr>
      <w:r w:rsidRPr="00956BC5">
        <w:rPr>
          <w:rFonts w:ascii="Palatino Linotype" w:eastAsia="MS Mincho" w:hAnsi="Palatino Linotype"/>
          <w:b/>
          <w:i/>
        </w:rPr>
        <w:t>VI. Los indicadores que permitan rendir cuenta de sus objetivos y resultados, así como las matrices elaboradas para tal efecto;</w:t>
      </w:r>
    </w:p>
    <w:p w14:paraId="5122FA3C" w14:textId="6008AF4A" w:rsidR="009F58EF" w:rsidRPr="00956BC5" w:rsidRDefault="009F58EF" w:rsidP="007D7513">
      <w:pPr>
        <w:spacing w:before="240" w:after="240" w:line="360" w:lineRule="auto"/>
        <w:ind w:left="567" w:right="616"/>
        <w:contextualSpacing/>
        <w:jc w:val="both"/>
        <w:rPr>
          <w:rFonts w:ascii="Palatino Linotype" w:eastAsia="MS Mincho" w:hAnsi="Palatino Linotype"/>
          <w:b/>
          <w:i/>
        </w:rPr>
      </w:pPr>
      <w:r w:rsidRPr="00956BC5">
        <w:rPr>
          <w:rFonts w:ascii="Palatino Linotype" w:eastAsia="MS Mincho" w:hAnsi="Palatino Linotype"/>
          <w:b/>
          <w:i/>
        </w:rPr>
        <w:lastRenderedPageBreak/>
        <w:t>(…)</w:t>
      </w:r>
    </w:p>
    <w:p w14:paraId="48399D6C" w14:textId="77777777" w:rsidR="009F58EF" w:rsidRPr="00956BC5" w:rsidRDefault="009F58EF" w:rsidP="007D7513">
      <w:pPr>
        <w:spacing w:before="240" w:after="240" w:line="360" w:lineRule="auto"/>
        <w:ind w:left="567" w:right="616"/>
        <w:contextualSpacing/>
        <w:jc w:val="both"/>
        <w:rPr>
          <w:rFonts w:ascii="Palatino Linotype" w:eastAsia="MS Mincho" w:hAnsi="Palatino Linotype"/>
          <w:b/>
          <w:i/>
        </w:rPr>
      </w:pPr>
    </w:p>
    <w:p w14:paraId="41F806F7" w14:textId="112A1CBE" w:rsidR="009F58EF" w:rsidRPr="00956BC5" w:rsidRDefault="009F58EF" w:rsidP="007D7513">
      <w:pPr>
        <w:spacing w:before="240" w:after="240" w:line="360" w:lineRule="auto"/>
        <w:ind w:left="567" w:right="616"/>
        <w:contextualSpacing/>
        <w:jc w:val="both"/>
        <w:rPr>
          <w:rFonts w:ascii="Palatino Linotype" w:eastAsia="MS Mincho" w:hAnsi="Palatino Linotype"/>
          <w:b/>
          <w:i/>
        </w:rPr>
      </w:pPr>
      <w:r w:rsidRPr="00956BC5">
        <w:rPr>
          <w:rFonts w:ascii="Palatino Linotype" w:hAnsi="Palatino Linotype"/>
          <w:b/>
          <w:i/>
        </w:rPr>
        <w:t>XX.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633004AD" w14:textId="77777777" w:rsidR="009F58EF" w:rsidRPr="00956BC5" w:rsidRDefault="009F58EF" w:rsidP="007D7513">
      <w:pPr>
        <w:spacing w:before="240" w:after="240" w:line="360" w:lineRule="auto"/>
        <w:ind w:left="567" w:right="616"/>
        <w:contextualSpacing/>
        <w:jc w:val="both"/>
        <w:rPr>
          <w:rFonts w:ascii="Palatino Linotype" w:eastAsia="MS Mincho" w:hAnsi="Palatino Linotype"/>
          <w:b/>
          <w:i/>
        </w:rPr>
      </w:pPr>
    </w:p>
    <w:p w14:paraId="0808F89C" w14:textId="586D9407" w:rsidR="00F76181" w:rsidRPr="00956BC5" w:rsidRDefault="00F76181" w:rsidP="007D7513">
      <w:pPr>
        <w:spacing w:before="240" w:after="240" w:line="360" w:lineRule="auto"/>
        <w:ind w:left="567" w:right="616"/>
        <w:contextualSpacing/>
        <w:jc w:val="both"/>
        <w:rPr>
          <w:rFonts w:ascii="Palatino Linotype" w:eastAsia="MS Mincho" w:hAnsi="Palatino Linotype"/>
          <w:b/>
          <w:i/>
        </w:rPr>
      </w:pPr>
      <w:r w:rsidRPr="00956BC5">
        <w:rPr>
          <w:rFonts w:ascii="Palatino Linotype" w:eastAsia="MS Mincho" w:hAnsi="Palatino Linotype"/>
          <w:b/>
          <w:i/>
        </w:rPr>
        <w:t>(…)</w:t>
      </w:r>
    </w:p>
    <w:p w14:paraId="7ED4B64B" w14:textId="77777777" w:rsidR="00F76181" w:rsidRPr="00956BC5" w:rsidRDefault="00F76181" w:rsidP="007D7513">
      <w:pPr>
        <w:spacing w:before="240" w:after="240" w:line="360" w:lineRule="auto"/>
        <w:ind w:left="567" w:right="616"/>
        <w:contextualSpacing/>
        <w:jc w:val="both"/>
        <w:rPr>
          <w:rFonts w:ascii="Palatino Linotype" w:eastAsia="MS Mincho" w:hAnsi="Palatino Linotype"/>
          <w:b/>
          <w:i/>
        </w:rPr>
      </w:pPr>
    </w:p>
    <w:p w14:paraId="64C15696" w14:textId="5B631306" w:rsidR="00F76181" w:rsidRPr="00956BC5" w:rsidRDefault="00F76181" w:rsidP="007D7513">
      <w:pPr>
        <w:spacing w:before="240" w:after="240" w:line="360" w:lineRule="auto"/>
        <w:ind w:left="567" w:right="616"/>
        <w:contextualSpacing/>
        <w:jc w:val="both"/>
        <w:rPr>
          <w:rFonts w:ascii="Palatino Linotype" w:eastAsia="MS Mincho" w:hAnsi="Palatino Linotype"/>
          <w:b/>
          <w:i/>
        </w:rPr>
      </w:pPr>
      <w:r w:rsidRPr="00956BC5">
        <w:rPr>
          <w:rFonts w:ascii="Palatino Linotype" w:eastAsia="MS Mincho" w:hAnsi="Palatino Linotype"/>
          <w:b/>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02DDC3B8" w14:textId="77777777" w:rsidR="00F76181" w:rsidRPr="00956BC5" w:rsidRDefault="00F76181" w:rsidP="007D7513">
      <w:pPr>
        <w:spacing w:before="240" w:after="240" w:line="360" w:lineRule="auto"/>
        <w:ind w:left="567" w:right="616"/>
        <w:contextualSpacing/>
        <w:jc w:val="both"/>
        <w:rPr>
          <w:rFonts w:ascii="Palatino Linotype" w:eastAsia="MS Mincho" w:hAnsi="Palatino Linotype"/>
          <w:b/>
          <w:i/>
        </w:rPr>
      </w:pPr>
    </w:p>
    <w:p w14:paraId="29FD4D88" w14:textId="1DC69326" w:rsidR="00B75873" w:rsidRPr="00956BC5" w:rsidRDefault="00B75873" w:rsidP="007D7513">
      <w:pPr>
        <w:spacing w:before="240" w:after="240" w:line="360" w:lineRule="auto"/>
        <w:ind w:left="567" w:right="616"/>
        <w:contextualSpacing/>
        <w:jc w:val="both"/>
        <w:rPr>
          <w:rFonts w:ascii="Palatino Linotype" w:eastAsia="MS Mincho" w:hAnsi="Palatino Linotype"/>
          <w:i/>
        </w:rPr>
      </w:pPr>
      <w:r w:rsidRPr="00956BC5">
        <w:rPr>
          <w:rFonts w:ascii="Palatino Linotype" w:eastAsia="MS Mincho" w:hAnsi="Palatino Linotype"/>
          <w:i/>
        </w:rPr>
        <w:t>(…)</w:t>
      </w:r>
    </w:p>
    <w:p w14:paraId="2F019F81" w14:textId="77777777" w:rsidR="00FC3F16" w:rsidRPr="00956BC5" w:rsidRDefault="00FC3F16" w:rsidP="00FC3F16">
      <w:pPr>
        <w:spacing w:before="240" w:after="240" w:line="360" w:lineRule="auto"/>
        <w:ind w:right="616"/>
        <w:contextualSpacing/>
        <w:jc w:val="both"/>
        <w:rPr>
          <w:rFonts w:ascii="Palatino Linotype" w:eastAsia="MS Mincho" w:hAnsi="Palatino Linotype"/>
          <w:i/>
        </w:rPr>
      </w:pPr>
    </w:p>
    <w:p w14:paraId="7746A044" w14:textId="77777777" w:rsidR="00FC3F16" w:rsidRPr="00956BC5" w:rsidRDefault="00FC3F16" w:rsidP="007D7513">
      <w:pPr>
        <w:spacing w:before="240" w:after="240" w:line="360" w:lineRule="auto"/>
        <w:ind w:left="567" w:right="616"/>
        <w:contextualSpacing/>
        <w:jc w:val="both"/>
        <w:rPr>
          <w:rFonts w:ascii="Palatino Linotype" w:eastAsia="MS Mincho" w:hAnsi="Palatino Linotype"/>
          <w:b/>
          <w:i/>
        </w:rPr>
      </w:pPr>
      <w:r w:rsidRPr="00956BC5">
        <w:rPr>
          <w:rFonts w:ascii="Palatino Linotype" w:eastAsia="MS Mincho" w:hAnsi="Palatino Linotype"/>
          <w:b/>
          <w:i/>
        </w:rPr>
        <w:t xml:space="preserve">XXXIII. Los informes que por disposición legal generen los sujetos obligados; </w:t>
      </w:r>
    </w:p>
    <w:p w14:paraId="0C4FFD0D" w14:textId="77777777" w:rsidR="00FC3F16" w:rsidRPr="00956BC5" w:rsidRDefault="00FC3F16" w:rsidP="007D7513">
      <w:pPr>
        <w:spacing w:before="240" w:after="240" w:line="360" w:lineRule="auto"/>
        <w:ind w:left="567" w:right="616"/>
        <w:contextualSpacing/>
        <w:jc w:val="both"/>
        <w:rPr>
          <w:rFonts w:ascii="Palatino Linotype" w:eastAsia="MS Mincho" w:hAnsi="Palatino Linotype"/>
          <w:b/>
          <w:i/>
        </w:rPr>
      </w:pPr>
    </w:p>
    <w:p w14:paraId="6607DFAF" w14:textId="6B7F4391" w:rsidR="00B75873" w:rsidRPr="00956BC5" w:rsidRDefault="00FC3F16" w:rsidP="007D7513">
      <w:pPr>
        <w:spacing w:before="240" w:after="240" w:line="360" w:lineRule="auto"/>
        <w:ind w:left="567" w:right="616"/>
        <w:contextualSpacing/>
        <w:jc w:val="both"/>
        <w:rPr>
          <w:rFonts w:ascii="Palatino Linotype" w:eastAsia="MS Mincho" w:hAnsi="Palatino Linotype"/>
          <w:b/>
          <w:i/>
        </w:rPr>
      </w:pPr>
      <w:r w:rsidRPr="00956BC5">
        <w:rPr>
          <w:rFonts w:ascii="Palatino Linotype" w:eastAsia="MS Mincho" w:hAnsi="Palatino Linotype"/>
          <w:b/>
          <w:i/>
        </w:rPr>
        <w:t>XXXIV. Las estadísticas que generen en cumplimiento de sus facultades, competencias o funciones con la mayor desagregación posible;</w:t>
      </w:r>
    </w:p>
    <w:p w14:paraId="73AB9A6F" w14:textId="23EE2F43" w:rsidR="00FC3F16" w:rsidRPr="00956BC5" w:rsidRDefault="00FC3F16" w:rsidP="007D7513">
      <w:pPr>
        <w:spacing w:before="240" w:after="240" w:line="360" w:lineRule="auto"/>
        <w:ind w:left="567" w:right="616"/>
        <w:contextualSpacing/>
        <w:jc w:val="both"/>
        <w:rPr>
          <w:rFonts w:ascii="Palatino Linotype" w:eastAsia="MS Mincho" w:hAnsi="Palatino Linotype"/>
          <w:i/>
        </w:rPr>
      </w:pPr>
      <w:r w:rsidRPr="00956BC5">
        <w:rPr>
          <w:rFonts w:ascii="Palatino Linotype" w:eastAsia="MS Mincho" w:hAnsi="Palatino Linotype"/>
          <w:i/>
        </w:rPr>
        <w:t>(…)</w:t>
      </w:r>
    </w:p>
    <w:p w14:paraId="4F9DABC3" w14:textId="77777777" w:rsidR="00FC3F16" w:rsidRPr="00956BC5" w:rsidRDefault="00FC3F16" w:rsidP="007D7513">
      <w:pPr>
        <w:spacing w:before="240" w:after="240" w:line="360" w:lineRule="auto"/>
        <w:ind w:left="567" w:right="616"/>
        <w:contextualSpacing/>
        <w:jc w:val="both"/>
        <w:rPr>
          <w:rFonts w:ascii="Palatino Linotype" w:eastAsia="MS Mincho" w:hAnsi="Palatino Linotype"/>
          <w:i/>
        </w:rPr>
      </w:pPr>
    </w:p>
    <w:p w14:paraId="0397EB45" w14:textId="3AE5C6B0" w:rsidR="00FC3F16" w:rsidRPr="00956BC5" w:rsidRDefault="00FC3F16" w:rsidP="007D7513">
      <w:pPr>
        <w:spacing w:before="240" w:after="240" w:line="360" w:lineRule="auto"/>
        <w:ind w:left="567" w:right="616"/>
        <w:contextualSpacing/>
        <w:jc w:val="both"/>
        <w:rPr>
          <w:rFonts w:ascii="Palatino Linotype" w:eastAsia="MS Mincho" w:hAnsi="Palatino Linotype"/>
          <w:b/>
          <w:i/>
        </w:rPr>
      </w:pPr>
      <w:r w:rsidRPr="00956BC5">
        <w:rPr>
          <w:rFonts w:ascii="Palatino Linotype" w:eastAsia="MS Mincho" w:hAnsi="Palatino Linotype"/>
          <w:b/>
          <w:i/>
        </w:rPr>
        <w:t>LII. Cualquier otra información que sea de utilidad o se considere relevante, además de la que, con base en la información estadística, responda a las preguntas hechas con más frecuencia por el público.</w:t>
      </w:r>
    </w:p>
    <w:p w14:paraId="6ED34AB4" w14:textId="77777777" w:rsidR="00FC3F16" w:rsidRPr="00956BC5" w:rsidRDefault="00FC3F16" w:rsidP="007D7513">
      <w:pPr>
        <w:spacing w:before="240" w:after="240" w:line="360" w:lineRule="auto"/>
        <w:ind w:left="567" w:right="616"/>
        <w:contextualSpacing/>
        <w:jc w:val="both"/>
        <w:rPr>
          <w:rFonts w:ascii="Palatino Linotype" w:eastAsia="MS Mincho" w:hAnsi="Palatino Linotype"/>
          <w:i/>
        </w:rPr>
      </w:pPr>
    </w:p>
    <w:p w14:paraId="770C05D7" w14:textId="77777777" w:rsidR="00FC3F16" w:rsidRPr="00956BC5" w:rsidRDefault="00FC3F16" w:rsidP="00FC3F16">
      <w:pPr>
        <w:spacing w:before="240" w:after="240" w:line="360" w:lineRule="auto"/>
        <w:ind w:left="567" w:right="616"/>
        <w:contextualSpacing/>
        <w:jc w:val="both"/>
        <w:rPr>
          <w:rFonts w:ascii="Palatino Linotype" w:eastAsia="MS Mincho" w:hAnsi="Palatino Linotype"/>
          <w:i/>
        </w:rPr>
      </w:pPr>
      <w:r w:rsidRPr="00956BC5">
        <w:rPr>
          <w:rFonts w:ascii="Palatino Linotype" w:eastAsia="MS Mincho" w:hAnsi="Palatino Linotype"/>
          <w:i/>
        </w:rPr>
        <w:t>(…)</w:t>
      </w:r>
    </w:p>
    <w:p w14:paraId="410B8F12" w14:textId="77777777" w:rsidR="00FC3F16" w:rsidRPr="00956BC5" w:rsidRDefault="00FC3F16" w:rsidP="00FC3F16">
      <w:pPr>
        <w:spacing w:before="240" w:after="240" w:line="360" w:lineRule="auto"/>
        <w:ind w:left="567" w:right="616"/>
        <w:contextualSpacing/>
        <w:jc w:val="both"/>
        <w:rPr>
          <w:rFonts w:ascii="Palatino Linotype" w:eastAsia="MS Mincho" w:hAnsi="Palatino Linotype"/>
          <w:i/>
        </w:rPr>
      </w:pPr>
    </w:p>
    <w:p w14:paraId="34B15CB5" w14:textId="2348F5D4" w:rsidR="0081381E" w:rsidRPr="00956BC5" w:rsidRDefault="0081381E" w:rsidP="00FC3F16">
      <w:pPr>
        <w:spacing w:before="240" w:after="240" w:line="360" w:lineRule="auto"/>
        <w:ind w:left="567" w:right="616"/>
        <w:contextualSpacing/>
        <w:jc w:val="both"/>
        <w:rPr>
          <w:rFonts w:ascii="Palatino Linotype" w:eastAsia="MS Mincho" w:hAnsi="Palatino Linotype"/>
          <w:i/>
        </w:rPr>
      </w:pPr>
      <w:r w:rsidRPr="00956BC5">
        <w:rPr>
          <w:rFonts w:ascii="Palatino Linotype" w:eastAsia="Calibri" w:hAnsi="Palatino Linotype" w:cs="Arial"/>
          <w:i/>
          <w:lang w:val="es-MX"/>
        </w:rPr>
        <w:t xml:space="preserve">(Énfasis añadido) </w:t>
      </w:r>
    </w:p>
    <w:p w14:paraId="3FBF1612" w14:textId="77777777" w:rsidR="0081381E" w:rsidRPr="00956BC5" w:rsidRDefault="0081381E" w:rsidP="0081381E">
      <w:pPr>
        <w:spacing w:after="160" w:line="360" w:lineRule="auto"/>
        <w:ind w:firstLine="567"/>
        <w:jc w:val="both"/>
        <w:rPr>
          <w:rFonts w:ascii="Palatino Linotype" w:eastAsia="Calibri" w:hAnsi="Palatino Linotype" w:cs="Arial"/>
          <w:i/>
          <w:lang w:val="es-MX"/>
        </w:rPr>
      </w:pPr>
    </w:p>
    <w:p w14:paraId="6C50D1B5" w14:textId="632C2DF2" w:rsidR="00FC3F16" w:rsidRPr="00956BC5" w:rsidRDefault="00FC3F16" w:rsidP="00763E5E">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956BC5">
        <w:rPr>
          <w:rFonts w:ascii="Palatino Linotype" w:hAnsi="Palatino Linotype" w:cs="Arial"/>
        </w:rPr>
        <w:t xml:space="preserve">Por otro lado el artículo 3 de la Ley de Transparencia Estatal señala que se entiende por documento a las estadísticas obtenidas por los Sujetos Obligados, como a continuación se observa: </w:t>
      </w:r>
    </w:p>
    <w:p w14:paraId="6C4B3955" w14:textId="77777777" w:rsidR="00FC3F16" w:rsidRPr="00956BC5" w:rsidRDefault="00FC3F16" w:rsidP="00FC3F16">
      <w:pPr>
        <w:tabs>
          <w:tab w:val="left" w:pos="284"/>
          <w:tab w:val="left" w:pos="426"/>
        </w:tabs>
        <w:spacing w:before="240" w:after="240" w:line="360" w:lineRule="auto"/>
        <w:ind w:right="49"/>
        <w:contextualSpacing/>
        <w:jc w:val="both"/>
        <w:rPr>
          <w:rFonts w:ascii="Palatino Linotype" w:hAnsi="Palatino Linotype" w:cs="Arial"/>
        </w:rPr>
      </w:pPr>
    </w:p>
    <w:p w14:paraId="0DAD97F8" w14:textId="3FB53FC8" w:rsidR="00FC3F16" w:rsidRPr="00956BC5" w:rsidRDefault="00FC3F16" w:rsidP="00FC3F16">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b/>
          <w:i/>
        </w:rPr>
        <w:t>Artículo 3.</w:t>
      </w:r>
      <w:r w:rsidRPr="00956BC5">
        <w:rPr>
          <w:rFonts w:ascii="Palatino Linotype" w:hAnsi="Palatino Linotype" w:cs="Arial"/>
          <w:i/>
        </w:rPr>
        <w:t xml:space="preserve"> Para los efectos de la presente Ley se entenderá por:</w:t>
      </w:r>
    </w:p>
    <w:p w14:paraId="006BF3F0" w14:textId="77777777" w:rsidR="00FC3F16" w:rsidRPr="00956BC5" w:rsidRDefault="00FC3F16" w:rsidP="00FC3F16">
      <w:pPr>
        <w:tabs>
          <w:tab w:val="left" w:pos="284"/>
          <w:tab w:val="left" w:pos="426"/>
        </w:tabs>
        <w:spacing w:before="240" w:after="240" w:line="360" w:lineRule="auto"/>
        <w:ind w:left="567" w:right="616"/>
        <w:contextualSpacing/>
        <w:jc w:val="both"/>
        <w:rPr>
          <w:rFonts w:ascii="Palatino Linotype" w:hAnsi="Palatino Linotype" w:cs="Arial"/>
          <w:i/>
        </w:rPr>
      </w:pPr>
    </w:p>
    <w:p w14:paraId="028A8F09" w14:textId="189DFFD3" w:rsidR="00FC3F16" w:rsidRPr="00956BC5" w:rsidRDefault="00FC3F16" w:rsidP="00FC3F16">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i/>
        </w:rPr>
        <w:t>(…)</w:t>
      </w:r>
    </w:p>
    <w:p w14:paraId="2FD9153C" w14:textId="33B80AA6" w:rsidR="00FC3F16" w:rsidRPr="00956BC5" w:rsidRDefault="00FC3F16" w:rsidP="00FC3F16">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b/>
          <w:i/>
        </w:rPr>
        <w:t>XI. Documento:</w:t>
      </w:r>
      <w:r w:rsidRPr="00956BC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4FA1A8A" w14:textId="23CD38BF" w:rsidR="00FC3F16" w:rsidRPr="00956BC5" w:rsidRDefault="00FC3F16" w:rsidP="00FC3F16">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i/>
        </w:rPr>
        <w:t>(…)</w:t>
      </w:r>
    </w:p>
    <w:p w14:paraId="2771A302" w14:textId="77777777" w:rsidR="00FC3F16" w:rsidRPr="00956BC5" w:rsidRDefault="00FC3F16" w:rsidP="00FC3F16">
      <w:pPr>
        <w:tabs>
          <w:tab w:val="left" w:pos="284"/>
          <w:tab w:val="left" w:pos="426"/>
        </w:tabs>
        <w:spacing w:before="240" w:after="240" w:line="360" w:lineRule="auto"/>
        <w:ind w:left="567" w:right="616"/>
        <w:contextualSpacing/>
        <w:jc w:val="both"/>
        <w:rPr>
          <w:rFonts w:ascii="Palatino Linotype" w:hAnsi="Palatino Linotype" w:cs="Arial"/>
          <w:i/>
        </w:rPr>
      </w:pPr>
    </w:p>
    <w:p w14:paraId="1306B0C9" w14:textId="7F2E1F3F" w:rsidR="00FC3F16" w:rsidRPr="00956BC5" w:rsidRDefault="00FC3F16" w:rsidP="00FC3F16">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i/>
        </w:rPr>
        <w:t xml:space="preserve">(Énfasis añadido) </w:t>
      </w:r>
    </w:p>
    <w:p w14:paraId="7A393188" w14:textId="77777777" w:rsidR="00FC3F16" w:rsidRPr="00956BC5" w:rsidRDefault="00FC3F16" w:rsidP="00FC3F16">
      <w:pPr>
        <w:tabs>
          <w:tab w:val="left" w:pos="284"/>
          <w:tab w:val="left" w:pos="426"/>
        </w:tabs>
        <w:spacing w:before="240" w:after="240" w:line="360" w:lineRule="auto"/>
        <w:ind w:right="49"/>
        <w:contextualSpacing/>
        <w:jc w:val="both"/>
        <w:rPr>
          <w:rFonts w:ascii="Palatino Linotype" w:hAnsi="Palatino Linotype" w:cs="Arial"/>
        </w:rPr>
      </w:pPr>
    </w:p>
    <w:p w14:paraId="26B44B87" w14:textId="00931369" w:rsidR="007627A2" w:rsidRPr="00956BC5" w:rsidRDefault="354B6BD9" w:rsidP="355B45EA">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lang w:eastAsia="en-US"/>
        </w:rPr>
      </w:pPr>
      <w:r w:rsidRPr="00956BC5">
        <w:rPr>
          <w:rFonts w:ascii="Palatino Linotype" w:hAnsi="Palatino Linotype" w:cs="Arial"/>
          <w:lang w:eastAsia="en-US"/>
        </w:rPr>
        <w:t xml:space="preserve">Demostrada la procedencia del acceso en términos de la Ley de Transparencia Estatal, por cuanto hace al requerimiento realizado y la respuesta otorgada resulta pertinente </w:t>
      </w:r>
      <w:r w:rsidR="01BEEB5A" w:rsidRPr="00956BC5">
        <w:rPr>
          <w:rFonts w:ascii="Palatino Linotype" w:hAnsi="Palatino Linotype" w:cs="Arial"/>
          <w:lang w:eastAsia="en-US"/>
        </w:rPr>
        <w:t>re</w:t>
      </w:r>
      <w:r w:rsidR="01BEEB5A" w:rsidRPr="00956BC5">
        <w:rPr>
          <w:rFonts w:ascii="Palatino Linotype" w:eastAsia="Verdana" w:hAnsi="Palatino Linotype" w:cs="Arial"/>
          <w:lang w:eastAsia="en-US"/>
        </w:rPr>
        <w:t>a</w:t>
      </w:r>
      <w:r w:rsidR="01BEEB5A" w:rsidRPr="00956BC5">
        <w:rPr>
          <w:rFonts w:ascii="Palatino Linotype" w:hAnsi="Palatino Linotype" w:cs="Arial"/>
          <w:lang w:eastAsia="en-US"/>
        </w:rPr>
        <w:t xml:space="preserve">lizar las </w:t>
      </w:r>
      <w:r w:rsidR="45DAA751" w:rsidRPr="00956BC5">
        <w:rPr>
          <w:rFonts w:ascii="Palatino Linotype" w:hAnsi="Palatino Linotype" w:cs="Arial"/>
          <w:lang w:eastAsia="en-US"/>
        </w:rPr>
        <w:t xml:space="preserve">siguientes precisiones: </w:t>
      </w:r>
      <w:r w:rsidR="04169E4E" w:rsidRPr="00956BC5">
        <w:rPr>
          <w:rFonts w:ascii="Palatino Linotype" w:hAnsi="Palatino Linotype" w:cs="Arial"/>
          <w:lang w:eastAsia="en-US"/>
        </w:rPr>
        <w:t>la</w:t>
      </w:r>
      <w:r w:rsidRPr="00956BC5">
        <w:rPr>
          <w:rFonts w:ascii="Palatino Linotype" w:eastAsia="Verdana" w:hAnsi="Palatino Linotype" w:cs="Arial"/>
          <w:lang w:eastAsia="en-US"/>
        </w:rPr>
        <w:t xml:space="preserve"> prestación de un servicio personal, caracterizado por la subordinación, se designa como relación de trabajo. </w:t>
      </w:r>
    </w:p>
    <w:p w14:paraId="59691B28" w14:textId="00931369" w:rsidR="007627A2" w:rsidRPr="00956BC5" w:rsidRDefault="007627A2" w:rsidP="1CA1DBE3">
      <w:pPr>
        <w:tabs>
          <w:tab w:val="left" w:pos="284"/>
          <w:tab w:val="left" w:pos="426"/>
        </w:tabs>
        <w:spacing w:before="240" w:after="240" w:line="360" w:lineRule="auto"/>
        <w:ind w:right="49"/>
        <w:contextualSpacing/>
        <w:jc w:val="both"/>
      </w:pPr>
    </w:p>
    <w:p w14:paraId="5D77564F" w14:textId="00931369" w:rsidR="007627A2" w:rsidRPr="00956BC5" w:rsidRDefault="354B6BD9" w:rsidP="007627A2">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lang w:eastAsia="en-US"/>
        </w:rPr>
      </w:pPr>
      <w:r w:rsidRPr="00956BC5">
        <w:rPr>
          <w:rFonts w:ascii="Palatino Linotype" w:eastAsia="Verdana" w:hAnsi="Palatino Linotype" w:cs="Arial"/>
          <w:lang w:eastAsia="en-US"/>
        </w:rPr>
        <w:t>En nuestro país esta relación de trabajo se regula por normas jurídicas diferenciadas, en función del patrón a quien se le presta el servicio. Si se trata de un patrón en general, la relación de trabajo se regula por la Ley Federal del Trabajo, reglamentaria del artículo 123 constitucional, apartado A. Si el patrón es la administración pública federal, la relación de trabajo, entre el trabajador y la unidad burocrática que corresponda, se regula por la Ley Federal de los Trabajadores al Servicio del Estado, reglamentaria del artículo 123 constitucional, apartado B, o bien, si el patrón es la administración pública estatal o municipal, por las leyes de los estados, según lo disponen los numerales 115, fracción VIII, y 116, fracción VI, de la carta magna. Estos ordenamientos jurídicos, desde su expedición, incluyeron como destinatarios tanto a los trabajadores de la administración pública centralizada como a los de la administración pública descentralizada.</w:t>
      </w:r>
    </w:p>
    <w:p w14:paraId="3CC8140B" w14:textId="24E69A6A" w:rsidR="352D1978" w:rsidRPr="00956BC5" w:rsidRDefault="352D1978" w:rsidP="352D1978">
      <w:pPr>
        <w:tabs>
          <w:tab w:val="left" w:pos="284"/>
          <w:tab w:val="left" w:pos="426"/>
        </w:tabs>
        <w:spacing w:before="240" w:after="240" w:line="360" w:lineRule="auto"/>
        <w:ind w:right="49"/>
        <w:contextualSpacing/>
        <w:jc w:val="both"/>
        <w:rPr>
          <w:rFonts w:asciiTheme="minorHAnsi" w:eastAsiaTheme="minorEastAsia" w:hAnsiTheme="minorHAnsi" w:cstheme="minorBidi"/>
        </w:rPr>
      </w:pPr>
    </w:p>
    <w:p w14:paraId="3424D308" w14:textId="4AF63D66" w:rsidR="007627A2" w:rsidRPr="00956BC5" w:rsidRDefault="354B6BD9" w:rsidP="281946C1">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lang w:eastAsia="en-US"/>
        </w:rPr>
      </w:pPr>
      <w:r w:rsidRPr="00956BC5">
        <w:rPr>
          <w:rFonts w:ascii="Palatino Linotype" w:eastAsia="Verdana" w:hAnsi="Palatino Linotype" w:cs="Arial"/>
          <w:lang w:eastAsia="en-US"/>
        </w:rPr>
        <w:t xml:space="preserve">Los tribunales de amparo han resuelto, desde 1996, la inconstitucionalidad de la inclusión de los trabajadores de los organismos descentralizados como sujetos a </w:t>
      </w:r>
      <w:r w:rsidRPr="00956BC5">
        <w:rPr>
          <w:rFonts w:ascii="Palatino Linotype" w:eastAsia="Verdana" w:hAnsi="Palatino Linotype" w:cs="Arial"/>
          <w:lang w:eastAsia="en-US"/>
        </w:rPr>
        <w:lastRenderedPageBreak/>
        <w:t>dichas normas burocráticas, estableciendo que deben regularse por el apartado A del artículo 123 constitucional.</w:t>
      </w:r>
      <w:r w:rsidR="19986793" w:rsidRPr="00956BC5">
        <w:rPr>
          <w:rFonts w:ascii="Verdana" w:eastAsia="Verdana" w:hAnsi="Verdana" w:cs="Verdana"/>
          <w:color w:val="000000" w:themeColor="text1"/>
          <w:sz w:val="19"/>
          <w:szCs w:val="19"/>
        </w:rPr>
        <w:t xml:space="preserve"> </w:t>
      </w:r>
    </w:p>
    <w:p w14:paraId="756020BA" w14:textId="6ED931B7" w:rsidR="362DF2FA" w:rsidRPr="00956BC5" w:rsidRDefault="362DF2FA" w:rsidP="362DF2FA">
      <w:pPr>
        <w:tabs>
          <w:tab w:val="left" w:pos="284"/>
          <w:tab w:val="left" w:pos="426"/>
        </w:tabs>
        <w:spacing w:before="240" w:after="240" w:line="360" w:lineRule="auto"/>
        <w:ind w:right="49"/>
        <w:contextualSpacing/>
        <w:jc w:val="both"/>
        <w:rPr>
          <w:rFonts w:ascii="Palatino Linotype" w:eastAsia="Verdana" w:hAnsi="Palatino Linotype" w:cs="Arial"/>
          <w:lang w:eastAsia="en-US"/>
        </w:rPr>
      </w:pPr>
    </w:p>
    <w:p w14:paraId="7C77B6EC" w14:textId="7342691E" w:rsidR="007627A2" w:rsidRPr="00956BC5" w:rsidRDefault="19986793" w:rsidP="1917635A">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lang w:eastAsia="en-US"/>
        </w:rPr>
      </w:pPr>
      <w:r w:rsidRPr="00956BC5">
        <w:rPr>
          <w:rFonts w:ascii="Palatino Linotype" w:eastAsia="Verdana" w:hAnsi="Palatino Linotype" w:cs="Arial"/>
          <w:lang w:eastAsia="en-US"/>
        </w:rPr>
        <w:t>La descentralización administrativa es una forma de organización de entes que pertenecen al Poder Ejecutivo, los cuales están dotados de su propia personalidad jurídica y de autonomía jerárquica para efectuar tareas administrativas</w:t>
      </w:r>
      <w:r w:rsidR="2E79787D" w:rsidRPr="00956BC5">
        <w:rPr>
          <w:rFonts w:ascii="Palatino Linotype" w:eastAsia="Verdana" w:hAnsi="Palatino Linotype" w:cs="Arial"/>
          <w:lang w:eastAsia="en-US"/>
        </w:rPr>
        <w:t>.</w:t>
      </w:r>
      <w:r w:rsidRPr="00956BC5">
        <w:rPr>
          <w:rFonts w:ascii="Palatino Linotype" w:eastAsia="Verdana" w:hAnsi="Palatino Linotype" w:cs="Arial"/>
          <w:lang w:eastAsia="en-US"/>
        </w:rPr>
        <w:t xml:space="preserve"> Estos organismos son creados por ley del Legislativo o por decreto del Ejecutivo. Existe un control, por parte del Estado, sobre su actuación.</w:t>
      </w:r>
      <w:r w:rsidR="2E79787D" w:rsidRPr="00956BC5">
        <w:rPr>
          <w:rFonts w:ascii="Palatino Linotype" w:eastAsia="Verdana" w:hAnsi="Palatino Linotype" w:cs="Arial"/>
          <w:lang w:eastAsia="en-US"/>
        </w:rPr>
        <w:t xml:space="preserve"> </w:t>
      </w:r>
    </w:p>
    <w:p w14:paraId="45916EF5" w14:textId="7342691E" w:rsidR="46B63E06" w:rsidRPr="00956BC5" w:rsidRDefault="46B63E06" w:rsidP="46B63E06">
      <w:pPr>
        <w:tabs>
          <w:tab w:val="left" w:pos="284"/>
          <w:tab w:val="left" w:pos="426"/>
        </w:tabs>
        <w:spacing w:before="240" w:after="240" w:line="360" w:lineRule="auto"/>
        <w:ind w:right="49"/>
        <w:contextualSpacing/>
        <w:jc w:val="both"/>
        <w:rPr>
          <w:lang w:eastAsia="en-US"/>
        </w:rPr>
      </w:pPr>
    </w:p>
    <w:p w14:paraId="60717526" w14:textId="083BD81D" w:rsidR="007627A2" w:rsidRPr="00956BC5" w:rsidRDefault="19986793" w:rsidP="36CE13DD">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lang w:eastAsia="en-US"/>
        </w:rPr>
      </w:pPr>
      <w:r w:rsidRPr="00956BC5">
        <w:rPr>
          <w:rFonts w:ascii="Palatino Linotype" w:eastAsia="Verdana" w:hAnsi="Palatino Linotype" w:cs="Arial"/>
          <w:lang w:eastAsia="en-US"/>
        </w:rPr>
        <w:t>La administración pública descentralizada, también llamada paraestatal, está conformada por órganos dotados de personalidad jurídica y patrimonio propio, que no pertenecen al Poder Ejecutivo, pero que lo auxilian en el ejercicio de sus atribuciones y su actuación es evaluada y vigilada por alguna de las secretarías de la administración pública centralizada. Forman parte de la administración pública.</w:t>
      </w:r>
      <w:r w:rsidR="7203BEB2" w:rsidRPr="00956BC5">
        <w:rPr>
          <w:rFonts w:ascii="Palatino Linotype" w:eastAsia="Verdana" w:hAnsi="Palatino Linotype" w:cs="Arial"/>
          <w:lang w:eastAsia="en-US"/>
        </w:rPr>
        <w:t xml:space="preserve"> </w:t>
      </w:r>
    </w:p>
    <w:p w14:paraId="68FEFB4A" w14:textId="083BD81D" w:rsidR="2654A6C3" w:rsidRPr="00956BC5" w:rsidRDefault="2654A6C3" w:rsidP="2654A6C3">
      <w:pPr>
        <w:tabs>
          <w:tab w:val="left" w:pos="284"/>
          <w:tab w:val="left" w:pos="426"/>
        </w:tabs>
        <w:spacing w:before="240" w:after="240" w:line="360" w:lineRule="auto"/>
        <w:ind w:right="49"/>
        <w:contextualSpacing/>
        <w:jc w:val="both"/>
        <w:rPr>
          <w:lang w:eastAsia="en-US"/>
        </w:rPr>
      </w:pPr>
    </w:p>
    <w:p w14:paraId="69D15041" w14:textId="3F6AE449" w:rsidR="007627A2" w:rsidRPr="00956BC5" w:rsidRDefault="2654A6C3" w:rsidP="7203BEB2">
      <w:pPr>
        <w:numPr>
          <w:ilvl w:val="0"/>
          <w:numId w:val="2"/>
        </w:numPr>
        <w:tabs>
          <w:tab w:val="left" w:pos="284"/>
          <w:tab w:val="left" w:pos="426"/>
        </w:tabs>
        <w:spacing w:before="240" w:after="240" w:line="360" w:lineRule="auto"/>
        <w:ind w:left="0" w:right="49" w:firstLine="0"/>
        <w:contextualSpacing/>
        <w:jc w:val="both"/>
        <w:rPr>
          <w:rFonts w:eastAsiaTheme="minorEastAsia"/>
          <w:lang w:eastAsia="en-US"/>
        </w:rPr>
      </w:pPr>
      <w:r w:rsidRPr="00956BC5">
        <w:rPr>
          <w:rFonts w:ascii="Palatino Linotype" w:eastAsia="Verdana" w:hAnsi="Palatino Linotype" w:cs="Arial"/>
          <w:lang w:eastAsia="en-US"/>
        </w:rPr>
        <w:t xml:space="preserve">Al respecto el Código Administrativo del Estado de México indica: </w:t>
      </w:r>
    </w:p>
    <w:p w14:paraId="7D04821A" w14:textId="7B8FCE2D" w:rsidR="7EFFCACD" w:rsidRPr="00956BC5" w:rsidRDefault="7EFFCACD" w:rsidP="7EFFCACD">
      <w:pPr>
        <w:spacing w:before="240" w:after="240" w:line="360" w:lineRule="auto"/>
        <w:contextualSpacing/>
        <w:rPr>
          <w:rFonts w:eastAsia="Palatino Linotype"/>
        </w:rPr>
      </w:pPr>
    </w:p>
    <w:p w14:paraId="305067C7" w14:textId="7E51C54F" w:rsidR="007627A2" w:rsidRPr="00956BC5" w:rsidRDefault="7203BEB2" w:rsidP="1232A095">
      <w:pPr>
        <w:spacing w:before="240" w:after="240" w:line="360" w:lineRule="auto"/>
        <w:ind w:left="1350"/>
        <w:contextualSpacing/>
        <w:jc w:val="both"/>
        <w:rPr>
          <w:rFonts w:eastAsiaTheme="minorEastAsia"/>
          <w:lang w:eastAsia="en-US"/>
        </w:rPr>
      </w:pPr>
      <w:r w:rsidRPr="00956BC5">
        <w:rPr>
          <w:rFonts w:eastAsia="Palatino Linotype"/>
          <w:i/>
        </w:rPr>
        <w:t>Artículo 2.5.- El Instituto de Salud del Estado de México es un organismo público descentralizado, con personalidad jurídica y patrimonio propio, y</w:t>
      </w:r>
      <w:r w:rsidR="2654A6C3" w:rsidRPr="00956BC5">
        <w:rPr>
          <w:rFonts w:eastAsia="Palatino Linotype"/>
          <w:i/>
          <w:iCs/>
        </w:rPr>
        <w:t xml:space="preserve"> </w:t>
      </w:r>
      <w:r w:rsidRPr="00956BC5">
        <w:rPr>
          <w:rFonts w:eastAsia="Palatino Linotype"/>
          <w:i/>
        </w:rPr>
        <w:t>funciones de autoridad, que tiene por objeto la prestación de los servicios de salud y el ejercicio del control sanitario en materia de salubridad local.</w:t>
      </w:r>
    </w:p>
    <w:p w14:paraId="01A9AE1F" w14:textId="4A7CC08E" w:rsidR="007627A2" w:rsidRPr="00956BC5" w:rsidRDefault="007627A2" w:rsidP="2654A6C3">
      <w:pPr>
        <w:spacing w:before="240" w:after="240" w:line="360" w:lineRule="auto"/>
        <w:ind w:left="1350"/>
        <w:contextualSpacing/>
        <w:jc w:val="both"/>
        <w:rPr>
          <w:rFonts w:eastAsiaTheme="minorEastAsia"/>
          <w:i/>
        </w:rPr>
      </w:pPr>
    </w:p>
    <w:p w14:paraId="4BE3E167" w14:textId="3A659FDA" w:rsidR="007627A2" w:rsidRPr="00956BC5" w:rsidRDefault="0DCB6267" w:rsidP="4004422A">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rPr>
      </w:pPr>
      <w:r w:rsidRPr="00956BC5">
        <w:rPr>
          <w:rFonts w:ascii="Palatino Linotype" w:eastAsia="MS Mincho" w:hAnsi="Palatino Linotype"/>
        </w:rPr>
        <w:t xml:space="preserve">En relación con el tema de la regulación de las relaciones laborales de los organismos públicos descentralizados de carácter federal y local con sus trabajadores, el Tribunal Pleno de la Suprema Corte de Justicia de la Nación, al </w:t>
      </w:r>
      <w:r w:rsidRPr="00956BC5">
        <w:rPr>
          <w:rFonts w:ascii="Palatino Linotype" w:eastAsia="MS Mincho" w:hAnsi="Palatino Linotype"/>
        </w:rPr>
        <w:lastRenderedPageBreak/>
        <w:t>interpretar los artículos 123, apartados A y B; 73, fracción X y 116, fracción VI, todos de la carta magna, ha establecido jurisprudencialmente que las relaciones laborales de los entes que integran la administración pública paraestatal, de carácter federal o local, se rigen por el apartado A del artículo 123 constitucional, en tanto que el régimen aplicable a los trabajadores al servicio del Estado es el que regula el apartado B del propio precepto constitucional; asimismo, ha determinado que las legislaturas de los Estados se encuentran facultadas únicamente para legislar en materia de trabajo, en lo concerniente a las relaciones laborales existentes entre los poderes Ejecutivo, Legislativo y Judicial de carácter local y sus trabajadores, sin que dentro de este contexto puedan incluirse a los organismos públicos descentralizados.</w:t>
      </w:r>
      <w:r w:rsidR="2654A6C3" w:rsidRPr="00956BC5">
        <w:rPr>
          <w:rFonts w:ascii="Palatino Linotype" w:eastAsia="MS Mincho" w:hAnsi="Palatino Linotype"/>
          <w:sz w:val="16"/>
          <w:szCs w:val="16"/>
        </w:rPr>
        <w:footnoteReference w:id="9"/>
      </w:r>
    </w:p>
    <w:p w14:paraId="77D461A1" w14:textId="2113FB04" w:rsidR="5EC087EF" w:rsidRPr="00956BC5" w:rsidRDefault="5EC087EF" w:rsidP="5EC087EF">
      <w:pPr>
        <w:spacing w:before="240" w:after="240" w:line="360" w:lineRule="auto"/>
        <w:ind w:left="1350"/>
        <w:contextualSpacing/>
        <w:jc w:val="both"/>
        <w:rPr>
          <w:b/>
          <w:bCs/>
          <w:i/>
          <w:iCs/>
        </w:rPr>
      </w:pPr>
    </w:p>
    <w:p w14:paraId="2AB04935" w14:textId="4173D630" w:rsidR="5EC087EF" w:rsidRPr="00956BC5" w:rsidRDefault="5EC087EF" w:rsidP="5EC087EF">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color w:val="000000" w:themeColor="text1"/>
          <w:sz w:val="19"/>
          <w:szCs w:val="19"/>
        </w:rPr>
      </w:pPr>
      <w:r w:rsidRPr="00956BC5">
        <w:rPr>
          <w:rFonts w:ascii="Palatino Linotype" w:eastAsia="Verdana" w:hAnsi="Palatino Linotype" w:cs="Arial"/>
          <w:lang w:eastAsia="en-US"/>
        </w:rPr>
        <w:t>Los tribunales de amparo han reiterado esta interpretación al dictar resoluciones en el mismo sentido, apoyándose en el argumento de que las relaciones de trabajo entre los organismos descentralizados y sus trabajadores deben regularse por la ley Federal del Trabajo y no por los ordenamientos legales burocráticos, en virtud de que las facultades que se otorgan al legislador en el apartado B del artículo 123 constitucional son limitativas, y se refieren únicamente a las relaciones de trabajo entre los Poderes de la Unión y el Gobierno del Distrito Federal con sus respectivos trabajadores, por lo que no pueden hacerse extensivas al régimen laboral en los organismos públicos descentralizados.</w:t>
      </w:r>
    </w:p>
    <w:p w14:paraId="5EE1DF87" w14:textId="44132F29" w:rsidR="5EC087EF" w:rsidRPr="00956BC5" w:rsidRDefault="5EC087EF" w:rsidP="5EC087EF">
      <w:pPr>
        <w:tabs>
          <w:tab w:val="left" w:pos="284"/>
          <w:tab w:val="left" w:pos="426"/>
        </w:tabs>
        <w:spacing w:before="240" w:after="240" w:line="360" w:lineRule="auto"/>
        <w:ind w:right="49"/>
        <w:contextualSpacing/>
        <w:jc w:val="both"/>
        <w:rPr>
          <w:rFonts w:ascii="Palatino Linotype" w:eastAsia="Verdana" w:hAnsi="Palatino Linotype" w:cs="Arial"/>
          <w:lang w:eastAsia="en-US"/>
        </w:rPr>
      </w:pPr>
    </w:p>
    <w:p w14:paraId="05AF3AE1" w14:textId="7C0495C9" w:rsidR="5EC087EF" w:rsidRPr="00956BC5" w:rsidRDefault="5EC087EF" w:rsidP="5EC087EF">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color w:val="000000" w:themeColor="text1"/>
          <w:sz w:val="19"/>
          <w:szCs w:val="19"/>
        </w:rPr>
      </w:pPr>
      <w:r w:rsidRPr="00956BC5">
        <w:rPr>
          <w:rFonts w:ascii="Palatino Linotype" w:eastAsia="Verdana" w:hAnsi="Palatino Linotype" w:cs="Arial"/>
          <w:lang w:eastAsia="en-US"/>
        </w:rPr>
        <w:lastRenderedPageBreak/>
        <w:t xml:space="preserve"> La segunda sala de la Suprema Corte de Justicia de la Nación emitió tesis asilada en el mismo sentido:</w:t>
      </w:r>
    </w:p>
    <w:p w14:paraId="0DAAE379" w14:textId="236397B9" w:rsidR="5EC087EF" w:rsidRPr="00956BC5" w:rsidRDefault="5EC087EF" w:rsidP="5EC087EF">
      <w:pPr>
        <w:jc w:val="both"/>
        <w:rPr>
          <w:rFonts w:ascii="Palatino Linotype" w:eastAsia="Verdana" w:hAnsi="Palatino Linotype" w:cs="Arial"/>
          <w:lang w:eastAsia="en-US"/>
        </w:rPr>
      </w:pPr>
    </w:p>
    <w:p w14:paraId="3F4C4E08" w14:textId="112539A7" w:rsidR="5EC087EF" w:rsidRPr="00956BC5" w:rsidRDefault="5EC087EF" w:rsidP="4004422A">
      <w:pPr>
        <w:ind w:left="1170"/>
        <w:jc w:val="both"/>
        <w:rPr>
          <w:rFonts w:ascii="Palatino Linotype" w:eastAsia="MS Mincho" w:hAnsi="Palatino Linotype"/>
          <w:i/>
          <w:sz w:val="16"/>
          <w:szCs w:val="16"/>
        </w:rPr>
      </w:pPr>
      <w:r w:rsidRPr="00956BC5">
        <w:rPr>
          <w:rFonts w:ascii="Palatino Linotype" w:eastAsia="MS Mincho" w:hAnsi="Palatino Linotype"/>
          <w:i/>
        </w:rPr>
        <w:t xml:space="preserve">El Pleno de la Suprema Corte de la Nación estableció en la tesis P. XXV/98, publicada en el Semanario Judicial de la Federación y su Gaceta, Novena </w:t>
      </w:r>
      <w:proofErr w:type="spellStart"/>
      <w:r w:rsidRPr="00956BC5">
        <w:rPr>
          <w:rFonts w:ascii="Palatino Linotype" w:eastAsia="MS Mincho" w:hAnsi="Palatino Linotype"/>
          <w:i/>
        </w:rPr>
        <w:t>Epoca</w:t>
      </w:r>
      <w:proofErr w:type="spellEnd"/>
      <w:r w:rsidRPr="00956BC5">
        <w:rPr>
          <w:rFonts w:ascii="Palatino Linotype" w:eastAsia="MS Mincho" w:hAnsi="Palatino Linotype"/>
          <w:i/>
        </w:rPr>
        <w:t>, tomo VII, abril de 1998, página 122, que, en atención a lo sostenido en jurisprudencia firme, los organismos descentralizados no forman parte del Poder Ejecutivo y, en esa virtud, las relaciones laborales de los organismos de carácter local con sus trabajadores escapan a las facultades reglamentarias de las legislaturas locales; asimismo, en la diversa tesis P. XX-VI/98, publicada en la página 117 del referido tomo, sostuvo que conforme a lo dispuesto en los artículos 116, fracción VI, y 123, apartado B, de la Constitución Política de los Estados Unidos Mexicanos, los poderes legislativos de cada entidad federativa sólo pueden expedir las leyes que rijan las relaciones de trabajo entre los poderes locales y sus empleados, pues de comprender a otros sujetos resultarían inconstitucionales. Por tanto, toda vez que las relaciones laborales entre los organismos descentralizados estatales y sus trabajadores se rigen por el apartado A del artículo 123 de la Constitución federal, con independencia de lo que establezcan la Constitución y los ordenamientos secundarios de las entidades federativas, así como los decretos de creación de aquéllos, la competencia para conocer de los conflictos laborales que surjan entre los citados organismos y sus trabajadores corresponde a las Juntas Locales de Conciliación y Arbitraje y no a los Tribunales Estatales de Conciliación y Arbitraje.</w:t>
      </w:r>
      <w:r w:rsidRPr="00956BC5">
        <w:rPr>
          <w:rFonts w:ascii="Palatino Linotype" w:eastAsia="MS Mincho" w:hAnsi="Palatino Linotype"/>
          <w:i/>
          <w:sz w:val="16"/>
          <w:szCs w:val="16"/>
        </w:rPr>
        <w:footnoteReference w:id="10"/>
      </w:r>
    </w:p>
    <w:p w14:paraId="1E5B9372" w14:textId="76007F33" w:rsidR="5EC087EF" w:rsidRPr="00956BC5" w:rsidRDefault="5EC087EF" w:rsidP="5EC087EF">
      <w:pPr>
        <w:jc w:val="both"/>
        <w:rPr>
          <w:rFonts w:ascii="Palatino Linotype" w:eastAsia="Verdana" w:hAnsi="Palatino Linotype" w:cs="Arial"/>
          <w:lang w:eastAsia="en-US"/>
        </w:rPr>
      </w:pPr>
    </w:p>
    <w:p w14:paraId="7C840C37" w14:textId="25B16758" w:rsidR="5EC087EF" w:rsidRPr="00956BC5" w:rsidRDefault="5EC087EF" w:rsidP="5EC087EF">
      <w:pPr>
        <w:pStyle w:val="Prrafodelista"/>
        <w:numPr>
          <w:ilvl w:val="0"/>
          <w:numId w:val="2"/>
        </w:numPr>
        <w:ind w:left="0" w:firstLine="0"/>
        <w:jc w:val="both"/>
        <w:rPr>
          <w:rFonts w:asciiTheme="minorHAnsi" w:eastAsiaTheme="minorEastAsia" w:hAnsiTheme="minorHAnsi" w:cstheme="minorBidi"/>
          <w:color w:val="000000" w:themeColor="text1"/>
          <w:sz w:val="19"/>
          <w:szCs w:val="19"/>
          <w:lang w:eastAsia="en-US"/>
        </w:rPr>
      </w:pPr>
      <w:r w:rsidRPr="00956BC5">
        <w:rPr>
          <w:rFonts w:ascii="Palatino Linotype" w:eastAsia="Verdana" w:hAnsi="Palatino Linotype" w:cs="Arial"/>
          <w:lang w:eastAsia="en-US"/>
        </w:rPr>
        <w:t>El Pleno de la Suprema Corte de Justicia de la Nación dictó la siguiente resolución:</w:t>
      </w:r>
    </w:p>
    <w:p w14:paraId="0AABF739" w14:textId="35F636E1" w:rsidR="5EC087EF" w:rsidRPr="00956BC5" w:rsidRDefault="5EC087EF" w:rsidP="5EC087EF">
      <w:pPr>
        <w:jc w:val="both"/>
        <w:rPr>
          <w:color w:val="000000" w:themeColor="text1"/>
          <w:sz w:val="19"/>
          <w:szCs w:val="19"/>
        </w:rPr>
      </w:pPr>
    </w:p>
    <w:p w14:paraId="38F12B90" w14:textId="35AB674A" w:rsidR="5EC087EF" w:rsidRPr="00956BC5" w:rsidRDefault="5EC087EF" w:rsidP="5EC087EF">
      <w:pPr>
        <w:spacing w:line="259" w:lineRule="auto"/>
        <w:ind w:left="1170"/>
        <w:jc w:val="both"/>
        <w:rPr>
          <w:rStyle w:val="Refdenotaalfinal"/>
          <w:rFonts w:ascii="Palatino Linotype" w:eastAsia="MS Mincho" w:hAnsi="Palatino Linotype"/>
          <w:i/>
        </w:rPr>
      </w:pPr>
      <w:r w:rsidRPr="00956BC5">
        <w:rPr>
          <w:rFonts w:ascii="Palatino Linotype" w:eastAsia="Verdana" w:hAnsi="Palatino Linotype" w:cs="Arial"/>
          <w:lang w:eastAsia="en-US"/>
        </w:rPr>
        <w:t>C</w:t>
      </w:r>
      <w:r w:rsidRPr="00956BC5">
        <w:rPr>
          <w:rFonts w:ascii="Palatino Linotype" w:eastAsia="MS Mincho" w:hAnsi="Palatino Linotype"/>
          <w:i/>
        </w:rPr>
        <w:t xml:space="preserve">onforme al artículo 123, apartado A, fracción XXXI, inciso b), </w:t>
      </w:r>
      <w:proofErr w:type="spellStart"/>
      <w:r w:rsidRPr="00956BC5">
        <w:rPr>
          <w:rFonts w:ascii="Palatino Linotype" w:eastAsia="MS Mincho" w:hAnsi="Palatino Linotype"/>
          <w:i/>
        </w:rPr>
        <w:t>subinciso</w:t>
      </w:r>
      <w:proofErr w:type="spellEnd"/>
      <w:r w:rsidRPr="00956BC5">
        <w:rPr>
          <w:rFonts w:ascii="Palatino Linotype" w:eastAsia="MS Mincho" w:hAnsi="Palatino Linotype"/>
          <w:i/>
        </w:rPr>
        <w:t xml:space="preserve"> 1, de la Constitución Política de los Estados Unidos Mexicanos, las relaciones laborales de los miembros de los organismos públicos descentralizados deben regirse por el citado apartado; sin que sea obstáculo el que dichos organismos cuenten con atribuciones para emitir auténticos actos de autoridad que puedan </w:t>
      </w:r>
      <w:r w:rsidRPr="00956BC5">
        <w:rPr>
          <w:rFonts w:ascii="Palatino Linotype" w:eastAsia="MS Mincho" w:hAnsi="Palatino Linotype"/>
          <w:i/>
        </w:rPr>
        <w:lastRenderedPageBreak/>
        <w:t>afectar la esfera jurídica de los gobernados, puesto que ello tiene la finalidad de que ejerzan cabalmente sus facultades, las cuales en todo caso persiguen el bien común. En ese sentido, resulta evidente que el hecho de que los organismos públicos descentralizados presten un servicio público o no persigan fines lucrativos, no incide en el régimen laboral entre esas entidades y sus trabajadores, ya que el citado artículo constitucional no prevé distinción alguna, además de que la facultad otorgada al legislador en el apartado B del artículo 123 constitucional es limitativa en tanto le permite expedir leyes en materia de trabajo respecto de las relaciones entre los poderes de la Unión y el Gobierno del Distrito Federal, y sus respectivos trabajadores, por lo que fuera de esas hipótesis, incluyendo el caso de los organismos descentralizados con funciones de servicio público o que no persigan fines de lucro, las relaciones laborales se regirán por lo dispuesto en el apartado A del propio precepto constitucional.</w:t>
      </w:r>
      <w:r w:rsidRPr="00956BC5">
        <w:rPr>
          <w:rStyle w:val="Refdenotaalfinal"/>
          <w:rFonts w:ascii="Palatino Linotype" w:eastAsia="MS Mincho" w:hAnsi="Palatino Linotype"/>
          <w:i/>
        </w:rPr>
        <w:footnoteReference w:id="11"/>
      </w:r>
    </w:p>
    <w:p w14:paraId="57C0F094" w14:textId="77777777" w:rsidR="009F58EF" w:rsidRPr="00956BC5" w:rsidRDefault="009F58EF" w:rsidP="00D94B9B">
      <w:pPr>
        <w:rPr>
          <w:rFonts w:ascii="Palatino Linotype" w:eastAsia="Verdana" w:hAnsi="Palatino Linotype" w:cs="Arial"/>
          <w:lang w:eastAsia="en-US"/>
        </w:rPr>
      </w:pPr>
    </w:p>
    <w:p w14:paraId="4451C270" w14:textId="73D809E1" w:rsidR="00D94B9B" w:rsidRPr="00956BC5" w:rsidRDefault="00D94B9B" w:rsidP="009A0122">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rPr>
      </w:pPr>
      <w:r w:rsidRPr="00956BC5">
        <w:rPr>
          <w:rFonts w:ascii="Palatino Linotype" w:eastAsia="Verdana" w:hAnsi="Palatino Linotype" w:cs="Arial"/>
          <w:lang w:eastAsia="en-US"/>
        </w:rPr>
        <w:t xml:space="preserve">En complemento a lo anterior, resulta de interés </w:t>
      </w:r>
      <w:r w:rsidR="004D7051" w:rsidRPr="00956BC5">
        <w:rPr>
          <w:rFonts w:ascii="Palatino Linotype" w:eastAsia="Verdana" w:hAnsi="Palatino Linotype" w:cs="Arial"/>
          <w:lang w:eastAsia="en-US"/>
        </w:rPr>
        <w:t>l</w:t>
      </w:r>
      <w:r w:rsidR="00CF269D" w:rsidRPr="00956BC5">
        <w:rPr>
          <w:rFonts w:ascii="Palatino Linotype" w:eastAsia="Verdana" w:hAnsi="Palatino Linotype" w:cs="Arial"/>
          <w:lang w:eastAsia="en-US"/>
        </w:rPr>
        <w:t xml:space="preserve">o señalado por la Suprema Corte de Justicia de la Nación, en relación al tema, señalando lo siguiente: </w:t>
      </w:r>
    </w:p>
    <w:p w14:paraId="7A9F8EAC" w14:textId="77777777" w:rsidR="00732690" w:rsidRPr="00956BC5" w:rsidRDefault="00732690" w:rsidP="00732690">
      <w:pPr>
        <w:tabs>
          <w:tab w:val="left" w:pos="284"/>
          <w:tab w:val="left" w:pos="426"/>
        </w:tabs>
        <w:spacing w:before="240" w:after="240" w:line="360" w:lineRule="auto"/>
        <w:ind w:right="49"/>
        <w:contextualSpacing/>
        <w:jc w:val="both"/>
        <w:rPr>
          <w:rFonts w:ascii="Palatino Linotype" w:eastAsia="Verdana" w:hAnsi="Palatino Linotype" w:cs="Arial"/>
          <w:lang w:eastAsia="en-US"/>
        </w:rPr>
      </w:pPr>
    </w:p>
    <w:p w14:paraId="2A3E5223" w14:textId="2A7A67F5" w:rsidR="5EC087EF" w:rsidRPr="00956BC5" w:rsidRDefault="5EC087EF" w:rsidP="5EC087EF">
      <w:pPr>
        <w:tabs>
          <w:tab w:val="left" w:pos="284"/>
          <w:tab w:val="left" w:pos="426"/>
        </w:tabs>
        <w:spacing w:before="240" w:after="240" w:line="360" w:lineRule="auto"/>
        <w:ind w:left="567" w:right="616"/>
        <w:contextualSpacing/>
        <w:jc w:val="both"/>
        <w:rPr>
          <w:rFonts w:ascii="Palatino Linotype" w:hAnsi="Palatino Linotype" w:cs="Arial"/>
          <w:i/>
          <w:iCs/>
        </w:rPr>
      </w:pPr>
      <w:r w:rsidRPr="00956BC5">
        <w:rPr>
          <w:i/>
          <w:iCs/>
        </w:rPr>
        <w:t>Tesis: 2a</w:t>
      </w:r>
      <w:proofErr w:type="gramStart"/>
      <w:r w:rsidRPr="00956BC5">
        <w:rPr>
          <w:i/>
          <w:iCs/>
        </w:rPr>
        <w:t>./</w:t>
      </w:r>
      <w:proofErr w:type="gramEnd"/>
      <w:r w:rsidRPr="00956BC5">
        <w:rPr>
          <w:i/>
          <w:iCs/>
        </w:rPr>
        <w:t>J.</w:t>
      </w:r>
    </w:p>
    <w:p w14:paraId="612F57EF" w14:textId="11D1249B"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130/2016 (10a.)</w:t>
      </w:r>
    </w:p>
    <w:p w14:paraId="05793220" w14:textId="64500BBB"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Gaceta del Semanario Judicial de la</w:t>
      </w:r>
    </w:p>
    <w:p w14:paraId="6A555D2B" w14:textId="2650613A"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Federación Décima Época 2012980 1 de 25</w:t>
      </w:r>
    </w:p>
    <w:p w14:paraId="78705AAC" w14:textId="0C15861C"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 xml:space="preserve">Segunda Sala Libro 36, Noviembre de 2016, Tomo II </w:t>
      </w:r>
      <w:proofErr w:type="spellStart"/>
      <w:r w:rsidRPr="00956BC5">
        <w:rPr>
          <w:i/>
          <w:iCs/>
        </w:rPr>
        <w:t>Pag</w:t>
      </w:r>
      <w:proofErr w:type="spellEnd"/>
      <w:r w:rsidRPr="00956BC5">
        <w:rPr>
          <w:i/>
          <w:iCs/>
        </w:rPr>
        <w:t xml:space="preserve">. 1006 </w:t>
      </w:r>
      <w:proofErr w:type="gramStart"/>
      <w:r w:rsidRPr="00956BC5">
        <w:rPr>
          <w:i/>
          <w:iCs/>
        </w:rPr>
        <w:t>Jurisprudencia(</w:t>
      </w:r>
      <w:proofErr w:type="gramEnd"/>
      <w:r w:rsidRPr="00956BC5">
        <w:rPr>
          <w:i/>
          <w:iCs/>
        </w:rPr>
        <w:t>Constitucional,</w:t>
      </w:r>
    </w:p>
    <w:p w14:paraId="414BD9A0" w14:textId="3C41D059"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Laboral)</w:t>
      </w:r>
    </w:p>
    <w:p w14:paraId="4F08A839" w14:textId="3F52ED51" w:rsidR="5EC087EF" w:rsidRPr="00956BC5" w:rsidRDefault="5EC087EF" w:rsidP="5EC087EF">
      <w:pPr>
        <w:tabs>
          <w:tab w:val="left" w:pos="284"/>
          <w:tab w:val="left" w:pos="426"/>
        </w:tabs>
        <w:spacing w:before="240" w:after="240" w:line="360" w:lineRule="auto"/>
        <w:ind w:left="567" w:right="616"/>
        <w:contextualSpacing/>
        <w:jc w:val="both"/>
      </w:pPr>
    </w:p>
    <w:p w14:paraId="1E87FB2C" w14:textId="60B7BDDF"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 xml:space="preserve">ORGANISMOS PÚBLICOS DESCENTRALIZADOS LOCALES. EL ARTÍCULO 116,  FRACCIÓN VI, DE LA CONSTITUCIÓN POLÍTICA DE LOS ESTADOS UNIDOS MEXICANOS FACULTA AL LEGISLADOR SECUNDARIO PARA </w:t>
      </w:r>
      <w:r w:rsidRPr="00956BC5">
        <w:rPr>
          <w:i/>
          <w:iCs/>
        </w:rPr>
        <w:lastRenderedPageBreak/>
        <w:t>REGULAR LAS RELACIONES LABORALES ENTRE AQUÉLLOS Y SUS TRABAJADORES, DE ACUERDO CON LOS APARTADOS A O B DEL ARTÍCULO 123 CONSTITUCIONAL, INCLUSO, DE MANERA MIXTA, SIN LA OBLIGACIÓN DE SUJETARSE ESPECÍFICAMENTE A ALGUNO DE ELLOS [ABANDONO DE LA JURISPRUDENCIA 2a</w:t>
      </w:r>
      <w:proofErr w:type="gramStart"/>
      <w:r w:rsidRPr="00956BC5">
        <w:rPr>
          <w:i/>
          <w:iCs/>
        </w:rPr>
        <w:t>./</w:t>
      </w:r>
      <w:proofErr w:type="gramEnd"/>
      <w:r w:rsidRPr="00956BC5">
        <w:rPr>
          <w:i/>
          <w:iCs/>
        </w:rPr>
        <w:t>J. 180/2012 (10a.)</w:t>
      </w:r>
    </w:p>
    <w:p w14:paraId="5AA3E70D" w14:textId="3382A929"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w:t>
      </w:r>
    </w:p>
    <w:p w14:paraId="5702C11B" w14:textId="02300690"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La voluntad del Constituyente plasmada en el artículo 116, fracción VI, de la</w:t>
      </w:r>
    </w:p>
    <w:p w14:paraId="3E317C4D" w14:textId="0897FB2A"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Constitución Federal, consiste en otorgar flexibilidad para que las normas locales respondan a las características y peculiaridades de los servidores públicos de cada uno de los Estados y Municipios, aunado a que, de su interpretación gramatical, se observa que se determinó que las relaciones de trabajo entre los "Estados y sus trabajadores" se rigieran por las leyes que expidan las Legislaturas Locales, en el que se utiliza el concepto "Estado" como sinónimo de Estado federado como orden jurídico, lo que incluye a los poderes locales, los organismos centralizados y descentralizados de la administración pública local, así como a los organismos constitucionales autónomos de la entidad. Con base en lo anterior, las entidades federativas tienen la potestad constitucional de regular las relaciones laborales entre los distintos organismos descentralizados locales y sus trabajadores, según sea el caso, de acuerdo con los apartados A o B del artículo 123 constitucional, inclusive de manera mixta, sin que deban sujetarse a alguno de ellos en especial.</w:t>
      </w:r>
    </w:p>
    <w:p w14:paraId="70E87909" w14:textId="7B24BF7C"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br/>
      </w:r>
      <w:r w:rsidRPr="00956BC5">
        <w:rPr>
          <w:i/>
          <w:iCs/>
        </w:rPr>
        <w:t xml:space="preserve">Amparo directo en revisión 6490/2015. Ovidio Rodríguez García. 4 de mayo de 2016. Mayoría de cuatro votos de los Ministros Eduardo Medina Mora I., Javier </w:t>
      </w:r>
      <w:proofErr w:type="spellStart"/>
      <w:r w:rsidRPr="00956BC5">
        <w:rPr>
          <w:i/>
          <w:iCs/>
        </w:rPr>
        <w:t>Laynez</w:t>
      </w:r>
      <w:proofErr w:type="spellEnd"/>
      <w:r w:rsidRPr="00956BC5">
        <w:rPr>
          <w:i/>
          <w:iCs/>
        </w:rPr>
        <w:t xml:space="preserve"> </w:t>
      </w:r>
      <w:proofErr w:type="spellStart"/>
      <w:r w:rsidRPr="00956BC5">
        <w:rPr>
          <w:i/>
          <w:iCs/>
        </w:rPr>
        <w:t>Potisek</w:t>
      </w:r>
      <w:proofErr w:type="spellEnd"/>
      <w:r w:rsidRPr="00956BC5">
        <w:rPr>
          <w:i/>
          <w:iCs/>
        </w:rPr>
        <w:t xml:space="preserve">, José Fernando Franco González Salas y Alberto Pérez </w:t>
      </w:r>
      <w:proofErr w:type="spellStart"/>
      <w:r w:rsidRPr="00956BC5">
        <w:rPr>
          <w:i/>
          <w:iCs/>
        </w:rPr>
        <w:t>Dayán</w:t>
      </w:r>
      <w:proofErr w:type="spellEnd"/>
      <w:r w:rsidRPr="00956BC5">
        <w:rPr>
          <w:i/>
          <w:iCs/>
        </w:rPr>
        <w:t>.</w:t>
      </w:r>
    </w:p>
    <w:p w14:paraId="0DC30E73" w14:textId="6F0AF82D"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Disidente: Margarita Beatriz Luna Ramos. Ponente: José Fernando Franco González</w:t>
      </w:r>
    </w:p>
    <w:p w14:paraId="67819DC2" w14:textId="1EBAD358"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 xml:space="preserve">Salas. Secretaria: Jocelyn Montserrat Mendizábal </w:t>
      </w:r>
      <w:proofErr w:type="spellStart"/>
      <w:r w:rsidRPr="00956BC5">
        <w:rPr>
          <w:i/>
          <w:iCs/>
        </w:rPr>
        <w:t>Ferreyro</w:t>
      </w:r>
      <w:proofErr w:type="spellEnd"/>
      <w:r w:rsidRPr="00956BC5">
        <w:rPr>
          <w:i/>
          <w:iCs/>
        </w:rPr>
        <w:t>.</w:t>
      </w:r>
    </w:p>
    <w:p w14:paraId="7308B5FA" w14:textId="2CD86A94"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lastRenderedPageBreak/>
        <w:t>Amparo directo en revisión 671/2016. José Espinosa Medina. 13 de julio de 2016.</w:t>
      </w:r>
    </w:p>
    <w:p w14:paraId="24110CD8" w14:textId="62B3E0E6" w:rsidR="5EC087EF" w:rsidRPr="00956BC5" w:rsidRDefault="5EC087EF" w:rsidP="5EC087EF">
      <w:pPr>
        <w:tabs>
          <w:tab w:val="left" w:pos="284"/>
          <w:tab w:val="left" w:pos="426"/>
        </w:tabs>
        <w:spacing w:before="240" w:after="240" w:line="360" w:lineRule="auto"/>
        <w:ind w:left="567" w:right="616"/>
        <w:contextualSpacing/>
        <w:jc w:val="both"/>
        <w:rPr>
          <w:i/>
          <w:iCs/>
        </w:rPr>
      </w:pPr>
      <w:r w:rsidRPr="00956BC5">
        <w:rPr>
          <w:i/>
          <w:iCs/>
        </w:rPr>
        <w:t xml:space="preserve">Mayoría de cuatro votos de los Ministros Eduardo Medina Mora I., Javier </w:t>
      </w:r>
      <w:proofErr w:type="spellStart"/>
      <w:r w:rsidRPr="00956BC5">
        <w:rPr>
          <w:i/>
          <w:iCs/>
        </w:rPr>
        <w:t>Laynez</w:t>
      </w:r>
      <w:proofErr w:type="spellEnd"/>
    </w:p>
    <w:p w14:paraId="3DC41117" w14:textId="5E2945F7" w:rsidR="5EC087EF" w:rsidRPr="00956BC5" w:rsidRDefault="5EC087EF" w:rsidP="5EC087EF">
      <w:pPr>
        <w:tabs>
          <w:tab w:val="left" w:pos="284"/>
          <w:tab w:val="left" w:pos="426"/>
        </w:tabs>
        <w:spacing w:before="240" w:after="240" w:line="360" w:lineRule="auto"/>
        <w:ind w:left="567" w:right="616"/>
        <w:contextualSpacing/>
        <w:jc w:val="both"/>
        <w:rPr>
          <w:i/>
          <w:iCs/>
        </w:rPr>
      </w:pPr>
    </w:p>
    <w:p w14:paraId="351FD727" w14:textId="5BE141D4" w:rsidR="005347AB" w:rsidRPr="00956BC5" w:rsidRDefault="005347AB" w:rsidP="00CF269D">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i/>
        </w:rPr>
        <w:t xml:space="preserve">(Énfasis añadido) </w:t>
      </w:r>
    </w:p>
    <w:p w14:paraId="56316501" w14:textId="77777777" w:rsidR="00732690" w:rsidRPr="00956BC5" w:rsidRDefault="00732690" w:rsidP="00CF269D">
      <w:pPr>
        <w:tabs>
          <w:tab w:val="left" w:pos="284"/>
          <w:tab w:val="left" w:pos="426"/>
        </w:tabs>
        <w:spacing w:before="240" w:after="240" w:line="360" w:lineRule="auto"/>
        <w:ind w:left="567" w:right="616"/>
        <w:contextualSpacing/>
        <w:jc w:val="both"/>
        <w:rPr>
          <w:rFonts w:ascii="Palatino Linotype" w:hAnsi="Palatino Linotype" w:cs="Arial"/>
          <w:i/>
        </w:rPr>
      </w:pPr>
    </w:p>
    <w:p w14:paraId="034E8B01" w14:textId="48F08D58" w:rsidR="00B54EBF" w:rsidRPr="00956BC5" w:rsidRDefault="009C1EB3" w:rsidP="20E3E8CC">
      <w:pPr>
        <w:numPr>
          <w:ilvl w:val="0"/>
          <w:numId w:val="2"/>
        </w:numPr>
        <w:tabs>
          <w:tab w:val="left" w:pos="284"/>
          <w:tab w:val="left" w:pos="426"/>
        </w:tabs>
        <w:spacing w:before="240" w:after="240" w:line="360" w:lineRule="auto"/>
        <w:ind w:left="0" w:right="49" w:firstLine="0"/>
        <w:contextualSpacing/>
        <w:jc w:val="both"/>
        <w:rPr>
          <w:rFonts w:asciiTheme="minorHAnsi" w:eastAsiaTheme="minorEastAsia" w:hAnsiTheme="minorHAnsi" w:cstheme="minorBidi"/>
        </w:rPr>
      </w:pPr>
      <w:r w:rsidRPr="00956BC5">
        <w:rPr>
          <w:rFonts w:ascii="Palatino Linotype" w:hAnsi="Palatino Linotype" w:cs="Arial"/>
        </w:rPr>
        <w:t>Apuntado lo anterior, por cuanto hace a la naturaleza de la información solicitada,</w:t>
      </w:r>
      <w:r w:rsidR="00B54EBF" w:rsidRPr="00956BC5">
        <w:rPr>
          <w:rFonts w:ascii="Palatino Linotype" w:hAnsi="Palatino Linotype" w:cs="Arial"/>
        </w:rPr>
        <w:t xml:space="preserve"> el artículo 162 de la Ley Federal del Trabajo</w:t>
      </w:r>
      <w:r w:rsidR="4DEA5D4A" w:rsidRPr="00956BC5">
        <w:rPr>
          <w:rFonts w:ascii="Palatino Linotype" w:hAnsi="Palatino Linotype" w:cs="Arial"/>
        </w:rPr>
        <w:t xml:space="preserve">, </w:t>
      </w:r>
      <w:r w:rsidR="00B54EBF" w:rsidRPr="00956BC5">
        <w:rPr>
          <w:rFonts w:ascii="Palatino Linotype" w:hAnsi="Palatino Linotype" w:cs="Arial"/>
        </w:rPr>
        <w:t xml:space="preserve">señala que los trabajadores tienen derecho a una prima de antigüedad, como se observa a continuación: </w:t>
      </w:r>
    </w:p>
    <w:p w14:paraId="4245CE48" w14:textId="77777777" w:rsidR="009B3E68" w:rsidRPr="00956BC5" w:rsidRDefault="009B3E68" w:rsidP="009B3E68">
      <w:pPr>
        <w:tabs>
          <w:tab w:val="left" w:pos="284"/>
          <w:tab w:val="left" w:pos="426"/>
        </w:tabs>
        <w:spacing w:before="240" w:after="240" w:line="360" w:lineRule="auto"/>
        <w:ind w:right="49"/>
        <w:contextualSpacing/>
        <w:jc w:val="both"/>
        <w:rPr>
          <w:rFonts w:asciiTheme="minorHAnsi" w:eastAsiaTheme="minorEastAsia" w:hAnsiTheme="minorHAnsi" w:cstheme="minorBidi"/>
        </w:rPr>
      </w:pPr>
    </w:p>
    <w:p w14:paraId="206C4C63"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w:t>
      </w:r>
      <w:r w:rsidRPr="00956BC5">
        <w:rPr>
          <w:rFonts w:ascii="Palatino Linotype" w:hAnsi="Palatino Linotype"/>
          <w:b/>
          <w:i/>
        </w:rPr>
        <w:t>Artículo 162.-</w:t>
      </w:r>
      <w:r w:rsidRPr="00956BC5">
        <w:rPr>
          <w:rFonts w:ascii="Palatino Linotype" w:hAnsi="Palatino Linotype"/>
          <w:i/>
        </w:rPr>
        <w:t xml:space="preserve"> Los trabajadores de planta tienen derecho a una prima de antigüedad, de conformidad con las normas siguientes:</w:t>
      </w:r>
    </w:p>
    <w:p w14:paraId="75BB34B9"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p>
    <w:p w14:paraId="29E29758"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 I. La prima de antigüedad consistirá en el importe de doce días de salario, por cada año de servicios; </w:t>
      </w:r>
    </w:p>
    <w:p w14:paraId="74D4C170"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II. Para determinar el monto del salario, se estará a lo dispuesto en los artículos 485 y 486; </w:t>
      </w:r>
    </w:p>
    <w:p w14:paraId="210DE7EA"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III. La prima de antigüedad se pagará a los trabajadores que se separen voluntariamente de su empleo, siempre que hayan cumplido quince años de servicios, por lo menos. Asimismo se pagará a los que se separen por causa justificada y a los que sean separados de su empleo, independientemente de la justificación o </w:t>
      </w:r>
      <w:proofErr w:type="spellStart"/>
      <w:r w:rsidRPr="00956BC5">
        <w:rPr>
          <w:rFonts w:ascii="Palatino Linotype" w:hAnsi="Palatino Linotype"/>
          <w:i/>
        </w:rPr>
        <w:t>injustificación</w:t>
      </w:r>
      <w:proofErr w:type="spellEnd"/>
      <w:r w:rsidRPr="00956BC5">
        <w:rPr>
          <w:rFonts w:ascii="Palatino Linotype" w:hAnsi="Palatino Linotype"/>
          <w:i/>
        </w:rPr>
        <w:t xml:space="preserve"> del despido; </w:t>
      </w:r>
    </w:p>
    <w:p w14:paraId="2D86CA29"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p>
    <w:p w14:paraId="27064BAE"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lastRenderedPageBreak/>
        <w:t xml:space="preserve">IV. Para el pago de la prima en los casos de retiro voluntario de los trabajadores, se observarán las normas siguientes: </w:t>
      </w:r>
    </w:p>
    <w:p w14:paraId="3792224F"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p>
    <w:p w14:paraId="7C3B1134"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a) Si el número de trabajadores que se retire dentro del término de un año no excede del diez por ciento del total de los trabajadores de la empresa o establecimiento, o de los de una categoría determinada, el pago se hará en el momento del retiro. </w:t>
      </w:r>
    </w:p>
    <w:p w14:paraId="010FF64C"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p>
    <w:p w14:paraId="5C688591"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b) Si el número de trabajadores que se retire excede del diez por ciento, se pagará a los que primeramente se retiren y podrá diferirse para el año siguiente el pago a los trabajadores que excedan de dicho porcentaje. </w:t>
      </w:r>
    </w:p>
    <w:p w14:paraId="30D90237"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p>
    <w:p w14:paraId="1036C48F"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c) Si el retiro se efectúa al mismo tiempo por un número de trabajadores mayor del porcentaje mencionado, se cubrirá la prima a los que tengan mayor antigüedad y podrá diferirse para el año siguiente el pago de la que corresponda a los restantes trabajadores; </w:t>
      </w:r>
    </w:p>
    <w:p w14:paraId="201F6DDB"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p>
    <w:p w14:paraId="70C61E1B"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V. En caso de muerte del trabajador, cualquiera que sea su antigüedad, la prima que corresponda se pagará a las personas mencionadas en el artículo 501;</w:t>
      </w:r>
    </w:p>
    <w:p w14:paraId="7B7DF0CF"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p>
    <w:p w14:paraId="298C30E8" w14:textId="3B894B62" w:rsidR="00B54EBF" w:rsidRPr="00956BC5" w:rsidRDefault="00B54EBF" w:rsidP="00CA76AF">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 </w:t>
      </w:r>
      <w:proofErr w:type="gramStart"/>
      <w:r w:rsidRPr="00956BC5">
        <w:rPr>
          <w:rFonts w:ascii="Palatino Linotype" w:hAnsi="Palatino Linotype"/>
          <w:i/>
        </w:rPr>
        <w:t>y</w:t>
      </w:r>
      <w:proofErr w:type="gramEnd"/>
      <w:r w:rsidRPr="00956BC5">
        <w:rPr>
          <w:rFonts w:ascii="Palatino Linotype" w:hAnsi="Palatino Linotype"/>
          <w:i/>
        </w:rPr>
        <w:t xml:space="preserve"> VI. La prima de antigüedad a que se refiere este artículo se cubrirá a los trabajadores o a sus beneficiarios, independientemente de cualquier otra prestación que les corresponda.” (Sic)</w:t>
      </w:r>
    </w:p>
    <w:p w14:paraId="2A2F8611" w14:textId="77777777" w:rsidR="008448D4" w:rsidRPr="00956BC5" w:rsidRDefault="008448D4" w:rsidP="008448D4">
      <w:pPr>
        <w:tabs>
          <w:tab w:val="left" w:pos="284"/>
          <w:tab w:val="left" w:pos="426"/>
        </w:tabs>
        <w:spacing w:before="240" w:after="240" w:line="360" w:lineRule="auto"/>
        <w:ind w:right="49"/>
        <w:contextualSpacing/>
        <w:jc w:val="both"/>
        <w:rPr>
          <w:rFonts w:asciiTheme="minorHAnsi" w:eastAsiaTheme="minorEastAsia" w:hAnsiTheme="minorHAnsi" w:cstheme="minorBidi"/>
        </w:rPr>
      </w:pPr>
    </w:p>
    <w:p w14:paraId="6D0DD744" w14:textId="4C58681C" w:rsidR="00030C31" w:rsidRPr="00956BC5" w:rsidRDefault="4DEA5D4A" w:rsidP="00763E5E">
      <w:pPr>
        <w:numPr>
          <w:ilvl w:val="0"/>
          <w:numId w:val="2"/>
        </w:numPr>
        <w:tabs>
          <w:tab w:val="left" w:pos="284"/>
          <w:tab w:val="left" w:pos="426"/>
        </w:tabs>
        <w:spacing w:before="240" w:after="240" w:line="360" w:lineRule="auto"/>
        <w:ind w:left="0" w:right="49" w:firstLine="0"/>
        <w:contextualSpacing/>
        <w:jc w:val="both"/>
      </w:pPr>
      <w:r w:rsidRPr="00956BC5">
        <w:rPr>
          <w:rFonts w:ascii="Palatino Linotype" w:hAnsi="Palatino Linotype" w:cs="Arial"/>
        </w:rPr>
        <w:lastRenderedPageBreak/>
        <w:t>Resulta</w:t>
      </w:r>
      <w:r w:rsidR="009C1EB3" w:rsidRPr="00956BC5">
        <w:rPr>
          <w:rFonts w:ascii="Palatino Linotype" w:hAnsi="Palatino Linotype" w:cs="Arial"/>
        </w:rPr>
        <w:t xml:space="preserve"> necesario tomar en consideración que si bien existió una respuesta, de la Subdirección de Recursos Humanos lo cierto es que</w:t>
      </w:r>
      <w:r w:rsidR="00030C31" w:rsidRPr="00956BC5">
        <w:rPr>
          <w:rFonts w:ascii="Palatino Linotype" w:hAnsi="Palatino Linotype" w:cs="Arial"/>
        </w:rPr>
        <w:t>, la misma resulta desfavorable, además de que</w:t>
      </w:r>
      <w:r w:rsidR="00E079C9" w:rsidRPr="00956BC5">
        <w:rPr>
          <w:rFonts w:ascii="Palatino Linotype" w:hAnsi="Palatino Linotype" w:cs="Arial"/>
        </w:rPr>
        <w:t xml:space="preserve"> </w:t>
      </w:r>
      <w:r w:rsidR="00030C31" w:rsidRPr="00956BC5">
        <w:rPr>
          <w:rFonts w:ascii="Palatino Linotype" w:hAnsi="Palatino Linotype" w:cs="Arial"/>
        </w:rPr>
        <w:t>no se advierte que se haya desarrollado adecuadamente el proceso de acceso a la información ya que no se demostró haber realizado una búsqueda exhaustiva de la información.</w:t>
      </w:r>
    </w:p>
    <w:p w14:paraId="29FE3316" w14:textId="77777777" w:rsidR="00030C31" w:rsidRPr="00956BC5" w:rsidRDefault="00030C31" w:rsidP="00030C31">
      <w:pPr>
        <w:tabs>
          <w:tab w:val="left" w:pos="284"/>
          <w:tab w:val="left" w:pos="426"/>
        </w:tabs>
        <w:spacing w:before="240" w:after="240" w:line="360" w:lineRule="auto"/>
        <w:ind w:right="49"/>
        <w:contextualSpacing/>
        <w:jc w:val="both"/>
        <w:rPr>
          <w:rFonts w:ascii="Palatino Linotype" w:hAnsi="Palatino Linotype" w:cs="Arial"/>
        </w:rPr>
      </w:pPr>
    </w:p>
    <w:p w14:paraId="67DA6435" w14:textId="77777777" w:rsidR="00030C31" w:rsidRPr="00956BC5" w:rsidRDefault="00030C31" w:rsidP="00763E5E">
      <w:pPr>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956BC5">
        <w:rPr>
          <w:rFonts w:ascii="Palatino Linotype" w:eastAsia="MS Mincho" w:hAnsi="Palatino Linotype"/>
        </w:rPr>
        <w:t xml:space="preserve">En efecto, </w:t>
      </w:r>
      <w:r w:rsidRPr="00956BC5">
        <w:rPr>
          <w:rFonts w:ascii="Palatino Linotype" w:eastAsia="MS Mincho" w:hAnsi="Palatino Linotype" w:cs="Arial"/>
          <w:color w:val="000000" w:themeColor="text1"/>
          <w:lang w:val="es-MX" w:eastAsia="en-US"/>
        </w:rPr>
        <w:t xml:space="preserve">el hecho de no realizar una adecuada búsqueda de la información puede llevar al </w:t>
      </w:r>
      <w:r w:rsidRPr="00956BC5">
        <w:rPr>
          <w:rFonts w:ascii="Palatino Linotype" w:eastAsia="MS Mincho" w:hAnsi="Palatino Linotype" w:cs="Arial"/>
          <w:b/>
          <w:bCs/>
          <w:color w:val="000000" w:themeColor="text1"/>
          <w:lang w:val="es-MX" w:eastAsia="en-US"/>
        </w:rPr>
        <w:t xml:space="preserve">SUJETO OBLIGADO </w:t>
      </w:r>
      <w:r w:rsidRPr="00956BC5">
        <w:rPr>
          <w:rFonts w:ascii="Palatino Linotype" w:eastAsia="MS Mincho" w:hAnsi="Palatino Linotype" w:cs="Arial"/>
          <w:color w:val="000000" w:themeColor="text1"/>
          <w:lang w:val="es-MX" w:eastAsia="en-US"/>
        </w:rPr>
        <w:t>a realizar entrega de información que no corresponde con lo solicitado o causar dilación en el otorgamiento de la información.</w:t>
      </w:r>
      <w:r w:rsidRPr="00956BC5">
        <w:rPr>
          <w:rFonts w:ascii="Palatino Linotype" w:eastAsia="MS Mincho" w:hAnsi="Palatino Linotype"/>
        </w:rPr>
        <w:t xml:space="preserve"> </w:t>
      </w:r>
    </w:p>
    <w:p w14:paraId="6E5F5B99" w14:textId="77777777" w:rsidR="00030C31" w:rsidRPr="00956BC5" w:rsidRDefault="00030C31" w:rsidP="00030C31">
      <w:pPr>
        <w:spacing w:before="240" w:after="240" w:line="360" w:lineRule="auto"/>
        <w:ind w:right="49"/>
        <w:contextualSpacing/>
        <w:jc w:val="both"/>
        <w:rPr>
          <w:rFonts w:ascii="Palatino Linotype" w:eastAsia="MS Mincho" w:hAnsi="Palatino Linotype"/>
          <w:lang w:val="es-ES_tradnl"/>
        </w:rPr>
      </w:pPr>
    </w:p>
    <w:p w14:paraId="6AE5CEA7" w14:textId="40433BF1" w:rsidR="00030C31" w:rsidRPr="00956BC5" w:rsidRDefault="00030C31" w:rsidP="00763E5E">
      <w:pPr>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956BC5">
        <w:rPr>
          <w:rFonts w:ascii="Palatino Linotype" w:eastAsia="MS Mincho" w:hAnsi="Palatino Linotype"/>
        </w:rPr>
        <w:t xml:space="preserve">Así, </w:t>
      </w:r>
      <w:r w:rsidRPr="00956BC5">
        <w:rPr>
          <w:rFonts w:ascii="Palatino Linotype" w:eastAsia="MS Mincho" w:hAnsi="Palatino Linotype" w:cs="Arial"/>
          <w:color w:val="000000" w:themeColor="text1"/>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956BC5">
        <w:rPr>
          <w:rFonts w:ascii="Palatino Linotype" w:eastAsia="MS Mincho" w:hAnsi="Palatino Linotype" w:cs="Arial"/>
          <w:b/>
          <w:bCs/>
          <w:color w:val="000000" w:themeColor="text1"/>
          <w:lang w:val="es-MX" w:eastAsia="en-US"/>
        </w:rPr>
        <w:t>SUJETO OBLIGADO</w:t>
      </w:r>
      <w:r w:rsidRPr="00956BC5">
        <w:rPr>
          <w:rFonts w:ascii="Palatino Linotype" w:eastAsia="MS Mincho" w:hAnsi="Palatino Linotype" w:cs="Arial"/>
          <w:color w:val="000000" w:themeColor="text1"/>
          <w:lang w:val="es-MX" w:eastAsia="en-US"/>
        </w:rPr>
        <w:t>, careciendo de cumplimiento a lo establecido en el artículo 162 de la Ley de Transparencia y Acceso a la Información Pública del Estado de México y Municipios, el cual a la letra dispone lo siguiente:</w:t>
      </w:r>
    </w:p>
    <w:p w14:paraId="0D35DD2C" w14:textId="77777777" w:rsidR="00030C31" w:rsidRPr="00956BC5" w:rsidRDefault="00030C31" w:rsidP="00030C31">
      <w:pPr>
        <w:tabs>
          <w:tab w:val="left" w:pos="426"/>
        </w:tabs>
        <w:spacing w:after="160" w:line="360" w:lineRule="auto"/>
        <w:ind w:left="567" w:right="616"/>
        <w:contextualSpacing/>
        <w:jc w:val="both"/>
        <w:rPr>
          <w:rFonts w:ascii="Palatino Linotype" w:eastAsia="MS Mincho" w:hAnsi="Palatino Linotype"/>
          <w:b/>
          <w:i/>
          <w:lang w:val="es-MX" w:eastAsia="en-US"/>
        </w:rPr>
      </w:pPr>
    </w:p>
    <w:p w14:paraId="6672A83D" w14:textId="77777777" w:rsidR="00030C31" w:rsidRPr="00956BC5" w:rsidRDefault="00030C31" w:rsidP="00030C31">
      <w:pPr>
        <w:tabs>
          <w:tab w:val="left" w:pos="426"/>
        </w:tabs>
        <w:spacing w:after="160" w:line="360" w:lineRule="auto"/>
        <w:ind w:left="567" w:right="616"/>
        <w:contextualSpacing/>
        <w:jc w:val="both"/>
        <w:rPr>
          <w:rFonts w:ascii="Palatino Linotype" w:eastAsia="MS Mincho" w:hAnsi="Palatino Linotype"/>
          <w:i/>
          <w:lang w:val="es-MX" w:eastAsia="en-US"/>
        </w:rPr>
      </w:pPr>
      <w:r w:rsidRPr="00956BC5">
        <w:rPr>
          <w:rFonts w:ascii="Palatino Linotype" w:eastAsia="MS Mincho" w:hAnsi="Palatino Linotype"/>
          <w:b/>
          <w:i/>
          <w:lang w:val="es-MX" w:eastAsia="en-US"/>
        </w:rPr>
        <w:t>“Artículo 162.</w:t>
      </w:r>
      <w:r w:rsidRPr="00956BC5">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w:t>
      </w:r>
      <w:r w:rsidRPr="00956BC5">
        <w:rPr>
          <w:rFonts w:ascii="Palatino Linotype" w:eastAsia="MS Mincho" w:hAnsi="Palatino Linotype"/>
          <w:i/>
          <w:lang w:val="es-MX" w:eastAsia="en-US"/>
        </w:rPr>
        <w:lastRenderedPageBreak/>
        <w:t>funciones, con el objeto de que realicen una</w:t>
      </w:r>
      <w:r w:rsidRPr="00956BC5">
        <w:rPr>
          <w:rFonts w:ascii="Palatino Linotype" w:eastAsia="MS Mincho" w:hAnsi="Palatino Linotype"/>
          <w:b/>
          <w:i/>
          <w:lang w:val="es-MX" w:eastAsia="en-US"/>
        </w:rPr>
        <w:t xml:space="preserve"> búsqueda exhaustiva</w:t>
      </w:r>
      <w:r w:rsidRPr="00956BC5">
        <w:rPr>
          <w:rFonts w:ascii="Palatino Linotype" w:eastAsia="MS Mincho" w:hAnsi="Palatino Linotype"/>
          <w:i/>
          <w:lang w:val="es-MX" w:eastAsia="en-US"/>
        </w:rPr>
        <w:t xml:space="preserve"> y razonable de la información solicitada.”</w:t>
      </w:r>
    </w:p>
    <w:p w14:paraId="57AD2265" w14:textId="77777777" w:rsidR="00030C31" w:rsidRPr="00956BC5" w:rsidRDefault="00030C31" w:rsidP="00030C31">
      <w:pPr>
        <w:tabs>
          <w:tab w:val="left" w:pos="426"/>
        </w:tabs>
        <w:spacing w:after="160" w:line="360" w:lineRule="auto"/>
        <w:ind w:left="567" w:right="616"/>
        <w:contextualSpacing/>
        <w:jc w:val="both"/>
        <w:rPr>
          <w:rFonts w:ascii="Palatino Linotype" w:eastAsia="MS Mincho" w:hAnsi="Palatino Linotype"/>
          <w:i/>
          <w:lang w:val="es-MX" w:eastAsia="en-US"/>
        </w:rPr>
      </w:pPr>
    </w:p>
    <w:p w14:paraId="280D6EA9" w14:textId="77777777" w:rsidR="00030C31" w:rsidRPr="00956BC5" w:rsidRDefault="00030C31" w:rsidP="00030C31">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956BC5">
        <w:rPr>
          <w:rFonts w:ascii="Palatino Linotype" w:eastAsia="MS Mincho" w:hAnsi="Palatino Linotype"/>
          <w:lang w:val="es-MX" w:eastAsia="en-US"/>
        </w:rPr>
        <w:t>(Énfasis añadido)</w:t>
      </w:r>
    </w:p>
    <w:p w14:paraId="265B0770" w14:textId="77777777" w:rsidR="00030C31" w:rsidRPr="00956BC5" w:rsidRDefault="00030C31" w:rsidP="00030C31">
      <w:pPr>
        <w:tabs>
          <w:tab w:val="left" w:pos="426"/>
        </w:tabs>
        <w:spacing w:after="160" w:line="360" w:lineRule="auto"/>
        <w:contextualSpacing/>
        <w:jc w:val="both"/>
        <w:rPr>
          <w:rFonts w:ascii="Palatino Linotype" w:eastAsia="MS Mincho" w:hAnsi="Palatino Linotype" w:cs="Arial"/>
          <w:color w:val="000000"/>
          <w:lang w:val="es-MX" w:eastAsia="en-US"/>
        </w:rPr>
      </w:pPr>
    </w:p>
    <w:p w14:paraId="6100991E" w14:textId="7EB5B75D" w:rsidR="00030C31" w:rsidRPr="00956BC5" w:rsidRDefault="00030C31" w:rsidP="00763E5E">
      <w:pPr>
        <w:numPr>
          <w:ilvl w:val="0"/>
          <w:numId w:val="2"/>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956BC5">
        <w:rPr>
          <w:rFonts w:ascii="Palatino Linotype" w:eastAsia="MS Mincho" w:hAnsi="Palatino Linotype" w:cs="Arial"/>
          <w:color w:val="000000"/>
          <w:lang w:val="es-MX" w:eastAsia="en-US"/>
        </w:rPr>
        <w:t xml:space="preserve">En ese sentido, 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 en la cual se presume vulnera del derecho accionado por el particular, es oportuno señalar que si bien  </w:t>
      </w:r>
      <w:r w:rsidRPr="00956BC5">
        <w:rPr>
          <w:rFonts w:ascii="Palatino Linotype" w:hAnsi="Palatino Linotype" w:cs="Arial"/>
        </w:rPr>
        <w:t>el Manual General de Organización del Instituto de Salud del Estado de México, señala como una de las áreas competentes en razón de sus atribuciones la Subdirección de Recursos Humanos</w:t>
      </w:r>
      <w:r w:rsidRPr="00956BC5">
        <w:rPr>
          <w:rStyle w:val="Refdenotaalpie"/>
          <w:rFonts w:ascii="Palatino Linotype" w:hAnsi="Palatino Linotype" w:cs="Arial"/>
        </w:rPr>
        <w:footnoteReference w:id="12"/>
      </w:r>
      <w:r w:rsidRPr="00956BC5">
        <w:rPr>
          <w:rFonts w:ascii="Palatino Linotype" w:hAnsi="Palatino Linotype" w:cs="Arial"/>
        </w:rPr>
        <w:t>, lo cierto es que, existen otras áreas</w:t>
      </w:r>
      <w:r w:rsidR="001577AD" w:rsidRPr="00956BC5">
        <w:rPr>
          <w:rFonts w:ascii="Palatino Linotype" w:hAnsi="Palatino Linotype" w:cs="Arial"/>
        </w:rPr>
        <w:t xml:space="preserve"> </w:t>
      </w:r>
      <w:r w:rsidR="00541E29" w:rsidRPr="00956BC5">
        <w:rPr>
          <w:rFonts w:ascii="Palatino Linotype" w:hAnsi="Palatino Linotype" w:cs="Arial"/>
        </w:rPr>
        <w:t xml:space="preserve"> de manera </w:t>
      </w:r>
      <w:r w:rsidR="00541E29" w:rsidRPr="00956BC5">
        <w:rPr>
          <w:rFonts w:ascii="Palatino Linotype" w:hAnsi="Palatino Linotype" w:cs="Arial"/>
        </w:rPr>
        <w:lastRenderedPageBreak/>
        <w:t xml:space="preserve">enunciativa más no limitativa </w:t>
      </w:r>
      <w:r w:rsidR="001577AD" w:rsidRPr="00956BC5">
        <w:rPr>
          <w:rFonts w:ascii="Palatino Linotype" w:hAnsi="Palatino Linotype" w:cs="Arial"/>
        </w:rPr>
        <w:t xml:space="preserve">como el Departamento de Relaciones Laborales y o el Departamento de Pagos, </w:t>
      </w:r>
      <w:r w:rsidR="00541E29" w:rsidRPr="00956BC5">
        <w:rPr>
          <w:rFonts w:ascii="Palatino Linotype" w:hAnsi="Palatino Linotype" w:cs="Arial"/>
        </w:rPr>
        <w:t>que cuentan con atribuciones en materia laboral, como a continuación se observa</w:t>
      </w:r>
      <w:r w:rsidR="001577AD" w:rsidRPr="00956BC5">
        <w:rPr>
          <w:rFonts w:ascii="Palatino Linotype" w:hAnsi="Palatino Linotype" w:cs="Arial"/>
        </w:rPr>
        <w:t xml:space="preserve">:  </w:t>
      </w:r>
    </w:p>
    <w:p w14:paraId="6EFF039D" w14:textId="77777777" w:rsidR="00030C31" w:rsidRPr="00956BC5" w:rsidRDefault="00030C31" w:rsidP="00030C31">
      <w:pPr>
        <w:tabs>
          <w:tab w:val="left" w:pos="284"/>
          <w:tab w:val="left" w:pos="426"/>
        </w:tabs>
        <w:spacing w:before="240" w:after="240" w:line="360" w:lineRule="auto"/>
        <w:ind w:right="49"/>
        <w:contextualSpacing/>
        <w:jc w:val="both"/>
        <w:rPr>
          <w:rFonts w:ascii="Palatino Linotype" w:hAnsi="Palatino Linotype" w:cs="Arial"/>
          <w:i/>
        </w:rPr>
      </w:pPr>
    </w:p>
    <w:p w14:paraId="14A64279" w14:textId="724D4FE0"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b/>
          <w:i/>
        </w:rPr>
      </w:pPr>
      <w:r w:rsidRPr="00956BC5">
        <w:rPr>
          <w:rFonts w:ascii="Palatino Linotype" w:hAnsi="Palatino Linotype"/>
          <w:i/>
        </w:rPr>
        <w:t>“</w:t>
      </w:r>
      <w:r w:rsidR="001577AD" w:rsidRPr="00956BC5">
        <w:rPr>
          <w:rFonts w:ascii="Palatino Linotype" w:hAnsi="Palatino Linotype"/>
          <w:b/>
          <w:i/>
        </w:rPr>
        <w:t>217632102 DEPARTAMENTO DE RELACIONES LABORALES Y DESARROLLO DE PERSONAL</w:t>
      </w:r>
    </w:p>
    <w:p w14:paraId="3E0731EB" w14:textId="77777777"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i/>
        </w:rPr>
      </w:pPr>
    </w:p>
    <w:p w14:paraId="3512CA35" w14:textId="77777777" w:rsidR="00541E29" w:rsidRPr="00956BC5" w:rsidRDefault="001577AD" w:rsidP="00541E29">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 </w:t>
      </w:r>
      <w:r w:rsidRPr="00956BC5">
        <w:rPr>
          <w:rFonts w:ascii="Palatino Linotype" w:hAnsi="Palatino Linotype"/>
          <w:b/>
          <w:i/>
        </w:rPr>
        <w:t>OBJETIVO:</w:t>
      </w:r>
      <w:r w:rsidRPr="00956BC5">
        <w:rPr>
          <w:rFonts w:ascii="Palatino Linotype" w:hAnsi="Palatino Linotype"/>
          <w:i/>
        </w:rPr>
        <w:t xml:space="preserve"> Integrar, ejecutar, coordinar, controlar y evaluar las acciones inherentes a las relaciones laborales entre los trabajadores del Instituto y el Sindicato, relativas al otorgamiento de los derechos, servicios y prestaciones establecidos en el cumplimiento de la legislación laboral y el desempeño y desarrollo del personal adscrito al organismo. </w:t>
      </w:r>
    </w:p>
    <w:p w14:paraId="448C7277" w14:textId="77777777"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i/>
        </w:rPr>
      </w:pPr>
    </w:p>
    <w:p w14:paraId="7762421C" w14:textId="5B101C84" w:rsidR="001577AD" w:rsidRPr="00956BC5" w:rsidRDefault="001577AD" w:rsidP="00541E29">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FUNCIONES: </w:t>
      </w:r>
    </w:p>
    <w:p w14:paraId="47C71703" w14:textId="30DCB6B9"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w:t>
      </w:r>
    </w:p>
    <w:p w14:paraId="7A6FC8B7" w14:textId="6FC3428B"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lastRenderedPageBreak/>
        <w:t>-Difundir y coordinar los programas de premios, estímulos y recompensas y el programa nacional de antigüedad en el servicio, conjuntamente con la Secretaría de Salud Federal y de conformidad con la normatividad aplicable.</w:t>
      </w:r>
    </w:p>
    <w:p w14:paraId="333B065C" w14:textId="4579E141"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w:t>
      </w:r>
    </w:p>
    <w:p w14:paraId="2C94BDBF" w14:textId="10B2B79F" w:rsidR="001577AD"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 xml:space="preserve"> Apoyar y orientar al personal del Instituto, en los trámites de jubilación y pensión, cuando así lo soliciten.</w:t>
      </w:r>
    </w:p>
    <w:p w14:paraId="680D159D" w14:textId="44F2D7E5"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i/>
        </w:rPr>
      </w:pPr>
      <w:r w:rsidRPr="00956BC5">
        <w:rPr>
          <w:rFonts w:ascii="Palatino Linotype" w:hAnsi="Palatino Linotype"/>
          <w:i/>
        </w:rPr>
        <w:t>(…)</w:t>
      </w:r>
    </w:p>
    <w:p w14:paraId="16588147" w14:textId="77777777"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i/>
        </w:rPr>
        <w:t>Coordinar los trámites para el pago dé marcha a favor de los beneficiarios de los trabajadores del Instituto.</w:t>
      </w:r>
    </w:p>
    <w:p w14:paraId="4EC9B935" w14:textId="77777777"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i/>
        </w:rPr>
        <w:t>Coordinar la integración, actualización, archivo y resguardo de los expedientes personales de los trabajadores del Instituto.</w:t>
      </w:r>
    </w:p>
    <w:p w14:paraId="2D37D7BF" w14:textId="77777777" w:rsidR="00541E29"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i/>
        </w:rPr>
        <w:t>Coordinar la operación de los programas especiales de reconocimiento de antigüedad (subsidio) y retiro voluntario, conforme a la normatividad que en su oportunidad establezca la Secretaría de Salud Federal y la Secretaría de Hacienda y Crédito Público.</w:t>
      </w:r>
    </w:p>
    <w:p w14:paraId="61401D94" w14:textId="525C85C4" w:rsidR="001577AD" w:rsidRPr="00956BC5" w:rsidRDefault="00541E29" w:rsidP="00541E29">
      <w:pPr>
        <w:tabs>
          <w:tab w:val="left" w:pos="284"/>
          <w:tab w:val="left" w:pos="426"/>
        </w:tabs>
        <w:spacing w:before="240" w:after="240" w:line="360" w:lineRule="auto"/>
        <w:ind w:left="567" w:right="616"/>
        <w:contextualSpacing/>
        <w:jc w:val="both"/>
        <w:rPr>
          <w:rFonts w:ascii="Palatino Linotype" w:hAnsi="Palatino Linotype" w:cs="Arial"/>
          <w:i/>
        </w:rPr>
      </w:pPr>
      <w:r w:rsidRPr="00956BC5">
        <w:rPr>
          <w:rFonts w:ascii="Palatino Linotype" w:hAnsi="Palatino Linotype" w:cs="Arial"/>
          <w:i/>
        </w:rPr>
        <w:t xml:space="preserve"> Gestionar ante el ISSSTE el reconocimiento de antigüedad de los trabajadores estatales, incorporados al régimen voluntario.” (Sic)</w:t>
      </w:r>
    </w:p>
    <w:p w14:paraId="6EAF0650" w14:textId="77777777" w:rsidR="00030C31" w:rsidRPr="00956BC5" w:rsidRDefault="00030C31" w:rsidP="00030C31">
      <w:pPr>
        <w:tabs>
          <w:tab w:val="left" w:pos="426"/>
        </w:tabs>
        <w:spacing w:after="160" w:line="360" w:lineRule="auto"/>
        <w:contextualSpacing/>
        <w:jc w:val="both"/>
        <w:rPr>
          <w:rFonts w:ascii="Palatino Linotype" w:eastAsia="MS Mincho" w:hAnsi="Palatino Linotype" w:cs="Arial"/>
          <w:color w:val="000000"/>
          <w:lang w:val="es-MX" w:eastAsia="en-US"/>
        </w:rPr>
      </w:pPr>
    </w:p>
    <w:p w14:paraId="7F4AAA09" w14:textId="1AB8BA18" w:rsidR="00541E29" w:rsidRPr="00956BC5" w:rsidRDefault="00541E29" w:rsidP="00541E29">
      <w:pPr>
        <w:tabs>
          <w:tab w:val="left" w:pos="426"/>
        </w:tabs>
        <w:spacing w:after="160" w:line="360" w:lineRule="auto"/>
        <w:ind w:left="567" w:right="616"/>
        <w:contextualSpacing/>
        <w:jc w:val="both"/>
        <w:rPr>
          <w:rFonts w:ascii="Palatino Linotype" w:eastAsia="MS Mincho" w:hAnsi="Palatino Linotype" w:cs="Arial"/>
          <w:b/>
          <w:i/>
          <w:color w:val="000000"/>
          <w:lang w:eastAsia="en-US"/>
        </w:rPr>
      </w:pPr>
      <w:r w:rsidRPr="00956BC5">
        <w:rPr>
          <w:rFonts w:ascii="Palatino Linotype" w:eastAsia="MS Mincho" w:hAnsi="Palatino Linotype" w:cs="Arial"/>
          <w:b/>
          <w:i/>
          <w:color w:val="000000"/>
          <w:lang w:eastAsia="en-US"/>
        </w:rPr>
        <w:t xml:space="preserve">“217832103 DEPARTAMENTO DE PAGOS </w:t>
      </w:r>
    </w:p>
    <w:p w14:paraId="794C1FFA" w14:textId="77777777" w:rsidR="00541E29" w:rsidRPr="00956BC5" w:rsidRDefault="00541E29" w:rsidP="00541E29">
      <w:pPr>
        <w:tabs>
          <w:tab w:val="left" w:pos="426"/>
        </w:tabs>
        <w:spacing w:after="160" w:line="360" w:lineRule="auto"/>
        <w:ind w:left="567" w:right="616"/>
        <w:contextualSpacing/>
        <w:jc w:val="both"/>
        <w:rPr>
          <w:rFonts w:ascii="Palatino Linotype" w:eastAsia="MS Mincho" w:hAnsi="Palatino Linotype" w:cs="Arial"/>
          <w:i/>
          <w:color w:val="000000"/>
          <w:lang w:eastAsia="en-US"/>
        </w:rPr>
      </w:pPr>
    </w:p>
    <w:p w14:paraId="4B922725" w14:textId="46AD9EBE" w:rsidR="00030C31" w:rsidRPr="00956BC5" w:rsidRDefault="00541E29" w:rsidP="00541E29">
      <w:pPr>
        <w:tabs>
          <w:tab w:val="left" w:pos="426"/>
        </w:tabs>
        <w:spacing w:after="160" w:line="360" w:lineRule="auto"/>
        <w:ind w:left="567" w:right="616"/>
        <w:contextualSpacing/>
        <w:jc w:val="both"/>
        <w:rPr>
          <w:rFonts w:ascii="Palatino Linotype" w:eastAsia="MS Mincho" w:hAnsi="Palatino Linotype" w:cs="Arial"/>
          <w:i/>
          <w:color w:val="000000"/>
          <w:lang w:val="es-MX" w:eastAsia="en-US"/>
        </w:rPr>
      </w:pPr>
      <w:r w:rsidRPr="00956BC5">
        <w:rPr>
          <w:rFonts w:ascii="Palatino Linotype" w:eastAsia="MS Mincho" w:hAnsi="Palatino Linotype" w:cs="Arial"/>
          <w:b/>
          <w:i/>
          <w:color w:val="000000"/>
          <w:lang w:eastAsia="en-US"/>
        </w:rPr>
        <w:t>OBJETIVO:</w:t>
      </w:r>
      <w:r w:rsidRPr="00956BC5">
        <w:rPr>
          <w:rFonts w:ascii="Palatino Linotype" w:eastAsia="MS Mincho" w:hAnsi="Palatino Linotype" w:cs="Arial"/>
          <w:i/>
          <w:color w:val="000000"/>
          <w:lang w:eastAsia="en-US"/>
        </w:rPr>
        <w:t xml:space="preserve"> Formular, operar, coordinar y controlar las acciones relacionadas con el pago de sueldos y demás prestaciones económicas a que tenga derecho el personal del Instituto, así como llevar a cabo el registro y control contable de las </w:t>
      </w:r>
      <w:r w:rsidRPr="00956BC5">
        <w:rPr>
          <w:rFonts w:ascii="Palatino Linotype" w:eastAsia="MS Mincho" w:hAnsi="Palatino Linotype" w:cs="Arial"/>
          <w:i/>
          <w:color w:val="000000"/>
          <w:lang w:eastAsia="en-US"/>
        </w:rPr>
        <w:lastRenderedPageBreak/>
        <w:t>radicaciones y el ejercicio de los recursos financieros destinados a cubrir servicios personales, de manera precisa, oportuna y transparente.”  (Sic)</w:t>
      </w:r>
    </w:p>
    <w:p w14:paraId="7873A916" w14:textId="77777777" w:rsidR="00541E29" w:rsidRPr="00956BC5" w:rsidRDefault="00541E29" w:rsidP="00541E29">
      <w:pPr>
        <w:tabs>
          <w:tab w:val="left" w:pos="426"/>
        </w:tabs>
        <w:spacing w:after="160" w:line="360" w:lineRule="auto"/>
        <w:contextualSpacing/>
        <w:rPr>
          <w:rFonts w:ascii="Palatino Linotype" w:eastAsia="MS Mincho" w:hAnsi="Palatino Linotype" w:cs="Arial"/>
          <w:color w:val="000000"/>
          <w:lang w:val="es-MX" w:eastAsia="en-US"/>
        </w:rPr>
      </w:pPr>
    </w:p>
    <w:p w14:paraId="0024F948" w14:textId="69577C82" w:rsidR="00030C31" w:rsidRPr="00956BC5" w:rsidRDefault="00030C31" w:rsidP="00541E29">
      <w:pPr>
        <w:tabs>
          <w:tab w:val="left" w:pos="426"/>
        </w:tabs>
        <w:spacing w:after="160" w:line="360" w:lineRule="auto"/>
        <w:contextualSpacing/>
        <w:rPr>
          <w:rFonts w:ascii="Palatino Linotype" w:eastAsia="MS Mincho" w:hAnsi="Palatino Linotype" w:cs="Arial"/>
          <w:color w:val="000000"/>
          <w:lang w:val="es-MX" w:eastAsia="en-US"/>
        </w:rPr>
      </w:pPr>
    </w:p>
    <w:p w14:paraId="175D0586" w14:textId="0961E792" w:rsidR="00E079C9" w:rsidRPr="00956BC5" w:rsidRDefault="00030C31" w:rsidP="00763E5E">
      <w:pPr>
        <w:pStyle w:val="Prrafodelista"/>
        <w:numPr>
          <w:ilvl w:val="0"/>
          <w:numId w:val="2"/>
        </w:numPr>
        <w:spacing w:after="160" w:line="360" w:lineRule="auto"/>
        <w:ind w:left="0" w:right="-93" w:firstLine="0"/>
        <w:contextualSpacing/>
        <w:jc w:val="both"/>
        <w:rPr>
          <w:rFonts w:ascii="Palatino Linotype" w:hAnsi="Palatino Linotype" w:cs="Arial"/>
          <w:lang w:val="es-ES_tradnl"/>
        </w:rPr>
      </w:pPr>
      <w:r w:rsidRPr="00956BC5">
        <w:rPr>
          <w:rFonts w:ascii="Palatino Linotype" w:eastAsia="MS Mincho" w:hAnsi="Palatino Linotype" w:cs="Tahoma"/>
        </w:rPr>
        <w:t xml:space="preserve">De todo lo anterior </w:t>
      </w:r>
      <w:r w:rsidRPr="00956BC5">
        <w:rPr>
          <w:rFonts w:ascii="Palatino Linotype" w:hAnsi="Palatino Linotype" w:cs="Arial"/>
        </w:rPr>
        <w:t>y de conformidad con los indicios emitidos por el particular en su</w:t>
      </w:r>
      <w:r w:rsidR="00541E29" w:rsidRPr="00956BC5">
        <w:rPr>
          <w:rFonts w:ascii="Palatino Linotype" w:hAnsi="Palatino Linotype" w:cs="Arial"/>
        </w:rPr>
        <w:t xml:space="preserve"> recurso de revisión</w:t>
      </w:r>
      <w:r w:rsidRPr="00956BC5">
        <w:rPr>
          <w:rFonts w:ascii="Palatino Linotype" w:hAnsi="Palatino Linotype" w:cs="Arial"/>
        </w:rPr>
        <w:t xml:space="preserve">, es de precisar que se presume que la información solicitada   obra en los archivos del </w:t>
      </w:r>
      <w:r w:rsidRPr="00956BC5">
        <w:rPr>
          <w:rFonts w:ascii="Palatino Linotype" w:hAnsi="Palatino Linotype" w:cs="Arial"/>
          <w:b/>
          <w:bCs/>
        </w:rPr>
        <w:t xml:space="preserve">SUJETO OBLIGADO  </w:t>
      </w:r>
      <w:r w:rsidRPr="00956BC5">
        <w:rPr>
          <w:rFonts w:ascii="Palatino Linotype" w:hAnsi="Palatino Linotype" w:cs="Arial"/>
        </w:rPr>
        <w:t xml:space="preserve">y por lo tanto debe proceder a realizar una búsqueda exhaustiva a efecto de proporcionar los documentos donde obre la misma, en la inteligencia de que todos </w:t>
      </w:r>
      <w:r w:rsidRPr="00956BC5">
        <w:rPr>
          <w:rFonts w:ascii="Palatino Linotype" w:eastAsia="MS Mincho" w:hAnsi="Palatino Linotype"/>
          <w:lang w:eastAsia="es-MX"/>
        </w:rPr>
        <w:t xml:space="preserve">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w:t>
      </w:r>
      <w:r w:rsidR="00E079C9" w:rsidRPr="00956BC5">
        <w:rPr>
          <w:rFonts w:ascii="Palatino Linotype" w:eastAsia="MS Mincho" w:hAnsi="Palatino Linotype"/>
          <w:lang w:eastAsia="es-MX"/>
        </w:rPr>
        <w:t xml:space="preserve">en el ejercicio de sus derechos, razón, por la cual es dable </w:t>
      </w:r>
      <w:r w:rsidR="00E079C9" w:rsidRPr="00956BC5">
        <w:rPr>
          <w:rFonts w:ascii="Palatino Linotype" w:eastAsia="MS Mincho" w:hAnsi="Palatino Linotype"/>
          <w:b/>
          <w:bCs/>
          <w:lang w:eastAsia="es-MX"/>
        </w:rPr>
        <w:t>ORDENAR</w:t>
      </w:r>
      <w:r w:rsidR="00E079C9" w:rsidRPr="00956BC5">
        <w:rPr>
          <w:rFonts w:ascii="Palatino Linotype" w:eastAsia="MS Mincho" w:hAnsi="Palatino Linotype"/>
          <w:lang w:eastAsia="es-MX"/>
        </w:rPr>
        <w:t xml:space="preserve"> la ent</w:t>
      </w:r>
      <w:r w:rsidR="00BA07CA" w:rsidRPr="00956BC5">
        <w:rPr>
          <w:rFonts w:ascii="Palatino Linotype" w:eastAsia="MS Mincho" w:hAnsi="Palatino Linotype"/>
          <w:lang w:eastAsia="es-MX"/>
        </w:rPr>
        <w:t>rega de: a) N</w:t>
      </w:r>
      <w:r w:rsidR="00D150DE" w:rsidRPr="00956BC5">
        <w:rPr>
          <w:rFonts w:ascii="Palatino Linotype" w:eastAsia="MS Mincho" w:hAnsi="Palatino Linotype"/>
          <w:lang w:eastAsia="es-MX"/>
        </w:rPr>
        <w:t>úmero de trabajadores, jubilados en</w:t>
      </w:r>
      <w:r w:rsidR="00BA07CA" w:rsidRPr="00956BC5">
        <w:rPr>
          <w:rFonts w:ascii="Palatino Linotype" w:eastAsia="MS Mincho" w:hAnsi="Palatino Linotype"/>
          <w:lang w:eastAsia="es-MX"/>
        </w:rPr>
        <w:t xml:space="preserve"> el año 2020, </w:t>
      </w:r>
      <w:r w:rsidR="00D150DE" w:rsidRPr="00956BC5">
        <w:rPr>
          <w:rFonts w:ascii="Palatino Linotype" w:eastAsia="MS Mincho" w:hAnsi="Palatino Linotype"/>
          <w:lang w:eastAsia="es-MX"/>
        </w:rPr>
        <w:t xml:space="preserve">que </w:t>
      </w:r>
      <w:r w:rsidR="00BA07CA" w:rsidRPr="00956BC5">
        <w:rPr>
          <w:rFonts w:ascii="Palatino Linotype" w:eastAsia="MS Mincho" w:hAnsi="Palatino Linotype"/>
          <w:lang w:eastAsia="es-MX"/>
        </w:rPr>
        <w:t xml:space="preserve">se les pagó la prima de antigüedad durante los meses de enero a diciembre del año 2021; b) Número de trabajadores que se les ha pagado la prima de antigüedad, durante </w:t>
      </w:r>
      <w:r w:rsidR="00D150DE" w:rsidRPr="00956BC5">
        <w:rPr>
          <w:rFonts w:ascii="Palatino Linotype" w:eastAsia="MS Mincho" w:hAnsi="Palatino Linotype"/>
          <w:lang w:eastAsia="es-MX"/>
        </w:rPr>
        <w:t>el mes de enero del año 2022; c)</w:t>
      </w:r>
      <w:r w:rsidR="00BA07CA" w:rsidRPr="00956BC5">
        <w:rPr>
          <w:rFonts w:ascii="Palatino Linotype" w:eastAsia="MS Mincho" w:hAnsi="Palatino Linotype"/>
          <w:lang w:eastAsia="es-MX"/>
        </w:rPr>
        <w:t xml:space="preserve"> N</w:t>
      </w:r>
      <w:r w:rsidR="00D150DE" w:rsidRPr="00956BC5">
        <w:rPr>
          <w:rFonts w:ascii="Palatino Linotype" w:eastAsia="MS Mincho" w:hAnsi="Palatino Linotype"/>
          <w:lang w:eastAsia="es-MX"/>
        </w:rPr>
        <w:t xml:space="preserve">úmero de pagos de prima de antigüedad a través del “Convenio sin Juicio”; d) Número de pagos realizados por concepto de prima de antigüedad con motivo de un Laudo del nueve de febrero de dos mil veintiuno al nueve de febrero de dos mil veintidós.  </w:t>
      </w:r>
    </w:p>
    <w:p w14:paraId="7245B646" w14:textId="77777777" w:rsidR="00D150DE" w:rsidRPr="00956BC5" w:rsidRDefault="00D150DE" w:rsidP="00D150DE">
      <w:pPr>
        <w:spacing w:after="160" w:line="360" w:lineRule="auto"/>
        <w:ind w:right="-93"/>
        <w:contextualSpacing/>
        <w:jc w:val="both"/>
        <w:rPr>
          <w:rFonts w:ascii="Palatino Linotype" w:hAnsi="Palatino Linotype" w:cs="Arial"/>
          <w:lang w:val="es-ES_tradnl"/>
        </w:rPr>
      </w:pPr>
    </w:p>
    <w:p w14:paraId="66A9AF08" w14:textId="77777777" w:rsidR="00E079C9" w:rsidRPr="00956BC5" w:rsidRDefault="00E079C9" w:rsidP="00D150DE">
      <w:pPr>
        <w:keepNext/>
        <w:keepLines/>
        <w:spacing w:before="240" w:line="360" w:lineRule="auto"/>
        <w:outlineLvl w:val="0"/>
        <w:rPr>
          <w:rFonts w:ascii="Palatino Linotype" w:eastAsia="MS Mincho" w:hAnsi="Palatino Linotype"/>
          <w:b/>
          <w:lang w:val="es-ES_tradnl"/>
        </w:rPr>
      </w:pPr>
      <w:bookmarkStart w:id="65" w:name="_Toc84433126"/>
      <w:bookmarkStart w:id="66" w:name="_Toc92977825"/>
      <w:bookmarkStart w:id="67" w:name="_Toc103216922"/>
      <w:bookmarkStart w:id="68" w:name="_Toc103708465"/>
      <w:r w:rsidRPr="00956BC5">
        <w:rPr>
          <w:rFonts w:ascii="Palatino Linotype" w:eastAsia="MS Gothic" w:hAnsi="Palatino Linotype"/>
          <w:b/>
          <w:lang w:val="es-ES_tradnl" w:eastAsia="es-ES_tradnl"/>
        </w:rPr>
        <w:t xml:space="preserve">QUINTO. </w:t>
      </w:r>
      <w:r w:rsidRPr="00956BC5">
        <w:rPr>
          <w:rFonts w:ascii="Palatino Linotype" w:eastAsia="MS Mincho" w:hAnsi="Palatino Linotype"/>
          <w:b/>
          <w:lang w:val="es-ES_tradnl"/>
        </w:rPr>
        <w:t>De la elaboración de la versión pública y el acuerdo de clasificación como información confidencial.</w:t>
      </w:r>
      <w:bookmarkEnd w:id="65"/>
      <w:bookmarkEnd w:id="66"/>
      <w:bookmarkEnd w:id="67"/>
      <w:bookmarkEnd w:id="68"/>
    </w:p>
    <w:p w14:paraId="45E58A6F" w14:textId="77777777" w:rsidR="00763E5E" w:rsidRPr="00956BC5" w:rsidRDefault="00763E5E" w:rsidP="00D150DE">
      <w:pPr>
        <w:keepNext/>
        <w:keepLines/>
        <w:spacing w:before="240" w:line="360" w:lineRule="auto"/>
        <w:outlineLvl w:val="0"/>
        <w:rPr>
          <w:rFonts w:ascii="Palatino Linotype" w:eastAsia="MS Mincho" w:hAnsi="Palatino Linotype"/>
          <w:b/>
          <w:lang w:val="es-ES_tradnl"/>
        </w:rPr>
      </w:pPr>
    </w:p>
    <w:p w14:paraId="16ACBF71" w14:textId="77777777" w:rsidR="00E079C9" w:rsidRPr="00956BC5" w:rsidRDefault="00E079C9" w:rsidP="00763E5E">
      <w:pPr>
        <w:numPr>
          <w:ilvl w:val="0"/>
          <w:numId w:val="2"/>
        </w:numPr>
        <w:spacing w:before="240" w:after="240" w:line="360" w:lineRule="auto"/>
        <w:ind w:left="0" w:hanging="11"/>
        <w:contextualSpacing/>
        <w:jc w:val="both"/>
        <w:rPr>
          <w:rFonts w:ascii="Palatino Linotype" w:hAnsi="Palatino Linotype" w:cs="Arial"/>
        </w:rPr>
      </w:pPr>
      <w:r w:rsidRPr="00956BC5">
        <w:rPr>
          <w:rFonts w:ascii="Palatino Linotype" w:hAnsi="Palatino Linotype" w:cs="Arial"/>
          <w:color w:val="000000" w:themeColor="text1"/>
        </w:rPr>
        <w:t xml:space="preserve"> Debe destacarse que debido a la naturaleza de </w:t>
      </w:r>
      <w:r w:rsidRPr="00956BC5">
        <w:rPr>
          <w:rFonts w:ascii="Palatino Linotype" w:hAnsi="Palatino Linotype"/>
          <w:color w:val="000000" w:themeColor="text1"/>
        </w:rPr>
        <w:t xml:space="preserve">la información solicitada, en la misma pudieran obrar datos personales o información reservada susceptibles de protegerse </w:t>
      </w:r>
      <w:r w:rsidRPr="00956BC5">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7C391D5A" w14:textId="77777777" w:rsidR="00E079C9" w:rsidRPr="00956BC5" w:rsidRDefault="00E079C9" w:rsidP="00E079C9">
      <w:pPr>
        <w:spacing w:before="240" w:after="240" w:line="360" w:lineRule="auto"/>
        <w:contextualSpacing/>
        <w:jc w:val="both"/>
        <w:rPr>
          <w:rFonts w:ascii="Palatino Linotype" w:hAnsi="Palatino Linotype" w:cs="Arial"/>
        </w:rPr>
      </w:pPr>
    </w:p>
    <w:p w14:paraId="3627F497" w14:textId="77777777" w:rsidR="00E079C9" w:rsidRPr="00956BC5" w:rsidRDefault="00E079C9" w:rsidP="00763E5E">
      <w:pPr>
        <w:numPr>
          <w:ilvl w:val="0"/>
          <w:numId w:val="2"/>
        </w:numPr>
        <w:spacing w:before="240" w:after="240" w:line="360" w:lineRule="auto"/>
        <w:ind w:left="0" w:hanging="11"/>
        <w:contextualSpacing/>
        <w:jc w:val="both"/>
        <w:rPr>
          <w:rFonts w:ascii="Palatino Linotype" w:hAnsi="Palatino Linotype" w:cs="Arial"/>
        </w:rPr>
      </w:pPr>
      <w:r w:rsidRPr="00956BC5">
        <w:rPr>
          <w:rFonts w:ascii="Palatino Linotype" w:eastAsia="Calibri" w:hAnsi="Palatino Linotype" w:cs="Arial"/>
          <w:color w:val="000000"/>
          <w:lang w:eastAsia="es-MX"/>
        </w:rPr>
        <w:t xml:space="preserve">Es de señalar que, por lo que hace a las versiones públicas, el </w:t>
      </w:r>
      <w:r w:rsidRPr="00956BC5">
        <w:rPr>
          <w:rFonts w:ascii="Palatino Linotype" w:eastAsia="Calibri" w:hAnsi="Palatino Linotype" w:cs="Arial"/>
          <w:b/>
          <w:bCs/>
          <w:color w:val="000000"/>
          <w:lang w:eastAsia="es-MX"/>
        </w:rPr>
        <w:t>SUJETO OBLIGADO</w:t>
      </w:r>
      <w:r w:rsidRPr="00956BC5">
        <w:rPr>
          <w:rFonts w:ascii="Palatino Linotype" w:eastAsia="Calibri" w:hAnsi="Palatino Linotype" w:cs="Arial"/>
          <w:color w:val="000000"/>
          <w:lang w:eastAsia="es-MX"/>
        </w:rPr>
        <w:t xml:space="preserve"> debe cumplir con las formalidades exigidas en la Ley, por lo que </w:t>
      </w:r>
      <w:r w:rsidRPr="00956BC5">
        <w:rPr>
          <w:rFonts w:ascii="Palatino Linotype" w:hAnsi="Palatino Linotype" w:cs="Arial"/>
          <w:color w:val="000000"/>
          <w:lang w:eastAsia="es-MX"/>
        </w:rPr>
        <w:t xml:space="preserve">para tal efecto emitirá el </w:t>
      </w:r>
      <w:r w:rsidRPr="00956BC5">
        <w:rPr>
          <w:rFonts w:ascii="Palatino Linotype" w:eastAsia="Calibri" w:hAnsi="Palatino Linotype" w:cs="Arial"/>
          <w:color w:val="000000"/>
          <w:lang w:eastAsia="es-MX"/>
        </w:rPr>
        <w:t>Acuerdo del Comité de Transparencia en términos de los artículos 49 fracción</w:t>
      </w:r>
      <w:r w:rsidRPr="00956BC5">
        <w:rPr>
          <w:rFonts w:ascii="Palatino Linotype" w:eastAsia="Calibri" w:hAnsi="Palatino Linotype" w:cs="Arial"/>
          <w:color w:val="000000"/>
        </w:rPr>
        <w:t xml:space="preserve"> VIII,</w:t>
      </w:r>
      <w:r w:rsidRPr="00956BC5">
        <w:rPr>
          <w:rFonts w:ascii="Palatino Linotype" w:eastAsia="Calibri" w:hAnsi="Palatino Linotype" w:cs="Arial"/>
          <w:color w:val="000000"/>
          <w:lang w:eastAsia="es-MX"/>
        </w:rPr>
        <w:t xml:space="preserve"> 122</w:t>
      </w:r>
      <w:r w:rsidRPr="00956BC5">
        <w:rPr>
          <w:rFonts w:ascii="Palatino Linotype" w:hAnsi="Palatino Linotype"/>
          <w:vertAlign w:val="superscript"/>
          <w:lang w:eastAsia="es-MX"/>
        </w:rPr>
        <w:footnoteReference w:id="13"/>
      </w:r>
      <w:r w:rsidRPr="00956BC5">
        <w:rPr>
          <w:rFonts w:ascii="Palatino Linotype" w:eastAsia="Calibri" w:hAnsi="Palatino Linotype" w:cs="Arial"/>
          <w:color w:val="000000"/>
          <w:lang w:eastAsia="es-MX"/>
        </w:rPr>
        <w:t>, 135</w:t>
      </w:r>
      <w:r w:rsidRPr="00956BC5">
        <w:rPr>
          <w:rFonts w:ascii="Palatino Linotype" w:hAnsi="Palatino Linotype"/>
          <w:vertAlign w:val="superscript"/>
          <w:lang w:eastAsia="es-MX"/>
        </w:rPr>
        <w:footnoteReference w:id="14"/>
      </w:r>
      <w:r w:rsidRPr="00956BC5">
        <w:rPr>
          <w:rFonts w:ascii="Palatino Linotype" w:eastAsia="Calibri" w:hAnsi="Palatino Linotype" w:cs="Arial"/>
          <w:color w:val="000000"/>
          <w:lang w:eastAsia="es-MX"/>
        </w:rPr>
        <w:t xml:space="preserve"> y 149 de la </w:t>
      </w:r>
      <w:r w:rsidRPr="00956BC5">
        <w:rPr>
          <w:rFonts w:ascii="Palatino Linotype" w:eastAsia="Calibri" w:hAnsi="Palatino Linotype" w:cs="Arial"/>
          <w:b/>
          <w:bCs/>
          <w:color w:val="000000"/>
          <w:lang w:eastAsia="es-MX"/>
        </w:rPr>
        <w:t>Ley de Transparencia y Acceso a la Información Pública del Estado de México y Municipios</w:t>
      </w:r>
      <w:r w:rsidRPr="00956BC5">
        <w:rPr>
          <w:rFonts w:ascii="Palatino Linotype" w:eastAsia="Calibri" w:hAnsi="Palatino Linotype" w:cs="Arial"/>
          <w:color w:val="000000"/>
          <w:lang w:eastAsia="es-MX"/>
        </w:rPr>
        <w:t xml:space="preserve">, con el cual sustentara de </w:t>
      </w:r>
      <w:r w:rsidRPr="00956BC5">
        <w:rPr>
          <w:rFonts w:ascii="Palatino Linotype" w:eastAsia="Calibri" w:hAnsi="Palatino Linotype" w:cs="Arial"/>
          <w:color w:val="000000"/>
          <w:lang w:eastAsia="es-MX"/>
        </w:rPr>
        <w:lastRenderedPageBreak/>
        <w:t>forma fundada y motivada la clasificación de datos y con ello la "versión pública" de los documentos materia de la solicitud.</w:t>
      </w:r>
    </w:p>
    <w:p w14:paraId="35DF181A" w14:textId="77777777" w:rsidR="00E079C9" w:rsidRPr="00956BC5" w:rsidRDefault="00E079C9" w:rsidP="00E079C9">
      <w:pPr>
        <w:spacing w:before="240" w:after="240" w:line="360" w:lineRule="auto"/>
        <w:contextualSpacing/>
        <w:jc w:val="both"/>
        <w:rPr>
          <w:rFonts w:ascii="Palatino Linotype" w:hAnsi="Palatino Linotype" w:cs="Arial"/>
        </w:rPr>
      </w:pPr>
    </w:p>
    <w:p w14:paraId="4AAC6FB7" w14:textId="77777777" w:rsidR="00E079C9" w:rsidRPr="00956BC5" w:rsidRDefault="00E079C9" w:rsidP="00E079C9">
      <w:pPr>
        <w:keepNext/>
        <w:keepLines/>
        <w:numPr>
          <w:ilvl w:val="0"/>
          <w:numId w:val="8"/>
        </w:numPr>
        <w:spacing w:before="240"/>
        <w:ind w:left="284" w:hanging="284"/>
        <w:outlineLvl w:val="0"/>
        <w:rPr>
          <w:rFonts w:ascii="Palatino Linotype" w:eastAsiaTheme="majorEastAsia" w:hAnsi="Palatino Linotype" w:cstheme="majorBidi"/>
          <w:b/>
          <w:color w:val="000000" w:themeColor="text1"/>
          <w:lang w:val="es-ES_tradnl"/>
        </w:rPr>
      </w:pPr>
      <w:bookmarkStart w:id="69" w:name="_Toc84433127"/>
      <w:bookmarkStart w:id="70" w:name="_Toc92977826"/>
      <w:bookmarkStart w:id="71" w:name="_Toc103216923"/>
      <w:bookmarkStart w:id="72" w:name="_Toc103708466"/>
      <w:r w:rsidRPr="00956BC5">
        <w:rPr>
          <w:rFonts w:ascii="Palatino Linotype" w:eastAsiaTheme="majorEastAsia" w:hAnsi="Palatino Linotype" w:cstheme="majorBidi"/>
          <w:b/>
          <w:color w:val="000000" w:themeColor="text1"/>
          <w:lang w:val="es-ES_tradnl"/>
        </w:rPr>
        <w:t>De la clasificación de la información.</w:t>
      </w:r>
      <w:bookmarkEnd w:id="69"/>
      <w:bookmarkEnd w:id="70"/>
      <w:bookmarkEnd w:id="71"/>
      <w:bookmarkEnd w:id="72"/>
      <w:r w:rsidRPr="00956BC5">
        <w:rPr>
          <w:rFonts w:ascii="Palatino Linotype" w:eastAsiaTheme="majorEastAsia" w:hAnsi="Palatino Linotype" w:cstheme="majorBidi"/>
          <w:b/>
          <w:color w:val="000000" w:themeColor="text1"/>
          <w:lang w:val="es-ES_tradnl"/>
        </w:rPr>
        <w:t xml:space="preserve"> </w:t>
      </w:r>
    </w:p>
    <w:p w14:paraId="5446AA41" w14:textId="77777777" w:rsidR="00E079C9" w:rsidRPr="00956BC5" w:rsidRDefault="00E079C9" w:rsidP="00E079C9">
      <w:pPr>
        <w:shd w:val="clear" w:color="auto" w:fill="FFFFFF"/>
        <w:spacing w:before="240" w:after="200" w:line="360" w:lineRule="auto"/>
        <w:contextualSpacing/>
        <w:jc w:val="both"/>
        <w:rPr>
          <w:rFonts w:ascii="Palatino Linotype" w:hAnsi="Palatino Linotype" w:cs="Arial"/>
          <w:b/>
          <w:color w:val="000000"/>
          <w:lang w:val="es-ES_tradnl"/>
        </w:rPr>
      </w:pPr>
    </w:p>
    <w:p w14:paraId="35FE533C"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cs="Arial"/>
          <w:color w:val="000000"/>
        </w:rPr>
        <w:t>L</w:t>
      </w:r>
      <w:r w:rsidRPr="00956BC5">
        <w:rPr>
          <w:rFonts w:ascii="Palatino Linotype" w:hAnsi="Palatino Linotype"/>
          <w:color w:val="000000"/>
        </w:rPr>
        <w:t>a</w:t>
      </w:r>
      <w:r w:rsidRPr="00956BC5">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56BC5">
        <w:rPr>
          <w:rFonts w:ascii="Palatino Linotype" w:hAnsi="Palatino Linotype"/>
          <w:vertAlign w:val="superscript"/>
        </w:rPr>
        <w:footnoteReference w:id="15"/>
      </w:r>
      <w:r w:rsidRPr="00956BC5">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956BC5">
        <w:rPr>
          <w:rFonts w:ascii="Palatino Linotype" w:hAnsi="Palatino Linotype"/>
        </w:rPr>
        <w:lastRenderedPageBreak/>
        <w:t>preservar.</w:t>
      </w:r>
      <w:r w:rsidRPr="00956BC5">
        <w:rPr>
          <w:rFonts w:ascii="Palatino Linotype" w:hAnsi="Palatino Linotype"/>
          <w:vertAlign w:val="superscript"/>
        </w:rPr>
        <w:footnoteReference w:id="16"/>
      </w:r>
      <w:r w:rsidRPr="00956BC5">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8CBF38B" w14:textId="77777777" w:rsidR="00E079C9" w:rsidRPr="00956BC5" w:rsidRDefault="00E079C9" w:rsidP="00E079C9">
      <w:pPr>
        <w:spacing w:before="240" w:after="240" w:line="360" w:lineRule="auto"/>
        <w:contextualSpacing/>
        <w:jc w:val="both"/>
        <w:rPr>
          <w:rFonts w:ascii="Palatino Linotype" w:hAnsi="Palatino Linotype" w:cs="Arial"/>
          <w:color w:val="000000"/>
          <w:lang w:val="es-ES_tradnl"/>
        </w:rPr>
      </w:pPr>
    </w:p>
    <w:p w14:paraId="434B1807" w14:textId="77777777" w:rsidR="00E079C9" w:rsidRPr="00956BC5" w:rsidRDefault="00E079C9" w:rsidP="00E079C9">
      <w:pPr>
        <w:keepNext/>
        <w:keepLines/>
        <w:spacing w:before="240" w:line="360" w:lineRule="auto"/>
        <w:outlineLvl w:val="0"/>
        <w:rPr>
          <w:rFonts w:ascii="Palatino Linotype" w:hAnsi="Palatino Linotype"/>
          <w:b/>
          <w:lang w:val="es-MX" w:eastAsia="en-US"/>
        </w:rPr>
      </w:pPr>
      <w:bookmarkStart w:id="73" w:name="_Toc92977827"/>
      <w:bookmarkStart w:id="74" w:name="_Toc103216924"/>
      <w:bookmarkStart w:id="75" w:name="_Toc103708467"/>
      <w:r w:rsidRPr="00956BC5">
        <w:rPr>
          <w:rFonts w:ascii="Palatino Linotype" w:hAnsi="Palatino Linotype"/>
          <w:b/>
          <w:lang w:val="es-MX" w:eastAsia="en-US"/>
        </w:rPr>
        <w:t xml:space="preserve">II. </w:t>
      </w:r>
      <w:bookmarkStart w:id="76" w:name="_Toc5890461"/>
      <w:bookmarkStart w:id="77" w:name="_Toc50062187"/>
      <w:bookmarkStart w:id="78" w:name="_Toc63348478"/>
      <w:bookmarkStart w:id="79" w:name="_Toc67598515"/>
      <w:bookmarkStart w:id="80" w:name="_Toc69999204"/>
      <w:bookmarkStart w:id="81" w:name="_Toc73033013"/>
      <w:bookmarkStart w:id="82" w:name="_Toc84433128"/>
      <w:r w:rsidRPr="00956BC5">
        <w:rPr>
          <w:rFonts w:ascii="Palatino Linotype" w:hAnsi="Palatino Linotype"/>
          <w:b/>
          <w:lang w:val="es-MX" w:eastAsia="en-US"/>
        </w:rPr>
        <w:t>Requisitos previos.</w:t>
      </w:r>
      <w:bookmarkEnd w:id="73"/>
      <w:bookmarkEnd w:id="74"/>
      <w:bookmarkEnd w:id="75"/>
      <w:bookmarkEnd w:id="76"/>
      <w:bookmarkEnd w:id="77"/>
      <w:bookmarkEnd w:id="78"/>
      <w:bookmarkEnd w:id="79"/>
      <w:bookmarkEnd w:id="80"/>
      <w:bookmarkEnd w:id="81"/>
      <w:bookmarkEnd w:id="82"/>
    </w:p>
    <w:p w14:paraId="32E59A30" w14:textId="77777777" w:rsidR="00E079C9" w:rsidRPr="00956BC5" w:rsidRDefault="00E079C9" w:rsidP="00E079C9">
      <w:pPr>
        <w:keepNext/>
        <w:keepLines/>
        <w:spacing w:before="240" w:line="360" w:lineRule="auto"/>
        <w:outlineLvl w:val="0"/>
        <w:rPr>
          <w:rFonts w:ascii="Palatino Linotype" w:hAnsi="Palatino Linotype"/>
          <w:b/>
          <w:lang w:val="es-MX" w:eastAsia="en-US"/>
        </w:rPr>
      </w:pPr>
    </w:p>
    <w:p w14:paraId="2D58EE84"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rPr>
        <w:t>Los</w:t>
      </w:r>
      <w:r w:rsidRPr="00956BC5">
        <w:rPr>
          <w:rFonts w:ascii="Palatino Linotype" w:hAnsi="Palatino Linotype" w:cs="Arial"/>
          <w:color w:val="000000" w:themeColor="text1"/>
        </w:rPr>
        <w:t xml:space="preserve"> </w:t>
      </w:r>
      <w:r w:rsidRPr="00956BC5">
        <w:rPr>
          <w:rFonts w:ascii="Palatino Linotype" w:hAnsi="Palatino Linotype"/>
        </w:rPr>
        <w:t>artículos</w:t>
      </w:r>
      <w:r w:rsidRPr="00956BC5">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956BC5">
        <w:rPr>
          <w:rFonts w:ascii="Palatino Linotype" w:hAnsi="Palatino Linotype" w:cs="Arial"/>
          <w:color w:val="000000" w:themeColor="text1"/>
        </w:rPr>
        <w:lastRenderedPageBreak/>
        <w:t>póliza, entre otros), señalando el supuesto de clasificación (confidencialidad o reserva).</w:t>
      </w:r>
    </w:p>
    <w:p w14:paraId="47C317F1" w14:textId="77777777" w:rsidR="00E079C9" w:rsidRPr="00956BC5" w:rsidRDefault="00E079C9" w:rsidP="00E079C9">
      <w:pPr>
        <w:spacing w:before="240" w:after="240" w:line="360" w:lineRule="auto"/>
        <w:contextualSpacing/>
        <w:jc w:val="both"/>
        <w:rPr>
          <w:rFonts w:ascii="Palatino Linotype" w:hAnsi="Palatino Linotype" w:cs="Arial"/>
          <w:color w:val="000000"/>
          <w:lang w:val="es-ES_tradnl"/>
        </w:rPr>
      </w:pPr>
    </w:p>
    <w:p w14:paraId="227A5829"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A94EE0B" w14:textId="77777777" w:rsidR="00E079C9" w:rsidRPr="00956BC5" w:rsidRDefault="00E079C9" w:rsidP="00E079C9">
      <w:pPr>
        <w:ind w:left="708"/>
        <w:rPr>
          <w:rFonts w:ascii="Palatino Linotype" w:hAnsi="Palatino Linotype" w:cs="Arial"/>
          <w:color w:val="000000"/>
          <w:lang w:val="es-ES_tradnl"/>
        </w:rPr>
      </w:pPr>
    </w:p>
    <w:p w14:paraId="4E7CEAF8"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956BC5">
        <w:rPr>
          <w:rFonts w:ascii="Palatino Linotype" w:hAnsi="Palatino Linotype" w:cs="Arial"/>
          <w:b/>
          <w:bCs/>
          <w:color w:val="000000" w:themeColor="text1"/>
        </w:rPr>
        <w:t xml:space="preserve">no se puede hacer un acuerdo para clasificar de manera general todos los documentos de un expediente o área,  </w:t>
      </w:r>
      <w:r w:rsidRPr="00956BC5">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94F172B" w14:textId="77777777" w:rsidR="00E079C9" w:rsidRPr="00956BC5" w:rsidRDefault="00E079C9" w:rsidP="00E079C9">
      <w:pPr>
        <w:spacing w:before="240" w:after="240" w:line="360" w:lineRule="auto"/>
        <w:contextualSpacing/>
        <w:jc w:val="both"/>
        <w:rPr>
          <w:rFonts w:ascii="Palatino Linotype" w:hAnsi="Palatino Linotype" w:cs="Arial"/>
          <w:color w:val="000000"/>
          <w:lang w:val="es-ES_tradnl"/>
        </w:rPr>
      </w:pPr>
    </w:p>
    <w:p w14:paraId="5A3895C0" w14:textId="77777777" w:rsidR="00E079C9" w:rsidRPr="00956BC5" w:rsidRDefault="00E079C9" w:rsidP="00E079C9">
      <w:pPr>
        <w:keepNext/>
        <w:keepLines/>
        <w:spacing w:before="240" w:line="360" w:lineRule="auto"/>
        <w:outlineLvl w:val="0"/>
        <w:rPr>
          <w:rFonts w:ascii="Palatino Linotype" w:hAnsi="Palatino Linotype" w:cs="Arial"/>
          <w:color w:val="000000"/>
          <w:lang w:val="es-ES_tradnl"/>
        </w:rPr>
      </w:pPr>
      <w:bookmarkStart w:id="83" w:name="_Toc5890462"/>
      <w:bookmarkStart w:id="84" w:name="_Toc50062188"/>
      <w:bookmarkStart w:id="85" w:name="_Toc63348479"/>
      <w:bookmarkStart w:id="86" w:name="_Toc67598516"/>
      <w:bookmarkStart w:id="87" w:name="_Toc69999205"/>
      <w:bookmarkStart w:id="88" w:name="_Toc73033014"/>
      <w:bookmarkStart w:id="89" w:name="_Toc84433129"/>
      <w:bookmarkStart w:id="90" w:name="_Toc92977828"/>
      <w:bookmarkStart w:id="91" w:name="_Toc103216925"/>
      <w:bookmarkStart w:id="92" w:name="_Toc103708468"/>
      <w:r w:rsidRPr="00956BC5">
        <w:rPr>
          <w:rFonts w:ascii="Palatino Linotype" w:hAnsi="Palatino Linotype"/>
          <w:b/>
          <w:lang w:val="es-MX" w:eastAsia="en-US"/>
        </w:rPr>
        <w:t>III</w:t>
      </w:r>
      <w:bookmarkStart w:id="93" w:name="_Toc5890463"/>
      <w:bookmarkStart w:id="94" w:name="_Toc50062189"/>
      <w:bookmarkStart w:id="95" w:name="_Toc63348480"/>
      <w:bookmarkStart w:id="96" w:name="_Toc67598517"/>
      <w:bookmarkStart w:id="97" w:name="_Toc69999206"/>
      <w:bookmarkStart w:id="98" w:name="_Toc73033015"/>
      <w:bookmarkEnd w:id="83"/>
      <w:bookmarkEnd w:id="84"/>
      <w:bookmarkEnd w:id="85"/>
      <w:bookmarkEnd w:id="86"/>
      <w:bookmarkEnd w:id="87"/>
      <w:bookmarkEnd w:id="88"/>
      <w:r w:rsidRPr="00956BC5">
        <w:rPr>
          <w:rFonts w:ascii="Palatino Linotype" w:hAnsi="Palatino Linotype"/>
          <w:b/>
          <w:lang w:val="es-MX" w:eastAsia="en-US"/>
        </w:rPr>
        <w:t>. La intervención del comité de transparencia.</w:t>
      </w:r>
      <w:bookmarkEnd w:id="89"/>
      <w:bookmarkEnd w:id="90"/>
      <w:bookmarkEnd w:id="91"/>
      <w:bookmarkEnd w:id="92"/>
      <w:bookmarkEnd w:id="93"/>
      <w:bookmarkEnd w:id="94"/>
      <w:bookmarkEnd w:id="95"/>
      <w:bookmarkEnd w:id="96"/>
      <w:bookmarkEnd w:id="97"/>
      <w:bookmarkEnd w:id="98"/>
    </w:p>
    <w:p w14:paraId="47D5CB61" w14:textId="77777777" w:rsidR="00E079C9" w:rsidRPr="00956BC5" w:rsidRDefault="00E079C9" w:rsidP="00E079C9">
      <w:pPr>
        <w:keepNext/>
        <w:keepLines/>
        <w:numPr>
          <w:ilvl w:val="0"/>
          <w:numId w:val="6"/>
        </w:numPr>
        <w:spacing w:before="240" w:after="160" w:line="360" w:lineRule="auto"/>
        <w:ind w:left="0" w:firstLine="0"/>
        <w:outlineLvl w:val="0"/>
        <w:rPr>
          <w:rFonts w:ascii="Palatino Linotype" w:hAnsi="Palatino Linotype"/>
          <w:b/>
          <w:lang w:val="es-MX" w:eastAsia="en-US"/>
        </w:rPr>
      </w:pPr>
      <w:bookmarkStart w:id="99" w:name="_Toc5890464"/>
      <w:bookmarkStart w:id="100" w:name="_Toc50062190"/>
      <w:bookmarkStart w:id="101" w:name="_Toc63348481"/>
      <w:bookmarkStart w:id="102" w:name="_Toc67598518"/>
      <w:bookmarkStart w:id="103" w:name="_Toc69999207"/>
      <w:bookmarkStart w:id="104" w:name="_Toc73033016"/>
      <w:bookmarkStart w:id="105" w:name="_Toc84433130"/>
      <w:bookmarkStart w:id="106" w:name="_Toc92977829"/>
      <w:bookmarkStart w:id="107" w:name="_Toc103216926"/>
      <w:bookmarkStart w:id="108" w:name="_Toc103708469"/>
      <w:r w:rsidRPr="00956BC5">
        <w:rPr>
          <w:rFonts w:ascii="Palatino Linotype" w:hAnsi="Palatino Linotype"/>
          <w:b/>
          <w:lang w:val="es-MX" w:eastAsia="en-US"/>
        </w:rPr>
        <w:t>Formalidades para emitir el acuerdo de clasificación.</w:t>
      </w:r>
      <w:bookmarkEnd w:id="99"/>
      <w:bookmarkEnd w:id="100"/>
      <w:bookmarkEnd w:id="101"/>
      <w:bookmarkEnd w:id="102"/>
      <w:bookmarkEnd w:id="103"/>
      <w:bookmarkEnd w:id="104"/>
      <w:bookmarkEnd w:id="105"/>
      <w:bookmarkEnd w:id="106"/>
      <w:bookmarkEnd w:id="107"/>
      <w:bookmarkEnd w:id="108"/>
    </w:p>
    <w:p w14:paraId="6FE81FE7"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956BC5">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956BC5">
        <w:rPr>
          <w:rFonts w:ascii="Palatino Linotype" w:hAnsi="Palatino Linotype"/>
        </w:rPr>
        <w:t xml:space="preserve">la fracción III del numeral Segundo de los </w:t>
      </w:r>
      <w:r w:rsidRPr="00956BC5">
        <w:rPr>
          <w:rFonts w:ascii="Palatino Linotype" w:hAnsi="Palatino Linotype" w:cs="Arial"/>
          <w:color w:val="000000" w:themeColor="text1"/>
        </w:rPr>
        <w:t xml:space="preserve">Lineamientos generales en materia de clasificación y desclasificación de la información, así como para la elaboración de versiones públicas, en adelante </w:t>
      </w:r>
      <w:r w:rsidRPr="00956BC5">
        <w:rPr>
          <w:rFonts w:ascii="Palatino Linotype" w:hAnsi="Palatino Linotype" w:cs="Arial"/>
          <w:color w:val="000000" w:themeColor="text1"/>
        </w:rPr>
        <w:lastRenderedPageBreak/>
        <w:t>los Lineamientos Generales,</w:t>
      </w:r>
      <w:r w:rsidRPr="00956BC5">
        <w:rPr>
          <w:rFonts w:ascii="Palatino Linotype" w:hAnsi="Palatino Linotype"/>
        </w:rPr>
        <w:t xml:space="preserve"> </w:t>
      </w:r>
      <w:r w:rsidRPr="00956BC5">
        <w:rPr>
          <w:rFonts w:ascii="Palatino Linotype" w:hAnsi="Palatino Linotype" w:cs="Arial"/>
          <w:color w:val="000000" w:themeColor="text1"/>
        </w:rPr>
        <w:t xml:space="preserve">cuenta con las facultades para </w:t>
      </w:r>
      <w:r w:rsidRPr="00956BC5">
        <w:rPr>
          <w:rFonts w:ascii="Palatino Linotype" w:hAnsi="Palatino Linotype" w:cs="Arial"/>
          <w:b/>
          <w:bCs/>
          <w:color w:val="000000" w:themeColor="text1"/>
        </w:rPr>
        <w:t>confirmar, modificar o revocar</w:t>
      </w:r>
      <w:r w:rsidRPr="00956BC5">
        <w:rPr>
          <w:rFonts w:ascii="Palatino Linotype" w:hAnsi="Palatino Linotype" w:cs="Arial"/>
          <w:color w:val="000000" w:themeColor="text1"/>
        </w:rPr>
        <w:t xml:space="preserve"> la clasificación de la información que ha hecho el titular del área que administra la información. Por lo tanto, el Comité </w:t>
      </w:r>
      <w:r w:rsidRPr="00956BC5">
        <w:rPr>
          <w:rFonts w:ascii="Palatino Linotype" w:hAnsi="Palatino Linotype" w:cs="Arial"/>
          <w:b/>
          <w:bCs/>
          <w:color w:val="000000" w:themeColor="text1"/>
        </w:rPr>
        <w:t>no aprueba</w:t>
      </w:r>
      <w:r w:rsidRPr="00956BC5">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371CCEB0" w14:textId="77777777" w:rsidR="00E079C9" w:rsidRPr="00956BC5" w:rsidRDefault="00E079C9" w:rsidP="00E079C9">
      <w:pPr>
        <w:spacing w:before="240" w:after="240" w:line="360" w:lineRule="auto"/>
        <w:contextualSpacing/>
        <w:jc w:val="both"/>
        <w:rPr>
          <w:rFonts w:ascii="Palatino Linotype" w:hAnsi="Palatino Linotype"/>
          <w:lang w:val="es-ES_tradnl" w:eastAsia="es-ES_tradnl"/>
        </w:rPr>
      </w:pPr>
    </w:p>
    <w:p w14:paraId="673213D2"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956BC5">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956BC5">
        <w:rPr>
          <w:rFonts w:ascii="Palatino Linotype" w:hAnsi="Palatino Linotype" w:cs="Arial"/>
          <w:b/>
          <w:bCs/>
          <w:color w:val="000000" w:themeColor="text1"/>
        </w:rPr>
        <w:t>el acto reúna con los requisitos elementales</w:t>
      </w:r>
      <w:r w:rsidRPr="00956BC5">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72F4FFC" w14:textId="77777777" w:rsidR="00E079C9" w:rsidRPr="00956BC5" w:rsidRDefault="00E079C9" w:rsidP="00E079C9">
      <w:pPr>
        <w:ind w:left="708"/>
        <w:rPr>
          <w:rFonts w:ascii="Palatino Linotype" w:hAnsi="Palatino Linotype"/>
          <w:lang w:val="es-ES_tradnl"/>
        </w:rPr>
      </w:pPr>
    </w:p>
    <w:p w14:paraId="3D1C3137"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956BC5">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956BC5">
        <w:rPr>
          <w:rFonts w:ascii="Palatino Linotype" w:hAnsi="Palatino Linotype"/>
        </w:rPr>
        <w:lastRenderedPageBreak/>
        <w:t xml:space="preserve">por los titulares de áreas y que son sujetas a control, en primera instancia, por el Comité de Transparencia. </w:t>
      </w:r>
    </w:p>
    <w:p w14:paraId="7D98ED6F" w14:textId="77777777" w:rsidR="00E079C9" w:rsidRPr="00956BC5" w:rsidRDefault="00E079C9" w:rsidP="00E079C9">
      <w:pPr>
        <w:spacing w:before="240" w:after="240" w:line="360" w:lineRule="auto"/>
        <w:contextualSpacing/>
        <w:jc w:val="both"/>
        <w:rPr>
          <w:rFonts w:ascii="Palatino Linotype" w:hAnsi="Palatino Linotype"/>
          <w:lang w:val="es-ES_tradnl" w:eastAsia="es-ES_tradnl"/>
        </w:rPr>
      </w:pPr>
    </w:p>
    <w:p w14:paraId="6ED9AF16" w14:textId="77777777" w:rsidR="00E079C9" w:rsidRPr="00956BC5" w:rsidRDefault="00E079C9" w:rsidP="00E079C9">
      <w:pPr>
        <w:keepNext/>
        <w:keepLines/>
        <w:numPr>
          <w:ilvl w:val="0"/>
          <w:numId w:val="6"/>
        </w:numPr>
        <w:spacing w:before="240" w:line="360" w:lineRule="auto"/>
        <w:ind w:left="142" w:hanging="142"/>
        <w:outlineLvl w:val="0"/>
        <w:rPr>
          <w:rFonts w:ascii="Palatino Linotype" w:hAnsi="Palatino Linotype"/>
          <w:b/>
          <w:lang w:val="es-MX" w:eastAsia="en-US"/>
        </w:rPr>
      </w:pPr>
      <w:bookmarkStart w:id="109" w:name="_Toc63348482"/>
      <w:bookmarkStart w:id="110" w:name="_Toc67598519"/>
      <w:bookmarkStart w:id="111" w:name="_Toc69999208"/>
      <w:bookmarkStart w:id="112" w:name="_Toc73033017"/>
      <w:bookmarkStart w:id="113" w:name="_Toc84433131"/>
      <w:bookmarkStart w:id="114" w:name="_Toc5890465"/>
      <w:bookmarkStart w:id="115" w:name="_Toc50062191"/>
      <w:bookmarkStart w:id="116" w:name="_Toc92977830"/>
      <w:bookmarkStart w:id="117" w:name="_Toc103216927"/>
      <w:bookmarkStart w:id="118" w:name="_Toc103708470"/>
      <w:r w:rsidRPr="00956BC5">
        <w:rPr>
          <w:rFonts w:ascii="Palatino Linotype" w:hAnsi="Palatino Linotype"/>
          <w:b/>
          <w:lang w:val="es-MX" w:eastAsia="en-US"/>
        </w:rPr>
        <w:t>Requisitos de fondo del acuerdo de clasificación.</w:t>
      </w:r>
      <w:bookmarkEnd w:id="109"/>
      <w:bookmarkEnd w:id="110"/>
      <w:bookmarkEnd w:id="111"/>
      <w:bookmarkEnd w:id="112"/>
      <w:bookmarkEnd w:id="113"/>
      <w:bookmarkEnd w:id="114"/>
      <w:bookmarkEnd w:id="115"/>
      <w:bookmarkEnd w:id="116"/>
      <w:bookmarkEnd w:id="117"/>
      <w:bookmarkEnd w:id="118"/>
    </w:p>
    <w:p w14:paraId="301ED142"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94EAAF8" w14:textId="77777777" w:rsidR="00E079C9" w:rsidRPr="00956BC5" w:rsidRDefault="00E079C9" w:rsidP="00E079C9">
      <w:pPr>
        <w:spacing w:before="240" w:after="240" w:line="360" w:lineRule="auto"/>
        <w:contextualSpacing/>
        <w:jc w:val="both"/>
        <w:rPr>
          <w:rFonts w:ascii="Palatino Linotype" w:hAnsi="Palatino Linotype" w:cs="Arial"/>
          <w:color w:val="000000"/>
          <w:lang w:val="es-ES_tradnl"/>
        </w:rPr>
      </w:pPr>
    </w:p>
    <w:p w14:paraId="4A01A557"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C30CBC1" w14:textId="77777777" w:rsidR="00E079C9" w:rsidRPr="00956BC5" w:rsidRDefault="00E079C9" w:rsidP="00E079C9">
      <w:pPr>
        <w:ind w:left="708"/>
        <w:rPr>
          <w:rFonts w:ascii="Palatino Linotype" w:hAnsi="Palatino Linotype" w:cs="Arial"/>
          <w:color w:val="000000"/>
          <w:lang w:val="es-ES_tradnl"/>
        </w:rPr>
      </w:pPr>
    </w:p>
    <w:p w14:paraId="37057A17" w14:textId="77777777" w:rsidR="00E079C9" w:rsidRPr="00956BC5" w:rsidRDefault="00E079C9" w:rsidP="00E079C9">
      <w:pPr>
        <w:spacing w:before="240" w:after="240" w:line="360" w:lineRule="auto"/>
        <w:contextualSpacing/>
        <w:jc w:val="both"/>
        <w:rPr>
          <w:rFonts w:ascii="Palatino Linotype" w:hAnsi="Palatino Linotype" w:cs="Arial"/>
          <w:color w:val="000000"/>
          <w:lang w:val="es-ES_tradnl"/>
        </w:rPr>
      </w:pPr>
    </w:p>
    <w:p w14:paraId="68298910"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956BC5">
        <w:rPr>
          <w:rFonts w:ascii="Palatino Linotype" w:hAnsi="Palatino Linotype" w:cs="Arial"/>
          <w:color w:val="222222"/>
          <w:lang w:eastAsia="es-MX"/>
        </w:rPr>
        <w:t xml:space="preserve">Han sido vastos los estudios doctrinarios relativos a estos derechos fundamentales y al principio de legalidad en ellos contenidos; como ejemplo, el </w:t>
      </w:r>
      <w:r w:rsidRPr="00956BC5">
        <w:rPr>
          <w:rFonts w:ascii="Palatino Linotype" w:hAnsi="Palatino Linotype" w:cs="Arial"/>
          <w:color w:val="222222"/>
          <w:lang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56BC5">
        <w:rPr>
          <w:rFonts w:ascii="Palatino Linotype" w:hAnsi="Palatino Linotype"/>
          <w:vertAlign w:val="superscript"/>
        </w:rPr>
        <w:footnoteReference w:id="17"/>
      </w:r>
    </w:p>
    <w:p w14:paraId="1C7C1A4F" w14:textId="77777777" w:rsidR="00E079C9" w:rsidRPr="00956BC5" w:rsidRDefault="00E079C9" w:rsidP="00E079C9">
      <w:pPr>
        <w:ind w:left="708"/>
        <w:rPr>
          <w:rFonts w:ascii="Palatino Linotype" w:hAnsi="Palatino Linotype" w:cs="Arial"/>
          <w:color w:val="222222"/>
          <w:lang w:val="es-ES_tradnl" w:eastAsia="es-MX"/>
        </w:rPr>
      </w:pPr>
    </w:p>
    <w:p w14:paraId="600A06F7"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956BC5">
        <w:rPr>
          <w:rFonts w:ascii="Palatino Linotype" w:hAnsi="Palatino Linotype" w:cs="Arial"/>
          <w:color w:val="222222"/>
          <w:lang w:eastAsia="es-MX"/>
        </w:rPr>
        <w:t>Por su parte, el intérprete judicial del país ha establecido una jurisprudencia respecto a qué debe entenderse por fundamentación y motivación, en los siguientes términos:</w:t>
      </w:r>
    </w:p>
    <w:p w14:paraId="7BBA0965" w14:textId="77777777" w:rsidR="00E079C9" w:rsidRPr="00956BC5" w:rsidRDefault="00E079C9" w:rsidP="00E079C9">
      <w:pPr>
        <w:spacing w:before="240" w:after="240" w:line="360" w:lineRule="auto"/>
        <w:contextualSpacing/>
        <w:jc w:val="both"/>
        <w:rPr>
          <w:rFonts w:ascii="Palatino Linotype" w:hAnsi="Palatino Linotype" w:cs="Arial"/>
          <w:color w:val="222222"/>
          <w:lang w:val="es-ES_tradnl" w:eastAsia="es-MX"/>
        </w:rPr>
      </w:pPr>
    </w:p>
    <w:p w14:paraId="2B075577" w14:textId="77777777" w:rsidR="00E079C9" w:rsidRPr="00956BC5" w:rsidRDefault="00E079C9" w:rsidP="00E079C9">
      <w:pPr>
        <w:spacing w:line="360" w:lineRule="auto"/>
        <w:ind w:left="851" w:right="618"/>
        <w:contextualSpacing/>
        <w:jc w:val="both"/>
        <w:rPr>
          <w:rFonts w:ascii="Palatino Linotype" w:hAnsi="Palatino Linotype" w:cs="Arial"/>
          <w:i/>
          <w:color w:val="000000"/>
          <w:lang w:val="es-ES_tradnl"/>
        </w:rPr>
      </w:pPr>
      <w:r w:rsidRPr="00956BC5">
        <w:rPr>
          <w:rFonts w:ascii="Palatino Linotype" w:hAnsi="Palatino Linotype" w:cs="Arial"/>
          <w:b/>
          <w:i/>
          <w:color w:val="000000"/>
          <w:lang w:val="es-ES_tradnl"/>
        </w:rPr>
        <w:t>FUNDAMENTACIÓN Y MOTIVACIÓN.</w:t>
      </w:r>
      <w:r w:rsidRPr="00956BC5">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666DC0" w14:textId="77777777" w:rsidR="00E079C9" w:rsidRPr="00956BC5" w:rsidRDefault="00E079C9" w:rsidP="00E079C9">
      <w:pPr>
        <w:spacing w:line="360" w:lineRule="auto"/>
        <w:ind w:left="851" w:right="618"/>
        <w:contextualSpacing/>
        <w:jc w:val="both"/>
        <w:rPr>
          <w:rFonts w:ascii="Palatino Linotype" w:hAnsi="Palatino Linotype" w:cs="Arial"/>
          <w:i/>
          <w:color w:val="000000"/>
          <w:lang w:val="es-ES_tradnl"/>
        </w:rPr>
      </w:pPr>
    </w:p>
    <w:p w14:paraId="1B8D4F72" w14:textId="77777777" w:rsidR="00E079C9" w:rsidRPr="00956BC5" w:rsidRDefault="00E079C9" w:rsidP="00E079C9">
      <w:pPr>
        <w:spacing w:line="360" w:lineRule="auto"/>
        <w:ind w:left="851" w:right="618"/>
        <w:contextualSpacing/>
        <w:jc w:val="both"/>
        <w:rPr>
          <w:rFonts w:ascii="Palatino Linotype" w:hAnsi="Palatino Linotype" w:cs="Arial"/>
          <w:i/>
          <w:color w:val="000000"/>
          <w:lang w:val="es-ES_tradnl"/>
        </w:rPr>
      </w:pPr>
      <w:r w:rsidRPr="00956BC5">
        <w:rPr>
          <w:rFonts w:ascii="Palatino Linotype" w:hAnsi="Palatino Linotype" w:cs="Arial"/>
          <w:i/>
          <w:color w:val="000000"/>
          <w:lang w:val="es-ES_tradnl"/>
        </w:rPr>
        <w:lastRenderedPageBreak/>
        <w:t>SEGUNDO TRIBUNAL COLEGIADO DEL SEXTO CIRCUITO.</w:t>
      </w:r>
    </w:p>
    <w:p w14:paraId="172D8316" w14:textId="77777777" w:rsidR="00E079C9" w:rsidRPr="00956BC5" w:rsidRDefault="00E079C9" w:rsidP="00E079C9">
      <w:pPr>
        <w:spacing w:line="360" w:lineRule="auto"/>
        <w:ind w:left="851" w:right="618"/>
        <w:contextualSpacing/>
        <w:jc w:val="both"/>
        <w:rPr>
          <w:rFonts w:ascii="Palatino Linotype" w:hAnsi="Palatino Linotype" w:cs="Arial"/>
          <w:i/>
          <w:color w:val="000000"/>
          <w:lang w:val="es-ES_tradnl"/>
        </w:rPr>
      </w:pPr>
      <w:r w:rsidRPr="00956BC5">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80A9F16" w14:textId="77777777" w:rsidR="00E079C9" w:rsidRPr="00956BC5" w:rsidRDefault="00E079C9" w:rsidP="00E079C9">
      <w:pPr>
        <w:spacing w:line="360" w:lineRule="auto"/>
        <w:ind w:left="851" w:right="618"/>
        <w:contextualSpacing/>
        <w:jc w:val="both"/>
        <w:rPr>
          <w:rFonts w:ascii="Palatino Linotype" w:hAnsi="Palatino Linotype" w:cs="Arial"/>
          <w:i/>
          <w:color w:val="000000"/>
          <w:lang w:val="es-ES_tradnl"/>
        </w:rPr>
      </w:pPr>
      <w:r w:rsidRPr="00956BC5">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956BC5">
        <w:rPr>
          <w:rFonts w:ascii="Palatino Linotype" w:hAnsi="Palatino Linotype" w:cs="Arial"/>
          <w:i/>
          <w:color w:val="000000"/>
          <w:lang w:val="es-ES_tradnl"/>
        </w:rPr>
        <w:t>Esponda</w:t>
      </w:r>
      <w:proofErr w:type="spellEnd"/>
      <w:r w:rsidRPr="00956BC5">
        <w:rPr>
          <w:rFonts w:ascii="Palatino Linotype" w:hAnsi="Palatino Linotype" w:cs="Arial"/>
          <w:i/>
          <w:color w:val="000000"/>
          <w:lang w:val="es-ES_tradnl"/>
        </w:rPr>
        <w:t xml:space="preserve"> Rincón.</w:t>
      </w:r>
    </w:p>
    <w:p w14:paraId="5A85DC64" w14:textId="77777777" w:rsidR="00E079C9" w:rsidRPr="00956BC5" w:rsidRDefault="00E079C9" w:rsidP="00E079C9">
      <w:pPr>
        <w:spacing w:line="360" w:lineRule="auto"/>
        <w:ind w:left="851" w:right="618"/>
        <w:contextualSpacing/>
        <w:jc w:val="both"/>
        <w:rPr>
          <w:rFonts w:ascii="Palatino Linotype" w:hAnsi="Palatino Linotype" w:cs="Arial"/>
          <w:i/>
          <w:color w:val="000000"/>
          <w:lang w:val="es-ES_tradnl"/>
        </w:rPr>
      </w:pPr>
      <w:r w:rsidRPr="00956BC5">
        <w:rPr>
          <w:rFonts w:ascii="Palatino Linotype" w:hAnsi="Palatino Linotype" w:cs="Arial"/>
          <w:i/>
          <w:color w:val="000000"/>
          <w:lang w:val="es-ES_tradnl"/>
        </w:rPr>
        <w:t xml:space="preserve">Amparo en revisión 333/88. </w:t>
      </w:r>
      <w:proofErr w:type="spellStart"/>
      <w:r w:rsidRPr="00956BC5">
        <w:rPr>
          <w:rFonts w:ascii="Palatino Linotype" w:hAnsi="Palatino Linotype" w:cs="Arial"/>
          <w:i/>
          <w:color w:val="000000"/>
          <w:lang w:val="es-ES_tradnl"/>
        </w:rPr>
        <w:t>Adilia</w:t>
      </w:r>
      <w:proofErr w:type="spellEnd"/>
      <w:r w:rsidRPr="00956BC5">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5C64DA84" w14:textId="77777777" w:rsidR="00E079C9" w:rsidRPr="00956BC5" w:rsidRDefault="00E079C9" w:rsidP="00E079C9">
      <w:pPr>
        <w:spacing w:line="360" w:lineRule="auto"/>
        <w:ind w:left="851" w:right="618"/>
        <w:contextualSpacing/>
        <w:jc w:val="both"/>
        <w:rPr>
          <w:rFonts w:ascii="Palatino Linotype" w:hAnsi="Palatino Linotype" w:cs="Arial"/>
          <w:i/>
          <w:color w:val="000000"/>
          <w:lang w:val="es-ES_tradnl"/>
        </w:rPr>
      </w:pPr>
      <w:r w:rsidRPr="00956BC5">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956BC5">
        <w:rPr>
          <w:rFonts w:ascii="Palatino Linotype" w:hAnsi="Palatino Linotype" w:cs="Arial"/>
          <w:i/>
          <w:color w:val="000000"/>
          <w:lang w:val="es-ES_tradnl"/>
        </w:rPr>
        <w:t>Goyzueta</w:t>
      </w:r>
      <w:proofErr w:type="spellEnd"/>
      <w:r w:rsidRPr="00956BC5">
        <w:rPr>
          <w:rFonts w:ascii="Palatino Linotype" w:hAnsi="Palatino Linotype" w:cs="Arial"/>
          <w:i/>
          <w:color w:val="000000"/>
          <w:lang w:val="es-ES_tradnl"/>
        </w:rPr>
        <w:t>. Secretario: Gonzalo Carrera Molina.</w:t>
      </w:r>
    </w:p>
    <w:p w14:paraId="241FF344" w14:textId="77777777" w:rsidR="00E079C9" w:rsidRPr="00956BC5" w:rsidRDefault="00E079C9" w:rsidP="00E079C9">
      <w:pPr>
        <w:spacing w:line="360" w:lineRule="auto"/>
        <w:ind w:left="851" w:right="618"/>
        <w:contextualSpacing/>
        <w:jc w:val="both"/>
        <w:rPr>
          <w:rFonts w:ascii="Palatino Linotype" w:hAnsi="Palatino Linotype" w:cs="Arial"/>
          <w:i/>
          <w:color w:val="000000"/>
          <w:lang w:val="es-ES_tradnl"/>
        </w:rPr>
      </w:pPr>
      <w:r w:rsidRPr="00956BC5">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956BC5">
        <w:rPr>
          <w:rFonts w:ascii="Palatino Linotype" w:hAnsi="Palatino Linotype" w:cs="Arial"/>
          <w:i/>
          <w:color w:val="000000"/>
          <w:lang w:val="es-ES_tradnl"/>
        </w:rPr>
        <w:t>Baigts</w:t>
      </w:r>
      <w:proofErr w:type="spellEnd"/>
      <w:r w:rsidRPr="00956BC5">
        <w:rPr>
          <w:rFonts w:ascii="Palatino Linotype" w:hAnsi="Palatino Linotype" w:cs="Arial"/>
          <w:i/>
          <w:color w:val="000000"/>
          <w:lang w:val="es-ES_tradnl"/>
        </w:rPr>
        <w:t xml:space="preserve"> Muñoz.</w:t>
      </w:r>
    </w:p>
    <w:p w14:paraId="78C42E19" w14:textId="77777777" w:rsidR="00E079C9" w:rsidRPr="00956BC5" w:rsidRDefault="00E079C9" w:rsidP="00E079C9">
      <w:pPr>
        <w:spacing w:line="360" w:lineRule="auto"/>
        <w:contextualSpacing/>
        <w:jc w:val="both"/>
        <w:rPr>
          <w:rFonts w:ascii="Palatino Linotype" w:hAnsi="Palatino Linotype" w:cs="Arial"/>
          <w:i/>
          <w:color w:val="000000"/>
          <w:lang w:val="es-ES_tradnl"/>
        </w:rPr>
      </w:pPr>
    </w:p>
    <w:p w14:paraId="19297057"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956BC5">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5C78BCD" w14:textId="77777777" w:rsidR="00E079C9" w:rsidRPr="00956BC5" w:rsidRDefault="00E079C9" w:rsidP="00E079C9">
      <w:pPr>
        <w:spacing w:before="240" w:after="240" w:line="360" w:lineRule="auto"/>
        <w:contextualSpacing/>
        <w:jc w:val="both"/>
        <w:rPr>
          <w:rFonts w:ascii="Palatino Linotype" w:hAnsi="Palatino Linotype" w:cs="Arial"/>
          <w:color w:val="222222"/>
          <w:lang w:val="es-ES_tradnl" w:eastAsia="es-MX"/>
        </w:rPr>
      </w:pPr>
    </w:p>
    <w:p w14:paraId="334B1B47"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956BC5">
        <w:rPr>
          <w:rFonts w:ascii="Palatino Linotype" w:hAnsi="Palatino Linotype" w:cs="Arial"/>
          <w:color w:val="222222"/>
          <w:lang w:eastAsia="es-MX"/>
        </w:rPr>
        <w:t xml:space="preserve">En consecuencia, la fundamentación y motivación implica que, en el acto de autoridad, además de contenerse los supuestos jurídicos aplicables se expliquen </w:t>
      </w:r>
      <w:r w:rsidRPr="00956BC5">
        <w:rPr>
          <w:rFonts w:ascii="Palatino Linotype" w:hAnsi="Palatino Linotype" w:cs="Arial"/>
          <w:color w:val="222222"/>
          <w:lang w:eastAsia="es-MX"/>
        </w:rPr>
        <w:lastRenderedPageBreak/>
        <w:t>claramente por qué a través de la utilización de la norma se emitió el acto. De este modo, la persona que se sienta afectada pueda impugnar la decisión, permitiéndole una real y auténtica defensa.</w:t>
      </w:r>
    </w:p>
    <w:p w14:paraId="63624A88" w14:textId="77777777" w:rsidR="00E079C9" w:rsidRPr="00956BC5" w:rsidRDefault="00E079C9" w:rsidP="00E079C9">
      <w:pPr>
        <w:spacing w:before="240" w:after="240" w:line="360" w:lineRule="auto"/>
        <w:contextualSpacing/>
        <w:jc w:val="both"/>
        <w:rPr>
          <w:rFonts w:ascii="Palatino Linotype" w:hAnsi="Palatino Linotype" w:cs="Arial"/>
          <w:color w:val="222222"/>
          <w:lang w:val="es-ES_tradnl" w:eastAsia="es-MX"/>
        </w:rPr>
      </w:pPr>
    </w:p>
    <w:p w14:paraId="4CD23825"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956BC5">
        <w:rPr>
          <w:rFonts w:ascii="Palatino Linotype"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37C0BD22" w14:textId="77777777" w:rsidR="00E079C9" w:rsidRPr="00956BC5" w:rsidRDefault="00E079C9" w:rsidP="00E079C9">
      <w:pPr>
        <w:spacing w:before="240" w:after="240" w:line="360" w:lineRule="auto"/>
        <w:contextualSpacing/>
        <w:jc w:val="both"/>
        <w:rPr>
          <w:rFonts w:ascii="Palatino Linotype" w:hAnsi="Palatino Linotype" w:cs="Arial"/>
          <w:color w:val="222222"/>
          <w:lang w:val="es-ES_tradnl" w:eastAsia="es-MX"/>
        </w:rPr>
      </w:pPr>
    </w:p>
    <w:p w14:paraId="78248515" w14:textId="77777777" w:rsidR="00E079C9" w:rsidRPr="00956BC5" w:rsidRDefault="00E079C9" w:rsidP="00E079C9">
      <w:pPr>
        <w:ind w:left="708"/>
        <w:rPr>
          <w:rFonts w:ascii="Palatino Linotype" w:hAnsi="Palatino Linotype" w:cs="Arial"/>
          <w:color w:val="222222"/>
          <w:lang w:val="es-ES_tradnl" w:eastAsia="es-MX"/>
        </w:rPr>
      </w:pPr>
    </w:p>
    <w:p w14:paraId="2C127EA0"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956BC5">
        <w:rPr>
          <w:rFonts w:ascii="Palatino Linotype" w:hAnsi="Palatino Linotype" w:cs="Arial"/>
          <w:color w:val="222222"/>
          <w:lang w:eastAsia="es-MX"/>
        </w:rPr>
        <w:t xml:space="preserve">Ahora bien, </w:t>
      </w:r>
      <w:r w:rsidRPr="00956BC5">
        <w:rPr>
          <w:rFonts w:ascii="Palatino Linotype" w:hAnsi="Palatino Linotype" w:cs="Arial"/>
          <w:b/>
          <w:bCs/>
          <w:color w:val="222222"/>
          <w:lang w:eastAsia="es-MX"/>
        </w:rPr>
        <w:t>para cada caso además de fundar y motivar</w:t>
      </w:r>
      <w:r w:rsidRPr="00956BC5">
        <w:rPr>
          <w:rFonts w:ascii="Palatino Linotype" w:hAnsi="Palatino Linotype" w:cs="Arial"/>
          <w:color w:val="222222"/>
          <w:lang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956BC5">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C908DAD" w14:textId="77777777" w:rsidR="00E079C9" w:rsidRPr="00956BC5" w:rsidRDefault="00E079C9" w:rsidP="00E079C9">
      <w:pPr>
        <w:spacing w:before="240" w:after="240" w:line="360" w:lineRule="auto"/>
        <w:contextualSpacing/>
        <w:jc w:val="both"/>
        <w:rPr>
          <w:rFonts w:ascii="Palatino Linotype" w:hAnsi="Palatino Linotype" w:cs="Arial"/>
          <w:color w:val="222222"/>
          <w:lang w:val="es-ES_tradnl" w:eastAsia="es-MX"/>
        </w:rPr>
      </w:pPr>
    </w:p>
    <w:p w14:paraId="3097FF9D"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956BC5">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5235F4BD" w14:textId="77777777" w:rsidR="00E079C9" w:rsidRPr="00956BC5" w:rsidRDefault="00E079C9" w:rsidP="00E079C9">
      <w:pPr>
        <w:spacing w:before="240" w:after="240" w:line="360" w:lineRule="auto"/>
        <w:contextualSpacing/>
        <w:jc w:val="both"/>
        <w:rPr>
          <w:rFonts w:ascii="Palatino Linotype" w:eastAsia="Calibri" w:hAnsi="Palatino Linotype" w:cs="Arial"/>
          <w:lang w:eastAsia="es-MX"/>
        </w:rPr>
      </w:pPr>
    </w:p>
    <w:p w14:paraId="7AFAD42B" w14:textId="77777777" w:rsidR="00E079C9" w:rsidRPr="00956BC5" w:rsidRDefault="00E079C9" w:rsidP="00E079C9">
      <w:pPr>
        <w:keepNext/>
        <w:keepLines/>
        <w:spacing w:before="240" w:line="360" w:lineRule="auto"/>
        <w:jc w:val="both"/>
        <w:outlineLvl w:val="0"/>
        <w:rPr>
          <w:rFonts w:ascii="Palatino Linotype" w:hAnsi="Palatino Linotype"/>
          <w:b/>
          <w:lang w:val="es-MX" w:eastAsia="en-US"/>
        </w:rPr>
      </w:pPr>
      <w:bookmarkStart w:id="119" w:name="_Toc5711929"/>
      <w:bookmarkStart w:id="120" w:name="_Toc5890466"/>
      <w:bookmarkStart w:id="121" w:name="_Toc50062192"/>
      <w:bookmarkStart w:id="122" w:name="_Toc63348483"/>
      <w:bookmarkStart w:id="123" w:name="_Toc67598520"/>
      <w:bookmarkStart w:id="124" w:name="_Toc69999209"/>
      <w:bookmarkStart w:id="125" w:name="_Toc73033018"/>
      <w:bookmarkStart w:id="126" w:name="_Toc84433132"/>
      <w:bookmarkStart w:id="127" w:name="_Toc92977831"/>
      <w:bookmarkStart w:id="128" w:name="_Toc103216928"/>
      <w:bookmarkStart w:id="129" w:name="_Toc103708471"/>
      <w:r w:rsidRPr="00956BC5">
        <w:rPr>
          <w:rFonts w:ascii="Palatino Linotype" w:hAnsi="Palatino Linotype"/>
          <w:b/>
          <w:lang w:val="es-MX" w:eastAsia="en-US"/>
        </w:rPr>
        <w:t>IV. Condiciones especiales de la clasificación de la información como confidencial.</w:t>
      </w:r>
      <w:bookmarkEnd w:id="119"/>
      <w:bookmarkEnd w:id="120"/>
      <w:bookmarkEnd w:id="121"/>
      <w:bookmarkEnd w:id="122"/>
      <w:bookmarkEnd w:id="123"/>
      <w:bookmarkEnd w:id="124"/>
      <w:bookmarkEnd w:id="125"/>
      <w:bookmarkEnd w:id="126"/>
      <w:bookmarkEnd w:id="127"/>
      <w:bookmarkEnd w:id="128"/>
      <w:bookmarkEnd w:id="129"/>
    </w:p>
    <w:p w14:paraId="03AA69D7" w14:textId="77777777" w:rsidR="00E079C9" w:rsidRPr="00956BC5" w:rsidRDefault="00E079C9" w:rsidP="00E079C9">
      <w:pPr>
        <w:keepNext/>
        <w:keepLines/>
        <w:spacing w:before="240" w:line="360" w:lineRule="auto"/>
        <w:jc w:val="both"/>
        <w:outlineLvl w:val="0"/>
        <w:rPr>
          <w:rFonts w:ascii="Palatino Linotype" w:hAnsi="Palatino Linotype"/>
          <w:b/>
          <w:lang w:val="es-MX" w:eastAsia="en-US"/>
        </w:rPr>
      </w:pPr>
    </w:p>
    <w:p w14:paraId="3BAB0618" w14:textId="77777777" w:rsidR="00E079C9" w:rsidRPr="00956BC5" w:rsidRDefault="00E079C9" w:rsidP="00763E5E">
      <w:pPr>
        <w:numPr>
          <w:ilvl w:val="0"/>
          <w:numId w:val="2"/>
        </w:numPr>
        <w:spacing w:before="240" w:after="240" w:line="360" w:lineRule="auto"/>
        <w:ind w:left="-142" w:firstLine="142"/>
        <w:contextualSpacing/>
        <w:jc w:val="both"/>
        <w:rPr>
          <w:rFonts w:ascii="Palatino Linotype" w:hAnsi="Palatino Linotype" w:cs="Arial"/>
          <w:color w:val="000000"/>
          <w:lang w:val="es-ES_tradnl"/>
        </w:rPr>
      </w:pPr>
      <w:r w:rsidRPr="00956BC5">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2B1587E8" w14:textId="77777777" w:rsidR="00E079C9" w:rsidRPr="00956BC5" w:rsidRDefault="00E079C9" w:rsidP="00E079C9">
      <w:pPr>
        <w:spacing w:before="240" w:after="240" w:line="360" w:lineRule="auto"/>
        <w:contextualSpacing/>
        <w:jc w:val="both"/>
        <w:rPr>
          <w:rFonts w:ascii="Palatino Linotype" w:hAnsi="Palatino Linotype" w:cs="Arial"/>
          <w:color w:val="000000"/>
          <w:lang w:val="es-ES_tradnl"/>
        </w:rPr>
      </w:pPr>
    </w:p>
    <w:p w14:paraId="740BAA2B"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7E8C1A1F" w14:textId="77777777" w:rsidR="00E079C9" w:rsidRPr="00956BC5" w:rsidRDefault="00E079C9" w:rsidP="00E079C9">
      <w:pPr>
        <w:spacing w:before="240" w:after="240" w:line="360" w:lineRule="auto"/>
        <w:contextualSpacing/>
        <w:jc w:val="both"/>
        <w:rPr>
          <w:rFonts w:ascii="Palatino Linotype" w:hAnsi="Palatino Linotype" w:cs="Arial"/>
          <w:color w:val="000000"/>
          <w:lang w:val="es-ES_tradnl"/>
        </w:rPr>
      </w:pPr>
    </w:p>
    <w:p w14:paraId="5FD303AE" w14:textId="77777777" w:rsidR="00E079C9" w:rsidRPr="00956BC5" w:rsidRDefault="00E079C9" w:rsidP="00E079C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56BC5">
        <w:rPr>
          <w:rFonts w:ascii="Palatino Linotype" w:hAnsi="Palatino Linotype" w:cs="Bookman Old Style"/>
          <w:bCs/>
          <w:i/>
          <w:color w:val="000000"/>
          <w:lang w:val="es-ES_tradnl"/>
        </w:rPr>
        <w:t xml:space="preserve">I. </w:t>
      </w:r>
      <w:r w:rsidRPr="00956BC5">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956BC5">
        <w:rPr>
          <w:rFonts w:ascii="Palatino Linotype" w:hAnsi="Palatino Linotype" w:cs="Bookman Old Style"/>
          <w:i/>
          <w:color w:val="000000"/>
          <w:lang w:val="es-ES_tradnl"/>
        </w:rPr>
        <w:t>jurídico</w:t>
      </w:r>
      <w:proofErr w:type="gramEnd"/>
      <w:r w:rsidRPr="00956BC5">
        <w:rPr>
          <w:rFonts w:ascii="Palatino Linotype" w:hAnsi="Palatino Linotype" w:cs="Bookman Old Style"/>
          <w:i/>
          <w:color w:val="000000"/>
          <w:lang w:val="es-ES_tradnl"/>
        </w:rPr>
        <w:t xml:space="preserve"> colectiva identificada o identificable; </w:t>
      </w:r>
    </w:p>
    <w:p w14:paraId="3D41241F" w14:textId="77777777" w:rsidR="00E079C9" w:rsidRPr="00956BC5" w:rsidRDefault="00E079C9" w:rsidP="00E079C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56BC5">
        <w:rPr>
          <w:rFonts w:ascii="Palatino Linotype" w:hAnsi="Palatino Linotype" w:cs="Bookman Old Style"/>
          <w:bCs/>
          <w:i/>
          <w:color w:val="000000"/>
          <w:lang w:val="es-ES_tradnl"/>
        </w:rPr>
        <w:t xml:space="preserve">II. </w:t>
      </w:r>
      <w:r w:rsidRPr="00956BC5">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713810C" w14:textId="77777777" w:rsidR="00E079C9" w:rsidRPr="00956BC5" w:rsidRDefault="00E079C9" w:rsidP="00E079C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56BC5">
        <w:rPr>
          <w:rFonts w:ascii="Palatino Linotype" w:hAnsi="Palatino Linotype" w:cs="Bookman Old Style"/>
          <w:bCs/>
          <w:i/>
          <w:color w:val="000000"/>
          <w:lang w:val="es-ES_tradnl"/>
        </w:rPr>
        <w:t xml:space="preserve">III. </w:t>
      </w:r>
      <w:r w:rsidRPr="00956BC5">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124A5D4A" w14:textId="77777777" w:rsidR="00E079C9" w:rsidRPr="00956BC5" w:rsidRDefault="00E079C9" w:rsidP="00E079C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56BC5">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49E98EA3" w14:textId="77777777" w:rsidR="00E079C9" w:rsidRPr="00956BC5" w:rsidRDefault="00E079C9" w:rsidP="00E079C9">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956BC5">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2011EA3E"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A541CFF" w14:textId="77777777" w:rsidR="00E079C9" w:rsidRPr="00956BC5" w:rsidRDefault="00E079C9" w:rsidP="00E079C9">
      <w:pPr>
        <w:spacing w:before="240" w:after="240" w:line="360" w:lineRule="auto"/>
        <w:contextualSpacing/>
        <w:jc w:val="both"/>
        <w:rPr>
          <w:rFonts w:ascii="Palatino Linotype" w:hAnsi="Palatino Linotype" w:cs="Arial"/>
          <w:color w:val="000000"/>
          <w:lang w:val="es-ES_tradnl"/>
        </w:rPr>
      </w:pPr>
    </w:p>
    <w:p w14:paraId="37E93FA0"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cs="Arial"/>
          <w:color w:val="000000"/>
        </w:rPr>
        <w:t xml:space="preserve">Como consecuencia de lo anterior, el </w:t>
      </w:r>
      <w:r w:rsidRPr="00956BC5">
        <w:rPr>
          <w:rFonts w:ascii="Palatino Linotype" w:hAnsi="Palatino Linotype" w:cs="Arial"/>
          <w:b/>
          <w:bCs/>
          <w:color w:val="000000"/>
        </w:rPr>
        <w:t>SUJETO OBLIGADO</w:t>
      </w:r>
      <w:r w:rsidRPr="00956BC5">
        <w:rPr>
          <w:rFonts w:ascii="Palatino Linotype" w:hAnsi="Palatino Linotype" w:cs="Arial"/>
          <w:color w:val="000000"/>
        </w:rPr>
        <w:t xml:space="preserve"> debe identificar claramente el tipo de información y hacer un juicio de subsunción o encaje</w:t>
      </w:r>
      <w:r w:rsidRPr="00956BC5">
        <w:rPr>
          <w:rFonts w:ascii="Palatino Linotype" w:hAnsi="Palatino Linotype"/>
          <w:vertAlign w:val="superscript"/>
        </w:rPr>
        <w:footnoteReference w:id="18"/>
      </w:r>
      <w:r w:rsidRPr="00956BC5">
        <w:rPr>
          <w:rFonts w:ascii="Palatino Linotype"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0A3AA090" w14:textId="77777777" w:rsidR="00E079C9" w:rsidRPr="00956BC5" w:rsidRDefault="00E079C9" w:rsidP="00E079C9">
      <w:pPr>
        <w:ind w:left="708"/>
        <w:rPr>
          <w:rFonts w:ascii="Palatino Linotype" w:hAnsi="Palatino Linotype" w:cs="Arial"/>
          <w:color w:val="000000"/>
          <w:lang w:val="es-ES_tradnl"/>
        </w:rPr>
      </w:pPr>
    </w:p>
    <w:p w14:paraId="062E7A13" w14:textId="77777777" w:rsidR="00E079C9" w:rsidRPr="00956BC5" w:rsidRDefault="00E079C9" w:rsidP="00763E5E">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956BC5">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400DE280" w14:textId="77777777" w:rsidR="00E079C9" w:rsidRPr="00956BC5" w:rsidRDefault="00E079C9" w:rsidP="00E079C9">
      <w:pPr>
        <w:ind w:left="708"/>
        <w:rPr>
          <w:rFonts w:ascii="Palatino Linotype" w:hAnsi="Palatino Linotype" w:cs="Arial"/>
          <w:color w:val="000000"/>
          <w:lang w:val="es-ES_tradnl"/>
        </w:rPr>
      </w:pPr>
    </w:p>
    <w:p w14:paraId="6FB719CB" w14:textId="77777777" w:rsidR="00E079C9" w:rsidRPr="00956BC5" w:rsidRDefault="00E079C9" w:rsidP="00E079C9">
      <w:pPr>
        <w:spacing w:before="240" w:after="240" w:line="360" w:lineRule="auto"/>
        <w:contextualSpacing/>
        <w:jc w:val="both"/>
        <w:rPr>
          <w:rFonts w:ascii="Palatino Linotype" w:hAnsi="Palatino Linotype" w:cs="Arial"/>
          <w:color w:val="000000"/>
          <w:lang w:val="es-ES_tradnl"/>
        </w:rPr>
      </w:pPr>
    </w:p>
    <w:p w14:paraId="5E658405" w14:textId="77777777" w:rsidR="00E079C9" w:rsidRPr="00956BC5" w:rsidRDefault="00E079C9" w:rsidP="00E079C9">
      <w:pPr>
        <w:keepNext/>
        <w:keepLines/>
        <w:numPr>
          <w:ilvl w:val="0"/>
          <w:numId w:val="7"/>
        </w:numPr>
        <w:spacing w:before="240" w:after="160" w:line="360" w:lineRule="auto"/>
        <w:ind w:left="0" w:firstLine="0"/>
        <w:outlineLvl w:val="0"/>
        <w:rPr>
          <w:rFonts w:ascii="Palatino Linotype" w:eastAsia="MS Gothic" w:hAnsi="Palatino Linotype"/>
          <w:b/>
          <w:lang w:val="es-MX" w:eastAsia="en-US"/>
        </w:rPr>
      </w:pPr>
      <w:bookmarkStart w:id="130" w:name="_Toc5711930"/>
      <w:bookmarkStart w:id="131" w:name="_Toc5890467"/>
      <w:bookmarkStart w:id="132" w:name="_Toc50062193"/>
      <w:r w:rsidRPr="00956BC5">
        <w:rPr>
          <w:rFonts w:ascii="Palatino Linotype" w:eastAsia="MS Gothic" w:hAnsi="Palatino Linotype"/>
          <w:b/>
          <w:lang w:val="es-MX" w:eastAsia="en-US"/>
        </w:rPr>
        <w:t xml:space="preserve"> </w:t>
      </w:r>
      <w:bookmarkStart w:id="133" w:name="_Toc63348484"/>
      <w:bookmarkStart w:id="134" w:name="_Toc67598521"/>
      <w:bookmarkStart w:id="135" w:name="_Toc69999210"/>
      <w:bookmarkStart w:id="136" w:name="_Toc73033019"/>
      <w:bookmarkStart w:id="137" w:name="_Toc84433133"/>
      <w:bookmarkStart w:id="138" w:name="_Toc92977832"/>
      <w:bookmarkStart w:id="139" w:name="_Toc103216929"/>
      <w:bookmarkStart w:id="140" w:name="_Toc103708472"/>
      <w:r w:rsidRPr="00956BC5">
        <w:rPr>
          <w:rFonts w:ascii="Palatino Linotype" w:eastAsia="MS Gothic" w:hAnsi="Palatino Linotype"/>
          <w:b/>
          <w:lang w:val="es-MX" w:eastAsia="en-US"/>
        </w:rPr>
        <w:t>Del consentimiento.</w:t>
      </w:r>
      <w:bookmarkEnd w:id="130"/>
      <w:bookmarkEnd w:id="131"/>
      <w:bookmarkEnd w:id="132"/>
      <w:bookmarkEnd w:id="133"/>
      <w:bookmarkEnd w:id="134"/>
      <w:bookmarkEnd w:id="135"/>
      <w:bookmarkEnd w:id="136"/>
      <w:bookmarkEnd w:id="137"/>
      <w:bookmarkEnd w:id="138"/>
      <w:bookmarkEnd w:id="139"/>
      <w:bookmarkEnd w:id="140"/>
    </w:p>
    <w:p w14:paraId="778696A5" w14:textId="77777777" w:rsidR="00E079C9" w:rsidRPr="00956BC5" w:rsidRDefault="00E079C9" w:rsidP="00E079C9">
      <w:pPr>
        <w:spacing w:line="360" w:lineRule="auto"/>
        <w:rPr>
          <w:rFonts w:ascii="Palatino Linotype" w:eastAsia="MS Mincho" w:hAnsi="Palatino Linotype"/>
          <w:lang w:val="es-MX" w:eastAsia="en-US"/>
        </w:rPr>
      </w:pPr>
    </w:p>
    <w:p w14:paraId="014E2830" w14:textId="77777777" w:rsidR="00E079C9" w:rsidRPr="00956BC5" w:rsidRDefault="00E079C9" w:rsidP="00763E5E">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956BC5">
        <w:rPr>
          <w:rFonts w:ascii="Palatino Linotype" w:eastAsia="MS Mincho"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E6870D0" w14:textId="77777777" w:rsidR="00E079C9" w:rsidRPr="00956BC5" w:rsidRDefault="00E079C9" w:rsidP="00E079C9">
      <w:pPr>
        <w:spacing w:after="120" w:line="360" w:lineRule="auto"/>
        <w:ind w:left="426" w:right="49" w:hanging="426"/>
        <w:contextualSpacing/>
        <w:jc w:val="both"/>
        <w:rPr>
          <w:rFonts w:ascii="Palatino Linotype" w:eastAsia="MS Mincho" w:hAnsi="Palatino Linotype" w:cs="Arial"/>
          <w:color w:val="000000"/>
          <w:lang w:val="es-ES_tradnl"/>
        </w:rPr>
      </w:pPr>
    </w:p>
    <w:p w14:paraId="77BC97F4" w14:textId="77777777" w:rsidR="00E079C9" w:rsidRPr="00956BC5" w:rsidRDefault="00E079C9" w:rsidP="00E079C9">
      <w:pPr>
        <w:spacing w:after="120" w:line="360" w:lineRule="auto"/>
        <w:ind w:left="567" w:right="567"/>
        <w:contextualSpacing/>
        <w:jc w:val="both"/>
        <w:rPr>
          <w:rFonts w:ascii="Palatino Linotype" w:eastAsia="MS Mincho" w:hAnsi="Palatino Linotype" w:cs="Arial"/>
          <w:bCs/>
          <w:i/>
          <w:color w:val="000000"/>
          <w:lang w:val="es-MX"/>
        </w:rPr>
      </w:pPr>
      <w:r w:rsidRPr="00956BC5">
        <w:rPr>
          <w:rFonts w:ascii="Palatino Linotype" w:eastAsia="MS Mincho" w:hAnsi="Palatino Linotype" w:cs="Arial"/>
          <w:bCs/>
          <w:i/>
          <w:color w:val="000000"/>
          <w:lang w:val="es-MX"/>
        </w:rPr>
        <w:t>I.</w:t>
      </w:r>
      <w:r w:rsidRPr="00956BC5">
        <w:rPr>
          <w:rFonts w:ascii="Palatino Linotype" w:eastAsia="MS Mincho" w:hAnsi="Palatino Linotype" w:cs="Arial"/>
          <w:i/>
          <w:color w:val="000000"/>
          <w:lang w:val="es-MX"/>
        </w:rPr>
        <w:t xml:space="preserve"> La información se encuentre en registros públicos o fuentes de acceso público;</w:t>
      </w:r>
    </w:p>
    <w:p w14:paraId="191E606B" w14:textId="77777777" w:rsidR="00E079C9" w:rsidRPr="00956BC5" w:rsidRDefault="00E079C9" w:rsidP="00E079C9">
      <w:pPr>
        <w:spacing w:after="120" w:line="360" w:lineRule="auto"/>
        <w:ind w:left="567" w:right="567"/>
        <w:contextualSpacing/>
        <w:jc w:val="both"/>
        <w:rPr>
          <w:rFonts w:ascii="Palatino Linotype" w:eastAsia="MS Mincho" w:hAnsi="Palatino Linotype" w:cs="Arial"/>
          <w:bCs/>
          <w:i/>
          <w:color w:val="000000"/>
          <w:lang w:val="es-MX"/>
        </w:rPr>
      </w:pPr>
      <w:r w:rsidRPr="00956BC5">
        <w:rPr>
          <w:rFonts w:ascii="Palatino Linotype" w:eastAsia="MS Mincho" w:hAnsi="Palatino Linotype" w:cs="Arial"/>
          <w:bCs/>
          <w:i/>
          <w:color w:val="000000"/>
          <w:lang w:val="es-MX"/>
        </w:rPr>
        <w:t xml:space="preserve">II. </w:t>
      </w:r>
      <w:r w:rsidRPr="00956BC5">
        <w:rPr>
          <w:rFonts w:ascii="Palatino Linotype" w:eastAsia="MS Mincho" w:hAnsi="Palatino Linotype" w:cs="Arial"/>
          <w:i/>
          <w:color w:val="000000"/>
          <w:lang w:val="es-MX"/>
        </w:rPr>
        <w:t>Por Ley tenga el carácter de pública;</w:t>
      </w:r>
    </w:p>
    <w:p w14:paraId="3D65B2FA" w14:textId="77777777" w:rsidR="00E079C9" w:rsidRPr="00956BC5" w:rsidRDefault="00E079C9" w:rsidP="00E079C9">
      <w:pPr>
        <w:spacing w:after="120" w:line="360" w:lineRule="auto"/>
        <w:ind w:left="567" w:right="567"/>
        <w:contextualSpacing/>
        <w:jc w:val="both"/>
        <w:rPr>
          <w:rFonts w:ascii="Palatino Linotype" w:eastAsia="MS Mincho" w:hAnsi="Palatino Linotype" w:cs="Arial"/>
          <w:i/>
          <w:color w:val="000000"/>
          <w:lang w:val="es-MX"/>
        </w:rPr>
      </w:pPr>
      <w:r w:rsidRPr="00956BC5">
        <w:rPr>
          <w:rFonts w:ascii="Palatino Linotype" w:eastAsia="MS Mincho" w:hAnsi="Palatino Linotype" w:cs="Arial"/>
          <w:bCs/>
          <w:i/>
          <w:color w:val="000000"/>
          <w:lang w:val="es-MX"/>
        </w:rPr>
        <w:t xml:space="preserve">III. </w:t>
      </w:r>
      <w:r w:rsidRPr="00956BC5">
        <w:rPr>
          <w:rFonts w:ascii="Palatino Linotype" w:eastAsia="MS Mincho" w:hAnsi="Palatino Linotype" w:cs="Arial"/>
          <w:i/>
          <w:color w:val="000000"/>
          <w:lang w:val="es-MX"/>
        </w:rPr>
        <w:t xml:space="preserve">Exista una orden judicial; </w:t>
      </w:r>
    </w:p>
    <w:p w14:paraId="018FECF4" w14:textId="77777777" w:rsidR="00E079C9" w:rsidRPr="00956BC5" w:rsidRDefault="00E079C9" w:rsidP="00E079C9">
      <w:pPr>
        <w:spacing w:after="120" w:line="360" w:lineRule="auto"/>
        <w:ind w:left="567" w:right="567"/>
        <w:contextualSpacing/>
        <w:jc w:val="both"/>
        <w:rPr>
          <w:rFonts w:ascii="Palatino Linotype" w:eastAsia="MS Mincho" w:hAnsi="Palatino Linotype" w:cs="Arial"/>
          <w:i/>
          <w:color w:val="000000"/>
          <w:lang w:val="es-MX"/>
        </w:rPr>
      </w:pPr>
      <w:r w:rsidRPr="00956BC5">
        <w:rPr>
          <w:rFonts w:ascii="Palatino Linotype" w:eastAsia="MS Mincho" w:hAnsi="Palatino Linotype" w:cs="Arial"/>
          <w:bCs/>
          <w:i/>
          <w:color w:val="000000"/>
          <w:lang w:val="es-MX"/>
        </w:rPr>
        <w:t xml:space="preserve">IV. </w:t>
      </w:r>
      <w:r w:rsidRPr="00956BC5">
        <w:rPr>
          <w:rFonts w:ascii="Palatino Linotype" w:eastAsia="MS Mincho" w:hAnsi="Palatino Linotype" w:cs="Arial"/>
          <w:i/>
          <w:color w:val="000000"/>
          <w:lang w:val="es-MX"/>
        </w:rPr>
        <w:t xml:space="preserve">Por razones de seguridad pública, o para proteger los derechos de terceros, se requiera su publicación; o </w:t>
      </w:r>
    </w:p>
    <w:p w14:paraId="0981EEBD" w14:textId="77777777" w:rsidR="00E079C9" w:rsidRPr="00956BC5" w:rsidRDefault="00E079C9" w:rsidP="00E079C9">
      <w:pPr>
        <w:spacing w:after="120" w:line="360" w:lineRule="auto"/>
        <w:ind w:left="567" w:right="567"/>
        <w:contextualSpacing/>
        <w:jc w:val="both"/>
        <w:rPr>
          <w:rFonts w:ascii="Palatino Linotype" w:eastAsia="MS Mincho" w:hAnsi="Palatino Linotype" w:cs="Arial"/>
          <w:i/>
          <w:color w:val="000000"/>
          <w:lang w:val="es-MX"/>
        </w:rPr>
      </w:pPr>
      <w:r w:rsidRPr="00956BC5">
        <w:rPr>
          <w:rFonts w:ascii="Palatino Linotype" w:eastAsia="MS Mincho" w:hAnsi="Palatino Linotype" w:cs="Arial"/>
          <w:bCs/>
          <w:i/>
          <w:color w:val="000000"/>
          <w:lang w:val="es-MX"/>
        </w:rPr>
        <w:t xml:space="preserve">V. </w:t>
      </w:r>
      <w:r w:rsidRPr="00956BC5">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8B06E93" w14:textId="77777777" w:rsidR="00E079C9" w:rsidRPr="00956BC5" w:rsidRDefault="00E079C9" w:rsidP="00E079C9">
      <w:pPr>
        <w:spacing w:after="120" w:line="360" w:lineRule="auto"/>
        <w:ind w:left="426" w:right="49" w:hanging="426"/>
        <w:contextualSpacing/>
        <w:jc w:val="both"/>
        <w:rPr>
          <w:rFonts w:ascii="Palatino Linotype" w:eastAsia="MS Mincho" w:hAnsi="Palatino Linotype" w:cs="Arial"/>
          <w:color w:val="000000"/>
          <w:lang w:val="es-ES_tradnl"/>
        </w:rPr>
      </w:pPr>
    </w:p>
    <w:p w14:paraId="038EDF4D" w14:textId="77777777" w:rsidR="00E079C9" w:rsidRPr="00956BC5" w:rsidRDefault="00E079C9" w:rsidP="00763E5E">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956BC5">
        <w:rPr>
          <w:rFonts w:ascii="Palatino Linotype" w:eastAsia="MS Mincho" w:hAnsi="Palatino Linotype" w:cs="Arial"/>
          <w:color w:val="000000" w:themeColor="text1"/>
        </w:rPr>
        <w:t xml:space="preserve">En el caso de lo señalado en la fracción IV, será el Instituto quien deba aplicar la prueba de interés público, considerando también que como recientemente ha </w:t>
      </w:r>
      <w:r w:rsidRPr="00956BC5">
        <w:rPr>
          <w:rFonts w:ascii="Palatino Linotype" w:eastAsia="MS Mincho" w:hAnsi="Palatino Linotype" w:cs="Arial"/>
          <w:color w:val="000000" w:themeColor="text1"/>
        </w:rPr>
        <w:lastRenderedPageBreak/>
        <w:t xml:space="preserve">discutido la Suprema Corte de Justicia de la Nación, los servidores públicos nos encontramos sujetos a un régimen menor de protección. </w:t>
      </w:r>
    </w:p>
    <w:p w14:paraId="1B193955" w14:textId="77777777" w:rsidR="00E079C9" w:rsidRPr="00956BC5" w:rsidRDefault="00E079C9" w:rsidP="00E079C9">
      <w:pPr>
        <w:spacing w:after="120" w:line="360" w:lineRule="auto"/>
        <w:contextualSpacing/>
        <w:jc w:val="both"/>
        <w:rPr>
          <w:rFonts w:ascii="Palatino Linotype" w:eastAsia="MS Mincho" w:hAnsi="Palatino Linotype" w:cs="Arial"/>
          <w:color w:val="000000"/>
          <w:lang w:val="es-ES_tradnl"/>
        </w:rPr>
      </w:pPr>
    </w:p>
    <w:p w14:paraId="31B939BD" w14:textId="77777777" w:rsidR="00E079C9" w:rsidRPr="00956BC5" w:rsidRDefault="00E079C9" w:rsidP="00763E5E">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956BC5">
        <w:rPr>
          <w:rFonts w:ascii="Palatino Linotype" w:eastAsia="MS Mincho"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9E8C28E" w14:textId="77777777" w:rsidR="00E079C9" w:rsidRPr="00956BC5" w:rsidRDefault="00E079C9" w:rsidP="00E079C9">
      <w:pPr>
        <w:spacing w:after="120" w:line="360" w:lineRule="auto"/>
        <w:contextualSpacing/>
        <w:jc w:val="both"/>
        <w:rPr>
          <w:rFonts w:ascii="Palatino Linotype" w:eastAsia="MS Mincho" w:hAnsi="Palatino Linotype" w:cs="Arial"/>
          <w:color w:val="000000"/>
          <w:lang w:val="es-ES_tradnl"/>
        </w:rPr>
      </w:pPr>
    </w:p>
    <w:p w14:paraId="617C9295" w14:textId="77777777" w:rsidR="00E079C9" w:rsidRPr="00956BC5" w:rsidRDefault="00E079C9" w:rsidP="00E079C9">
      <w:pPr>
        <w:keepNext/>
        <w:keepLines/>
        <w:spacing w:before="240" w:line="360" w:lineRule="auto"/>
        <w:outlineLvl w:val="0"/>
        <w:rPr>
          <w:rFonts w:ascii="Palatino Linotype" w:eastAsia="MS Mincho" w:hAnsi="Palatino Linotype" w:cstheme="majorBidi"/>
          <w:b/>
          <w:color w:val="000000"/>
          <w:lang w:val="es-ES_tradnl"/>
        </w:rPr>
      </w:pPr>
      <w:bookmarkStart w:id="141" w:name="_Toc103216930"/>
      <w:bookmarkStart w:id="142" w:name="_Toc103708473"/>
      <w:r w:rsidRPr="00956BC5">
        <w:rPr>
          <w:rFonts w:ascii="Palatino Linotype" w:eastAsia="MS Gothic" w:hAnsi="Palatino Linotype" w:cstheme="majorBidi"/>
          <w:b/>
          <w:lang w:val="es-ES_tradnl" w:eastAsia="es-ES_tradnl"/>
        </w:rPr>
        <w:t xml:space="preserve">SEXTO. </w:t>
      </w:r>
      <w:bookmarkStart w:id="143" w:name="_Toc67588008"/>
      <w:bookmarkStart w:id="144" w:name="_Toc68804770"/>
      <w:r w:rsidRPr="00956BC5">
        <w:rPr>
          <w:rFonts w:ascii="Palatino Linotype" w:eastAsia="MS Mincho" w:hAnsi="Palatino Linotype" w:cstheme="majorBidi"/>
          <w:b/>
          <w:color w:val="000000"/>
          <w:lang w:val="es-ES_tradnl"/>
        </w:rPr>
        <w:t>De la decisión.</w:t>
      </w:r>
      <w:bookmarkEnd w:id="141"/>
      <w:bookmarkEnd w:id="142"/>
      <w:bookmarkEnd w:id="143"/>
      <w:bookmarkEnd w:id="144"/>
      <w:r w:rsidRPr="00956BC5">
        <w:rPr>
          <w:rFonts w:ascii="Palatino Linotype" w:eastAsia="MS Mincho" w:hAnsi="Palatino Linotype" w:cstheme="majorBidi"/>
          <w:b/>
          <w:color w:val="000000"/>
          <w:lang w:val="es-ES_tradnl"/>
        </w:rPr>
        <w:t xml:space="preserve"> </w:t>
      </w:r>
    </w:p>
    <w:p w14:paraId="03104589" w14:textId="77777777" w:rsidR="00E079C9" w:rsidRPr="00956BC5" w:rsidRDefault="00E079C9" w:rsidP="00E079C9">
      <w:pPr>
        <w:rPr>
          <w:rFonts w:eastAsia="MS Mincho"/>
          <w:lang w:val="es-ES_tradnl"/>
        </w:rPr>
      </w:pPr>
    </w:p>
    <w:p w14:paraId="22483F5C" w14:textId="4905903F" w:rsidR="00E079C9" w:rsidRPr="00956BC5" w:rsidRDefault="00E079C9" w:rsidP="00763E5E">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56BC5">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956BC5">
        <w:rPr>
          <w:rFonts w:ascii="Palatino Linotype" w:hAnsi="Palatino Linotype" w:cs="Tahoma"/>
          <w:b/>
          <w:bCs/>
          <w:lang w:val="es-MX"/>
        </w:rPr>
        <w:t xml:space="preserve"> REVOCAR </w:t>
      </w:r>
      <w:r w:rsidR="00D150DE" w:rsidRPr="00956BC5">
        <w:rPr>
          <w:rFonts w:ascii="Palatino Linotype" w:hAnsi="Palatino Linotype" w:cs="Tahoma"/>
          <w:lang w:val="es-MX"/>
        </w:rPr>
        <w:t xml:space="preserve">la respuesta otorgada por el </w:t>
      </w:r>
      <w:r w:rsidR="00D150DE" w:rsidRPr="00956BC5">
        <w:rPr>
          <w:rFonts w:ascii="Palatino Linotype" w:hAnsi="Palatino Linotype" w:cs="Tahoma"/>
          <w:b/>
          <w:bCs/>
          <w:lang w:val="es-MX"/>
        </w:rPr>
        <w:t xml:space="preserve">Instituto de Salud del Estado de México </w:t>
      </w:r>
      <w:r w:rsidRPr="00956BC5">
        <w:rPr>
          <w:rFonts w:ascii="Palatino Linotype" w:eastAsia="MS Mincho" w:hAnsi="Palatino Linotype"/>
        </w:rPr>
        <w:t xml:space="preserve">y ordenar la entrega de la información solicitada. </w:t>
      </w:r>
    </w:p>
    <w:p w14:paraId="48B374CE" w14:textId="77777777" w:rsidR="00E079C9" w:rsidRPr="00956BC5" w:rsidRDefault="00E079C9" w:rsidP="00763E5E">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56BC5">
        <w:rPr>
          <w:rFonts w:ascii="Palatino Linotype" w:eastAsia="MS Mincho" w:hAnsi="Palatino Linotype"/>
          <w:color w:val="000000" w:themeColor="text1"/>
        </w:rPr>
        <w:t xml:space="preserve">Por lo anteriormente expuesto y fundado, este </w:t>
      </w:r>
      <w:r w:rsidRPr="00956BC5">
        <w:rPr>
          <w:rFonts w:ascii="Palatino Linotype" w:eastAsia="MS Mincho" w:hAnsi="Palatino Linotype"/>
          <w:b/>
          <w:bCs/>
          <w:color w:val="000000" w:themeColor="text1"/>
        </w:rPr>
        <w:t>ÓRGANO GARANTE</w:t>
      </w:r>
      <w:r w:rsidRPr="00956BC5">
        <w:rPr>
          <w:rFonts w:ascii="Palatino Linotype" w:eastAsia="MS Mincho" w:hAnsi="Palatino Linotype"/>
          <w:color w:val="000000" w:themeColor="text1"/>
        </w:rPr>
        <w:t xml:space="preserve"> emite los siguientes:</w:t>
      </w:r>
      <w:bookmarkStart w:id="145" w:name="_Toc495427547"/>
      <w:bookmarkStart w:id="146" w:name="_Toc497905366"/>
    </w:p>
    <w:p w14:paraId="2794DF26" w14:textId="77777777" w:rsidR="00E079C9" w:rsidRPr="00956BC5" w:rsidRDefault="00E079C9" w:rsidP="00E079C9">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47" w:name="_Toc103216931"/>
      <w:bookmarkStart w:id="148" w:name="_Toc103708474"/>
      <w:r w:rsidRPr="00956BC5">
        <w:rPr>
          <w:rFonts w:ascii="Palatino Linotype" w:eastAsiaTheme="majorEastAsia" w:hAnsi="Palatino Linotype" w:cstheme="majorBidi"/>
          <w:b/>
          <w:color w:val="000000" w:themeColor="text1"/>
          <w:lang w:val="es-ES_tradnl"/>
        </w:rPr>
        <w:t>R E S O L U T I V O S</w:t>
      </w:r>
      <w:bookmarkEnd w:id="145"/>
      <w:bookmarkEnd w:id="146"/>
      <w:bookmarkEnd w:id="147"/>
      <w:bookmarkEnd w:id="148"/>
    </w:p>
    <w:p w14:paraId="15418641" w14:textId="77777777" w:rsidR="00E079C9" w:rsidRPr="00956BC5" w:rsidRDefault="00E079C9" w:rsidP="00E079C9">
      <w:pPr>
        <w:spacing w:line="360" w:lineRule="auto"/>
        <w:rPr>
          <w:rFonts w:ascii="Palatino Linotype" w:eastAsiaTheme="minorEastAsia" w:hAnsi="Palatino Linotype"/>
          <w:lang w:val="es-ES_tradnl"/>
        </w:rPr>
      </w:pPr>
    </w:p>
    <w:p w14:paraId="0DC8301A" w14:textId="11AF9476" w:rsidR="00E079C9" w:rsidRPr="00956BC5" w:rsidRDefault="00E079C9" w:rsidP="00E079C9">
      <w:pPr>
        <w:spacing w:line="360" w:lineRule="auto"/>
        <w:jc w:val="both"/>
        <w:rPr>
          <w:rFonts w:ascii="Palatino Linotype" w:eastAsia="Calibri" w:hAnsi="Palatino Linotype" w:cs="Arial"/>
          <w:b/>
          <w:bCs/>
        </w:rPr>
      </w:pPr>
      <w:r w:rsidRPr="00956BC5">
        <w:rPr>
          <w:rFonts w:ascii="Palatino Linotype" w:hAnsi="Palatino Linotype" w:cs="Arial"/>
          <w:b/>
          <w:lang w:val="es-ES_tradnl"/>
        </w:rPr>
        <w:t xml:space="preserve">PRIMERO. </w:t>
      </w:r>
      <w:r w:rsidRPr="00956BC5">
        <w:rPr>
          <w:rFonts w:ascii="Palatino Linotype" w:hAnsi="Palatino Linotype" w:cs="Arial"/>
          <w:lang w:val="es-ES_tradnl"/>
        </w:rPr>
        <w:t>Resultan fundadas las</w:t>
      </w:r>
      <w:r w:rsidRPr="00956BC5">
        <w:rPr>
          <w:rFonts w:ascii="Palatino Linotype" w:hAnsi="Palatino Linotype" w:cs="Arial"/>
          <w:b/>
          <w:lang w:val="es-ES_tradnl"/>
        </w:rPr>
        <w:t xml:space="preserve"> </w:t>
      </w:r>
      <w:r w:rsidRPr="00956BC5">
        <w:rPr>
          <w:rFonts w:ascii="Palatino Linotype" w:hAnsi="Palatino Linotype" w:cs="Arial"/>
          <w:lang w:val="es-ES_tradnl"/>
        </w:rPr>
        <w:t xml:space="preserve">razones y motivos de inconformidad hechos valer </w:t>
      </w:r>
      <w:r w:rsidRPr="00956BC5">
        <w:rPr>
          <w:rFonts w:ascii="Palatino Linotype" w:eastAsia="Calibri" w:hAnsi="Palatino Linotype" w:cs="Arial"/>
          <w:lang w:val="es-ES_tradnl"/>
        </w:rPr>
        <w:t>en el recurso de revisión</w:t>
      </w:r>
      <w:r w:rsidR="00D150DE" w:rsidRPr="00956BC5">
        <w:rPr>
          <w:rFonts w:ascii="Palatino Linotype" w:eastAsia="Calibri" w:hAnsi="Palatino Linotype" w:cs="Arial"/>
          <w:lang w:val="es-ES_tradnl"/>
        </w:rPr>
        <w:t xml:space="preserve"> </w:t>
      </w:r>
      <w:r w:rsidR="00D150DE" w:rsidRPr="00956BC5">
        <w:rPr>
          <w:rFonts w:ascii="Palatino Linotype" w:eastAsia="Calibri" w:hAnsi="Palatino Linotype" w:cs="Arial"/>
          <w:b/>
          <w:bCs/>
        </w:rPr>
        <w:t>03308/INFOEM/IP/RR/2022</w:t>
      </w:r>
      <w:r w:rsidRPr="00956BC5">
        <w:rPr>
          <w:rFonts w:ascii="Palatino Linotype" w:eastAsiaTheme="minorEastAsia" w:hAnsi="Palatino Linotype" w:cs="Arial"/>
          <w:b/>
          <w:bCs/>
          <w:lang w:val="es-ES_tradnl"/>
        </w:rPr>
        <w:t xml:space="preserve">, </w:t>
      </w:r>
      <w:r w:rsidRPr="00956BC5">
        <w:rPr>
          <w:rFonts w:ascii="Palatino Linotype" w:eastAsiaTheme="minorEastAsia" w:hAnsi="Palatino Linotype" w:cs="Arial"/>
          <w:bCs/>
          <w:lang w:val="es-ES_tradnl"/>
        </w:rPr>
        <w:t xml:space="preserve">en términos de los </w:t>
      </w:r>
      <w:r w:rsidRPr="00956BC5">
        <w:rPr>
          <w:rFonts w:ascii="Palatino Linotype" w:eastAsiaTheme="minorEastAsia" w:hAnsi="Palatino Linotype" w:cs="Arial"/>
          <w:b/>
          <w:bCs/>
          <w:lang w:val="es-ES_tradnl"/>
        </w:rPr>
        <w:t>Considerandos</w:t>
      </w:r>
      <w:r w:rsidRPr="00956BC5">
        <w:rPr>
          <w:rFonts w:ascii="Palatino Linotype" w:eastAsiaTheme="minorEastAsia" w:hAnsi="Palatino Linotype" w:cs="Arial"/>
          <w:bCs/>
          <w:lang w:val="es-ES_tradnl"/>
        </w:rPr>
        <w:t xml:space="preserve"> </w:t>
      </w:r>
      <w:r w:rsidRPr="00956BC5">
        <w:rPr>
          <w:rFonts w:ascii="Palatino Linotype" w:eastAsiaTheme="minorEastAsia" w:hAnsi="Palatino Linotype" w:cs="Arial"/>
          <w:b/>
          <w:bCs/>
          <w:lang w:val="es-ES_tradnl"/>
        </w:rPr>
        <w:t xml:space="preserve">CUARTO y QUINTO </w:t>
      </w:r>
      <w:r w:rsidRPr="00956BC5">
        <w:rPr>
          <w:rFonts w:ascii="Palatino Linotype" w:eastAsiaTheme="minorEastAsia" w:hAnsi="Palatino Linotype" w:cs="Arial"/>
          <w:bCs/>
          <w:lang w:val="es-ES_tradnl"/>
        </w:rPr>
        <w:t>de la presente resolución.</w:t>
      </w:r>
    </w:p>
    <w:p w14:paraId="53EA09AB" w14:textId="68B32B07" w:rsidR="00E079C9" w:rsidRPr="00956BC5" w:rsidRDefault="00E079C9" w:rsidP="00E079C9">
      <w:pPr>
        <w:spacing w:before="240" w:line="360" w:lineRule="auto"/>
        <w:jc w:val="both"/>
        <w:rPr>
          <w:rFonts w:ascii="Palatino Linotype" w:eastAsia="MS Mincho" w:hAnsi="Palatino Linotype" w:cs="Arial"/>
          <w:lang w:val="es-MX"/>
        </w:rPr>
      </w:pPr>
      <w:bookmarkStart w:id="149" w:name="_Toc477891768"/>
      <w:bookmarkStart w:id="150" w:name="_Toc477891858"/>
      <w:bookmarkStart w:id="151" w:name="_Toc481576259"/>
      <w:bookmarkStart w:id="152" w:name="_Toc492590391"/>
      <w:bookmarkStart w:id="153" w:name="_Toc462653937"/>
      <w:bookmarkStart w:id="154" w:name="_Toc453696502"/>
      <w:bookmarkStart w:id="155" w:name="_Toc454301155"/>
      <w:r w:rsidRPr="00956BC5">
        <w:rPr>
          <w:rFonts w:ascii="Palatino Linotype" w:eastAsiaTheme="minorEastAsia" w:hAnsi="Palatino Linotype" w:cstheme="minorBidi"/>
          <w:b/>
          <w:lang w:val="es-ES_tradnl"/>
        </w:rPr>
        <w:lastRenderedPageBreak/>
        <w:t>SEGUNDO.</w:t>
      </w:r>
      <w:r w:rsidRPr="00956BC5">
        <w:rPr>
          <w:rFonts w:ascii="Palatino Linotype" w:eastAsiaTheme="majorEastAsia" w:hAnsi="Palatino Linotype" w:cstheme="majorBidi"/>
          <w:b/>
          <w:color w:val="365F91" w:themeColor="accent1" w:themeShade="BF"/>
          <w:lang w:val="es-MX" w:eastAsia="en-US"/>
        </w:rPr>
        <w:t xml:space="preserve"> </w:t>
      </w:r>
      <w:bookmarkEnd w:id="149"/>
      <w:bookmarkEnd w:id="150"/>
      <w:bookmarkEnd w:id="151"/>
      <w:bookmarkEnd w:id="152"/>
      <w:bookmarkEnd w:id="153"/>
      <w:bookmarkEnd w:id="154"/>
      <w:bookmarkEnd w:id="155"/>
      <w:r w:rsidRPr="00956BC5">
        <w:rPr>
          <w:rFonts w:ascii="Palatino Linotype" w:eastAsia="Calibri" w:hAnsi="Palatino Linotype" w:cs="Arial"/>
          <w:lang w:val="es-ES_tradnl"/>
        </w:rPr>
        <w:t>Se</w:t>
      </w:r>
      <w:r w:rsidRPr="00956BC5">
        <w:rPr>
          <w:rFonts w:ascii="Palatino Linotype" w:eastAsia="Calibri" w:hAnsi="Palatino Linotype" w:cs="Arial"/>
          <w:b/>
          <w:lang w:val="es-ES_tradnl"/>
        </w:rPr>
        <w:t xml:space="preserve"> REVOCA </w:t>
      </w:r>
      <w:r w:rsidRPr="00956BC5">
        <w:rPr>
          <w:rFonts w:ascii="Palatino Linotype" w:eastAsia="Calibri" w:hAnsi="Palatino Linotype" w:cs="Arial"/>
          <w:lang w:val="es-ES_tradnl"/>
        </w:rPr>
        <w:t xml:space="preserve">la respuesta emitida por el </w:t>
      </w:r>
      <w:r w:rsidR="00D150DE" w:rsidRPr="00956BC5">
        <w:rPr>
          <w:rFonts w:ascii="Palatino Linotype" w:eastAsia="Calibri" w:hAnsi="Palatino Linotype" w:cs="Arial"/>
          <w:b/>
          <w:lang w:val="es-MX"/>
        </w:rPr>
        <w:t>Instituto de Salud del Estado de México</w:t>
      </w:r>
      <w:r w:rsidRPr="00956BC5">
        <w:rPr>
          <w:rFonts w:ascii="Palatino Linotype" w:eastAsia="Calibri" w:hAnsi="Palatino Linotype" w:cs="Arial"/>
          <w:lang w:val="es-ES_tradnl"/>
        </w:rPr>
        <w:t xml:space="preserve"> y se</w:t>
      </w:r>
      <w:r w:rsidRPr="00956BC5">
        <w:rPr>
          <w:rFonts w:ascii="Palatino Linotype" w:eastAsia="Calibri" w:hAnsi="Palatino Linotype" w:cs="Arial"/>
          <w:b/>
          <w:lang w:val="es-ES_tradnl"/>
        </w:rPr>
        <w:t xml:space="preserve"> ORDENA </w:t>
      </w:r>
      <w:r w:rsidRPr="00956BC5">
        <w:rPr>
          <w:rFonts w:ascii="Palatino Linotype" w:hAnsi="Palatino Linotype" w:cs="Arial"/>
          <w:lang w:val="es-ES_tradnl"/>
        </w:rPr>
        <w:t xml:space="preserve">entregar vía Sistema de Acceso a la Información Mexiquense </w:t>
      </w:r>
      <w:r w:rsidRPr="00956BC5">
        <w:rPr>
          <w:rFonts w:ascii="Palatino Linotype" w:hAnsi="Palatino Linotype" w:cs="Arial"/>
          <w:b/>
          <w:lang w:val="es-ES_tradnl"/>
        </w:rPr>
        <w:t>(SAIMEX)</w:t>
      </w:r>
      <w:r w:rsidRPr="00956BC5">
        <w:rPr>
          <w:rFonts w:ascii="Palatino Linotype" w:eastAsia="MS Mincho" w:hAnsi="Palatino Linotype" w:cs="Arial"/>
          <w:lang w:val="es-MX"/>
        </w:rPr>
        <w:t>, previa búsqueda exhaustiva, en versión pública de ser procedente, el o los documentos donde conste la siguiente información:</w:t>
      </w:r>
    </w:p>
    <w:p w14:paraId="5481D61D" w14:textId="77777777" w:rsidR="00E079C9" w:rsidRPr="00956BC5" w:rsidRDefault="00E079C9" w:rsidP="00D150DE">
      <w:pPr>
        <w:spacing w:before="240" w:line="360" w:lineRule="auto"/>
        <w:ind w:left="1134" w:hanging="283"/>
        <w:jc w:val="both"/>
        <w:rPr>
          <w:rFonts w:ascii="Palatino Linotype" w:eastAsia="MS Mincho" w:hAnsi="Palatino Linotype" w:cs="Arial"/>
          <w:lang w:val="es-MX"/>
        </w:rPr>
      </w:pPr>
    </w:p>
    <w:p w14:paraId="7001B009" w14:textId="4966DA86" w:rsidR="00D150DE" w:rsidRPr="00956BC5" w:rsidRDefault="00D12574" w:rsidP="00D150DE">
      <w:pPr>
        <w:pStyle w:val="Prrafodelista"/>
        <w:numPr>
          <w:ilvl w:val="0"/>
          <w:numId w:val="24"/>
        </w:numPr>
        <w:pBdr>
          <w:top w:val="nil"/>
          <w:left w:val="nil"/>
          <w:bottom w:val="nil"/>
          <w:right w:val="nil"/>
          <w:between w:val="nil"/>
        </w:pBdr>
        <w:spacing w:line="360" w:lineRule="auto"/>
        <w:ind w:left="851" w:right="918" w:firstLine="0"/>
        <w:jc w:val="both"/>
        <w:rPr>
          <w:rFonts w:ascii="Palatino Linotype" w:eastAsia="Palatino Linotype" w:hAnsi="Palatino Linotype" w:cs="Palatino Linotype"/>
          <w:b/>
          <w:color w:val="222222"/>
          <w:lang w:val="es-ES_tradnl" w:eastAsia="es-MX"/>
        </w:rPr>
      </w:pPr>
      <w:r w:rsidRPr="00956BC5">
        <w:rPr>
          <w:rFonts w:ascii="Palatino Linotype" w:eastAsia="Palatino Linotype" w:hAnsi="Palatino Linotype" w:cs="Palatino Linotype"/>
          <w:b/>
          <w:color w:val="222222"/>
          <w:lang w:val="es-ES_tradnl" w:eastAsia="es-MX"/>
        </w:rPr>
        <w:t>Número de trabajadores,</w:t>
      </w:r>
      <w:r w:rsidR="00D150DE" w:rsidRPr="00956BC5">
        <w:rPr>
          <w:rFonts w:ascii="Palatino Linotype" w:eastAsia="Palatino Linotype" w:hAnsi="Palatino Linotype" w:cs="Palatino Linotype"/>
          <w:b/>
          <w:color w:val="222222"/>
          <w:lang w:val="es-ES_tradnl" w:eastAsia="es-MX"/>
        </w:rPr>
        <w:t xml:space="preserve"> jubilados en el año 2020, que se les realizó el pago por concepto de prima de antigüedad</w:t>
      </w:r>
      <w:r w:rsidR="00752CA3" w:rsidRPr="00956BC5">
        <w:rPr>
          <w:rFonts w:ascii="Palatino Linotype" w:eastAsia="Palatino Linotype" w:hAnsi="Palatino Linotype" w:cs="Palatino Linotype"/>
          <w:b/>
          <w:color w:val="222222"/>
          <w:lang w:val="es-ES_tradnl" w:eastAsia="es-MX"/>
        </w:rPr>
        <w:t xml:space="preserve"> del primero de enero al treinta y uno de </w:t>
      </w:r>
      <w:r w:rsidR="00D150DE" w:rsidRPr="00956BC5">
        <w:rPr>
          <w:rFonts w:ascii="Palatino Linotype" w:eastAsia="Palatino Linotype" w:hAnsi="Palatino Linotype" w:cs="Palatino Linotype"/>
          <w:b/>
          <w:color w:val="222222"/>
          <w:lang w:val="es-ES_tradnl" w:eastAsia="es-MX"/>
        </w:rPr>
        <w:t xml:space="preserve">diciembre del año 2021; </w:t>
      </w:r>
    </w:p>
    <w:p w14:paraId="11FCA8CE" w14:textId="77777777" w:rsidR="00763E5E" w:rsidRPr="00956BC5" w:rsidRDefault="00763E5E" w:rsidP="00763E5E">
      <w:pPr>
        <w:pStyle w:val="Prrafodelista"/>
        <w:pBdr>
          <w:top w:val="nil"/>
          <w:left w:val="nil"/>
          <w:bottom w:val="nil"/>
          <w:right w:val="nil"/>
          <w:between w:val="nil"/>
        </w:pBdr>
        <w:spacing w:line="360" w:lineRule="auto"/>
        <w:ind w:left="851" w:right="918"/>
        <w:jc w:val="both"/>
        <w:rPr>
          <w:rFonts w:ascii="Palatino Linotype" w:eastAsia="Palatino Linotype" w:hAnsi="Palatino Linotype" w:cs="Palatino Linotype"/>
          <w:b/>
          <w:color w:val="222222"/>
          <w:lang w:val="es-ES_tradnl" w:eastAsia="es-MX"/>
        </w:rPr>
      </w:pPr>
    </w:p>
    <w:p w14:paraId="05BCAA8C" w14:textId="66B5D4F2" w:rsidR="00D150DE" w:rsidRPr="00956BC5" w:rsidRDefault="00D150DE" w:rsidP="00D150DE">
      <w:pPr>
        <w:pStyle w:val="Prrafodelista"/>
        <w:numPr>
          <w:ilvl w:val="0"/>
          <w:numId w:val="24"/>
        </w:numPr>
        <w:pBdr>
          <w:top w:val="nil"/>
          <w:left w:val="nil"/>
          <w:bottom w:val="nil"/>
          <w:right w:val="nil"/>
          <w:between w:val="nil"/>
        </w:pBdr>
        <w:spacing w:line="360" w:lineRule="auto"/>
        <w:ind w:left="851" w:right="918" w:firstLine="0"/>
        <w:jc w:val="both"/>
        <w:rPr>
          <w:rFonts w:ascii="Palatino Linotype" w:eastAsia="Palatino Linotype" w:hAnsi="Palatino Linotype" w:cs="Palatino Linotype"/>
          <w:b/>
          <w:color w:val="222222"/>
          <w:lang w:val="es-ES_tradnl" w:eastAsia="es-MX"/>
        </w:rPr>
      </w:pPr>
      <w:r w:rsidRPr="00956BC5">
        <w:rPr>
          <w:rFonts w:ascii="Palatino Linotype" w:eastAsia="Palatino Linotype" w:hAnsi="Palatino Linotype" w:cs="Palatino Linotype"/>
          <w:b/>
          <w:color w:val="222222"/>
          <w:lang w:val="es-ES_tradnl" w:eastAsia="es-MX"/>
        </w:rPr>
        <w:t>Número de trabajadores que se les ha</w:t>
      </w:r>
      <w:r w:rsidR="00752CA3" w:rsidRPr="00956BC5">
        <w:rPr>
          <w:rFonts w:ascii="Palatino Linotype" w:eastAsia="Palatino Linotype" w:hAnsi="Palatino Linotype" w:cs="Palatino Linotype"/>
          <w:b/>
          <w:color w:val="222222"/>
          <w:lang w:val="es-ES_tradnl" w:eastAsia="es-MX"/>
        </w:rPr>
        <w:t xml:space="preserve"> realizado el pago por concepto de </w:t>
      </w:r>
      <w:r w:rsidRPr="00956BC5">
        <w:rPr>
          <w:rFonts w:ascii="Palatino Linotype" w:eastAsia="Palatino Linotype" w:hAnsi="Palatino Linotype" w:cs="Palatino Linotype"/>
          <w:b/>
          <w:color w:val="222222"/>
          <w:lang w:val="es-ES_tradnl" w:eastAsia="es-MX"/>
        </w:rPr>
        <w:t xml:space="preserve"> prima de </w:t>
      </w:r>
      <w:r w:rsidR="00752CA3" w:rsidRPr="00956BC5">
        <w:rPr>
          <w:rFonts w:ascii="Palatino Linotype" w:eastAsia="Palatino Linotype" w:hAnsi="Palatino Linotype" w:cs="Palatino Linotype"/>
          <w:b/>
          <w:color w:val="222222"/>
          <w:lang w:val="es-ES_tradnl" w:eastAsia="es-MX"/>
        </w:rPr>
        <w:t>antigüedad del primero al treinta y uno de</w:t>
      </w:r>
      <w:r w:rsidRPr="00956BC5">
        <w:rPr>
          <w:rFonts w:ascii="Palatino Linotype" w:eastAsia="Palatino Linotype" w:hAnsi="Palatino Linotype" w:cs="Palatino Linotype"/>
          <w:b/>
          <w:color w:val="222222"/>
          <w:lang w:val="es-ES_tradnl" w:eastAsia="es-MX"/>
        </w:rPr>
        <w:t xml:space="preserve"> enero del año 2022; </w:t>
      </w:r>
    </w:p>
    <w:p w14:paraId="4E9C4418" w14:textId="77777777" w:rsidR="00D150DE" w:rsidRPr="00956BC5" w:rsidRDefault="00D150DE" w:rsidP="00D150DE">
      <w:pPr>
        <w:pStyle w:val="Prrafodelista"/>
        <w:pBdr>
          <w:top w:val="nil"/>
          <w:left w:val="nil"/>
          <w:bottom w:val="nil"/>
          <w:right w:val="nil"/>
          <w:between w:val="nil"/>
        </w:pBdr>
        <w:spacing w:line="360" w:lineRule="auto"/>
        <w:ind w:left="851" w:right="918"/>
        <w:jc w:val="both"/>
        <w:rPr>
          <w:rFonts w:ascii="Palatino Linotype" w:eastAsia="Palatino Linotype" w:hAnsi="Palatino Linotype" w:cs="Palatino Linotype"/>
          <w:b/>
          <w:color w:val="222222"/>
          <w:lang w:val="es-ES_tradnl" w:eastAsia="es-MX"/>
        </w:rPr>
      </w:pPr>
    </w:p>
    <w:p w14:paraId="2FA97B02" w14:textId="577B270E" w:rsidR="00D150DE" w:rsidRPr="00956BC5" w:rsidRDefault="00D150DE" w:rsidP="00D150DE">
      <w:pPr>
        <w:pStyle w:val="Prrafodelista"/>
        <w:numPr>
          <w:ilvl w:val="0"/>
          <w:numId w:val="24"/>
        </w:numPr>
        <w:pBdr>
          <w:top w:val="nil"/>
          <w:left w:val="nil"/>
          <w:bottom w:val="nil"/>
          <w:right w:val="nil"/>
          <w:between w:val="nil"/>
        </w:pBdr>
        <w:spacing w:line="360" w:lineRule="auto"/>
        <w:ind w:left="851" w:right="918" w:firstLine="0"/>
        <w:jc w:val="both"/>
        <w:rPr>
          <w:rFonts w:ascii="Palatino Linotype" w:eastAsia="Palatino Linotype" w:hAnsi="Palatino Linotype" w:cs="Palatino Linotype"/>
          <w:b/>
          <w:color w:val="222222"/>
          <w:lang w:val="es-ES_tradnl" w:eastAsia="es-MX"/>
        </w:rPr>
      </w:pPr>
      <w:r w:rsidRPr="00956BC5">
        <w:rPr>
          <w:rFonts w:ascii="Palatino Linotype" w:eastAsia="Palatino Linotype" w:hAnsi="Palatino Linotype" w:cs="Palatino Linotype"/>
          <w:b/>
          <w:color w:val="222222"/>
          <w:lang w:val="es-ES_tradnl" w:eastAsia="es-MX"/>
        </w:rPr>
        <w:t xml:space="preserve"> Número de pagos de </w:t>
      </w:r>
      <w:r w:rsidR="00016ED0" w:rsidRPr="00956BC5">
        <w:rPr>
          <w:rFonts w:ascii="Palatino Linotype" w:eastAsia="Palatino Linotype" w:hAnsi="Palatino Linotype" w:cs="Palatino Linotype"/>
          <w:b/>
          <w:color w:val="222222"/>
          <w:lang w:val="es-ES_tradnl" w:eastAsia="es-MX"/>
        </w:rPr>
        <w:t xml:space="preserve">prima de antigüedad a través de convenio </w:t>
      </w:r>
      <w:r w:rsidR="00D12574" w:rsidRPr="00956BC5">
        <w:rPr>
          <w:rFonts w:ascii="Palatino Linotype" w:eastAsia="Palatino Linotype" w:hAnsi="Palatino Linotype" w:cs="Palatino Linotype"/>
          <w:b/>
          <w:color w:val="222222"/>
          <w:lang w:val="es-ES_tradnl" w:eastAsia="es-MX"/>
        </w:rPr>
        <w:t xml:space="preserve">del </w:t>
      </w:r>
      <w:r w:rsidR="00F76181" w:rsidRPr="00956BC5">
        <w:rPr>
          <w:rFonts w:ascii="Palatino Linotype" w:eastAsia="Palatino Linotype" w:hAnsi="Palatino Linotype" w:cs="Palatino Linotype"/>
          <w:b/>
          <w:color w:val="222222"/>
          <w:lang w:val="es-ES_tradnl" w:eastAsia="es-MX"/>
        </w:rPr>
        <w:t>primero enero del</w:t>
      </w:r>
      <w:r w:rsidR="00D12574" w:rsidRPr="00956BC5">
        <w:rPr>
          <w:rFonts w:ascii="Palatino Linotype" w:eastAsia="Palatino Linotype" w:hAnsi="Palatino Linotype" w:cs="Palatino Linotype"/>
          <w:b/>
          <w:color w:val="222222"/>
          <w:lang w:val="es-ES_tradnl" w:eastAsia="es-MX"/>
        </w:rPr>
        <w:t xml:space="preserve"> año 2021 al treinta y uno de enero del año 2022. </w:t>
      </w:r>
    </w:p>
    <w:p w14:paraId="3242FACC" w14:textId="77777777" w:rsidR="00D150DE" w:rsidRPr="00956BC5" w:rsidRDefault="00D150DE" w:rsidP="00D150DE">
      <w:pPr>
        <w:pStyle w:val="Prrafodelista"/>
        <w:pBdr>
          <w:top w:val="nil"/>
          <w:left w:val="nil"/>
          <w:bottom w:val="nil"/>
          <w:right w:val="nil"/>
          <w:between w:val="nil"/>
        </w:pBdr>
        <w:spacing w:line="360" w:lineRule="auto"/>
        <w:ind w:left="851" w:right="918"/>
        <w:jc w:val="both"/>
        <w:rPr>
          <w:rFonts w:ascii="Palatino Linotype" w:eastAsia="Palatino Linotype" w:hAnsi="Palatino Linotype" w:cs="Palatino Linotype"/>
          <w:b/>
          <w:color w:val="222222"/>
          <w:lang w:val="es-ES_tradnl" w:eastAsia="es-MX"/>
        </w:rPr>
      </w:pPr>
    </w:p>
    <w:p w14:paraId="4A813248" w14:textId="1C5F1A71" w:rsidR="00D150DE" w:rsidRPr="00956BC5" w:rsidRDefault="00D150DE" w:rsidP="00D12574">
      <w:pPr>
        <w:pStyle w:val="Prrafodelista"/>
        <w:numPr>
          <w:ilvl w:val="0"/>
          <w:numId w:val="24"/>
        </w:numPr>
        <w:pBdr>
          <w:top w:val="nil"/>
          <w:left w:val="nil"/>
          <w:bottom w:val="nil"/>
          <w:right w:val="nil"/>
          <w:between w:val="nil"/>
        </w:pBdr>
        <w:spacing w:line="360" w:lineRule="auto"/>
        <w:ind w:left="851" w:right="918" w:firstLine="0"/>
        <w:jc w:val="both"/>
        <w:rPr>
          <w:rFonts w:ascii="Palatino Linotype" w:eastAsia="Palatino Linotype" w:hAnsi="Palatino Linotype" w:cs="Palatino Linotype"/>
          <w:b/>
          <w:color w:val="222222"/>
          <w:lang w:val="es-ES_tradnl" w:eastAsia="es-MX"/>
        </w:rPr>
      </w:pPr>
      <w:r w:rsidRPr="00956BC5">
        <w:rPr>
          <w:rFonts w:ascii="Palatino Linotype" w:eastAsia="Palatino Linotype" w:hAnsi="Palatino Linotype" w:cs="Palatino Linotype"/>
          <w:b/>
          <w:color w:val="222222"/>
          <w:lang w:val="es-ES_tradnl" w:eastAsia="es-MX"/>
        </w:rPr>
        <w:t xml:space="preserve"> Número de pagos realizados por concepto de prima de antigüedad con motivo de L</w:t>
      </w:r>
      <w:r w:rsidR="00016ED0" w:rsidRPr="00956BC5">
        <w:rPr>
          <w:rFonts w:ascii="Palatino Linotype" w:eastAsia="Palatino Linotype" w:hAnsi="Palatino Linotype" w:cs="Palatino Linotype"/>
          <w:b/>
          <w:color w:val="222222"/>
          <w:lang w:val="es-ES_tradnl" w:eastAsia="es-MX"/>
        </w:rPr>
        <w:t>audo</w:t>
      </w:r>
      <w:r w:rsidR="00D12574" w:rsidRPr="00956BC5">
        <w:rPr>
          <w:rFonts w:ascii="Palatino Linotype" w:eastAsia="Palatino Linotype" w:hAnsi="Palatino Linotype" w:cs="Palatino Linotype"/>
          <w:b/>
          <w:color w:val="222222"/>
          <w:lang w:val="es-ES_tradnl" w:eastAsia="es-MX"/>
        </w:rPr>
        <w:t xml:space="preserve"> </w:t>
      </w:r>
      <w:r w:rsidR="00F76181" w:rsidRPr="00956BC5">
        <w:rPr>
          <w:rFonts w:ascii="Palatino Linotype" w:eastAsia="Palatino Linotype" w:hAnsi="Palatino Linotype" w:cs="Palatino Linotype"/>
          <w:b/>
          <w:color w:val="222222"/>
          <w:lang w:val="es-ES_tradnl" w:eastAsia="es-MX"/>
        </w:rPr>
        <w:t>primero enero del</w:t>
      </w:r>
      <w:r w:rsidR="00D12574" w:rsidRPr="00956BC5">
        <w:rPr>
          <w:rFonts w:ascii="Palatino Linotype" w:eastAsia="Palatino Linotype" w:hAnsi="Palatino Linotype" w:cs="Palatino Linotype"/>
          <w:b/>
          <w:color w:val="222222"/>
          <w:lang w:val="es-ES_tradnl" w:eastAsia="es-MX"/>
        </w:rPr>
        <w:t xml:space="preserve"> año 2021 al treinta y uno de enero del año 2022.</w:t>
      </w:r>
    </w:p>
    <w:p w14:paraId="1122DFBC" w14:textId="77777777" w:rsidR="00726604" w:rsidRPr="00956BC5" w:rsidRDefault="00726604" w:rsidP="00726604">
      <w:pPr>
        <w:pStyle w:val="Prrafodelista"/>
        <w:rPr>
          <w:rFonts w:ascii="Palatino Linotype" w:eastAsia="Palatino Linotype" w:hAnsi="Palatino Linotype" w:cs="Palatino Linotype"/>
          <w:b/>
          <w:color w:val="222222"/>
          <w:lang w:val="es-ES_tradnl" w:eastAsia="es-MX"/>
        </w:rPr>
      </w:pPr>
    </w:p>
    <w:p w14:paraId="7B86B63A" w14:textId="77777777" w:rsidR="00726604" w:rsidRPr="00956BC5" w:rsidRDefault="00726604" w:rsidP="00726604">
      <w:pPr>
        <w:pBdr>
          <w:top w:val="nil"/>
          <w:left w:val="nil"/>
          <w:bottom w:val="nil"/>
          <w:right w:val="nil"/>
          <w:between w:val="nil"/>
        </w:pBdr>
        <w:spacing w:line="360" w:lineRule="auto"/>
        <w:ind w:right="918"/>
        <w:jc w:val="both"/>
        <w:rPr>
          <w:rFonts w:ascii="Palatino Linotype" w:eastAsia="Palatino Linotype" w:hAnsi="Palatino Linotype" w:cs="Palatino Linotype"/>
          <w:b/>
          <w:color w:val="222222"/>
          <w:lang w:val="es-ES_tradnl" w:eastAsia="es-MX"/>
        </w:rPr>
      </w:pPr>
    </w:p>
    <w:p w14:paraId="41C4F50F" w14:textId="77777777" w:rsidR="00E079C9" w:rsidRPr="00956BC5" w:rsidRDefault="00E079C9" w:rsidP="00E079C9">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956BC5">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w:t>
      </w:r>
      <w:r w:rsidRPr="00956BC5">
        <w:rPr>
          <w:rFonts w:ascii="Palatino Linotype" w:eastAsia="Calibri" w:hAnsi="Palatino Linotype" w:cs="Arial"/>
          <w:lang w:val="es-ES_tradn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25807E00" w14:textId="77777777" w:rsidR="00E079C9" w:rsidRPr="00956BC5" w:rsidRDefault="00E079C9" w:rsidP="00E079C9">
      <w:pPr>
        <w:spacing w:after="120" w:line="360" w:lineRule="auto"/>
        <w:contextualSpacing/>
        <w:jc w:val="both"/>
        <w:rPr>
          <w:rFonts w:ascii="Palatino Linotype" w:eastAsia="MS Mincho" w:hAnsi="Palatino Linotype" w:cs="Arial"/>
          <w:color w:val="000000"/>
          <w:lang w:val="es-MX"/>
        </w:rPr>
      </w:pPr>
    </w:p>
    <w:p w14:paraId="4D6E7AD3" w14:textId="77777777" w:rsidR="00E079C9" w:rsidRPr="00956BC5" w:rsidRDefault="00E079C9" w:rsidP="00E079C9">
      <w:pPr>
        <w:shd w:val="clear" w:color="auto" w:fill="FFFFFF"/>
        <w:spacing w:before="240" w:line="360" w:lineRule="auto"/>
        <w:ind w:right="49"/>
        <w:jc w:val="both"/>
        <w:rPr>
          <w:rFonts w:ascii="Palatino Linotype" w:hAnsi="Palatino Linotype" w:cs="Arial"/>
          <w:b/>
          <w:bCs/>
          <w:color w:val="222222"/>
          <w:lang w:val="es-ES_tradnl" w:eastAsia="es-MX"/>
        </w:rPr>
      </w:pPr>
      <w:r w:rsidRPr="00956BC5">
        <w:rPr>
          <w:rFonts w:ascii="Palatino Linotype" w:hAnsi="Palatino Linotype" w:cs="Arial"/>
          <w:b/>
          <w:bCs/>
          <w:color w:val="222222"/>
          <w:lang w:val="es-ES_tradnl" w:eastAsia="es-MX"/>
        </w:rPr>
        <w:t xml:space="preserve">TERCERO. </w:t>
      </w:r>
      <w:r w:rsidRPr="00956BC5">
        <w:rPr>
          <w:rFonts w:ascii="Palatino Linotype" w:hAnsi="Palatino Linotype" w:cs="Arial"/>
          <w:b/>
          <w:color w:val="222222"/>
          <w:lang w:val="es-ES_tradnl" w:eastAsia="es-MX"/>
        </w:rPr>
        <w:t>Notifíquese</w:t>
      </w:r>
      <w:r w:rsidRPr="00956BC5">
        <w:rPr>
          <w:rFonts w:ascii="Palatino Linotype" w:hAnsi="Palatino Linotype" w:cs="Arial"/>
          <w:b/>
          <w:bCs/>
          <w:color w:val="222222"/>
          <w:lang w:val="es-ES_tradnl" w:eastAsia="es-MX"/>
        </w:rPr>
        <w:t xml:space="preserve"> </w:t>
      </w:r>
      <w:r w:rsidRPr="00956BC5">
        <w:rPr>
          <w:rFonts w:ascii="Palatino Linotype" w:hAnsi="Palatino Linotype" w:cs="Arial"/>
          <w:color w:val="222222"/>
          <w:lang w:val="es-ES_tradnl" w:eastAsia="es-MX"/>
        </w:rPr>
        <w:t xml:space="preserve">al Titular de la Unidad de Transparencia del </w:t>
      </w:r>
      <w:r w:rsidRPr="00956BC5">
        <w:rPr>
          <w:rFonts w:ascii="Palatino Linotype" w:hAnsi="Palatino Linotype" w:cs="Arial"/>
          <w:b/>
          <w:bCs/>
          <w:color w:val="222222"/>
          <w:lang w:val="es-ES_tradnl" w:eastAsia="es-MX"/>
        </w:rPr>
        <w:t>SUJETO OBLIGADO la presente resolución vía Sistema de Acceso a la Información Mexiquense (SAIMEX)</w:t>
      </w:r>
      <w:r w:rsidRPr="00956BC5">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226ACCAB" w14:textId="77777777" w:rsidR="00E079C9" w:rsidRPr="00956BC5" w:rsidRDefault="00E079C9" w:rsidP="00E079C9">
      <w:pPr>
        <w:shd w:val="clear" w:color="auto" w:fill="FFFFFF"/>
        <w:spacing w:before="240" w:line="360" w:lineRule="auto"/>
        <w:ind w:right="49"/>
        <w:jc w:val="both"/>
        <w:rPr>
          <w:rFonts w:ascii="Palatino Linotype" w:hAnsi="Palatino Linotype" w:cs="Arial"/>
          <w:b/>
          <w:bCs/>
          <w:color w:val="222222"/>
          <w:lang w:val="es-ES_tradnl" w:eastAsia="es-MX"/>
        </w:rPr>
      </w:pPr>
    </w:p>
    <w:p w14:paraId="763A71B1" w14:textId="77777777" w:rsidR="00E079C9" w:rsidRPr="00956BC5" w:rsidRDefault="00E079C9" w:rsidP="00E079C9">
      <w:pPr>
        <w:shd w:val="clear" w:color="auto" w:fill="FFFFFF"/>
        <w:spacing w:line="360" w:lineRule="auto"/>
        <w:jc w:val="both"/>
        <w:rPr>
          <w:rFonts w:ascii="Palatino Linotype" w:eastAsia="MS Mincho" w:hAnsi="Palatino Linotype"/>
          <w:color w:val="000000"/>
          <w:shd w:val="clear" w:color="auto" w:fill="FFFFFF"/>
          <w:lang w:val="es-ES_tradnl"/>
        </w:rPr>
      </w:pPr>
      <w:r w:rsidRPr="00956BC5">
        <w:rPr>
          <w:rFonts w:ascii="Palatino Linotype" w:eastAsia="Calibri" w:hAnsi="Palatino Linotype" w:cs="Arial"/>
          <w:b/>
          <w:bCs/>
          <w:color w:val="000000"/>
          <w:lang w:val="es-MX" w:eastAsia="en-US"/>
        </w:rPr>
        <w:t>CUARTO.</w:t>
      </w:r>
      <w:r w:rsidRPr="00956BC5">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288EA2" w14:textId="77777777" w:rsidR="00E079C9" w:rsidRPr="00956BC5" w:rsidRDefault="00E079C9" w:rsidP="00E079C9">
      <w:pPr>
        <w:spacing w:line="360" w:lineRule="auto"/>
        <w:rPr>
          <w:rFonts w:ascii="Palatino Linotype" w:eastAsia="MS Mincho" w:hAnsi="Palatino Linotype"/>
        </w:rPr>
      </w:pPr>
    </w:p>
    <w:p w14:paraId="1DF4B618" w14:textId="77777777" w:rsidR="00E079C9" w:rsidRPr="00956BC5" w:rsidRDefault="00E079C9" w:rsidP="00E079C9">
      <w:pPr>
        <w:shd w:val="clear" w:color="auto" w:fill="FFFFFF"/>
        <w:spacing w:line="360" w:lineRule="auto"/>
        <w:jc w:val="both"/>
        <w:rPr>
          <w:rFonts w:ascii="Palatino Linotype" w:hAnsi="Palatino Linotype"/>
          <w:color w:val="000000" w:themeColor="text1"/>
          <w:lang w:val="es-ES_tradnl"/>
        </w:rPr>
      </w:pPr>
      <w:r w:rsidRPr="00956BC5">
        <w:rPr>
          <w:rFonts w:ascii="Palatino Linotype" w:hAnsi="Palatino Linotype" w:cs="Arial"/>
          <w:b/>
          <w:lang w:val="es-ES_tradnl"/>
        </w:rPr>
        <w:t xml:space="preserve">QUINTO. </w:t>
      </w:r>
      <w:r w:rsidRPr="00956BC5">
        <w:rPr>
          <w:rFonts w:ascii="Palatino Linotype" w:hAnsi="Palatino Linotype"/>
          <w:b/>
          <w:bCs/>
          <w:color w:val="222222"/>
        </w:rPr>
        <w:t xml:space="preserve">Notifíquese </w:t>
      </w:r>
      <w:r w:rsidRPr="00956BC5">
        <w:rPr>
          <w:rFonts w:ascii="Palatino Linotype" w:hAnsi="Palatino Linotype"/>
          <w:bCs/>
          <w:color w:val="222222"/>
        </w:rPr>
        <w:t xml:space="preserve">al </w:t>
      </w:r>
      <w:r w:rsidRPr="00956BC5">
        <w:rPr>
          <w:rFonts w:ascii="Palatino Linotype" w:hAnsi="Palatino Linotype"/>
          <w:b/>
          <w:bCs/>
          <w:color w:val="222222"/>
        </w:rPr>
        <w:t>RECURRENTE</w:t>
      </w:r>
      <w:r w:rsidRPr="00956BC5">
        <w:rPr>
          <w:rFonts w:ascii="Palatino Linotype" w:hAnsi="Palatino Linotype"/>
          <w:bCs/>
          <w:color w:val="222222"/>
        </w:rPr>
        <w:t xml:space="preserve"> </w:t>
      </w:r>
      <w:r w:rsidRPr="00956BC5">
        <w:rPr>
          <w:rFonts w:ascii="Palatino Linotype" w:hAnsi="Palatino Linotype"/>
          <w:lang w:val="es-ES_tradnl"/>
        </w:rPr>
        <w:t xml:space="preserve">la presente resolución vía </w:t>
      </w:r>
      <w:r w:rsidRPr="00956BC5">
        <w:rPr>
          <w:rFonts w:ascii="Palatino Linotype" w:hAnsi="Palatino Linotype" w:cs="Arial"/>
          <w:lang w:val="es-ES_tradnl"/>
        </w:rPr>
        <w:t xml:space="preserve">Sistema de Acceso a la Información Mexiquense </w:t>
      </w:r>
      <w:r w:rsidRPr="00956BC5">
        <w:rPr>
          <w:rFonts w:ascii="Palatino Linotype" w:hAnsi="Palatino Linotype" w:cs="Arial"/>
          <w:b/>
          <w:lang w:val="es-ES_tradnl"/>
        </w:rPr>
        <w:t>(SAIMEX).</w:t>
      </w:r>
    </w:p>
    <w:p w14:paraId="4FFA7702" w14:textId="77777777" w:rsidR="00E079C9" w:rsidRPr="00956BC5" w:rsidRDefault="00E079C9" w:rsidP="00E079C9">
      <w:pPr>
        <w:shd w:val="clear" w:color="auto" w:fill="FFFFFF"/>
        <w:spacing w:line="360" w:lineRule="auto"/>
        <w:jc w:val="both"/>
        <w:rPr>
          <w:rFonts w:ascii="Palatino Linotype" w:hAnsi="Palatino Linotype"/>
          <w:lang w:val="es-ES_tradnl"/>
        </w:rPr>
      </w:pPr>
    </w:p>
    <w:p w14:paraId="56B45BB8" w14:textId="77777777" w:rsidR="00E079C9" w:rsidRPr="00956BC5" w:rsidRDefault="00E079C9" w:rsidP="00E079C9">
      <w:pPr>
        <w:spacing w:line="360" w:lineRule="auto"/>
        <w:jc w:val="both"/>
        <w:rPr>
          <w:rFonts w:ascii="Palatino Linotype" w:hAnsi="Palatino Linotype"/>
          <w:b/>
          <w:lang w:val="es-MX" w:eastAsia="es-MX"/>
        </w:rPr>
      </w:pPr>
      <w:r w:rsidRPr="00956BC5">
        <w:rPr>
          <w:rFonts w:ascii="Palatino Linotype" w:eastAsia="MS Mincho" w:hAnsi="Palatino Linotype"/>
          <w:b/>
          <w:lang w:val="es-MX"/>
        </w:rPr>
        <w:t>SEXTO.</w:t>
      </w:r>
      <w:r w:rsidRPr="00956BC5">
        <w:rPr>
          <w:rFonts w:ascii="Palatino Linotype" w:eastAsia="MS Mincho" w:hAnsi="Palatino Linotype"/>
          <w:lang w:val="es-MX"/>
        </w:rPr>
        <w:t xml:space="preserve"> </w:t>
      </w:r>
      <w:r w:rsidRPr="00956BC5">
        <w:rPr>
          <w:rFonts w:ascii="Palatino Linotype" w:eastAsia="MS Mincho" w:hAnsi="Palatino Linotype"/>
        </w:rPr>
        <w:t xml:space="preserve">Se hace del conocimiento del </w:t>
      </w:r>
      <w:r w:rsidRPr="00956BC5">
        <w:rPr>
          <w:rFonts w:ascii="Palatino Linotype" w:eastAsia="MS Mincho" w:hAnsi="Palatino Linotype"/>
          <w:b/>
          <w:bCs/>
        </w:rPr>
        <w:t>RECURRENTE</w:t>
      </w:r>
      <w:r w:rsidRPr="00956BC5">
        <w:rPr>
          <w:rFonts w:ascii="Palatino Linotype" w:hAnsi="Palatino Linotype"/>
          <w:bCs/>
          <w:color w:val="222222"/>
          <w:lang w:val="es-ES_tradnl"/>
        </w:rPr>
        <w:t xml:space="preserve"> </w:t>
      </w:r>
      <w:r w:rsidRPr="00956BC5">
        <w:rPr>
          <w:rFonts w:ascii="Palatino Linotype" w:eastAsia="MS Mincho" w:hAnsi="Palatino Linotype"/>
        </w:rPr>
        <w:t xml:space="preserve">que, de conformidad con lo establecido en el artículo 196 de la Ley de Transparencia y Acceso a la Información </w:t>
      </w:r>
      <w:r w:rsidRPr="00956BC5">
        <w:rPr>
          <w:rFonts w:ascii="Palatino Linotype" w:eastAsia="MS Mincho" w:hAnsi="Palatino Linotype"/>
        </w:rPr>
        <w:lastRenderedPageBreak/>
        <w:t>Pública del Estado de México y Municipios, en caso de que considere que la resolución le cause algún perjuicio podrá impugnarla </w:t>
      </w:r>
      <w:r w:rsidRPr="00956BC5">
        <w:rPr>
          <w:rFonts w:ascii="Palatino Linotype" w:eastAsia="MS Mincho" w:hAnsi="Palatino Linotype"/>
          <w:bCs/>
        </w:rPr>
        <w:t>vía juicio de amparo</w:t>
      </w:r>
      <w:r w:rsidRPr="00956BC5">
        <w:rPr>
          <w:rFonts w:ascii="Palatino Linotype" w:eastAsia="MS Mincho" w:hAnsi="Palatino Linotype"/>
        </w:rPr>
        <w:t> en los términos de las leyes aplicables.</w:t>
      </w:r>
      <w:r w:rsidRPr="00956BC5">
        <w:rPr>
          <w:rFonts w:ascii="Palatino Linotype" w:eastAsia="MS Mincho" w:hAnsi="Palatino Linotype"/>
        </w:rPr>
        <w:tab/>
      </w:r>
      <w:r w:rsidRPr="00956BC5">
        <w:rPr>
          <w:rFonts w:ascii="Palatino Linotype" w:hAnsi="Palatino Linotype"/>
          <w:b/>
          <w:lang w:val="es-MX" w:eastAsia="es-MX"/>
        </w:rPr>
        <w:t xml:space="preserve"> </w:t>
      </w:r>
    </w:p>
    <w:p w14:paraId="602F936F" w14:textId="77777777" w:rsidR="00E079C9" w:rsidRPr="00956BC5" w:rsidRDefault="00E079C9" w:rsidP="00E079C9">
      <w:pPr>
        <w:spacing w:line="360" w:lineRule="auto"/>
        <w:jc w:val="both"/>
        <w:rPr>
          <w:rFonts w:ascii="Palatino Linotype" w:hAnsi="Palatino Linotype"/>
          <w:b/>
          <w:lang w:val="es-MX" w:eastAsia="es-MX"/>
        </w:rPr>
      </w:pPr>
    </w:p>
    <w:bookmarkEnd w:id="57"/>
    <w:bookmarkEnd w:id="58"/>
    <w:bookmarkEnd w:id="59"/>
    <w:bookmarkEnd w:id="60"/>
    <w:bookmarkEnd w:id="61"/>
    <w:p w14:paraId="3F6181EC" w14:textId="3A7A1BF6" w:rsidR="00956BC5" w:rsidRDefault="00956BC5" w:rsidP="00956BC5">
      <w:pPr>
        <w:spacing w:before="240" w:after="240" w:line="360" w:lineRule="auto"/>
        <w:ind w:firstLine="1"/>
        <w:jc w:val="both"/>
        <w:rPr>
          <w:rFonts w:ascii="Palatino Linotype" w:hAnsi="Palatino Linotype"/>
        </w:rPr>
      </w:pPr>
      <w:r w:rsidRPr="00956BC5">
        <w:rPr>
          <w:rFonts w:ascii="Palatino Linotype" w:hAnsi="Palatino Linotype"/>
        </w:rPr>
        <w:t xml:space="preserve">ASÍ LO RESUELVE, POR </w:t>
      </w:r>
      <w:r w:rsidR="00D561C5">
        <w:rPr>
          <w:rFonts w:ascii="Palatino Linotype" w:hAnsi="Palatino Linotype"/>
        </w:rPr>
        <w:t>MAYORÍA</w:t>
      </w:r>
      <w:r w:rsidRPr="00956BC5">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561C5">
        <w:rPr>
          <w:rFonts w:ascii="Palatino Linotype" w:hAnsi="Palatino Linotype"/>
        </w:rPr>
        <w:t xml:space="preserve"> EMITIENDO VOTO DISIDENTE</w:t>
      </w:r>
      <w:r w:rsidRPr="00956BC5">
        <w:rPr>
          <w:rFonts w:ascii="Palatino Linotype" w:hAnsi="Palatino Linotype"/>
        </w:rPr>
        <w:t xml:space="preserve"> Y GUADALUPE RAMÍREZ PEÑA EN LA DÉCIMA OCTAVA SESIÓN ORDINARIA CELEBRADA EL DIECIOCHO (18) DE MAYO DE DOS MIL VEINTIDÓS, ANTE EL SECRETARIO TÉCNICO DEL PLENO ALEXIS TAPIA RAMÍREZ.</w:t>
      </w:r>
      <w:r w:rsidRPr="00624AAD">
        <w:rPr>
          <w:rFonts w:ascii="Palatino Linotype" w:hAnsi="Palatino Linotype"/>
        </w:rPr>
        <w:t xml:space="preserve"> </w:t>
      </w:r>
    </w:p>
    <w:p w14:paraId="4453F8E6" w14:textId="6100EBA4" w:rsidR="00090DE6" w:rsidRPr="00881E0F" w:rsidRDefault="00090DE6" w:rsidP="00956BC5">
      <w:pPr>
        <w:tabs>
          <w:tab w:val="left" w:pos="426"/>
        </w:tabs>
        <w:spacing w:before="240" w:after="240" w:line="360" w:lineRule="auto"/>
        <w:ind w:right="51"/>
        <w:contextualSpacing/>
        <w:jc w:val="both"/>
        <w:rPr>
          <w:rFonts w:ascii="Palatino Linotype" w:eastAsia="MS Mincho" w:hAnsi="Palatino Linotype"/>
          <w:color w:val="000000"/>
          <w:lang w:val="es-ES_tradnl"/>
        </w:rPr>
      </w:pPr>
    </w:p>
    <w:sectPr w:rsidR="00090DE6" w:rsidRPr="00881E0F"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54356" w14:textId="77777777" w:rsidR="00A61FE3" w:rsidRDefault="00A61FE3" w:rsidP="00C80F8C">
      <w:r>
        <w:separator/>
      </w:r>
    </w:p>
  </w:endnote>
  <w:endnote w:type="continuationSeparator" w:id="0">
    <w:p w14:paraId="0A039167" w14:textId="77777777" w:rsidR="00A61FE3" w:rsidRDefault="00A61FE3" w:rsidP="00C80F8C">
      <w:r>
        <w:continuationSeparator/>
      </w:r>
    </w:p>
  </w:endnote>
  <w:endnote w:type="continuationNotice" w:id="1">
    <w:p w14:paraId="505B89B5" w14:textId="77777777" w:rsidR="00A61FE3" w:rsidRDefault="00A61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D964A6" w:rsidR="009F58EF" w:rsidRPr="00817AAB" w:rsidRDefault="009F58EF"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2325D">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2325D">
      <w:rPr>
        <w:rFonts w:ascii="Palatino Linotype" w:hAnsi="Palatino Linotype" w:cs="Arial"/>
        <w:b/>
        <w:bCs/>
        <w:noProof/>
      </w:rPr>
      <w:t>53</w:t>
    </w:r>
    <w:r w:rsidRPr="00817AAB">
      <w:rPr>
        <w:rFonts w:ascii="Palatino Linotype" w:hAnsi="Palatino Linotype" w:cs="Arial"/>
        <w:b/>
        <w:bCs/>
      </w:rPr>
      <w:fldChar w:fldCharType="end"/>
    </w:r>
  </w:p>
  <w:p w14:paraId="1192A578" w14:textId="77777777" w:rsidR="009F58EF" w:rsidRDefault="009F58EF" w:rsidP="00935A0D">
    <w:pPr>
      <w:pStyle w:val="Piedepgina"/>
      <w:rPr>
        <w:rFonts w:ascii="Times New Roman" w:hAnsi="Times New Roman" w:cs="Times New Roman"/>
      </w:rPr>
    </w:pPr>
  </w:p>
  <w:p w14:paraId="14A770F8" w14:textId="77777777" w:rsidR="009F58EF" w:rsidRDefault="009F58E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B4BB9DA" w:rsidR="009F58EF" w:rsidRDefault="009F58E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2325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2325D">
      <w:rPr>
        <w:rFonts w:ascii="Arial" w:hAnsi="Arial" w:cs="Arial"/>
        <w:b/>
        <w:bCs/>
        <w:noProof/>
        <w:sz w:val="20"/>
        <w:szCs w:val="20"/>
      </w:rPr>
      <w:t>53</w:t>
    </w:r>
    <w:r>
      <w:rPr>
        <w:rFonts w:ascii="Arial" w:hAnsi="Arial" w:cs="Arial"/>
        <w:b/>
        <w:bCs/>
        <w:sz w:val="20"/>
        <w:szCs w:val="20"/>
      </w:rPr>
      <w:fldChar w:fldCharType="end"/>
    </w:r>
  </w:p>
  <w:p w14:paraId="5D98ABD5" w14:textId="77777777" w:rsidR="009F58EF" w:rsidRDefault="009F58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01CD1" w14:textId="77777777" w:rsidR="00A61FE3" w:rsidRDefault="00A61FE3" w:rsidP="00C80F8C">
      <w:r>
        <w:separator/>
      </w:r>
    </w:p>
  </w:footnote>
  <w:footnote w:type="continuationSeparator" w:id="0">
    <w:p w14:paraId="3C81326A" w14:textId="77777777" w:rsidR="00A61FE3" w:rsidRDefault="00A61FE3" w:rsidP="00C80F8C">
      <w:r>
        <w:continuationSeparator/>
      </w:r>
    </w:p>
  </w:footnote>
  <w:footnote w:type="continuationNotice" w:id="1">
    <w:p w14:paraId="69CCB600" w14:textId="77777777" w:rsidR="00A61FE3" w:rsidRDefault="00A61FE3"/>
  </w:footnote>
  <w:footnote w:id="2">
    <w:p w14:paraId="39D7764F" w14:textId="77777777" w:rsidR="009F58EF" w:rsidRDefault="009F58EF"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9F58EF" w:rsidRDefault="009F58EF" w:rsidP="009C4F62">
      <w:pPr>
        <w:pStyle w:val="Textonotapie"/>
        <w:jc w:val="both"/>
        <w:rPr>
          <w:lang w:val="es-ES"/>
        </w:rPr>
      </w:pPr>
      <w:r>
        <w:rPr>
          <w:lang w:val="es-ES"/>
        </w:rPr>
        <w:t>(…)</w:t>
      </w:r>
    </w:p>
    <w:p w14:paraId="181B869A" w14:textId="42F5E63B" w:rsidR="009F58EF" w:rsidRDefault="009F58EF"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9F58EF" w:rsidRDefault="009F58EF" w:rsidP="009C4F62">
      <w:pPr>
        <w:pStyle w:val="Textonotapie"/>
        <w:jc w:val="both"/>
        <w:rPr>
          <w:lang w:val="es-ES"/>
        </w:rPr>
      </w:pPr>
      <w:r>
        <w:rPr>
          <w:lang w:val="es-ES"/>
        </w:rPr>
        <w:t>(…)</w:t>
      </w:r>
    </w:p>
    <w:p w14:paraId="3EBA8880" w14:textId="5E3164DF" w:rsidR="009F58EF" w:rsidRDefault="009F58EF" w:rsidP="00A2042B">
      <w:pPr>
        <w:pStyle w:val="Textonotapie"/>
        <w:jc w:val="both"/>
        <w:rPr>
          <w:lang w:val="es-ES"/>
        </w:rPr>
      </w:pPr>
    </w:p>
    <w:p w14:paraId="1867D448" w14:textId="3D0D5CA2" w:rsidR="009F58EF" w:rsidRDefault="009F58EF" w:rsidP="009C4F62">
      <w:pPr>
        <w:pStyle w:val="Textonotapie"/>
        <w:jc w:val="both"/>
      </w:pPr>
    </w:p>
  </w:footnote>
  <w:footnote w:id="3">
    <w:p w14:paraId="6E57EC4F" w14:textId="77777777" w:rsidR="009F58EF" w:rsidRPr="00F5102E" w:rsidRDefault="009F58EF"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9F58EF" w:rsidRPr="00F5102E" w:rsidRDefault="009F58EF" w:rsidP="00C548CF">
      <w:pPr>
        <w:pStyle w:val="Textonotapie"/>
        <w:jc w:val="both"/>
        <w:rPr>
          <w:rFonts w:ascii="Palatino Linotype" w:hAnsi="Palatino Linotype"/>
        </w:rPr>
      </w:pPr>
      <w:r w:rsidRPr="00F5102E">
        <w:rPr>
          <w:rFonts w:ascii="Palatino Linotype" w:hAnsi="Palatino Linotype"/>
        </w:rPr>
        <w:t>(…)</w:t>
      </w:r>
    </w:p>
    <w:p w14:paraId="42D31E86" w14:textId="77777777" w:rsidR="009F58EF" w:rsidRPr="00F5102E" w:rsidRDefault="009F58EF"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9F58EF" w:rsidRPr="00F5102E" w:rsidRDefault="009F58EF"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9F58EF" w:rsidRDefault="009F58EF"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4">
    <w:p w14:paraId="59353EAF" w14:textId="77777777" w:rsidR="009F58EF" w:rsidRDefault="009F58EF" w:rsidP="00F86845">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5">
    <w:p w14:paraId="37F7455E" w14:textId="77777777" w:rsidR="009F58EF" w:rsidRDefault="009F58EF" w:rsidP="00F86845">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6">
    <w:p w14:paraId="242CFCDE" w14:textId="77777777" w:rsidR="009F58EF" w:rsidRDefault="009F58EF" w:rsidP="00F86845">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7">
    <w:p w14:paraId="6CEDA2B1" w14:textId="77777777" w:rsidR="009F58EF" w:rsidRDefault="009F58EF" w:rsidP="00F86845">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73875C87" w14:textId="77777777" w:rsidR="009F58EF" w:rsidRDefault="009F58EF" w:rsidP="00F86845">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9">
    <w:p w14:paraId="4C4C2536" w14:textId="0A208D7A" w:rsidR="0DCB6267" w:rsidRDefault="0DCB6267" w:rsidP="0DCB6267">
      <w:pPr>
        <w:rPr>
          <w:color w:val="000000" w:themeColor="text1"/>
          <w:sz w:val="19"/>
          <w:szCs w:val="19"/>
        </w:rPr>
      </w:pPr>
      <w:r>
        <w:footnoteRef/>
      </w:r>
      <w:r>
        <w:t xml:space="preserve"> </w:t>
      </w:r>
      <w:r w:rsidRPr="0DCB6267">
        <w:rPr>
          <w:rFonts w:ascii="Verdana" w:eastAsia="Verdana" w:hAnsi="Verdana" w:cs="Verdana"/>
          <w:color w:val="000000" w:themeColor="text1"/>
          <w:sz w:val="19"/>
          <w:szCs w:val="19"/>
        </w:rPr>
        <w:t xml:space="preserve">Tesis 2a. L.XXVIII/99, Semanario Judicial de la Federación y su Gaceta, Novena </w:t>
      </w:r>
      <w:proofErr w:type="spellStart"/>
      <w:r w:rsidRPr="0DCB6267">
        <w:rPr>
          <w:rFonts w:ascii="Verdana" w:eastAsia="Verdana" w:hAnsi="Verdana" w:cs="Verdana"/>
          <w:color w:val="000000" w:themeColor="text1"/>
          <w:sz w:val="19"/>
          <w:szCs w:val="19"/>
        </w:rPr>
        <w:t>Epoca</w:t>
      </w:r>
      <w:proofErr w:type="spellEnd"/>
      <w:r w:rsidRPr="0DCB6267">
        <w:rPr>
          <w:rFonts w:ascii="Verdana" w:eastAsia="Verdana" w:hAnsi="Verdana" w:cs="Verdana"/>
          <w:color w:val="000000" w:themeColor="text1"/>
          <w:sz w:val="19"/>
          <w:szCs w:val="19"/>
        </w:rPr>
        <w:t>, mayo de 1999, t. IX, p. 513.</w:t>
      </w:r>
    </w:p>
  </w:footnote>
  <w:footnote w:id="10">
    <w:p w14:paraId="7E88F1C5" w14:textId="5A10C23D" w:rsidR="5EC087EF" w:rsidRDefault="5EC087EF" w:rsidP="5EC087EF">
      <w:pPr>
        <w:rPr>
          <w:color w:val="000000" w:themeColor="text1"/>
          <w:sz w:val="19"/>
          <w:szCs w:val="19"/>
        </w:rPr>
      </w:pPr>
      <w:r>
        <w:footnoteRef/>
      </w:r>
      <w:r>
        <w:t xml:space="preserve"> </w:t>
      </w:r>
      <w:r w:rsidRPr="5EC087EF">
        <w:rPr>
          <w:rFonts w:ascii="Verdana" w:eastAsia="Verdana" w:hAnsi="Verdana" w:cs="Verdana"/>
          <w:color w:val="000000" w:themeColor="text1"/>
          <w:sz w:val="19"/>
          <w:szCs w:val="19"/>
        </w:rPr>
        <w:t>Tesis 2ª. CXCV/2002, Semanario Judicial de la Federación y su Gaceta, Novena Época, enero de 2003, t. XVII, p. 725</w:t>
      </w:r>
    </w:p>
  </w:footnote>
  <w:footnote w:id="11">
    <w:p w14:paraId="0065E01C" w14:textId="5CAA9C71" w:rsidR="5EC087EF" w:rsidRDefault="5EC087EF" w:rsidP="5EC087EF">
      <w:pPr>
        <w:rPr>
          <w:color w:val="000000" w:themeColor="text1"/>
          <w:sz w:val="19"/>
          <w:szCs w:val="19"/>
        </w:rPr>
      </w:pPr>
      <w:r>
        <w:footnoteRef/>
      </w:r>
      <w:r>
        <w:t xml:space="preserve"> </w:t>
      </w:r>
      <w:r w:rsidRPr="5EC087EF">
        <w:rPr>
          <w:rFonts w:ascii="Verdana" w:eastAsia="Verdana" w:hAnsi="Verdana" w:cs="Verdana"/>
          <w:color w:val="000000" w:themeColor="text1"/>
          <w:sz w:val="19"/>
          <w:szCs w:val="19"/>
        </w:rPr>
        <w:t>Tesis P</w:t>
      </w:r>
      <w:proofErr w:type="gramStart"/>
      <w:r w:rsidRPr="5EC087EF">
        <w:rPr>
          <w:rFonts w:ascii="Verdana" w:eastAsia="Verdana" w:hAnsi="Verdana" w:cs="Verdana"/>
          <w:color w:val="000000" w:themeColor="text1"/>
          <w:sz w:val="19"/>
          <w:szCs w:val="19"/>
        </w:rPr>
        <w:t>./</w:t>
      </w:r>
      <w:proofErr w:type="gramEnd"/>
      <w:r w:rsidRPr="5EC087EF">
        <w:rPr>
          <w:rFonts w:ascii="Verdana" w:eastAsia="Verdana" w:hAnsi="Verdana" w:cs="Verdana"/>
          <w:color w:val="000000" w:themeColor="text1"/>
          <w:sz w:val="19"/>
          <w:szCs w:val="19"/>
        </w:rPr>
        <w:t>J. 98/2004, Semanario Judicial de la Federación y su Gaceta, Novena Época, septiembre de 2004, t. XX, p. 810.</w:t>
      </w:r>
    </w:p>
  </w:footnote>
  <w:footnote w:id="12">
    <w:p w14:paraId="6ECD43B9" w14:textId="77777777" w:rsidR="009F58EF" w:rsidRPr="00030C31" w:rsidRDefault="009F58EF" w:rsidP="00030C31">
      <w:pPr>
        <w:pStyle w:val="Textonotapie"/>
        <w:jc w:val="both"/>
        <w:rPr>
          <w:b/>
          <w:i/>
          <w:lang w:val="es-ES"/>
        </w:rPr>
      </w:pPr>
      <w:r>
        <w:rPr>
          <w:rStyle w:val="Refdenotaalpie"/>
        </w:rPr>
        <w:footnoteRef/>
      </w:r>
      <w:r>
        <w:t xml:space="preserve"> </w:t>
      </w:r>
      <w:r w:rsidRPr="00030C31">
        <w:rPr>
          <w:b/>
          <w:i/>
          <w:lang w:val="es-ES"/>
        </w:rPr>
        <w:t xml:space="preserve">“2I7B32100 SUBDIRECCIÓN DE RECURSOS HUMANOS </w:t>
      </w:r>
    </w:p>
    <w:p w14:paraId="53AC04CB" w14:textId="77777777" w:rsidR="009F58EF" w:rsidRPr="00030C31" w:rsidRDefault="009F58EF" w:rsidP="00030C31">
      <w:pPr>
        <w:pStyle w:val="Textonotapie"/>
        <w:jc w:val="both"/>
        <w:rPr>
          <w:i/>
          <w:lang w:val="es-ES"/>
        </w:rPr>
      </w:pPr>
    </w:p>
    <w:p w14:paraId="0940D1DE" w14:textId="77777777" w:rsidR="009F58EF" w:rsidRPr="00030C31" w:rsidRDefault="009F58EF" w:rsidP="00030C31">
      <w:pPr>
        <w:pStyle w:val="Textonotapie"/>
        <w:jc w:val="both"/>
        <w:rPr>
          <w:i/>
          <w:lang w:val="es-ES"/>
        </w:rPr>
      </w:pPr>
      <w:r w:rsidRPr="00030C31">
        <w:rPr>
          <w:b/>
          <w:i/>
          <w:lang w:val="es-ES"/>
        </w:rPr>
        <w:t>OBJETIVO:</w:t>
      </w:r>
      <w:r w:rsidRPr="00030C31">
        <w:rPr>
          <w:i/>
          <w:lang w:val="es-ES"/>
        </w:rPr>
        <w:t xml:space="preserve"> Ejecutar, coordinar y controlar el plan estratégico institucional en materia de recursos humanos, los planes operativos que de él se deriven, el sistema de administración y desarrollo de personal, la normatividad laboral y las relaciones de trabajo, que garanticen los derechos de los trabajadores y propicien el ejercicio honesto y eficiente de sus funciones, para contribuir a la consecución de los objetivos del Instituto.</w:t>
      </w:r>
    </w:p>
    <w:p w14:paraId="16BFD744" w14:textId="77777777" w:rsidR="009F58EF" w:rsidRPr="00030C31" w:rsidRDefault="009F58EF" w:rsidP="00030C31">
      <w:pPr>
        <w:pStyle w:val="Textonotapie"/>
        <w:jc w:val="both"/>
        <w:rPr>
          <w:b/>
          <w:i/>
          <w:lang w:val="es-ES"/>
        </w:rPr>
      </w:pPr>
    </w:p>
    <w:p w14:paraId="58B20639" w14:textId="77777777" w:rsidR="009F58EF" w:rsidRDefault="009F58EF" w:rsidP="00030C31">
      <w:pPr>
        <w:pStyle w:val="Textonotapie"/>
        <w:jc w:val="both"/>
        <w:rPr>
          <w:i/>
          <w:lang w:val="es-ES"/>
        </w:rPr>
      </w:pPr>
      <w:r w:rsidRPr="00030C31">
        <w:rPr>
          <w:b/>
          <w:i/>
          <w:lang w:val="es-ES"/>
        </w:rPr>
        <w:t xml:space="preserve"> FUNCIONES:</w:t>
      </w:r>
      <w:r w:rsidRPr="00030C31">
        <w:rPr>
          <w:i/>
          <w:lang w:val="es-ES"/>
        </w:rPr>
        <w:t xml:space="preserve"> Elaborar y expedir los nombramientos del personal de mandos medios y superiores, autorizados por el Director General.</w:t>
      </w:r>
    </w:p>
    <w:p w14:paraId="3DD2A027" w14:textId="77777777" w:rsidR="009F58EF" w:rsidRPr="00030C31" w:rsidRDefault="009F58EF" w:rsidP="00030C31">
      <w:pPr>
        <w:pStyle w:val="Textonotapie"/>
        <w:jc w:val="both"/>
        <w:rPr>
          <w:i/>
          <w:lang w:val="es-ES"/>
        </w:rPr>
      </w:pPr>
    </w:p>
    <w:p w14:paraId="40A58D3A" w14:textId="77777777" w:rsidR="009F58EF" w:rsidRPr="00030C31" w:rsidRDefault="009F58EF" w:rsidP="00030C31">
      <w:pPr>
        <w:pStyle w:val="Textonotapie"/>
        <w:jc w:val="both"/>
        <w:rPr>
          <w:i/>
          <w:lang w:val="es-ES"/>
        </w:rPr>
      </w:pPr>
      <w:r w:rsidRPr="00030C31">
        <w:rPr>
          <w:i/>
          <w:lang w:val="es-ES"/>
        </w:rPr>
        <w:t xml:space="preserve"> - Coordinar y controlar los movimientos e incidencias de personal, así como las constancias de nombramiento y demás documentos que acrediten la situación laboral de los trabajadores. </w:t>
      </w:r>
    </w:p>
    <w:p w14:paraId="632039F0" w14:textId="72C1871C" w:rsidR="009F58EF" w:rsidRPr="00030C31" w:rsidRDefault="009F58EF" w:rsidP="00030C31">
      <w:pPr>
        <w:pStyle w:val="Textonotapie"/>
        <w:jc w:val="both"/>
        <w:rPr>
          <w:i/>
          <w:lang w:val="es-ES"/>
        </w:rPr>
      </w:pPr>
      <w:r>
        <w:rPr>
          <w:i/>
          <w:lang w:val="es-ES"/>
        </w:rPr>
        <w:t>(...)</w:t>
      </w:r>
      <w:r w:rsidRPr="00030C31">
        <w:rPr>
          <w:i/>
          <w:lang w:val="es-ES"/>
        </w:rPr>
        <w:t xml:space="preserve"> </w:t>
      </w:r>
    </w:p>
    <w:p w14:paraId="665B8BCB" w14:textId="77777777" w:rsidR="009F58EF" w:rsidRPr="00030C31" w:rsidRDefault="009F58EF" w:rsidP="00030C31">
      <w:pPr>
        <w:pStyle w:val="Textonotapie"/>
        <w:jc w:val="both"/>
        <w:rPr>
          <w:i/>
          <w:lang w:val="es-ES"/>
        </w:rPr>
      </w:pPr>
      <w:r w:rsidRPr="00030C31">
        <w:rPr>
          <w:i/>
          <w:lang w:val="es-ES"/>
        </w:rPr>
        <w:t>- Administrar, promover y coordinar los sistemas de premios, estímulos y recompensas; así como proporcionar a los trabajadores los beneficios y prestaciones económicas y sociales que establezcan las disposiciones aplicables.</w:t>
      </w:r>
    </w:p>
    <w:p w14:paraId="610EE241" w14:textId="77777777" w:rsidR="009F58EF" w:rsidRPr="00030C31" w:rsidRDefault="009F58EF" w:rsidP="00030C31">
      <w:pPr>
        <w:pStyle w:val="Textonotapie"/>
        <w:jc w:val="both"/>
        <w:rPr>
          <w:i/>
          <w:lang w:val="es-ES"/>
        </w:rPr>
      </w:pPr>
    </w:p>
    <w:p w14:paraId="130ACCF4" w14:textId="77777777" w:rsidR="009F58EF" w:rsidRPr="00030C31" w:rsidRDefault="009F58EF" w:rsidP="00030C31">
      <w:pPr>
        <w:pStyle w:val="Textonotapie"/>
        <w:jc w:val="both"/>
        <w:rPr>
          <w:i/>
          <w:lang w:val="es-ES"/>
        </w:rPr>
      </w:pPr>
      <w:r w:rsidRPr="00030C31">
        <w:rPr>
          <w:i/>
          <w:lang w:val="es-ES"/>
        </w:rPr>
        <w:t xml:space="preserve"> - Elaborar y revisar, en coordinación con la Unidad de Asuntos Jurídicos y en el marco del Acuerdo para la Descentralización Integral de los Servicios de Salud en el Estado de México, las Condiciones Generales de Trabajo y demás normas laborales internas del Instituto, así como difundirlas entre el personal y vigilar su observancia, en coordinación con las unidades médicas y administrativas que conforman el organismo.</w:t>
      </w:r>
    </w:p>
    <w:p w14:paraId="2065715A" w14:textId="77777777" w:rsidR="009F58EF" w:rsidRPr="00030C31" w:rsidRDefault="009F58EF" w:rsidP="00030C31">
      <w:pPr>
        <w:pStyle w:val="Textonotapie"/>
        <w:jc w:val="both"/>
        <w:rPr>
          <w:i/>
          <w:lang w:val="es-ES"/>
        </w:rPr>
      </w:pPr>
    </w:p>
    <w:p w14:paraId="6EBA52D3" w14:textId="77777777" w:rsidR="009F58EF" w:rsidRPr="00030C31" w:rsidRDefault="009F58EF" w:rsidP="00030C31">
      <w:pPr>
        <w:pStyle w:val="Textonotapie"/>
        <w:jc w:val="both"/>
        <w:rPr>
          <w:i/>
          <w:lang w:val="es-ES"/>
        </w:rPr>
      </w:pPr>
      <w:r w:rsidRPr="00030C31">
        <w:rPr>
          <w:i/>
          <w:lang w:val="es-ES"/>
        </w:rPr>
        <w:t>(…)</w:t>
      </w:r>
    </w:p>
    <w:p w14:paraId="7D084D47" w14:textId="77777777" w:rsidR="009F58EF" w:rsidRPr="00030C31" w:rsidRDefault="009F58EF" w:rsidP="00030C31">
      <w:pPr>
        <w:pStyle w:val="Textonotapie"/>
        <w:jc w:val="both"/>
        <w:rPr>
          <w:i/>
          <w:lang w:val="es-ES"/>
        </w:rPr>
      </w:pPr>
    </w:p>
    <w:p w14:paraId="42899AE6" w14:textId="77777777" w:rsidR="009F58EF" w:rsidRPr="00030C31" w:rsidRDefault="009F58EF" w:rsidP="00030C31">
      <w:pPr>
        <w:pStyle w:val="Textonotapie"/>
        <w:jc w:val="both"/>
        <w:rPr>
          <w:i/>
          <w:lang w:val="es-ES"/>
        </w:rPr>
      </w:pPr>
      <w:r w:rsidRPr="00030C31">
        <w:rPr>
          <w:i/>
          <w:lang w:val="es-ES"/>
        </w:rPr>
        <w:t xml:space="preserve">-Proporcionar la información necesaria que le requiera la Unidad de Modernización Administrativa, con el propósito de instrumentar los proyectos de modernización administrativa en el Instituto. </w:t>
      </w:r>
    </w:p>
    <w:p w14:paraId="34083801" w14:textId="77777777" w:rsidR="009F58EF" w:rsidRPr="00030C31" w:rsidRDefault="009F58EF" w:rsidP="00030C31">
      <w:pPr>
        <w:pStyle w:val="Textonotapie"/>
        <w:jc w:val="both"/>
        <w:rPr>
          <w:i/>
          <w:lang w:val="es-ES"/>
        </w:rPr>
      </w:pPr>
    </w:p>
    <w:p w14:paraId="21ECD5C1" w14:textId="46F6E493" w:rsidR="009F58EF" w:rsidRPr="00030C31" w:rsidRDefault="009F58EF" w:rsidP="00030C31">
      <w:pPr>
        <w:pStyle w:val="Textonotapie"/>
        <w:jc w:val="both"/>
        <w:rPr>
          <w:i/>
          <w:lang w:val="es-ES"/>
        </w:rPr>
      </w:pPr>
      <w:r w:rsidRPr="00030C31">
        <w:rPr>
          <w:i/>
          <w:lang w:val="es-ES"/>
        </w:rPr>
        <w:t xml:space="preserve">- Coadyuvar en la elaboración, así como difundir y vigilar la aplicación de los manuales administrativos </w:t>
      </w:r>
      <w:r>
        <w:rPr>
          <w:i/>
          <w:lang w:val="es-ES"/>
        </w:rPr>
        <w:t>de su área de responsabilidad. (Sic)</w:t>
      </w:r>
    </w:p>
    <w:p w14:paraId="799B26E9" w14:textId="7775570F" w:rsidR="009F58EF" w:rsidRPr="00030C31" w:rsidRDefault="009F58EF">
      <w:pPr>
        <w:pStyle w:val="Textonotapie"/>
        <w:rPr>
          <w:lang w:val="es-ES"/>
        </w:rPr>
      </w:pPr>
    </w:p>
  </w:footnote>
  <w:footnote w:id="13">
    <w:p w14:paraId="292EFB9E" w14:textId="77777777" w:rsidR="009F58EF" w:rsidRPr="00985DD4" w:rsidRDefault="009F58EF" w:rsidP="00E079C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0A77AE4C" w14:textId="77777777" w:rsidR="009F58EF" w:rsidRPr="00985DD4" w:rsidRDefault="009F58EF" w:rsidP="00E079C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2C66618B" w14:textId="77777777" w:rsidR="009F58EF" w:rsidRPr="00BE13A0" w:rsidRDefault="009F58EF" w:rsidP="00E079C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4">
    <w:p w14:paraId="6EB8D35B" w14:textId="77777777" w:rsidR="009F58EF" w:rsidRPr="00985DD4" w:rsidRDefault="009F58EF" w:rsidP="00E079C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5">
    <w:p w14:paraId="43913D4C" w14:textId="77777777" w:rsidR="009F58EF" w:rsidRPr="009F19BE" w:rsidRDefault="009F58EF" w:rsidP="00E079C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35E97489" w14:textId="77777777" w:rsidR="009F58EF" w:rsidRPr="009F19BE" w:rsidRDefault="009F58EF" w:rsidP="00E079C9">
      <w:pPr>
        <w:pStyle w:val="Textonotapie"/>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Febrero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6">
    <w:p w14:paraId="58288323" w14:textId="77777777" w:rsidR="009F58EF" w:rsidRPr="009F19BE" w:rsidRDefault="009F58EF" w:rsidP="00E079C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7">
    <w:p w14:paraId="253BA79D" w14:textId="77777777" w:rsidR="009F58EF" w:rsidRPr="00034B44" w:rsidRDefault="009F58EF" w:rsidP="00E079C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8">
    <w:p w14:paraId="7C99F9F7" w14:textId="77777777" w:rsidR="009F58EF" w:rsidRPr="00034B44" w:rsidRDefault="009F58EF" w:rsidP="00E079C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A1760F5" w14:textId="77777777" w:rsidR="009F58EF" w:rsidRPr="00034B44" w:rsidRDefault="009F58EF" w:rsidP="00E079C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DEF63F5" w14:textId="77777777" w:rsidR="009F58EF" w:rsidRPr="00034B44" w:rsidRDefault="009F58EF" w:rsidP="00E079C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F58EF" w14:paraId="6B4E3B81" w14:textId="77777777" w:rsidTr="00B4299A">
      <w:tc>
        <w:tcPr>
          <w:tcW w:w="2701" w:type="dxa"/>
          <w:vAlign w:val="center"/>
          <w:hideMark/>
        </w:tcPr>
        <w:p w14:paraId="0ABBC6C0" w14:textId="1226DAAF" w:rsidR="009F58EF" w:rsidRPr="00B4299A" w:rsidRDefault="009F58EF"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EB134F1" w:rsidR="009F58EF" w:rsidRPr="00B4299A" w:rsidRDefault="009F58EF" w:rsidP="004D3F79">
          <w:pPr>
            <w:rPr>
              <w:rFonts w:ascii="Palatino Linotype" w:hAnsi="Palatino Linotype"/>
              <w:b/>
              <w:szCs w:val="22"/>
              <w:lang w:val="es-ES_tradnl"/>
            </w:rPr>
          </w:pPr>
          <w:r w:rsidRPr="00A17E1B">
            <w:rPr>
              <w:rFonts w:ascii="Palatino Linotype" w:hAnsi="Palatino Linotype"/>
              <w:b/>
              <w:szCs w:val="22"/>
              <w:lang w:val="es-ES_tradnl"/>
            </w:rPr>
            <w:t>03308/INFOEM/IP/RR/2022</w:t>
          </w:r>
        </w:p>
      </w:tc>
    </w:tr>
    <w:tr w:rsidR="009F58EF" w14:paraId="31CB780F" w14:textId="77777777" w:rsidTr="00B4299A">
      <w:trPr>
        <w:trHeight w:val="228"/>
      </w:trPr>
      <w:tc>
        <w:tcPr>
          <w:tcW w:w="2701" w:type="dxa"/>
          <w:vAlign w:val="center"/>
          <w:hideMark/>
        </w:tcPr>
        <w:p w14:paraId="4F49CB4A" w14:textId="6966D32E" w:rsidR="009F58EF" w:rsidRPr="00B4299A" w:rsidRDefault="009F58EF"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191B895" w:rsidR="009F58EF" w:rsidRPr="00B4299A" w:rsidRDefault="009F58EF" w:rsidP="00B96D41">
          <w:pPr>
            <w:jc w:val="both"/>
            <w:rPr>
              <w:rFonts w:ascii="Palatino Linotype" w:hAnsi="Palatino Linotype"/>
              <w:b/>
              <w:szCs w:val="22"/>
              <w:lang w:val="es-ES_tradnl"/>
            </w:rPr>
          </w:pPr>
          <w:r w:rsidRPr="00A17E1B">
            <w:rPr>
              <w:rFonts w:ascii="Palatino Linotype" w:hAnsi="Palatino Linotype"/>
              <w:b/>
              <w:bCs/>
              <w:szCs w:val="22"/>
            </w:rPr>
            <w:t>Instituto de Salud del Estado de México</w:t>
          </w:r>
        </w:p>
      </w:tc>
    </w:tr>
    <w:tr w:rsidR="009F58EF" w14:paraId="69050F56" w14:textId="77777777" w:rsidTr="00B4299A">
      <w:tc>
        <w:tcPr>
          <w:tcW w:w="2701" w:type="dxa"/>
          <w:vAlign w:val="center"/>
          <w:hideMark/>
        </w:tcPr>
        <w:p w14:paraId="65C9B735" w14:textId="75C78F81" w:rsidR="009F58EF" w:rsidRPr="00B4299A" w:rsidRDefault="009F58EF"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F58EF" w:rsidRPr="00B4299A" w:rsidRDefault="009F58EF"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9F58EF" w:rsidRDefault="009F58EF" w:rsidP="006F30F8">
    <w:pPr>
      <w:pStyle w:val="Encabezado"/>
      <w:tabs>
        <w:tab w:val="clear" w:pos="4252"/>
        <w:tab w:val="clear" w:pos="8504"/>
        <w:tab w:val="left" w:pos="2326"/>
      </w:tabs>
    </w:pPr>
    <w:r>
      <w:rPr>
        <w:noProof/>
        <w:lang w:val="es-MX" w:eastAsia="es-MX"/>
      </w:rPr>
      <w:drawing>
        <wp:anchor distT="0" distB="0" distL="114300" distR="114300" simplePos="0" relativeHeight="251658241"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F58EF" w:rsidRDefault="009F58EF"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F58EF" w:rsidRDefault="009F58EF" w:rsidP="00C47D1B">
    <w:pPr>
      <w:pStyle w:val="Encabezado"/>
      <w:jc w:val="both"/>
    </w:pPr>
    <w:r>
      <w:rPr>
        <w:noProof/>
        <w:lang w:val="es-MX" w:eastAsia="es-MX"/>
      </w:rPr>
      <w:drawing>
        <wp:anchor distT="0" distB="0" distL="114300" distR="114300" simplePos="0" relativeHeight="251658240"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F58EF" w14:paraId="477E149B" w14:textId="77777777" w:rsidTr="00CB57FD">
      <w:trPr>
        <w:trHeight w:val="277"/>
      </w:trPr>
      <w:tc>
        <w:tcPr>
          <w:tcW w:w="2693" w:type="dxa"/>
          <w:vAlign w:val="center"/>
          <w:hideMark/>
        </w:tcPr>
        <w:p w14:paraId="5C0586E4" w14:textId="77777777" w:rsidR="009F58EF" w:rsidRPr="009B3353" w:rsidRDefault="009F58EF"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06C6D81" w:rsidR="009F58EF" w:rsidRPr="009B3353" w:rsidRDefault="009F58EF" w:rsidP="00761460">
          <w:pPr>
            <w:rPr>
              <w:rFonts w:ascii="Palatino Linotype" w:hAnsi="Palatino Linotype"/>
              <w:b/>
              <w:szCs w:val="22"/>
              <w:lang w:val="es-ES_tradnl"/>
            </w:rPr>
          </w:pPr>
          <w:r w:rsidRPr="00A17E1B">
            <w:rPr>
              <w:rFonts w:ascii="Palatino Linotype" w:hAnsi="Palatino Linotype"/>
              <w:b/>
              <w:bCs/>
              <w:szCs w:val="22"/>
            </w:rPr>
            <w:t>03308/INFOEM/IP/RR/2022</w:t>
          </w:r>
        </w:p>
      </w:tc>
    </w:tr>
    <w:tr w:rsidR="009F58EF" w14:paraId="5B5BE21C" w14:textId="77777777" w:rsidTr="00CB57FD">
      <w:tc>
        <w:tcPr>
          <w:tcW w:w="2693" w:type="dxa"/>
          <w:vAlign w:val="center"/>
          <w:hideMark/>
        </w:tcPr>
        <w:p w14:paraId="4AE96902" w14:textId="4E063913" w:rsidR="009F58EF" w:rsidRPr="009B3353" w:rsidRDefault="009F58EF"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E238BA2" w:rsidR="009F58EF" w:rsidRPr="009B3353" w:rsidRDefault="0072325D" w:rsidP="00A17E1B">
          <w:pPr>
            <w:rPr>
              <w:rFonts w:ascii="Palatino Linotype" w:hAnsi="Palatino Linotype"/>
              <w:b/>
              <w:szCs w:val="22"/>
              <w:lang w:val="es-ES_tradnl"/>
            </w:rPr>
          </w:pPr>
          <w:r>
            <w:rPr>
              <w:rFonts w:ascii="Palatino Linotype" w:hAnsi="Palatino Linotype"/>
              <w:b/>
              <w:bCs/>
              <w:szCs w:val="22"/>
            </w:rPr>
            <w:t xml:space="preserve">XXXX </w:t>
          </w:r>
          <w:proofErr w:type="spellStart"/>
          <w:r>
            <w:rPr>
              <w:rFonts w:ascii="Palatino Linotype" w:hAnsi="Palatino Linotype"/>
              <w:b/>
              <w:bCs/>
              <w:szCs w:val="22"/>
            </w:rPr>
            <w:t>XXXX</w:t>
          </w:r>
          <w:proofErr w:type="spellEnd"/>
          <w:r>
            <w:rPr>
              <w:rFonts w:ascii="Palatino Linotype" w:hAnsi="Palatino Linotype"/>
              <w:b/>
              <w:bCs/>
              <w:szCs w:val="22"/>
            </w:rPr>
            <w:t xml:space="preserve"> </w:t>
          </w:r>
          <w:proofErr w:type="spellStart"/>
          <w:r>
            <w:rPr>
              <w:rFonts w:ascii="Palatino Linotype" w:hAnsi="Palatino Linotype"/>
              <w:b/>
              <w:bCs/>
              <w:szCs w:val="22"/>
            </w:rPr>
            <w:t>XXXX</w:t>
          </w:r>
          <w:proofErr w:type="spellEnd"/>
        </w:p>
      </w:tc>
    </w:tr>
    <w:tr w:rsidR="009F58EF" w14:paraId="22601A11" w14:textId="77777777" w:rsidTr="00CB57FD">
      <w:trPr>
        <w:trHeight w:val="228"/>
      </w:trPr>
      <w:tc>
        <w:tcPr>
          <w:tcW w:w="2693" w:type="dxa"/>
          <w:vAlign w:val="center"/>
          <w:hideMark/>
        </w:tcPr>
        <w:p w14:paraId="6EFE221D" w14:textId="49C5F800" w:rsidR="009F58EF" w:rsidRPr="009B3353" w:rsidRDefault="009F58EF"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AA5A9B6" w:rsidR="009F58EF" w:rsidRPr="009B3353" w:rsidRDefault="009F58EF" w:rsidP="003D473A">
          <w:pPr>
            <w:jc w:val="both"/>
            <w:rPr>
              <w:rFonts w:ascii="Palatino Linotype" w:eastAsia="Calibri" w:hAnsi="Palatino Linotype"/>
              <w:b/>
              <w:szCs w:val="22"/>
              <w:lang w:val="es-MX" w:eastAsia="en-US"/>
            </w:rPr>
          </w:pPr>
          <w:r w:rsidRPr="00A17E1B">
            <w:rPr>
              <w:rFonts w:ascii="Palatino Linotype" w:eastAsia="Calibri" w:hAnsi="Palatino Linotype"/>
              <w:b/>
              <w:szCs w:val="22"/>
              <w:lang w:val="es-MX" w:eastAsia="en-US"/>
            </w:rPr>
            <w:t>Instituto de Salud del Estado de México</w:t>
          </w:r>
        </w:p>
      </w:tc>
    </w:tr>
    <w:tr w:rsidR="009F58EF" w14:paraId="2D6C630E" w14:textId="77777777" w:rsidTr="00CB57FD">
      <w:tc>
        <w:tcPr>
          <w:tcW w:w="2693" w:type="dxa"/>
          <w:vAlign w:val="center"/>
          <w:hideMark/>
        </w:tcPr>
        <w:p w14:paraId="5BD4C6DB" w14:textId="7CF21504" w:rsidR="009F58EF" w:rsidRPr="009B3353" w:rsidRDefault="009F58EF"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F58EF" w:rsidRPr="009B3353" w:rsidRDefault="009F58EF"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F58EF" w:rsidRDefault="009F58E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D1778"/>
    <w:multiLevelType w:val="hybridMultilevel"/>
    <w:tmpl w:val="F51E3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8B5557"/>
    <w:multiLevelType w:val="multilevel"/>
    <w:tmpl w:val="5AA4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1D3219"/>
    <w:multiLevelType w:val="multilevel"/>
    <w:tmpl w:val="4948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F1D6E"/>
    <w:multiLevelType w:val="multilevel"/>
    <w:tmpl w:val="536C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6">
    <w:nsid w:val="199D6124"/>
    <w:multiLevelType w:val="hybridMultilevel"/>
    <w:tmpl w:val="F29E4FA6"/>
    <w:lvl w:ilvl="0" w:tplc="1DCA4F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9D442E"/>
    <w:multiLevelType w:val="hybridMultilevel"/>
    <w:tmpl w:val="91E8D98C"/>
    <w:lvl w:ilvl="0" w:tplc="A072DB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C0B297C"/>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977F9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3204EE"/>
    <w:multiLevelType w:val="hybridMultilevel"/>
    <w:tmpl w:val="E476079C"/>
    <w:lvl w:ilvl="0" w:tplc="FFFFFFFF">
      <w:start w:val="1"/>
      <w:numFmt w:val="decimal"/>
      <w:lvlText w:val="%1."/>
      <w:lvlJc w:val="left"/>
      <w:pPr>
        <w:ind w:left="720" w:hanging="360"/>
      </w:pPr>
      <w:rPr>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3">
    <w:nsid w:val="7C773247"/>
    <w:multiLevelType w:val="multilevel"/>
    <w:tmpl w:val="FE7A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11"/>
  </w:num>
  <w:num w:numId="4">
    <w:abstractNumId w:val="8"/>
  </w:num>
  <w:num w:numId="5">
    <w:abstractNumId w:val="10"/>
  </w:num>
  <w:num w:numId="6">
    <w:abstractNumId w:val="4"/>
  </w:num>
  <w:num w:numId="7">
    <w:abstractNumId w:val="20"/>
  </w:num>
  <w:num w:numId="8">
    <w:abstractNumId w:val="18"/>
  </w:num>
  <w:num w:numId="9">
    <w:abstractNumId w:val="17"/>
  </w:num>
  <w:num w:numId="10">
    <w:abstractNumId w:val="21"/>
  </w:num>
  <w:num w:numId="11">
    <w:abstractNumId w:val="16"/>
  </w:num>
  <w:num w:numId="12">
    <w:abstractNumId w:val="5"/>
  </w:num>
  <w:num w:numId="13">
    <w:abstractNumId w:val="22"/>
  </w:num>
  <w:num w:numId="14">
    <w:abstractNumId w:val="15"/>
  </w:num>
  <w:num w:numId="15">
    <w:abstractNumId w:val="12"/>
  </w:num>
  <w:num w:numId="16">
    <w:abstractNumId w:val="2"/>
  </w:num>
  <w:num w:numId="17">
    <w:abstractNumId w:val="1"/>
  </w:num>
  <w:num w:numId="18">
    <w:abstractNumId w:val="23"/>
  </w:num>
  <w:num w:numId="19">
    <w:abstractNumId w:val="3"/>
  </w:num>
  <w:num w:numId="20">
    <w:abstractNumId w:val="0"/>
  </w:num>
  <w:num w:numId="21">
    <w:abstractNumId w:val="14"/>
  </w:num>
  <w:num w:numId="22">
    <w:abstractNumId w:val="13"/>
  </w:num>
  <w:num w:numId="23">
    <w:abstractNumId w:val="6"/>
  </w:num>
  <w:num w:numId="2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6ED0"/>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C31"/>
    <w:rsid w:val="00030E35"/>
    <w:rsid w:val="000313AF"/>
    <w:rsid w:val="000314E8"/>
    <w:rsid w:val="00031A49"/>
    <w:rsid w:val="00031FE1"/>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073"/>
    <w:rsid w:val="00055938"/>
    <w:rsid w:val="0005598B"/>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3836"/>
    <w:rsid w:val="00084105"/>
    <w:rsid w:val="00085359"/>
    <w:rsid w:val="0008542A"/>
    <w:rsid w:val="00085C91"/>
    <w:rsid w:val="00086E2B"/>
    <w:rsid w:val="00086EAA"/>
    <w:rsid w:val="00087498"/>
    <w:rsid w:val="00087514"/>
    <w:rsid w:val="00087A64"/>
    <w:rsid w:val="00087DC9"/>
    <w:rsid w:val="00090DE6"/>
    <w:rsid w:val="00090EBA"/>
    <w:rsid w:val="00091682"/>
    <w:rsid w:val="0009456A"/>
    <w:rsid w:val="00094E67"/>
    <w:rsid w:val="00096403"/>
    <w:rsid w:val="0009719D"/>
    <w:rsid w:val="00097C05"/>
    <w:rsid w:val="00097EF0"/>
    <w:rsid w:val="000A05A2"/>
    <w:rsid w:val="000A0D0B"/>
    <w:rsid w:val="000A1474"/>
    <w:rsid w:val="000A1C9A"/>
    <w:rsid w:val="000A1E1F"/>
    <w:rsid w:val="000A261A"/>
    <w:rsid w:val="000A351A"/>
    <w:rsid w:val="000A3A51"/>
    <w:rsid w:val="000A4EC4"/>
    <w:rsid w:val="000A515A"/>
    <w:rsid w:val="000A577A"/>
    <w:rsid w:val="000A5B28"/>
    <w:rsid w:val="000A6205"/>
    <w:rsid w:val="000A63B9"/>
    <w:rsid w:val="000A6651"/>
    <w:rsid w:val="000A7C0E"/>
    <w:rsid w:val="000B0276"/>
    <w:rsid w:val="000B07E5"/>
    <w:rsid w:val="000B0BF3"/>
    <w:rsid w:val="000B0E87"/>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232"/>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5CB5"/>
    <w:rsid w:val="00116064"/>
    <w:rsid w:val="00116A39"/>
    <w:rsid w:val="00117030"/>
    <w:rsid w:val="0012062D"/>
    <w:rsid w:val="00120D7C"/>
    <w:rsid w:val="001210A4"/>
    <w:rsid w:val="001219E7"/>
    <w:rsid w:val="001227CA"/>
    <w:rsid w:val="00124762"/>
    <w:rsid w:val="00124D16"/>
    <w:rsid w:val="00124EA4"/>
    <w:rsid w:val="00125DB2"/>
    <w:rsid w:val="00126994"/>
    <w:rsid w:val="00126F04"/>
    <w:rsid w:val="00127CCA"/>
    <w:rsid w:val="001305E1"/>
    <w:rsid w:val="00130642"/>
    <w:rsid w:val="001306E4"/>
    <w:rsid w:val="00130AA5"/>
    <w:rsid w:val="00130BA7"/>
    <w:rsid w:val="00135D98"/>
    <w:rsid w:val="00136083"/>
    <w:rsid w:val="001362C2"/>
    <w:rsid w:val="00137C1F"/>
    <w:rsid w:val="00141F78"/>
    <w:rsid w:val="00143012"/>
    <w:rsid w:val="00143967"/>
    <w:rsid w:val="001445AB"/>
    <w:rsid w:val="0014506E"/>
    <w:rsid w:val="001453E3"/>
    <w:rsid w:val="00147E1D"/>
    <w:rsid w:val="00150789"/>
    <w:rsid w:val="00150C0D"/>
    <w:rsid w:val="00151A0D"/>
    <w:rsid w:val="00151D19"/>
    <w:rsid w:val="00152866"/>
    <w:rsid w:val="0015300A"/>
    <w:rsid w:val="0015311F"/>
    <w:rsid w:val="001539B3"/>
    <w:rsid w:val="00153F8E"/>
    <w:rsid w:val="001543BC"/>
    <w:rsid w:val="0015502B"/>
    <w:rsid w:val="0015554A"/>
    <w:rsid w:val="0015575F"/>
    <w:rsid w:val="00155967"/>
    <w:rsid w:val="00155BCB"/>
    <w:rsid w:val="00155D53"/>
    <w:rsid w:val="00155F31"/>
    <w:rsid w:val="001577AD"/>
    <w:rsid w:val="00160E43"/>
    <w:rsid w:val="00161160"/>
    <w:rsid w:val="00161B66"/>
    <w:rsid w:val="00161C29"/>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2C5"/>
    <w:rsid w:val="00173627"/>
    <w:rsid w:val="00174E15"/>
    <w:rsid w:val="0017530C"/>
    <w:rsid w:val="0017555E"/>
    <w:rsid w:val="00175974"/>
    <w:rsid w:val="00175A2B"/>
    <w:rsid w:val="00176F55"/>
    <w:rsid w:val="00177A27"/>
    <w:rsid w:val="00177B7E"/>
    <w:rsid w:val="00180895"/>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1947"/>
    <w:rsid w:val="001A2131"/>
    <w:rsid w:val="001A25D5"/>
    <w:rsid w:val="001A2A37"/>
    <w:rsid w:val="001A2FF3"/>
    <w:rsid w:val="001A373A"/>
    <w:rsid w:val="001A466C"/>
    <w:rsid w:val="001A4E38"/>
    <w:rsid w:val="001A4F68"/>
    <w:rsid w:val="001A6EF3"/>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7ED"/>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502"/>
    <w:rsid w:val="001F2CA8"/>
    <w:rsid w:val="001F41FB"/>
    <w:rsid w:val="001F465A"/>
    <w:rsid w:val="001F4E10"/>
    <w:rsid w:val="001F501F"/>
    <w:rsid w:val="001F6D50"/>
    <w:rsid w:val="0020054B"/>
    <w:rsid w:val="00201E21"/>
    <w:rsid w:val="00203E4E"/>
    <w:rsid w:val="00204C2A"/>
    <w:rsid w:val="00205361"/>
    <w:rsid w:val="00205ADF"/>
    <w:rsid w:val="00205CA0"/>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63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4F5"/>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5C8B"/>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B52"/>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1D07"/>
    <w:rsid w:val="003523DE"/>
    <w:rsid w:val="00352703"/>
    <w:rsid w:val="00352FCD"/>
    <w:rsid w:val="003537DE"/>
    <w:rsid w:val="00353940"/>
    <w:rsid w:val="003541CA"/>
    <w:rsid w:val="003543B2"/>
    <w:rsid w:val="003555AA"/>
    <w:rsid w:val="003557C1"/>
    <w:rsid w:val="00355B75"/>
    <w:rsid w:val="00356202"/>
    <w:rsid w:val="00356875"/>
    <w:rsid w:val="0035716F"/>
    <w:rsid w:val="003579BC"/>
    <w:rsid w:val="0036086E"/>
    <w:rsid w:val="00360A55"/>
    <w:rsid w:val="0036136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3965"/>
    <w:rsid w:val="003C4A72"/>
    <w:rsid w:val="003C4A79"/>
    <w:rsid w:val="003C4C4B"/>
    <w:rsid w:val="003C4F2A"/>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5F9"/>
    <w:rsid w:val="003F58C3"/>
    <w:rsid w:val="003F5CBA"/>
    <w:rsid w:val="003F61FF"/>
    <w:rsid w:val="003F6A1E"/>
    <w:rsid w:val="003F6EA2"/>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2DA"/>
    <w:rsid w:val="004235DA"/>
    <w:rsid w:val="00423786"/>
    <w:rsid w:val="00423D1D"/>
    <w:rsid w:val="00423FC1"/>
    <w:rsid w:val="00424241"/>
    <w:rsid w:val="00425620"/>
    <w:rsid w:val="00425AD4"/>
    <w:rsid w:val="00427DBC"/>
    <w:rsid w:val="004315B7"/>
    <w:rsid w:val="00431E02"/>
    <w:rsid w:val="00432489"/>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611"/>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3B6"/>
    <w:rsid w:val="0047775E"/>
    <w:rsid w:val="00481ABD"/>
    <w:rsid w:val="00482683"/>
    <w:rsid w:val="00482731"/>
    <w:rsid w:val="0048286C"/>
    <w:rsid w:val="00483A0F"/>
    <w:rsid w:val="00484625"/>
    <w:rsid w:val="00484C7D"/>
    <w:rsid w:val="0048589D"/>
    <w:rsid w:val="00487218"/>
    <w:rsid w:val="004879E2"/>
    <w:rsid w:val="00487F15"/>
    <w:rsid w:val="0049105B"/>
    <w:rsid w:val="004912A0"/>
    <w:rsid w:val="0049206E"/>
    <w:rsid w:val="004928DE"/>
    <w:rsid w:val="00493E2F"/>
    <w:rsid w:val="00494CB5"/>
    <w:rsid w:val="004954D8"/>
    <w:rsid w:val="0049576C"/>
    <w:rsid w:val="00495836"/>
    <w:rsid w:val="00495BF8"/>
    <w:rsid w:val="004967E8"/>
    <w:rsid w:val="004A0812"/>
    <w:rsid w:val="004A0EA8"/>
    <w:rsid w:val="004A14D9"/>
    <w:rsid w:val="004A21F6"/>
    <w:rsid w:val="004A2680"/>
    <w:rsid w:val="004A4608"/>
    <w:rsid w:val="004A4711"/>
    <w:rsid w:val="004A4B61"/>
    <w:rsid w:val="004A5E2D"/>
    <w:rsid w:val="004A6BE6"/>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2EB"/>
    <w:rsid w:val="004D088F"/>
    <w:rsid w:val="004D0A26"/>
    <w:rsid w:val="004D0EE4"/>
    <w:rsid w:val="004D30E1"/>
    <w:rsid w:val="004D35FC"/>
    <w:rsid w:val="004D3F79"/>
    <w:rsid w:val="004D482C"/>
    <w:rsid w:val="004D5AC0"/>
    <w:rsid w:val="004D5FEF"/>
    <w:rsid w:val="004D680A"/>
    <w:rsid w:val="004D7051"/>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7A4"/>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175AD"/>
    <w:rsid w:val="005206C8"/>
    <w:rsid w:val="005218EA"/>
    <w:rsid w:val="00521EE1"/>
    <w:rsid w:val="00523390"/>
    <w:rsid w:val="00523435"/>
    <w:rsid w:val="0052414D"/>
    <w:rsid w:val="00525A5B"/>
    <w:rsid w:val="0052638D"/>
    <w:rsid w:val="0053002A"/>
    <w:rsid w:val="0053153A"/>
    <w:rsid w:val="00531ABD"/>
    <w:rsid w:val="005347AB"/>
    <w:rsid w:val="00535560"/>
    <w:rsid w:val="005356D8"/>
    <w:rsid w:val="00537427"/>
    <w:rsid w:val="005379E3"/>
    <w:rsid w:val="00541397"/>
    <w:rsid w:val="005413A9"/>
    <w:rsid w:val="00541C7E"/>
    <w:rsid w:val="00541E29"/>
    <w:rsid w:val="00542386"/>
    <w:rsid w:val="00542D8A"/>
    <w:rsid w:val="00543427"/>
    <w:rsid w:val="00543BF9"/>
    <w:rsid w:val="00544117"/>
    <w:rsid w:val="00544E0A"/>
    <w:rsid w:val="00550CA5"/>
    <w:rsid w:val="00551BA4"/>
    <w:rsid w:val="005527AA"/>
    <w:rsid w:val="00552D59"/>
    <w:rsid w:val="00553835"/>
    <w:rsid w:val="00555349"/>
    <w:rsid w:val="005553D7"/>
    <w:rsid w:val="00555595"/>
    <w:rsid w:val="005556E4"/>
    <w:rsid w:val="0055571F"/>
    <w:rsid w:val="0055597D"/>
    <w:rsid w:val="005565A1"/>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3D"/>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151"/>
    <w:rsid w:val="005B1FED"/>
    <w:rsid w:val="005B2F33"/>
    <w:rsid w:val="005B3671"/>
    <w:rsid w:val="005B3B62"/>
    <w:rsid w:val="005B3D93"/>
    <w:rsid w:val="005B6938"/>
    <w:rsid w:val="005B6F32"/>
    <w:rsid w:val="005B7350"/>
    <w:rsid w:val="005C17E3"/>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0542"/>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481"/>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2713"/>
    <w:rsid w:val="0061345A"/>
    <w:rsid w:val="00613D29"/>
    <w:rsid w:val="0061488D"/>
    <w:rsid w:val="006164CB"/>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E4A"/>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B13"/>
    <w:rsid w:val="006E13E8"/>
    <w:rsid w:val="006E1421"/>
    <w:rsid w:val="006E1A38"/>
    <w:rsid w:val="006E2585"/>
    <w:rsid w:val="006E2EDE"/>
    <w:rsid w:val="006E307D"/>
    <w:rsid w:val="006E34B6"/>
    <w:rsid w:val="006E3ED4"/>
    <w:rsid w:val="006E538F"/>
    <w:rsid w:val="006E5B3F"/>
    <w:rsid w:val="006E5FB5"/>
    <w:rsid w:val="006E60D7"/>
    <w:rsid w:val="006E6278"/>
    <w:rsid w:val="006E6389"/>
    <w:rsid w:val="006E65F1"/>
    <w:rsid w:val="006E662E"/>
    <w:rsid w:val="006E682E"/>
    <w:rsid w:val="006E69AA"/>
    <w:rsid w:val="006E6EAC"/>
    <w:rsid w:val="006E7CFE"/>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3060"/>
    <w:rsid w:val="0072325D"/>
    <w:rsid w:val="0072562F"/>
    <w:rsid w:val="00725913"/>
    <w:rsid w:val="0072655F"/>
    <w:rsid w:val="00726604"/>
    <w:rsid w:val="00726DD1"/>
    <w:rsid w:val="00726FA5"/>
    <w:rsid w:val="007300F7"/>
    <w:rsid w:val="00730313"/>
    <w:rsid w:val="00730BC4"/>
    <w:rsid w:val="00731D9B"/>
    <w:rsid w:val="00731DAB"/>
    <w:rsid w:val="00731F23"/>
    <w:rsid w:val="00732690"/>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2CA3"/>
    <w:rsid w:val="00754866"/>
    <w:rsid w:val="00755299"/>
    <w:rsid w:val="00755944"/>
    <w:rsid w:val="007560EA"/>
    <w:rsid w:val="00757444"/>
    <w:rsid w:val="00757D2A"/>
    <w:rsid w:val="00757F23"/>
    <w:rsid w:val="00761460"/>
    <w:rsid w:val="00761B54"/>
    <w:rsid w:val="007624E7"/>
    <w:rsid w:val="007627A2"/>
    <w:rsid w:val="00763DC6"/>
    <w:rsid w:val="00763E5E"/>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5A02"/>
    <w:rsid w:val="0078775D"/>
    <w:rsid w:val="00787DB5"/>
    <w:rsid w:val="0079039F"/>
    <w:rsid w:val="00791266"/>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0E7B"/>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31"/>
    <w:rsid w:val="007E75D0"/>
    <w:rsid w:val="007E7D19"/>
    <w:rsid w:val="007F0999"/>
    <w:rsid w:val="007F18A3"/>
    <w:rsid w:val="007F18DF"/>
    <w:rsid w:val="007F1D3F"/>
    <w:rsid w:val="007F2DB5"/>
    <w:rsid w:val="007F36DE"/>
    <w:rsid w:val="007F4FC6"/>
    <w:rsid w:val="007F528B"/>
    <w:rsid w:val="007F53E3"/>
    <w:rsid w:val="007F5901"/>
    <w:rsid w:val="007F5936"/>
    <w:rsid w:val="007F5E7A"/>
    <w:rsid w:val="007F60E9"/>
    <w:rsid w:val="007F61DA"/>
    <w:rsid w:val="007F62D5"/>
    <w:rsid w:val="007F6BF7"/>
    <w:rsid w:val="007F7203"/>
    <w:rsid w:val="007F74AE"/>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41"/>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8D4"/>
    <w:rsid w:val="00844A25"/>
    <w:rsid w:val="00845A90"/>
    <w:rsid w:val="00846339"/>
    <w:rsid w:val="00846E76"/>
    <w:rsid w:val="0085032B"/>
    <w:rsid w:val="00850422"/>
    <w:rsid w:val="00850491"/>
    <w:rsid w:val="00851F8C"/>
    <w:rsid w:val="008531B2"/>
    <w:rsid w:val="0085526B"/>
    <w:rsid w:val="0085532A"/>
    <w:rsid w:val="00856585"/>
    <w:rsid w:val="00856E3C"/>
    <w:rsid w:val="00856F7A"/>
    <w:rsid w:val="00857279"/>
    <w:rsid w:val="0085736B"/>
    <w:rsid w:val="0085795F"/>
    <w:rsid w:val="00857B52"/>
    <w:rsid w:val="00860265"/>
    <w:rsid w:val="00861B32"/>
    <w:rsid w:val="00861CF9"/>
    <w:rsid w:val="00861DD8"/>
    <w:rsid w:val="00865EA9"/>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1E0F"/>
    <w:rsid w:val="00882131"/>
    <w:rsid w:val="0088217A"/>
    <w:rsid w:val="008846F1"/>
    <w:rsid w:val="00884E7E"/>
    <w:rsid w:val="0088510A"/>
    <w:rsid w:val="0088524F"/>
    <w:rsid w:val="00885CAF"/>
    <w:rsid w:val="00885CB3"/>
    <w:rsid w:val="008860BB"/>
    <w:rsid w:val="00886BFC"/>
    <w:rsid w:val="00887493"/>
    <w:rsid w:val="008900BC"/>
    <w:rsid w:val="00891225"/>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3D9C"/>
    <w:rsid w:val="008C4415"/>
    <w:rsid w:val="008C48D5"/>
    <w:rsid w:val="008C4CFE"/>
    <w:rsid w:val="008C519D"/>
    <w:rsid w:val="008C588F"/>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07788"/>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4F1E"/>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5D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575"/>
    <w:rsid w:val="00954A59"/>
    <w:rsid w:val="00955ADE"/>
    <w:rsid w:val="00956BC5"/>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15B"/>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122"/>
    <w:rsid w:val="009A0386"/>
    <w:rsid w:val="009A07EA"/>
    <w:rsid w:val="009A0F6D"/>
    <w:rsid w:val="009A13F2"/>
    <w:rsid w:val="009A1902"/>
    <w:rsid w:val="009A1A3F"/>
    <w:rsid w:val="009A1E3F"/>
    <w:rsid w:val="009A34EE"/>
    <w:rsid w:val="009A3ADA"/>
    <w:rsid w:val="009A480C"/>
    <w:rsid w:val="009A4BD3"/>
    <w:rsid w:val="009A52D1"/>
    <w:rsid w:val="009A6863"/>
    <w:rsid w:val="009A6A8A"/>
    <w:rsid w:val="009A78A9"/>
    <w:rsid w:val="009A78F0"/>
    <w:rsid w:val="009A7C52"/>
    <w:rsid w:val="009B08DD"/>
    <w:rsid w:val="009B299F"/>
    <w:rsid w:val="009B29BB"/>
    <w:rsid w:val="009B3353"/>
    <w:rsid w:val="009B3BD2"/>
    <w:rsid w:val="009B3E68"/>
    <w:rsid w:val="009B40B2"/>
    <w:rsid w:val="009B498E"/>
    <w:rsid w:val="009B5319"/>
    <w:rsid w:val="009B55C4"/>
    <w:rsid w:val="009B5F4C"/>
    <w:rsid w:val="009B6C33"/>
    <w:rsid w:val="009B6C5A"/>
    <w:rsid w:val="009B6EF8"/>
    <w:rsid w:val="009B7060"/>
    <w:rsid w:val="009B7B7A"/>
    <w:rsid w:val="009C08D5"/>
    <w:rsid w:val="009C16A5"/>
    <w:rsid w:val="009C1EB3"/>
    <w:rsid w:val="009C2C5F"/>
    <w:rsid w:val="009C3731"/>
    <w:rsid w:val="009C4F62"/>
    <w:rsid w:val="009C4FE0"/>
    <w:rsid w:val="009C5252"/>
    <w:rsid w:val="009C5D0E"/>
    <w:rsid w:val="009C6175"/>
    <w:rsid w:val="009C61F1"/>
    <w:rsid w:val="009C64B7"/>
    <w:rsid w:val="009C6A35"/>
    <w:rsid w:val="009D00FC"/>
    <w:rsid w:val="009D0123"/>
    <w:rsid w:val="009D023A"/>
    <w:rsid w:val="009D0E39"/>
    <w:rsid w:val="009D1C6B"/>
    <w:rsid w:val="009D21FF"/>
    <w:rsid w:val="009D2860"/>
    <w:rsid w:val="009D3D61"/>
    <w:rsid w:val="009D4854"/>
    <w:rsid w:val="009D502B"/>
    <w:rsid w:val="009D5847"/>
    <w:rsid w:val="009D605C"/>
    <w:rsid w:val="009D6457"/>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8EF"/>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07993"/>
    <w:rsid w:val="00A11324"/>
    <w:rsid w:val="00A13008"/>
    <w:rsid w:val="00A138DC"/>
    <w:rsid w:val="00A14237"/>
    <w:rsid w:val="00A1430D"/>
    <w:rsid w:val="00A14429"/>
    <w:rsid w:val="00A15125"/>
    <w:rsid w:val="00A15FFD"/>
    <w:rsid w:val="00A16207"/>
    <w:rsid w:val="00A17823"/>
    <w:rsid w:val="00A17875"/>
    <w:rsid w:val="00A17D0D"/>
    <w:rsid w:val="00A17E1B"/>
    <w:rsid w:val="00A2042B"/>
    <w:rsid w:val="00A20C97"/>
    <w:rsid w:val="00A20F7B"/>
    <w:rsid w:val="00A22365"/>
    <w:rsid w:val="00A2300C"/>
    <w:rsid w:val="00A2340B"/>
    <w:rsid w:val="00A234AD"/>
    <w:rsid w:val="00A2444B"/>
    <w:rsid w:val="00A25070"/>
    <w:rsid w:val="00A25AF8"/>
    <w:rsid w:val="00A27150"/>
    <w:rsid w:val="00A272BC"/>
    <w:rsid w:val="00A27728"/>
    <w:rsid w:val="00A31EDE"/>
    <w:rsid w:val="00A31F2A"/>
    <w:rsid w:val="00A32A88"/>
    <w:rsid w:val="00A32DE9"/>
    <w:rsid w:val="00A3314E"/>
    <w:rsid w:val="00A344AD"/>
    <w:rsid w:val="00A35622"/>
    <w:rsid w:val="00A36DB5"/>
    <w:rsid w:val="00A36ED5"/>
    <w:rsid w:val="00A376FD"/>
    <w:rsid w:val="00A409DF"/>
    <w:rsid w:val="00A41054"/>
    <w:rsid w:val="00A415DB"/>
    <w:rsid w:val="00A4197A"/>
    <w:rsid w:val="00A41E44"/>
    <w:rsid w:val="00A42D27"/>
    <w:rsid w:val="00A43472"/>
    <w:rsid w:val="00A43B64"/>
    <w:rsid w:val="00A4679F"/>
    <w:rsid w:val="00A4705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1FE3"/>
    <w:rsid w:val="00A6220A"/>
    <w:rsid w:val="00A64A07"/>
    <w:rsid w:val="00A650DC"/>
    <w:rsid w:val="00A654F7"/>
    <w:rsid w:val="00A66299"/>
    <w:rsid w:val="00A67754"/>
    <w:rsid w:val="00A67ED9"/>
    <w:rsid w:val="00A717E4"/>
    <w:rsid w:val="00A72C5C"/>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4C30"/>
    <w:rsid w:val="00AC5B93"/>
    <w:rsid w:val="00AC6E31"/>
    <w:rsid w:val="00AC6FA3"/>
    <w:rsid w:val="00AC74AC"/>
    <w:rsid w:val="00AC7ABC"/>
    <w:rsid w:val="00AD1C3D"/>
    <w:rsid w:val="00AD1D3D"/>
    <w:rsid w:val="00AD2277"/>
    <w:rsid w:val="00AD5C04"/>
    <w:rsid w:val="00AE013D"/>
    <w:rsid w:val="00AE03E9"/>
    <w:rsid w:val="00AE125E"/>
    <w:rsid w:val="00AE1D9E"/>
    <w:rsid w:val="00AE27DE"/>
    <w:rsid w:val="00AE34E5"/>
    <w:rsid w:val="00AE4286"/>
    <w:rsid w:val="00AE45EA"/>
    <w:rsid w:val="00AE5719"/>
    <w:rsid w:val="00AE5953"/>
    <w:rsid w:val="00AE5B7C"/>
    <w:rsid w:val="00AE6B73"/>
    <w:rsid w:val="00AE6EC3"/>
    <w:rsid w:val="00AE71FE"/>
    <w:rsid w:val="00AE73E2"/>
    <w:rsid w:val="00AE7C01"/>
    <w:rsid w:val="00AF02C2"/>
    <w:rsid w:val="00AF0927"/>
    <w:rsid w:val="00AF1201"/>
    <w:rsid w:val="00AF16F8"/>
    <w:rsid w:val="00AF1B2B"/>
    <w:rsid w:val="00AF200E"/>
    <w:rsid w:val="00AF203D"/>
    <w:rsid w:val="00AF299E"/>
    <w:rsid w:val="00AF2AD6"/>
    <w:rsid w:val="00AF2ADD"/>
    <w:rsid w:val="00AF3B9F"/>
    <w:rsid w:val="00AF485B"/>
    <w:rsid w:val="00AF4BD7"/>
    <w:rsid w:val="00AF55A6"/>
    <w:rsid w:val="00AF621D"/>
    <w:rsid w:val="00AF6306"/>
    <w:rsid w:val="00AF65A0"/>
    <w:rsid w:val="00AF73E2"/>
    <w:rsid w:val="00B0049C"/>
    <w:rsid w:val="00B0060F"/>
    <w:rsid w:val="00B0148A"/>
    <w:rsid w:val="00B01E0D"/>
    <w:rsid w:val="00B01EB1"/>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669D"/>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4EBF"/>
    <w:rsid w:val="00B5510F"/>
    <w:rsid w:val="00B55FF5"/>
    <w:rsid w:val="00B566EA"/>
    <w:rsid w:val="00B57587"/>
    <w:rsid w:val="00B61DD1"/>
    <w:rsid w:val="00B623CE"/>
    <w:rsid w:val="00B62B91"/>
    <w:rsid w:val="00B62CE7"/>
    <w:rsid w:val="00B63188"/>
    <w:rsid w:val="00B64BF6"/>
    <w:rsid w:val="00B662AD"/>
    <w:rsid w:val="00B67E89"/>
    <w:rsid w:val="00B701E4"/>
    <w:rsid w:val="00B70AD5"/>
    <w:rsid w:val="00B71DAA"/>
    <w:rsid w:val="00B722A7"/>
    <w:rsid w:val="00B728D6"/>
    <w:rsid w:val="00B72ACE"/>
    <w:rsid w:val="00B7332C"/>
    <w:rsid w:val="00B73BC0"/>
    <w:rsid w:val="00B74573"/>
    <w:rsid w:val="00B75466"/>
    <w:rsid w:val="00B75873"/>
    <w:rsid w:val="00B76233"/>
    <w:rsid w:val="00B76358"/>
    <w:rsid w:val="00B778AA"/>
    <w:rsid w:val="00B81C55"/>
    <w:rsid w:val="00B82000"/>
    <w:rsid w:val="00B82631"/>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07CA"/>
    <w:rsid w:val="00BA1854"/>
    <w:rsid w:val="00BA1B7A"/>
    <w:rsid w:val="00BA2EE9"/>
    <w:rsid w:val="00BA363C"/>
    <w:rsid w:val="00BA3674"/>
    <w:rsid w:val="00BA36A5"/>
    <w:rsid w:val="00BA3CDE"/>
    <w:rsid w:val="00BA4B2C"/>
    <w:rsid w:val="00BA56BB"/>
    <w:rsid w:val="00BA5AD7"/>
    <w:rsid w:val="00BA69F4"/>
    <w:rsid w:val="00BA7828"/>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C7328"/>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2B09"/>
    <w:rsid w:val="00BE3B2F"/>
    <w:rsid w:val="00BE421A"/>
    <w:rsid w:val="00BE66D6"/>
    <w:rsid w:val="00BE67A1"/>
    <w:rsid w:val="00BE732D"/>
    <w:rsid w:val="00BF0540"/>
    <w:rsid w:val="00BF0748"/>
    <w:rsid w:val="00BF0B64"/>
    <w:rsid w:val="00BF212E"/>
    <w:rsid w:val="00BF330A"/>
    <w:rsid w:val="00BF42CF"/>
    <w:rsid w:val="00BF469C"/>
    <w:rsid w:val="00BF4D32"/>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196A"/>
    <w:rsid w:val="00C32280"/>
    <w:rsid w:val="00C330CA"/>
    <w:rsid w:val="00C3479E"/>
    <w:rsid w:val="00C34A6D"/>
    <w:rsid w:val="00C3500A"/>
    <w:rsid w:val="00C35C11"/>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7F7"/>
    <w:rsid w:val="00C76800"/>
    <w:rsid w:val="00C76DE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3632"/>
    <w:rsid w:val="00CA456C"/>
    <w:rsid w:val="00CA460D"/>
    <w:rsid w:val="00CA666E"/>
    <w:rsid w:val="00CA66DF"/>
    <w:rsid w:val="00CA7476"/>
    <w:rsid w:val="00CA76AF"/>
    <w:rsid w:val="00CA7C1E"/>
    <w:rsid w:val="00CA7FE3"/>
    <w:rsid w:val="00CB0565"/>
    <w:rsid w:val="00CB0DAC"/>
    <w:rsid w:val="00CB14C0"/>
    <w:rsid w:val="00CB1D5A"/>
    <w:rsid w:val="00CB2A57"/>
    <w:rsid w:val="00CB2B65"/>
    <w:rsid w:val="00CB57FD"/>
    <w:rsid w:val="00CB63FB"/>
    <w:rsid w:val="00CB6D69"/>
    <w:rsid w:val="00CB6E8B"/>
    <w:rsid w:val="00CB703A"/>
    <w:rsid w:val="00CB7E67"/>
    <w:rsid w:val="00CC0C5D"/>
    <w:rsid w:val="00CC0CF7"/>
    <w:rsid w:val="00CC0EE1"/>
    <w:rsid w:val="00CC18AB"/>
    <w:rsid w:val="00CC22DD"/>
    <w:rsid w:val="00CC2BF2"/>
    <w:rsid w:val="00CC30A8"/>
    <w:rsid w:val="00CC3C9F"/>
    <w:rsid w:val="00CC4A8B"/>
    <w:rsid w:val="00CC5E23"/>
    <w:rsid w:val="00CC77E3"/>
    <w:rsid w:val="00CD04A8"/>
    <w:rsid w:val="00CD0985"/>
    <w:rsid w:val="00CD1FAE"/>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60"/>
    <w:rsid w:val="00CE0EE6"/>
    <w:rsid w:val="00CE1503"/>
    <w:rsid w:val="00CE1592"/>
    <w:rsid w:val="00CE234D"/>
    <w:rsid w:val="00CE40D0"/>
    <w:rsid w:val="00CE4301"/>
    <w:rsid w:val="00CE468E"/>
    <w:rsid w:val="00CE46FC"/>
    <w:rsid w:val="00CE481E"/>
    <w:rsid w:val="00CE4AA8"/>
    <w:rsid w:val="00CE515F"/>
    <w:rsid w:val="00CE56BC"/>
    <w:rsid w:val="00CE657B"/>
    <w:rsid w:val="00CF214D"/>
    <w:rsid w:val="00CF269D"/>
    <w:rsid w:val="00CF3292"/>
    <w:rsid w:val="00CF3A3D"/>
    <w:rsid w:val="00CF58CF"/>
    <w:rsid w:val="00CF628B"/>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574"/>
    <w:rsid w:val="00D12E08"/>
    <w:rsid w:val="00D14D6E"/>
    <w:rsid w:val="00D150D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46F"/>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422"/>
    <w:rsid w:val="00D47643"/>
    <w:rsid w:val="00D47A9E"/>
    <w:rsid w:val="00D50580"/>
    <w:rsid w:val="00D50CDF"/>
    <w:rsid w:val="00D518E8"/>
    <w:rsid w:val="00D51964"/>
    <w:rsid w:val="00D5257F"/>
    <w:rsid w:val="00D5288E"/>
    <w:rsid w:val="00D53378"/>
    <w:rsid w:val="00D53645"/>
    <w:rsid w:val="00D53E41"/>
    <w:rsid w:val="00D547F7"/>
    <w:rsid w:val="00D553E6"/>
    <w:rsid w:val="00D561C5"/>
    <w:rsid w:val="00D562E7"/>
    <w:rsid w:val="00D567B8"/>
    <w:rsid w:val="00D5723A"/>
    <w:rsid w:val="00D61B15"/>
    <w:rsid w:val="00D63904"/>
    <w:rsid w:val="00D64514"/>
    <w:rsid w:val="00D649B8"/>
    <w:rsid w:val="00D64A87"/>
    <w:rsid w:val="00D65DA3"/>
    <w:rsid w:val="00D6644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61A2"/>
    <w:rsid w:val="00D77B71"/>
    <w:rsid w:val="00D804E1"/>
    <w:rsid w:val="00D828F7"/>
    <w:rsid w:val="00D83994"/>
    <w:rsid w:val="00D83CE5"/>
    <w:rsid w:val="00D8465C"/>
    <w:rsid w:val="00D85008"/>
    <w:rsid w:val="00D87A49"/>
    <w:rsid w:val="00D90475"/>
    <w:rsid w:val="00D90BBF"/>
    <w:rsid w:val="00D9148A"/>
    <w:rsid w:val="00D91C33"/>
    <w:rsid w:val="00D91FB9"/>
    <w:rsid w:val="00D922F3"/>
    <w:rsid w:val="00D92D94"/>
    <w:rsid w:val="00D943C5"/>
    <w:rsid w:val="00D94B9B"/>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051A"/>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45F4"/>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A26"/>
    <w:rsid w:val="00E04B3C"/>
    <w:rsid w:val="00E05C70"/>
    <w:rsid w:val="00E05C8E"/>
    <w:rsid w:val="00E05DED"/>
    <w:rsid w:val="00E05FDF"/>
    <w:rsid w:val="00E06941"/>
    <w:rsid w:val="00E06C29"/>
    <w:rsid w:val="00E07911"/>
    <w:rsid w:val="00E079C9"/>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19EE"/>
    <w:rsid w:val="00E2306B"/>
    <w:rsid w:val="00E23742"/>
    <w:rsid w:val="00E24F10"/>
    <w:rsid w:val="00E2538E"/>
    <w:rsid w:val="00E30119"/>
    <w:rsid w:val="00E3070E"/>
    <w:rsid w:val="00E3149E"/>
    <w:rsid w:val="00E318F5"/>
    <w:rsid w:val="00E31DB5"/>
    <w:rsid w:val="00E31FC0"/>
    <w:rsid w:val="00E324A7"/>
    <w:rsid w:val="00E325E1"/>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660"/>
    <w:rsid w:val="00E43B4A"/>
    <w:rsid w:val="00E45F6B"/>
    <w:rsid w:val="00E468BA"/>
    <w:rsid w:val="00E46FEC"/>
    <w:rsid w:val="00E47425"/>
    <w:rsid w:val="00E4781B"/>
    <w:rsid w:val="00E50233"/>
    <w:rsid w:val="00E51E29"/>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4DAE"/>
    <w:rsid w:val="00E85072"/>
    <w:rsid w:val="00E85228"/>
    <w:rsid w:val="00E856D8"/>
    <w:rsid w:val="00E85BA8"/>
    <w:rsid w:val="00E86E4F"/>
    <w:rsid w:val="00E86EA4"/>
    <w:rsid w:val="00E87ACA"/>
    <w:rsid w:val="00E905A0"/>
    <w:rsid w:val="00E906D5"/>
    <w:rsid w:val="00E91DB2"/>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68E"/>
    <w:rsid w:val="00EB29D3"/>
    <w:rsid w:val="00EB32A5"/>
    <w:rsid w:val="00EB39EF"/>
    <w:rsid w:val="00EB3E96"/>
    <w:rsid w:val="00EB4AF6"/>
    <w:rsid w:val="00EB4B80"/>
    <w:rsid w:val="00EB57EC"/>
    <w:rsid w:val="00EB5BD5"/>
    <w:rsid w:val="00EB648C"/>
    <w:rsid w:val="00EB6BC1"/>
    <w:rsid w:val="00EC0103"/>
    <w:rsid w:val="00EC088B"/>
    <w:rsid w:val="00EC35B4"/>
    <w:rsid w:val="00EC3643"/>
    <w:rsid w:val="00EC5949"/>
    <w:rsid w:val="00EC5E8E"/>
    <w:rsid w:val="00EC6134"/>
    <w:rsid w:val="00EC692E"/>
    <w:rsid w:val="00EC75E9"/>
    <w:rsid w:val="00ED05A8"/>
    <w:rsid w:val="00ED12AE"/>
    <w:rsid w:val="00ED196A"/>
    <w:rsid w:val="00ED3020"/>
    <w:rsid w:val="00ED34BE"/>
    <w:rsid w:val="00ED4629"/>
    <w:rsid w:val="00ED4E84"/>
    <w:rsid w:val="00ED6699"/>
    <w:rsid w:val="00ED6A67"/>
    <w:rsid w:val="00ED7CAF"/>
    <w:rsid w:val="00ED7D9E"/>
    <w:rsid w:val="00ED7FAB"/>
    <w:rsid w:val="00EE03B1"/>
    <w:rsid w:val="00EE03E8"/>
    <w:rsid w:val="00EE16E2"/>
    <w:rsid w:val="00EE2C63"/>
    <w:rsid w:val="00EE3DDA"/>
    <w:rsid w:val="00EE4D23"/>
    <w:rsid w:val="00EE5B01"/>
    <w:rsid w:val="00EE5DF3"/>
    <w:rsid w:val="00EE6B49"/>
    <w:rsid w:val="00EE6D32"/>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44E"/>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1C9B"/>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19DB"/>
    <w:rsid w:val="00F74058"/>
    <w:rsid w:val="00F743AF"/>
    <w:rsid w:val="00F75810"/>
    <w:rsid w:val="00F76181"/>
    <w:rsid w:val="00F76A55"/>
    <w:rsid w:val="00F77FF2"/>
    <w:rsid w:val="00F80496"/>
    <w:rsid w:val="00F80729"/>
    <w:rsid w:val="00F80996"/>
    <w:rsid w:val="00F81DCD"/>
    <w:rsid w:val="00F82380"/>
    <w:rsid w:val="00F83A74"/>
    <w:rsid w:val="00F84BAA"/>
    <w:rsid w:val="00F84D35"/>
    <w:rsid w:val="00F85D73"/>
    <w:rsid w:val="00F86845"/>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3F16"/>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179"/>
    <w:rsid w:val="00FD7CD2"/>
    <w:rsid w:val="00FE021A"/>
    <w:rsid w:val="00FE1A69"/>
    <w:rsid w:val="00FE1B57"/>
    <w:rsid w:val="00FE1F79"/>
    <w:rsid w:val="00FE2DB0"/>
    <w:rsid w:val="00FE43BA"/>
    <w:rsid w:val="00FE5006"/>
    <w:rsid w:val="00FE517E"/>
    <w:rsid w:val="00FE5219"/>
    <w:rsid w:val="00FE5747"/>
    <w:rsid w:val="00FE612F"/>
    <w:rsid w:val="00FE6A03"/>
    <w:rsid w:val="00FE6C02"/>
    <w:rsid w:val="00FE71F9"/>
    <w:rsid w:val="00FE7FBB"/>
    <w:rsid w:val="00FF0383"/>
    <w:rsid w:val="00FF0FB1"/>
    <w:rsid w:val="00FF4376"/>
    <w:rsid w:val="00FF49E6"/>
    <w:rsid w:val="00FF5669"/>
    <w:rsid w:val="00FF5688"/>
    <w:rsid w:val="00FF607A"/>
    <w:rsid w:val="00FF64F7"/>
    <w:rsid w:val="00FF744A"/>
    <w:rsid w:val="00FF7BFF"/>
    <w:rsid w:val="01BEEB5A"/>
    <w:rsid w:val="04169E4E"/>
    <w:rsid w:val="07EDC87B"/>
    <w:rsid w:val="0DCB6267"/>
    <w:rsid w:val="0E7AD670"/>
    <w:rsid w:val="1232A095"/>
    <w:rsid w:val="1917635A"/>
    <w:rsid w:val="19986793"/>
    <w:rsid w:val="1CA1DBE3"/>
    <w:rsid w:val="1FF8994F"/>
    <w:rsid w:val="20E3E8CC"/>
    <w:rsid w:val="2654A6C3"/>
    <w:rsid w:val="281946C1"/>
    <w:rsid w:val="2D8E07B7"/>
    <w:rsid w:val="2E79787D"/>
    <w:rsid w:val="352D1978"/>
    <w:rsid w:val="354B6BD9"/>
    <w:rsid w:val="355B45EA"/>
    <w:rsid w:val="362DF2FA"/>
    <w:rsid w:val="36CE13DD"/>
    <w:rsid w:val="3A44529A"/>
    <w:rsid w:val="3C5EA80B"/>
    <w:rsid w:val="3C8EBC2E"/>
    <w:rsid w:val="3E5DC1BC"/>
    <w:rsid w:val="4004422A"/>
    <w:rsid w:val="44F9BD64"/>
    <w:rsid w:val="45DAA751"/>
    <w:rsid w:val="46B63E06"/>
    <w:rsid w:val="4A7E259A"/>
    <w:rsid w:val="4DEA5D4A"/>
    <w:rsid w:val="4F5898B1"/>
    <w:rsid w:val="50E4B04A"/>
    <w:rsid w:val="5591E281"/>
    <w:rsid w:val="5CED90EA"/>
    <w:rsid w:val="5EC087EF"/>
    <w:rsid w:val="5FEF7D56"/>
    <w:rsid w:val="642397DF"/>
    <w:rsid w:val="671E610E"/>
    <w:rsid w:val="7203BEB2"/>
    <w:rsid w:val="720BDE0E"/>
    <w:rsid w:val="7AE35597"/>
    <w:rsid w:val="7EFFCAC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6B7B789B-857F-0E4C-B1B9-67762C15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character" w:styleId="Refdenotaalfinal">
    <w:name w:val="endnote reference"/>
    <w:basedOn w:val="Fuentedeprrafopredeter"/>
    <w:uiPriority w:val="99"/>
    <w:semiHidden/>
    <w:unhideWhenUsed/>
    <w:rsid w:val="00C35C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281449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93096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98345">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869874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4888951">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2972769">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348159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8523857">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53000.page" TargetMode="External"/><Relationship Id="rId13" Type="http://schemas.openxmlformats.org/officeDocument/2006/relationships/hyperlink" Target="https://www.saimex.org.mx/saimex/solicitud/downloadAttach/1353867.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353866.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53865.page"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saimex.org.mx/saimex/solicitud/downloadAttach/1353235.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iputados.gob.mx/LeyesBiblio/pdf" TargetMode="External"/><Relationship Id="rId14" Type="http://schemas.openxmlformats.org/officeDocument/2006/relationships/hyperlink" Target="https://www.saimex.org.mx/saimex/solicitud/downloadAttach/1353868.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C578D-6EE2-4D1B-8A63-E240242B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10424</Words>
  <Characters>57335</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2021-11-30T23:45:00Z</cp:lastPrinted>
  <dcterms:created xsi:type="dcterms:W3CDTF">2022-05-18T04:22:00Z</dcterms:created>
  <dcterms:modified xsi:type="dcterms:W3CDTF">2022-06-02T19:35:00Z</dcterms:modified>
</cp:coreProperties>
</file>