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EFBCD" w14:textId="77777777" w:rsidR="00CF01B2" w:rsidRPr="00667998" w:rsidRDefault="00CF01B2" w:rsidP="00CF01B2">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01185">
        <w:rPr>
          <w:rFonts w:ascii="Palatino Linotype" w:eastAsia="Times New Roman" w:hAnsi="Palatino Linotype" w:cs="Arial"/>
          <w:color w:val="000000"/>
          <w:sz w:val="24"/>
          <w:szCs w:val="24"/>
          <w:lang w:eastAsia="es-MX"/>
        </w:rPr>
        <w:t>veintiuno</w:t>
      </w:r>
      <w:r>
        <w:rPr>
          <w:rFonts w:ascii="Palatino Linotype" w:eastAsia="Times New Roman" w:hAnsi="Palatino Linotype" w:cs="Arial"/>
          <w:color w:val="000000"/>
          <w:sz w:val="24"/>
          <w:szCs w:val="24"/>
          <w:lang w:eastAsia="es-MX"/>
        </w:rPr>
        <w:t xml:space="preserve"> de </w:t>
      </w:r>
      <w:r w:rsidR="00B01185">
        <w:rPr>
          <w:rFonts w:ascii="Palatino Linotype" w:eastAsia="Times New Roman" w:hAnsi="Palatino Linotype" w:cs="Arial"/>
          <w:color w:val="000000"/>
          <w:sz w:val="24"/>
          <w:szCs w:val="24"/>
          <w:lang w:eastAsia="es-MX"/>
        </w:rPr>
        <w:t>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96EA823" w14:textId="77777777" w:rsidR="00CF01B2" w:rsidRPr="00667998" w:rsidRDefault="00CF01B2" w:rsidP="00CF01B2">
      <w:pPr>
        <w:shd w:val="clear" w:color="auto" w:fill="FFFFFF"/>
        <w:spacing w:after="0" w:line="360" w:lineRule="auto"/>
        <w:jc w:val="both"/>
        <w:rPr>
          <w:rFonts w:ascii="Palatino Linotype" w:eastAsia="Times New Roman" w:hAnsi="Palatino Linotype" w:cs="Arial"/>
          <w:color w:val="000000"/>
          <w:sz w:val="2"/>
          <w:szCs w:val="24"/>
          <w:lang w:eastAsia="es-MX"/>
        </w:rPr>
      </w:pPr>
    </w:p>
    <w:p w14:paraId="35351730" w14:textId="77777777" w:rsidR="00CF01B2" w:rsidRPr="00667998" w:rsidRDefault="00CF01B2" w:rsidP="00CF01B2">
      <w:pPr>
        <w:tabs>
          <w:tab w:val="left" w:pos="1701"/>
        </w:tabs>
        <w:spacing w:after="0" w:line="360" w:lineRule="auto"/>
        <w:jc w:val="both"/>
        <w:rPr>
          <w:rFonts w:ascii="Palatino Linotype" w:hAnsi="Palatino Linotype" w:cs="Arial"/>
          <w:b/>
          <w:sz w:val="24"/>
        </w:rPr>
      </w:pPr>
    </w:p>
    <w:p w14:paraId="50C7696C" w14:textId="4916EB66" w:rsidR="00CF01B2" w:rsidRPr="00667998" w:rsidRDefault="00CF01B2" w:rsidP="00CF01B2">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B01185">
        <w:rPr>
          <w:rFonts w:ascii="Palatino Linotype" w:hAnsi="Palatino Linotype" w:cs="Arial"/>
          <w:b/>
          <w:bCs/>
          <w:sz w:val="24"/>
          <w:lang w:eastAsia="es-MX"/>
        </w:rPr>
        <w:t>84</w:t>
      </w:r>
      <w:r>
        <w:rPr>
          <w:rFonts w:ascii="Palatino Linotype" w:hAnsi="Palatino Linotype" w:cs="Arial"/>
          <w:b/>
          <w:bCs/>
          <w:sz w:val="24"/>
          <w:lang w:eastAsia="es-MX"/>
        </w:rPr>
        <w:t>5</w:t>
      </w:r>
      <w:r w:rsidR="00B01185">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00655997">
        <w:rPr>
          <w:rFonts w:ascii="Palatino Linotype" w:hAnsi="Palatino Linotype" w:cs="Arial"/>
          <w:b/>
          <w:sz w:val="24"/>
          <w:szCs w:val="24"/>
        </w:rPr>
        <w:t>XXXXXXXXXXXXXXXXXXXXX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B01185" w:rsidRPr="00B01185">
        <w:rPr>
          <w:rFonts w:ascii="Palatino Linotype" w:hAnsi="Palatino Linotype" w:cs="Arial"/>
          <w:b/>
          <w:sz w:val="24"/>
          <w:szCs w:val="24"/>
        </w:rPr>
        <w:t>Organismo Público Descentralizado para la Prestación de Los Servicios de Agua Potable Alcantarillado y Saneamiento del Municipio de Tlalnepantla de Baz</w:t>
      </w:r>
      <w:r w:rsidRPr="00667998">
        <w:rPr>
          <w:rFonts w:ascii="Palatino Linotype" w:hAnsi="Palatino Linotype" w:cs="Arial"/>
          <w:sz w:val="24"/>
          <w:szCs w:val="24"/>
        </w:rPr>
        <w:t xml:space="preserve">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D243E09" w14:textId="77777777" w:rsidR="00CF01B2" w:rsidRPr="004A1460" w:rsidRDefault="00CF01B2" w:rsidP="00CF01B2">
      <w:pPr>
        <w:tabs>
          <w:tab w:val="left" w:pos="1701"/>
        </w:tabs>
        <w:spacing w:after="0" w:line="360" w:lineRule="auto"/>
        <w:jc w:val="both"/>
        <w:rPr>
          <w:rFonts w:ascii="Palatino Linotype" w:hAnsi="Palatino Linotype" w:cs="Arial"/>
          <w:sz w:val="24"/>
        </w:rPr>
      </w:pPr>
    </w:p>
    <w:p w14:paraId="426CA507" w14:textId="77777777" w:rsidR="00CF01B2" w:rsidRPr="00667998" w:rsidRDefault="00CF01B2" w:rsidP="00CF01B2">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D03DB80" w14:textId="77777777" w:rsidR="00CF01B2" w:rsidRPr="00667998" w:rsidRDefault="00CF01B2" w:rsidP="00CF01B2">
      <w:pPr>
        <w:spacing w:after="0" w:line="360" w:lineRule="auto"/>
        <w:jc w:val="center"/>
        <w:rPr>
          <w:rFonts w:ascii="Palatino Linotype" w:hAnsi="Palatino Linotype"/>
          <w:b/>
          <w:sz w:val="24"/>
        </w:rPr>
      </w:pPr>
    </w:p>
    <w:p w14:paraId="7808B528" w14:textId="77777777" w:rsidR="00CF01B2" w:rsidRPr="00667998" w:rsidRDefault="00CF01B2" w:rsidP="00CF01B2">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11AC2CF" w14:textId="77777777" w:rsidR="00CF01B2" w:rsidRDefault="00CF01B2" w:rsidP="00CF01B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ocho </w:t>
      </w:r>
      <w:r w:rsidRPr="00667998">
        <w:rPr>
          <w:rFonts w:ascii="Palatino Linotype" w:hAnsi="Palatino Linotype" w:cs="Arial"/>
          <w:sz w:val="24"/>
        </w:rPr>
        <w:t xml:space="preserve">de </w:t>
      </w:r>
      <w:r>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8C1766">
        <w:rPr>
          <w:rFonts w:ascii="Palatino Linotype" w:hAnsi="Palatino Linotype" w:cs="Arial"/>
          <w:b/>
          <w:sz w:val="24"/>
        </w:rPr>
        <w:t>00</w:t>
      </w:r>
      <w:r w:rsidR="00B01185">
        <w:rPr>
          <w:rFonts w:ascii="Palatino Linotype" w:hAnsi="Palatino Linotype" w:cs="Arial"/>
          <w:b/>
          <w:sz w:val="24"/>
        </w:rPr>
        <w:t>17</w:t>
      </w:r>
      <w:r w:rsidRPr="008C1766">
        <w:rPr>
          <w:rFonts w:ascii="Palatino Linotype" w:hAnsi="Palatino Linotype" w:cs="Arial"/>
          <w:b/>
          <w:sz w:val="24"/>
        </w:rPr>
        <w:t>2/</w:t>
      </w:r>
      <w:r w:rsidR="00B01185">
        <w:rPr>
          <w:rFonts w:ascii="Palatino Linotype" w:hAnsi="Palatino Linotype" w:cs="Arial"/>
          <w:b/>
          <w:sz w:val="24"/>
        </w:rPr>
        <w:t>OASTLA</w:t>
      </w:r>
      <w:r w:rsidR="00353125">
        <w:rPr>
          <w:rFonts w:ascii="Palatino Linotype" w:hAnsi="Palatino Linotype" w:cs="Arial"/>
          <w:b/>
          <w:sz w:val="24"/>
        </w:rPr>
        <w:t>L</w:t>
      </w:r>
      <w:r w:rsidR="00B01185">
        <w:rPr>
          <w:rFonts w:ascii="Palatino Linotype" w:hAnsi="Palatino Linotype" w:cs="Arial"/>
          <w:b/>
          <w:sz w:val="24"/>
        </w:rPr>
        <w:t>NE</w:t>
      </w:r>
      <w:r w:rsidRPr="008C1766">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7AB03BAA" w14:textId="77777777" w:rsidR="00CF01B2" w:rsidRPr="00667998" w:rsidRDefault="00CF01B2" w:rsidP="00CF01B2">
      <w:pPr>
        <w:spacing w:after="0" w:line="360" w:lineRule="auto"/>
        <w:jc w:val="both"/>
        <w:rPr>
          <w:rFonts w:ascii="Palatino Linotype" w:hAnsi="Palatino Linotype" w:cs="Arial"/>
          <w:sz w:val="24"/>
        </w:rPr>
      </w:pPr>
    </w:p>
    <w:p w14:paraId="55EDD900" w14:textId="77777777" w:rsidR="00CF01B2" w:rsidRDefault="00CF01B2" w:rsidP="00CF01B2">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lastRenderedPageBreak/>
        <w:t>“</w:t>
      </w:r>
      <w:r w:rsidR="00C3108B" w:rsidRPr="00C3108B">
        <w:rPr>
          <w:rFonts w:ascii="Palatino Linotype" w:hAnsi="Palatino Linotype" w:cs="Arial"/>
          <w:i/>
          <w:sz w:val="24"/>
        </w:rPr>
        <w:t>Que me diga recursos humanos él jefa o la jefa los ingresos del personal del 1 marzo al 15 de abril Con el soporte de la constancia de inhabilitación así como sus expedientes personales la documentación que obra</w:t>
      </w:r>
      <w:r w:rsidRPr="00667998">
        <w:rPr>
          <w:rFonts w:ascii="Palatino Linotype" w:hAnsi="Palatino Linotype" w:cs="Arial"/>
          <w:i/>
          <w:sz w:val="24"/>
        </w:rPr>
        <w:t>” (Sic).</w:t>
      </w:r>
    </w:p>
    <w:bookmarkEnd w:id="0"/>
    <w:p w14:paraId="20AABE20" w14:textId="77777777" w:rsidR="00CF01B2" w:rsidRDefault="00CF01B2" w:rsidP="00CF01B2">
      <w:pPr>
        <w:spacing w:after="0" w:line="360" w:lineRule="auto"/>
        <w:ind w:right="850"/>
        <w:jc w:val="both"/>
        <w:rPr>
          <w:rFonts w:ascii="Palatino Linotype" w:hAnsi="Palatino Linotype" w:cs="Arial"/>
          <w:b/>
          <w:sz w:val="2"/>
        </w:rPr>
      </w:pPr>
    </w:p>
    <w:p w14:paraId="514CA565" w14:textId="77777777" w:rsidR="00CF01B2" w:rsidRDefault="00CF01B2" w:rsidP="00CF01B2">
      <w:pPr>
        <w:spacing w:after="0" w:line="360" w:lineRule="auto"/>
        <w:ind w:right="850"/>
        <w:jc w:val="both"/>
        <w:rPr>
          <w:rFonts w:ascii="Palatino Linotype" w:hAnsi="Palatino Linotype" w:cs="Arial"/>
          <w:b/>
          <w:sz w:val="2"/>
        </w:rPr>
      </w:pPr>
    </w:p>
    <w:p w14:paraId="0471F062" w14:textId="77777777" w:rsidR="00CF01B2" w:rsidRDefault="00CF01B2" w:rsidP="00CF01B2">
      <w:pPr>
        <w:spacing w:after="0" w:line="360" w:lineRule="auto"/>
        <w:ind w:right="850"/>
        <w:jc w:val="both"/>
        <w:rPr>
          <w:rFonts w:ascii="Palatino Linotype" w:hAnsi="Palatino Linotype" w:cs="Arial"/>
          <w:b/>
          <w:sz w:val="2"/>
        </w:rPr>
      </w:pPr>
    </w:p>
    <w:p w14:paraId="221F872A" w14:textId="77777777" w:rsidR="00CF01B2" w:rsidRDefault="00CF01B2" w:rsidP="00CF01B2">
      <w:pPr>
        <w:spacing w:after="0" w:line="360" w:lineRule="auto"/>
        <w:ind w:right="850"/>
        <w:jc w:val="both"/>
        <w:rPr>
          <w:rFonts w:ascii="Palatino Linotype" w:hAnsi="Palatino Linotype" w:cs="Arial"/>
          <w:b/>
          <w:sz w:val="2"/>
        </w:rPr>
      </w:pPr>
    </w:p>
    <w:p w14:paraId="2E912C80" w14:textId="77777777" w:rsidR="00CF01B2" w:rsidRDefault="00CF01B2" w:rsidP="00CF01B2">
      <w:pPr>
        <w:spacing w:after="0" w:line="360" w:lineRule="auto"/>
        <w:ind w:right="850"/>
        <w:jc w:val="both"/>
        <w:rPr>
          <w:rFonts w:ascii="Palatino Linotype" w:hAnsi="Palatino Linotype" w:cs="Arial"/>
          <w:b/>
          <w:sz w:val="2"/>
        </w:rPr>
      </w:pPr>
    </w:p>
    <w:p w14:paraId="126506F7" w14:textId="77777777" w:rsidR="00CF01B2" w:rsidRDefault="00CF01B2" w:rsidP="00CF01B2">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48C8EAC0" w14:textId="77777777" w:rsidR="00CF01B2" w:rsidRPr="00667998" w:rsidRDefault="00CF01B2" w:rsidP="00CF01B2">
      <w:pPr>
        <w:spacing w:after="0" w:line="360" w:lineRule="auto"/>
        <w:jc w:val="both"/>
        <w:rPr>
          <w:rFonts w:ascii="Palatino Linotype" w:hAnsi="Palatino Linotype" w:cs="Arial"/>
          <w:b/>
          <w:sz w:val="24"/>
        </w:rPr>
      </w:pPr>
    </w:p>
    <w:p w14:paraId="5EE2AA5B" w14:textId="77777777" w:rsidR="00CF01B2" w:rsidRDefault="00CF01B2" w:rsidP="00CF01B2">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8AE4066" w14:textId="77777777" w:rsidR="00CF01B2" w:rsidRDefault="00CF01B2" w:rsidP="00CF01B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BC4E2A">
        <w:rPr>
          <w:rFonts w:ascii="Palatino Linotype" w:hAnsi="Palatino Linotype" w:cs="Arial"/>
        </w:rPr>
        <w:t>dieciocho</w:t>
      </w:r>
      <w:r>
        <w:rPr>
          <w:rFonts w:ascii="Palatino Linotype" w:hAnsi="Palatino Linotype" w:cs="Arial"/>
        </w:rPr>
        <w:t xml:space="preserve"> de mayo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0FE94CA5" w14:textId="77777777" w:rsidR="00CF01B2" w:rsidRPr="00E818A5" w:rsidRDefault="00CF01B2" w:rsidP="00CF01B2">
      <w:pPr>
        <w:spacing w:after="0" w:line="360" w:lineRule="auto"/>
        <w:jc w:val="both"/>
        <w:rPr>
          <w:rFonts w:ascii="Palatino Linotype" w:hAnsi="Palatino Linotype" w:cs="Arial"/>
          <w:sz w:val="24"/>
        </w:rPr>
      </w:pPr>
    </w:p>
    <w:p w14:paraId="042E0347" w14:textId="77777777" w:rsidR="00BC4E2A" w:rsidRPr="00BC4E2A" w:rsidRDefault="00CF01B2" w:rsidP="00BC4E2A">
      <w:pPr>
        <w:spacing w:after="0" w:line="360" w:lineRule="auto"/>
        <w:ind w:left="567" w:right="567"/>
        <w:jc w:val="both"/>
        <w:rPr>
          <w:rFonts w:ascii="Palatino Linotype" w:hAnsi="Palatino Linotype" w:cs="Arial"/>
          <w:i/>
        </w:rPr>
      </w:pPr>
      <w:r>
        <w:rPr>
          <w:rFonts w:ascii="Palatino Linotype" w:hAnsi="Palatino Linotype" w:cs="Arial"/>
          <w:i/>
        </w:rPr>
        <w:t>“</w:t>
      </w:r>
      <w:r w:rsidR="00BC4E2A" w:rsidRPr="00BC4E2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406A25" w14:textId="77777777" w:rsidR="00BC4E2A" w:rsidRPr="00BC4E2A" w:rsidRDefault="00BC4E2A" w:rsidP="00BC4E2A">
      <w:pPr>
        <w:spacing w:after="0" w:line="360" w:lineRule="auto"/>
        <w:ind w:left="567" w:right="567"/>
        <w:jc w:val="both"/>
        <w:rPr>
          <w:rFonts w:ascii="Palatino Linotype" w:hAnsi="Palatino Linotype" w:cs="Arial"/>
          <w:i/>
        </w:rPr>
      </w:pPr>
      <w:r w:rsidRPr="00BC4E2A">
        <w:rPr>
          <w:rFonts w:ascii="Palatino Linotype" w:hAnsi="Palatino Linotype" w:cs="Arial"/>
          <w:i/>
        </w:rPr>
        <w:t>Le envío archivo electrónico con respuesta a su solicitud de información con número de folio SAIMEX0172/OASTLALNE/IP/2022.</w:t>
      </w:r>
    </w:p>
    <w:p w14:paraId="663505D9" w14:textId="77777777" w:rsidR="00BC4E2A" w:rsidRPr="00BC4E2A" w:rsidRDefault="00BC4E2A" w:rsidP="00BC4E2A">
      <w:pPr>
        <w:spacing w:after="0" w:line="360" w:lineRule="auto"/>
        <w:ind w:left="567" w:right="567"/>
        <w:jc w:val="both"/>
        <w:rPr>
          <w:rFonts w:ascii="Palatino Linotype" w:hAnsi="Palatino Linotype" w:cs="Arial"/>
          <w:i/>
        </w:rPr>
      </w:pPr>
      <w:r w:rsidRPr="00BC4E2A">
        <w:rPr>
          <w:rFonts w:ascii="Palatino Linotype" w:hAnsi="Palatino Linotype" w:cs="Arial"/>
          <w:i/>
        </w:rPr>
        <w:t>ATENTAMENTE</w:t>
      </w:r>
    </w:p>
    <w:p w14:paraId="1B2E5224" w14:textId="77777777" w:rsidR="00CF01B2" w:rsidRDefault="00BC4E2A" w:rsidP="00BC4E2A">
      <w:pPr>
        <w:spacing w:after="0" w:line="360" w:lineRule="auto"/>
        <w:ind w:left="567" w:right="567"/>
        <w:jc w:val="both"/>
        <w:rPr>
          <w:rFonts w:ascii="Palatino Linotype" w:hAnsi="Palatino Linotype" w:cs="Arial"/>
          <w:i/>
        </w:rPr>
      </w:pPr>
      <w:r w:rsidRPr="00BC4E2A">
        <w:rPr>
          <w:rFonts w:ascii="Palatino Linotype" w:hAnsi="Palatino Linotype" w:cs="Arial"/>
          <w:i/>
        </w:rPr>
        <w:t xml:space="preserve">C. Lizetta Chavez Santiago </w:t>
      </w:r>
      <w:r w:rsidR="00CF01B2" w:rsidRPr="00667998">
        <w:rPr>
          <w:rFonts w:ascii="Palatino Linotype" w:hAnsi="Palatino Linotype" w:cs="Arial"/>
          <w:i/>
        </w:rPr>
        <w:t>“(Sic).</w:t>
      </w:r>
    </w:p>
    <w:p w14:paraId="5B11EFAA" w14:textId="77777777" w:rsidR="00CF01B2" w:rsidRDefault="00CF01B2" w:rsidP="00CF01B2">
      <w:pPr>
        <w:spacing w:after="0" w:line="360" w:lineRule="auto"/>
        <w:ind w:left="567" w:right="567"/>
        <w:jc w:val="both"/>
        <w:rPr>
          <w:rFonts w:ascii="Palatino Linotype" w:hAnsi="Palatino Linotype" w:cs="Arial"/>
          <w:i/>
        </w:rPr>
      </w:pPr>
    </w:p>
    <w:p w14:paraId="5A243CA0" w14:textId="77777777" w:rsidR="00CF01B2" w:rsidRPr="00DA46E9" w:rsidRDefault="00CF01B2" w:rsidP="00BC4E2A">
      <w:pPr>
        <w:spacing w:after="0" w:line="360" w:lineRule="auto"/>
        <w:jc w:val="both"/>
        <w:rPr>
          <w:rFonts w:ascii="Palatino Linotype" w:hAnsi="Palatino Linotype"/>
          <w:sz w:val="24"/>
          <w:szCs w:val="24"/>
        </w:rPr>
      </w:pPr>
      <w:r>
        <w:rPr>
          <w:rFonts w:ascii="Palatino Linotype" w:hAnsi="Palatino Linotype" w:cs="Arial"/>
          <w:sz w:val="24"/>
          <w:szCs w:val="24"/>
        </w:rPr>
        <w:t>El sujeto obligado adjuntó los archivos electrónicos denominados “</w:t>
      </w:r>
      <w:r w:rsidR="00BC4E2A" w:rsidRPr="00BC4E2A">
        <w:rPr>
          <w:rFonts w:ascii="Palatino Linotype" w:hAnsi="Palatino Linotype"/>
          <w:sz w:val="24"/>
          <w:szCs w:val="24"/>
        </w:rPr>
        <w:t>Expedientes laborales marzo.pdf</w:t>
      </w:r>
      <w:r w:rsidR="00BC4E2A">
        <w:rPr>
          <w:rFonts w:ascii="Palatino Linotype" w:hAnsi="Palatino Linotype"/>
          <w:sz w:val="24"/>
          <w:szCs w:val="24"/>
        </w:rPr>
        <w:t>”, “</w:t>
      </w:r>
      <w:r w:rsidR="00BC4E2A" w:rsidRPr="00BC4E2A">
        <w:rPr>
          <w:rFonts w:ascii="Palatino Linotype" w:hAnsi="Palatino Linotype"/>
          <w:sz w:val="24"/>
          <w:szCs w:val="24"/>
        </w:rPr>
        <w:t>CONTESTACION DAFYC SAIMEX 172.pdf</w:t>
      </w:r>
      <w:r w:rsidR="00BC4E2A">
        <w:rPr>
          <w:rFonts w:ascii="Palatino Linotype" w:hAnsi="Palatino Linotype"/>
          <w:sz w:val="24"/>
          <w:szCs w:val="24"/>
        </w:rPr>
        <w:t>”, “</w:t>
      </w:r>
      <w:r w:rsidR="00BC4E2A" w:rsidRPr="00BC4E2A">
        <w:rPr>
          <w:rFonts w:ascii="Palatino Linotype" w:hAnsi="Palatino Linotype"/>
          <w:sz w:val="24"/>
          <w:szCs w:val="24"/>
        </w:rPr>
        <w:t xml:space="preserve">Expedientes </w:t>
      </w:r>
      <w:r w:rsidR="00BC4E2A" w:rsidRPr="00BC4E2A">
        <w:rPr>
          <w:rFonts w:ascii="Palatino Linotype" w:hAnsi="Palatino Linotype"/>
          <w:sz w:val="24"/>
          <w:szCs w:val="24"/>
        </w:rPr>
        <w:lastRenderedPageBreak/>
        <w:t>laboral abril.pdf</w:t>
      </w:r>
      <w:r w:rsidR="00BC4E2A">
        <w:rPr>
          <w:rFonts w:ascii="Palatino Linotype" w:hAnsi="Palatino Linotype"/>
          <w:sz w:val="24"/>
          <w:szCs w:val="24"/>
        </w:rPr>
        <w:t>” y “</w:t>
      </w:r>
      <w:r w:rsidR="00BC4E2A" w:rsidRPr="00BC4E2A">
        <w:rPr>
          <w:rFonts w:ascii="Palatino Linotype" w:hAnsi="Palatino Linotype"/>
          <w:sz w:val="24"/>
          <w:szCs w:val="24"/>
        </w:rPr>
        <w:t>CONTESTACION CONTRA SAIMEX 172.pdf</w:t>
      </w:r>
      <w:r w:rsidR="00BC4E2A">
        <w:rPr>
          <w:rFonts w:ascii="Palatino Linotype" w:hAnsi="Palatino Linotype"/>
          <w:sz w:val="24"/>
          <w:szCs w:val="24"/>
        </w:rPr>
        <w:t>” y “</w:t>
      </w:r>
      <w:r w:rsidR="00BC4E2A" w:rsidRPr="00BC4E2A">
        <w:rPr>
          <w:rFonts w:ascii="Palatino Linotype" w:hAnsi="Palatino Linotype"/>
          <w:sz w:val="24"/>
          <w:szCs w:val="24"/>
        </w:rPr>
        <w:t>5TA SESIÓN ORDINARIA DE COMITE TRANSPARENCIA.pdf</w:t>
      </w:r>
      <w:r>
        <w:rPr>
          <w:rFonts w:ascii="Palatino Linotype" w:hAnsi="Palatino Linotype"/>
          <w:sz w:val="24"/>
          <w:szCs w:val="24"/>
        </w:rPr>
        <w:t>”; los cuales serán analizados en Considerando respectivo.</w:t>
      </w:r>
    </w:p>
    <w:p w14:paraId="3B36A73C" w14:textId="77777777" w:rsidR="00CF01B2" w:rsidRPr="008C1766" w:rsidRDefault="00CF01B2" w:rsidP="00CF01B2">
      <w:pPr>
        <w:spacing w:after="0" w:line="240" w:lineRule="auto"/>
        <w:ind w:right="567"/>
        <w:jc w:val="both"/>
        <w:rPr>
          <w:rFonts w:ascii="Palatino Linotype" w:hAnsi="Palatino Linotype" w:cs="Arial"/>
          <w:sz w:val="24"/>
        </w:rPr>
      </w:pPr>
    </w:p>
    <w:p w14:paraId="3ABA6BDC" w14:textId="77777777" w:rsidR="00CF01B2" w:rsidRPr="00667998" w:rsidRDefault="00CF01B2" w:rsidP="00CF01B2">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1CC8A034" w14:textId="77777777" w:rsidR="00CF01B2" w:rsidRDefault="00CF01B2" w:rsidP="00CF01B2">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3C11E3">
        <w:rPr>
          <w:rFonts w:ascii="Palatino Linotype" w:hAnsi="Palatino Linotype" w:cs="Arial"/>
          <w:sz w:val="24"/>
          <w:szCs w:val="24"/>
        </w:rPr>
        <w:t>a parte</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3C11E3">
        <w:rPr>
          <w:rFonts w:ascii="Palatino Linotype" w:hAnsi="Palatino Linotype" w:cs="Arial"/>
          <w:sz w:val="24"/>
          <w:szCs w:val="24"/>
        </w:rPr>
        <w:t>dieciocho</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08</w:t>
      </w:r>
      <w:r w:rsidR="003C11E3">
        <w:rPr>
          <w:rFonts w:ascii="Palatino Linotype" w:hAnsi="Palatino Linotype" w:cs="Arial"/>
          <w:b/>
          <w:bCs/>
          <w:sz w:val="24"/>
          <w:szCs w:val="24"/>
          <w:lang w:eastAsia="es-MX"/>
        </w:rPr>
        <w:t>450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7B6B717" w14:textId="77777777" w:rsidR="00CF01B2" w:rsidRDefault="00CF01B2" w:rsidP="00CF01B2">
      <w:pPr>
        <w:spacing w:after="0" w:line="360" w:lineRule="auto"/>
        <w:jc w:val="both"/>
        <w:rPr>
          <w:rFonts w:ascii="Palatino Linotype" w:hAnsi="Palatino Linotype" w:cs="Arial"/>
          <w:sz w:val="24"/>
        </w:rPr>
      </w:pPr>
    </w:p>
    <w:p w14:paraId="179AE325" w14:textId="77777777" w:rsidR="00CF01B2" w:rsidRPr="00667998" w:rsidRDefault="00CF01B2" w:rsidP="00CF01B2">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2C08CA99" w14:textId="77777777" w:rsidR="00CF01B2" w:rsidRDefault="00CF01B2" w:rsidP="00CF01B2">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3C11E3" w:rsidRPr="003C11E3">
        <w:rPr>
          <w:rFonts w:ascii="Palatino Linotype" w:hAnsi="Palatino Linotype" w:cs="Arial"/>
          <w:i/>
        </w:rPr>
        <w:t>es claro que no entregan la informacion y documentacion solicitada COMPLETA, ya que refieren un articulo, sin embargo omiten las demas fracciones, que tambien son requisitos necesarios e indispensables zupongo yo y que deben de estar en el expediente</w:t>
      </w:r>
      <w:r w:rsidRPr="00667998">
        <w:rPr>
          <w:rFonts w:ascii="Palatino Linotype" w:hAnsi="Palatino Linotype" w:cs="Arial"/>
          <w:i/>
        </w:rPr>
        <w:t>” [Sic].</w:t>
      </w:r>
    </w:p>
    <w:p w14:paraId="68512659" w14:textId="77777777" w:rsidR="00CF01B2" w:rsidRDefault="00CF01B2" w:rsidP="00CF01B2">
      <w:pPr>
        <w:spacing w:after="0" w:line="240" w:lineRule="auto"/>
        <w:ind w:left="851" w:right="851"/>
        <w:jc w:val="both"/>
        <w:rPr>
          <w:rFonts w:ascii="Palatino Linotype" w:hAnsi="Palatino Linotype" w:cs="Arial"/>
          <w:i/>
          <w:sz w:val="24"/>
        </w:rPr>
      </w:pPr>
    </w:p>
    <w:p w14:paraId="0C390B36" w14:textId="77777777" w:rsidR="00CF01B2" w:rsidRPr="00667998" w:rsidRDefault="00CF01B2" w:rsidP="00CF01B2">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036FD928" w14:textId="77777777" w:rsidR="00CF01B2" w:rsidRPr="00667998" w:rsidRDefault="00CF01B2" w:rsidP="00CF01B2">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3C11E3" w:rsidRPr="003C11E3">
        <w:rPr>
          <w:rFonts w:ascii="Palatino Linotype" w:hAnsi="Palatino Linotype" w:cs="Arial"/>
          <w:i/>
        </w:rPr>
        <w:t>que se haga entrega de la informacion que se solicita de todoas y cada uno de los trabajadores en el periodo solicitado</w:t>
      </w:r>
      <w:r w:rsidRPr="00667998">
        <w:rPr>
          <w:rFonts w:ascii="Palatino Linotype" w:hAnsi="Palatino Linotype" w:cs="Arial"/>
          <w:i/>
        </w:rPr>
        <w:t>” [Sic].</w:t>
      </w:r>
    </w:p>
    <w:p w14:paraId="74EA9265" w14:textId="77777777" w:rsidR="00CF01B2" w:rsidRPr="00D123E8" w:rsidRDefault="00CF01B2" w:rsidP="00CF01B2">
      <w:pPr>
        <w:pStyle w:val="Sinespaciado"/>
        <w:rPr>
          <w:rFonts w:ascii="Palatino Linotype" w:hAnsi="Palatino Linotype"/>
        </w:rPr>
      </w:pPr>
    </w:p>
    <w:p w14:paraId="65FF15BD" w14:textId="77777777" w:rsidR="00CF01B2" w:rsidRPr="00667998" w:rsidRDefault="00CF01B2" w:rsidP="00CF01B2">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5F1E6FB" w14:textId="77777777" w:rsidR="00CF01B2" w:rsidRPr="00667998" w:rsidRDefault="00CF01B2" w:rsidP="00CF01B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w:t>
      </w:r>
      <w:r w:rsidR="003C11E3">
        <w:rPr>
          <w:rFonts w:ascii="Palatino Linotype" w:hAnsi="Palatino Linotype" w:cs="Arial"/>
          <w:sz w:val="24"/>
          <w:szCs w:val="24"/>
        </w:rPr>
        <w:t>inticuatro</w:t>
      </w:r>
      <w:r w:rsidRPr="00141144">
        <w:rPr>
          <w:rFonts w:ascii="Palatino Linotype" w:hAnsi="Palatino Linotype" w:cs="Arial"/>
          <w:sz w:val="24"/>
          <w:szCs w:val="24"/>
        </w:rPr>
        <w:t xml:space="preserve"> de </w:t>
      </w:r>
      <w:r>
        <w:rPr>
          <w:rFonts w:ascii="Palatino Linotype" w:hAnsi="Palatino Linotype" w:cs="Arial"/>
          <w:sz w:val="24"/>
          <w:szCs w:val="24"/>
        </w:rPr>
        <w:t>mayo</w:t>
      </w:r>
      <w:r w:rsidRPr="00141144">
        <w:rPr>
          <w:rFonts w:ascii="Palatino Linotype" w:hAnsi="Palatino Linotype" w:cs="Arial"/>
          <w:sz w:val="24"/>
          <w:szCs w:val="24"/>
        </w:rPr>
        <w:t xml:space="preserve"> del </w:t>
      </w:r>
      <w:r w:rsidRPr="00141144">
        <w:rPr>
          <w:rFonts w:ascii="Palatino Linotype" w:hAnsi="Palatino Linotype" w:cs="Arial"/>
          <w:sz w:val="24"/>
          <w:szCs w:val="24"/>
        </w:rPr>
        <w:lastRenderedPageBreak/>
        <w:t>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C36CD34" w14:textId="77777777" w:rsidR="00CF01B2" w:rsidRPr="00667998" w:rsidRDefault="00CF01B2" w:rsidP="00CF01B2">
      <w:pPr>
        <w:spacing w:after="0" w:line="360" w:lineRule="auto"/>
        <w:jc w:val="both"/>
        <w:rPr>
          <w:rFonts w:ascii="Palatino Linotype" w:hAnsi="Palatino Linotype" w:cs="Arial"/>
          <w:sz w:val="24"/>
          <w:szCs w:val="24"/>
        </w:rPr>
      </w:pPr>
    </w:p>
    <w:p w14:paraId="4D6B0933" w14:textId="77777777" w:rsidR="00CF01B2" w:rsidRPr="00667998" w:rsidRDefault="00CF01B2" w:rsidP="00CF01B2">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1E4CC40B" w14:textId="77777777" w:rsidR="00CF01B2" w:rsidRDefault="00CF01B2" w:rsidP="00CF01B2">
      <w:pPr>
        <w:pStyle w:val="Sinespaciado"/>
        <w:spacing w:line="360" w:lineRule="auto"/>
        <w:jc w:val="both"/>
        <w:rPr>
          <w:rFonts w:ascii="Palatino Linotype" w:hAnsi="Palatino Linotype" w:cs="Arial"/>
        </w:rPr>
      </w:pPr>
      <w:r w:rsidRPr="00667998">
        <w:rPr>
          <w:rFonts w:ascii="Palatino Linotype" w:hAnsi="Palatino Linotype" w:cs="Arial"/>
        </w:rPr>
        <w:t xml:space="preserve">De las constancias que obran en el expediente electrónico del Sistema de Acceso a la Información Mexiquense </w:t>
      </w:r>
      <w:r>
        <w:rPr>
          <w:rFonts w:ascii="Palatino Linotype" w:hAnsi="Palatino Linotype" w:cs="Arial"/>
        </w:rPr>
        <w:t>(</w:t>
      </w:r>
      <w:r w:rsidRPr="00667998">
        <w:rPr>
          <w:rFonts w:ascii="Palatino Linotype" w:hAnsi="Palatino Linotype" w:cs="Arial"/>
        </w:rPr>
        <w:t>SAIMEX</w:t>
      </w:r>
      <w:r>
        <w:rPr>
          <w:rFonts w:ascii="Palatino Linotype" w:hAnsi="Palatino Linotype" w:cs="Arial"/>
        </w:rPr>
        <w:t>)</w:t>
      </w:r>
      <w:r w:rsidRPr="00667998">
        <w:rPr>
          <w:rFonts w:ascii="Palatino Linotype" w:hAnsi="Palatino Linotype" w:cs="Arial"/>
        </w:rPr>
        <w:t>, se advierte que</w:t>
      </w:r>
      <w:r>
        <w:rPr>
          <w:rFonts w:ascii="Palatino Linotype" w:hAnsi="Palatino Linotype" w:cs="Arial"/>
        </w:rPr>
        <w:t xml:space="preserve"> el Sujeto Obligado rindió su informe justificado </w:t>
      </w:r>
      <w:r w:rsidR="00417CDA">
        <w:rPr>
          <w:rFonts w:ascii="Palatino Linotype" w:hAnsi="Palatino Linotype" w:cs="Arial"/>
        </w:rPr>
        <w:t xml:space="preserve">a través de los archivos electrónicos denominados </w:t>
      </w:r>
      <w:r w:rsidR="00417CDA" w:rsidRPr="00417CDA">
        <w:rPr>
          <w:rFonts w:ascii="Palatino Linotype" w:hAnsi="Palatino Linotype" w:cs="Arial"/>
          <w:i/>
        </w:rPr>
        <w:t>“10VA SESIÓN EXTRA DE COMITE TRANSPARENCIA.pdf”</w:t>
      </w:r>
      <w:r w:rsidR="00417CDA">
        <w:rPr>
          <w:rFonts w:ascii="Palatino Linotype" w:hAnsi="Palatino Linotype" w:cs="Arial"/>
        </w:rPr>
        <w:t xml:space="preserve">, </w:t>
      </w:r>
      <w:r w:rsidR="00417CDA" w:rsidRPr="00417CDA">
        <w:rPr>
          <w:rFonts w:ascii="Palatino Linotype" w:hAnsi="Palatino Linotype" w:cs="Arial"/>
          <w:i/>
        </w:rPr>
        <w:t>“Expedientes laborales.zip”</w:t>
      </w:r>
      <w:r w:rsidR="00417CDA">
        <w:rPr>
          <w:rFonts w:ascii="Palatino Linotype" w:hAnsi="Palatino Linotype" w:cs="Arial"/>
          <w:i/>
        </w:rPr>
        <w:t xml:space="preserve"> y “</w:t>
      </w:r>
      <w:r w:rsidR="00417CDA" w:rsidRPr="00417CDA">
        <w:rPr>
          <w:rFonts w:ascii="Palatino Linotype" w:hAnsi="Palatino Linotype" w:cs="Arial"/>
          <w:i/>
        </w:rPr>
        <w:t>CONTESTACION RR 8450 SAIMEX 172.pdf</w:t>
      </w:r>
      <w:r w:rsidR="00417CDA">
        <w:rPr>
          <w:rFonts w:ascii="Palatino Linotype" w:hAnsi="Palatino Linotype" w:cs="Arial"/>
          <w:i/>
        </w:rPr>
        <w:t>”,</w:t>
      </w:r>
      <w:r w:rsidR="00417CDA" w:rsidRPr="00417CDA">
        <w:rPr>
          <w:rFonts w:ascii="Palatino Linotype" w:hAnsi="Palatino Linotype" w:cs="Arial"/>
        </w:rPr>
        <w:tab/>
      </w:r>
      <w:r>
        <w:rPr>
          <w:rFonts w:ascii="Palatino Linotype" w:hAnsi="Palatino Linotype" w:cs="Arial"/>
        </w:rPr>
        <w:t>el día veintiséis de mayo de dos mil veintidós, el cual se puso a la vista de la parte Recurrente el día treinta y uno de mayo de dos mil veintidós</w:t>
      </w:r>
      <w:r w:rsidR="00417CDA">
        <w:rPr>
          <w:rFonts w:ascii="Palatino Linotype" w:hAnsi="Palatino Linotype" w:cs="Arial"/>
        </w:rPr>
        <w:t xml:space="preserve">; en los que adjuntó las documentales remitidas en respuesta, de las cuales no se puso a la vista el archivo electrónico denominado </w:t>
      </w:r>
      <w:r w:rsidR="00417CDA" w:rsidRPr="00417CDA">
        <w:rPr>
          <w:rFonts w:ascii="Palatino Linotype" w:hAnsi="Palatino Linotype" w:cs="Arial"/>
          <w:i/>
        </w:rPr>
        <w:t>“Expedientes laborales.zip”</w:t>
      </w:r>
      <w:r w:rsidR="00417CDA">
        <w:rPr>
          <w:rFonts w:ascii="Palatino Linotype" w:hAnsi="Palatino Linotype" w:cs="Arial"/>
        </w:rPr>
        <w:t>, por contener datos personales visibles</w:t>
      </w:r>
      <w:r>
        <w:rPr>
          <w:rFonts w:ascii="Palatino Linotype" w:hAnsi="Palatino Linotype" w:cs="Arial"/>
        </w:rPr>
        <w:t>. Asimismo,</w:t>
      </w:r>
      <w:r w:rsidRPr="004C7BAD">
        <w:rPr>
          <w:rFonts w:ascii="Palatino Linotype" w:hAnsi="Palatino Linotype" w:cs="Arial"/>
        </w:rPr>
        <w:t xml:space="preserve"> se advierte</w:t>
      </w:r>
      <w:r>
        <w:rPr>
          <w:rFonts w:ascii="Palatino Linotype" w:hAnsi="Palatino Linotype" w:cs="Arial"/>
        </w:rPr>
        <w:t xml:space="preserve"> que la parte Recurrente no realizó manifestaciones.</w:t>
      </w:r>
    </w:p>
    <w:p w14:paraId="02099DA9" w14:textId="77777777" w:rsidR="00CF01B2" w:rsidRDefault="00CF01B2" w:rsidP="00CF01B2">
      <w:pPr>
        <w:pStyle w:val="Sinespaciado"/>
        <w:spacing w:line="360" w:lineRule="auto"/>
        <w:jc w:val="both"/>
        <w:rPr>
          <w:rFonts w:ascii="Palatino Linotype" w:hAnsi="Palatino Linotype" w:cs="Arial"/>
        </w:rPr>
      </w:pPr>
    </w:p>
    <w:p w14:paraId="45F210B2" w14:textId="77777777" w:rsidR="00CF01B2" w:rsidRPr="00C220D0" w:rsidRDefault="00CF01B2" w:rsidP="00CF01B2">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2774E43" w14:textId="77777777" w:rsidR="00CF01B2" w:rsidRDefault="00CF01B2" w:rsidP="00CF01B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siete de junio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660249C3" w14:textId="77777777" w:rsidR="00CF01B2" w:rsidRDefault="00CF01B2" w:rsidP="00CF01B2">
      <w:pPr>
        <w:spacing w:after="0" w:line="360" w:lineRule="auto"/>
        <w:jc w:val="both"/>
        <w:rPr>
          <w:rFonts w:ascii="Palatino Linotype" w:hAnsi="Palatino Linotype" w:cs="Arial"/>
          <w:sz w:val="24"/>
          <w:szCs w:val="24"/>
        </w:rPr>
      </w:pPr>
    </w:p>
    <w:p w14:paraId="00D4AD90" w14:textId="77777777" w:rsidR="00171030" w:rsidRDefault="00171030" w:rsidP="00CF01B2">
      <w:pPr>
        <w:pStyle w:val="Sinespaciado"/>
        <w:spacing w:line="360" w:lineRule="auto"/>
        <w:jc w:val="both"/>
        <w:rPr>
          <w:rFonts w:ascii="Palatino Linotype" w:hAnsi="Palatino Linotype" w:cs="Arial"/>
          <w:b/>
          <w:sz w:val="28"/>
        </w:rPr>
      </w:pPr>
    </w:p>
    <w:p w14:paraId="7A131A1E" w14:textId="77777777" w:rsidR="00CF01B2" w:rsidRPr="00C220D0" w:rsidRDefault="00CF01B2" w:rsidP="00CF01B2">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49DDE291" w14:textId="77777777" w:rsidR="00CF01B2" w:rsidRDefault="00CF01B2" w:rsidP="00CF01B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D11260">
        <w:rPr>
          <w:rFonts w:ascii="Palatino Linotype" w:hAnsi="Palatino Linotype" w:cs="Arial"/>
          <w:sz w:val="24"/>
          <w:szCs w:val="24"/>
        </w:rPr>
        <w:t>cinco</w:t>
      </w:r>
      <w:r>
        <w:rPr>
          <w:rFonts w:ascii="Palatino Linotype" w:hAnsi="Palatino Linotype" w:cs="Arial"/>
          <w:sz w:val="24"/>
          <w:szCs w:val="24"/>
        </w:rPr>
        <w:t xml:space="preserve"> de ju</w:t>
      </w:r>
      <w:r w:rsidR="00D11260">
        <w:rPr>
          <w:rFonts w:ascii="Palatino Linotype" w:hAnsi="Palatino Linotype" w:cs="Arial"/>
          <w:sz w:val="24"/>
          <w:szCs w:val="24"/>
        </w:rPr>
        <w:t>l</w:t>
      </w:r>
      <w:r>
        <w:rPr>
          <w:rFonts w:ascii="Palatino Linotype" w:hAnsi="Palatino Linotype" w:cs="Arial"/>
          <w:sz w:val="24"/>
          <w:szCs w:val="24"/>
        </w:rPr>
        <w:t>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049A8D2" w14:textId="77777777" w:rsidR="00CF01B2" w:rsidRDefault="00CF01B2" w:rsidP="00CF01B2">
      <w:pPr>
        <w:spacing w:after="0" w:line="360" w:lineRule="auto"/>
        <w:jc w:val="both"/>
        <w:rPr>
          <w:rFonts w:ascii="Palatino Linotype" w:hAnsi="Palatino Linotype" w:cs="Arial"/>
          <w:sz w:val="24"/>
          <w:szCs w:val="24"/>
        </w:rPr>
      </w:pPr>
    </w:p>
    <w:p w14:paraId="04DE5975"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11A96D3" w14:textId="77777777" w:rsidR="00CF01B2"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418F4C4"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C72F46B"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1179852" w14:textId="77777777" w:rsidR="00171030" w:rsidRDefault="00171030" w:rsidP="00CF01B2">
      <w:pPr>
        <w:spacing w:after="0" w:line="360" w:lineRule="auto"/>
        <w:jc w:val="both"/>
        <w:rPr>
          <w:rFonts w:ascii="Palatino Linotype" w:hAnsi="Palatino Linotype"/>
          <w:sz w:val="24"/>
          <w:szCs w:val="24"/>
        </w:rPr>
      </w:pPr>
    </w:p>
    <w:p w14:paraId="413B4766"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2EE415"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3F0ACCF"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223700"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2A4BE83" w14:textId="77777777" w:rsidR="00CF01B2"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252D7452" w14:textId="77777777" w:rsidR="00CF01B2" w:rsidRDefault="00CF01B2" w:rsidP="00CF01B2">
      <w:pPr>
        <w:spacing w:after="0" w:line="360" w:lineRule="auto"/>
        <w:jc w:val="both"/>
        <w:rPr>
          <w:rFonts w:ascii="Palatino Linotype" w:hAnsi="Palatino Linotype"/>
          <w:sz w:val="24"/>
          <w:szCs w:val="24"/>
        </w:rPr>
      </w:pPr>
    </w:p>
    <w:p w14:paraId="5BD42143" w14:textId="77777777" w:rsidR="00CF01B2" w:rsidRPr="000A7EB9" w:rsidRDefault="00CF01B2" w:rsidP="00CF01B2">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740CFF5F" w14:textId="77777777" w:rsidR="00CF01B2" w:rsidRPr="000A7EB9" w:rsidRDefault="00CF01B2" w:rsidP="00CF01B2">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1ADDF44" w14:textId="77777777" w:rsidR="00CF01B2" w:rsidRPr="000A7EB9" w:rsidRDefault="00CF01B2" w:rsidP="00CF01B2">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765B0200" w14:textId="77777777" w:rsidR="00CF01B2" w:rsidRPr="000A7EB9" w:rsidRDefault="00CF01B2" w:rsidP="00CF01B2">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1C68B316" w14:textId="77777777" w:rsidR="00CF01B2" w:rsidRPr="000A7EB9" w:rsidRDefault="00CF01B2" w:rsidP="00CF01B2">
      <w:pPr>
        <w:spacing w:after="0" w:line="360" w:lineRule="auto"/>
        <w:jc w:val="both"/>
        <w:rPr>
          <w:rFonts w:ascii="Palatino Linotype" w:hAnsi="Palatino Linotype"/>
          <w:sz w:val="24"/>
          <w:szCs w:val="24"/>
        </w:rPr>
      </w:pPr>
    </w:p>
    <w:p w14:paraId="77AB1AD8"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31D816" w14:textId="77777777" w:rsidR="00CF01B2"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53BBB80"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9512EA"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50366AF"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0A7EB9">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7E8732F1" w14:textId="77777777" w:rsidR="00CF01B2" w:rsidRPr="000A7EB9" w:rsidRDefault="00CF01B2" w:rsidP="00CF01B2">
      <w:pPr>
        <w:spacing w:after="0" w:line="360" w:lineRule="auto"/>
        <w:jc w:val="both"/>
        <w:rPr>
          <w:rFonts w:ascii="Palatino Linotype" w:hAnsi="Palatino Linotype"/>
          <w:sz w:val="24"/>
          <w:szCs w:val="24"/>
        </w:rPr>
      </w:pPr>
    </w:p>
    <w:p w14:paraId="23BA52EB"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E0BD584"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70B021E"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C5D1895"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A84E440" w14:textId="77777777" w:rsidR="00CF01B2" w:rsidRPr="000A7EB9"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7350FBE" w14:textId="77777777" w:rsidR="00CF01B2" w:rsidRPr="000A7EB9" w:rsidRDefault="00CF01B2" w:rsidP="00CF01B2">
      <w:pPr>
        <w:spacing w:after="0" w:line="360" w:lineRule="auto"/>
        <w:jc w:val="both"/>
        <w:rPr>
          <w:rFonts w:ascii="Palatino Linotype" w:hAnsi="Palatino Linotype"/>
          <w:sz w:val="24"/>
          <w:szCs w:val="24"/>
        </w:rPr>
      </w:pPr>
    </w:p>
    <w:p w14:paraId="39A9B11C" w14:textId="77777777" w:rsidR="00CF01B2" w:rsidRDefault="00CF01B2" w:rsidP="00CF01B2">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DFC44C8" w14:textId="77777777" w:rsidR="00CF01B2" w:rsidRDefault="00CF01B2" w:rsidP="00CF01B2">
      <w:pPr>
        <w:spacing w:after="0" w:line="360" w:lineRule="auto"/>
        <w:jc w:val="center"/>
        <w:rPr>
          <w:rFonts w:ascii="Palatino Linotype" w:hAnsi="Palatino Linotype" w:cs="Arial"/>
          <w:b/>
          <w:sz w:val="28"/>
        </w:rPr>
      </w:pPr>
    </w:p>
    <w:p w14:paraId="11E77CAF" w14:textId="77777777" w:rsidR="00171030" w:rsidRDefault="00171030" w:rsidP="00CF01B2">
      <w:pPr>
        <w:spacing w:after="0" w:line="360" w:lineRule="auto"/>
        <w:jc w:val="center"/>
        <w:rPr>
          <w:rFonts w:ascii="Palatino Linotype" w:hAnsi="Palatino Linotype" w:cs="Arial"/>
          <w:b/>
          <w:sz w:val="28"/>
        </w:rPr>
      </w:pPr>
    </w:p>
    <w:p w14:paraId="78A6F8BF" w14:textId="77777777" w:rsidR="00171030" w:rsidRDefault="00171030" w:rsidP="00CF01B2">
      <w:pPr>
        <w:spacing w:after="0" w:line="360" w:lineRule="auto"/>
        <w:jc w:val="center"/>
        <w:rPr>
          <w:rFonts w:ascii="Palatino Linotype" w:hAnsi="Palatino Linotype" w:cs="Arial"/>
          <w:b/>
          <w:sz w:val="28"/>
        </w:rPr>
      </w:pPr>
    </w:p>
    <w:p w14:paraId="38A1B9EA" w14:textId="77777777" w:rsidR="00CF01B2" w:rsidRPr="00667998" w:rsidRDefault="00CF01B2" w:rsidP="00CF01B2">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2F6609AB" w14:textId="77777777" w:rsidR="00CF01B2" w:rsidRPr="00C220D0" w:rsidRDefault="00CF01B2" w:rsidP="00CF01B2">
      <w:pPr>
        <w:pStyle w:val="Sinespaciado"/>
        <w:rPr>
          <w:rFonts w:ascii="Palatino Linotype" w:hAnsi="Palatino Linotype"/>
        </w:rPr>
      </w:pPr>
    </w:p>
    <w:p w14:paraId="788DBFC8" w14:textId="77777777" w:rsidR="00CF01B2" w:rsidRPr="00667998" w:rsidRDefault="00CF01B2" w:rsidP="00CF01B2">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103539D" w14:textId="77777777" w:rsidR="00CF01B2" w:rsidRPr="00667998" w:rsidRDefault="00CF01B2" w:rsidP="00CF01B2">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7ABA6E5" w14:textId="77777777" w:rsidR="00CF01B2" w:rsidRDefault="00CF01B2" w:rsidP="00CF01B2">
      <w:pPr>
        <w:pStyle w:val="Prrafodelista"/>
        <w:autoSpaceDE w:val="0"/>
        <w:autoSpaceDN w:val="0"/>
        <w:adjustRightInd w:val="0"/>
        <w:spacing w:line="360" w:lineRule="auto"/>
        <w:ind w:left="0"/>
        <w:jc w:val="both"/>
        <w:rPr>
          <w:rFonts w:ascii="Palatino Linotype" w:hAnsi="Palatino Linotype" w:cs="Arial"/>
          <w:b/>
          <w:sz w:val="28"/>
        </w:rPr>
      </w:pPr>
    </w:p>
    <w:p w14:paraId="7F2E7894" w14:textId="77777777" w:rsidR="00CF01B2" w:rsidRPr="00667998" w:rsidRDefault="00CF01B2" w:rsidP="00CF01B2">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4D4BA5B" w14:textId="77777777" w:rsidR="00CF01B2" w:rsidRDefault="00CF01B2" w:rsidP="00CF01B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Pr>
          <w:rFonts w:ascii="Palatino Linotype" w:hAnsi="Palatino Linotype" w:cs="Arial"/>
          <w:sz w:val="24"/>
          <w:szCs w:val="24"/>
        </w:rPr>
        <w:lastRenderedPageBreak/>
        <w:t>derecho de acceso a la información pública y garantizando el principio rector de máxima publicidad.</w:t>
      </w:r>
    </w:p>
    <w:p w14:paraId="5FFE00CF" w14:textId="77777777" w:rsidR="00CF01B2" w:rsidRDefault="00CF01B2" w:rsidP="00CF01B2">
      <w:pPr>
        <w:pStyle w:val="Prrafodelista"/>
        <w:autoSpaceDE w:val="0"/>
        <w:autoSpaceDN w:val="0"/>
        <w:adjustRightInd w:val="0"/>
        <w:spacing w:line="360" w:lineRule="auto"/>
        <w:ind w:left="0"/>
        <w:jc w:val="both"/>
        <w:rPr>
          <w:rFonts w:ascii="Palatino Linotype" w:hAnsi="Palatino Linotype" w:cs="Arial"/>
          <w:b/>
          <w:sz w:val="28"/>
        </w:rPr>
      </w:pPr>
    </w:p>
    <w:p w14:paraId="2E71F78B" w14:textId="77777777" w:rsidR="00CF01B2" w:rsidRPr="00667998" w:rsidRDefault="00CF01B2" w:rsidP="00CF01B2">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65324A03" w14:textId="77777777" w:rsidR="00CF01B2" w:rsidRPr="009150C7" w:rsidRDefault="00CF01B2" w:rsidP="00CF01B2">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Los Recursos de Revisión en estudio contienen los elementos normativos de validez exigidos en la Ley de Transparencia y Acceso a la Información Pública del Estado de México y Municipios, establecidos en el artículo 180 que enuncia:</w:t>
      </w:r>
    </w:p>
    <w:p w14:paraId="554E4FF9" w14:textId="77777777" w:rsidR="00CF01B2" w:rsidRDefault="00CF01B2" w:rsidP="00CF01B2">
      <w:pPr>
        <w:autoSpaceDE w:val="0"/>
        <w:autoSpaceDN w:val="0"/>
        <w:adjustRightInd w:val="0"/>
        <w:spacing w:after="0" w:line="360" w:lineRule="auto"/>
        <w:jc w:val="both"/>
        <w:rPr>
          <w:rFonts w:ascii="Palatino Linotype" w:hAnsi="Palatino Linotype" w:cs="Arial"/>
        </w:rPr>
      </w:pPr>
    </w:p>
    <w:p w14:paraId="385ED91A"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29BB8586"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19FE3FAC" w14:textId="77777777" w:rsidR="00CF01B2" w:rsidRDefault="00CF01B2" w:rsidP="00CF01B2">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49DD62BB"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4D217115"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16FC019B"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14:paraId="5CD65C04"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2694F4F3"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3B85CC8B"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1704C82A"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2D7FBAAA" w14:textId="77777777" w:rsidR="00CF01B2" w:rsidRPr="0093710C" w:rsidRDefault="00CF01B2" w:rsidP="00CF01B2">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1828E992" w14:textId="77777777" w:rsidR="00CF01B2" w:rsidRDefault="00CF01B2" w:rsidP="00CF01B2">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74954966" w14:textId="77777777" w:rsidR="00CF01B2" w:rsidRDefault="00CF01B2" w:rsidP="00CF01B2">
      <w:pPr>
        <w:pStyle w:val="Prrafodelista"/>
        <w:autoSpaceDE w:val="0"/>
        <w:autoSpaceDN w:val="0"/>
        <w:adjustRightInd w:val="0"/>
        <w:spacing w:line="360" w:lineRule="auto"/>
        <w:ind w:left="0"/>
        <w:jc w:val="both"/>
        <w:rPr>
          <w:rFonts w:ascii="Palatino Linotype" w:hAnsi="Palatino Linotype"/>
        </w:rPr>
      </w:pPr>
    </w:p>
    <w:p w14:paraId="1E2DB336" w14:textId="77777777" w:rsidR="00CF01B2" w:rsidRDefault="00CF01B2" w:rsidP="00CF01B2">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lastRenderedPageBreak/>
        <w:t xml:space="preserve">Cabe señalar que </w:t>
      </w:r>
      <w:r>
        <w:rPr>
          <w:rFonts w:ascii="Palatino Linotype" w:hAnsi="Palatino Linotype"/>
        </w:rPr>
        <w:t>la parte</w:t>
      </w:r>
      <w:r w:rsidRPr="00407256">
        <w:rPr>
          <w:rFonts w:ascii="Palatino Linotype" w:hAnsi="Palatino Linotype"/>
        </w:rPr>
        <w:t xml:space="preserve"> Recurrente ejerció de </w:t>
      </w:r>
      <w:r w:rsidR="00D11260">
        <w:rPr>
          <w:rFonts w:ascii="Palatino Linotype" w:hAnsi="Palatino Linotype"/>
        </w:rPr>
        <w:t>a través de un seudónimo</w:t>
      </w:r>
      <w:r w:rsidRPr="00407256">
        <w:rPr>
          <w:rFonts w:ascii="Palatino Linotype" w:hAnsi="Palatino Linotype"/>
        </w:rPr>
        <w:t xml:space="preserve">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5A40DA7C" w14:textId="77777777" w:rsidR="00CF01B2" w:rsidRDefault="00CF01B2" w:rsidP="00CF01B2">
      <w:pPr>
        <w:pStyle w:val="Prrafodelista"/>
        <w:autoSpaceDE w:val="0"/>
        <w:autoSpaceDN w:val="0"/>
        <w:adjustRightInd w:val="0"/>
        <w:spacing w:line="360" w:lineRule="auto"/>
        <w:ind w:left="0"/>
        <w:jc w:val="both"/>
        <w:rPr>
          <w:rFonts w:ascii="Palatino Linotype" w:hAnsi="Palatino Linotype"/>
        </w:rPr>
      </w:pPr>
    </w:p>
    <w:p w14:paraId="050AA5E9" w14:textId="77777777" w:rsidR="00CF01B2" w:rsidRDefault="00CF01B2" w:rsidP="00CF01B2">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
    <w:p w14:paraId="048B8D7A" w14:textId="77777777" w:rsidR="00CF01B2" w:rsidRDefault="00CF01B2" w:rsidP="00CF01B2">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78BF2CC7" w14:textId="77777777" w:rsidR="00CF01B2" w:rsidRDefault="00CF01B2" w:rsidP="00CF01B2">
      <w:pPr>
        <w:autoSpaceDE w:val="0"/>
        <w:autoSpaceDN w:val="0"/>
        <w:adjustRightInd w:val="0"/>
        <w:spacing w:after="0" w:line="360" w:lineRule="auto"/>
        <w:ind w:right="567"/>
        <w:jc w:val="both"/>
        <w:rPr>
          <w:rFonts w:ascii="Palatino Linotype" w:hAnsi="Palatino Linotype" w:cs="Arial"/>
          <w:b/>
          <w:i/>
          <w:iCs/>
          <w:sz w:val="28"/>
          <w:szCs w:val="28"/>
        </w:rPr>
      </w:pPr>
    </w:p>
    <w:p w14:paraId="5925B59E" w14:textId="77777777" w:rsidR="00CF01B2" w:rsidRPr="00662928" w:rsidRDefault="00CF01B2" w:rsidP="00D11260">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6B55AD3" w14:textId="77777777" w:rsidR="00D11260" w:rsidRDefault="00D11260" w:rsidP="00D11260">
      <w:pPr>
        <w:autoSpaceDE w:val="0"/>
        <w:autoSpaceDN w:val="0"/>
        <w:adjustRightInd w:val="0"/>
        <w:spacing w:after="0"/>
        <w:ind w:right="567"/>
        <w:jc w:val="center"/>
        <w:rPr>
          <w:rFonts w:ascii="Palatino Linotype" w:hAnsi="Palatino Linotype" w:cs="Arial"/>
          <w:b/>
          <w:i/>
          <w:iCs/>
          <w:u w:val="single"/>
        </w:rPr>
      </w:pPr>
    </w:p>
    <w:p w14:paraId="4669FDC2" w14:textId="77777777" w:rsidR="00CF01B2" w:rsidRDefault="00CF01B2" w:rsidP="00D11260">
      <w:pPr>
        <w:autoSpaceDE w:val="0"/>
        <w:autoSpaceDN w:val="0"/>
        <w:adjustRightInd w:val="0"/>
        <w:spacing w:after="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6B38E2A7"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05BFF15"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 </w:t>
      </w:r>
    </w:p>
    <w:p w14:paraId="64557702"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3DC37247"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lastRenderedPageBreak/>
        <w:t xml:space="preserve">A. Para el ejercicio del derecho de acceso a la información, la Federación, los Estados y el Distrito Federal, en el ámbito de sus respectivas competencias, se regirán por los siguientes principios y bases: </w:t>
      </w:r>
    </w:p>
    <w:p w14:paraId="0E03DAE6"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 </w:t>
      </w:r>
    </w:p>
    <w:p w14:paraId="44F15982"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7A03B3A7"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7B100F4A" w14:textId="77777777" w:rsidR="00CF01B2" w:rsidRDefault="00CF01B2" w:rsidP="00D11260">
      <w:pPr>
        <w:autoSpaceDE w:val="0"/>
        <w:autoSpaceDN w:val="0"/>
        <w:adjustRightInd w:val="0"/>
        <w:spacing w:after="0"/>
        <w:ind w:left="567" w:right="567"/>
        <w:jc w:val="center"/>
        <w:rPr>
          <w:rFonts w:ascii="Palatino Linotype" w:hAnsi="Palatino Linotype"/>
          <w:b/>
          <w:bCs/>
          <w:i/>
          <w:iCs/>
          <w:u w:val="single"/>
        </w:rPr>
      </w:pPr>
    </w:p>
    <w:p w14:paraId="32279361" w14:textId="77777777" w:rsidR="00CF01B2" w:rsidRPr="00AA30A4" w:rsidRDefault="00CF01B2" w:rsidP="00D11260">
      <w:pPr>
        <w:autoSpaceDE w:val="0"/>
        <w:autoSpaceDN w:val="0"/>
        <w:adjustRightInd w:val="0"/>
        <w:spacing w:after="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334DAFB4"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465A6076"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 </w:t>
      </w:r>
    </w:p>
    <w:p w14:paraId="14336111"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121F869F"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 </w:t>
      </w:r>
    </w:p>
    <w:p w14:paraId="5E7C3323" w14:textId="77777777" w:rsidR="00CF01B2" w:rsidRDefault="00CF01B2" w:rsidP="00D1126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5DC2BA74" w14:textId="77777777" w:rsidR="00CF01B2" w:rsidRDefault="00CF01B2" w:rsidP="00CF01B2">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1277CDD5" w14:textId="77777777" w:rsidR="00CF01B2" w:rsidRDefault="00CF01B2" w:rsidP="00CF01B2">
      <w:pPr>
        <w:autoSpaceDE w:val="0"/>
        <w:autoSpaceDN w:val="0"/>
        <w:adjustRightInd w:val="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1920281E" w14:textId="77777777" w:rsidR="00CF01B2" w:rsidRDefault="00CF01B2" w:rsidP="00CF01B2">
      <w:pPr>
        <w:autoSpaceDE w:val="0"/>
        <w:autoSpaceDN w:val="0"/>
        <w:adjustRightInd w:val="0"/>
        <w:ind w:left="567" w:right="567"/>
        <w:jc w:val="both"/>
        <w:rPr>
          <w:rFonts w:ascii="Palatino Linotype" w:hAnsi="Palatino Linotype"/>
          <w:i/>
          <w:iCs/>
        </w:rPr>
      </w:pPr>
      <w:r w:rsidRPr="00AA30A4">
        <w:rPr>
          <w:rFonts w:ascii="Palatino Linotype" w:hAnsi="Palatino Linotype"/>
          <w:i/>
          <w:iCs/>
        </w:rPr>
        <w:lastRenderedPageBreak/>
        <w:t xml:space="preserve">IV. Se establecerán mecanismos de acceso a la información y procedimientos de revisión expeditos que se sustanciarán ante el organismo autónomo especializado e imparcial que establece esta Constitución. </w:t>
      </w:r>
    </w:p>
    <w:p w14:paraId="01AFC22C" w14:textId="77777777" w:rsidR="00CF01B2" w:rsidRDefault="00CF01B2" w:rsidP="00CF01B2">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4EB8B919" w14:textId="77777777" w:rsidR="00CF01B2" w:rsidRDefault="00CF01B2" w:rsidP="00CF01B2">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1FA1C6E2" w14:textId="77777777" w:rsidR="00CF01B2" w:rsidRDefault="00CF01B2" w:rsidP="00CF01B2">
      <w:pPr>
        <w:autoSpaceDE w:val="0"/>
        <w:autoSpaceDN w:val="0"/>
        <w:adjustRightInd w:val="0"/>
        <w:spacing w:after="0"/>
        <w:ind w:left="567" w:right="567"/>
        <w:jc w:val="both"/>
        <w:rPr>
          <w:rFonts w:ascii="Palatino Linotype" w:hAnsi="Palatino Linotype"/>
          <w:b/>
          <w:bCs/>
          <w:i/>
          <w:iCs/>
        </w:rPr>
      </w:pPr>
    </w:p>
    <w:p w14:paraId="1C578B91" w14:textId="77777777" w:rsidR="00CF01B2" w:rsidRDefault="00CF01B2" w:rsidP="00CF01B2">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14:paraId="65920DBE" w14:textId="77777777" w:rsidR="00CF01B2" w:rsidRPr="009150C7" w:rsidRDefault="00CF01B2" w:rsidP="00CF01B2">
      <w:pPr>
        <w:autoSpaceDE w:val="0"/>
        <w:autoSpaceDN w:val="0"/>
        <w:adjustRightInd w:val="0"/>
        <w:spacing w:after="0" w:line="360" w:lineRule="auto"/>
        <w:jc w:val="both"/>
        <w:rPr>
          <w:rFonts w:ascii="Palatino Linotype" w:hAnsi="Palatino Linotype"/>
          <w:sz w:val="24"/>
        </w:rPr>
      </w:pPr>
    </w:p>
    <w:p w14:paraId="2F262A96" w14:textId="77777777" w:rsidR="00CF01B2" w:rsidRDefault="00CF01B2" w:rsidP="00CF01B2">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663C79EE" w14:textId="77777777" w:rsidR="00CF01B2" w:rsidRDefault="00CF01B2" w:rsidP="00CF01B2">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391E9D91" w14:textId="77777777" w:rsidR="00CF01B2" w:rsidRPr="00AA30A4" w:rsidRDefault="00CF01B2" w:rsidP="00CF01B2">
      <w:pPr>
        <w:autoSpaceDE w:val="0"/>
        <w:autoSpaceDN w:val="0"/>
        <w:adjustRightInd w:val="0"/>
        <w:spacing w:after="0"/>
        <w:ind w:left="567" w:right="567"/>
        <w:jc w:val="both"/>
        <w:rPr>
          <w:rFonts w:ascii="Palatino Linotype" w:hAnsi="Palatino Linotype"/>
          <w:i/>
          <w:iCs/>
        </w:rPr>
      </w:pPr>
    </w:p>
    <w:p w14:paraId="668F920C" w14:textId="77777777" w:rsidR="00CF01B2" w:rsidRPr="009150C7" w:rsidRDefault="00CF01B2" w:rsidP="00CF01B2">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w:t>
      </w:r>
      <w:r w:rsidRPr="009150C7">
        <w:rPr>
          <w:rFonts w:ascii="Palatino Linotype" w:hAnsi="Palatino Linotype"/>
          <w:sz w:val="24"/>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14:paraId="2CE2D66A" w14:textId="77777777" w:rsidR="00CF01B2" w:rsidRPr="009150C7" w:rsidRDefault="00CF01B2" w:rsidP="00CF01B2">
      <w:pPr>
        <w:autoSpaceDE w:val="0"/>
        <w:autoSpaceDN w:val="0"/>
        <w:adjustRightInd w:val="0"/>
        <w:spacing w:after="0" w:line="360" w:lineRule="auto"/>
        <w:jc w:val="both"/>
        <w:rPr>
          <w:rFonts w:ascii="Palatino Linotype" w:hAnsi="Palatino Linotype"/>
          <w:sz w:val="24"/>
        </w:rPr>
      </w:pPr>
    </w:p>
    <w:p w14:paraId="1548643F" w14:textId="77777777" w:rsidR="00CF01B2" w:rsidRPr="009150C7" w:rsidRDefault="00CF01B2" w:rsidP="00CF01B2">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En conclusión, se cubrieron los requisitos de procedencia y procedibilidad y conforme a las constancias que obran en el expediente.</w:t>
      </w:r>
    </w:p>
    <w:p w14:paraId="153A8028" w14:textId="77777777" w:rsidR="00D11260" w:rsidRDefault="00D11260" w:rsidP="00CF01B2">
      <w:pPr>
        <w:autoSpaceDE w:val="0"/>
        <w:autoSpaceDN w:val="0"/>
        <w:adjustRightInd w:val="0"/>
        <w:spacing w:after="0" w:line="360" w:lineRule="auto"/>
        <w:jc w:val="both"/>
        <w:rPr>
          <w:rFonts w:ascii="Palatino Linotype" w:hAnsi="Palatino Linotype" w:cs="Arial"/>
          <w:b/>
          <w:sz w:val="28"/>
        </w:rPr>
      </w:pPr>
    </w:p>
    <w:p w14:paraId="00534C03" w14:textId="77777777" w:rsidR="00CF01B2" w:rsidRPr="0050564C" w:rsidRDefault="00CF01B2" w:rsidP="00CF01B2">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 xml:space="preserve">O. Del estudio de las causas de improcedencia. </w:t>
      </w:r>
    </w:p>
    <w:p w14:paraId="1697BB86" w14:textId="77777777" w:rsidR="00CF01B2" w:rsidRPr="009150C7" w:rsidRDefault="00CF01B2" w:rsidP="00CF01B2">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601D281" w14:textId="77777777" w:rsidR="00CF01B2" w:rsidRPr="0050564C" w:rsidRDefault="00CF01B2" w:rsidP="00CF01B2">
      <w:pPr>
        <w:pStyle w:val="Sinespaciado"/>
      </w:pPr>
    </w:p>
    <w:p w14:paraId="1EF58A5E" w14:textId="77777777" w:rsidR="00CF01B2" w:rsidRPr="004D2577" w:rsidRDefault="00CF01B2" w:rsidP="00CF01B2">
      <w:pPr>
        <w:ind w:left="567" w:right="616"/>
        <w:jc w:val="both"/>
        <w:rPr>
          <w:rFonts w:ascii="Palatino Linotype" w:hAnsi="Palatino Linotype"/>
          <w:b/>
          <w:bCs/>
          <w:i/>
          <w:lang w:eastAsia="es-MX"/>
        </w:rPr>
      </w:pPr>
      <w:r w:rsidRPr="004D257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CCA0C98" w14:textId="77777777" w:rsidR="00CF01B2" w:rsidRPr="004D2577" w:rsidRDefault="00CF01B2" w:rsidP="00CF01B2">
      <w:pPr>
        <w:pStyle w:val="Prrafodelista"/>
        <w:autoSpaceDE w:val="0"/>
        <w:autoSpaceDN w:val="0"/>
        <w:adjustRightInd w:val="0"/>
        <w:ind w:left="567" w:right="616"/>
        <w:jc w:val="both"/>
        <w:rPr>
          <w:rFonts w:ascii="Palatino Linotype" w:hAnsi="Palatino Linotype"/>
          <w:i/>
          <w:sz w:val="22"/>
          <w:szCs w:val="22"/>
        </w:rPr>
      </w:pPr>
    </w:p>
    <w:p w14:paraId="7E51F1E4"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sz w:val="22"/>
          <w:szCs w:val="22"/>
        </w:rPr>
      </w:pPr>
      <w:r w:rsidRPr="004D2577">
        <w:rPr>
          <w:rFonts w:ascii="Palatino Linotype" w:hAnsi="Palatino Linotype"/>
          <w:i/>
          <w:sz w:val="22"/>
          <w:szCs w:val="22"/>
        </w:rPr>
        <w:t>Del examen de compatibilidad de los artículos</w:t>
      </w:r>
      <w:r w:rsidRPr="004D2577">
        <w:rPr>
          <w:rStyle w:val="apple-converted-space"/>
          <w:rFonts w:ascii="Palatino Linotype" w:hAnsi="Palatino Linotype"/>
          <w:i/>
          <w:sz w:val="22"/>
          <w:szCs w:val="22"/>
        </w:rPr>
        <w:t> </w:t>
      </w:r>
      <w:hyperlink r:id="rId7" w:history="1">
        <w:r w:rsidRPr="004D2577">
          <w:rPr>
            <w:rStyle w:val="Hipervnculo"/>
            <w:rFonts w:ascii="Palatino Linotype" w:eastAsia="Calibri" w:hAnsi="Palatino Linotype"/>
            <w:i/>
            <w:sz w:val="22"/>
            <w:szCs w:val="22"/>
          </w:rPr>
          <w:t>73 y 74 de la Ley de Amparo</w:t>
        </w:r>
      </w:hyperlink>
      <w:r w:rsidRPr="004D2577">
        <w:rPr>
          <w:rStyle w:val="apple-converted-space"/>
          <w:rFonts w:ascii="Palatino Linotype" w:hAnsi="Palatino Linotype"/>
          <w:i/>
          <w:sz w:val="22"/>
          <w:szCs w:val="22"/>
        </w:rPr>
        <w:t> </w:t>
      </w:r>
      <w:r w:rsidRPr="004D2577">
        <w:rPr>
          <w:rFonts w:ascii="Palatino Linotype" w:hAnsi="Palatino Linotype"/>
          <w:i/>
          <w:sz w:val="22"/>
          <w:szCs w:val="22"/>
        </w:rPr>
        <w:t>con el artículo</w:t>
      </w:r>
      <w:r w:rsidRPr="004D2577">
        <w:rPr>
          <w:rStyle w:val="apple-converted-space"/>
          <w:rFonts w:ascii="Palatino Linotype" w:hAnsi="Palatino Linotype"/>
          <w:i/>
          <w:sz w:val="22"/>
          <w:szCs w:val="22"/>
        </w:rPr>
        <w:t> </w:t>
      </w:r>
      <w:hyperlink r:id="rId8" w:history="1">
        <w:r w:rsidRPr="004D2577">
          <w:rPr>
            <w:rStyle w:val="Hipervnculo"/>
            <w:rFonts w:ascii="Palatino Linotype" w:eastAsia="Calibri" w:hAnsi="Palatino Linotype"/>
            <w:i/>
            <w:sz w:val="22"/>
            <w:szCs w:val="22"/>
          </w:rPr>
          <w:t>25.1 de la Convención Americana sobre Derechos Humanos</w:t>
        </w:r>
      </w:hyperlink>
      <w:r w:rsidRPr="004D2577">
        <w:rPr>
          <w:rStyle w:val="apple-converted-space"/>
          <w:rFonts w:ascii="Palatino Linotype" w:hAnsi="Palatino Linotype"/>
          <w:i/>
          <w:sz w:val="22"/>
          <w:szCs w:val="22"/>
        </w:rPr>
        <w:t> </w:t>
      </w:r>
      <w:r w:rsidRPr="004D257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257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9AD64" w14:textId="77777777" w:rsidR="00CF01B2" w:rsidRPr="009150C7" w:rsidRDefault="00CF01B2" w:rsidP="00CF01B2">
      <w:pPr>
        <w:pStyle w:val="Prrafodelista"/>
        <w:autoSpaceDE w:val="0"/>
        <w:autoSpaceDN w:val="0"/>
        <w:adjustRightInd w:val="0"/>
        <w:spacing w:line="360" w:lineRule="auto"/>
        <w:ind w:left="0"/>
        <w:jc w:val="both"/>
        <w:rPr>
          <w:rFonts w:ascii="Palatino Linotype" w:hAnsi="Palatino Linotype" w:cs="Arial"/>
          <w:sz w:val="28"/>
        </w:rPr>
      </w:pPr>
    </w:p>
    <w:p w14:paraId="763DAF04" w14:textId="77777777" w:rsidR="00CF01B2" w:rsidRPr="009150C7" w:rsidRDefault="00CF01B2" w:rsidP="00CF01B2">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Por lo que una vez que se analizó el expediente en estudio se cae en la cuenta de que no se actualiza ninguna de las casuales a continuación transcritas:</w:t>
      </w:r>
    </w:p>
    <w:p w14:paraId="3770168D" w14:textId="77777777" w:rsidR="00CF01B2" w:rsidRPr="0050564C" w:rsidRDefault="00CF01B2" w:rsidP="00CF01B2">
      <w:pPr>
        <w:pStyle w:val="Sinespaciado"/>
      </w:pPr>
    </w:p>
    <w:p w14:paraId="621E00DA"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191.</w:t>
      </w:r>
      <w:r w:rsidRPr="0050564C">
        <w:rPr>
          <w:rFonts w:ascii="Palatino Linotype" w:hAnsi="Palatino Linotype" w:cs="Arial"/>
          <w:i/>
          <w:sz w:val="22"/>
          <w:szCs w:val="22"/>
        </w:rPr>
        <w:t xml:space="preserve"> El recurso será desechado por improcedente cuando:  </w:t>
      </w:r>
    </w:p>
    <w:p w14:paraId="34139F09"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 Sea extemporáneo por haber transcurrido el plazo establecido en la presente Ley, a partir de la respuesta;  </w:t>
      </w:r>
    </w:p>
    <w:p w14:paraId="6FC8EF10"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 Se esté tramitando ante el Poder Judicial de la Federación algún recurso o medio de defensa interpuesto por el recurrente;  </w:t>
      </w:r>
    </w:p>
    <w:p w14:paraId="0A882E01"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lastRenderedPageBreak/>
        <w:t xml:space="preserve">III. No actualice alguno de los supuestos previstos en la presente Ley;  </w:t>
      </w:r>
    </w:p>
    <w:p w14:paraId="25599323"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IV. No se haya desahogado la prevención en los términos establecidos en la presente Ley;</w:t>
      </w:r>
    </w:p>
    <w:p w14:paraId="786E7715"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 Se impugne la veracidad de la información proporcionada;  </w:t>
      </w:r>
    </w:p>
    <w:p w14:paraId="40DB6ADF"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VI. Se trate de una consulta, o trámite en específico; y  </w:t>
      </w:r>
    </w:p>
    <w:p w14:paraId="3C9FCBCC" w14:textId="77777777" w:rsidR="00CF01B2" w:rsidRPr="0050564C" w:rsidRDefault="00CF01B2" w:rsidP="00CF01B2">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VII. El recurrente amplíe su solicitud en el recurso de revisión, únicamente respecto de los nuevos contenidos.”</w:t>
      </w:r>
    </w:p>
    <w:p w14:paraId="595A2255" w14:textId="77777777" w:rsidR="00CF01B2" w:rsidRPr="0050564C" w:rsidRDefault="00CF01B2" w:rsidP="00CF01B2">
      <w:pPr>
        <w:pStyle w:val="Prrafodelista"/>
        <w:autoSpaceDE w:val="0"/>
        <w:autoSpaceDN w:val="0"/>
        <w:adjustRightInd w:val="0"/>
        <w:spacing w:line="360" w:lineRule="auto"/>
        <w:ind w:right="850"/>
        <w:jc w:val="both"/>
        <w:rPr>
          <w:rFonts w:ascii="Palatino Linotype" w:hAnsi="Palatino Linotype" w:cs="Arial"/>
          <w:i/>
        </w:rPr>
      </w:pPr>
    </w:p>
    <w:p w14:paraId="71E3ECD2" w14:textId="77777777" w:rsidR="00CF01B2" w:rsidRPr="009150C7" w:rsidRDefault="00CF01B2" w:rsidP="00CF01B2">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0011B3D" w14:textId="77777777" w:rsidR="00CF01B2" w:rsidRDefault="00CF01B2" w:rsidP="00CF01B2">
      <w:pPr>
        <w:pStyle w:val="Prrafodelista"/>
        <w:autoSpaceDE w:val="0"/>
        <w:autoSpaceDN w:val="0"/>
        <w:adjustRightInd w:val="0"/>
        <w:spacing w:line="360" w:lineRule="auto"/>
        <w:ind w:left="0"/>
        <w:jc w:val="both"/>
        <w:rPr>
          <w:rFonts w:ascii="Palatino Linotype" w:hAnsi="Palatino Linotype" w:cs="Arial"/>
        </w:rPr>
      </w:pPr>
    </w:p>
    <w:p w14:paraId="557EE32D" w14:textId="77777777" w:rsidR="00CF01B2" w:rsidRPr="0050564C" w:rsidRDefault="00CF01B2" w:rsidP="00CF01B2">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FDE2463" w14:textId="77777777" w:rsidR="00CF01B2" w:rsidRDefault="00CF01B2" w:rsidP="00CF01B2">
      <w:pPr>
        <w:pStyle w:val="Prrafodelista"/>
        <w:autoSpaceDE w:val="0"/>
        <w:autoSpaceDN w:val="0"/>
        <w:adjustRightInd w:val="0"/>
        <w:spacing w:line="360" w:lineRule="auto"/>
        <w:ind w:left="0"/>
        <w:jc w:val="both"/>
        <w:rPr>
          <w:rFonts w:ascii="Palatino Linotype" w:hAnsi="Palatino Linotype"/>
          <w:b/>
          <w:sz w:val="28"/>
          <w:szCs w:val="28"/>
        </w:rPr>
      </w:pPr>
    </w:p>
    <w:p w14:paraId="0826F184" w14:textId="77777777" w:rsidR="00CF01B2" w:rsidRDefault="00CF01B2" w:rsidP="00CF01B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b/>
          <w:sz w:val="28"/>
          <w:szCs w:val="28"/>
        </w:rPr>
        <w:t>QUINT</w:t>
      </w:r>
      <w:r w:rsidRPr="0050564C">
        <w:rPr>
          <w:rFonts w:ascii="Palatino Linotype" w:hAnsi="Palatino Linotype"/>
          <w:b/>
          <w:sz w:val="28"/>
          <w:szCs w:val="28"/>
        </w:rPr>
        <w:t>O.</w:t>
      </w:r>
      <w:r w:rsidRPr="00667998">
        <w:rPr>
          <w:rFonts w:ascii="Palatino Linotype" w:hAnsi="Palatino Linotype" w:cs="Arial"/>
          <w:b/>
          <w:sz w:val="28"/>
        </w:rPr>
        <w:t xml:space="preserve"> Estudio y resolución del asunto.</w:t>
      </w:r>
    </w:p>
    <w:p w14:paraId="590BF8B1" w14:textId="77777777" w:rsidR="00CF01B2" w:rsidRPr="00667998" w:rsidRDefault="00CF01B2" w:rsidP="00CF01B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667998">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3B5090CB" w14:textId="77777777" w:rsidR="00CF01B2" w:rsidRPr="00667998" w:rsidRDefault="00CF01B2" w:rsidP="00CF01B2">
      <w:pPr>
        <w:tabs>
          <w:tab w:val="left" w:pos="709"/>
        </w:tabs>
        <w:spacing w:after="0" w:line="360" w:lineRule="auto"/>
        <w:jc w:val="both"/>
        <w:rPr>
          <w:rFonts w:ascii="Palatino Linotype" w:hAnsi="Palatino Linotype" w:cs="Arial"/>
          <w:sz w:val="24"/>
          <w:szCs w:val="24"/>
        </w:rPr>
      </w:pPr>
    </w:p>
    <w:p w14:paraId="1CCF8434" w14:textId="77777777" w:rsidR="00CF01B2" w:rsidRDefault="00CF01B2" w:rsidP="00CF01B2">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600F8B2A" w14:textId="77777777" w:rsidR="00CF01B2" w:rsidRDefault="00CF01B2" w:rsidP="00CF01B2">
      <w:pPr>
        <w:spacing w:after="0" w:line="360" w:lineRule="auto"/>
        <w:jc w:val="both"/>
        <w:rPr>
          <w:rFonts w:ascii="Palatino Linotype" w:hAnsi="Palatino Linotype"/>
          <w:sz w:val="24"/>
          <w:szCs w:val="24"/>
        </w:rPr>
      </w:pPr>
    </w:p>
    <w:p w14:paraId="4F5AC703" w14:textId="77777777" w:rsidR="00CF01B2" w:rsidRPr="006A11AB" w:rsidRDefault="006A11AB" w:rsidP="00057065">
      <w:pPr>
        <w:pStyle w:val="Prrafodelista"/>
        <w:numPr>
          <w:ilvl w:val="0"/>
          <w:numId w:val="2"/>
        </w:numPr>
        <w:spacing w:line="360" w:lineRule="auto"/>
        <w:jc w:val="both"/>
        <w:rPr>
          <w:rFonts w:ascii="Palatino Linotype" w:hAnsi="Palatino Linotype"/>
        </w:rPr>
      </w:pPr>
      <w:r w:rsidRPr="006A11AB">
        <w:rPr>
          <w:rFonts w:ascii="Palatino Linotype" w:hAnsi="Palatino Linotype"/>
        </w:rPr>
        <w:t>Los ingresos del personal del 1 marzo al 15 de abri</w:t>
      </w:r>
      <w:r>
        <w:rPr>
          <w:rFonts w:ascii="Palatino Linotype" w:hAnsi="Palatino Linotype"/>
        </w:rPr>
        <w:t>l</w:t>
      </w:r>
      <w:r w:rsidRPr="006A11AB">
        <w:rPr>
          <w:rFonts w:ascii="Palatino Linotype" w:hAnsi="Palatino Linotype"/>
        </w:rPr>
        <w:t xml:space="preserve"> </w:t>
      </w:r>
      <w:r>
        <w:rPr>
          <w:rFonts w:ascii="Palatino Linotype" w:hAnsi="Palatino Linotype"/>
        </w:rPr>
        <w:t>c</w:t>
      </w:r>
      <w:r w:rsidRPr="006A11AB">
        <w:rPr>
          <w:rFonts w:ascii="Palatino Linotype" w:hAnsi="Palatino Linotype"/>
        </w:rPr>
        <w:t>on el soporte de la constancia de inhabilitación, así como sus expedientes personales la documentación que obra</w:t>
      </w:r>
      <w:r w:rsidR="00CF01B2" w:rsidRPr="006A11AB">
        <w:rPr>
          <w:rFonts w:ascii="Palatino Linotype" w:hAnsi="Palatino Linotype"/>
        </w:rPr>
        <w:t xml:space="preserve">. </w:t>
      </w:r>
    </w:p>
    <w:p w14:paraId="6891A87C" w14:textId="76A7E219" w:rsidR="00CF01B2" w:rsidRDefault="00CF01B2" w:rsidP="002076B8">
      <w:pPr>
        <w:spacing w:line="360" w:lineRule="auto"/>
        <w:jc w:val="both"/>
        <w:rPr>
          <w:rFonts w:ascii="Palatino Linotype" w:hAnsi="Palatino Linotype"/>
        </w:rPr>
      </w:pPr>
    </w:p>
    <w:p w14:paraId="2199C5E1" w14:textId="632CFE63" w:rsidR="002076B8" w:rsidRPr="005D0812" w:rsidRDefault="002076B8" w:rsidP="002076B8">
      <w:pPr>
        <w:spacing w:line="360" w:lineRule="auto"/>
        <w:jc w:val="both"/>
        <w:rPr>
          <w:rFonts w:ascii="Palatino Linotype" w:hAnsi="Palatino Linotype"/>
          <w:sz w:val="24"/>
          <w:szCs w:val="24"/>
        </w:rPr>
      </w:pPr>
      <w:r w:rsidRPr="005D0812">
        <w:rPr>
          <w:rFonts w:ascii="Palatino Linotype" w:hAnsi="Palatino Linotype"/>
          <w:sz w:val="24"/>
          <w:szCs w:val="24"/>
        </w:rPr>
        <w:t xml:space="preserve">En atención al requerimiento realizado por el particular cabe </w:t>
      </w:r>
      <w:r w:rsidR="00281336">
        <w:rPr>
          <w:rFonts w:ascii="Palatino Linotype" w:hAnsi="Palatino Linotype"/>
          <w:sz w:val="24"/>
          <w:szCs w:val="24"/>
        </w:rPr>
        <w:t>señala</w:t>
      </w:r>
      <w:r w:rsidRPr="005D0812">
        <w:rPr>
          <w:rFonts w:ascii="Palatino Linotype" w:hAnsi="Palatino Linotype"/>
          <w:sz w:val="24"/>
          <w:szCs w:val="24"/>
        </w:rPr>
        <w:t>r</w:t>
      </w:r>
      <w:r w:rsidR="00281336">
        <w:rPr>
          <w:rFonts w:ascii="Palatino Linotype" w:hAnsi="Palatino Linotype"/>
          <w:sz w:val="24"/>
          <w:szCs w:val="24"/>
        </w:rPr>
        <w:t>,</w:t>
      </w:r>
      <w:r w:rsidRPr="005D0812">
        <w:rPr>
          <w:rFonts w:ascii="Palatino Linotype" w:hAnsi="Palatino Linotype"/>
          <w:sz w:val="24"/>
          <w:szCs w:val="24"/>
        </w:rPr>
        <w:t xml:space="preserve"> que se refiere </w:t>
      </w:r>
      <w:r w:rsidR="005D0812">
        <w:rPr>
          <w:rFonts w:ascii="Palatino Linotype" w:hAnsi="Palatino Linotype"/>
          <w:sz w:val="24"/>
          <w:szCs w:val="24"/>
        </w:rPr>
        <w:t xml:space="preserve">al personal que ingreso a laborar en el </w:t>
      </w:r>
      <w:r w:rsidR="005D0812" w:rsidRPr="005D0812">
        <w:rPr>
          <w:rFonts w:ascii="Palatino Linotype" w:hAnsi="Palatino Linotype"/>
          <w:sz w:val="24"/>
          <w:szCs w:val="24"/>
        </w:rPr>
        <w:t xml:space="preserve">Organismo Público Descentralizado para la Prestación de </w:t>
      </w:r>
      <w:r w:rsidR="00281336">
        <w:rPr>
          <w:rFonts w:ascii="Palatino Linotype" w:hAnsi="Palatino Linotype"/>
          <w:sz w:val="24"/>
          <w:szCs w:val="24"/>
        </w:rPr>
        <w:t>l</w:t>
      </w:r>
      <w:r w:rsidR="005D0812" w:rsidRPr="005D0812">
        <w:rPr>
          <w:rFonts w:ascii="Palatino Linotype" w:hAnsi="Palatino Linotype"/>
          <w:sz w:val="24"/>
          <w:szCs w:val="24"/>
        </w:rPr>
        <w:t>os Servicios de Agua Potable Alcantarillado y Saneamiento del Municipio de Tlalnepantla de Baz</w:t>
      </w:r>
      <w:r w:rsidR="005D0812">
        <w:rPr>
          <w:rFonts w:ascii="Palatino Linotype" w:hAnsi="Palatino Linotype"/>
          <w:sz w:val="24"/>
          <w:szCs w:val="24"/>
        </w:rPr>
        <w:t>, durante el periodo del primero de marzo al quince de abril del dos mil veintidós, tal y como se constata de la respuesta emitida por el Sujeto Obligado</w:t>
      </w:r>
      <w:r w:rsidR="00281336">
        <w:rPr>
          <w:rFonts w:ascii="Palatino Linotype" w:hAnsi="Palatino Linotype"/>
          <w:sz w:val="24"/>
          <w:szCs w:val="24"/>
        </w:rPr>
        <w:t>,</w:t>
      </w:r>
      <w:r w:rsidR="005D0812">
        <w:rPr>
          <w:rFonts w:ascii="Palatino Linotype" w:hAnsi="Palatino Linotype"/>
          <w:sz w:val="24"/>
          <w:szCs w:val="24"/>
        </w:rPr>
        <w:t xml:space="preserve"> a través del cual remite los expedientes del personal correspondientes al periodo requerido por el particular, tal y como se describe a continuación:</w:t>
      </w:r>
    </w:p>
    <w:p w14:paraId="36F99A8D" w14:textId="52271C1B" w:rsidR="00CF01B2" w:rsidRDefault="00CF01B2" w:rsidP="00CF01B2">
      <w:pPr>
        <w:spacing w:after="0" w:line="360" w:lineRule="auto"/>
        <w:jc w:val="both"/>
        <w:rPr>
          <w:rFonts w:ascii="Palatino Linotype" w:eastAsia="Arial Unicode MS" w:hAnsi="Palatino Linotype" w:cs="Arial"/>
          <w:sz w:val="24"/>
          <w:szCs w:val="24"/>
        </w:rPr>
      </w:pPr>
      <w:bookmarkStart w:id="1" w:name="_Hlk97247639"/>
      <w:bookmarkStart w:id="2" w:name="_Hlk82038749"/>
      <w:bookmarkStart w:id="3" w:name="_Hlk82011256"/>
      <w:r>
        <w:rPr>
          <w:rFonts w:ascii="Palatino Linotype" w:eastAsia="Arial Unicode MS" w:hAnsi="Palatino Linotype" w:cs="Arial"/>
          <w:sz w:val="24"/>
          <w:szCs w:val="24"/>
        </w:rPr>
        <w:t>E</w:t>
      </w:r>
      <w:r>
        <w:rPr>
          <w:rFonts w:ascii="Palatino Linotype" w:eastAsia="Arial Unicode MS" w:hAnsi="Palatino Linotype" w:cs="Arial"/>
          <w:bCs/>
          <w:sz w:val="24"/>
          <w:szCs w:val="24"/>
        </w:rPr>
        <w:t>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8657B2">
        <w:rPr>
          <w:rFonts w:ascii="Palatino Linotype" w:eastAsia="Arial Unicode MS" w:hAnsi="Palatino Linotype" w:cs="Arial"/>
          <w:bCs/>
          <w:sz w:val="24"/>
          <w:szCs w:val="24"/>
        </w:rPr>
        <w:t>los archivos electrónicos denominados</w:t>
      </w:r>
      <w:r>
        <w:rPr>
          <w:rFonts w:ascii="Palatino Linotype" w:eastAsia="Arial Unicode MS" w:hAnsi="Palatino Linotype" w:cs="Arial"/>
          <w:sz w:val="24"/>
          <w:szCs w:val="24"/>
        </w:rPr>
        <w:t xml:space="preserve"> </w:t>
      </w:r>
      <w:r w:rsidR="008657B2">
        <w:rPr>
          <w:rFonts w:ascii="Palatino Linotype" w:hAnsi="Palatino Linotype" w:cs="Arial"/>
          <w:sz w:val="24"/>
          <w:szCs w:val="24"/>
        </w:rPr>
        <w:t>“</w:t>
      </w:r>
      <w:r w:rsidR="008657B2" w:rsidRPr="00BC4E2A">
        <w:rPr>
          <w:rFonts w:ascii="Palatino Linotype" w:hAnsi="Palatino Linotype"/>
          <w:sz w:val="24"/>
          <w:szCs w:val="24"/>
        </w:rPr>
        <w:t>Expedientes laborales marzo.pdf</w:t>
      </w:r>
      <w:r w:rsidR="008657B2">
        <w:rPr>
          <w:rFonts w:ascii="Palatino Linotype" w:hAnsi="Palatino Linotype"/>
          <w:sz w:val="24"/>
          <w:szCs w:val="24"/>
        </w:rPr>
        <w:t>”, “</w:t>
      </w:r>
      <w:r w:rsidR="008657B2" w:rsidRPr="00BC4E2A">
        <w:rPr>
          <w:rFonts w:ascii="Palatino Linotype" w:hAnsi="Palatino Linotype"/>
          <w:sz w:val="24"/>
          <w:szCs w:val="24"/>
        </w:rPr>
        <w:t>CONTESTACION DAFYC SAIMEX 172.pdf</w:t>
      </w:r>
      <w:r w:rsidR="008657B2">
        <w:rPr>
          <w:rFonts w:ascii="Palatino Linotype" w:hAnsi="Palatino Linotype"/>
          <w:sz w:val="24"/>
          <w:szCs w:val="24"/>
        </w:rPr>
        <w:t>”, “</w:t>
      </w:r>
      <w:r w:rsidR="008657B2" w:rsidRPr="00BC4E2A">
        <w:rPr>
          <w:rFonts w:ascii="Palatino Linotype" w:hAnsi="Palatino Linotype"/>
          <w:sz w:val="24"/>
          <w:szCs w:val="24"/>
        </w:rPr>
        <w:t>Expedientes laboral abril.pdf</w:t>
      </w:r>
      <w:r w:rsidR="008657B2">
        <w:rPr>
          <w:rFonts w:ascii="Palatino Linotype" w:hAnsi="Palatino Linotype"/>
          <w:sz w:val="24"/>
          <w:szCs w:val="24"/>
        </w:rPr>
        <w:t>” y “</w:t>
      </w:r>
      <w:r w:rsidR="008657B2" w:rsidRPr="00BC4E2A">
        <w:rPr>
          <w:rFonts w:ascii="Palatino Linotype" w:hAnsi="Palatino Linotype"/>
          <w:sz w:val="24"/>
          <w:szCs w:val="24"/>
        </w:rPr>
        <w:t>CONTESTACION CONTRA SAIMEX 172.pdf</w:t>
      </w:r>
      <w:r w:rsidR="008657B2">
        <w:rPr>
          <w:rFonts w:ascii="Palatino Linotype" w:hAnsi="Palatino Linotype"/>
          <w:sz w:val="24"/>
          <w:szCs w:val="24"/>
        </w:rPr>
        <w:t>” y “</w:t>
      </w:r>
      <w:r w:rsidR="008657B2" w:rsidRPr="00BC4E2A">
        <w:rPr>
          <w:rFonts w:ascii="Palatino Linotype" w:hAnsi="Palatino Linotype"/>
          <w:sz w:val="24"/>
          <w:szCs w:val="24"/>
        </w:rPr>
        <w:t xml:space="preserve">5TA SESIÓN </w:t>
      </w:r>
      <w:r w:rsidR="008657B2" w:rsidRPr="00BC4E2A">
        <w:rPr>
          <w:rFonts w:ascii="Palatino Linotype" w:hAnsi="Palatino Linotype"/>
          <w:sz w:val="24"/>
          <w:szCs w:val="24"/>
        </w:rPr>
        <w:lastRenderedPageBreak/>
        <w:t>ORDINARIA DE COMITE TRANSPARENCIA.pdf</w:t>
      </w:r>
      <w:r w:rsidR="008657B2">
        <w:rPr>
          <w:rFonts w:ascii="Palatino Linotype" w:hAnsi="Palatino Linotype"/>
          <w:sz w:val="24"/>
          <w:szCs w:val="24"/>
        </w:rPr>
        <w:t>”;</w:t>
      </w:r>
      <w:r w:rsidRPr="004D0C40">
        <w:rPr>
          <w:rFonts w:ascii="Palatino Linotype" w:eastAsia="Arial Unicode MS" w:hAnsi="Palatino Linotype" w:cs="Arial"/>
          <w:sz w:val="24"/>
          <w:szCs w:val="24"/>
        </w:rPr>
        <w:t xml:space="preserve"> mismo</w:t>
      </w:r>
      <w:r w:rsidR="00B5127E">
        <w:rPr>
          <w:rFonts w:ascii="Palatino Linotype" w:eastAsia="Arial Unicode MS" w:hAnsi="Palatino Linotype" w:cs="Arial"/>
          <w:sz w:val="24"/>
          <w:szCs w:val="24"/>
        </w:rPr>
        <w:t>s</w:t>
      </w:r>
      <w:r w:rsidRPr="004D0C40">
        <w:rPr>
          <w:rFonts w:ascii="Palatino Linotype" w:eastAsia="Arial Unicode MS" w:hAnsi="Palatino Linotype" w:cs="Arial"/>
          <w:sz w:val="24"/>
          <w:szCs w:val="24"/>
        </w:rPr>
        <w:t xml:space="preserve"> que se describe</w:t>
      </w:r>
      <w:r w:rsidR="00B5127E">
        <w:rPr>
          <w:rFonts w:ascii="Palatino Linotype" w:eastAsia="Arial Unicode MS" w:hAnsi="Palatino Linotype" w:cs="Arial"/>
          <w:sz w:val="24"/>
          <w:szCs w:val="24"/>
        </w:rPr>
        <w:t>n</w:t>
      </w:r>
      <w:r w:rsidRPr="004D0C40">
        <w:rPr>
          <w:rFonts w:ascii="Palatino Linotype" w:eastAsia="Arial Unicode MS" w:hAnsi="Palatino Linotype" w:cs="Arial"/>
          <w:sz w:val="24"/>
          <w:szCs w:val="24"/>
        </w:rPr>
        <w:t xml:space="preserve"> a continuación</w:t>
      </w:r>
      <w:r>
        <w:rPr>
          <w:rFonts w:ascii="Palatino Linotype" w:eastAsia="Arial Unicode MS" w:hAnsi="Palatino Linotype" w:cs="Arial"/>
          <w:sz w:val="24"/>
          <w:szCs w:val="24"/>
        </w:rPr>
        <w:t>:</w:t>
      </w:r>
    </w:p>
    <w:p w14:paraId="20AAF694" w14:textId="77777777" w:rsidR="00CF01B2" w:rsidRDefault="00CF01B2" w:rsidP="00CF01B2">
      <w:pPr>
        <w:spacing w:after="0" w:line="360" w:lineRule="auto"/>
        <w:jc w:val="both"/>
        <w:rPr>
          <w:rFonts w:ascii="Palatino Linotype" w:eastAsia="Arial Unicode MS" w:hAnsi="Palatino Linotype" w:cs="Arial"/>
          <w:sz w:val="24"/>
          <w:szCs w:val="24"/>
        </w:rPr>
      </w:pPr>
    </w:p>
    <w:p w14:paraId="59C2600F" w14:textId="77777777" w:rsidR="00CF01B2" w:rsidRDefault="00B5127E" w:rsidP="00D408A7">
      <w:pPr>
        <w:pStyle w:val="Sinespaciado"/>
        <w:numPr>
          <w:ilvl w:val="0"/>
          <w:numId w:val="13"/>
        </w:numPr>
        <w:spacing w:line="360" w:lineRule="auto"/>
        <w:ind w:left="567" w:hanging="283"/>
        <w:jc w:val="both"/>
        <w:rPr>
          <w:rFonts w:ascii="Palatino Linotype" w:hAnsi="Palatino Linotype" w:cs="Arial"/>
          <w:iCs/>
        </w:rPr>
      </w:pPr>
      <w:r w:rsidRPr="00B5127E">
        <w:rPr>
          <w:rFonts w:ascii="Palatino Linotype" w:hAnsi="Palatino Linotype" w:cs="Arial"/>
          <w:b/>
        </w:rPr>
        <w:t>Expedientes laborales marzo.pdf</w:t>
      </w:r>
      <w:r w:rsidR="00CF01B2" w:rsidRPr="00EB184D">
        <w:rPr>
          <w:rFonts w:ascii="Palatino Linotype" w:eastAsia="Arial Unicode MS" w:hAnsi="Palatino Linotype" w:cs="Arial"/>
          <w:b/>
        </w:rPr>
        <w:t>:</w:t>
      </w:r>
      <w:r w:rsidR="00CF01B2" w:rsidRPr="00D123E8">
        <w:rPr>
          <w:rFonts w:ascii="Palatino Linotype" w:eastAsia="Arial Unicode MS" w:hAnsi="Palatino Linotype" w:cs="Arial"/>
        </w:rPr>
        <w:t xml:space="preserve"> </w:t>
      </w:r>
      <w:r w:rsidR="00CF01B2">
        <w:rPr>
          <w:rFonts w:ascii="Palatino Linotype" w:eastAsia="Arial Unicode MS" w:hAnsi="Palatino Linotype" w:cs="Arial"/>
        </w:rPr>
        <w:t xml:space="preserve">Documento consistente en </w:t>
      </w:r>
      <w:r>
        <w:rPr>
          <w:rFonts w:ascii="Palatino Linotype" w:eastAsia="Arial Unicode MS" w:hAnsi="Palatino Linotype" w:cs="Arial"/>
        </w:rPr>
        <w:t>ciento cuatro</w:t>
      </w:r>
      <w:r w:rsidR="00CF01B2">
        <w:rPr>
          <w:rFonts w:ascii="Palatino Linotype" w:eastAsia="Arial Unicode MS" w:hAnsi="Palatino Linotype" w:cs="Arial"/>
        </w:rPr>
        <w:t xml:space="preserve"> (1</w:t>
      </w:r>
      <w:r>
        <w:rPr>
          <w:rFonts w:ascii="Palatino Linotype" w:eastAsia="Arial Unicode MS" w:hAnsi="Palatino Linotype" w:cs="Arial"/>
        </w:rPr>
        <w:t>04</w:t>
      </w:r>
      <w:r w:rsidR="00CF01B2">
        <w:rPr>
          <w:rFonts w:ascii="Palatino Linotype" w:eastAsia="Arial Unicode MS" w:hAnsi="Palatino Linotype" w:cs="Arial"/>
        </w:rPr>
        <w:t>) foja</w:t>
      </w:r>
      <w:r>
        <w:rPr>
          <w:rFonts w:ascii="Palatino Linotype" w:eastAsia="Arial Unicode MS" w:hAnsi="Palatino Linotype" w:cs="Arial"/>
        </w:rPr>
        <w:t>s</w:t>
      </w:r>
      <w:r w:rsidR="00CF01B2">
        <w:rPr>
          <w:rFonts w:ascii="Palatino Linotype" w:eastAsia="Arial Unicode MS" w:hAnsi="Palatino Linotype" w:cs="Arial"/>
        </w:rPr>
        <w:t>, el cual contiene versión pública de</w:t>
      </w:r>
      <w:r>
        <w:rPr>
          <w:rFonts w:ascii="Palatino Linotype" w:eastAsia="Arial Unicode MS" w:hAnsi="Palatino Linotype" w:cs="Arial"/>
        </w:rPr>
        <w:t xml:space="preserve"> documentos tales como solicitud de empleo</w:t>
      </w:r>
      <w:r w:rsidR="00CF1080">
        <w:rPr>
          <w:rFonts w:ascii="Palatino Linotype" w:eastAsia="Arial Unicode MS" w:hAnsi="Palatino Linotype" w:cs="Arial"/>
        </w:rPr>
        <w:t>, cartilla militar, certificado médico, constancia de inhabilitación y certificado de</w:t>
      </w:r>
      <w:r w:rsidR="00E322EF">
        <w:rPr>
          <w:rFonts w:ascii="Palatino Linotype" w:eastAsia="Arial Unicode MS" w:hAnsi="Palatino Linotype" w:cs="Arial"/>
        </w:rPr>
        <w:t xml:space="preserve"> no deudor alimentario moroso,</w:t>
      </w:r>
      <w:r w:rsidR="00CF1080">
        <w:rPr>
          <w:rFonts w:ascii="Palatino Linotype" w:eastAsia="Arial Unicode MS" w:hAnsi="Palatino Linotype" w:cs="Arial"/>
        </w:rPr>
        <w:t xml:space="preserve"> </w:t>
      </w:r>
      <w:r>
        <w:rPr>
          <w:rFonts w:ascii="Palatino Linotype" w:eastAsia="Arial Unicode MS" w:hAnsi="Palatino Linotype" w:cs="Arial"/>
        </w:rPr>
        <w:t>de</w:t>
      </w:r>
      <w:r w:rsidR="00E322EF">
        <w:rPr>
          <w:rFonts w:ascii="Palatino Linotype" w:eastAsia="Arial Unicode MS" w:hAnsi="Palatino Linotype" w:cs="Arial"/>
        </w:rPr>
        <w:t xml:space="preserve"> los servidores públicos adscritos al Sujeto Obligado</w:t>
      </w:r>
      <w:r>
        <w:rPr>
          <w:rFonts w:ascii="Palatino Linotype" w:eastAsia="Arial Unicode MS" w:hAnsi="Palatino Linotype" w:cs="Arial"/>
        </w:rPr>
        <w:t xml:space="preserve"> correspondientes al mes de marzo</w:t>
      </w:r>
      <w:r w:rsidR="002D23E5">
        <w:rPr>
          <w:rFonts w:ascii="Palatino Linotype" w:eastAsia="Arial Unicode MS" w:hAnsi="Palatino Linotype" w:cs="Arial"/>
        </w:rPr>
        <w:t>; de los cuales se advierte en las fojas 73 (setenta y tres), 74 (setenta y cuatro) y 75 (setenta y cinco) datos personales visibles del servidor público, contenidos en el certificado médico, constancia de inhabilitación (RFC) y certificado de no deudor alimentario moroso (CURP)</w:t>
      </w:r>
      <w:r w:rsidR="00CF01B2">
        <w:rPr>
          <w:rFonts w:ascii="Palatino Linotype" w:hAnsi="Palatino Linotype" w:cs="Arial"/>
          <w:iCs/>
        </w:rPr>
        <w:t>.</w:t>
      </w:r>
    </w:p>
    <w:p w14:paraId="10EC068E" w14:textId="77777777" w:rsidR="00D408A7" w:rsidRDefault="00D408A7" w:rsidP="00D408A7">
      <w:pPr>
        <w:pStyle w:val="Sinespaciado"/>
        <w:spacing w:line="360" w:lineRule="auto"/>
        <w:ind w:left="567"/>
        <w:jc w:val="both"/>
        <w:rPr>
          <w:rFonts w:ascii="Palatino Linotype" w:hAnsi="Palatino Linotype" w:cs="Arial"/>
          <w:iCs/>
        </w:rPr>
      </w:pPr>
    </w:p>
    <w:p w14:paraId="49C426AA" w14:textId="77777777" w:rsidR="00D408A7" w:rsidRDefault="00D408A7" w:rsidP="00D408A7">
      <w:pPr>
        <w:pStyle w:val="Sinespaciado"/>
        <w:numPr>
          <w:ilvl w:val="0"/>
          <w:numId w:val="13"/>
        </w:numPr>
        <w:spacing w:line="360" w:lineRule="auto"/>
        <w:ind w:left="567" w:hanging="283"/>
        <w:jc w:val="both"/>
        <w:rPr>
          <w:rFonts w:ascii="Palatino Linotype" w:hAnsi="Palatino Linotype" w:cs="Arial"/>
          <w:iCs/>
        </w:rPr>
      </w:pPr>
      <w:r w:rsidRPr="00320FC2">
        <w:rPr>
          <w:rFonts w:ascii="Palatino Linotype" w:hAnsi="Palatino Linotype"/>
          <w:b/>
        </w:rPr>
        <w:t>CONTESTACION DAFYC SAIMEX 172.pdf</w:t>
      </w:r>
      <w:r>
        <w:rPr>
          <w:rFonts w:ascii="Palatino Linotype" w:hAnsi="Palatino Linotype"/>
        </w:rPr>
        <w:t>: Documento consistente en una (1) foja, con número de oficio OPDM/</w:t>
      </w:r>
      <w:r w:rsidR="001F274A">
        <w:rPr>
          <w:rFonts w:ascii="Palatino Linotype" w:hAnsi="Palatino Linotype"/>
        </w:rPr>
        <w:t>SA/05</w:t>
      </w:r>
      <w:r w:rsidR="001F274A" w:rsidRPr="001F274A">
        <w:rPr>
          <w:rFonts w:ascii="Palatino Linotype" w:hAnsi="Palatino Linotype" w:cs="Arial"/>
          <w:iCs/>
        </w:rPr>
        <w:t>-</w:t>
      </w:r>
      <w:r w:rsidR="001F274A">
        <w:rPr>
          <w:rFonts w:ascii="Palatino Linotype" w:hAnsi="Palatino Linotype" w:cs="Arial"/>
          <w:iCs/>
        </w:rPr>
        <w:t>030/2022 de fecha dieciocho de mayo de 2022, a través del cual el Subdirector de Administración, informó al Titular de la Unidad de Transparencia que se anexa la información requerida, como obra en los archivos del Departamento de Recursos Humanos.</w:t>
      </w:r>
    </w:p>
    <w:p w14:paraId="050C20A0" w14:textId="77777777" w:rsidR="00320FC2" w:rsidRDefault="00320FC2" w:rsidP="00320FC2">
      <w:pPr>
        <w:pStyle w:val="Prrafodelista"/>
        <w:rPr>
          <w:rFonts w:ascii="Palatino Linotype" w:hAnsi="Palatino Linotype" w:cs="Arial"/>
          <w:iCs/>
        </w:rPr>
      </w:pPr>
    </w:p>
    <w:p w14:paraId="3D4C5DF0" w14:textId="77777777" w:rsidR="00320FC2" w:rsidRPr="00320FC2" w:rsidRDefault="00320FC2" w:rsidP="00B52D20">
      <w:pPr>
        <w:pStyle w:val="Sinespaciado"/>
        <w:numPr>
          <w:ilvl w:val="0"/>
          <w:numId w:val="13"/>
        </w:numPr>
        <w:spacing w:line="360" w:lineRule="auto"/>
        <w:ind w:left="567" w:hanging="283"/>
        <w:jc w:val="both"/>
        <w:rPr>
          <w:rFonts w:ascii="Palatino Linotype" w:hAnsi="Palatino Linotype" w:cs="Arial"/>
          <w:iCs/>
        </w:rPr>
      </w:pPr>
      <w:r w:rsidRPr="00320FC2">
        <w:rPr>
          <w:rFonts w:ascii="Palatino Linotype" w:hAnsi="Palatino Linotype" w:cs="Arial"/>
          <w:b/>
        </w:rPr>
        <w:t>Expedientes laboral abril.pdf</w:t>
      </w:r>
      <w:r w:rsidRPr="00320FC2">
        <w:rPr>
          <w:rFonts w:ascii="Palatino Linotype" w:eastAsia="Arial Unicode MS" w:hAnsi="Palatino Linotype" w:cs="Arial"/>
          <w:b/>
        </w:rPr>
        <w:t>:</w:t>
      </w:r>
      <w:r w:rsidRPr="00320FC2">
        <w:rPr>
          <w:rFonts w:ascii="Palatino Linotype" w:eastAsia="Arial Unicode MS" w:hAnsi="Palatino Linotype" w:cs="Arial"/>
        </w:rPr>
        <w:t xml:space="preserve"> Documento consistente en treinta y ocho (38) fojas, el cual contiene versión pública de documentos tales como solicitud de empleo, cartilla militar, certificado médico, constancia de inhabilitación y certificado de no </w:t>
      </w:r>
      <w:r w:rsidRPr="00320FC2">
        <w:rPr>
          <w:rFonts w:ascii="Palatino Linotype" w:eastAsia="Arial Unicode MS" w:hAnsi="Palatino Linotype" w:cs="Arial"/>
        </w:rPr>
        <w:lastRenderedPageBreak/>
        <w:t>deudor alimentario moroso, de los servidores públicos adscritos al Sujeto Obligado correspondientes al mes de abril.</w:t>
      </w:r>
    </w:p>
    <w:p w14:paraId="35BC826D" w14:textId="77777777" w:rsidR="00320FC2" w:rsidRDefault="00320FC2" w:rsidP="00320FC2">
      <w:pPr>
        <w:pStyle w:val="Prrafodelista"/>
        <w:rPr>
          <w:rFonts w:ascii="Palatino Linotype" w:hAnsi="Palatino Linotype" w:cs="Arial"/>
          <w:iCs/>
        </w:rPr>
      </w:pPr>
    </w:p>
    <w:p w14:paraId="1BE458F4" w14:textId="77777777" w:rsidR="00157D15" w:rsidRDefault="00157D15" w:rsidP="00157D15">
      <w:pPr>
        <w:pStyle w:val="Sinespaciado"/>
        <w:numPr>
          <w:ilvl w:val="0"/>
          <w:numId w:val="13"/>
        </w:numPr>
        <w:spacing w:line="360" w:lineRule="auto"/>
        <w:ind w:left="567" w:hanging="283"/>
        <w:jc w:val="both"/>
        <w:rPr>
          <w:rFonts w:ascii="Palatino Linotype" w:hAnsi="Palatino Linotype" w:cs="Arial"/>
          <w:iCs/>
        </w:rPr>
      </w:pPr>
      <w:r w:rsidRPr="00157D15">
        <w:rPr>
          <w:rFonts w:ascii="Palatino Linotype" w:hAnsi="Palatino Linotype"/>
          <w:b/>
        </w:rPr>
        <w:t>CONTESTACION CONTRA SAIMEX 172.pdf:</w:t>
      </w:r>
      <w:r>
        <w:rPr>
          <w:rFonts w:ascii="Palatino Linotype" w:hAnsi="Palatino Linotype"/>
        </w:rPr>
        <w:t xml:space="preserve"> Documento consistente en una (1) foja, con número de oficio OPDM/CI/744</w:t>
      </w:r>
      <w:r>
        <w:rPr>
          <w:rFonts w:ascii="Palatino Linotype" w:hAnsi="Palatino Linotype" w:cs="Arial"/>
          <w:iCs/>
        </w:rPr>
        <w:t>/2022 de fecha diecinueve de marzo de 2022, a través del cual el Contralor Interno, informó a la Jefa de la Unidad de Transparencia que no cuenta con los ingresos ni soporte de las constancias de inhabilitación del personal que obra en los expedientes personales, por lo que deberán dicha solicitud al Departamento de Recursos Humanos.</w:t>
      </w:r>
    </w:p>
    <w:p w14:paraId="22355BD0" w14:textId="77777777" w:rsidR="00157D15" w:rsidRDefault="00157D15" w:rsidP="00157D15">
      <w:pPr>
        <w:pStyle w:val="Prrafodelista"/>
        <w:rPr>
          <w:rFonts w:ascii="Palatino Linotype" w:hAnsi="Palatino Linotype" w:cs="Arial"/>
          <w:iCs/>
        </w:rPr>
      </w:pPr>
    </w:p>
    <w:p w14:paraId="741005DD" w14:textId="77777777" w:rsidR="00157D15" w:rsidRDefault="00AC45A2" w:rsidP="004A0527">
      <w:pPr>
        <w:pStyle w:val="Sinespaciado"/>
        <w:numPr>
          <w:ilvl w:val="0"/>
          <w:numId w:val="13"/>
        </w:numPr>
        <w:spacing w:line="360" w:lineRule="auto"/>
        <w:ind w:left="567" w:hanging="283"/>
        <w:jc w:val="both"/>
        <w:rPr>
          <w:rFonts w:ascii="Palatino Linotype" w:hAnsi="Palatino Linotype" w:cs="Arial"/>
          <w:iCs/>
        </w:rPr>
      </w:pPr>
      <w:r w:rsidRPr="004A0527">
        <w:rPr>
          <w:rFonts w:ascii="Palatino Linotype" w:hAnsi="Palatino Linotype"/>
          <w:b/>
        </w:rPr>
        <w:t>5TA SESIÓN ORDINARIA DE COMITE TRANSPARENCIA.pdf:</w:t>
      </w:r>
      <w:r>
        <w:rPr>
          <w:rFonts w:ascii="Palatino Linotype" w:hAnsi="Palatino Linotype"/>
        </w:rPr>
        <w:t xml:space="preserve"> </w:t>
      </w:r>
      <w:r w:rsidR="004A0527">
        <w:rPr>
          <w:rFonts w:ascii="Palatino Linotype" w:hAnsi="Palatino Linotype"/>
        </w:rPr>
        <w:t>Documento consistente en veintiséis (26) fojas, misma que contiene el Acta de la Quinta Sesión Ordinaria del Comité de Transparencia de fecha dieciocho de mayo de dos mil veintidós, a través de la cual se confirma la clasificación parcial de los datos contenidos en la documentación remitida por la Subdirección de Administración.</w:t>
      </w:r>
    </w:p>
    <w:p w14:paraId="25BDDE2E" w14:textId="77777777" w:rsidR="00CF01B2" w:rsidRDefault="00CF01B2" w:rsidP="00CF01B2">
      <w:pPr>
        <w:pStyle w:val="Sinespaciado"/>
        <w:spacing w:line="360" w:lineRule="auto"/>
        <w:ind w:left="927"/>
        <w:jc w:val="both"/>
        <w:rPr>
          <w:rFonts w:ascii="Palatino Linotype" w:eastAsia="Arial Unicode MS" w:hAnsi="Palatino Linotype" w:cs="Arial"/>
        </w:rPr>
      </w:pPr>
      <w:r>
        <w:rPr>
          <w:rFonts w:ascii="Palatino Linotype" w:hAnsi="Palatino Linotype" w:cs="Arial"/>
          <w:iCs/>
        </w:rPr>
        <w:t xml:space="preserve"> </w:t>
      </w:r>
      <w:bookmarkEnd w:id="1"/>
    </w:p>
    <w:p w14:paraId="00015DF6" w14:textId="77777777" w:rsidR="00CF01B2" w:rsidRPr="0010604C" w:rsidRDefault="00CF01B2" w:rsidP="00CF01B2">
      <w:pPr>
        <w:spacing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10604C">
        <w:rPr>
          <w:rFonts w:ascii="Palatino Linotype" w:hAnsi="Palatino Linotype" w:cs="Arial"/>
          <w:bCs/>
          <w:sz w:val="24"/>
          <w:szCs w:val="24"/>
        </w:rPr>
        <w:t xml:space="preserve">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l</w:t>
      </w:r>
      <w:r w:rsidR="006738B7">
        <w:rPr>
          <w:rFonts w:ascii="Palatino Linotype" w:hAnsi="Palatino Linotype" w:cs="Arial"/>
          <w:bCs/>
          <w:sz w:val="24"/>
          <w:szCs w:val="24"/>
        </w:rPr>
        <w:t>a parte</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4F7E5246" w14:textId="77777777" w:rsidR="00CF01B2" w:rsidRPr="002D17B8" w:rsidRDefault="00CF01B2" w:rsidP="00CF01B2">
      <w:pPr>
        <w:pStyle w:val="Sinespaciado"/>
        <w:rPr>
          <w:rFonts w:eastAsiaTheme="minorHAnsi"/>
          <w:lang w:eastAsia="en-US"/>
        </w:rPr>
      </w:pPr>
    </w:p>
    <w:p w14:paraId="3C273234" w14:textId="77777777" w:rsidR="00CF01B2" w:rsidRPr="002D6656" w:rsidRDefault="00CF01B2" w:rsidP="00CF01B2">
      <w:pPr>
        <w:spacing w:line="276" w:lineRule="auto"/>
        <w:ind w:left="567" w:right="616"/>
        <w:jc w:val="both"/>
        <w:rPr>
          <w:rFonts w:ascii="Palatino Linotype" w:hAnsi="Palatino Linotype" w:cs="Arial"/>
          <w:b/>
          <w:bCs/>
          <w:i/>
          <w:u w:val="single"/>
        </w:rPr>
      </w:pPr>
      <w:r>
        <w:rPr>
          <w:rFonts w:ascii="Palatino Linotype" w:hAnsi="Palatino Linotype" w:cs="Arial"/>
          <w:bCs/>
          <w:i/>
        </w:rPr>
        <w:t>“</w:t>
      </w:r>
      <w:r w:rsidR="006738B7" w:rsidRPr="006738B7">
        <w:rPr>
          <w:rFonts w:ascii="Palatino Linotype" w:hAnsi="Palatino Linotype" w:cs="Arial"/>
          <w:bCs/>
          <w:i/>
        </w:rPr>
        <w:t>que se haga entrega de la informacion que se solicita de todoas y cada uno de los trabajadores en el periodo solicitado</w:t>
      </w:r>
      <w:r w:rsidRPr="002D17B8">
        <w:rPr>
          <w:rFonts w:ascii="Palatino Linotype" w:hAnsi="Palatino Linotype" w:cs="Arial"/>
          <w:bCs/>
          <w:i/>
        </w:rPr>
        <w:t>”</w:t>
      </w:r>
      <w:r w:rsidRPr="00D12C36">
        <w:rPr>
          <w:rFonts w:ascii="Palatino Linotype" w:hAnsi="Palatino Linotype" w:cs="Arial"/>
          <w:bCs/>
          <w:i/>
        </w:rPr>
        <w:t xml:space="preserve"> (Sic).</w:t>
      </w:r>
    </w:p>
    <w:p w14:paraId="46BDD65F" w14:textId="77777777" w:rsidR="00CF01B2" w:rsidRPr="00DF6C77" w:rsidRDefault="00CF01B2" w:rsidP="00CF01B2">
      <w:pPr>
        <w:rPr>
          <w:rFonts w:ascii="Palatino Linotype" w:hAnsi="Palatino Linotype" w:cs="Arial"/>
        </w:rPr>
      </w:pPr>
    </w:p>
    <w:p w14:paraId="7BD5E069" w14:textId="77777777" w:rsidR="00CF01B2" w:rsidRPr="007C5B8D" w:rsidRDefault="00CF01B2" w:rsidP="00CF01B2">
      <w:pPr>
        <w:tabs>
          <w:tab w:val="left" w:pos="7938"/>
        </w:tabs>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rPr>
        <w:lastRenderedPageBreak/>
        <w:t xml:space="preserve">En ese sentido es necesario traer a colación </w:t>
      </w:r>
      <w:r w:rsidRPr="001E50A6">
        <w:rPr>
          <w:rFonts w:ascii="Palatino Linotype" w:hAnsi="Palatino Linotype" w:cs="Arial"/>
          <w:sz w:val="24"/>
          <w:szCs w:val="24"/>
        </w:rPr>
        <w:t>que la Ley de Transparencia</w:t>
      </w:r>
      <w:r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70F1D8B"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14:paraId="79ED5202"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23.</w:t>
      </w:r>
      <w:r w:rsidRPr="007C5B8D">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207001E0"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14:paraId="0404BEA1"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4511C835"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14:paraId="563A690D"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14:paraId="19DD02B9"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 Los órganos autónomos;</w:t>
      </w:r>
    </w:p>
    <w:p w14:paraId="4EBE355E"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 Los tribunales administrativos y autoridades jurisdiccionales en materia laboral;</w:t>
      </w:r>
    </w:p>
    <w:p w14:paraId="72123FE5"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 Los partidos políticos y agrupaciones políticas, en los términos de las disposiciones aplicables;</w:t>
      </w:r>
    </w:p>
    <w:p w14:paraId="412A31D9"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14:paraId="0AC71CD7"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IX. Los sindicatos que reciban y/o ejerzan recursos públicos en el ámbito estatal y municipal;</w:t>
      </w:r>
    </w:p>
    <w:p w14:paraId="13AA10C4"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14:paraId="7E51EC91"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27ED6DD0"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A9A9735"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77A7B381"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779E413D"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p>
    <w:p w14:paraId="0D39B83A" w14:textId="77777777" w:rsidR="00CF01B2" w:rsidRPr="007C5B8D" w:rsidRDefault="00CF01B2" w:rsidP="00CF01B2">
      <w:pPr>
        <w:spacing w:after="0" w:line="360" w:lineRule="auto"/>
        <w:ind w:right="5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color w:val="000000"/>
          <w:sz w:val="24"/>
          <w:szCs w:val="24"/>
        </w:rPr>
        <w:t xml:space="preserve"> por lo que, en ese tenor es necesario referir el contenido del artículo 115, fracciones I, II y IV de la Constitución Política de los Estados Unidos Mexicanos, que en lo que interesa menciona:</w:t>
      </w:r>
    </w:p>
    <w:p w14:paraId="7A5D2E4E"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14:paraId="63C6711A"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w:t>
      </w:r>
      <w:r w:rsidRPr="007C5B8D">
        <w:rPr>
          <w:rFonts w:ascii="Palatino Linotype" w:eastAsia="Palatino Linotype" w:hAnsi="Palatino Linotype" w:cs="Palatino Linotype"/>
          <w:b/>
          <w:i/>
          <w:color w:val="000000"/>
          <w:sz w:val="24"/>
          <w:szCs w:val="24"/>
        </w:rPr>
        <w:t>Artículo 115</w:t>
      </w:r>
      <w:r w:rsidRPr="007C5B8D">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EEDDB92"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w:t>
      </w:r>
      <w:r w:rsidRPr="007C5B8D">
        <w:rPr>
          <w:rFonts w:ascii="Palatino Linotype" w:eastAsia="Palatino Linotype" w:hAnsi="Palatino Linotype" w:cs="Palatino Linotype"/>
          <w:i/>
          <w:color w:val="000000"/>
          <w:sz w:val="24"/>
          <w:szCs w:val="24"/>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60D43D0"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15EF38E3"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II.</w:t>
      </w:r>
      <w:r w:rsidRPr="007C5B8D">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14:paraId="15662A65"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0B751493"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14:paraId="25A30181"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797D6AE1"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5B7A42B5" w14:textId="77777777" w:rsidR="00CF01B2" w:rsidRPr="007C5B8D" w:rsidRDefault="00CF01B2" w:rsidP="00CF01B2">
      <w:pPr>
        <w:spacing w:after="0" w:line="360" w:lineRule="auto"/>
        <w:ind w:left="851" w:right="902"/>
        <w:jc w:val="both"/>
        <w:rPr>
          <w:rFonts w:ascii="Palatino Linotype" w:eastAsia="Palatino Linotype" w:hAnsi="Palatino Linotype" w:cs="Palatino Linotype"/>
          <w:i/>
          <w:color w:val="000000"/>
          <w:sz w:val="24"/>
          <w:szCs w:val="24"/>
        </w:rPr>
      </w:pPr>
    </w:p>
    <w:p w14:paraId="7C5DF517"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7C5B8D">
        <w:rPr>
          <w:rFonts w:ascii="Palatino Linotype" w:eastAsia="Palatino Linotype" w:hAnsi="Palatino Linotype" w:cs="Palatino Linotype"/>
          <w:color w:val="000000"/>
          <w:sz w:val="24"/>
          <w:szCs w:val="24"/>
        </w:rPr>
        <w:lastRenderedPageBreak/>
        <w:t>encuentra investido de personalidad jurídica, lo que quiere decir que posee libremente la capacidad de decisión siempre y cuando, ello sea conforme a los ordenamientos legales aplicables.</w:t>
      </w:r>
    </w:p>
    <w:p w14:paraId="5627FCF4" w14:textId="77777777" w:rsidR="00171030" w:rsidRDefault="00171030" w:rsidP="00CF01B2">
      <w:pPr>
        <w:tabs>
          <w:tab w:val="left" w:pos="709"/>
        </w:tabs>
        <w:spacing w:after="0" w:line="360" w:lineRule="auto"/>
        <w:jc w:val="both"/>
        <w:rPr>
          <w:rFonts w:ascii="Palatino Linotype" w:eastAsia="Palatino Linotype" w:hAnsi="Palatino Linotype" w:cs="Palatino Linotype"/>
          <w:color w:val="000000"/>
          <w:sz w:val="24"/>
          <w:szCs w:val="24"/>
        </w:rPr>
      </w:pPr>
    </w:p>
    <w:p w14:paraId="571FF342" w14:textId="77777777" w:rsidR="00CF01B2" w:rsidRPr="007C5B8D" w:rsidRDefault="00CF01B2" w:rsidP="00CF01B2">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en el numeral 3</w:t>
      </w:r>
      <w:r w:rsidRPr="007C5B8D">
        <w:rPr>
          <w:rFonts w:ascii="Palatino Linotype" w:eastAsia="Palatino Linotype" w:hAnsi="Palatino Linotype" w:cs="Palatino Linotype"/>
          <w:color w:val="000000"/>
          <w:sz w:val="24"/>
          <w:szCs w:val="24"/>
          <w:vertAlign w:val="superscript"/>
        </w:rPr>
        <w:footnoteReference w:id="1"/>
      </w:r>
      <w:r w:rsidRPr="007C5B8D">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FC403EA" w14:textId="77777777" w:rsidR="00CF01B2" w:rsidRPr="007C5B8D" w:rsidRDefault="00CF01B2" w:rsidP="00CF01B2">
      <w:pPr>
        <w:tabs>
          <w:tab w:val="left" w:pos="709"/>
        </w:tabs>
        <w:spacing w:after="0" w:line="360" w:lineRule="auto"/>
        <w:jc w:val="both"/>
        <w:rPr>
          <w:rFonts w:ascii="Palatino Linotype" w:eastAsia="Palatino Linotype" w:hAnsi="Palatino Linotype" w:cs="Palatino Linotype"/>
          <w:color w:val="000000"/>
          <w:sz w:val="24"/>
          <w:szCs w:val="24"/>
        </w:rPr>
      </w:pPr>
    </w:p>
    <w:p w14:paraId="1DD71927" w14:textId="77777777" w:rsidR="00CF01B2" w:rsidRPr="007C5B8D" w:rsidRDefault="00CF01B2" w:rsidP="00CF01B2">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5FECAB6F" w14:textId="77777777" w:rsidR="00CF01B2" w:rsidRPr="007C5B8D" w:rsidRDefault="00CF01B2" w:rsidP="00CF01B2">
      <w:pPr>
        <w:tabs>
          <w:tab w:val="left" w:pos="709"/>
        </w:tabs>
        <w:spacing w:after="0" w:line="360" w:lineRule="auto"/>
        <w:jc w:val="both"/>
        <w:rPr>
          <w:rFonts w:ascii="Palatino Linotype" w:eastAsia="Palatino Linotype" w:hAnsi="Palatino Linotype" w:cs="Palatino Linotype"/>
          <w:color w:val="000000"/>
          <w:sz w:val="24"/>
          <w:szCs w:val="24"/>
        </w:rPr>
      </w:pPr>
    </w:p>
    <w:p w14:paraId="157998FE"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4.</w:t>
      </w:r>
      <w:r w:rsidRPr="007C5B8D">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EF0FAD"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7C5B8D">
        <w:rPr>
          <w:rFonts w:ascii="Palatino Linotype" w:eastAsia="Palatino Linotype" w:hAnsi="Palatino Linotype" w:cs="Palatino Linotype"/>
          <w:i/>
          <w:color w:val="000000"/>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7C5B8D">
        <w:rPr>
          <w:rFonts w:ascii="Palatino Linotype" w:eastAsia="Palatino Linotype" w:hAnsi="Palatino Linotype" w:cs="Palatino Linotype"/>
          <w:i/>
          <w:color w:val="000000"/>
          <w:sz w:val="24"/>
          <w:szCs w:val="24"/>
        </w:rPr>
        <w:lastRenderedPageBreak/>
        <w:t>excepcionalmente como reservada temporalmente por razones de interés público, en los términos de las causas legítimas y estrictamente necesarias previstas por esta Ley.</w:t>
      </w:r>
    </w:p>
    <w:p w14:paraId="12396406"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3EBEFD8A"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p>
    <w:p w14:paraId="40117C49"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Artículo 12.</w:t>
      </w:r>
      <w:r w:rsidRPr="007C5B8D">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14:paraId="79D9DE99"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7C5B8D">
        <w:rPr>
          <w:rFonts w:ascii="Palatino Linotype" w:eastAsia="Palatino Linotype" w:hAnsi="Palatino Linotype" w:cs="Palatino Linotype"/>
          <w:i/>
          <w:color w:val="000000"/>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63D8ADE"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72054714"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i/>
          <w:color w:val="000000"/>
          <w:sz w:val="24"/>
          <w:szCs w:val="24"/>
        </w:rPr>
      </w:pPr>
    </w:p>
    <w:p w14:paraId="4F84C1B3"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los preceptos legales transcritos establecen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3307DE8C"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14:paraId="4FF177A0"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7C5B8D">
        <w:rPr>
          <w:rFonts w:ascii="Palatino Linotype" w:eastAsia="Palatino Linotype" w:hAnsi="Palatino Linotype" w:cs="Palatino Linotype"/>
          <w:color w:val="000000"/>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7C5B8D">
        <w:rPr>
          <w:rFonts w:ascii="Palatino Linotype" w:eastAsia="Palatino Linotype" w:hAnsi="Palatino Linotype" w:cs="Palatino Linotype"/>
          <w:color w:val="000000"/>
          <w:sz w:val="24"/>
          <w:szCs w:val="24"/>
        </w:rPr>
        <w:lastRenderedPageBreak/>
        <w:t>la Federación y su Gaceta, Novena Época, tomo XXXII, agosto de 2010, página 463, con el siguiente contenido:</w:t>
      </w:r>
    </w:p>
    <w:p w14:paraId="7D871C00"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14:paraId="434A14E6"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C10A0C9" w14:textId="77777777" w:rsidR="00CF01B2" w:rsidRPr="007C5B8D" w:rsidRDefault="00CF01B2" w:rsidP="00CF01B2">
      <w:pPr>
        <w:spacing w:after="0" w:line="360" w:lineRule="auto"/>
        <w:ind w:left="851" w:right="901"/>
        <w:jc w:val="both"/>
        <w:rPr>
          <w:rFonts w:ascii="Palatino Linotype" w:eastAsia="Palatino Linotype" w:hAnsi="Palatino Linotype" w:cs="Palatino Linotype"/>
          <w:b/>
          <w:i/>
          <w:color w:val="000000"/>
          <w:sz w:val="24"/>
          <w:szCs w:val="24"/>
        </w:rPr>
      </w:pPr>
    </w:p>
    <w:p w14:paraId="74F501B4"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64F498D"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14:paraId="5AC5AD78"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C9CA92F"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p>
    <w:p w14:paraId="5113730C"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14:paraId="723180AD"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226D92" w14:textId="77777777" w:rsidR="00CF01B2" w:rsidRDefault="00CF01B2" w:rsidP="00CF01B2">
      <w:pPr>
        <w:spacing w:after="0" w:line="360" w:lineRule="auto"/>
        <w:jc w:val="both"/>
        <w:rPr>
          <w:rFonts w:ascii="Palatino Linotype" w:eastAsia="Palatino Linotype" w:hAnsi="Palatino Linotype" w:cs="Palatino Linotype"/>
          <w:color w:val="000000"/>
          <w:sz w:val="24"/>
          <w:szCs w:val="24"/>
        </w:rPr>
      </w:pPr>
    </w:p>
    <w:p w14:paraId="73D27CA3" w14:textId="77777777" w:rsidR="00CF01B2" w:rsidRPr="007C5B8D" w:rsidRDefault="00CF01B2" w:rsidP="00CF01B2">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De igual modo, es aplicable el criterio de interpretación en el orden administrativo número 0002-11, emitido por Acuerdo del Pleno del Instituto de Transparencia y Acceso a la Información Pública del Estado de México y Municipios, publicado en el Periódico </w:t>
      </w:r>
      <w:r w:rsidRPr="007C5B8D">
        <w:rPr>
          <w:rFonts w:ascii="Palatino Linotype" w:eastAsia="Palatino Linotype" w:hAnsi="Palatino Linotype" w:cs="Palatino Linotype"/>
          <w:color w:val="000000"/>
          <w:sz w:val="24"/>
          <w:szCs w:val="24"/>
        </w:rPr>
        <w:lastRenderedPageBreak/>
        <w:t>Oficial del Gobierno del Estado Libre y Soberano de México “Gaceta del Gobierno” el diecinueve de octubre de dos mil once, cuyo rubro y texto dispone:</w:t>
      </w:r>
    </w:p>
    <w:p w14:paraId="6D046A21" w14:textId="77777777" w:rsidR="00CF01B2" w:rsidRPr="007C5B8D" w:rsidRDefault="00CF01B2" w:rsidP="00CF01B2">
      <w:pPr>
        <w:spacing w:after="0" w:line="360" w:lineRule="auto"/>
        <w:ind w:left="851" w:right="901"/>
        <w:jc w:val="center"/>
        <w:rPr>
          <w:rFonts w:ascii="Palatino Linotype" w:eastAsia="Palatino Linotype" w:hAnsi="Palatino Linotype" w:cs="Palatino Linotype"/>
          <w:color w:val="000000"/>
          <w:sz w:val="24"/>
          <w:szCs w:val="24"/>
        </w:rPr>
      </w:pPr>
    </w:p>
    <w:p w14:paraId="5D686A00" w14:textId="77777777" w:rsidR="00CF01B2" w:rsidRPr="007C5B8D" w:rsidRDefault="00CF01B2" w:rsidP="00CF01B2">
      <w:pPr>
        <w:spacing w:after="0" w:line="240" w:lineRule="auto"/>
        <w:ind w:left="567" w:right="567"/>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14:paraId="09B75F24"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C99316"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021C96E0"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1DD4C7B9"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06FECE78"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784375EE" w14:textId="77777777" w:rsidR="00CF01B2" w:rsidRPr="007C5B8D" w:rsidRDefault="00CF01B2" w:rsidP="00CF01B2">
      <w:pPr>
        <w:spacing w:after="0" w:line="240" w:lineRule="auto"/>
        <w:ind w:left="567" w:right="567"/>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14:paraId="4F102F56" w14:textId="77777777" w:rsidR="00CF01B2" w:rsidRDefault="00CF01B2" w:rsidP="00CF01B2">
      <w:pPr>
        <w:spacing w:after="0" w:line="360" w:lineRule="auto"/>
        <w:jc w:val="both"/>
        <w:rPr>
          <w:rFonts w:ascii="Palatino Linotype" w:hAnsi="Palatino Linotype" w:cs="Arial"/>
          <w:sz w:val="24"/>
          <w:szCs w:val="24"/>
        </w:rPr>
      </w:pPr>
    </w:p>
    <w:p w14:paraId="3AF4C418" w14:textId="77777777" w:rsidR="00CF01B2" w:rsidRDefault="00CF01B2" w:rsidP="00CF01B2">
      <w:pPr>
        <w:spacing w:after="0" w:line="360" w:lineRule="auto"/>
        <w:jc w:val="both"/>
        <w:rPr>
          <w:rFonts w:ascii="Palatino Linotype" w:hAnsi="Palatino Linotype"/>
          <w:sz w:val="24"/>
          <w:szCs w:val="24"/>
        </w:rPr>
      </w:pPr>
      <w:r w:rsidRPr="005D2D35">
        <w:rPr>
          <w:rFonts w:ascii="Palatino Linotype" w:hAnsi="Palatino Linotype" w:cs="Arial"/>
          <w:sz w:val="24"/>
          <w:szCs w:val="24"/>
        </w:rPr>
        <w:t>Es de precisar que se obvia el análisis de la competencia por parte del Sujeto Obligado, para generar, administrar</w:t>
      </w:r>
      <w:r w:rsidRPr="00643DCC">
        <w:rPr>
          <w:rFonts w:ascii="Palatino Linotype" w:hAnsi="Palatino Linotype" w:cs="Arial"/>
          <w:sz w:val="24"/>
          <w:szCs w:val="24"/>
        </w:rPr>
        <w:t xml:space="preserve"> o poseer la información solicitada, dado que éste ha asumido la misma, en razón de que en su respuesta manifiesta entregar la información, por lo tanto, el hecho de que 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haya emitido la respuesta a la</w:t>
      </w:r>
      <w:r w:rsidR="006738B7">
        <w:rPr>
          <w:rFonts w:ascii="Palatino Linotype" w:hAnsi="Palatino Linotype" w:cs="Arial"/>
          <w:sz w:val="24"/>
          <w:szCs w:val="24"/>
        </w:rPr>
        <w:t xml:space="preserve"> parte</w:t>
      </w:r>
      <w:r w:rsidRPr="00643DCC">
        <w:rPr>
          <w:rFonts w:ascii="Palatino Linotype" w:hAnsi="Palatino Linotype" w:cs="Arial"/>
          <w:sz w:val="24"/>
          <w:szCs w:val="24"/>
        </w:rPr>
        <w:t xml:space="preserve"> </w:t>
      </w:r>
      <w:r w:rsidRPr="00643DCC">
        <w:rPr>
          <w:rFonts w:ascii="Palatino Linotype" w:hAnsi="Palatino Linotype" w:cs="Arial"/>
          <w:b/>
          <w:sz w:val="24"/>
          <w:szCs w:val="24"/>
        </w:rPr>
        <w:lastRenderedPageBreak/>
        <w:t>Recurrente</w:t>
      </w:r>
      <w:r w:rsidRPr="00643DCC">
        <w:rPr>
          <w:rFonts w:ascii="Palatino Linotype" w:hAnsi="Palatino Linotype" w:cs="Arial"/>
          <w:sz w:val="24"/>
          <w:szCs w:val="24"/>
        </w:rPr>
        <w:t xml:space="preserve"> e</w:t>
      </w:r>
      <w:r>
        <w:rPr>
          <w:rFonts w:ascii="Palatino Linotype" w:hAnsi="Palatino Linotype" w:cs="Arial"/>
          <w:sz w:val="24"/>
          <w:szCs w:val="24"/>
        </w:rPr>
        <w:t>n el sentido de que la información obra en sus archivos</w:t>
      </w:r>
      <w:r w:rsidRPr="00643DCC">
        <w:rPr>
          <w:rFonts w:ascii="Palatino Linotype" w:hAnsi="Palatino Linotype" w:cs="Arial"/>
          <w:sz w:val="24"/>
          <w:szCs w:val="24"/>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43DCC">
        <w:rPr>
          <w:rFonts w:ascii="Palatino Linotype" w:hAnsi="Palatino Linotype"/>
          <w:sz w:val="24"/>
          <w:szCs w:val="24"/>
        </w:rPr>
        <w:t xml:space="preserve">, ya que se insiste que la información pública solicitada, ya fue asumida por </w:t>
      </w:r>
      <w:r w:rsidR="006738B7" w:rsidRPr="006738B7">
        <w:rPr>
          <w:rFonts w:ascii="Palatino Linotype" w:hAnsi="Palatino Linotype"/>
          <w:sz w:val="24"/>
          <w:szCs w:val="24"/>
        </w:rPr>
        <w:t>e</w:t>
      </w:r>
      <w:r w:rsidRPr="006738B7">
        <w:rPr>
          <w:rFonts w:ascii="Palatino Linotype" w:hAnsi="Palatino Linotype"/>
          <w:sz w:val="24"/>
          <w:szCs w:val="24"/>
        </w:rPr>
        <w:t>l</w:t>
      </w:r>
      <w:r w:rsidRPr="00643DCC">
        <w:rPr>
          <w:rFonts w:ascii="Palatino Linotype" w:hAnsi="Palatino Linotype"/>
          <w:b/>
          <w:sz w:val="24"/>
          <w:szCs w:val="24"/>
        </w:rPr>
        <w:t xml:space="preserve"> Sujeto Obligado</w:t>
      </w:r>
      <w:r w:rsidRPr="00643DCC">
        <w:rPr>
          <w:rFonts w:ascii="Palatino Linotype" w:hAnsi="Palatino Linotype"/>
          <w:sz w:val="24"/>
          <w:szCs w:val="24"/>
        </w:rPr>
        <w:t>.</w:t>
      </w:r>
    </w:p>
    <w:p w14:paraId="5B139BFE" w14:textId="77777777" w:rsidR="006738B7" w:rsidRDefault="006738B7" w:rsidP="00CF01B2">
      <w:pPr>
        <w:spacing w:after="0" w:line="360" w:lineRule="auto"/>
        <w:jc w:val="both"/>
        <w:rPr>
          <w:rFonts w:ascii="Palatino Linotype" w:hAnsi="Palatino Linotype"/>
          <w:sz w:val="24"/>
          <w:szCs w:val="24"/>
        </w:rPr>
      </w:pPr>
    </w:p>
    <w:p w14:paraId="1A543FDC" w14:textId="575AC694" w:rsidR="00805284" w:rsidRDefault="00805284" w:rsidP="0080528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de acuerdo a lo peticionado por la parte Recurrente por medio del cual le interesa conocer </w:t>
      </w:r>
      <w:r w:rsidRPr="00805284">
        <w:rPr>
          <w:rFonts w:ascii="Palatino Linotype" w:hAnsi="Palatino Linotype" w:cs="Arial"/>
          <w:sz w:val="24"/>
          <w:szCs w:val="24"/>
          <w:u w:val="single"/>
        </w:rPr>
        <w:t>los ingresos del perso</w:t>
      </w:r>
      <w:r>
        <w:rPr>
          <w:rFonts w:ascii="Palatino Linotype" w:hAnsi="Palatino Linotype" w:cs="Arial"/>
          <w:sz w:val="24"/>
          <w:szCs w:val="24"/>
          <w:u w:val="single"/>
        </w:rPr>
        <w:t>nal del 1 marzo al 15 de abril c</w:t>
      </w:r>
      <w:r w:rsidRPr="00805284">
        <w:rPr>
          <w:rFonts w:ascii="Palatino Linotype" w:hAnsi="Palatino Linotype" w:cs="Arial"/>
          <w:sz w:val="24"/>
          <w:szCs w:val="24"/>
          <w:u w:val="single"/>
        </w:rPr>
        <w:t>on el soporte de la constancia de inhabilitación así c</w:t>
      </w:r>
      <w:r>
        <w:rPr>
          <w:rFonts w:ascii="Palatino Linotype" w:hAnsi="Palatino Linotype" w:cs="Arial"/>
          <w:sz w:val="24"/>
          <w:szCs w:val="24"/>
          <w:u w:val="single"/>
        </w:rPr>
        <w:t>omo sus expedientes personales,</w:t>
      </w:r>
      <w:r>
        <w:rPr>
          <w:rFonts w:ascii="Palatino Linotype" w:hAnsi="Palatino Linotype" w:cs="Arial"/>
          <w:sz w:val="24"/>
          <w:szCs w:val="24"/>
        </w:rPr>
        <w:t xml:space="preserve"> derivado de la respuestas </w:t>
      </w:r>
      <w:r w:rsidR="001F2A49">
        <w:rPr>
          <w:rFonts w:ascii="Palatino Linotype" w:hAnsi="Palatino Linotype" w:cs="Arial"/>
          <w:sz w:val="24"/>
          <w:szCs w:val="24"/>
        </w:rPr>
        <w:t>r</w:t>
      </w:r>
      <w:r>
        <w:rPr>
          <w:rFonts w:ascii="Palatino Linotype" w:hAnsi="Palatino Linotype" w:cs="Arial"/>
          <w:sz w:val="24"/>
          <w:szCs w:val="24"/>
        </w:rPr>
        <w:t xml:space="preserve">emitidas por el Sujeto Obligado, se advierte que remitió diversas documentales que conforman los expedientes de personal, las cuales fueron </w:t>
      </w:r>
      <w:r w:rsidRPr="00805284">
        <w:rPr>
          <w:rFonts w:ascii="Palatino Linotype" w:hAnsi="Palatino Linotype" w:cs="Arial"/>
          <w:sz w:val="24"/>
          <w:szCs w:val="24"/>
        </w:rPr>
        <w:t>solicitud de empleo, cartilla militar, certificado médico, constancia de inhabilitación y certificado de no deudor alimentario moroso, de los servidores públicos adscritos al Sujeto Obligado correspondientes a</w:t>
      </w:r>
      <w:r>
        <w:rPr>
          <w:rFonts w:ascii="Palatino Linotype" w:hAnsi="Palatino Linotype" w:cs="Arial"/>
          <w:sz w:val="24"/>
          <w:szCs w:val="24"/>
        </w:rPr>
        <w:t xml:space="preserve"> </w:t>
      </w:r>
      <w:r w:rsidRPr="00805284">
        <w:rPr>
          <w:rFonts w:ascii="Palatino Linotype" w:hAnsi="Palatino Linotype" w:cs="Arial"/>
          <w:sz w:val="24"/>
          <w:szCs w:val="24"/>
        </w:rPr>
        <w:t>l</w:t>
      </w:r>
      <w:r>
        <w:rPr>
          <w:rFonts w:ascii="Palatino Linotype" w:hAnsi="Palatino Linotype" w:cs="Arial"/>
          <w:sz w:val="24"/>
          <w:szCs w:val="24"/>
        </w:rPr>
        <w:t xml:space="preserve">os </w:t>
      </w:r>
      <w:r w:rsidRPr="00805284">
        <w:rPr>
          <w:rFonts w:ascii="Palatino Linotype" w:hAnsi="Palatino Linotype" w:cs="Arial"/>
          <w:sz w:val="24"/>
          <w:szCs w:val="24"/>
        </w:rPr>
        <w:t>mes</w:t>
      </w:r>
      <w:r>
        <w:rPr>
          <w:rFonts w:ascii="Palatino Linotype" w:hAnsi="Palatino Linotype" w:cs="Arial"/>
          <w:sz w:val="24"/>
          <w:szCs w:val="24"/>
        </w:rPr>
        <w:t>es</w:t>
      </w:r>
      <w:r w:rsidRPr="00805284">
        <w:rPr>
          <w:rFonts w:ascii="Palatino Linotype" w:hAnsi="Palatino Linotype" w:cs="Arial"/>
          <w:sz w:val="24"/>
          <w:szCs w:val="24"/>
        </w:rPr>
        <w:t xml:space="preserve"> de marzo</w:t>
      </w:r>
      <w:r>
        <w:rPr>
          <w:rFonts w:ascii="Palatino Linotype" w:hAnsi="Palatino Linotype" w:cs="Arial"/>
          <w:sz w:val="24"/>
          <w:szCs w:val="24"/>
        </w:rPr>
        <w:t xml:space="preserve"> y abril</w:t>
      </w:r>
      <w:r w:rsidRPr="00805284">
        <w:rPr>
          <w:rFonts w:ascii="Palatino Linotype" w:hAnsi="Palatino Linotype" w:cs="Arial"/>
          <w:sz w:val="24"/>
          <w:szCs w:val="24"/>
        </w:rPr>
        <w:t>; de</w:t>
      </w:r>
      <w:r>
        <w:rPr>
          <w:rFonts w:ascii="Palatino Linotype" w:hAnsi="Palatino Linotype" w:cs="Arial"/>
          <w:sz w:val="24"/>
          <w:szCs w:val="24"/>
        </w:rPr>
        <w:t>ntro de</w:t>
      </w:r>
      <w:r w:rsidRPr="00805284">
        <w:rPr>
          <w:rFonts w:ascii="Palatino Linotype" w:hAnsi="Palatino Linotype" w:cs="Arial"/>
          <w:sz w:val="24"/>
          <w:szCs w:val="24"/>
        </w:rPr>
        <w:t xml:space="preserve"> los cuales se advierte</w:t>
      </w:r>
      <w:r>
        <w:rPr>
          <w:rFonts w:ascii="Palatino Linotype" w:hAnsi="Palatino Linotype" w:cs="Arial"/>
          <w:sz w:val="24"/>
          <w:szCs w:val="24"/>
        </w:rPr>
        <w:t>n</w:t>
      </w:r>
      <w:r w:rsidRPr="00805284">
        <w:rPr>
          <w:rFonts w:ascii="Palatino Linotype" w:hAnsi="Palatino Linotype" w:cs="Arial"/>
          <w:sz w:val="24"/>
          <w:szCs w:val="24"/>
        </w:rPr>
        <w:t xml:space="preserve"> datos personales visibles de</w:t>
      </w:r>
      <w:r>
        <w:rPr>
          <w:rFonts w:ascii="Palatino Linotype" w:hAnsi="Palatino Linotype" w:cs="Arial"/>
          <w:sz w:val="24"/>
          <w:szCs w:val="24"/>
        </w:rPr>
        <w:t xml:space="preserve"> un</w:t>
      </w:r>
      <w:r w:rsidRPr="00805284">
        <w:rPr>
          <w:rFonts w:ascii="Palatino Linotype" w:hAnsi="Palatino Linotype" w:cs="Arial"/>
          <w:sz w:val="24"/>
          <w:szCs w:val="24"/>
        </w:rPr>
        <w:t xml:space="preserve"> servidor público, contenidos en el certificado médico, constancia de inhabilitación (RFC) y certificado de no deudor alimentario moroso (CURP)</w:t>
      </w:r>
      <w:r>
        <w:rPr>
          <w:rFonts w:ascii="Palatino Linotype" w:hAnsi="Palatino Linotype" w:cs="Arial"/>
          <w:sz w:val="24"/>
          <w:szCs w:val="24"/>
        </w:rPr>
        <w:t>, documentales que fueron remitidas tanto en respuesta como en informe justificado</w:t>
      </w:r>
      <w:r w:rsidR="001F2A49">
        <w:rPr>
          <w:rFonts w:ascii="Palatino Linotype" w:hAnsi="Palatino Linotype" w:cs="Arial"/>
          <w:sz w:val="24"/>
          <w:szCs w:val="24"/>
        </w:rPr>
        <w:t>, asimismo dentro de las mismas se puede advertir los ingresos</w:t>
      </w:r>
      <w:r w:rsidR="00F936C8">
        <w:rPr>
          <w:rFonts w:ascii="Palatino Linotype" w:hAnsi="Palatino Linotype" w:cs="Arial"/>
          <w:sz w:val="24"/>
          <w:szCs w:val="24"/>
        </w:rPr>
        <w:t xml:space="preserve"> del personal,</w:t>
      </w:r>
      <w:r w:rsidR="001F2A49">
        <w:rPr>
          <w:rFonts w:ascii="Palatino Linotype" w:hAnsi="Palatino Linotype" w:cs="Arial"/>
          <w:sz w:val="24"/>
          <w:szCs w:val="24"/>
        </w:rPr>
        <w:t xml:space="preserve"> </w:t>
      </w:r>
      <w:r w:rsidR="001F2A49">
        <w:rPr>
          <w:rFonts w:ascii="Palatino Linotype" w:hAnsi="Palatino Linotype" w:cs="Arial"/>
          <w:sz w:val="24"/>
          <w:szCs w:val="24"/>
        </w:rPr>
        <w:lastRenderedPageBreak/>
        <w:t>correspondientes a los meses de marzo y abril que se llevaron a cabo por el Sujeto Obligado.</w:t>
      </w:r>
      <w:r>
        <w:rPr>
          <w:rFonts w:ascii="Palatino Linotype" w:hAnsi="Palatino Linotype" w:cs="Arial"/>
          <w:sz w:val="24"/>
          <w:szCs w:val="24"/>
        </w:rPr>
        <w:t xml:space="preserve"> </w:t>
      </w:r>
    </w:p>
    <w:p w14:paraId="2D229392" w14:textId="23F52E1C" w:rsidR="00805284" w:rsidRDefault="00805284" w:rsidP="00805284">
      <w:pPr>
        <w:spacing w:after="0" w:line="360" w:lineRule="auto"/>
        <w:jc w:val="both"/>
        <w:rPr>
          <w:rFonts w:ascii="Palatino Linotype" w:hAnsi="Palatino Linotype" w:cs="Arial"/>
          <w:sz w:val="24"/>
          <w:szCs w:val="24"/>
        </w:rPr>
      </w:pPr>
    </w:p>
    <w:p w14:paraId="0FF69D13" w14:textId="29C420C5" w:rsidR="00E164F6" w:rsidRDefault="00E164F6" w:rsidP="0080528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resulta necesario traer a colación el Reglamento Interior del </w:t>
      </w:r>
      <w:r w:rsidRPr="00E164F6">
        <w:rPr>
          <w:rFonts w:ascii="Palatino Linotype" w:hAnsi="Palatino Linotype" w:cs="Arial"/>
          <w:sz w:val="24"/>
          <w:szCs w:val="24"/>
        </w:rPr>
        <w:t>Organismo Público Descentralizado para la Prestación de Los Servicios de Agua Potable Alcantarillado y Saneamiento del Municipio de Tlalnepantla de Baz</w:t>
      </w:r>
      <w:r>
        <w:rPr>
          <w:rFonts w:ascii="Palatino Linotype" w:hAnsi="Palatino Linotype" w:cs="Arial"/>
          <w:sz w:val="24"/>
          <w:szCs w:val="24"/>
        </w:rPr>
        <w:t xml:space="preserve">, a efecto de verificar las atribuciones que tiene el </w:t>
      </w:r>
      <w:r w:rsidR="00C34188">
        <w:rPr>
          <w:rFonts w:ascii="Palatino Linotype" w:hAnsi="Palatino Linotype" w:cs="Arial"/>
          <w:sz w:val="24"/>
          <w:szCs w:val="24"/>
        </w:rPr>
        <w:t>Jefe</w:t>
      </w:r>
      <w:r>
        <w:rPr>
          <w:rFonts w:ascii="Palatino Linotype" w:hAnsi="Palatino Linotype" w:cs="Arial"/>
          <w:sz w:val="24"/>
          <w:szCs w:val="24"/>
        </w:rPr>
        <w:t xml:space="preserve"> de Recursos Humanos, quien se pronunció al respecto, mismo que advierte lo siguiente: </w:t>
      </w:r>
    </w:p>
    <w:p w14:paraId="1E9DBEBD" w14:textId="77777777" w:rsidR="00E164F6" w:rsidRDefault="00E164F6" w:rsidP="00805284">
      <w:pPr>
        <w:spacing w:after="0" w:line="360" w:lineRule="auto"/>
        <w:jc w:val="both"/>
        <w:rPr>
          <w:rFonts w:ascii="Palatino Linotype" w:hAnsi="Palatino Linotype" w:cs="Arial"/>
          <w:sz w:val="24"/>
          <w:szCs w:val="24"/>
        </w:rPr>
      </w:pPr>
    </w:p>
    <w:p w14:paraId="6442B961" w14:textId="77777777" w:rsidR="00E164F6"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b/>
          <w:bCs/>
          <w:i/>
          <w:iCs/>
        </w:rPr>
        <w:t>Artículo 36.-</w:t>
      </w:r>
      <w:r w:rsidRPr="00E164F6">
        <w:rPr>
          <w:rFonts w:ascii="Palatino Linotype" w:hAnsi="Palatino Linotype"/>
          <w:i/>
          <w:iCs/>
        </w:rPr>
        <w:t xml:space="preserve"> Para el desempeño de sus facultades y atribuciones, la Subdirección de Administración, contará con las siguientes unidades administrativas: </w:t>
      </w:r>
    </w:p>
    <w:p w14:paraId="09A9A68A" w14:textId="77777777" w:rsidR="00E164F6"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i/>
          <w:iCs/>
        </w:rPr>
        <w:t xml:space="preserve">a) Departamento de Adquisiciones; </w:t>
      </w:r>
    </w:p>
    <w:p w14:paraId="1CCD29EE" w14:textId="77777777" w:rsidR="00E164F6"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b/>
          <w:bCs/>
          <w:i/>
          <w:iCs/>
        </w:rPr>
        <w:t>b) Departamento de Recursos Humanos</w:t>
      </w:r>
      <w:r w:rsidRPr="00E164F6">
        <w:rPr>
          <w:rFonts w:ascii="Palatino Linotype" w:hAnsi="Palatino Linotype"/>
          <w:i/>
          <w:iCs/>
        </w:rPr>
        <w:t xml:space="preserve">; y </w:t>
      </w:r>
    </w:p>
    <w:p w14:paraId="28A26D36" w14:textId="4C66BF7E" w:rsidR="00E164F6"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i/>
          <w:iCs/>
        </w:rPr>
        <w:t>c) Departamento de Servicios Generales.</w:t>
      </w:r>
    </w:p>
    <w:p w14:paraId="6092AABC" w14:textId="77777777" w:rsidR="00E164F6" w:rsidRPr="00E164F6" w:rsidRDefault="00E164F6" w:rsidP="00E164F6">
      <w:pPr>
        <w:spacing w:after="0" w:line="360" w:lineRule="auto"/>
        <w:ind w:left="567" w:right="567"/>
        <w:jc w:val="both"/>
        <w:rPr>
          <w:rFonts w:ascii="Palatino Linotype" w:hAnsi="Palatino Linotype"/>
          <w:i/>
          <w:iCs/>
        </w:rPr>
      </w:pPr>
    </w:p>
    <w:p w14:paraId="11867287" w14:textId="77777777" w:rsidR="00C34188"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b/>
          <w:bCs/>
          <w:i/>
          <w:iCs/>
        </w:rPr>
        <w:t>Artículo 38.-</w:t>
      </w:r>
      <w:r w:rsidRPr="00E164F6">
        <w:rPr>
          <w:rFonts w:ascii="Palatino Linotype" w:hAnsi="Palatino Linotype"/>
          <w:i/>
          <w:iCs/>
        </w:rPr>
        <w:t xml:space="preserve"> </w:t>
      </w:r>
      <w:r w:rsidRPr="00C34188">
        <w:rPr>
          <w:rFonts w:ascii="Palatino Linotype" w:hAnsi="Palatino Linotype"/>
          <w:b/>
          <w:bCs/>
          <w:i/>
          <w:iCs/>
        </w:rPr>
        <w:t>El Departamento de Recursos Humanos</w:t>
      </w:r>
      <w:r w:rsidRPr="00E164F6">
        <w:rPr>
          <w:rFonts w:ascii="Palatino Linotype" w:hAnsi="Palatino Linotype"/>
          <w:i/>
          <w:iCs/>
        </w:rPr>
        <w:t xml:space="preserve"> tendrá las siguientes atribuciones: </w:t>
      </w:r>
    </w:p>
    <w:p w14:paraId="6EF63786" w14:textId="77777777" w:rsidR="00C34188"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i/>
          <w:iCs/>
        </w:rPr>
        <w:t xml:space="preserve">I. Instrumentar con la participación de las Unidades Administrativas, los programas de selección, capacitación, adiestramiento y desarrollo del personal; coordinar los estudios necesarios sobre análisis y evaluación de puestos, políticas de sueldos, salarios e incentivos; </w:t>
      </w:r>
    </w:p>
    <w:p w14:paraId="11409910" w14:textId="77777777" w:rsidR="00C34188" w:rsidRPr="00C34188" w:rsidRDefault="00E164F6" w:rsidP="00E164F6">
      <w:pPr>
        <w:spacing w:after="0" w:line="360" w:lineRule="auto"/>
        <w:ind w:left="567" w:right="567"/>
        <w:jc w:val="both"/>
        <w:rPr>
          <w:rFonts w:ascii="Palatino Linotype" w:hAnsi="Palatino Linotype"/>
          <w:b/>
          <w:bCs/>
          <w:i/>
          <w:iCs/>
        </w:rPr>
      </w:pPr>
      <w:r w:rsidRPr="00C34188">
        <w:rPr>
          <w:rFonts w:ascii="Palatino Linotype" w:hAnsi="Palatino Linotype"/>
          <w:b/>
          <w:bCs/>
          <w:i/>
          <w:iCs/>
        </w:rPr>
        <w:t xml:space="preserve">II. Realizar los movimientos de personal, previa aprobación del Director General; </w:t>
      </w:r>
    </w:p>
    <w:p w14:paraId="1255CEC8" w14:textId="77777777" w:rsidR="00C34188" w:rsidRDefault="00E164F6" w:rsidP="00E164F6">
      <w:pPr>
        <w:spacing w:after="0" w:line="360" w:lineRule="auto"/>
        <w:ind w:left="567" w:right="567"/>
        <w:jc w:val="both"/>
        <w:rPr>
          <w:rFonts w:ascii="Palatino Linotype" w:hAnsi="Palatino Linotype"/>
          <w:i/>
          <w:iCs/>
        </w:rPr>
      </w:pPr>
      <w:r w:rsidRPr="00C34188">
        <w:rPr>
          <w:rFonts w:ascii="Palatino Linotype" w:hAnsi="Palatino Linotype"/>
          <w:b/>
          <w:bCs/>
          <w:i/>
          <w:iCs/>
        </w:rPr>
        <w:t>III. Integrar el registro de los expedientes del personal que labora en el Organismo</w:t>
      </w:r>
      <w:r w:rsidRPr="00E164F6">
        <w:rPr>
          <w:rFonts w:ascii="Palatino Linotype" w:hAnsi="Palatino Linotype"/>
          <w:i/>
          <w:iCs/>
        </w:rPr>
        <w:t xml:space="preserve">; </w:t>
      </w:r>
    </w:p>
    <w:p w14:paraId="3EE2ABC9" w14:textId="77777777" w:rsidR="00C34188"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i/>
          <w:iCs/>
        </w:rPr>
        <w:lastRenderedPageBreak/>
        <w:t xml:space="preserve">IV. Operar el sistema de remuneraciones y solicitar a la Subdirección de Finanzas el pago de salario a los servidores públicos; </w:t>
      </w:r>
    </w:p>
    <w:p w14:paraId="248F9590" w14:textId="77777777" w:rsidR="00C34188"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i/>
          <w:iCs/>
        </w:rPr>
        <w:t xml:space="preserve">V. Coadyuvar con la Subdirección de Administración en la atención de las relaciones laborales del Organismo, así como en la administración, vigilancia y control de sus recursos humanos; y </w:t>
      </w:r>
    </w:p>
    <w:p w14:paraId="0509B755" w14:textId="33698C88" w:rsidR="00E164F6" w:rsidRDefault="00E164F6" w:rsidP="00E164F6">
      <w:pPr>
        <w:spacing w:after="0" w:line="360" w:lineRule="auto"/>
        <w:ind w:left="567" w:right="567"/>
        <w:jc w:val="both"/>
        <w:rPr>
          <w:rFonts w:ascii="Palatino Linotype" w:hAnsi="Palatino Linotype"/>
          <w:i/>
          <w:iCs/>
        </w:rPr>
      </w:pPr>
      <w:r w:rsidRPr="00E164F6">
        <w:rPr>
          <w:rFonts w:ascii="Palatino Linotype" w:hAnsi="Palatino Linotype"/>
          <w:i/>
          <w:iCs/>
        </w:rPr>
        <w:t>VI. Las demás que le confieran otras disposiciones legales, y las que le encomiende el Subdirector de Administración.</w:t>
      </w:r>
    </w:p>
    <w:p w14:paraId="7341015D" w14:textId="1FDE4353" w:rsidR="00C34188" w:rsidRDefault="00C34188" w:rsidP="00C34188">
      <w:pPr>
        <w:spacing w:after="0" w:line="360" w:lineRule="auto"/>
        <w:ind w:right="567"/>
        <w:jc w:val="both"/>
        <w:rPr>
          <w:rFonts w:ascii="Palatino Linotype" w:hAnsi="Palatino Linotype" w:cs="Arial"/>
          <w:i/>
          <w:iCs/>
          <w:sz w:val="24"/>
          <w:szCs w:val="24"/>
        </w:rPr>
      </w:pPr>
    </w:p>
    <w:p w14:paraId="63D02885" w14:textId="5F13E420" w:rsidR="00C34188" w:rsidRDefault="00C34188" w:rsidP="00C34188">
      <w:pPr>
        <w:spacing w:after="0" w:line="360" w:lineRule="auto"/>
        <w:ind w:right="567"/>
        <w:jc w:val="both"/>
        <w:rPr>
          <w:rFonts w:ascii="Palatino Linotype" w:hAnsi="Palatino Linotype" w:cs="Arial"/>
          <w:sz w:val="24"/>
          <w:szCs w:val="24"/>
        </w:rPr>
      </w:pPr>
      <w:r>
        <w:rPr>
          <w:rFonts w:ascii="Palatino Linotype" w:hAnsi="Palatino Linotype" w:cs="Arial"/>
          <w:sz w:val="24"/>
          <w:szCs w:val="24"/>
        </w:rPr>
        <w:t>De la normatividad previamente plasmada se advierte que el Departamento de Recursos Humanos tiene la atribución de realizar los movimientos de personal, así como integrar el registro de los expedientes de personal, por lo que se concluye que se pronunció el área correspondiente.</w:t>
      </w:r>
    </w:p>
    <w:p w14:paraId="14B4EE9A" w14:textId="77777777" w:rsidR="00C34188" w:rsidRPr="00C34188" w:rsidRDefault="00C34188" w:rsidP="00C34188">
      <w:pPr>
        <w:spacing w:after="0" w:line="360" w:lineRule="auto"/>
        <w:ind w:right="567"/>
        <w:jc w:val="both"/>
        <w:rPr>
          <w:rFonts w:ascii="Palatino Linotype" w:hAnsi="Palatino Linotype" w:cs="Arial"/>
          <w:sz w:val="24"/>
          <w:szCs w:val="24"/>
        </w:rPr>
      </w:pPr>
    </w:p>
    <w:p w14:paraId="40BD5195" w14:textId="32C16DB5" w:rsidR="00805284" w:rsidRDefault="00805284" w:rsidP="0080528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w:t>
      </w:r>
      <w:r w:rsidR="00C34188">
        <w:rPr>
          <w:rFonts w:ascii="Palatino Linotype" w:hAnsi="Palatino Linotype" w:cs="Arial"/>
          <w:sz w:val="24"/>
          <w:szCs w:val="24"/>
        </w:rPr>
        <w:t>de acuerdo con el</w:t>
      </w:r>
      <w:r>
        <w:rPr>
          <w:rFonts w:ascii="Palatino Linotype" w:hAnsi="Palatino Linotype" w:cs="Arial"/>
          <w:sz w:val="24"/>
          <w:szCs w:val="24"/>
        </w:rPr>
        <w:t xml:space="preserve"> análisis realizado a los documentos remitidos por el Sujeto Obligado, se observa que </w:t>
      </w:r>
      <w:r w:rsidR="001F2A49">
        <w:rPr>
          <w:rFonts w:ascii="Palatino Linotype" w:hAnsi="Palatino Linotype" w:cs="Arial"/>
          <w:sz w:val="24"/>
          <w:szCs w:val="24"/>
        </w:rPr>
        <w:t>faltaron documentales por remitir</w:t>
      </w:r>
      <w:r w:rsidR="00C51FA9">
        <w:rPr>
          <w:rFonts w:ascii="Palatino Linotype" w:hAnsi="Palatino Linotype" w:cs="Arial"/>
          <w:sz w:val="24"/>
          <w:szCs w:val="24"/>
        </w:rPr>
        <w:t>,</w:t>
      </w:r>
      <w:r w:rsidR="001F2A49">
        <w:rPr>
          <w:rFonts w:ascii="Palatino Linotype" w:hAnsi="Palatino Linotype" w:cs="Arial"/>
          <w:sz w:val="24"/>
          <w:szCs w:val="24"/>
        </w:rPr>
        <w:t xml:space="preserve"> tales como Manifestación bajo protesta de decir verdad, versión pública de</w:t>
      </w:r>
      <w:r w:rsidR="001F2A49" w:rsidRPr="001F2A49">
        <w:rPr>
          <w:rFonts w:ascii="Palatino Linotype" w:hAnsi="Palatino Linotype" w:cs="Arial"/>
          <w:sz w:val="24"/>
          <w:szCs w:val="24"/>
        </w:rPr>
        <w:t>l documento obtenido por haber acreditado los exámenes de oposición o de conocimientos o aptitudes necesarios para ejercer el cargo</w:t>
      </w:r>
      <w:r w:rsidR="001F2A49">
        <w:rPr>
          <w:rFonts w:ascii="Palatino Linotype" w:hAnsi="Palatino Linotype" w:cs="Arial"/>
          <w:sz w:val="24"/>
          <w:szCs w:val="24"/>
        </w:rPr>
        <w:t xml:space="preserve">, </w:t>
      </w:r>
      <w:r w:rsidR="001F2A49" w:rsidRPr="001F2A49">
        <w:rPr>
          <w:rFonts w:ascii="Palatino Linotype" w:hAnsi="Palatino Linotype" w:cs="Arial"/>
          <w:sz w:val="24"/>
          <w:szCs w:val="24"/>
        </w:rPr>
        <w:t>así</w:t>
      </w:r>
      <w:r w:rsidR="001F2A49">
        <w:rPr>
          <w:rFonts w:ascii="Palatino Linotype" w:hAnsi="Palatino Linotype" w:cs="Arial"/>
          <w:sz w:val="24"/>
          <w:szCs w:val="24"/>
        </w:rPr>
        <w:t xml:space="preserve"> como el n</w:t>
      </w:r>
      <w:r w:rsidR="001F2A49" w:rsidRPr="001F2A49">
        <w:rPr>
          <w:rFonts w:ascii="Palatino Linotype" w:hAnsi="Palatino Linotype" w:cs="Arial"/>
          <w:sz w:val="24"/>
          <w:szCs w:val="24"/>
        </w:rPr>
        <w:t>ombramiento, contrato o formato único de Movimientos de Personal</w:t>
      </w:r>
      <w:r w:rsidR="001F2A49">
        <w:rPr>
          <w:rFonts w:ascii="Palatino Linotype" w:hAnsi="Palatino Linotype" w:cs="Arial"/>
          <w:sz w:val="24"/>
          <w:szCs w:val="24"/>
        </w:rPr>
        <w:t xml:space="preserve">; de acuerdo con lo </w:t>
      </w:r>
      <w:r w:rsidR="00C51FA9">
        <w:rPr>
          <w:rFonts w:ascii="Palatino Linotype" w:hAnsi="Palatino Linotype" w:cs="Arial"/>
          <w:sz w:val="24"/>
          <w:szCs w:val="24"/>
        </w:rPr>
        <w:t>siguiente</w:t>
      </w:r>
      <w:r w:rsidR="001F2A49">
        <w:rPr>
          <w:rFonts w:ascii="Palatino Linotype" w:hAnsi="Palatino Linotype" w:cs="Arial"/>
          <w:sz w:val="24"/>
          <w:szCs w:val="24"/>
        </w:rPr>
        <w:t xml:space="preserve">: </w:t>
      </w:r>
      <w:r>
        <w:rPr>
          <w:rFonts w:ascii="Palatino Linotype" w:hAnsi="Palatino Linotype" w:cs="Arial"/>
          <w:sz w:val="24"/>
          <w:szCs w:val="24"/>
        </w:rPr>
        <w:t xml:space="preserve"> </w:t>
      </w:r>
    </w:p>
    <w:p w14:paraId="39EFA66F" w14:textId="77777777" w:rsidR="00CF01B2" w:rsidRDefault="00CF01B2" w:rsidP="00CF01B2">
      <w:pPr>
        <w:widowControl w:val="0"/>
        <w:tabs>
          <w:tab w:val="left" w:pos="1276"/>
        </w:tabs>
        <w:spacing w:after="0" w:line="360" w:lineRule="auto"/>
        <w:jc w:val="both"/>
        <w:rPr>
          <w:rFonts w:ascii="Palatino Linotype" w:eastAsia="Palatino Linotype" w:hAnsi="Palatino Linotype" w:cs="Palatino Linotype"/>
          <w:sz w:val="24"/>
          <w:szCs w:val="24"/>
        </w:rPr>
      </w:pPr>
    </w:p>
    <w:p w14:paraId="39D0B9FB" w14:textId="77777777" w:rsidR="00C51FA9" w:rsidRPr="007C7650" w:rsidRDefault="00C51FA9" w:rsidP="00C51FA9">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hAnsi="Palatino Linotype" w:cs="Arial"/>
          <w:sz w:val="24"/>
          <w:szCs w:val="24"/>
          <w:lang w:eastAsia="es-MX"/>
        </w:rPr>
        <w:t>Al respecto, cabe</w:t>
      </w:r>
      <w:r w:rsidRPr="007C7650">
        <w:rPr>
          <w:rFonts w:ascii="Palatino Linotype" w:eastAsia="Calibri" w:hAnsi="Palatino Linotype" w:cs="Arial"/>
          <w:sz w:val="24"/>
        </w:rPr>
        <w:t xml:space="preserve"> </w:t>
      </w:r>
      <w:bookmarkStart w:id="4" w:name="_Hlk53010116"/>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w:t>
      </w:r>
      <w:r w:rsidRPr="007C7650">
        <w:rPr>
          <w:rFonts w:ascii="Palatino Linotype" w:eastAsia="Calibri" w:hAnsi="Palatino Linotype" w:cs="Times New Roman"/>
          <w:sz w:val="24"/>
          <w:szCs w:val="24"/>
          <w:lang w:val="es-ES_tradnl"/>
        </w:rPr>
        <w:lastRenderedPageBreak/>
        <w:t xml:space="preserve">ingresar al servicio público se requiere, entre otros, presentar una solicitud utilizando la forma oficial que se autorice por la dependencia correspondiente tal como se observa a continuación: </w:t>
      </w:r>
    </w:p>
    <w:p w14:paraId="177B9ADE" w14:textId="77777777" w:rsidR="00C51FA9" w:rsidRPr="007C7650" w:rsidRDefault="00C51FA9" w:rsidP="00BA325A">
      <w:pPr>
        <w:autoSpaceDE w:val="0"/>
        <w:autoSpaceDN w:val="0"/>
        <w:adjustRightInd w:val="0"/>
        <w:spacing w:after="0" w:line="240" w:lineRule="auto"/>
        <w:ind w:left="567" w:right="567"/>
        <w:jc w:val="both"/>
        <w:rPr>
          <w:rFonts w:ascii="Palatino Linotype" w:eastAsia="Calibri" w:hAnsi="Palatino Linotype" w:cs="Times New Roman"/>
          <w:b/>
          <w:i/>
        </w:rPr>
      </w:pPr>
    </w:p>
    <w:p w14:paraId="7BF0F177" w14:textId="77777777" w:rsidR="00C51FA9" w:rsidRPr="007C7650" w:rsidRDefault="00C51FA9" w:rsidP="00BA325A">
      <w:pPr>
        <w:autoSpaceDE w:val="0"/>
        <w:autoSpaceDN w:val="0"/>
        <w:adjustRightInd w:val="0"/>
        <w:spacing w:after="0" w:line="240" w:lineRule="auto"/>
        <w:ind w:left="567" w:right="567"/>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14:paraId="656C529F"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14:paraId="07AA894A"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14:paraId="34618219"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III. Estar en pleno ejercicio de sus derechos civiles y políticos, en su caso; </w:t>
      </w:r>
    </w:p>
    <w:p w14:paraId="1BC8C4FD"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IV. Acreditar, cuando proceda, el cumplimiento de la Ley del Servicio Militar Nacional; </w:t>
      </w:r>
    </w:p>
    <w:p w14:paraId="0039D177"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 Derogada. </w:t>
      </w:r>
    </w:p>
    <w:p w14:paraId="45257482"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14:paraId="48F3747F"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14:paraId="3EC90920"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VIII. Cumplir con los requisitos que se establezcan para los diferentes puestos; </w:t>
      </w:r>
    </w:p>
    <w:p w14:paraId="416FD410"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IX. Acreditar por medio de los exámenes correspondientes los conocimientos y aptitudes necesarios para el desempeño del puesto; y </w:t>
      </w:r>
    </w:p>
    <w:p w14:paraId="7A272F91"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X. No estar inhabilitado para el ejercicio del servicio público.</w:t>
      </w:r>
    </w:p>
    <w:p w14:paraId="4C58D200"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14:paraId="067D1B73"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892CF44" w14:textId="77777777" w:rsidR="00C51FA9" w:rsidRPr="007C7650" w:rsidRDefault="00C51FA9" w:rsidP="00BA325A">
      <w:pPr>
        <w:autoSpaceDE w:val="0"/>
        <w:autoSpaceDN w:val="0"/>
        <w:adjustRightInd w:val="0"/>
        <w:spacing w:after="0" w:line="240" w:lineRule="auto"/>
        <w:ind w:left="567" w:right="567"/>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14:paraId="032617EF" w14:textId="77777777" w:rsidR="00C51FA9" w:rsidRPr="007C7650" w:rsidRDefault="00C51FA9" w:rsidP="00C51FA9">
      <w:pPr>
        <w:autoSpaceDE w:val="0"/>
        <w:autoSpaceDN w:val="0"/>
        <w:adjustRightInd w:val="0"/>
        <w:spacing w:after="0" w:line="360" w:lineRule="auto"/>
        <w:jc w:val="both"/>
        <w:rPr>
          <w:rFonts w:ascii="Palatino Linotype" w:eastAsia="Calibri" w:hAnsi="Palatino Linotype" w:cs="Arial"/>
          <w:sz w:val="24"/>
          <w:szCs w:val="24"/>
        </w:rPr>
      </w:pPr>
    </w:p>
    <w:p w14:paraId="6770D016" w14:textId="77777777" w:rsidR="00C51FA9" w:rsidRPr="007C7650" w:rsidRDefault="00C51FA9" w:rsidP="00C51FA9">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En ese sentido, dentro de los requisitos para ingresar al servicio público se debe presentar la “solicitud de empleo”, documento en el que se ubica información relativa </w:t>
      </w:r>
      <w:r w:rsidRPr="007C7650">
        <w:rPr>
          <w:rFonts w:ascii="Palatino Linotype" w:eastAsia="Calibri" w:hAnsi="Palatino Linotype" w:cs="Times New Roman"/>
          <w:sz w:val="24"/>
          <w:szCs w:val="24"/>
          <w:lang w:val="es-ES_tradnl"/>
        </w:rPr>
        <w:lastRenderedPageBreak/>
        <w:t>al nombre fecha y lugar de nacimiento, edad, sexo, domicilio, experiencia laboral, así como formación académica.</w:t>
      </w:r>
    </w:p>
    <w:p w14:paraId="6DEBD8E6" w14:textId="77777777" w:rsidR="00C51FA9" w:rsidRPr="007C7650" w:rsidRDefault="00C51FA9" w:rsidP="00C51FA9">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0BECD888" w14:textId="77777777" w:rsidR="00C51FA9" w:rsidRPr="007C7650" w:rsidRDefault="00C51FA9" w:rsidP="00C51FA9">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183B9F51" w14:textId="77777777" w:rsidR="00C51FA9" w:rsidRPr="00BA325A" w:rsidRDefault="00C51FA9" w:rsidP="00C51FA9">
      <w:pPr>
        <w:pStyle w:val="Sinespaciado"/>
        <w:rPr>
          <w:rFonts w:eastAsia="Calibri"/>
        </w:rPr>
      </w:pPr>
    </w:p>
    <w:p w14:paraId="425BABF6" w14:textId="77777777" w:rsidR="00C51FA9" w:rsidRPr="007C7650" w:rsidRDefault="00C51FA9" w:rsidP="00BA325A">
      <w:pPr>
        <w:autoSpaceDE w:val="0"/>
        <w:autoSpaceDN w:val="0"/>
        <w:adjustRightInd w:val="0"/>
        <w:spacing w:after="0" w:line="240" w:lineRule="auto"/>
        <w:ind w:left="567" w:right="567"/>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b/>
          <w:i/>
        </w:rPr>
        <w:t>ARTÍCULO 98.</w:t>
      </w:r>
      <w:r w:rsidRPr="007C7650">
        <w:rPr>
          <w:rFonts w:ascii="Palatino Linotype" w:eastAsia="Calibri" w:hAnsi="Palatino Linotype" w:cs="Times New Roman"/>
          <w:i/>
        </w:rPr>
        <w:t xml:space="preserve"> Son obligaciones de las instituciones públicas:</w:t>
      </w:r>
    </w:p>
    <w:p w14:paraId="51E0C56C" w14:textId="77777777" w:rsidR="00C51FA9" w:rsidRPr="007C7650" w:rsidRDefault="00C51FA9" w:rsidP="00BA325A">
      <w:pPr>
        <w:autoSpaceDE w:val="0"/>
        <w:autoSpaceDN w:val="0"/>
        <w:adjustRightInd w:val="0"/>
        <w:spacing w:after="0" w:line="240" w:lineRule="auto"/>
        <w:ind w:left="567" w:right="567"/>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i/>
        </w:rPr>
        <w:t xml:space="preserve">XVII. </w:t>
      </w:r>
      <w:r w:rsidRPr="007C7650">
        <w:rPr>
          <w:rFonts w:ascii="Palatino Linotype" w:eastAsia="Calibri" w:hAnsi="Palatino Linotype" w:cs="Times New Roman"/>
          <w:b/>
          <w:i/>
          <w:u w:val="single"/>
        </w:rPr>
        <w:t>Integrar los expedientes de los servidores públicos</w:t>
      </w:r>
      <w:r w:rsidRPr="007C765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37029DE5" w14:textId="77777777" w:rsidR="00C51FA9" w:rsidRPr="007C7650" w:rsidRDefault="00C51FA9" w:rsidP="00C51FA9">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7A7035FA" w14:textId="77777777" w:rsidR="00C51FA9" w:rsidRPr="007C7650" w:rsidRDefault="00C51FA9" w:rsidP="00C51FA9">
      <w:pPr>
        <w:spacing w:after="0" w:line="360" w:lineRule="auto"/>
        <w:jc w:val="both"/>
        <w:rPr>
          <w:rFonts w:ascii="Palatino Linotype" w:eastAsia="Calibri" w:hAnsi="Palatino Linotype" w:cs="Arial"/>
          <w:sz w:val="24"/>
        </w:rPr>
      </w:pPr>
      <w:r w:rsidRPr="007C7650">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7C7650">
        <w:rPr>
          <w:rFonts w:ascii="Palatino Linotype" w:eastAsia="Calibri" w:hAnsi="Palatino Linotype" w:cs="Arial"/>
          <w:b/>
          <w:sz w:val="24"/>
        </w:rPr>
        <w:t>el Sujeto Obligado</w:t>
      </w:r>
      <w:r w:rsidRPr="007C7650">
        <w:rPr>
          <w:rFonts w:ascii="Palatino Linotype" w:eastAsia="Calibri" w:hAnsi="Palatino Linotype" w:cs="Arial"/>
          <w:sz w:val="24"/>
        </w:rPr>
        <w:t xml:space="preserve"> deberá proteger toda aquella información que conlleve a un riesgo grave a los servidores públicos en comento.</w:t>
      </w:r>
    </w:p>
    <w:p w14:paraId="3DD3A537" w14:textId="77777777" w:rsidR="00C51FA9" w:rsidRPr="007C7650" w:rsidRDefault="00C51FA9" w:rsidP="00C51FA9">
      <w:pPr>
        <w:spacing w:after="0" w:line="360" w:lineRule="auto"/>
        <w:jc w:val="both"/>
        <w:rPr>
          <w:rFonts w:ascii="Palatino Linotype" w:eastAsia="Calibri" w:hAnsi="Palatino Linotype" w:cs="Tahoma"/>
          <w:bCs/>
          <w:sz w:val="24"/>
        </w:rPr>
      </w:pPr>
    </w:p>
    <w:bookmarkEnd w:id="4"/>
    <w:p w14:paraId="7B76104F" w14:textId="77777777" w:rsidR="00C51FA9" w:rsidRPr="007C7650" w:rsidRDefault="00C51FA9" w:rsidP="00C51FA9">
      <w:pPr>
        <w:spacing w:after="0" w:line="360" w:lineRule="auto"/>
        <w:jc w:val="both"/>
        <w:rPr>
          <w:rFonts w:ascii="Palatino Linotype" w:eastAsia="Calibri" w:hAnsi="Palatino Linotype" w:cs="Arial"/>
          <w:sz w:val="24"/>
        </w:rPr>
      </w:pPr>
      <w:r w:rsidRPr="007C7650">
        <w:rPr>
          <w:rFonts w:ascii="Palatino Linotype" w:eastAsia="Calibri" w:hAnsi="Palatino Linotype" w:cs="Tahoma"/>
          <w:bCs/>
          <w:sz w:val="24"/>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w:t>
      </w:r>
      <w:r w:rsidRPr="007C7650">
        <w:rPr>
          <w:rFonts w:ascii="Palatino Linotype" w:eastAsia="Calibri" w:hAnsi="Palatino Linotype" w:cs="Tahoma"/>
          <w:bCs/>
          <w:sz w:val="24"/>
        </w:rPr>
        <w:lastRenderedPageBreak/>
        <w:t>personales. En este sentido, cualquier información que por sí sola o relacionada con otra permita hacer identificable a una persona, es un dato personal, susceptible de ser clasificado.</w:t>
      </w:r>
    </w:p>
    <w:p w14:paraId="7B5CA506" w14:textId="77777777" w:rsidR="00C51FA9" w:rsidRPr="007C7650" w:rsidRDefault="00C51FA9" w:rsidP="00C51FA9">
      <w:pPr>
        <w:shd w:val="clear" w:color="auto" w:fill="FFFFFF"/>
        <w:spacing w:after="0" w:line="360" w:lineRule="auto"/>
        <w:jc w:val="both"/>
        <w:rPr>
          <w:rFonts w:ascii="Palatino Linotype" w:eastAsia="Calibri" w:hAnsi="Palatino Linotype" w:cs="Tahoma"/>
          <w:bCs/>
          <w:sz w:val="24"/>
          <w:szCs w:val="24"/>
          <w:lang w:val="es-ES"/>
        </w:rPr>
      </w:pPr>
    </w:p>
    <w:p w14:paraId="2C33E0F9" w14:textId="77777777"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D4A8BCB" w14:textId="77777777"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p>
    <w:p w14:paraId="0FE1D4B3" w14:textId="77777777" w:rsidR="00171030" w:rsidRDefault="00171030" w:rsidP="00C51FA9">
      <w:pPr>
        <w:shd w:val="clear" w:color="auto" w:fill="FFFFFF"/>
        <w:spacing w:after="0" w:line="360" w:lineRule="auto"/>
        <w:contextualSpacing/>
        <w:jc w:val="both"/>
        <w:rPr>
          <w:rFonts w:ascii="Palatino Linotype" w:eastAsia="Calibri" w:hAnsi="Palatino Linotype" w:cs="Tahoma"/>
          <w:bCs/>
          <w:sz w:val="24"/>
          <w:szCs w:val="24"/>
          <w:lang w:val="es-ES"/>
        </w:rPr>
      </w:pPr>
    </w:p>
    <w:p w14:paraId="65A9845B" w14:textId="77777777"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7C7650">
        <w:rPr>
          <w:rFonts w:ascii="Palatino Linotype" w:eastAsia="Calibri" w:hAnsi="Palatino Linotype" w:cs="Tahoma"/>
          <w:bCs/>
          <w:i/>
          <w:sz w:val="24"/>
          <w:szCs w:val="24"/>
          <w:lang w:val="es-ES"/>
        </w:rPr>
        <w:t>(no por eso dejan de ser datos personales, sólo que no están protegidos en la confidencialidad)</w:t>
      </w:r>
      <w:r w:rsidRPr="007C7650">
        <w:rPr>
          <w:rFonts w:ascii="Palatino Linotype" w:eastAsia="Calibri" w:hAnsi="Palatino Linotype" w:cs="Tahoma"/>
          <w:bCs/>
          <w:sz w:val="24"/>
          <w:szCs w:val="24"/>
          <w:lang w:val="es-ES"/>
        </w:rPr>
        <w:t>.</w:t>
      </w:r>
    </w:p>
    <w:p w14:paraId="33479324" w14:textId="77777777"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p>
    <w:p w14:paraId="5BE49E20" w14:textId="77777777" w:rsidR="00C51FA9" w:rsidRPr="007C7650" w:rsidRDefault="00C51FA9" w:rsidP="00C51FA9">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C93077E" w14:textId="77777777" w:rsidR="00C51FA9" w:rsidRPr="007C7650" w:rsidRDefault="00C51FA9" w:rsidP="00C51FA9">
      <w:pPr>
        <w:shd w:val="clear" w:color="auto" w:fill="FFFFFF"/>
        <w:spacing w:after="0" w:line="360" w:lineRule="auto"/>
        <w:jc w:val="both"/>
        <w:rPr>
          <w:rFonts w:ascii="Palatino Linotype" w:eastAsia="Calibri" w:hAnsi="Palatino Linotype" w:cs="Tahoma"/>
          <w:bCs/>
          <w:sz w:val="24"/>
          <w:szCs w:val="24"/>
          <w:lang w:val="es-ES"/>
        </w:rPr>
      </w:pPr>
    </w:p>
    <w:p w14:paraId="5F934CC1" w14:textId="77777777" w:rsidR="00171030" w:rsidRDefault="00171030" w:rsidP="00BA325A">
      <w:pPr>
        <w:shd w:val="clear" w:color="auto" w:fill="FFFFFF"/>
        <w:spacing w:after="0" w:line="360" w:lineRule="auto"/>
        <w:contextualSpacing/>
        <w:jc w:val="both"/>
        <w:rPr>
          <w:rFonts w:ascii="Palatino Linotype" w:eastAsia="Calibri" w:hAnsi="Palatino Linotype" w:cs="Tahoma"/>
          <w:bCs/>
          <w:sz w:val="24"/>
          <w:szCs w:val="24"/>
          <w:lang w:val="es-ES"/>
        </w:rPr>
      </w:pPr>
    </w:p>
    <w:p w14:paraId="30F47C2E" w14:textId="77777777" w:rsidR="00C51FA9" w:rsidRPr="007C7650" w:rsidRDefault="00C51FA9" w:rsidP="00BA325A">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E4CB20D" w14:textId="77777777" w:rsidR="00C51FA9" w:rsidRPr="007C7650" w:rsidRDefault="00C51FA9" w:rsidP="00BA325A">
      <w:pPr>
        <w:spacing w:after="0" w:line="360" w:lineRule="auto"/>
        <w:jc w:val="both"/>
        <w:rPr>
          <w:rFonts w:ascii="Palatino Linotype" w:eastAsia="Calibri" w:hAnsi="Palatino Linotype" w:cs="Arial"/>
          <w:sz w:val="24"/>
          <w:lang w:eastAsia="es-MX"/>
        </w:rPr>
      </w:pPr>
    </w:p>
    <w:p w14:paraId="4F575F2F" w14:textId="77777777" w:rsidR="00C51FA9" w:rsidRPr="007C7650" w:rsidRDefault="00C51FA9" w:rsidP="00BA325A">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lastRenderedPageBreak/>
        <w:t xml:space="preserve">Ya que toda la información en posesión de cualquier </w:t>
      </w:r>
      <w:r w:rsidRPr="007C7650">
        <w:rPr>
          <w:rFonts w:ascii="Palatino Linotype" w:eastAsia="Calibri" w:hAnsi="Palatino Linotype" w:cs="Arial"/>
          <w:b/>
          <w:sz w:val="24"/>
          <w:szCs w:val="23"/>
        </w:rPr>
        <w:t>Sujeto Obligado</w:t>
      </w:r>
      <w:r w:rsidRPr="007C7650">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14:paraId="65EB6C55" w14:textId="77777777" w:rsidR="00C51FA9" w:rsidRPr="007C7650" w:rsidRDefault="00C51FA9" w:rsidP="00BA325A">
      <w:pPr>
        <w:spacing w:after="0" w:line="360" w:lineRule="auto"/>
        <w:rPr>
          <w:rFonts w:ascii="Times New Roman" w:eastAsia="Times New Roman" w:hAnsi="Times New Roman" w:cs="Times New Roman"/>
          <w:sz w:val="24"/>
          <w:szCs w:val="23"/>
          <w:lang w:eastAsia="es-ES"/>
        </w:rPr>
      </w:pPr>
    </w:p>
    <w:p w14:paraId="13A7E60D" w14:textId="77777777" w:rsidR="00C51FA9" w:rsidRPr="007C7650" w:rsidRDefault="00C51FA9" w:rsidP="00BA325A">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2B314D27" w14:textId="77777777" w:rsidR="00C51FA9" w:rsidRPr="007C7650" w:rsidRDefault="00C51FA9" w:rsidP="00BA325A">
      <w:pPr>
        <w:spacing w:after="0" w:line="360" w:lineRule="auto"/>
        <w:rPr>
          <w:rFonts w:ascii="Times New Roman" w:eastAsia="Times New Roman" w:hAnsi="Times New Roman" w:cs="Times New Roman"/>
          <w:sz w:val="24"/>
          <w:szCs w:val="23"/>
          <w:lang w:eastAsia="es-ES"/>
        </w:rPr>
      </w:pPr>
    </w:p>
    <w:p w14:paraId="1D698F23" w14:textId="77777777" w:rsidR="00C51FA9" w:rsidRPr="007C7650" w:rsidRDefault="00C51FA9" w:rsidP="00BA325A">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75A4ED81" w14:textId="77777777" w:rsidR="00C51FA9" w:rsidRPr="007C7650" w:rsidRDefault="00C51FA9" w:rsidP="00C51FA9">
      <w:pPr>
        <w:tabs>
          <w:tab w:val="left" w:pos="709"/>
        </w:tabs>
        <w:spacing w:after="0" w:line="360" w:lineRule="auto"/>
        <w:jc w:val="both"/>
        <w:rPr>
          <w:rFonts w:ascii="Palatino Linotype" w:eastAsia="Calibri" w:hAnsi="Palatino Linotype" w:cs="Arial"/>
          <w:sz w:val="24"/>
          <w:szCs w:val="23"/>
        </w:rPr>
      </w:pPr>
    </w:p>
    <w:p w14:paraId="53386C1E" w14:textId="77777777" w:rsidR="00C51FA9" w:rsidRPr="007C7650" w:rsidRDefault="00C51FA9" w:rsidP="00C51FA9">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w:t>
      </w:r>
      <w:r w:rsidRPr="007C7650">
        <w:rPr>
          <w:rFonts w:ascii="Palatino Linotype" w:eastAsia="Calibri" w:hAnsi="Palatino Linotype" w:cs="Arial"/>
          <w:sz w:val="24"/>
          <w:szCs w:val="23"/>
        </w:rPr>
        <w:lastRenderedPageBreak/>
        <w:t>siendo por tanto obligatoria la confidencialidad y el respecto a su privacidad, con relación al uso, la seguridad, la difusión y la distribución de dicha información.</w:t>
      </w:r>
    </w:p>
    <w:p w14:paraId="36989749" w14:textId="77777777" w:rsidR="00C51FA9" w:rsidRPr="007C7650" w:rsidRDefault="00C51FA9" w:rsidP="00C51FA9">
      <w:pPr>
        <w:tabs>
          <w:tab w:val="left" w:pos="709"/>
        </w:tabs>
        <w:spacing w:after="0" w:line="360" w:lineRule="auto"/>
        <w:jc w:val="both"/>
        <w:rPr>
          <w:rFonts w:ascii="Palatino Linotype" w:eastAsia="Calibri" w:hAnsi="Palatino Linotype" w:cs="Times New Roman"/>
          <w:sz w:val="24"/>
          <w:szCs w:val="23"/>
        </w:rPr>
      </w:pPr>
    </w:p>
    <w:p w14:paraId="16F0A3F0" w14:textId="77777777" w:rsidR="00C51FA9" w:rsidRPr="007C7650" w:rsidRDefault="00C51FA9" w:rsidP="00C51FA9">
      <w:pPr>
        <w:tabs>
          <w:tab w:val="left" w:pos="709"/>
        </w:tabs>
        <w:spacing w:after="0" w:line="360" w:lineRule="auto"/>
        <w:jc w:val="both"/>
        <w:rPr>
          <w:rFonts w:ascii="Palatino Linotype" w:eastAsia="Calibri" w:hAnsi="Palatino Linotype" w:cs="Times New Roman"/>
          <w:sz w:val="24"/>
          <w:szCs w:val="23"/>
        </w:rPr>
      </w:pPr>
      <w:r w:rsidRPr="007C7650">
        <w:rPr>
          <w:rFonts w:ascii="Palatino Linotype" w:eastAsia="Calibri" w:hAnsi="Palatino Linotype" w:cs="Times New Roman"/>
          <w:sz w:val="24"/>
          <w:szCs w:val="23"/>
        </w:rPr>
        <w:t xml:space="preserve">En estos casos, debe corroborar una conexión patente entre </w:t>
      </w:r>
      <w:r w:rsidRPr="007C7650">
        <w:rPr>
          <w:rFonts w:ascii="Palatino Linotype" w:eastAsia="Calibri" w:hAnsi="Palatino Linotype" w:cs="Times New Roman"/>
          <w:b/>
          <w:sz w:val="24"/>
          <w:szCs w:val="23"/>
        </w:rPr>
        <w:t>la información confidencial y un tema de interés público</w:t>
      </w:r>
      <w:r w:rsidRPr="007C7650">
        <w:rPr>
          <w:rFonts w:ascii="Palatino Linotype" w:eastAsia="Calibri" w:hAnsi="Palatino Linotype" w:cs="Times New Roman"/>
          <w:sz w:val="24"/>
          <w:szCs w:val="23"/>
        </w:rPr>
        <w:t xml:space="preserve">. La </w:t>
      </w:r>
      <w:r w:rsidRPr="007C7650">
        <w:rPr>
          <w:rFonts w:ascii="Palatino Linotype" w:eastAsia="Times New Roman" w:hAnsi="Palatino Linotype" w:cs="Arial"/>
          <w:color w:val="000000"/>
          <w:sz w:val="24"/>
          <w:szCs w:val="23"/>
        </w:rPr>
        <w:t xml:space="preserve">fecha y lugar de nacimiento, edad, domicilio, teléfono, correo electrónico y </w:t>
      </w:r>
      <w:r w:rsidRPr="007C7650">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7C7650">
        <w:rPr>
          <w:rFonts w:ascii="Palatino Linotype" w:eastAsia="Calibri" w:hAnsi="Palatino Linotype" w:cs="Times New Roman"/>
          <w:b/>
          <w:sz w:val="24"/>
          <w:szCs w:val="23"/>
        </w:rPr>
        <w:t>Sujeto Obligado</w:t>
      </w:r>
      <w:r w:rsidRPr="007C7650">
        <w:rPr>
          <w:rFonts w:ascii="Palatino Linotype" w:eastAsia="Calibri" w:hAnsi="Palatino Linotype" w:cs="Times New Roman"/>
          <w:sz w:val="24"/>
          <w:szCs w:val="23"/>
        </w:rPr>
        <w:t>.</w:t>
      </w:r>
    </w:p>
    <w:p w14:paraId="28CDEE8D" w14:textId="77777777" w:rsidR="00C51FA9" w:rsidRPr="007C7650" w:rsidRDefault="00C51FA9" w:rsidP="00C51FA9">
      <w:pPr>
        <w:tabs>
          <w:tab w:val="left" w:pos="709"/>
        </w:tabs>
        <w:spacing w:after="0" w:line="360" w:lineRule="auto"/>
        <w:jc w:val="both"/>
        <w:rPr>
          <w:rFonts w:ascii="Palatino Linotype" w:eastAsia="Calibri" w:hAnsi="Palatino Linotype" w:cs="Times New Roman"/>
          <w:sz w:val="24"/>
          <w:szCs w:val="23"/>
        </w:rPr>
      </w:pPr>
    </w:p>
    <w:p w14:paraId="7F45722F" w14:textId="77777777" w:rsidR="00C51FA9" w:rsidRPr="007C7650" w:rsidRDefault="00C51FA9" w:rsidP="00C51FA9">
      <w:pPr>
        <w:tabs>
          <w:tab w:val="left" w:pos="709"/>
        </w:tabs>
        <w:spacing w:after="0" w:line="360" w:lineRule="auto"/>
        <w:jc w:val="both"/>
        <w:rPr>
          <w:rFonts w:ascii="Palatino Linotype" w:eastAsia="Calibri" w:hAnsi="Palatino Linotype" w:cs="Arial"/>
          <w:sz w:val="24"/>
          <w:szCs w:val="24"/>
        </w:rPr>
      </w:pPr>
      <w:r w:rsidRPr="007C7650">
        <w:rPr>
          <w:rFonts w:ascii="Palatino Linotype" w:eastAsia="Calibri" w:hAnsi="Palatino Linotype" w:cs="Arial"/>
          <w:sz w:val="24"/>
          <w:szCs w:val="24"/>
        </w:rPr>
        <w:t xml:space="preserve">Ahora bien, tocante a los </w:t>
      </w:r>
      <w:r w:rsidRPr="007C7650">
        <w:rPr>
          <w:rFonts w:ascii="Palatino Linotype" w:eastAsia="Calibri" w:hAnsi="Palatino Linotype" w:cs="Arial"/>
          <w:b/>
          <w:sz w:val="24"/>
          <w:szCs w:val="24"/>
          <w:u w:val="single"/>
        </w:rPr>
        <w:t>documentos probatorios</w:t>
      </w:r>
      <w:r w:rsidRPr="007C7650">
        <w:rPr>
          <w:rFonts w:ascii="Palatino Linotype" w:eastAsia="Calibri" w:hAnsi="Palatino Linotype" w:cs="Arial"/>
          <w:sz w:val="24"/>
          <w:szCs w:val="24"/>
        </w:rPr>
        <w:t xml:space="preserve"> solicitados por la particular, </w:t>
      </w:r>
      <w:r w:rsidRPr="007C7650">
        <w:rPr>
          <w:rFonts w:ascii="Palatino Linotype" w:hAnsi="Palatino Linotype" w:cs="Arial"/>
          <w:sz w:val="24"/>
          <w:szCs w:val="24"/>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263A628C" w14:textId="77777777" w:rsidR="00C51FA9" w:rsidRPr="007C7650" w:rsidRDefault="00C51FA9" w:rsidP="00C51FA9">
      <w:pPr>
        <w:pStyle w:val="Sinespaciado"/>
      </w:pPr>
    </w:p>
    <w:tbl>
      <w:tblPr>
        <w:tblStyle w:val="Tablaconcuadrcula"/>
        <w:tblW w:w="0" w:type="auto"/>
        <w:tblLook w:val="04A0" w:firstRow="1" w:lastRow="0" w:firstColumn="1" w:lastColumn="0" w:noHBand="0" w:noVBand="1"/>
      </w:tblPr>
      <w:tblGrid>
        <w:gridCol w:w="626"/>
        <w:gridCol w:w="3911"/>
        <w:gridCol w:w="2572"/>
        <w:gridCol w:w="1953"/>
      </w:tblGrid>
      <w:tr w:rsidR="00C51FA9" w:rsidRPr="007C7650" w14:paraId="3FA02CA5" w14:textId="77777777" w:rsidTr="008956C0">
        <w:tc>
          <w:tcPr>
            <w:tcW w:w="626" w:type="dxa"/>
            <w:shd w:val="clear" w:color="auto" w:fill="D9D9D9" w:themeFill="background1" w:themeFillShade="D9"/>
          </w:tcPr>
          <w:p w14:paraId="28E356DF"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No.</w:t>
            </w:r>
          </w:p>
        </w:tc>
        <w:tc>
          <w:tcPr>
            <w:tcW w:w="3911" w:type="dxa"/>
            <w:shd w:val="clear" w:color="auto" w:fill="D9D9D9" w:themeFill="background1" w:themeFillShade="D9"/>
            <w:vAlign w:val="center"/>
          </w:tcPr>
          <w:p w14:paraId="348883D3"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7436152F"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59D79C9E"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Clasificación de la Información</w:t>
            </w:r>
          </w:p>
        </w:tc>
      </w:tr>
      <w:tr w:rsidR="00C51FA9" w:rsidRPr="007C7650" w14:paraId="45E19A9A" w14:textId="77777777" w:rsidTr="008956C0">
        <w:tc>
          <w:tcPr>
            <w:tcW w:w="626" w:type="dxa"/>
            <w:vAlign w:val="center"/>
          </w:tcPr>
          <w:p w14:paraId="7EDD8836"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w:t>
            </w:r>
          </w:p>
        </w:tc>
        <w:tc>
          <w:tcPr>
            <w:tcW w:w="3911" w:type="dxa"/>
            <w:vAlign w:val="center"/>
          </w:tcPr>
          <w:p w14:paraId="13BF6A65"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31615206"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Solicitud de empleo, ficha curricular, curr</w:t>
            </w:r>
            <w:r>
              <w:rPr>
                <w:rFonts w:ascii="Palatino Linotype" w:hAnsi="Palatino Linotype" w:cs="Arial"/>
                <w:sz w:val="22"/>
                <w:szCs w:val="22"/>
              </w:rPr>
              <w:t>í</w:t>
            </w:r>
            <w:r w:rsidRPr="007C7650">
              <w:rPr>
                <w:rFonts w:ascii="Palatino Linotype" w:hAnsi="Palatino Linotype" w:cs="Arial"/>
                <w:sz w:val="22"/>
                <w:szCs w:val="22"/>
              </w:rPr>
              <w:t>culum vitae o documento análogo</w:t>
            </w:r>
          </w:p>
        </w:tc>
        <w:tc>
          <w:tcPr>
            <w:tcW w:w="1953" w:type="dxa"/>
            <w:vAlign w:val="center"/>
          </w:tcPr>
          <w:p w14:paraId="7D9485E5"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C51FA9" w:rsidRPr="007C7650" w14:paraId="41C9F564" w14:textId="77777777" w:rsidTr="008956C0">
        <w:trPr>
          <w:trHeight w:val="517"/>
        </w:trPr>
        <w:tc>
          <w:tcPr>
            <w:tcW w:w="626" w:type="dxa"/>
            <w:vAlign w:val="center"/>
          </w:tcPr>
          <w:p w14:paraId="7AF4DBE3"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lastRenderedPageBreak/>
              <w:t>2</w:t>
            </w:r>
          </w:p>
        </w:tc>
        <w:tc>
          <w:tcPr>
            <w:tcW w:w="3911" w:type="dxa"/>
            <w:vAlign w:val="center"/>
          </w:tcPr>
          <w:p w14:paraId="1EA47A6B"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Ser de nacionalidad mexicana.</w:t>
            </w:r>
          </w:p>
        </w:tc>
        <w:tc>
          <w:tcPr>
            <w:tcW w:w="2572" w:type="dxa"/>
            <w:vAlign w:val="center"/>
          </w:tcPr>
          <w:p w14:paraId="26F92487"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Acta de nacimiento</w:t>
            </w:r>
          </w:p>
        </w:tc>
        <w:tc>
          <w:tcPr>
            <w:tcW w:w="1953" w:type="dxa"/>
            <w:vAlign w:val="center"/>
          </w:tcPr>
          <w:p w14:paraId="3EFB17B9"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51FA9" w:rsidRPr="007C7650" w14:paraId="0DB22CD7" w14:textId="77777777" w:rsidTr="008956C0">
        <w:tc>
          <w:tcPr>
            <w:tcW w:w="626" w:type="dxa"/>
            <w:vAlign w:val="center"/>
          </w:tcPr>
          <w:p w14:paraId="7BD7C75B"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3</w:t>
            </w:r>
          </w:p>
        </w:tc>
        <w:tc>
          <w:tcPr>
            <w:tcW w:w="3911" w:type="dxa"/>
            <w:vAlign w:val="center"/>
          </w:tcPr>
          <w:p w14:paraId="2007D995"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Estar en pleno ejercicio de sus derechos civiles y políticos.</w:t>
            </w:r>
          </w:p>
        </w:tc>
        <w:tc>
          <w:tcPr>
            <w:tcW w:w="2572" w:type="dxa"/>
            <w:vAlign w:val="center"/>
          </w:tcPr>
          <w:p w14:paraId="6832F5C7"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Derogado</w:t>
            </w:r>
          </w:p>
        </w:tc>
        <w:tc>
          <w:tcPr>
            <w:tcW w:w="1953" w:type="dxa"/>
            <w:vAlign w:val="center"/>
          </w:tcPr>
          <w:p w14:paraId="060BCC88"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N/A</w:t>
            </w:r>
          </w:p>
        </w:tc>
      </w:tr>
      <w:tr w:rsidR="00C51FA9" w:rsidRPr="007C7650" w14:paraId="3D431149" w14:textId="77777777" w:rsidTr="008956C0">
        <w:tc>
          <w:tcPr>
            <w:tcW w:w="626" w:type="dxa"/>
            <w:vAlign w:val="center"/>
          </w:tcPr>
          <w:p w14:paraId="076EE6C3"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4</w:t>
            </w:r>
          </w:p>
        </w:tc>
        <w:tc>
          <w:tcPr>
            <w:tcW w:w="3911" w:type="dxa"/>
            <w:vAlign w:val="center"/>
          </w:tcPr>
          <w:p w14:paraId="44977239"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cuando proceda, el cumplimiento de la Ley del Servicio Militar Nacional.</w:t>
            </w:r>
          </w:p>
        </w:tc>
        <w:tc>
          <w:tcPr>
            <w:tcW w:w="2572" w:type="dxa"/>
            <w:vAlign w:val="center"/>
          </w:tcPr>
          <w:p w14:paraId="0105D512"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Cartilla de Servicio Militar</w:t>
            </w:r>
          </w:p>
        </w:tc>
        <w:tc>
          <w:tcPr>
            <w:tcW w:w="1953" w:type="dxa"/>
            <w:vAlign w:val="center"/>
          </w:tcPr>
          <w:p w14:paraId="57CBB747"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51FA9" w:rsidRPr="007C7650" w14:paraId="649BCEA8" w14:textId="77777777" w:rsidTr="008956C0">
        <w:tc>
          <w:tcPr>
            <w:tcW w:w="626" w:type="dxa"/>
            <w:vAlign w:val="center"/>
          </w:tcPr>
          <w:p w14:paraId="50FAF170"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5</w:t>
            </w:r>
          </w:p>
        </w:tc>
        <w:tc>
          <w:tcPr>
            <w:tcW w:w="3911" w:type="dxa"/>
            <w:vAlign w:val="center"/>
          </w:tcPr>
          <w:p w14:paraId="460D404F"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056902C0"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Manifestación bajo protesta de decir verdad.</w:t>
            </w:r>
          </w:p>
        </w:tc>
        <w:tc>
          <w:tcPr>
            <w:tcW w:w="1953" w:type="dxa"/>
            <w:vAlign w:val="center"/>
          </w:tcPr>
          <w:p w14:paraId="289B3061"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C51FA9" w:rsidRPr="007C7650" w14:paraId="4CA7A30A" w14:textId="77777777" w:rsidTr="008956C0">
        <w:tc>
          <w:tcPr>
            <w:tcW w:w="626" w:type="dxa"/>
            <w:vAlign w:val="center"/>
          </w:tcPr>
          <w:p w14:paraId="4853DF91"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6</w:t>
            </w:r>
          </w:p>
        </w:tc>
        <w:tc>
          <w:tcPr>
            <w:tcW w:w="3911" w:type="dxa"/>
            <w:vAlign w:val="center"/>
          </w:tcPr>
          <w:p w14:paraId="54B4A407"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Tener buena salud, lo que se comprobará con los certificados médicos.</w:t>
            </w:r>
          </w:p>
        </w:tc>
        <w:tc>
          <w:tcPr>
            <w:tcW w:w="2572" w:type="dxa"/>
            <w:vAlign w:val="center"/>
          </w:tcPr>
          <w:p w14:paraId="31057F07"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Médico</w:t>
            </w:r>
          </w:p>
        </w:tc>
        <w:tc>
          <w:tcPr>
            <w:tcW w:w="1953" w:type="dxa"/>
            <w:vAlign w:val="center"/>
          </w:tcPr>
          <w:p w14:paraId="3AE70B41"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51FA9" w:rsidRPr="007C7650" w14:paraId="20F356AE" w14:textId="77777777" w:rsidTr="008956C0">
        <w:tc>
          <w:tcPr>
            <w:tcW w:w="626" w:type="dxa"/>
            <w:vAlign w:val="center"/>
          </w:tcPr>
          <w:p w14:paraId="56269C16"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7</w:t>
            </w:r>
          </w:p>
        </w:tc>
        <w:tc>
          <w:tcPr>
            <w:tcW w:w="3911" w:type="dxa"/>
            <w:vAlign w:val="center"/>
          </w:tcPr>
          <w:p w14:paraId="223ECF96"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Cumplir con los requisitos que se establezcan para los diferentes puestos.</w:t>
            </w:r>
          </w:p>
        </w:tc>
        <w:tc>
          <w:tcPr>
            <w:tcW w:w="2572" w:type="dxa"/>
            <w:vAlign w:val="center"/>
          </w:tcPr>
          <w:p w14:paraId="5EAE6DEE"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14:paraId="64BC2564"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C51FA9" w:rsidRPr="007C7650" w14:paraId="5BC56551" w14:textId="77777777" w:rsidTr="008956C0">
        <w:tc>
          <w:tcPr>
            <w:tcW w:w="626" w:type="dxa"/>
            <w:vAlign w:val="center"/>
          </w:tcPr>
          <w:p w14:paraId="32511386"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8</w:t>
            </w:r>
          </w:p>
        </w:tc>
        <w:tc>
          <w:tcPr>
            <w:tcW w:w="3911" w:type="dxa"/>
            <w:vAlign w:val="center"/>
          </w:tcPr>
          <w:p w14:paraId="6B66CC00"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61AD1169"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4781DB43"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C51FA9" w:rsidRPr="007C7650" w14:paraId="791B04E5" w14:textId="77777777" w:rsidTr="008956C0">
        <w:tc>
          <w:tcPr>
            <w:tcW w:w="626" w:type="dxa"/>
            <w:vAlign w:val="center"/>
          </w:tcPr>
          <w:p w14:paraId="3ECCB54F"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9</w:t>
            </w:r>
          </w:p>
        </w:tc>
        <w:tc>
          <w:tcPr>
            <w:tcW w:w="3911" w:type="dxa"/>
            <w:vAlign w:val="center"/>
          </w:tcPr>
          <w:p w14:paraId="4E546C38"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estar inhabilitado para el ejercicio del servicio público.</w:t>
            </w:r>
          </w:p>
        </w:tc>
        <w:tc>
          <w:tcPr>
            <w:tcW w:w="2572" w:type="dxa"/>
            <w:vAlign w:val="center"/>
          </w:tcPr>
          <w:p w14:paraId="17C875FD"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Constancia de no inhabilitación.</w:t>
            </w:r>
          </w:p>
        </w:tc>
        <w:tc>
          <w:tcPr>
            <w:tcW w:w="1953" w:type="dxa"/>
            <w:vAlign w:val="center"/>
          </w:tcPr>
          <w:p w14:paraId="006335FE"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C51FA9" w:rsidRPr="007C7650" w14:paraId="5765077F" w14:textId="77777777" w:rsidTr="008956C0">
        <w:tc>
          <w:tcPr>
            <w:tcW w:w="626" w:type="dxa"/>
            <w:vAlign w:val="center"/>
          </w:tcPr>
          <w:p w14:paraId="1C97CB2B"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10</w:t>
            </w:r>
          </w:p>
        </w:tc>
        <w:tc>
          <w:tcPr>
            <w:tcW w:w="3911" w:type="dxa"/>
            <w:vAlign w:val="center"/>
          </w:tcPr>
          <w:p w14:paraId="0659E9CC"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 xml:space="preserve">Presentar certificado expedido por la Unidad del Registro de Deudores Alimentarios Morosos en el que </w:t>
            </w:r>
            <w:r w:rsidRPr="007C7650">
              <w:rPr>
                <w:rFonts w:ascii="Palatino Linotype" w:hAnsi="Palatino Linotype" w:cs="Arial"/>
                <w:sz w:val="22"/>
                <w:szCs w:val="22"/>
              </w:rPr>
              <w:lastRenderedPageBreak/>
              <w:t>conste, si se encuentra inscrito o no en el mismo.</w:t>
            </w:r>
          </w:p>
        </w:tc>
        <w:tc>
          <w:tcPr>
            <w:tcW w:w="2572" w:type="dxa"/>
            <w:vAlign w:val="center"/>
          </w:tcPr>
          <w:p w14:paraId="426ADAED"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lastRenderedPageBreak/>
              <w:t>Certificado de No Deudor Alimentario Moroso.</w:t>
            </w:r>
          </w:p>
        </w:tc>
        <w:tc>
          <w:tcPr>
            <w:tcW w:w="1953" w:type="dxa"/>
            <w:vAlign w:val="center"/>
          </w:tcPr>
          <w:p w14:paraId="185D8932" w14:textId="28AD4913" w:rsidR="00C51FA9" w:rsidRPr="007C7650" w:rsidRDefault="006B4B7F"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51FA9" w:rsidRPr="007C7650" w14:paraId="544D88C8" w14:textId="77777777" w:rsidTr="008956C0">
        <w:tc>
          <w:tcPr>
            <w:tcW w:w="626" w:type="dxa"/>
            <w:shd w:val="clear" w:color="auto" w:fill="auto"/>
            <w:vAlign w:val="center"/>
          </w:tcPr>
          <w:p w14:paraId="59DD8627"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11</w:t>
            </w:r>
          </w:p>
        </w:tc>
        <w:tc>
          <w:tcPr>
            <w:tcW w:w="3911" w:type="dxa"/>
            <w:shd w:val="clear" w:color="auto" w:fill="auto"/>
            <w:vAlign w:val="center"/>
          </w:tcPr>
          <w:p w14:paraId="2270590A"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Para iniciar la prestación de los servicios</w:t>
            </w:r>
          </w:p>
        </w:tc>
        <w:tc>
          <w:tcPr>
            <w:tcW w:w="2572" w:type="dxa"/>
            <w:shd w:val="clear" w:color="auto" w:fill="auto"/>
            <w:vAlign w:val="center"/>
          </w:tcPr>
          <w:p w14:paraId="4B14AA6D" w14:textId="77777777" w:rsidR="00C51FA9" w:rsidRPr="007C7650" w:rsidRDefault="00C51FA9" w:rsidP="008956C0">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Nombramiento, contrato o formato único de Movimientos de Personal.</w:t>
            </w:r>
          </w:p>
        </w:tc>
        <w:tc>
          <w:tcPr>
            <w:tcW w:w="1953" w:type="dxa"/>
            <w:vAlign w:val="center"/>
          </w:tcPr>
          <w:p w14:paraId="72DAF09C" w14:textId="77777777" w:rsidR="00C51FA9" w:rsidRPr="007C7650" w:rsidRDefault="00C51FA9" w:rsidP="008956C0">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bl>
    <w:p w14:paraId="3D854117" w14:textId="77777777" w:rsidR="00C51FA9" w:rsidRPr="007C7650" w:rsidRDefault="00C51FA9" w:rsidP="00C51FA9">
      <w:pPr>
        <w:tabs>
          <w:tab w:val="left" w:pos="709"/>
        </w:tabs>
        <w:spacing w:after="0" w:line="360" w:lineRule="auto"/>
        <w:jc w:val="both"/>
        <w:rPr>
          <w:rFonts w:ascii="Palatino Linotype" w:eastAsia="Calibri" w:hAnsi="Palatino Linotype" w:cs="Arial"/>
          <w:sz w:val="24"/>
          <w:szCs w:val="23"/>
        </w:rPr>
      </w:pPr>
    </w:p>
    <w:p w14:paraId="3C1EE06E" w14:textId="77777777" w:rsidR="00C51FA9" w:rsidRPr="007C7650" w:rsidRDefault="00C51FA9" w:rsidP="00C51FA9">
      <w:pPr>
        <w:tabs>
          <w:tab w:val="left" w:pos="709"/>
        </w:tabs>
        <w:spacing w:after="0" w:line="360" w:lineRule="auto"/>
        <w:jc w:val="both"/>
        <w:rPr>
          <w:rFonts w:ascii="Palatino Linotype" w:eastAsia="Times New Roman" w:hAnsi="Palatino Linotype" w:cs="Arial"/>
          <w:sz w:val="24"/>
          <w:lang w:val="es-ES"/>
        </w:rPr>
      </w:pPr>
      <w:r w:rsidRPr="007C7650">
        <w:rPr>
          <w:rFonts w:ascii="Palatino Linotype" w:eastAsia="Times New Roman" w:hAnsi="Palatino Linotype" w:cs="Arial"/>
          <w:sz w:val="24"/>
          <w:lang w:val="es-ES"/>
        </w:rPr>
        <w:t xml:space="preserve">De lo antes mencionado se advierte </w:t>
      </w:r>
      <w:r w:rsidR="00BA325A" w:rsidRPr="007C7650">
        <w:rPr>
          <w:rFonts w:ascii="Palatino Linotype" w:eastAsia="Times New Roman" w:hAnsi="Palatino Linotype" w:cs="Arial"/>
          <w:sz w:val="24"/>
          <w:lang w:val="es-ES"/>
        </w:rPr>
        <w:t>que,</w:t>
      </w:r>
      <w:r w:rsidRPr="007C7650">
        <w:rPr>
          <w:rFonts w:ascii="Palatino Linotype" w:eastAsia="Times New Roman" w:hAnsi="Palatino Linotype" w:cs="Arial"/>
          <w:sz w:val="24"/>
          <w:lang w:val="es-ES"/>
        </w:rPr>
        <w:t xml:space="preserv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0794A3F9" w14:textId="77777777" w:rsidR="00C51FA9" w:rsidRPr="007C7650" w:rsidRDefault="00C51FA9" w:rsidP="00C51FA9">
      <w:pPr>
        <w:tabs>
          <w:tab w:val="left" w:pos="709"/>
        </w:tabs>
        <w:spacing w:after="0" w:line="360" w:lineRule="auto"/>
        <w:jc w:val="both"/>
        <w:rPr>
          <w:rFonts w:ascii="Palatino Linotype" w:eastAsia="Times New Roman" w:hAnsi="Palatino Linotype" w:cs="Arial"/>
          <w:sz w:val="24"/>
          <w:lang w:val="es-ES"/>
        </w:rPr>
      </w:pPr>
    </w:p>
    <w:p w14:paraId="6C6329EC" w14:textId="77777777" w:rsidR="00C51FA9" w:rsidRPr="007C7650" w:rsidRDefault="00C51FA9" w:rsidP="00C51FA9">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7C7650">
        <w:rPr>
          <w:rFonts w:ascii="Palatino Linotype" w:hAnsi="Palatino Linotype" w:cs="Arial"/>
          <w:b/>
          <w:sz w:val="24"/>
        </w:rPr>
        <w:t>Sujeto Obligado</w:t>
      </w:r>
      <w:r w:rsidRPr="007C7650">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334C31DB" w14:textId="77777777" w:rsidR="00C51FA9" w:rsidRPr="007C7650" w:rsidRDefault="00C51FA9" w:rsidP="00C51FA9">
      <w:pPr>
        <w:tabs>
          <w:tab w:val="left" w:pos="709"/>
        </w:tabs>
        <w:spacing w:after="0" w:line="360" w:lineRule="auto"/>
        <w:jc w:val="both"/>
        <w:rPr>
          <w:rFonts w:ascii="Palatino Linotype" w:hAnsi="Palatino Linotype" w:cs="Arial"/>
          <w:sz w:val="24"/>
        </w:rPr>
      </w:pPr>
    </w:p>
    <w:p w14:paraId="773E6060" w14:textId="77777777" w:rsidR="00C51FA9" w:rsidRPr="007C7650"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lastRenderedPageBreak/>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2F044D45" w14:textId="77777777" w:rsidR="00C51FA9" w:rsidRPr="007C7650"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p>
    <w:p w14:paraId="5315166C" w14:textId="77777777" w:rsidR="00C51FA9" w:rsidRPr="007C7650"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6B0A1C93" w14:textId="77777777" w:rsidR="00C51FA9" w:rsidRPr="007C7650" w:rsidRDefault="00C51FA9" w:rsidP="00C51FA9">
      <w:pPr>
        <w:pStyle w:val="Sinespaciado"/>
      </w:pPr>
    </w:p>
    <w:p w14:paraId="7DF73074" w14:textId="77777777" w:rsidR="00C51FA9" w:rsidRPr="007C7650" w:rsidRDefault="00C51FA9" w:rsidP="00BA325A">
      <w:pPr>
        <w:spacing w:after="0" w:line="240" w:lineRule="auto"/>
        <w:ind w:left="567" w:right="567"/>
        <w:jc w:val="both"/>
        <w:rPr>
          <w:rFonts w:ascii="Palatino Linotype" w:eastAsia="Times New Roman" w:hAnsi="Palatino Linotype" w:cs="Times New Roman"/>
          <w:i/>
          <w:lang w:val="es-ES"/>
        </w:rPr>
      </w:pPr>
      <w:r w:rsidRPr="007C7650">
        <w:rPr>
          <w:rFonts w:ascii="Palatino Linotype" w:eastAsia="Times New Roman" w:hAnsi="Palatino Linotype" w:cs="Times New Roman"/>
          <w:i/>
          <w:lang w:val="es-ES"/>
        </w:rPr>
        <w:t>“</w:t>
      </w:r>
      <w:r w:rsidRPr="007C7650">
        <w:rPr>
          <w:rFonts w:ascii="Palatino Linotype" w:eastAsia="Times New Roman" w:hAnsi="Palatino Linotype" w:cs="Times New Roman"/>
          <w:b/>
          <w:i/>
          <w:lang w:val="es-ES"/>
        </w:rPr>
        <w:t>EXPEDIENTES LABORALES ADMINISTRATIVOS DE LOS SERVIDORES PÚBLICOS DE LA SUPREMA CORTE DE JUSTICIA DE LA NACIÓN. ES PÚBLICA LA INFORMACIÓN QUE EN ELLOS SE CONTIENE, SALVO LOS DATOS PERSONALES</w:t>
      </w:r>
      <w:r w:rsidRPr="007C7650">
        <w:rPr>
          <w:rFonts w:ascii="Palatino Linotype" w:eastAsia="Times New Roman" w:hAnsi="Palatino Linotype" w:cs="Times New Roman"/>
          <w:i/>
          <w:lang w:val="es-ES"/>
        </w:rPr>
        <w:t xml:space="preserve">.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w:t>
      </w:r>
      <w:r w:rsidRPr="007C7650">
        <w:rPr>
          <w:rFonts w:ascii="Palatino Linotype" w:eastAsia="Times New Roman" w:hAnsi="Palatino Linotype" w:cs="Times New Roman"/>
          <w:i/>
          <w:lang w:val="es-ES"/>
        </w:rPr>
        <w:lastRenderedPageBreak/>
        <w:t>de información confidencial, cuando en términos de lo previsto en la Ley Federal invocada, su difusión, distribución o comercialización requiera el consentimiento de los individuos a los que pertenezcan.”</w:t>
      </w:r>
    </w:p>
    <w:p w14:paraId="0F0AD87E" w14:textId="77777777" w:rsidR="00C51FA9"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p>
    <w:p w14:paraId="1CD776E0" w14:textId="77777777" w:rsidR="00C51FA9" w:rsidRPr="007C7650" w:rsidRDefault="00C51FA9" w:rsidP="00C51FA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 xml:space="preserve">En ese tenor, de los documentos de cada uno de los Servidores Públicos adscritos al </w:t>
      </w:r>
      <w:r w:rsidR="00BA325A" w:rsidRPr="00BA325A">
        <w:rPr>
          <w:rFonts w:ascii="Palatino Linotype" w:hAnsi="Palatino Linotype" w:cs="Arial"/>
        </w:rPr>
        <w:t>Organismo Público Descentralizado para la Prestación de Los Servicios de Agua Potable Alcantarillado y Saneamiento del Municipio de Tlalnepantla de Baz</w:t>
      </w:r>
      <w:r w:rsidRPr="007C7650">
        <w:rPr>
          <w:rFonts w:ascii="Palatino Linotype" w:hAnsi="Palatino Linotype" w:cs="Arial"/>
        </w:rPr>
        <w:t xml:space="preserve"> y que en el presente asunto resultan idóneos para colmar la solicitud del particular, por cuanto hace a los que establece la Ley del Trabajo de los Servidores Públicos del Estado y Municipios, es de señalar que derivado de la </w:t>
      </w:r>
      <w:r w:rsidRPr="007C7650">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7C7650">
        <w:rPr>
          <w:rFonts w:ascii="Palatino Linotype" w:hAnsi="Palatino Linotype" w:cs="Arial"/>
        </w:rPr>
        <w:t>, aunado a que de ser procedente la emisión de una versión pública estos se encontrarían con datos testados, suprimidos o eliminados en su mayoría, de conformidad con lo siguiente.</w:t>
      </w:r>
    </w:p>
    <w:p w14:paraId="10F831D7" w14:textId="77777777" w:rsidR="00C51FA9" w:rsidRPr="00BF122E" w:rsidRDefault="00C51FA9" w:rsidP="00C51FA9">
      <w:pPr>
        <w:spacing w:line="360" w:lineRule="auto"/>
        <w:jc w:val="both"/>
        <w:rPr>
          <w:rFonts w:ascii="Palatino Linotype" w:hAnsi="Palatino Linotype" w:cs="Arial"/>
          <w:bCs/>
          <w:iCs/>
          <w:sz w:val="28"/>
          <w:lang w:val="es-ES"/>
        </w:rPr>
      </w:pPr>
    </w:p>
    <w:p w14:paraId="1C9CBD01" w14:textId="77777777" w:rsidR="00C51FA9" w:rsidRDefault="00C51FA9" w:rsidP="00C51FA9">
      <w:pPr>
        <w:pStyle w:val="Prrafodelista"/>
        <w:numPr>
          <w:ilvl w:val="0"/>
          <w:numId w:val="14"/>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14:paraId="440B962C" w14:textId="77777777" w:rsidR="00C51FA9" w:rsidRPr="00822149" w:rsidRDefault="00C51FA9" w:rsidP="00C51FA9">
      <w:pPr>
        <w:spacing w:line="360" w:lineRule="auto"/>
        <w:jc w:val="both"/>
        <w:rPr>
          <w:rFonts w:ascii="Palatino Linotype" w:hAnsi="Palatino Linotype" w:cs="Arial"/>
        </w:rPr>
      </w:pPr>
    </w:p>
    <w:p w14:paraId="0B8CE26A" w14:textId="77777777" w:rsidR="000078E4" w:rsidRDefault="00C51FA9" w:rsidP="000078E4">
      <w:pPr>
        <w:spacing w:after="0" w:line="360" w:lineRule="auto"/>
        <w:jc w:val="both"/>
        <w:rPr>
          <w:rFonts w:ascii="Palatino Linotype" w:hAnsi="Palatino Linotype" w:cs="Arial"/>
          <w:sz w:val="24"/>
        </w:rPr>
      </w:pPr>
      <w:r w:rsidRPr="006C08E8">
        <w:rPr>
          <w:rFonts w:ascii="Palatino Linotype" w:hAnsi="Palatino Linotype" w:cs="Arial"/>
          <w:sz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w:t>
      </w:r>
      <w:r w:rsidRPr="006C08E8">
        <w:rPr>
          <w:rFonts w:ascii="Palatino Linotype" w:hAnsi="Palatino Linotype" w:cs="Arial"/>
          <w:sz w:val="24"/>
        </w:rPr>
        <w:lastRenderedPageBreak/>
        <w:t xml:space="preserve">los mismos, considerando además, que conforme al principio de finalidad todo tratamiento de datos personales </w:t>
      </w:r>
      <w:r w:rsidRPr="006C08E8">
        <w:rPr>
          <w:rFonts w:ascii="Palatino Linotype" w:hAnsi="Palatino Linotype"/>
          <w:sz w:val="24"/>
        </w:rPr>
        <w:t>que efectúe el responsable deberá estar justificado por finalidades concretas, lícitas, explícitas y legítimas, relacionadas con las atribuciones que la normatividad aplicable les confiera</w:t>
      </w:r>
      <w:r w:rsidRPr="006C08E8">
        <w:rPr>
          <w:rFonts w:ascii="Palatino Linotype" w:hAnsi="Palatino Linotype" w:cs="Arial"/>
          <w:sz w:val="24"/>
        </w:rPr>
        <w:t>, tal como lo dispone el artículo 22 de la Ley de Protección de Datos Personales en posesión de los Sujetos Obligados del Estado de México y Municipios.</w:t>
      </w:r>
    </w:p>
    <w:p w14:paraId="36D6BA79" w14:textId="77777777" w:rsidR="000078E4" w:rsidRPr="006C08E8" w:rsidRDefault="000078E4" w:rsidP="000078E4">
      <w:pPr>
        <w:spacing w:after="0" w:line="360" w:lineRule="auto"/>
        <w:jc w:val="both"/>
        <w:rPr>
          <w:rFonts w:ascii="Palatino Linotype" w:hAnsi="Palatino Linotype" w:cs="Arial"/>
          <w:sz w:val="24"/>
        </w:rPr>
      </w:pPr>
    </w:p>
    <w:p w14:paraId="66BC961C" w14:textId="77777777" w:rsidR="00C51FA9" w:rsidRDefault="00C51FA9" w:rsidP="000078E4">
      <w:pPr>
        <w:pStyle w:val="Sinespaciado"/>
        <w:spacing w:line="360" w:lineRule="auto"/>
        <w:jc w:val="both"/>
        <w:rPr>
          <w:rFonts w:ascii="Palatino Linotype" w:hAnsi="Palatino Linotype" w:cs="Arial"/>
        </w:rPr>
      </w:pPr>
      <w:r w:rsidRPr="0082214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6BD7AE6C" w14:textId="77777777" w:rsidR="00C51FA9" w:rsidRPr="00822149" w:rsidRDefault="00C51FA9" w:rsidP="000078E4">
      <w:pPr>
        <w:pStyle w:val="Sinespaciado"/>
        <w:spacing w:line="360" w:lineRule="auto"/>
        <w:jc w:val="both"/>
        <w:rPr>
          <w:rFonts w:ascii="Palatino Linotype" w:hAnsi="Palatino Linotype" w:cs="Arial"/>
        </w:rPr>
      </w:pPr>
    </w:p>
    <w:p w14:paraId="4C4B67E9" w14:textId="77777777" w:rsidR="00C51FA9" w:rsidRPr="00EE2F1D" w:rsidRDefault="00C51FA9" w:rsidP="000078E4">
      <w:pPr>
        <w:autoSpaceDE w:val="0"/>
        <w:autoSpaceDN w:val="0"/>
        <w:adjustRightInd w:val="0"/>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En cuanto al RFC, este constituye un dato personal, ya que para su obtención es necesario acreditar ante la autoridad fiscal previamente la identidad de la persona, su fecha de nacimiento, entre otros aspectos.</w:t>
      </w:r>
    </w:p>
    <w:p w14:paraId="03DE2718" w14:textId="77777777" w:rsidR="00C51FA9" w:rsidRPr="00EE2F1D" w:rsidRDefault="00C51FA9" w:rsidP="000078E4">
      <w:pPr>
        <w:autoSpaceDE w:val="0"/>
        <w:autoSpaceDN w:val="0"/>
        <w:adjustRightInd w:val="0"/>
        <w:spacing w:after="0" w:line="360" w:lineRule="auto"/>
        <w:jc w:val="both"/>
        <w:rPr>
          <w:rFonts w:ascii="Palatino Linotype" w:hAnsi="Palatino Linotype" w:cs="Arial"/>
          <w:sz w:val="24"/>
        </w:rPr>
      </w:pPr>
    </w:p>
    <w:p w14:paraId="7C8E8833" w14:textId="77777777" w:rsidR="00C51FA9" w:rsidRPr="00EE2F1D" w:rsidRDefault="00C51FA9" w:rsidP="000078E4">
      <w:pPr>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 xml:space="preserve">Ahora bien, las personas físicas tramitan su inscripción en el registro con el propósito de realizar —mediante esa clave de identificación— operaciones o actividades de </w:t>
      </w:r>
      <w:r w:rsidRPr="00EE2F1D">
        <w:rPr>
          <w:rFonts w:ascii="Palatino Linotype" w:hAnsi="Palatino Linotype" w:cs="Arial"/>
          <w:sz w:val="24"/>
          <w:lang w:eastAsia="es-MX"/>
        </w:rPr>
        <w:lastRenderedPageBreak/>
        <w:t>naturaleza fiscal, la cual, les permite hacerse identificables respecto de una situación fiscal determinada.</w:t>
      </w:r>
    </w:p>
    <w:p w14:paraId="030C0D7C" w14:textId="77777777" w:rsidR="00171030" w:rsidRDefault="00171030" w:rsidP="000078E4">
      <w:pPr>
        <w:spacing w:after="0" w:line="360" w:lineRule="auto"/>
        <w:jc w:val="both"/>
        <w:rPr>
          <w:rFonts w:ascii="Palatino Linotype" w:hAnsi="Palatino Linotype" w:cs="Arial"/>
          <w:sz w:val="24"/>
          <w:lang w:eastAsia="es-MX"/>
        </w:rPr>
      </w:pPr>
    </w:p>
    <w:p w14:paraId="006DF264" w14:textId="77777777" w:rsidR="00C51FA9" w:rsidRPr="00EE2F1D" w:rsidRDefault="00C51FA9" w:rsidP="000078E4">
      <w:pPr>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Lo anterior, es compartido por el Instituto Nacional de Transparencia, Acceso a la Información Pública y Protección de Datos Personales (INAI) a través del Criterio 19-2017, el cual es del tenor literal siguiente:</w:t>
      </w:r>
    </w:p>
    <w:p w14:paraId="14F89D7B" w14:textId="77777777" w:rsidR="000078E4" w:rsidRDefault="000078E4" w:rsidP="000078E4">
      <w:pPr>
        <w:autoSpaceDE w:val="0"/>
        <w:autoSpaceDN w:val="0"/>
        <w:adjustRightInd w:val="0"/>
        <w:spacing w:after="0"/>
        <w:ind w:left="567" w:right="567"/>
        <w:jc w:val="both"/>
        <w:rPr>
          <w:rFonts w:ascii="Palatino Linotype" w:hAnsi="Palatino Linotype" w:cs="Arial"/>
          <w:b/>
          <w:bCs/>
          <w:i/>
        </w:rPr>
      </w:pPr>
    </w:p>
    <w:p w14:paraId="20BE362C" w14:textId="77777777" w:rsidR="00C51FA9" w:rsidRPr="00822149" w:rsidRDefault="00C51FA9" w:rsidP="000078E4">
      <w:pPr>
        <w:autoSpaceDE w:val="0"/>
        <w:autoSpaceDN w:val="0"/>
        <w:adjustRightInd w:val="0"/>
        <w:spacing w:after="0"/>
        <w:ind w:left="567" w:right="567"/>
        <w:jc w:val="both"/>
        <w:rPr>
          <w:rFonts w:ascii="Palatino Linotype" w:hAnsi="Palatino Linotype" w:cs="Arial"/>
          <w:bCs/>
          <w:i/>
        </w:rPr>
      </w:pPr>
      <w:r w:rsidRPr="00822149">
        <w:rPr>
          <w:rFonts w:ascii="Palatino Linotype" w:hAnsi="Palatino Linotype" w:cs="Arial"/>
          <w:b/>
          <w:bCs/>
          <w:i/>
        </w:rPr>
        <w:t xml:space="preserve">“Registro Federal de Contribuyentes (RFC) de personas físicas. </w:t>
      </w:r>
      <w:r w:rsidRPr="0082214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822149">
        <w:rPr>
          <w:rFonts w:ascii="Palatino Linotype" w:hAnsi="Palatino Linotype" w:cs="Arial"/>
          <w:b/>
          <w:bCs/>
          <w:i/>
        </w:rPr>
        <w:t>.”</w:t>
      </w:r>
      <w:r w:rsidRPr="00822149">
        <w:rPr>
          <w:rFonts w:ascii="Palatino Linotype" w:hAnsi="Palatino Linotype" w:cs="Arial"/>
          <w:bCs/>
          <w:i/>
        </w:rPr>
        <w:t xml:space="preserve"> (Sic)</w:t>
      </w:r>
    </w:p>
    <w:p w14:paraId="3C30E911" w14:textId="77777777" w:rsidR="00C51FA9" w:rsidRPr="000078E4" w:rsidRDefault="00C51FA9" w:rsidP="000078E4">
      <w:pPr>
        <w:pStyle w:val="Sinespaciado"/>
        <w:spacing w:line="360" w:lineRule="auto"/>
        <w:jc w:val="both"/>
        <w:rPr>
          <w:rFonts w:ascii="Palatino Linotype" w:hAnsi="Palatino Linotype" w:cs="Arial"/>
          <w:lang w:eastAsia="es-MX"/>
        </w:rPr>
      </w:pPr>
    </w:p>
    <w:p w14:paraId="3B6A0E3D" w14:textId="77777777" w:rsidR="00C51FA9" w:rsidRDefault="00C51FA9" w:rsidP="000078E4">
      <w:pPr>
        <w:pStyle w:val="Sinespaciado"/>
        <w:spacing w:line="360" w:lineRule="auto"/>
        <w:jc w:val="both"/>
        <w:rPr>
          <w:rFonts w:ascii="Palatino Linotype" w:hAnsi="Palatino Linotype" w:cs="Arial"/>
          <w:lang w:eastAsia="es-MX"/>
        </w:rPr>
      </w:pPr>
      <w:r w:rsidRPr="00822149">
        <w:rPr>
          <w:rFonts w:ascii="Palatino Linotype" w:hAnsi="Palatino Linotype" w:cs="Arial"/>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6EB10490" w14:textId="77777777" w:rsidR="000078E4" w:rsidRPr="00822149" w:rsidRDefault="000078E4" w:rsidP="000078E4">
      <w:pPr>
        <w:pStyle w:val="Sinespaciado"/>
        <w:spacing w:line="360" w:lineRule="auto"/>
        <w:jc w:val="both"/>
        <w:rPr>
          <w:rFonts w:ascii="Palatino Linotype" w:hAnsi="Palatino Linotype" w:cs="Arial"/>
          <w:lang w:eastAsia="es-MX"/>
        </w:rPr>
      </w:pPr>
    </w:p>
    <w:p w14:paraId="1808F051" w14:textId="77777777" w:rsidR="00C51FA9" w:rsidRDefault="00C51FA9" w:rsidP="000078E4">
      <w:pPr>
        <w:pStyle w:val="Sinespaciado"/>
        <w:spacing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 xml:space="preserve">integra por datos personales que únicamente le conciernen a un particular como son su fecha de nacimiento, su nombre, </w:t>
      </w:r>
      <w:r w:rsidRPr="00822149">
        <w:rPr>
          <w:rFonts w:ascii="Palatino Linotype" w:eastAsia="Calibri" w:hAnsi="Palatino Linotype" w:cs="Arial"/>
          <w:lang w:eastAsia="es-MX"/>
        </w:rPr>
        <w:lastRenderedPageBreak/>
        <w:t>sus apellidos y su lugar de nacimiento; información que permite distinguirlo del resto de los habitantes, se considera que es de carácter confidencial.</w:t>
      </w:r>
    </w:p>
    <w:p w14:paraId="29F80B66" w14:textId="77777777" w:rsidR="000078E4" w:rsidRPr="00822149" w:rsidRDefault="000078E4" w:rsidP="000078E4">
      <w:pPr>
        <w:pStyle w:val="Sinespaciado"/>
        <w:spacing w:line="360" w:lineRule="auto"/>
        <w:jc w:val="both"/>
        <w:rPr>
          <w:rFonts w:ascii="Palatino Linotype" w:eastAsia="Calibri" w:hAnsi="Palatino Linotype" w:cs="Arial"/>
          <w:lang w:eastAsia="es-MX"/>
        </w:rPr>
      </w:pPr>
    </w:p>
    <w:p w14:paraId="2BDA15D5" w14:textId="77777777" w:rsidR="00C51FA9" w:rsidRDefault="00C51FA9" w:rsidP="000078E4">
      <w:pPr>
        <w:spacing w:after="0" w:line="360" w:lineRule="auto"/>
        <w:jc w:val="both"/>
        <w:rPr>
          <w:rFonts w:ascii="Palatino Linotype" w:hAnsi="Palatino Linotype" w:cs="Arial"/>
          <w:sz w:val="24"/>
        </w:rPr>
      </w:pPr>
      <w:r w:rsidRPr="00EE2F1D">
        <w:rPr>
          <w:rFonts w:ascii="Palatino Linotype" w:hAnsi="Palatino Linotype" w:cs="Arial"/>
          <w:sz w:val="24"/>
        </w:rPr>
        <w:t xml:space="preserve">Argumento que es compartido por el </w:t>
      </w:r>
      <w:r w:rsidRPr="00EE2F1D">
        <w:rPr>
          <w:rFonts w:ascii="Palatino Linotype" w:hAnsi="Palatino Linotype" w:cs="Arial"/>
          <w:sz w:val="24"/>
          <w:lang w:eastAsia="es-MX"/>
        </w:rPr>
        <w:t>Instituto Nacional de Transparencia, Acceso a la Información Pública y Protección de Datos Personales (INAI)</w:t>
      </w:r>
      <w:r w:rsidRPr="00EE2F1D">
        <w:rPr>
          <w:rStyle w:val="Textoennegrita"/>
          <w:rFonts w:ascii="Palatino Linotype" w:hAnsi="Palatino Linotype" w:cs="Arial"/>
          <w:sz w:val="24"/>
        </w:rPr>
        <w:t xml:space="preserve">, conforme al </w:t>
      </w:r>
      <w:r w:rsidRPr="00EE2F1D">
        <w:rPr>
          <w:rFonts w:ascii="Palatino Linotype" w:hAnsi="Palatino Linotype" w:cs="Arial"/>
          <w:sz w:val="24"/>
        </w:rPr>
        <w:t xml:space="preserve">criterio número 18-2017, el cual refiere: </w:t>
      </w:r>
    </w:p>
    <w:p w14:paraId="688454AF" w14:textId="77777777" w:rsidR="000078E4" w:rsidRPr="00EE2F1D" w:rsidRDefault="000078E4" w:rsidP="000078E4">
      <w:pPr>
        <w:spacing w:after="0" w:line="360" w:lineRule="auto"/>
        <w:jc w:val="both"/>
        <w:rPr>
          <w:rFonts w:ascii="Palatino Linotype" w:hAnsi="Palatino Linotype" w:cs="Arial"/>
          <w:sz w:val="24"/>
        </w:rPr>
      </w:pPr>
    </w:p>
    <w:p w14:paraId="37B1A247" w14:textId="77777777" w:rsidR="00C51FA9" w:rsidRDefault="00C51FA9" w:rsidP="000078E4">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34AB5C6E" w14:textId="77777777" w:rsidR="00C51FA9" w:rsidRPr="00822149" w:rsidRDefault="00C51FA9" w:rsidP="000078E4">
      <w:pPr>
        <w:pStyle w:val="Sinespaciado"/>
        <w:ind w:left="567" w:right="709"/>
        <w:jc w:val="both"/>
        <w:rPr>
          <w:rFonts w:ascii="Palatino Linotype" w:hAnsi="Palatino Linotype" w:cs="Arial"/>
          <w:bCs/>
          <w:i/>
          <w:lang w:eastAsia="es-MX"/>
        </w:rPr>
      </w:pPr>
    </w:p>
    <w:p w14:paraId="2D05AB3F" w14:textId="77777777" w:rsidR="00C51FA9" w:rsidRDefault="00C51FA9" w:rsidP="000078E4">
      <w:pPr>
        <w:pStyle w:val="Sinespaciado"/>
        <w:spacing w:line="360" w:lineRule="auto"/>
        <w:jc w:val="both"/>
        <w:rPr>
          <w:rFonts w:ascii="Palatino Linotype" w:eastAsia="Calibri" w:hAnsi="Palatino Linotype" w:cs="Arial"/>
        </w:rPr>
      </w:pPr>
      <w:r w:rsidRPr="00822149">
        <w:rPr>
          <w:rFonts w:ascii="Palatino Linotype" w:eastAsia="Calibri"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D876E12" w14:textId="77777777" w:rsidR="00C51FA9" w:rsidRPr="00822149" w:rsidRDefault="00C51FA9" w:rsidP="00C51FA9">
      <w:pPr>
        <w:pStyle w:val="Sinespaciado"/>
        <w:spacing w:line="360" w:lineRule="auto"/>
        <w:jc w:val="both"/>
        <w:rPr>
          <w:rFonts w:ascii="Palatino Linotype" w:eastAsia="Calibri" w:hAnsi="Palatino Linotype" w:cs="Arial"/>
        </w:rPr>
      </w:pPr>
    </w:p>
    <w:p w14:paraId="5F968EBD" w14:textId="77777777" w:rsidR="00C51FA9" w:rsidRDefault="00C51FA9" w:rsidP="000078E4">
      <w:pPr>
        <w:autoSpaceDE w:val="0"/>
        <w:autoSpaceDN w:val="0"/>
        <w:adjustRightInd w:val="0"/>
        <w:spacing w:after="0" w:line="360" w:lineRule="auto"/>
        <w:jc w:val="both"/>
        <w:rPr>
          <w:rFonts w:ascii="Palatino Linotype" w:hAnsi="Palatino Linotype" w:cs="Arial"/>
          <w:sz w:val="24"/>
        </w:rPr>
      </w:pPr>
      <w:r w:rsidRPr="00EE2F1D">
        <w:rPr>
          <w:rFonts w:ascii="Palatino Linotype" w:hAnsi="Palatino Linotype" w:cs="Arial"/>
          <w:sz w:val="24"/>
        </w:rPr>
        <w:t>Por lo anterior, el Sujeto Obligado deberá emitir el acuerdo de clasificación de la información como confidencial, en términos de este considerando.</w:t>
      </w:r>
    </w:p>
    <w:p w14:paraId="2DEEDF93" w14:textId="77777777" w:rsidR="000078E4" w:rsidRPr="00EE2F1D" w:rsidRDefault="000078E4" w:rsidP="000078E4">
      <w:pPr>
        <w:autoSpaceDE w:val="0"/>
        <w:autoSpaceDN w:val="0"/>
        <w:adjustRightInd w:val="0"/>
        <w:spacing w:after="0" w:line="360" w:lineRule="auto"/>
        <w:jc w:val="both"/>
        <w:rPr>
          <w:rFonts w:ascii="Palatino Linotype" w:hAnsi="Palatino Linotype" w:cs="Arial"/>
          <w:sz w:val="24"/>
        </w:rPr>
      </w:pPr>
    </w:p>
    <w:p w14:paraId="4003C7FE" w14:textId="77777777" w:rsidR="00C51FA9" w:rsidRPr="000078E4" w:rsidRDefault="00C51FA9" w:rsidP="000078E4">
      <w:pPr>
        <w:spacing w:after="0" w:line="360" w:lineRule="auto"/>
        <w:jc w:val="both"/>
        <w:rPr>
          <w:rFonts w:ascii="Palatino Linotype" w:hAnsi="Palatino Linotype"/>
          <w:sz w:val="24"/>
        </w:rPr>
      </w:pPr>
      <w:r w:rsidRPr="000078E4">
        <w:rPr>
          <w:rFonts w:ascii="Palatino Linotype" w:hAnsi="Palatino Linotype"/>
          <w:sz w:val="24"/>
        </w:rPr>
        <w:t xml:space="preserve">Por tanto, resulta importante precisar que los Lineamientos Generales en materia de Clasificación y Desclasificación de la información, así como para la elaboración de </w:t>
      </w:r>
      <w:r w:rsidRPr="000078E4">
        <w:rPr>
          <w:rFonts w:ascii="Palatino Linotype" w:hAnsi="Palatino Linotype"/>
          <w:sz w:val="24"/>
        </w:rPr>
        <w:lastRenderedPageBreak/>
        <w:t>versiones públicas, emitidos por el Sistema Nacional de Transparencia, Acceso a la Información Pública y Protección de Datos Personales, establecen lo siguiente:</w:t>
      </w:r>
    </w:p>
    <w:p w14:paraId="6C1C40F3" w14:textId="77777777" w:rsidR="00C51FA9" w:rsidRPr="00AD2A55" w:rsidRDefault="00C51FA9" w:rsidP="00C51FA9"/>
    <w:p w14:paraId="12F496C7" w14:textId="77777777"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“Cuarto. </w:t>
      </w:r>
      <w:r w:rsidRPr="00AD2A55">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hAnsi="Palatino Linotype" w:cs="Arial"/>
          <w:i/>
          <w:iCs/>
          <w:color w:val="222222"/>
          <w:lang w:eastAsia="es-MX"/>
        </w:rPr>
        <w:t>, en tanto estas últimas no contravengan lo dispuesto en la Ley General.</w:t>
      </w:r>
    </w:p>
    <w:p w14:paraId="4C49045E" w14:textId="77777777"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8396D35" w14:textId="77777777"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w:t>
      </w:r>
    </w:p>
    <w:p w14:paraId="3E1F42AD" w14:textId="77777777"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Quinto. </w:t>
      </w:r>
      <w:r w:rsidRPr="00AD2A55">
        <w:rPr>
          <w:rFonts w:ascii="Palatino Linotype"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hAnsi="Palatino Linotype" w:cs="Arial"/>
          <w:i/>
          <w:iCs/>
          <w:color w:val="222222"/>
          <w:lang w:eastAsia="es-MX"/>
        </w:rPr>
        <w:t>, observando lo dispuesto en la Ley General y las demás disposiciones aplicables en la materia.</w:t>
      </w:r>
    </w:p>
    <w:p w14:paraId="504DB812" w14:textId="77777777"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Octavo. </w:t>
      </w:r>
      <w:r w:rsidRPr="00AD2A55">
        <w:rPr>
          <w:rFonts w:ascii="Palatino Linotype"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hAnsi="Palatino Linotype" w:cs="Arial"/>
          <w:i/>
          <w:iCs/>
          <w:color w:val="222222"/>
          <w:lang w:eastAsia="es-MX"/>
        </w:rPr>
        <w:t>.</w:t>
      </w:r>
    </w:p>
    <w:p w14:paraId="509B607B" w14:textId="77777777"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 </w:t>
      </w:r>
      <w:r w:rsidRPr="00AD2A55">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hAnsi="Palatino Linotype" w:cs="Arial"/>
          <w:i/>
          <w:iCs/>
          <w:color w:val="222222"/>
          <w:lang w:eastAsia="es-MX"/>
        </w:rPr>
        <w:t>.</w:t>
      </w:r>
    </w:p>
    <w:p w14:paraId="73D135A2" w14:textId="77777777" w:rsidR="00C51FA9" w:rsidRDefault="00C51FA9" w:rsidP="000078E4">
      <w:pPr>
        <w:shd w:val="clear" w:color="auto" w:fill="FFFFFF"/>
        <w:spacing w:after="0" w:line="240" w:lineRule="auto"/>
        <w:ind w:left="567" w:right="567"/>
        <w:jc w:val="both"/>
        <w:rPr>
          <w:rFonts w:ascii="Palatino Linotype" w:hAnsi="Palatino Linotype" w:cs="Arial"/>
          <w:i/>
          <w:iCs/>
          <w:color w:val="222222"/>
          <w:lang w:eastAsia="es-MX"/>
        </w:rPr>
      </w:pPr>
      <w:r w:rsidRPr="00AD2A55">
        <w:rPr>
          <w:rFonts w:ascii="Palatino Linotype" w:hAnsi="Palatino Linotype" w:cs="Arial"/>
          <w:i/>
          <w:iCs/>
          <w:color w:val="222222"/>
          <w:lang w:eastAsia="es-MX"/>
        </w:rPr>
        <w:t>…</w:t>
      </w:r>
    </w:p>
    <w:p w14:paraId="3C0377B8" w14:textId="77777777" w:rsidR="00C51FA9" w:rsidRDefault="00C51FA9" w:rsidP="000078E4">
      <w:pPr>
        <w:shd w:val="clear" w:color="auto" w:fill="FFFFFF"/>
        <w:spacing w:after="0" w:line="240" w:lineRule="auto"/>
        <w:ind w:left="567" w:right="567"/>
        <w:jc w:val="both"/>
        <w:rPr>
          <w:rFonts w:ascii="Palatino Linotype" w:hAnsi="Palatino Linotype" w:cstheme="majorBidi"/>
          <w:i/>
          <w:lang w:eastAsia="es-MX"/>
        </w:rPr>
      </w:pPr>
      <w:r w:rsidRPr="00B728BC">
        <w:rPr>
          <w:rFonts w:ascii="Palatino Linotype"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6C14AF06" w14:textId="77777777" w:rsidR="00C51FA9" w:rsidRPr="00B728BC" w:rsidRDefault="00C51FA9" w:rsidP="000078E4">
      <w:pPr>
        <w:shd w:val="clear" w:color="auto" w:fill="FFFFFF"/>
        <w:spacing w:after="0" w:line="240" w:lineRule="auto"/>
        <w:ind w:left="567" w:right="567"/>
        <w:jc w:val="both"/>
        <w:rPr>
          <w:rFonts w:ascii="Palatino Linotype" w:hAnsi="Palatino Linotype" w:cstheme="majorBidi"/>
          <w:i/>
          <w:lang w:eastAsia="es-MX"/>
        </w:rPr>
      </w:pPr>
    </w:p>
    <w:p w14:paraId="708B6992" w14:textId="77777777" w:rsidR="00C51FA9" w:rsidRPr="00AD2A55" w:rsidRDefault="00C51FA9" w:rsidP="000078E4">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DE LA INFORMACIÓN CONFIDENCIAL</w:t>
      </w:r>
    </w:p>
    <w:p w14:paraId="2F5DF190" w14:textId="77777777" w:rsidR="00C51FA9" w:rsidRPr="00AD2A55" w:rsidRDefault="00C51FA9" w:rsidP="000078E4">
      <w:pPr>
        <w:shd w:val="clear" w:color="auto" w:fill="FFFFFF"/>
        <w:spacing w:after="0" w:line="240" w:lineRule="auto"/>
        <w:ind w:left="567" w:right="567"/>
        <w:jc w:val="both"/>
        <w:rPr>
          <w:rFonts w:ascii="Palatino Linotype" w:hAnsi="Palatino Linotype" w:cs="Arial"/>
          <w:lang w:eastAsia="es-MX"/>
        </w:rPr>
      </w:pPr>
      <w:r w:rsidRPr="00AD2A55">
        <w:rPr>
          <w:rFonts w:ascii="Palatino Linotype" w:hAnsi="Palatino Linotype" w:cs="Arial"/>
          <w:i/>
          <w:iCs/>
          <w:lang w:eastAsia="es-MX"/>
        </w:rPr>
        <w:lastRenderedPageBreak/>
        <w:t>Trigésimo octavo. Se considera información confidencial:</w:t>
      </w:r>
    </w:p>
    <w:p w14:paraId="4208EDF7" w14:textId="77777777" w:rsidR="00C51FA9" w:rsidRPr="00AD2A55" w:rsidRDefault="00C51FA9" w:rsidP="000078E4">
      <w:pPr>
        <w:shd w:val="clear" w:color="auto" w:fill="FFFFFF"/>
        <w:tabs>
          <w:tab w:val="left" w:pos="1134"/>
        </w:tabs>
        <w:spacing w:after="0" w:line="240" w:lineRule="auto"/>
        <w:ind w:left="567" w:right="567"/>
        <w:jc w:val="both"/>
        <w:rPr>
          <w:rFonts w:ascii="Palatino Linotype" w:hAnsi="Palatino Linotype" w:cs="Arial"/>
          <w:lang w:eastAsia="es-MX"/>
        </w:rPr>
      </w:pPr>
      <w:r w:rsidRPr="00AD2A55">
        <w:rPr>
          <w:rFonts w:ascii="Palatino Linotype" w:hAnsi="Palatino Linotype" w:cs="Arial"/>
          <w:i/>
          <w:iCs/>
          <w:lang w:eastAsia="es-MX"/>
        </w:rPr>
        <w:t>I.        </w:t>
      </w:r>
      <w:r w:rsidRPr="00AD2A55">
        <w:rPr>
          <w:rFonts w:ascii="Palatino Linotype" w:hAnsi="Palatino Linotype" w:cs="Arial"/>
          <w:i/>
          <w:iCs/>
          <w:u w:val="single"/>
          <w:lang w:eastAsia="es-MX"/>
        </w:rPr>
        <w:t>Los datos personales en los términos de la norma aplicable</w:t>
      </w:r>
      <w:r w:rsidRPr="00AD2A55">
        <w:rPr>
          <w:rFonts w:ascii="Palatino Linotype" w:hAnsi="Palatino Linotype" w:cs="Arial"/>
          <w:i/>
          <w:iCs/>
          <w:lang w:eastAsia="es-MX"/>
        </w:rPr>
        <w:t>;</w:t>
      </w:r>
    </w:p>
    <w:p w14:paraId="6B9DEF99" w14:textId="77777777" w:rsidR="00C51FA9" w:rsidRPr="00A64574" w:rsidRDefault="00C51FA9" w:rsidP="000078E4">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4FDBCBD" w14:textId="77777777" w:rsidR="00C51FA9" w:rsidRPr="00A64574" w:rsidRDefault="00C51FA9" w:rsidP="000078E4">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III.  …</w:t>
      </w:r>
    </w:p>
    <w:p w14:paraId="353E77C0" w14:textId="77777777" w:rsidR="00C51FA9" w:rsidRPr="00A64574" w:rsidRDefault="00C51FA9" w:rsidP="000078E4">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3884D977" w14:textId="77777777" w:rsidR="00C51FA9" w:rsidRDefault="00C51FA9" w:rsidP="000078E4">
      <w:pPr>
        <w:shd w:val="clear" w:color="auto" w:fill="FFFFFF"/>
        <w:spacing w:after="0" w:line="240" w:lineRule="auto"/>
        <w:ind w:left="567" w:right="567"/>
        <w:jc w:val="both"/>
        <w:rPr>
          <w:rFonts w:ascii="Palatino Linotype" w:hAnsi="Palatino Linotype" w:cs="Arial"/>
          <w:i/>
          <w:iCs/>
          <w:lang w:eastAsia="es-MX"/>
        </w:rPr>
      </w:pPr>
      <w:r w:rsidRPr="00AD2A55">
        <w:rPr>
          <w:rFonts w:ascii="Palatino Linotype" w:hAnsi="Palatino Linotype" w:cs="Arial"/>
          <w:i/>
          <w:iCs/>
          <w:lang w:eastAsia="es-MX"/>
        </w:rPr>
        <w:t>(Énfasis añadido)</w:t>
      </w:r>
    </w:p>
    <w:p w14:paraId="5B978677" w14:textId="77777777" w:rsidR="00C51FA9" w:rsidRPr="00AD2A55" w:rsidRDefault="00C51FA9" w:rsidP="00C51FA9">
      <w:pPr>
        <w:shd w:val="clear" w:color="auto" w:fill="FFFFFF"/>
        <w:ind w:left="851" w:right="851"/>
        <w:jc w:val="both"/>
        <w:rPr>
          <w:rFonts w:ascii="Palatino Linotype" w:hAnsi="Palatino Linotype" w:cs="Arial"/>
          <w:lang w:eastAsia="es-MX"/>
        </w:rPr>
      </w:pPr>
    </w:p>
    <w:p w14:paraId="5F0E7412" w14:textId="77777777" w:rsidR="00C51FA9" w:rsidRPr="00EE2F1D" w:rsidRDefault="00C51FA9" w:rsidP="000078E4">
      <w:pPr>
        <w:autoSpaceDE w:val="0"/>
        <w:autoSpaceDN w:val="0"/>
        <w:adjustRightInd w:val="0"/>
        <w:spacing w:after="0" w:line="360" w:lineRule="auto"/>
        <w:jc w:val="both"/>
        <w:rPr>
          <w:rFonts w:ascii="Palatino Linotype" w:hAnsi="Palatino Linotype"/>
          <w:color w:val="2E2E2E"/>
          <w:sz w:val="24"/>
        </w:rPr>
      </w:pPr>
      <w:r w:rsidRPr="00EE2F1D">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EE2F1D">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14:paraId="4887C582" w14:textId="77777777"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p>
    <w:p w14:paraId="1BB0E671" w14:textId="77777777"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r w:rsidRPr="00EE2F1D">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6C854B33" w14:textId="77777777"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p>
    <w:p w14:paraId="50A2CEAD" w14:textId="77777777"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r w:rsidRPr="00EE2F1D">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w:t>
      </w:r>
      <w:r w:rsidRPr="00EE2F1D">
        <w:rPr>
          <w:rFonts w:ascii="Palatino Linotype" w:hAnsi="Palatino Linotype" w:cs="Arial"/>
          <w:bCs/>
          <w:sz w:val="24"/>
        </w:rPr>
        <w:lastRenderedPageBreak/>
        <w:t xml:space="preserve">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0DF9319" w14:textId="77777777" w:rsidR="00C51FA9" w:rsidRPr="00EE2F1D" w:rsidRDefault="00C51FA9" w:rsidP="000078E4">
      <w:pPr>
        <w:autoSpaceDE w:val="0"/>
        <w:autoSpaceDN w:val="0"/>
        <w:adjustRightInd w:val="0"/>
        <w:spacing w:after="0" w:line="360" w:lineRule="auto"/>
        <w:jc w:val="both"/>
        <w:rPr>
          <w:rFonts w:ascii="Palatino Linotype" w:hAnsi="Palatino Linotype" w:cs="Arial"/>
          <w:bCs/>
          <w:sz w:val="24"/>
        </w:rPr>
      </w:pPr>
    </w:p>
    <w:p w14:paraId="6C1AEE29" w14:textId="77777777" w:rsidR="00C51FA9" w:rsidRPr="00EE2F1D" w:rsidRDefault="00C51FA9" w:rsidP="000078E4">
      <w:pPr>
        <w:spacing w:after="0" w:line="360" w:lineRule="auto"/>
        <w:jc w:val="both"/>
        <w:rPr>
          <w:rFonts w:ascii="Palatino Linotype" w:hAnsi="Palatino Linotype" w:cs="Arial"/>
          <w:bCs/>
          <w:sz w:val="24"/>
        </w:rPr>
      </w:pPr>
      <w:r w:rsidRPr="00EE2F1D">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02F910E" w14:textId="77777777" w:rsidR="00C51FA9" w:rsidRPr="00AD2A55" w:rsidRDefault="00C51FA9" w:rsidP="000078E4">
      <w:pPr>
        <w:spacing w:after="0" w:line="360" w:lineRule="auto"/>
        <w:jc w:val="both"/>
        <w:rPr>
          <w:rFonts w:ascii="Palatino Linotype" w:hAnsi="Palatino Linotype" w:cs="Arial"/>
          <w:bCs/>
        </w:rPr>
      </w:pPr>
    </w:p>
    <w:p w14:paraId="1BDCB129" w14:textId="77777777" w:rsidR="00C51FA9" w:rsidRPr="00AD2A55" w:rsidRDefault="00C51FA9" w:rsidP="000078E4">
      <w:pPr>
        <w:spacing w:after="0"/>
        <w:ind w:left="567" w:right="567"/>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AD2A55">
        <w:rPr>
          <w:rFonts w:ascii="Palatino Linotype" w:hAnsi="Palatino Linotype" w:cs="Arial"/>
          <w:bCs/>
          <w:i/>
          <w:iCs/>
          <w:u w:val="single"/>
        </w:rPr>
        <w:lastRenderedPageBreak/>
        <w:t>razonamiento</w:t>
      </w:r>
      <w:r w:rsidRPr="00AD2A55">
        <w:rPr>
          <w:rFonts w:ascii="Palatino Linotype" w:hAnsi="Palatino Linotype" w:cs="Arial"/>
          <w:bCs/>
          <w:i/>
          <w:iCs/>
        </w:rPr>
        <w:t> del que se deduzca la relación de pertenencia lógica de los hechos al derecho invocado, que es la subsunción.”</w:t>
      </w:r>
    </w:p>
    <w:p w14:paraId="7C853B05" w14:textId="77777777" w:rsidR="00C51FA9" w:rsidRDefault="00C51FA9" w:rsidP="000078E4">
      <w:pPr>
        <w:spacing w:after="0"/>
        <w:ind w:left="567" w:right="567"/>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1E3639D0" w14:textId="77777777" w:rsidR="00C51FA9" w:rsidRDefault="00C51FA9" w:rsidP="00C51FA9">
      <w:pPr>
        <w:ind w:left="851" w:right="850"/>
        <w:jc w:val="both"/>
        <w:rPr>
          <w:rFonts w:ascii="Palatino Linotype" w:hAnsi="Palatino Linotype" w:cs="Arial"/>
          <w:bCs/>
          <w:i/>
          <w:iCs/>
        </w:rPr>
      </w:pPr>
    </w:p>
    <w:p w14:paraId="215491F1" w14:textId="77777777" w:rsidR="00C51FA9" w:rsidRDefault="00C51FA9" w:rsidP="00C51FA9">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446F98ED" w14:textId="77777777" w:rsidR="00C51FA9" w:rsidRPr="00C51FA9" w:rsidRDefault="00C51FA9" w:rsidP="00C51FA9"/>
    <w:p w14:paraId="084A95CA" w14:textId="77777777" w:rsidR="00CF01B2" w:rsidRPr="00EE1E88" w:rsidRDefault="00CF01B2" w:rsidP="00CF01B2">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la parte</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Pr="00C636DF">
        <w:rPr>
          <w:rFonts w:ascii="Palatino Linotype" w:hAnsi="Palatino Linotype" w:cs="Arial"/>
          <w:b/>
          <w:sz w:val="24"/>
          <w:szCs w:val="24"/>
        </w:rPr>
        <w:t>00</w:t>
      </w:r>
      <w:r w:rsidR="000078E4">
        <w:rPr>
          <w:rFonts w:ascii="Palatino Linotype" w:hAnsi="Palatino Linotype" w:cs="Arial"/>
          <w:b/>
          <w:sz w:val="24"/>
          <w:szCs w:val="24"/>
        </w:rPr>
        <w:t>17</w:t>
      </w:r>
      <w:r w:rsidRPr="00C636DF">
        <w:rPr>
          <w:rFonts w:ascii="Palatino Linotype" w:hAnsi="Palatino Linotype" w:cs="Arial"/>
          <w:b/>
          <w:sz w:val="24"/>
          <w:szCs w:val="24"/>
        </w:rPr>
        <w:t>2/</w:t>
      </w:r>
      <w:r w:rsidR="000078E4">
        <w:rPr>
          <w:rFonts w:ascii="Palatino Linotype" w:hAnsi="Palatino Linotype" w:cs="Arial"/>
          <w:b/>
          <w:sz w:val="24"/>
          <w:szCs w:val="24"/>
        </w:rPr>
        <w:t>OASTLALNE</w:t>
      </w:r>
      <w:r w:rsidRPr="00C636DF">
        <w:rPr>
          <w:rFonts w:ascii="Palatino Linotype" w:hAnsi="Palatino Linotype" w:cs="Arial"/>
          <w:b/>
          <w:sz w:val="24"/>
          <w:szCs w:val="24"/>
        </w:rPr>
        <w:t>/IP/2022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30612A1F" w14:textId="77777777" w:rsidR="00CF01B2" w:rsidRPr="00EE1E88" w:rsidRDefault="00CF01B2" w:rsidP="00CF01B2">
      <w:pPr>
        <w:spacing w:after="0" w:line="360" w:lineRule="auto"/>
        <w:jc w:val="both"/>
        <w:rPr>
          <w:rFonts w:ascii="Palatino Linotype" w:hAnsi="Palatino Linotype"/>
          <w:sz w:val="24"/>
          <w:szCs w:val="24"/>
        </w:rPr>
      </w:pPr>
    </w:p>
    <w:p w14:paraId="1A99A288" w14:textId="77777777" w:rsidR="00CF01B2" w:rsidRPr="00EE1E88" w:rsidRDefault="00CF01B2" w:rsidP="00CF01B2">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12FD08E3" w14:textId="77777777" w:rsidR="00CF01B2" w:rsidRPr="00071411" w:rsidRDefault="00CF01B2" w:rsidP="00CF01B2">
      <w:pPr>
        <w:spacing w:after="0" w:line="360" w:lineRule="auto"/>
        <w:jc w:val="both"/>
        <w:rPr>
          <w:rFonts w:ascii="Palatino Linotype" w:hAnsi="Palatino Linotype"/>
        </w:rPr>
      </w:pPr>
    </w:p>
    <w:p w14:paraId="104A98E7" w14:textId="77777777" w:rsidR="00CF01B2" w:rsidRDefault="00CF01B2" w:rsidP="00CF01B2">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18D87E62" w14:textId="77777777" w:rsidR="00CF01B2" w:rsidRPr="00345C9C" w:rsidRDefault="00CF01B2" w:rsidP="00CF01B2">
      <w:pPr>
        <w:pStyle w:val="Sinespaciado"/>
        <w:spacing w:line="360" w:lineRule="auto"/>
        <w:rPr>
          <w:rFonts w:ascii="Palatino Linotype" w:hAnsi="Palatino Linotype"/>
          <w:lang w:eastAsia="en-US"/>
        </w:rPr>
      </w:pPr>
    </w:p>
    <w:p w14:paraId="44752C60" w14:textId="77777777" w:rsidR="00CF01B2" w:rsidRPr="00B27D0F" w:rsidRDefault="00CF01B2" w:rsidP="00CF01B2">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Pr="00A36599">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0078E4" w:rsidRPr="00C636DF">
        <w:rPr>
          <w:rFonts w:ascii="Palatino Linotype" w:hAnsi="Palatino Linotype" w:cs="Arial"/>
          <w:b/>
          <w:sz w:val="24"/>
          <w:szCs w:val="24"/>
        </w:rPr>
        <w:t>00</w:t>
      </w:r>
      <w:r w:rsidR="000078E4">
        <w:rPr>
          <w:rFonts w:ascii="Palatino Linotype" w:hAnsi="Palatino Linotype" w:cs="Arial"/>
          <w:b/>
          <w:sz w:val="24"/>
          <w:szCs w:val="24"/>
        </w:rPr>
        <w:t>17</w:t>
      </w:r>
      <w:r w:rsidR="000078E4" w:rsidRPr="00C636DF">
        <w:rPr>
          <w:rFonts w:ascii="Palatino Linotype" w:hAnsi="Palatino Linotype" w:cs="Arial"/>
          <w:b/>
          <w:sz w:val="24"/>
          <w:szCs w:val="24"/>
        </w:rPr>
        <w:t>2/</w:t>
      </w:r>
      <w:r w:rsidR="000078E4">
        <w:rPr>
          <w:rFonts w:ascii="Palatino Linotype" w:hAnsi="Palatino Linotype" w:cs="Arial"/>
          <w:b/>
          <w:sz w:val="24"/>
          <w:szCs w:val="24"/>
        </w:rPr>
        <w:t>OASTLALNE</w:t>
      </w:r>
      <w:r w:rsidR="000078E4" w:rsidRPr="00C636DF">
        <w:rPr>
          <w:rFonts w:ascii="Palatino Linotype" w:hAnsi="Palatino Linotype" w:cs="Arial"/>
          <w:b/>
          <w:sz w:val="24"/>
          <w:szCs w:val="24"/>
        </w:rPr>
        <w:t>/IP/2022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5E34303F" w14:textId="77777777" w:rsidR="00CF01B2" w:rsidRPr="00FC6F08" w:rsidRDefault="00CF01B2" w:rsidP="00CF01B2">
      <w:pPr>
        <w:autoSpaceDE w:val="0"/>
        <w:autoSpaceDN w:val="0"/>
        <w:adjustRightInd w:val="0"/>
        <w:spacing w:after="0" w:line="360" w:lineRule="auto"/>
        <w:ind w:right="49"/>
        <w:jc w:val="both"/>
        <w:rPr>
          <w:rFonts w:ascii="Palatino Linotype" w:hAnsi="Palatino Linotype" w:cs="Arial"/>
        </w:rPr>
      </w:pPr>
    </w:p>
    <w:p w14:paraId="132BC4C5" w14:textId="77777777" w:rsidR="00CF01B2" w:rsidRDefault="00CF01B2" w:rsidP="00CF01B2">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parte</w:t>
      </w:r>
      <w:r w:rsidRPr="00B27D0F">
        <w:rPr>
          <w:rFonts w:ascii="Palatino Linotype" w:hAnsi="Palatino Linotype" w:cs="Arial"/>
          <w:sz w:val="24"/>
          <w:szCs w:val="24"/>
        </w:rPr>
        <w:t xml:space="preserve"> </w:t>
      </w:r>
      <w:r w:rsidRPr="00B27D0F">
        <w:rPr>
          <w:rFonts w:ascii="Palatino Linotype" w:hAnsi="Palatino Linotype" w:cs="Arial"/>
          <w:b/>
          <w:sz w:val="24"/>
          <w:szCs w:val="24"/>
        </w:rPr>
        <w:t>Recurrente</w:t>
      </w:r>
      <w:r>
        <w:rPr>
          <w:rFonts w:ascii="Palatino Linotype" w:hAnsi="Palatino Linotype" w:cs="Arial"/>
          <w:b/>
          <w:sz w:val="24"/>
          <w:szCs w:val="24"/>
        </w:rPr>
        <w:t xml:space="preserve">, </w:t>
      </w:r>
      <w:r w:rsidRPr="00B27D0F">
        <w:rPr>
          <w:rFonts w:ascii="Palatino Linotype" w:hAnsi="Palatino Linotype" w:cs="Arial"/>
          <w:b/>
          <w:sz w:val="24"/>
          <w:szCs w:val="24"/>
        </w:rPr>
        <w:t>en</w:t>
      </w:r>
      <w:r w:rsidRPr="00B27D0F">
        <w:rPr>
          <w:rFonts w:ascii="Palatino Linotype" w:hAnsi="Palatino Linotype" w:cs="Arial"/>
          <w:sz w:val="24"/>
          <w:szCs w:val="24"/>
        </w:rPr>
        <w:t xml:space="preserve"> términos del Considerando </w:t>
      </w:r>
      <w:r>
        <w:rPr>
          <w:rFonts w:ascii="Palatino Linotype" w:hAnsi="Palatino Linotype" w:cs="Arial"/>
          <w:b/>
          <w:sz w:val="24"/>
          <w:szCs w:val="24"/>
        </w:rPr>
        <w:t>QUIN</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w:t>
      </w:r>
      <w:r>
        <w:rPr>
          <w:rFonts w:ascii="Palatino Linotype" w:hAnsi="Palatino Linotype" w:cs="Arial"/>
          <w:sz w:val="24"/>
          <w:szCs w:val="24"/>
        </w:rPr>
        <w:t xml:space="preserve"> </w:t>
      </w:r>
      <w:r w:rsidRPr="00BF10A6">
        <w:rPr>
          <w:rFonts w:ascii="Palatino Linotype" w:hAnsi="Palatino Linotype" w:cs="Arial"/>
          <w:sz w:val="24"/>
          <w:szCs w:val="24"/>
        </w:rPr>
        <w:t>previa búsqueda exhaustiva y razonable,</w:t>
      </w:r>
      <w:r>
        <w:rPr>
          <w:rFonts w:ascii="Palatino Linotype" w:hAnsi="Palatino Linotype" w:cs="Arial"/>
          <w:sz w:val="24"/>
          <w:szCs w:val="24"/>
        </w:rPr>
        <w:t xml:space="preserve"> en versión pública,</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112871EA" w14:textId="77777777" w:rsidR="00CF01B2" w:rsidRDefault="00CF01B2" w:rsidP="00CF01B2">
      <w:pPr>
        <w:spacing w:after="0" w:line="360" w:lineRule="auto"/>
        <w:jc w:val="both"/>
        <w:rPr>
          <w:rFonts w:ascii="Palatino Linotype" w:hAnsi="Palatino Linotype" w:cs="Arial"/>
        </w:rPr>
      </w:pPr>
    </w:p>
    <w:p w14:paraId="57A6E843" w14:textId="6ED39761" w:rsidR="00CF01B2" w:rsidRDefault="00CF01B2" w:rsidP="00CF01B2">
      <w:pPr>
        <w:spacing w:after="0" w:line="360" w:lineRule="auto"/>
        <w:jc w:val="both"/>
        <w:rPr>
          <w:rFonts w:ascii="Palatino Linotype" w:hAnsi="Palatino Linotype" w:cs="Arial"/>
          <w:b/>
          <w:sz w:val="24"/>
        </w:rPr>
      </w:pPr>
      <w:r w:rsidRPr="00A36599">
        <w:rPr>
          <w:rFonts w:ascii="Palatino Linotype" w:hAnsi="Palatino Linotype" w:cs="Arial"/>
          <w:b/>
          <w:sz w:val="24"/>
        </w:rPr>
        <w:t>De</w:t>
      </w:r>
      <w:r w:rsidR="000078E4">
        <w:rPr>
          <w:rFonts w:ascii="Palatino Linotype" w:hAnsi="Palatino Linotype" w:cs="Arial"/>
          <w:b/>
          <w:sz w:val="24"/>
        </w:rPr>
        <w:t xml:space="preserve"> </w:t>
      </w:r>
      <w:r w:rsidRPr="00A36599">
        <w:rPr>
          <w:rFonts w:ascii="Palatino Linotype" w:hAnsi="Palatino Linotype" w:cs="Arial"/>
          <w:b/>
          <w:sz w:val="24"/>
        </w:rPr>
        <w:t>l</w:t>
      </w:r>
      <w:r w:rsidR="000078E4">
        <w:rPr>
          <w:rFonts w:ascii="Palatino Linotype" w:hAnsi="Palatino Linotype" w:cs="Arial"/>
          <w:b/>
          <w:sz w:val="24"/>
        </w:rPr>
        <w:t>os</w:t>
      </w:r>
      <w:r w:rsidRPr="00A36599">
        <w:rPr>
          <w:rFonts w:ascii="Palatino Linotype" w:hAnsi="Palatino Linotype" w:cs="Arial"/>
          <w:b/>
          <w:sz w:val="24"/>
        </w:rPr>
        <w:t xml:space="preserve"> servidor</w:t>
      </w:r>
      <w:r w:rsidR="000078E4">
        <w:rPr>
          <w:rFonts w:ascii="Palatino Linotype" w:hAnsi="Palatino Linotype" w:cs="Arial"/>
          <w:b/>
          <w:sz w:val="24"/>
        </w:rPr>
        <w:t>es</w:t>
      </w:r>
      <w:r w:rsidRPr="00A36599">
        <w:rPr>
          <w:rFonts w:ascii="Palatino Linotype" w:hAnsi="Palatino Linotype" w:cs="Arial"/>
          <w:b/>
          <w:sz w:val="24"/>
        </w:rPr>
        <w:t xml:space="preserve"> público</w:t>
      </w:r>
      <w:r w:rsidR="000078E4">
        <w:rPr>
          <w:rFonts w:ascii="Palatino Linotype" w:hAnsi="Palatino Linotype" w:cs="Arial"/>
          <w:b/>
          <w:sz w:val="24"/>
        </w:rPr>
        <w:t xml:space="preserve">s </w:t>
      </w:r>
      <w:r w:rsidR="00C34188">
        <w:rPr>
          <w:rFonts w:ascii="Palatino Linotype" w:hAnsi="Palatino Linotype" w:cs="Arial"/>
          <w:b/>
          <w:sz w:val="24"/>
        </w:rPr>
        <w:t>que hayan ingresado a laborar al</w:t>
      </w:r>
      <w:r w:rsidR="000078E4">
        <w:rPr>
          <w:rFonts w:ascii="Palatino Linotype" w:hAnsi="Palatino Linotype" w:cs="Arial"/>
          <w:b/>
          <w:sz w:val="24"/>
        </w:rPr>
        <w:t xml:space="preserve"> </w:t>
      </w:r>
      <w:r w:rsidR="000078E4" w:rsidRPr="000078E4">
        <w:rPr>
          <w:rFonts w:ascii="Palatino Linotype" w:hAnsi="Palatino Linotype" w:cs="Arial"/>
          <w:b/>
          <w:sz w:val="24"/>
        </w:rPr>
        <w:t>Organismo Público Descentralizado para la Prestación de Los Servicios de Agua Potable Alcantarillado y Saneamiento del Municipio de Tlalnepantla de Baz</w:t>
      </w:r>
      <w:r w:rsidR="000078E4">
        <w:rPr>
          <w:rFonts w:ascii="Palatino Linotype" w:hAnsi="Palatino Linotype" w:cs="Arial"/>
          <w:b/>
          <w:sz w:val="24"/>
        </w:rPr>
        <w:t>,</w:t>
      </w:r>
      <w:r w:rsidRPr="00A36599">
        <w:rPr>
          <w:rFonts w:ascii="Palatino Linotype" w:hAnsi="Palatino Linotype" w:cs="Arial"/>
          <w:b/>
          <w:sz w:val="24"/>
        </w:rPr>
        <w:t xml:space="preserve"> </w:t>
      </w:r>
      <w:r w:rsidR="00C34188">
        <w:rPr>
          <w:rFonts w:ascii="Palatino Linotype" w:hAnsi="Palatino Linotype" w:cs="Arial"/>
          <w:b/>
          <w:sz w:val="24"/>
        </w:rPr>
        <w:t xml:space="preserve">durante el periodo comprendido </w:t>
      </w:r>
      <w:r w:rsidRPr="00A36599">
        <w:rPr>
          <w:rFonts w:ascii="Palatino Linotype" w:hAnsi="Palatino Linotype" w:cs="Arial"/>
          <w:b/>
          <w:sz w:val="24"/>
        </w:rPr>
        <w:t>del primero de</w:t>
      </w:r>
      <w:r w:rsidR="000078E4">
        <w:rPr>
          <w:rFonts w:ascii="Palatino Linotype" w:hAnsi="Palatino Linotype" w:cs="Arial"/>
          <w:b/>
          <w:sz w:val="24"/>
        </w:rPr>
        <w:t xml:space="preserve"> marzo</w:t>
      </w:r>
      <w:r w:rsidRPr="00A36599">
        <w:rPr>
          <w:rFonts w:ascii="Palatino Linotype" w:hAnsi="Palatino Linotype" w:cs="Arial"/>
          <w:b/>
          <w:sz w:val="24"/>
        </w:rPr>
        <w:t xml:space="preserve"> al </w:t>
      </w:r>
      <w:r w:rsidR="00C34188">
        <w:rPr>
          <w:rFonts w:ascii="Palatino Linotype" w:hAnsi="Palatino Linotype" w:cs="Arial"/>
          <w:b/>
          <w:sz w:val="24"/>
        </w:rPr>
        <w:t>quince</w:t>
      </w:r>
      <w:r w:rsidRPr="00A36599">
        <w:rPr>
          <w:rFonts w:ascii="Palatino Linotype" w:hAnsi="Palatino Linotype" w:cs="Arial"/>
          <w:b/>
          <w:sz w:val="24"/>
        </w:rPr>
        <w:t xml:space="preserve"> de </w:t>
      </w:r>
      <w:r w:rsidR="000078E4">
        <w:rPr>
          <w:rFonts w:ascii="Palatino Linotype" w:hAnsi="Palatino Linotype" w:cs="Arial"/>
          <w:b/>
          <w:sz w:val="24"/>
        </w:rPr>
        <w:t>abril</w:t>
      </w:r>
      <w:r w:rsidRPr="00A36599">
        <w:rPr>
          <w:rFonts w:ascii="Palatino Linotype" w:hAnsi="Palatino Linotype" w:cs="Arial"/>
          <w:b/>
          <w:sz w:val="24"/>
        </w:rPr>
        <w:t xml:space="preserve"> de dos mil veintidós:</w:t>
      </w:r>
    </w:p>
    <w:p w14:paraId="39292C68" w14:textId="77777777" w:rsidR="00CF01B2" w:rsidRPr="00A36599" w:rsidRDefault="00CF01B2" w:rsidP="00CF01B2">
      <w:pPr>
        <w:spacing w:after="0" w:line="360" w:lineRule="auto"/>
        <w:jc w:val="both"/>
        <w:rPr>
          <w:rFonts w:ascii="Palatino Linotype" w:hAnsi="Palatino Linotype" w:cs="Arial"/>
          <w:b/>
          <w:sz w:val="24"/>
        </w:rPr>
      </w:pPr>
    </w:p>
    <w:p w14:paraId="7B9951FE" w14:textId="77777777" w:rsidR="00CF01B2" w:rsidRDefault="009C2BC8" w:rsidP="009C2BC8">
      <w:pPr>
        <w:pStyle w:val="Prrafodelista"/>
        <w:numPr>
          <w:ilvl w:val="0"/>
          <w:numId w:val="9"/>
        </w:numPr>
        <w:autoSpaceDE w:val="0"/>
        <w:autoSpaceDN w:val="0"/>
        <w:adjustRightInd w:val="0"/>
        <w:spacing w:line="360" w:lineRule="auto"/>
        <w:jc w:val="both"/>
        <w:rPr>
          <w:rFonts w:ascii="Palatino Linotype" w:hAnsi="Palatino Linotype"/>
          <w:color w:val="000000"/>
        </w:rPr>
      </w:pPr>
      <w:r w:rsidRPr="009C2BC8">
        <w:rPr>
          <w:rFonts w:ascii="Palatino Linotype" w:hAnsi="Palatino Linotype"/>
          <w:color w:val="000000"/>
        </w:rPr>
        <w:t>Manifestación bajo protesta de decir verdad.</w:t>
      </w:r>
      <w:r w:rsidR="00CF01B2">
        <w:rPr>
          <w:rFonts w:ascii="Palatino Linotype" w:hAnsi="Palatino Linotype"/>
          <w:color w:val="000000"/>
        </w:rPr>
        <w:t xml:space="preserve"> </w:t>
      </w:r>
    </w:p>
    <w:p w14:paraId="43EB70AA" w14:textId="77777777" w:rsidR="00CF01B2" w:rsidRDefault="009C2BC8" w:rsidP="009C2BC8">
      <w:pPr>
        <w:pStyle w:val="Prrafodelista"/>
        <w:numPr>
          <w:ilvl w:val="0"/>
          <w:numId w:val="9"/>
        </w:numPr>
        <w:autoSpaceDE w:val="0"/>
        <w:autoSpaceDN w:val="0"/>
        <w:adjustRightInd w:val="0"/>
        <w:spacing w:line="360" w:lineRule="auto"/>
        <w:jc w:val="both"/>
        <w:rPr>
          <w:rFonts w:ascii="Palatino Linotype" w:hAnsi="Palatino Linotype"/>
          <w:color w:val="000000"/>
        </w:rPr>
      </w:pPr>
      <w:r w:rsidRPr="009C2BC8">
        <w:rPr>
          <w:rFonts w:ascii="Palatino Linotype" w:hAnsi="Palatino Linotype"/>
          <w:color w:val="000000"/>
        </w:rPr>
        <w:t>El documento obtenido por haber acreditado los exámenes de oposición o de conocimientos o aptitudes necesarios para ejercer el cargo.</w:t>
      </w:r>
    </w:p>
    <w:p w14:paraId="3A4DF91C" w14:textId="77777777" w:rsidR="00CF01B2" w:rsidRDefault="009C2BC8" w:rsidP="009C2BC8">
      <w:pPr>
        <w:pStyle w:val="Prrafodelista"/>
        <w:numPr>
          <w:ilvl w:val="0"/>
          <w:numId w:val="9"/>
        </w:numPr>
        <w:autoSpaceDE w:val="0"/>
        <w:autoSpaceDN w:val="0"/>
        <w:adjustRightInd w:val="0"/>
        <w:spacing w:line="360" w:lineRule="auto"/>
        <w:jc w:val="both"/>
        <w:rPr>
          <w:rFonts w:ascii="Palatino Linotype" w:hAnsi="Palatino Linotype"/>
          <w:color w:val="000000"/>
        </w:rPr>
      </w:pPr>
      <w:r w:rsidRPr="009C2BC8">
        <w:rPr>
          <w:rFonts w:ascii="Palatino Linotype" w:hAnsi="Palatino Linotype"/>
          <w:color w:val="000000"/>
        </w:rPr>
        <w:t>Nombramiento, contrato o formato único de Movimientos de Personal.</w:t>
      </w:r>
    </w:p>
    <w:p w14:paraId="5C5A685C" w14:textId="77777777" w:rsidR="00CF01B2" w:rsidRDefault="00CF01B2" w:rsidP="00CF01B2">
      <w:pPr>
        <w:spacing w:after="0"/>
        <w:ind w:left="567"/>
        <w:jc w:val="both"/>
        <w:rPr>
          <w:rFonts w:ascii="Palatino Linotype" w:hAnsi="Palatino Linotype" w:cs="Arial"/>
          <w:i/>
          <w:sz w:val="24"/>
          <w:szCs w:val="24"/>
        </w:rPr>
      </w:pPr>
    </w:p>
    <w:p w14:paraId="13626C50" w14:textId="77777777" w:rsidR="00CF01B2" w:rsidRDefault="00CF01B2" w:rsidP="00CF01B2">
      <w:pPr>
        <w:tabs>
          <w:tab w:val="left" w:pos="720"/>
        </w:tabs>
        <w:spacing w:after="0" w:line="240" w:lineRule="auto"/>
        <w:ind w:left="567"/>
        <w:jc w:val="both"/>
        <w:rPr>
          <w:rFonts w:ascii="Palatino Linotype" w:hAnsi="Palatino Linotype"/>
          <w:i/>
        </w:rPr>
      </w:pPr>
      <w:r w:rsidRPr="00D0694E">
        <w:rPr>
          <w:rFonts w:ascii="Palatino Linotype" w:hAnsi="Palatino Linotype"/>
          <w:i/>
        </w:rPr>
        <w:lastRenderedPageBreak/>
        <w:t>Como sustento de la versión pública, se deberá entregar el Acuerdo del Comité de Transparencia</w:t>
      </w:r>
      <w:r w:rsidR="00320FC2">
        <w:rPr>
          <w:rFonts w:ascii="Palatino Linotype" w:hAnsi="Palatino Linotype"/>
          <w:i/>
        </w:rPr>
        <w:t xml:space="preserve"> correspondiente,</w:t>
      </w:r>
      <w:r w:rsidRPr="00D0694E">
        <w:rPr>
          <w:rFonts w:ascii="Palatino Linotype" w:hAnsi="Palatino Linotype"/>
          <w:i/>
        </w:rPr>
        <w:t xml:space="preserv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 parte</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14:paraId="41E1F934" w14:textId="77777777" w:rsidR="00782BB0" w:rsidRDefault="00782BB0" w:rsidP="00CF01B2">
      <w:pPr>
        <w:tabs>
          <w:tab w:val="left" w:pos="720"/>
        </w:tabs>
        <w:spacing w:after="0" w:line="240" w:lineRule="auto"/>
        <w:ind w:left="567"/>
        <w:jc w:val="both"/>
        <w:rPr>
          <w:rFonts w:ascii="Palatino Linotype" w:hAnsi="Palatino Linotype"/>
          <w:i/>
        </w:rPr>
      </w:pPr>
    </w:p>
    <w:p w14:paraId="152205F4" w14:textId="77777777" w:rsidR="00CF01B2" w:rsidRDefault="00782BB0" w:rsidP="00171030">
      <w:pPr>
        <w:shd w:val="clear" w:color="auto" w:fill="FFFFFF"/>
        <w:spacing w:after="0"/>
        <w:ind w:left="567"/>
        <w:jc w:val="both"/>
        <w:rPr>
          <w:rFonts w:ascii="Palatino Linotype" w:hAnsi="Palatino Linotype"/>
          <w:i/>
          <w:szCs w:val="28"/>
        </w:rPr>
      </w:pPr>
      <w:r w:rsidRPr="00982338">
        <w:rPr>
          <w:rFonts w:ascii="Palatino Linotype" w:hAnsi="Palatino Linotype" w:cs="Arial"/>
          <w:i/>
          <w:iCs/>
          <w:szCs w:val="20"/>
          <w:lang w:val="es-ES"/>
        </w:rPr>
        <w:t>Para el</w:t>
      </w:r>
      <w:r w:rsidRPr="00982338">
        <w:rPr>
          <w:rFonts w:ascii="Palatino Linotype" w:eastAsia="Times New Roman" w:hAnsi="Palatino Linotype" w:cs="Arial"/>
          <w:i/>
          <w:iCs/>
          <w:color w:val="222222"/>
          <w:lang w:eastAsia="es-MX"/>
        </w:rPr>
        <w:t xml:space="preserve"> que en caso de que no </w:t>
      </w:r>
      <w:r>
        <w:rPr>
          <w:rFonts w:ascii="Palatino Linotype" w:eastAsia="Times New Roman" w:hAnsi="Palatino Linotype" w:cs="Arial"/>
          <w:i/>
          <w:iCs/>
          <w:color w:val="222222"/>
          <w:lang w:eastAsia="es-MX"/>
        </w:rPr>
        <w:t xml:space="preserve">se </w:t>
      </w:r>
      <w:r w:rsidRPr="00982338">
        <w:rPr>
          <w:rFonts w:ascii="Palatino Linotype" w:eastAsia="Times New Roman" w:hAnsi="Palatino Linotype" w:cs="Arial"/>
          <w:i/>
          <w:iCs/>
          <w:color w:val="222222"/>
          <w:lang w:eastAsia="es-MX"/>
        </w:rPr>
        <w:t xml:space="preserve">cuente con la información señalada en </w:t>
      </w:r>
      <w:r>
        <w:rPr>
          <w:rFonts w:ascii="Palatino Linotype" w:eastAsia="Times New Roman" w:hAnsi="Palatino Linotype" w:cs="Arial"/>
          <w:i/>
          <w:iCs/>
          <w:color w:val="222222"/>
          <w:lang w:eastAsia="es-MX"/>
        </w:rPr>
        <w:t>el punto</w:t>
      </w:r>
      <w:r w:rsidRPr="00982338">
        <w:rPr>
          <w:rFonts w:ascii="Palatino Linotype" w:eastAsia="Times New Roman" w:hAnsi="Palatino Linotype" w:cs="Arial"/>
          <w:i/>
          <w:iCs/>
          <w:color w:val="222222"/>
          <w:lang w:eastAsia="es-MX"/>
        </w:rPr>
        <w:t xml:space="preserve"> 2</w:t>
      </w:r>
      <w:r>
        <w:rPr>
          <w:rFonts w:ascii="Palatino Linotype" w:eastAsia="Times New Roman" w:hAnsi="Palatino Linotype" w:cs="Arial"/>
          <w:i/>
          <w:iCs/>
          <w:color w:val="222222"/>
          <w:lang w:eastAsia="es-MX"/>
        </w:rPr>
        <w:t>,</w:t>
      </w:r>
      <w:r w:rsidRPr="00982338">
        <w:rPr>
          <w:rFonts w:ascii="Palatino Linotype" w:eastAsia="Times New Roman" w:hAnsi="Palatino Linotype" w:cs="Arial"/>
          <w:i/>
          <w:iCs/>
          <w:color w:val="222222"/>
          <w:lang w:eastAsia="es-MX"/>
        </w:rPr>
        <w:t xml:space="preserve"> </w:t>
      </w:r>
      <w:r w:rsidR="00013DF6" w:rsidRPr="00D838D4">
        <w:rPr>
          <w:rFonts w:ascii="Palatino Linotype" w:hAnsi="Palatino Linotype"/>
          <w:i/>
          <w:szCs w:val="28"/>
        </w:rPr>
        <w:t>se deberá hacer del conocimiento a</w:t>
      </w:r>
      <w:r w:rsidR="00013DF6">
        <w:rPr>
          <w:rFonts w:ascii="Palatino Linotype" w:hAnsi="Palatino Linotype"/>
          <w:i/>
          <w:szCs w:val="28"/>
        </w:rPr>
        <w:t xml:space="preserve"> </w:t>
      </w:r>
      <w:r w:rsidR="00013DF6" w:rsidRPr="00D838D4">
        <w:rPr>
          <w:rFonts w:ascii="Palatino Linotype" w:hAnsi="Palatino Linotype"/>
          <w:i/>
          <w:szCs w:val="28"/>
        </w:rPr>
        <w:t>l</w:t>
      </w:r>
      <w:r w:rsidR="00013DF6">
        <w:rPr>
          <w:rFonts w:ascii="Palatino Linotype" w:hAnsi="Palatino Linotype"/>
          <w:i/>
          <w:szCs w:val="28"/>
        </w:rPr>
        <w:t>a parte</w:t>
      </w:r>
      <w:r w:rsidR="00013DF6" w:rsidRPr="00D838D4">
        <w:rPr>
          <w:rFonts w:ascii="Palatino Linotype" w:hAnsi="Palatino Linotype"/>
          <w:i/>
          <w:szCs w:val="28"/>
        </w:rPr>
        <w:t xml:space="preserve"> recurrente de manera motivada, en concordancia con el artículo 19 de la Ley de Transparencia y Acceso a la Información Pública del Estado de México y Municipios.</w:t>
      </w:r>
    </w:p>
    <w:p w14:paraId="554B0EBF" w14:textId="77777777" w:rsidR="00013DF6" w:rsidRDefault="00013DF6" w:rsidP="00013DF6">
      <w:pPr>
        <w:shd w:val="clear" w:color="auto" w:fill="FFFFFF"/>
        <w:spacing w:after="0"/>
        <w:ind w:left="709"/>
        <w:rPr>
          <w:rFonts w:ascii="Palatino Linotype" w:hAnsi="Palatino Linotype" w:cs="Arial"/>
          <w:b/>
          <w:sz w:val="28"/>
          <w:szCs w:val="28"/>
          <w:lang w:val="es-ES_tradnl"/>
        </w:rPr>
      </w:pPr>
    </w:p>
    <w:p w14:paraId="3B819C90" w14:textId="77777777" w:rsidR="00CF01B2" w:rsidRDefault="00CF01B2" w:rsidP="00013DF6">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6601EB8" w14:textId="77777777" w:rsidR="00CF01B2" w:rsidRPr="003910CE" w:rsidRDefault="00CF01B2" w:rsidP="00CF01B2">
      <w:pPr>
        <w:spacing w:after="0" w:line="360" w:lineRule="auto"/>
        <w:jc w:val="both"/>
        <w:rPr>
          <w:rFonts w:ascii="Palatino Linotype" w:hAnsi="Palatino Linotype" w:cs="Arial"/>
          <w:b/>
          <w:bCs/>
          <w:sz w:val="24"/>
          <w:szCs w:val="28"/>
        </w:rPr>
      </w:pPr>
    </w:p>
    <w:p w14:paraId="608773F3" w14:textId="77777777" w:rsidR="00CF01B2" w:rsidRPr="00891EA4" w:rsidRDefault="00CF01B2" w:rsidP="00CF01B2">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47781BE6" w14:textId="77777777" w:rsidR="00CF01B2" w:rsidRPr="00B1061D" w:rsidRDefault="00CF01B2" w:rsidP="00CF01B2">
      <w:pPr>
        <w:spacing w:after="0" w:line="360" w:lineRule="auto"/>
        <w:jc w:val="both"/>
        <w:rPr>
          <w:rFonts w:ascii="Palatino Linotype" w:hAnsi="Palatino Linotype" w:cs="Arial"/>
          <w:bCs/>
          <w:sz w:val="24"/>
          <w:szCs w:val="28"/>
        </w:rPr>
      </w:pPr>
    </w:p>
    <w:p w14:paraId="65D33299" w14:textId="77777777" w:rsidR="00CF01B2" w:rsidRDefault="00CF01B2" w:rsidP="00CF01B2">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w:t>
      </w:r>
      <w:r w:rsidRPr="00891EA4">
        <w:rPr>
          <w:rFonts w:ascii="Palatino Linotype" w:hAnsi="Palatino Linotype" w:cs="Arial"/>
          <w:sz w:val="24"/>
          <w:szCs w:val="24"/>
        </w:rPr>
        <w:lastRenderedPageBreak/>
        <w:t>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24914EF" w14:textId="77777777" w:rsidR="00013DF6" w:rsidRDefault="00013DF6" w:rsidP="00CF01B2">
      <w:pPr>
        <w:autoSpaceDE w:val="0"/>
        <w:autoSpaceDN w:val="0"/>
        <w:adjustRightInd w:val="0"/>
        <w:spacing w:after="0" w:line="360" w:lineRule="auto"/>
        <w:ind w:right="51"/>
        <w:jc w:val="both"/>
        <w:rPr>
          <w:rFonts w:ascii="Palatino Linotype" w:hAnsi="Palatino Linotype" w:cs="Arial"/>
          <w:sz w:val="24"/>
          <w:szCs w:val="24"/>
        </w:rPr>
      </w:pPr>
    </w:p>
    <w:p w14:paraId="78B5109A" w14:textId="77777777" w:rsidR="00013DF6" w:rsidRPr="002069ED" w:rsidRDefault="00013DF6" w:rsidP="00013DF6">
      <w:pPr>
        <w:widowControl w:val="0"/>
        <w:tabs>
          <w:tab w:val="left" w:pos="1701"/>
        </w:tabs>
        <w:autoSpaceDE w:val="0"/>
        <w:autoSpaceDN w:val="0"/>
        <w:adjustRightInd w:val="0"/>
        <w:spacing w:after="0" w:line="360" w:lineRule="auto"/>
        <w:jc w:val="both"/>
        <w:rPr>
          <w:rFonts w:ascii="Palatino Linotype" w:eastAsia="Calibri" w:hAnsi="Palatino Linotype" w:cs="Arial"/>
          <w:b/>
          <w:bCs/>
          <w:lang w:val="es-ES_tradnl"/>
        </w:rPr>
      </w:pPr>
      <w:r>
        <w:rPr>
          <w:rFonts w:ascii="Palatino Linotype" w:eastAsia="Calibri" w:hAnsi="Palatino Linotype" w:cs="Arial"/>
          <w:b/>
          <w:bCs/>
          <w:sz w:val="28"/>
          <w:szCs w:val="28"/>
        </w:rPr>
        <w:t>SEXT</w:t>
      </w:r>
      <w:r w:rsidRPr="00314BFA">
        <w:rPr>
          <w:rFonts w:ascii="Palatino Linotype" w:eastAsia="Calibri" w:hAnsi="Palatino Linotype" w:cs="Arial"/>
          <w:b/>
          <w:bCs/>
          <w:sz w:val="28"/>
          <w:szCs w:val="28"/>
        </w:rPr>
        <w:t>O:</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Gírese oficio al Titular de la Dirección 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en atención a</w:t>
      </w:r>
      <w:r w:rsidRPr="00F70FFD">
        <w:rPr>
          <w:rFonts w:ascii="Palatino Linotype" w:eastAsiaTheme="minorEastAsia" w:hAnsi="Palatino Linotype"/>
          <w:color w:val="222222"/>
          <w:sz w:val="24"/>
          <w:szCs w:val="24"/>
          <w:lang w:val="es-ES_tradnl" w:eastAsia="es-ES_tradnl"/>
        </w:rPr>
        <w:t xml:space="preserve">l 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 xml:space="preserve">2, fracciones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de la Ley de Protección de Datos Personales</w:t>
      </w:r>
      <w:r w:rsidRPr="00F70FFD">
        <w:rPr>
          <w:rFonts w:ascii="Palatino Linotype" w:eastAsiaTheme="minorEastAsia" w:hAnsi="Palatino Linotype"/>
          <w:color w:val="222222"/>
          <w:sz w:val="24"/>
          <w:szCs w:val="24"/>
          <w:lang w:val="es-ES_tradnl" w:eastAsia="es-ES_tradnl"/>
        </w:rPr>
        <w:t xml:space="preserve"> del Estado de México y Municipios, en términos del Considerando </w:t>
      </w:r>
      <w:r>
        <w:rPr>
          <w:rFonts w:ascii="Palatino Linotype" w:eastAsiaTheme="minorEastAsia" w:hAnsi="Palatino Linotype"/>
          <w:color w:val="222222"/>
          <w:sz w:val="24"/>
          <w:szCs w:val="24"/>
          <w:lang w:val="es-ES_tradnl" w:eastAsia="es-ES_tradnl"/>
        </w:rPr>
        <w:t>QUIN</w:t>
      </w:r>
      <w:r w:rsidRPr="00F70FFD">
        <w:rPr>
          <w:rFonts w:ascii="Palatino Linotype" w:eastAsiaTheme="minorEastAsia" w:hAnsi="Palatino Linotype"/>
          <w:color w:val="222222"/>
          <w:sz w:val="24"/>
          <w:szCs w:val="24"/>
          <w:lang w:val="es-ES_tradnl" w:eastAsia="es-ES_tradnl"/>
        </w:rPr>
        <w:t>TO de la presente resolución</w:t>
      </w:r>
      <w:r>
        <w:rPr>
          <w:rFonts w:ascii="Palatino Linotype" w:eastAsiaTheme="minorEastAsia" w:hAnsi="Palatino Linotype"/>
          <w:color w:val="222222"/>
          <w:sz w:val="24"/>
          <w:szCs w:val="24"/>
          <w:lang w:val="es-ES_tradnl" w:eastAsia="es-ES_tradnl"/>
        </w:rPr>
        <w:t>, a efecto que determine lo conducente</w:t>
      </w:r>
      <w:r w:rsidRPr="00F70FFD">
        <w:rPr>
          <w:rFonts w:ascii="Palatino Linotype" w:eastAsiaTheme="minorEastAsia" w:hAnsi="Palatino Linotype"/>
          <w:color w:val="222222"/>
          <w:sz w:val="24"/>
          <w:szCs w:val="24"/>
          <w:lang w:val="es-ES_tradnl" w:eastAsia="es-ES_tradnl"/>
        </w:rPr>
        <w:t>.</w:t>
      </w:r>
    </w:p>
    <w:p w14:paraId="554AE6D8" w14:textId="77777777" w:rsidR="00CF01B2" w:rsidRPr="00E20118" w:rsidRDefault="00CF01B2" w:rsidP="00013DF6">
      <w:pPr>
        <w:pStyle w:val="Textoindependiente"/>
        <w:spacing w:after="0" w:line="360" w:lineRule="auto"/>
        <w:jc w:val="both"/>
        <w:rPr>
          <w:rFonts w:ascii="Palatino Linotype" w:eastAsiaTheme="minorEastAsia" w:hAnsi="Palatino Linotype"/>
          <w:color w:val="000000" w:themeColor="text1"/>
          <w:sz w:val="24"/>
          <w:szCs w:val="24"/>
          <w:lang w:eastAsia="es-ES"/>
        </w:rPr>
      </w:pPr>
      <w:bookmarkStart w:id="5" w:name="_GoBack"/>
      <w:bookmarkEnd w:id="2"/>
      <w:bookmarkEnd w:id="3"/>
      <w:bookmarkEnd w:id="5"/>
    </w:p>
    <w:p w14:paraId="40917880" w14:textId="1D3983AD" w:rsidR="00CF01B2" w:rsidRDefault="00CF01B2" w:rsidP="00013DF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687AB7">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3910CE">
        <w:rPr>
          <w:rFonts w:ascii="Palatino Linotype" w:eastAsiaTheme="minorEastAsia" w:hAnsi="Palatino Linotype"/>
          <w:color w:val="000000" w:themeColor="text1"/>
          <w:sz w:val="24"/>
          <w:szCs w:val="24"/>
          <w:lang w:val="es-ES_tradnl" w:eastAsia="es-ES"/>
        </w:rPr>
        <w:t>CUART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3910CE">
        <w:rPr>
          <w:rFonts w:ascii="Palatino Linotype" w:eastAsiaTheme="minorEastAsia" w:hAnsi="Palatino Linotype"/>
          <w:color w:val="000000" w:themeColor="text1"/>
          <w:sz w:val="24"/>
          <w:szCs w:val="24"/>
          <w:lang w:val="es-ES_tradnl" w:eastAsia="es-ES"/>
        </w:rPr>
        <w:t>VEINTIUNO</w:t>
      </w:r>
      <w:r>
        <w:rPr>
          <w:rFonts w:ascii="Palatino Linotype" w:eastAsiaTheme="minorEastAsia" w:hAnsi="Palatino Linotype"/>
          <w:color w:val="000000" w:themeColor="text1"/>
          <w:sz w:val="24"/>
          <w:szCs w:val="24"/>
          <w:lang w:val="es-ES_tradnl" w:eastAsia="es-ES"/>
        </w:rPr>
        <w:t xml:space="preserve"> DE </w:t>
      </w:r>
      <w:r w:rsidR="003910CE">
        <w:rPr>
          <w:rFonts w:ascii="Palatino Linotype" w:eastAsiaTheme="minorEastAsia" w:hAnsi="Palatino Linotype"/>
          <w:color w:val="000000" w:themeColor="text1"/>
          <w:sz w:val="24"/>
          <w:szCs w:val="24"/>
          <w:lang w:val="es-ES_tradnl" w:eastAsia="es-ES"/>
        </w:rPr>
        <w:t>SEPTIEMBRE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687AB7">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 xml:space="preserve">------------------------------------------------------------------------------------------------------------------ </w:t>
      </w:r>
    </w:p>
    <w:p w14:paraId="27C88FC8" w14:textId="77777777" w:rsidR="00CF01B2" w:rsidRPr="00EB66ED" w:rsidRDefault="00CF01B2" w:rsidP="00CF01B2">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5440B7DB" w14:textId="77777777" w:rsidR="00CF01B2" w:rsidRDefault="00CF01B2" w:rsidP="00CF01B2"/>
    <w:p w14:paraId="51DA4258" w14:textId="77777777" w:rsidR="00CF01B2" w:rsidRDefault="00CF01B2" w:rsidP="00CF01B2"/>
    <w:p w14:paraId="3D30187D" w14:textId="77777777" w:rsidR="00CF01B2" w:rsidRDefault="00CF01B2" w:rsidP="00CF01B2"/>
    <w:p w14:paraId="79284A2D" w14:textId="77777777" w:rsidR="00CF01B2" w:rsidRDefault="00CF01B2" w:rsidP="00CF01B2"/>
    <w:p w14:paraId="19B2873A" w14:textId="77777777" w:rsidR="00CF01B2" w:rsidRDefault="00CF01B2" w:rsidP="00CF01B2"/>
    <w:p w14:paraId="70FA7EAE" w14:textId="77777777" w:rsidR="00CF01B2" w:rsidRDefault="00CF01B2" w:rsidP="00CF01B2"/>
    <w:p w14:paraId="54DAC568" w14:textId="77777777" w:rsidR="00CF01B2" w:rsidRDefault="00CF01B2" w:rsidP="00CF01B2"/>
    <w:p w14:paraId="67D40BB5" w14:textId="77777777" w:rsidR="00CF01B2" w:rsidRDefault="00CF01B2" w:rsidP="00CF01B2"/>
    <w:p w14:paraId="4CD2124B" w14:textId="77777777" w:rsidR="00CF01B2" w:rsidRDefault="00CF01B2" w:rsidP="00CF01B2"/>
    <w:p w14:paraId="3214A488" w14:textId="77777777" w:rsidR="00CF01B2" w:rsidRDefault="00CF01B2" w:rsidP="00CF01B2"/>
    <w:p w14:paraId="5CF8D4B7" w14:textId="77777777" w:rsidR="00CF01B2" w:rsidRDefault="00CF01B2" w:rsidP="00CF01B2"/>
    <w:p w14:paraId="51054C1E" w14:textId="77777777" w:rsidR="00CF01B2" w:rsidRDefault="00CF01B2" w:rsidP="00CF01B2"/>
    <w:p w14:paraId="5345FA5B" w14:textId="77777777" w:rsidR="00CF01B2" w:rsidRDefault="00CF01B2" w:rsidP="00CF01B2"/>
    <w:p w14:paraId="3EA25EA2" w14:textId="77777777" w:rsidR="00CF01B2" w:rsidRDefault="00CF01B2" w:rsidP="00CF01B2"/>
    <w:p w14:paraId="76154411" w14:textId="77777777" w:rsidR="00CF01B2" w:rsidRDefault="00CF01B2" w:rsidP="00CF01B2"/>
    <w:p w14:paraId="28E12A80" w14:textId="77777777" w:rsidR="00CF01B2" w:rsidRDefault="00CF01B2" w:rsidP="00CF01B2"/>
    <w:p w14:paraId="612840BF" w14:textId="77777777" w:rsidR="00CF01B2" w:rsidRDefault="00CF01B2" w:rsidP="00CF01B2"/>
    <w:p w14:paraId="6048CDD4" w14:textId="77777777" w:rsidR="00CF01B2" w:rsidRDefault="00CF01B2" w:rsidP="00CF01B2"/>
    <w:p w14:paraId="640D342D" w14:textId="77777777" w:rsidR="00CF01B2" w:rsidRDefault="00CF01B2" w:rsidP="00CF01B2"/>
    <w:p w14:paraId="69978D58" w14:textId="77777777" w:rsidR="00CF01B2" w:rsidRDefault="00CF01B2" w:rsidP="00CF01B2"/>
    <w:p w14:paraId="7616517E" w14:textId="77777777" w:rsidR="00DB2182" w:rsidRDefault="00DB2182"/>
    <w:sectPr w:rsidR="00DB2182" w:rsidSect="00CF01B2">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7A00B" w14:textId="77777777" w:rsidR="00FB5059" w:rsidRDefault="00FB5059" w:rsidP="00CF01B2">
      <w:pPr>
        <w:spacing w:after="0" w:line="240" w:lineRule="auto"/>
      </w:pPr>
      <w:r>
        <w:separator/>
      </w:r>
    </w:p>
  </w:endnote>
  <w:endnote w:type="continuationSeparator" w:id="0">
    <w:p w14:paraId="063F72A2" w14:textId="77777777" w:rsidR="00FB5059" w:rsidRDefault="00FB5059" w:rsidP="00CF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7E287" w14:textId="77777777" w:rsidR="00CF01B2" w:rsidRPr="000B69FA" w:rsidRDefault="00CF01B2" w:rsidP="00CF01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3FD1">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3FD1">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A7EC" w14:textId="77777777" w:rsidR="00CF01B2" w:rsidRPr="000B69FA" w:rsidRDefault="00CF01B2" w:rsidP="00CF01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59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5997">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29A72" w14:textId="77777777" w:rsidR="00FB5059" w:rsidRDefault="00FB5059" w:rsidP="00CF01B2">
      <w:pPr>
        <w:spacing w:after="0" w:line="240" w:lineRule="auto"/>
      </w:pPr>
      <w:r>
        <w:separator/>
      </w:r>
    </w:p>
  </w:footnote>
  <w:footnote w:type="continuationSeparator" w:id="0">
    <w:p w14:paraId="1C13E594" w14:textId="77777777" w:rsidR="00FB5059" w:rsidRDefault="00FB5059" w:rsidP="00CF01B2">
      <w:pPr>
        <w:spacing w:after="0" w:line="240" w:lineRule="auto"/>
      </w:pPr>
      <w:r>
        <w:continuationSeparator/>
      </w:r>
    </w:p>
  </w:footnote>
  <w:footnote w:id="1">
    <w:p w14:paraId="5B7C3B10" w14:textId="77777777" w:rsidR="00CF01B2" w:rsidRDefault="00CF01B2" w:rsidP="00CF01B2">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2CD2" w14:textId="77777777" w:rsidR="00CF01B2" w:rsidRDefault="00FB5059">
    <w:pPr>
      <w:pStyle w:val="Encabezado"/>
    </w:pPr>
    <w:r>
      <w:rPr>
        <w:noProof/>
      </w:rPr>
      <w:pict w14:anchorId="30839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16E8F" w14:textId="77777777" w:rsidR="00CF01B2" w:rsidRDefault="00FB5059">
    <w:pPr>
      <w:pStyle w:val="Encabezado"/>
    </w:pPr>
    <w:r>
      <w:rPr>
        <w:noProof/>
      </w:rPr>
      <w:pict w14:anchorId="4434A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CF01B2" w14:paraId="008E48B9" w14:textId="77777777" w:rsidTr="00CF01B2">
      <w:trPr>
        <w:trHeight w:val="227"/>
      </w:trPr>
      <w:tc>
        <w:tcPr>
          <w:tcW w:w="5949" w:type="dxa"/>
          <w:hideMark/>
        </w:tcPr>
        <w:p w14:paraId="1A2B1481" w14:textId="77777777" w:rsidR="00CF01B2" w:rsidRDefault="00CF01B2"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1BE6751" w14:textId="77777777" w:rsidR="00CF01B2" w:rsidRPr="00B4142F" w:rsidRDefault="00CF01B2" w:rsidP="00B0118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08</w:t>
          </w:r>
          <w:r w:rsidR="00B01185">
            <w:rPr>
              <w:rFonts w:ascii="Palatino Linotype" w:hAnsi="Palatino Linotype" w:cs="Arial"/>
              <w:bCs/>
              <w:sz w:val="24"/>
              <w:lang w:eastAsia="es-MX"/>
            </w:rPr>
            <w:t>4</w:t>
          </w:r>
          <w:r>
            <w:rPr>
              <w:rFonts w:ascii="Palatino Linotype" w:hAnsi="Palatino Linotype" w:cs="Arial"/>
              <w:bCs/>
              <w:sz w:val="24"/>
              <w:lang w:eastAsia="es-MX"/>
            </w:rPr>
            <w:t>5</w:t>
          </w:r>
          <w:r w:rsidR="00B01185">
            <w:rPr>
              <w:rFonts w:ascii="Palatino Linotype" w:hAnsi="Palatino Linotype" w:cs="Arial"/>
              <w:bCs/>
              <w:sz w:val="24"/>
              <w:lang w:eastAsia="es-MX"/>
            </w:rPr>
            <w:t>0</w:t>
          </w:r>
          <w:r>
            <w:rPr>
              <w:rFonts w:ascii="Palatino Linotype" w:hAnsi="Palatino Linotype" w:cs="Arial"/>
              <w:bCs/>
              <w:sz w:val="24"/>
              <w:lang w:eastAsia="es-MX"/>
            </w:rPr>
            <w:t>/INFOEM/IP/RR/2022</w:t>
          </w:r>
        </w:p>
      </w:tc>
    </w:tr>
    <w:tr w:rsidR="00CF01B2" w14:paraId="5168BE64" w14:textId="77777777" w:rsidTr="00CF01B2">
      <w:trPr>
        <w:trHeight w:val="242"/>
      </w:trPr>
      <w:tc>
        <w:tcPr>
          <w:tcW w:w="5949" w:type="dxa"/>
          <w:hideMark/>
        </w:tcPr>
        <w:p w14:paraId="6D88A0D2" w14:textId="77777777" w:rsidR="00CF01B2" w:rsidRDefault="00CF01B2"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D8E914B" w14:textId="77777777" w:rsidR="00CF01B2" w:rsidRPr="00F06FED" w:rsidRDefault="00B01185" w:rsidP="00CF01B2">
          <w:pPr>
            <w:spacing w:after="120" w:line="256" w:lineRule="auto"/>
            <w:ind w:right="214"/>
            <w:jc w:val="right"/>
            <w:rPr>
              <w:rFonts w:ascii="Palatino Linotype" w:hAnsi="Palatino Linotype" w:cs="Arial"/>
            </w:rPr>
          </w:pPr>
          <w:r w:rsidRPr="00B01185">
            <w:rPr>
              <w:rFonts w:ascii="Palatino Linotype" w:hAnsi="Palatino Linotype" w:cs="Arial"/>
              <w:szCs w:val="20"/>
            </w:rPr>
            <w:t>Organismo Público Descentralizado para la Prestación de Los Servicios de Agua Potable Alcantarillado y Saneamiento del Municipio de Tlalnepantla de Baz</w:t>
          </w:r>
        </w:p>
      </w:tc>
    </w:tr>
    <w:tr w:rsidR="00CF01B2" w14:paraId="71E4709E" w14:textId="77777777" w:rsidTr="00CF01B2">
      <w:trPr>
        <w:trHeight w:val="342"/>
      </w:trPr>
      <w:tc>
        <w:tcPr>
          <w:tcW w:w="5949" w:type="dxa"/>
          <w:hideMark/>
        </w:tcPr>
        <w:p w14:paraId="3A5CDB7E" w14:textId="77777777" w:rsidR="00CF01B2" w:rsidRDefault="00CF01B2" w:rsidP="00CF01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75D5076" w14:textId="77777777" w:rsidR="00CF01B2" w:rsidRDefault="00CF01B2" w:rsidP="00CF01B2">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3C14E9D" w14:textId="77777777" w:rsidR="00CF01B2" w:rsidRDefault="00CF01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CF01B2" w14:paraId="7EF4704C" w14:textId="77777777" w:rsidTr="00CF01B2">
      <w:trPr>
        <w:trHeight w:val="227"/>
      </w:trPr>
      <w:tc>
        <w:tcPr>
          <w:tcW w:w="6091" w:type="dxa"/>
          <w:hideMark/>
        </w:tcPr>
        <w:p w14:paraId="23BEBDD4" w14:textId="77777777" w:rsidR="00CF01B2" w:rsidRDefault="00CF01B2"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78546A7" w14:textId="77777777" w:rsidR="00CF01B2" w:rsidRPr="00B4142F" w:rsidRDefault="00CF01B2" w:rsidP="00B0118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08</w:t>
          </w:r>
          <w:r w:rsidR="00B01185">
            <w:rPr>
              <w:rFonts w:ascii="Palatino Linotype" w:hAnsi="Palatino Linotype" w:cs="Arial"/>
              <w:bCs/>
              <w:sz w:val="24"/>
              <w:lang w:eastAsia="es-MX"/>
            </w:rPr>
            <w:t>4</w:t>
          </w:r>
          <w:r>
            <w:rPr>
              <w:rFonts w:ascii="Palatino Linotype" w:hAnsi="Palatino Linotype" w:cs="Arial"/>
              <w:bCs/>
              <w:sz w:val="24"/>
              <w:lang w:eastAsia="es-MX"/>
            </w:rPr>
            <w:t>5</w:t>
          </w:r>
          <w:r w:rsidR="00B01185">
            <w:rPr>
              <w:rFonts w:ascii="Palatino Linotype" w:hAnsi="Palatino Linotype" w:cs="Arial"/>
              <w:bCs/>
              <w:sz w:val="24"/>
              <w:lang w:eastAsia="es-MX"/>
            </w:rPr>
            <w:t>0</w:t>
          </w:r>
          <w:r>
            <w:rPr>
              <w:rFonts w:ascii="Palatino Linotype" w:hAnsi="Palatino Linotype" w:cs="Arial"/>
              <w:bCs/>
              <w:sz w:val="24"/>
              <w:lang w:eastAsia="es-MX"/>
            </w:rPr>
            <w:t>/INFOEM/IP/RR/2022</w:t>
          </w:r>
        </w:p>
      </w:tc>
    </w:tr>
    <w:tr w:rsidR="00CF01B2" w14:paraId="4AE27F76" w14:textId="77777777" w:rsidTr="00CF01B2">
      <w:trPr>
        <w:trHeight w:val="196"/>
      </w:trPr>
      <w:tc>
        <w:tcPr>
          <w:tcW w:w="6091" w:type="dxa"/>
          <w:hideMark/>
        </w:tcPr>
        <w:p w14:paraId="02850894" w14:textId="77777777" w:rsidR="00CF01B2" w:rsidRDefault="00CF01B2"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4A6B7B5" w14:textId="2903EC8C" w:rsidR="00CF01B2" w:rsidRPr="00E339F0" w:rsidRDefault="00655997" w:rsidP="00611BB6">
          <w:pPr>
            <w:pStyle w:val="Prrafodelista"/>
            <w:ind w:left="720"/>
            <w:jc w:val="right"/>
            <w:rPr>
              <w:rFonts w:ascii="Palatino Linotype" w:hAnsi="Palatino Linotype"/>
            </w:rPr>
          </w:pPr>
          <w:r>
            <w:rPr>
              <w:rFonts w:ascii="Palatino Linotype" w:hAnsi="Palatino Linotype"/>
            </w:rPr>
            <w:t>XXXXXXXXXXXXXXXXXX</w:t>
          </w:r>
        </w:p>
      </w:tc>
    </w:tr>
    <w:tr w:rsidR="00CF01B2" w14:paraId="0DA2AC7B" w14:textId="77777777" w:rsidTr="00CF01B2">
      <w:trPr>
        <w:trHeight w:val="242"/>
      </w:trPr>
      <w:tc>
        <w:tcPr>
          <w:tcW w:w="6091" w:type="dxa"/>
          <w:hideMark/>
        </w:tcPr>
        <w:p w14:paraId="6E40A124" w14:textId="77777777" w:rsidR="00CF01B2" w:rsidRDefault="00CF01B2" w:rsidP="00CF01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072C2A9" w14:textId="77777777" w:rsidR="00CF01B2" w:rsidRDefault="00B01185" w:rsidP="00CF01B2">
          <w:pPr>
            <w:jc w:val="right"/>
            <w:rPr>
              <w:rFonts w:ascii="Palatino Linotype" w:hAnsi="Palatino Linotype" w:cs="Arial"/>
              <w:szCs w:val="20"/>
            </w:rPr>
          </w:pPr>
          <w:r w:rsidRPr="00B01185">
            <w:rPr>
              <w:rFonts w:ascii="Palatino Linotype" w:hAnsi="Palatino Linotype" w:cs="Arial"/>
              <w:szCs w:val="20"/>
            </w:rPr>
            <w:t>Organismo Público Descentralizado para la Prestación de Los Servicios de Agua Potable Alcantarillado y Saneamiento del Municipio de Tlalnepantla de Baz</w:t>
          </w:r>
        </w:p>
      </w:tc>
    </w:tr>
    <w:tr w:rsidR="00CF01B2" w14:paraId="3A534DF7" w14:textId="77777777" w:rsidTr="00CF01B2">
      <w:trPr>
        <w:trHeight w:val="342"/>
      </w:trPr>
      <w:tc>
        <w:tcPr>
          <w:tcW w:w="6091" w:type="dxa"/>
          <w:hideMark/>
        </w:tcPr>
        <w:p w14:paraId="34BFB16B" w14:textId="77777777" w:rsidR="00CF01B2" w:rsidRDefault="00CF01B2" w:rsidP="00CF01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9061B55" w14:textId="77777777" w:rsidR="00CF01B2" w:rsidRDefault="00CF01B2" w:rsidP="00CF01B2">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8E2DE83" w14:textId="77777777" w:rsidR="00CF01B2" w:rsidRDefault="00FB5059">
    <w:pPr>
      <w:pStyle w:val="Encabezado"/>
    </w:pPr>
    <w:r>
      <w:rPr>
        <w:noProof/>
      </w:rPr>
      <w:pict w14:anchorId="32B16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A62BB2"/>
    <w:multiLevelType w:val="hybridMultilevel"/>
    <w:tmpl w:val="0A5CC350"/>
    <w:lvl w:ilvl="0" w:tplc="60F2997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35371F"/>
    <w:multiLevelType w:val="hybridMultilevel"/>
    <w:tmpl w:val="CEF07F26"/>
    <w:lvl w:ilvl="0" w:tplc="32AE9E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57477683"/>
    <w:multiLevelType w:val="hybridMultilevel"/>
    <w:tmpl w:val="899EE2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58905E64"/>
    <w:multiLevelType w:val="hybridMultilevel"/>
    <w:tmpl w:val="199602BA"/>
    <w:lvl w:ilvl="0" w:tplc="C12A0806">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6"/>
  </w:num>
  <w:num w:numId="5">
    <w:abstractNumId w:val="12"/>
  </w:num>
  <w:num w:numId="6">
    <w:abstractNumId w:val="3"/>
  </w:num>
  <w:num w:numId="7">
    <w:abstractNumId w:val="8"/>
  </w:num>
  <w:num w:numId="8">
    <w:abstractNumId w:val="1"/>
  </w:num>
  <w:num w:numId="9">
    <w:abstractNumId w:val="0"/>
  </w:num>
  <w:num w:numId="10">
    <w:abstractNumId w:val="14"/>
  </w:num>
  <w:num w:numId="11">
    <w:abstractNumId w:val="13"/>
  </w:num>
  <w:num w:numId="12">
    <w:abstractNumId w:val="2"/>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B2"/>
    <w:rsid w:val="000078E4"/>
    <w:rsid w:val="00013DF6"/>
    <w:rsid w:val="00157D15"/>
    <w:rsid w:val="00171030"/>
    <w:rsid w:val="001F274A"/>
    <w:rsid w:val="001F2A49"/>
    <w:rsid w:val="002076B8"/>
    <w:rsid w:val="00281336"/>
    <w:rsid w:val="002D23E5"/>
    <w:rsid w:val="00320FC2"/>
    <w:rsid w:val="0032722C"/>
    <w:rsid w:val="00353125"/>
    <w:rsid w:val="003910CE"/>
    <w:rsid w:val="003C11E3"/>
    <w:rsid w:val="00417CDA"/>
    <w:rsid w:val="004A0527"/>
    <w:rsid w:val="00526927"/>
    <w:rsid w:val="005D0812"/>
    <w:rsid w:val="00611BB6"/>
    <w:rsid w:val="00655997"/>
    <w:rsid w:val="006738B7"/>
    <w:rsid w:val="00687AB7"/>
    <w:rsid w:val="006A11AB"/>
    <w:rsid w:val="006B4B7F"/>
    <w:rsid w:val="00782BB0"/>
    <w:rsid w:val="00805284"/>
    <w:rsid w:val="008657B2"/>
    <w:rsid w:val="009C2BC8"/>
    <w:rsid w:val="00A83177"/>
    <w:rsid w:val="00AC45A2"/>
    <w:rsid w:val="00B01185"/>
    <w:rsid w:val="00B5127E"/>
    <w:rsid w:val="00BA325A"/>
    <w:rsid w:val="00BC4E2A"/>
    <w:rsid w:val="00C036D4"/>
    <w:rsid w:val="00C3108B"/>
    <w:rsid w:val="00C34188"/>
    <w:rsid w:val="00C51FA9"/>
    <w:rsid w:val="00CA1C28"/>
    <w:rsid w:val="00CB10DF"/>
    <w:rsid w:val="00CF01B2"/>
    <w:rsid w:val="00CF1080"/>
    <w:rsid w:val="00D11260"/>
    <w:rsid w:val="00D408A7"/>
    <w:rsid w:val="00DA3996"/>
    <w:rsid w:val="00DB2182"/>
    <w:rsid w:val="00E164F6"/>
    <w:rsid w:val="00E322EF"/>
    <w:rsid w:val="00E339F0"/>
    <w:rsid w:val="00F03FD1"/>
    <w:rsid w:val="00F936C8"/>
    <w:rsid w:val="00FB5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43D4E"/>
  <w15:chartTrackingRefBased/>
  <w15:docId w15:val="{AE490797-C47E-411F-BE7E-19464CE1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B2"/>
  </w:style>
  <w:style w:type="paragraph" w:styleId="Ttulo2">
    <w:name w:val="heading 2"/>
    <w:basedOn w:val="Normal"/>
    <w:next w:val="Normal"/>
    <w:link w:val="Ttulo2Car"/>
    <w:uiPriority w:val="9"/>
    <w:unhideWhenUsed/>
    <w:qFormat/>
    <w:rsid w:val="00C51F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01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01B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F01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01B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F01B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F01B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F01B2"/>
  </w:style>
  <w:style w:type="character" w:styleId="Hipervnculo">
    <w:name w:val="Hyperlink"/>
    <w:aliases w:val="Hipervínculo1,Hipervínculo11,Hipervínculo12,Hipervínculo13,Hipervínculo14,Hipervínculo15"/>
    <w:basedOn w:val="Fuentedeprrafopredeter"/>
    <w:uiPriority w:val="99"/>
    <w:unhideWhenUsed/>
    <w:rsid w:val="00CF01B2"/>
    <w:rPr>
      <w:color w:val="0563C1" w:themeColor="hyperlink"/>
      <w:u w:val="single"/>
    </w:rPr>
  </w:style>
  <w:style w:type="paragraph" w:styleId="Sinespaciado">
    <w:name w:val="No Spacing"/>
    <w:aliases w:val="Francesa,INAI"/>
    <w:link w:val="SinespaciadoCar"/>
    <w:uiPriority w:val="1"/>
    <w:qFormat/>
    <w:rsid w:val="00CF01B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01B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F01B2"/>
    <w:pPr>
      <w:spacing w:after="120"/>
    </w:pPr>
  </w:style>
  <w:style w:type="character" w:customStyle="1" w:styleId="TextoindependienteCar">
    <w:name w:val="Texto independiente Car"/>
    <w:basedOn w:val="Fuentedeprrafopredeter"/>
    <w:link w:val="Textoindependiente"/>
    <w:uiPriority w:val="99"/>
    <w:rsid w:val="00CF01B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F01B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01B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01B2"/>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CF01B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F01B2"/>
    <w:rPr>
      <w:rFonts w:ascii="Courier New" w:eastAsia="Times New Roman" w:hAnsi="Courier New" w:cs="Times New Roman"/>
      <w:sz w:val="20"/>
      <w:szCs w:val="20"/>
      <w:lang w:val="es-ES" w:eastAsia="es-ES"/>
    </w:rPr>
  </w:style>
  <w:style w:type="paragraph" w:customStyle="1" w:styleId="Texto">
    <w:name w:val="Texto"/>
    <w:basedOn w:val="Normal"/>
    <w:link w:val="TextoCar"/>
    <w:rsid w:val="00CF01B2"/>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CF01B2"/>
    <w:rPr>
      <w:rFonts w:ascii="Arial" w:eastAsia="Times New Roman" w:hAnsi="Arial" w:cs="Arial"/>
      <w:sz w:val="18"/>
      <w:szCs w:val="18"/>
      <w:lang w:eastAsia="es-ES"/>
    </w:rPr>
  </w:style>
  <w:style w:type="paragraph" w:customStyle="1" w:styleId="Citas">
    <w:name w:val="Citas"/>
    <w:basedOn w:val="Normal"/>
    <w:qFormat/>
    <w:rsid w:val="00CF01B2"/>
    <w:pPr>
      <w:spacing w:before="240" w:line="360" w:lineRule="auto"/>
      <w:ind w:left="851" w:right="851"/>
      <w:jc w:val="both"/>
    </w:pPr>
    <w:rPr>
      <w:rFonts w:ascii="Palatino Linotype" w:hAnsi="Palatino Linotype" w:cs="Arial"/>
      <w:i/>
    </w:rPr>
  </w:style>
  <w:style w:type="character" w:customStyle="1" w:styleId="Ttulo2Car">
    <w:name w:val="Título 2 Car"/>
    <w:basedOn w:val="Fuentedeprrafopredeter"/>
    <w:link w:val="Ttulo2"/>
    <w:uiPriority w:val="9"/>
    <w:rsid w:val="00C51FA9"/>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51FA9"/>
    <w:rPr>
      <w:b/>
      <w:bCs/>
    </w:rPr>
  </w:style>
  <w:style w:type="table" w:styleId="Tablaconcuadrcula">
    <w:name w:val="Table Grid"/>
    <w:basedOn w:val="Tablanormal"/>
    <w:uiPriority w:val="39"/>
    <w:rsid w:val="00C5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3398">
      <w:bodyDiv w:val="1"/>
      <w:marLeft w:val="0"/>
      <w:marRight w:val="0"/>
      <w:marTop w:val="0"/>
      <w:marBottom w:val="0"/>
      <w:divBdr>
        <w:top w:val="none" w:sz="0" w:space="0" w:color="auto"/>
        <w:left w:val="none" w:sz="0" w:space="0" w:color="auto"/>
        <w:bottom w:val="none" w:sz="0" w:space="0" w:color="auto"/>
        <w:right w:val="none" w:sz="0" w:space="0" w:color="auto"/>
      </w:divBdr>
    </w:div>
    <w:div w:id="672026898">
      <w:bodyDiv w:val="1"/>
      <w:marLeft w:val="0"/>
      <w:marRight w:val="0"/>
      <w:marTop w:val="0"/>
      <w:marBottom w:val="0"/>
      <w:divBdr>
        <w:top w:val="none" w:sz="0" w:space="0" w:color="auto"/>
        <w:left w:val="none" w:sz="0" w:space="0" w:color="auto"/>
        <w:bottom w:val="none" w:sz="0" w:space="0" w:color="auto"/>
        <w:right w:val="none" w:sz="0" w:space="0" w:color="auto"/>
      </w:divBdr>
    </w:div>
    <w:div w:id="1073310341">
      <w:bodyDiv w:val="1"/>
      <w:marLeft w:val="0"/>
      <w:marRight w:val="0"/>
      <w:marTop w:val="0"/>
      <w:marBottom w:val="0"/>
      <w:divBdr>
        <w:top w:val="none" w:sz="0" w:space="0" w:color="auto"/>
        <w:left w:val="none" w:sz="0" w:space="0" w:color="auto"/>
        <w:bottom w:val="none" w:sz="0" w:space="0" w:color="auto"/>
        <w:right w:val="none" w:sz="0" w:space="0" w:color="auto"/>
      </w:divBdr>
    </w:div>
    <w:div w:id="1229724297">
      <w:bodyDiv w:val="1"/>
      <w:marLeft w:val="0"/>
      <w:marRight w:val="0"/>
      <w:marTop w:val="0"/>
      <w:marBottom w:val="0"/>
      <w:divBdr>
        <w:top w:val="none" w:sz="0" w:space="0" w:color="auto"/>
        <w:left w:val="none" w:sz="0" w:space="0" w:color="auto"/>
        <w:bottom w:val="none" w:sz="0" w:space="0" w:color="auto"/>
        <w:right w:val="none" w:sz="0" w:space="0" w:color="auto"/>
      </w:divBdr>
    </w:div>
    <w:div w:id="1374227518">
      <w:bodyDiv w:val="1"/>
      <w:marLeft w:val="0"/>
      <w:marRight w:val="0"/>
      <w:marTop w:val="0"/>
      <w:marBottom w:val="0"/>
      <w:divBdr>
        <w:top w:val="none" w:sz="0" w:space="0" w:color="auto"/>
        <w:left w:val="none" w:sz="0" w:space="0" w:color="auto"/>
        <w:bottom w:val="none" w:sz="0" w:space="0" w:color="auto"/>
        <w:right w:val="none" w:sz="0" w:space="0" w:color="auto"/>
      </w:divBdr>
    </w:div>
    <w:div w:id="17927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51</Pages>
  <Words>11757</Words>
  <Characters>64668</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Rodrigo Nájera</cp:lastModifiedBy>
  <cp:revision>10</cp:revision>
  <dcterms:created xsi:type="dcterms:W3CDTF">2022-09-14T17:56:00Z</dcterms:created>
  <dcterms:modified xsi:type="dcterms:W3CDTF">2022-10-03T01:24:00Z</dcterms:modified>
</cp:coreProperties>
</file>