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D2AAA" w14:textId="77777777" w:rsidR="00E35DF9" w:rsidRPr="00E05F7B" w:rsidRDefault="00E35DF9" w:rsidP="00147516">
      <w:pPr>
        <w:spacing w:line="360" w:lineRule="auto"/>
        <w:contextualSpacing/>
        <w:jc w:val="both"/>
        <w:rPr>
          <w:rFonts w:ascii="Palatino Linotype" w:hAnsi="Palatino Linotype" w:cs="Tahoma"/>
          <w:bCs/>
          <w:sz w:val="22"/>
          <w:szCs w:val="22"/>
        </w:rPr>
      </w:pPr>
      <w:bookmarkStart w:id="0" w:name="_Hlk76457302"/>
      <w:r w:rsidRPr="008E3507">
        <w:rPr>
          <w:rFonts w:ascii="Palatino Linotype" w:hAnsi="Palatino Linotype" w:cs="Tahoma"/>
          <w:bCs/>
          <w:sz w:val="22"/>
          <w:szCs w:val="22"/>
        </w:rPr>
        <w:t>Resolución del Pleno del Instituto de Transparencia, Acceso a la Información Pública y</w:t>
      </w:r>
      <w:r>
        <w:rPr>
          <w:rFonts w:ascii="Palatino Linotype" w:hAnsi="Palatino Linotype" w:cs="Tahoma"/>
          <w:bCs/>
          <w:sz w:val="22"/>
          <w:szCs w:val="22"/>
        </w:rPr>
        <w:t xml:space="preserve"> </w:t>
      </w:r>
      <w:r w:rsidRPr="008E3507">
        <w:rPr>
          <w:rFonts w:ascii="Palatino Linotype" w:hAnsi="Palatino Linotype" w:cs="Tahoma"/>
          <w:bCs/>
          <w:sz w:val="22"/>
          <w:szCs w:val="22"/>
        </w:rPr>
        <w:t xml:space="preserve">Protección de Datos Personales del Estado de México y Municipios, con domicilio en Metepec, Estado de México, de </w:t>
      </w:r>
      <w:r>
        <w:rPr>
          <w:rFonts w:ascii="Palatino Linotype" w:hAnsi="Palatino Linotype" w:cs="Tahoma"/>
          <w:bCs/>
          <w:sz w:val="22"/>
          <w:szCs w:val="22"/>
        </w:rPr>
        <w:t xml:space="preserve">fecha </w:t>
      </w:r>
      <w:r w:rsidR="00C33886">
        <w:rPr>
          <w:rFonts w:ascii="Palatino Linotype" w:hAnsi="Palatino Linotype" w:cs="Tahoma"/>
          <w:bCs/>
          <w:sz w:val="22"/>
          <w:szCs w:val="22"/>
        </w:rPr>
        <w:t xml:space="preserve">veinte de abril </w:t>
      </w:r>
      <w:r w:rsidR="00A766B1">
        <w:rPr>
          <w:rFonts w:ascii="Palatino Linotype" w:hAnsi="Palatino Linotype" w:cs="Tahoma"/>
          <w:bCs/>
          <w:sz w:val="22"/>
          <w:szCs w:val="22"/>
        </w:rPr>
        <w:t>de dos mil veintidós</w:t>
      </w:r>
      <w:r w:rsidRPr="008E3507">
        <w:rPr>
          <w:rFonts w:ascii="Palatino Linotype" w:hAnsi="Palatino Linotype" w:cs="Tahoma"/>
          <w:bCs/>
          <w:sz w:val="22"/>
          <w:szCs w:val="22"/>
        </w:rPr>
        <w:t>.</w:t>
      </w:r>
    </w:p>
    <w:p w14:paraId="284AA482" w14:textId="77777777" w:rsidR="00E35DF9" w:rsidRPr="00C33886" w:rsidRDefault="00E35DF9" w:rsidP="00147516">
      <w:pPr>
        <w:spacing w:line="360" w:lineRule="auto"/>
        <w:contextualSpacing/>
        <w:rPr>
          <w:rFonts w:ascii="Palatino Linotype" w:hAnsi="Palatino Linotype" w:cs="Tahoma"/>
          <w:bCs/>
          <w:sz w:val="22"/>
          <w:szCs w:val="22"/>
        </w:rPr>
      </w:pPr>
    </w:p>
    <w:p w14:paraId="5295E684" w14:textId="77777777" w:rsidR="00E35DF9" w:rsidRPr="008E3507" w:rsidRDefault="00E35DF9" w:rsidP="00147516">
      <w:pPr>
        <w:spacing w:line="360" w:lineRule="auto"/>
        <w:contextualSpacing/>
        <w:jc w:val="both"/>
        <w:rPr>
          <w:rFonts w:ascii="Palatino Linotype" w:hAnsi="Palatino Linotype" w:cs="Tahoma"/>
          <w:bCs/>
          <w:sz w:val="22"/>
          <w:szCs w:val="22"/>
        </w:rPr>
      </w:pPr>
      <w:r w:rsidRPr="008E3507">
        <w:rPr>
          <w:rFonts w:ascii="Palatino Linotype" w:hAnsi="Palatino Linotype" w:cs="Tahoma"/>
          <w:b/>
          <w:bCs/>
          <w:color w:val="0D0D0D" w:themeColor="text1" w:themeTint="F2"/>
          <w:sz w:val="22"/>
          <w:szCs w:val="22"/>
        </w:rPr>
        <w:t xml:space="preserve">VISTO </w:t>
      </w:r>
      <w:r w:rsidR="00D0542E">
        <w:rPr>
          <w:rFonts w:ascii="Palatino Linotype" w:hAnsi="Palatino Linotype" w:cs="Tahoma"/>
          <w:bCs/>
          <w:color w:val="0D0D0D" w:themeColor="text1" w:themeTint="F2"/>
          <w:sz w:val="22"/>
          <w:szCs w:val="22"/>
        </w:rPr>
        <w:t xml:space="preserve">el </w:t>
      </w:r>
      <w:r w:rsidR="00D0542E" w:rsidRPr="008E3507">
        <w:rPr>
          <w:rFonts w:ascii="Palatino Linotype" w:hAnsi="Palatino Linotype" w:cs="Tahoma"/>
          <w:bCs/>
          <w:color w:val="0D0D0D" w:themeColor="text1" w:themeTint="F2"/>
          <w:sz w:val="22"/>
          <w:szCs w:val="22"/>
        </w:rPr>
        <w:t>expediente</w:t>
      </w:r>
      <w:r w:rsidRPr="008E3507">
        <w:rPr>
          <w:rFonts w:ascii="Palatino Linotype" w:hAnsi="Palatino Linotype" w:cs="Tahoma"/>
          <w:bCs/>
          <w:color w:val="0D0D0D" w:themeColor="text1" w:themeTint="F2"/>
          <w:sz w:val="22"/>
          <w:szCs w:val="22"/>
        </w:rPr>
        <w:t xml:space="preserve"> conformado con motivo de</w:t>
      </w:r>
      <w:r w:rsidR="00E30210">
        <w:rPr>
          <w:rFonts w:ascii="Palatino Linotype" w:hAnsi="Palatino Linotype" w:cs="Tahoma"/>
          <w:bCs/>
          <w:color w:val="0D0D0D" w:themeColor="text1" w:themeTint="F2"/>
          <w:sz w:val="22"/>
          <w:szCs w:val="22"/>
        </w:rPr>
        <w:t>l</w:t>
      </w:r>
      <w:r w:rsidRPr="008E3507">
        <w:rPr>
          <w:rFonts w:ascii="Palatino Linotype" w:hAnsi="Palatino Linotype" w:cs="Tahoma"/>
          <w:bCs/>
          <w:color w:val="0D0D0D" w:themeColor="text1" w:themeTint="F2"/>
          <w:sz w:val="22"/>
          <w:szCs w:val="22"/>
        </w:rPr>
        <w:t xml:space="preserve"> Recurso de Revisión</w:t>
      </w:r>
      <w:r w:rsidR="0089175F">
        <w:rPr>
          <w:rFonts w:ascii="Palatino Linotype" w:hAnsi="Palatino Linotype" w:cs="Tahoma"/>
          <w:bCs/>
          <w:color w:val="0D0D0D" w:themeColor="text1" w:themeTint="F2"/>
          <w:sz w:val="22"/>
          <w:szCs w:val="22"/>
        </w:rPr>
        <w:t xml:space="preserve"> </w:t>
      </w:r>
      <w:r w:rsidR="00C33886">
        <w:rPr>
          <w:rFonts w:ascii="Palatino Linotype" w:hAnsi="Palatino Linotype" w:cs="Tahoma"/>
          <w:b/>
          <w:bCs/>
          <w:color w:val="0D0D0D" w:themeColor="text1" w:themeTint="F2"/>
          <w:sz w:val="22"/>
          <w:szCs w:val="22"/>
        </w:rPr>
        <w:t>01786</w:t>
      </w:r>
      <w:r w:rsidR="0089175F" w:rsidRPr="0089175F">
        <w:rPr>
          <w:rFonts w:ascii="Palatino Linotype" w:hAnsi="Palatino Linotype" w:cs="Tahoma"/>
          <w:b/>
          <w:bCs/>
          <w:color w:val="0D0D0D" w:themeColor="text1" w:themeTint="F2"/>
          <w:sz w:val="22"/>
          <w:szCs w:val="22"/>
        </w:rPr>
        <w:t>/INFOEM/IP/RR/202</w:t>
      </w:r>
      <w:r w:rsidR="009D6672">
        <w:rPr>
          <w:rFonts w:ascii="Palatino Linotype" w:hAnsi="Palatino Linotype" w:cs="Tahoma"/>
          <w:b/>
          <w:bCs/>
          <w:color w:val="0D0D0D" w:themeColor="text1" w:themeTint="F2"/>
          <w:sz w:val="22"/>
          <w:szCs w:val="22"/>
        </w:rPr>
        <w:t>2</w:t>
      </w:r>
      <w:r w:rsidR="0089175F">
        <w:rPr>
          <w:rFonts w:ascii="Palatino Linotype" w:hAnsi="Palatino Linotype" w:cs="Tahoma"/>
          <w:b/>
          <w:bCs/>
          <w:color w:val="0D0D0D" w:themeColor="text1" w:themeTint="F2"/>
          <w:sz w:val="22"/>
          <w:szCs w:val="22"/>
        </w:rPr>
        <w:t>,</w:t>
      </w:r>
      <w:r>
        <w:rPr>
          <w:rFonts w:ascii="Palatino Linotype" w:hAnsi="Palatino Linotype" w:cs="Tahoma"/>
          <w:bCs/>
          <w:color w:val="0D0D0D" w:themeColor="text1" w:themeTint="F2"/>
          <w:sz w:val="22"/>
          <w:szCs w:val="22"/>
        </w:rPr>
        <w:t xml:space="preserve"> interpuesto</w:t>
      </w:r>
      <w:r w:rsidR="00C74F5F">
        <w:rPr>
          <w:rFonts w:ascii="Palatino Linotype" w:hAnsi="Palatino Linotype" w:cs="Tahoma"/>
          <w:color w:val="0D0D0D" w:themeColor="text1" w:themeTint="F2"/>
          <w:sz w:val="22"/>
          <w:szCs w:val="22"/>
        </w:rPr>
        <w:t xml:space="preserve"> </w:t>
      </w:r>
      <w:r w:rsidR="007E4927">
        <w:rPr>
          <w:rFonts w:ascii="Palatino Linotype" w:hAnsi="Palatino Linotype" w:cs="Tahoma"/>
          <w:bCs/>
          <w:color w:val="0D0D0D" w:themeColor="text1" w:themeTint="F2"/>
          <w:sz w:val="22"/>
          <w:szCs w:val="22"/>
        </w:rPr>
        <w:t>por</w:t>
      </w:r>
      <w:r w:rsidR="00383BDB">
        <w:rPr>
          <w:rFonts w:ascii="Palatino Linotype" w:hAnsi="Palatino Linotype" w:cs="Tahoma"/>
          <w:bCs/>
          <w:color w:val="0D0D0D" w:themeColor="text1" w:themeTint="F2"/>
          <w:sz w:val="22"/>
          <w:szCs w:val="22"/>
        </w:rPr>
        <w:t xml:space="preserve"> </w:t>
      </w:r>
      <w:r w:rsidR="00C33886">
        <w:rPr>
          <w:rFonts w:ascii="Palatino Linotype" w:hAnsi="Palatino Linotype" w:cs="Tahoma"/>
          <w:b/>
          <w:bCs/>
          <w:color w:val="0D0D0D" w:themeColor="text1" w:themeTint="F2"/>
          <w:sz w:val="22"/>
          <w:szCs w:val="22"/>
        </w:rPr>
        <w:t>un</w:t>
      </w:r>
      <w:r w:rsidR="00383BDB">
        <w:rPr>
          <w:rFonts w:ascii="Palatino Linotype" w:hAnsi="Palatino Linotype" w:cs="Tahoma"/>
          <w:bCs/>
          <w:color w:val="0D0D0D" w:themeColor="text1" w:themeTint="F2"/>
          <w:sz w:val="22"/>
          <w:szCs w:val="22"/>
        </w:rPr>
        <w:t xml:space="preserve"> </w:t>
      </w:r>
      <w:r w:rsidRPr="008E3507">
        <w:rPr>
          <w:rFonts w:ascii="Palatino Linotype" w:hAnsi="Palatino Linotype" w:cs="Tahoma"/>
          <w:bCs/>
          <w:color w:val="0D0D0D" w:themeColor="text1" w:themeTint="F2"/>
          <w:sz w:val="22"/>
          <w:szCs w:val="22"/>
        </w:rPr>
        <w:t>Recurrente o Particular, en contra de la respuesta del Sujeto Obligado</w:t>
      </w:r>
      <w:r w:rsidRPr="008E3507">
        <w:rPr>
          <w:rFonts w:ascii="Palatino Linotype" w:hAnsi="Palatino Linotype"/>
          <w:sz w:val="22"/>
          <w:szCs w:val="22"/>
        </w:rPr>
        <w:t xml:space="preserve"> </w:t>
      </w:r>
      <w:r w:rsidR="00C33886">
        <w:rPr>
          <w:rFonts w:ascii="Palatino Linotype" w:eastAsia="Calibri" w:hAnsi="Palatino Linotype" w:cs="Tahoma"/>
          <w:b/>
          <w:bCs/>
          <w:sz w:val="22"/>
          <w:szCs w:val="22"/>
          <w:lang w:eastAsia="en-US"/>
        </w:rPr>
        <w:t>Instituto Materno Infantil del Estado de México</w:t>
      </w:r>
      <w:r w:rsidRPr="008E3507">
        <w:rPr>
          <w:rFonts w:ascii="Palatino Linotype" w:hAnsi="Palatino Linotype" w:cs="Tahoma"/>
          <w:b/>
          <w:color w:val="0D0D0D" w:themeColor="text1" w:themeTint="F2"/>
          <w:sz w:val="22"/>
          <w:szCs w:val="22"/>
        </w:rPr>
        <w:t xml:space="preserve">, </w:t>
      </w:r>
      <w:r w:rsidRPr="008E3507">
        <w:rPr>
          <w:rFonts w:ascii="Palatino Linotype" w:hAnsi="Palatino Linotype" w:cs="Tahoma"/>
          <w:bCs/>
          <w:color w:val="0D0D0D" w:themeColor="text1" w:themeTint="F2"/>
          <w:sz w:val="22"/>
          <w:szCs w:val="22"/>
        </w:rPr>
        <w:t>se emite la presente Resolución, con base en los Antecedentes y C</w:t>
      </w:r>
      <w:r w:rsidRPr="008E3507">
        <w:rPr>
          <w:rFonts w:ascii="Palatino Linotype" w:hAnsi="Palatino Linotype" w:cs="Tahoma"/>
          <w:bCs/>
          <w:sz w:val="22"/>
          <w:szCs w:val="22"/>
        </w:rPr>
        <w:t>onsiderandos que a continuación se exponen:</w:t>
      </w:r>
    </w:p>
    <w:p w14:paraId="5BB9473E" w14:textId="77777777" w:rsidR="00E35DF9" w:rsidRPr="00885733" w:rsidRDefault="00E35DF9" w:rsidP="00147516">
      <w:pPr>
        <w:spacing w:line="360" w:lineRule="auto"/>
        <w:contextualSpacing/>
        <w:jc w:val="both"/>
        <w:rPr>
          <w:rFonts w:ascii="Palatino Linotype" w:hAnsi="Palatino Linotype" w:cs="Tahoma"/>
          <w:b/>
          <w:color w:val="0D0D0D" w:themeColor="text1" w:themeTint="F2"/>
          <w:sz w:val="22"/>
          <w:szCs w:val="22"/>
        </w:rPr>
      </w:pPr>
    </w:p>
    <w:p w14:paraId="6DEF07F0" w14:textId="77777777" w:rsidR="00E35DF9" w:rsidRPr="008E3507" w:rsidRDefault="00E35DF9" w:rsidP="00147516">
      <w:pPr>
        <w:tabs>
          <w:tab w:val="center" w:pos="4522"/>
          <w:tab w:val="left" w:pos="7245"/>
        </w:tabs>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A N T E C E D E N T E S</w:t>
      </w:r>
    </w:p>
    <w:p w14:paraId="06106A0B" w14:textId="77777777" w:rsidR="00E35DF9" w:rsidRPr="00C33886" w:rsidRDefault="00E35DF9" w:rsidP="00147516">
      <w:pPr>
        <w:tabs>
          <w:tab w:val="center" w:pos="4522"/>
          <w:tab w:val="left" w:pos="7245"/>
        </w:tabs>
        <w:spacing w:line="360" w:lineRule="auto"/>
        <w:contextualSpacing/>
        <w:jc w:val="center"/>
        <w:rPr>
          <w:rFonts w:ascii="Palatino Linotype" w:hAnsi="Palatino Linotype" w:cs="Tahoma"/>
          <w:b/>
          <w:sz w:val="22"/>
          <w:szCs w:val="22"/>
        </w:rPr>
      </w:pPr>
    </w:p>
    <w:p w14:paraId="3EC0D22E" w14:textId="77777777" w:rsidR="00E35DF9" w:rsidRDefault="00E35DF9" w:rsidP="00147516">
      <w:pPr>
        <w:pStyle w:val="Prrafodelista"/>
        <w:tabs>
          <w:tab w:val="left" w:pos="567"/>
        </w:tabs>
        <w:spacing w:line="360" w:lineRule="auto"/>
        <w:ind w:left="0"/>
        <w:jc w:val="both"/>
        <w:rPr>
          <w:rFonts w:ascii="Palatino Linotype" w:hAnsi="Palatino Linotype" w:cs="Tahoma"/>
          <w:b/>
          <w:szCs w:val="22"/>
        </w:rPr>
      </w:pPr>
      <w:r w:rsidRPr="008E3507">
        <w:rPr>
          <w:rFonts w:ascii="Palatino Linotype" w:hAnsi="Palatino Linotype" w:cs="Tahoma"/>
          <w:b/>
          <w:szCs w:val="22"/>
        </w:rPr>
        <w:t xml:space="preserve">I. Presentación de la solicitud de información. </w:t>
      </w:r>
    </w:p>
    <w:p w14:paraId="064C12AB" w14:textId="77777777" w:rsidR="00E35DF9" w:rsidRPr="00885733" w:rsidRDefault="00E35DF9" w:rsidP="00147516">
      <w:pPr>
        <w:pStyle w:val="Prrafodelista"/>
        <w:tabs>
          <w:tab w:val="left" w:pos="567"/>
        </w:tabs>
        <w:spacing w:line="360" w:lineRule="auto"/>
        <w:ind w:left="0"/>
        <w:jc w:val="both"/>
        <w:rPr>
          <w:rFonts w:ascii="Palatino Linotype" w:hAnsi="Palatino Linotype" w:cs="Tahoma"/>
          <w:b/>
          <w:szCs w:val="22"/>
        </w:rPr>
      </w:pPr>
    </w:p>
    <w:p w14:paraId="2F74E970" w14:textId="77777777" w:rsidR="00E35DF9" w:rsidRPr="003A12F1" w:rsidRDefault="00E35DF9" w:rsidP="00147516">
      <w:pPr>
        <w:tabs>
          <w:tab w:val="left" w:pos="567"/>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C33886">
        <w:rPr>
          <w:rFonts w:ascii="Palatino Linotype" w:hAnsi="Palatino Linotype" w:cs="Tahoma"/>
          <w:sz w:val="22"/>
          <w:szCs w:val="22"/>
        </w:rPr>
        <w:t xml:space="preserve">cuatro de febrero </w:t>
      </w:r>
      <w:r w:rsidR="008436E1">
        <w:rPr>
          <w:rFonts w:ascii="Palatino Linotype" w:hAnsi="Palatino Linotype" w:cs="Tahoma"/>
          <w:sz w:val="22"/>
          <w:szCs w:val="22"/>
        </w:rPr>
        <w:t>de dos mil veintidós</w:t>
      </w:r>
      <w:r w:rsidRPr="008E3507">
        <w:rPr>
          <w:rFonts w:ascii="Palatino Linotype" w:hAnsi="Palatino Linotype" w:cs="Tahoma"/>
          <w:sz w:val="22"/>
          <w:szCs w:val="22"/>
        </w:rPr>
        <w:t xml:space="preserve">, </w:t>
      </w:r>
      <w:r>
        <w:rPr>
          <w:rFonts w:ascii="Palatino Linotype" w:hAnsi="Palatino Linotype" w:cs="Tahoma"/>
          <w:sz w:val="22"/>
          <w:szCs w:val="22"/>
        </w:rPr>
        <w:t xml:space="preserve">el </w:t>
      </w:r>
      <w:r w:rsidRPr="008E3507">
        <w:rPr>
          <w:rFonts w:ascii="Palatino Linotype" w:hAnsi="Palatino Linotype" w:cs="Tahoma"/>
          <w:sz w:val="22"/>
          <w:szCs w:val="22"/>
        </w:rPr>
        <w:t>Particular presentó solicitud de acceso a la i</w:t>
      </w:r>
      <w:r w:rsidR="009D6672">
        <w:rPr>
          <w:rFonts w:ascii="Palatino Linotype" w:hAnsi="Palatino Linotype" w:cs="Tahoma"/>
          <w:sz w:val="22"/>
          <w:szCs w:val="22"/>
        </w:rPr>
        <w:t>nformación pública, a través del Sistema de Acceso a la Información Mexiquense (SAIMEX)</w:t>
      </w:r>
      <w:r w:rsidRPr="008E3507">
        <w:rPr>
          <w:rFonts w:ascii="Palatino Linotype" w:hAnsi="Palatino Linotype" w:cs="Tahoma"/>
          <w:sz w:val="22"/>
          <w:szCs w:val="22"/>
        </w:rPr>
        <w:t xml:space="preserve">, ante </w:t>
      </w:r>
      <w:r w:rsidR="00B50512">
        <w:rPr>
          <w:rFonts w:ascii="Palatino Linotype" w:hAnsi="Palatino Linotype" w:cs="Tahoma"/>
          <w:sz w:val="22"/>
          <w:szCs w:val="22"/>
        </w:rPr>
        <w:t>e</w:t>
      </w:r>
      <w:r w:rsidRPr="008E3507">
        <w:rPr>
          <w:rFonts w:ascii="Palatino Linotype" w:hAnsi="Palatino Linotype" w:cs="Tahoma"/>
          <w:sz w:val="22"/>
          <w:szCs w:val="22"/>
        </w:rPr>
        <w:t xml:space="preserve">l </w:t>
      </w:r>
      <w:r w:rsidR="00C33886">
        <w:rPr>
          <w:rFonts w:ascii="Palatino Linotype" w:hAnsi="Palatino Linotype" w:cs="Tahoma"/>
          <w:b/>
          <w:bCs/>
          <w:sz w:val="22"/>
          <w:szCs w:val="22"/>
        </w:rPr>
        <w:t>Instituto Materno Infantil del Estado de México</w:t>
      </w:r>
      <w:r w:rsidRPr="003A12F1">
        <w:rPr>
          <w:rFonts w:ascii="Palatino Linotype" w:hAnsi="Palatino Linotype" w:cs="Tahoma"/>
          <w:sz w:val="22"/>
          <w:szCs w:val="22"/>
        </w:rPr>
        <w:t xml:space="preserve">, </w:t>
      </w:r>
      <w:r w:rsidR="003A12F1" w:rsidRPr="003A12F1">
        <w:rPr>
          <w:rFonts w:ascii="Palatino Linotype" w:hAnsi="Palatino Linotype" w:cs="Tahoma"/>
          <w:sz w:val="22"/>
          <w:szCs w:val="22"/>
        </w:rPr>
        <w:t xml:space="preserve">misma que fue registrada con el número de folio </w:t>
      </w:r>
      <w:r w:rsidR="00C33886" w:rsidRPr="00C33886">
        <w:rPr>
          <w:rFonts w:ascii="Palatino Linotype" w:hAnsi="Palatino Linotype" w:cs="Tahoma"/>
          <w:b/>
          <w:bCs/>
          <w:sz w:val="22"/>
          <w:szCs w:val="22"/>
        </w:rPr>
        <w:t>00018/IMIEM/IP/2022</w:t>
      </w:r>
      <w:r w:rsidR="003A12F1" w:rsidRPr="00A85A76">
        <w:rPr>
          <w:rFonts w:ascii="Palatino Linotype" w:hAnsi="Palatino Linotype" w:cs="Tahoma"/>
          <w:b/>
          <w:bCs/>
          <w:sz w:val="22"/>
          <w:szCs w:val="22"/>
        </w:rPr>
        <w:t>,</w:t>
      </w:r>
      <w:r w:rsidR="003A12F1">
        <w:rPr>
          <w:rFonts w:ascii="Palatino Linotype" w:hAnsi="Palatino Linotype" w:cs="Tahoma"/>
          <w:b/>
          <w:bCs/>
          <w:sz w:val="22"/>
          <w:szCs w:val="22"/>
        </w:rPr>
        <w:t xml:space="preserve"> </w:t>
      </w:r>
      <w:r w:rsidRPr="003A12F1">
        <w:rPr>
          <w:rFonts w:ascii="Palatino Linotype" w:hAnsi="Palatino Linotype" w:cs="Tahoma"/>
          <w:sz w:val="22"/>
          <w:szCs w:val="22"/>
        </w:rPr>
        <w:t xml:space="preserve">mediante </w:t>
      </w:r>
      <w:r w:rsidR="0074594A" w:rsidRPr="003A12F1">
        <w:rPr>
          <w:rFonts w:ascii="Palatino Linotype" w:hAnsi="Palatino Linotype" w:cs="Tahoma"/>
          <w:sz w:val="22"/>
          <w:szCs w:val="22"/>
        </w:rPr>
        <w:t>l</w:t>
      </w:r>
      <w:r w:rsidR="00B50512">
        <w:rPr>
          <w:rFonts w:ascii="Palatino Linotype" w:hAnsi="Palatino Linotype" w:cs="Tahoma"/>
          <w:sz w:val="22"/>
          <w:szCs w:val="22"/>
        </w:rPr>
        <w:t>a</w:t>
      </w:r>
      <w:r w:rsidRPr="003A12F1">
        <w:rPr>
          <w:rFonts w:ascii="Palatino Linotype" w:hAnsi="Palatino Linotype" w:cs="Tahoma"/>
          <w:sz w:val="22"/>
          <w:szCs w:val="22"/>
        </w:rPr>
        <w:t xml:space="preserve"> cual requirió lo siguiente: </w:t>
      </w:r>
    </w:p>
    <w:p w14:paraId="332C33D2" w14:textId="77777777" w:rsidR="00D807FB" w:rsidRPr="00C33886" w:rsidRDefault="00D807FB" w:rsidP="00147516">
      <w:pPr>
        <w:tabs>
          <w:tab w:val="left" w:pos="567"/>
        </w:tabs>
        <w:spacing w:line="360" w:lineRule="auto"/>
        <w:contextualSpacing/>
        <w:jc w:val="both"/>
        <w:rPr>
          <w:rFonts w:ascii="Palatino Linotype" w:hAnsi="Palatino Linotype" w:cs="Tahoma"/>
          <w:sz w:val="22"/>
        </w:rPr>
      </w:pPr>
    </w:p>
    <w:p w14:paraId="41CCD9BA" w14:textId="77777777" w:rsidR="00D807FB" w:rsidRPr="00A650C6" w:rsidRDefault="00D807FB" w:rsidP="00147516">
      <w:pPr>
        <w:tabs>
          <w:tab w:val="left" w:pos="567"/>
        </w:tabs>
        <w:spacing w:line="360" w:lineRule="auto"/>
        <w:ind w:left="567" w:right="539"/>
        <w:contextualSpacing/>
        <w:jc w:val="both"/>
        <w:rPr>
          <w:rFonts w:ascii="Palatino Linotype" w:hAnsi="Palatino Linotype" w:cs="Tahoma"/>
          <w:b/>
          <w:bCs/>
          <w:sz w:val="22"/>
          <w:szCs w:val="22"/>
        </w:rPr>
      </w:pPr>
      <w:r w:rsidRPr="00A650C6">
        <w:rPr>
          <w:rFonts w:ascii="Palatino Linotype" w:hAnsi="Palatino Linotype" w:cs="Tahoma"/>
          <w:b/>
          <w:bCs/>
        </w:rPr>
        <w:t>DESCRIPCIÓN CLARA Y PRECISA DE LA INFORMACIÓN SOLICITADA</w:t>
      </w:r>
      <w:r w:rsidRPr="00A650C6">
        <w:rPr>
          <w:rFonts w:ascii="Palatino Linotype" w:hAnsi="Palatino Linotype" w:cs="Tahoma"/>
          <w:b/>
          <w:bCs/>
          <w:sz w:val="22"/>
          <w:szCs w:val="22"/>
        </w:rPr>
        <w:t>:</w:t>
      </w:r>
    </w:p>
    <w:p w14:paraId="6AC997A0" w14:textId="77777777" w:rsidR="000F2B83" w:rsidRPr="00A650C6" w:rsidRDefault="009D6672" w:rsidP="00147516">
      <w:pPr>
        <w:pStyle w:val="Prrafodelista"/>
        <w:tabs>
          <w:tab w:val="left" w:pos="567"/>
        </w:tabs>
        <w:spacing w:line="360" w:lineRule="auto"/>
        <w:ind w:left="567" w:right="539"/>
        <w:jc w:val="both"/>
        <w:rPr>
          <w:rFonts w:ascii="Palatino Linotype" w:hAnsi="Palatino Linotype"/>
          <w:i/>
          <w:iCs/>
          <w:color w:val="000000"/>
          <w:sz w:val="20"/>
          <w:szCs w:val="20"/>
        </w:rPr>
      </w:pPr>
      <w:r w:rsidRPr="00A650C6">
        <w:rPr>
          <w:rFonts w:ascii="Palatino Linotype" w:hAnsi="Palatino Linotype"/>
          <w:i/>
          <w:iCs/>
          <w:color w:val="000000"/>
          <w:sz w:val="20"/>
          <w:szCs w:val="20"/>
        </w:rPr>
        <w:t>“</w:t>
      </w:r>
      <w:r w:rsidR="00C33886" w:rsidRPr="00C33886">
        <w:rPr>
          <w:rFonts w:ascii="Palatino Linotype" w:hAnsi="Palatino Linotype"/>
          <w:i/>
          <w:iCs/>
          <w:color w:val="000000"/>
          <w:sz w:val="20"/>
          <w:szCs w:val="20"/>
        </w:rPr>
        <w:t xml:space="preserve">Solicito saber lo siguiente: 1. Porque no tienen titular de la unidad de Transparencia, 2. Porque no firman los oficios donde dan respuesta a las solicitudes, 3. Porque no tienen debidamente asignada cada fracción en ipomex al área que corresponde (por ejemplo la fracción de declaraciones patrimoniales le corresponde al órgano interno de control y la tiene otra área) 4. El acta de sesión donde se conforma la el comité de Transparencia y porque no es un número impar como lo marca la ley o en ipomex esta mal 5. El nombramiento del titular del IMIEM donde nombra al Titualr de la Unidad de Transparencia </w:t>
      </w:r>
      <w:r w:rsidR="00B50512" w:rsidRPr="00A650C6">
        <w:rPr>
          <w:rFonts w:ascii="Palatino Linotype" w:hAnsi="Palatino Linotype"/>
          <w:i/>
          <w:iCs/>
          <w:color w:val="000000"/>
          <w:sz w:val="20"/>
          <w:szCs w:val="20"/>
        </w:rPr>
        <w:t>"</w:t>
      </w:r>
      <w:r w:rsidR="00A650C6">
        <w:rPr>
          <w:rFonts w:ascii="Palatino Linotype" w:hAnsi="Palatino Linotype"/>
          <w:i/>
          <w:iCs/>
          <w:color w:val="000000"/>
          <w:sz w:val="20"/>
          <w:szCs w:val="20"/>
        </w:rPr>
        <w:t xml:space="preserve"> </w:t>
      </w:r>
      <w:r w:rsidR="00B50512" w:rsidRPr="00A650C6">
        <w:rPr>
          <w:rFonts w:ascii="Palatino Linotype" w:hAnsi="Palatino Linotype"/>
          <w:i/>
          <w:iCs/>
          <w:color w:val="000000"/>
          <w:sz w:val="20"/>
          <w:szCs w:val="20"/>
        </w:rPr>
        <w:t>(</w:t>
      </w:r>
      <w:r w:rsidR="00B50512" w:rsidRPr="00A650C6">
        <w:rPr>
          <w:rFonts w:ascii="Palatino Linotype" w:hAnsi="Palatino Linotype"/>
          <w:iCs/>
          <w:color w:val="000000"/>
          <w:sz w:val="20"/>
          <w:szCs w:val="20"/>
        </w:rPr>
        <w:t>Sic)</w:t>
      </w:r>
      <w:r w:rsidR="00501150">
        <w:rPr>
          <w:rFonts w:ascii="Palatino Linotype" w:hAnsi="Palatino Linotype"/>
          <w:iCs/>
          <w:color w:val="000000"/>
          <w:sz w:val="20"/>
          <w:szCs w:val="20"/>
        </w:rPr>
        <w:t>.</w:t>
      </w:r>
    </w:p>
    <w:p w14:paraId="52CAB3E9" w14:textId="77777777" w:rsidR="007E4927" w:rsidRPr="00A650C6" w:rsidRDefault="007E4927" w:rsidP="00147516">
      <w:pPr>
        <w:pStyle w:val="Prrafodelista"/>
        <w:tabs>
          <w:tab w:val="left" w:pos="567"/>
        </w:tabs>
        <w:spacing w:line="360" w:lineRule="auto"/>
        <w:ind w:left="567" w:right="539"/>
        <w:jc w:val="both"/>
        <w:rPr>
          <w:rFonts w:ascii="Palatino Linotype" w:hAnsi="Palatino Linotype"/>
          <w:i/>
          <w:iCs/>
          <w:color w:val="000000"/>
          <w:sz w:val="20"/>
          <w:szCs w:val="20"/>
        </w:rPr>
      </w:pPr>
    </w:p>
    <w:p w14:paraId="4564C2F1" w14:textId="77777777" w:rsidR="00E35DF9" w:rsidRPr="00A650C6" w:rsidRDefault="00E35DF9" w:rsidP="00147516">
      <w:pPr>
        <w:pStyle w:val="Prrafodelista"/>
        <w:tabs>
          <w:tab w:val="left" w:pos="567"/>
        </w:tabs>
        <w:spacing w:line="360" w:lineRule="auto"/>
        <w:ind w:left="567" w:right="539"/>
        <w:jc w:val="both"/>
        <w:rPr>
          <w:rFonts w:ascii="Palatino Linotype" w:hAnsi="Palatino Linotype" w:cs="Tahoma"/>
          <w:b/>
          <w:sz w:val="20"/>
          <w:szCs w:val="22"/>
        </w:rPr>
      </w:pPr>
      <w:r w:rsidRPr="00A650C6">
        <w:rPr>
          <w:rFonts w:ascii="Palatino Linotype" w:hAnsi="Palatino Linotype" w:cs="Tahoma"/>
          <w:b/>
          <w:sz w:val="20"/>
          <w:szCs w:val="22"/>
        </w:rPr>
        <w:t>MODALIDAD DE ENTREGA</w:t>
      </w:r>
    </w:p>
    <w:p w14:paraId="45977476" w14:textId="77777777" w:rsidR="00E35DF9" w:rsidRPr="00A650C6" w:rsidRDefault="007E4927" w:rsidP="00147516">
      <w:pPr>
        <w:pStyle w:val="Prrafodelista"/>
        <w:tabs>
          <w:tab w:val="left" w:pos="567"/>
        </w:tabs>
        <w:spacing w:line="360" w:lineRule="auto"/>
        <w:ind w:left="567" w:right="539"/>
        <w:jc w:val="both"/>
        <w:rPr>
          <w:rFonts w:ascii="Palatino Linotype" w:hAnsi="Palatino Linotype" w:cs="Tahoma"/>
          <w:i/>
          <w:sz w:val="20"/>
          <w:szCs w:val="22"/>
        </w:rPr>
      </w:pPr>
      <w:r w:rsidRPr="00A650C6">
        <w:rPr>
          <w:rFonts w:ascii="Palatino Linotype" w:hAnsi="Palatino Linotype" w:cs="Tahoma"/>
          <w:i/>
          <w:sz w:val="20"/>
          <w:szCs w:val="22"/>
        </w:rPr>
        <w:t>“</w:t>
      </w:r>
      <w:r w:rsidR="009D6672" w:rsidRPr="00A650C6">
        <w:rPr>
          <w:rFonts w:ascii="Palatino Linotype" w:hAnsi="Palatino Linotype" w:cs="Tahoma"/>
          <w:i/>
          <w:sz w:val="20"/>
          <w:szCs w:val="22"/>
        </w:rPr>
        <w:t>A través del SAIMEX</w:t>
      </w:r>
      <w:r w:rsidRPr="00A650C6">
        <w:rPr>
          <w:rFonts w:ascii="Palatino Linotype" w:hAnsi="Palatino Linotype" w:cs="Tahoma"/>
          <w:i/>
          <w:sz w:val="20"/>
          <w:szCs w:val="22"/>
        </w:rPr>
        <w:t>”</w:t>
      </w:r>
    </w:p>
    <w:p w14:paraId="5E5BB5B2" w14:textId="77777777" w:rsidR="00A01EB6" w:rsidRPr="00885733" w:rsidRDefault="00A01EB6" w:rsidP="00147516">
      <w:pPr>
        <w:pStyle w:val="Prrafodelista"/>
        <w:tabs>
          <w:tab w:val="left" w:pos="567"/>
        </w:tabs>
        <w:spacing w:line="360" w:lineRule="auto"/>
        <w:ind w:left="0"/>
        <w:jc w:val="both"/>
        <w:rPr>
          <w:rFonts w:ascii="Palatino Linotype" w:hAnsi="Palatino Linotype" w:cs="Tahoma"/>
          <w:b/>
          <w:szCs w:val="20"/>
        </w:rPr>
      </w:pPr>
    </w:p>
    <w:p w14:paraId="7F565DE7" w14:textId="77777777" w:rsidR="00681D84" w:rsidRDefault="00A01EB6" w:rsidP="00147516">
      <w:pPr>
        <w:pStyle w:val="Prrafodelista"/>
        <w:tabs>
          <w:tab w:val="left" w:pos="567"/>
        </w:tabs>
        <w:spacing w:line="360" w:lineRule="auto"/>
        <w:ind w:left="0"/>
        <w:jc w:val="both"/>
        <w:rPr>
          <w:rFonts w:ascii="Palatino Linotype" w:hAnsi="Palatino Linotype" w:cs="Tahoma"/>
          <w:b/>
          <w:szCs w:val="22"/>
        </w:rPr>
      </w:pPr>
      <w:r w:rsidRPr="00A650C6">
        <w:rPr>
          <w:rFonts w:ascii="Palatino Linotype" w:hAnsi="Palatino Linotype" w:cs="Tahoma"/>
          <w:b/>
          <w:szCs w:val="20"/>
        </w:rPr>
        <w:t>II</w:t>
      </w:r>
      <w:r w:rsidR="00681D84" w:rsidRPr="00A650C6">
        <w:rPr>
          <w:rFonts w:ascii="Palatino Linotype" w:hAnsi="Palatino Linotype" w:cs="Tahoma"/>
          <w:b/>
          <w:szCs w:val="22"/>
        </w:rPr>
        <w:t>.</w:t>
      </w:r>
      <w:r w:rsidR="007F3A61">
        <w:rPr>
          <w:rFonts w:ascii="Palatino Linotype" w:hAnsi="Palatino Linotype" w:cs="Tahoma"/>
          <w:b/>
          <w:szCs w:val="22"/>
        </w:rPr>
        <w:t xml:space="preserve"> </w:t>
      </w:r>
      <w:r w:rsidR="00681D84" w:rsidRPr="00A650C6">
        <w:rPr>
          <w:rFonts w:ascii="Palatino Linotype" w:hAnsi="Palatino Linotype" w:cs="Tahoma"/>
          <w:b/>
          <w:szCs w:val="22"/>
        </w:rPr>
        <w:t>Respuesta del Sujeto Obligado.</w:t>
      </w:r>
    </w:p>
    <w:p w14:paraId="2F5D6ADE" w14:textId="77777777" w:rsidR="00681D84" w:rsidRPr="00885733" w:rsidRDefault="00681D84" w:rsidP="00147516">
      <w:pPr>
        <w:pStyle w:val="Prrafodelista"/>
        <w:tabs>
          <w:tab w:val="left" w:pos="567"/>
        </w:tabs>
        <w:spacing w:line="360" w:lineRule="auto"/>
        <w:ind w:left="0"/>
        <w:jc w:val="both"/>
        <w:rPr>
          <w:rFonts w:ascii="Palatino Linotype" w:hAnsi="Palatino Linotype" w:cs="Tahoma"/>
          <w:b/>
          <w:szCs w:val="22"/>
        </w:rPr>
      </w:pPr>
    </w:p>
    <w:p w14:paraId="2DD99B8B" w14:textId="77777777" w:rsidR="00B50512" w:rsidRDefault="00681D84" w:rsidP="00147516">
      <w:pPr>
        <w:autoSpaceDE w:val="0"/>
        <w:autoSpaceDN w:val="0"/>
        <w:adjustRightInd w:val="0"/>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 xml:space="preserve">Con fecha </w:t>
      </w:r>
      <w:r w:rsidR="00C33886">
        <w:rPr>
          <w:rFonts w:ascii="Palatino Linotype" w:hAnsi="Palatino Linotype" w:cs="Tahoma"/>
          <w:sz w:val="22"/>
          <w:szCs w:val="22"/>
        </w:rPr>
        <w:t>veinticuatro</w:t>
      </w:r>
      <w:r w:rsidR="007F3A61">
        <w:rPr>
          <w:rFonts w:ascii="Palatino Linotype" w:hAnsi="Palatino Linotype" w:cs="Tahoma"/>
          <w:sz w:val="22"/>
          <w:szCs w:val="22"/>
        </w:rPr>
        <w:t xml:space="preserve"> de febrero </w:t>
      </w:r>
      <w:r w:rsidR="00B71F2C">
        <w:rPr>
          <w:rFonts w:ascii="Palatino Linotype" w:hAnsi="Palatino Linotype" w:cs="Tahoma"/>
          <w:sz w:val="22"/>
          <w:szCs w:val="22"/>
        </w:rPr>
        <w:t>de dos mil veintidós</w:t>
      </w:r>
      <w:r w:rsidRPr="008E3507">
        <w:rPr>
          <w:rFonts w:ascii="Palatino Linotype" w:hAnsi="Palatino Linotype" w:cs="Tahoma"/>
          <w:sz w:val="22"/>
          <w:szCs w:val="22"/>
        </w:rPr>
        <w:t xml:space="preserve">, mediante el Sistema de Acceso a la Información Mexiquense (SAIMEX), el Sujeto Obligado </w:t>
      </w:r>
      <w:r w:rsidR="00C33886">
        <w:rPr>
          <w:rFonts w:ascii="Palatino Linotype" w:hAnsi="Palatino Linotype" w:cs="Tahoma"/>
          <w:sz w:val="22"/>
          <w:szCs w:val="22"/>
        </w:rPr>
        <w:t>proporcionó respuesta de la siguiente manera:</w:t>
      </w:r>
    </w:p>
    <w:p w14:paraId="1030F59F" w14:textId="77777777" w:rsidR="00383BDB" w:rsidRDefault="00383BDB" w:rsidP="00147516">
      <w:pPr>
        <w:autoSpaceDE w:val="0"/>
        <w:autoSpaceDN w:val="0"/>
        <w:adjustRightInd w:val="0"/>
        <w:spacing w:line="360" w:lineRule="auto"/>
        <w:contextualSpacing/>
        <w:jc w:val="both"/>
        <w:rPr>
          <w:rFonts w:ascii="Palatino Linotype" w:hAnsi="Palatino Linotype" w:cs="Tahoma"/>
          <w:sz w:val="22"/>
          <w:szCs w:val="22"/>
        </w:rPr>
      </w:pPr>
    </w:p>
    <w:p w14:paraId="414B8B3C" w14:textId="77777777" w:rsidR="00C33886" w:rsidRDefault="00E02E7F" w:rsidP="00C90C46">
      <w:pPr>
        <w:pStyle w:val="Prrafodelista"/>
        <w:autoSpaceDE w:val="0"/>
        <w:autoSpaceDN w:val="0"/>
        <w:adjustRightInd w:val="0"/>
        <w:spacing w:line="360" w:lineRule="auto"/>
        <w:ind w:right="539"/>
        <w:jc w:val="both"/>
        <w:rPr>
          <w:rFonts w:ascii="Palatino Linotype" w:hAnsi="Palatino Linotype" w:cs="Tahoma"/>
          <w:i/>
          <w:sz w:val="20"/>
          <w:szCs w:val="22"/>
        </w:rPr>
      </w:pPr>
      <w:r>
        <w:rPr>
          <w:rFonts w:ascii="Palatino Linotype" w:hAnsi="Palatino Linotype" w:cs="Tahoma"/>
          <w:i/>
          <w:sz w:val="20"/>
          <w:szCs w:val="22"/>
        </w:rPr>
        <w:t>“</w:t>
      </w:r>
      <w:r w:rsidR="00C90C46" w:rsidRPr="00C90C46">
        <w:rPr>
          <w:rFonts w:ascii="Palatino Linotype" w:hAnsi="Palatino Linotype" w:cs="Tahoma"/>
          <w:i/>
          <w:sz w:val="20"/>
          <w:szCs w:val="22"/>
        </w:rPr>
        <w:t>…</w:t>
      </w:r>
    </w:p>
    <w:p w14:paraId="0A2958AA" w14:textId="77777777" w:rsidR="00C33886" w:rsidRDefault="00C33886" w:rsidP="00C90C46">
      <w:pPr>
        <w:pStyle w:val="Prrafodelista"/>
        <w:autoSpaceDE w:val="0"/>
        <w:autoSpaceDN w:val="0"/>
        <w:adjustRightInd w:val="0"/>
        <w:spacing w:line="360" w:lineRule="auto"/>
        <w:ind w:right="539"/>
        <w:jc w:val="both"/>
        <w:rPr>
          <w:rFonts w:ascii="Palatino Linotype" w:hAnsi="Palatino Linotype" w:cs="Tahoma"/>
          <w:i/>
          <w:sz w:val="20"/>
          <w:szCs w:val="22"/>
        </w:rPr>
      </w:pPr>
      <w:r w:rsidRPr="00C33886">
        <w:rPr>
          <w:rFonts w:ascii="Palatino Linotype" w:hAnsi="Palatino Linotype" w:cs="Tahoma"/>
          <w:i/>
          <w:sz w:val="20"/>
          <w:szCs w:val="22"/>
        </w:rPr>
        <w:t xml:space="preserve">En atención a su solicitud, referente a los numerales: 1, 2, 4 y 5, me permito informar lo siguiente: De conformidad a los artículos 45 y 46 de la Ley de Transparencia y Acceso a la Información Pública del Estado de México y Municipios. </w:t>
      </w:r>
      <w:hyperlink r:id="rId8" w:history="1">
        <w:r w:rsidRPr="006054AB">
          <w:rPr>
            <w:rStyle w:val="Hipervnculo"/>
            <w:rFonts w:ascii="Palatino Linotype" w:hAnsi="Palatino Linotype" w:cs="Tahoma"/>
            <w:i/>
            <w:sz w:val="20"/>
            <w:szCs w:val="22"/>
          </w:rPr>
          <w:t>https://www.ipomex.org.mx/recursos/ipo/files_ipo/2016/106/10/8afb4c360acfc4d647c610ee88ff4a24.pdf</w:t>
        </w:r>
      </w:hyperlink>
      <w:r>
        <w:rPr>
          <w:rFonts w:ascii="Palatino Linotype" w:hAnsi="Palatino Linotype" w:cs="Tahoma"/>
          <w:i/>
          <w:sz w:val="20"/>
          <w:szCs w:val="22"/>
        </w:rPr>
        <w:t xml:space="preserve"> </w:t>
      </w:r>
      <w:r w:rsidRPr="00C33886">
        <w:rPr>
          <w:rFonts w:ascii="Palatino Linotype" w:hAnsi="Palatino Linotype" w:cs="Tahoma"/>
          <w:i/>
          <w:sz w:val="20"/>
          <w:szCs w:val="22"/>
        </w:rPr>
        <w:t xml:space="preserve">De conformidad a los artículos 70 y 71 de la Ley General de Transparencia y Acceso a la Información Pública. Artículos: 92, 93 y 94 de la Ley de Transparencia y Acceso a la Información Pública del Estado de México y Municipios. Referente al numeral 3: </w:t>
      </w:r>
      <w:hyperlink r:id="rId9" w:history="1">
        <w:r w:rsidRPr="006054AB">
          <w:rPr>
            <w:rStyle w:val="Hipervnculo"/>
            <w:rFonts w:ascii="Palatino Linotype" w:hAnsi="Palatino Linotype" w:cs="Tahoma"/>
            <w:i/>
            <w:sz w:val="20"/>
            <w:szCs w:val="22"/>
          </w:rPr>
          <w:t>https://www.infoem.org.mx/es/contenido/transparencia/directorio-de-sujetos-obligados</w:t>
        </w:r>
      </w:hyperlink>
      <w:r w:rsidRPr="00C33886">
        <w:rPr>
          <w:rFonts w:ascii="Palatino Linotype" w:hAnsi="Palatino Linotype" w:cs="Tahoma"/>
          <w:i/>
          <w:sz w:val="20"/>
          <w:szCs w:val="22"/>
        </w:rPr>
        <w:t xml:space="preserve"> </w:t>
      </w:r>
    </w:p>
    <w:p w14:paraId="6F3B1964" w14:textId="77777777" w:rsidR="00024A48" w:rsidRPr="00C90C46" w:rsidRDefault="00024A48" w:rsidP="00C90C46">
      <w:pPr>
        <w:pStyle w:val="Prrafodelista"/>
        <w:autoSpaceDE w:val="0"/>
        <w:autoSpaceDN w:val="0"/>
        <w:adjustRightInd w:val="0"/>
        <w:spacing w:line="360" w:lineRule="auto"/>
        <w:ind w:right="539"/>
        <w:jc w:val="both"/>
        <w:rPr>
          <w:rFonts w:ascii="Palatino Linotype" w:hAnsi="Palatino Linotype" w:cs="Tahoma"/>
          <w:i/>
          <w:sz w:val="20"/>
          <w:szCs w:val="22"/>
        </w:rPr>
      </w:pPr>
      <w:r>
        <w:rPr>
          <w:rFonts w:ascii="Palatino Linotype" w:hAnsi="Palatino Linotype" w:cs="Tahoma"/>
          <w:i/>
          <w:sz w:val="20"/>
          <w:szCs w:val="22"/>
        </w:rPr>
        <w:t>…”</w:t>
      </w:r>
    </w:p>
    <w:p w14:paraId="494A14E7" w14:textId="77777777" w:rsidR="00B267E1" w:rsidRPr="00885733" w:rsidRDefault="00B267E1" w:rsidP="00147516">
      <w:pPr>
        <w:autoSpaceDE w:val="0"/>
        <w:autoSpaceDN w:val="0"/>
        <w:adjustRightInd w:val="0"/>
        <w:spacing w:line="360" w:lineRule="auto"/>
        <w:ind w:left="567" w:right="539"/>
        <w:jc w:val="both"/>
        <w:rPr>
          <w:rFonts w:ascii="Palatino Linotype" w:hAnsi="Palatino Linotype" w:cs="Tahoma"/>
          <w:i/>
          <w:sz w:val="22"/>
          <w:szCs w:val="22"/>
        </w:rPr>
      </w:pPr>
    </w:p>
    <w:bookmarkEnd w:id="0"/>
    <w:p w14:paraId="3A10BA42" w14:textId="77777777" w:rsidR="001A412B" w:rsidRDefault="00D5699B" w:rsidP="00147516">
      <w:pPr>
        <w:autoSpaceDE w:val="0"/>
        <w:autoSpaceDN w:val="0"/>
        <w:adjustRightInd w:val="0"/>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I</w:t>
      </w:r>
      <w:r w:rsidR="00C90C46">
        <w:rPr>
          <w:rFonts w:ascii="Palatino Linotype" w:hAnsi="Palatino Linotype" w:cs="Tahoma"/>
          <w:b/>
          <w:sz w:val="22"/>
          <w:szCs w:val="22"/>
        </w:rPr>
        <w:t>II</w:t>
      </w:r>
      <w:r w:rsidR="009A7587" w:rsidRPr="008E3507">
        <w:rPr>
          <w:rFonts w:ascii="Palatino Linotype" w:hAnsi="Palatino Linotype" w:cs="Tahoma"/>
          <w:b/>
          <w:sz w:val="22"/>
          <w:szCs w:val="22"/>
        </w:rPr>
        <w:t xml:space="preserve">. Interposición del Recurso de Revisión. </w:t>
      </w:r>
    </w:p>
    <w:p w14:paraId="2EC655BC" w14:textId="77777777" w:rsidR="00F87649" w:rsidRPr="00A650C6" w:rsidRDefault="00F87649" w:rsidP="00147516">
      <w:pPr>
        <w:autoSpaceDE w:val="0"/>
        <w:autoSpaceDN w:val="0"/>
        <w:adjustRightInd w:val="0"/>
        <w:spacing w:line="360" w:lineRule="auto"/>
        <w:contextualSpacing/>
        <w:jc w:val="both"/>
        <w:rPr>
          <w:rFonts w:ascii="Palatino Linotype" w:hAnsi="Palatino Linotype" w:cs="Tahoma"/>
          <w:b/>
          <w:sz w:val="18"/>
          <w:szCs w:val="22"/>
        </w:rPr>
      </w:pPr>
    </w:p>
    <w:p w14:paraId="09D3EC62" w14:textId="77777777" w:rsidR="009A7587" w:rsidRDefault="009A7587" w:rsidP="00147516">
      <w:pPr>
        <w:tabs>
          <w:tab w:val="left" w:pos="3122"/>
        </w:tabs>
        <w:spacing w:line="360" w:lineRule="auto"/>
        <w:contextualSpacing/>
        <w:jc w:val="both"/>
        <w:rPr>
          <w:rFonts w:ascii="Palatino Linotype" w:hAnsi="Palatino Linotype" w:cs="Tahoma"/>
          <w:sz w:val="22"/>
          <w:szCs w:val="22"/>
        </w:rPr>
      </w:pPr>
      <w:r w:rsidRPr="008E3507">
        <w:rPr>
          <w:rFonts w:ascii="Palatino Linotype" w:hAnsi="Palatino Linotype" w:cs="Tahoma"/>
          <w:sz w:val="22"/>
          <w:szCs w:val="22"/>
        </w:rPr>
        <w:t>Con fecha</w:t>
      </w:r>
      <w:r w:rsidR="00E13C8C">
        <w:rPr>
          <w:rFonts w:ascii="Palatino Linotype" w:hAnsi="Palatino Linotype" w:cs="Tahoma"/>
          <w:sz w:val="22"/>
          <w:szCs w:val="22"/>
        </w:rPr>
        <w:t xml:space="preserve"> </w:t>
      </w:r>
      <w:r w:rsidR="00C33886">
        <w:rPr>
          <w:rFonts w:ascii="Palatino Linotype" w:hAnsi="Palatino Linotype" w:cs="Tahoma"/>
          <w:sz w:val="22"/>
          <w:szCs w:val="22"/>
        </w:rPr>
        <w:t>veinticuatro</w:t>
      </w:r>
      <w:r w:rsidR="008436E1">
        <w:rPr>
          <w:rFonts w:ascii="Palatino Linotype" w:hAnsi="Palatino Linotype" w:cs="Tahoma"/>
          <w:sz w:val="22"/>
          <w:szCs w:val="22"/>
        </w:rPr>
        <w:t xml:space="preserve"> de febrero </w:t>
      </w:r>
      <w:r w:rsidR="00B267E1">
        <w:rPr>
          <w:rFonts w:ascii="Palatino Linotype" w:hAnsi="Palatino Linotype" w:cs="Tahoma"/>
          <w:sz w:val="22"/>
          <w:szCs w:val="22"/>
        </w:rPr>
        <w:t>de dos mil veintidós</w:t>
      </w:r>
      <w:r w:rsidRPr="008E3507">
        <w:rPr>
          <w:rFonts w:ascii="Palatino Linotype" w:hAnsi="Palatino Linotype" w:cs="Tahoma"/>
          <w:sz w:val="22"/>
          <w:szCs w:val="22"/>
        </w:rPr>
        <w:t xml:space="preserve">, a través del </w:t>
      </w:r>
      <w:r w:rsidRPr="008E3507">
        <w:rPr>
          <w:rFonts w:ascii="Palatino Linotype" w:hAnsi="Palatino Linotype" w:cs="Tahoma"/>
          <w:sz w:val="22"/>
          <w:szCs w:val="22"/>
          <w:lang w:val="es-ES"/>
        </w:rPr>
        <w:t xml:space="preserve">Sistema de Acceso a la </w:t>
      </w:r>
      <w:r w:rsidRPr="00FE1F08">
        <w:rPr>
          <w:rFonts w:ascii="Palatino Linotype" w:hAnsi="Palatino Linotype" w:cs="Tahoma"/>
          <w:sz w:val="22"/>
          <w:szCs w:val="22"/>
          <w:lang w:val="es-ES"/>
        </w:rPr>
        <w:t>Información Mexiquense (SAIMEX)</w:t>
      </w:r>
      <w:r w:rsidR="00A048C7">
        <w:rPr>
          <w:rFonts w:ascii="Palatino Linotype" w:hAnsi="Palatino Linotype" w:cs="Tahoma"/>
          <w:sz w:val="22"/>
          <w:szCs w:val="22"/>
        </w:rPr>
        <w:t>, se interpus</w:t>
      </w:r>
      <w:r w:rsidR="003C3E71">
        <w:rPr>
          <w:rFonts w:ascii="Palatino Linotype" w:hAnsi="Palatino Linotype" w:cs="Tahoma"/>
          <w:sz w:val="22"/>
          <w:szCs w:val="22"/>
        </w:rPr>
        <w:t>o</w:t>
      </w:r>
      <w:r w:rsidR="00A048C7">
        <w:rPr>
          <w:rFonts w:ascii="Palatino Linotype" w:hAnsi="Palatino Linotype" w:cs="Tahoma"/>
          <w:sz w:val="22"/>
          <w:szCs w:val="22"/>
        </w:rPr>
        <w:t xml:space="preserve"> </w:t>
      </w:r>
      <w:r w:rsidR="003C3E71">
        <w:rPr>
          <w:rFonts w:ascii="Palatino Linotype" w:hAnsi="Palatino Linotype" w:cs="Tahoma"/>
          <w:sz w:val="22"/>
          <w:szCs w:val="22"/>
        </w:rPr>
        <w:t>el</w:t>
      </w:r>
      <w:r w:rsidRPr="00FE1F08">
        <w:rPr>
          <w:rFonts w:ascii="Palatino Linotype" w:hAnsi="Palatino Linotype" w:cs="Tahoma"/>
          <w:sz w:val="22"/>
          <w:szCs w:val="22"/>
        </w:rPr>
        <w:t xml:space="preserve"> presente Recurso de Revisión por</w:t>
      </w:r>
      <w:r w:rsidR="008E6658" w:rsidRPr="00FE1F08">
        <w:rPr>
          <w:rFonts w:ascii="Palatino Linotype" w:hAnsi="Palatino Linotype" w:cs="Tahoma"/>
          <w:sz w:val="22"/>
          <w:szCs w:val="22"/>
        </w:rPr>
        <w:t xml:space="preserve"> </w:t>
      </w:r>
      <w:r w:rsidR="0035716C">
        <w:rPr>
          <w:rFonts w:ascii="Palatino Linotype" w:hAnsi="Palatino Linotype" w:cs="Tahoma"/>
          <w:sz w:val="22"/>
          <w:szCs w:val="22"/>
        </w:rPr>
        <w:t xml:space="preserve">el </w:t>
      </w:r>
      <w:r w:rsidRPr="00FE1F08">
        <w:rPr>
          <w:rFonts w:ascii="Palatino Linotype" w:hAnsi="Palatino Linotype" w:cs="Tahoma"/>
          <w:sz w:val="22"/>
          <w:szCs w:val="22"/>
        </w:rPr>
        <w:t xml:space="preserve">Recurrente, en contra de </w:t>
      </w:r>
      <w:r w:rsidR="00655265" w:rsidRPr="00FE1F08">
        <w:rPr>
          <w:rFonts w:ascii="Palatino Linotype" w:hAnsi="Palatino Linotype" w:cs="Tahoma"/>
          <w:sz w:val="22"/>
          <w:szCs w:val="22"/>
        </w:rPr>
        <w:t>la</w:t>
      </w:r>
      <w:r w:rsidR="00655265">
        <w:rPr>
          <w:rFonts w:ascii="Palatino Linotype" w:hAnsi="Palatino Linotype" w:cs="Tahoma"/>
          <w:sz w:val="22"/>
          <w:szCs w:val="22"/>
        </w:rPr>
        <w:t xml:space="preserve"> respuesta emitida</w:t>
      </w:r>
      <w:r w:rsidRPr="00FE1F08">
        <w:rPr>
          <w:rFonts w:ascii="Palatino Linotype" w:hAnsi="Palatino Linotype" w:cs="Tahoma"/>
          <w:sz w:val="22"/>
          <w:szCs w:val="22"/>
        </w:rPr>
        <w:t xml:space="preserve"> por el Sujeto Obligado</w:t>
      </w:r>
      <w:r w:rsidRPr="008E3507">
        <w:rPr>
          <w:rFonts w:ascii="Palatino Linotype" w:hAnsi="Palatino Linotype" w:cs="Tahoma"/>
          <w:sz w:val="22"/>
          <w:szCs w:val="22"/>
        </w:rPr>
        <w:t xml:space="preserve"> a </w:t>
      </w:r>
      <w:r w:rsidR="00655265" w:rsidRPr="008E3507">
        <w:rPr>
          <w:rFonts w:ascii="Palatino Linotype" w:hAnsi="Palatino Linotype" w:cs="Tahoma"/>
          <w:sz w:val="22"/>
          <w:szCs w:val="22"/>
        </w:rPr>
        <w:t>la</w:t>
      </w:r>
      <w:r w:rsidR="00655265">
        <w:rPr>
          <w:rFonts w:ascii="Palatino Linotype" w:hAnsi="Palatino Linotype" w:cs="Tahoma"/>
          <w:sz w:val="22"/>
          <w:szCs w:val="22"/>
        </w:rPr>
        <w:t xml:space="preserve"> solicitud</w:t>
      </w:r>
      <w:r w:rsidRPr="008E3507">
        <w:rPr>
          <w:rFonts w:ascii="Palatino Linotype" w:hAnsi="Palatino Linotype" w:cs="Tahoma"/>
          <w:sz w:val="22"/>
          <w:szCs w:val="22"/>
        </w:rPr>
        <w:t xml:space="preserve"> de información, en los siguientes términos:</w:t>
      </w:r>
    </w:p>
    <w:p w14:paraId="22203256" w14:textId="77777777" w:rsidR="00AB6595" w:rsidRDefault="00AB6595" w:rsidP="00147516">
      <w:pPr>
        <w:tabs>
          <w:tab w:val="left" w:pos="3122"/>
        </w:tabs>
        <w:spacing w:line="360" w:lineRule="auto"/>
        <w:contextualSpacing/>
        <w:jc w:val="both"/>
        <w:rPr>
          <w:rFonts w:ascii="Palatino Linotype" w:hAnsi="Palatino Linotype" w:cs="Tahoma"/>
          <w:sz w:val="22"/>
          <w:szCs w:val="22"/>
        </w:rPr>
      </w:pPr>
    </w:p>
    <w:p w14:paraId="4837D2B3" w14:textId="77777777" w:rsidR="00D5699B" w:rsidRPr="00D5699B" w:rsidRDefault="00D5699B" w:rsidP="00147516">
      <w:pPr>
        <w:spacing w:line="360" w:lineRule="auto"/>
        <w:ind w:left="567" w:right="539"/>
        <w:contextualSpacing/>
        <w:jc w:val="both"/>
        <w:rPr>
          <w:rFonts w:ascii="Palatino Linotype" w:hAnsi="Palatino Linotype" w:cs="Tahoma"/>
          <w:b/>
          <w:bCs/>
          <w:szCs w:val="22"/>
        </w:rPr>
      </w:pPr>
      <w:r w:rsidRPr="00D5699B">
        <w:rPr>
          <w:rFonts w:ascii="Palatino Linotype" w:hAnsi="Palatino Linotype" w:cs="Tahoma"/>
          <w:b/>
          <w:bCs/>
          <w:szCs w:val="22"/>
        </w:rPr>
        <w:lastRenderedPageBreak/>
        <w:t>ACTO IMPUGNADO:</w:t>
      </w:r>
    </w:p>
    <w:p w14:paraId="209B057B" w14:textId="77777777" w:rsidR="003D1770" w:rsidRPr="00CF090B" w:rsidRDefault="007E4927" w:rsidP="00147516">
      <w:pPr>
        <w:spacing w:line="360" w:lineRule="auto"/>
        <w:ind w:left="567" w:right="539"/>
        <w:contextualSpacing/>
        <w:jc w:val="both"/>
        <w:rPr>
          <w:rFonts w:ascii="Palatino Linotype" w:hAnsi="Palatino Linotype" w:cs="Tahoma"/>
          <w:bCs/>
          <w:szCs w:val="22"/>
        </w:rPr>
      </w:pPr>
      <w:r>
        <w:rPr>
          <w:rFonts w:ascii="Palatino Linotype" w:hAnsi="Palatino Linotype" w:cs="Tahoma"/>
          <w:bCs/>
          <w:i/>
          <w:szCs w:val="22"/>
        </w:rPr>
        <w:t>“</w:t>
      </w:r>
      <w:r w:rsidR="00C33886" w:rsidRPr="00C33886">
        <w:rPr>
          <w:rFonts w:ascii="Palatino Linotype" w:hAnsi="Palatino Linotype" w:cs="Tahoma"/>
          <w:bCs/>
          <w:i/>
          <w:szCs w:val="22"/>
        </w:rPr>
        <w:t xml:space="preserve">La respuesta incorrecta a mi solicitud </w:t>
      </w:r>
      <w:r w:rsidR="00E55401">
        <w:rPr>
          <w:rFonts w:ascii="Palatino Linotype" w:hAnsi="Palatino Linotype" w:cs="Tahoma"/>
          <w:bCs/>
          <w:i/>
          <w:szCs w:val="22"/>
        </w:rPr>
        <w:t>"</w:t>
      </w:r>
    </w:p>
    <w:p w14:paraId="762DFB19" w14:textId="77777777" w:rsidR="007E4927" w:rsidRDefault="007E4927" w:rsidP="00147516">
      <w:pPr>
        <w:spacing w:line="360" w:lineRule="auto"/>
        <w:ind w:left="567" w:right="539"/>
        <w:contextualSpacing/>
        <w:jc w:val="both"/>
        <w:rPr>
          <w:rFonts w:ascii="Palatino Linotype" w:hAnsi="Palatino Linotype" w:cs="Tahoma"/>
          <w:bCs/>
          <w:i/>
          <w:szCs w:val="22"/>
        </w:rPr>
      </w:pPr>
    </w:p>
    <w:p w14:paraId="5D06EFDB" w14:textId="77777777" w:rsidR="00D5699B" w:rsidRPr="00D5699B" w:rsidRDefault="00D5699B" w:rsidP="00147516">
      <w:pPr>
        <w:spacing w:line="360" w:lineRule="auto"/>
        <w:ind w:left="567" w:right="539"/>
        <w:contextualSpacing/>
        <w:jc w:val="both"/>
        <w:rPr>
          <w:rFonts w:ascii="Palatino Linotype" w:hAnsi="Palatino Linotype" w:cs="Tahoma"/>
          <w:b/>
          <w:szCs w:val="22"/>
        </w:rPr>
      </w:pPr>
      <w:r w:rsidRPr="00D5699B">
        <w:rPr>
          <w:rFonts w:ascii="Palatino Linotype" w:hAnsi="Palatino Linotype" w:cs="Tahoma"/>
          <w:b/>
          <w:szCs w:val="22"/>
        </w:rPr>
        <w:t>RAZONES O MOTIVOS DE LA INCONFORMIDAD.</w:t>
      </w:r>
    </w:p>
    <w:p w14:paraId="6E2C9579" w14:textId="77777777" w:rsidR="00D5699B" w:rsidRPr="003D1770" w:rsidRDefault="007E4927" w:rsidP="00147516">
      <w:pPr>
        <w:spacing w:line="360" w:lineRule="auto"/>
        <w:ind w:left="567" w:right="539"/>
        <w:contextualSpacing/>
        <w:jc w:val="both"/>
        <w:rPr>
          <w:rFonts w:ascii="Palatino Linotype" w:hAnsi="Palatino Linotype" w:cs="Tahoma"/>
          <w:i/>
          <w:iCs/>
        </w:rPr>
      </w:pPr>
      <w:r>
        <w:rPr>
          <w:rFonts w:ascii="Palatino Linotype" w:hAnsi="Palatino Linotype" w:cs="Tahoma"/>
          <w:i/>
          <w:iCs/>
        </w:rPr>
        <w:t>“</w:t>
      </w:r>
      <w:r w:rsidR="00C33886" w:rsidRPr="00C33886">
        <w:rPr>
          <w:rFonts w:ascii="Palatino Linotype" w:hAnsi="Palatino Linotype" w:cs="Tahoma"/>
          <w:i/>
          <w:iCs/>
        </w:rPr>
        <w:t>No me respondieron de manera adecuada</w:t>
      </w:r>
      <w:r w:rsidR="00DF3BE8" w:rsidRPr="00A650C6">
        <w:rPr>
          <w:rFonts w:ascii="Palatino Linotype" w:hAnsi="Palatino Linotype" w:cs="Tahoma"/>
          <w:i/>
          <w:iCs/>
        </w:rPr>
        <w:t>”</w:t>
      </w:r>
      <w:r w:rsidR="00731461" w:rsidRPr="00A650C6">
        <w:rPr>
          <w:rFonts w:ascii="Palatino Linotype" w:hAnsi="Palatino Linotype" w:cs="Tahoma"/>
          <w:i/>
          <w:iCs/>
        </w:rPr>
        <w:t xml:space="preserve"> (Sic)</w:t>
      </w:r>
    </w:p>
    <w:p w14:paraId="3F6F38E5" w14:textId="77777777" w:rsidR="007E4927" w:rsidRDefault="007E4927" w:rsidP="00147516">
      <w:pPr>
        <w:spacing w:line="360" w:lineRule="auto"/>
        <w:contextualSpacing/>
        <w:jc w:val="both"/>
        <w:rPr>
          <w:rFonts w:ascii="Palatino Linotype" w:hAnsi="Palatino Linotype" w:cs="Tahoma"/>
          <w:b/>
          <w:sz w:val="22"/>
          <w:szCs w:val="22"/>
        </w:rPr>
      </w:pPr>
    </w:p>
    <w:p w14:paraId="28E67F70" w14:textId="77777777" w:rsidR="009A7587" w:rsidRPr="008E3507" w:rsidRDefault="00C90C46" w:rsidP="00147516">
      <w:pPr>
        <w:spacing w:line="360" w:lineRule="auto"/>
        <w:contextualSpacing/>
        <w:jc w:val="both"/>
        <w:rPr>
          <w:rFonts w:ascii="Palatino Linotype" w:eastAsia="Batang" w:hAnsi="Palatino Linotype" w:cs="Tahoma"/>
          <w:b/>
          <w:bCs/>
          <w:sz w:val="22"/>
          <w:szCs w:val="22"/>
        </w:rPr>
      </w:pPr>
      <w:r>
        <w:rPr>
          <w:rFonts w:ascii="Palatino Linotype" w:hAnsi="Palatino Linotype" w:cs="Tahoma"/>
          <w:b/>
          <w:sz w:val="22"/>
          <w:szCs w:val="22"/>
        </w:rPr>
        <w:t>I</w:t>
      </w:r>
      <w:r w:rsidR="00FF1049">
        <w:rPr>
          <w:rFonts w:ascii="Palatino Linotype" w:hAnsi="Palatino Linotype" w:cs="Tahoma"/>
          <w:b/>
          <w:sz w:val="22"/>
          <w:szCs w:val="22"/>
        </w:rPr>
        <w:t>V</w:t>
      </w:r>
      <w:r w:rsidR="009A7587" w:rsidRPr="008E3507">
        <w:rPr>
          <w:rFonts w:ascii="Palatino Linotype" w:hAnsi="Palatino Linotype" w:cs="Tahoma"/>
          <w:b/>
          <w:sz w:val="22"/>
          <w:szCs w:val="22"/>
        </w:rPr>
        <w:t xml:space="preserve">. </w:t>
      </w:r>
      <w:r w:rsidR="009A7587" w:rsidRPr="008E3507">
        <w:rPr>
          <w:rFonts w:ascii="Palatino Linotype" w:eastAsia="Batang" w:hAnsi="Palatino Linotype" w:cs="Tahoma"/>
          <w:b/>
          <w:bCs/>
          <w:sz w:val="22"/>
          <w:szCs w:val="22"/>
        </w:rPr>
        <w:t xml:space="preserve">Trámite del </w:t>
      </w:r>
      <w:r w:rsidR="009A7587" w:rsidRPr="008E3507">
        <w:rPr>
          <w:rFonts w:ascii="Palatino Linotype" w:hAnsi="Palatino Linotype" w:cs="Tahoma"/>
          <w:b/>
          <w:sz w:val="22"/>
          <w:szCs w:val="22"/>
        </w:rPr>
        <w:t xml:space="preserve">Recurso de Revisión </w:t>
      </w:r>
      <w:r w:rsidR="009A7587" w:rsidRPr="008E3507">
        <w:rPr>
          <w:rFonts w:ascii="Palatino Linotype" w:eastAsia="Batang" w:hAnsi="Palatino Linotype" w:cs="Tahoma"/>
          <w:b/>
          <w:bCs/>
          <w:sz w:val="22"/>
          <w:szCs w:val="22"/>
        </w:rPr>
        <w:t>ante el Instituto.</w:t>
      </w:r>
    </w:p>
    <w:p w14:paraId="2DB3A1CA" w14:textId="77777777" w:rsidR="007E4927" w:rsidRDefault="007E4927" w:rsidP="00147516">
      <w:pPr>
        <w:spacing w:line="360" w:lineRule="auto"/>
        <w:contextualSpacing/>
        <w:jc w:val="both"/>
        <w:rPr>
          <w:rFonts w:ascii="Palatino Linotype" w:eastAsia="Batang" w:hAnsi="Palatino Linotype" w:cs="Tahoma"/>
          <w:b/>
          <w:bCs/>
          <w:sz w:val="22"/>
          <w:szCs w:val="22"/>
        </w:rPr>
      </w:pPr>
    </w:p>
    <w:p w14:paraId="5F527B67" w14:textId="77777777" w:rsidR="00C950E3" w:rsidRDefault="009A7587" w:rsidP="00147516">
      <w:pPr>
        <w:spacing w:line="360" w:lineRule="auto"/>
        <w:contextualSpacing/>
        <w:jc w:val="both"/>
        <w:rPr>
          <w:rFonts w:ascii="Palatino Linotype" w:eastAsia="Batang" w:hAnsi="Palatino Linotype" w:cs="Tahoma"/>
          <w:bCs/>
          <w:sz w:val="22"/>
          <w:szCs w:val="22"/>
        </w:rPr>
      </w:pPr>
      <w:r w:rsidRPr="008E3507">
        <w:rPr>
          <w:rFonts w:ascii="Palatino Linotype" w:eastAsia="Batang" w:hAnsi="Palatino Linotype" w:cs="Tahoma"/>
          <w:b/>
          <w:bCs/>
          <w:sz w:val="22"/>
          <w:szCs w:val="22"/>
        </w:rPr>
        <w:t xml:space="preserve">a) Turno del </w:t>
      </w:r>
      <w:r w:rsidRPr="008E3507">
        <w:rPr>
          <w:rFonts w:ascii="Palatino Linotype" w:hAnsi="Palatino Linotype" w:cs="Tahoma"/>
          <w:b/>
          <w:sz w:val="22"/>
          <w:szCs w:val="22"/>
        </w:rPr>
        <w:t>Recurso de Revisión</w:t>
      </w:r>
      <w:r w:rsidRPr="008E3507">
        <w:rPr>
          <w:rFonts w:ascii="Palatino Linotype" w:eastAsia="Batang" w:hAnsi="Palatino Linotype" w:cs="Tahoma"/>
          <w:b/>
          <w:bCs/>
          <w:sz w:val="22"/>
          <w:szCs w:val="22"/>
        </w:rPr>
        <w:t xml:space="preserve">. </w:t>
      </w:r>
      <w:r w:rsidR="00A06844" w:rsidRPr="00A06844">
        <w:rPr>
          <w:rFonts w:ascii="Palatino Linotype" w:eastAsia="Batang" w:hAnsi="Palatino Linotype" w:cs="Tahoma"/>
          <w:bCs/>
          <w:sz w:val="22"/>
          <w:szCs w:val="22"/>
        </w:rPr>
        <w:t xml:space="preserve">El </w:t>
      </w:r>
      <w:r w:rsidR="00C33886">
        <w:rPr>
          <w:rFonts w:ascii="Palatino Linotype" w:eastAsia="Batang" w:hAnsi="Palatino Linotype" w:cs="Tahoma"/>
          <w:bCs/>
          <w:sz w:val="22"/>
          <w:szCs w:val="22"/>
        </w:rPr>
        <w:t>veinticuatro</w:t>
      </w:r>
      <w:r w:rsidR="00E913DC">
        <w:rPr>
          <w:rFonts w:ascii="Palatino Linotype" w:eastAsia="Batang" w:hAnsi="Palatino Linotype" w:cs="Tahoma"/>
          <w:bCs/>
          <w:sz w:val="22"/>
          <w:szCs w:val="22"/>
        </w:rPr>
        <w:t xml:space="preserve"> de febrero </w:t>
      </w:r>
      <w:r w:rsidR="00B267E1">
        <w:rPr>
          <w:rFonts w:ascii="Palatino Linotype" w:eastAsia="Batang" w:hAnsi="Palatino Linotype" w:cs="Tahoma"/>
          <w:bCs/>
          <w:sz w:val="22"/>
          <w:szCs w:val="22"/>
        </w:rPr>
        <w:t>de dos mil veintidós</w:t>
      </w:r>
      <w:r w:rsidR="00A06844" w:rsidRPr="00A06844">
        <w:rPr>
          <w:rFonts w:ascii="Palatino Linotype" w:eastAsia="Batang" w:hAnsi="Palatino Linotype" w:cs="Tahoma"/>
          <w:bCs/>
          <w:sz w:val="22"/>
          <w:szCs w:val="22"/>
        </w:rPr>
        <w:t xml:space="preserve">, </w:t>
      </w:r>
      <w:r w:rsidR="00D5699B" w:rsidRPr="00D5699B">
        <w:rPr>
          <w:rFonts w:ascii="Palatino Linotype" w:eastAsia="Batang" w:hAnsi="Palatino Linotype" w:cs="Tahoma"/>
          <w:bCs/>
          <w:sz w:val="22"/>
          <w:szCs w:val="22"/>
        </w:rPr>
        <w:t xml:space="preserve">el Sistema de Acceso a la Información Mexiquense (SAIMEX), asignó el número de expediente </w:t>
      </w:r>
      <w:r w:rsidR="00B267E1">
        <w:rPr>
          <w:rFonts w:ascii="Palatino Linotype" w:eastAsia="Batang" w:hAnsi="Palatino Linotype" w:cs="Tahoma"/>
          <w:b/>
          <w:bCs/>
          <w:sz w:val="22"/>
          <w:szCs w:val="22"/>
        </w:rPr>
        <w:t>0</w:t>
      </w:r>
      <w:r w:rsidR="00C33886">
        <w:rPr>
          <w:rFonts w:ascii="Palatino Linotype" w:eastAsia="Batang" w:hAnsi="Palatino Linotype" w:cs="Tahoma"/>
          <w:b/>
          <w:bCs/>
          <w:sz w:val="22"/>
          <w:szCs w:val="22"/>
        </w:rPr>
        <w:t>1786</w:t>
      </w:r>
      <w:r w:rsidR="00D5699B" w:rsidRPr="00D5699B">
        <w:rPr>
          <w:rFonts w:ascii="Palatino Linotype" w:eastAsia="Batang" w:hAnsi="Palatino Linotype" w:cs="Tahoma"/>
          <w:b/>
          <w:bCs/>
          <w:sz w:val="22"/>
          <w:szCs w:val="22"/>
        </w:rPr>
        <w:t>/INFOEM/IP/RR/202</w:t>
      </w:r>
      <w:r w:rsidR="00B267E1">
        <w:rPr>
          <w:rFonts w:ascii="Palatino Linotype" w:eastAsia="Batang" w:hAnsi="Palatino Linotype" w:cs="Tahoma"/>
          <w:b/>
          <w:bCs/>
          <w:sz w:val="22"/>
          <w:szCs w:val="22"/>
        </w:rPr>
        <w:t>2</w:t>
      </w:r>
      <w:r w:rsidR="00D5699B" w:rsidRPr="00D5699B">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00D5699B" w:rsidRPr="00D5699B">
        <w:rPr>
          <w:rFonts w:ascii="Palatino Linotype" w:eastAsia="Batang" w:hAnsi="Palatino Linotype" w:cs="Tahoma"/>
          <w:b/>
          <w:bCs/>
          <w:sz w:val="22"/>
          <w:szCs w:val="22"/>
        </w:rPr>
        <w:t>Comisionado Ponente Luis Gustavo Parra Noriega</w:t>
      </w:r>
      <w:r w:rsidR="00D5699B" w:rsidRPr="00D5699B">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7A550105" w14:textId="77777777" w:rsidR="00D5699B" w:rsidRPr="008E3507" w:rsidRDefault="00D5699B" w:rsidP="00147516">
      <w:pPr>
        <w:spacing w:line="360" w:lineRule="auto"/>
        <w:contextualSpacing/>
        <w:jc w:val="both"/>
        <w:rPr>
          <w:rFonts w:ascii="Palatino Linotype" w:eastAsia="Batang" w:hAnsi="Palatino Linotype" w:cs="Tahoma"/>
          <w:b/>
          <w:bCs/>
          <w:sz w:val="22"/>
          <w:szCs w:val="22"/>
        </w:rPr>
      </w:pPr>
    </w:p>
    <w:p w14:paraId="2A151E85" w14:textId="77777777" w:rsidR="00C33886" w:rsidRDefault="009A7587" w:rsidP="00147516">
      <w:pPr>
        <w:spacing w:line="360" w:lineRule="auto"/>
        <w:contextualSpacing/>
        <w:jc w:val="both"/>
        <w:rPr>
          <w:rFonts w:ascii="Palatino Linotype" w:hAnsi="Palatino Linotype" w:cs="Tahoma"/>
          <w:bCs/>
          <w:sz w:val="22"/>
          <w:szCs w:val="22"/>
          <w:lang w:val="es-ES_tradnl"/>
        </w:rPr>
      </w:pPr>
      <w:r w:rsidRPr="008E3507">
        <w:rPr>
          <w:rFonts w:ascii="Palatino Linotype" w:eastAsia="Batang" w:hAnsi="Palatino Linotype" w:cs="Tahoma"/>
          <w:b/>
          <w:bCs/>
          <w:sz w:val="22"/>
          <w:szCs w:val="22"/>
        </w:rPr>
        <w:t xml:space="preserve">b) Admisión del </w:t>
      </w:r>
      <w:r w:rsidRPr="008E3507">
        <w:rPr>
          <w:rFonts w:ascii="Palatino Linotype" w:hAnsi="Palatino Linotype" w:cs="Tahoma"/>
          <w:b/>
          <w:sz w:val="22"/>
          <w:szCs w:val="22"/>
        </w:rPr>
        <w:t>Recurso de Revisión</w:t>
      </w:r>
      <w:r w:rsidRPr="008E3507">
        <w:rPr>
          <w:rFonts w:ascii="Palatino Linotype" w:eastAsia="Batang" w:hAnsi="Palatino Linotype" w:cs="Tahoma"/>
          <w:b/>
          <w:bCs/>
          <w:sz w:val="22"/>
          <w:szCs w:val="22"/>
          <w:lang w:val="es-ES_tradnl"/>
        </w:rPr>
        <w:t xml:space="preserve">. </w:t>
      </w:r>
      <w:r w:rsidRPr="008E3507">
        <w:rPr>
          <w:rFonts w:ascii="Palatino Linotype" w:hAnsi="Palatino Linotype" w:cs="Tahoma"/>
          <w:bCs/>
          <w:sz w:val="22"/>
          <w:szCs w:val="22"/>
        </w:rPr>
        <w:t>El</w:t>
      </w:r>
      <w:r w:rsidR="00EB3A2C">
        <w:rPr>
          <w:rFonts w:ascii="Palatino Linotype" w:hAnsi="Palatino Linotype" w:cs="Tahoma"/>
          <w:bCs/>
          <w:sz w:val="22"/>
          <w:szCs w:val="22"/>
        </w:rPr>
        <w:t xml:space="preserve"> </w:t>
      </w:r>
      <w:r w:rsidR="00C33886">
        <w:rPr>
          <w:rFonts w:ascii="Palatino Linotype" w:hAnsi="Palatino Linotype" w:cs="Tahoma"/>
          <w:bCs/>
          <w:sz w:val="22"/>
          <w:szCs w:val="22"/>
        </w:rPr>
        <w:t xml:space="preserve">primero de marzo </w:t>
      </w:r>
      <w:r w:rsidR="00B267E1">
        <w:rPr>
          <w:rFonts w:ascii="Palatino Linotype" w:hAnsi="Palatino Linotype" w:cs="Tahoma"/>
          <w:bCs/>
          <w:sz w:val="22"/>
          <w:szCs w:val="22"/>
        </w:rPr>
        <w:t>de dos mil veintidós</w:t>
      </w:r>
      <w:r w:rsidRPr="008E3507">
        <w:rPr>
          <w:rFonts w:ascii="Palatino Linotype" w:hAnsi="Palatino Linotype" w:cs="Tahoma"/>
          <w:bCs/>
          <w:sz w:val="22"/>
          <w:szCs w:val="22"/>
        </w:rPr>
        <w:t xml:space="preserve">, </w:t>
      </w:r>
      <w:r w:rsidR="001F787A" w:rsidRPr="001F787A">
        <w:rPr>
          <w:rFonts w:ascii="Palatino Linotype" w:hAnsi="Palatino Linotype" w:cs="Tahoma"/>
          <w:bCs/>
          <w:sz w:val="22"/>
          <w:szCs w:val="22"/>
        </w:rPr>
        <w:t xml:space="preserve">se acordó la admisión del </w:t>
      </w:r>
      <w:r w:rsidR="001F787A" w:rsidRPr="001F787A">
        <w:rPr>
          <w:rFonts w:ascii="Palatino Linotype" w:hAnsi="Palatino Linotype" w:cs="Tahoma"/>
          <w:bCs/>
          <w:sz w:val="22"/>
          <w:szCs w:val="22"/>
          <w:lang w:val="es-ES_tradnl"/>
        </w:rPr>
        <w:t xml:space="preserve">Recurso de Revisión interpuesto por el Recurrente en contra del </w:t>
      </w:r>
      <w:r w:rsidR="001F787A" w:rsidRPr="001F787A">
        <w:rPr>
          <w:rFonts w:ascii="Palatino Linotype" w:hAnsi="Palatino Linotype" w:cs="Tahoma"/>
          <w:b/>
          <w:bCs/>
          <w:sz w:val="22"/>
          <w:szCs w:val="22"/>
          <w:lang w:val="es-ES_tradnl"/>
        </w:rPr>
        <w:t>Sujeto Obligado</w:t>
      </w:r>
      <w:r w:rsidR="001F787A" w:rsidRP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000C6179">
        <w:rPr>
          <w:rFonts w:ascii="Palatino Linotype" w:hAnsi="Palatino Linotype" w:cs="Tahoma"/>
          <w:bCs/>
          <w:sz w:val="22"/>
          <w:szCs w:val="22"/>
          <w:lang w:val="es-ES_tradnl"/>
        </w:rPr>
        <w:t>o a las partes el mismo día</w:t>
      </w:r>
      <w:r w:rsidR="001F787A" w:rsidRP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r w:rsidR="007E4927">
        <w:rPr>
          <w:rFonts w:ascii="Palatino Linotype" w:hAnsi="Palatino Linotype" w:cs="Tahoma"/>
          <w:bCs/>
          <w:sz w:val="22"/>
          <w:szCs w:val="22"/>
          <w:lang w:val="es-ES_tradnl"/>
        </w:rPr>
        <w:t xml:space="preserve"> </w:t>
      </w:r>
    </w:p>
    <w:p w14:paraId="074097FB" w14:textId="77777777" w:rsidR="00C33886" w:rsidRDefault="00C33886" w:rsidP="00147516">
      <w:pPr>
        <w:spacing w:line="360" w:lineRule="auto"/>
        <w:contextualSpacing/>
        <w:jc w:val="both"/>
        <w:rPr>
          <w:rFonts w:ascii="Palatino Linotype" w:hAnsi="Palatino Linotype" w:cs="Tahoma"/>
          <w:bCs/>
          <w:sz w:val="22"/>
          <w:szCs w:val="22"/>
          <w:lang w:val="es-ES_tradnl"/>
        </w:rPr>
      </w:pPr>
    </w:p>
    <w:p w14:paraId="54132C7C" w14:textId="77777777" w:rsidR="00C33886" w:rsidRDefault="00C33886" w:rsidP="00C33886">
      <w:pPr>
        <w:spacing w:line="360" w:lineRule="auto"/>
        <w:jc w:val="both"/>
        <w:rPr>
          <w:rFonts w:ascii="Palatino Linotype" w:hAnsi="Palatino Linotype" w:cs="Tahoma"/>
          <w:bCs/>
          <w:iCs/>
          <w:sz w:val="22"/>
          <w:szCs w:val="22"/>
        </w:rPr>
      </w:pPr>
      <w:r>
        <w:rPr>
          <w:rFonts w:ascii="Palatino Linotype" w:eastAsia="Batang" w:hAnsi="Palatino Linotype" w:cs="Tahoma"/>
          <w:b/>
          <w:bCs/>
          <w:sz w:val="22"/>
          <w:szCs w:val="22"/>
          <w:lang w:val="es-ES_tradnl"/>
        </w:rPr>
        <w:t>c) Informe Justificado.</w:t>
      </w:r>
      <w:r>
        <w:rPr>
          <w:rFonts w:ascii="Palatino Linotype" w:eastAsia="Batang" w:hAnsi="Palatino Linotype" w:cs="Tahoma"/>
          <w:bCs/>
          <w:sz w:val="22"/>
          <w:szCs w:val="22"/>
          <w:lang w:val="es-ES_tradnl"/>
        </w:rPr>
        <w:t xml:space="preserve"> El tres de marzo de dos mil veintidós, a través del Sistema de Acceso a la Información Mexiquense (SAIMEX), se recibió en este Instituto el informe justificado por parte del Sujeto Obligado en el cual ratificó su respuesta, sin embargo, para evitar opacidad en la resolución del presente Recurso de Revisión, el primero de abril de dos mil veintidós</w:t>
      </w:r>
      <w:r>
        <w:rPr>
          <w:rFonts w:ascii="Palatino Linotype" w:hAnsi="Palatino Linotype" w:cs="Tahoma"/>
          <w:sz w:val="22"/>
          <w:szCs w:val="22"/>
        </w:rPr>
        <w:t xml:space="preserve">, se </w:t>
      </w:r>
      <w:r>
        <w:rPr>
          <w:rFonts w:ascii="Palatino Linotype" w:hAnsi="Palatino Linotype" w:cs="Tahoma"/>
          <w:sz w:val="22"/>
          <w:szCs w:val="22"/>
        </w:rPr>
        <w:lastRenderedPageBreak/>
        <w:t>dictó acuerdo mediante el cual se puso a la vista del Particular, el Informe Justificado, el cual le fue notificado, en esa misma fecha, a través del Sistema de Acceso a la Información Mexiquense (SAIMEX). No obstante, lo anterior</w:t>
      </w:r>
      <w:r>
        <w:rPr>
          <w:rFonts w:ascii="Palatino Linotype" w:hAnsi="Palatino Linotype" w:cs="Tahoma"/>
          <w:bCs/>
          <w:iCs/>
          <w:sz w:val="22"/>
          <w:szCs w:val="22"/>
          <w:lang w:val="es-ES_tradnl"/>
        </w:rPr>
        <w:t>, el Recurrente omitió realizar manifestación alguna que a su derecho conviniera y asistiera</w:t>
      </w:r>
      <w:r>
        <w:rPr>
          <w:rFonts w:ascii="Palatino Linotype" w:hAnsi="Palatino Linotype" w:cs="Tahoma"/>
          <w:bCs/>
          <w:iCs/>
          <w:sz w:val="22"/>
          <w:szCs w:val="22"/>
        </w:rPr>
        <w:t>.</w:t>
      </w:r>
    </w:p>
    <w:p w14:paraId="7E9E62A4" w14:textId="77777777" w:rsidR="00147516" w:rsidRDefault="00147516" w:rsidP="00147516">
      <w:pPr>
        <w:spacing w:line="360" w:lineRule="auto"/>
        <w:contextualSpacing/>
        <w:jc w:val="both"/>
        <w:rPr>
          <w:rFonts w:ascii="Palatino Linotype" w:hAnsi="Palatino Linotype" w:cs="Tahoma"/>
          <w:bCs/>
          <w:sz w:val="22"/>
          <w:szCs w:val="22"/>
          <w:lang w:val="es-ES_tradnl"/>
        </w:rPr>
      </w:pPr>
    </w:p>
    <w:p w14:paraId="1D3B265D" w14:textId="77777777" w:rsidR="00ED5DF5" w:rsidRPr="008E3507" w:rsidRDefault="00D73BC4" w:rsidP="00147516">
      <w:pPr>
        <w:spacing w:line="360" w:lineRule="auto"/>
        <w:jc w:val="both"/>
        <w:rPr>
          <w:rFonts w:ascii="Palatino Linotype" w:hAnsi="Palatino Linotype" w:cs="Tahoma"/>
          <w:sz w:val="22"/>
          <w:szCs w:val="22"/>
        </w:rPr>
      </w:pPr>
      <w:r>
        <w:rPr>
          <w:rFonts w:ascii="Palatino Linotype" w:eastAsia="Batang" w:hAnsi="Palatino Linotype" w:cs="Tahoma"/>
          <w:b/>
          <w:bCs/>
          <w:sz w:val="22"/>
          <w:szCs w:val="22"/>
          <w:lang w:val="es-ES_tradnl"/>
        </w:rPr>
        <w:t>d</w:t>
      </w:r>
      <w:r w:rsidR="00147516">
        <w:rPr>
          <w:rFonts w:ascii="Palatino Linotype" w:eastAsia="Batang" w:hAnsi="Palatino Linotype" w:cs="Tahoma"/>
          <w:b/>
          <w:bCs/>
          <w:sz w:val="22"/>
          <w:szCs w:val="22"/>
          <w:lang w:val="es-ES_tradnl"/>
        </w:rPr>
        <w:t xml:space="preserve">) </w:t>
      </w:r>
      <w:r w:rsidR="00ED5DF5" w:rsidRPr="008E3507">
        <w:rPr>
          <w:rFonts w:ascii="Palatino Linotype" w:hAnsi="Palatino Linotype" w:cs="Tahoma"/>
          <w:b/>
          <w:bCs/>
          <w:sz w:val="22"/>
          <w:szCs w:val="22"/>
        </w:rPr>
        <w:t xml:space="preserve">Cierre de instrucción. </w:t>
      </w:r>
      <w:r w:rsidR="00ED5DF5" w:rsidRPr="008E3507">
        <w:rPr>
          <w:rFonts w:ascii="Palatino Linotype" w:hAnsi="Palatino Linotype" w:cs="Tahoma"/>
          <w:sz w:val="22"/>
          <w:szCs w:val="22"/>
        </w:rPr>
        <w:t>El</w:t>
      </w:r>
      <w:r w:rsidR="000F437A">
        <w:rPr>
          <w:rFonts w:ascii="Palatino Linotype" w:hAnsi="Palatino Linotype" w:cs="Tahoma"/>
          <w:sz w:val="22"/>
          <w:szCs w:val="22"/>
        </w:rPr>
        <w:t xml:space="preserve"> </w:t>
      </w:r>
      <w:r w:rsidR="00C33886">
        <w:rPr>
          <w:rFonts w:ascii="Palatino Linotype" w:hAnsi="Palatino Linotype" w:cs="Tahoma"/>
          <w:sz w:val="22"/>
          <w:szCs w:val="22"/>
        </w:rPr>
        <w:t xml:space="preserve">ocho de abril </w:t>
      </w:r>
      <w:r w:rsidR="00413718" w:rsidRPr="000F437A">
        <w:rPr>
          <w:rFonts w:ascii="Palatino Linotype" w:hAnsi="Palatino Linotype" w:cs="Tahoma"/>
          <w:sz w:val="22"/>
          <w:szCs w:val="22"/>
        </w:rPr>
        <w:t xml:space="preserve">de dos mil </w:t>
      </w:r>
      <w:r w:rsidR="001C0C73">
        <w:rPr>
          <w:rFonts w:ascii="Palatino Linotype" w:hAnsi="Palatino Linotype" w:cs="Tahoma"/>
          <w:sz w:val="22"/>
          <w:szCs w:val="22"/>
        </w:rPr>
        <w:t>veinti</w:t>
      </w:r>
      <w:r w:rsidR="00FC376A">
        <w:rPr>
          <w:rFonts w:ascii="Palatino Linotype" w:hAnsi="Palatino Linotype" w:cs="Tahoma"/>
          <w:sz w:val="22"/>
          <w:szCs w:val="22"/>
        </w:rPr>
        <w:t>d</w:t>
      </w:r>
      <w:r w:rsidR="001C0C73">
        <w:rPr>
          <w:rFonts w:ascii="Palatino Linotype" w:hAnsi="Palatino Linotype" w:cs="Tahoma"/>
          <w:sz w:val="22"/>
          <w:szCs w:val="22"/>
        </w:rPr>
        <w:t>ós</w:t>
      </w:r>
      <w:r w:rsidR="00ED5DF5" w:rsidRPr="008E3507">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0F437A">
        <w:rPr>
          <w:rFonts w:ascii="Palatino Linotype" w:hAnsi="Palatino Linotype" w:cs="Tahoma"/>
          <w:sz w:val="22"/>
          <w:szCs w:val="22"/>
        </w:rPr>
        <w:t>el mismo día</w:t>
      </w:r>
      <w:r w:rsidR="00ED5DF5" w:rsidRPr="008E3507">
        <w:rPr>
          <w:rFonts w:ascii="Palatino Linotype" w:hAnsi="Palatino Linotype" w:cs="Tahoma"/>
          <w:sz w:val="22"/>
          <w:szCs w:val="22"/>
        </w:rPr>
        <w:t xml:space="preserve">, a través del </w:t>
      </w:r>
      <w:r w:rsidR="00ED5DF5" w:rsidRPr="008E3507">
        <w:rPr>
          <w:rFonts w:ascii="Palatino Linotype" w:hAnsi="Palatino Linotype" w:cs="Tahoma"/>
          <w:sz w:val="22"/>
          <w:szCs w:val="22"/>
          <w:lang w:val="es-ES"/>
        </w:rPr>
        <w:t>Sistema de Acceso a la Información Mexiquense (SAIMEX)</w:t>
      </w:r>
      <w:r w:rsidR="00ED5DF5" w:rsidRPr="008E3507">
        <w:rPr>
          <w:rFonts w:ascii="Palatino Linotype" w:hAnsi="Palatino Linotype" w:cs="Tahoma"/>
          <w:sz w:val="22"/>
          <w:szCs w:val="22"/>
        </w:rPr>
        <w:t>.</w:t>
      </w:r>
    </w:p>
    <w:p w14:paraId="013B9023" w14:textId="77777777" w:rsidR="00CE5228" w:rsidRPr="008E3507" w:rsidRDefault="00CE5228" w:rsidP="00147516">
      <w:pPr>
        <w:spacing w:line="360" w:lineRule="auto"/>
        <w:contextualSpacing/>
        <w:jc w:val="both"/>
        <w:rPr>
          <w:rFonts w:ascii="Palatino Linotype" w:hAnsi="Palatino Linotype" w:cs="Tahoma"/>
          <w:color w:val="000000"/>
          <w:sz w:val="22"/>
          <w:szCs w:val="22"/>
        </w:rPr>
      </w:pPr>
    </w:p>
    <w:p w14:paraId="651533BA" w14:textId="77777777" w:rsidR="004F2D88" w:rsidRDefault="004F2D88" w:rsidP="00147516">
      <w:pPr>
        <w:spacing w:line="360" w:lineRule="auto"/>
        <w:contextualSpacing/>
        <w:jc w:val="both"/>
        <w:rPr>
          <w:rFonts w:ascii="Palatino Linotype" w:hAnsi="Palatino Linotype" w:cs="Tahoma"/>
          <w:color w:val="000000"/>
          <w:sz w:val="22"/>
          <w:szCs w:val="22"/>
        </w:rPr>
      </w:pPr>
      <w:r w:rsidRPr="008E3507">
        <w:rPr>
          <w:rFonts w:ascii="Palatino Linotype" w:hAnsi="Palatino Linotype" w:cs="Tahoma"/>
          <w:color w:val="000000"/>
          <w:sz w:val="22"/>
          <w:szCs w:val="22"/>
        </w:rPr>
        <w:t xml:space="preserve">En </w:t>
      </w:r>
      <w:r w:rsidR="00367F82" w:rsidRPr="008E3507">
        <w:rPr>
          <w:rFonts w:ascii="Palatino Linotype" w:hAnsi="Palatino Linotype" w:cs="Tahoma"/>
          <w:color w:val="000000"/>
          <w:sz w:val="22"/>
          <w:szCs w:val="22"/>
        </w:rPr>
        <w:t>razón de que fue debidamente su</w:t>
      </w:r>
      <w:r w:rsidRPr="008E3507">
        <w:rPr>
          <w:rFonts w:ascii="Palatino Linotype" w:hAnsi="Palatino Linotype" w:cs="Tahoma"/>
          <w:color w:val="000000"/>
          <w:sz w:val="22"/>
          <w:szCs w:val="22"/>
        </w:rPr>
        <w:t xml:space="preserve">stanciado el expediente </w:t>
      </w:r>
      <w:r w:rsidR="00367F82" w:rsidRPr="008E3507">
        <w:rPr>
          <w:rFonts w:ascii="Palatino Linotype" w:hAnsi="Palatino Linotype" w:cs="Tahoma"/>
          <w:color w:val="000000"/>
          <w:sz w:val="22"/>
          <w:szCs w:val="22"/>
        </w:rPr>
        <w:t xml:space="preserve">electrónico </w:t>
      </w:r>
      <w:r w:rsidRPr="008E3507">
        <w:rPr>
          <w:rFonts w:ascii="Palatino Linotype" w:hAnsi="Palatino Linotype" w:cs="Tahoma"/>
          <w:color w:val="000000"/>
          <w:sz w:val="22"/>
          <w:szCs w:val="22"/>
        </w:rPr>
        <w:t>y no exist</w:t>
      </w:r>
      <w:r w:rsidR="00367F82" w:rsidRPr="008E3507">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dilige</w:t>
      </w:r>
      <w:r w:rsidR="00367F82" w:rsidRPr="008E3507">
        <w:rPr>
          <w:rFonts w:ascii="Palatino Linotype" w:hAnsi="Palatino Linotype" w:cs="Tahoma"/>
          <w:color w:val="000000"/>
          <w:sz w:val="22"/>
          <w:szCs w:val="22"/>
        </w:rPr>
        <w:t xml:space="preserve">ncia pendiente de desahogo, se </w:t>
      </w:r>
      <w:r w:rsidRPr="008E3507">
        <w:rPr>
          <w:rFonts w:ascii="Palatino Linotype" w:hAnsi="Palatino Linotype" w:cs="Tahoma"/>
          <w:color w:val="000000"/>
          <w:sz w:val="22"/>
          <w:szCs w:val="22"/>
        </w:rPr>
        <w:t>emit</w:t>
      </w:r>
      <w:r w:rsidR="00367F82" w:rsidRPr="008E3507">
        <w:rPr>
          <w:rFonts w:ascii="Palatino Linotype" w:hAnsi="Palatino Linotype" w:cs="Tahoma"/>
          <w:color w:val="000000"/>
          <w:sz w:val="22"/>
          <w:szCs w:val="22"/>
        </w:rPr>
        <w:t>e</w:t>
      </w:r>
      <w:r w:rsidRPr="008E3507">
        <w:rPr>
          <w:rFonts w:ascii="Palatino Linotype" w:hAnsi="Palatino Linotype" w:cs="Tahoma"/>
          <w:color w:val="000000"/>
          <w:sz w:val="22"/>
          <w:szCs w:val="22"/>
        </w:rPr>
        <w:t xml:space="preserve"> la resolución que conforme a Derecho proceda, de acuerdo a l</w:t>
      </w:r>
      <w:r w:rsidR="009A620E" w:rsidRPr="008E3507">
        <w:rPr>
          <w:rFonts w:ascii="Palatino Linotype" w:hAnsi="Palatino Linotype" w:cs="Tahoma"/>
          <w:color w:val="000000"/>
          <w:sz w:val="22"/>
          <w:szCs w:val="22"/>
        </w:rPr>
        <w:t>o</w:t>
      </w:r>
      <w:r w:rsidRPr="008E3507">
        <w:rPr>
          <w:rFonts w:ascii="Palatino Linotype" w:hAnsi="Palatino Linotype" w:cs="Tahoma"/>
          <w:color w:val="000000"/>
          <w:sz w:val="22"/>
          <w:szCs w:val="22"/>
        </w:rPr>
        <w:t xml:space="preserve">s siguientes: </w:t>
      </w:r>
    </w:p>
    <w:p w14:paraId="796E5C6E" w14:textId="77777777" w:rsidR="001C0C73" w:rsidRPr="008E3507" w:rsidRDefault="001C0C73" w:rsidP="00147516">
      <w:pPr>
        <w:spacing w:line="360" w:lineRule="auto"/>
        <w:contextualSpacing/>
        <w:jc w:val="both"/>
        <w:rPr>
          <w:rFonts w:ascii="Palatino Linotype" w:hAnsi="Palatino Linotype" w:cs="Tahoma"/>
          <w:color w:val="000000"/>
          <w:sz w:val="22"/>
          <w:szCs w:val="22"/>
        </w:rPr>
      </w:pPr>
    </w:p>
    <w:p w14:paraId="19DCE8EA" w14:textId="77777777" w:rsidR="00EA4E4A" w:rsidRPr="008E3507" w:rsidRDefault="00EA4E4A" w:rsidP="00147516">
      <w:pPr>
        <w:spacing w:line="360" w:lineRule="auto"/>
        <w:contextualSpacing/>
        <w:jc w:val="center"/>
        <w:rPr>
          <w:rFonts w:ascii="Palatino Linotype" w:hAnsi="Palatino Linotype" w:cs="Tahoma"/>
          <w:b/>
          <w:sz w:val="22"/>
          <w:szCs w:val="22"/>
        </w:rPr>
      </w:pPr>
      <w:r w:rsidRPr="008E3507">
        <w:rPr>
          <w:rFonts w:ascii="Palatino Linotype" w:hAnsi="Palatino Linotype" w:cs="Tahoma"/>
          <w:b/>
          <w:sz w:val="22"/>
          <w:szCs w:val="22"/>
        </w:rPr>
        <w:t>C O N S I D E R A N D O S</w:t>
      </w:r>
    </w:p>
    <w:p w14:paraId="4AE023B6" w14:textId="77777777" w:rsidR="00EA4E4A" w:rsidRPr="008E3507" w:rsidRDefault="00EA4E4A" w:rsidP="00147516">
      <w:pPr>
        <w:spacing w:line="360" w:lineRule="auto"/>
        <w:contextualSpacing/>
        <w:jc w:val="center"/>
        <w:rPr>
          <w:rFonts w:ascii="Palatino Linotype" w:hAnsi="Palatino Linotype" w:cs="Tahoma"/>
          <w:b/>
          <w:sz w:val="22"/>
          <w:szCs w:val="22"/>
        </w:rPr>
      </w:pPr>
    </w:p>
    <w:p w14:paraId="13C6DAA1" w14:textId="77777777" w:rsidR="00EA4E4A" w:rsidRDefault="00EA4E4A" w:rsidP="00147516">
      <w:pPr>
        <w:autoSpaceDE w:val="0"/>
        <w:autoSpaceDN w:val="0"/>
        <w:adjustRightInd w:val="0"/>
        <w:spacing w:line="360" w:lineRule="auto"/>
        <w:contextualSpacing/>
        <w:jc w:val="both"/>
        <w:rPr>
          <w:rFonts w:ascii="Palatino Linotype" w:hAnsi="Palatino Linotype" w:cs="Tahoma"/>
          <w:b/>
          <w:sz w:val="22"/>
          <w:szCs w:val="22"/>
        </w:rPr>
      </w:pPr>
      <w:r w:rsidRPr="008E3507">
        <w:rPr>
          <w:rFonts w:ascii="Palatino Linotype" w:eastAsia="Calibri" w:hAnsi="Palatino Linotype" w:cs="Tahoma"/>
          <w:b/>
          <w:color w:val="000000"/>
          <w:sz w:val="22"/>
          <w:szCs w:val="22"/>
          <w:lang w:eastAsia="es-MX"/>
        </w:rPr>
        <w:t>PRIMERO</w:t>
      </w:r>
      <w:r w:rsidRPr="008E3507">
        <w:rPr>
          <w:rFonts w:ascii="Palatino Linotype" w:eastAsia="Calibri" w:hAnsi="Palatino Linotype" w:cs="Tahoma"/>
          <w:color w:val="000000"/>
          <w:sz w:val="22"/>
          <w:szCs w:val="22"/>
          <w:lang w:eastAsia="es-MX"/>
        </w:rPr>
        <w:t xml:space="preserve">. </w:t>
      </w:r>
      <w:r w:rsidRPr="008E3507">
        <w:rPr>
          <w:rFonts w:ascii="Palatino Linotype" w:hAnsi="Palatino Linotype" w:cs="Tahoma"/>
          <w:b/>
          <w:sz w:val="22"/>
          <w:szCs w:val="22"/>
        </w:rPr>
        <w:t>Competencia.</w:t>
      </w:r>
    </w:p>
    <w:p w14:paraId="4EBE2057" w14:textId="77777777" w:rsidR="00EA4E4A" w:rsidRPr="008E3507" w:rsidRDefault="00EA4E4A" w:rsidP="00147516">
      <w:pPr>
        <w:autoSpaceDE w:val="0"/>
        <w:autoSpaceDN w:val="0"/>
        <w:adjustRightInd w:val="0"/>
        <w:spacing w:line="360" w:lineRule="auto"/>
        <w:contextualSpacing/>
        <w:jc w:val="both"/>
        <w:rPr>
          <w:rFonts w:ascii="Palatino Linotype" w:hAnsi="Palatino Linotype" w:cs="Tahoma"/>
          <w:b/>
          <w:sz w:val="22"/>
          <w:szCs w:val="22"/>
        </w:rPr>
      </w:pPr>
    </w:p>
    <w:p w14:paraId="6EEB78E1" w14:textId="77777777" w:rsidR="00CE0B4C" w:rsidRDefault="00CE0B4C" w:rsidP="00147516">
      <w:pPr>
        <w:spacing w:line="360" w:lineRule="auto"/>
        <w:jc w:val="both"/>
        <w:rPr>
          <w:rFonts w:ascii="Palatino Linotype" w:hAnsi="Palatino Linotype" w:cs="Tahoma"/>
          <w:sz w:val="22"/>
          <w:szCs w:val="22"/>
          <w:shd w:val="clear" w:color="auto" w:fill="FFFFFF"/>
        </w:rPr>
      </w:pPr>
      <w:r w:rsidRPr="00565223">
        <w:rPr>
          <w:rFonts w:ascii="Palatino Linotype" w:eastAsia="Calibri" w:hAnsi="Palatino Linotype" w:cs="Tahoma"/>
          <w:color w:val="000000"/>
          <w:sz w:val="22"/>
          <w:szCs w:val="22"/>
          <w:lang w:eastAsia="es-MX"/>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w:t>
      </w:r>
      <w:r w:rsidRPr="00565223">
        <w:rPr>
          <w:rFonts w:ascii="Palatino Linotype" w:eastAsia="Calibri" w:hAnsi="Palatino Linotype" w:cs="Tahoma"/>
          <w:color w:val="000000"/>
          <w:sz w:val="22"/>
          <w:szCs w:val="22"/>
          <w:lang w:eastAsia="es-MX"/>
        </w:rPr>
        <w:lastRenderedPageBreak/>
        <w:t>fracciones II y IV; 13,  29, 36, fracciones I y II; 176, 178, 179, 181 párrafo tercero, 185, 188 y 189 de la Ley Transparencia y Acceso a la Información Pública del Estado de México y Municipios;</w:t>
      </w:r>
      <w:r w:rsidRPr="00565223">
        <w:rPr>
          <w:rFonts w:eastAsia="Calibri"/>
          <w:color w:val="000000"/>
          <w:lang w:eastAsia="es-MX"/>
        </w:rPr>
        <w:t xml:space="preserve"> 7°, </w:t>
      </w:r>
      <w:r w:rsidRPr="00565223">
        <w:rPr>
          <w:rFonts w:ascii="Palatino Linotype" w:eastAsia="Calibri" w:hAnsi="Palatino Linotype" w:cs="Tahoma"/>
          <w:color w:val="000000"/>
          <w:sz w:val="22"/>
          <w:szCs w:val="22"/>
          <w:lang w:eastAsia="es-MX"/>
        </w:rPr>
        <w:t>9°, fracciones I y XXIV y 11 del Reglamento Interior del Instituto de Transparencia, Acceso a la Información</w:t>
      </w:r>
      <w:r w:rsidRPr="00AD50F9">
        <w:rPr>
          <w:rFonts w:ascii="Palatino Linotype" w:hAnsi="Palatino Linotype" w:cs="Tahoma"/>
          <w:sz w:val="22"/>
          <w:szCs w:val="22"/>
          <w:shd w:val="clear" w:color="auto" w:fill="FFFFFF"/>
        </w:rPr>
        <w:t xml:space="preserve"> Pública y Protección de Datos Personales del Estado de México y Municipios.</w:t>
      </w:r>
    </w:p>
    <w:p w14:paraId="5A893052" w14:textId="77777777" w:rsidR="00EA4E4A" w:rsidRDefault="00EA4E4A" w:rsidP="00147516">
      <w:pPr>
        <w:spacing w:line="360" w:lineRule="auto"/>
        <w:contextualSpacing/>
        <w:jc w:val="both"/>
        <w:rPr>
          <w:rFonts w:ascii="Palatino Linotype" w:hAnsi="Palatino Linotype" w:cs="Tahoma"/>
          <w:sz w:val="22"/>
          <w:szCs w:val="22"/>
          <w:shd w:val="clear" w:color="auto" w:fill="FFFFFF"/>
        </w:rPr>
      </w:pPr>
    </w:p>
    <w:p w14:paraId="5C0F98DF"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b/>
          <w:color w:val="000000"/>
          <w:sz w:val="22"/>
          <w:szCs w:val="22"/>
          <w:lang w:eastAsia="es-MX"/>
        </w:rPr>
        <w:t>SEGUNDO</w:t>
      </w:r>
      <w:r w:rsidRPr="00AF6580">
        <w:rPr>
          <w:rFonts w:ascii="Palatino Linotype" w:eastAsia="Calibri" w:hAnsi="Palatino Linotype" w:cs="Tahoma"/>
          <w:color w:val="000000"/>
          <w:sz w:val="22"/>
          <w:szCs w:val="22"/>
          <w:lang w:eastAsia="es-MX"/>
        </w:rPr>
        <w:t xml:space="preserve">. </w:t>
      </w:r>
      <w:r w:rsidRPr="00AF6580">
        <w:rPr>
          <w:rFonts w:ascii="Palatino Linotype" w:eastAsia="Calibri" w:hAnsi="Palatino Linotype" w:cs="Tahoma"/>
          <w:b/>
          <w:color w:val="000000"/>
          <w:sz w:val="22"/>
          <w:szCs w:val="22"/>
          <w:lang w:eastAsia="es-MX"/>
        </w:rPr>
        <w:t>Causales de improcedencia y sobreseimiento.</w:t>
      </w:r>
      <w:r w:rsidRPr="00AF6580">
        <w:rPr>
          <w:rFonts w:ascii="Palatino Linotype" w:eastAsia="Calibri" w:hAnsi="Palatino Linotype" w:cs="Tahoma"/>
          <w:color w:val="000000"/>
          <w:sz w:val="22"/>
          <w:szCs w:val="22"/>
          <w:lang w:eastAsia="es-MX"/>
        </w:rPr>
        <w:t xml:space="preserve"> </w:t>
      </w:r>
    </w:p>
    <w:p w14:paraId="5D68901B"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0F6D47A2"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E61D3F0"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A0C7FF8" w14:textId="77777777" w:rsidR="00CE0B4C" w:rsidRPr="00AF6580"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AF6580">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0C962896" w14:textId="77777777" w:rsidR="00CE0B4C" w:rsidRDefault="00CE0B4C" w:rsidP="00147516">
      <w:pPr>
        <w:spacing w:line="360" w:lineRule="auto"/>
        <w:jc w:val="both"/>
        <w:rPr>
          <w:rFonts w:ascii="Palatino Linotype" w:eastAsia="Calibri" w:hAnsi="Palatino Linotype" w:cs="Tahoma"/>
          <w:b/>
          <w:sz w:val="22"/>
          <w:szCs w:val="22"/>
          <w:lang w:eastAsia="es-ES_tradnl"/>
        </w:rPr>
      </w:pPr>
    </w:p>
    <w:p w14:paraId="779FADA6" w14:textId="77777777" w:rsidR="00CE0B4C" w:rsidRPr="007C0B21" w:rsidRDefault="00CE0B4C" w:rsidP="00147516">
      <w:pPr>
        <w:spacing w:line="360" w:lineRule="auto"/>
        <w:jc w:val="both"/>
        <w:rPr>
          <w:rFonts w:ascii="Palatino Linotype" w:eastAsia="Calibri" w:hAnsi="Palatino Linotype" w:cs="Tahoma"/>
          <w:b/>
          <w:sz w:val="22"/>
          <w:szCs w:val="22"/>
          <w:lang w:eastAsia="es-ES_tradnl"/>
        </w:rPr>
      </w:pPr>
      <w:r w:rsidRPr="007C0B21">
        <w:rPr>
          <w:rFonts w:ascii="Palatino Linotype" w:eastAsia="Calibri" w:hAnsi="Palatino Linotype" w:cs="Tahoma"/>
          <w:b/>
          <w:sz w:val="22"/>
          <w:szCs w:val="22"/>
          <w:lang w:eastAsia="es-ES_tradnl"/>
        </w:rPr>
        <w:t>Causales de sobreseimiento.</w:t>
      </w:r>
    </w:p>
    <w:p w14:paraId="43D5AB1F" w14:textId="77777777" w:rsidR="00CE0B4C" w:rsidRPr="009C0C0F" w:rsidRDefault="00CE0B4C" w:rsidP="00147516">
      <w:pPr>
        <w:spacing w:line="360" w:lineRule="auto"/>
        <w:jc w:val="both"/>
        <w:rPr>
          <w:rFonts w:ascii="Palatino Linotype" w:eastAsia="Calibri" w:hAnsi="Palatino Linotype" w:cs="Tahoma"/>
          <w:sz w:val="22"/>
          <w:szCs w:val="22"/>
          <w:lang w:eastAsia="es-ES_tradnl"/>
        </w:rPr>
      </w:pPr>
    </w:p>
    <w:p w14:paraId="77129ACD" w14:textId="77777777" w:rsidR="00CE0B4C" w:rsidRPr="007C0B21" w:rsidRDefault="00CE0B4C" w:rsidP="00147516">
      <w:pPr>
        <w:spacing w:line="360" w:lineRule="auto"/>
        <w:jc w:val="both"/>
        <w:rPr>
          <w:rFonts w:ascii="Palatino Linotype" w:eastAsia="Calibri" w:hAnsi="Palatino Linotype" w:cs="Tahoma"/>
          <w:sz w:val="22"/>
          <w:szCs w:val="22"/>
          <w:lang w:eastAsia="es-ES_tradnl"/>
        </w:rPr>
      </w:pPr>
      <w:r w:rsidRPr="007C0B21">
        <w:rPr>
          <w:rFonts w:ascii="Palatino Linotype" w:eastAsia="Calibri" w:hAnsi="Palatino Linotype" w:cs="Tahoma"/>
          <w:sz w:val="22"/>
          <w:szCs w:val="22"/>
          <w:lang w:eastAsia="es-ES_tradnl"/>
        </w:rPr>
        <w:lastRenderedPageBreak/>
        <w:t>Por lo que hace a las causales de sobreseimiento, del análisis realizado por este Instituto, se advierte que</w:t>
      </w:r>
      <w:r w:rsidRPr="007C0B21">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7C0B21">
        <w:rPr>
          <w:rFonts w:ascii="Palatino Linotype" w:hAnsi="Palatino Linotype" w:cs="Tahoma"/>
          <w:sz w:val="22"/>
          <w:szCs w:val="22"/>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r>
        <w:rPr>
          <w:rFonts w:ascii="Palatino Linotype" w:hAnsi="Palatino Linotype" w:cs="Tahoma"/>
          <w:sz w:val="22"/>
          <w:szCs w:val="22"/>
        </w:rPr>
        <w:t xml:space="preserve"> </w:t>
      </w:r>
      <w:r w:rsidRPr="007C0B21">
        <w:rPr>
          <w:rFonts w:ascii="Palatino Linotype" w:eastAsia="Calibri" w:hAnsi="Palatino Linotype" w:cs="Tahoma"/>
          <w:bCs/>
          <w:sz w:val="22"/>
          <w:szCs w:val="22"/>
          <w:lang w:eastAsia="es-ES_tradnl"/>
        </w:rPr>
        <w:t xml:space="preserve">Por tales motivos, </w:t>
      </w:r>
      <w:r w:rsidRPr="007C0B21">
        <w:rPr>
          <w:rFonts w:ascii="Palatino Linotype" w:eastAsia="Calibri" w:hAnsi="Palatino Linotype" w:cs="Tahoma"/>
          <w:sz w:val="22"/>
          <w:szCs w:val="22"/>
          <w:lang w:eastAsia="es-ES_tradnl"/>
        </w:rPr>
        <w:t xml:space="preserve">se considera procedente entrar al fondo del presente asunto. </w:t>
      </w:r>
    </w:p>
    <w:p w14:paraId="1FC9A2CF" w14:textId="77777777" w:rsidR="00CE0B4C" w:rsidRDefault="00CE0B4C" w:rsidP="00147516">
      <w:pPr>
        <w:spacing w:line="360" w:lineRule="auto"/>
        <w:contextualSpacing/>
        <w:jc w:val="both"/>
        <w:rPr>
          <w:rFonts w:ascii="Palatino Linotype" w:hAnsi="Palatino Linotype" w:cs="Tahoma"/>
          <w:sz w:val="22"/>
          <w:szCs w:val="22"/>
          <w:shd w:val="clear" w:color="auto" w:fill="FFFFFF"/>
        </w:rPr>
      </w:pPr>
    </w:p>
    <w:p w14:paraId="1577AE40" w14:textId="77777777" w:rsidR="00CE0B4C" w:rsidRPr="007C0B21" w:rsidRDefault="00CE0B4C" w:rsidP="00147516">
      <w:pPr>
        <w:tabs>
          <w:tab w:val="left" w:pos="4962"/>
        </w:tabs>
        <w:spacing w:line="360" w:lineRule="auto"/>
        <w:jc w:val="both"/>
        <w:rPr>
          <w:rFonts w:ascii="Palatino Linotype" w:eastAsia="Calibri" w:hAnsi="Palatino Linotype" w:cs="Tahoma"/>
          <w:b/>
          <w:iCs/>
          <w:sz w:val="22"/>
          <w:szCs w:val="22"/>
          <w:lang w:val="es-ES" w:eastAsia="es-ES_tradnl"/>
        </w:rPr>
      </w:pPr>
      <w:r w:rsidRPr="007C0B21">
        <w:rPr>
          <w:rFonts w:ascii="Palatino Linotype" w:eastAsia="Calibri" w:hAnsi="Palatino Linotype" w:cs="Tahoma"/>
          <w:b/>
          <w:iCs/>
          <w:sz w:val="22"/>
          <w:szCs w:val="22"/>
          <w:lang w:val="es-ES" w:eastAsia="es-ES_tradnl"/>
        </w:rPr>
        <w:t xml:space="preserve">TERCERO. Determinación de la Controversia. </w:t>
      </w:r>
    </w:p>
    <w:p w14:paraId="2B6498EE" w14:textId="77777777" w:rsidR="00CE0B4C" w:rsidRPr="007C0B21" w:rsidRDefault="00CE0B4C" w:rsidP="00147516">
      <w:pPr>
        <w:tabs>
          <w:tab w:val="left" w:pos="4962"/>
        </w:tabs>
        <w:spacing w:line="360" w:lineRule="auto"/>
        <w:jc w:val="both"/>
        <w:rPr>
          <w:rFonts w:ascii="Palatino Linotype" w:eastAsia="Calibri" w:hAnsi="Palatino Linotype" w:cs="Tahoma"/>
          <w:b/>
          <w:iCs/>
          <w:sz w:val="22"/>
          <w:szCs w:val="22"/>
          <w:lang w:val="es-ES" w:eastAsia="es-ES_tradnl"/>
        </w:rPr>
      </w:pPr>
    </w:p>
    <w:p w14:paraId="4D4BA778" w14:textId="77777777" w:rsidR="007D5BF9" w:rsidRPr="00147516" w:rsidRDefault="00CE0B4C" w:rsidP="00024A48">
      <w:pPr>
        <w:tabs>
          <w:tab w:val="left" w:pos="4962"/>
        </w:tabs>
        <w:spacing w:line="360" w:lineRule="auto"/>
        <w:jc w:val="both"/>
        <w:rPr>
          <w:rFonts w:ascii="Palatino Linotype" w:eastAsia="Calibri" w:hAnsi="Palatino Linotype" w:cs="Tahoma"/>
          <w:iCs/>
          <w:szCs w:val="22"/>
          <w:lang w:val="es-ES" w:eastAsia="es-ES_tradnl"/>
        </w:rPr>
      </w:pPr>
      <w:r w:rsidRPr="009C0C0F">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w:t>
      </w:r>
      <w:r w:rsidR="00F805F6" w:rsidRPr="009C0C0F">
        <w:rPr>
          <w:rFonts w:ascii="Palatino Linotype" w:eastAsia="Calibri" w:hAnsi="Palatino Linotype" w:cs="Tahoma"/>
          <w:iCs/>
          <w:sz w:val="22"/>
          <w:szCs w:val="22"/>
          <w:lang w:val="es-ES" w:eastAsia="es-ES_tradnl"/>
        </w:rPr>
        <w:t xml:space="preserve">Particular </w:t>
      </w:r>
      <w:r w:rsidRPr="009C0C0F">
        <w:rPr>
          <w:rFonts w:ascii="Palatino Linotype" w:eastAsia="Calibri" w:hAnsi="Palatino Linotype" w:cs="Tahoma"/>
          <w:iCs/>
          <w:sz w:val="22"/>
          <w:szCs w:val="22"/>
          <w:lang w:val="es-ES" w:eastAsia="es-ES_tradnl"/>
        </w:rPr>
        <w:t>solicitó al</w:t>
      </w:r>
      <w:r w:rsidR="00F805F6">
        <w:rPr>
          <w:rFonts w:ascii="Palatino Linotype" w:eastAsia="Calibri" w:hAnsi="Palatino Linotype" w:cs="Tahoma"/>
          <w:iCs/>
          <w:sz w:val="22"/>
          <w:szCs w:val="22"/>
          <w:lang w:val="es-ES" w:eastAsia="es-ES_tradnl"/>
        </w:rPr>
        <w:t xml:space="preserve"> </w:t>
      </w:r>
      <w:r w:rsidR="00C33886">
        <w:rPr>
          <w:rFonts w:ascii="Palatino Linotype" w:eastAsia="Calibri" w:hAnsi="Palatino Linotype" w:cs="Tahoma"/>
          <w:iCs/>
          <w:sz w:val="22"/>
          <w:szCs w:val="22"/>
          <w:lang w:val="es-ES" w:eastAsia="es-ES_tradnl"/>
        </w:rPr>
        <w:t>Instituto Materno Infantil del Estado de México</w:t>
      </w:r>
      <w:r w:rsidRPr="00986410">
        <w:rPr>
          <w:rFonts w:ascii="Palatino Linotype" w:eastAsia="Calibri" w:hAnsi="Palatino Linotype" w:cs="Tahoma"/>
          <w:iCs/>
          <w:sz w:val="22"/>
          <w:szCs w:val="22"/>
          <w:lang w:val="es-ES" w:eastAsia="es-ES_tradnl"/>
        </w:rPr>
        <w:t>,</w:t>
      </w:r>
      <w:r w:rsidR="006D4FC4">
        <w:rPr>
          <w:rFonts w:ascii="Palatino Linotype" w:eastAsia="Calibri" w:hAnsi="Palatino Linotype" w:cs="Tahoma"/>
          <w:iCs/>
          <w:sz w:val="22"/>
          <w:szCs w:val="22"/>
          <w:lang w:val="es-ES" w:eastAsia="es-ES_tradnl"/>
        </w:rPr>
        <w:t xml:space="preserve"> </w:t>
      </w:r>
      <w:r w:rsidR="00CA7B11">
        <w:rPr>
          <w:rFonts w:ascii="Palatino Linotype" w:eastAsia="Calibri" w:hAnsi="Palatino Linotype" w:cs="Tahoma"/>
          <w:iCs/>
          <w:sz w:val="22"/>
          <w:szCs w:val="22"/>
          <w:lang w:val="es-ES" w:eastAsia="es-ES_tradnl"/>
        </w:rPr>
        <w:t>diversa información relacionada con el Titular de la Unidad de Transparencia, así como la justificación del porque no se encuentran las fracciones correctamente asignadas en el IPOMEX y el acta de la sesión donde se conforma el Comité de Transparencia</w:t>
      </w:r>
      <w:r w:rsidR="00024A48">
        <w:rPr>
          <w:rFonts w:ascii="Palatino Linotype" w:eastAsia="Calibri" w:hAnsi="Palatino Linotype" w:cs="Tahoma"/>
          <w:iCs/>
          <w:sz w:val="22"/>
          <w:szCs w:val="22"/>
          <w:lang w:val="es-ES" w:eastAsia="es-ES_tradnl"/>
        </w:rPr>
        <w:t>.</w:t>
      </w:r>
    </w:p>
    <w:p w14:paraId="6A648B98" w14:textId="77777777" w:rsidR="007D5BF9" w:rsidRDefault="007D5BF9" w:rsidP="00147516">
      <w:pPr>
        <w:tabs>
          <w:tab w:val="left" w:pos="4962"/>
        </w:tabs>
        <w:spacing w:line="360" w:lineRule="auto"/>
        <w:jc w:val="both"/>
        <w:rPr>
          <w:rFonts w:ascii="Palatino Linotype" w:eastAsia="Calibri" w:hAnsi="Palatino Linotype" w:cs="Tahoma"/>
          <w:iCs/>
          <w:sz w:val="22"/>
          <w:szCs w:val="22"/>
          <w:lang w:val="es-ES" w:eastAsia="es-ES_tradnl"/>
        </w:rPr>
      </w:pPr>
    </w:p>
    <w:p w14:paraId="2E4C40BA" w14:textId="77777777" w:rsidR="00CE0B4C" w:rsidRPr="00F64430" w:rsidRDefault="00993BF4" w:rsidP="00147516">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w:t>
      </w:r>
      <w:r w:rsidR="0044640B">
        <w:rPr>
          <w:rFonts w:ascii="Palatino Linotype" w:eastAsia="Calibri" w:hAnsi="Palatino Linotype" w:cs="Tahoma"/>
          <w:iCs/>
          <w:sz w:val="22"/>
          <w:szCs w:val="22"/>
          <w:lang w:val="es-ES" w:eastAsia="es-ES_tradnl"/>
        </w:rPr>
        <w:t>n respuesta el Sujeto Obligado</w:t>
      </w:r>
      <w:r w:rsidR="00147516">
        <w:rPr>
          <w:rFonts w:ascii="Palatino Linotype" w:eastAsia="Calibri" w:hAnsi="Palatino Linotype" w:cs="Tahoma"/>
          <w:iCs/>
          <w:sz w:val="22"/>
          <w:szCs w:val="22"/>
          <w:lang w:val="es-ES" w:eastAsia="es-ES_tradnl"/>
        </w:rPr>
        <w:t xml:space="preserve">, </w:t>
      </w:r>
      <w:r w:rsidR="00CA7B11">
        <w:rPr>
          <w:rFonts w:ascii="Palatino Linotype" w:eastAsia="Calibri" w:hAnsi="Palatino Linotype" w:cs="Tahoma"/>
          <w:iCs/>
          <w:sz w:val="22"/>
          <w:szCs w:val="22"/>
          <w:lang w:val="es-ES" w:eastAsia="es-ES_tradnl"/>
        </w:rPr>
        <w:t>proporcionó dos ligas electrónicas</w:t>
      </w:r>
      <w:r w:rsidR="00024A48">
        <w:rPr>
          <w:rFonts w:ascii="Palatino Linotype" w:eastAsia="Calibri" w:hAnsi="Palatino Linotype" w:cs="Tahoma"/>
          <w:iCs/>
          <w:sz w:val="22"/>
          <w:szCs w:val="22"/>
          <w:lang w:val="es-ES" w:eastAsia="es-ES_tradnl"/>
        </w:rPr>
        <w:t xml:space="preserve">, razón por la cual </w:t>
      </w:r>
      <w:r w:rsidR="007D5BF9">
        <w:rPr>
          <w:rFonts w:ascii="Palatino Linotype" w:eastAsia="Calibri" w:hAnsi="Palatino Linotype" w:cs="Tahoma"/>
          <w:iCs/>
          <w:sz w:val="22"/>
          <w:szCs w:val="22"/>
          <w:lang w:val="es-ES" w:eastAsia="es-ES_tradnl"/>
        </w:rPr>
        <w:t>e</w:t>
      </w:r>
      <w:r w:rsidR="00F64430">
        <w:rPr>
          <w:rFonts w:ascii="Palatino Linotype" w:eastAsia="Calibri" w:hAnsi="Palatino Linotype" w:cs="Tahoma"/>
          <w:iCs/>
          <w:sz w:val="22"/>
          <w:szCs w:val="22"/>
          <w:lang w:val="es-ES" w:eastAsia="es-ES_tradnl"/>
        </w:rPr>
        <w:t xml:space="preserve">l Particular se inconformo </w:t>
      </w:r>
      <w:r w:rsidR="00CA7B11">
        <w:rPr>
          <w:rFonts w:ascii="Palatino Linotype" w:eastAsia="Calibri" w:hAnsi="Palatino Linotype" w:cs="Tahoma"/>
          <w:iCs/>
          <w:sz w:val="22"/>
          <w:szCs w:val="22"/>
          <w:lang w:val="es-ES" w:eastAsia="es-ES_tradnl"/>
        </w:rPr>
        <w:t>al considerar que no se le otorgo respuesta de forma adecuada</w:t>
      </w:r>
      <w:r w:rsidR="00CE0B4C" w:rsidRPr="005207A6">
        <w:rPr>
          <w:rFonts w:ascii="Palatino Linotype" w:eastAsia="Calibri" w:hAnsi="Palatino Linotype" w:cs="Tahoma"/>
          <w:bCs/>
          <w:sz w:val="22"/>
          <w:szCs w:val="22"/>
          <w:lang w:val="es-ES_tradnl" w:eastAsia="en-US"/>
        </w:rPr>
        <w:t xml:space="preserve">, </w:t>
      </w:r>
      <w:r w:rsidR="00CE0B4C" w:rsidRPr="00624712">
        <w:rPr>
          <w:rFonts w:ascii="Palatino Linotype" w:eastAsia="Calibri" w:hAnsi="Palatino Linotype" w:cs="Tahoma"/>
          <w:bCs/>
          <w:sz w:val="22"/>
          <w:szCs w:val="22"/>
          <w:lang w:val="es-ES_tradnl" w:eastAsia="en-US"/>
        </w:rPr>
        <w:t xml:space="preserve">por lo que </w:t>
      </w:r>
      <w:r w:rsidR="00CE0B4C" w:rsidRPr="00624712">
        <w:rPr>
          <w:rFonts w:ascii="Palatino Linotype" w:eastAsia="Calibri" w:hAnsi="Palatino Linotype" w:cs="Tahoma"/>
          <w:color w:val="000000"/>
          <w:sz w:val="22"/>
          <w:szCs w:val="22"/>
        </w:rPr>
        <w:t xml:space="preserve">en el asunto que nos ocupa se actualiza la causal de procedencia señalada en </w:t>
      </w:r>
      <w:r w:rsidR="00CE0B4C" w:rsidRPr="00A917E6">
        <w:rPr>
          <w:rFonts w:ascii="Palatino Linotype" w:eastAsia="Calibri" w:hAnsi="Palatino Linotype" w:cs="Tahoma"/>
          <w:color w:val="000000"/>
          <w:sz w:val="22"/>
          <w:szCs w:val="22"/>
        </w:rPr>
        <w:t xml:space="preserve">el </w:t>
      </w:r>
      <w:r w:rsidR="00CE0B4C" w:rsidRPr="00A917E6">
        <w:rPr>
          <w:rFonts w:ascii="Palatino Linotype" w:eastAsia="Calibri" w:hAnsi="Palatino Linotype" w:cs="Tahoma"/>
          <w:sz w:val="22"/>
          <w:szCs w:val="22"/>
        </w:rPr>
        <w:t xml:space="preserve">artículo 179, </w:t>
      </w:r>
      <w:r>
        <w:rPr>
          <w:rFonts w:ascii="Palatino Linotype" w:eastAsia="Calibri" w:hAnsi="Palatino Linotype" w:cs="Tahoma"/>
          <w:sz w:val="22"/>
          <w:szCs w:val="22"/>
        </w:rPr>
        <w:t xml:space="preserve">fracción </w:t>
      </w:r>
      <w:r w:rsidR="000C0396">
        <w:rPr>
          <w:rFonts w:ascii="Palatino Linotype" w:eastAsia="Calibri" w:hAnsi="Palatino Linotype" w:cs="Tahoma"/>
          <w:sz w:val="22"/>
          <w:szCs w:val="22"/>
        </w:rPr>
        <w:t>I</w:t>
      </w:r>
      <w:r w:rsidR="0044640B">
        <w:rPr>
          <w:rFonts w:ascii="Palatino Linotype" w:eastAsia="Calibri" w:hAnsi="Palatino Linotype" w:cs="Tahoma"/>
          <w:sz w:val="22"/>
          <w:szCs w:val="22"/>
        </w:rPr>
        <w:t xml:space="preserve"> </w:t>
      </w:r>
      <w:r w:rsidR="00CE0B4C" w:rsidRPr="00A917E6">
        <w:rPr>
          <w:rFonts w:ascii="Palatino Linotype" w:eastAsia="Calibri" w:hAnsi="Palatino Linotype" w:cs="Tahoma"/>
          <w:sz w:val="22"/>
          <w:szCs w:val="22"/>
        </w:rPr>
        <w:t>de la L</w:t>
      </w:r>
      <w:r w:rsidR="00CE0B4C" w:rsidRPr="00624712">
        <w:rPr>
          <w:rFonts w:ascii="Palatino Linotype" w:eastAsia="Calibri" w:hAnsi="Palatino Linotype" w:cs="Tahoma"/>
          <w:sz w:val="22"/>
          <w:szCs w:val="22"/>
        </w:rPr>
        <w:t>ey de la materia</w:t>
      </w:r>
      <w:r w:rsidR="00CE0B4C" w:rsidRPr="00624712">
        <w:rPr>
          <w:rFonts w:ascii="Palatino Linotype" w:eastAsia="Calibri" w:hAnsi="Palatino Linotype" w:cs="Tahoma"/>
          <w:bCs/>
          <w:sz w:val="22"/>
          <w:szCs w:val="22"/>
        </w:rPr>
        <w:t>.</w:t>
      </w:r>
    </w:p>
    <w:p w14:paraId="3E5BF8BC" w14:textId="77777777" w:rsidR="00CE0B4C" w:rsidRPr="00624712" w:rsidRDefault="00CE0B4C" w:rsidP="00147516">
      <w:pPr>
        <w:tabs>
          <w:tab w:val="left" w:pos="4962"/>
        </w:tabs>
        <w:spacing w:line="360" w:lineRule="auto"/>
        <w:jc w:val="both"/>
        <w:rPr>
          <w:rFonts w:ascii="Palatino Linotype" w:eastAsia="Calibri" w:hAnsi="Palatino Linotype" w:cs="Tahoma"/>
          <w:b/>
          <w:iCs/>
          <w:sz w:val="22"/>
          <w:szCs w:val="22"/>
          <w:lang w:val="es-ES" w:eastAsia="es-ES_tradnl"/>
        </w:rPr>
      </w:pPr>
    </w:p>
    <w:p w14:paraId="696223FA" w14:textId="77777777" w:rsidR="00CE0B4C" w:rsidRPr="007C0B21" w:rsidRDefault="00CE0B4C" w:rsidP="00147516">
      <w:pPr>
        <w:tabs>
          <w:tab w:val="left" w:pos="4962"/>
        </w:tabs>
        <w:spacing w:line="360" w:lineRule="auto"/>
        <w:jc w:val="both"/>
        <w:rPr>
          <w:rFonts w:ascii="Palatino Linotype" w:eastAsia="Calibri" w:hAnsi="Palatino Linotype" w:cs="Tahoma"/>
          <w:iCs/>
          <w:sz w:val="22"/>
          <w:szCs w:val="22"/>
          <w:lang w:eastAsia="es-ES_tradnl"/>
        </w:rPr>
      </w:pPr>
      <w:r w:rsidRPr="007C0B21">
        <w:rPr>
          <w:rFonts w:ascii="Palatino Linotype" w:eastAsia="Calibri" w:hAnsi="Palatino Linotype"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750B2C4C" w14:textId="77777777" w:rsidR="00CE0B4C" w:rsidRPr="007C0B21" w:rsidRDefault="00CE0B4C" w:rsidP="00147516">
      <w:pPr>
        <w:tabs>
          <w:tab w:val="left" w:pos="4962"/>
        </w:tabs>
        <w:spacing w:line="360" w:lineRule="auto"/>
        <w:jc w:val="both"/>
        <w:rPr>
          <w:rFonts w:ascii="Palatino Linotype" w:eastAsia="Calibri" w:hAnsi="Palatino Linotype" w:cs="Tahoma"/>
          <w:iCs/>
          <w:sz w:val="22"/>
          <w:szCs w:val="22"/>
          <w:lang w:eastAsia="es-ES_tradnl"/>
        </w:rPr>
      </w:pPr>
    </w:p>
    <w:p w14:paraId="48AF50D3" w14:textId="77777777" w:rsidR="00CE0B4C" w:rsidRPr="007C0B21" w:rsidRDefault="00CE0B4C" w:rsidP="00147516">
      <w:pPr>
        <w:spacing w:line="360" w:lineRule="auto"/>
        <w:ind w:right="-93"/>
        <w:jc w:val="both"/>
        <w:rPr>
          <w:rFonts w:ascii="Palatino Linotype" w:hAnsi="Palatino Linotype" w:cs="Tahoma"/>
          <w:b/>
          <w:sz w:val="22"/>
          <w:szCs w:val="22"/>
        </w:rPr>
      </w:pPr>
      <w:r w:rsidRPr="00696DD6">
        <w:rPr>
          <w:rFonts w:ascii="Palatino Linotype" w:hAnsi="Palatino Linotype" w:cs="Tahoma"/>
          <w:b/>
          <w:sz w:val="22"/>
          <w:szCs w:val="22"/>
          <w:lang w:val="es-ES"/>
        </w:rPr>
        <w:lastRenderedPageBreak/>
        <w:t xml:space="preserve">CUARTO. </w:t>
      </w:r>
      <w:r w:rsidRPr="00696DD6">
        <w:rPr>
          <w:rFonts w:ascii="Palatino Linotype" w:hAnsi="Palatino Linotype" w:cs="Tahoma"/>
          <w:b/>
          <w:sz w:val="22"/>
          <w:szCs w:val="22"/>
        </w:rPr>
        <w:t>Marco normativo aplicable en materia de transparencia y acceso a la información pública.</w:t>
      </w:r>
    </w:p>
    <w:p w14:paraId="08BC9A2E" w14:textId="77777777" w:rsidR="00CE0B4C" w:rsidRPr="007C0B21" w:rsidRDefault="00CE0B4C" w:rsidP="00147516">
      <w:pPr>
        <w:spacing w:line="360" w:lineRule="auto"/>
        <w:contextualSpacing/>
        <w:jc w:val="both"/>
        <w:rPr>
          <w:rFonts w:ascii="Palatino Linotype" w:hAnsi="Palatino Linotype" w:cs="Tahoma"/>
          <w:sz w:val="22"/>
          <w:szCs w:val="22"/>
        </w:rPr>
      </w:pPr>
    </w:p>
    <w:p w14:paraId="46737CED" w14:textId="77777777" w:rsidR="00CE0B4C" w:rsidRPr="007C0B21" w:rsidRDefault="00CE0B4C" w:rsidP="00147516">
      <w:pPr>
        <w:widowControl w:val="0"/>
        <w:spacing w:line="360" w:lineRule="auto"/>
        <w:contextualSpacing/>
        <w:jc w:val="both"/>
        <w:rPr>
          <w:rFonts w:ascii="Palatino Linotype" w:hAnsi="Palatino Linotype" w:cs="Tahoma"/>
          <w:sz w:val="22"/>
          <w:szCs w:val="22"/>
        </w:rPr>
      </w:pPr>
      <w:r w:rsidRPr="007C0B21">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005A1884" w:rsidRPr="007C0B21">
        <w:rPr>
          <w:rFonts w:ascii="Palatino Linotype" w:hAnsi="Palatino Linotype" w:cs="Tahoma"/>
          <w:sz w:val="22"/>
          <w:szCs w:val="22"/>
        </w:rPr>
        <w:t>autoridad</w:t>
      </w:r>
      <w:r w:rsidRPr="007C0B21">
        <w:rPr>
          <w:rFonts w:ascii="Palatino Linotype" w:hAnsi="Palatino Linotype" w:cs="Tahoma"/>
          <w:sz w:val="22"/>
          <w:szCs w:val="22"/>
        </w:rPr>
        <w:t xml:space="preserve"> es pública y sólo podrá ser reservada temporalmente por razones de interés público.</w:t>
      </w:r>
    </w:p>
    <w:p w14:paraId="578C5C00" w14:textId="77777777" w:rsidR="00CE0B4C" w:rsidRPr="007C0B21" w:rsidRDefault="00CE0B4C" w:rsidP="00147516">
      <w:pPr>
        <w:spacing w:line="360" w:lineRule="auto"/>
        <w:contextualSpacing/>
        <w:jc w:val="both"/>
        <w:rPr>
          <w:rFonts w:ascii="Palatino Linotype" w:hAnsi="Palatino Linotype" w:cs="Tahoma"/>
          <w:sz w:val="22"/>
          <w:szCs w:val="22"/>
        </w:rPr>
      </w:pPr>
    </w:p>
    <w:p w14:paraId="3EB245EA"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5830FAA6" w14:textId="77777777" w:rsidR="00CE0B4C" w:rsidRPr="007C0B21" w:rsidRDefault="00CE0B4C" w:rsidP="00147516">
      <w:pPr>
        <w:spacing w:line="360" w:lineRule="auto"/>
        <w:jc w:val="both"/>
        <w:rPr>
          <w:rFonts w:ascii="Palatino Linotype" w:hAnsi="Palatino Linotype" w:cs="Tahoma"/>
          <w:sz w:val="22"/>
          <w:szCs w:val="22"/>
        </w:rPr>
      </w:pPr>
    </w:p>
    <w:p w14:paraId="6A0C8792"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7DB9E100" w14:textId="77777777" w:rsidR="00CE0B4C" w:rsidRPr="007C0B21" w:rsidRDefault="00CE0B4C" w:rsidP="00147516">
      <w:pPr>
        <w:spacing w:line="360" w:lineRule="auto"/>
        <w:jc w:val="both"/>
        <w:rPr>
          <w:rFonts w:ascii="Palatino Linotype" w:hAnsi="Palatino Linotype" w:cs="Tahoma"/>
          <w:sz w:val="22"/>
          <w:szCs w:val="22"/>
        </w:rPr>
      </w:pPr>
    </w:p>
    <w:p w14:paraId="5EF9AB98"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38C3F5" w14:textId="77777777" w:rsidR="00CE0B4C" w:rsidRPr="007C0B21" w:rsidRDefault="00CE0B4C" w:rsidP="00147516">
      <w:pPr>
        <w:spacing w:line="360" w:lineRule="auto"/>
        <w:jc w:val="both"/>
        <w:rPr>
          <w:rFonts w:ascii="Palatino Linotype" w:hAnsi="Palatino Linotype" w:cs="Tahoma"/>
          <w:sz w:val="22"/>
          <w:szCs w:val="22"/>
        </w:rPr>
      </w:pPr>
    </w:p>
    <w:p w14:paraId="3BC24A66"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7ACEDF8" w14:textId="77777777" w:rsidR="00CE0B4C" w:rsidRPr="007C0B21" w:rsidRDefault="00CE0B4C" w:rsidP="00147516">
      <w:pPr>
        <w:spacing w:line="360" w:lineRule="auto"/>
        <w:jc w:val="both"/>
        <w:rPr>
          <w:rFonts w:ascii="Palatino Linotype" w:hAnsi="Palatino Linotype" w:cs="Tahoma"/>
          <w:sz w:val="22"/>
          <w:szCs w:val="22"/>
        </w:rPr>
      </w:pPr>
    </w:p>
    <w:p w14:paraId="3031FE70" w14:textId="77777777" w:rsidR="00CE0B4C"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12, que, quienes generen, recopilen, administren, manejen, procesen, archiven o conserven información pública serán responsables de la misma.</w:t>
      </w:r>
    </w:p>
    <w:p w14:paraId="08FAE323" w14:textId="77777777" w:rsidR="00EF5683" w:rsidRPr="007C0B21" w:rsidRDefault="00EF5683" w:rsidP="00147516">
      <w:pPr>
        <w:spacing w:line="360" w:lineRule="auto"/>
        <w:jc w:val="both"/>
        <w:rPr>
          <w:rFonts w:ascii="Palatino Linotype" w:hAnsi="Palatino Linotype" w:cs="Tahoma"/>
          <w:sz w:val="22"/>
          <w:szCs w:val="22"/>
        </w:rPr>
      </w:pPr>
    </w:p>
    <w:p w14:paraId="1BE85E07"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C6C01BE" w14:textId="77777777" w:rsidR="00CE0B4C" w:rsidRPr="007C0B21" w:rsidRDefault="00CE0B4C" w:rsidP="00147516">
      <w:pPr>
        <w:spacing w:line="360" w:lineRule="auto"/>
        <w:jc w:val="both"/>
        <w:rPr>
          <w:rFonts w:ascii="Palatino Linotype" w:hAnsi="Palatino Linotype" w:cs="Tahoma"/>
          <w:sz w:val="22"/>
          <w:szCs w:val="22"/>
        </w:rPr>
      </w:pPr>
    </w:p>
    <w:p w14:paraId="168BAFA4"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7DDE359" w14:textId="77777777" w:rsidR="00CE0B4C" w:rsidRPr="007C0B21" w:rsidRDefault="00CE0B4C" w:rsidP="00147516">
      <w:pPr>
        <w:spacing w:line="360" w:lineRule="auto"/>
        <w:ind w:right="-93"/>
        <w:jc w:val="both"/>
        <w:rPr>
          <w:rFonts w:ascii="Palatino Linotype" w:hAnsi="Palatino Linotype" w:cs="Tahoma"/>
          <w:b/>
          <w:sz w:val="22"/>
          <w:szCs w:val="22"/>
          <w:lang w:val="es-ES"/>
        </w:rPr>
      </w:pPr>
    </w:p>
    <w:p w14:paraId="66678CB8" w14:textId="77777777" w:rsidR="00CE0B4C" w:rsidRPr="007C0B21" w:rsidRDefault="00CE0B4C" w:rsidP="00147516">
      <w:pPr>
        <w:spacing w:line="360" w:lineRule="auto"/>
        <w:ind w:right="-93"/>
        <w:jc w:val="both"/>
        <w:rPr>
          <w:rFonts w:ascii="Palatino Linotype" w:hAnsi="Palatino Linotype" w:cs="Tahoma"/>
          <w:b/>
          <w:sz w:val="22"/>
          <w:szCs w:val="22"/>
          <w:lang w:val="es-ES"/>
        </w:rPr>
      </w:pPr>
      <w:r w:rsidRPr="00260BF5">
        <w:rPr>
          <w:rFonts w:ascii="Palatino Linotype" w:hAnsi="Palatino Linotype" w:cs="Tahoma"/>
          <w:b/>
          <w:sz w:val="22"/>
          <w:szCs w:val="22"/>
          <w:lang w:val="es-ES"/>
        </w:rPr>
        <w:t>QUINTO. Estudio de Fondo.</w:t>
      </w:r>
    </w:p>
    <w:p w14:paraId="2D8E624F" w14:textId="77777777" w:rsidR="00CE0B4C" w:rsidRPr="007C0B21" w:rsidRDefault="00CE0B4C" w:rsidP="00147516">
      <w:pPr>
        <w:spacing w:line="360" w:lineRule="auto"/>
        <w:jc w:val="both"/>
        <w:rPr>
          <w:rFonts w:ascii="Palatino Linotype" w:hAnsi="Palatino Linotype" w:cs="Tahoma"/>
          <w:sz w:val="22"/>
          <w:szCs w:val="22"/>
          <w:lang w:val="es-ES"/>
        </w:rPr>
      </w:pPr>
    </w:p>
    <w:p w14:paraId="4A5E4704" w14:textId="77777777" w:rsidR="00CE0B4C" w:rsidRPr="007C0B21" w:rsidRDefault="00CE0B4C" w:rsidP="00147516">
      <w:pPr>
        <w:spacing w:line="360" w:lineRule="auto"/>
        <w:jc w:val="both"/>
        <w:rPr>
          <w:rFonts w:ascii="Palatino Linotype" w:hAnsi="Palatino Linotype" w:cs="Tahoma"/>
          <w:sz w:val="22"/>
          <w:szCs w:val="22"/>
        </w:rPr>
      </w:pPr>
      <w:r w:rsidRPr="007C0B21">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1DD747E3" w14:textId="77777777" w:rsidR="00CE0B4C" w:rsidRPr="007C0B21" w:rsidRDefault="00CE0B4C" w:rsidP="00147516">
      <w:pPr>
        <w:spacing w:line="360" w:lineRule="auto"/>
        <w:jc w:val="both"/>
        <w:rPr>
          <w:rFonts w:ascii="Palatino Linotype" w:hAnsi="Palatino Linotype" w:cs="Tahoma"/>
          <w:sz w:val="22"/>
          <w:szCs w:val="22"/>
        </w:rPr>
      </w:pPr>
    </w:p>
    <w:p w14:paraId="66ED845D"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w:t>
      </w:r>
      <w:r w:rsidRPr="007C0B21">
        <w:rPr>
          <w:rFonts w:ascii="Palatino Linotype" w:eastAsia="Calibri" w:hAnsi="Palatino Linotype" w:cs="Tahoma"/>
          <w:bCs/>
          <w:sz w:val="22"/>
          <w:szCs w:val="22"/>
          <w:lang w:eastAsia="en-US"/>
        </w:rPr>
        <w:lastRenderedPageBreak/>
        <w:t xml:space="preserve">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40FBC6C4"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p>
    <w:p w14:paraId="16052506"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5E6A0628"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p>
    <w:p w14:paraId="247B2877"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7C0B21">
        <w:rPr>
          <w:rFonts w:ascii="Palatino Linotype" w:eastAsia="Calibri" w:hAnsi="Palatino Linotype" w:cs="Tahoma"/>
          <w:bCs/>
          <w:i/>
          <w:sz w:val="22"/>
          <w:szCs w:val="22"/>
          <w:lang w:eastAsia="en-US"/>
        </w:rPr>
        <w:t>ad hoc</w:t>
      </w:r>
      <w:r w:rsidRPr="007C0B21">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14:paraId="23CC2158" w14:textId="77777777" w:rsidR="00CE0B4C" w:rsidRDefault="00CE0B4C" w:rsidP="00147516">
      <w:pPr>
        <w:spacing w:line="360" w:lineRule="auto"/>
        <w:ind w:right="-93"/>
        <w:jc w:val="both"/>
        <w:rPr>
          <w:rFonts w:ascii="Palatino Linotype" w:eastAsia="Calibri" w:hAnsi="Palatino Linotype" w:cs="Tahoma"/>
          <w:bCs/>
          <w:sz w:val="22"/>
          <w:szCs w:val="22"/>
          <w:lang w:eastAsia="en-US"/>
        </w:rPr>
      </w:pPr>
    </w:p>
    <w:p w14:paraId="6927E4B7" w14:textId="77777777" w:rsidR="00CE0B4C" w:rsidRPr="007C0B21" w:rsidRDefault="00CE0B4C" w:rsidP="00147516">
      <w:pPr>
        <w:spacing w:line="360" w:lineRule="auto"/>
        <w:ind w:right="-93"/>
        <w:jc w:val="both"/>
        <w:rPr>
          <w:rFonts w:ascii="Palatino Linotype" w:eastAsia="Calibri" w:hAnsi="Palatino Linotype" w:cs="Tahoma"/>
          <w:bCs/>
          <w:sz w:val="22"/>
          <w:szCs w:val="22"/>
          <w:lang w:eastAsia="en-US"/>
        </w:rPr>
      </w:pPr>
      <w:r w:rsidRPr="007C0B21">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A7E1FB7" w14:textId="77777777" w:rsidR="00375832" w:rsidRDefault="00375832" w:rsidP="00147516">
      <w:pPr>
        <w:spacing w:line="360" w:lineRule="auto"/>
        <w:contextualSpacing/>
        <w:jc w:val="both"/>
        <w:rPr>
          <w:rFonts w:ascii="Palatino Linotype" w:hAnsi="Palatino Linotype" w:cs="Tahoma"/>
          <w:color w:val="000000" w:themeColor="text1"/>
          <w:sz w:val="22"/>
          <w:szCs w:val="22"/>
        </w:rPr>
      </w:pPr>
    </w:p>
    <w:p w14:paraId="13938427" w14:textId="77777777" w:rsidR="00606C56" w:rsidRDefault="008209BE" w:rsidP="008209BE">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Así de lo señalado</w:t>
      </w:r>
      <w:r w:rsidR="00606C56">
        <w:rPr>
          <w:rFonts w:ascii="Palatino Linotype" w:eastAsia="Calibri" w:hAnsi="Palatino Linotype" w:cs="Tahoma"/>
          <w:iCs/>
          <w:sz w:val="22"/>
          <w:szCs w:val="22"/>
          <w:lang w:eastAsia="es-ES_tradnl"/>
        </w:rPr>
        <w:t>, es de recordar que el Particular solicitó lo siguiente:</w:t>
      </w:r>
    </w:p>
    <w:p w14:paraId="1D418963" w14:textId="77777777" w:rsidR="00606C56" w:rsidRDefault="00606C56" w:rsidP="008209BE">
      <w:pPr>
        <w:spacing w:line="360" w:lineRule="auto"/>
        <w:jc w:val="both"/>
        <w:rPr>
          <w:rFonts w:ascii="Palatino Linotype" w:eastAsia="Calibri" w:hAnsi="Palatino Linotype" w:cs="Tahoma"/>
          <w:iCs/>
          <w:sz w:val="22"/>
          <w:szCs w:val="22"/>
          <w:lang w:eastAsia="es-ES_tradnl"/>
        </w:rPr>
      </w:pPr>
    </w:p>
    <w:p w14:paraId="76405DCC" w14:textId="77777777" w:rsidR="00606C56" w:rsidRPr="00885733" w:rsidRDefault="00606C56" w:rsidP="00885733">
      <w:pPr>
        <w:spacing w:line="360" w:lineRule="auto"/>
        <w:ind w:left="567" w:right="539"/>
        <w:jc w:val="both"/>
        <w:rPr>
          <w:rFonts w:ascii="Palatino Linotype" w:eastAsia="Calibri" w:hAnsi="Palatino Linotype" w:cs="Tahoma"/>
          <w:i/>
          <w:iCs/>
          <w:sz w:val="22"/>
          <w:szCs w:val="22"/>
          <w:lang w:eastAsia="es-ES_tradnl"/>
        </w:rPr>
      </w:pPr>
      <w:r w:rsidRPr="00885733">
        <w:rPr>
          <w:rFonts w:ascii="Palatino Linotype" w:eastAsia="Calibri" w:hAnsi="Palatino Linotype" w:cs="Tahoma"/>
          <w:i/>
          <w:iCs/>
          <w:sz w:val="22"/>
          <w:szCs w:val="22"/>
          <w:lang w:eastAsia="es-ES_tradnl"/>
        </w:rPr>
        <w:t xml:space="preserve">1. Porque no tienen titular de la unidad de Transparencia, </w:t>
      </w:r>
    </w:p>
    <w:p w14:paraId="1E5B5C37" w14:textId="77777777" w:rsidR="00606C56" w:rsidRPr="00885733" w:rsidRDefault="00606C56" w:rsidP="00885733">
      <w:pPr>
        <w:spacing w:line="360" w:lineRule="auto"/>
        <w:ind w:left="567" w:right="539"/>
        <w:jc w:val="both"/>
        <w:rPr>
          <w:rFonts w:ascii="Palatino Linotype" w:eastAsia="Calibri" w:hAnsi="Palatino Linotype" w:cs="Tahoma"/>
          <w:i/>
          <w:iCs/>
          <w:sz w:val="22"/>
          <w:szCs w:val="22"/>
          <w:lang w:eastAsia="es-ES_tradnl"/>
        </w:rPr>
      </w:pPr>
      <w:r w:rsidRPr="00885733">
        <w:rPr>
          <w:rFonts w:ascii="Palatino Linotype" w:eastAsia="Calibri" w:hAnsi="Palatino Linotype" w:cs="Tahoma"/>
          <w:i/>
          <w:iCs/>
          <w:sz w:val="22"/>
          <w:szCs w:val="22"/>
          <w:lang w:eastAsia="es-ES_tradnl"/>
        </w:rPr>
        <w:t xml:space="preserve">2. Porque no firman los oficios donde dan respuesta a las solicitudes, </w:t>
      </w:r>
    </w:p>
    <w:p w14:paraId="31ED5C42" w14:textId="77777777" w:rsidR="00606C56" w:rsidRPr="00885733" w:rsidRDefault="00606C56" w:rsidP="00885733">
      <w:pPr>
        <w:spacing w:line="360" w:lineRule="auto"/>
        <w:ind w:left="567" w:right="539"/>
        <w:jc w:val="both"/>
        <w:rPr>
          <w:rFonts w:ascii="Palatino Linotype" w:eastAsia="Calibri" w:hAnsi="Palatino Linotype" w:cs="Tahoma"/>
          <w:i/>
          <w:iCs/>
          <w:sz w:val="22"/>
          <w:szCs w:val="22"/>
          <w:lang w:eastAsia="es-ES_tradnl"/>
        </w:rPr>
      </w:pPr>
      <w:r w:rsidRPr="00885733">
        <w:rPr>
          <w:rFonts w:ascii="Palatino Linotype" w:eastAsia="Calibri" w:hAnsi="Palatino Linotype" w:cs="Tahoma"/>
          <w:i/>
          <w:iCs/>
          <w:sz w:val="22"/>
          <w:szCs w:val="22"/>
          <w:lang w:eastAsia="es-ES_tradnl"/>
        </w:rPr>
        <w:t xml:space="preserve">3. Porque no tienen debidamente asignada cada fracción en </w:t>
      </w:r>
      <w:r w:rsidR="00885733" w:rsidRPr="00885733">
        <w:rPr>
          <w:rFonts w:ascii="Palatino Linotype" w:eastAsia="Calibri" w:hAnsi="Palatino Linotype" w:cs="Tahoma"/>
          <w:i/>
          <w:iCs/>
          <w:sz w:val="22"/>
          <w:szCs w:val="22"/>
          <w:lang w:eastAsia="es-ES_tradnl"/>
        </w:rPr>
        <w:t xml:space="preserve">IPOMEX </w:t>
      </w:r>
      <w:r w:rsidRPr="00885733">
        <w:rPr>
          <w:rFonts w:ascii="Palatino Linotype" w:eastAsia="Calibri" w:hAnsi="Palatino Linotype" w:cs="Tahoma"/>
          <w:i/>
          <w:iCs/>
          <w:sz w:val="22"/>
          <w:szCs w:val="22"/>
          <w:lang w:eastAsia="es-ES_tradnl"/>
        </w:rPr>
        <w:t xml:space="preserve">al área que corresponde 4. El acta de sesión donde se conforma el Comité de Transparencia y porque no es un número impar como lo marca la ley o en </w:t>
      </w:r>
      <w:r w:rsidR="00885733" w:rsidRPr="00885733">
        <w:rPr>
          <w:rFonts w:ascii="Palatino Linotype" w:eastAsia="Calibri" w:hAnsi="Palatino Linotype" w:cs="Tahoma"/>
          <w:i/>
          <w:iCs/>
          <w:sz w:val="22"/>
          <w:szCs w:val="22"/>
          <w:lang w:eastAsia="es-ES_tradnl"/>
        </w:rPr>
        <w:t>IPOMEX está</w:t>
      </w:r>
      <w:r w:rsidRPr="00885733">
        <w:rPr>
          <w:rFonts w:ascii="Palatino Linotype" w:eastAsia="Calibri" w:hAnsi="Palatino Linotype" w:cs="Tahoma"/>
          <w:i/>
          <w:iCs/>
          <w:sz w:val="22"/>
          <w:szCs w:val="22"/>
          <w:lang w:eastAsia="es-ES_tradnl"/>
        </w:rPr>
        <w:t xml:space="preserve"> mal </w:t>
      </w:r>
    </w:p>
    <w:p w14:paraId="79F9253E" w14:textId="77777777" w:rsidR="00606C56" w:rsidRPr="00885733" w:rsidRDefault="00606C56" w:rsidP="00885733">
      <w:pPr>
        <w:spacing w:line="360" w:lineRule="auto"/>
        <w:ind w:left="567" w:right="539"/>
        <w:jc w:val="both"/>
        <w:rPr>
          <w:rFonts w:ascii="Palatino Linotype" w:eastAsia="Calibri" w:hAnsi="Palatino Linotype" w:cs="Tahoma"/>
          <w:i/>
          <w:iCs/>
          <w:sz w:val="22"/>
          <w:szCs w:val="22"/>
          <w:lang w:eastAsia="es-ES_tradnl"/>
        </w:rPr>
      </w:pPr>
      <w:r w:rsidRPr="00885733">
        <w:rPr>
          <w:rFonts w:ascii="Palatino Linotype" w:eastAsia="Calibri" w:hAnsi="Palatino Linotype" w:cs="Tahoma"/>
          <w:i/>
          <w:iCs/>
          <w:sz w:val="22"/>
          <w:szCs w:val="22"/>
          <w:lang w:eastAsia="es-ES_tradnl"/>
        </w:rPr>
        <w:lastRenderedPageBreak/>
        <w:t>5. El nombramiento del Titular del IMIEM donde nombra al Titular de la Unidad de Transparencia</w:t>
      </w:r>
    </w:p>
    <w:p w14:paraId="6616B07C" w14:textId="77777777" w:rsidR="00606C56" w:rsidRDefault="00606C56" w:rsidP="008209BE">
      <w:pPr>
        <w:spacing w:line="360" w:lineRule="auto"/>
        <w:jc w:val="both"/>
        <w:rPr>
          <w:rFonts w:ascii="Palatino Linotype" w:eastAsia="Calibri" w:hAnsi="Palatino Linotype" w:cs="Tahoma"/>
          <w:iCs/>
          <w:sz w:val="22"/>
          <w:szCs w:val="22"/>
          <w:lang w:eastAsia="es-ES_tradnl"/>
        </w:rPr>
      </w:pPr>
    </w:p>
    <w:p w14:paraId="0F7D73B8" w14:textId="77777777" w:rsidR="00606C56" w:rsidRDefault="00606C56" w:rsidP="008209BE">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En respuesta el Sujeto Obligado por lo que hace a los puntos 1, 2, 4 y 5 señaló que la información se encontraba en la liga electrónica </w:t>
      </w:r>
      <w:hyperlink r:id="rId10" w:history="1">
        <w:r w:rsidRPr="00E54056">
          <w:rPr>
            <w:rStyle w:val="Hipervnculo"/>
            <w:rFonts w:ascii="Palatino Linotype" w:eastAsia="Calibri" w:hAnsi="Palatino Linotype" w:cs="Tahoma"/>
            <w:iCs/>
            <w:sz w:val="22"/>
            <w:szCs w:val="22"/>
            <w:lang w:eastAsia="es-ES_tradnl"/>
          </w:rPr>
          <w:t>https://www.ipomex.org.mx/recursos/ipo/files_ipo/2016/106/10/8afb4c360acfc4d647c610ee88ff4a24.pdf</w:t>
        </w:r>
      </w:hyperlink>
      <w:r>
        <w:rPr>
          <w:rFonts w:ascii="Palatino Linotype" w:eastAsia="Calibri" w:hAnsi="Palatino Linotype" w:cs="Tahoma"/>
          <w:iCs/>
          <w:sz w:val="22"/>
          <w:szCs w:val="22"/>
          <w:lang w:eastAsia="es-ES_tradnl"/>
        </w:rPr>
        <w:t xml:space="preserve"> de la cual se obtiene el Acta de Constitución del Comité de Transparencia del Instituto Materno Infantil del Estado de México como se muestra a continuación:</w:t>
      </w:r>
    </w:p>
    <w:p w14:paraId="5ACD182F" w14:textId="77777777" w:rsidR="00606C56" w:rsidRDefault="00606C56" w:rsidP="008209BE">
      <w:pPr>
        <w:spacing w:line="360" w:lineRule="auto"/>
        <w:jc w:val="both"/>
        <w:rPr>
          <w:rFonts w:ascii="Palatino Linotype" w:eastAsia="Calibri" w:hAnsi="Palatino Linotype" w:cs="Tahoma"/>
          <w:iCs/>
          <w:sz w:val="22"/>
          <w:szCs w:val="22"/>
          <w:lang w:eastAsia="es-ES_tradnl"/>
        </w:rPr>
      </w:pPr>
    </w:p>
    <w:p w14:paraId="0925A1B6" w14:textId="77777777" w:rsidR="00606C56" w:rsidRDefault="00606C56" w:rsidP="00606C56">
      <w:pPr>
        <w:spacing w:line="360" w:lineRule="auto"/>
        <w:jc w:val="center"/>
        <w:rPr>
          <w:rFonts w:ascii="Palatino Linotype" w:eastAsia="Calibri" w:hAnsi="Palatino Linotype" w:cs="Tahoma"/>
          <w:iCs/>
          <w:sz w:val="22"/>
          <w:szCs w:val="22"/>
          <w:lang w:eastAsia="es-ES_tradnl"/>
        </w:rPr>
      </w:pPr>
      <w:r>
        <w:rPr>
          <w:noProof/>
          <w:lang w:eastAsia="es-MX"/>
        </w:rPr>
        <w:drawing>
          <wp:inline distT="0" distB="0" distL="0" distR="0" wp14:anchorId="7F31FF27" wp14:editId="3C1672D4">
            <wp:extent cx="4467477" cy="3441939"/>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60" t="14689" r="55523" b="33237"/>
                    <a:stretch/>
                  </pic:blipFill>
                  <pic:spPr bwMode="auto">
                    <a:xfrm>
                      <a:off x="0" y="0"/>
                      <a:ext cx="4477536" cy="3449689"/>
                    </a:xfrm>
                    <a:prstGeom prst="rect">
                      <a:avLst/>
                    </a:prstGeom>
                    <a:ln>
                      <a:noFill/>
                    </a:ln>
                    <a:extLst>
                      <a:ext uri="{53640926-AAD7-44D8-BBD7-CCE9431645EC}">
                        <a14:shadowObscured xmlns:a14="http://schemas.microsoft.com/office/drawing/2010/main"/>
                      </a:ext>
                    </a:extLst>
                  </pic:spPr>
                </pic:pic>
              </a:graphicData>
            </a:graphic>
          </wp:inline>
        </w:drawing>
      </w:r>
    </w:p>
    <w:p w14:paraId="03B98668" w14:textId="77777777" w:rsidR="00606C56" w:rsidRDefault="00606C56" w:rsidP="008209BE">
      <w:pPr>
        <w:spacing w:line="360" w:lineRule="auto"/>
        <w:jc w:val="both"/>
        <w:rPr>
          <w:rFonts w:ascii="Palatino Linotype" w:eastAsia="Calibri" w:hAnsi="Palatino Linotype" w:cs="Tahoma"/>
          <w:iCs/>
          <w:sz w:val="22"/>
          <w:szCs w:val="22"/>
          <w:lang w:eastAsia="es-ES_tradnl"/>
        </w:rPr>
      </w:pPr>
    </w:p>
    <w:p w14:paraId="7F65FB99" w14:textId="77777777" w:rsidR="007017DF" w:rsidRDefault="00606C56" w:rsidP="007017DF">
      <w:pPr>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Por lo que hace al punto 3, proporcionó la liga electrónica </w:t>
      </w:r>
      <w:hyperlink r:id="rId12" w:history="1">
        <w:r w:rsidRPr="00E54056">
          <w:rPr>
            <w:rStyle w:val="Hipervnculo"/>
            <w:rFonts w:ascii="Palatino Linotype" w:eastAsia="Calibri" w:hAnsi="Palatino Linotype" w:cs="Tahoma"/>
            <w:iCs/>
            <w:sz w:val="22"/>
            <w:szCs w:val="22"/>
            <w:lang w:eastAsia="es-ES_tradnl"/>
          </w:rPr>
          <w:t>https://www.infoem.org.mx/es/contenido/transparencia/directorio-de-sujetos-obligados</w:t>
        </w:r>
      </w:hyperlink>
      <w:r w:rsidR="007017DF">
        <w:rPr>
          <w:rFonts w:ascii="Palatino Linotype" w:eastAsia="Calibri" w:hAnsi="Palatino Linotype" w:cs="Tahoma"/>
          <w:iCs/>
          <w:sz w:val="22"/>
          <w:szCs w:val="22"/>
          <w:lang w:eastAsia="es-ES_tradnl"/>
        </w:rPr>
        <w:t>, de la cual se obtiene la página principal del directorio de los sujetos obligados.</w:t>
      </w:r>
    </w:p>
    <w:p w14:paraId="06722927" w14:textId="77777777" w:rsidR="007017DF" w:rsidRDefault="007017DF" w:rsidP="007017DF">
      <w:pPr>
        <w:spacing w:line="360" w:lineRule="auto"/>
        <w:jc w:val="both"/>
        <w:rPr>
          <w:rFonts w:ascii="Palatino Linotype" w:hAnsi="Palatino Linotype" w:cs="Tahoma"/>
          <w:sz w:val="22"/>
          <w:szCs w:val="22"/>
          <w:lang w:val="es-ES"/>
        </w:rPr>
      </w:pPr>
      <w:r>
        <w:rPr>
          <w:rFonts w:ascii="Palatino Linotype" w:eastAsia="Calibri" w:hAnsi="Palatino Linotype" w:cs="Tahoma"/>
          <w:iCs/>
          <w:sz w:val="22"/>
          <w:szCs w:val="22"/>
          <w:lang w:eastAsia="es-ES_tradnl"/>
        </w:rPr>
        <w:lastRenderedPageBreak/>
        <w:t xml:space="preserve">Al respecto, es necesario precisar que el Sujeto Obligado </w:t>
      </w:r>
      <w:r>
        <w:rPr>
          <w:rFonts w:ascii="Palatino Linotype" w:hAnsi="Palatino Linotype" w:cs="Tahoma"/>
          <w:sz w:val="22"/>
          <w:szCs w:val="22"/>
          <w:lang w:val="es-ES"/>
        </w:rPr>
        <w:t xml:space="preserve">no proporcionó respuesta en un plazo máximo de cinco días, </w:t>
      </w:r>
      <w:r w:rsidR="00885733">
        <w:rPr>
          <w:rFonts w:ascii="Palatino Linotype" w:hAnsi="Palatino Linotype" w:cs="Tahoma"/>
          <w:sz w:val="22"/>
          <w:szCs w:val="22"/>
          <w:lang w:val="es-ES"/>
        </w:rPr>
        <w:t xml:space="preserve">ya que la información se encuentra en una fuente pública, tal </w:t>
      </w:r>
      <w:r>
        <w:rPr>
          <w:rFonts w:ascii="Palatino Linotype" w:hAnsi="Palatino Linotype" w:cs="Tahoma"/>
          <w:sz w:val="22"/>
          <w:szCs w:val="22"/>
          <w:lang w:val="es-ES"/>
        </w:rPr>
        <w:t>como lo establece el artículo 161 de la Ley de Transparencia y Acceso a la Información Pública del Estado de México y Municipios, mismo que se transcribe a continuación para pronta referencia:</w:t>
      </w:r>
    </w:p>
    <w:p w14:paraId="64A1675A" w14:textId="77777777" w:rsidR="007017DF" w:rsidRDefault="007017DF" w:rsidP="007017DF">
      <w:pPr>
        <w:spacing w:line="360" w:lineRule="auto"/>
        <w:jc w:val="both"/>
        <w:rPr>
          <w:rFonts w:ascii="Palatino Linotype" w:hAnsi="Palatino Linotype" w:cs="Tahoma"/>
          <w:sz w:val="22"/>
          <w:szCs w:val="22"/>
          <w:lang w:val="es-ES"/>
        </w:rPr>
      </w:pPr>
    </w:p>
    <w:p w14:paraId="1F06CBA7" w14:textId="77777777" w:rsidR="007017DF" w:rsidRPr="000E1923" w:rsidRDefault="007017DF" w:rsidP="007017DF">
      <w:pPr>
        <w:spacing w:line="360" w:lineRule="auto"/>
        <w:ind w:left="567" w:right="539"/>
        <w:jc w:val="both"/>
        <w:rPr>
          <w:rFonts w:ascii="Palatino Linotype" w:hAnsi="Palatino Linotype" w:cs="Tahoma"/>
          <w:i/>
          <w:iCs/>
          <w:lang w:val="es-ES"/>
        </w:rPr>
      </w:pPr>
      <w:r w:rsidRPr="000E1923">
        <w:rPr>
          <w:rFonts w:ascii="Palatino Linotype" w:hAnsi="Palatino Linotype" w:cs="Tahoma"/>
          <w:b/>
          <w:bCs/>
          <w:i/>
          <w:iCs/>
          <w:lang w:val="es-ES"/>
        </w:rPr>
        <w:t>Artículo 161</w:t>
      </w:r>
      <w:r w:rsidRPr="000E1923">
        <w:rPr>
          <w:rFonts w:ascii="Palatino Linotype" w:hAnsi="Palatino Linotype" w:cs="Tahoma"/>
          <w:i/>
          <w:iCs/>
          <w:lang w:val="es-ES"/>
        </w:rPr>
        <w:t xml:space="preserve">. Cuando la información requerida por el solicitante ya esté disponible al público en medios impresos, tales como libros, compendios, trípticos, registros públicos, en formatos electrónicos disponibles </w:t>
      </w:r>
      <w:r w:rsidRPr="007017DF">
        <w:rPr>
          <w:rFonts w:ascii="Palatino Linotype" w:hAnsi="Palatino Linotype" w:cs="Tahoma"/>
          <w:b/>
          <w:i/>
          <w:iCs/>
          <w:u w:val="single"/>
          <w:lang w:val="es-ES"/>
        </w:rPr>
        <w:t>en Internet o en cualquier otro medio</w:t>
      </w:r>
      <w:r w:rsidRPr="000E1923">
        <w:rPr>
          <w:rFonts w:ascii="Palatino Linotype" w:hAnsi="Palatino Linotype" w:cs="Tahoma"/>
          <w:b/>
          <w:bCs/>
          <w:i/>
          <w:iCs/>
          <w:u w:val="single"/>
          <w:lang w:val="es-ES"/>
        </w:rPr>
        <w:t xml:space="preserve">, se le hará saber por el medio requerido por el solicitante la fuente, el lugar y la forma en que puede consultar, reproducir o adquirir dicha </w:t>
      </w:r>
      <w:r w:rsidRPr="00565262">
        <w:rPr>
          <w:rFonts w:ascii="Palatino Linotype" w:hAnsi="Palatino Linotype" w:cs="Tahoma"/>
          <w:b/>
          <w:bCs/>
          <w:i/>
          <w:iCs/>
          <w:u w:val="single"/>
          <w:lang w:val="es-ES"/>
        </w:rPr>
        <w:t>información</w:t>
      </w:r>
      <w:r w:rsidRPr="00565262">
        <w:rPr>
          <w:rFonts w:ascii="Palatino Linotype" w:hAnsi="Palatino Linotype" w:cs="Tahoma"/>
          <w:b/>
          <w:i/>
          <w:iCs/>
          <w:u w:val="single"/>
          <w:lang w:val="es-ES"/>
        </w:rPr>
        <w:t xml:space="preserve"> en un plazo no mayor a cinco días hábiles</w:t>
      </w:r>
      <w:r w:rsidRPr="000E1923">
        <w:rPr>
          <w:rFonts w:ascii="Palatino Linotype" w:hAnsi="Palatino Linotype" w:cs="Tahoma"/>
          <w:i/>
          <w:iCs/>
          <w:lang w:val="es-ES"/>
        </w:rPr>
        <w:t>. La fuente deberá ser precisa y concreta y no debe implicar que el solicitante realice una búsqueda en toda la información que se encuentre disponible.</w:t>
      </w:r>
    </w:p>
    <w:p w14:paraId="62BF84FB" w14:textId="77777777" w:rsidR="007017DF" w:rsidRDefault="007017DF" w:rsidP="007017DF">
      <w:pPr>
        <w:spacing w:line="360" w:lineRule="auto"/>
        <w:jc w:val="both"/>
        <w:rPr>
          <w:rFonts w:ascii="Palatino Linotype" w:hAnsi="Palatino Linotype" w:cs="Tahoma"/>
          <w:sz w:val="22"/>
          <w:szCs w:val="22"/>
          <w:lang w:val="es-ES"/>
        </w:rPr>
      </w:pPr>
    </w:p>
    <w:p w14:paraId="685D7DAD" w14:textId="77777777" w:rsidR="007017DF" w:rsidRDefault="007017DF" w:rsidP="007017DF">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Lo anterior, tomando en cuenta que la solicitud del Particular fue ingresada el día cuatro de febrero de dos mil veintidós, y obtuvo respuesta hasta el día veinticuatro del mismo mes y año, por lo que se le otorgó respuesta trece días hábiles después y no en cinco, como lo establece el artículo arriba citado, por lo que se le insta para que en futuras ocasiones otorgue respuesta en los términos establecidos en la Ley de Transparencia y Acceso a la Información Pública del Estado de México y Municipios.</w:t>
      </w:r>
    </w:p>
    <w:p w14:paraId="65AB56A6" w14:textId="77777777" w:rsidR="007017DF" w:rsidRDefault="007017DF" w:rsidP="007017DF">
      <w:pPr>
        <w:spacing w:line="360" w:lineRule="auto"/>
        <w:jc w:val="both"/>
        <w:rPr>
          <w:rFonts w:ascii="Palatino Linotype" w:hAnsi="Palatino Linotype" w:cs="Tahoma"/>
          <w:sz w:val="22"/>
          <w:szCs w:val="22"/>
          <w:lang w:val="es-ES"/>
        </w:rPr>
      </w:pPr>
    </w:p>
    <w:p w14:paraId="7928015B" w14:textId="77777777" w:rsidR="0080481C" w:rsidRDefault="00D323E6" w:rsidP="0080481C">
      <w:pPr>
        <w:spacing w:line="360" w:lineRule="auto"/>
        <w:ind w:right="-93"/>
        <w:jc w:val="both"/>
        <w:rPr>
          <w:rFonts w:ascii="Palatino Linotype" w:eastAsia="Calibri" w:hAnsi="Palatino Linotype" w:cs="Tahoma"/>
          <w:bCs/>
          <w:iCs/>
          <w:sz w:val="22"/>
          <w:szCs w:val="22"/>
          <w:lang w:eastAsia="es-ES_tradnl"/>
        </w:rPr>
      </w:pPr>
      <w:r w:rsidRPr="0080481C">
        <w:rPr>
          <w:rFonts w:ascii="Palatino Linotype" w:hAnsi="Palatino Linotype" w:cs="Tahoma"/>
          <w:sz w:val="22"/>
          <w:szCs w:val="22"/>
          <w:lang w:val="es-ES"/>
        </w:rPr>
        <w:t>E</w:t>
      </w:r>
      <w:r w:rsidR="007017DF" w:rsidRPr="0080481C">
        <w:rPr>
          <w:rFonts w:ascii="Palatino Linotype" w:hAnsi="Palatino Linotype" w:cs="Tahoma"/>
          <w:sz w:val="22"/>
          <w:szCs w:val="22"/>
          <w:lang w:val="es-ES"/>
        </w:rPr>
        <w:t xml:space="preserve">stablecido lo anterior, </w:t>
      </w:r>
      <w:r w:rsidR="0080481C" w:rsidRPr="0080481C">
        <w:rPr>
          <w:rFonts w:ascii="Palatino Linotype" w:hAnsi="Palatino Linotype" w:cs="Tahoma"/>
          <w:sz w:val="22"/>
          <w:szCs w:val="22"/>
          <w:lang w:val="es-ES"/>
        </w:rPr>
        <w:t xml:space="preserve">por lo que hace a los puntos 1 y </w:t>
      </w:r>
      <w:r w:rsidRPr="0080481C">
        <w:rPr>
          <w:rFonts w:ascii="Palatino Linotype" w:hAnsi="Palatino Linotype" w:cs="Tahoma"/>
          <w:sz w:val="22"/>
          <w:szCs w:val="22"/>
          <w:lang w:val="es-ES"/>
        </w:rPr>
        <w:t xml:space="preserve">2 </w:t>
      </w:r>
      <w:r w:rsidR="0080481C">
        <w:rPr>
          <w:rFonts w:ascii="Palatino Linotype" w:eastAsia="Calibri" w:hAnsi="Palatino Linotype" w:cs="Tahoma"/>
          <w:iCs/>
          <w:sz w:val="22"/>
          <w:szCs w:val="22"/>
          <w:lang w:val="es-ES" w:eastAsia="es-ES_tradnl"/>
        </w:rPr>
        <w:t>e</w:t>
      </w:r>
      <w:r w:rsidR="0080481C">
        <w:rPr>
          <w:rFonts w:ascii="Palatino Linotype" w:eastAsia="Calibri" w:hAnsi="Palatino Linotype" w:cs="Tahoma"/>
          <w:bCs/>
          <w:iCs/>
          <w:sz w:val="22"/>
          <w:szCs w:val="22"/>
          <w:lang w:eastAsia="es-ES_tradnl"/>
        </w:rPr>
        <w:t xml:space="preserve">s necesario precisar que </w:t>
      </w:r>
      <w:r w:rsidR="007842C4">
        <w:rPr>
          <w:rFonts w:ascii="Palatino Linotype" w:eastAsia="Calibri" w:hAnsi="Palatino Linotype" w:cs="Tahoma"/>
          <w:bCs/>
          <w:iCs/>
          <w:sz w:val="22"/>
          <w:szCs w:val="22"/>
          <w:lang w:eastAsia="es-ES_tradnl"/>
        </w:rPr>
        <w:t xml:space="preserve">las mismas </w:t>
      </w:r>
      <w:r w:rsidR="0080481C">
        <w:rPr>
          <w:rFonts w:ascii="Palatino Linotype" w:eastAsia="Calibri" w:hAnsi="Palatino Linotype" w:cs="Tahoma"/>
          <w:bCs/>
          <w:iCs/>
          <w:sz w:val="22"/>
          <w:szCs w:val="22"/>
          <w:lang w:eastAsia="es-ES_tradnl"/>
        </w:rPr>
        <w:t xml:space="preserve">se </w:t>
      </w:r>
      <w:r w:rsidR="007842C4">
        <w:rPr>
          <w:rFonts w:ascii="Palatino Linotype" w:eastAsia="Calibri" w:hAnsi="Palatino Linotype" w:cs="Tahoma"/>
          <w:bCs/>
          <w:iCs/>
          <w:sz w:val="22"/>
          <w:szCs w:val="22"/>
          <w:lang w:eastAsia="es-ES_tradnl"/>
        </w:rPr>
        <w:t xml:space="preserve">pueden traducir en </w:t>
      </w:r>
      <w:r w:rsidR="0080481C">
        <w:rPr>
          <w:rFonts w:ascii="Palatino Linotype" w:eastAsia="Calibri" w:hAnsi="Palatino Linotype" w:cs="Tahoma"/>
          <w:bCs/>
          <w:iCs/>
          <w:sz w:val="22"/>
          <w:szCs w:val="22"/>
          <w:lang w:eastAsia="es-ES_tradnl"/>
        </w:rPr>
        <w:t xml:space="preserve">aseveraciones personales del ahora Recurrente, petición que no encuadra en el derecho de acceso a la información pública, ya que este es aquel en el que los particulares pueden solicitar información referente a aquellos documentos que en ejercicio de sus atribuciones reflejen la toma de decisiones de los Sujetos Obligados o de aquellos que por </w:t>
      </w:r>
      <w:r w:rsidR="0080481C">
        <w:rPr>
          <w:rFonts w:ascii="Palatino Linotype" w:eastAsia="Calibri" w:hAnsi="Palatino Linotype" w:cs="Tahoma"/>
          <w:bCs/>
          <w:iCs/>
          <w:sz w:val="22"/>
          <w:szCs w:val="22"/>
          <w:lang w:eastAsia="es-ES_tradnl"/>
        </w:rPr>
        <w:lastRenderedPageBreak/>
        <w:t xml:space="preserve">cualquier motivo reciban, administren o apliquen recursos públicos, previsto en el artículo 6° de la Constitución Política de los Estados Unidos Mexicanos. </w:t>
      </w:r>
    </w:p>
    <w:p w14:paraId="0EC90536" w14:textId="77777777" w:rsidR="007842C4" w:rsidRDefault="007842C4" w:rsidP="0080481C">
      <w:pPr>
        <w:pStyle w:val="Prrafodelista"/>
        <w:spacing w:line="360" w:lineRule="auto"/>
        <w:ind w:left="0"/>
        <w:jc w:val="both"/>
        <w:rPr>
          <w:rFonts w:ascii="Palatino Linotype" w:eastAsia="Calibri" w:hAnsi="Palatino Linotype" w:cs="Tahoma"/>
          <w:bCs/>
          <w:iCs/>
          <w:szCs w:val="22"/>
          <w:lang w:eastAsia="es-ES_tradnl"/>
        </w:rPr>
      </w:pPr>
    </w:p>
    <w:p w14:paraId="50D9938D" w14:textId="77777777" w:rsidR="007842C4" w:rsidRDefault="0080481C" w:rsidP="0080481C">
      <w:pPr>
        <w:pStyle w:val="Prrafodelista"/>
        <w:spacing w:line="360" w:lineRule="auto"/>
        <w:ind w:left="0"/>
        <w:jc w:val="both"/>
        <w:rPr>
          <w:rFonts w:ascii="Palatino Linotype" w:eastAsia="Calibri" w:hAnsi="Palatino Linotype" w:cs="Tahoma"/>
          <w:iCs/>
          <w:szCs w:val="22"/>
          <w:lang w:eastAsia="es-ES_tradnl"/>
        </w:rPr>
      </w:pPr>
      <w:r>
        <w:rPr>
          <w:rFonts w:ascii="Palatino Linotype" w:eastAsia="Calibri" w:hAnsi="Palatino Linotype" w:cs="Tahoma"/>
          <w:bCs/>
          <w:iCs/>
          <w:szCs w:val="22"/>
          <w:lang w:eastAsia="es-ES_tradnl"/>
        </w:rPr>
        <w:t xml:space="preserve">Por lo que, dichas manifestaciones son </w:t>
      </w:r>
      <w:r w:rsidRPr="003907B1">
        <w:rPr>
          <w:rFonts w:ascii="Palatino Linotype" w:eastAsia="Calibri" w:hAnsi="Palatino Linotype" w:cs="Tahoma"/>
          <w:iCs/>
          <w:szCs w:val="22"/>
          <w:lang w:eastAsia="es-ES_tradnl"/>
        </w:rPr>
        <w:t>de índole subjetivas y se constituyen como opiniones meramente personales</w:t>
      </w:r>
      <w:r>
        <w:rPr>
          <w:rFonts w:ascii="Palatino Linotype" w:eastAsia="Calibri" w:hAnsi="Palatino Linotype" w:cs="Tahoma"/>
          <w:iCs/>
          <w:szCs w:val="22"/>
          <w:lang w:eastAsia="es-ES_tradnl"/>
        </w:rPr>
        <w:t>,</w:t>
      </w:r>
      <w:r w:rsidRPr="003907B1">
        <w:rPr>
          <w:rFonts w:ascii="Palatino Linotype" w:eastAsia="Calibri" w:hAnsi="Palatino Linotype" w:cs="Tahoma"/>
          <w:iCs/>
          <w:szCs w:val="22"/>
          <w:lang w:eastAsia="es-ES_tradnl"/>
        </w:rPr>
        <w:t xml:space="preserve"> que en nada aportan a la materia de transparencia o acceso a la información pública, pues no son formuladas a forma de requerimiento, sino que se tratan de afirmaciones personales del Particular</w:t>
      </w:r>
      <w:r>
        <w:rPr>
          <w:rFonts w:ascii="Palatino Linotype" w:eastAsia="Calibri" w:hAnsi="Palatino Linotype" w:cs="Tahoma"/>
          <w:iCs/>
          <w:szCs w:val="22"/>
          <w:lang w:eastAsia="es-ES_tradnl"/>
        </w:rPr>
        <w:t>, al asegurar que no cuenta con titular de unidad de Transparencia el Sujeto Obligado</w:t>
      </w:r>
      <w:r w:rsidR="007842C4">
        <w:rPr>
          <w:rFonts w:ascii="Palatino Linotype" w:eastAsia="Calibri" w:hAnsi="Palatino Linotype" w:cs="Tahoma"/>
          <w:iCs/>
          <w:szCs w:val="22"/>
          <w:lang w:eastAsia="es-ES_tradnl"/>
        </w:rPr>
        <w:t>, ya que de la revisión del Portal de Información Pública de Oficio</w:t>
      </w:r>
      <w:r w:rsidR="00885733">
        <w:rPr>
          <w:rFonts w:ascii="Palatino Linotype" w:eastAsia="Calibri" w:hAnsi="Palatino Linotype" w:cs="Tahoma"/>
          <w:iCs/>
          <w:szCs w:val="22"/>
          <w:lang w:eastAsia="es-ES_tradnl"/>
        </w:rPr>
        <w:t xml:space="preserve"> Mexiquense</w:t>
      </w:r>
      <w:r w:rsidR="007842C4">
        <w:rPr>
          <w:rFonts w:ascii="Palatino Linotype" w:eastAsia="Calibri" w:hAnsi="Palatino Linotype" w:cs="Tahoma"/>
          <w:iCs/>
          <w:szCs w:val="22"/>
          <w:lang w:eastAsia="es-ES_tradnl"/>
        </w:rPr>
        <w:t xml:space="preserve"> (IPOMEX) se obtuvo que la servidora pública que funge como </w:t>
      </w:r>
      <w:r w:rsidR="00885733">
        <w:rPr>
          <w:rFonts w:ascii="Palatino Linotype" w:eastAsia="Calibri" w:hAnsi="Palatino Linotype" w:cs="Tahoma"/>
          <w:iCs/>
          <w:szCs w:val="22"/>
          <w:lang w:eastAsia="es-ES_tradnl"/>
        </w:rPr>
        <w:t xml:space="preserve">Jefa </w:t>
      </w:r>
      <w:r w:rsidR="007842C4">
        <w:rPr>
          <w:rFonts w:ascii="Palatino Linotype" w:eastAsia="Calibri" w:hAnsi="Palatino Linotype" w:cs="Tahoma"/>
          <w:iCs/>
          <w:szCs w:val="22"/>
          <w:lang w:eastAsia="es-ES_tradnl"/>
        </w:rPr>
        <w:t xml:space="preserve">de </w:t>
      </w:r>
      <w:r w:rsidR="00885733">
        <w:rPr>
          <w:rFonts w:ascii="Palatino Linotype" w:eastAsia="Calibri" w:hAnsi="Palatino Linotype" w:cs="Tahoma"/>
          <w:iCs/>
          <w:szCs w:val="22"/>
          <w:lang w:eastAsia="es-ES_tradnl"/>
        </w:rPr>
        <w:t xml:space="preserve">Unidad </w:t>
      </w:r>
      <w:r w:rsidR="007842C4">
        <w:rPr>
          <w:rFonts w:ascii="Palatino Linotype" w:eastAsia="Calibri" w:hAnsi="Palatino Linotype" w:cs="Tahoma"/>
          <w:iCs/>
          <w:szCs w:val="22"/>
          <w:lang w:eastAsia="es-ES_tradnl"/>
        </w:rPr>
        <w:t xml:space="preserve">y </w:t>
      </w:r>
      <w:r w:rsidR="00885733">
        <w:rPr>
          <w:rFonts w:ascii="Palatino Linotype" w:eastAsia="Calibri" w:hAnsi="Palatino Linotype" w:cs="Tahoma"/>
          <w:iCs/>
          <w:szCs w:val="22"/>
          <w:lang w:eastAsia="es-ES_tradnl"/>
        </w:rPr>
        <w:t xml:space="preserve">Responsable </w:t>
      </w:r>
      <w:r w:rsidR="007842C4">
        <w:rPr>
          <w:rFonts w:ascii="Palatino Linotype" w:eastAsia="Calibri" w:hAnsi="Palatino Linotype" w:cs="Tahoma"/>
          <w:iCs/>
          <w:szCs w:val="22"/>
          <w:lang w:eastAsia="es-ES_tradnl"/>
        </w:rPr>
        <w:t xml:space="preserve">de la </w:t>
      </w:r>
      <w:r w:rsidR="00885733">
        <w:rPr>
          <w:rFonts w:ascii="Palatino Linotype" w:eastAsia="Calibri" w:hAnsi="Palatino Linotype" w:cs="Tahoma"/>
          <w:iCs/>
          <w:szCs w:val="22"/>
          <w:lang w:eastAsia="es-ES_tradnl"/>
        </w:rPr>
        <w:t xml:space="preserve">Unidad </w:t>
      </w:r>
      <w:r w:rsidR="007842C4">
        <w:rPr>
          <w:rFonts w:ascii="Palatino Linotype" w:eastAsia="Calibri" w:hAnsi="Palatino Linotype" w:cs="Tahoma"/>
          <w:iCs/>
          <w:szCs w:val="22"/>
          <w:lang w:eastAsia="es-ES_tradnl"/>
        </w:rPr>
        <w:t>de Transparencia está en su cargo desde el año dos mil quince como se muestra con la siguiente captura de pantalla:</w:t>
      </w:r>
    </w:p>
    <w:p w14:paraId="45FE6522" w14:textId="77777777" w:rsidR="007842C4" w:rsidRDefault="007842C4" w:rsidP="0080481C">
      <w:pPr>
        <w:pStyle w:val="Prrafodelista"/>
        <w:spacing w:line="360" w:lineRule="auto"/>
        <w:ind w:left="0"/>
        <w:jc w:val="both"/>
        <w:rPr>
          <w:rFonts w:ascii="Palatino Linotype" w:eastAsia="Calibri" w:hAnsi="Palatino Linotype" w:cs="Tahoma"/>
          <w:iCs/>
          <w:szCs w:val="22"/>
          <w:lang w:eastAsia="es-ES_tradnl"/>
        </w:rPr>
      </w:pPr>
    </w:p>
    <w:p w14:paraId="4B7AAC2E" w14:textId="77777777" w:rsidR="007842C4" w:rsidRDefault="007842C4" w:rsidP="007842C4">
      <w:pPr>
        <w:pStyle w:val="Prrafodelista"/>
        <w:spacing w:line="360" w:lineRule="auto"/>
        <w:ind w:left="0"/>
        <w:jc w:val="center"/>
        <w:rPr>
          <w:rFonts w:ascii="Palatino Linotype" w:eastAsia="Calibri" w:hAnsi="Palatino Linotype" w:cs="Tahoma"/>
          <w:iCs/>
          <w:szCs w:val="22"/>
          <w:lang w:eastAsia="es-ES_tradnl"/>
        </w:rPr>
      </w:pPr>
      <w:r>
        <w:rPr>
          <w:noProof/>
          <w:lang w:eastAsia="es-MX"/>
        </w:rPr>
        <mc:AlternateContent>
          <mc:Choice Requires="wps">
            <w:drawing>
              <wp:anchor distT="0" distB="0" distL="114300" distR="114300" simplePos="0" relativeHeight="251661312" behindDoc="0" locked="0" layoutInCell="1" allowOverlap="1" wp14:anchorId="44400C00" wp14:editId="681945CC">
                <wp:simplePos x="0" y="0"/>
                <wp:positionH relativeFrom="column">
                  <wp:posOffset>837673</wp:posOffset>
                </wp:positionH>
                <wp:positionV relativeFrom="paragraph">
                  <wp:posOffset>2972616</wp:posOffset>
                </wp:positionV>
                <wp:extent cx="1379879" cy="129396"/>
                <wp:effectExtent l="0" t="0" r="10795" b="23495"/>
                <wp:wrapNone/>
                <wp:docPr id="4" name="Rectángulo 4"/>
                <wp:cNvGraphicFramePr/>
                <a:graphic xmlns:a="http://schemas.openxmlformats.org/drawingml/2006/main">
                  <a:graphicData uri="http://schemas.microsoft.com/office/word/2010/wordprocessingShape">
                    <wps:wsp>
                      <wps:cNvSpPr/>
                      <wps:spPr>
                        <a:xfrm>
                          <a:off x="0" y="0"/>
                          <a:ext cx="1379879" cy="129396"/>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042A1" id="Rectángulo 4" o:spid="_x0000_s1026" style="position:absolute;margin-left:65.95pt;margin-top:234.05pt;width:108.65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" filled="f" strokecolor="red" strokeweight="2pt"/>
            </w:pict>
          </mc:Fallback>
        </mc:AlternateContent>
      </w:r>
      <w:r>
        <w:rPr>
          <w:noProof/>
          <w:lang w:eastAsia="es-MX"/>
        </w:rPr>
        <mc:AlternateContent>
          <mc:Choice Requires="wps">
            <w:drawing>
              <wp:anchor distT="0" distB="0" distL="114300" distR="114300" simplePos="0" relativeHeight="251659264" behindDoc="0" locked="0" layoutInCell="1" allowOverlap="1" wp14:anchorId="2C978F3B" wp14:editId="4D5EA865">
                <wp:simplePos x="0" y="0"/>
                <wp:positionH relativeFrom="column">
                  <wp:posOffset>1907348</wp:posOffset>
                </wp:positionH>
                <wp:positionV relativeFrom="paragraph">
                  <wp:posOffset>2653437</wp:posOffset>
                </wp:positionV>
                <wp:extent cx="793630" cy="258793"/>
                <wp:effectExtent l="0" t="0" r="26035" b="27305"/>
                <wp:wrapNone/>
                <wp:docPr id="3" name="Rectángulo 3"/>
                <wp:cNvGraphicFramePr/>
                <a:graphic xmlns:a="http://schemas.openxmlformats.org/drawingml/2006/main">
                  <a:graphicData uri="http://schemas.microsoft.com/office/word/2010/wordprocessingShape">
                    <wps:wsp>
                      <wps:cNvSpPr/>
                      <wps:spPr>
                        <a:xfrm>
                          <a:off x="0" y="0"/>
                          <a:ext cx="793630" cy="258793"/>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DC7A3" id="Rectángulo 3" o:spid="_x0000_s1026" style="position:absolute;margin-left:150.2pt;margin-top:208.95pt;width:62.5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" filled="f" strokecolor="red" strokeweight="2pt"/>
            </w:pict>
          </mc:Fallback>
        </mc:AlternateContent>
      </w:r>
      <w:r>
        <w:rPr>
          <w:noProof/>
          <w:lang w:eastAsia="es-MX"/>
        </w:rPr>
        <w:drawing>
          <wp:inline distT="0" distB="0" distL="0" distR="0" wp14:anchorId="436EFBFD" wp14:editId="13C5F5D3">
            <wp:extent cx="4490763" cy="3856007"/>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51" t="7498" r="53427" b="27437"/>
                    <a:stretch/>
                  </pic:blipFill>
                  <pic:spPr bwMode="auto">
                    <a:xfrm>
                      <a:off x="0" y="0"/>
                      <a:ext cx="4504469" cy="3867776"/>
                    </a:xfrm>
                    <a:prstGeom prst="rect">
                      <a:avLst/>
                    </a:prstGeom>
                    <a:ln>
                      <a:noFill/>
                    </a:ln>
                    <a:extLst>
                      <a:ext uri="{53640926-AAD7-44D8-BBD7-CCE9431645EC}">
                        <a14:shadowObscured xmlns:a14="http://schemas.microsoft.com/office/drawing/2010/main"/>
                      </a:ext>
                    </a:extLst>
                  </pic:spPr>
                </pic:pic>
              </a:graphicData>
            </a:graphic>
          </wp:inline>
        </w:drawing>
      </w:r>
    </w:p>
    <w:p w14:paraId="3C2C50F4" w14:textId="77777777" w:rsidR="007842C4" w:rsidRDefault="007842C4" w:rsidP="0080481C">
      <w:pPr>
        <w:pStyle w:val="Prrafodelista"/>
        <w:spacing w:line="360" w:lineRule="auto"/>
        <w:ind w:left="0"/>
        <w:jc w:val="both"/>
        <w:rPr>
          <w:rFonts w:ascii="Palatino Linotype" w:eastAsia="Calibri" w:hAnsi="Palatino Linotype" w:cs="Tahoma"/>
          <w:iCs/>
          <w:szCs w:val="22"/>
          <w:lang w:eastAsia="es-ES_tradnl"/>
        </w:rPr>
      </w:pPr>
    </w:p>
    <w:p w14:paraId="0B2A7E3B" w14:textId="21652BEC" w:rsidR="007842C4" w:rsidRDefault="007842C4" w:rsidP="0080481C">
      <w:pPr>
        <w:pStyle w:val="Prrafodelista"/>
        <w:spacing w:line="360" w:lineRule="auto"/>
        <w:ind w:left="0"/>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lastRenderedPageBreak/>
        <w:t>Misma situación, pasa con la aseveración de que no firma, ya que, de la</w:t>
      </w:r>
      <w:r w:rsidR="0080481C">
        <w:rPr>
          <w:rFonts w:ascii="Palatino Linotype" w:eastAsia="Calibri" w:hAnsi="Palatino Linotype" w:cs="Tahoma"/>
          <w:iCs/>
          <w:szCs w:val="22"/>
          <w:lang w:eastAsia="es-ES_tradnl"/>
        </w:rPr>
        <w:t xml:space="preserve"> </w:t>
      </w:r>
      <w:r>
        <w:rPr>
          <w:rFonts w:ascii="Palatino Linotype" w:eastAsia="Calibri" w:hAnsi="Palatino Linotype" w:cs="Tahoma"/>
          <w:iCs/>
          <w:szCs w:val="22"/>
          <w:lang w:eastAsia="es-ES_tradnl"/>
        </w:rPr>
        <w:t>respuesta enviada, así como del Acta de Instalación del Compite de Transparencia, s</w:t>
      </w:r>
      <w:r w:rsidR="00015347">
        <w:rPr>
          <w:rFonts w:ascii="Palatino Linotype" w:eastAsia="Calibri" w:hAnsi="Palatino Linotype" w:cs="Tahoma"/>
          <w:iCs/>
          <w:szCs w:val="22"/>
          <w:lang w:eastAsia="es-ES_tradnl"/>
        </w:rPr>
        <w:t>í</w:t>
      </w:r>
      <w:r>
        <w:rPr>
          <w:rFonts w:ascii="Palatino Linotype" w:eastAsia="Calibri" w:hAnsi="Palatino Linotype" w:cs="Tahoma"/>
          <w:iCs/>
          <w:szCs w:val="22"/>
          <w:lang w:eastAsia="es-ES_tradnl"/>
        </w:rPr>
        <w:t xml:space="preserve"> se encuentra la firma de la Titular por lo que tales manifestaciones resultan </w:t>
      </w:r>
      <w:r w:rsidRPr="007842C4">
        <w:rPr>
          <w:rFonts w:ascii="Palatino Linotype" w:eastAsia="Calibri" w:hAnsi="Palatino Linotype" w:cs="Tahoma"/>
          <w:iCs/>
          <w:szCs w:val="22"/>
          <w:lang w:eastAsia="es-ES_tradnl"/>
        </w:rPr>
        <w:t>subjetivas y se constituyen como opiniones meramente personales, que en nada aportan a la materia de transparencia o acceso a la información pública, pues no son formuladas a forma de requerimiento, sino que se tratan de afirmaciones personales del Particular</w:t>
      </w:r>
      <w:r>
        <w:rPr>
          <w:rFonts w:ascii="Palatino Linotype" w:eastAsia="Calibri" w:hAnsi="Palatino Linotype" w:cs="Tahoma"/>
          <w:iCs/>
          <w:szCs w:val="22"/>
          <w:lang w:eastAsia="es-ES_tradnl"/>
        </w:rPr>
        <w:t>.</w:t>
      </w:r>
    </w:p>
    <w:p w14:paraId="78394BE3" w14:textId="77777777" w:rsidR="007842C4" w:rsidRDefault="007842C4" w:rsidP="0080481C">
      <w:pPr>
        <w:pStyle w:val="Prrafodelista"/>
        <w:spacing w:line="360" w:lineRule="auto"/>
        <w:ind w:left="0"/>
        <w:jc w:val="both"/>
        <w:rPr>
          <w:rFonts w:ascii="Palatino Linotype" w:eastAsia="Calibri" w:hAnsi="Palatino Linotype" w:cs="Tahoma"/>
          <w:iCs/>
          <w:szCs w:val="22"/>
          <w:lang w:eastAsia="es-ES_tradnl"/>
        </w:rPr>
      </w:pPr>
    </w:p>
    <w:p w14:paraId="492134FB" w14:textId="12A81B10" w:rsidR="007842C4" w:rsidRPr="005B3636" w:rsidRDefault="007842C4" w:rsidP="007842C4">
      <w:pPr>
        <w:spacing w:line="360" w:lineRule="auto"/>
        <w:jc w:val="both"/>
        <w:rPr>
          <w:rFonts w:ascii="Palatino Linotype" w:hAnsi="Palatino Linotype" w:cs="Tahoma"/>
          <w:sz w:val="22"/>
          <w:szCs w:val="24"/>
        </w:rPr>
      </w:pPr>
      <w:r>
        <w:rPr>
          <w:rFonts w:ascii="Palatino Linotype" w:eastAsia="Calibri" w:hAnsi="Palatino Linotype" w:cs="Tahoma"/>
          <w:iCs/>
          <w:szCs w:val="22"/>
          <w:lang w:eastAsia="es-ES_tradnl"/>
        </w:rPr>
        <w:t xml:space="preserve">Por lo que hace al </w:t>
      </w:r>
      <w:r w:rsidRPr="007842C4">
        <w:rPr>
          <w:rFonts w:ascii="Palatino Linotype" w:eastAsia="Calibri" w:hAnsi="Palatino Linotype" w:cs="Tahoma"/>
          <w:b/>
          <w:iCs/>
          <w:szCs w:val="22"/>
          <w:lang w:eastAsia="es-ES_tradnl"/>
        </w:rPr>
        <w:t>punto 4</w:t>
      </w:r>
      <w:r>
        <w:rPr>
          <w:rFonts w:ascii="Palatino Linotype" w:eastAsia="Calibri" w:hAnsi="Palatino Linotype" w:cs="Tahoma"/>
          <w:b/>
          <w:iCs/>
          <w:szCs w:val="22"/>
          <w:lang w:eastAsia="es-ES_tradnl"/>
        </w:rPr>
        <w:t xml:space="preserve"> </w:t>
      </w:r>
      <w:r>
        <w:rPr>
          <w:rFonts w:ascii="Palatino Linotype" w:eastAsia="Calibri" w:hAnsi="Palatino Linotype" w:cs="Tahoma"/>
          <w:iCs/>
          <w:szCs w:val="22"/>
          <w:lang w:eastAsia="es-ES_tradnl"/>
        </w:rPr>
        <w:t xml:space="preserve">respecto el Acta de instalación del Comité la misma se tiene por atendida con la liga electrónica proporcionada, ya </w:t>
      </w:r>
      <w:r>
        <w:rPr>
          <w:rFonts w:ascii="Palatino Linotype" w:eastAsia="Calibri" w:hAnsi="Palatino Linotype" w:cs="Tahoma"/>
          <w:iCs/>
          <w:sz w:val="22"/>
          <w:szCs w:val="22"/>
          <w:lang w:val="es-ES" w:eastAsia="es-ES_tradnl"/>
        </w:rPr>
        <w:t xml:space="preserve">que sobre la respuesta proporcionada por el </w:t>
      </w:r>
      <w:r w:rsidR="00885733">
        <w:rPr>
          <w:rFonts w:ascii="Palatino Linotype" w:eastAsia="Calibri" w:hAnsi="Palatino Linotype" w:cs="Tahoma"/>
          <w:iCs/>
          <w:sz w:val="22"/>
          <w:szCs w:val="22"/>
          <w:lang w:val="es-ES" w:eastAsia="es-ES_tradnl"/>
        </w:rPr>
        <w:t xml:space="preserve">Sujeto </w:t>
      </w:r>
      <w:r>
        <w:rPr>
          <w:rFonts w:ascii="Palatino Linotype" w:eastAsia="Calibri" w:hAnsi="Palatino Linotype" w:cs="Tahoma"/>
          <w:iCs/>
          <w:sz w:val="22"/>
          <w:szCs w:val="22"/>
          <w:lang w:val="es-ES" w:eastAsia="es-ES_tradnl"/>
        </w:rPr>
        <w:t xml:space="preserve">Obligado </w:t>
      </w:r>
      <w:r w:rsidRPr="005B3636">
        <w:rPr>
          <w:rFonts w:ascii="Palatino Linotype" w:hAnsi="Palatino Linotype" w:cs="Tahoma"/>
          <w:sz w:val="22"/>
          <w:szCs w:val="24"/>
        </w:rPr>
        <w:t xml:space="preserve">este </w:t>
      </w:r>
      <w:r w:rsidR="00015347">
        <w:rPr>
          <w:rFonts w:ascii="Palatino Linotype" w:hAnsi="Palatino Linotype" w:cs="Tahoma"/>
          <w:sz w:val="22"/>
          <w:szCs w:val="24"/>
        </w:rPr>
        <w:t>Organismo</w:t>
      </w:r>
      <w:r w:rsidRPr="005B3636">
        <w:rPr>
          <w:rFonts w:ascii="Palatino Linotype" w:hAnsi="Palatino Linotype" w:cs="Tahoma"/>
          <w:sz w:val="22"/>
          <w:szCs w:val="24"/>
        </w:rPr>
        <w:t xml:space="preserve"> Garante no está facultado para manifestarse sobre la veracidad de lo afirmado</w:t>
      </w:r>
      <w:r>
        <w:rPr>
          <w:rFonts w:ascii="Palatino Linotype" w:hAnsi="Palatino Linotype" w:cs="Tahoma"/>
          <w:sz w:val="22"/>
          <w:szCs w:val="24"/>
        </w:rPr>
        <w:t xml:space="preserve">, situación que </w:t>
      </w:r>
      <w:r w:rsidRPr="005B3636">
        <w:rPr>
          <w:rFonts w:ascii="Palatino Linotype" w:hAnsi="Palatino Linotype" w:cs="Tahoma"/>
          <w:sz w:val="22"/>
          <w:szCs w:val="24"/>
        </w:rPr>
        <w:t xml:space="preserve">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19FA6238" w14:textId="77777777" w:rsidR="007842C4" w:rsidRPr="005B3636" w:rsidRDefault="007842C4" w:rsidP="007842C4">
      <w:pPr>
        <w:spacing w:line="360" w:lineRule="auto"/>
        <w:jc w:val="both"/>
        <w:rPr>
          <w:rFonts w:ascii="Palatino Linotype" w:hAnsi="Palatino Linotype" w:cs="Tahoma"/>
          <w:sz w:val="22"/>
          <w:szCs w:val="24"/>
        </w:rPr>
      </w:pPr>
    </w:p>
    <w:p w14:paraId="3596BA70" w14:textId="77777777" w:rsidR="007842C4" w:rsidRPr="000C748E" w:rsidRDefault="007842C4" w:rsidP="007842C4">
      <w:pPr>
        <w:spacing w:line="360" w:lineRule="auto"/>
        <w:ind w:left="567" w:right="539"/>
        <w:jc w:val="both"/>
        <w:rPr>
          <w:rFonts w:ascii="Palatino Linotype" w:hAnsi="Palatino Linotype" w:cs="Tahoma"/>
          <w:i/>
          <w:szCs w:val="24"/>
        </w:rPr>
      </w:pPr>
      <w:r w:rsidRPr="000C748E">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0C748E">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27B2816" w14:textId="77777777" w:rsidR="007842C4" w:rsidRPr="007842C4" w:rsidRDefault="007842C4" w:rsidP="0080481C">
      <w:pPr>
        <w:pStyle w:val="Prrafodelista"/>
        <w:spacing w:line="360" w:lineRule="auto"/>
        <w:ind w:left="0"/>
        <w:jc w:val="both"/>
        <w:rPr>
          <w:rFonts w:ascii="Palatino Linotype" w:eastAsia="Calibri" w:hAnsi="Palatino Linotype" w:cs="Tahoma"/>
          <w:iCs/>
          <w:szCs w:val="22"/>
          <w:lang w:eastAsia="es-ES_tradnl"/>
        </w:rPr>
      </w:pPr>
    </w:p>
    <w:p w14:paraId="79BDC62E" w14:textId="1FBDC78F" w:rsidR="00863D4D" w:rsidRDefault="007842C4" w:rsidP="0080481C">
      <w:pPr>
        <w:pStyle w:val="Prrafodelista"/>
        <w:spacing w:line="360" w:lineRule="auto"/>
        <w:ind w:left="0"/>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lastRenderedPageBreak/>
        <w:t xml:space="preserve">Ahora bien, respecto el mismo punto 4 relacionado con que el Acta no es un número impar como lo marca la Ley, es de señalar que la Ley de </w:t>
      </w:r>
      <w:r w:rsidR="00863D4D">
        <w:rPr>
          <w:rFonts w:ascii="Palatino Linotype" w:eastAsia="Calibri" w:hAnsi="Palatino Linotype" w:cs="Tahoma"/>
          <w:iCs/>
          <w:szCs w:val="22"/>
          <w:lang w:eastAsia="es-ES_tradnl"/>
        </w:rPr>
        <w:t>Transparencia</w:t>
      </w:r>
      <w:r>
        <w:rPr>
          <w:rFonts w:ascii="Palatino Linotype" w:eastAsia="Calibri" w:hAnsi="Palatino Linotype" w:cs="Tahoma"/>
          <w:iCs/>
          <w:szCs w:val="22"/>
          <w:lang w:eastAsia="es-ES_tradnl"/>
        </w:rPr>
        <w:t xml:space="preserve"> y Acceso a la Información Pública del Estado de México en su artículo 45 establece </w:t>
      </w:r>
      <w:r w:rsidR="00863D4D">
        <w:rPr>
          <w:rFonts w:ascii="Palatino Linotype" w:eastAsia="Calibri" w:hAnsi="Palatino Linotype" w:cs="Tahoma"/>
          <w:iCs/>
          <w:szCs w:val="22"/>
          <w:lang w:eastAsia="es-ES_tradnl"/>
        </w:rPr>
        <w:t>la facultad de cada sujeto obligado a formar su Comité de Transparencia mismo que debe ser colegiado e integrado por tres miembros, debiendo de ser siempre un número impar</w:t>
      </w:r>
      <w:r w:rsidR="00015347">
        <w:rPr>
          <w:rFonts w:ascii="Palatino Linotype" w:eastAsia="Calibri" w:hAnsi="Palatino Linotype" w:cs="Tahoma"/>
          <w:iCs/>
          <w:szCs w:val="22"/>
          <w:lang w:eastAsia="es-ES_tradnl"/>
        </w:rPr>
        <w:t>; sin embargo la solicitud no requiere acceso a documentos, sino a que se justifique el número de integrantes, loque constituye un derecho de petición que no es atendible por esta vía</w:t>
      </w:r>
      <w:r w:rsidR="00863D4D">
        <w:rPr>
          <w:rFonts w:ascii="Palatino Linotype" w:eastAsia="Calibri" w:hAnsi="Palatino Linotype" w:cs="Tahoma"/>
          <w:iCs/>
          <w:szCs w:val="22"/>
          <w:lang w:eastAsia="es-ES_tradnl"/>
        </w:rPr>
        <w:t xml:space="preserve">; por lo que el presente punto se tiene por </w:t>
      </w:r>
      <w:r w:rsidR="00015347">
        <w:rPr>
          <w:rFonts w:ascii="Palatino Linotype" w:eastAsia="Calibri" w:hAnsi="Palatino Linotype" w:cs="Tahoma"/>
          <w:iCs/>
          <w:szCs w:val="22"/>
          <w:lang w:eastAsia="es-ES_tradnl"/>
        </w:rPr>
        <w:t xml:space="preserve">improcedente al ser una consulta de acuerdo a lo señalado en el artículo </w:t>
      </w:r>
      <w:r w:rsidR="00910807">
        <w:rPr>
          <w:rFonts w:ascii="Palatino Linotype" w:eastAsia="Calibri" w:hAnsi="Palatino Linotype" w:cs="Tahoma"/>
          <w:iCs/>
          <w:szCs w:val="22"/>
          <w:lang w:eastAsia="es-ES_tradnl"/>
        </w:rPr>
        <w:t>191, fracción VI, de la Ley; ello sin perjuicio de que el Recurrente pueda presentar las quejas respectivamente la autoridad pertinente, si advierte incumplimiento a la Ley de la materia</w:t>
      </w:r>
      <w:r w:rsidR="00863D4D">
        <w:rPr>
          <w:rFonts w:ascii="Palatino Linotype" w:eastAsia="Calibri" w:hAnsi="Palatino Linotype" w:cs="Tahoma"/>
          <w:iCs/>
          <w:szCs w:val="22"/>
          <w:lang w:eastAsia="es-ES_tradnl"/>
        </w:rPr>
        <w:t>.</w:t>
      </w:r>
    </w:p>
    <w:p w14:paraId="0068CC06" w14:textId="77777777" w:rsidR="00863D4D" w:rsidRDefault="00863D4D" w:rsidP="0080481C">
      <w:pPr>
        <w:pStyle w:val="Prrafodelista"/>
        <w:spacing w:line="360" w:lineRule="auto"/>
        <w:ind w:left="0"/>
        <w:jc w:val="both"/>
        <w:rPr>
          <w:rFonts w:ascii="Palatino Linotype" w:eastAsia="Calibri" w:hAnsi="Palatino Linotype" w:cs="Tahoma"/>
          <w:iCs/>
          <w:szCs w:val="22"/>
          <w:lang w:eastAsia="es-ES_tradnl"/>
        </w:rPr>
      </w:pPr>
    </w:p>
    <w:p w14:paraId="4F67B8A7" w14:textId="0AEAC8B0" w:rsidR="00863D4D" w:rsidRPr="00885733" w:rsidRDefault="00863D4D" w:rsidP="00863D4D">
      <w:pPr>
        <w:spacing w:line="360" w:lineRule="auto"/>
        <w:ind w:left="567"/>
        <w:jc w:val="both"/>
        <w:rPr>
          <w:rFonts w:ascii="Palatino Linotype" w:eastAsia="Calibri" w:hAnsi="Palatino Linotype" w:cs="Tahoma"/>
          <w:b/>
          <w:iCs/>
          <w:sz w:val="22"/>
          <w:szCs w:val="22"/>
          <w:lang w:eastAsia="es-ES_tradnl"/>
        </w:rPr>
      </w:pPr>
      <w:r w:rsidRPr="00885733">
        <w:rPr>
          <w:rFonts w:ascii="Palatino Linotype" w:eastAsia="Calibri" w:hAnsi="Palatino Linotype" w:cs="Tahoma"/>
          <w:b/>
          <w:iCs/>
          <w:sz w:val="22"/>
          <w:szCs w:val="22"/>
          <w:lang w:eastAsia="es-ES_tradnl"/>
        </w:rPr>
        <w:t xml:space="preserve">5. </w:t>
      </w:r>
      <w:r w:rsidR="00EA368A">
        <w:rPr>
          <w:rFonts w:ascii="Palatino Linotype" w:eastAsia="Calibri" w:hAnsi="Palatino Linotype" w:cs="Tahoma"/>
          <w:b/>
          <w:iCs/>
          <w:sz w:val="22"/>
          <w:szCs w:val="22"/>
          <w:lang w:eastAsia="es-ES_tradnl"/>
        </w:rPr>
        <w:t>N</w:t>
      </w:r>
      <w:r w:rsidRPr="00885733">
        <w:rPr>
          <w:rFonts w:ascii="Palatino Linotype" w:eastAsia="Calibri" w:hAnsi="Palatino Linotype" w:cs="Tahoma"/>
          <w:b/>
          <w:iCs/>
          <w:sz w:val="22"/>
          <w:szCs w:val="22"/>
          <w:lang w:eastAsia="es-ES_tradnl"/>
        </w:rPr>
        <w:t>ombramiento del titular de la Unidad de Transparencia</w:t>
      </w:r>
      <w:r w:rsidR="00EA368A">
        <w:rPr>
          <w:rFonts w:ascii="Palatino Linotype" w:eastAsia="Calibri" w:hAnsi="Palatino Linotype" w:cs="Tahoma"/>
          <w:b/>
          <w:iCs/>
          <w:sz w:val="22"/>
          <w:szCs w:val="22"/>
          <w:lang w:eastAsia="es-ES_tradnl"/>
        </w:rPr>
        <w:t>.</w:t>
      </w:r>
    </w:p>
    <w:p w14:paraId="5923BA88" w14:textId="77777777" w:rsidR="00863D4D" w:rsidRDefault="00863D4D" w:rsidP="0080481C">
      <w:pPr>
        <w:pStyle w:val="Prrafodelista"/>
        <w:spacing w:line="360" w:lineRule="auto"/>
        <w:ind w:left="0"/>
        <w:jc w:val="both"/>
        <w:rPr>
          <w:rFonts w:ascii="Palatino Linotype" w:eastAsia="Calibri" w:hAnsi="Palatino Linotype" w:cs="Tahoma"/>
          <w:iCs/>
          <w:szCs w:val="22"/>
          <w:lang w:eastAsia="es-ES_tradnl"/>
        </w:rPr>
      </w:pPr>
    </w:p>
    <w:p w14:paraId="4AB7CFCB" w14:textId="2510C595" w:rsidR="00863D4D" w:rsidRPr="00885733" w:rsidRDefault="00863D4D" w:rsidP="00863D4D">
      <w:pPr>
        <w:spacing w:line="360" w:lineRule="auto"/>
        <w:ind w:right="-93"/>
        <w:jc w:val="both"/>
        <w:rPr>
          <w:rFonts w:ascii="Palatino Linotype" w:hAnsi="Palatino Linotype" w:cs="Tahoma"/>
          <w:sz w:val="22"/>
          <w:szCs w:val="22"/>
          <w:lang w:val="es-ES"/>
        </w:rPr>
      </w:pPr>
      <w:r w:rsidRPr="00885733">
        <w:rPr>
          <w:rFonts w:ascii="Palatino Linotype" w:eastAsia="Calibri" w:hAnsi="Palatino Linotype" w:cs="Tahoma"/>
          <w:iCs/>
          <w:sz w:val="22"/>
          <w:szCs w:val="22"/>
          <w:lang w:eastAsia="es-ES_tradnl"/>
        </w:rPr>
        <w:t>Sobre el presente punto e</w:t>
      </w:r>
      <w:r w:rsidR="00885733" w:rsidRPr="00885733">
        <w:rPr>
          <w:rFonts w:ascii="Palatino Linotype" w:eastAsia="Calibri" w:hAnsi="Palatino Linotype" w:cs="Tahoma"/>
          <w:iCs/>
          <w:sz w:val="22"/>
          <w:szCs w:val="22"/>
          <w:lang w:eastAsia="es-ES_tradnl"/>
        </w:rPr>
        <w:t>l</w:t>
      </w:r>
      <w:r w:rsidRPr="00885733">
        <w:rPr>
          <w:rFonts w:ascii="Palatino Linotype" w:eastAsia="Calibri" w:hAnsi="Palatino Linotype" w:cs="Tahoma"/>
          <w:iCs/>
          <w:sz w:val="22"/>
          <w:szCs w:val="22"/>
          <w:lang w:eastAsia="es-ES_tradnl"/>
        </w:rPr>
        <w:t xml:space="preserve"> </w:t>
      </w:r>
      <w:r w:rsidR="00885733" w:rsidRPr="00885733">
        <w:rPr>
          <w:rFonts w:ascii="Palatino Linotype" w:eastAsia="Calibri" w:hAnsi="Palatino Linotype" w:cs="Tahoma"/>
          <w:iCs/>
          <w:sz w:val="22"/>
          <w:szCs w:val="22"/>
          <w:lang w:eastAsia="es-ES_tradnl"/>
        </w:rPr>
        <w:t xml:space="preserve">Sujeto </w:t>
      </w:r>
      <w:r w:rsidRPr="00885733">
        <w:rPr>
          <w:rFonts w:ascii="Palatino Linotype" w:eastAsia="Calibri" w:hAnsi="Palatino Linotype" w:cs="Tahoma"/>
          <w:iCs/>
          <w:sz w:val="22"/>
          <w:szCs w:val="22"/>
          <w:lang w:eastAsia="es-ES_tradnl"/>
        </w:rPr>
        <w:t>Obligado señaló que la información se encontraba en la liga proporcionada, sin embargo, de la revisión de la misma s</w:t>
      </w:r>
      <w:r w:rsidR="00326A4A">
        <w:rPr>
          <w:rFonts w:ascii="Palatino Linotype" w:eastAsia="Calibri" w:hAnsi="Palatino Linotype" w:cs="Tahoma"/>
          <w:iCs/>
          <w:sz w:val="22"/>
          <w:szCs w:val="22"/>
          <w:lang w:eastAsia="es-ES_tradnl"/>
        </w:rPr>
        <w:t>ó</w:t>
      </w:r>
      <w:r w:rsidRPr="00885733">
        <w:rPr>
          <w:rFonts w:ascii="Palatino Linotype" w:eastAsia="Calibri" w:hAnsi="Palatino Linotype" w:cs="Tahoma"/>
          <w:iCs/>
          <w:sz w:val="22"/>
          <w:szCs w:val="22"/>
          <w:lang w:eastAsia="es-ES_tradnl"/>
        </w:rPr>
        <w:t xml:space="preserve">lo se encuentra el Acta de Instalación de su Comité de Transparencia, en la cual se advierte que la Titular de la Unidad de Transparencia ya se encuentra en ejercicio de sus funciones e incluso se encuentra como presidenta de dicho Comité, </w:t>
      </w:r>
      <w:r w:rsidR="00885733">
        <w:rPr>
          <w:rFonts w:ascii="Palatino Linotype" w:eastAsia="Calibri" w:hAnsi="Palatino Linotype" w:cs="Tahoma"/>
          <w:iCs/>
          <w:sz w:val="22"/>
          <w:szCs w:val="22"/>
          <w:lang w:eastAsia="es-ES_tradnl"/>
        </w:rPr>
        <w:t>razón por la cual</w:t>
      </w:r>
      <w:r w:rsidRPr="00885733">
        <w:rPr>
          <w:rFonts w:ascii="Palatino Linotype" w:eastAsia="Calibri" w:hAnsi="Palatino Linotype" w:cs="Tahoma"/>
          <w:iCs/>
          <w:sz w:val="22"/>
          <w:szCs w:val="22"/>
          <w:lang w:eastAsia="es-ES_tradnl"/>
        </w:rPr>
        <w:t xml:space="preserve"> se trae a colación la </w:t>
      </w:r>
      <w:r w:rsidRPr="00885733">
        <w:rPr>
          <w:rFonts w:ascii="Palatino Linotype" w:hAnsi="Palatino Linotype" w:cs="Tahoma"/>
          <w:sz w:val="22"/>
          <w:szCs w:val="22"/>
          <w:lang w:val="es-ES"/>
        </w:rPr>
        <w:t xml:space="preserve">la Ley del Trabajo de los Servidores Públicos del Estado y Municipios </w:t>
      </w:r>
      <w:r w:rsidR="00885733">
        <w:rPr>
          <w:rFonts w:ascii="Palatino Linotype" w:hAnsi="Palatino Linotype" w:cs="Tahoma"/>
          <w:sz w:val="22"/>
          <w:szCs w:val="22"/>
          <w:lang w:val="es-ES"/>
        </w:rPr>
        <w:t xml:space="preserve">misma que </w:t>
      </w:r>
      <w:r w:rsidRPr="00885733">
        <w:rPr>
          <w:rFonts w:ascii="Palatino Linotype" w:hAnsi="Palatino Linotype" w:cs="Tahoma"/>
          <w:sz w:val="22"/>
          <w:szCs w:val="22"/>
          <w:lang w:val="es-ES"/>
        </w:rPr>
        <w:t>señala lo siguiente:</w:t>
      </w:r>
    </w:p>
    <w:p w14:paraId="08AB772A" w14:textId="77777777" w:rsidR="00863D4D" w:rsidRDefault="00863D4D" w:rsidP="00863D4D">
      <w:pPr>
        <w:spacing w:line="360" w:lineRule="auto"/>
        <w:ind w:right="-93"/>
        <w:jc w:val="both"/>
        <w:rPr>
          <w:rFonts w:ascii="Palatino Linotype" w:hAnsi="Palatino Linotype" w:cs="Tahoma"/>
          <w:sz w:val="22"/>
          <w:szCs w:val="22"/>
          <w:lang w:val="es-ES"/>
        </w:rPr>
      </w:pPr>
    </w:p>
    <w:p w14:paraId="3507469F" w14:textId="77777777" w:rsidR="00863D4D" w:rsidRDefault="00863D4D" w:rsidP="00863D4D">
      <w:pPr>
        <w:spacing w:line="360" w:lineRule="auto"/>
        <w:ind w:left="567" w:right="539"/>
        <w:jc w:val="both"/>
        <w:rPr>
          <w:rFonts w:ascii="Palatino Linotype" w:eastAsia="Calibri" w:hAnsi="Palatino Linotype" w:cs="Tahoma"/>
          <w:i/>
          <w:szCs w:val="22"/>
          <w:lang w:eastAsia="es-ES_tradnl"/>
        </w:rPr>
      </w:pPr>
      <w:r w:rsidRPr="007B7F6C">
        <w:rPr>
          <w:rFonts w:ascii="Palatino Linotype" w:eastAsia="Calibri" w:hAnsi="Palatino Linotype" w:cs="Tahoma"/>
          <w:b/>
          <w:i/>
          <w:szCs w:val="22"/>
          <w:lang w:eastAsia="es-ES_tradnl"/>
        </w:rPr>
        <w:t>ARTÍCULO 5.-</w:t>
      </w:r>
      <w:r w:rsidRPr="007B7F6C">
        <w:rPr>
          <w:rFonts w:ascii="Palatino Linotype" w:eastAsia="Calibri" w:hAnsi="Palatino Linotype" w:cs="Tahoma"/>
          <w:i/>
          <w:szCs w:val="22"/>
          <w:lang w:eastAsia="es-ES_tradnl"/>
        </w:rPr>
        <w:t xml:space="preserve"> La relación de trabajo entre las instituciones públicas y sus servidores públicos se entiende establecida mediante </w:t>
      </w:r>
      <w:r w:rsidRPr="00863D4D">
        <w:rPr>
          <w:rFonts w:ascii="Palatino Linotype" w:eastAsia="Calibri" w:hAnsi="Palatino Linotype" w:cs="Tahoma"/>
          <w:b/>
          <w:i/>
          <w:szCs w:val="22"/>
          <w:lang w:eastAsia="es-ES_tradnl"/>
        </w:rPr>
        <w:t>nombramiento</w:t>
      </w:r>
      <w:r w:rsidRPr="007B7F6C">
        <w:rPr>
          <w:rFonts w:ascii="Palatino Linotype" w:eastAsia="Calibri" w:hAnsi="Palatino Linotype" w:cs="Tahoma"/>
          <w:i/>
          <w:szCs w:val="22"/>
          <w:lang w:eastAsia="es-ES_tradnl"/>
        </w:rPr>
        <w:t xml:space="preserve">, formato único de movimiento de personal, contrato o por cualquier otro acto que tenga como consecuencia la prestación personal subordinada del servicio y la percepción de un sueldo. </w:t>
      </w:r>
    </w:p>
    <w:p w14:paraId="732D1CB9" w14:textId="77777777" w:rsidR="00863D4D" w:rsidRDefault="00863D4D" w:rsidP="00863D4D">
      <w:pPr>
        <w:spacing w:line="360" w:lineRule="auto"/>
        <w:ind w:left="567" w:right="539"/>
        <w:jc w:val="both"/>
        <w:rPr>
          <w:rFonts w:ascii="Palatino Linotype" w:eastAsia="Calibri" w:hAnsi="Palatino Linotype" w:cs="Tahoma"/>
          <w:i/>
          <w:szCs w:val="22"/>
          <w:lang w:eastAsia="es-ES_tradnl"/>
        </w:rPr>
      </w:pPr>
      <w:r w:rsidRPr="007B7F6C">
        <w:rPr>
          <w:rFonts w:ascii="Palatino Linotype" w:eastAsia="Calibri" w:hAnsi="Palatino Linotype" w:cs="Tahoma"/>
          <w:i/>
          <w:szCs w:val="22"/>
          <w:lang w:eastAsia="es-ES_tradnl"/>
        </w:rPr>
        <w:t>Para los efectos de esta ley, las instituciones públicas estarán representadas por sus titulares.</w:t>
      </w:r>
    </w:p>
    <w:p w14:paraId="24B3D2AE" w14:textId="77777777" w:rsidR="00863D4D" w:rsidRDefault="00863D4D" w:rsidP="00863D4D">
      <w:pPr>
        <w:spacing w:line="360" w:lineRule="auto"/>
        <w:ind w:left="567" w:right="539"/>
        <w:jc w:val="both"/>
        <w:rPr>
          <w:rFonts w:ascii="Palatino Linotype" w:eastAsia="Calibri" w:hAnsi="Palatino Linotype" w:cs="Tahoma"/>
          <w:i/>
          <w:szCs w:val="22"/>
          <w:lang w:eastAsia="es-ES_tradnl"/>
        </w:rPr>
      </w:pPr>
    </w:p>
    <w:p w14:paraId="21A61F3A" w14:textId="77777777" w:rsidR="00863D4D" w:rsidRDefault="00863D4D" w:rsidP="00863D4D">
      <w:pPr>
        <w:spacing w:line="360" w:lineRule="auto"/>
        <w:ind w:left="567" w:right="539"/>
        <w:jc w:val="both"/>
        <w:rPr>
          <w:rFonts w:ascii="Palatino Linotype" w:eastAsia="Calibri" w:hAnsi="Palatino Linotype" w:cs="Tahoma"/>
          <w:i/>
          <w:szCs w:val="22"/>
          <w:lang w:eastAsia="es-ES_tradnl"/>
        </w:rPr>
      </w:pPr>
      <w:r w:rsidRPr="007B7F6C">
        <w:rPr>
          <w:rFonts w:ascii="Palatino Linotype" w:eastAsia="Calibri" w:hAnsi="Palatino Linotype" w:cs="Tahoma"/>
          <w:b/>
          <w:i/>
          <w:szCs w:val="22"/>
          <w:lang w:eastAsia="es-ES_tradnl"/>
        </w:rPr>
        <w:lastRenderedPageBreak/>
        <w:t>ARTÍCULO 45.-</w:t>
      </w:r>
      <w:r w:rsidRPr="007B7F6C">
        <w:rPr>
          <w:rFonts w:ascii="Palatino Linotype" w:eastAsia="Calibri" w:hAnsi="Palatino Linotype" w:cs="Tahoma"/>
          <w:i/>
          <w:szCs w:val="22"/>
          <w:lang w:eastAsia="es-ES_tradnl"/>
        </w:rPr>
        <w:t xml:space="preserve">Los servidores públicos prestarán sus servicios mediante </w:t>
      </w:r>
      <w:r w:rsidRPr="00863D4D">
        <w:rPr>
          <w:rFonts w:ascii="Palatino Linotype" w:eastAsia="Calibri" w:hAnsi="Palatino Linotype" w:cs="Tahoma"/>
          <w:b/>
          <w:i/>
          <w:szCs w:val="22"/>
          <w:lang w:eastAsia="es-ES_tradnl"/>
        </w:rPr>
        <w:t>nombramiento</w:t>
      </w:r>
      <w:r w:rsidRPr="007B7F6C">
        <w:rPr>
          <w:rFonts w:ascii="Palatino Linotype" w:eastAsia="Calibri" w:hAnsi="Palatino Linotype" w:cs="Tahoma"/>
          <w:i/>
          <w:szCs w:val="22"/>
          <w:lang w:eastAsia="es-ES_tradnl"/>
        </w:rPr>
        <w:t>, contrato o formato único de Movimientos de Personal expedidos por quien estuviere facultado legalmente para extenderlo.</w:t>
      </w:r>
    </w:p>
    <w:p w14:paraId="7D08A884" w14:textId="77777777" w:rsidR="00863D4D" w:rsidRDefault="00863D4D" w:rsidP="00863D4D">
      <w:pPr>
        <w:spacing w:line="360" w:lineRule="auto"/>
        <w:ind w:right="-93"/>
        <w:jc w:val="both"/>
        <w:rPr>
          <w:rFonts w:ascii="Palatino Linotype" w:hAnsi="Palatino Linotype" w:cs="Tahoma"/>
          <w:sz w:val="22"/>
          <w:szCs w:val="22"/>
          <w:lang w:val="es-ES"/>
        </w:rPr>
      </w:pPr>
    </w:p>
    <w:p w14:paraId="5035D5D9" w14:textId="77777777" w:rsidR="00863D4D" w:rsidRPr="00D92704" w:rsidRDefault="00863D4D" w:rsidP="00863D4D">
      <w:pPr>
        <w:spacing w:line="360" w:lineRule="auto"/>
        <w:ind w:firstLine="1"/>
        <w:jc w:val="both"/>
        <w:rPr>
          <w:rFonts w:ascii="Palatino Linotype" w:hAnsi="Palatino Linotype" w:cs="Arial"/>
          <w:sz w:val="22"/>
          <w:szCs w:val="22"/>
          <w:lang w:val="es-ES"/>
        </w:rPr>
      </w:pPr>
      <w:r>
        <w:rPr>
          <w:rFonts w:ascii="Palatino Linotype" w:hAnsi="Palatino Linotype" w:cs="Tahoma"/>
          <w:sz w:val="22"/>
          <w:szCs w:val="22"/>
          <w:lang w:val="es-ES"/>
        </w:rPr>
        <w:t xml:space="preserve">De lo anterior, se deduce que el Sujeto Obligado generó los documentos en donde consta el nombramiento de la Titular de la Unidad de Transparencia, por lo que resulta dable ordenar su entrega, </w:t>
      </w:r>
      <w:r>
        <w:rPr>
          <w:rFonts w:ascii="Palatino Linotype" w:hAnsi="Palatino Linotype" w:cs="Tahoma"/>
          <w:bCs/>
          <w:iCs/>
          <w:sz w:val="22"/>
          <w:szCs w:val="22"/>
        </w:rPr>
        <w:t>ello</w:t>
      </w:r>
      <w:r w:rsidRPr="009100C0">
        <w:rPr>
          <w:rFonts w:ascii="Palatino Linotype" w:hAnsi="Palatino Linotype" w:cs="Tahoma"/>
          <w:sz w:val="22"/>
          <w:szCs w:val="24"/>
        </w:rPr>
        <w:t xml:space="preserve"> en virtud de que </w:t>
      </w:r>
      <w:r w:rsidRPr="009100C0">
        <w:rPr>
          <w:rFonts w:ascii="Palatino Linotype" w:hAnsi="Palatino Linotype" w:cs="Tahoma"/>
          <w:sz w:val="22"/>
          <w:szCs w:val="22"/>
        </w:rPr>
        <w:t xml:space="preserve">conforme al artículo 12 de la Ley de Transparencia y Acceso a la Información Pública del Estado de México y Municipios, los sujetos obligados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w:t>
      </w:r>
      <w:r>
        <w:rPr>
          <w:rFonts w:ascii="Palatino Linotype" w:eastAsia="Calibri" w:hAnsi="Palatino Linotype" w:cs="Tahoma"/>
          <w:bCs/>
          <w:iCs/>
          <w:sz w:val="22"/>
          <w:szCs w:val="22"/>
          <w:lang w:eastAsia="es-ES_tradnl"/>
        </w:rPr>
        <w:t xml:space="preserve">ya </w:t>
      </w:r>
      <w:r w:rsidRPr="00401946">
        <w:rPr>
          <w:rFonts w:ascii="Palatino Linotype" w:eastAsia="Calibri" w:hAnsi="Palatino Linotype" w:cs="Tahoma"/>
          <w:iCs/>
          <w:sz w:val="22"/>
          <w:szCs w:val="22"/>
          <w:lang w:val="es-ES" w:eastAsia="es-ES_tradnl"/>
        </w:rPr>
        <w:t xml:space="preserve">que los sujetos obligados únicamente están constreñidos a proporcionar la documentación que obre en sus archivos; por lo que, no están obligados a generar o elaborar documentos </w:t>
      </w:r>
      <w:r>
        <w:rPr>
          <w:rFonts w:ascii="Palatino Linotype" w:eastAsia="Calibri" w:hAnsi="Palatino Linotype" w:cs="Tahoma"/>
          <w:i/>
          <w:iCs/>
          <w:sz w:val="22"/>
          <w:szCs w:val="22"/>
          <w:lang w:val="es-ES" w:eastAsia="es-ES_tradnl"/>
        </w:rPr>
        <w:t>Ad hoc</w:t>
      </w:r>
      <w:r>
        <w:rPr>
          <w:rFonts w:ascii="Palatino Linotype" w:eastAsia="Calibri" w:hAnsi="Palatino Linotype" w:cs="Tahoma"/>
          <w:iCs/>
          <w:sz w:val="22"/>
          <w:szCs w:val="22"/>
          <w:lang w:val="es-ES" w:eastAsia="es-ES_tradnl"/>
        </w:rPr>
        <w:t>.</w:t>
      </w:r>
    </w:p>
    <w:p w14:paraId="3C59D673" w14:textId="77777777" w:rsidR="000C0396" w:rsidRPr="00CB112F" w:rsidRDefault="000C0396" w:rsidP="00863D4D">
      <w:pPr>
        <w:spacing w:line="360" w:lineRule="auto"/>
        <w:ind w:right="-93"/>
        <w:jc w:val="both"/>
        <w:rPr>
          <w:rFonts w:ascii="Palatino Linotype" w:hAnsi="Palatino Linotype" w:cs="Tahoma"/>
          <w:sz w:val="22"/>
          <w:szCs w:val="22"/>
        </w:rPr>
      </w:pPr>
    </w:p>
    <w:p w14:paraId="5D84D3D7" w14:textId="546D1080" w:rsidR="000C0396" w:rsidRPr="0081569F" w:rsidRDefault="0081569F" w:rsidP="0081569F">
      <w:pPr>
        <w:spacing w:line="360" w:lineRule="auto"/>
        <w:ind w:left="567" w:right="-93"/>
        <w:jc w:val="both"/>
        <w:rPr>
          <w:rFonts w:ascii="Palatino Linotype" w:hAnsi="Palatino Linotype" w:cs="Tahoma"/>
          <w:b/>
          <w:sz w:val="22"/>
          <w:szCs w:val="22"/>
        </w:rPr>
      </w:pPr>
      <w:r w:rsidRPr="0081569F">
        <w:rPr>
          <w:rFonts w:ascii="Palatino Linotype" w:hAnsi="Palatino Linotype" w:cs="Tahoma"/>
          <w:b/>
          <w:sz w:val="22"/>
          <w:szCs w:val="22"/>
        </w:rPr>
        <w:t xml:space="preserve">3. </w:t>
      </w:r>
      <w:r w:rsidR="00326A4A" w:rsidRPr="0081569F">
        <w:rPr>
          <w:rFonts w:ascii="Palatino Linotype" w:hAnsi="Palatino Linotype" w:cs="Tahoma"/>
          <w:b/>
          <w:sz w:val="22"/>
          <w:szCs w:val="22"/>
        </w:rPr>
        <w:t>Por q</w:t>
      </w:r>
      <w:r w:rsidR="00326A4A">
        <w:rPr>
          <w:rFonts w:ascii="Palatino Linotype" w:hAnsi="Palatino Linotype" w:cs="Tahoma"/>
          <w:b/>
          <w:sz w:val="22"/>
          <w:szCs w:val="22"/>
        </w:rPr>
        <w:t>ué</w:t>
      </w:r>
      <w:r w:rsidRPr="0081569F">
        <w:rPr>
          <w:rFonts w:ascii="Palatino Linotype" w:hAnsi="Palatino Linotype" w:cs="Tahoma"/>
          <w:b/>
          <w:sz w:val="22"/>
          <w:szCs w:val="22"/>
        </w:rPr>
        <w:t xml:space="preserve"> no tienen debidamente asignada cada fracción en IPOMEX al área que corresponde (por ejemplo, la fracción de declaraciones patrimoniales le corresponde al órgano interno de control y la tiene otra área)</w:t>
      </w:r>
    </w:p>
    <w:p w14:paraId="4BBFC5AF" w14:textId="77777777" w:rsidR="0081569F" w:rsidRDefault="0081569F" w:rsidP="000C0396">
      <w:pPr>
        <w:spacing w:line="360" w:lineRule="auto"/>
        <w:jc w:val="both"/>
        <w:rPr>
          <w:rFonts w:ascii="Palatino Linotype" w:hAnsi="Palatino Linotype" w:cs="Tahoma"/>
          <w:b/>
          <w:sz w:val="22"/>
          <w:szCs w:val="22"/>
          <w:lang w:val="es-ES"/>
        </w:rPr>
      </w:pPr>
    </w:p>
    <w:p w14:paraId="170F979A" w14:textId="766C871E" w:rsidR="0081569F" w:rsidRDefault="0081569F" w:rsidP="0081569F">
      <w:pPr>
        <w:pStyle w:val="Prrafodelista"/>
        <w:spacing w:line="360" w:lineRule="auto"/>
        <w:ind w:left="0"/>
        <w:jc w:val="both"/>
        <w:rPr>
          <w:rFonts w:ascii="Palatino Linotype" w:eastAsia="Calibri" w:hAnsi="Palatino Linotype" w:cs="Tahoma"/>
          <w:iCs/>
          <w:szCs w:val="22"/>
          <w:lang w:eastAsia="es-ES_tradnl"/>
        </w:rPr>
      </w:pPr>
      <w:r w:rsidRPr="0081569F">
        <w:rPr>
          <w:rFonts w:ascii="Palatino Linotype" w:hAnsi="Palatino Linotype" w:cs="Tahoma"/>
          <w:szCs w:val="22"/>
          <w:lang w:val="es-ES"/>
        </w:rPr>
        <w:t>Respecto el presente p</w:t>
      </w:r>
      <w:r>
        <w:rPr>
          <w:rFonts w:ascii="Palatino Linotype" w:hAnsi="Palatino Linotype" w:cs="Tahoma"/>
          <w:szCs w:val="22"/>
          <w:lang w:val="es-ES"/>
        </w:rPr>
        <w:t>u</w:t>
      </w:r>
      <w:r w:rsidRPr="0081569F">
        <w:rPr>
          <w:rFonts w:ascii="Palatino Linotype" w:hAnsi="Palatino Linotype" w:cs="Tahoma"/>
          <w:szCs w:val="22"/>
          <w:lang w:val="es-ES"/>
        </w:rPr>
        <w:t xml:space="preserve">nto, el Sujeto Obligado </w:t>
      </w:r>
      <w:r>
        <w:rPr>
          <w:rFonts w:ascii="Palatino Linotype" w:hAnsi="Palatino Linotype" w:cs="Tahoma"/>
          <w:szCs w:val="22"/>
          <w:lang w:val="es-ES"/>
        </w:rPr>
        <w:t>s</w:t>
      </w:r>
      <w:r w:rsidR="00326A4A">
        <w:rPr>
          <w:rFonts w:ascii="Palatino Linotype" w:hAnsi="Palatino Linotype" w:cs="Tahoma"/>
          <w:szCs w:val="22"/>
          <w:lang w:val="es-ES"/>
        </w:rPr>
        <w:t>ó</w:t>
      </w:r>
      <w:r>
        <w:rPr>
          <w:rFonts w:ascii="Palatino Linotype" w:hAnsi="Palatino Linotype" w:cs="Tahoma"/>
          <w:szCs w:val="22"/>
          <w:lang w:val="es-ES"/>
        </w:rPr>
        <w:t>lo proporcionó la liga electrónica del IPOMEX en donde se encuentra el listado de todos los sujetos obligados, sin embargo, las presentes manifestaciones</w:t>
      </w:r>
      <w:r>
        <w:rPr>
          <w:rFonts w:ascii="Palatino Linotype" w:eastAsia="Calibri" w:hAnsi="Palatino Linotype" w:cs="Tahoma"/>
          <w:iCs/>
          <w:szCs w:val="22"/>
          <w:lang w:eastAsia="es-ES_tradnl"/>
        </w:rPr>
        <w:t xml:space="preserve"> resultan </w:t>
      </w:r>
      <w:r w:rsidRPr="007842C4">
        <w:rPr>
          <w:rFonts w:ascii="Palatino Linotype" w:eastAsia="Calibri" w:hAnsi="Palatino Linotype" w:cs="Tahoma"/>
          <w:iCs/>
          <w:szCs w:val="22"/>
          <w:lang w:eastAsia="es-ES_tradnl"/>
        </w:rPr>
        <w:t>subjetivas y se constituyen como opiniones meramente personales, que en nada aportan a la materia de transparencia o acceso a la información pública, pues no son formuladas a forma de requerimiento, sino que se tratan de afirmaciones personales del Particular</w:t>
      </w:r>
      <w:r>
        <w:rPr>
          <w:rFonts w:ascii="Palatino Linotype" w:eastAsia="Calibri" w:hAnsi="Palatino Linotype" w:cs="Tahoma"/>
          <w:iCs/>
          <w:szCs w:val="22"/>
          <w:lang w:eastAsia="es-ES_tradnl"/>
        </w:rPr>
        <w:t>.</w:t>
      </w:r>
    </w:p>
    <w:p w14:paraId="4C37BE4B" w14:textId="77777777" w:rsidR="0081569F" w:rsidRDefault="0081569F" w:rsidP="0081569F">
      <w:pPr>
        <w:pStyle w:val="Prrafodelista"/>
        <w:spacing w:line="360" w:lineRule="auto"/>
        <w:ind w:left="0"/>
        <w:jc w:val="both"/>
        <w:rPr>
          <w:rFonts w:ascii="Palatino Linotype" w:eastAsia="Calibri" w:hAnsi="Palatino Linotype" w:cs="Tahoma"/>
          <w:iCs/>
          <w:szCs w:val="22"/>
          <w:lang w:eastAsia="es-ES_tradnl"/>
        </w:rPr>
      </w:pPr>
    </w:p>
    <w:p w14:paraId="118C2ACD" w14:textId="77777777" w:rsidR="0081569F" w:rsidRDefault="0081569F" w:rsidP="0081569F">
      <w:pPr>
        <w:pStyle w:val="Prrafodelista"/>
        <w:spacing w:line="360" w:lineRule="auto"/>
        <w:ind w:left="0"/>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lastRenderedPageBreak/>
        <w:t xml:space="preserve">Lo anterior, ya que no da mayores elementos más que la fracción correspondiente a las declaraciones patrimoniales, por lo que hace a dicha fracción resulta conveniente traer a colación la </w:t>
      </w:r>
      <w:r w:rsidRPr="0081569F">
        <w:rPr>
          <w:rFonts w:ascii="Palatino Linotype" w:eastAsia="Calibri" w:hAnsi="Palatino Linotype" w:cs="Tahoma"/>
          <w:iCs/>
          <w:szCs w:val="22"/>
          <w:lang w:eastAsia="es-ES_tradnl"/>
        </w:rPr>
        <w:t xml:space="preserve">tabla de aplicabilidad del Sujeto Obligado </w:t>
      </w:r>
      <w:r>
        <w:rPr>
          <w:rFonts w:ascii="Palatino Linotype" w:eastAsia="Calibri" w:hAnsi="Palatino Linotype" w:cs="Tahoma"/>
          <w:iCs/>
          <w:szCs w:val="22"/>
          <w:lang w:eastAsia="es-ES_tradnl"/>
        </w:rPr>
        <w:t xml:space="preserve">misma que señala a que información </w:t>
      </w:r>
      <w:r w:rsidRPr="0081569F">
        <w:rPr>
          <w:rFonts w:ascii="Palatino Linotype" w:eastAsia="Calibri" w:hAnsi="Palatino Linotype" w:cs="Tahoma"/>
          <w:iCs/>
          <w:szCs w:val="22"/>
          <w:lang w:eastAsia="es-ES_tradnl"/>
        </w:rPr>
        <w:t>se encuentra obligado a publici</w:t>
      </w:r>
      <w:r>
        <w:rPr>
          <w:rFonts w:ascii="Palatino Linotype" w:eastAsia="Calibri" w:hAnsi="Palatino Linotype" w:cs="Tahoma"/>
          <w:iCs/>
          <w:szCs w:val="22"/>
          <w:lang w:eastAsia="es-ES_tradnl"/>
        </w:rPr>
        <w:t>tar</w:t>
      </w:r>
      <w:r w:rsidRPr="0081569F">
        <w:rPr>
          <w:rFonts w:ascii="Palatino Linotype" w:eastAsia="Calibri" w:hAnsi="Palatino Linotype" w:cs="Tahoma"/>
          <w:iCs/>
          <w:szCs w:val="22"/>
          <w:lang w:eastAsia="es-ES_tradnl"/>
        </w:rPr>
        <w:t xml:space="preserve"> de manera oficiosa:</w:t>
      </w:r>
    </w:p>
    <w:p w14:paraId="4952AEFF" w14:textId="77777777" w:rsidR="0081569F" w:rsidRPr="0081569F" w:rsidRDefault="0081569F" w:rsidP="000C0396">
      <w:pPr>
        <w:spacing w:line="360" w:lineRule="auto"/>
        <w:jc w:val="both"/>
        <w:rPr>
          <w:rFonts w:ascii="Palatino Linotype" w:hAnsi="Palatino Linotype" w:cs="Tahoma"/>
          <w:sz w:val="22"/>
          <w:szCs w:val="22"/>
          <w:lang w:val="es-ES"/>
        </w:rPr>
      </w:pPr>
    </w:p>
    <w:p w14:paraId="04105325" w14:textId="77777777" w:rsidR="0081569F" w:rsidRDefault="0081569F" w:rsidP="0081569F">
      <w:pPr>
        <w:spacing w:line="360" w:lineRule="auto"/>
        <w:jc w:val="center"/>
        <w:rPr>
          <w:rFonts w:ascii="Palatino Linotype" w:hAnsi="Palatino Linotype" w:cs="Tahoma"/>
          <w:b/>
          <w:sz w:val="22"/>
          <w:szCs w:val="22"/>
          <w:lang w:val="es-ES"/>
        </w:rPr>
      </w:pPr>
      <w:r>
        <w:rPr>
          <w:noProof/>
          <w:lang w:eastAsia="es-MX"/>
        </w:rPr>
        <mc:AlternateContent>
          <mc:Choice Requires="wps">
            <w:drawing>
              <wp:anchor distT="0" distB="0" distL="114300" distR="114300" simplePos="0" relativeHeight="251663360" behindDoc="0" locked="0" layoutInCell="1" allowOverlap="1" wp14:anchorId="2C745C1F" wp14:editId="06FEDB25">
                <wp:simplePos x="0" y="0"/>
                <wp:positionH relativeFrom="margin">
                  <wp:align>center</wp:align>
                </wp:positionH>
                <wp:positionV relativeFrom="paragraph">
                  <wp:posOffset>2523730</wp:posOffset>
                </wp:positionV>
                <wp:extent cx="4257675" cy="209550"/>
                <wp:effectExtent l="19050" t="19050" r="28575" b="19050"/>
                <wp:wrapNone/>
                <wp:docPr id="6" name="Rectángulo 6"/>
                <wp:cNvGraphicFramePr/>
                <a:graphic xmlns:a="http://schemas.openxmlformats.org/drawingml/2006/main">
                  <a:graphicData uri="http://schemas.microsoft.com/office/word/2010/wordprocessingShape">
                    <wps:wsp>
                      <wps:cNvSpPr/>
                      <wps:spPr>
                        <a:xfrm>
                          <a:off x="0" y="0"/>
                          <a:ext cx="4257675" cy="209550"/>
                        </a:xfrm>
                        <a:prstGeom prst="rect">
                          <a:avLst/>
                        </a:prstGeom>
                        <a:noFill/>
                        <a:ln w="412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A0E50" id="Rectángulo 6" o:spid="_x0000_s1026" style="position:absolute;margin-left:0;margin-top:198.7pt;width:335.25pt;height:16.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" filled="f" strokecolor="red" strokeweight="3.25pt">
                <w10:wrap anchorx="margin"/>
              </v:rect>
            </w:pict>
          </mc:Fallback>
        </mc:AlternateContent>
      </w:r>
      <w:r>
        <w:rPr>
          <w:noProof/>
          <w:lang w:eastAsia="es-MX"/>
        </w:rPr>
        <w:drawing>
          <wp:inline distT="0" distB="0" distL="0" distR="0" wp14:anchorId="7A29D1A9" wp14:editId="315D3B94">
            <wp:extent cx="4257675" cy="397929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766" t="20029" r="13178" b="15075"/>
                    <a:stretch/>
                  </pic:blipFill>
                  <pic:spPr bwMode="auto">
                    <a:xfrm>
                      <a:off x="0" y="0"/>
                      <a:ext cx="4269090" cy="3989959"/>
                    </a:xfrm>
                    <a:prstGeom prst="rect">
                      <a:avLst/>
                    </a:prstGeom>
                    <a:ln>
                      <a:noFill/>
                    </a:ln>
                    <a:extLst>
                      <a:ext uri="{53640926-AAD7-44D8-BBD7-CCE9431645EC}">
                        <a14:shadowObscured xmlns:a14="http://schemas.microsoft.com/office/drawing/2010/main"/>
                      </a:ext>
                    </a:extLst>
                  </pic:spPr>
                </pic:pic>
              </a:graphicData>
            </a:graphic>
          </wp:inline>
        </w:drawing>
      </w:r>
    </w:p>
    <w:p w14:paraId="01525224" w14:textId="77777777" w:rsidR="0081569F" w:rsidRDefault="0081569F" w:rsidP="000C0396">
      <w:pPr>
        <w:spacing w:line="360" w:lineRule="auto"/>
        <w:jc w:val="both"/>
        <w:rPr>
          <w:rFonts w:ascii="Palatino Linotype" w:hAnsi="Palatino Linotype" w:cs="Tahoma"/>
          <w:b/>
          <w:sz w:val="22"/>
          <w:szCs w:val="22"/>
          <w:lang w:val="es-ES"/>
        </w:rPr>
      </w:pPr>
    </w:p>
    <w:p w14:paraId="4E25DC2F" w14:textId="77777777" w:rsidR="0081569F" w:rsidRDefault="00B76457" w:rsidP="00B76457">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De lo anterior, se advierte que el sujeto Obligado debe </w:t>
      </w:r>
      <w:r w:rsidRPr="00B76457">
        <w:rPr>
          <w:rFonts w:ascii="Palatino Linotype" w:hAnsi="Palatino Linotype" w:cs="Tahoma"/>
          <w:sz w:val="22"/>
          <w:szCs w:val="22"/>
          <w:lang w:val="es-ES"/>
        </w:rPr>
        <w:t>publica</w:t>
      </w:r>
      <w:r>
        <w:rPr>
          <w:rFonts w:ascii="Palatino Linotype" w:hAnsi="Palatino Linotype" w:cs="Tahoma"/>
          <w:sz w:val="22"/>
          <w:szCs w:val="22"/>
          <w:lang w:val="es-ES"/>
        </w:rPr>
        <w:t>r</w:t>
      </w:r>
      <w:r w:rsidRPr="00B76457">
        <w:rPr>
          <w:rFonts w:ascii="Palatino Linotype" w:hAnsi="Palatino Linotype" w:cs="Tahoma"/>
          <w:sz w:val="22"/>
          <w:szCs w:val="22"/>
          <w:lang w:val="es-ES"/>
        </w:rPr>
        <w:t xml:space="preserve"> </w:t>
      </w:r>
      <w:r>
        <w:rPr>
          <w:rFonts w:ascii="Palatino Linotype" w:hAnsi="Palatino Linotype" w:cs="Tahoma"/>
          <w:sz w:val="22"/>
          <w:szCs w:val="22"/>
          <w:lang w:val="es-ES"/>
        </w:rPr>
        <w:t xml:space="preserve">su información pública </w:t>
      </w:r>
      <w:r w:rsidRPr="00B76457">
        <w:rPr>
          <w:rFonts w:ascii="Palatino Linotype" w:hAnsi="Palatino Linotype" w:cs="Tahoma"/>
          <w:sz w:val="22"/>
          <w:szCs w:val="22"/>
          <w:lang w:val="es-ES"/>
        </w:rPr>
        <w:t>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w:t>
      </w:r>
      <w:r>
        <w:rPr>
          <w:rFonts w:ascii="Palatino Linotype" w:hAnsi="Palatino Linotype" w:cs="Tahoma"/>
          <w:sz w:val="22"/>
          <w:szCs w:val="22"/>
          <w:lang w:val="es-ES"/>
        </w:rPr>
        <w:t xml:space="preserve">forma Nacional de Transparencia, por lo que para el caso de que la información no se encuentre de forma correcta </w:t>
      </w:r>
      <w:r w:rsidRPr="00B76457">
        <w:rPr>
          <w:rFonts w:ascii="Palatino Linotype" w:hAnsi="Palatino Linotype" w:cs="Tahoma"/>
          <w:sz w:val="22"/>
          <w:szCs w:val="22"/>
          <w:lang w:val="es-ES"/>
        </w:rPr>
        <w:t xml:space="preserve">esta Ponencia Resolutora le informa al Particular que de acuerdo </w:t>
      </w:r>
      <w:r w:rsidRPr="00B76457">
        <w:rPr>
          <w:rFonts w:ascii="Palatino Linotype" w:hAnsi="Palatino Linotype" w:cs="Tahoma"/>
          <w:sz w:val="22"/>
          <w:szCs w:val="22"/>
          <w:lang w:val="es-ES"/>
        </w:rPr>
        <w:lastRenderedPageBreak/>
        <w:t>con lo establecido en el artículo 107, párrafo segundo de la Ley de la materia, los particulares cuentan con la denuncia ciudadana para el incumplimiento de las obligaciones de trasparencia</w:t>
      </w:r>
      <w:r>
        <w:rPr>
          <w:rFonts w:ascii="Palatino Linotype" w:hAnsi="Palatino Linotype" w:cs="Tahoma"/>
          <w:sz w:val="22"/>
          <w:szCs w:val="22"/>
          <w:lang w:val="es-ES"/>
        </w:rPr>
        <w:t>, ya que</w:t>
      </w:r>
      <w:r w:rsidRPr="00B76457">
        <w:rPr>
          <w:rFonts w:ascii="Palatino Linotype" w:hAnsi="Palatino Linotype" w:cs="Tahoma"/>
          <w:sz w:val="22"/>
          <w:szCs w:val="22"/>
          <w:lang w:val="es-ES"/>
        </w:rPr>
        <w:t xml:space="preserve">, la presente resolución no tiene por objetivo investigar </w:t>
      </w:r>
      <w:r>
        <w:rPr>
          <w:rFonts w:ascii="Palatino Linotype" w:hAnsi="Palatino Linotype" w:cs="Tahoma"/>
          <w:sz w:val="22"/>
          <w:szCs w:val="22"/>
          <w:lang w:val="es-ES"/>
        </w:rPr>
        <w:t>ni</w:t>
      </w:r>
      <w:r w:rsidRPr="00B76457">
        <w:rPr>
          <w:rFonts w:ascii="Palatino Linotype" w:hAnsi="Palatino Linotype" w:cs="Tahoma"/>
          <w:sz w:val="22"/>
          <w:szCs w:val="22"/>
          <w:lang w:val="es-ES"/>
        </w:rPr>
        <w:t xml:space="preserve"> determinar </w:t>
      </w:r>
      <w:r>
        <w:rPr>
          <w:rFonts w:ascii="Palatino Linotype" w:hAnsi="Palatino Linotype" w:cs="Tahoma"/>
          <w:sz w:val="22"/>
          <w:szCs w:val="22"/>
          <w:lang w:val="es-ES"/>
        </w:rPr>
        <w:t xml:space="preserve">las </w:t>
      </w:r>
      <w:r w:rsidRPr="00B76457">
        <w:rPr>
          <w:rFonts w:ascii="Palatino Linotype" w:hAnsi="Palatino Linotype" w:cs="Tahoma"/>
          <w:sz w:val="22"/>
          <w:szCs w:val="22"/>
          <w:lang w:val="es-ES"/>
        </w:rPr>
        <w:t xml:space="preserve">posibles </w:t>
      </w:r>
      <w:r>
        <w:rPr>
          <w:rFonts w:ascii="Palatino Linotype" w:hAnsi="Palatino Linotype" w:cs="Tahoma"/>
          <w:sz w:val="22"/>
          <w:szCs w:val="22"/>
          <w:lang w:val="es-ES"/>
        </w:rPr>
        <w:t xml:space="preserve">irregularidades de la información que </w:t>
      </w:r>
      <w:r w:rsidR="00885733">
        <w:rPr>
          <w:rFonts w:ascii="Palatino Linotype" w:hAnsi="Palatino Linotype" w:cs="Tahoma"/>
          <w:sz w:val="22"/>
          <w:szCs w:val="22"/>
          <w:lang w:val="es-ES"/>
        </w:rPr>
        <w:t xml:space="preserve">se encuentra </w:t>
      </w:r>
      <w:r>
        <w:rPr>
          <w:rFonts w:ascii="Palatino Linotype" w:hAnsi="Palatino Linotype" w:cs="Tahoma"/>
          <w:sz w:val="22"/>
          <w:szCs w:val="22"/>
          <w:lang w:val="es-ES"/>
        </w:rPr>
        <w:t xml:space="preserve">publica en el IPOMEX </w:t>
      </w:r>
      <w:r w:rsidR="00885733">
        <w:rPr>
          <w:rFonts w:ascii="Palatino Linotype" w:hAnsi="Palatino Linotype" w:cs="Tahoma"/>
          <w:sz w:val="22"/>
          <w:szCs w:val="22"/>
          <w:lang w:val="es-ES"/>
        </w:rPr>
        <w:t>d</w:t>
      </w:r>
      <w:r>
        <w:rPr>
          <w:rFonts w:ascii="Palatino Linotype" w:hAnsi="Palatino Linotype" w:cs="Tahoma"/>
          <w:sz w:val="22"/>
          <w:szCs w:val="22"/>
          <w:lang w:val="es-ES"/>
        </w:rPr>
        <w:t>el Sujeto Obligado.</w:t>
      </w:r>
    </w:p>
    <w:p w14:paraId="5C85E06F" w14:textId="77777777" w:rsidR="00326A4A" w:rsidRDefault="00326A4A" w:rsidP="00B76457">
      <w:pPr>
        <w:spacing w:line="360" w:lineRule="auto"/>
        <w:jc w:val="both"/>
        <w:rPr>
          <w:rFonts w:ascii="Palatino Linotype" w:eastAsia="Calibri" w:hAnsi="Palatino Linotype" w:cs="Tahoma"/>
          <w:b/>
          <w:sz w:val="22"/>
          <w:szCs w:val="22"/>
          <w:lang w:eastAsia="es-ES_tradnl"/>
        </w:rPr>
      </w:pPr>
    </w:p>
    <w:p w14:paraId="1D7CDE41" w14:textId="3C8885E8" w:rsidR="00B76457" w:rsidRDefault="00B76457" w:rsidP="00B76457">
      <w:pPr>
        <w:spacing w:line="360" w:lineRule="auto"/>
        <w:jc w:val="both"/>
        <w:rPr>
          <w:rFonts w:ascii="Palatino Linotype" w:eastAsia="Calibri" w:hAnsi="Palatino Linotype" w:cs="Tahoma"/>
          <w:b/>
          <w:sz w:val="22"/>
          <w:szCs w:val="22"/>
          <w:lang w:eastAsia="es-ES_tradnl"/>
        </w:rPr>
      </w:pPr>
      <w:r w:rsidRPr="007C0B21">
        <w:rPr>
          <w:rFonts w:ascii="Palatino Linotype" w:eastAsia="Calibri" w:hAnsi="Palatino Linotype" w:cs="Tahoma"/>
          <w:b/>
          <w:sz w:val="22"/>
          <w:szCs w:val="22"/>
          <w:lang w:eastAsia="es-ES_tradnl"/>
        </w:rPr>
        <w:t>Versión Pública</w:t>
      </w:r>
    </w:p>
    <w:p w14:paraId="5A67271F" w14:textId="77777777" w:rsidR="00B76457" w:rsidRPr="007C0B21" w:rsidRDefault="00B76457" w:rsidP="00B76457">
      <w:pPr>
        <w:spacing w:line="360" w:lineRule="auto"/>
        <w:jc w:val="both"/>
        <w:rPr>
          <w:rFonts w:ascii="Palatino Linotype" w:eastAsia="Calibri" w:hAnsi="Palatino Linotype" w:cs="Tahoma"/>
          <w:b/>
          <w:sz w:val="22"/>
          <w:szCs w:val="22"/>
          <w:lang w:eastAsia="es-ES_tradnl"/>
        </w:rPr>
      </w:pPr>
    </w:p>
    <w:p w14:paraId="4254C35A" w14:textId="77777777" w:rsidR="00B76457" w:rsidRPr="007C0B21" w:rsidRDefault="00B76457" w:rsidP="00B76457">
      <w:pPr>
        <w:spacing w:line="360" w:lineRule="auto"/>
        <w:jc w:val="both"/>
        <w:rPr>
          <w:rFonts w:ascii="Palatino Linotype" w:eastAsia="Calibri" w:hAnsi="Palatino Linotype" w:cs="Tahoma"/>
          <w:sz w:val="22"/>
          <w:szCs w:val="22"/>
          <w:lang w:eastAsia="es-ES_tradnl"/>
        </w:rPr>
      </w:pPr>
      <w:r w:rsidRPr="007C0B21">
        <w:rPr>
          <w:rFonts w:ascii="Palatino Linotype" w:eastAsia="Calibri" w:hAnsi="Palatino Linotype" w:cs="Tahoma"/>
          <w:sz w:val="22"/>
          <w:szCs w:val="22"/>
          <w:lang w:eastAsia="es-ES_tradnl"/>
        </w:rPr>
        <w:t xml:space="preserve">Toda vez que los documentos que </w:t>
      </w:r>
      <w:r>
        <w:rPr>
          <w:rFonts w:ascii="Palatino Linotype" w:eastAsia="Calibri" w:hAnsi="Palatino Linotype" w:cs="Tahoma"/>
          <w:sz w:val="22"/>
          <w:szCs w:val="22"/>
          <w:lang w:eastAsia="es-ES_tradnl"/>
        </w:rPr>
        <w:t xml:space="preserve">solicita el Particular </w:t>
      </w:r>
      <w:r w:rsidRPr="007C0B21">
        <w:rPr>
          <w:rFonts w:ascii="Palatino Linotype" w:eastAsia="Calibri" w:hAnsi="Palatino Linotype" w:cs="Tahoma"/>
          <w:sz w:val="22"/>
          <w:szCs w:val="22"/>
          <w:lang w:eastAsia="es-ES_tradnl"/>
        </w:rPr>
        <w:t>pued</w:t>
      </w:r>
      <w:r>
        <w:rPr>
          <w:rFonts w:ascii="Palatino Linotype" w:eastAsia="Calibri" w:hAnsi="Palatino Linotype" w:cs="Tahoma"/>
          <w:sz w:val="22"/>
          <w:szCs w:val="22"/>
          <w:lang w:eastAsia="es-ES_tradnl"/>
        </w:rPr>
        <w:t>e</w:t>
      </w:r>
      <w:r w:rsidRPr="007C0B21">
        <w:rPr>
          <w:rFonts w:ascii="Palatino Linotype" w:eastAsia="Calibri" w:hAnsi="Palatino Linotype" w:cs="Tahoma"/>
          <w:sz w:val="22"/>
          <w:szCs w:val="22"/>
          <w:lang w:eastAsia="es-ES_tradnl"/>
        </w:rPr>
        <w:t>n contener datos susceptibles de ser clasificados, el Sujeto Obligado previo a la entrega al Recurrente, deberá llevar a cabo la revisión de los mismos y para la entrega en versión pública, deberá ser autorizada por el Comité de Transparencia, en donde se funde y motive la clasificación de la información eliminada, de conformidad con lo previsto en el artículo 49, fracciones II y VIII, 143, fracción I y 149 de la Ley de Transparencia y Acceso a la Información Pública del Estado de México y Municipios, en relación con lo establecido en los Lineamientos Generales en materia de Clasificación y Desclasificación de la Información, así como para Elaboración de Versiones Públicas.</w:t>
      </w:r>
    </w:p>
    <w:p w14:paraId="48D72D89" w14:textId="77777777" w:rsidR="00B76457" w:rsidRPr="00B76457" w:rsidRDefault="00B76457" w:rsidP="000C0396">
      <w:pPr>
        <w:spacing w:line="360" w:lineRule="auto"/>
        <w:jc w:val="both"/>
        <w:rPr>
          <w:rFonts w:ascii="Palatino Linotype" w:hAnsi="Palatino Linotype" w:cs="Tahoma"/>
          <w:sz w:val="22"/>
          <w:szCs w:val="22"/>
          <w:lang w:val="es-ES"/>
        </w:rPr>
      </w:pPr>
    </w:p>
    <w:p w14:paraId="01FAB272" w14:textId="77777777" w:rsidR="00B76457" w:rsidRPr="009100C0" w:rsidRDefault="00B76457" w:rsidP="00B76457">
      <w:pPr>
        <w:spacing w:line="360" w:lineRule="auto"/>
        <w:jc w:val="both"/>
        <w:rPr>
          <w:rFonts w:ascii="Palatino Linotype" w:hAnsi="Palatino Linotype" w:cs="Tahoma"/>
          <w:b/>
          <w:sz w:val="22"/>
          <w:szCs w:val="22"/>
        </w:rPr>
      </w:pPr>
      <w:r w:rsidRPr="009100C0">
        <w:rPr>
          <w:rFonts w:ascii="Palatino Linotype" w:eastAsia="Calibri" w:hAnsi="Palatino Linotype" w:cs="Tahoma"/>
          <w:b/>
          <w:sz w:val="22"/>
          <w:szCs w:val="22"/>
          <w:lang w:eastAsia="es-ES_tradnl"/>
        </w:rPr>
        <w:t xml:space="preserve">SEXTO. </w:t>
      </w:r>
      <w:r w:rsidRPr="009100C0">
        <w:rPr>
          <w:rFonts w:ascii="Palatino Linotype" w:hAnsi="Palatino Linotype" w:cs="Tahoma"/>
          <w:b/>
          <w:sz w:val="22"/>
          <w:szCs w:val="22"/>
        </w:rPr>
        <w:t xml:space="preserve">Decisión. </w:t>
      </w:r>
    </w:p>
    <w:p w14:paraId="099C7272" w14:textId="77777777" w:rsidR="00B76457" w:rsidRPr="009100C0" w:rsidRDefault="00B76457" w:rsidP="00B76457">
      <w:pPr>
        <w:spacing w:line="360" w:lineRule="auto"/>
        <w:jc w:val="both"/>
        <w:rPr>
          <w:rFonts w:ascii="Palatino Linotype" w:hAnsi="Palatino Linotype" w:cs="Tahoma"/>
          <w:b/>
          <w:sz w:val="22"/>
          <w:szCs w:val="22"/>
        </w:rPr>
      </w:pPr>
    </w:p>
    <w:p w14:paraId="51DF2747" w14:textId="77777777" w:rsidR="00885733" w:rsidRDefault="00B76457" w:rsidP="00426642">
      <w:pPr>
        <w:tabs>
          <w:tab w:val="left" w:pos="4962"/>
        </w:tabs>
        <w:spacing w:line="360" w:lineRule="auto"/>
        <w:jc w:val="both"/>
        <w:rPr>
          <w:rFonts w:ascii="Palatino Linotype" w:hAnsi="Palatino Linotype" w:cs="Tahoma"/>
          <w:bCs/>
          <w:iCs/>
          <w:sz w:val="22"/>
          <w:szCs w:val="22"/>
          <w:lang w:val="es-ES_tradnl"/>
        </w:rPr>
      </w:pPr>
      <w:r w:rsidRPr="009100C0">
        <w:rPr>
          <w:rFonts w:ascii="Palatino Linotype" w:hAnsi="Palatino Linotype" w:cs="Tahoma"/>
          <w:sz w:val="22"/>
          <w:szCs w:val="22"/>
        </w:rPr>
        <w:t>Con fundamento en el artículo 186, fracción III, de la Ley de Transparencia y Acceso a la Información Pública del Estado de México y Municipios, este Instituto considera procedente</w:t>
      </w:r>
      <w:r w:rsidRPr="009100C0">
        <w:rPr>
          <w:rFonts w:ascii="Palatino Linotype" w:hAnsi="Palatino Linotype"/>
          <w:b/>
          <w:sz w:val="22"/>
          <w:szCs w:val="22"/>
        </w:rPr>
        <w:t xml:space="preserve"> </w:t>
      </w:r>
      <w:r>
        <w:rPr>
          <w:rFonts w:ascii="Palatino Linotype" w:hAnsi="Palatino Linotype"/>
          <w:b/>
          <w:sz w:val="22"/>
          <w:szCs w:val="22"/>
        </w:rPr>
        <w:t>MODIFICAR</w:t>
      </w:r>
      <w:r w:rsidRPr="009100C0">
        <w:rPr>
          <w:rFonts w:ascii="Palatino Linotype" w:hAnsi="Palatino Linotype"/>
          <w:b/>
          <w:sz w:val="22"/>
          <w:szCs w:val="22"/>
        </w:rPr>
        <w:t xml:space="preserve"> </w:t>
      </w:r>
      <w:r w:rsidRPr="009100C0">
        <w:rPr>
          <w:rFonts w:ascii="Palatino Linotype" w:hAnsi="Palatino Linotype"/>
          <w:sz w:val="22"/>
          <w:szCs w:val="22"/>
        </w:rPr>
        <w:t>la respuesta otorgada por el Sujeto Obligado</w:t>
      </w:r>
      <w:r w:rsidRPr="009100C0">
        <w:rPr>
          <w:rFonts w:ascii="Palatino Linotype" w:hAnsi="Palatino Linotype"/>
          <w:b/>
          <w:sz w:val="22"/>
          <w:szCs w:val="22"/>
        </w:rPr>
        <w:t xml:space="preserve"> </w:t>
      </w:r>
      <w:r w:rsidRPr="009100C0">
        <w:rPr>
          <w:rFonts w:ascii="Palatino Linotype" w:hAnsi="Palatino Linotype"/>
          <w:bCs/>
          <w:sz w:val="22"/>
          <w:szCs w:val="22"/>
        </w:rPr>
        <w:t xml:space="preserve">a la solicitud de información </w:t>
      </w:r>
      <w:r w:rsidRPr="00B76457">
        <w:rPr>
          <w:rFonts w:ascii="Palatino Linotype" w:hAnsi="Palatino Linotype"/>
          <w:b/>
          <w:bCs/>
          <w:sz w:val="22"/>
          <w:szCs w:val="22"/>
        </w:rPr>
        <w:t>00018/IMIEM/IP/2022</w:t>
      </w:r>
      <w:r w:rsidRPr="009100C0">
        <w:rPr>
          <w:rFonts w:ascii="Palatino Linotype" w:hAnsi="Palatino Linotype"/>
          <w:b/>
          <w:bCs/>
          <w:sz w:val="22"/>
          <w:szCs w:val="22"/>
        </w:rPr>
        <w:t xml:space="preserve">, </w:t>
      </w:r>
      <w:r w:rsidRPr="009100C0">
        <w:rPr>
          <w:rFonts w:ascii="Palatino Linotype" w:hAnsi="Palatino Linotype"/>
          <w:sz w:val="22"/>
          <w:szCs w:val="22"/>
        </w:rPr>
        <w:t>por resultar</w:t>
      </w:r>
      <w:r>
        <w:rPr>
          <w:rFonts w:ascii="Palatino Linotype" w:hAnsi="Palatino Linotype"/>
          <w:sz w:val="22"/>
          <w:szCs w:val="22"/>
        </w:rPr>
        <w:t xml:space="preserve"> parcialmente</w:t>
      </w:r>
      <w:r w:rsidRPr="009100C0">
        <w:rPr>
          <w:rFonts w:ascii="Palatino Linotype" w:hAnsi="Palatino Linotype"/>
          <w:sz w:val="22"/>
          <w:szCs w:val="22"/>
        </w:rPr>
        <w:t xml:space="preserve"> fundadas las razones o motivos de inconformidad hechos </w:t>
      </w:r>
      <w:r w:rsidRPr="009100C0">
        <w:rPr>
          <w:rFonts w:ascii="Palatino Linotype" w:hAnsi="Palatino Linotype" w:cs="Tahoma"/>
          <w:sz w:val="22"/>
          <w:szCs w:val="22"/>
        </w:rPr>
        <w:t>valer</w:t>
      </w:r>
      <w:r w:rsidRPr="009100C0">
        <w:rPr>
          <w:rFonts w:ascii="Palatino Linotype" w:hAnsi="Palatino Linotype"/>
          <w:sz w:val="22"/>
          <w:szCs w:val="22"/>
        </w:rPr>
        <w:t xml:space="preserve"> por el Recurrente, en el Recurso de Revisión</w:t>
      </w:r>
      <w:r w:rsidRPr="009100C0">
        <w:rPr>
          <w:rFonts w:ascii="Palatino Linotype" w:hAnsi="Palatino Linotype" w:cs="Tahoma"/>
          <w:b/>
          <w:bCs/>
          <w:color w:val="0D0D0D" w:themeColor="text1" w:themeTint="F2"/>
          <w:sz w:val="22"/>
          <w:szCs w:val="22"/>
        </w:rPr>
        <w:t xml:space="preserve"> </w:t>
      </w:r>
      <w:r>
        <w:rPr>
          <w:rFonts w:ascii="Palatino Linotype" w:hAnsi="Palatino Linotype" w:cs="Tahoma"/>
          <w:b/>
          <w:bCs/>
          <w:color w:val="0D0D0D" w:themeColor="text1" w:themeTint="F2"/>
          <w:sz w:val="22"/>
          <w:szCs w:val="22"/>
        </w:rPr>
        <w:t>01786</w:t>
      </w:r>
      <w:r w:rsidRPr="009100C0">
        <w:rPr>
          <w:rFonts w:ascii="Palatino Linotype" w:hAnsi="Palatino Linotype" w:cs="Tahoma"/>
          <w:b/>
          <w:bCs/>
          <w:color w:val="0D0D0D" w:themeColor="text1" w:themeTint="F2"/>
          <w:sz w:val="22"/>
          <w:szCs w:val="22"/>
        </w:rPr>
        <w:t>/INFOEM/IP/RR/20</w:t>
      </w:r>
      <w:r>
        <w:rPr>
          <w:rFonts w:ascii="Palatino Linotype" w:hAnsi="Palatino Linotype" w:cs="Tahoma"/>
          <w:b/>
          <w:bCs/>
          <w:color w:val="0D0D0D" w:themeColor="text1" w:themeTint="F2"/>
          <w:sz w:val="22"/>
          <w:szCs w:val="22"/>
        </w:rPr>
        <w:t>22</w:t>
      </w:r>
      <w:r w:rsidRPr="009100C0">
        <w:rPr>
          <w:rFonts w:ascii="Palatino Linotype" w:hAnsi="Palatino Linotype" w:cs="Tahoma"/>
          <w:b/>
          <w:bCs/>
          <w:color w:val="0D0D0D" w:themeColor="text1" w:themeTint="F2"/>
          <w:sz w:val="22"/>
          <w:szCs w:val="22"/>
        </w:rPr>
        <w:t>,</w:t>
      </w:r>
      <w:r w:rsidRPr="009100C0">
        <w:rPr>
          <w:rFonts w:ascii="Palatino Linotype" w:hAnsi="Palatino Linotype"/>
          <w:sz w:val="22"/>
          <w:szCs w:val="22"/>
        </w:rPr>
        <w:t xml:space="preserve"> en consecuencia procede </w:t>
      </w:r>
      <w:r w:rsidRPr="009100C0">
        <w:rPr>
          <w:rFonts w:ascii="Palatino Linotype" w:hAnsi="Palatino Linotype" w:cs="Tahoma"/>
          <w:b/>
          <w:sz w:val="22"/>
          <w:szCs w:val="22"/>
        </w:rPr>
        <w:t>ORDENAR</w:t>
      </w:r>
      <w:r w:rsidRPr="009100C0">
        <w:rPr>
          <w:rFonts w:ascii="Palatino Linotype" w:hAnsi="Palatino Linotype" w:cs="Tahoma"/>
          <w:sz w:val="22"/>
          <w:szCs w:val="22"/>
        </w:rPr>
        <w:t xml:space="preserve">, </w:t>
      </w:r>
      <w:r w:rsidRPr="009100C0">
        <w:rPr>
          <w:rFonts w:ascii="Palatino Linotype" w:hAnsi="Palatino Linotype" w:cs="Tahoma"/>
          <w:bCs/>
          <w:iCs/>
          <w:sz w:val="22"/>
          <w:szCs w:val="22"/>
          <w:lang w:val="es-ES_tradnl"/>
        </w:rPr>
        <w:t xml:space="preserve">conceda vía Sistema de </w:t>
      </w:r>
      <w:r w:rsidRPr="009100C0">
        <w:rPr>
          <w:rFonts w:ascii="Palatino Linotype" w:hAnsi="Palatino Linotype" w:cs="Tahoma"/>
          <w:bCs/>
          <w:iCs/>
          <w:sz w:val="22"/>
          <w:szCs w:val="22"/>
          <w:lang w:val="es-ES_tradnl"/>
        </w:rPr>
        <w:lastRenderedPageBreak/>
        <w:t>Acceso a la Información Mexiquense (SAIMEX) de ser procedente en versión pública</w:t>
      </w:r>
      <w:r>
        <w:rPr>
          <w:rFonts w:ascii="Palatino Linotype" w:hAnsi="Palatino Linotype" w:cs="Tahoma"/>
          <w:bCs/>
          <w:iCs/>
          <w:sz w:val="22"/>
          <w:szCs w:val="22"/>
          <w:lang w:val="es-ES_tradnl"/>
        </w:rPr>
        <w:t>,</w:t>
      </w:r>
      <w:r w:rsidRPr="009100C0">
        <w:rPr>
          <w:rFonts w:ascii="Palatino Linotype" w:hAnsi="Palatino Linotype" w:cs="Tahoma"/>
          <w:bCs/>
          <w:iCs/>
          <w:sz w:val="22"/>
          <w:szCs w:val="22"/>
          <w:lang w:val="es-ES_tradnl"/>
        </w:rPr>
        <w:t xml:space="preserve"> </w:t>
      </w:r>
      <w:r w:rsidR="00885733">
        <w:rPr>
          <w:rFonts w:ascii="Palatino Linotype" w:hAnsi="Palatino Linotype" w:cs="Tahoma"/>
          <w:bCs/>
          <w:iCs/>
          <w:sz w:val="22"/>
          <w:szCs w:val="22"/>
          <w:lang w:val="es-ES_tradnl"/>
        </w:rPr>
        <w:t>lo siguiente:</w:t>
      </w:r>
    </w:p>
    <w:p w14:paraId="78F2B189" w14:textId="77777777" w:rsidR="00885733" w:rsidRDefault="00885733" w:rsidP="00426642">
      <w:pPr>
        <w:tabs>
          <w:tab w:val="left" w:pos="4962"/>
        </w:tabs>
        <w:spacing w:line="360" w:lineRule="auto"/>
        <w:jc w:val="both"/>
        <w:rPr>
          <w:rFonts w:ascii="Palatino Linotype" w:hAnsi="Palatino Linotype" w:cs="Tahoma"/>
          <w:bCs/>
          <w:iCs/>
          <w:sz w:val="22"/>
          <w:szCs w:val="22"/>
          <w:lang w:val="es-ES_tradnl"/>
        </w:rPr>
      </w:pPr>
    </w:p>
    <w:p w14:paraId="1191D520" w14:textId="77777777" w:rsidR="00B76457" w:rsidRPr="00885733" w:rsidRDefault="00885733" w:rsidP="00885733">
      <w:pPr>
        <w:pStyle w:val="Prrafodelista"/>
        <w:numPr>
          <w:ilvl w:val="0"/>
          <w:numId w:val="12"/>
        </w:numPr>
        <w:tabs>
          <w:tab w:val="left" w:pos="4962"/>
        </w:tabs>
        <w:spacing w:line="360" w:lineRule="auto"/>
        <w:jc w:val="both"/>
        <w:rPr>
          <w:rFonts w:ascii="Palatino Linotype" w:eastAsia="Calibri" w:hAnsi="Palatino Linotype" w:cs="Tahoma"/>
          <w:iCs/>
          <w:szCs w:val="22"/>
          <w:lang w:val="es-ES" w:eastAsia="es-ES_tradnl"/>
        </w:rPr>
      </w:pPr>
      <w:r w:rsidRPr="00885733">
        <w:rPr>
          <w:rFonts w:ascii="Palatino Linotype" w:hAnsi="Palatino Linotype" w:cs="Tahoma"/>
          <w:bCs/>
          <w:iCs/>
          <w:szCs w:val="22"/>
          <w:lang w:val="es-ES_tradnl"/>
        </w:rPr>
        <w:t>E</w:t>
      </w:r>
      <w:r w:rsidR="00426642" w:rsidRPr="00885733">
        <w:rPr>
          <w:rFonts w:ascii="Palatino Linotype" w:hAnsi="Palatino Linotype" w:cs="Tahoma"/>
          <w:bCs/>
          <w:iCs/>
          <w:szCs w:val="22"/>
          <w:lang w:val="es-ES_tradnl"/>
        </w:rPr>
        <w:t xml:space="preserve">l nombramiento de la Jefa de la Unidad y Responsable de la Unidad de Transparencia. </w:t>
      </w:r>
    </w:p>
    <w:p w14:paraId="22A9E5F2" w14:textId="77777777" w:rsidR="00B76457" w:rsidRDefault="00B76457" w:rsidP="00B76457">
      <w:pPr>
        <w:tabs>
          <w:tab w:val="left" w:pos="4962"/>
        </w:tabs>
        <w:spacing w:line="360" w:lineRule="auto"/>
        <w:jc w:val="both"/>
        <w:rPr>
          <w:rFonts w:ascii="Palatino Linotype" w:eastAsia="Calibri" w:hAnsi="Palatino Linotype" w:cs="Tahoma"/>
          <w:iCs/>
          <w:sz w:val="22"/>
          <w:szCs w:val="22"/>
          <w:lang w:val="es-ES" w:eastAsia="es-ES_tradnl"/>
        </w:rPr>
      </w:pPr>
    </w:p>
    <w:p w14:paraId="6AE74D07" w14:textId="77777777" w:rsidR="00B76457" w:rsidRPr="009100C0" w:rsidRDefault="00B76457" w:rsidP="00B76457">
      <w:pPr>
        <w:tabs>
          <w:tab w:val="left" w:pos="2990"/>
        </w:tabs>
        <w:spacing w:line="360" w:lineRule="auto"/>
        <w:jc w:val="both"/>
        <w:rPr>
          <w:rFonts w:ascii="Palatino Linotype" w:hAnsi="Palatino Linotype" w:cs="Tahoma"/>
          <w:sz w:val="22"/>
          <w:szCs w:val="22"/>
          <w:lang w:val="es-ES"/>
        </w:rPr>
      </w:pPr>
      <w:r w:rsidRPr="009100C0">
        <w:rPr>
          <w:rFonts w:ascii="Palatino Linotype" w:hAnsi="Palatino Linotype" w:cs="Tahoma"/>
          <w:sz w:val="22"/>
          <w:szCs w:val="22"/>
          <w:lang w:val="es-ES"/>
        </w:rPr>
        <w:t>De ser necesarias las versiones públicas, junto con la información se deberá proporcionar el Acuerdo de Clasificación donde el Comité de Transparencia, confirme la eliminación de los datos confidenciales, de acuerdo con los artículos 49, fracciones II y VIII, 143, fracción I y 149 de la Ley de Transparencia y Acceso a la Información Pública del Estado de México y Municipios.</w:t>
      </w:r>
    </w:p>
    <w:p w14:paraId="4682F6C2" w14:textId="77777777" w:rsidR="00B76457" w:rsidRDefault="00B76457" w:rsidP="00B76457">
      <w:pPr>
        <w:spacing w:line="360" w:lineRule="auto"/>
        <w:jc w:val="both"/>
        <w:rPr>
          <w:rFonts w:ascii="Palatino Linotype" w:eastAsia="Calibri" w:hAnsi="Palatino Linotype" w:cs="Tahoma"/>
          <w:b/>
          <w:sz w:val="22"/>
          <w:szCs w:val="22"/>
          <w:lang w:eastAsia="es-ES_tradnl"/>
        </w:rPr>
      </w:pPr>
    </w:p>
    <w:p w14:paraId="29415C00" w14:textId="77777777" w:rsidR="00426642" w:rsidRDefault="00426642" w:rsidP="00426642">
      <w:pPr>
        <w:spacing w:line="360" w:lineRule="auto"/>
        <w:jc w:val="both"/>
        <w:rPr>
          <w:rFonts w:ascii="Palatino Linotype" w:hAnsi="Palatino Linotype" w:cs="Tahoma"/>
          <w:b/>
          <w:bCs/>
          <w:sz w:val="22"/>
          <w:szCs w:val="22"/>
        </w:rPr>
      </w:pPr>
      <w:r w:rsidRPr="009100C0">
        <w:rPr>
          <w:rFonts w:ascii="Palatino Linotype" w:hAnsi="Palatino Linotype" w:cs="Tahoma"/>
          <w:b/>
          <w:bCs/>
          <w:sz w:val="22"/>
          <w:szCs w:val="22"/>
        </w:rPr>
        <w:t>Términos de la Resolución para el Recurrente:</w:t>
      </w:r>
    </w:p>
    <w:p w14:paraId="4B733894" w14:textId="77777777" w:rsidR="00426642" w:rsidRPr="009100C0" w:rsidRDefault="00426642" w:rsidP="00426642">
      <w:pPr>
        <w:spacing w:line="360" w:lineRule="auto"/>
        <w:jc w:val="both"/>
        <w:rPr>
          <w:rFonts w:ascii="Palatino Linotype" w:hAnsi="Palatino Linotype" w:cs="Tahoma"/>
          <w:b/>
          <w:bCs/>
          <w:sz w:val="22"/>
          <w:szCs w:val="22"/>
        </w:rPr>
      </w:pPr>
    </w:p>
    <w:p w14:paraId="1E4E51AC" w14:textId="77777777" w:rsidR="00426642" w:rsidRPr="009100C0" w:rsidRDefault="00426642" w:rsidP="00426642">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 xml:space="preserve">Se hace del conocimiento del Recurrente la determinación de este </w:t>
      </w:r>
      <w:r>
        <w:rPr>
          <w:rFonts w:ascii="Palatino Linotype" w:hAnsi="Palatino Linotype" w:cs="Tahoma"/>
          <w:bCs/>
          <w:sz w:val="22"/>
          <w:szCs w:val="22"/>
          <w:u w:val="single"/>
        </w:rPr>
        <w:t>Organismo</w:t>
      </w:r>
      <w:r w:rsidRPr="009100C0">
        <w:rPr>
          <w:rFonts w:ascii="Palatino Linotype" w:hAnsi="Palatino Linotype" w:cs="Tahoma"/>
          <w:bCs/>
          <w:sz w:val="22"/>
          <w:szCs w:val="22"/>
          <w:u w:val="single"/>
        </w:rPr>
        <w:t xml:space="preserve"> Garante a su inconformidad:</w:t>
      </w:r>
    </w:p>
    <w:p w14:paraId="3D9FE709" w14:textId="77777777" w:rsidR="00426642" w:rsidRDefault="00426642" w:rsidP="00426642">
      <w:pPr>
        <w:spacing w:line="360" w:lineRule="auto"/>
        <w:jc w:val="both"/>
        <w:rPr>
          <w:rFonts w:ascii="Palatino Linotype" w:hAnsi="Palatino Linotype" w:cs="Tahoma"/>
          <w:bCs/>
          <w:sz w:val="22"/>
          <w:szCs w:val="22"/>
          <w:u w:val="single"/>
        </w:rPr>
      </w:pPr>
    </w:p>
    <w:p w14:paraId="3A6F1CE9" w14:textId="77777777" w:rsidR="00426642" w:rsidRDefault="00426642" w:rsidP="00426642">
      <w:pPr>
        <w:spacing w:line="360" w:lineRule="auto"/>
        <w:jc w:val="both"/>
        <w:rPr>
          <w:rFonts w:ascii="Palatino Linotype" w:hAnsi="Palatino Linotype" w:cs="Tahoma"/>
          <w:bCs/>
          <w:sz w:val="22"/>
          <w:szCs w:val="22"/>
          <w:u w:val="single"/>
        </w:rPr>
      </w:pPr>
      <w:r w:rsidRPr="00905EC8">
        <w:rPr>
          <w:rFonts w:ascii="Palatino Linotype" w:hAnsi="Palatino Linotype" w:cs="Tahoma"/>
          <w:bCs/>
          <w:sz w:val="22"/>
          <w:szCs w:val="22"/>
          <w:u w:val="single"/>
        </w:rPr>
        <w:t xml:space="preserve">Este Instituto, determinó </w:t>
      </w:r>
      <w:r>
        <w:rPr>
          <w:rFonts w:ascii="Palatino Linotype" w:hAnsi="Palatino Linotype" w:cs="Tahoma"/>
          <w:bCs/>
          <w:sz w:val="22"/>
          <w:szCs w:val="22"/>
          <w:u w:val="single"/>
        </w:rPr>
        <w:t xml:space="preserve">modificar </w:t>
      </w:r>
      <w:r w:rsidRPr="00905EC8">
        <w:rPr>
          <w:rFonts w:ascii="Palatino Linotype" w:hAnsi="Palatino Linotype" w:cs="Tahoma"/>
          <w:bCs/>
          <w:sz w:val="22"/>
          <w:szCs w:val="22"/>
          <w:u w:val="single"/>
        </w:rPr>
        <w:t xml:space="preserve">la respuesta que le entregó el </w:t>
      </w:r>
      <w:r>
        <w:rPr>
          <w:rFonts w:ascii="Palatino Linotype" w:hAnsi="Palatino Linotype" w:cs="Tahoma"/>
          <w:bCs/>
          <w:sz w:val="22"/>
          <w:szCs w:val="22"/>
          <w:u w:val="single"/>
        </w:rPr>
        <w:t xml:space="preserve">Sujeto Obligado </w:t>
      </w:r>
      <w:r w:rsidRPr="00905EC8">
        <w:rPr>
          <w:rFonts w:ascii="Palatino Linotype" w:hAnsi="Palatino Linotype" w:cs="Tahoma"/>
          <w:bCs/>
          <w:sz w:val="22"/>
          <w:szCs w:val="22"/>
          <w:u w:val="single"/>
        </w:rPr>
        <w:t xml:space="preserve">a su solicitud de acceso, toda vez que </w:t>
      </w:r>
      <w:r>
        <w:rPr>
          <w:rFonts w:ascii="Palatino Linotype" w:hAnsi="Palatino Linotype" w:cs="Tahoma"/>
          <w:bCs/>
          <w:sz w:val="22"/>
          <w:szCs w:val="22"/>
          <w:u w:val="single"/>
        </w:rPr>
        <w:t>el Sujeto Obligado no entregó la documentación de forma completa, ni se pronunció respecto de todos los puntos que requirió, aunado a que es información de interés público, por lo que procede la entrega del o los documentos solicitados, en su caso en versión pública.</w:t>
      </w:r>
    </w:p>
    <w:p w14:paraId="53B4EBE9" w14:textId="77777777" w:rsidR="00426642" w:rsidRPr="00905EC8" w:rsidRDefault="00426642" w:rsidP="00426642">
      <w:pPr>
        <w:spacing w:line="360" w:lineRule="auto"/>
        <w:jc w:val="both"/>
        <w:rPr>
          <w:rFonts w:ascii="Palatino Linotype" w:hAnsi="Palatino Linotype" w:cs="Tahoma"/>
          <w:bCs/>
          <w:sz w:val="22"/>
          <w:szCs w:val="22"/>
          <w:u w:val="single"/>
        </w:rPr>
      </w:pPr>
    </w:p>
    <w:p w14:paraId="5ECB3E9B" w14:textId="77777777" w:rsidR="00426642" w:rsidRDefault="00426642" w:rsidP="00426642">
      <w:pPr>
        <w:spacing w:line="360" w:lineRule="auto"/>
        <w:jc w:val="both"/>
        <w:rPr>
          <w:rFonts w:ascii="Palatino Linotype" w:hAnsi="Palatino Linotype" w:cs="Tahoma"/>
          <w:bCs/>
          <w:sz w:val="22"/>
          <w:szCs w:val="22"/>
          <w:u w:val="single"/>
        </w:rPr>
      </w:pPr>
      <w:r w:rsidRPr="009100C0">
        <w:rPr>
          <w:rFonts w:ascii="Palatino Linotype" w:hAnsi="Palatino Linotype" w:cs="Tahoma"/>
          <w:bCs/>
          <w:sz w:val="22"/>
          <w:szCs w:val="22"/>
          <w:u w:val="single"/>
        </w:rPr>
        <w:t>La labor del INFOEM, es apoyar a la población para acceder a la información pública y garantizar la protección de sus datos personales.</w:t>
      </w:r>
    </w:p>
    <w:p w14:paraId="362DAEE7" w14:textId="77777777" w:rsidR="00426642" w:rsidRPr="009100C0" w:rsidRDefault="00426642" w:rsidP="00426642">
      <w:pPr>
        <w:spacing w:line="360" w:lineRule="auto"/>
        <w:jc w:val="both"/>
        <w:rPr>
          <w:rFonts w:ascii="Palatino Linotype" w:hAnsi="Palatino Linotype" w:cs="Tahoma"/>
          <w:bCs/>
          <w:sz w:val="22"/>
          <w:szCs w:val="22"/>
          <w:u w:val="single"/>
        </w:rPr>
      </w:pPr>
    </w:p>
    <w:p w14:paraId="119BB1A8" w14:textId="77777777" w:rsidR="000C0396" w:rsidRPr="007C0B21" w:rsidRDefault="000C0396" w:rsidP="000C0396">
      <w:pPr>
        <w:spacing w:line="360" w:lineRule="auto"/>
        <w:ind w:right="-91"/>
        <w:jc w:val="center"/>
        <w:rPr>
          <w:rFonts w:ascii="Palatino Linotype" w:eastAsia="Calibri" w:hAnsi="Palatino Linotype" w:cs="Tahoma"/>
          <w:b/>
          <w:bCs/>
          <w:sz w:val="22"/>
          <w:szCs w:val="22"/>
          <w:lang w:eastAsia="en-US"/>
        </w:rPr>
      </w:pPr>
      <w:r w:rsidRPr="007C0B21">
        <w:rPr>
          <w:rFonts w:ascii="Palatino Linotype" w:eastAsia="Calibri" w:hAnsi="Palatino Linotype" w:cs="Tahoma"/>
          <w:b/>
          <w:bCs/>
          <w:sz w:val="22"/>
          <w:szCs w:val="22"/>
          <w:lang w:eastAsia="en-US"/>
        </w:rPr>
        <w:t>R E S U E L V E</w:t>
      </w:r>
    </w:p>
    <w:p w14:paraId="1CFB366D" w14:textId="77777777" w:rsidR="000C0396" w:rsidRPr="007C0B21" w:rsidRDefault="000C0396" w:rsidP="000C0396">
      <w:pPr>
        <w:spacing w:line="360" w:lineRule="auto"/>
        <w:jc w:val="center"/>
        <w:rPr>
          <w:rFonts w:ascii="Palatino Linotype" w:hAnsi="Palatino Linotype" w:cs="Tahoma"/>
          <w:b/>
          <w:bCs/>
          <w:sz w:val="22"/>
          <w:szCs w:val="22"/>
        </w:rPr>
      </w:pPr>
    </w:p>
    <w:p w14:paraId="6C63B682" w14:textId="67DD67C4" w:rsidR="00426642" w:rsidRPr="00733CE0" w:rsidRDefault="00426642" w:rsidP="00426642">
      <w:pPr>
        <w:spacing w:line="360" w:lineRule="auto"/>
        <w:contextualSpacing/>
        <w:jc w:val="both"/>
        <w:rPr>
          <w:rFonts w:ascii="Palatino Linotype" w:eastAsia="Calibri" w:hAnsi="Palatino Linotype" w:cs="Tahoma"/>
          <w:bCs/>
          <w:sz w:val="22"/>
          <w:szCs w:val="22"/>
          <w:lang w:eastAsia="en-US"/>
        </w:rPr>
      </w:pPr>
      <w:r w:rsidRPr="00733CE0">
        <w:rPr>
          <w:rFonts w:ascii="Palatino Linotype" w:hAnsi="Palatino Linotype" w:cs="Tahoma"/>
          <w:b/>
          <w:bCs/>
          <w:sz w:val="22"/>
          <w:szCs w:val="22"/>
        </w:rPr>
        <w:t xml:space="preserve">PRIMERO. </w:t>
      </w:r>
      <w:r w:rsidRPr="00733CE0">
        <w:rPr>
          <w:rFonts w:ascii="Palatino Linotype" w:hAnsi="Palatino Linotype" w:cs="Tahoma"/>
          <w:bCs/>
          <w:sz w:val="22"/>
          <w:szCs w:val="22"/>
        </w:rPr>
        <w:t xml:space="preserve">Se </w:t>
      </w:r>
      <w:r>
        <w:rPr>
          <w:rFonts w:ascii="Palatino Linotype" w:hAnsi="Palatino Linotype" w:cs="Tahoma"/>
          <w:b/>
          <w:bCs/>
          <w:sz w:val="22"/>
          <w:szCs w:val="22"/>
        </w:rPr>
        <w:t>MODIFICA</w:t>
      </w:r>
      <w:r w:rsidRPr="00733CE0">
        <w:rPr>
          <w:rFonts w:ascii="Palatino Linotype" w:hAnsi="Palatino Linotype" w:cs="Tahoma"/>
          <w:bCs/>
          <w:sz w:val="22"/>
          <w:szCs w:val="22"/>
        </w:rPr>
        <w:t xml:space="preserve"> la respuesta entregada por el</w:t>
      </w:r>
      <w:r>
        <w:rPr>
          <w:rFonts w:ascii="Palatino Linotype" w:hAnsi="Palatino Linotype" w:cs="Tahoma"/>
          <w:bCs/>
          <w:sz w:val="22"/>
          <w:szCs w:val="22"/>
        </w:rPr>
        <w:t xml:space="preserve"> </w:t>
      </w:r>
      <w:r w:rsidR="00326A4A" w:rsidRPr="00326A4A">
        <w:rPr>
          <w:rFonts w:ascii="Palatino Linotype" w:hAnsi="Palatino Linotype" w:cs="Tahoma"/>
          <w:b/>
          <w:bCs/>
          <w:sz w:val="22"/>
          <w:szCs w:val="22"/>
        </w:rPr>
        <w:t>Instituto Materno Infantil del Estado de México</w:t>
      </w:r>
      <w:r w:rsidR="00326A4A" w:rsidRPr="00326A4A">
        <w:rPr>
          <w:rFonts w:ascii="Palatino Linotype" w:eastAsia="Calibri" w:hAnsi="Palatino Linotype" w:cs="Tahoma"/>
          <w:b/>
          <w:bCs/>
          <w:sz w:val="22"/>
          <w:szCs w:val="22"/>
        </w:rPr>
        <w:t xml:space="preserve"> </w:t>
      </w:r>
      <w:r>
        <w:rPr>
          <w:rFonts w:ascii="Palatino Linotype" w:eastAsia="Calibri" w:hAnsi="Palatino Linotype" w:cs="Tahoma"/>
          <w:b/>
          <w:bCs/>
          <w:sz w:val="22"/>
          <w:szCs w:val="22"/>
          <w:lang w:eastAsia="en-US"/>
        </w:rPr>
        <w:t>a</w:t>
      </w:r>
      <w:r w:rsidRPr="00733CE0">
        <w:rPr>
          <w:rFonts w:ascii="Palatino Linotype" w:hAnsi="Palatino Linotype" w:cs="Tahoma"/>
          <w:bCs/>
          <w:sz w:val="22"/>
          <w:szCs w:val="22"/>
        </w:rPr>
        <w:t xml:space="preserve"> la solicitud de información </w:t>
      </w:r>
      <w:r w:rsidRPr="00426642">
        <w:rPr>
          <w:rFonts w:ascii="Palatino Linotype" w:hAnsi="Palatino Linotype"/>
          <w:b/>
          <w:bCs/>
          <w:sz w:val="22"/>
          <w:szCs w:val="22"/>
        </w:rPr>
        <w:t>00018/IMIEM/IP/2022</w:t>
      </w:r>
      <w:r>
        <w:rPr>
          <w:rFonts w:ascii="Palatino Linotype" w:hAnsi="Palatino Linotype"/>
          <w:b/>
          <w:bCs/>
          <w:sz w:val="22"/>
          <w:szCs w:val="22"/>
        </w:rPr>
        <w:t xml:space="preserve"> </w:t>
      </w:r>
      <w:r w:rsidRPr="00733CE0">
        <w:rPr>
          <w:rFonts w:ascii="Palatino Linotype" w:hAnsi="Palatino Linotype"/>
          <w:bCs/>
          <w:sz w:val="22"/>
          <w:szCs w:val="22"/>
        </w:rPr>
        <w:t xml:space="preserve">por resultar </w:t>
      </w:r>
      <w:r>
        <w:rPr>
          <w:rFonts w:ascii="Palatino Linotype" w:hAnsi="Palatino Linotype"/>
          <w:bCs/>
          <w:sz w:val="22"/>
          <w:szCs w:val="22"/>
        </w:rPr>
        <w:t xml:space="preserve">parcialmente </w:t>
      </w:r>
      <w:r w:rsidRPr="00733CE0">
        <w:rPr>
          <w:rFonts w:ascii="Palatino Linotype" w:hAnsi="Palatino Linotype"/>
          <w:b/>
          <w:bCs/>
          <w:sz w:val="22"/>
          <w:szCs w:val="22"/>
        </w:rPr>
        <w:t>FUNDADAS</w:t>
      </w:r>
      <w:r w:rsidRPr="00733CE0">
        <w:rPr>
          <w:rFonts w:ascii="Palatino Linotype" w:hAnsi="Palatino Linotype" w:cs="Tahoma"/>
          <w:bCs/>
          <w:sz w:val="22"/>
          <w:szCs w:val="22"/>
        </w:rPr>
        <w:t xml:space="preserve"> </w:t>
      </w:r>
      <w:r w:rsidRPr="00733CE0">
        <w:rPr>
          <w:rFonts w:ascii="Palatino Linotype" w:eastAsia="Calibri" w:hAnsi="Palatino Linotype" w:cs="Tahoma"/>
          <w:bCs/>
          <w:sz w:val="22"/>
          <w:szCs w:val="22"/>
          <w:lang w:eastAsia="en-US"/>
        </w:rPr>
        <w:t xml:space="preserve">las razones o motivos de inconformidad hechos valer por </w:t>
      </w:r>
      <w:r>
        <w:rPr>
          <w:rFonts w:ascii="Palatino Linotype" w:eastAsia="Calibri" w:hAnsi="Palatino Linotype" w:cs="Tahoma"/>
          <w:bCs/>
          <w:sz w:val="22"/>
          <w:szCs w:val="22"/>
          <w:lang w:eastAsia="en-US"/>
        </w:rPr>
        <w:t>el</w:t>
      </w:r>
      <w:r w:rsidRPr="00733CE0">
        <w:rPr>
          <w:rFonts w:ascii="Palatino Linotype" w:eastAsia="Calibri" w:hAnsi="Palatino Linotype" w:cs="Tahoma"/>
          <w:bCs/>
          <w:sz w:val="22"/>
          <w:szCs w:val="22"/>
          <w:lang w:eastAsia="en-US"/>
        </w:rPr>
        <w:t xml:space="preserve"> Recurrente en el Recurso de Revisión </w:t>
      </w:r>
      <w:r>
        <w:rPr>
          <w:rFonts w:ascii="Palatino Linotype" w:hAnsi="Palatino Linotype" w:cs="Tahoma"/>
          <w:b/>
          <w:bCs/>
          <w:color w:val="0D0D0D" w:themeColor="text1" w:themeTint="F2"/>
          <w:sz w:val="22"/>
          <w:szCs w:val="22"/>
        </w:rPr>
        <w:t>01786</w:t>
      </w:r>
      <w:r w:rsidRPr="00375832">
        <w:rPr>
          <w:rFonts w:ascii="Palatino Linotype" w:hAnsi="Palatino Linotype" w:cs="Tahoma"/>
          <w:b/>
          <w:bCs/>
          <w:color w:val="0D0D0D" w:themeColor="text1" w:themeTint="F2"/>
          <w:sz w:val="22"/>
          <w:szCs w:val="22"/>
        </w:rPr>
        <w:t>/INFOEM/IP/RR/202</w:t>
      </w:r>
      <w:r>
        <w:rPr>
          <w:rFonts w:ascii="Palatino Linotype" w:hAnsi="Palatino Linotype" w:cs="Tahoma"/>
          <w:b/>
          <w:bCs/>
          <w:color w:val="0D0D0D" w:themeColor="text1" w:themeTint="F2"/>
          <w:sz w:val="22"/>
          <w:szCs w:val="22"/>
        </w:rPr>
        <w:t>2</w:t>
      </w:r>
      <w:r w:rsidRPr="00733CE0">
        <w:rPr>
          <w:rFonts w:ascii="Palatino Linotype" w:eastAsia="Calibri" w:hAnsi="Palatino Linotype" w:cs="Tahoma"/>
          <w:bCs/>
          <w:sz w:val="22"/>
          <w:szCs w:val="22"/>
          <w:lang w:eastAsia="en-US"/>
        </w:rPr>
        <w:t xml:space="preserve">, en términos de los considerandos </w:t>
      </w:r>
      <w:r w:rsidRPr="00326A4A">
        <w:rPr>
          <w:rFonts w:ascii="Palatino Linotype" w:eastAsia="Calibri" w:hAnsi="Palatino Linotype" w:cs="Tahoma"/>
          <w:sz w:val="22"/>
          <w:szCs w:val="22"/>
          <w:lang w:eastAsia="en-US"/>
        </w:rPr>
        <w:t>QUINTO y SEXTO</w:t>
      </w:r>
      <w:r w:rsidRPr="00733CE0">
        <w:rPr>
          <w:rFonts w:ascii="Palatino Linotype" w:eastAsia="Calibri" w:hAnsi="Palatino Linotype" w:cs="Tahoma"/>
          <w:bCs/>
          <w:sz w:val="22"/>
          <w:szCs w:val="22"/>
          <w:lang w:eastAsia="en-US"/>
        </w:rPr>
        <w:t xml:space="preserve"> de la presente Resolución.</w:t>
      </w:r>
    </w:p>
    <w:p w14:paraId="485D7AEF" w14:textId="77777777" w:rsidR="00426642" w:rsidRPr="00733CE0" w:rsidRDefault="00426642" w:rsidP="00426642">
      <w:pPr>
        <w:spacing w:line="360" w:lineRule="auto"/>
        <w:contextualSpacing/>
        <w:jc w:val="both"/>
        <w:rPr>
          <w:rFonts w:ascii="Palatino Linotype" w:hAnsi="Palatino Linotype" w:cs="Tahoma"/>
          <w:bCs/>
          <w:sz w:val="22"/>
          <w:szCs w:val="22"/>
        </w:rPr>
      </w:pPr>
    </w:p>
    <w:p w14:paraId="4541F745" w14:textId="2816A7B3" w:rsidR="00885733" w:rsidRDefault="00426642" w:rsidP="00426642">
      <w:pPr>
        <w:tabs>
          <w:tab w:val="left" w:pos="4962"/>
        </w:tabs>
        <w:spacing w:line="360" w:lineRule="auto"/>
        <w:jc w:val="both"/>
        <w:rPr>
          <w:rFonts w:ascii="Palatino Linotype" w:hAnsi="Palatino Linotype" w:cs="Tahoma"/>
          <w:bCs/>
          <w:iCs/>
          <w:sz w:val="22"/>
          <w:szCs w:val="22"/>
          <w:lang w:val="es-ES_tradnl"/>
        </w:rPr>
      </w:pPr>
      <w:r w:rsidRPr="00733CE0">
        <w:rPr>
          <w:rFonts w:ascii="Palatino Linotype" w:hAnsi="Palatino Linotype" w:cs="Tahoma"/>
          <w:b/>
          <w:bCs/>
          <w:sz w:val="22"/>
          <w:szCs w:val="22"/>
        </w:rPr>
        <w:t xml:space="preserve">SEGUNDO. </w:t>
      </w:r>
      <w:r w:rsidRPr="00733CE0">
        <w:rPr>
          <w:rFonts w:ascii="Palatino Linotype" w:hAnsi="Palatino Linotype" w:cs="Tahoma"/>
          <w:sz w:val="22"/>
          <w:szCs w:val="22"/>
        </w:rPr>
        <w:t xml:space="preserve">Se </w:t>
      </w:r>
      <w:r w:rsidRPr="00733CE0">
        <w:rPr>
          <w:rFonts w:ascii="Palatino Linotype" w:hAnsi="Palatino Linotype" w:cs="Tahoma"/>
          <w:b/>
          <w:sz w:val="22"/>
          <w:szCs w:val="22"/>
        </w:rPr>
        <w:t xml:space="preserve">ORDENA </w:t>
      </w:r>
      <w:r w:rsidRPr="00733CE0">
        <w:rPr>
          <w:rFonts w:ascii="Palatino Linotype" w:hAnsi="Palatino Linotype" w:cs="Tahoma"/>
          <w:sz w:val="22"/>
          <w:szCs w:val="22"/>
        </w:rPr>
        <w:t xml:space="preserve">al </w:t>
      </w:r>
      <w:r w:rsidRPr="00426642">
        <w:rPr>
          <w:rFonts w:ascii="Palatino Linotype" w:eastAsia="Calibri" w:hAnsi="Palatino Linotype" w:cs="Tahoma"/>
          <w:b/>
          <w:bCs/>
          <w:sz w:val="22"/>
          <w:szCs w:val="22"/>
          <w:lang w:eastAsia="en-US"/>
        </w:rPr>
        <w:t>Instituto Materno Infantil del Estado de México</w:t>
      </w:r>
      <w:r w:rsidRPr="00733CE0">
        <w:rPr>
          <w:rFonts w:ascii="Palatino Linotype" w:hAnsi="Palatino Linotype" w:cs="Tahoma"/>
          <w:sz w:val="22"/>
          <w:szCs w:val="22"/>
        </w:rPr>
        <w:t xml:space="preserve">, a efecto de que, previa búsqueda exhaustiva y razonable en los archivos de sus áreas competentes, remita </w:t>
      </w:r>
      <w:r w:rsidRPr="00733CE0">
        <w:rPr>
          <w:rFonts w:ascii="Palatino Linotype" w:hAnsi="Palatino Linotype" w:cs="Tahoma"/>
          <w:bCs/>
          <w:iCs/>
          <w:sz w:val="22"/>
          <w:szCs w:val="22"/>
        </w:rPr>
        <w:t xml:space="preserve">a través </w:t>
      </w:r>
      <w:r>
        <w:rPr>
          <w:rFonts w:ascii="Palatino Linotype" w:hAnsi="Palatino Linotype" w:cs="Tahoma"/>
          <w:bCs/>
          <w:iCs/>
          <w:sz w:val="22"/>
          <w:szCs w:val="22"/>
          <w:lang w:val="es-ES_tradnl"/>
        </w:rPr>
        <w:t xml:space="preserve">del Sistema de Acceso a la Información Mexiquense (SAIMEX) </w:t>
      </w:r>
      <w:r w:rsidRPr="009100C0">
        <w:rPr>
          <w:rFonts w:ascii="Palatino Linotype" w:hAnsi="Palatino Linotype" w:cs="Tahoma"/>
          <w:bCs/>
          <w:iCs/>
          <w:sz w:val="22"/>
          <w:szCs w:val="22"/>
          <w:lang w:val="es-ES_tradnl"/>
        </w:rPr>
        <w:t>de ser procedente en versión pública</w:t>
      </w:r>
      <w:r w:rsidR="00885733">
        <w:rPr>
          <w:rFonts w:ascii="Palatino Linotype" w:hAnsi="Palatino Linotype" w:cs="Tahoma"/>
          <w:bCs/>
          <w:iCs/>
          <w:sz w:val="22"/>
          <w:szCs w:val="22"/>
          <w:lang w:val="es-ES_tradnl"/>
        </w:rPr>
        <w:t>:</w:t>
      </w:r>
    </w:p>
    <w:p w14:paraId="0EB7E0BF" w14:textId="77777777" w:rsidR="00885733" w:rsidRDefault="00885733" w:rsidP="00426642">
      <w:pPr>
        <w:tabs>
          <w:tab w:val="left" w:pos="4962"/>
        </w:tabs>
        <w:spacing w:line="360" w:lineRule="auto"/>
        <w:jc w:val="both"/>
        <w:rPr>
          <w:rFonts w:ascii="Palatino Linotype" w:hAnsi="Palatino Linotype" w:cs="Tahoma"/>
          <w:bCs/>
          <w:iCs/>
          <w:sz w:val="22"/>
          <w:szCs w:val="22"/>
          <w:lang w:val="es-ES_tradnl"/>
        </w:rPr>
      </w:pPr>
    </w:p>
    <w:p w14:paraId="3F35A839" w14:textId="77777777" w:rsidR="00426642" w:rsidRPr="00885733" w:rsidRDefault="00885733" w:rsidP="00885733">
      <w:pPr>
        <w:pStyle w:val="Prrafodelista"/>
        <w:numPr>
          <w:ilvl w:val="0"/>
          <w:numId w:val="12"/>
        </w:numPr>
        <w:tabs>
          <w:tab w:val="left" w:pos="4962"/>
        </w:tabs>
        <w:spacing w:line="360" w:lineRule="auto"/>
        <w:jc w:val="both"/>
        <w:rPr>
          <w:rFonts w:ascii="Palatino Linotype" w:eastAsia="Calibri" w:hAnsi="Palatino Linotype" w:cs="Tahoma"/>
          <w:iCs/>
          <w:szCs w:val="22"/>
          <w:lang w:val="es-ES" w:eastAsia="es-ES_tradnl"/>
        </w:rPr>
      </w:pPr>
      <w:r w:rsidRPr="00885733">
        <w:rPr>
          <w:rFonts w:ascii="Palatino Linotype" w:hAnsi="Palatino Linotype" w:cs="Tahoma"/>
          <w:bCs/>
          <w:iCs/>
          <w:szCs w:val="22"/>
          <w:lang w:val="es-ES_tradnl"/>
        </w:rPr>
        <w:t>E</w:t>
      </w:r>
      <w:r w:rsidR="00426642" w:rsidRPr="00885733">
        <w:rPr>
          <w:rFonts w:ascii="Palatino Linotype" w:hAnsi="Palatino Linotype" w:cs="Tahoma"/>
          <w:bCs/>
          <w:iCs/>
          <w:szCs w:val="22"/>
          <w:lang w:val="es-ES_tradnl"/>
        </w:rPr>
        <w:t xml:space="preserve">l nombramiento de la Jefa de la Unidad y Responsable de la Unidad de Transparencia. </w:t>
      </w:r>
    </w:p>
    <w:p w14:paraId="08836C53" w14:textId="77777777" w:rsidR="00426642" w:rsidRDefault="00426642" w:rsidP="00426642">
      <w:pPr>
        <w:tabs>
          <w:tab w:val="left" w:pos="4962"/>
        </w:tabs>
        <w:spacing w:line="360" w:lineRule="auto"/>
        <w:jc w:val="both"/>
        <w:rPr>
          <w:rFonts w:ascii="Palatino Linotype" w:hAnsi="Palatino Linotype" w:cs="Tahoma"/>
          <w:bCs/>
          <w:iCs/>
          <w:sz w:val="22"/>
          <w:szCs w:val="22"/>
          <w:lang w:val="es-ES_tradnl"/>
        </w:rPr>
      </w:pPr>
    </w:p>
    <w:p w14:paraId="34DF68EC" w14:textId="77777777" w:rsidR="00426642" w:rsidRPr="00F55329" w:rsidRDefault="00426642" w:rsidP="00426642">
      <w:pPr>
        <w:autoSpaceDE w:val="0"/>
        <w:autoSpaceDN w:val="0"/>
        <w:adjustRightInd w:val="0"/>
        <w:spacing w:line="360" w:lineRule="auto"/>
        <w:jc w:val="both"/>
        <w:rPr>
          <w:rFonts w:ascii="Palatino Linotype" w:eastAsia="Calibri" w:hAnsi="Palatino Linotype" w:cs="Tahoma"/>
          <w:bCs/>
          <w:iCs/>
          <w:color w:val="000000"/>
          <w:sz w:val="22"/>
          <w:szCs w:val="22"/>
          <w:lang w:eastAsia="en-US"/>
        </w:rPr>
      </w:pPr>
      <w:r w:rsidRPr="007D6750">
        <w:rPr>
          <w:rFonts w:ascii="Palatino Linotype" w:hAnsi="Palatino Linotype" w:cs="Tahoma"/>
          <w:sz w:val="22"/>
          <w:szCs w:val="22"/>
          <w:lang w:val="es-ES"/>
        </w:rPr>
        <w:t>Junto con las versiones públicas que se entreguen, se deberá proporcionar el Acuerdo de Clasificación donde el Comité de Transparencia, confirme la eliminación de los datos y documentos confidenciales, de conformidad con los art</w:t>
      </w:r>
      <w:r>
        <w:rPr>
          <w:rFonts w:ascii="Palatino Linotype" w:hAnsi="Palatino Linotype" w:cs="Tahoma"/>
          <w:sz w:val="22"/>
          <w:szCs w:val="22"/>
          <w:lang w:val="es-ES"/>
        </w:rPr>
        <w:t>ículos 49, fracciones II y VIII</w:t>
      </w:r>
      <w:r w:rsidRPr="007D6750">
        <w:rPr>
          <w:rFonts w:ascii="Palatino Linotype" w:hAnsi="Palatino Linotype" w:cs="Tahoma"/>
          <w:sz w:val="22"/>
          <w:szCs w:val="22"/>
          <w:lang w:val="es-ES"/>
        </w:rPr>
        <w:t xml:space="preserve"> </w:t>
      </w:r>
      <w:r w:rsidRPr="00F55329">
        <w:rPr>
          <w:rFonts w:ascii="Palatino Linotype" w:eastAsia="Calibri" w:hAnsi="Palatino Linotype" w:cs="Tahoma"/>
          <w:bCs/>
          <w:iCs/>
          <w:color w:val="000000"/>
          <w:sz w:val="22"/>
          <w:szCs w:val="22"/>
          <w:lang w:eastAsia="en-US"/>
        </w:rPr>
        <w:t>y 132, fracción II de la Ley de Transparencia y Acceso a la Información Pública del Estado de México y Municipios.</w:t>
      </w:r>
    </w:p>
    <w:p w14:paraId="79C8E51F" w14:textId="77777777" w:rsidR="00426642" w:rsidRDefault="00426642" w:rsidP="00426642">
      <w:pPr>
        <w:spacing w:line="360" w:lineRule="auto"/>
        <w:ind w:right="-93"/>
        <w:jc w:val="both"/>
        <w:rPr>
          <w:rFonts w:ascii="Palatino Linotype" w:hAnsi="Palatino Linotype" w:cs="Tahoma"/>
          <w:sz w:val="22"/>
          <w:szCs w:val="22"/>
          <w:lang w:val="es-ES"/>
        </w:rPr>
      </w:pPr>
    </w:p>
    <w:p w14:paraId="2B0AC9BA" w14:textId="77777777" w:rsidR="00426642" w:rsidRPr="00733CE0" w:rsidRDefault="00426642" w:rsidP="00426642">
      <w:pPr>
        <w:spacing w:line="360" w:lineRule="auto"/>
        <w:contextualSpacing/>
        <w:jc w:val="both"/>
        <w:rPr>
          <w:rFonts w:ascii="Palatino Linotype" w:hAnsi="Palatino Linotype" w:cs="Tahoma"/>
          <w:sz w:val="22"/>
          <w:szCs w:val="22"/>
        </w:rPr>
      </w:pPr>
      <w:r w:rsidRPr="00733CE0">
        <w:rPr>
          <w:rFonts w:ascii="Palatino Linotype" w:eastAsia="Calibri" w:hAnsi="Palatino Linotype" w:cs="Tahoma"/>
          <w:b/>
          <w:bCs/>
          <w:sz w:val="22"/>
          <w:szCs w:val="22"/>
          <w:lang w:eastAsia="en-US"/>
        </w:rPr>
        <w:t xml:space="preserve">TERCERO. </w:t>
      </w:r>
      <w:r w:rsidRPr="00733CE0">
        <w:rPr>
          <w:rFonts w:ascii="Palatino Linotype" w:hAnsi="Palatino Linotype" w:cs="Tahoma"/>
          <w:b/>
          <w:sz w:val="22"/>
          <w:szCs w:val="22"/>
        </w:rPr>
        <w:t xml:space="preserve">NOTIFÍQUESE </w:t>
      </w:r>
      <w:r w:rsidRPr="00733CE0">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w:t>
      </w:r>
      <w:r w:rsidRPr="00374AC2">
        <w:rPr>
          <w:rFonts w:ascii="Palatino Linotype" w:hAnsi="Palatino Linotype" w:cs="Tahoma"/>
          <w:sz w:val="22"/>
          <w:szCs w:val="22"/>
        </w:rPr>
        <w:t xml:space="preserve">de </w:t>
      </w:r>
      <w:r>
        <w:rPr>
          <w:rFonts w:ascii="Palatino Linotype" w:hAnsi="Palatino Linotype" w:cs="Tahoma"/>
          <w:sz w:val="22"/>
          <w:szCs w:val="22"/>
        </w:rPr>
        <w:t>diez</w:t>
      </w:r>
      <w:r w:rsidRPr="00374AC2">
        <w:rPr>
          <w:rFonts w:ascii="Palatino Linotype" w:hAnsi="Palatino Linotype" w:cs="Tahoma"/>
          <w:sz w:val="22"/>
          <w:szCs w:val="22"/>
        </w:rPr>
        <w:t xml:space="preserve"> días hábiles, e informe</w:t>
      </w:r>
      <w:r w:rsidRPr="00733CE0">
        <w:rPr>
          <w:rFonts w:ascii="Palatino Linotype" w:hAnsi="Palatino Linotype" w:cs="Tahoma"/>
          <w:sz w:val="22"/>
          <w:szCs w:val="22"/>
        </w:rPr>
        <w:t xml:space="preserve"> a este Instituto en un plazo de tres días hábiles siguientes sobre el cumplimiento dado a la presente.</w:t>
      </w:r>
    </w:p>
    <w:p w14:paraId="57E9BAF6" w14:textId="77777777" w:rsidR="00426642" w:rsidRPr="00733CE0" w:rsidRDefault="00426642" w:rsidP="00426642">
      <w:pPr>
        <w:spacing w:line="360" w:lineRule="auto"/>
        <w:contextualSpacing/>
        <w:jc w:val="both"/>
        <w:rPr>
          <w:rFonts w:ascii="Palatino Linotype" w:hAnsi="Palatino Linotype" w:cs="Tahoma"/>
          <w:sz w:val="22"/>
          <w:szCs w:val="22"/>
        </w:rPr>
      </w:pPr>
    </w:p>
    <w:p w14:paraId="3CB659C4" w14:textId="77777777" w:rsidR="00426642" w:rsidRPr="00733CE0" w:rsidRDefault="00426642" w:rsidP="00426642">
      <w:pPr>
        <w:spacing w:line="360" w:lineRule="auto"/>
        <w:contextualSpacing/>
        <w:jc w:val="both"/>
        <w:rPr>
          <w:rFonts w:ascii="Palatino Linotype" w:hAnsi="Palatino Linotype" w:cs="Tahoma"/>
          <w:iCs/>
          <w:sz w:val="22"/>
          <w:szCs w:val="22"/>
        </w:rPr>
      </w:pPr>
      <w:r w:rsidRPr="00733CE0">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A9E8B58" w14:textId="77777777" w:rsidR="00426642" w:rsidRPr="00733CE0" w:rsidRDefault="00426642" w:rsidP="00426642">
      <w:pPr>
        <w:spacing w:line="360" w:lineRule="auto"/>
        <w:contextualSpacing/>
        <w:jc w:val="both"/>
        <w:rPr>
          <w:rFonts w:ascii="Palatino Linotype" w:eastAsia="Calibri" w:hAnsi="Palatino Linotype" w:cs="Tahoma"/>
          <w:color w:val="000000"/>
          <w:sz w:val="22"/>
          <w:szCs w:val="22"/>
          <w:lang w:val="es-ES" w:eastAsia="es-MX"/>
        </w:rPr>
      </w:pPr>
    </w:p>
    <w:p w14:paraId="6F549252" w14:textId="77777777" w:rsidR="00426642" w:rsidRDefault="00426642" w:rsidP="00426642">
      <w:pPr>
        <w:spacing w:line="360" w:lineRule="auto"/>
        <w:contextualSpacing/>
        <w:jc w:val="both"/>
        <w:rPr>
          <w:rFonts w:ascii="Palatino Linotype" w:hAnsi="Palatino Linotype" w:cs="Tahoma"/>
          <w:color w:val="000000" w:themeColor="text1"/>
          <w:sz w:val="22"/>
          <w:szCs w:val="22"/>
        </w:rPr>
      </w:pPr>
      <w:r w:rsidRPr="00733CE0">
        <w:rPr>
          <w:rFonts w:ascii="Palatino Linotype" w:eastAsia="Calibri" w:hAnsi="Palatino Linotype" w:cs="Tahoma"/>
          <w:b/>
          <w:color w:val="000000" w:themeColor="text1"/>
          <w:sz w:val="22"/>
          <w:szCs w:val="22"/>
          <w:lang w:eastAsia="es-MX"/>
        </w:rPr>
        <w:t>CUARTO</w:t>
      </w:r>
      <w:r w:rsidRPr="00733CE0">
        <w:rPr>
          <w:rFonts w:ascii="Palatino Linotype" w:eastAsia="Calibri" w:hAnsi="Palatino Linotype" w:cs="Tahoma"/>
          <w:b/>
          <w:bCs/>
          <w:color w:val="000000" w:themeColor="text1"/>
          <w:sz w:val="22"/>
          <w:szCs w:val="22"/>
          <w:lang w:eastAsia="en-US"/>
        </w:rPr>
        <w:t xml:space="preserve">. </w:t>
      </w:r>
      <w:r w:rsidRPr="00733CE0">
        <w:rPr>
          <w:rFonts w:ascii="Palatino Linotype" w:hAnsi="Palatino Linotype" w:cs="Tahoma"/>
          <w:b/>
          <w:color w:val="000000" w:themeColor="text1"/>
          <w:sz w:val="22"/>
          <w:szCs w:val="22"/>
        </w:rPr>
        <w:t>NOTIFÍQUESE</w:t>
      </w:r>
      <w:r w:rsidRPr="00733CE0">
        <w:rPr>
          <w:rFonts w:ascii="Palatino Linotype" w:hAnsi="Palatino Linotype" w:cs="Tahoma"/>
          <w:color w:val="000000" w:themeColor="text1"/>
          <w:sz w:val="22"/>
          <w:szCs w:val="22"/>
        </w:rPr>
        <w:t xml:space="preserve"> al Recurrente </w:t>
      </w:r>
      <w:r>
        <w:rPr>
          <w:rFonts w:ascii="Palatino Linotype" w:hAnsi="Palatino Linotype" w:cs="Tahoma"/>
          <w:color w:val="000000" w:themeColor="text1"/>
          <w:sz w:val="22"/>
          <w:szCs w:val="22"/>
        </w:rPr>
        <w:t xml:space="preserve">la presente Resolución a través </w:t>
      </w:r>
      <w:r w:rsidRPr="00733CE0">
        <w:rPr>
          <w:rFonts w:ascii="Palatino Linotype" w:hAnsi="Palatino Linotype" w:cs="Tahoma"/>
          <w:color w:val="000000" w:themeColor="text1"/>
          <w:sz w:val="22"/>
          <w:szCs w:val="22"/>
        </w:rPr>
        <w:t xml:space="preserve">del </w:t>
      </w:r>
      <w:r w:rsidRPr="00733CE0">
        <w:rPr>
          <w:rFonts w:ascii="Palatino Linotype" w:eastAsia="Calibri" w:hAnsi="Palatino Linotype" w:cs="Tahoma"/>
          <w:bCs/>
          <w:color w:val="000000" w:themeColor="text1"/>
          <w:sz w:val="22"/>
          <w:szCs w:val="22"/>
          <w:lang w:eastAsia="en-US"/>
        </w:rPr>
        <w:t>Sistema de Acceso a la Información Mexiquense (SAIMEX)</w:t>
      </w:r>
      <w:r w:rsidRPr="00733CE0">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A7E4E73" w14:textId="77777777" w:rsidR="000C0396" w:rsidRDefault="000C0396" w:rsidP="00147516">
      <w:pPr>
        <w:spacing w:line="360" w:lineRule="auto"/>
        <w:contextualSpacing/>
        <w:jc w:val="both"/>
        <w:rPr>
          <w:rFonts w:ascii="Palatino Linotype" w:hAnsi="Palatino Linotype" w:cs="Tahoma"/>
          <w:color w:val="000000" w:themeColor="text1"/>
          <w:sz w:val="22"/>
          <w:szCs w:val="22"/>
        </w:rPr>
      </w:pPr>
    </w:p>
    <w:p w14:paraId="7A945296" w14:textId="77777777" w:rsidR="00733CE0" w:rsidRDefault="00C92916" w:rsidP="00147516">
      <w:pPr>
        <w:spacing w:line="360" w:lineRule="auto"/>
        <w:contextualSpacing/>
        <w:jc w:val="both"/>
        <w:rPr>
          <w:rFonts w:ascii="Palatino Linotype" w:hAnsi="Palatino Linotype" w:cs="Tahoma"/>
          <w:sz w:val="22"/>
          <w:szCs w:val="22"/>
        </w:rPr>
      </w:pPr>
      <w:r w:rsidRPr="00C92916">
        <w:rPr>
          <w:rFonts w:ascii="Palatino Linotype" w:hAnsi="Palatino Linotype" w:cs="Tahoma"/>
          <w:sz w:val="22"/>
          <w:szCs w:val="22"/>
          <w:lang w:eastAsia="es-MX"/>
        </w:rPr>
        <w:t xml:space="preserve">ASÍ LO RESUELVE, POR </w:t>
      </w:r>
      <w:r w:rsidRPr="00C92916">
        <w:rPr>
          <w:rFonts w:ascii="Palatino Linotype" w:hAnsi="Palatino Linotype" w:cs="Tahoma"/>
          <w:b/>
          <w:sz w:val="22"/>
          <w:szCs w:val="22"/>
          <w:lang w:eastAsia="es-MX"/>
        </w:rPr>
        <w:t>UNANIMIDAD</w:t>
      </w:r>
      <w:r w:rsidRPr="00C92916">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259E6">
        <w:rPr>
          <w:rFonts w:ascii="Palatino Linotype" w:hAnsi="Palatino Linotype" w:cs="Tahoma"/>
          <w:sz w:val="22"/>
          <w:szCs w:val="22"/>
          <w:lang w:eastAsia="es-MX"/>
        </w:rPr>
        <w:t>,</w:t>
      </w:r>
      <w:r w:rsidRPr="00C92916">
        <w:rPr>
          <w:rFonts w:ascii="Palatino Linotype" w:hAnsi="Palatino Linotype" w:cs="Tahoma"/>
          <w:sz w:val="22"/>
          <w:szCs w:val="22"/>
          <w:lang w:eastAsia="es-MX"/>
        </w:rPr>
        <w:t xml:space="preserve"> LUIS GUSTAVO PARRA NORIEGA Y GUADALUPE RAMÍREZ PEÑA, EN LA </w:t>
      </w:r>
      <w:r w:rsidR="008939CF">
        <w:rPr>
          <w:rFonts w:ascii="Palatino Linotype" w:hAnsi="Palatino Linotype" w:cs="Tahoma"/>
          <w:sz w:val="22"/>
          <w:szCs w:val="22"/>
          <w:lang w:eastAsia="es-MX"/>
        </w:rPr>
        <w:t xml:space="preserve">DÉCIMA </w:t>
      </w:r>
      <w:r w:rsidR="00426642">
        <w:rPr>
          <w:rFonts w:ascii="Palatino Linotype" w:hAnsi="Palatino Linotype" w:cs="Tahoma"/>
          <w:sz w:val="22"/>
          <w:szCs w:val="22"/>
          <w:lang w:eastAsia="es-MX"/>
        </w:rPr>
        <w:t>CUARTA</w:t>
      </w:r>
      <w:r w:rsidR="00C67C44">
        <w:rPr>
          <w:rFonts w:ascii="Palatino Linotype" w:hAnsi="Palatino Linotype" w:cs="Tahoma"/>
          <w:sz w:val="22"/>
          <w:szCs w:val="22"/>
          <w:lang w:eastAsia="es-MX"/>
        </w:rPr>
        <w:t xml:space="preserve"> </w:t>
      </w:r>
      <w:r w:rsidRPr="00C92916">
        <w:rPr>
          <w:rFonts w:ascii="Palatino Linotype" w:hAnsi="Palatino Linotype" w:cs="Tahoma"/>
          <w:sz w:val="22"/>
          <w:szCs w:val="22"/>
          <w:lang w:eastAsia="es-MX"/>
        </w:rPr>
        <w:t xml:space="preserve">SESIÓN ORDINARIA, CELEBRADA EL </w:t>
      </w:r>
      <w:r w:rsidR="008939CF">
        <w:rPr>
          <w:rFonts w:ascii="Palatino Linotype" w:hAnsi="Palatino Linotype" w:cs="Tahoma"/>
          <w:sz w:val="22"/>
          <w:szCs w:val="22"/>
          <w:lang w:eastAsia="es-MX"/>
        </w:rPr>
        <w:t>VEINT</w:t>
      </w:r>
      <w:r w:rsidR="00426642">
        <w:rPr>
          <w:rFonts w:ascii="Palatino Linotype" w:hAnsi="Palatino Linotype" w:cs="Tahoma"/>
          <w:sz w:val="22"/>
          <w:szCs w:val="22"/>
          <w:lang w:eastAsia="es-MX"/>
        </w:rPr>
        <w:t>E</w:t>
      </w:r>
      <w:r w:rsidR="008939CF">
        <w:rPr>
          <w:rFonts w:ascii="Palatino Linotype" w:hAnsi="Palatino Linotype" w:cs="Tahoma"/>
          <w:sz w:val="22"/>
          <w:szCs w:val="22"/>
          <w:lang w:eastAsia="es-MX"/>
        </w:rPr>
        <w:t xml:space="preserve"> </w:t>
      </w:r>
      <w:r w:rsidR="00F23B0A">
        <w:rPr>
          <w:rFonts w:ascii="Palatino Linotype" w:hAnsi="Palatino Linotype" w:cs="Tahoma"/>
          <w:sz w:val="22"/>
          <w:szCs w:val="22"/>
          <w:lang w:eastAsia="es-MX"/>
        </w:rPr>
        <w:t xml:space="preserve">DE </w:t>
      </w:r>
      <w:r w:rsidR="00426642">
        <w:rPr>
          <w:rFonts w:ascii="Palatino Linotype" w:hAnsi="Palatino Linotype" w:cs="Tahoma"/>
          <w:sz w:val="22"/>
          <w:szCs w:val="22"/>
          <w:lang w:eastAsia="es-MX"/>
        </w:rPr>
        <w:t>ABRIL</w:t>
      </w:r>
      <w:r w:rsidR="00AE290A">
        <w:rPr>
          <w:rFonts w:ascii="Palatino Linotype" w:hAnsi="Palatino Linotype" w:cs="Tahoma"/>
          <w:sz w:val="22"/>
          <w:szCs w:val="22"/>
          <w:lang w:eastAsia="es-MX"/>
        </w:rPr>
        <w:t xml:space="preserve"> </w:t>
      </w:r>
      <w:r w:rsidR="00A27BA0">
        <w:rPr>
          <w:rFonts w:ascii="Palatino Linotype" w:hAnsi="Palatino Linotype" w:cs="Tahoma"/>
          <w:sz w:val="22"/>
          <w:szCs w:val="22"/>
          <w:lang w:eastAsia="es-MX"/>
        </w:rPr>
        <w:t>DE DOS MIL VEINTIDÓS</w:t>
      </w:r>
      <w:r w:rsidRPr="00C92916">
        <w:rPr>
          <w:rFonts w:ascii="Palatino Linotype" w:hAnsi="Palatino Linotype" w:cs="Tahoma"/>
          <w:sz w:val="22"/>
          <w:szCs w:val="22"/>
          <w:lang w:eastAsia="es-MX"/>
        </w:rPr>
        <w:t>, ANTE EL SECRETARIO TÉCNICO DEL PLENO, ALEXIS TAPIA RAMÍREZ.</w:t>
      </w:r>
    </w:p>
    <w:p w14:paraId="4822EEDA" w14:textId="204FD872" w:rsidR="001F543D" w:rsidRDefault="001F543D">
      <w:pPr>
        <w:spacing w:after="160" w:line="259" w:lineRule="auto"/>
        <w:rPr>
          <w:rFonts w:ascii="Palatino Linotype" w:hAnsi="Palatino Linotype" w:cs="Tahoma"/>
          <w:bCs/>
          <w:sz w:val="22"/>
          <w:szCs w:val="22"/>
          <w:lang w:val="es-ES_tradnl"/>
        </w:rPr>
      </w:pPr>
      <w:r>
        <w:rPr>
          <w:rFonts w:ascii="Palatino Linotype" w:hAnsi="Palatino Linotype" w:cs="Tahoma"/>
          <w:bCs/>
          <w:sz w:val="22"/>
          <w:szCs w:val="22"/>
          <w:lang w:val="es-ES_tradnl"/>
        </w:rPr>
        <w:br w:type="page"/>
      </w:r>
    </w:p>
    <w:p w14:paraId="322F3F18" w14:textId="77777777" w:rsidR="003A1DF0" w:rsidRPr="003A1DF0" w:rsidRDefault="003A1DF0" w:rsidP="00147516">
      <w:pPr>
        <w:spacing w:line="360" w:lineRule="auto"/>
        <w:contextualSpacing/>
        <w:jc w:val="both"/>
        <w:rPr>
          <w:rFonts w:ascii="Palatino Linotype" w:hAnsi="Palatino Linotype" w:cs="Tahoma"/>
          <w:sz w:val="22"/>
          <w:szCs w:val="22"/>
        </w:rPr>
      </w:pPr>
    </w:p>
    <w:sectPr w:rsidR="003A1DF0" w:rsidRPr="003A1DF0" w:rsidSect="00DB7E5F">
      <w:headerReference w:type="even" r:id="rId15"/>
      <w:headerReference w:type="default" r:id="rId16"/>
      <w:footerReference w:type="default" r:id="rId17"/>
      <w:headerReference w:type="first" r:id="rId18"/>
      <w:footerReference w:type="first" r:id="rId1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7D925" w14:textId="77777777" w:rsidR="002809C3" w:rsidRDefault="002809C3" w:rsidP="00B31222">
      <w:r>
        <w:separator/>
      </w:r>
    </w:p>
  </w:endnote>
  <w:endnote w:type="continuationSeparator" w:id="0">
    <w:p w14:paraId="4D8DE6D8" w14:textId="77777777" w:rsidR="002809C3" w:rsidRDefault="002809C3" w:rsidP="00B31222">
      <w:r>
        <w:continuationSeparator/>
      </w:r>
    </w:p>
  </w:endnote>
  <w:endnote w:type="continuationNotice" w:id="1">
    <w:p w14:paraId="732189F4" w14:textId="77777777" w:rsidR="002809C3" w:rsidRDefault="002809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4FA05D0B" w14:textId="77777777" w:rsidR="00343B91" w:rsidRDefault="00343B9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E290A">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E290A">
              <w:rPr>
                <w:b/>
                <w:bCs/>
                <w:noProof/>
              </w:rPr>
              <w:t>21</w:t>
            </w:r>
            <w:r>
              <w:rPr>
                <w:b/>
                <w:bCs/>
                <w:sz w:val="24"/>
                <w:szCs w:val="24"/>
              </w:rPr>
              <w:fldChar w:fldCharType="end"/>
            </w:r>
          </w:p>
        </w:sdtContent>
      </w:sdt>
    </w:sdtContent>
  </w:sdt>
  <w:p w14:paraId="561E513A" w14:textId="77777777" w:rsidR="00343B91" w:rsidRDefault="00343B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0C546D8" w14:textId="77777777" w:rsidR="00343B91" w:rsidRDefault="00343B9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E290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E290A">
              <w:rPr>
                <w:b/>
                <w:bCs/>
                <w:noProof/>
              </w:rPr>
              <w:t>21</w:t>
            </w:r>
            <w:r>
              <w:rPr>
                <w:b/>
                <w:bCs/>
                <w:sz w:val="24"/>
                <w:szCs w:val="24"/>
              </w:rPr>
              <w:fldChar w:fldCharType="end"/>
            </w:r>
          </w:p>
        </w:sdtContent>
      </w:sdt>
    </w:sdtContent>
  </w:sdt>
  <w:p w14:paraId="5B3BBD29" w14:textId="77777777" w:rsidR="00343B91" w:rsidRDefault="00343B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775E6" w14:textId="77777777" w:rsidR="002809C3" w:rsidRDefault="002809C3" w:rsidP="00B31222">
      <w:r>
        <w:separator/>
      </w:r>
    </w:p>
  </w:footnote>
  <w:footnote w:type="continuationSeparator" w:id="0">
    <w:p w14:paraId="77202BA0" w14:textId="77777777" w:rsidR="002809C3" w:rsidRDefault="002809C3" w:rsidP="00B31222">
      <w:r>
        <w:continuationSeparator/>
      </w:r>
    </w:p>
  </w:footnote>
  <w:footnote w:type="continuationNotice" w:id="1">
    <w:p w14:paraId="4F4398AE" w14:textId="77777777" w:rsidR="002809C3" w:rsidRDefault="002809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40338" w14:textId="77777777" w:rsidR="00343B91" w:rsidRDefault="001F543D">
    <w:pPr>
      <w:pStyle w:val="Encabezado"/>
    </w:pPr>
    <w:r>
      <w:rPr>
        <w:noProof/>
        <w:lang w:eastAsia="es-MX"/>
      </w:rPr>
      <w:pict w14:anchorId="6D4DC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1026" type="#_x0000_t75" style="position:absolute;margin-left:0;margin-top:0;width:663.5pt;height:12in;z-index:-251657728;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343B91" w:rsidRPr="005C106F" w14:paraId="7485A218" w14:textId="77777777" w:rsidTr="00202DB8">
      <w:trPr>
        <w:trHeight w:val="1435"/>
      </w:trPr>
      <w:tc>
        <w:tcPr>
          <w:tcW w:w="2835" w:type="dxa"/>
          <w:shd w:val="clear" w:color="auto" w:fill="auto"/>
        </w:tcPr>
        <w:p w14:paraId="0C8D3A21" w14:textId="77777777" w:rsidR="00343B91" w:rsidRPr="005C106F" w:rsidRDefault="00343B91"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6704" behindDoc="1" locked="0" layoutInCell="0" allowOverlap="1" wp14:anchorId="5AF175BD" wp14:editId="7C3EBDAE">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14:paraId="20FBB6B8" w14:textId="77777777" w:rsidR="00343B91" w:rsidRDefault="00343B91" w:rsidP="005743D2"/>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343B91" w14:paraId="4C86A6F9" w14:textId="77777777" w:rsidTr="00DF3BE8">
            <w:trPr>
              <w:trHeight w:val="144"/>
            </w:trPr>
            <w:tc>
              <w:tcPr>
                <w:tcW w:w="2589" w:type="dxa"/>
              </w:tcPr>
              <w:p w14:paraId="739D6331" w14:textId="77777777" w:rsidR="00343B91" w:rsidRPr="00431A70" w:rsidRDefault="00343B91"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77F35166" w14:textId="77777777" w:rsidR="00343B91" w:rsidRPr="00431A70" w:rsidRDefault="00C33886" w:rsidP="008E431C">
                <w:pPr>
                  <w:tabs>
                    <w:tab w:val="right" w:pos="8838"/>
                  </w:tabs>
                  <w:ind w:left="-106"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01786</w:t>
                </w:r>
                <w:r w:rsidR="00343B91" w:rsidRPr="001A412B">
                  <w:rPr>
                    <w:rFonts w:ascii="Palatino Linotype" w:eastAsia="Calibri" w:hAnsi="Palatino Linotype" w:cs="Tahoma"/>
                    <w:b/>
                    <w:bCs/>
                    <w:sz w:val="22"/>
                    <w:szCs w:val="22"/>
                    <w:lang w:val="es-MX" w:eastAsia="en-US"/>
                  </w:rPr>
                  <w:t>/INFOEM/IP/RR/202</w:t>
                </w:r>
                <w:r w:rsidR="00343B91">
                  <w:rPr>
                    <w:rFonts w:ascii="Palatino Linotype" w:eastAsia="Calibri" w:hAnsi="Palatino Linotype" w:cs="Tahoma"/>
                    <w:b/>
                    <w:bCs/>
                    <w:sz w:val="22"/>
                    <w:szCs w:val="22"/>
                    <w:lang w:val="es-MX" w:eastAsia="en-US"/>
                  </w:rPr>
                  <w:t>2</w:t>
                </w:r>
              </w:p>
            </w:tc>
          </w:tr>
          <w:tr w:rsidR="00343B91" w14:paraId="310EDB6B" w14:textId="77777777" w:rsidTr="00DF3BE8">
            <w:trPr>
              <w:trHeight w:val="283"/>
            </w:trPr>
            <w:tc>
              <w:tcPr>
                <w:tcW w:w="2589" w:type="dxa"/>
              </w:tcPr>
              <w:p w14:paraId="64C06E1B" w14:textId="77777777" w:rsidR="00343B91" w:rsidRPr="00431A70" w:rsidRDefault="00343B91"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454CDEDF" w14:textId="77777777" w:rsidR="00343B91" w:rsidRPr="005F13CF" w:rsidRDefault="00C33886" w:rsidP="005F13CF">
                <w:pPr>
                  <w:tabs>
                    <w:tab w:val="left" w:pos="2834"/>
                    <w:tab w:val="right" w:pos="8838"/>
                  </w:tabs>
                  <w:ind w:left="-106" w:right="171"/>
                  <w:jc w:val="both"/>
                  <w:rPr>
                    <w:rFonts w:ascii="Palatino Linotype" w:eastAsia="Calibri" w:hAnsi="Palatino Linotype" w:cs="Tahoma"/>
                    <w:bCs/>
                    <w:sz w:val="22"/>
                    <w:szCs w:val="22"/>
                    <w:lang w:eastAsia="en-US"/>
                  </w:rPr>
                </w:pPr>
                <w:r w:rsidRPr="00C33886">
                  <w:rPr>
                    <w:rFonts w:ascii="Palatino Linotype" w:eastAsia="Calibri" w:hAnsi="Palatino Linotype" w:cs="Tahoma"/>
                    <w:bCs/>
                    <w:sz w:val="22"/>
                    <w:szCs w:val="22"/>
                    <w:lang w:val="es-MX" w:eastAsia="en-US"/>
                  </w:rPr>
                  <w:t>Instituto Materno Infantil del Estado de México</w:t>
                </w:r>
              </w:p>
            </w:tc>
          </w:tr>
          <w:tr w:rsidR="00343B91" w14:paraId="15379817" w14:textId="77777777" w:rsidTr="00DF3BE8">
            <w:trPr>
              <w:trHeight w:val="283"/>
            </w:trPr>
            <w:tc>
              <w:tcPr>
                <w:tcW w:w="2589" w:type="dxa"/>
              </w:tcPr>
              <w:p w14:paraId="22045983" w14:textId="77777777" w:rsidR="00343B91" w:rsidRPr="00431A70" w:rsidRDefault="00343B91"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1BEAAE90" w14:textId="77777777" w:rsidR="00343B91" w:rsidRPr="00431A70" w:rsidRDefault="00343B91" w:rsidP="005F13CF">
                <w:pPr>
                  <w:tabs>
                    <w:tab w:val="right" w:pos="8838"/>
                  </w:tabs>
                  <w:ind w:left="-106" w:right="171"/>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10D272AA" w14:textId="77777777" w:rsidR="00343B91" w:rsidRPr="005C106F" w:rsidRDefault="00343B91" w:rsidP="005743D2">
          <w:pPr>
            <w:tabs>
              <w:tab w:val="right" w:pos="8838"/>
            </w:tabs>
            <w:ind w:left="-28"/>
            <w:jc w:val="both"/>
            <w:rPr>
              <w:rFonts w:ascii="Arial" w:eastAsia="Calibri" w:hAnsi="Arial" w:cs="Arial"/>
              <w:b/>
              <w:sz w:val="22"/>
              <w:szCs w:val="22"/>
              <w:lang w:eastAsia="en-US"/>
            </w:rPr>
          </w:pPr>
        </w:p>
      </w:tc>
    </w:tr>
  </w:tbl>
  <w:p w14:paraId="45A877B7" w14:textId="77777777" w:rsidR="00343B91" w:rsidRPr="00A25151" w:rsidRDefault="00343B91" w:rsidP="00EF4A64">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343B91" w:rsidRPr="00330DA7" w14:paraId="5AAFCCA5" w14:textId="77777777" w:rsidTr="003B165A">
      <w:trPr>
        <w:trHeight w:val="1435"/>
      </w:trPr>
      <w:tc>
        <w:tcPr>
          <w:tcW w:w="2835" w:type="dxa"/>
          <w:shd w:val="clear" w:color="auto" w:fill="auto"/>
        </w:tcPr>
        <w:p w14:paraId="13DA0EA8" w14:textId="77777777" w:rsidR="00343B91" w:rsidRPr="00330DA7" w:rsidRDefault="00343B91" w:rsidP="00F805F6">
          <w:pPr>
            <w:tabs>
              <w:tab w:val="right" w:pos="4273"/>
            </w:tabs>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0DFFBD3E" wp14:editId="270B9EE9">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343B91" w:rsidRPr="00431A70" w14:paraId="5913D0A4" w14:textId="77777777" w:rsidTr="00DF3BE8">
            <w:trPr>
              <w:trHeight w:val="144"/>
            </w:trPr>
            <w:tc>
              <w:tcPr>
                <w:tcW w:w="2589" w:type="dxa"/>
              </w:tcPr>
              <w:p w14:paraId="2F70EE7E" w14:textId="77777777" w:rsidR="00343B91" w:rsidRPr="00431A70" w:rsidRDefault="00343B91"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1A7A18BD" w14:textId="77777777" w:rsidR="00343B91" w:rsidRPr="00431A70" w:rsidRDefault="00C33886" w:rsidP="008E431C">
                <w:pPr>
                  <w:tabs>
                    <w:tab w:val="right" w:pos="8838"/>
                  </w:tabs>
                  <w:ind w:left="-106"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01786</w:t>
                </w:r>
                <w:r w:rsidR="00343B91">
                  <w:rPr>
                    <w:rFonts w:ascii="Palatino Linotype" w:eastAsia="Calibri" w:hAnsi="Palatino Linotype" w:cs="Tahoma"/>
                    <w:b/>
                    <w:bCs/>
                    <w:sz w:val="22"/>
                    <w:szCs w:val="22"/>
                    <w:lang w:val="es-MX" w:eastAsia="en-US"/>
                  </w:rPr>
                  <w:t xml:space="preserve">/INFOEM/IP/RR/2022 </w:t>
                </w:r>
              </w:p>
            </w:tc>
          </w:tr>
          <w:tr w:rsidR="00343B91" w:rsidRPr="00286D0C" w14:paraId="0995AC5F" w14:textId="77777777" w:rsidTr="00DF3BE8">
            <w:trPr>
              <w:trHeight w:val="144"/>
            </w:trPr>
            <w:tc>
              <w:tcPr>
                <w:tcW w:w="2589" w:type="dxa"/>
              </w:tcPr>
              <w:p w14:paraId="68381671" w14:textId="77777777" w:rsidR="00343B91" w:rsidRPr="00431A70" w:rsidRDefault="00343B91"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543" w:type="dxa"/>
              </w:tcPr>
              <w:p w14:paraId="4AC1D859" w14:textId="77777777" w:rsidR="00343B91" w:rsidRPr="00286D0C" w:rsidRDefault="00343B91" w:rsidP="005F13CF">
                <w:pPr>
                  <w:tabs>
                    <w:tab w:val="left" w:pos="3122"/>
                    <w:tab w:val="right" w:pos="8838"/>
                  </w:tabs>
                  <w:ind w:left="-106" w:right="-105"/>
                  <w:jc w:val="both"/>
                  <w:rPr>
                    <w:rFonts w:ascii="Palatino Linotype" w:eastAsia="Calibri" w:hAnsi="Palatino Linotype" w:cs="Tahoma"/>
                    <w:bCs/>
                    <w:sz w:val="22"/>
                    <w:szCs w:val="22"/>
                    <w:lang w:eastAsia="en-US"/>
                  </w:rPr>
                </w:pPr>
              </w:p>
            </w:tc>
          </w:tr>
          <w:tr w:rsidR="00343B91" w:rsidRPr="00431A70" w14:paraId="56716FD0" w14:textId="77777777" w:rsidTr="00DF3BE8">
            <w:trPr>
              <w:trHeight w:val="283"/>
            </w:trPr>
            <w:tc>
              <w:tcPr>
                <w:tcW w:w="2589" w:type="dxa"/>
              </w:tcPr>
              <w:p w14:paraId="4E026A6A" w14:textId="77777777" w:rsidR="00343B91" w:rsidRPr="00431A70" w:rsidRDefault="00343B91"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4DB93D4C" w14:textId="77777777" w:rsidR="00343B91" w:rsidRPr="005F13CF" w:rsidRDefault="00C33886" w:rsidP="005F13CF">
                <w:pPr>
                  <w:tabs>
                    <w:tab w:val="left" w:pos="2834"/>
                    <w:tab w:val="right" w:pos="8838"/>
                  </w:tabs>
                  <w:ind w:left="-106" w:right="-105"/>
                  <w:jc w:val="both"/>
                  <w:rPr>
                    <w:rFonts w:ascii="Palatino Linotype" w:eastAsia="Calibri" w:hAnsi="Palatino Linotype" w:cs="Tahoma"/>
                    <w:bCs/>
                    <w:sz w:val="22"/>
                    <w:szCs w:val="22"/>
                    <w:lang w:eastAsia="en-US"/>
                  </w:rPr>
                </w:pPr>
                <w:r w:rsidRPr="00C33886">
                  <w:rPr>
                    <w:rFonts w:ascii="Palatino Linotype" w:eastAsia="Calibri" w:hAnsi="Palatino Linotype" w:cs="Tahoma"/>
                    <w:bCs/>
                    <w:sz w:val="22"/>
                    <w:szCs w:val="22"/>
                    <w:lang w:val="es-MX" w:eastAsia="en-US"/>
                  </w:rPr>
                  <w:t>Instituto Materno Infantil del Estado de México</w:t>
                </w:r>
              </w:p>
            </w:tc>
          </w:tr>
          <w:tr w:rsidR="00343B91" w:rsidRPr="00431A70" w14:paraId="0F7A3D32" w14:textId="77777777" w:rsidTr="00DF3BE8">
            <w:trPr>
              <w:trHeight w:val="283"/>
            </w:trPr>
            <w:tc>
              <w:tcPr>
                <w:tcW w:w="2589" w:type="dxa"/>
              </w:tcPr>
              <w:p w14:paraId="58DB6B48" w14:textId="77777777" w:rsidR="00343B91" w:rsidRPr="00431A70" w:rsidRDefault="00343B91"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74AF987F" w14:textId="77777777" w:rsidR="00343B91" w:rsidRPr="00431A70" w:rsidRDefault="00343B91"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5F8A60C8" w14:textId="77777777" w:rsidR="00343B91" w:rsidRPr="00330DA7" w:rsidRDefault="00343B91" w:rsidP="00DB7E5F">
          <w:pPr>
            <w:tabs>
              <w:tab w:val="right" w:pos="8838"/>
            </w:tabs>
            <w:ind w:left="-28"/>
            <w:jc w:val="both"/>
            <w:rPr>
              <w:rFonts w:ascii="Arial" w:eastAsia="Calibri" w:hAnsi="Arial" w:cs="Arial"/>
              <w:b/>
              <w:sz w:val="22"/>
              <w:szCs w:val="22"/>
              <w:lang w:eastAsia="en-US"/>
            </w:rPr>
          </w:pPr>
        </w:p>
      </w:tc>
    </w:tr>
  </w:tbl>
  <w:p w14:paraId="254AB6AD" w14:textId="77777777" w:rsidR="00343B91" w:rsidRPr="00330DA7" w:rsidRDefault="00343B91" w:rsidP="00B727C5">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B93F37"/>
    <w:multiLevelType w:val="hybridMultilevel"/>
    <w:tmpl w:val="E286D8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B65E81"/>
    <w:multiLevelType w:val="hybridMultilevel"/>
    <w:tmpl w:val="A5A2E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1339B5"/>
    <w:multiLevelType w:val="hybridMultilevel"/>
    <w:tmpl w:val="2B500EC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DC33E25"/>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37FA2777"/>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B85228"/>
    <w:multiLevelType w:val="hybridMultilevel"/>
    <w:tmpl w:val="8FFEA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7E0736D"/>
    <w:multiLevelType w:val="hybridMultilevel"/>
    <w:tmpl w:val="6C1CC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09446B"/>
    <w:multiLevelType w:val="hybridMultilevel"/>
    <w:tmpl w:val="30742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16cid:durableId="1120995447">
    <w:abstractNumId w:val="0"/>
  </w:num>
  <w:num w:numId="2" w16cid:durableId="978850467">
    <w:abstractNumId w:val="9"/>
  </w:num>
  <w:num w:numId="3" w16cid:durableId="790245239">
    <w:abstractNumId w:val="8"/>
  </w:num>
  <w:num w:numId="4" w16cid:durableId="200048051">
    <w:abstractNumId w:val="7"/>
  </w:num>
  <w:num w:numId="5" w16cid:durableId="645865769">
    <w:abstractNumId w:val="5"/>
  </w:num>
  <w:num w:numId="6" w16cid:durableId="299582686">
    <w:abstractNumId w:val="1"/>
  </w:num>
  <w:num w:numId="7" w16cid:durableId="603028727">
    <w:abstractNumId w:val="4"/>
  </w:num>
  <w:num w:numId="8" w16cid:durableId="1157843713">
    <w:abstractNumId w:val="6"/>
  </w:num>
  <w:num w:numId="9" w16cid:durableId="11765053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62091932">
    <w:abstractNumId w:val="3"/>
  </w:num>
  <w:num w:numId="11" w16cid:durableId="1842692746">
    <w:abstractNumId w:val="2"/>
  </w:num>
  <w:num w:numId="12" w16cid:durableId="150176990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9F"/>
    <w:rsid w:val="00003AAE"/>
    <w:rsid w:val="00004263"/>
    <w:rsid w:val="0000485A"/>
    <w:rsid w:val="00006543"/>
    <w:rsid w:val="00010426"/>
    <w:rsid w:val="000106AE"/>
    <w:rsid w:val="00013291"/>
    <w:rsid w:val="00013A19"/>
    <w:rsid w:val="00013C8D"/>
    <w:rsid w:val="0001402B"/>
    <w:rsid w:val="00014465"/>
    <w:rsid w:val="00014BC5"/>
    <w:rsid w:val="00015347"/>
    <w:rsid w:val="00015D5C"/>
    <w:rsid w:val="00016A4A"/>
    <w:rsid w:val="00017858"/>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2F5B"/>
    <w:rsid w:val="00033086"/>
    <w:rsid w:val="00034E9D"/>
    <w:rsid w:val="00035F9E"/>
    <w:rsid w:val="000373BC"/>
    <w:rsid w:val="000378BC"/>
    <w:rsid w:val="00037B34"/>
    <w:rsid w:val="00037F4B"/>
    <w:rsid w:val="000415F1"/>
    <w:rsid w:val="00043009"/>
    <w:rsid w:val="00043C4B"/>
    <w:rsid w:val="000452B7"/>
    <w:rsid w:val="00045736"/>
    <w:rsid w:val="0004646B"/>
    <w:rsid w:val="0004735D"/>
    <w:rsid w:val="00047C1B"/>
    <w:rsid w:val="00051243"/>
    <w:rsid w:val="00051E32"/>
    <w:rsid w:val="000523BB"/>
    <w:rsid w:val="000528E6"/>
    <w:rsid w:val="00053784"/>
    <w:rsid w:val="0005422F"/>
    <w:rsid w:val="00055361"/>
    <w:rsid w:val="00056A85"/>
    <w:rsid w:val="00057250"/>
    <w:rsid w:val="0006017B"/>
    <w:rsid w:val="00060BE1"/>
    <w:rsid w:val="00061F79"/>
    <w:rsid w:val="000620E1"/>
    <w:rsid w:val="00063514"/>
    <w:rsid w:val="000640BD"/>
    <w:rsid w:val="00064855"/>
    <w:rsid w:val="000648B3"/>
    <w:rsid w:val="0006654C"/>
    <w:rsid w:val="000666FD"/>
    <w:rsid w:val="000672AA"/>
    <w:rsid w:val="00070738"/>
    <w:rsid w:val="00071A4A"/>
    <w:rsid w:val="0007204D"/>
    <w:rsid w:val="00072AD9"/>
    <w:rsid w:val="00073C50"/>
    <w:rsid w:val="000749A5"/>
    <w:rsid w:val="00075542"/>
    <w:rsid w:val="000758B2"/>
    <w:rsid w:val="000765EA"/>
    <w:rsid w:val="000778B2"/>
    <w:rsid w:val="000805CC"/>
    <w:rsid w:val="000813B0"/>
    <w:rsid w:val="0008148B"/>
    <w:rsid w:val="00081756"/>
    <w:rsid w:val="00081C1C"/>
    <w:rsid w:val="000851BA"/>
    <w:rsid w:val="00086A01"/>
    <w:rsid w:val="0008787B"/>
    <w:rsid w:val="000910AA"/>
    <w:rsid w:val="00091672"/>
    <w:rsid w:val="00092475"/>
    <w:rsid w:val="0009263F"/>
    <w:rsid w:val="00092AD0"/>
    <w:rsid w:val="000939AD"/>
    <w:rsid w:val="000943DD"/>
    <w:rsid w:val="00096500"/>
    <w:rsid w:val="00097211"/>
    <w:rsid w:val="00097806"/>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5711"/>
    <w:rsid w:val="000B5B9F"/>
    <w:rsid w:val="000B5E8D"/>
    <w:rsid w:val="000B6020"/>
    <w:rsid w:val="000C0396"/>
    <w:rsid w:val="000C04EA"/>
    <w:rsid w:val="000C055A"/>
    <w:rsid w:val="000C2283"/>
    <w:rsid w:val="000C27CA"/>
    <w:rsid w:val="000C3B64"/>
    <w:rsid w:val="000C3F1A"/>
    <w:rsid w:val="000C59CB"/>
    <w:rsid w:val="000C60A2"/>
    <w:rsid w:val="000C6179"/>
    <w:rsid w:val="000C77BB"/>
    <w:rsid w:val="000C7B74"/>
    <w:rsid w:val="000D0B08"/>
    <w:rsid w:val="000D1DDF"/>
    <w:rsid w:val="000D1F49"/>
    <w:rsid w:val="000D2646"/>
    <w:rsid w:val="000D2A27"/>
    <w:rsid w:val="000D300A"/>
    <w:rsid w:val="000D3B88"/>
    <w:rsid w:val="000D3EFB"/>
    <w:rsid w:val="000D62E2"/>
    <w:rsid w:val="000D62EF"/>
    <w:rsid w:val="000D6304"/>
    <w:rsid w:val="000E0BEA"/>
    <w:rsid w:val="000E189E"/>
    <w:rsid w:val="000E50C3"/>
    <w:rsid w:val="000E54A2"/>
    <w:rsid w:val="000E6517"/>
    <w:rsid w:val="000E7527"/>
    <w:rsid w:val="000E7E79"/>
    <w:rsid w:val="000F019D"/>
    <w:rsid w:val="000F24C8"/>
    <w:rsid w:val="000F2B83"/>
    <w:rsid w:val="000F2EBF"/>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2216D"/>
    <w:rsid w:val="001221B8"/>
    <w:rsid w:val="001227A5"/>
    <w:rsid w:val="0012668C"/>
    <w:rsid w:val="00126A21"/>
    <w:rsid w:val="001270CA"/>
    <w:rsid w:val="00127546"/>
    <w:rsid w:val="00127757"/>
    <w:rsid w:val="001279BF"/>
    <w:rsid w:val="00127B6A"/>
    <w:rsid w:val="00130B72"/>
    <w:rsid w:val="00130C11"/>
    <w:rsid w:val="00132A80"/>
    <w:rsid w:val="00132F95"/>
    <w:rsid w:val="00133222"/>
    <w:rsid w:val="00133B0C"/>
    <w:rsid w:val="00133BBB"/>
    <w:rsid w:val="00134409"/>
    <w:rsid w:val="001346BA"/>
    <w:rsid w:val="00135955"/>
    <w:rsid w:val="00136051"/>
    <w:rsid w:val="00136073"/>
    <w:rsid w:val="0013647C"/>
    <w:rsid w:val="0013791C"/>
    <w:rsid w:val="00137B8F"/>
    <w:rsid w:val="0014037C"/>
    <w:rsid w:val="00141895"/>
    <w:rsid w:val="00141CDA"/>
    <w:rsid w:val="00142312"/>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46D2"/>
    <w:rsid w:val="00165010"/>
    <w:rsid w:val="00165891"/>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C07"/>
    <w:rsid w:val="00180365"/>
    <w:rsid w:val="00180DE9"/>
    <w:rsid w:val="001821D9"/>
    <w:rsid w:val="001824D6"/>
    <w:rsid w:val="00182D6C"/>
    <w:rsid w:val="00182DCE"/>
    <w:rsid w:val="00182F0F"/>
    <w:rsid w:val="001832D9"/>
    <w:rsid w:val="00183D24"/>
    <w:rsid w:val="001851A6"/>
    <w:rsid w:val="00186AC2"/>
    <w:rsid w:val="00187211"/>
    <w:rsid w:val="001875A7"/>
    <w:rsid w:val="001879E1"/>
    <w:rsid w:val="00190E90"/>
    <w:rsid w:val="00190F5F"/>
    <w:rsid w:val="0019295F"/>
    <w:rsid w:val="0019389B"/>
    <w:rsid w:val="00196522"/>
    <w:rsid w:val="001A1B94"/>
    <w:rsid w:val="001A22F5"/>
    <w:rsid w:val="001A3887"/>
    <w:rsid w:val="001A3AF1"/>
    <w:rsid w:val="001A412B"/>
    <w:rsid w:val="001A4B83"/>
    <w:rsid w:val="001A4BBA"/>
    <w:rsid w:val="001A5BDB"/>
    <w:rsid w:val="001A5DF5"/>
    <w:rsid w:val="001A7153"/>
    <w:rsid w:val="001A769E"/>
    <w:rsid w:val="001A7FD2"/>
    <w:rsid w:val="001B04B4"/>
    <w:rsid w:val="001B0D53"/>
    <w:rsid w:val="001B107D"/>
    <w:rsid w:val="001B1997"/>
    <w:rsid w:val="001B2CD9"/>
    <w:rsid w:val="001B2EA3"/>
    <w:rsid w:val="001B38FF"/>
    <w:rsid w:val="001B4549"/>
    <w:rsid w:val="001B62A0"/>
    <w:rsid w:val="001B6C10"/>
    <w:rsid w:val="001C0C73"/>
    <w:rsid w:val="001C1705"/>
    <w:rsid w:val="001C17B0"/>
    <w:rsid w:val="001C182B"/>
    <w:rsid w:val="001C1CFF"/>
    <w:rsid w:val="001C1F74"/>
    <w:rsid w:val="001C282F"/>
    <w:rsid w:val="001C45E3"/>
    <w:rsid w:val="001C67BD"/>
    <w:rsid w:val="001C7DDF"/>
    <w:rsid w:val="001D0086"/>
    <w:rsid w:val="001D0094"/>
    <w:rsid w:val="001D3086"/>
    <w:rsid w:val="001D3CA3"/>
    <w:rsid w:val="001D5A6D"/>
    <w:rsid w:val="001D67AC"/>
    <w:rsid w:val="001D7012"/>
    <w:rsid w:val="001D733A"/>
    <w:rsid w:val="001D7530"/>
    <w:rsid w:val="001D7974"/>
    <w:rsid w:val="001D7BD2"/>
    <w:rsid w:val="001E04FC"/>
    <w:rsid w:val="001E05F1"/>
    <w:rsid w:val="001E0C19"/>
    <w:rsid w:val="001E211D"/>
    <w:rsid w:val="001E2A4D"/>
    <w:rsid w:val="001E331E"/>
    <w:rsid w:val="001E3322"/>
    <w:rsid w:val="001E343E"/>
    <w:rsid w:val="001E4C89"/>
    <w:rsid w:val="001E53C2"/>
    <w:rsid w:val="001E548E"/>
    <w:rsid w:val="001E6342"/>
    <w:rsid w:val="001E6357"/>
    <w:rsid w:val="001E6816"/>
    <w:rsid w:val="001E6FC5"/>
    <w:rsid w:val="001E745E"/>
    <w:rsid w:val="001F0E9C"/>
    <w:rsid w:val="001F0EB8"/>
    <w:rsid w:val="001F0F7D"/>
    <w:rsid w:val="001F1540"/>
    <w:rsid w:val="001F18F9"/>
    <w:rsid w:val="001F1A77"/>
    <w:rsid w:val="001F2C2A"/>
    <w:rsid w:val="001F30C3"/>
    <w:rsid w:val="001F3351"/>
    <w:rsid w:val="001F543D"/>
    <w:rsid w:val="001F5C7C"/>
    <w:rsid w:val="001F5D3A"/>
    <w:rsid w:val="001F652C"/>
    <w:rsid w:val="001F787A"/>
    <w:rsid w:val="001F78D9"/>
    <w:rsid w:val="00200E50"/>
    <w:rsid w:val="002020FA"/>
    <w:rsid w:val="00202DB8"/>
    <w:rsid w:val="00203950"/>
    <w:rsid w:val="002051ED"/>
    <w:rsid w:val="002060B4"/>
    <w:rsid w:val="00206EC9"/>
    <w:rsid w:val="002072EE"/>
    <w:rsid w:val="00207736"/>
    <w:rsid w:val="002079D3"/>
    <w:rsid w:val="00207F5A"/>
    <w:rsid w:val="0021049B"/>
    <w:rsid w:val="00210546"/>
    <w:rsid w:val="002108B0"/>
    <w:rsid w:val="00210A50"/>
    <w:rsid w:val="002121D1"/>
    <w:rsid w:val="00212460"/>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568B"/>
    <w:rsid w:val="00236653"/>
    <w:rsid w:val="00236863"/>
    <w:rsid w:val="00237C1F"/>
    <w:rsid w:val="00237D0D"/>
    <w:rsid w:val="00240363"/>
    <w:rsid w:val="00241116"/>
    <w:rsid w:val="002433A4"/>
    <w:rsid w:val="002435DC"/>
    <w:rsid w:val="002447B2"/>
    <w:rsid w:val="00244ABB"/>
    <w:rsid w:val="00245F9F"/>
    <w:rsid w:val="00246501"/>
    <w:rsid w:val="00246E9B"/>
    <w:rsid w:val="00247B17"/>
    <w:rsid w:val="00247CFF"/>
    <w:rsid w:val="00250389"/>
    <w:rsid w:val="00251FF7"/>
    <w:rsid w:val="002520B1"/>
    <w:rsid w:val="00252669"/>
    <w:rsid w:val="00252BD8"/>
    <w:rsid w:val="00252F10"/>
    <w:rsid w:val="00254209"/>
    <w:rsid w:val="00254288"/>
    <w:rsid w:val="0025469C"/>
    <w:rsid w:val="00255921"/>
    <w:rsid w:val="00257541"/>
    <w:rsid w:val="00257932"/>
    <w:rsid w:val="002579CE"/>
    <w:rsid w:val="00260BF5"/>
    <w:rsid w:val="00260FEC"/>
    <w:rsid w:val="0026108A"/>
    <w:rsid w:val="00261DD6"/>
    <w:rsid w:val="00262408"/>
    <w:rsid w:val="00263DDD"/>
    <w:rsid w:val="002657E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9C3"/>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33B7"/>
    <w:rsid w:val="00293491"/>
    <w:rsid w:val="00295F53"/>
    <w:rsid w:val="002A093E"/>
    <w:rsid w:val="002A0FB8"/>
    <w:rsid w:val="002A116B"/>
    <w:rsid w:val="002A169A"/>
    <w:rsid w:val="002A1B97"/>
    <w:rsid w:val="002A2EA3"/>
    <w:rsid w:val="002A415C"/>
    <w:rsid w:val="002A57D2"/>
    <w:rsid w:val="002A6193"/>
    <w:rsid w:val="002A66CD"/>
    <w:rsid w:val="002A6E2B"/>
    <w:rsid w:val="002A717C"/>
    <w:rsid w:val="002A7BD4"/>
    <w:rsid w:val="002A7F32"/>
    <w:rsid w:val="002B1EE1"/>
    <w:rsid w:val="002B20A1"/>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46EE"/>
    <w:rsid w:val="002C63FA"/>
    <w:rsid w:val="002C6BDE"/>
    <w:rsid w:val="002C7D95"/>
    <w:rsid w:val="002D1BE4"/>
    <w:rsid w:val="002D1D6C"/>
    <w:rsid w:val="002D33B0"/>
    <w:rsid w:val="002D3962"/>
    <w:rsid w:val="002D438B"/>
    <w:rsid w:val="002D4C3D"/>
    <w:rsid w:val="002D6323"/>
    <w:rsid w:val="002E1218"/>
    <w:rsid w:val="002E1C48"/>
    <w:rsid w:val="002E2418"/>
    <w:rsid w:val="002E2DDD"/>
    <w:rsid w:val="002E3755"/>
    <w:rsid w:val="002E3FCF"/>
    <w:rsid w:val="002E4059"/>
    <w:rsid w:val="002E5015"/>
    <w:rsid w:val="002E5739"/>
    <w:rsid w:val="002E6FFD"/>
    <w:rsid w:val="002E7343"/>
    <w:rsid w:val="002E7ACF"/>
    <w:rsid w:val="002F072D"/>
    <w:rsid w:val="002F0C1A"/>
    <w:rsid w:val="002F0CE9"/>
    <w:rsid w:val="002F1E5A"/>
    <w:rsid w:val="002F3BD0"/>
    <w:rsid w:val="002F58D8"/>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6418"/>
    <w:rsid w:val="003100F3"/>
    <w:rsid w:val="00310C11"/>
    <w:rsid w:val="00311D8B"/>
    <w:rsid w:val="00311DCB"/>
    <w:rsid w:val="0031243F"/>
    <w:rsid w:val="00312456"/>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A4A"/>
    <w:rsid w:val="00326A83"/>
    <w:rsid w:val="00326EA2"/>
    <w:rsid w:val="00330729"/>
    <w:rsid w:val="00330822"/>
    <w:rsid w:val="00330D7B"/>
    <w:rsid w:val="00330DA7"/>
    <w:rsid w:val="003323E7"/>
    <w:rsid w:val="00332724"/>
    <w:rsid w:val="003340EC"/>
    <w:rsid w:val="0033421F"/>
    <w:rsid w:val="00334225"/>
    <w:rsid w:val="003350FF"/>
    <w:rsid w:val="00335DC9"/>
    <w:rsid w:val="003363F6"/>
    <w:rsid w:val="00337053"/>
    <w:rsid w:val="0034057C"/>
    <w:rsid w:val="003416A5"/>
    <w:rsid w:val="003416E2"/>
    <w:rsid w:val="003417A1"/>
    <w:rsid w:val="00341E21"/>
    <w:rsid w:val="00341E6C"/>
    <w:rsid w:val="00343B91"/>
    <w:rsid w:val="00344743"/>
    <w:rsid w:val="00350142"/>
    <w:rsid w:val="0035070B"/>
    <w:rsid w:val="00350D3D"/>
    <w:rsid w:val="00351247"/>
    <w:rsid w:val="00353B6D"/>
    <w:rsid w:val="003541D8"/>
    <w:rsid w:val="00354920"/>
    <w:rsid w:val="00355456"/>
    <w:rsid w:val="00355DC6"/>
    <w:rsid w:val="00356A4E"/>
    <w:rsid w:val="00356F72"/>
    <w:rsid w:val="0035716C"/>
    <w:rsid w:val="00357700"/>
    <w:rsid w:val="003604D7"/>
    <w:rsid w:val="00361176"/>
    <w:rsid w:val="003613AC"/>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64D2"/>
    <w:rsid w:val="00386AFB"/>
    <w:rsid w:val="00390249"/>
    <w:rsid w:val="003905C8"/>
    <w:rsid w:val="00390BF8"/>
    <w:rsid w:val="0039109D"/>
    <w:rsid w:val="0039165C"/>
    <w:rsid w:val="00391E2E"/>
    <w:rsid w:val="003925E2"/>
    <w:rsid w:val="00392877"/>
    <w:rsid w:val="00392E12"/>
    <w:rsid w:val="00393685"/>
    <w:rsid w:val="00393EB2"/>
    <w:rsid w:val="00394461"/>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D09"/>
    <w:rsid w:val="003B165A"/>
    <w:rsid w:val="003B1A7B"/>
    <w:rsid w:val="003B2140"/>
    <w:rsid w:val="003B3AB4"/>
    <w:rsid w:val="003B45E3"/>
    <w:rsid w:val="003B4ABD"/>
    <w:rsid w:val="003B504B"/>
    <w:rsid w:val="003B571C"/>
    <w:rsid w:val="003B5AD4"/>
    <w:rsid w:val="003B5C01"/>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DB6"/>
    <w:rsid w:val="003D4123"/>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A93"/>
    <w:rsid w:val="004100AA"/>
    <w:rsid w:val="00410CD2"/>
    <w:rsid w:val="00412203"/>
    <w:rsid w:val="0041222F"/>
    <w:rsid w:val="004128F6"/>
    <w:rsid w:val="00413718"/>
    <w:rsid w:val="004137A4"/>
    <w:rsid w:val="00413C18"/>
    <w:rsid w:val="00413C24"/>
    <w:rsid w:val="00414BF2"/>
    <w:rsid w:val="00414F9B"/>
    <w:rsid w:val="0041591A"/>
    <w:rsid w:val="00417DE3"/>
    <w:rsid w:val="00417F91"/>
    <w:rsid w:val="00420B07"/>
    <w:rsid w:val="00420E30"/>
    <w:rsid w:val="00421B36"/>
    <w:rsid w:val="00421D3F"/>
    <w:rsid w:val="0042247C"/>
    <w:rsid w:val="00422869"/>
    <w:rsid w:val="00423D2F"/>
    <w:rsid w:val="00423F48"/>
    <w:rsid w:val="00426448"/>
    <w:rsid w:val="00426613"/>
    <w:rsid w:val="00426642"/>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64AF"/>
    <w:rsid w:val="00447C98"/>
    <w:rsid w:val="00447F7D"/>
    <w:rsid w:val="004506B1"/>
    <w:rsid w:val="004506BF"/>
    <w:rsid w:val="004524C9"/>
    <w:rsid w:val="0045371C"/>
    <w:rsid w:val="00453729"/>
    <w:rsid w:val="0045411C"/>
    <w:rsid w:val="004544CD"/>
    <w:rsid w:val="00454DE4"/>
    <w:rsid w:val="00460032"/>
    <w:rsid w:val="0046048A"/>
    <w:rsid w:val="00461E53"/>
    <w:rsid w:val="00463F50"/>
    <w:rsid w:val="0046548F"/>
    <w:rsid w:val="00465497"/>
    <w:rsid w:val="00466346"/>
    <w:rsid w:val="00466C2C"/>
    <w:rsid w:val="00467498"/>
    <w:rsid w:val="004675F7"/>
    <w:rsid w:val="004676FF"/>
    <w:rsid w:val="004702B0"/>
    <w:rsid w:val="00473F72"/>
    <w:rsid w:val="004751D6"/>
    <w:rsid w:val="00475E6B"/>
    <w:rsid w:val="0047608E"/>
    <w:rsid w:val="004763B0"/>
    <w:rsid w:val="004769EB"/>
    <w:rsid w:val="00476EE9"/>
    <w:rsid w:val="00477667"/>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3992"/>
    <w:rsid w:val="004B3F2D"/>
    <w:rsid w:val="004B591D"/>
    <w:rsid w:val="004B7542"/>
    <w:rsid w:val="004B769A"/>
    <w:rsid w:val="004B7DB2"/>
    <w:rsid w:val="004B7E7A"/>
    <w:rsid w:val="004C14AC"/>
    <w:rsid w:val="004C30D4"/>
    <w:rsid w:val="004C4ACC"/>
    <w:rsid w:val="004C6F68"/>
    <w:rsid w:val="004C7E83"/>
    <w:rsid w:val="004D0E1D"/>
    <w:rsid w:val="004D151D"/>
    <w:rsid w:val="004D18DE"/>
    <w:rsid w:val="004D19CC"/>
    <w:rsid w:val="004D2B43"/>
    <w:rsid w:val="004D3573"/>
    <w:rsid w:val="004D583C"/>
    <w:rsid w:val="004D5DB3"/>
    <w:rsid w:val="004E019E"/>
    <w:rsid w:val="004E0D17"/>
    <w:rsid w:val="004E24D4"/>
    <w:rsid w:val="004E2B43"/>
    <w:rsid w:val="004E2CEB"/>
    <w:rsid w:val="004E345F"/>
    <w:rsid w:val="004E3BBA"/>
    <w:rsid w:val="004E401B"/>
    <w:rsid w:val="004E41C7"/>
    <w:rsid w:val="004E43D5"/>
    <w:rsid w:val="004E5BB8"/>
    <w:rsid w:val="004E660C"/>
    <w:rsid w:val="004E7603"/>
    <w:rsid w:val="004E7759"/>
    <w:rsid w:val="004E7842"/>
    <w:rsid w:val="004E7C22"/>
    <w:rsid w:val="004E7DB7"/>
    <w:rsid w:val="004F0223"/>
    <w:rsid w:val="004F26C4"/>
    <w:rsid w:val="004F2C69"/>
    <w:rsid w:val="004F2D88"/>
    <w:rsid w:val="004F3134"/>
    <w:rsid w:val="004F3156"/>
    <w:rsid w:val="004F3D21"/>
    <w:rsid w:val="004F4D64"/>
    <w:rsid w:val="004F582B"/>
    <w:rsid w:val="004F60EF"/>
    <w:rsid w:val="004F637B"/>
    <w:rsid w:val="004F6532"/>
    <w:rsid w:val="004F6E78"/>
    <w:rsid w:val="00501150"/>
    <w:rsid w:val="00501276"/>
    <w:rsid w:val="005014BB"/>
    <w:rsid w:val="00501A0B"/>
    <w:rsid w:val="00502502"/>
    <w:rsid w:val="005028CC"/>
    <w:rsid w:val="005036C3"/>
    <w:rsid w:val="005070C3"/>
    <w:rsid w:val="00510D32"/>
    <w:rsid w:val="00510E39"/>
    <w:rsid w:val="00511FA0"/>
    <w:rsid w:val="0051276F"/>
    <w:rsid w:val="005130AC"/>
    <w:rsid w:val="00517427"/>
    <w:rsid w:val="00520C2F"/>
    <w:rsid w:val="005220BE"/>
    <w:rsid w:val="005223C0"/>
    <w:rsid w:val="00523D57"/>
    <w:rsid w:val="00524076"/>
    <w:rsid w:val="005242AD"/>
    <w:rsid w:val="0052622D"/>
    <w:rsid w:val="00526575"/>
    <w:rsid w:val="0052716F"/>
    <w:rsid w:val="00527DAD"/>
    <w:rsid w:val="005308B8"/>
    <w:rsid w:val="00530F7C"/>
    <w:rsid w:val="00532035"/>
    <w:rsid w:val="00533B79"/>
    <w:rsid w:val="00533FD4"/>
    <w:rsid w:val="00534258"/>
    <w:rsid w:val="0053462F"/>
    <w:rsid w:val="0053527A"/>
    <w:rsid w:val="00535C1C"/>
    <w:rsid w:val="00536006"/>
    <w:rsid w:val="005366E5"/>
    <w:rsid w:val="00536B36"/>
    <w:rsid w:val="00540E5A"/>
    <w:rsid w:val="005423DD"/>
    <w:rsid w:val="00542B7D"/>
    <w:rsid w:val="00542D5F"/>
    <w:rsid w:val="005435DE"/>
    <w:rsid w:val="00543AD3"/>
    <w:rsid w:val="005441AD"/>
    <w:rsid w:val="00544B35"/>
    <w:rsid w:val="00544C28"/>
    <w:rsid w:val="005462BA"/>
    <w:rsid w:val="00546769"/>
    <w:rsid w:val="00546BAE"/>
    <w:rsid w:val="00546C4E"/>
    <w:rsid w:val="005475F1"/>
    <w:rsid w:val="00547D7E"/>
    <w:rsid w:val="00550418"/>
    <w:rsid w:val="005504F6"/>
    <w:rsid w:val="00550C0B"/>
    <w:rsid w:val="00552EBD"/>
    <w:rsid w:val="00553827"/>
    <w:rsid w:val="00553A6B"/>
    <w:rsid w:val="005544AF"/>
    <w:rsid w:val="00555F71"/>
    <w:rsid w:val="00557D01"/>
    <w:rsid w:val="00560495"/>
    <w:rsid w:val="00560FD1"/>
    <w:rsid w:val="005614EF"/>
    <w:rsid w:val="00563BEB"/>
    <w:rsid w:val="005651B9"/>
    <w:rsid w:val="00565223"/>
    <w:rsid w:val="0056535E"/>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220D"/>
    <w:rsid w:val="00583228"/>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9563F"/>
    <w:rsid w:val="005A04BD"/>
    <w:rsid w:val="005A16B3"/>
    <w:rsid w:val="005A1884"/>
    <w:rsid w:val="005A52AC"/>
    <w:rsid w:val="005A62BE"/>
    <w:rsid w:val="005A6C82"/>
    <w:rsid w:val="005A738C"/>
    <w:rsid w:val="005B02DF"/>
    <w:rsid w:val="005B08E6"/>
    <w:rsid w:val="005B0D7C"/>
    <w:rsid w:val="005B0E86"/>
    <w:rsid w:val="005B2B96"/>
    <w:rsid w:val="005B5CB1"/>
    <w:rsid w:val="005B5D03"/>
    <w:rsid w:val="005B6854"/>
    <w:rsid w:val="005C0E92"/>
    <w:rsid w:val="005C1800"/>
    <w:rsid w:val="005C1943"/>
    <w:rsid w:val="005C2BEF"/>
    <w:rsid w:val="005C3570"/>
    <w:rsid w:val="005C37A0"/>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7BA4"/>
    <w:rsid w:val="00600280"/>
    <w:rsid w:val="0060111D"/>
    <w:rsid w:val="00601E59"/>
    <w:rsid w:val="00602657"/>
    <w:rsid w:val="00602736"/>
    <w:rsid w:val="0060381C"/>
    <w:rsid w:val="00603A46"/>
    <w:rsid w:val="006045FD"/>
    <w:rsid w:val="00605E6E"/>
    <w:rsid w:val="00606194"/>
    <w:rsid w:val="00606C56"/>
    <w:rsid w:val="0061051A"/>
    <w:rsid w:val="00610656"/>
    <w:rsid w:val="00610DF8"/>
    <w:rsid w:val="0061115C"/>
    <w:rsid w:val="00611A49"/>
    <w:rsid w:val="00611ADB"/>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2E54"/>
    <w:rsid w:val="00633619"/>
    <w:rsid w:val="00633635"/>
    <w:rsid w:val="00634436"/>
    <w:rsid w:val="00634D1A"/>
    <w:rsid w:val="00635173"/>
    <w:rsid w:val="00635CA0"/>
    <w:rsid w:val="00635DD5"/>
    <w:rsid w:val="00636904"/>
    <w:rsid w:val="00636D9C"/>
    <w:rsid w:val="00637179"/>
    <w:rsid w:val="00637EC0"/>
    <w:rsid w:val="006418ED"/>
    <w:rsid w:val="00642B13"/>
    <w:rsid w:val="0064309D"/>
    <w:rsid w:val="006431FF"/>
    <w:rsid w:val="00644B26"/>
    <w:rsid w:val="00645F7D"/>
    <w:rsid w:val="00645F85"/>
    <w:rsid w:val="00646100"/>
    <w:rsid w:val="00646C1B"/>
    <w:rsid w:val="006476CA"/>
    <w:rsid w:val="00650554"/>
    <w:rsid w:val="00650BF8"/>
    <w:rsid w:val="00654AF0"/>
    <w:rsid w:val="00655265"/>
    <w:rsid w:val="006552AE"/>
    <w:rsid w:val="00655773"/>
    <w:rsid w:val="006563CA"/>
    <w:rsid w:val="00656730"/>
    <w:rsid w:val="006578FC"/>
    <w:rsid w:val="006607B1"/>
    <w:rsid w:val="006608AB"/>
    <w:rsid w:val="006609AC"/>
    <w:rsid w:val="006611C7"/>
    <w:rsid w:val="0066144D"/>
    <w:rsid w:val="006615D6"/>
    <w:rsid w:val="0066170D"/>
    <w:rsid w:val="00661857"/>
    <w:rsid w:val="00661AD1"/>
    <w:rsid w:val="006620DA"/>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EE9"/>
    <w:rsid w:val="00690F20"/>
    <w:rsid w:val="00693C8E"/>
    <w:rsid w:val="00693E63"/>
    <w:rsid w:val="00694912"/>
    <w:rsid w:val="00694A75"/>
    <w:rsid w:val="006969BA"/>
    <w:rsid w:val="00696DD6"/>
    <w:rsid w:val="006975FA"/>
    <w:rsid w:val="00697E11"/>
    <w:rsid w:val="00697F3E"/>
    <w:rsid w:val="00697FF1"/>
    <w:rsid w:val="006A026A"/>
    <w:rsid w:val="006A0425"/>
    <w:rsid w:val="006A09CB"/>
    <w:rsid w:val="006A0EB1"/>
    <w:rsid w:val="006A1D62"/>
    <w:rsid w:val="006A2363"/>
    <w:rsid w:val="006A43A7"/>
    <w:rsid w:val="006A4EAE"/>
    <w:rsid w:val="006A52CC"/>
    <w:rsid w:val="006A56C3"/>
    <w:rsid w:val="006A67AA"/>
    <w:rsid w:val="006A6B88"/>
    <w:rsid w:val="006A6D7F"/>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FEB"/>
    <w:rsid w:val="006C4E8F"/>
    <w:rsid w:val="006C5817"/>
    <w:rsid w:val="006C5AE1"/>
    <w:rsid w:val="006C6180"/>
    <w:rsid w:val="006C6FE3"/>
    <w:rsid w:val="006C7416"/>
    <w:rsid w:val="006C7760"/>
    <w:rsid w:val="006C7EEA"/>
    <w:rsid w:val="006D084C"/>
    <w:rsid w:val="006D1B66"/>
    <w:rsid w:val="006D1CE0"/>
    <w:rsid w:val="006D233A"/>
    <w:rsid w:val="006D2764"/>
    <w:rsid w:val="006D3202"/>
    <w:rsid w:val="006D4FC4"/>
    <w:rsid w:val="006D522C"/>
    <w:rsid w:val="006D559B"/>
    <w:rsid w:val="006D56AA"/>
    <w:rsid w:val="006D6A65"/>
    <w:rsid w:val="006D7795"/>
    <w:rsid w:val="006D7ACB"/>
    <w:rsid w:val="006D7D14"/>
    <w:rsid w:val="006E00EF"/>
    <w:rsid w:val="006E06BB"/>
    <w:rsid w:val="006E1A7A"/>
    <w:rsid w:val="006E4723"/>
    <w:rsid w:val="006E716F"/>
    <w:rsid w:val="006E7DA9"/>
    <w:rsid w:val="006E7DEE"/>
    <w:rsid w:val="006F01E7"/>
    <w:rsid w:val="006F0FD7"/>
    <w:rsid w:val="006F1F3A"/>
    <w:rsid w:val="006F6CA7"/>
    <w:rsid w:val="006F7EB8"/>
    <w:rsid w:val="007007DA"/>
    <w:rsid w:val="00700825"/>
    <w:rsid w:val="0070094A"/>
    <w:rsid w:val="007017DF"/>
    <w:rsid w:val="00702DD7"/>
    <w:rsid w:val="00704085"/>
    <w:rsid w:val="00704138"/>
    <w:rsid w:val="00704305"/>
    <w:rsid w:val="007043CB"/>
    <w:rsid w:val="0070476D"/>
    <w:rsid w:val="007047D3"/>
    <w:rsid w:val="00704B24"/>
    <w:rsid w:val="00705663"/>
    <w:rsid w:val="00705C40"/>
    <w:rsid w:val="00710855"/>
    <w:rsid w:val="0071087E"/>
    <w:rsid w:val="00712750"/>
    <w:rsid w:val="00713A8D"/>
    <w:rsid w:val="00713EB7"/>
    <w:rsid w:val="00713EC3"/>
    <w:rsid w:val="007143A9"/>
    <w:rsid w:val="007145CD"/>
    <w:rsid w:val="007147C2"/>
    <w:rsid w:val="0071508D"/>
    <w:rsid w:val="0071622D"/>
    <w:rsid w:val="007169A8"/>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40478"/>
    <w:rsid w:val="00740C8C"/>
    <w:rsid w:val="00741745"/>
    <w:rsid w:val="00741AC4"/>
    <w:rsid w:val="007429E1"/>
    <w:rsid w:val="00742CA5"/>
    <w:rsid w:val="00743CA7"/>
    <w:rsid w:val="0074489F"/>
    <w:rsid w:val="0074594A"/>
    <w:rsid w:val="00746642"/>
    <w:rsid w:val="00747181"/>
    <w:rsid w:val="0075065B"/>
    <w:rsid w:val="007513F0"/>
    <w:rsid w:val="007515BC"/>
    <w:rsid w:val="00751953"/>
    <w:rsid w:val="00752606"/>
    <w:rsid w:val="00753CF0"/>
    <w:rsid w:val="0075402E"/>
    <w:rsid w:val="007561A3"/>
    <w:rsid w:val="00756D31"/>
    <w:rsid w:val="00756D3D"/>
    <w:rsid w:val="007573B2"/>
    <w:rsid w:val="007574BB"/>
    <w:rsid w:val="0075764C"/>
    <w:rsid w:val="00757CFF"/>
    <w:rsid w:val="00761D17"/>
    <w:rsid w:val="00762198"/>
    <w:rsid w:val="007625A2"/>
    <w:rsid w:val="007628DA"/>
    <w:rsid w:val="00762E28"/>
    <w:rsid w:val="00763CE8"/>
    <w:rsid w:val="007648CF"/>
    <w:rsid w:val="00765BD5"/>
    <w:rsid w:val="007660BA"/>
    <w:rsid w:val="0076703C"/>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A64"/>
    <w:rsid w:val="00782EA4"/>
    <w:rsid w:val="007842C4"/>
    <w:rsid w:val="00784834"/>
    <w:rsid w:val="00785461"/>
    <w:rsid w:val="00785A0A"/>
    <w:rsid w:val="00785DC5"/>
    <w:rsid w:val="0078639C"/>
    <w:rsid w:val="00786B36"/>
    <w:rsid w:val="00786F25"/>
    <w:rsid w:val="00786FF3"/>
    <w:rsid w:val="007875F5"/>
    <w:rsid w:val="007876CF"/>
    <w:rsid w:val="00787B77"/>
    <w:rsid w:val="00790309"/>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E47"/>
    <w:rsid w:val="007A2086"/>
    <w:rsid w:val="007A249F"/>
    <w:rsid w:val="007A24FC"/>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5C9B"/>
    <w:rsid w:val="007C690B"/>
    <w:rsid w:val="007C6C24"/>
    <w:rsid w:val="007C71CF"/>
    <w:rsid w:val="007C7EB6"/>
    <w:rsid w:val="007D12D8"/>
    <w:rsid w:val="007D1BCD"/>
    <w:rsid w:val="007D2BE6"/>
    <w:rsid w:val="007D2F75"/>
    <w:rsid w:val="007D48A3"/>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FD"/>
    <w:rsid w:val="007E728E"/>
    <w:rsid w:val="007E7E96"/>
    <w:rsid w:val="007F19DA"/>
    <w:rsid w:val="007F2109"/>
    <w:rsid w:val="007F21C5"/>
    <w:rsid w:val="007F26EE"/>
    <w:rsid w:val="007F3889"/>
    <w:rsid w:val="007F3A61"/>
    <w:rsid w:val="007F3EF1"/>
    <w:rsid w:val="007F4EB7"/>
    <w:rsid w:val="007F70A0"/>
    <w:rsid w:val="007F77C3"/>
    <w:rsid w:val="0080056E"/>
    <w:rsid w:val="00801457"/>
    <w:rsid w:val="00801BCE"/>
    <w:rsid w:val="00801E7D"/>
    <w:rsid w:val="00802515"/>
    <w:rsid w:val="0080254F"/>
    <w:rsid w:val="0080373C"/>
    <w:rsid w:val="0080481C"/>
    <w:rsid w:val="00807232"/>
    <w:rsid w:val="00807627"/>
    <w:rsid w:val="008078E7"/>
    <w:rsid w:val="00807982"/>
    <w:rsid w:val="00807B88"/>
    <w:rsid w:val="00811CA6"/>
    <w:rsid w:val="00811FE9"/>
    <w:rsid w:val="0081283F"/>
    <w:rsid w:val="00812A28"/>
    <w:rsid w:val="00812C0C"/>
    <w:rsid w:val="0081376F"/>
    <w:rsid w:val="00813AD9"/>
    <w:rsid w:val="0081480A"/>
    <w:rsid w:val="0081569F"/>
    <w:rsid w:val="00815998"/>
    <w:rsid w:val="00816051"/>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36A5"/>
    <w:rsid w:val="0083454E"/>
    <w:rsid w:val="00834C4C"/>
    <w:rsid w:val="00835107"/>
    <w:rsid w:val="00835474"/>
    <w:rsid w:val="00836653"/>
    <w:rsid w:val="008373C0"/>
    <w:rsid w:val="00837E18"/>
    <w:rsid w:val="008402A5"/>
    <w:rsid w:val="008407B9"/>
    <w:rsid w:val="0084105A"/>
    <w:rsid w:val="0084145F"/>
    <w:rsid w:val="00841DA2"/>
    <w:rsid w:val="008429DF"/>
    <w:rsid w:val="008436E1"/>
    <w:rsid w:val="00844963"/>
    <w:rsid w:val="00844CB5"/>
    <w:rsid w:val="008458F6"/>
    <w:rsid w:val="00845AED"/>
    <w:rsid w:val="00845D98"/>
    <w:rsid w:val="008465D3"/>
    <w:rsid w:val="008466E5"/>
    <w:rsid w:val="0084708E"/>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3D4D"/>
    <w:rsid w:val="00865800"/>
    <w:rsid w:val="0086682F"/>
    <w:rsid w:val="00867687"/>
    <w:rsid w:val="008704DF"/>
    <w:rsid w:val="00870622"/>
    <w:rsid w:val="008706E3"/>
    <w:rsid w:val="008715CB"/>
    <w:rsid w:val="00874300"/>
    <w:rsid w:val="00874748"/>
    <w:rsid w:val="00874894"/>
    <w:rsid w:val="00876F54"/>
    <w:rsid w:val="00877292"/>
    <w:rsid w:val="0087754A"/>
    <w:rsid w:val="0087766C"/>
    <w:rsid w:val="00880552"/>
    <w:rsid w:val="008814A6"/>
    <w:rsid w:val="00882595"/>
    <w:rsid w:val="0088336E"/>
    <w:rsid w:val="008839DA"/>
    <w:rsid w:val="00884EE8"/>
    <w:rsid w:val="00885168"/>
    <w:rsid w:val="00885733"/>
    <w:rsid w:val="008868FF"/>
    <w:rsid w:val="00890C12"/>
    <w:rsid w:val="008915DD"/>
    <w:rsid w:val="0089173B"/>
    <w:rsid w:val="0089175F"/>
    <w:rsid w:val="00891E76"/>
    <w:rsid w:val="0089220F"/>
    <w:rsid w:val="00892B57"/>
    <w:rsid w:val="008935AA"/>
    <w:rsid w:val="008939CF"/>
    <w:rsid w:val="00893D5A"/>
    <w:rsid w:val="00894DF3"/>
    <w:rsid w:val="008963F0"/>
    <w:rsid w:val="0089708C"/>
    <w:rsid w:val="00897444"/>
    <w:rsid w:val="00897FA2"/>
    <w:rsid w:val="008A01F7"/>
    <w:rsid w:val="008A03A5"/>
    <w:rsid w:val="008A0DF3"/>
    <w:rsid w:val="008A10D3"/>
    <w:rsid w:val="008A1B76"/>
    <w:rsid w:val="008A24AE"/>
    <w:rsid w:val="008A282C"/>
    <w:rsid w:val="008A3808"/>
    <w:rsid w:val="008A4138"/>
    <w:rsid w:val="008A5D96"/>
    <w:rsid w:val="008A5F7E"/>
    <w:rsid w:val="008A6178"/>
    <w:rsid w:val="008A61E2"/>
    <w:rsid w:val="008B00A4"/>
    <w:rsid w:val="008B1C74"/>
    <w:rsid w:val="008B28D1"/>
    <w:rsid w:val="008B440B"/>
    <w:rsid w:val="008B5AB3"/>
    <w:rsid w:val="008B5E49"/>
    <w:rsid w:val="008B6848"/>
    <w:rsid w:val="008B75B8"/>
    <w:rsid w:val="008C0024"/>
    <w:rsid w:val="008C1393"/>
    <w:rsid w:val="008C15FF"/>
    <w:rsid w:val="008C2FA1"/>
    <w:rsid w:val="008C58DF"/>
    <w:rsid w:val="008C5AE6"/>
    <w:rsid w:val="008C6C63"/>
    <w:rsid w:val="008C796D"/>
    <w:rsid w:val="008D0157"/>
    <w:rsid w:val="008D098D"/>
    <w:rsid w:val="008D1369"/>
    <w:rsid w:val="008D2028"/>
    <w:rsid w:val="008D2C4C"/>
    <w:rsid w:val="008D2E01"/>
    <w:rsid w:val="008D3A3F"/>
    <w:rsid w:val="008D3CAF"/>
    <w:rsid w:val="008D44D9"/>
    <w:rsid w:val="008D4C39"/>
    <w:rsid w:val="008D654B"/>
    <w:rsid w:val="008D6B34"/>
    <w:rsid w:val="008D6F2C"/>
    <w:rsid w:val="008D7E0D"/>
    <w:rsid w:val="008D7EDB"/>
    <w:rsid w:val="008E1829"/>
    <w:rsid w:val="008E1856"/>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6C2"/>
    <w:rsid w:val="008F5C6C"/>
    <w:rsid w:val="008F7068"/>
    <w:rsid w:val="008F77BF"/>
    <w:rsid w:val="008F7852"/>
    <w:rsid w:val="00901CD4"/>
    <w:rsid w:val="0090360E"/>
    <w:rsid w:val="00903D37"/>
    <w:rsid w:val="0090582F"/>
    <w:rsid w:val="009079CA"/>
    <w:rsid w:val="009079ED"/>
    <w:rsid w:val="0091000D"/>
    <w:rsid w:val="0091055D"/>
    <w:rsid w:val="00910807"/>
    <w:rsid w:val="00911631"/>
    <w:rsid w:val="00911A5C"/>
    <w:rsid w:val="009125AE"/>
    <w:rsid w:val="009125C5"/>
    <w:rsid w:val="00914408"/>
    <w:rsid w:val="00914C61"/>
    <w:rsid w:val="00915AB6"/>
    <w:rsid w:val="00915DB9"/>
    <w:rsid w:val="009161CB"/>
    <w:rsid w:val="009165F0"/>
    <w:rsid w:val="00917D6F"/>
    <w:rsid w:val="0092073B"/>
    <w:rsid w:val="00921B1A"/>
    <w:rsid w:val="00921B7F"/>
    <w:rsid w:val="00921DDA"/>
    <w:rsid w:val="00922DE1"/>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FF0"/>
    <w:rsid w:val="00954502"/>
    <w:rsid w:val="0095506D"/>
    <w:rsid w:val="009553A4"/>
    <w:rsid w:val="00955DA9"/>
    <w:rsid w:val="009576B2"/>
    <w:rsid w:val="00960346"/>
    <w:rsid w:val="00960F05"/>
    <w:rsid w:val="00961724"/>
    <w:rsid w:val="009617D3"/>
    <w:rsid w:val="009626F7"/>
    <w:rsid w:val="0096463B"/>
    <w:rsid w:val="00967035"/>
    <w:rsid w:val="00967869"/>
    <w:rsid w:val="0096796E"/>
    <w:rsid w:val="009702DB"/>
    <w:rsid w:val="00970BEB"/>
    <w:rsid w:val="00971F54"/>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4A3A"/>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7908"/>
    <w:rsid w:val="009A0D75"/>
    <w:rsid w:val="009A1234"/>
    <w:rsid w:val="009A306D"/>
    <w:rsid w:val="009A347A"/>
    <w:rsid w:val="009A3661"/>
    <w:rsid w:val="009A5A3D"/>
    <w:rsid w:val="009A620E"/>
    <w:rsid w:val="009A7587"/>
    <w:rsid w:val="009B0214"/>
    <w:rsid w:val="009B02EF"/>
    <w:rsid w:val="009B0A91"/>
    <w:rsid w:val="009B19CD"/>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1B5D"/>
    <w:rsid w:val="009D27C3"/>
    <w:rsid w:val="009D28FA"/>
    <w:rsid w:val="009D4200"/>
    <w:rsid w:val="009D43FE"/>
    <w:rsid w:val="009D53FD"/>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AC4"/>
    <w:rsid w:val="009E70E7"/>
    <w:rsid w:val="009E7122"/>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844"/>
    <w:rsid w:val="00A06A2C"/>
    <w:rsid w:val="00A06CC5"/>
    <w:rsid w:val="00A0791C"/>
    <w:rsid w:val="00A079D8"/>
    <w:rsid w:val="00A1047D"/>
    <w:rsid w:val="00A117D8"/>
    <w:rsid w:val="00A11B56"/>
    <w:rsid w:val="00A11CAD"/>
    <w:rsid w:val="00A121AB"/>
    <w:rsid w:val="00A13DF7"/>
    <w:rsid w:val="00A14807"/>
    <w:rsid w:val="00A15263"/>
    <w:rsid w:val="00A155CD"/>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7891"/>
    <w:rsid w:val="00A40A51"/>
    <w:rsid w:val="00A415BA"/>
    <w:rsid w:val="00A419A8"/>
    <w:rsid w:val="00A4230D"/>
    <w:rsid w:val="00A4594F"/>
    <w:rsid w:val="00A45F38"/>
    <w:rsid w:val="00A47916"/>
    <w:rsid w:val="00A47C18"/>
    <w:rsid w:val="00A50123"/>
    <w:rsid w:val="00A50298"/>
    <w:rsid w:val="00A50838"/>
    <w:rsid w:val="00A50EC5"/>
    <w:rsid w:val="00A535E4"/>
    <w:rsid w:val="00A536DA"/>
    <w:rsid w:val="00A5406C"/>
    <w:rsid w:val="00A54801"/>
    <w:rsid w:val="00A556AA"/>
    <w:rsid w:val="00A5596D"/>
    <w:rsid w:val="00A56ACD"/>
    <w:rsid w:val="00A56F1F"/>
    <w:rsid w:val="00A56F39"/>
    <w:rsid w:val="00A571CD"/>
    <w:rsid w:val="00A57C3D"/>
    <w:rsid w:val="00A57D17"/>
    <w:rsid w:val="00A617D1"/>
    <w:rsid w:val="00A640F1"/>
    <w:rsid w:val="00A64F4B"/>
    <w:rsid w:val="00A650C6"/>
    <w:rsid w:val="00A66829"/>
    <w:rsid w:val="00A6697B"/>
    <w:rsid w:val="00A719AA"/>
    <w:rsid w:val="00A731B5"/>
    <w:rsid w:val="00A73DE3"/>
    <w:rsid w:val="00A747F9"/>
    <w:rsid w:val="00A74C2D"/>
    <w:rsid w:val="00A76217"/>
    <w:rsid w:val="00A76595"/>
    <w:rsid w:val="00A766B1"/>
    <w:rsid w:val="00A76B34"/>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EFD"/>
    <w:rsid w:val="00AA7F48"/>
    <w:rsid w:val="00AB010D"/>
    <w:rsid w:val="00AB0749"/>
    <w:rsid w:val="00AB2617"/>
    <w:rsid w:val="00AB2C53"/>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290A"/>
    <w:rsid w:val="00AE3252"/>
    <w:rsid w:val="00AE47BF"/>
    <w:rsid w:val="00AE489D"/>
    <w:rsid w:val="00AE4A34"/>
    <w:rsid w:val="00AE552E"/>
    <w:rsid w:val="00AE56A2"/>
    <w:rsid w:val="00AE5737"/>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B83"/>
    <w:rsid w:val="00B04D63"/>
    <w:rsid w:val="00B04FDF"/>
    <w:rsid w:val="00B05E74"/>
    <w:rsid w:val="00B07F12"/>
    <w:rsid w:val="00B07FE3"/>
    <w:rsid w:val="00B10BAE"/>
    <w:rsid w:val="00B11CB3"/>
    <w:rsid w:val="00B12451"/>
    <w:rsid w:val="00B12A0A"/>
    <w:rsid w:val="00B14154"/>
    <w:rsid w:val="00B1415B"/>
    <w:rsid w:val="00B15278"/>
    <w:rsid w:val="00B164F6"/>
    <w:rsid w:val="00B222A2"/>
    <w:rsid w:val="00B233F4"/>
    <w:rsid w:val="00B234EC"/>
    <w:rsid w:val="00B267E1"/>
    <w:rsid w:val="00B274AE"/>
    <w:rsid w:val="00B274BF"/>
    <w:rsid w:val="00B304B7"/>
    <w:rsid w:val="00B31222"/>
    <w:rsid w:val="00B31516"/>
    <w:rsid w:val="00B318C9"/>
    <w:rsid w:val="00B31FDB"/>
    <w:rsid w:val="00B33EEF"/>
    <w:rsid w:val="00B348F1"/>
    <w:rsid w:val="00B416D0"/>
    <w:rsid w:val="00B41D89"/>
    <w:rsid w:val="00B42C7F"/>
    <w:rsid w:val="00B42E81"/>
    <w:rsid w:val="00B4329D"/>
    <w:rsid w:val="00B457EF"/>
    <w:rsid w:val="00B45BEE"/>
    <w:rsid w:val="00B46C8E"/>
    <w:rsid w:val="00B50512"/>
    <w:rsid w:val="00B50F74"/>
    <w:rsid w:val="00B51A2F"/>
    <w:rsid w:val="00B520F9"/>
    <w:rsid w:val="00B52812"/>
    <w:rsid w:val="00B537CE"/>
    <w:rsid w:val="00B53891"/>
    <w:rsid w:val="00B541CB"/>
    <w:rsid w:val="00B5495A"/>
    <w:rsid w:val="00B54AAB"/>
    <w:rsid w:val="00B553BA"/>
    <w:rsid w:val="00B57690"/>
    <w:rsid w:val="00B577A3"/>
    <w:rsid w:val="00B6144B"/>
    <w:rsid w:val="00B61577"/>
    <w:rsid w:val="00B6170F"/>
    <w:rsid w:val="00B625C9"/>
    <w:rsid w:val="00B63796"/>
    <w:rsid w:val="00B64641"/>
    <w:rsid w:val="00B66A77"/>
    <w:rsid w:val="00B675DD"/>
    <w:rsid w:val="00B704AA"/>
    <w:rsid w:val="00B70B2A"/>
    <w:rsid w:val="00B71F2C"/>
    <w:rsid w:val="00B7262F"/>
    <w:rsid w:val="00B726C3"/>
    <w:rsid w:val="00B727C5"/>
    <w:rsid w:val="00B73031"/>
    <w:rsid w:val="00B73FD4"/>
    <w:rsid w:val="00B74DCE"/>
    <w:rsid w:val="00B74FC5"/>
    <w:rsid w:val="00B75A6C"/>
    <w:rsid w:val="00B76457"/>
    <w:rsid w:val="00B77614"/>
    <w:rsid w:val="00B8029A"/>
    <w:rsid w:val="00B827B3"/>
    <w:rsid w:val="00B82F2D"/>
    <w:rsid w:val="00B83E2A"/>
    <w:rsid w:val="00B83E38"/>
    <w:rsid w:val="00B84273"/>
    <w:rsid w:val="00B84E0E"/>
    <w:rsid w:val="00B85781"/>
    <w:rsid w:val="00B85DF3"/>
    <w:rsid w:val="00B861AD"/>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4C61"/>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99D"/>
    <w:rsid w:val="00BC2C0C"/>
    <w:rsid w:val="00BC3B70"/>
    <w:rsid w:val="00BC4AE9"/>
    <w:rsid w:val="00BC7182"/>
    <w:rsid w:val="00BC732A"/>
    <w:rsid w:val="00BC7398"/>
    <w:rsid w:val="00BC7458"/>
    <w:rsid w:val="00BC758B"/>
    <w:rsid w:val="00BC79C3"/>
    <w:rsid w:val="00BC7D51"/>
    <w:rsid w:val="00BD1045"/>
    <w:rsid w:val="00BD2183"/>
    <w:rsid w:val="00BD2EAC"/>
    <w:rsid w:val="00BD4BB3"/>
    <w:rsid w:val="00BD4EAE"/>
    <w:rsid w:val="00BD5C33"/>
    <w:rsid w:val="00BD6804"/>
    <w:rsid w:val="00BD7F11"/>
    <w:rsid w:val="00BE17C6"/>
    <w:rsid w:val="00BE2498"/>
    <w:rsid w:val="00BE2BD3"/>
    <w:rsid w:val="00BE2E7C"/>
    <w:rsid w:val="00BE4843"/>
    <w:rsid w:val="00BE4865"/>
    <w:rsid w:val="00BE4AEA"/>
    <w:rsid w:val="00BE5241"/>
    <w:rsid w:val="00BE5595"/>
    <w:rsid w:val="00BE6035"/>
    <w:rsid w:val="00BE675A"/>
    <w:rsid w:val="00BE69BF"/>
    <w:rsid w:val="00BE725A"/>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CF4"/>
    <w:rsid w:val="00C15B35"/>
    <w:rsid w:val="00C16B4B"/>
    <w:rsid w:val="00C1729D"/>
    <w:rsid w:val="00C17427"/>
    <w:rsid w:val="00C1797D"/>
    <w:rsid w:val="00C20C00"/>
    <w:rsid w:val="00C210FD"/>
    <w:rsid w:val="00C2141B"/>
    <w:rsid w:val="00C2165D"/>
    <w:rsid w:val="00C22901"/>
    <w:rsid w:val="00C22969"/>
    <w:rsid w:val="00C22C44"/>
    <w:rsid w:val="00C22E49"/>
    <w:rsid w:val="00C2404F"/>
    <w:rsid w:val="00C24F30"/>
    <w:rsid w:val="00C25238"/>
    <w:rsid w:val="00C2682F"/>
    <w:rsid w:val="00C26853"/>
    <w:rsid w:val="00C2770D"/>
    <w:rsid w:val="00C305F2"/>
    <w:rsid w:val="00C318DD"/>
    <w:rsid w:val="00C31F8B"/>
    <w:rsid w:val="00C3253F"/>
    <w:rsid w:val="00C3345C"/>
    <w:rsid w:val="00C33886"/>
    <w:rsid w:val="00C35A5E"/>
    <w:rsid w:val="00C364D0"/>
    <w:rsid w:val="00C36C23"/>
    <w:rsid w:val="00C407E5"/>
    <w:rsid w:val="00C40B65"/>
    <w:rsid w:val="00C4265A"/>
    <w:rsid w:val="00C42DAC"/>
    <w:rsid w:val="00C4342B"/>
    <w:rsid w:val="00C44C87"/>
    <w:rsid w:val="00C45818"/>
    <w:rsid w:val="00C459A9"/>
    <w:rsid w:val="00C46EF4"/>
    <w:rsid w:val="00C47763"/>
    <w:rsid w:val="00C477E7"/>
    <w:rsid w:val="00C502A5"/>
    <w:rsid w:val="00C503A6"/>
    <w:rsid w:val="00C5063C"/>
    <w:rsid w:val="00C51CD8"/>
    <w:rsid w:val="00C521F7"/>
    <w:rsid w:val="00C526DE"/>
    <w:rsid w:val="00C53008"/>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FC6"/>
    <w:rsid w:val="00C87C17"/>
    <w:rsid w:val="00C901BB"/>
    <w:rsid w:val="00C9075D"/>
    <w:rsid w:val="00C90C46"/>
    <w:rsid w:val="00C90CD3"/>
    <w:rsid w:val="00C91B62"/>
    <w:rsid w:val="00C92552"/>
    <w:rsid w:val="00C92916"/>
    <w:rsid w:val="00C92C27"/>
    <w:rsid w:val="00C93F1B"/>
    <w:rsid w:val="00C9454B"/>
    <w:rsid w:val="00C950E3"/>
    <w:rsid w:val="00C953F1"/>
    <w:rsid w:val="00C955F1"/>
    <w:rsid w:val="00C963DF"/>
    <w:rsid w:val="00C96DFE"/>
    <w:rsid w:val="00C96FE8"/>
    <w:rsid w:val="00C97151"/>
    <w:rsid w:val="00C9737D"/>
    <w:rsid w:val="00C976D1"/>
    <w:rsid w:val="00CA015B"/>
    <w:rsid w:val="00CA2C6A"/>
    <w:rsid w:val="00CA2D01"/>
    <w:rsid w:val="00CA308F"/>
    <w:rsid w:val="00CA3730"/>
    <w:rsid w:val="00CA5FDD"/>
    <w:rsid w:val="00CA67BA"/>
    <w:rsid w:val="00CA71D4"/>
    <w:rsid w:val="00CA7B11"/>
    <w:rsid w:val="00CB0326"/>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D4D"/>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AEC"/>
    <w:rsid w:val="00CF3B92"/>
    <w:rsid w:val="00CF4012"/>
    <w:rsid w:val="00CF43D5"/>
    <w:rsid w:val="00CF517B"/>
    <w:rsid w:val="00CF5F40"/>
    <w:rsid w:val="00CF73F3"/>
    <w:rsid w:val="00D0060A"/>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3830"/>
    <w:rsid w:val="00D14DB7"/>
    <w:rsid w:val="00D15D92"/>
    <w:rsid w:val="00D15E6A"/>
    <w:rsid w:val="00D15ED5"/>
    <w:rsid w:val="00D16656"/>
    <w:rsid w:val="00D16FD7"/>
    <w:rsid w:val="00D17B33"/>
    <w:rsid w:val="00D200AB"/>
    <w:rsid w:val="00D24DD5"/>
    <w:rsid w:val="00D25899"/>
    <w:rsid w:val="00D25ADC"/>
    <w:rsid w:val="00D2696B"/>
    <w:rsid w:val="00D31CD5"/>
    <w:rsid w:val="00D323E6"/>
    <w:rsid w:val="00D33009"/>
    <w:rsid w:val="00D3376E"/>
    <w:rsid w:val="00D340A6"/>
    <w:rsid w:val="00D34402"/>
    <w:rsid w:val="00D348F7"/>
    <w:rsid w:val="00D35641"/>
    <w:rsid w:val="00D3564E"/>
    <w:rsid w:val="00D36EF4"/>
    <w:rsid w:val="00D371D0"/>
    <w:rsid w:val="00D4062A"/>
    <w:rsid w:val="00D40BC3"/>
    <w:rsid w:val="00D410EA"/>
    <w:rsid w:val="00D434EC"/>
    <w:rsid w:val="00D44C07"/>
    <w:rsid w:val="00D44E9D"/>
    <w:rsid w:val="00D450DA"/>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2055"/>
    <w:rsid w:val="00D62551"/>
    <w:rsid w:val="00D6295D"/>
    <w:rsid w:val="00D64656"/>
    <w:rsid w:val="00D66FC3"/>
    <w:rsid w:val="00D70C67"/>
    <w:rsid w:val="00D70E79"/>
    <w:rsid w:val="00D71CF9"/>
    <w:rsid w:val="00D72EAC"/>
    <w:rsid w:val="00D73BC4"/>
    <w:rsid w:val="00D74344"/>
    <w:rsid w:val="00D7675E"/>
    <w:rsid w:val="00D80080"/>
    <w:rsid w:val="00D807FB"/>
    <w:rsid w:val="00D80F9D"/>
    <w:rsid w:val="00D80FFB"/>
    <w:rsid w:val="00D81BAE"/>
    <w:rsid w:val="00D82A34"/>
    <w:rsid w:val="00D84B17"/>
    <w:rsid w:val="00D8507D"/>
    <w:rsid w:val="00D86692"/>
    <w:rsid w:val="00D86735"/>
    <w:rsid w:val="00D8718E"/>
    <w:rsid w:val="00D871FB"/>
    <w:rsid w:val="00D90C9D"/>
    <w:rsid w:val="00D90E57"/>
    <w:rsid w:val="00D91910"/>
    <w:rsid w:val="00D91AA8"/>
    <w:rsid w:val="00D92062"/>
    <w:rsid w:val="00D925A8"/>
    <w:rsid w:val="00D92FF3"/>
    <w:rsid w:val="00D930D2"/>
    <w:rsid w:val="00D944A6"/>
    <w:rsid w:val="00D948AF"/>
    <w:rsid w:val="00D9559A"/>
    <w:rsid w:val="00D95B5F"/>
    <w:rsid w:val="00D96FC3"/>
    <w:rsid w:val="00DA00CC"/>
    <w:rsid w:val="00DA0839"/>
    <w:rsid w:val="00DA0EE6"/>
    <w:rsid w:val="00DA1248"/>
    <w:rsid w:val="00DA12C3"/>
    <w:rsid w:val="00DA1878"/>
    <w:rsid w:val="00DA22B5"/>
    <w:rsid w:val="00DA495D"/>
    <w:rsid w:val="00DA4C0A"/>
    <w:rsid w:val="00DA4F15"/>
    <w:rsid w:val="00DA5280"/>
    <w:rsid w:val="00DA5DCA"/>
    <w:rsid w:val="00DA600C"/>
    <w:rsid w:val="00DA7BA0"/>
    <w:rsid w:val="00DA7D03"/>
    <w:rsid w:val="00DB132B"/>
    <w:rsid w:val="00DB3319"/>
    <w:rsid w:val="00DB400B"/>
    <w:rsid w:val="00DB42EB"/>
    <w:rsid w:val="00DB42F5"/>
    <w:rsid w:val="00DB43A2"/>
    <w:rsid w:val="00DB44D6"/>
    <w:rsid w:val="00DB469A"/>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6DC7"/>
    <w:rsid w:val="00DC7619"/>
    <w:rsid w:val="00DC7BD4"/>
    <w:rsid w:val="00DD1107"/>
    <w:rsid w:val="00DD14F8"/>
    <w:rsid w:val="00DD15B7"/>
    <w:rsid w:val="00DD173F"/>
    <w:rsid w:val="00DD178F"/>
    <w:rsid w:val="00DD186A"/>
    <w:rsid w:val="00DD1FE4"/>
    <w:rsid w:val="00DD23C5"/>
    <w:rsid w:val="00DD3A92"/>
    <w:rsid w:val="00DD3B58"/>
    <w:rsid w:val="00DD4022"/>
    <w:rsid w:val="00DD78B2"/>
    <w:rsid w:val="00DE0DE9"/>
    <w:rsid w:val="00DE1746"/>
    <w:rsid w:val="00DE2004"/>
    <w:rsid w:val="00DE2966"/>
    <w:rsid w:val="00DE40E0"/>
    <w:rsid w:val="00DE4107"/>
    <w:rsid w:val="00DE6E6F"/>
    <w:rsid w:val="00DE736A"/>
    <w:rsid w:val="00DF0127"/>
    <w:rsid w:val="00DF04ED"/>
    <w:rsid w:val="00DF0B5E"/>
    <w:rsid w:val="00DF0ED5"/>
    <w:rsid w:val="00DF382D"/>
    <w:rsid w:val="00DF3BE8"/>
    <w:rsid w:val="00DF3F0D"/>
    <w:rsid w:val="00DF72D9"/>
    <w:rsid w:val="00DF7B69"/>
    <w:rsid w:val="00DF7EC8"/>
    <w:rsid w:val="00E00D4F"/>
    <w:rsid w:val="00E0164B"/>
    <w:rsid w:val="00E0218A"/>
    <w:rsid w:val="00E028ED"/>
    <w:rsid w:val="00E02E7F"/>
    <w:rsid w:val="00E03E52"/>
    <w:rsid w:val="00E0499F"/>
    <w:rsid w:val="00E04AA2"/>
    <w:rsid w:val="00E053F6"/>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54AF"/>
    <w:rsid w:val="00E35DF9"/>
    <w:rsid w:val="00E37483"/>
    <w:rsid w:val="00E37FDD"/>
    <w:rsid w:val="00E416B1"/>
    <w:rsid w:val="00E42117"/>
    <w:rsid w:val="00E424DE"/>
    <w:rsid w:val="00E43469"/>
    <w:rsid w:val="00E4369C"/>
    <w:rsid w:val="00E43A0F"/>
    <w:rsid w:val="00E43AA2"/>
    <w:rsid w:val="00E4438B"/>
    <w:rsid w:val="00E445DA"/>
    <w:rsid w:val="00E447EE"/>
    <w:rsid w:val="00E45379"/>
    <w:rsid w:val="00E465CB"/>
    <w:rsid w:val="00E472D6"/>
    <w:rsid w:val="00E47C0D"/>
    <w:rsid w:val="00E50929"/>
    <w:rsid w:val="00E50A7E"/>
    <w:rsid w:val="00E50B22"/>
    <w:rsid w:val="00E51D7B"/>
    <w:rsid w:val="00E51E18"/>
    <w:rsid w:val="00E533BD"/>
    <w:rsid w:val="00E5346C"/>
    <w:rsid w:val="00E53706"/>
    <w:rsid w:val="00E53DE8"/>
    <w:rsid w:val="00E55401"/>
    <w:rsid w:val="00E55B38"/>
    <w:rsid w:val="00E56663"/>
    <w:rsid w:val="00E57CE2"/>
    <w:rsid w:val="00E60967"/>
    <w:rsid w:val="00E617BD"/>
    <w:rsid w:val="00E617DF"/>
    <w:rsid w:val="00E61E05"/>
    <w:rsid w:val="00E63348"/>
    <w:rsid w:val="00E64BD9"/>
    <w:rsid w:val="00E6519C"/>
    <w:rsid w:val="00E65A16"/>
    <w:rsid w:val="00E6698C"/>
    <w:rsid w:val="00E67E50"/>
    <w:rsid w:val="00E705B4"/>
    <w:rsid w:val="00E72597"/>
    <w:rsid w:val="00E72967"/>
    <w:rsid w:val="00E74577"/>
    <w:rsid w:val="00E754ED"/>
    <w:rsid w:val="00E8071C"/>
    <w:rsid w:val="00E809B3"/>
    <w:rsid w:val="00E80D12"/>
    <w:rsid w:val="00E810C4"/>
    <w:rsid w:val="00E8155D"/>
    <w:rsid w:val="00E81743"/>
    <w:rsid w:val="00E84558"/>
    <w:rsid w:val="00E84A74"/>
    <w:rsid w:val="00E84AD7"/>
    <w:rsid w:val="00E85080"/>
    <w:rsid w:val="00E8538B"/>
    <w:rsid w:val="00E85CC0"/>
    <w:rsid w:val="00E85E1F"/>
    <w:rsid w:val="00E86301"/>
    <w:rsid w:val="00E86A65"/>
    <w:rsid w:val="00E90F9D"/>
    <w:rsid w:val="00E911A0"/>
    <w:rsid w:val="00E913DC"/>
    <w:rsid w:val="00E91404"/>
    <w:rsid w:val="00E9199A"/>
    <w:rsid w:val="00E9220A"/>
    <w:rsid w:val="00E93886"/>
    <w:rsid w:val="00E94225"/>
    <w:rsid w:val="00E947EF"/>
    <w:rsid w:val="00E96AB8"/>
    <w:rsid w:val="00E96E1A"/>
    <w:rsid w:val="00EA030F"/>
    <w:rsid w:val="00EA0E04"/>
    <w:rsid w:val="00EA220D"/>
    <w:rsid w:val="00EA2FBD"/>
    <w:rsid w:val="00EA3156"/>
    <w:rsid w:val="00EA368A"/>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357C"/>
    <w:rsid w:val="00EE527A"/>
    <w:rsid w:val="00EE5898"/>
    <w:rsid w:val="00EE5F2E"/>
    <w:rsid w:val="00EE6BFF"/>
    <w:rsid w:val="00EE791A"/>
    <w:rsid w:val="00EF0A87"/>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603B"/>
    <w:rsid w:val="00F061A6"/>
    <w:rsid w:val="00F0710C"/>
    <w:rsid w:val="00F07119"/>
    <w:rsid w:val="00F110D8"/>
    <w:rsid w:val="00F11AB3"/>
    <w:rsid w:val="00F1282E"/>
    <w:rsid w:val="00F14017"/>
    <w:rsid w:val="00F160C8"/>
    <w:rsid w:val="00F1684C"/>
    <w:rsid w:val="00F17435"/>
    <w:rsid w:val="00F17BCE"/>
    <w:rsid w:val="00F20633"/>
    <w:rsid w:val="00F210B8"/>
    <w:rsid w:val="00F21CB5"/>
    <w:rsid w:val="00F228DB"/>
    <w:rsid w:val="00F23316"/>
    <w:rsid w:val="00F2385F"/>
    <w:rsid w:val="00F23B0A"/>
    <w:rsid w:val="00F24527"/>
    <w:rsid w:val="00F24E11"/>
    <w:rsid w:val="00F25CFE"/>
    <w:rsid w:val="00F26CBF"/>
    <w:rsid w:val="00F27918"/>
    <w:rsid w:val="00F304E8"/>
    <w:rsid w:val="00F30562"/>
    <w:rsid w:val="00F30C80"/>
    <w:rsid w:val="00F3321F"/>
    <w:rsid w:val="00F34B11"/>
    <w:rsid w:val="00F35243"/>
    <w:rsid w:val="00F35D24"/>
    <w:rsid w:val="00F36E9F"/>
    <w:rsid w:val="00F37F2A"/>
    <w:rsid w:val="00F4004A"/>
    <w:rsid w:val="00F40D3A"/>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5096E"/>
    <w:rsid w:val="00F50BE6"/>
    <w:rsid w:val="00F51236"/>
    <w:rsid w:val="00F5374C"/>
    <w:rsid w:val="00F53B33"/>
    <w:rsid w:val="00F541B8"/>
    <w:rsid w:val="00F563D6"/>
    <w:rsid w:val="00F56B6D"/>
    <w:rsid w:val="00F56CC2"/>
    <w:rsid w:val="00F56F47"/>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2E5E"/>
    <w:rsid w:val="00F73751"/>
    <w:rsid w:val="00F75EAD"/>
    <w:rsid w:val="00F77154"/>
    <w:rsid w:val="00F805F6"/>
    <w:rsid w:val="00F80F33"/>
    <w:rsid w:val="00F8257B"/>
    <w:rsid w:val="00F82D9E"/>
    <w:rsid w:val="00F82FA8"/>
    <w:rsid w:val="00F8308D"/>
    <w:rsid w:val="00F8411B"/>
    <w:rsid w:val="00F8442A"/>
    <w:rsid w:val="00F846D6"/>
    <w:rsid w:val="00F85113"/>
    <w:rsid w:val="00F85512"/>
    <w:rsid w:val="00F856EE"/>
    <w:rsid w:val="00F85741"/>
    <w:rsid w:val="00F871D7"/>
    <w:rsid w:val="00F87649"/>
    <w:rsid w:val="00F9173A"/>
    <w:rsid w:val="00F91800"/>
    <w:rsid w:val="00F937CF"/>
    <w:rsid w:val="00F93C90"/>
    <w:rsid w:val="00F94A68"/>
    <w:rsid w:val="00F94B81"/>
    <w:rsid w:val="00F94E99"/>
    <w:rsid w:val="00F9650A"/>
    <w:rsid w:val="00F967C7"/>
    <w:rsid w:val="00F9792B"/>
    <w:rsid w:val="00FA0437"/>
    <w:rsid w:val="00FA0DFA"/>
    <w:rsid w:val="00FA233F"/>
    <w:rsid w:val="00FA2E05"/>
    <w:rsid w:val="00FA354E"/>
    <w:rsid w:val="00FA3DF0"/>
    <w:rsid w:val="00FA47AD"/>
    <w:rsid w:val="00FA4AAE"/>
    <w:rsid w:val="00FA61A8"/>
    <w:rsid w:val="00FA6D2D"/>
    <w:rsid w:val="00FA6F8F"/>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31A6"/>
    <w:rsid w:val="00FC376A"/>
    <w:rsid w:val="00FC53DD"/>
    <w:rsid w:val="00FC6827"/>
    <w:rsid w:val="00FC7531"/>
    <w:rsid w:val="00FC7950"/>
    <w:rsid w:val="00FC7DD1"/>
    <w:rsid w:val="00FC7EAA"/>
    <w:rsid w:val="00FD17F9"/>
    <w:rsid w:val="00FD21E3"/>
    <w:rsid w:val="00FD4877"/>
    <w:rsid w:val="00FD4FA5"/>
    <w:rsid w:val="00FD5166"/>
    <w:rsid w:val="00FD526A"/>
    <w:rsid w:val="00FD702A"/>
    <w:rsid w:val="00FD758C"/>
    <w:rsid w:val="00FE16CF"/>
    <w:rsid w:val="00FE1F08"/>
    <w:rsid w:val="00FE2170"/>
    <w:rsid w:val="00FE2921"/>
    <w:rsid w:val="00FE3F8B"/>
    <w:rsid w:val="00FE524D"/>
    <w:rsid w:val="00FF05B9"/>
    <w:rsid w:val="00FF05E6"/>
    <w:rsid w:val="00FF08BF"/>
    <w:rsid w:val="00FF0EB1"/>
    <w:rsid w:val="00FF1049"/>
    <w:rsid w:val="00FF3529"/>
    <w:rsid w:val="00FF3634"/>
    <w:rsid w:val="00FF3699"/>
    <w:rsid w:val="00FF4408"/>
    <w:rsid w:val="00FF456A"/>
    <w:rsid w:val="00FF46FD"/>
    <w:rsid w:val="00FF6204"/>
    <w:rsid w:val="00FF634D"/>
    <w:rsid w:val="00FF6E79"/>
    <w:rsid w:val="00FF75A4"/>
    <w:rsid w:val="00FF7A9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0FFAF"/>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3F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recursos/ipo/files_ipo/2016/106/10/8afb4c360acfc4d647c610ee88ff4a24.pdf"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foem.org.mx/es/contenido/transparencia/directorio-de-sujetos-obligado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pomex.org.mx/recursos/ipo/files_ipo/2016/106/10/8afb4c360acfc4d647c610ee88ff4a24.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nfoem.org.mx/es/contenido/transparencia/directorio-de-sujetos-obligados"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09F79-48C6-4D0E-B4F3-F9F39977E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21</Pages>
  <Words>4911</Words>
  <Characters>27014</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RF</dc:creator>
  <cp:keywords/>
  <dc:description/>
  <cp:lastModifiedBy>Oswaldo Hernández</cp:lastModifiedBy>
  <cp:revision>9</cp:revision>
  <cp:lastPrinted>2020-01-16T18:20:00Z</cp:lastPrinted>
  <dcterms:created xsi:type="dcterms:W3CDTF">2022-04-07T00:18:00Z</dcterms:created>
  <dcterms:modified xsi:type="dcterms:W3CDTF">2022-04-21T19:48:00Z</dcterms:modified>
</cp:coreProperties>
</file>