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CC912"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9E793F">
        <w:rPr>
          <w:rFonts w:ascii="Palatino Linotype" w:eastAsia="Palatino Linotype" w:hAnsi="Palatino Linotype" w:cs="Palatino Linotype"/>
          <w:b/>
        </w:rPr>
        <w:t>veintiuno de septiembre de dos mil veintidós</w:t>
      </w:r>
      <w:r w:rsidRPr="009E793F">
        <w:rPr>
          <w:rFonts w:ascii="Palatino Linotype" w:eastAsia="Palatino Linotype" w:hAnsi="Palatino Linotype" w:cs="Palatino Linotype"/>
        </w:rPr>
        <w:t xml:space="preserve">. </w:t>
      </w:r>
    </w:p>
    <w:p w14:paraId="384A86D0" w14:textId="4F6EA2B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b/>
        </w:rPr>
        <w:t>Visto</w:t>
      </w:r>
      <w:r w:rsidRPr="009E793F">
        <w:rPr>
          <w:rFonts w:ascii="Palatino Linotype" w:eastAsia="Palatino Linotype" w:hAnsi="Palatino Linotype" w:cs="Palatino Linotype"/>
        </w:rPr>
        <w:t xml:space="preserve"> el expediente formado con motivo del recurso de revisión </w:t>
      </w:r>
      <w:r w:rsidRPr="009E793F">
        <w:rPr>
          <w:rFonts w:ascii="Palatino Linotype" w:eastAsia="Palatino Linotype" w:hAnsi="Palatino Linotype" w:cs="Palatino Linotype"/>
          <w:b/>
        </w:rPr>
        <w:t>07884/INFOEM/IP/RR/2022</w:t>
      </w:r>
      <w:r w:rsidRPr="009E793F">
        <w:rPr>
          <w:rFonts w:ascii="Palatino Linotype" w:eastAsia="Palatino Linotype" w:hAnsi="Palatino Linotype" w:cs="Palatino Linotype"/>
        </w:rPr>
        <w:t>, interpuesto por</w:t>
      </w:r>
      <w:r w:rsidR="00BB6262">
        <w:rPr>
          <w:rFonts w:ascii="Palatino Linotype" w:eastAsia="Palatino Linotype" w:hAnsi="Palatino Linotype" w:cs="Palatino Linotype"/>
          <w:b/>
        </w:rPr>
        <w:t xml:space="preserve"> XXXXXX XXXXXX</w:t>
      </w:r>
      <w:bookmarkStart w:id="0" w:name="_GoBack"/>
      <w:bookmarkEnd w:id="0"/>
      <w:r w:rsidRPr="009E793F">
        <w:rPr>
          <w:rFonts w:ascii="Palatino Linotype" w:eastAsia="Palatino Linotype" w:hAnsi="Palatino Linotype" w:cs="Palatino Linotype"/>
          <w:b/>
        </w:rPr>
        <w:t xml:space="preserve">, </w:t>
      </w:r>
      <w:r w:rsidRPr="009E793F">
        <w:rPr>
          <w:rFonts w:ascii="Palatino Linotype" w:eastAsia="Palatino Linotype" w:hAnsi="Palatino Linotype" w:cs="Palatino Linotype"/>
        </w:rPr>
        <w:t>quien en lo sucesivo</w:t>
      </w:r>
      <w:r w:rsidRPr="009E793F">
        <w:rPr>
          <w:rFonts w:ascii="Palatino Linotype" w:eastAsia="Palatino Linotype" w:hAnsi="Palatino Linotype" w:cs="Palatino Linotype"/>
          <w:b/>
        </w:rPr>
        <w:t xml:space="preserve"> </w:t>
      </w:r>
      <w:r w:rsidRPr="009E793F">
        <w:rPr>
          <w:rFonts w:ascii="Palatino Linotype" w:eastAsia="Palatino Linotype" w:hAnsi="Palatino Linotype" w:cs="Palatino Linotype"/>
        </w:rPr>
        <w:t xml:space="preserve">será identificado como </w:t>
      </w:r>
      <w:r w:rsidRPr="009E793F">
        <w:rPr>
          <w:rFonts w:ascii="Palatino Linotype" w:eastAsia="Palatino Linotype" w:hAnsi="Palatino Linotype" w:cs="Palatino Linotype"/>
          <w:b/>
        </w:rPr>
        <w:t>el</w:t>
      </w:r>
      <w:r w:rsidRPr="009E793F">
        <w:rPr>
          <w:rFonts w:ascii="Palatino Linotype" w:eastAsia="Palatino Linotype" w:hAnsi="Palatino Linotype" w:cs="Palatino Linotype"/>
        </w:rPr>
        <w:t xml:space="preserve"> </w:t>
      </w:r>
      <w:r w:rsidRPr="009E793F">
        <w:rPr>
          <w:rFonts w:ascii="Palatino Linotype" w:eastAsia="Palatino Linotype" w:hAnsi="Palatino Linotype" w:cs="Palatino Linotype"/>
          <w:b/>
        </w:rPr>
        <w:t>RECURRENTE,</w:t>
      </w:r>
      <w:r w:rsidRPr="009E793F">
        <w:rPr>
          <w:rFonts w:ascii="Palatino Linotype" w:eastAsia="Palatino Linotype" w:hAnsi="Palatino Linotype" w:cs="Palatino Linotype"/>
        </w:rPr>
        <w:t xml:space="preserve"> en contra de la respuesta del </w:t>
      </w:r>
      <w:r w:rsidRPr="009E793F">
        <w:rPr>
          <w:rFonts w:ascii="Palatino Linotype" w:eastAsia="Palatino Linotype" w:hAnsi="Palatino Linotype" w:cs="Palatino Linotype"/>
          <w:b/>
        </w:rPr>
        <w:t xml:space="preserve">Sistema Municipal Para el Desarrollo Integral de la Familia de Naucalpan de Juárez, </w:t>
      </w:r>
      <w:r w:rsidRPr="009E793F">
        <w:rPr>
          <w:rFonts w:ascii="Palatino Linotype" w:eastAsia="Palatino Linotype" w:hAnsi="Palatino Linotype" w:cs="Palatino Linotype"/>
        </w:rPr>
        <w:t xml:space="preserve">en lo sucesivo el </w:t>
      </w:r>
      <w:r w:rsidRPr="009E793F">
        <w:rPr>
          <w:rFonts w:ascii="Palatino Linotype" w:eastAsia="Palatino Linotype" w:hAnsi="Palatino Linotype" w:cs="Palatino Linotype"/>
          <w:b/>
        </w:rPr>
        <w:t xml:space="preserve">SUJETO OBLIGADO, </w:t>
      </w:r>
      <w:r w:rsidRPr="009E793F">
        <w:rPr>
          <w:rFonts w:ascii="Palatino Linotype" w:eastAsia="Palatino Linotype" w:hAnsi="Palatino Linotype" w:cs="Palatino Linotype"/>
        </w:rPr>
        <w:t xml:space="preserve">se procede a dictar la presente resolución con base en los siguientes: </w:t>
      </w:r>
    </w:p>
    <w:p w14:paraId="1E22BA26" w14:textId="77777777" w:rsidR="008E6892" w:rsidRPr="009E793F" w:rsidRDefault="00443D4B">
      <w:pPr>
        <w:spacing w:before="240" w:after="240" w:line="360" w:lineRule="auto"/>
        <w:jc w:val="center"/>
        <w:rPr>
          <w:rFonts w:ascii="Palatino Linotype" w:eastAsia="Palatino Linotype" w:hAnsi="Palatino Linotype" w:cs="Palatino Linotype"/>
          <w:b/>
        </w:rPr>
      </w:pPr>
      <w:r w:rsidRPr="009E793F">
        <w:rPr>
          <w:rFonts w:ascii="Palatino Linotype" w:eastAsia="Palatino Linotype" w:hAnsi="Palatino Linotype" w:cs="Palatino Linotype"/>
          <w:b/>
        </w:rPr>
        <w:t>I. A N T E C E D E N T E S</w:t>
      </w:r>
    </w:p>
    <w:p w14:paraId="354BFC74"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b/>
        </w:rPr>
        <w:t>1. SOLICITUD DE ACCESO A LA INFORMACIÓN.</w:t>
      </w:r>
      <w:r w:rsidRPr="009E793F">
        <w:rPr>
          <w:rFonts w:ascii="Palatino Linotype" w:eastAsia="Palatino Linotype" w:hAnsi="Palatino Linotype" w:cs="Palatino Linotype"/>
        </w:rPr>
        <w:t xml:space="preserve"> El </w:t>
      </w:r>
      <w:r w:rsidRPr="009E793F">
        <w:rPr>
          <w:rFonts w:ascii="Palatino Linotype" w:eastAsia="Palatino Linotype" w:hAnsi="Palatino Linotype" w:cs="Palatino Linotype"/>
          <w:b/>
        </w:rPr>
        <w:t>veintidós de abril de dos mil veintidós,</w:t>
      </w:r>
      <w:r w:rsidRPr="009E793F">
        <w:rPr>
          <w:rFonts w:ascii="Palatino Linotype" w:eastAsia="Palatino Linotype" w:hAnsi="Palatino Linotype" w:cs="Palatino Linotype"/>
        </w:rPr>
        <w:t xml:space="preserve"> </w:t>
      </w:r>
      <w:r w:rsidRPr="009E793F">
        <w:rPr>
          <w:rFonts w:ascii="Palatino Linotype" w:eastAsia="Palatino Linotype" w:hAnsi="Palatino Linotype" w:cs="Palatino Linotype"/>
          <w:b/>
        </w:rPr>
        <w:t>el</w:t>
      </w:r>
      <w:r w:rsidRPr="009E793F">
        <w:rPr>
          <w:rFonts w:ascii="Palatino Linotype" w:eastAsia="Palatino Linotype" w:hAnsi="Palatino Linotype" w:cs="Palatino Linotype"/>
        </w:rPr>
        <w:t xml:space="preserve"> </w:t>
      </w:r>
      <w:r w:rsidRPr="009E793F">
        <w:rPr>
          <w:rFonts w:ascii="Palatino Linotype" w:eastAsia="Palatino Linotype" w:hAnsi="Palatino Linotype" w:cs="Palatino Linotype"/>
          <w:b/>
        </w:rPr>
        <w:t xml:space="preserve">RECURRENTE </w:t>
      </w:r>
      <w:r w:rsidRPr="009E793F">
        <w:rPr>
          <w:rFonts w:ascii="Palatino Linotype" w:eastAsia="Palatino Linotype" w:hAnsi="Palatino Linotype" w:cs="Palatino Linotype"/>
        </w:rPr>
        <w:t>presentó a través del Sistema de Acceso a la Información Mexiquense (</w:t>
      </w:r>
      <w:r w:rsidRPr="009E793F">
        <w:rPr>
          <w:rFonts w:ascii="Palatino Linotype" w:eastAsia="Palatino Linotype" w:hAnsi="Palatino Linotype" w:cs="Palatino Linotype"/>
          <w:b/>
        </w:rPr>
        <w:t>SAIMEX),</w:t>
      </w:r>
      <w:r w:rsidRPr="009E793F">
        <w:rPr>
          <w:rFonts w:ascii="Palatino Linotype" w:eastAsia="Palatino Linotype" w:hAnsi="Palatino Linotype" w:cs="Palatino Linotype"/>
        </w:rPr>
        <w:t xml:space="preserve"> la solicitud de acceso a la información pública registrada con el número </w:t>
      </w:r>
      <w:r w:rsidRPr="009E793F">
        <w:rPr>
          <w:rFonts w:ascii="Palatino Linotype" w:eastAsia="Palatino Linotype" w:hAnsi="Palatino Linotype" w:cs="Palatino Linotype"/>
          <w:b/>
        </w:rPr>
        <w:t xml:space="preserve">00039/DIFNAUCAL/IP/2022, </w:t>
      </w:r>
      <w:r w:rsidRPr="009E793F">
        <w:rPr>
          <w:rFonts w:ascii="Palatino Linotype" w:eastAsia="Palatino Linotype" w:hAnsi="Palatino Linotype" w:cs="Palatino Linotype"/>
        </w:rPr>
        <w:t xml:space="preserve">mediante la cual requirió la información siguiente: </w:t>
      </w:r>
    </w:p>
    <w:p w14:paraId="3F20ADE8" w14:textId="77777777" w:rsidR="008E6892" w:rsidRPr="009E793F" w:rsidRDefault="00443D4B">
      <w:pPr>
        <w:spacing w:before="240" w:after="240" w:line="276" w:lineRule="auto"/>
        <w:ind w:left="567" w:right="900"/>
        <w:jc w:val="both"/>
        <w:rPr>
          <w:rFonts w:ascii="Palatino Linotype" w:eastAsia="Palatino Linotype" w:hAnsi="Palatino Linotype" w:cs="Palatino Linotype"/>
          <w:b/>
          <w:i/>
        </w:rPr>
      </w:pPr>
      <w:bookmarkStart w:id="1" w:name="_heading=h.gjdgxs" w:colFirst="0" w:colLast="0"/>
      <w:bookmarkEnd w:id="1"/>
      <w:r w:rsidRPr="009E793F">
        <w:rPr>
          <w:rFonts w:ascii="Palatino Linotype" w:eastAsia="Palatino Linotype" w:hAnsi="Palatino Linotype" w:cs="Palatino Linotype"/>
          <w:i/>
        </w:rPr>
        <w:t xml:space="preserve">“SOLCITO OFICIO CON FIRMA DE SU JEFE(A) DEL TITULAR DE TRANSPARENCIA ARTURO MEJIA DIAZ, POR QUIEN FUE ASIGNADO COMO TITULAR DE TRANSPARENCIA, QUIEN LE DIJO QUE TENIA EXPERIENCIA, QUIEN LE OTORGO SU NOMBRAMIENTO Y SI TIENE CONOCIMIENTO DE TODAS LAS RESPUESTAS MALA QUE HA DADO CONTESTACION Y SI TIENE CONOCIMIENTO DE LOS RECURSOS QUE TIENE EN CONTRA </w:t>
      </w:r>
      <w:r w:rsidRPr="009E793F">
        <w:rPr>
          <w:rFonts w:ascii="Palatino Linotype" w:eastAsia="Palatino Linotype" w:hAnsi="Palatino Linotype" w:cs="Palatino Linotype"/>
          <w:i/>
        </w:rPr>
        <w:lastRenderedPageBreak/>
        <w:t>POR SUS MALAS RESPUESTAS Y LA RESPONSABILIDAD QUE VAN ASUMIR POR NO DAR CUMPLIMIENTO TANTO EL DIF COMO EL TITULAR DE TRANSPARENCIA” (Sic)</w:t>
      </w:r>
    </w:p>
    <w:p w14:paraId="63BC66DC"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b/>
        </w:rPr>
        <w:t>Modalidad de Entrega:</w:t>
      </w:r>
      <w:r w:rsidRPr="009E793F">
        <w:rPr>
          <w:rFonts w:ascii="Palatino Linotype" w:eastAsia="Palatino Linotype" w:hAnsi="Palatino Linotype" w:cs="Palatino Linotype"/>
        </w:rPr>
        <w:t xml:space="preserve"> A través del Sistema de Acceso a la Información Mexiquense (</w:t>
      </w:r>
      <w:r w:rsidRPr="009E793F">
        <w:rPr>
          <w:rFonts w:ascii="Palatino Linotype" w:eastAsia="Palatino Linotype" w:hAnsi="Palatino Linotype" w:cs="Palatino Linotype"/>
          <w:b/>
        </w:rPr>
        <w:t>SAIMEX</w:t>
      </w:r>
      <w:r w:rsidRPr="009E793F">
        <w:rPr>
          <w:rFonts w:ascii="Palatino Linotype" w:eastAsia="Palatino Linotype" w:hAnsi="Palatino Linotype" w:cs="Palatino Linotype"/>
        </w:rPr>
        <w:t>).</w:t>
      </w:r>
    </w:p>
    <w:p w14:paraId="4DC2EDFF"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b/>
        </w:rPr>
        <w:t xml:space="preserve">2. RESPUESTA. </w:t>
      </w:r>
      <w:r w:rsidRPr="009E793F">
        <w:rPr>
          <w:rFonts w:ascii="Palatino Linotype" w:eastAsia="Palatino Linotype" w:hAnsi="Palatino Linotype" w:cs="Palatino Linotype"/>
        </w:rPr>
        <w:t xml:space="preserve"> El </w:t>
      </w:r>
      <w:r w:rsidRPr="009E793F">
        <w:rPr>
          <w:rFonts w:ascii="Palatino Linotype" w:eastAsia="Palatino Linotype" w:hAnsi="Palatino Linotype" w:cs="Palatino Linotype"/>
          <w:b/>
        </w:rPr>
        <w:t>trece de mayo de dos mil veintidós</w:t>
      </w:r>
      <w:r w:rsidRPr="009E793F">
        <w:rPr>
          <w:rFonts w:ascii="Palatino Linotype" w:eastAsia="Palatino Linotype" w:hAnsi="Palatino Linotype" w:cs="Palatino Linotype"/>
        </w:rPr>
        <w:t xml:space="preserve">, el </w:t>
      </w:r>
      <w:r w:rsidRPr="009E793F">
        <w:rPr>
          <w:rFonts w:ascii="Palatino Linotype" w:eastAsia="Palatino Linotype" w:hAnsi="Palatino Linotype" w:cs="Palatino Linotype"/>
          <w:b/>
        </w:rPr>
        <w:t>SUJETO OBLIGADO</w:t>
      </w:r>
      <w:r w:rsidRPr="009E793F">
        <w:rPr>
          <w:rFonts w:ascii="Palatino Linotype" w:eastAsia="Palatino Linotype" w:hAnsi="Palatino Linotype" w:cs="Palatino Linotype"/>
        </w:rPr>
        <w:t xml:space="preserve"> respondió a la solicitud de acceso a la información en los términos siguientes:   </w:t>
      </w:r>
    </w:p>
    <w:p w14:paraId="4A3134F1" w14:textId="77777777" w:rsidR="008E6892" w:rsidRPr="009E793F" w:rsidRDefault="00443D4B">
      <w:pPr>
        <w:spacing w:before="240" w:after="240" w:line="276" w:lineRule="auto"/>
        <w:ind w:left="567" w:right="900"/>
        <w:jc w:val="both"/>
        <w:rPr>
          <w:rFonts w:ascii="Palatino Linotype" w:eastAsia="Palatino Linotype" w:hAnsi="Palatino Linotype" w:cs="Palatino Linotype"/>
          <w:i/>
        </w:rPr>
      </w:pPr>
      <w:r w:rsidRPr="009E793F">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C8CB34" w14:textId="77777777" w:rsidR="008E6892" w:rsidRPr="009E793F" w:rsidRDefault="00443D4B">
      <w:pPr>
        <w:spacing w:before="240" w:after="240" w:line="276" w:lineRule="auto"/>
        <w:ind w:left="567" w:right="900"/>
        <w:jc w:val="both"/>
        <w:rPr>
          <w:rFonts w:ascii="Palatino Linotype" w:eastAsia="Palatino Linotype" w:hAnsi="Palatino Linotype" w:cs="Palatino Linotype"/>
          <w:i/>
        </w:rPr>
      </w:pPr>
      <w:r w:rsidRPr="009E793F">
        <w:rPr>
          <w:rFonts w:ascii="Palatino Linotype" w:eastAsia="Palatino Linotype" w:hAnsi="Palatino Linotype" w:cs="Palatino Linotype"/>
          <w:i/>
        </w:rPr>
        <w:t>En atención a su solicitud se remite oficio proporcionado por la Secretaria Técnica del Sistema Municipal DIF Naucalpan, quien es el superior jerárquico del Titular de Transparencia, lo anterior con fundamento a lo señalado en los artículos 1,2,3 fracción XLIV, 4,12,23 fracción IV y 53 fracción II, IV, V, VI, 163 y demás relativos y aplicables a la Ley de Transparencia y Acceso a la Información Pública del Estado de México y Municipios, esta Unidad de Transparencia, hace de su conocimiento la respuesta proporcionada</w:t>
      </w:r>
    </w:p>
    <w:p w14:paraId="1E2878F0" w14:textId="77777777" w:rsidR="008E6892" w:rsidRPr="009E793F" w:rsidRDefault="00443D4B">
      <w:pPr>
        <w:spacing w:before="240" w:after="240" w:line="276" w:lineRule="auto"/>
        <w:ind w:left="567" w:right="900"/>
        <w:jc w:val="both"/>
        <w:rPr>
          <w:rFonts w:ascii="Palatino Linotype" w:eastAsia="Palatino Linotype" w:hAnsi="Palatino Linotype" w:cs="Palatino Linotype"/>
          <w:i/>
        </w:rPr>
      </w:pPr>
      <w:r w:rsidRPr="009E793F">
        <w:rPr>
          <w:rFonts w:ascii="Palatino Linotype" w:eastAsia="Palatino Linotype" w:hAnsi="Palatino Linotype" w:cs="Palatino Linotype"/>
          <w:i/>
        </w:rPr>
        <w:t>ATENTAMENTE</w:t>
      </w:r>
    </w:p>
    <w:p w14:paraId="11B44A02" w14:textId="77777777" w:rsidR="008E6892" w:rsidRPr="009E793F" w:rsidRDefault="00443D4B">
      <w:pPr>
        <w:spacing w:before="240" w:after="240" w:line="276" w:lineRule="auto"/>
        <w:ind w:left="567" w:right="900"/>
        <w:jc w:val="both"/>
        <w:rPr>
          <w:rFonts w:ascii="Palatino Linotype" w:eastAsia="Palatino Linotype" w:hAnsi="Palatino Linotype" w:cs="Palatino Linotype"/>
          <w:i/>
        </w:rPr>
      </w:pPr>
      <w:r w:rsidRPr="009E793F">
        <w:rPr>
          <w:rFonts w:ascii="Palatino Linotype" w:eastAsia="Palatino Linotype" w:hAnsi="Palatino Linotype" w:cs="Palatino Linotype"/>
          <w:i/>
        </w:rPr>
        <w:t>Lic. ARTURO MEJIA DIAZ” (sic)</w:t>
      </w:r>
    </w:p>
    <w:p w14:paraId="4C87F8C1" w14:textId="77777777" w:rsidR="008E6892" w:rsidRPr="009E793F" w:rsidRDefault="00443D4B">
      <w:pPr>
        <w:spacing w:before="240" w:after="240" w:line="276" w:lineRule="auto"/>
        <w:ind w:left="567" w:right="900"/>
        <w:jc w:val="both"/>
        <w:rPr>
          <w:rFonts w:ascii="Palatino Linotype" w:eastAsia="Palatino Linotype" w:hAnsi="Palatino Linotype" w:cs="Palatino Linotype"/>
          <w:b/>
        </w:rPr>
      </w:pPr>
      <w:r w:rsidRPr="009E793F">
        <w:rPr>
          <w:rFonts w:ascii="Palatino Linotype" w:eastAsia="Palatino Linotype" w:hAnsi="Palatino Linotype" w:cs="Palatino Linotype"/>
          <w:b/>
        </w:rPr>
        <w:t>Archivos adjuntos:</w:t>
      </w:r>
    </w:p>
    <w:p w14:paraId="175EEFA3" w14:textId="77777777" w:rsidR="008E6892" w:rsidRPr="009E793F" w:rsidRDefault="00443D4B">
      <w:pPr>
        <w:spacing w:before="240" w:after="240" w:line="276" w:lineRule="auto"/>
        <w:ind w:left="567" w:right="900"/>
        <w:jc w:val="both"/>
        <w:rPr>
          <w:rFonts w:ascii="Palatino Linotype" w:eastAsia="Palatino Linotype" w:hAnsi="Palatino Linotype" w:cs="Palatino Linotype"/>
        </w:rPr>
      </w:pPr>
      <w:r w:rsidRPr="009E793F">
        <w:rPr>
          <w:rFonts w:ascii="Palatino Linotype" w:eastAsia="Palatino Linotype" w:hAnsi="Palatino Linotype" w:cs="Palatino Linotype"/>
        </w:rPr>
        <w:t>“</w:t>
      </w:r>
      <w:r w:rsidRPr="009E793F">
        <w:rPr>
          <w:rFonts w:ascii="Palatino Linotype" w:eastAsia="Palatino Linotype" w:hAnsi="Palatino Linotype" w:cs="Palatino Linotype"/>
          <w:b/>
          <w:i/>
        </w:rPr>
        <w:t xml:space="preserve">Respuesta solicitud 00039.pdf”: </w:t>
      </w:r>
      <w:r w:rsidRPr="009E793F">
        <w:rPr>
          <w:rFonts w:ascii="Palatino Linotype" w:eastAsia="Palatino Linotype" w:hAnsi="Palatino Linotype" w:cs="Palatino Linotype"/>
        </w:rPr>
        <w:t xml:space="preserve">el cual consiste en el oficio DIF/DG/ST/104/2022 de fecha trece de mayo de dos mil veintidós, signado por la Lic. Adriana Mercado Araiza, Secretaria Técnica del </w:t>
      </w:r>
      <w:r w:rsidRPr="009E793F">
        <w:rPr>
          <w:rFonts w:ascii="Palatino Linotype" w:eastAsia="Palatino Linotype" w:hAnsi="Palatino Linotype" w:cs="Palatino Linotype"/>
        </w:rPr>
        <w:lastRenderedPageBreak/>
        <w:t>Sistema Municipal DIF Naucalpan, a través del cual da respuesta a la solicitud de información en los siguientes términos:</w:t>
      </w:r>
    </w:p>
    <w:p w14:paraId="301C0CCB" w14:textId="77777777" w:rsidR="008E6892" w:rsidRPr="009E793F" w:rsidRDefault="00443D4B">
      <w:pPr>
        <w:spacing w:before="240" w:after="240" w:line="276" w:lineRule="auto"/>
        <w:ind w:right="900"/>
        <w:jc w:val="center"/>
        <w:rPr>
          <w:rFonts w:ascii="Palatino Linotype" w:eastAsia="Palatino Linotype" w:hAnsi="Palatino Linotype" w:cs="Palatino Linotype"/>
        </w:rPr>
      </w:pPr>
      <w:r w:rsidRPr="009E793F">
        <w:rPr>
          <w:noProof/>
          <w:lang w:val="es-MX"/>
        </w:rPr>
        <w:drawing>
          <wp:inline distT="0" distB="0" distL="0" distR="0" wp14:anchorId="573C6AC5" wp14:editId="43D8F0C4">
            <wp:extent cx="5035784" cy="6075277"/>
            <wp:effectExtent l="12700" t="12700" r="12700" b="12700"/>
            <wp:docPr id="1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55669" t="15691" r="7331" b="4948"/>
                    <a:stretch>
                      <a:fillRect/>
                    </a:stretch>
                  </pic:blipFill>
                  <pic:spPr>
                    <a:xfrm>
                      <a:off x="0" y="0"/>
                      <a:ext cx="5035784" cy="6075277"/>
                    </a:xfrm>
                    <a:prstGeom prst="rect">
                      <a:avLst/>
                    </a:prstGeom>
                    <a:ln w="12700">
                      <a:solidFill>
                        <a:srgbClr val="4F81BD"/>
                      </a:solidFill>
                      <a:prstDash val="solid"/>
                    </a:ln>
                  </pic:spPr>
                </pic:pic>
              </a:graphicData>
            </a:graphic>
          </wp:inline>
        </w:drawing>
      </w:r>
    </w:p>
    <w:p w14:paraId="3F2393A6" w14:textId="77777777" w:rsidR="008E6892" w:rsidRPr="009E793F" w:rsidRDefault="00443D4B">
      <w:pPr>
        <w:spacing w:before="240" w:after="240" w:line="360" w:lineRule="auto"/>
        <w:ind w:right="49"/>
        <w:jc w:val="both"/>
        <w:rPr>
          <w:rFonts w:ascii="Palatino Linotype" w:eastAsia="Palatino Linotype" w:hAnsi="Palatino Linotype" w:cs="Palatino Linotype"/>
        </w:rPr>
      </w:pPr>
      <w:r w:rsidRPr="009E793F">
        <w:rPr>
          <w:rFonts w:ascii="Palatino Linotype" w:eastAsia="Palatino Linotype" w:hAnsi="Palatino Linotype" w:cs="Palatino Linotype"/>
          <w:b/>
        </w:rPr>
        <w:lastRenderedPageBreak/>
        <w:t xml:space="preserve">3. INTERPOSICIÓN DEL RECURSO DE REVISIÓN.  </w:t>
      </w:r>
      <w:r w:rsidRPr="009E793F">
        <w:rPr>
          <w:rFonts w:ascii="Palatino Linotype" w:eastAsia="Palatino Linotype" w:hAnsi="Palatino Linotype" w:cs="Palatino Linotype"/>
        </w:rPr>
        <w:t xml:space="preserve">El </w:t>
      </w:r>
      <w:r w:rsidRPr="009E793F">
        <w:rPr>
          <w:rFonts w:ascii="Palatino Linotype" w:eastAsia="Palatino Linotype" w:hAnsi="Palatino Linotype" w:cs="Palatino Linotype"/>
          <w:b/>
        </w:rPr>
        <w:t xml:space="preserve">dieciséis de mayo de dos mil veintidós, el RECURRENTE, </w:t>
      </w:r>
      <w:r w:rsidRPr="009E793F">
        <w:rPr>
          <w:rFonts w:ascii="Palatino Linotype" w:eastAsia="Palatino Linotype" w:hAnsi="Palatino Linotype" w:cs="Palatino Linotype"/>
        </w:rPr>
        <w:t>inconforme con la respuesta, presentó el recurso de revisión a través del cual expresó lo siguiente:</w:t>
      </w:r>
    </w:p>
    <w:p w14:paraId="52E42138" w14:textId="77777777" w:rsidR="008E6892" w:rsidRPr="009E793F" w:rsidRDefault="00443D4B">
      <w:pPr>
        <w:spacing w:before="240" w:after="240" w:line="360" w:lineRule="auto"/>
        <w:ind w:left="567"/>
        <w:rPr>
          <w:rFonts w:ascii="Palatino Linotype" w:eastAsia="Palatino Linotype" w:hAnsi="Palatino Linotype" w:cs="Palatino Linotype"/>
          <w:b/>
        </w:rPr>
      </w:pPr>
      <w:r w:rsidRPr="009E793F">
        <w:rPr>
          <w:rFonts w:ascii="Palatino Linotype" w:eastAsia="Palatino Linotype" w:hAnsi="Palatino Linotype" w:cs="Palatino Linotype"/>
          <w:b/>
        </w:rPr>
        <w:t>a) Acto impugnado.</w:t>
      </w:r>
    </w:p>
    <w:p w14:paraId="14DB39FD" w14:textId="77777777" w:rsidR="008E6892" w:rsidRPr="009E793F" w:rsidRDefault="00443D4B">
      <w:pPr>
        <w:spacing w:before="240" w:after="240" w:line="276" w:lineRule="auto"/>
        <w:ind w:left="567" w:right="900"/>
        <w:jc w:val="both"/>
        <w:rPr>
          <w:rFonts w:ascii="Palatino Linotype" w:eastAsia="Palatino Linotype" w:hAnsi="Palatino Linotype" w:cs="Palatino Linotype"/>
          <w:i/>
        </w:rPr>
      </w:pPr>
      <w:r w:rsidRPr="009E793F">
        <w:rPr>
          <w:rFonts w:ascii="Palatino Linotype" w:eastAsia="Palatino Linotype" w:hAnsi="Palatino Linotype" w:cs="Palatino Linotype"/>
          <w:i/>
        </w:rPr>
        <w:t>“NO ME ENVIAN LO QUE SOLICITE” (Sic)</w:t>
      </w:r>
    </w:p>
    <w:p w14:paraId="394C4DD1" w14:textId="77777777" w:rsidR="008E6892" w:rsidRPr="009E793F" w:rsidRDefault="00443D4B">
      <w:pPr>
        <w:spacing w:before="240" w:after="240" w:line="360" w:lineRule="auto"/>
        <w:ind w:left="567"/>
        <w:jc w:val="both"/>
        <w:rPr>
          <w:rFonts w:ascii="Palatino Linotype" w:eastAsia="Palatino Linotype" w:hAnsi="Palatino Linotype" w:cs="Palatino Linotype"/>
          <w:b/>
        </w:rPr>
      </w:pPr>
      <w:r w:rsidRPr="009E793F">
        <w:rPr>
          <w:rFonts w:ascii="Palatino Linotype" w:eastAsia="Palatino Linotype" w:hAnsi="Palatino Linotype" w:cs="Palatino Linotype"/>
          <w:b/>
        </w:rPr>
        <w:t>b) Motivos de inconformidad.</w:t>
      </w:r>
    </w:p>
    <w:p w14:paraId="3F521987" w14:textId="77777777" w:rsidR="008E6892" w:rsidRPr="009E793F" w:rsidRDefault="00443D4B">
      <w:pPr>
        <w:spacing w:before="240" w:after="240" w:line="276" w:lineRule="auto"/>
        <w:ind w:left="567" w:right="900"/>
        <w:jc w:val="both"/>
        <w:rPr>
          <w:rFonts w:ascii="Palatino Linotype" w:eastAsia="Palatino Linotype" w:hAnsi="Palatino Linotype" w:cs="Palatino Linotype"/>
          <w:i/>
        </w:rPr>
      </w:pPr>
      <w:r w:rsidRPr="009E793F">
        <w:rPr>
          <w:rFonts w:ascii="Palatino Linotype" w:eastAsia="Palatino Linotype" w:hAnsi="Palatino Linotype" w:cs="Palatino Linotype"/>
          <w:i/>
        </w:rPr>
        <w:t>“NO ME ENVIAN LO QUE SOLICITE” (Sic)</w:t>
      </w:r>
    </w:p>
    <w:p w14:paraId="4BAA1846" w14:textId="77777777" w:rsidR="008E6892" w:rsidRPr="009E793F" w:rsidRDefault="008E6892">
      <w:pPr>
        <w:spacing w:before="240" w:after="240" w:line="360" w:lineRule="auto"/>
        <w:jc w:val="both"/>
        <w:rPr>
          <w:rFonts w:ascii="Palatino Linotype" w:eastAsia="Palatino Linotype" w:hAnsi="Palatino Linotype" w:cs="Palatino Linotype"/>
          <w:b/>
        </w:rPr>
      </w:pPr>
    </w:p>
    <w:p w14:paraId="5772132A"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b/>
        </w:rPr>
        <w:t xml:space="preserve">4. TURNO. </w:t>
      </w:r>
      <w:r w:rsidRPr="009E793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9E793F">
        <w:rPr>
          <w:rFonts w:ascii="Palatino Linotype" w:eastAsia="Palatino Linotype" w:hAnsi="Palatino Linotype" w:cs="Palatino Linotype"/>
          <w:b/>
        </w:rPr>
        <w:t xml:space="preserve">Comisionada Guadalupe Ramírez Peña, </w:t>
      </w:r>
      <w:r w:rsidRPr="009E793F">
        <w:rPr>
          <w:rFonts w:ascii="Palatino Linotype" w:eastAsia="Palatino Linotype" w:hAnsi="Palatino Linotype" w:cs="Palatino Linotype"/>
        </w:rPr>
        <w:t>a efecto de que analizara sobre su admisión o su desechamiento.</w:t>
      </w:r>
    </w:p>
    <w:p w14:paraId="4E561503" w14:textId="77777777" w:rsidR="008E6892" w:rsidRPr="009E793F" w:rsidRDefault="00443D4B">
      <w:pPr>
        <w:spacing w:before="240" w:after="240" w:line="360" w:lineRule="auto"/>
        <w:jc w:val="both"/>
        <w:rPr>
          <w:rFonts w:ascii="Palatino Linotype" w:eastAsia="Palatino Linotype" w:hAnsi="Palatino Linotype" w:cs="Palatino Linotype"/>
          <w:b/>
        </w:rPr>
      </w:pPr>
      <w:r w:rsidRPr="009E793F">
        <w:rPr>
          <w:rFonts w:ascii="Palatino Linotype" w:eastAsia="Palatino Linotype" w:hAnsi="Palatino Linotype" w:cs="Palatino Linotype"/>
          <w:b/>
        </w:rPr>
        <w:t>5.</w:t>
      </w:r>
      <w:r w:rsidRPr="009E793F">
        <w:rPr>
          <w:rFonts w:ascii="Palatino Linotype" w:eastAsia="Palatino Linotype" w:hAnsi="Palatino Linotype" w:cs="Palatino Linotype"/>
          <w:b/>
          <w:i/>
        </w:rPr>
        <w:t xml:space="preserve"> </w:t>
      </w:r>
      <w:r w:rsidRPr="009E793F">
        <w:rPr>
          <w:rFonts w:ascii="Palatino Linotype" w:eastAsia="Palatino Linotype" w:hAnsi="Palatino Linotype" w:cs="Palatino Linotype"/>
          <w:b/>
        </w:rPr>
        <w:t>ADMISIÓN DEL RECURSO DE REVISIÓN.</w:t>
      </w:r>
      <w:r w:rsidRPr="009E793F">
        <w:rPr>
          <w:rFonts w:ascii="Palatino Linotype" w:eastAsia="Palatino Linotype" w:hAnsi="Palatino Linotype" w:cs="Palatino Linotype"/>
        </w:rPr>
        <w:t xml:space="preserve"> El</w:t>
      </w:r>
      <w:r w:rsidRPr="009E793F">
        <w:rPr>
          <w:rFonts w:ascii="Palatino Linotype" w:eastAsia="Palatino Linotype" w:hAnsi="Palatino Linotype" w:cs="Palatino Linotype"/>
          <w:b/>
        </w:rPr>
        <w:t xml:space="preserve"> diecinueve de mayo de dos mil veintidós, </w:t>
      </w:r>
      <w:r w:rsidRPr="009E793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9E793F">
        <w:rPr>
          <w:rFonts w:ascii="Palatino Linotype" w:eastAsia="Palatino Linotype" w:hAnsi="Palatino Linotype" w:cs="Palatino Linotype"/>
          <w:b/>
        </w:rPr>
        <w:t>SUJETO OBLIGADO</w:t>
      </w:r>
      <w:r w:rsidRPr="009E793F">
        <w:rPr>
          <w:rFonts w:ascii="Palatino Linotype" w:eastAsia="Palatino Linotype" w:hAnsi="Palatino Linotype" w:cs="Palatino Linotype"/>
        </w:rPr>
        <w:t xml:space="preserve"> presentara su informe justificado.</w:t>
      </w:r>
    </w:p>
    <w:p w14:paraId="5770FD5D" w14:textId="77777777" w:rsidR="008E6892" w:rsidRPr="009E793F" w:rsidRDefault="00443D4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b/>
        </w:rPr>
        <w:t>6. MANIFESTACIONES</w:t>
      </w:r>
      <w:r w:rsidRPr="009E793F">
        <w:rPr>
          <w:rFonts w:ascii="Palatino Linotype" w:eastAsia="Palatino Linotype" w:hAnsi="Palatino Linotype" w:cs="Palatino Linotype"/>
        </w:rPr>
        <w:t xml:space="preserve">. De las constancias que obran en el expediente electrónico del SAIMEX se desprende que el ahora </w:t>
      </w:r>
      <w:r w:rsidRPr="009E793F">
        <w:rPr>
          <w:rFonts w:ascii="Palatino Linotype" w:eastAsia="Palatino Linotype" w:hAnsi="Palatino Linotype" w:cs="Palatino Linotype"/>
          <w:b/>
        </w:rPr>
        <w:t>RECURRENTE</w:t>
      </w:r>
      <w:r w:rsidRPr="009E793F">
        <w:rPr>
          <w:rFonts w:ascii="Palatino Linotype" w:eastAsia="Palatino Linotype" w:hAnsi="Palatino Linotype" w:cs="Palatino Linotype"/>
        </w:rPr>
        <w:t xml:space="preserve"> omitió realizar manifestaciones, por su parte el </w:t>
      </w:r>
      <w:r w:rsidRPr="009E793F">
        <w:rPr>
          <w:rFonts w:ascii="Palatino Linotype" w:eastAsia="Palatino Linotype" w:hAnsi="Palatino Linotype" w:cs="Palatino Linotype"/>
          <w:b/>
        </w:rPr>
        <w:t>SUJETO OBLIGADO</w:t>
      </w:r>
      <w:r w:rsidRPr="009E793F">
        <w:rPr>
          <w:rFonts w:ascii="Palatino Linotype" w:eastAsia="Palatino Linotype" w:hAnsi="Palatino Linotype" w:cs="Palatino Linotype"/>
        </w:rPr>
        <w:t xml:space="preserve"> rindió su informe justificado a través del sistema SAIMEX, como a continuación se ilustra:</w:t>
      </w:r>
    </w:p>
    <w:p w14:paraId="24B4BA7E" w14:textId="77777777" w:rsidR="008E6892" w:rsidRPr="009E793F" w:rsidRDefault="00443D4B">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rPr>
      </w:pPr>
      <w:r w:rsidRPr="009E793F">
        <w:rPr>
          <w:noProof/>
          <w:lang w:val="es-MX"/>
        </w:rPr>
        <w:drawing>
          <wp:inline distT="0" distB="0" distL="0" distR="0" wp14:anchorId="749969F0" wp14:editId="3C821B1E">
            <wp:extent cx="4335176" cy="5560830"/>
            <wp:effectExtent l="12700" t="12700" r="12700" b="12700"/>
            <wp:docPr id="1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58157" t="15239" r="9737" b="11554"/>
                    <a:stretch>
                      <a:fillRect/>
                    </a:stretch>
                  </pic:blipFill>
                  <pic:spPr>
                    <a:xfrm>
                      <a:off x="0" y="0"/>
                      <a:ext cx="4335176" cy="5560830"/>
                    </a:xfrm>
                    <a:prstGeom prst="rect">
                      <a:avLst/>
                    </a:prstGeom>
                    <a:ln w="12700">
                      <a:solidFill>
                        <a:srgbClr val="4F81BD"/>
                      </a:solidFill>
                      <a:prstDash val="solid"/>
                    </a:ln>
                  </pic:spPr>
                </pic:pic>
              </a:graphicData>
            </a:graphic>
          </wp:inline>
        </w:drawing>
      </w:r>
    </w:p>
    <w:p w14:paraId="44634838" w14:textId="77777777" w:rsidR="008E6892" w:rsidRPr="009E793F" w:rsidRDefault="00443D4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9E793F">
        <w:rPr>
          <w:noProof/>
          <w:lang w:val="es-MX"/>
        </w:rPr>
        <w:drawing>
          <wp:inline distT="0" distB="0" distL="0" distR="0" wp14:anchorId="66571C59" wp14:editId="36E762FE">
            <wp:extent cx="5569278" cy="7033367"/>
            <wp:effectExtent l="12700" t="12700" r="12700" b="12700"/>
            <wp:docPr id="1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58157" t="15537" r="9233" b="11255"/>
                    <a:stretch>
                      <a:fillRect/>
                    </a:stretch>
                  </pic:blipFill>
                  <pic:spPr>
                    <a:xfrm>
                      <a:off x="0" y="0"/>
                      <a:ext cx="5569278" cy="7033367"/>
                    </a:xfrm>
                    <a:prstGeom prst="rect">
                      <a:avLst/>
                    </a:prstGeom>
                    <a:ln w="12700">
                      <a:solidFill>
                        <a:srgbClr val="4F81BD"/>
                      </a:solidFill>
                      <a:prstDash val="solid"/>
                    </a:ln>
                  </pic:spPr>
                </pic:pic>
              </a:graphicData>
            </a:graphic>
          </wp:inline>
        </w:drawing>
      </w:r>
    </w:p>
    <w:p w14:paraId="2FD65B05" w14:textId="77777777" w:rsidR="008E6892" w:rsidRPr="009E793F" w:rsidRDefault="00443D4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9E793F">
        <w:rPr>
          <w:noProof/>
          <w:lang w:val="es-MX"/>
        </w:rPr>
        <w:drawing>
          <wp:inline distT="0" distB="0" distL="0" distR="0" wp14:anchorId="65CD69E3" wp14:editId="14640B79">
            <wp:extent cx="5573789" cy="7104415"/>
            <wp:effectExtent l="0" t="0" r="0" b="0"/>
            <wp:docPr id="1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58326" t="15239" r="9233" b="11255"/>
                    <a:stretch>
                      <a:fillRect/>
                    </a:stretch>
                  </pic:blipFill>
                  <pic:spPr>
                    <a:xfrm>
                      <a:off x="0" y="0"/>
                      <a:ext cx="5573789" cy="7104415"/>
                    </a:xfrm>
                    <a:prstGeom prst="rect">
                      <a:avLst/>
                    </a:prstGeom>
                    <a:ln/>
                  </pic:spPr>
                </pic:pic>
              </a:graphicData>
            </a:graphic>
          </wp:inline>
        </w:drawing>
      </w:r>
    </w:p>
    <w:p w14:paraId="4D6E9E04" w14:textId="77777777" w:rsidR="008E6892" w:rsidRPr="009E793F" w:rsidRDefault="00443D4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9E793F">
        <w:rPr>
          <w:noProof/>
          <w:lang w:val="es-MX"/>
        </w:rPr>
        <w:drawing>
          <wp:inline distT="0" distB="0" distL="0" distR="0" wp14:anchorId="5D18EAE9" wp14:editId="1FF8D133">
            <wp:extent cx="5595733" cy="7245001"/>
            <wp:effectExtent l="12700" t="12700" r="12700" b="12700"/>
            <wp:docPr id="1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57990" t="15537" r="10074" b="10955"/>
                    <a:stretch>
                      <a:fillRect/>
                    </a:stretch>
                  </pic:blipFill>
                  <pic:spPr>
                    <a:xfrm>
                      <a:off x="0" y="0"/>
                      <a:ext cx="5595733" cy="7245001"/>
                    </a:xfrm>
                    <a:prstGeom prst="rect">
                      <a:avLst/>
                    </a:prstGeom>
                    <a:ln w="12700">
                      <a:solidFill>
                        <a:srgbClr val="4F81BD"/>
                      </a:solidFill>
                      <a:prstDash val="solid"/>
                    </a:ln>
                  </pic:spPr>
                </pic:pic>
              </a:graphicData>
            </a:graphic>
          </wp:inline>
        </w:drawing>
      </w:r>
    </w:p>
    <w:p w14:paraId="27B0D912" w14:textId="77777777" w:rsidR="008E6892" w:rsidRPr="009E793F" w:rsidRDefault="00443D4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De igual forma remitió el archivo digital “CV. ARTURO MEJIA DIAZ.pdf” consistente en la ficha curricular del Lic. Arturo Mejía Díaz, Titular de la unidad de Transparencia, tal como se muestra:</w:t>
      </w:r>
    </w:p>
    <w:p w14:paraId="4684444E" w14:textId="77777777" w:rsidR="008E6892" w:rsidRPr="009E793F" w:rsidRDefault="00443D4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9E793F">
        <w:rPr>
          <w:noProof/>
          <w:lang w:val="es-MX"/>
        </w:rPr>
        <w:drawing>
          <wp:inline distT="0" distB="0" distL="0" distR="0" wp14:anchorId="277E623A" wp14:editId="368B1699">
            <wp:extent cx="4825986" cy="5838267"/>
            <wp:effectExtent l="0" t="0" r="0" b="0"/>
            <wp:docPr id="1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57149" t="15238" r="8393" b="10658"/>
                    <a:stretch>
                      <a:fillRect/>
                    </a:stretch>
                  </pic:blipFill>
                  <pic:spPr>
                    <a:xfrm>
                      <a:off x="0" y="0"/>
                      <a:ext cx="4825986" cy="5838267"/>
                    </a:xfrm>
                    <a:prstGeom prst="rect">
                      <a:avLst/>
                    </a:prstGeom>
                    <a:ln/>
                  </pic:spPr>
                </pic:pic>
              </a:graphicData>
            </a:graphic>
          </wp:inline>
        </w:drawing>
      </w:r>
    </w:p>
    <w:p w14:paraId="5B3D4A16" w14:textId="77777777" w:rsidR="008E6892" w:rsidRPr="009E793F" w:rsidRDefault="00443D4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 Asimismo, adjuntó el archivo “Nombramiento Arturo .</w:t>
      </w:r>
      <w:proofErr w:type="spellStart"/>
      <w:r w:rsidRPr="009E793F">
        <w:rPr>
          <w:rFonts w:ascii="Palatino Linotype" w:eastAsia="Palatino Linotype" w:hAnsi="Palatino Linotype" w:cs="Palatino Linotype"/>
        </w:rPr>
        <w:t>pdf</w:t>
      </w:r>
      <w:proofErr w:type="spellEnd"/>
      <w:r w:rsidRPr="009E793F">
        <w:rPr>
          <w:rFonts w:ascii="Palatino Linotype" w:eastAsia="Palatino Linotype" w:hAnsi="Palatino Linotype" w:cs="Palatino Linotype"/>
        </w:rPr>
        <w:t>” consistente en el nombramiento Lic. Arturo Mejía Díaz, Titular de la unidad de Transparencia, que a continuación  como se ilustra:</w:t>
      </w:r>
    </w:p>
    <w:p w14:paraId="59502175" w14:textId="77777777" w:rsidR="008E6892" w:rsidRPr="009E793F" w:rsidRDefault="00443D4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2" w:name="_heading=h.2et92p0" w:colFirst="0" w:colLast="0"/>
      <w:bookmarkEnd w:id="2"/>
      <w:r w:rsidRPr="009E793F">
        <w:rPr>
          <w:noProof/>
          <w:lang w:val="es-MX"/>
        </w:rPr>
        <w:drawing>
          <wp:inline distT="0" distB="0" distL="0" distR="0" wp14:anchorId="10EEC905" wp14:editId="33A28BB3">
            <wp:extent cx="5330873" cy="5837426"/>
            <wp:effectExtent l="0" t="0" r="0" b="0"/>
            <wp:docPr id="1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55804" t="16733" r="7049" b="10957"/>
                    <a:stretch>
                      <a:fillRect/>
                    </a:stretch>
                  </pic:blipFill>
                  <pic:spPr>
                    <a:xfrm>
                      <a:off x="0" y="0"/>
                      <a:ext cx="5330873" cy="5837426"/>
                    </a:xfrm>
                    <a:prstGeom prst="rect">
                      <a:avLst/>
                    </a:prstGeom>
                    <a:ln/>
                  </pic:spPr>
                </pic:pic>
              </a:graphicData>
            </a:graphic>
          </wp:inline>
        </w:drawing>
      </w:r>
    </w:p>
    <w:p w14:paraId="72205BD2" w14:textId="77777777" w:rsidR="008E6892" w:rsidRPr="009E793F" w:rsidRDefault="00443D4B">
      <w:pPr>
        <w:spacing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Dichos archivos, se pusieron a la vista de la parte </w:t>
      </w:r>
      <w:r w:rsidRPr="009E793F">
        <w:rPr>
          <w:rFonts w:ascii="Palatino Linotype" w:eastAsia="Palatino Linotype" w:hAnsi="Palatino Linotype" w:cs="Palatino Linotype"/>
          <w:b/>
        </w:rPr>
        <w:t>RECURRENTE</w:t>
      </w:r>
      <w:r w:rsidRPr="009E793F">
        <w:rPr>
          <w:rFonts w:ascii="Palatino Linotype" w:eastAsia="Palatino Linotype" w:hAnsi="Palatino Linotype" w:cs="Palatino Linotype"/>
        </w:rPr>
        <w:t>, en fecha primero de septiembre de dos mil veintidós.</w:t>
      </w:r>
    </w:p>
    <w:p w14:paraId="5E6F6AB8" w14:textId="77777777" w:rsidR="008E6892" w:rsidRPr="009E793F" w:rsidRDefault="008E6892">
      <w:pPr>
        <w:widowControl w:val="0"/>
        <w:pBdr>
          <w:top w:val="nil"/>
          <w:left w:val="nil"/>
          <w:bottom w:val="nil"/>
          <w:right w:val="nil"/>
          <w:between w:val="nil"/>
        </w:pBdr>
        <w:tabs>
          <w:tab w:val="left" w:pos="709"/>
        </w:tabs>
        <w:spacing w:before="120" w:after="240" w:line="360" w:lineRule="auto"/>
        <w:jc w:val="both"/>
      </w:pPr>
    </w:p>
    <w:p w14:paraId="735DF02E"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b/>
        </w:rPr>
        <w:t xml:space="preserve">7. AMPLIACIÓN DE PLAZO. </w:t>
      </w:r>
      <w:r w:rsidRPr="009E793F">
        <w:rPr>
          <w:rFonts w:ascii="Palatino Linotype" w:eastAsia="Palatino Linotype" w:hAnsi="Palatino Linotype" w:cs="Palatino Linotype"/>
        </w:rPr>
        <w:t xml:space="preserve">En fecha </w:t>
      </w:r>
      <w:r w:rsidRPr="009E793F">
        <w:rPr>
          <w:rFonts w:ascii="Palatino Linotype" w:eastAsia="Palatino Linotype" w:hAnsi="Palatino Linotype" w:cs="Palatino Linotype"/>
          <w:b/>
        </w:rPr>
        <w:t>treinta y uno de agosto de dos mil veintidós</w:t>
      </w:r>
      <w:r w:rsidRPr="009E793F">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14:paraId="75D3FEA8"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DD6D3D"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9B4A0E4"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18D1B9B"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D68B570"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6505895D" w14:textId="77777777" w:rsidR="008E6892" w:rsidRPr="009E793F" w:rsidRDefault="00443D4B">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9E793F">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14:paraId="2073A268" w14:textId="77777777" w:rsidR="008E6892" w:rsidRPr="009E793F" w:rsidRDefault="00443D4B">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9E793F">
        <w:rPr>
          <w:rFonts w:ascii="Palatino Linotype" w:eastAsia="Palatino Linotype" w:hAnsi="Palatino Linotype" w:cs="Palatino Linotype"/>
        </w:rPr>
        <w:t>Actividad Procesal del interesado. Acciones u omisiones del interesado.</w:t>
      </w:r>
    </w:p>
    <w:p w14:paraId="0F2A3FA8" w14:textId="77777777" w:rsidR="008E6892" w:rsidRPr="009E793F" w:rsidRDefault="00443D4B">
      <w:pPr>
        <w:numPr>
          <w:ilvl w:val="0"/>
          <w:numId w:val="3"/>
        </w:numPr>
        <w:spacing w:before="240" w:after="240" w:line="360" w:lineRule="auto"/>
        <w:ind w:left="567" w:right="1183" w:hanging="283"/>
        <w:jc w:val="both"/>
        <w:rPr>
          <w:rFonts w:ascii="Palatino Linotype" w:eastAsia="Palatino Linotype" w:hAnsi="Palatino Linotype" w:cs="Palatino Linotype"/>
        </w:rPr>
      </w:pPr>
      <w:r w:rsidRPr="009E793F">
        <w:rPr>
          <w:rFonts w:ascii="Palatino Linotype" w:eastAsia="Palatino Linotype" w:hAnsi="Palatino Linotype" w:cs="Palatino Linotype"/>
        </w:rPr>
        <w:t>Conducta de la Autoridad: Las Acciones u omisiones realizadas en el procedimiento. Así como si la autoridad actuó con la debida diligencia.</w:t>
      </w:r>
    </w:p>
    <w:p w14:paraId="62D8DBA2" w14:textId="77777777" w:rsidR="008E6892" w:rsidRPr="009E793F" w:rsidRDefault="00443D4B">
      <w:pPr>
        <w:spacing w:before="240" w:after="240" w:line="360" w:lineRule="auto"/>
        <w:ind w:left="567" w:right="1183" w:hanging="283"/>
        <w:jc w:val="both"/>
        <w:rPr>
          <w:rFonts w:ascii="Palatino Linotype" w:eastAsia="Palatino Linotype" w:hAnsi="Palatino Linotype" w:cs="Palatino Linotype"/>
        </w:rPr>
      </w:pPr>
      <w:r w:rsidRPr="009E793F">
        <w:rPr>
          <w:rFonts w:ascii="Palatino Linotype" w:eastAsia="Palatino Linotype" w:hAnsi="Palatino Linotype" w:cs="Palatino Linotype"/>
        </w:rPr>
        <w:t>d. La afectación generada en la situación jurídica de la persona involucrada en el proceso: Violación a sus derechos humanos.</w:t>
      </w:r>
    </w:p>
    <w:p w14:paraId="346EBA42"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EC38BE"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E793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E793F">
        <w:rPr>
          <w:rFonts w:ascii="Palatino Linotype" w:eastAsia="Palatino Linotype" w:hAnsi="Palatino Linotype" w:cs="Palatino Linotype"/>
        </w:rPr>
        <w:t>, visible en la Gaceta del Seminario Judicial de la Federación con el registro digital 205635.</w:t>
      </w:r>
    </w:p>
    <w:p w14:paraId="7F497E6D"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1841EA6"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498944F"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w:t>
      </w:r>
      <w:r w:rsidRPr="009E793F">
        <w:rPr>
          <w:rFonts w:ascii="Palatino Linotype" w:eastAsia="Palatino Linotype" w:hAnsi="Palatino Linotype" w:cs="Palatino Linotype"/>
          <w:i/>
        </w:rPr>
        <w:t>“PLAZO RAZONABLE PARA RESOLVER. DIMENSIÓN Y EFECTOS DE ESTE CONCEPTO CUANDO SE ADUCE EXCESIVA CARGA DE TRABAJO.”</w:t>
      </w:r>
      <w:r w:rsidRPr="009E793F">
        <w:rPr>
          <w:rFonts w:ascii="Palatino Linotype" w:eastAsia="Palatino Linotype" w:hAnsi="Palatino Linotype" w:cs="Palatino Linotype"/>
        </w:rPr>
        <w:t xml:space="preserve"> consultable en el Seminario Judicial de la Federación y su gaceta, con el registro digital 2002351.</w:t>
      </w:r>
    </w:p>
    <w:p w14:paraId="6C7E518B"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i/>
        </w:rPr>
        <w:t>“PLAZO RAZONABLE PARA RESOLVER. CONCEPTO Y ELEMENTOS QUE LO INTEGRAN A LA LUZ DEL DERECHO INTERNACIONAL DE LOS DERECHOS HUMANOS.”</w:t>
      </w:r>
      <w:r w:rsidRPr="009E793F">
        <w:rPr>
          <w:rFonts w:ascii="Palatino Linotype" w:eastAsia="Palatino Linotype" w:hAnsi="Palatino Linotype" w:cs="Palatino Linotype"/>
        </w:rPr>
        <w:t>, visible en el Seminario Judicial de la Federación y su gaceta, con el registro digital 2002350.</w:t>
      </w:r>
    </w:p>
    <w:p w14:paraId="450B4033"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BAAC45C"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b/>
        </w:rPr>
        <w:t xml:space="preserve">8. CIERRE DE INSTRUCCIÓN. </w:t>
      </w:r>
      <w:r w:rsidRPr="009E793F">
        <w:rPr>
          <w:rFonts w:ascii="Palatino Linotype" w:eastAsia="Palatino Linotype" w:hAnsi="Palatino Linotype" w:cs="Palatino Linotype"/>
        </w:rPr>
        <w:t xml:space="preserve">Una vez transcurrido el periodo otorgado a las partes para realizar sus manifestaciones y no habiendo documentos que integrar al expediente, en fecha </w:t>
      </w:r>
      <w:r w:rsidRPr="009E793F">
        <w:rPr>
          <w:rFonts w:ascii="Palatino Linotype" w:eastAsia="Palatino Linotype" w:hAnsi="Palatino Linotype" w:cs="Palatino Linotype"/>
          <w:b/>
        </w:rPr>
        <w:t>siete de septiembre de dos mil veintidós</w:t>
      </w:r>
      <w:r w:rsidRPr="009E793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13BE379" w14:textId="77777777" w:rsidR="008E6892" w:rsidRPr="009E793F" w:rsidRDefault="008E6892">
      <w:pPr>
        <w:rPr>
          <w:rFonts w:ascii="Palatino Linotype" w:eastAsia="Palatino Linotype" w:hAnsi="Palatino Linotype" w:cs="Palatino Linotype"/>
        </w:rPr>
      </w:pPr>
    </w:p>
    <w:p w14:paraId="319281EF" w14:textId="77777777" w:rsidR="008E6892" w:rsidRPr="009E793F" w:rsidRDefault="008E6892">
      <w:pPr>
        <w:ind w:firstLine="720"/>
        <w:rPr>
          <w:rFonts w:ascii="Palatino Linotype" w:eastAsia="Palatino Linotype" w:hAnsi="Palatino Linotype" w:cs="Palatino Linotype"/>
        </w:rPr>
      </w:pPr>
    </w:p>
    <w:p w14:paraId="5C8F73A8"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En razón de que fue debidamente sustanciado el expediente electrónico y no existen diligencias pendientes de desahogo, se emite la Resolución que conforme a Derecho proceda, de acuerdo con los siguientes: </w:t>
      </w:r>
    </w:p>
    <w:p w14:paraId="0654D8F7" w14:textId="77777777" w:rsidR="008E6892" w:rsidRPr="009E793F" w:rsidRDefault="00443D4B">
      <w:pPr>
        <w:widowControl w:val="0"/>
        <w:spacing w:before="240" w:after="240" w:line="360" w:lineRule="auto"/>
        <w:jc w:val="center"/>
        <w:rPr>
          <w:rFonts w:ascii="Palatino Linotype" w:eastAsia="Palatino Linotype" w:hAnsi="Palatino Linotype" w:cs="Palatino Linotype"/>
          <w:b/>
        </w:rPr>
      </w:pPr>
      <w:r w:rsidRPr="009E793F">
        <w:rPr>
          <w:rFonts w:ascii="Palatino Linotype" w:eastAsia="Palatino Linotype" w:hAnsi="Palatino Linotype" w:cs="Palatino Linotype"/>
          <w:b/>
        </w:rPr>
        <w:t>II. C O N S I D E R A N D O</w:t>
      </w:r>
    </w:p>
    <w:p w14:paraId="0014228C"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b/>
        </w:rPr>
        <w:t>PRIMERO. COMPETENCIA.</w:t>
      </w:r>
      <w:r w:rsidRPr="009E793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sidRPr="009E793F">
        <w:rPr>
          <w:rFonts w:ascii="Palatino Linotype" w:eastAsia="Palatino Linotype" w:hAnsi="Palatino Linotype" w:cs="Palatino Linotype"/>
          <w:b/>
        </w:rPr>
        <w:t>RECURRENTE</w:t>
      </w:r>
      <w:r w:rsidRPr="009E793F">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F7E0BC9" w14:textId="77777777" w:rsidR="008E6892" w:rsidRPr="009E793F" w:rsidRDefault="00443D4B">
      <w:pPr>
        <w:spacing w:before="240" w:after="240" w:line="360" w:lineRule="auto"/>
        <w:jc w:val="both"/>
        <w:rPr>
          <w:rFonts w:ascii="Palatino Linotype" w:eastAsia="Palatino Linotype" w:hAnsi="Palatino Linotype" w:cs="Palatino Linotype"/>
        </w:rPr>
      </w:pPr>
      <w:bookmarkStart w:id="3" w:name="_heading=h.30j0zll" w:colFirst="0" w:colLast="0"/>
      <w:bookmarkEnd w:id="3"/>
      <w:r w:rsidRPr="009E793F">
        <w:rPr>
          <w:rFonts w:ascii="Palatino Linotype" w:eastAsia="Palatino Linotype" w:hAnsi="Palatino Linotype" w:cs="Palatino Linotype"/>
          <w:b/>
        </w:rPr>
        <w:t>SEGUNDO. OPORTUNIDAD Y PROCEDIBILIDAD DEL RECURSO DE REVISIÓN</w:t>
      </w:r>
      <w:r w:rsidRPr="009E793F">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196D6F7"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9E793F">
        <w:rPr>
          <w:rFonts w:ascii="Palatino Linotype" w:eastAsia="Palatino Linotype" w:hAnsi="Palatino Linotype" w:cs="Palatino Linotype"/>
          <w:b/>
        </w:rPr>
        <w:t>SUJETO OBLIGADO</w:t>
      </w:r>
      <w:r w:rsidRPr="009E793F">
        <w:rPr>
          <w:rFonts w:ascii="Palatino Linotype" w:eastAsia="Palatino Linotype" w:hAnsi="Palatino Linotype" w:cs="Palatino Linotype"/>
        </w:rPr>
        <w:t xml:space="preserve"> respondió a la solicitud de información el </w:t>
      </w:r>
      <w:r w:rsidRPr="009E793F">
        <w:rPr>
          <w:rFonts w:ascii="Palatino Linotype" w:eastAsia="Palatino Linotype" w:hAnsi="Palatino Linotype" w:cs="Palatino Linotype"/>
          <w:b/>
        </w:rPr>
        <w:t xml:space="preserve">trece de mayo de dos mil veintidós, </w:t>
      </w:r>
      <w:r w:rsidRPr="009E793F">
        <w:rPr>
          <w:rFonts w:ascii="Palatino Linotype" w:eastAsia="Palatino Linotype" w:hAnsi="Palatino Linotype" w:cs="Palatino Linotype"/>
        </w:rPr>
        <w:t xml:space="preserve">mientras que el recurso de revisión se interpuso el </w:t>
      </w:r>
      <w:r w:rsidRPr="009E793F">
        <w:rPr>
          <w:rFonts w:ascii="Palatino Linotype" w:eastAsia="Palatino Linotype" w:hAnsi="Palatino Linotype" w:cs="Palatino Linotype"/>
          <w:b/>
        </w:rPr>
        <w:t>dieciséis de mayo de dos mil veintidós</w:t>
      </w:r>
      <w:r w:rsidRPr="009E793F">
        <w:rPr>
          <w:rFonts w:ascii="Palatino Linotype" w:eastAsia="Palatino Linotype" w:hAnsi="Palatino Linotype" w:cs="Palatino Linotype"/>
        </w:rPr>
        <w:t>, esto es, el siguiente</w:t>
      </w:r>
      <w:r w:rsidRPr="009E793F">
        <w:rPr>
          <w:rFonts w:ascii="Palatino Linotype" w:eastAsia="Palatino Linotype" w:hAnsi="Palatino Linotype" w:cs="Palatino Linotype"/>
          <w:b/>
        </w:rPr>
        <w:t xml:space="preserve"> día hábil</w:t>
      </w:r>
      <w:r w:rsidRPr="009E793F">
        <w:rPr>
          <w:rFonts w:ascii="Palatino Linotype" w:eastAsia="Palatino Linotype" w:hAnsi="Palatino Linotype" w:cs="Palatino Linotype"/>
        </w:rPr>
        <w:t xml:space="preserve"> en que tuvo conocimiento de la respuesta impugnada, por lo que se evidencia que la interposición del recurso se encuentra dentro de los márgenes temporales previstos en el citado precepto legal.</w:t>
      </w:r>
    </w:p>
    <w:p w14:paraId="52C1AB01" w14:textId="77777777" w:rsidR="008E6892" w:rsidRPr="009E793F" w:rsidRDefault="00443D4B">
      <w:pPr>
        <w:spacing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Al mismo tiempo, tras la revisión del formato de interposición del recurso, es de suma importancia señalar que la parte </w:t>
      </w:r>
      <w:r w:rsidRPr="009E793F">
        <w:rPr>
          <w:rFonts w:ascii="Palatino Linotype" w:eastAsia="Palatino Linotype" w:hAnsi="Palatino Linotype" w:cs="Palatino Linotype"/>
          <w:b/>
        </w:rPr>
        <w:t>RECURRENTE</w:t>
      </w:r>
      <w:r w:rsidRPr="009E793F">
        <w:rPr>
          <w:rFonts w:ascii="Palatino Linotype" w:eastAsia="Palatino Linotype" w:hAnsi="Palatino Linotype" w:cs="Palatino Linotype"/>
        </w:rPr>
        <w:t xml:space="preserve"> </w:t>
      </w:r>
      <w:r w:rsidRPr="009E793F">
        <w:rPr>
          <w:rFonts w:ascii="Palatino Linotype" w:eastAsia="Palatino Linotype" w:hAnsi="Palatino Linotype" w:cs="Palatino Linotype"/>
          <w:b/>
        </w:rPr>
        <w:t>no proporcionó su nombre</w:t>
      </w:r>
      <w:r w:rsidRPr="009E793F">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ACA2711" w14:textId="77777777" w:rsidR="008E6892" w:rsidRPr="009E793F" w:rsidRDefault="008E6892">
      <w:pPr>
        <w:ind w:left="567" w:right="474"/>
        <w:jc w:val="both"/>
        <w:rPr>
          <w:rFonts w:ascii="Palatino Linotype" w:eastAsia="Palatino Linotype" w:hAnsi="Palatino Linotype" w:cs="Palatino Linotype"/>
          <w:i/>
        </w:rPr>
      </w:pPr>
    </w:p>
    <w:p w14:paraId="6849B1FB" w14:textId="77777777" w:rsidR="008E6892" w:rsidRPr="009E793F" w:rsidRDefault="00443D4B">
      <w:pPr>
        <w:tabs>
          <w:tab w:val="left" w:pos="8222"/>
        </w:tabs>
        <w:spacing w:line="276" w:lineRule="auto"/>
        <w:ind w:left="567" w:right="616"/>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i/>
          <w:sz w:val="22"/>
          <w:szCs w:val="22"/>
        </w:rPr>
        <w:t>"</w:t>
      </w:r>
      <w:r w:rsidRPr="009E793F">
        <w:rPr>
          <w:rFonts w:ascii="Palatino Linotype" w:eastAsia="Palatino Linotype" w:hAnsi="Palatino Linotype" w:cs="Palatino Linotype"/>
          <w:b/>
          <w:i/>
          <w:sz w:val="22"/>
          <w:szCs w:val="22"/>
        </w:rPr>
        <w:t>Las solicitudes anónimas</w:t>
      </w:r>
      <w:r w:rsidRPr="009E793F">
        <w:rPr>
          <w:rFonts w:ascii="Palatino Linotype" w:eastAsia="Palatino Linotype" w:hAnsi="Palatino Linotype" w:cs="Palatino Linotype"/>
          <w:i/>
          <w:sz w:val="22"/>
          <w:szCs w:val="22"/>
        </w:rPr>
        <w:t xml:space="preserve">, con nombre incompleto o seudónimo </w:t>
      </w:r>
      <w:r w:rsidRPr="009E793F">
        <w:rPr>
          <w:rFonts w:ascii="Palatino Linotype" w:eastAsia="Palatino Linotype" w:hAnsi="Palatino Linotype" w:cs="Palatino Linotype"/>
          <w:b/>
          <w:i/>
          <w:sz w:val="22"/>
          <w:szCs w:val="22"/>
        </w:rPr>
        <w:t>serán procedentes para su trámite por parte del sujeto obligado ante quien se presente</w:t>
      </w:r>
      <w:r w:rsidRPr="009E793F">
        <w:rPr>
          <w:rFonts w:ascii="Palatino Linotype" w:eastAsia="Palatino Linotype" w:hAnsi="Palatino Linotype" w:cs="Palatino Linotype"/>
          <w:i/>
          <w:sz w:val="22"/>
          <w:szCs w:val="22"/>
        </w:rPr>
        <w:t>. No podrá requerirse información adicional con motivo del nombre proporcionado por el solicitante."</w:t>
      </w:r>
    </w:p>
    <w:p w14:paraId="6E3DDF4B" w14:textId="77777777" w:rsidR="008E6892" w:rsidRPr="009E793F" w:rsidRDefault="008E6892">
      <w:pPr>
        <w:spacing w:line="360" w:lineRule="auto"/>
        <w:ind w:right="-150"/>
        <w:jc w:val="both"/>
        <w:rPr>
          <w:rFonts w:ascii="Palatino Linotype" w:eastAsia="Palatino Linotype" w:hAnsi="Palatino Linotype" w:cs="Palatino Linotype"/>
        </w:rPr>
      </w:pPr>
    </w:p>
    <w:p w14:paraId="56AC3CC7" w14:textId="77777777" w:rsidR="008E6892" w:rsidRPr="009E793F" w:rsidRDefault="00443D4B">
      <w:pPr>
        <w:spacing w:line="360" w:lineRule="auto"/>
        <w:ind w:right="-147"/>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Así también,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9E793F">
        <w:rPr>
          <w:rFonts w:ascii="Palatino Linotype" w:eastAsia="Palatino Linotype" w:hAnsi="Palatino Linotype" w:cs="Palatino Linotype"/>
          <w:b/>
        </w:rPr>
        <w:t>EL</w:t>
      </w:r>
      <w:r w:rsidRPr="009E793F">
        <w:rPr>
          <w:rFonts w:ascii="Palatino Linotype" w:eastAsia="Palatino Linotype" w:hAnsi="Palatino Linotype" w:cs="Palatino Linotype"/>
        </w:rPr>
        <w:t xml:space="preserve"> </w:t>
      </w:r>
      <w:r w:rsidRPr="009E793F">
        <w:rPr>
          <w:rFonts w:ascii="Palatino Linotype" w:eastAsia="Palatino Linotype" w:hAnsi="Palatino Linotype" w:cs="Palatino Linotype"/>
          <w:b/>
        </w:rPr>
        <w:t>SAIMEX</w:t>
      </w:r>
      <w:r w:rsidRPr="009E793F">
        <w:rPr>
          <w:rFonts w:ascii="Palatino Linotype" w:eastAsia="Palatino Linotype" w:hAnsi="Palatino Linotype" w:cs="Palatino Linotype"/>
        </w:rPr>
        <w:t>.</w:t>
      </w:r>
    </w:p>
    <w:p w14:paraId="28A473F0"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VI de la ley de la materia, que a la letra dice:</w:t>
      </w:r>
    </w:p>
    <w:p w14:paraId="48008944" w14:textId="77777777" w:rsidR="008E6892" w:rsidRPr="009E793F" w:rsidRDefault="00443D4B">
      <w:pPr>
        <w:tabs>
          <w:tab w:val="left" w:pos="7088"/>
        </w:tabs>
        <w:spacing w:before="240" w:after="240" w:line="276" w:lineRule="auto"/>
        <w:ind w:left="567" w:right="900"/>
        <w:jc w:val="both"/>
        <w:rPr>
          <w:rFonts w:ascii="Palatino Linotype" w:eastAsia="Palatino Linotype" w:hAnsi="Palatino Linotype" w:cs="Palatino Linotype"/>
          <w:i/>
        </w:rPr>
      </w:pPr>
      <w:r w:rsidRPr="009E793F">
        <w:rPr>
          <w:rFonts w:ascii="Palatino Linotype" w:eastAsia="Palatino Linotype" w:hAnsi="Palatino Linotype" w:cs="Palatino Linotype"/>
          <w:i/>
        </w:rPr>
        <w:t>“</w:t>
      </w:r>
      <w:r w:rsidRPr="009E793F">
        <w:rPr>
          <w:rFonts w:ascii="Palatino Linotype" w:eastAsia="Palatino Linotype" w:hAnsi="Palatino Linotype" w:cs="Palatino Linotype"/>
          <w:b/>
          <w:i/>
        </w:rPr>
        <w:t>Artículo 179.</w:t>
      </w:r>
      <w:r w:rsidRPr="009E793F">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79ECFB1" w14:textId="77777777" w:rsidR="008E6892" w:rsidRPr="009E793F" w:rsidRDefault="00443D4B">
      <w:pPr>
        <w:tabs>
          <w:tab w:val="left" w:pos="7088"/>
        </w:tabs>
        <w:spacing w:before="240" w:after="240" w:line="276" w:lineRule="auto"/>
        <w:ind w:left="567" w:right="900"/>
        <w:jc w:val="both"/>
        <w:rPr>
          <w:rFonts w:ascii="Palatino Linotype" w:eastAsia="Palatino Linotype" w:hAnsi="Palatino Linotype" w:cs="Palatino Linotype"/>
          <w:b/>
          <w:i/>
        </w:rPr>
      </w:pPr>
      <w:r w:rsidRPr="009E793F">
        <w:rPr>
          <w:rFonts w:ascii="Palatino Linotype" w:eastAsia="Palatino Linotype" w:hAnsi="Palatino Linotype" w:cs="Palatino Linotype"/>
          <w:b/>
          <w:i/>
        </w:rPr>
        <w:t>…</w:t>
      </w:r>
    </w:p>
    <w:p w14:paraId="029298EA" w14:textId="77777777" w:rsidR="008E6892" w:rsidRPr="009E793F" w:rsidRDefault="00443D4B">
      <w:pPr>
        <w:tabs>
          <w:tab w:val="left" w:pos="7088"/>
        </w:tabs>
        <w:spacing w:before="240" w:after="240" w:line="276" w:lineRule="auto"/>
        <w:ind w:left="567" w:right="900"/>
        <w:jc w:val="both"/>
        <w:rPr>
          <w:rFonts w:ascii="Palatino Linotype" w:eastAsia="Palatino Linotype" w:hAnsi="Palatino Linotype" w:cs="Palatino Linotype"/>
          <w:b/>
          <w:i/>
        </w:rPr>
      </w:pPr>
      <w:r w:rsidRPr="009E793F">
        <w:rPr>
          <w:rFonts w:ascii="Palatino Linotype" w:eastAsia="Palatino Linotype" w:hAnsi="Palatino Linotype" w:cs="Palatino Linotype"/>
          <w:b/>
          <w:i/>
        </w:rPr>
        <w:t>VI. La entrega de información que no corresponda con lo solicitado;</w:t>
      </w:r>
    </w:p>
    <w:p w14:paraId="4D00F3CB" w14:textId="77777777" w:rsidR="008E6892" w:rsidRPr="009E793F" w:rsidRDefault="00443D4B">
      <w:pPr>
        <w:tabs>
          <w:tab w:val="left" w:pos="7088"/>
        </w:tabs>
        <w:spacing w:before="240" w:after="240" w:line="276" w:lineRule="auto"/>
        <w:ind w:left="567" w:right="900"/>
        <w:jc w:val="both"/>
        <w:rPr>
          <w:rFonts w:ascii="Palatino Linotype" w:eastAsia="Palatino Linotype" w:hAnsi="Palatino Linotype" w:cs="Palatino Linotype"/>
          <w:i/>
        </w:rPr>
      </w:pPr>
      <w:r w:rsidRPr="009E793F">
        <w:rPr>
          <w:rFonts w:ascii="Palatino Linotype" w:eastAsia="Palatino Linotype" w:hAnsi="Palatino Linotype" w:cs="Palatino Linotype"/>
          <w:b/>
          <w:i/>
        </w:rPr>
        <w:t>…</w:t>
      </w:r>
      <w:r w:rsidRPr="009E793F">
        <w:rPr>
          <w:rFonts w:ascii="Palatino Linotype" w:eastAsia="Palatino Linotype" w:hAnsi="Palatino Linotype" w:cs="Palatino Linotype"/>
          <w:i/>
        </w:rPr>
        <w:t>”</w:t>
      </w:r>
    </w:p>
    <w:p w14:paraId="389581B9" w14:textId="77777777" w:rsidR="008E6892" w:rsidRPr="009E793F" w:rsidRDefault="00443D4B">
      <w:pPr>
        <w:tabs>
          <w:tab w:val="left" w:pos="7088"/>
        </w:tabs>
        <w:spacing w:before="240" w:after="240" w:line="276" w:lineRule="auto"/>
        <w:ind w:left="567" w:right="900"/>
        <w:jc w:val="both"/>
        <w:rPr>
          <w:rFonts w:ascii="Palatino Linotype" w:eastAsia="Palatino Linotype" w:hAnsi="Palatino Linotype" w:cs="Palatino Linotype"/>
          <w:i/>
        </w:rPr>
      </w:pPr>
      <w:r w:rsidRPr="009E793F">
        <w:rPr>
          <w:rFonts w:ascii="Palatino Linotype" w:eastAsia="Palatino Linotype" w:hAnsi="Palatino Linotype" w:cs="Palatino Linotype"/>
          <w:i/>
        </w:rPr>
        <w:t>(Énfasis añadido)</w:t>
      </w:r>
    </w:p>
    <w:p w14:paraId="5A9E71EB" w14:textId="77777777" w:rsidR="008E6892" w:rsidRPr="009E793F" w:rsidRDefault="00443D4B">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9E793F">
        <w:rPr>
          <w:rFonts w:ascii="Palatino Linotype" w:eastAsia="Palatino Linotype" w:hAnsi="Palatino Linotype" w:cs="Palatino Linotype"/>
          <w:b/>
        </w:rPr>
        <w:t>TERCERO. ANÁLISIS DE LAS CAUSALES DE SOBRESEIMIENTO.</w:t>
      </w:r>
      <w:r w:rsidRPr="009E793F">
        <w:t xml:space="preserve"> </w:t>
      </w:r>
      <w:r w:rsidRPr="009E793F">
        <w:rPr>
          <w:rFonts w:ascii="Palatino Linotype" w:eastAsia="Palatino Linotype" w:hAnsi="Palatino Linotype" w:cs="Palatino Linotype"/>
        </w:rPr>
        <w:t xml:space="preserve">Previo al análisis de las actuaciones que integran el expediente en el Sistema de Acceso a la Información Mexiquense, en importante primeramente enfatizar que el Derecho de Acceso a la Información Pública consiste en que la </w:t>
      </w:r>
      <w:r w:rsidRPr="009E793F">
        <w:rPr>
          <w:rFonts w:ascii="Palatino Linotype" w:eastAsia="Palatino Linotype" w:hAnsi="Palatino Linotype" w:cs="Palatino Linotype"/>
          <w:b/>
          <w:u w:val="single"/>
        </w:rPr>
        <w:t>información solicitada conste en un soporte documental</w:t>
      </w:r>
      <w:r w:rsidRPr="009E793F">
        <w:rPr>
          <w:rFonts w:ascii="Palatino Linotype" w:eastAsia="Palatino Linotype" w:hAnsi="Palatino Linotype" w:cs="Palatino Linotype"/>
        </w:rPr>
        <w:t xml:space="preserve"> en cualquiera de sus formas, a saber: expedientes, reportes, estudios, actas, resoluciones, oficios, correspondencia, acuerdos, directivas, directrices, circulares, contratos, convenios, instructivos, notas, memorandos, estadísticas, o bien, cualquier otro registro </w:t>
      </w:r>
      <w:r w:rsidRPr="009E793F">
        <w:rPr>
          <w:rFonts w:ascii="Palatino Linotype" w:eastAsia="Palatino Linotype" w:hAnsi="Palatino Linotype" w:cs="Palatino Linotype"/>
          <w:b/>
          <w:u w:val="single"/>
        </w:rPr>
        <w:t>que documente el ejercicio de las facultades, funciones y competencias de los Sujetos Obligados</w:t>
      </w:r>
      <w:r w:rsidRPr="009E793F">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dispone lo siguiente: </w:t>
      </w:r>
    </w:p>
    <w:p w14:paraId="0B852ACD" w14:textId="77777777" w:rsidR="008E6892" w:rsidRPr="009E793F" w:rsidRDefault="00443D4B">
      <w:pPr>
        <w:ind w:left="851" w:right="901"/>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i/>
          <w:sz w:val="22"/>
          <w:szCs w:val="22"/>
        </w:rPr>
        <w:t>“</w:t>
      </w:r>
      <w:r w:rsidRPr="009E793F">
        <w:rPr>
          <w:rFonts w:ascii="Palatino Linotype" w:eastAsia="Palatino Linotype" w:hAnsi="Palatino Linotype" w:cs="Palatino Linotype"/>
          <w:b/>
          <w:i/>
          <w:sz w:val="22"/>
          <w:szCs w:val="22"/>
        </w:rPr>
        <w:t xml:space="preserve">Artículo 3. </w:t>
      </w:r>
      <w:r w:rsidRPr="009E793F">
        <w:rPr>
          <w:rFonts w:ascii="Palatino Linotype" w:eastAsia="Palatino Linotype" w:hAnsi="Palatino Linotype" w:cs="Palatino Linotype"/>
          <w:i/>
          <w:sz w:val="22"/>
          <w:szCs w:val="22"/>
        </w:rPr>
        <w:t>Para los efectos de la presente Ley se entenderá por:</w:t>
      </w:r>
    </w:p>
    <w:p w14:paraId="0EC7B991" w14:textId="77777777" w:rsidR="008E6892" w:rsidRPr="009E793F" w:rsidRDefault="00443D4B">
      <w:pPr>
        <w:ind w:left="1134" w:right="850"/>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i/>
          <w:sz w:val="22"/>
          <w:szCs w:val="22"/>
        </w:rPr>
        <w:t>…</w:t>
      </w:r>
    </w:p>
    <w:p w14:paraId="1F26A0E8" w14:textId="77777777" w:rsidR="008E6892" w:rsidRPr="009E793F" w:rsidRDefault="00443D4B">
      <w:pPr>
        <w:ind w:left="1134" w:right="901"/>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b/>
          <w:i/>
          <w:sz w:val="22"/>
          <w:szCs w:val="22"/>
        </w:rPr>
        <w:t>XI. Documento:</w:t>
      </w:r>
      <w:r w:rsidRPr="009E793F">
        <w:rPr>
          <w:rFonts w:ascii="Palatino Linotype" w:eastAsia="Palatino Linotype" w:hAnsi="Palatino Linotype" w:cs="Palatino Linotype"/>
          <w:i/>
          <w:sz w:val="22"/>
          <w:szCs w:val="22"/>
        </w:rPr>
        <w:t xml:space="preserve"> Los expedientes, reportes, estudios, actas, resoluciones,</w:t>
      </w:r>
      <w:r w:rsidRPr="009E793F">
        <w:rPr>
          <w:rFonts w:ascii="Palatino Linotype" w:eastAsia="Palatino Linotype" w:hAnsi="Palatino Linotype" w:cs="Palatino Linotype"/>
          <w:b/>
          <w:i/>
          <w:sz w:val="22"/>
          <w:szCs w:val="22"/>
        </w:rPr>
        <w:t xml:space="preserve"> </w:t>
      </w:r>
      <w:r w:rsidRPr="009E793F">
        <w:rPr>
          <w:rFonts w:ascii="Palatino Linotype" w:eastAsia="Palatino Linotype" w:hAnsi="Palatino Linotype" w:cs="Palatino Linotype"/>
          <w:i/>
          <w:sz w:val="22"/>
          <w:szCs w:val="22"/>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9E793F">
        <w:rPr>
          <w:rFonts w:ascii="Palatino Linotype" w:eastAsia="Palatino Linotype" w:hAnsi="Palatino Linotype" w:cs="Palatino Linotype"/>
          <w:b/>
          <w:i/>
          <w:sz w:val="22"/>
          <w:szCs w:val="22"/>
        </w:rPr>
        <w:t>…</w:t>
      </w:r>
      <w:r w:rsidRPr="009E793F">
        <w:rPr>
          <w:rFonts w:ascii="Palatino Linotype" w:eastAsia="Palatino Linotype" w:hAnsi="Palatino Linotype" w:cs="Palatino Linotype"/>
          <w:i/>
          <w:sz w:val="22"/>
          <w:szCs w:val="22"/>
        </w:rPr>
        <w:t>”</w:t>
      </w:r>
    </w:p>
    <w:p w14:paraId="27F7A4B9"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27708C6" w14:textId="77777777" w:rsidR="008E6892" w:rsidRPr="009E793F" w:rsidRDefault="00443D4B">
      <w:pPr>
        <w:spacing w:before="120" w:after="120"/>
        <w:ind w:left="851" w:right="901"/>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b/>
          <w:sz w:val="22"/>
          <w:szCs w:val="22"/>
        </w:rPr>
        <w:t>“</w:t>
      </w:r>
      <w:r w:rsidRPr="009E793F">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9E793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B987D48" w14:textId="77777777" w:rsidR="008E6892" w:rsidRPr="009E793F" w:rsidRDefault="00443D4B">
      <w:pPr>
        <w:spacing w:before="120" w:after="120"/>
        <w:ind w:left="851" w:right="850"/>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40AF577" w14:textId="77777777" w:rsidR="008E6892" w:rsidRPr="009E793F" w:rsidRDefault="00443D4B">
      <w:pPr>
        <w:spacing w:before="120" w:after="120"/>
        <w:ind w:left="851" w:right="901"/>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i/>
          <w:sz w:val="22"/>
          <w:szCs w:val="22"/>
        </w:rPr>
        <w:t xml:space="preserve">1) Que se trate de información </w:t>
      </w:r>
      <w:r w:rsidRPr="009E793F">
        <w:rPr>
          <w:rFonts w:ascii="Palatino Linotype" w:eastAsia="Palatino Linotype" w:hAnsi="Palatino Linotype" w:cs="Palatino Linotype"/>
          <w:b/>
          <w:i/>
          <w:sz w:val="22"/>
          <w:szCs w:val="22"/>
          <w:u w:val="single"/>
        </w:rPr>
        <w:t>registrada en cualquier soporte documental</w:t>
      </w:r>
      <w:r w:rsidRPr="009E793F">
        <w:rPr>
          <w:rFonts w:ascii="Palatino Linotype" w:eastAsia="Palatino Linotype" w:hAnsi="Palatino Linotype" w:cs="Palatino Linotype"/>
          <w:i/>
          <w:sz w:val="22"/>
          <w:szCs w:val="22"/>
        </w:rPr>
        <w:t>, que en ejercicio de las atribuciones conferidas, sea generada por los Sujetos Obligados;</w:t>
      </w:r>
    </w:p>
    <w:p w14:paraId="6377CCEA" w14:textId="77777777" w:rsidR="008E6892" w:rsidRPr="009E793F" w:rsidRDefault="00443D4B">
      <w:pPr>
        <w:spacing w:before="120" w:after="120"/>
        <w:ind w:left="851" w:right="901"/>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i/>
          <w:sz w:val="22"/>
          <w:szCs w:val="22"/>
        </w:rPr>
        <w:t xml:space="preserve">2) Que se trate de información </w:t>
      </w:r>
      <w:r w:rsidRPr="009E793F">
        <w:rPr>
          <w:rFonts w:ascii="Palatino Linotype" w:eastAsia="Palatino Linotype" w:hAnsi="Palatino Linotype" w:cs="Palatino Linotype"/>
          <w:b/>
          <w:i/>
          <w:sz w:val="22"/>
          <w:szCs w:val="22"/>
          <w:u w:val="single"/>
        </w:rPr>
        <w:t>registrada en cualquier soporte documental</w:t>
      </w:r>
      <w:r w:rsidRPr="009E793F">
        <w:rPr>
          <w:rFonts w:ascii="Palatino Linotype" w:eastAsia="Palatino Linotype" w:hAnsi="Palatino Linotype" w:cs="Palatino Linotype"/>
          <w:i/>
          <w:sz w:val="22"/>
          <w:szCs w:val="22"/>
        </w:rPr>
        <w:t>, que en ejercicio de las atribuciones conferidas, sea administrada por los Sujetos Obligados, y</w:t>
      </w:r>
    </w:p>
    <w:p w14:paraId="05FD226D" w14:textId="77777777" w:rsidR="008E6892" w:rsidRPr="009E793F" w:rsidRDefault="00443D4B">
      <w:pPr>
        <w:spacing w:before="120" w:after="120"/>
        <w:ind w:left="851" w:right="901"/>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i/>
          <w:sz w:val="22"/>
          <w:szCs w:val="22"/>
        </w:rPr>
        <w:t xml:space="preserve">3) Que se trate de información </w:t>
      </w:r>
      <w:r w:rsidRPr="009E793F">
        <w:rPr>
          <w:rFonts w:ascii="Palatino Linotype" w:eastAsia="Palatino Linotype" w:hAnsi="Palatino Linotype" w:cs="Palatino Linotype"/>
          <w:b/>
          <w:i/>
          <w:sz w:val="22"/>
          <w:szCs w:val="22"/>
          <w:u w:val="single"/>
        </w:rPr>
        <w:t>registrada en cualquier soporte documental</w:t>
      </w:r>
      <w:r w:rsidRPr="009E793F">
        <w:rPr>
          <w:rFonts w:ascii="Palatino Linotype" w:eastAsia="Palatino Linotype" w:hAnsi="Palatino Linotype" w:cs="Palatino Linotype"/>
          <w:i/>
          <w:sz w:val="22"/>
          <w:szCs w:val="22"/>
        </w:rPr>
        <w:t>, que en ejercicio de las atribuciones conferidas, se encuentre en posesión de los Sujetos Obligados.” (Sic)</w:t>
      </w:r>
    </w:p>
    <w:p w14:paraId="5B1E54E9" w14:textId="77777777" w:rsidR="008E6892" w:rsidRPr="009E793F" w:rsidRDefault="008E6892">
      <w:pPr>
        <w:ind w:left="851" w:right="901"/>
        <w:jc w:val="both"/>
        <w:rPr>
          <w:rFonts w:ascii="Palatino Linotype" w:eastAsia="Palatino Linotype" w:hAnsi="Palatino Linotype" w:cs="Palatino Linotype"/>
          <w:i/>
          <w:sz w:val="22"/>
          <w:szCs w:val="22"/>
        </w:rPr>
      </w:pPr>
    </w:p>
    <w:p w14:paraId="35AC5A05" w14:textId="77777777" w:rsidR="008E6892" w:rsidRPr="009E793F" w:rsidRDefault="00443D4B">
      <w:pPr>
        <w:spacing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Sujeto Obligado la generó o porque como parte del ejercicio de sus funciones la recibió y por consiguiente, la administra y posee. </w:t>
      </w:r>
    </w:p>
    <w:p w14:paraId="30063075" w14:textId="77777777" w:rsidR="008E6892" w:rsidRPr="009E793F" w:rsidRDefault="00443D4B">
      <w:pPr>
        <w:pBdr>
          <w:top w:val="nil"/>
          <w:left w:val="nil"/>
          <w:bottom w:val="nil"/>
          <w:right w:val="nil"/>
          <w:between w:val="nil"/>
        </w:pBdr>
        <w:spacing w:before="240" w:after="240" w:line="360" w:lineRule="auto"/>
        <w:jc w:val="both"/>
      </w:pPr>
      <w:r w:rsidRPr="009E793F">
        <w:rPr>
          <w:rFonts w:ascii="Palatino Linotype" w:eastAsia="Palatino Linotype" w:hAnsi="Palatino Linotype" w:cs="Palatino Linotype"/>
        </w:rPr>
        <w:t>En este orden de ideas,</w:t>
      </w:r>
      <w:r w:rsidRPr="009E793F">
        <w:t xml:space="preserve"> de</w:t>
      </w:r>
      <w:r w:rsidRPr="009E793F">
        <w:rPr>
          <w:rFonts w:ascii="Palatino Linotype" w:eastAsia="Palatino Linotype" w:hAnsi="Palatino Linotype" w:cs="Palatino Linotype"/>
        </w:rPr>
        <w:t xml:space="preserve">l análisis de la solicitud de información, motivo del recurso de revisión que ahora se resuelve se advierte que el </w:t>
      </w:r>
      <w:r w:rsidRPr="009E793F">
        <w:rPr>
          <w:rFonts w:ascii="Palatino Linotype" w:eastAsia="Palatino Linotype" w:hAnsi="Palatino Linotype" w:cs="Palatino Linotype"/>
          <w:b/>
        </w:rPr>
        <w:t>RECURRENTE</w:t>
      </w:r>
      <w:r w:rsidRPr="009E793F">
        <w:rPr>
          <w:rFonts w:ascii="Palatino Linotype" w:eastAsia="Palatino Linotype" w:hAnsi="Palatino Linotype" w:cs="Palatino Linotype"/>
        </w:rPr>
        <w:t xml:space="preserve"> requirió al </w:t>
      </w:r>
      <w:r w:rsidRPr="009E793F">
        <w:rPr>
          <w:rFonts w:ascii="Palatino Linotype" w:eastAsia="Palatino Linotype" w:hAnsi="Palatino Linotype" w:cs="Palatino Linotype"/>
          <w:b/>
        </w:rPr>
        <w:t xml:space="preserve">SUJETO OBLIGADO </w:t>
      </w:r>
      <w:r w:rsidRPr="009E793F">
        <w:rPr>
          <w:rFonts w:ascii="Palatino Linotype" w:eastAsia="Palatino Linotype" w:hAnsi="Palatino Linotype" w:cs="Palatino Linotype"/>
        </w:rPr>
        <w:t>le proporcione, información consistente en lo siguiente:</w:t>
      </w:r>
    </w:p>
    <w:p w14:paraId="787DCCA5" w14:textId="77777777" w:rsidR="008E6892" w:rsidRPr="009E793F" w:rsidRDefault="00443D4B">
      <w:pPr>
        <w:spacing w:before="240" w:after="240" w:line="276" w:lineRule="auto"/>
        <w:ind w:left="567" w:right="900"/>
        <w:jc w:val="both"/>
        <w:rPr>
          <w:rFonts w:ascii="Palatino Linotype" w:eastAsia="Palatino Linotype" w:hAnsi="Palatino Linotype" w:cs="Palatino Linotype"/>
          <w:b/>
          <w:i/>
        </w:rPr>
      </w:pPr>
      <w:r w:rsidRPr="009E793F">
        <w:rPr>
          <w:rFonts w:ascii="Palatino Linotype" w:eastAsia="Palatino Linotype" w:hAnsi="Palatino Linotype" w:cs="Palatino Linotype"/>
          <w:i/>
        </w:rPr>
        <w:t>“SOLCITO OFICIO CON FIRMA DE SU JEFE(A) DEL TITULAR DE TRANSPARENCIA ARTURO MEJIA DIAZ, POR QUIEN FUE ASIGNADO COMO TITULAR DE TRANSPARENCIA, QUIEN LE DIJO QUE TENIA EXPERIENCIA, QUIEN LE OTORGO SU NOMBRAMIENTO Y SI TIENE CONOCIMIENTO DE TODAS LAS RESPUESTAS MALA QUE HA DADO CONTESTACION Y SI TIENE CONOCIMIENTO DE LOS RECURSOS QUE TIENE EN CONTRA POR SUS MALAS RESPUESTAS Y LA RESPONSABILIDAD QUE VAN ASUMIR POR NO DAR CUMPLIMIENTO TANTO EL DIF COMO EL TITULAR DE TRANSPARENCIA” (Sic)</w:t>
      </w:r>
    </w:p>
    <w:p w14:paraId="0D20D579" w14:textId="77777777" w:rsidR="008E6892" w:rsidRPr="009E793F" w:rsidRDefault="008E6892">
      <w:pPr>
        <w:spacing w:before="240" w:after="240" w:line="276" w:lineRule="auto"/>
        <w:ind w:right="900"/>
        <w:rPr>
          <w:rFonts w:ascii="Palatino Linotype" w:eastAsia="Palatino Linotype" w:hAnsi="Palatino Linotype" w:cs="Palatino Linotype"/>
          <w:i/>
          <w:sz w:val="22"/>
          <w:szCs w:val="22"/>
        </w:rPr>
      </w:pPr>
    </w:p>
    <w:p w14:paraId="3FAA3C6D" w14:textId="77777777" w:rsidR="008E6892" w:rsidRPr="009E793F" w:rsidRDefault="00443D4B">
      <w:pPr>
        <w:spacing w:before="240" w:after="240" w:line="360" w:lineRule="auto"/>
        <w:ind w:right="49"/>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En su respuesta, el </w:t>
      </w:r>
      <w:r w:rsidRPr="009E793F">
        <w:rPr>
          <w:rFonts w:ascii="Palatino Linotype" w:eastAsia="Palatino Linotype" w:hAnsi="Palatino Linotype" w:cs="Palatino Linotype"/>
          <w:b/>
        </w:rPr>
        <w:t xml:space="preserve">SUJETO OBLIGADO </w:t>
      </w:r>
      <w:r w:rsidRPr="009E793F">
        <w:rPr>
          <w:rFonts w:ascii="Palatino Linotype" w:eastAsia="Palatino Linotype" w:hAnsi="Palatino Linotype" w:cs="Palatino Linotype"/>
        </w:rPr>
        <w:t>por conducto de la Lic. Adriana Mercado Araiza, Secretaria Técnica del Sistema Municipal DIF Naucalpan manifiesta lo siguiente:</w:t>
      </w:r>
    </w:p>
    <w:p w14:paraId="00DD07A7" w14:textId="77777777" w:rsidR="008E6892" w:rsidRPr="009E793F" w:rsidRDefault="00443D4B">
      <w:pPr>
        <w:numPr>
          <w:ilvl w:val="0"/>
          <w:numId w:val="6"/>
        </w:numPr>
        <w:pBdr>
          <w:top w:val="nil"/>
          <w:left w:val="nil"/>
          <w:bottom w:val="nil"/>
          <w:right w:val="nil"/>
          <w:between w:val="nil"/>
        </w:pBdr>
        <w:spacing w:before="240" w:line="360" w:lineRule="auto"/>
        <w:ind w:right="49"/>
        <w:jc w:val="both"/>
        <w:rPr>
          <w:rFonts w:ascii="Palatino Linotype" w:eastAsia="Palatino Linotype" w:hAnsi="Palatino Linotype" w:cs="Palatino Linotype"/>
          <w:i/>
        </w:rPr>
      </w:pPr>
      <w:r w:rsidRPr="009E793F">
        <w:rPr>
          <w:rFonts w:ascii="Palatino Linotype" w:eastAsia="Palatino Linotype" w:hAnsi="Palatino Linotype" w:cs="Palatino Linotype"/>
          <w:i/>
        </w:rPr>
        <w:t>Respecto a cómo fue asignado el Lic. Arturo Mejía Díaz como Titular de Transparencia, este fue asignado de conformidad a su competencia laboral así como la experiencia que lo respalda.</w:t>
      </w:r>
    </w:p>
    <w:p w14:paraId="3A7B5448" w14:textId="77777777" w:rsidR="008E6892" w:rsidRPr="009E793F" w:rsidRDefault="00443D4B">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i/>
        </w:rPr>
      </w:pPr>
      <w:r w:rsidRPr="009E793F">
        <w:rPr>
          <w:rFonts w:ascii="Palatino Linotype" w:eastAsia="Palatino Linotype" w:hAnsi="Palatino Linotype" w:cs="Palatino Linotype"/>
          <w:i/>
        </w:rPr>
        <w:t>Su nombramiento fue emitido por la Directora del Sistema Municipal DIF Naucalpan</w:t>
      </w:r>
    </w:p>
    <w:p w14:paraId="285D13FE" w14:textId="77777777" w:rsidR="008E6892" w:rsidRPr="009E793F" w:rsidRDefault="00443D4B">
      <w:pPr>
        <w:numPr>
          <w:ilvl w:val="0"/>
          <w:numId w:val="6"/>
        </w:numPr>
        <w:pBdr>
          <w:top w:val="nil"/>
          <w:left w:val="nil"/>
          <w:bottom w:val="nil"/>
          <w:right w:val="nil"/>
          <w:between w:val="nil"/>
        </w:pBdr>
        <w:spacing w:after="240" w:line="360" w:lineRule="auto"/>
        <w:ind w:right="49"/>
        <w:jc w:val="both"/>
        <w:rPr>
          <w:rFonts w:ascii="Palatino Linotype" w:eastAsia="Palatino Linotype" w:hAnsi="Palatino Linotype" w:cs="Palatino Linotype"/>
          <w:i/>
        </w:rPr>
      </w:pPr>
      <w:r w:rsidRPr="009E793F">
        <w:rPr>
          <w:rFonts w:ascii="Palatino Linotype" w:eastAsia="Palatino Linotype" w:hAnsi="Palatino Linotype" w:cs="Palatino Linotype"/>
          <w:i/>
        </w:rPr>
        <w:t xml:space="preserve">Respecto a las respuestas proporcionadas por el Titular de Transparencia así como de los Recursos de Revisión, tengo a bien informarle, que se tiene conocimiento ya que el Lic. Arturo Mejía Díaz está en continua comunicación con esta Secretaría Técnica, además de que se presenta un reporte con la atención brindada a las solicitudes. (Sic)   </w:t>
      </w:r>
    </w:p>
    <w:p w14:paraId="15D4C14E" w14:textId="77777777" w:rsidR="008E6892" w:rsidRPr="009E793F" w:rsidRDefault="00443D4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Conocida la respuesta, el </w:t>
      </w:r>
      <w:r w:rsidRPr="009E793F">
        <w:rPr>
          <w:rFonts w:ascii="Palatino Linotype" w:eastAsia="Palatino Linotype" w:hAnsi="Palatino Linotype" w:cs="Palatino Linotype"/>
          <w:b/>
        </w:rPr>
        <w:t>RECURRENTE</w:t>
      </w:r>
      <w:r w:rsidRPr="009E793F">
        <w:rPr>
          <w:rFonts w:ascii="Palatino Linotype" w:eastAsia="Palatino Linotype" w:hAnsi="Palatino Linotype" w:cs="Palatino Linotype"/>
        </w:rPr>
        <w:t xml:space="preserve"> interpuso el recurso de revisión que nos ocupa, expresando medularmente en sus razones o motivos de inconformidad que no fue entregado lo solicitado.</w:t>
      </w:r>
    </w:p>
    <w:p w14:paraId="1E08927F" w14:textId="77777777" w:rsidR="008E6892" w:rsidRPr="009E793F" w:rsidRDefault="00443D4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49E8DEB7" w14:textId="77777777" w:rsidR="008E6892" w:rsidRPr="009E793F" w:rsidRDefault="00443D4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En tal sentido el </w:t>
      </w:r>
      <w:r w:rsidRPr="009E793F">
        <w:rPr>
          <w:rFonts w:ascii="Palatino Linotype" w:eastAsia="Palatino Linotype" w:hAnsi="Palatino Linotype" w:cs="Palatino Linotype"/>
          <w:b/>
        </w:rPr>
        <w:t>SUJETO OBLIGADO</w:t>
      </w:r>
      <w:r w:rsidRPr="009E793F">
        <w:rPr>
          <w:rFonts w:ascii="Palatino Linotype" w:eastAsia="Palatino Linotype" w:hAnsi="Palatino Linotype" w:cs="Palatino Linotype"/>
        </w:rPr>
        <w:t xml:space="preserve"> rindió su informe justificado a través del sistema SAIMEX, remitiendo los archivos digitales “CV. ARTURO MEJIA DIAZ.pdf” consistente en la ficha curricular del Lic. Arturo Mejía Díaz, Titular de la unidad de Transparencia y “Nombramiento Arturo .</w:t>
      </w:r>
      <w:proofErr w:type="spellStart"/>
      <w:r w:rsidRPr="009E793F">
        <w:rPr>
          <w:rFonts w:ascii="Palatino Linotype" w:eastAsia="Palatino Linotype" w:hAnsi="Palatino Linotype" w:cs="Palatino Linotype"/>
        </w:rPr>
        <w:t>pdf</w:t>
      </w:r>
      <w:proofErr w:type="spellEnd"/>
      <w:r w:rsidRPr="009E793F">
        <w:rPr>
          <w:rFonts w:ascii="Palatino Linotype" w:eastAsia="Palatino Linotype" w:hAnsi="Palatino Linotype" w:cs="Palatino Linotype"/>
        </w:rPr>
        <w:t xml:space="preserve">” consistente en el nombramiento Lic. Arturo Mejía Díaz, Titular de la unidad de Transparencia, los cuales fueron puestos a la vista del hoy </w:t>
      </w:r>
      <w:r w:rsidRPr="009E793F">
        <w:rPr>
          <w:rFonts w:ascii="Palatino Linotype" w:eastAsia="Palatino Linotype" w:hAnsi="Palatino Linotype" w:cs="Palatino Linotype"/>
          <w:b/>
        </w:rPr>
        <w:t>RECURRENTE</w:t>
      </w:r>
      <w:r w:rsidRPr="009E793F">
        <w:rPr>
          <w:rFonts w:ascii="Palatino Linotype" w:eastAsia="Palatino Linotype" w:hAnsi="Palatino Linotype" w:cs="Palatino Linotype"/>
        </w:rPr>
        <w:t>.</w:t>
      </w:r>
    </w:p>
    <w:p w14:paraId="05B4DE63" w14:textId="77777777" w:rsidR="008E6892" w:rsidRPr="009E793F" w:rsidRDefault="00443D4B">
      <w:pPr>
        <w:shd w:val="clear" w:color="auto" w:fill="FFFFFF"/>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Por su parte el </w:t>
      </w:r>
      <w:r w:rsidRPr="009E793F">
        <w:rPr>
          <w:rFonts w:ascii="Palatino Linotype" w:eastAsia="Palatino Linotype" w:hAnsi="Palatino Linotype" w:cs="Palatino Linotype"/>
          <w:b/>
        </w:rPr>
        <w:t>RECURRENTE</w:t>
      </w:r>
      <w:r w:rsidRPr="009E793F">
        <w:rPr>
          <w:rFonts w:ascii="Palatino Linotype" w:eastAsia="Palatino Linotype" w:hAnsi="Palatino Linotype" w:cs="Palatino Linotype"/>
        </w:rPr>
        <w:t>, fue omiso al emitir pronunciamiento, quedando precluido su derecho para tal efecto.</w:t>
      </w:r>
    </w:p>
    <w:p w14:paraId="06C42F85"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En tal contexto, del análisis de las constancias que integran el expediente en que se actúa, así como de la materia sobre la que versa la solicitud de acceso a la información pública, se advierten las consideraciones de derecho que a continuación se exponen:</w:t>
      </w:r>
    </w:p>
    <w:p w14:paraId="2F5FB398" w14:textId="77777777" w:rsidR="008E6892" w:rsidRPr="009E793F" w:rsidRDefault="00443D4B">
      <w:pPr>
        <w:spacing w:before="240" w:after="240" w:line="360" w:lineRule="auto"/>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rPr>
        <w:t xml:space="preserve">En primera instancia debe apuntarse que el particular planteó cuestiones con las que pretendió se le informara sobre </w:t>
      </w:r>
    </w:p>
    <w:p w14:paraId="0579A37E" w14:textId="77777777" w:rsidR="008E6892" w:rsidRPr="009E793F" w:rsidRDefault="00443D4B">
      <w:pPr>
        <w:numPr>
          <w:ilvl w:val="0"/>
          <w:numId w:val="7"/>
        </w:numPr>
        <w:pBdr>
          <w:top w:val="nil"/>
          <w:left w:val="nil"/>
          <w:bottom w:val="nil"/>
          <w:right w:val="nil"/>
          <w:between w:val="nil"/>
        </w:pBdr>
        <w:spacing w:before="240" w:line="360" w:lineRule="auto"/>
        <w:ind w:right="49"/>
        <w:jc w:val="both"/>
        <w:rPr>
          <w:rFonts w:ascii="Palatino Linotype" w:eastAsia="Palatino Linotype" w:hAnsi="Palatino Linotype" w:cs="Palatino Linotype"/>
          <w:b/>
        </w:rPr>
      </w:pPr>
      <w:r w:rsidRPr="009E793F">
        <w:rPr>
          <w:rFonts w:ascii="Palatino Linotype" w:eastAsia="Palatino Linotype" w:hAnsi="Palatino Linotype" w:cs="Palatino Linotype"/>
          <w:b/>
        </w:rPr>
        <w:t>Oficio con firma de su jefe(a) del Titular de Transparencia Arturo Mejía Díaz por quien fue asignado como titular de transparencia;</w:t>
      </w:r>
    </w:p>
    <w:p w14:paraId="2681C103" w14:textId="77777777" w:rsidR="008E6892" w:rsidRPr="009E793F" w:rsidRDefault="00443D4B">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9E793F">
        <w:rPr>
          <w:rFonts w:ascii="Palatino Linotype" w:eastAsia="Palatino Linotype" w:hAnsi="Palatino Linotype" w:cs="Palatino Linotype"/>
          <w:b/>
        </w:rPr>
        <w:t xml:space="preserve">Quién le dijo que tenía experiencia; </w:t>
      </w:r>
    </w:p>
    <w:p w14:paraId="5AD65852" w14:textId="77777777" w:rsidR="008E6892" w:rsidRPr="009E793F" w:rsidRDefault="00443D4B">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9E793F">
        <w:rPr>
          <w:rFonts w:ascii="Palatino Linotype" w:eastAsia="Palatino Linotype" w:hAnsi="Palatino Linotype" w:cs="Palatino Linotype"/>
          <w:b/>
        </w:rPr>
        <w:t xml:space="preserve">Quien le otorgó su nombramiento; </w:t>
      </w:r>
    </w:p>
    <w:p w14:paraId="6C071F86" w14:textId="77777777" w:rsidR="008E6892" w:rsidRPr="009E793F" w:rsidRDefault="00443D4B">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9E793F">
        <w:rPr>
          <w:rFonts w:ascii="Palatino Linotype" w:eastAsia="Palatino Linotype" w:hAnsi="Palatino Linotype" w:cs="Palatino Linotype"/>
          <w:b/>
        </w:rPr>
        <w:t>Tiene conocimiento de todas las respuestas mala que ha dado contestación;</w:t>
      </w:r>
    </w:p>
    <w:p w14:paraId="68513A6F" w14:textId="77777777" w:rsidR="008E6892" w:rsidRPr="009E793F" w:rsidRDefault="00443D4B">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9E793F">
        <w:rPr>
          <w:rFonts w:ascii="Palatino Linotype" w:eastAsia="Palatino Linotype" w:hAnsi="Palatino Linotype" w:cs="Palatino Linotype"/>
          <w:b/>
        </w:rPr>
        <w:t xml:space="preserve">Si tiene conocimiento de los recursos que tiene en contra por sus malas respuestas; y </w:t>
      </w:r>
    </w:p>
    <w:p w14:paraId="0F3B9DC0" w14:textId="77777777" w:rsidR="008E6892" w:rsidRPr="009E793F" w:rsidRDefault="00443D4B">
      <w:pPr>
        <w:numPr>
          <w:ilvl w:val="0"/>
          <w:numId w:val="7"/>
        </w:numPr>
        <w:pBdr>
          <w:top w:val="nil"/>
          <w:left w:val="nil"/>
          <w:bottom w:val="nil"/>
          <w:right w:val="nil"/>
          <w:between w:val="nil"/>
        </w:pBdr>
        <w:spacing w:after="240" w:line="360" w:lineRule="auto"/>
        <w:ind w:right="49"/>
        <w:jc w:val="both"/>
        <w:rPr>
          <w:rFonts w:ascii="Palatino Linotype" w:eastAsia="Palatino Linotype" w:hAnsi="Palatino Linotype" w:cs="Palatino Linotype"/>
          <w:b/>
        </w:rPr>
      </w:pPr>
      <w:r w:rsidRPr="009E793F">
        <w:rPr>
          <w:rFonts w:ascii="Palatino Linotype" w:eastAsia="Palatino Linotype" w:hAnsi="Palatino Linotype" w:cs="Palatino Linotype"/>
          <w:b/>
        </w:rPr>
        <w:t>La responsabilidad que van asumir por no dar cumplimiento tanto el DIF como el titular de transparencia.</w:t>
      </w:r>
    </w:p>
    <w:p w14:paraId="7D1F9807" w14:textId="77777777" w:rsidR="008E6892" w:rsidRPr="009E793F" w:rsidRDefault="008E6892">
      <w:pPr>
        <w:spacing w:before="240" w:after="240" w:line="360" w:lineRule="auto"/>
        <w:jc w:val="both"/>
        <w:rPr>
          <w:rFonts w:ascii="Palatino Linotype" w:eastAsia="Palatino Linotype" w:hAnsi="Palatino Linotype" w:cs="Palatino Linotype"/>
          <w:i/>
          <w:sz w:val="22"/>
          <w:szCs w:val="22"/>
        </w:rPr>
      </w:pPr>
    </w:p>
    <w:p w14:paraId="4018371C"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Ahora bien, del análisis de los planteamientos del particular se desprende que, por lo que respecta a los identificados con los números 2, 4, 5 y 6; el particular no pretendió ejercer su derecho de acceso a la información pública; sino que por este medio presentó una serie de interrogantes cuya finalidad es obligar a la autoridad a que actúe en el sentido de contestar lo solicitado, lo cual no es factible atenderse vía acceso a la información pública, toda vez, que la atención a dichos cuestionamientos no se pueden colmar con documentos que obren en los archivos del </w:t>
      </w:r>
      <w:r w:rsidRPr="009E793F">
        <w:rPr>
          <w:rFonts w:ascii="Palatino Linotype" w:eastAsia="Palatino Linotype" w:hAnsi="Palatino Linotype" w:cs="Palatino Linotype"/>
          <w:b/>
        </w:rPr>
        <w:t>SUJETO OBLIGADO</w:t>
      </w:r>
      <w:r w:rsidRPr="009E793F">
        <w:rPr>
          <w:rFonts w:ascii="Palatino Linotype" w:eastAsia="Palatino Linotype" w:hAnsi="Palatino Linotype" w:cs="Palatino Linotype"/>
        </w:rPr>
        <w:t xml:space="preserve">. Ahora bien, no obstante lo anterior, el </w:t>
      </w:r>
      <w:r w:rsidRPr="009E793F">
        <w:rPr>
          <w:rFonts w:ascii="Palatino Linotype" w:eastAsia="Palatino Linotype" w:hAnsi="Palatino Linotype" w:cs="Palatino Linotype"/>
          <w:b/>
        </w:rPr>
        <w:t>SUJETO OBLIGADO</w:t>
      </w:r>
      <w:r w:rsidRPr="009E793F">
        <w:rPr>
          <w:rFonts w:ascii="Palatino Linotype" w:eastAsia="Palatino Linotype" w:hAnsi="Palatino Linotype" w:cs="Palatino Linotype"/>
        </w:rPr>
        <w:t xml:space="preserve"> a fin de atender puntalmente el ejercicio del derecho de acceso a la información del </w:t>
      </w:r>
      <w:r w:rsidRPr="009E793F">
        <w:rPr>
          <w:rFonts w:ascii="Palatino Linotype" w:eastAsia="Palatino Linotype" w:hAnsi="Palatino Linotype" w:cs="Palatino Linotype"/>
          <w:b/>
        </w:rPr>
        <w:t>RECURRENTE</w:t>
      </w:r>
      <w:r w:rsidRPr="009E793F">
        <w:rPr>
          <w:rFonts w:ascii="Palatino Linotype" w:eastAsia="Palatino Linotype" w:hAnsi="Palatino Linotype" w:cs="Palatino Linotype"/>
        </w:rPr>
        <w:t>, remitió el oficio DIF/DG/ST/104/2022 signado por la Lic. Adriana Mercado Araiza, Secretaria Técnica del Sistema Municipal DIF Naucalpan, mediante el cual pretendió dar respuesta a sus interrogantes.</w:t>
      </w:r>
    </w:p>
    <w:p w14:paraId="7C06FCAB"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Por lo anterior, del análisis realizado al expediente electrónico, se advierte que la parte referida solicitud (numerales 2, 4, 5, y 6), no constituyen un derecho de acceso a la información y por lo tanto no es atendible mediante una solicitud de acceso a la información pública, porque se tratan de manifestaciones vertidas por el particular, interrogantes y declaraciones, situación que conlleva a afirmar que se está en presencia del ejercicio del derecho a la libre expresión y en todo caso a un derecho de petición. </w:t>
      </w:r>
    </w:p>
    <w:p w14:paraId="3318219C" w14:textId="77777777" w:rsidR="008E6892" w:rsidRPr="009E793F" w:rsidRDefault="00443D4B">
      <w:pPr>
        <w:spacing w:before="240" w:after="240" w:line="360" w:lineRule="auto"/>
        <w:jc w:val="both"/>
        <w:rPr>
          <w:rFonts w:ascii="Palatino Linotype" w:eastAsia="Palatino Linotype" w:hAnsi="Palatino Linotype" w:cs="Palatino Linotype"/>
          <w:i/>
        </w:rPr>
      </w:pPr>
      <w:r w:rsidRPr="009E793F">
        <w:rPr>
          <w:rFonts w:ascii="Palatino Linotype" w:eastAsia="Palatino Linotype" w:hAnsi="Palatino Linotype" w:cs="Palatino Linotype"/>
        </w:rPr>
        <w:t xml:space="preserve">A efecto de sustentar lo anterior, es preciso mencionar que David Cienfuegos Salgado, concibe al derecho de petición como </w:t>
      </w:r>
      <w:r w:rsidRPr="009E793F">
        <w:rPr>
          <w:rFonts w:ascii="Palatino Linotype" w:eastAsia="Palatino Linotype" w:hAnsi="Palatino Linotype" w:cs="Palatino Linotype"/>
          <w:i/>
        </w:rPr>
        <w:t>“</w:t>
      </w:r>
      <w:r w:rsidRPr="009E793F">
        <w:rPr>
          <w:rFonts w:ascii="Palatino Linotype" w:eastAsia="Palatino Linotype" w:hAnsi="Palatino Linotype" w:cs="Palatino Linotype"/>
          <w:b/>
          <w:i/>
          <w:u w:val="single"/>
        </w:rPr>
        <w:t>el derecho de toda persona a ser escuchado por quienes ejercen el poder públic</w:t>
      </w:r>
      <w:r w:rsidRPr="009E793F">
        <w:rPr>
          <w:rFonts w:ascii="Palatino Linotype" w:eastAsia="Palatino Linotype" w:hAnsi="Palatino Linotype" w:cs="Palatino Linotype"/>
          <w:i/>
        </w:rPr>
        <w:t>o.</w:t>
      </w:r>
      <w:r w:rsidRPr="009E793F">
        <w:rPr>
          <w:rFonts w:ascii="Palatino Linotype" w:eastAsia="Palatino Linotype" w:hAnsi="Palatino Linotype" w:cs="Palatino Linotype"/>
          <w:i/>
          <w:vertAlign w:val="superscript"/>
        </w:rPr>
        <w:t xml:space="preserve"> </w:t>
      </w:r>
      <w:r w:rsidRPr="009E793F">
        <w:rPr>
          <w:rFonts w:ascii="Palatino Linotype" w:eastAsia="Palatino Linotype" w:hAnsi="Palatino Linotype" w:cs="Palatino Linotype"/>
          <w:i/>
          <w:vertAlign w:val="superscript"/>
        </w:rPr>
        <w:footnoteReference w:id="1"/>
      </w:r>
      <w:r w:rsidRPr="009E793F">
        <w:rPr>
          <w:rFonts w:ascii="Palatino Linotype" w:eastAsia="Palatino Linotype" w:hAnsi="Palatino Linotype" w:cs="Palatino Linotype"/>
          <w:i/>
        </w:rPr>
        <w:t xml:space="preserve">” (Sic) </w:t>
      </w:r>
    </w:p>
    <w:p w14:paraId="3FCE3051"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De la misma manera, Miguel Carbonell en su libro “Los derechos fundamentales” refiere que el </w:t>
      </w:r>
      <w:r w:rsidRPr="009E793F">
        <w:rPr>
          <w:rFonts w:ascii="Palatino Linotype" w:eastAsia="Palatino Linotype" w:hAnsi="Palatino Linotype" w:cs="Palatino Linotype"/>
          <w:u w:val="single"/>
        </w:rPr>
        <w:t>derecho de petición se ha entendido de dos distintitas maneras</w:t>
      </w:r>
      <w:r w:rsidRPr="009E793F">
        <w:rPr>
          <w:rFonts w:ascii="Palatino Linotype" w:eastAsia="Palatino Linotype" w:hAnsi="Palatino Linotype" w:cs="Palatino Linotype"/>
        </w:rPr>
        <w:t xml:space="preserve">, a saber: como un derecho fundamental de participación política ya que </w:t>
      </w:r>
      <w:r w:rsidRPr="009E793F">
        <w:rPr>
          <w:rFonts w:ascii="Palatino Linotype" w:eastAsia="Palatino Linotype" w:hAnsi="Palatino Linotype" w:cs="Palatino Linotype"/>
          <w:u w:val="single"/>
        </w:rPr>
        <w:t xml:space="preserve">permite a los particulares trasladar a las autoridades sus </w:t>
      </w:r>
      <w:r w:rsidRPr="009E793F">
        <w:rPr>
          <w:rFonts w:ascii="Palatino Linotype" w:eastAsia="Palatino Linotype" w:hAnsi="Palatino Linotype" w:cs="Palatino Linotype"/>
          <w:b/>
          <w:u w:val="single"/>
        </w:rPr>
        <w:t>inquietudes, quejas</w:t>
      </w:r>
      <w:r w:rsidRPr="009E793F">
        <w:rPr>
          <w:rFonts w:ascii="Palatino Linotype" w:eastAsia="Palatino Linotype" w:hAnsi="Palatino Linotype" w:cs="Palatino Linotype"/>
          <w:u w:val="single"/>
        </w:rPr>
        <w:t>, sugerencias</w:t>
      </w:r>
      <w:r w:rsidRPr="009E793F">
        <w:rPr>
          <w:rFonts w:ascii="Palatino Linotype" w:eastAsia="Palatino Linotype" w:hAnsi="Palatino Linotype" w:cs="Palatino Linotype"/>
        </w:rPr>
        <w:t xml:space="preserve"> y requerimientos en cualquier materia o asunto; y como una </w:t>
      </w:r>
      <w:r w:rsidRPr="009E793F">
        <w:rPr>
          <w:rFonts w:ascii="Palatino Linotype" w:eastAsia="Palatino Linotype" w:hAnsi="Palatino Linotype" w:cs="Palatino Linotype"/>
          <w:b/>
        </w:rPr>
        <w:t>forma específica de la libertad de expresión</w:t>
      </w:r>
      <w:r w:rsidRPr="009E793F">
        <w:rPr>
          <w:rFonts w:ascii="Palatino Linotype" w:eastAsia="Palatino Linotype" w:hAnsi="Palatino Linotype" w:cs="Palatino Linotype"/>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9E793F">
        <w:rPr>
          <w:rFonts w:ascii="Palatino Linotype" w:eastAsia="Palatino Linotype" w:hAnsi="Palatino Linotype" w:cs="Palatino Linotype"/>
          <w:vertAlign w:val="superscript"/>
        </w:rPr>
        <w:footnoteReference w:id="2"/>
      </w:r>
    </w:p>
    <w:p w14:paraId="64207AAD" w14:textId="77777777" w:rsidR="008E6892" w:rsidRPr="009E793F" w:rsidRDefault="00443D4B">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Por otro lado, el autor anteriormente citado, indica que el </w:t>
      </w:r>
      <w:r w:rsidRPr="009E793F">
        <w:rPr>
          <w:rFonts w:ascii="Palatino Linotype" w:eastAsia="Palatino Linotype" w:hAnsi="Palatino Linotype" w:cs="Palatino Linotype"/>
          <w:b/>
          <w:u w:val="single"/>
        </w:rPr>
        <w:t>derecho de acceso a la información pública</w:t>
      </w:r>
      <w:r w:rsidRPr="009E793F">
        <w:rPr>
          <w:rFonts w:ascii="Palatino Linotype" w:eastAsia="Palatino Linotype" w:hAnsi="Palatino Linotype" w:cs="Palatino Linotype"/>
        </w:rPr>
        <w:t xml:space="preserve"> es el derecho de conocer la </w:t>
      </w:r>
      <w:r w:rsidRPr="009E793F">
        <w:rPr>
          <w:rFonts w:ascii="Palatino Linotype" w:eastAsia="Palatino Linotype" w:hAnsi="Palatino Linotype" w:cs="Palatino Linotype"/>
          <w:u w:val="single"/>
        </w:rPr>
        <w:t>información de carácter público que se genera o está en posesión de los órganos del poder público</w:t>
      </w:r>
      <w:r w:rsidRPr="009E793F">
        <w:rPr>
          <w:rFonts w:ascii="Palatino Linotype" w:eastAsia="Palatino Linotype" w:hAnsi="Palatino Linotype" w:cs="Palatino Linotype"/>
        </w:rPr>
        <w:t xml:space="preserve"> o de los sujetos que utilizan o se benefician con recursos provenientes del Estado, es el derecho que tienen los ciudadanos para acceder a documentos y datos que obren en el poder del gobierno.</w:t>
      </w:r>
    </w:p>
    <w:p w14:paraId="4D0F243A" w14:textId="77777777" w:rsidR="008E6892" w:rsidRPr="009E793F" w:rsidRDefault="00443D4B">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9E793F">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9E793F">
        <w:rPr>
          <w:rFonts w:ascii="Palatino Linotype" w:eastAsia="Palatino Linotype" w:hAnsi="Palatino Linotype" w:cs="Palatino Linotype"/>
          <w:vertAlign w:val="superscript"/>
        </w:rPr>
        <w:footnoteReference w:id="3"/>
      </w:r>
    </w:p>
    <w:p w14:paraId="58ED95B1" w14:textId="77777777" w:rsidR="008E6892" w:rsidRPr="009E793F" w:rsidRDefault="00443D4B">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De lo anterior se puede concluir que la distinción entre el </w:t>
      </w:r>
      <w:r w:rsidRPr="009E793F">
        <w:rPr>
          <w:rFonts w:ascii="Palatino Linotype" w:eastAsia="Palatino Linotype" w:hAnsi="Palatino Linotype" w:cs="Palatino Linotype"/>
          <w:b/>
        </w:rPr>
        <w:t>derecho de petición</w:t>
      </w:r>
      <w:r w:rsidRPr="009E793F">
        <w:rPr>
          <w:rFonts w:ascii="Palatino Linotype" w:eastAsia="Palatino Linotype" w:hAnsi="Palatino Linotype" w:cs="Palatino Linotype"/>
        </w:rPr>
        <w:t xml:space="preserve"> y el derecho de acceso a la información descansa, principalmente, en que </w:t>
      </w:r>
      <w:r w:rsidRPr="009E793F">
        <w:rPr>
          <w:rFonts w:ascii="Palatino Linotype" w:eastAsia="Palatino Linotype" w:hAnsi="Palatino Linotype" w:cs="Palatino Linotype"/>
          <w:u w:val="single"/>
        </w:rPr>
        <w:t xml:space="preserve">la pretensión del peticionario consiste generalmente en obligar a la autoridad responsable a que actúe </w:t>
      </w:r>
      <w:r w:rsidRPr="009E793F">
        <w:rPr>
          <w:rFonts w:ascii="Palatino Linotype" w:eastAsia="Palatino Linotype" w:hAnsi="Palatino Linotype" w:cs="Palatino Linotype"/>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2D94923A" w14:textId="77777777" w:rsidR="008E6892" w:rsidRPr="009E793F" w:rsidRDefault="00443D4B">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Con base a lo anterior, tenemos que el  </w:t>
      </w:r>
      <w:r w:rsidRPr="009E793F">
        <w:rPr>
          <w:rFonts w:ascii="Palatino Linotype" w:eastAsia="Palatino Linotype" w:hAnsi="Palatino Linotype" w:cs="Palatino Linotype"/>
          <w:b/>
        </w:rPr>
        <w:t>RECURRENTE</w:t>
      </w:r>
      <w:r w:rsidRPr="009E793F">
        <w:rPr>
          <w:rFonts w:ascii="Palatino Linotype" w:eastAsia="Palatino Linotype" w:hAnsi="Palatino Linotype" w:cs="Palatino Linotype"/>
        </w:rPr>
        <w:t xml:space="preserve">, a través de su solicitud requirió conocer entre otras: </w:t>
      </w:r>
    </w:p>
    <w:p w14:paraId="37BA7644" w14:textId="77777777" w:rsidR="008E6892" w:rsidRPr="009E793F" w:rsidRDefault="00443D4B">
      <w:pPr>
        <w:numPr>
          <w:ilvl w:val="0"/>
          <w:numId w:val="2"/>
        </w:numPr>
        <w:pBdr>
          <w:top w:val="nil"/>
          <w:left w:val="nil"/>
          <w:bottom w:val="nil"/>
          <w:right w:val="nil"/>
          <w:between w:val="nil"/>
        </w:pBdr>
        <w:spacing w:before="240" w:line="360" w:lineRule="auto"/>
        <w:ind w:right="99"/>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b/>
          <w:i/>
          <w:sz w:val="22"/>
          <w:szCs w:val="22"/>
        </w:rPr>
        <w:t>QUIEN LE DIJO QUE TENIA EXPERIENCIA</w:t>
      </w:r>
      <w:r w:rsidRPr="009E793F">
        <w:rPr>
          <w:rFonts w:ascii="Palatino Linotype" w:eastAsia="Palatino Linotype" w:hAnsi="Palatino Linotype" w:cs="Palatino Linotype"/>
          <w:i/>
          <w:sz w:val="22"/>
          <w:szCs w:val="22"/>
        </w:rPr>
        <w:t xml:space="preserve">; </w:t>
      </w:r>
    </w:p>
    <w:p w14:paraId="0757D537" w14:textId="77777777" w:rsidR="008E6892" w:rsidRPr="009E793F" w:rsidRDefault="00443D4B">
      <w:pPr>
        <w:numPr>
          <w:ilvl w:val="0"/>
          <w:numId w:val="2"/>
        </w:numPr>
        <w:pBdr>
          <w:top w:val="nil"/>
          <w:left w:val="nil"/>
          <w:bottom w:val="nil"/>
          <w:right w:val="nil"/>
          <w:between w:val="nil"/>
        </w:pBdr>
        <w:spacing w:line="360" w:lineRule="auto"/>
        <w:ind w:right="99"/>
        <w:jc w:val="both"/>
        <w:rPr>
          <w:rFonts w:ascii="Palatino Linotype" w:eastAsia="Palatino Linotype" w:hAnsi="Palatino Linotype" w:cs="Palatino Linotype"/>
          <w:b/>
          <w:i/>
          <w:sz w:val="22"/>
          <w:szCs w:val="22"/>
        </w:rPr>
      </w:pPr>
      <w:r w:rsidRPr="009E793F">
        <w:rPr>
          <w:rFonts w:ascii="Palatino Linotype" w:eastAsia="Palatino Linotype" w:hAnsi="Palatino Linotype" w:cs="Palatino Linotype"/>
          <w:b/>
          <w:i/>
          <w:sz w:val="22"/>
          <w:szCs w:val="22"/>
        </w:rPr>
        <w:t xml:space="preserve">SI TIENE CONOCIMIENTO DE TODAS LAS RESPUESTAS MALA QUE HA DADO CONTESTACION Y SI TIENE CONOCIMIENTO DE LOS RECURSOS QUE TIENE EN CONTRA POR SUS MALAS RESPUESTAS; Y </w:t>
      </w:r>
    </w:p>
    <w:p w14:paraId="4F9B4F89" w14:textId="77777777" w:rsidR="008E6892" w:rsidRPr="009E793F" w:rsidRDefault="00443D4B">
      <w:pPr>
        <w:numPr>
          <w:ilvl w:val="0"/>
          <w:numId w:val="2"/>
        </w:numPr>
        <w:pBdr>
          <w:top w:val="nil"/>
          <w:left w:val="nil"/>
          <w:bottom w:val="nil"/>
          <w:right w:val="nil"/>
          <w:between w:val="nil"/>
        </w:pBdr>
        <w:spacing w:after="240" w:line="360" w:lineRule="auto"/>
        <w:ind w:right="99"/>
        <w:jc w:val="both"/>
        <w:rPr>
          <w:rFonts w:ascii="Palatino Linotype" w:eastAsia="Palatino Linotype" w:hAnsi="Palatino Linotype" w:cs="Palatino Linotype"/>
        </w:rPr>
      </w:pPr>
      <w:r w:rsidRPr="009E793F">
        <w:rPr>
          <w:rFonts w:ascii="Palatino Linotype" w:eastAsia="Palatino Linotype" w:hAnsi="Palatino Linotype" w:cs="Palatino Linotype"/>
          <w:b/>
          <w:i/>
          <w:sz w:val="22"/>
          <w:szCs w:val="22"/>
        </w:rPr>
        <w:t>LA RESPONSABILIDAD QUE VAN ASUMIR POR NO DAR CUMPLIMIENTO TANTO EL DIF COMO EL TITULAR DE TRANSPARENCIA.</w:t>
      </w:r>
      <w:r w:rsidRPr="009E793F">
        <w:rPr>
          <w:rFonts w:ascii="Palatino Linotype" w:eastAsia="Palatino Linotype" w:hAnsi="Palatino Linotype" w:cs="Palatino Linotype"/>
        </w:rPr>
        <w:t xml:space="preserve"> </w:t>
      </w:r>
    </w:p>
    <w:p w14:paraId="14470939" w14:textId="77777777" w:rsidR="008E6892" w:rsidRPr="009E793F" w:rsidRDefault="00443D4B">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Por lo tanto,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RPr="009E793F">
        <w:rPr>
          <w:rFonts w:ascii="Palatino Linotype" w:eastAsia="Palatino Linotype" w:hAnsi="Palatino Linotype" w:cs="Palatino Linotype"/>
          <w:b/>
          <w:u w:val="single"/>
        </w:rPr>
        <w:t>interrogantes, inquietudes, quejas y manifestaciones</w:t>
      </w:r>
      <w:r w:rsidRPr="009E793F">
        <w:rPr>
          <w:rFonts w:ascii="Palatino Linotype" w:eastAsia="Palatino Linotype" w:hAnsi="Palatino Linotype" w:cs="Palatino Linotype"/>
        </w:rPr>
        <w:t xml:space="preserve"> resultan estar encaminadas a ser satisfechas en ejercicio del derecho de petición.</w:t>
      </w:r>
    </w:p>
    <w:p w14:paraId="04398A01" w14:textId="77777777" w:rsidR="008E6892" w:rsidRPr="009E793F" w:rsidRDefault="00443D4B">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el  </w:t>
      </w:r>
      <w:r w:rsidRPr="009E793F">
        <w:rPr>
          <w:rFonts w:ascii="Palatino Linotype" w:eastAsia="Palatino Linotype" w:hAnsi="Palatino Linotype" w:cs="Palatino Linotype"/>
          <w:b/>
        </w:rPr>
        <w:t xml:space="preserve">RECURRENTE </w:t>
      </w:r>
      <w:r w:rsidRPr="009E793F">
        <w:rPr>
          <w:rFonts w:ascii="Palatino Linotype" w:eastAsia="Palatino Linotype" w:hAnsi="Palatino Linotype" w:cs="Palatino Linotype"/>
        </w:rPr>
        <w:t xml:space="preserve">identificadas con los numerales 2, 4, 5, y 6; esencialmente en virtud de que se advierte que las mismas se tratan de aseveraciones que pudieran ser consideradas de carácter subjetivo hechas sin un soporte que las sustente; es decir, la solicitud de la persona solicitante es tendente a que el </w:t>
      </w:r>
      <w:r w:rsidRPr="009E793F">
        <w:rPr>
          <w:rFonts w:ascii="Palatino Linotype" w:eastAsia="Palatino Linotype" w:hAnsi="Palatino Linotype" w:cs="Palatino Linotype"/>
          <w:b/>
        </w:rPr>
        <w:t>SUJETO OBLIGADO</w:t>
      </w:r>
      <w:r w:rsidRPr="009E793F">
        <w:rPr>
          <w:rFonts w:ascii="Palatino Linotype" w:eastAsia="Palatino Linotype" w:hAnsi="Palatino Linotype" w:cs="Palatino Linotype"/>
        </w:rPr>
        <w:t xml:space="preserve"> aclare o actué sobre una inquietud.</w:t>
      </w:r>
    </w:p>
    <w:p w14:paraId="2E7007FB" w14:textId="77777777" w:rsidR="008E6892" w:rsidRPr="009E793F" w:rsidRDefault="00443D4B">
      <w:pPr>
        <w:spacing w:before="240" w:after="240" w:line="360" w:lineRule="auto"/>
        <w:ind w:right="49"/>
        <w:jc w:val="both"/>
        <w:rPr>
          <w:rFonts w:ascii="Palatino Linotype" w:eastAsia="Palatino Linotype" w:hAnsi="Palatino Linotype" w:cs="Palatino Linotype"/>
          <w:i/>
        </w:rPr>
      </w:pPr>
      <w:bookmarkStart w:id="5" w:name="_heading=h.2s8eyo1" w:colFirst="0" w:colLast="0"/>
      <w:bookmarkEnd w:id="5"/>
      <w:r w:rsidRPr="009E793F">
        <w:rPr>
          <w:rFonts w:ascii="Palatino Linotype" w:eastAsia="Palatino Linotype" w:hAnsi="Palatino Linotype" w:cs="Palatino Linotype"/>
        </w:rPr>
        <w:t xml:space="preserve">No obstante, cabe señalar que a pesar de que la solicitud se trata de una consulta, el </w:t>
      </w:r>
      <w:r w:rsidRPr="009E793F">
        <w:rPr>
          <w:rFonts w:ascii="Palatino Linotype" w:eastAsia="Palatino Linotype" w:hAnsi="Palatino Linotype" w:cs="Palatino Linotype"/>
          <w:b/>
        </w:rPr>
        <w:t xml:space="preserve">SUJETO OBLIGADO </w:t>
      </w:r>
      <w:r w:rsidRPr="009E793F">
        <w:rPr>
          <w:rFonts w:ascii="Palatino Linotype" w:eastAsia="Palatino Linotype" w:hAnsi="Palatino Linotype" w:cs="Palatino Linotype"/>
        </w:rPr>
        <w:t>otorgó una respuesta a través de la Lic. Adriana Mercado Araiza, Secretaria Técnica del Sistema Municipal DIF Naucalpan manifestando que e</w:t>
      </w:r>
      <w:r w:rsidRPr="009E793F">
        <w:rPr>
          <w:rFonts w:ascii="Palatino Linotype" w:eastAsia="Palatino Linotype" w:hAnsi="Palatino Linotype" w:cs="Palatino Linotype"/>
          <w:i/>
        </w:rPr>
        <w:t xml:space="preserve">l Lic. Arturo Mejía Díaz como Titular de Transparencia, fue asignado de conformidad a su competencia laboral así como la experiencia que lo respalda, que su nombramiento fue emitido por la Directora del Sistema Municipal DIF Naucalpan y respecto a las respuestas proporcionadas por el Titular de Transparencia así como de los Recursos de Revisión, se tiene tengo a bien informarle, que se tiene conocimiento ya que el Lic. Arturo Mejía Díaz está en continua comunicación con la Secretaría Técnica, además de que se presenta un reporte con la atención brindada a las solicitudes.   </w:t>
      </w:r>
    </w:p>
    <w:p w14:paraId="1AEEE3D4" w14:textId="77777777" w:rsidR="008E6892" w:rsidRPr="009E793F" w:rsidRDefault="00443D4B">
      <w:pPr>
        <w:spacing w:before="240" w:after="240" w:line="360" w:lineRule="auto"/>
        <w:jc w:val="both"/>
        <w:rPr>
          <w:rFonts w:ascii="Palatino Linotype" w:eastAsia="Palatino Linotype" w:hAnsi="Palatino Linotype" w:cs="Palatino Linotype"/>
          <w:b/>
        </w:rPr>
      </w:pPr>
      <w:r w:rsidRPr="009E793F">
        <w:rPr>
          <w:rFonts w:ascii="Palatino Linotype" w:eastAsia="Palatino Linotype" w:hAnsi="Palatino Linotype" w:cs="Palatino Linotype"/>
          <w:b/>
        </w:rPr>
        <w:t>En este orden de ideas, respecto a los numerales 1 y 3 consistentes en:</w:t>
      </w:r>
    </w:p>
    <w:p w14:paraId="59A705F8" w14:textId="77777777" w:rsidR="008E6892" w:rsidRPr="009E793F" w:rsidRDefault="00443D4B">
      <w:pPr>
        <w:numPr>
          <w:ilvl w:val="0"/>
          <w:numId w:val="4"/>
        </w:numPr>
        <w:pBdr>
          <w:top w:val="nil"/>
          <w:left w:val="nil"/>
          <w:bottom w:val="nil"/>
          <w:right w:val="nil"/>
          <w:between w:val="nil"/>
        </w:pBdr>
        <w:spacing w:before="240" w:line="360" w:lineRule="auto"/>
        <w:ind w:right="49"/>
        <w:jc w:val="both"/>
        <w:rPr>
          <w:rFonts w:ascii="Palatino Linotype" w:eastAsia="Palatino Linotype" w:hAnsi="Palatino Linotype" w:cs="Palatino Linotype"/>
          <w:b/>
        </w:rPr>
      </w:pPr>
      <w:r w:rsidRPr="009E793F">
        <w:rPr>
          <w:rFonts w:ascii="Palatino Linotype" w:eastAsia="Palatino Linotype" w:hAnsi="Palatino Linotype" w:cs="Palatino Linotype"/>
          <w:b/>
        </w:rPr>
        <w:t>Oficio con firma de su jefe(a) del Titular de Transparencia Arturo Mejía Díaz por quien fue asignado como titular de transparencia;</w:t>
      </w:r>
    </w:p>
    <w:p w14:paraId="779CDFA5" w14:textId="77777777" w:rsidR="008E6892" w:rsidRPr="009E793F" w:rsidRDefault="00443D4B">
      <w:pPr>
        <w:numPr>
          <w:ilvl w:val="0"/>
          <w:numId w:val="5"/>
        </w:numPr>
        <w:pBdr>
          <w:top w:val="nil"/>
          <w:left w:val="nil"/>
          <w:bottom w:val="nil"/>
          <w:right w:val="nil"/>
          <w:between w:val="nil"/>
        </w:pBdr>
        <w:spacing w:after="240" w:line="360" w:lineRule="auto"/>
        <w:ind w:right="49"/>
        <w:jc w:val="both"/>
        <w:rPr>
          <w:rFonts w:ascii="Palatino Linotype" w:eastAsia="Palatino Linotype" w:hAnsi="Palatino Linotype" w:cs="Palatino Linotype"/>
          <w:b/>
        </w:rPr>
      </w:pPr>
      <w:r w:rsidRPr="009E793F">
        <w:rPr>
          <w:rFonts w:ascii="Palatino Linotype" w:eastAsia="Palatino Linotype" w:hAnsi="Palatino Linotype" w:cs="Palatino Linotype"/>
          <w:b/>
        </w:rPr>
        <w:t xml:space="preserve">Quien le otorgó su nombramiento; </w:t>
      </w:r>
    </w:p>
    <w:p w14:paraId="583CB400"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Este Organismo Garante atendiendo la suplencia de la queja establecida en el párrafo cuarto del artículo 181 de la Ley de Transparencia y Acceso a la Información Pública del Estado de México y Municipios, determina que la parte referida de la solicitud (numerales 1 y 3), puede ser atendible a través de la entrega del nombramiento del servidor público que menciona en su requerimiento.</w:t>
      </w:r>
    </w:p>
    <w:p w14:paraId="2BD255F8" w14:textId="77777777" w:rsidR="008E6892" w:rsidRPr="009E793F" w:rsidRDefault="00443D4B">
      <w:pPr>
        <w:spacing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Expuesto lo anterior, la Ley del Trabajo de los Servidores Públicos del Estado y Municipios  refiere que la relación de trabajo entre las instituciones públicas y sus servidores públicos se entiende establecida mediante nombramiento, formato único de movimiento de personal, contrato  o cualquier acto que tenga como consecuencia la prestación subordinada de un servicio, como a continuación se observa: </w:t>
      </w:r>
    </w:p>
    <w:p w14:paraId="3F38C922" w14:textId="77777777" w:rsidR="008E6892" w:rsidRPr="009E793F" w:rsidRDefault="008E6892">
      <w:pPr>
        <w:spacing w:line="360" w:lineRule="auto"/>
        <w:jc w:val="both"/>
        <w:rPr>
          <w:rFonts w:ascii="Palatino Linotype" w:eastAsia="Palatino Linotype" w:hAnsi="Palatino Linotype" w:cs="Palatino Linotype"/>
        </w:rPr>
      </w:pPr>
    </w:p>
    <w:p w14:paraId="0089067B" w14:textId="77777777" w:rsidR="008E6892" w:rsidRPr="009E793F" w:rsidRDefault="00443D4B">
      <w:pPr>
        <w:spacing w:line="360" w:lineRule="auto"/>
        <w:ind w:left="567" w:right="567"/>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b/>
          <w:i/>
          <w:sz w:val="22"/>
          <w:szCs w:val="22"/>
        </w:rPr>
        <w:t>“ARTÍCULO 5.-</w:t>
      </w:r>
      <w:r w:rsidRPr="009E793F">
        <w:rPr>
          <w:rFonts w:ascii="Palatino Linotype" w:eastAsia="Palatino Linotype" w:hAnsi="Palatino Linotype" w:cs="Palatino Linotype"/>
          <w:i/>
          <w:sz w:val="22"/>
          <w:szCs w:val="22"/>
        </w:rPr>
        <w:t xml:space="preserve"> La relación de trabajo entre las instituciones públicas y sus servidores públicos se entiende </w:t>
      </w:r>
      <w:r w:rsidRPr="009E793F">
        <w:rPr>
          <w:rFonts w:ascii="Palatino Linotype" w:eastAsia="Palatino Linotype" w:hAnsi="Palatino Linotype" w:cs="Palatino Linotype"/>
          <w:b/>
          <w:i/>
          <w:sz w:val="22"/>
          <w:szCs w:val="22"/>
        </w:rPr>
        <w:t>establecida mediante nombramiento</w:t>
      </w:r>
      <w:r w:rsidRPr="009E793F">
        <w:rPr>
          <w:rFonts w:ascii="Palatino Linotype" w:eastAsia="Palatino Linotype" w:hAnsi="Palatino Linotype" w:cs="Palatino Linotype"/>
          <w:i/>
          <w:sz w:val="22"/>
          <w:szCs w:val="22"/>
        </w:rPr>
        <w:t>, formato único de movimiento de personal, contrato o por cualquier otro acto que tenga como consecuencia la prestación personal subordinada del servicio y la percepción de un sueldo.</w:t>
      </w:r>
    </w:p>
    <w:p w14:paraId="23CA4A18" w14:textId="77777777" w:rsidR="008E6892" w:rsidRPr="009E793F" w:rsidRDefault="008E6892">
      <w:pPr>
        <w:spacing w:line="360" w:lineRule="auto"/>
        <w:ind w:right="567"/>
        <w:jc w:val="both"/>
        <w:rPr>
          <w:rFonts w:ascii="Palatino Linotype" w:eastAsia="Palatino Linotype" w:hAnsi="Palatino Linotype" w:cs="Palatino Linotype"/>
          <w:i/>
          <w:sz w:val="22"/>
          <w:szCs w:val="22"/>
        </w:rPr>
      </w:pPr>
    </w:p>
    <w:p w14:paraId="2289310C" w14:textId="77777777" w:rsidR="008E6892" w:rsidRPr="009E793F" w:rsidRDefault="00443D4B">
      <w:pPr>
        <w:spacing w:line="360" w:lineRule="auto"/>
        <w:ind w:left="567" w:right="567"/>
        <w:jc w:val="both"/>
        <w:rPr>
          <w:rFonts w:ascii="Palatino Linotype" w:eastAsia="Palatino Linotype" w:hAnsi="Palatino Linotype" w:cs="Palatino Linotype"/>
          <w:sz w:val="22"/>
          <w:szCs w:val="22"/>
        </w:rPr>
      </w:pPr>
      <w:r w:rsidRPr="009E793F">
        <w:rPr>
          <w:rFonts w:ascii="Palatino Linotype" w:eastAsia="Palatino Linotype" w:hAnsi="Palatino Linotype" w:cs="Palatino Linotype"/>
          <w:sz w:val="22"/>
          <w:szCs w:val="22"/>
        </w:rPr>
        <w:t xml:space="preserve"> (Énfasis añadido)</w:t>
      </w:r>
    </w:p>
    <w:p w14:paraId="042B4C6D" w14:textId="77777777" w:rsidR="008E6892" w:rsidRPr="009E793F" w:rsidRDefault="008E6892">
      <w:pPr>
        <w:spacing w:line="360" w:lineRule="auto"/>
        <w:jc w:val="both"/>
        <w:rPr>
          <w:rFonts w:ascii="Palatino Linotype" w:eastAsia="Palatino Linotype" w:hAnsi="Palatino Linotype" w:cs="Palatino Linotype"/>
        </w:rPr>
      </w:pPr>
    </w:p>
    <w:p w14:paraId="0C1FB021" w14:textId="77777777" w:rsidR="008E6892" w:rsidRPr="009E793F" w:rsidRDefault="00443D4B">
      <w:pPr>
        <w:spacing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No obstante la información proporcionada en la respuesta primigenia, el </w:t>
      </w:r>
      <w:r w:rsidRPr="009E793F">
        <w:rPr>
          <w:rFonts w:ascii="Palatino Linotype" w:eastAsia="Palatino Linotype" w:hAnsi="Palatino Linotype" w:cs="Palatino Linotype"/>
          <w:b/>
        </w:rPr>
        <w:t>SUJETO OBLIGADO</w:t>
      </w:r>
      <w:r w:rsidRPr="009E793F">
        <w:rPr>
          <w:rFonts w:ascii="Palatino Linotype" w:eastAsia="Palatino Linotype" w:hAnsi="Palatino Linotype" w:cs="Palatino Linotype"/>
        </w:rPr>
        <w:t xml:space="preserve"> remitió al presentar su informe justificado, el nombramiento del titular de su Unidad de Transparencia, mismo que conforme a sus atribuciones, funciones y responsabilidades debe generar, poseer o administrar en términos de lo dispuesto en los artículos 13, fracción VIII y 13 Bis-E, fracción IX de la “Ley de Crea los Organismos Públicos Descentralizados de Asistencia Social, de Carácter Municipal denominados Sistemas Municipales para el Desarrollo Integral de la Familia.”</w:t>
      </w:r>
      <w:r w:rsidRPr="009E793F">
        <w:rPr>
          <w:rFonts w:ascii="Palatino Linotype" w:eastAsia="Palatino Linotype" w:hAnsi="Palatino Linotype" w:cs="Palatino Linotype"/>
          <w:vertAlign w:val="superscript"/>
        </w:rPr>
        <w:footnoteReference w:id="4"/>
      </w:r>
      <w:r w:rsidRPr="009E793F">
        <w:rPr>
          <w:rFonts w:ascii="Palatino Linotype" w:eastAsia="Palatino Linotype" w:hAnsi="Palatino Linotype" w:cs="Palatino Linotype"/>
        </w:rPr>
        <w:t xml:space="preserve">, que refieren: </w:t>
      </w:r>
    </w:p>
    <w:p w14:paraId="36B49880" w14:textId="77777777" w:rsidR="008E6892" w:rsidRPr="009E793F" w:rsidRDefault="008E6892">
      <w:pPr>
        <w:spacing w:line="360" w:lineRule="auto"/>
        <w:jc w:val="both"/>
        <w:rPr>
          <w:rFonts w:ascii="Palatino Linotype" w:eastAsia="Palatino Linotype" w:hAnsi="Palatino Linotype" w:cs="Palatino Linotype"/>
        </w:rPr>
      </w:pPr>
    </w:p>
    <w:p w14:paraId="494B32AA" w14:textId="77777777" w:rsidR="008E6892" w:rsidRPr="009E793F" w:rsidRDefault="00443D4B">
      <w:pPr>
        <w:spacing w:line="360" w:lineRule="auto"/>
        <w:ind w:left="851" w:right="900"/>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i/>
          <w:sz w:val="22"/>
          <w:szCs w:val="22"/>
        </w:rPr>
        <w:t>“</w:t>
      </w:r>
      <w:r w:rsidRPr="009E793F">
        <w:rPr>
          <w:rFonts w:ascii="Palatino Linotype" w:eastAsia="Palatino Linotype" w:hAnsi="Palatino Linotype" w:cs="Palatino Linotype"/>
          <w:b/>
          <w:i/>
          <w:sz w:val="22"/>
          <w:szCs w:val="22"/>
        </w:rPr>
        <w:t>Artículo 13</w:t>
      </w:r>
      <w:r w:rsidRPr="009E793F">
        <w:rPr>
          <w:rFonts w:ascii="Palatino Linotype" w:eastAsia="Palatino Linotype" w:hAnsi="Palatino Linotype" w:cs="Palatino Linotype"/>
          <w:i/>
          <w:sz w:val="22"/>
          <w:szCs w:val="22"/>
        </w:rPr>
        <w:t>.- La Junta de Gobierno tendrá las siguientes facultades y obligaciones:</w:t>
      </w:r>
    </w:p>
    <w:p w14:paraId="64E382EA" w14:textId="77777777" w:rsidR="008E6892" w:rsidRPr="009E793F" w:rsidRDefault="00443D4B">
      <w:pPr>
        <w:spacing w:line="360" w:lineRule="auto"/>
        <w:ind w:left="851" w:right="900"/>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i/>
          <w:sz w:val="22"/>
          <w:szCs w:val="22"/>
        </w:rPr>
        <w:t>…</w:t>
      </w:r>
    </w:p>
    <w:p w14:paraId="07223F13" w14:textId="77777777" w:rsidR="008E6892" w:rsidRPr="009E793F" w:rsidRDefault="00443D4B">
      <w:pPr>
        <w:spacing w:line="360" w:lineRule="auto"/>
        <w:ind w:left="851" w:right="900"/>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b/>
          <w:i/>
          <w:sz w:val="22"/>
          <w:szCs w:val="22"/>
        </w:rPr>
        <w:t>VIII</w:t>
      </w:r>
      <w:r w:rsidRPr="009E793F">
        <w:rPr>
          <w:rFonts w:ascii="Palatino Linotype" w:eastAsia="Palatino Linotype" w:hAnsi="Palatino Linotype" w:cs="Palatino Linotype"/>
          <w:i/>
          <w:sz w:val="22"/>
          <w:szCs w:val="22"/>
        </w:rPr>
        <w:t>. Extender los nombramientos del personal del Sistema Municipal de acuerdo con las disposiciones jurídicas aplicables;</w:t>
      </w:r>
    </w:p>
    <w:p w14:paraId="47DA7D3D" w14:textId="77777777" w:rsidR="008E6892" w:rsidRPr="009E793F" w:rsidRDefault="00443D4B">
      <w:pPr>
        <w:spacing w:line="360" w:lineRule="auto"/>
        <w:ind w:left="851" w:right="900"/>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i/>
          <w:sz w:val="22"/>
          <w:szCs w:val="22"/>
        </w:rPr>
        <w:t>…”</w:t>
      </w:r>
    </w:p>
    <w:p w14:paraId="240375FD" w14:textId="77777777" w:rsidR="008E6892" w:rsidRPr="009E793F" w:rsidRDefault="00443D4B">
      <w:pPr>
        <w:spacing w:line="360" w:lineRule="auto"/>
        <w:ind w:left="851" w:right="900"/>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i/>
          <w:sz w:val="22"/>
          <w:szCs w:val="22"/>
        </w:rPr>
        <w:t>“</w:t>
      </w:r>
      <w:r w:rsidRPr="009E793F">
        <w:rPr>
          <w:rFonts w:ascii="Palatino Linotype" w:eastAsia="Palatino Linotype" w:hAnsi="Palatino Linotype" w:cs="Palatino Linotype"/>
          <w:b/>
          <w:i/>
          <w:sz w:val="22"/>
          <w:szCs w:val="22"/>
        </w:rPr>
        <w:t>Artículo 13 Bis-E</w:t>
      </w:r>
      <w:r w:rsidRPr="009E793F">
        <w:rPr>
          <w:rFonts w:ascii="Palatino Linotype" w:eastAsia="Palatino Linotype" w:hAnsi="Palatino Linotype" w:cs="Palatino Linotype"/>
          <w:i/>
          <w:sz w:val="22"/>
          <w:szCs w:val="22"/>
        </w:rPr>
        <w:t>.- La Presidencia tendrá las atribuciones y obligaciones siguientes:</w:t>
      </w:r>
    </w:p>
    <w:p w14:paraId="33D222CF" w14:textId="77777777" w:rsidR="008E6892" w:rsidRPr="009E793F" w:rsidRDefault="00443D4B">
      <w:pPr>
        <w:spacing w:line="360" w:lineRule="auto"/>
        <w:ind w:left="851" w:right="900"/>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i/>
          <w:sz w:val="22"/>
          <w:szCs w:val="22"/>
        </w:rPr>
        <w:t>…</w:t>
      </w:r>
    </w:p>
    <w:p w14:paraId="1F8E2602" w14:textId="77777777" w:rsidR="008E6892" w:rsidRPr="009E793F" w:rsidRDefault="00443D4B">
      <w:pPr>
        <w:spacing w:line="360" w:lineRule="auto"/>
        <w:ind w:left="851" w:right="900"/>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b/>
          <w:i/>
          <w:sz w:val="22"/>
          <w:szCs w:val="22"/>
        </w:rPr>
        <w:t>IX</w:t>
      </w:r>
      <w:r w:rsidRPr="009E793F">
        <w:rPr>
          <w:rFonts w:ascii="Palatino Linotype" w:eastAsia="Palatino Linotype" w:hAnsi="Palatino Linotype" w:cs="Palatino Linotype"/>
          <w:i/>
          <w:sz w:val="22"/>
          <w:szCs w:val="22"/>
        </w:rPr>
        <w:t>. Proponer a la Junta de Gobierno los nombramientos y remociones del personal del Organismo;</w:t>
      </w:r>
    </w:p>
    <w:p w14:paraId="2B54E728" w14:textId="77777777" w:rsidR="008E6892" w:rsidRPr="009E793F" w:rsidRDefault="00443D4B">
      <w:pPr>
        <w:spacing w:line="360" w:lineRule="auto"/>
        <w:ind w:left="851" w:right="900"/>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i/>
          <w:sz w:val="22"/>
          <w:szCs w:val="22"/>
        </w:rPr>
        <w:t>…”</w:t>
      </w:r>
    </w:p>
    <w:p w14:paraId="7334A77F" w14:textId="77777777" w:rsidR="008E6892" w:rsidRPr="009E793F" w:rsidRDefault="00443D4B">
      <w:pPr>
        <w:spacing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En atención a lo anterior, durante la sustanciación del Medio de Impugnación, el </w:t>
      </w:r>
      <w:r w:rsidRPr="009E793F">
        <w:rPr>
          <w:rFonts w:ascii="Palatino Linotype" w:eastAsia="Palatino Linotype" w:hAnsi="Palatino Linotype" w:cs="Palatino Linotype"/>
          <w:b/>
        </w:rPr>
        <w:t>SUJETO OBLIGADO,</w:t>
      </w:r>
      <w:r w:rsidRPr="009E793F">
        <w:rPr>
          <w:rFonts w:ascii="Palatino Linotype" w:eastAsia="Palatino Linotype" w:hAnsi="Palatino Linotype" w:cs="Palatino Linotype"/>
        </w:rPr>
        <w:t xml:space="preserve"> envió informe justificado y anexo al mismo remitió el nombramiento del Titular de su Unidad de Transparencia, documento que se puso a la vista de la parte </w:t>
      </w:r>
      <w:r w:rsidRPr="009E793F">
        <w:rPr>
          <w:rFonts w:ascii="Palatino Linotype" w:eastAsia="Palatino Linotype" w:hAnsi="Palatino Linotype" w:cs="Palatino Linotype"/>
          <w:b/>
        </w:rPr>
        <w:t>RECURRENTE</w:t>
      </w:r>
      <w:r w:rsidRPr="009E793F">
        <w:rPr>
          <w:rFonts w:ascii="Palatino Linotype" w:eastAsia="Palatino Linotype" w:hAnsi="Palatino Linotype" w:cs="Palatino Linotype"/>
        </w:rPr>
        <w:t>.</w:t>
      </w:r>
    </w:p>
    <w:p w14:paraId="460A954B" w14:textId="77777777" w:rsidR="008E6892" w:rsidRPr="009E793F" w:rsidRDefault="00443D4B">
      <w:pPr>
        <w:pBdr>
          <w:top w:val="nil"/>
          <w:left w:val="nil"/>
          <w:bottom w:val="nil"/>
          <w:right w:val="nil"/>
          <w:between w:val="nil"/>
        </w:pBdr>
        <w:spacing w:before="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Así mismo,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1F0E364A" w14:textId="77777777" w:rsidR="008E6892" w:rsidRPr="009E793F" w:rsidRDefault="00443D4B">
      <w:pPr>
        <w:pBdr>
          <w:top w:val="nil"/>
          <w:left w:val="nil"/>
          <w:bottom w:val="nil"/>
          <w:right w:val="nil"/>
          <w:between w:val="nil"/>
        </w:pBdr>
        <w:spacing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 </w:t>
      </w:r>
    </w:p>
    <w:p w14:paraId="7F4578C4" w14:textId="77777777" w:rsidR="008E6892" w:rsidRPr="009E793F" w:rsidRDefault="00443D4B">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Sirviendo de apoyo a lo anterior por analogía, el criterio 31-10 emitido por el ahora Instituto Nacional de Transparencia, Acceso a la Información y Protección de Datos Personales, que a la letra dice:</w:t>
      </w:r>
    </w:p>
    <w:p w14:paraId="2736E6C6" w14:textId="77777777" w:rsidR="008E6892" w:rsidRPr="009E793F" w:rsidRDefault="00443D4B">
      <w:pPr>
        <w:spacing w:before="240" w:after="360" w:line="360" w:lineRule="auto"/>
        <w:ind w:left="567" w:right="616"/>
        <w:jc w:val="both"/>
        <w:rPr>
          <w:rFonts w:ascii="Palatino Linotype" w:eastAsia="Palatino Linotype" w:hAnsi="Palatino Linotype" w:cs="Palatino Linotype"/>
          <w:sz w:val="22"/>
          <w:szCs w:val="22"/>
        </w:rPr>
      </w:pPr>
      <w:r w:rsidRPr="009E793F">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9E793F">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03FFF3E" w14:textId="77777777" w:rsidR="008E6892" w:rsidRPr="009E793F" w:rsidRDefault="00443D4B">
      <w:pPr>
        <w:spacing w:before="240" w:after="240" w:line="360" w:lineRule="auto"/>
        <w:jc w:val="both"/>
      </w:pPr>
      <w:r w:rsidRPr="009E793F">
        <w:rPr>
          <w:rFonts w:ascii="Palatino Linotype" w:eastAsia="Palatino Linotype" w:hAnsi="Palatino Linotype" w:cs="Palatino Linotype"/>
        </w:rPr>
        <w:t>En este sentido, y ante la información adicional y precisa remitida vía informe justificado, conviene hacer alusión a lo que señala el artículo 192, fracción III de la Ley de Transparencia y Acceso a la Información Pública del Estado de México y Municipios vigente, a saber:</w:t>
      </w:r>
    </w:p>
    <w:p w14:paraId="322FA1AD" w14:textId="77777777" w:rsidR="008E6892" w:rsidRPr="009E793F" w:rsidRDefault="00443D4B">
      <w:pPr>
        <w:spacing w:before="240" w:after="240"/>
        <w:ind w:left="851" w:right="900"/>
        <w:jc w:val="both"/>
      </w:pPr>
      <w:r w:rsidRPr="009E793F">
        <w:rPr>
          <w:rFonts w:ascii="Palatino Linotype" w:eastAsia="Palatino Linotype" w:hAnsi="Palatino Linotype" w:cs="Palatino Linotype"/>
          <w:i/>
          <w:sz w:val="22"/>
          <w:szCs w:val="22"/>
        </w:rPr>
        <w:t>“</w:t>
      </w:r>
      <w:r w:rsidRPr="009E793F">
        <w:rPr>
          <w:rFonts w:ascii="Palatino Linotype" w:eastAsia="Palatino Linotype" w:hAnsi="Palatino Linotype" w:cs="Palatino Linotype"/>
          <w:b/>
          <w:i/>
          <w:sz w:val="22"/>
          <w:szCs w:val="22"/>
        </w:rPr>
        <w:t>Artículo 192</w:t>
      </w:r>
      <w:r w:rsidRPr="009E793F">
        <w:rPr>
          <w:rFonts w:ascii="Palatino Linotype" w:eastAsia="Palatino Linotype" w:hAnsi="Palatino Linotype" w:cs="Palatino Linotype"/>
          <w:i/>
          <w:sz w:val="22"/>
          <w:szCs w:val="22"/>
        </w:rPr>
        <w:t xml:space="preserve">. </w:t>
      </w:r>
      <w:r w:rsidRPr="009E793F">
        <w:rPr>
          <w:rFonts w:ascii="Palatino Linotype" w:eastAsia="Palatino Linotype" w:hAnsi="Palatino Linotype" w:cs="Palatino Linotype"/>
          <w:b/>
          <w:i/>
          <w:sz w:val="22"/>
          <w:szCs w:val="22"/>
        </w:rPr>
        <w:t>El recurso será sobreseído</w:t>
      </w:r>
      <w:r w:rsidRPr="009E793F">
        <w:rPr>
          <w:rFonts w:ascii="Palatino Linotype" w:eastAsia="Palatino Linotype" w:hAnsi="Palatino Linotype" w:cs="Palatino Linotype"/>
          <w:i/>
          <w:sz w:val="22"/>
          <w:szCs w:val="22"/>
        </w:rPr>
        <w:t xml:space="preserve">, </w:t>
      </w:r>
      <w:r w:rsidRPr="009E793F">
        <w:rPr>
          <w:rFonts w:ascii="Palatino Linotype" w:eastAsia="Palatino Linotype" w:hAnsi="Palatino Linotype" w:cs="Palatino Linotype"/>
          <w:b/>
          <w:i/>
          <w:sz w:val="22"/>
          <w:szCs w:val="22"/>
        </w:rPr>
        <w:t>en todo o en parte,</w:t>
      </w:r>
      <w:r w:rsidRPr="009E793F">
        <w:rPr>
          <w:rFonts w:ascii="Palatino Linotype" w:eastAsia="Palatino Linotype" w:hAnsi="Palatino Linotype" w:cs="Palatino Linotype"/>
          <w:i/>
          <w:sz w:val="22"/>
          <w:szCs w:val="22"/>
        </w:rPr>
        <w:t xml:space="preserve"> </w:t>
      </w:r>
      <w:r w:rsidRPr="009E793F">
        <w:rPr>
          <w:rFonts w:ascii="Palatino Linotype" w:eastAsia="Palatino Linotype" w:hAnsi="Palatino Linotype" w:cs="Palatino Linotype"/>
          <w:b/>
          <w:i/>
          <w:sz w:val="22"/>
          <w:szCs w:val="22"/>
        </w:rPr>
        <w:t>cuando una vez admitido, se actualicen alguno de los siguientes supuestos</w:t>
      </w:r>
      <w:r w:rsidRPr="009E793F">
        <w:rPr>
          <w:rFonts w:ascii="Palatino Linotype" w:eastAsia="Palatino Linotype" w:hAnsi="Palatino Linotype" w:cs="Palatino Linotype"/>
          <w:i/>
          <w:sz w:val="22"/>
          <w:szCs w:val="22"/>
        </w:rPr>
        <w:t>: </w:t>
      </w:r>
    </w:p>
    <w:p w14:paraId="685A2D82" w14:textId="77777777" w:rsidR="008E6892" w:rsidRPr="009E793F" w:rsidRDefault="00443D4B">
      <w:pPr>
        <w:spacing w:before="240" w:after="240"/>
        <w:ind w:left="1134" w:right="900"/>
        <w:jc w:val="both"/>
      </w:pPr>
      <w:r w:rsidRPr="009E793F">
        <w:rPr>
          <w:rFonts w:ascii="Palatino Linotype" w:eastAsia="Palatino Linotype" w:hAnsi="Palatino Linotype" w:cs="Palatino Linotype"/>
          <w:i/>
          <w:sz w:val="22"/>
          <w:szCs w:val="22"/>
        </w:rPr>
        <w:t>(…)</w:t>
      </w:r>
    </w:p>
    <w:p w14:paraId="6690BD46" w14:textId="77777777" w:rsidR="008E6892" w:rsidRPr="009E793F" w:rsidRDefault="00443D4B">
      <w:pPr>
        <w:spacing w:before="240" w:after="240"/>
        <w:ind w:left="1134" w:right="900"/>
        <w:jc w:val="both"/>
      </w:pPr>
      <w:r w:rsidRPr="009E793F">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9E793F">
        <w:rPr>
          <w:rFonts w:ascii="Palatino Linotype" w:eastAsia="Palatino Linotype" w:hAnsi="Palatino Linotype" w:cs="Palatino Linotype"/>
          <w:i/>
          <w:sz w:val="22"/>
          <w:szCs w:val="22"/>
        </w:rPr>
        <w:t>”</w:t>
      </w:r>
    </w:p>
    <w:p w14:paraId="59BA1998" w14:textId="77777777" w:rsidR="008E6892" w:rsidRPr="009E793F" w:rsidRDefault="00443D4B">
      <w:pPr>
        <w:spacing w:before="240" w:after="240" w:line="360" w:lineRule="auto"/>
        <w:jc w:val="both"/>
      </w:pPr>
      <w:r w:rsidRPr="009E793F">
        <w:rPr>
          <w:rFonts w:ascii="Palatino Linotype" w:eastAsia="Palatino Linotype" w:hAnsi="Palatino Linotype" w:cs="Palatino Linotype"/>
        </w:rPr>
        <w:t>De lo establecido en el precepto legal citado se advierte que el sobreseimiento del recurso de revisión procede en los siguientes casos:</w:t>
      </w:r>
    </w:p>
    <w:p w14:paraId="5374BD06" w14:textId="77777777" w:rsidR="008E6892" w:rsidRPr="009E793F" w:rsidRDefault="00443D4B">
      <w:pPr>
        <w:spacing w:before="240" w:after="240"/>
        <w:ind w:left="284"/>
        <w:jc w:val="both"/>
      </w:pPr>
      <w:r w:rsidRPr="009E793F">
        <w:rPr>
          <w:rFonts w:ascii="Palatino Linotype" w:eastAsia="Palatino Linotype" w:hAnsi="Palatino Linotype" w:cs="Palatino Linotype"/>
        </w:rPr>
        <w:t>a) Cuando el Sujeto Obligado modifique el acto impugnado. </w:t>
      </w:r>
    </w:p>
    <w:p w14:paraId="40848318" w14:textId="77777777" w:rsidR="008E6892" w:rsidRPr="009E793F" w:rsidRDefault="00443D4B">
      <w:pPr>
        <w:spacing w:before="240" w:after="240"/>
        <w:ind w:left="284"/>
        <w:jc w:val="both"/>
      </w:pPr>
      <w:r w:rsidRPr="009E793F">
        <w:rPr>
          <w:rFonts w:ascii="Palatino Linotype" w:eastAsia="Palatino Linotype" w:hAnsi="Palatino Linotype" w:cs="Palatino Linotype"/>
        </w:rPr>
        <w:t>b) Cuando el Sujeto Obligado revoque el acto impugnado; </w:t>
      </w:r>
    </w:p>
    <w:p w14:paraId="36A6097C" w14:textId="77777777" w:rsidR="008E6892" w:rsidRPr="009E793F" w:rsidRDefault="00443D4B">
      <w:pPr>
        <w:spacing w:before="240" w:after="240" w:line="360" w:lineRule="auto"/>
        <w:jc w:val="both"/>
      </w:pPr>
      <w:r w:rsidRPr="009E793F">
        <w:rPr>
          <w:rFonts w:ascii="Palatino Linotype" w:eastAsia="Palatino Linotype" w:hAnsi="Palatino Linotype" w:cs="Palatino Linotype"/>
        </w:rPr>
        <w:t>Quedando en ambos casos el acto combatido sin materia o sin efectos.</w:t>
      </w:r>
    </w:p>
    <w:p w14:paraId="1AC6A4C1" w14:textId="77777777" w:rsidR="008E6892" w:rsidRPr="009E793F" w:rsidRDefault="00443D4B">
      <w:pPr>
        <w:spacing w:before="240" w:after="240" w:line="360" w:lineRule="auto"/>
        <w:jc w:val="both"/>
      </w:pPr>
      <w:r w:rsidRPr="009E793F">
        <w:rPr>
          <w:rFonts w:ascii="Palatino Linotype" w:eastAsia="Palatino Linotype" w:hAnsi="Palatino Linotype" w:cs="Palatino Linotype"/>
        </w:rPr>
        <w:t>Como se observa de lo anterior, un acto impugnado es modificado en aquellos casos en los que el Sujeto Obligado después de haber otorgado una respuesta, o haber omitido hacerlo (acto de no hacer), emite una o una diversa de manera posterior y en ésta subsanó las deficiencias que hubiera tenido, quedando satisfecho el derecho subjetivo accionado por la parte recurrente.</w:t>
      </w:r>
    </w:p>
    <w:p w14:paraId="51AB3742" w14:textId="77777777" w:rsidR="008E6892" w:rsidRPr="009E793F" w:rsidRDefault="00443D4B">
      <w:pPr>
        <w:spacing w:before="240" w:after="240" w:line="360" w:lineRule="auto"/>
        <w:jc w:val="both"/>
      </w:pPr>
      <w:r w:rsidRPr="009E793F">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3073D331" w14:textId="77777777" w:rsidR="008E6892" w:rsidRPr="009E793F" w:rsidRDefault="00443D4B">
      <w:pPr>
        <w:spacing w:before="240" w:after="240" w:line="360" w:lineRule="auto"/>
        <w:jc w:val="both"/>
      </w:pPr>
      <w:r w:rsidRPr="009E793F">
        <w:rPr>
          <w:rFonts w:ascii="Palatino Linotype" w:eastAsia="Palatino Linotype" w:hAnsi="Palatino Linotype" w:cs="Palatino Linotype"/>
        </w:rPr>
        <w:t>En este orden de ideas, un acto impugnado queda sin efectos, cuando aun existiendo jurídicamente (esto es, que no se ha modificado, ni revocado) ya no genera ninguna consecuencia legal.</w:t>
      </w:r>
    </w:p>
    <w:p w14:paraId="6679CE13" w14:textId="77777777" w:rsidR="008E6892" w:rsidRPr="009E793F" w:rsidRDefault="00443D4B">
      <w:pPr>
        <w:spacing w:before="240" w:after="240" w:line="360" w:lineRule="auto"/>
        <w:jc w:val="both"/>
      </w:pPr>
      <w:r w:rsidRPr="009E793F">
        <w:rPr>
          <w:rFonts w:ascii="Palatino Linotype" w:eastAsia="Palatino Linotype" w:hAnsi="Palatino Linotype" w:cs="Palatino Linotype"/>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69E38F7C" w14:textId="77777777" w:rsidR="008E6892" w:rsidRPr="009E793F" w:rsidRDefault="00443D4B">
      <w:pPr>
        <w:spacing w:before="240" w:after="240" w:line="360" w:lineRule="auto"/>
        <w:jc w:val="both"/>
      </w:pPr>
      <w:r w:rsidRPr="009E793F">
        <w:rPr>
          <w:rFonts w:ascii="Palatino Linotype" w:eastAsia="Palatino Linotype" w:hAnsi="Palatino Linotype" w:cs="Palatino Linotype"/>
        </w:rPr>
        <w:t xml:space="preserve">Ahora bien, en el caso concreto, es evidente que el </w:t>
      </w:r>
      <w:r w:rsidRPr="009E793F">
        <w:rPr>
          <w:rFonts w:ascii="Palatino Linotype" w:eastAsia="Palatino Linotype" w:hAnsi="Palatino Linotype" w:cs="Palatino Linotype"/>
          <w:b/>
        </w:rPr>
        <w:t>Sujeto Obligado</w:t>
      </w:r>
      <w:r w:rsidRPr="009E793F">
        <w:rPr>
          <w:rFonts w:ascii="Palatino Linotype" w:eastAsia="Palatino Linotype" w:hAnsi="Palatino Linotype" w:cs="Palatino Linotype"/>
        </w:rPr>
        <w:t xml:space="preserve"> modificó su respuesta, ya que, a través de su pronunciamiento emitido en la etapa de manifestaciones, proporcionó la información requerida.</w:t>
      </w:r>
    </w:p>
    <w:p w14:paraId="5A04670E" w14:textId="77777777" w:rsidR="008E6892" w:rsidRPr="009E793F" w:rsidRDefault="00443D4B">
      <w:pPr>
        <w:tabs>
          <w:tab w:val="left" w:pos="0"/>
        </w:tabs>
        <w:spacing w:line="360" w:lineRule="auto"/>
        <w:ind w:right="49"/>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De este modo, cuando el </w:t>
      </w:r>
      <w:r w:rsidRPr="009E793F">
        <w:rPr>
          <w:rFonts w:ascii="Palatino Linotype" w:eastAsia="Palatino Linotype" w:hAnsi="Palatino Linotype" w:cs="Palatino Linotype"/>
          <w:b/>
        </w:rPr>
        <w:t xml:space="preserve">SUJETO OBLIGADO, </w:t>
      </w:r>
      <w:r w:rsidRPr="009E793F">
        <w:rPr>
          <w:rFonts w:ascii="Palatino Linotype" w:eastAsia="Palatino Linotype" w:hAnsi="Palatino Linotype" w:cs="Palatino Linotype"/>
        </w:rPr>
        <w:t xml:space="preserve">antes de que se dicte resolución definitiva, </w:t>
      </w:r>
      <w:r w:rsidRPr="009E793F">
        <w:rPr>
          <w:rFonts w:ascii="Palatino Linotype" w:eastAsia="Palatino Linotype" w:hAnsi="Palatino Linotype" w:cs="Palatino Linotype"/>
          <w:u w:val="single"/>
        </w:rPr>
        <w:t>entrega la información solicitada</w:t>
      </w:r>
      <w:r w:rsidRPr="009E793F">
        <w:rPr>
          <w:rFonts w:ascii="Palatino Linotype" w:eastAsia="Palatino Linotype" w:hAnsi="Palatino Linotype" w:cs="Palatino Linotype"/>
        </w:rPr>
        <w:t xml:space="preserve"> o completa la respuesta que en un primer momento fue incompleta o </w:t>
      </w:r>
      <w:r w:rsidRPr="009E793F">
        <w:rPr>
          <w:rFonts w:ascii="Palatino Linotype" w:eastAsia="Palatino Linotype" w:hAnsi="Palatino Linotype" w:cs="Palatino Linotype"/>
          <w:u w:val="single"/>
        </w:rPr>
        <w:t>no correspondió con lo solicitado</w:t>
      </w:r>
      <w:r w:rsidRPr="009E793F">
        <w:rPr>
          <w:rFonts w:ascii="Palatino Linotype" w:eastAsia="Palatino Linotype" w:hAnsi="Palatino Linotype" w:cs="Palatino Linotype"/>
        </w:rPr>
        <w:t xml:space="preserve">; el recurso de revisión que al efecto se haya interpuesto queda sin materia lo que imposibilita el estudio de fondo de la </w:t>
      </w:r>
      <w:r w:rsidRPr="009E793F">
        <w:rPr>
          <w:rFonts w:ascii="Palatino Linotype" w:eastAsia="Palatino Linotype" w:hAnsi="Palatino Linotype" w:cs="Palatino Linotype"/>
          <w:i/>
        </w:rPr>
        <w:t>litis</w:t>
      </w:r>
      <w:r w:rsidRPr="009E793F">
        <w:rPr>
          <w:rFonts w:ascii="Palatino Linotype" w:eastAsia="Palatino Linotype" w:hAnsi="Palatino Linotype" w:cs="Palatino Linotype"/>
        </w:rPr>
        <w:t xml:space="preserve"> planteada, debido a que la afectación en su esfera de derechos fue restituida por la propia autoridad que emitió el acto motivo de impugnación.</w:t>
      </w:r>
    </w:p>
    <w:p w14:paraId="75F26A36" w14:textId="77777777" w:rsidR="008E6892" w:rsidRPr="009E793F" w:rsidRDefault="008E6892">
      <w:pPr>
        <w:ind w:left="720"/>
        <w:rPr>
          <w:rFonts w:ascii="Palatino Linotype" w:eastAsia="Palatino Linotype" w:hAnsi="Palatino Linotype" w:cs="Palatino Linotype"/>
        </w:rPr>
      </w:pPr>
    </w:p>
    <w:p w14:paraId="6FE1898F" w14:textId="77777777" w:rsidR="008E6892" w:rsidRPr="009E793F" w:rsidRDefault="00443D4B">
      <w:pPr>
        <w:tabs>
          <w:tab w:val="left" w:pos="0"/>
        </w:tabs>
        <w:spacing w:line="360" w:lineRule="auto"/>
        <w:ind w:right="49"/>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Por lo tanto, para que se actualice el sobreseimiento de un recurso de revisión, el </w:t>
      </w:r>
      <w:r w:rsidRPr="009E793F">
        <w:rPr>
          <w:rFonts w:ascii="Palatino Linotype" w:eastAsia="Palatino Linotype" w:hAnsi="Palatino Linotype" w:cs="Palatino Linotype"/>
          <w:b/>
        </w:rPr>
        <w:t>SUJETO OBLIGADO</w:t>
      </w:r>
      <w:r w:rsidRPr="009E793F">
        <w:rPr>
          <w:rFonts w:ascii="Palatino Linotype" w:eastAsia="Palatino Linotype" w:hAnsi="Palatino Linotype" w:cs="Palatino Linotype"/>
        </w:rPr>
        <w:t xml:space="preserve"> puede entregar o completar la información al momento de rendir su </w:t>
      </w:r>
      <w:r w:rsidRPr="009E793F">
        <w:rPr>
          <w:rFonts w:ascii="Palatino Linotype" w:eastAsia="Palatino Linotype" w:hAnsi="Palatino Linotype" w:cs="Palatino Linotype"/>
          <w:b/>
          <w:u w:val="single"/>
        </w:rPr>
        <w:t>informe de justificación</w:t>
      </w:r>
      <w:r w:rsidRPr="009E793F">
        <w:rPr>
          <w:rFonts w:ascii="Palatino Linotype" w:eastAsia="Palatino Linotype" w:hAnsi="Palatino Linotype" w:cs="Palatino Linotype"/>
        </w:rPr>
        <w:t xml:space="preserve"> </w:t>
      </w:r>
      <w:r w:rsidRPr="009E793F">
        <w:rPr>
          <w:rFonts w:ascii="Palatino Linotype" w:eastAsia="Palatino Linotype" w:hAnsi="Palatino Linotype" w:cs="Palatino Linotype"/>
          <w:b/>
          <w:u w:val="single"/>
        </w:rPr>
        <w:t>dentro de los siete días</w:t>
      </w:r>
      <w:r w:rsidRPr="009E793F">
        <w:rPr>
          <w:rFonts w:ascii="Palatino Linotype" w:eastAsia="Palatino Linotype" w:hAnsi="Palatino Linotype" w:cs="Palatino Linotype"/>
        </w:rPr>
        <w:t xml:space="preserve"> previstos para manifestar lo que a su derecho convenga, lo anterior también puede ocurrir si entrega la información después de ese lapso, pero antes del cierre de instrucción. </w:t>
      </w:r>
    </w:p>
    <w:p w14:paraId="3A671B2D" w14:textId="77777777" w:rsidR="008E6892" w:rsidRPr="009E793F" w:rsidRDefault="008E6892">
      <w:pPr>
        <w:ind w:left="720"/>
        <w:rPr>
          <w:rFonts w:ascii="Palatino Linotype" w:eastAsia="Palatino Linotype" w:hAnsi="Palatino Linotype" w:cs="Palatino Linotype"/>
        </w:rPr>
      </w:pPr>
    </w:p>
    <w:p w14:paraId="208A5A4D" w14:textId="77777777" w:rsidR="008E6892" w:rsidRPr="009E793F" w:rsidRDefault="00443D4B">
      <w:pPr>
        <w:tabs>
          <w:tab w:val="left" w:pos="0"/>
        </w:tabs>
        <w:spacing w:line="360" w:lineRule="auto"/>
        <w:ind w:right="49"/>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Este Pleno advierte que el </w:t>
      </w:r>
      <w:r w:rsidRPr="009E793F">
        <w:rPr>
          <w:rFonts w:ascii="Palatino Linotype" w:eastAsia="Palatino Linotype" w:hAnsi="Palatino Linotype" w:cs="Palatino Linotype"/>
          <w:b/>
        </w:rPr>
        <w:t>SUJETO OBLIGADO</w:t>
      </w:r>
      <w:r w:rsidRPr="009E793F">
        <w:rPr>
          <w:rFonts w:ascii="Palatino Linotype" w:eastAsia="Palatino Linotype" w:hAnsi="Palatino Linotype" w:cs="Palatino Linotype"/>
        </w:rPr>
        <w:t xml:space="preserve"> con la información enviada, </w:t>
      </w:r>
      <w:r w:rsidRPr="009E793F">
        <w:rPr>
          <w:rFonts w:ascii="Palatino Linotype" w:eastAsia="Palatino Linotype" w:hAnsi="Palatino Linotype" w:cs="Palatino Linotype"/>
          <w:b/>
        </w:rPr>
        <w:t>modifica</w:t>
      </w:r>
      <w:r w:rsidRPr="009E793F">
        <w:rPr>
          <w:rFonts w:ascii="Palatino Linotype" w:eastAsia="Palatino Linotype" w:hAnsi="Palatino Linotype" w:cs="Palatino Linotype"/>
        </w:rPr>
        <w:t xml:space="preserve"> </w:t>
      </w:r>
      <w:r w:rsidRPr="009E793F">
        <w:rPr>
          <w:rFonts w:ascii="Palatino Linotype" w:eastAsia="Palatino Linotype" w:hAnsi="Palatino Linotype" w:cs="Palatino Linotype"/>
          <w:u w:val="single"/>
        </w:rPr>
        <w:t>el acto que le dio origen al recurso de revisión, por lo que trae como consecuencia que el mismo quede sin materia</w:t>
      </w:r>
      <w:r w:rsidRPr="009E793F">
        <w:rPr>
          <w:rFonts w:ascii="Palatino Linotype" w:eastAsia="Palatino Linotype" w:hAnsi="Palatino Linotype" w:cs="Palatino Linotype"/>
        </w:rPr>
        <w:t xml:space="preserve">, actualizándose de este modo, la hipótesis jurídica contenida en la </w:t>
      </w:r>
      <w:r w:rsidRPr="009E793F">
        <w:rPr>
          <w:rFonts w:ascii="Palatino Linotype" w:eastAsia="Palatino Linotype" w:hAnsi="Palatino Linotype" w:cs="Palatino Linotype"/>
          <w:b/>
        </w:rPr>
        <w:t>fracción III</w:t>
      </w:r>
      <w:r w:rsidRPr="009E793F">
        <w:rPr>
          <w:rFonts w:ascii="Palatino Linotype" w:eastAsia="Palatino Linotype" w:hAnsi="Palatino Linotype" w:cs="Palatino Linotype"/>
        </w:rPr>
        <w:t xml:space="preserve"> del citado artículo </w:t>
      </w:r>
      <w:r w:rsidRPr="009E793F">
        <w:rPr>
          <w:rFonts w:ascii="Palatino Linotype" w:eastAsia="Palatino Linotype" w:hAnsi="Palatino Linotype" w:cs="Palatino Linotype"/>
          <w:b/>
        </w:rPr>
        <w:t>192</w:t>
      </w:r>
      <w:r w:rsidRPr="009E793F">
        <w:rPr>
          <w:rFonts w:ascii="Palatino Linotype" w:eastAsia="Palatino Linotype" w:hAnsi="Palatino Linotype" w:cs="Palatino Linotype"/>
        </w:rPr>
        <w:t>.</w:t>
      </w:r>
    </w:p>
    <w:p w14:paraId="76B7045A" w14:textId="77777777" w:rsidR="008E6892" w:rsidRPr="009E793F" w:rsidRDefault="008E6892">
      <w:pPr>
        <w:tabs>
          <w:tab w:val="left" w:pos="0"/>
        </w:tabs>
        <w:spacing w:line="360" w:lineRule="auto"/>
        <w:ind w:right="49"/>
        <w:jc w:val="both"/>
        <w:rPr>
          <w:rFonts w:ascii="Palatino Linotype" w:eastAsia="Palatino Linotype" w:hAnsi="Palatino Linotype" w:cs="Palatino Linotype"/>
        </w:rPr>
      </w:pPr>
    </w:p>
    <w:p w14:paraId="662EDC5E" w14:textId="77777777" w:rsidR="008E6892" w:rsidRPr="009E793F" w:rsidRDefault="00443D4B">
      <w:pPr>
        <w:tabs>
          <w:tab w:val="left" w:pos="0"/>
        </w:tabs>
        <w:spacing w:line="360" w:lineRule="auto"/>
        <w:ind w:right="49"/>
        <w:jc w:val="both"/>
        <w:rPr>
          <w:rFonts w:ascii="Palatino Linotype" w:eastAsia="Palatino Linotype" w:hAnsi="Palatino Linotype" w:cs="Palatino Linotype"/>
          <w:b/>
        </w:rPr>
      </w:pPr>
      <w:r w:rsidRPr="009E793F">
        <w:rPr>
          <w:rFonts w:ascii="Palatino Linotype" w:eastAsia="Palatino Linotype" w:hAnsi="Palatino Linotype" w:cs="Palatino Linotype"/>
        </w:rPr>
        <w:t xml:space="preserve">Así, siendo el </w:t>
      </w:r>
      <w:r w:rsidRPr="009E793F">
        <w:rPr>
          <w:rFonts w:ascii="Palatino Linotype" w:eastAsia="Palatino Linotype" w:hAnsi="Palatino Linotype" w:cs="Palatino Linotype"/>
          <w:i/>
        </w:rPr>
        <w:t>sobreseimiento</w:t>
      </w:r>
      <w:r w:rsidRPr="009E793F">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p>
    <w:p w14:paraId="2EC8DCBD" w14:textId="77777777" w:rsidR="008E6892" w:rsidRPr="009E793F" w:rsidRDefault="008E6892">
      <w:pPr>
        <w:tabs>
          <w:tab w:val="left" w:pos="0"/>
        </w:tabs>
        <w:spacing w:line="360" w:lineRule="auto"/>
        <w:ind w:right="49"/>
        <w:jc w:val="both"/>
        <w:rPr>
          <w:rFonts w:ascii="Palatino Linotype" w:eastAsia="Palatino Linotype" w:hAnsi="Palatino Linotype" w:cs="Palatino Linotype"/>
          <w:b/>
        </w:rPr>
      </w:pPr>
    </w:p>
    <w:p w14:paraId="6AC90949" w14:textId="77777777" w:rsidR="008E6892" w:rsidRPr="009E793F" w:rsidRDefault="00443D4B">
      <w:pPr>
        <w:spacing w:after="120" w:line="276" w:lineRule="auto"/>
        <w:ind w:left="851" w:right="902"/>
        <w:jc w:val="both"/>
        <w:rPr>
          <w:rFonts w:ascii="Palatino Linotype" w:eastAsia="Palatino Linotype" w:hAnsi="Palatino Linotype" w:cs="Palatino Linotype"/>
          <w:b/>
          <w:i/>
        </w:rPr>
      </w:pPr>
      <w:r w:rsidRPr="009E793F">
        <w:rPr>
          <w:rFonts w:ascii="Palatino Linotype" w:eastAsia="Palatino Linotype" w:hAnsi="Palatino Linotype" w:cs="Palatino Linotype"/>
          <w:i/>
          <w:sz w:val="22"/>
          <w:szCs w:val="22"/>
        </w:rPr>
        <w:t>“</w:t>
      </w:r>
      <w:r w:rsidRPr="009E793F">
        <w:rPr>
          <w:rFonts w:ascii="Palatino Linotype" w:eastAsia="Palatino Linotype" w:hAnsi="Palatino Linotype" w:cs="Palatino Linotype"/>
          <w:b/>
          <w:i/>
          <w:sz w:val="22"/>
          <w:szCs w:val="22"/>
        </w:rPr>
        <w:t>SOBRESEIMIENTO, NO PERMITE ENTRAR AL ESTUDIO DE LAS CUESTIONES DE FONDO</w:t>
      </w:r>
    </w:p>
    <w:p w14:paraId="3D76326D" w14:textId="77777777" w:rsidR="008E6892" w:rsidRPr="009E793F" w:rsidRDefault="00443D4B">
      <w:pPr>
        <w:spacing w:before="120" w:after="120" w:line="276" w:lineRule="auto"/>
        <w:ind w:left="851" w:right="902"/>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7A7951A4" w14:textId="77777777" w:rsidR="008E6892" w:rsidRPr="009E793F" w:rsidRDefault="00443D4B">
      <w:pPr>
        <w:spacing w:before="120" w:after="120" w:line="276" w:lineRule="auto"/>
        <w:ind w:left="851" w:right="902"/>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1B3DFCD0" w14:textId="77777777" w:rsidR="008E6892" w:rsidRPr="009E793F" w:rsidRDefault="00443D4B">
      <w:pP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34187155" w14:textId="77777777" w:rsidR="008E6892" w:rsidRPr="009E793F" w:rsidRDefault="00443D4B">
      <w:pPr>
        <w:spacing w:before="120" w:after="120" w:line="276" w:lineRule="auto"/>
        <w:ind w:left="851" w:right="902"/>
        <w:jc w:val="both"/>
        <w:rPr>
          <w:rFonts w:ascii="Palatino Linotype" w:eastAsia="Palatino Linotype" w:hAnsi="Palatino Linotype" w:cs="Palatino Linotype"/>
          <w:b/>
          <w:i/>
          <w:sz w:val="22"/>
          <w:szCs w:val="22"/>
        </w:rPr>
      </w:pPr>
      <w:r w:rsidRPr="009E793F">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28C0A571" w14:textId="77777777" w:rsidR="008E6892" w:rsidRPr="009E793F" w:rsidRDefault="00443D4B">
      <w:pPr>
        <w:spacing w:before="120" w:after="120" w:line="276" w:lineRule="auto"/>
        <w:ind w:left="851" w:right="902"/>
        <w:jc w:val="both"/>
        <w:rPr>
          <w:rFonts w:ascii="Palatino Linotype" w:eastAsia="Palatino Linotype" w:hAnsi="Palatino Linotype" w:cs="Palatino Linotype"/>
          <w:i/>
          <w:sz w:val="22"/>
          <w:szCs w:val="22"/>
        </w:rPr>
      </w:pPr>
      <w:r w:rsidRPr="009E793F">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9E793F">
        <w:rPr>
          <w:rFonts w:ascii="Palatino Linotype" w:eastAsia="Palatino Linotype" w:hAnsi="Palatino Linotype" w:cs="Palatino Linotype"/>
        </w:rPr>
        <w:tab/>
      </w:r>
    </w:p>
    <w:p w14:paraId="0197B88C" w14:textId="77777777" w:rsidR="008E6892" w:rsidRPr="009E793F" w:rsidRDefault="008E6892">
      <w:pPr>
        <w:tabs>
          <w:tab w:val="left" w:pos="0"/>
        </w:tabs>
        <w:spacing w:line="360" w:lineRule="auto"/>
        <w:ind w:right="49"/>
        <w:jc w:val="both"/>
        <w:rPr>
          <w:rFonts w:ascii="Palatino Linotype" w:eastAsia="Palatino Linotype" w:hAnsi="Palatino Linotype" w:cs="Palatino Linotype"/>
        </w:rPr>
      </w:pPr>
    </w:p>
    <w:p w14:paraId="348F73D4" w14:textId="77777777" w:rsidR="008E6892" w:rsidRPr="009E793F" w:rsidRDefault="008E6892">
      <w:pPr>
        <w:ind w:left="720"/>
        <w:rPr>
          <w:rFonts w:ascii="Palatino Linotype" w:eastAsia="Palatino Linotype" w:hAnsi="Palatino Linotype" w:cs="Palatino Linotype"/>
        </w:rPr>
      </w:pPr>
    </w:p>
    <w:p w14:paraId="7E5B62DB" w14:textId="77777777" w:rsidR="008E6892" w:rsidRPr="009E793F" w:rsidRDefault="00443D4B">
      <w:pPr>
        <w:tabs>
          <w:tab w:val="left" w:pos="0"/>
        </w:tabs>
        <w:spacing w:line="360" w:lineRule="auto"/>
        <w:ind w:right="49"/>
        <w:jc w:val="both"/>
        <w:rPr>
          <w:rFonts w:ascii="Palatino Linotype" w:eastAsia="Palatino Linotype" w:hAnsi="Palatino Linotype" w:cs="Palatino Linotype"/>
        </w:rPr>
      </w:pPr>
      <w:r w:rsidRPr="009E793F">
        <w:rPr>
          <w:rFonts w:ascii="Palatino Linotype" w:eastAsia="Palatino Linotype" w:hAnsi="Palatino Linotype" w:cs="Palatino Linotype"/>
        </w:rPr>
        <w:t xml:space="preserve">Por lo tanto, en términos del artículo 186 fracción I este Pleno determina el </w:t>
      </w:r>
      <w:r w:rsidRPr="009E793F">
        <w:rPr>
          <w:rFonts w:ascii="Palatino Linotype" w:eastAsia="Palatino Linotype" w:hAnsi="Palatino Linotype" w:cs="Palatino Linotype"/>
          <w:b/>
        </w:rPr>
        <w:t xml:space="preserve">SOBRESEIMIENTO </w:t>
      </w:r>
      <w:r w:rsidRPr="009E793F">
        <w:rPr>
          <w:rFonts w:ascii="Palatino Linotype" w:eastAsia="Palatino Linotype" w:hAnsi="Palatino Linotype" w:cs="Palatino Linotype"/>
        </w:rPr>
        <w:t>del presente recurso de revisión, toda vez que la afectación al derecho de acceso a la información pública establecido constitucionalmente a favor del particular ha sido resarcida al proporcionar la información que ha sido observada por este Organismo Garante.</w:t>
      </w:r>
    </w:p>
    <w:p w14:paraId="12EC64E8" w14:textId="77777777" w:rsidR="008E6892" w:rsidRPr="009E793F" w:rsidRDefault="00443D4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 de la Ley de Transparencia y Acceso a la Información Pública del Estado de México y Municipios, este Pleno:</w:t>
      </w:r>
    </w:p>
    <w:p w14:paraId="11E7E563" w14:textId="77777777" w:rsidR="008E6892" w:rsidRPr="009E793F" w:rsidRDefault="00443D4B">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9E793F">
        <w:rPr>
          <w:rFonts w:ascii="Palatino Linotype" w:eastAsia="Palatino Linotype" w:hAnsi="Palatino Linotype" w:cs="Palatino Linotype"/>
          <w:b/>
        </w:rPr>
        <w:t>III.    R E S U E L V E</w:t>
      </w:r>
    </w:p>
    <w:p w14:paraId="0857B6EC" w14:textId="77777777" w:rsidR="008E6892" w:rsidRPr="009E793F" w:rsidRDefault="00443D4B">
      <w:pPr>
        <w:spacing w:before="240" w:after="240" w:line="360" w:lineRule="auto"/>
        <w:jc w:val="both"/>
        <w:rPr>
          <w:rFonts w:ascii="Palatino Linotype" w:eastAsia="Palatino Linotype" w:hAnsi="Palatino Linotype" w:cs="Palatino Linotype"/>
          <w:b/>
        </w:rPr>
      </w:pPr>
      <w:r w:rsidRPr="009E793F">
        <w:rPr>
          <w:rFonts w:ascii="Palatino Linotype" w:eastAsia="Palatino Linotype" w:hAnsi="Palatino Linotype" w:cs="Palatino Linotype"/>
          <w:b/>
        </w:rPr>
        <w:t xml:space="preserve">Primero. </w:t>
      </w:r>
      <w:r w:rsidRPr="009E793F">
        <w:rPr>
          <w:rFonts w:ascii="Palatino Linotype" w:eastAsia="Palatino Linotype" w:hAnsi="Palatino Linotype" w:cs="Palatino Linotype"/>
        </w:rPr>
        <w:t xml:space="preserve">Se </w:t>
      </w:r>
      <w:r w:rsidRPr="009E793F">
        <w:rPr>
          <w:rFonts w:ascii="Palatino Linotype" w:eastAsia="Palatino Linotype" w:hAnsi="Palatino Linotype" w:cs="Palatino Linotype"/>
          <w:b/>
        </w:rPr>
        <w:t>SOBRESEE</w:t>
      </w:r>
      <w:r w:rsidRPr="009E793F">
        <w:rPr>
          <w:rFonts w:ascii="Palatino Linotype" w:eastAsia="Palatino Linotype" w:hAnsi="Palatino Linotype" w:cs="Palatino Linotype"/>
        </w:rPr>
        <w:t xml:space="preserve"> el recurso de revisión número </w:t>
      </w:r>
      <w:r w:rsidRPr="009E793F">
        <w:rPr>
          <w:rFonts w:ascii="Palatino Linotype" w:eastAsia="Palatino Linotype" w:hAnsi="Palatino Linotype" w:cs="Palatino Linotype"/>
          <w:b/>
        </w:rPr>
        <w:t>07884/INFOEM/IP/RR/2022,</w:t>
      </w:r>
      <w:r w:rsidRPr="009E793F">
        <w:rPr>
          <w:rFonts w:ascii="Palatino Linotype" w:eastAsia="Palatino Linotype" w:hAnsi="Palatino Linotype" w:cs="Palatino Linotype"/>
        </w:rPr>
        <w:t xml:space="preserve"> de conformidad con lo dispuesto en la fracción III del artículo 192 de la Ley de Transparencia de la Entidad, porque al modificar la respuesta a la solicitud de acceso a la información </w:t>
      </w:r>
      <w:r w:rsidRPr="009E793F">
        <w:rPr>
          <w:rFonts w:ascii="Palatino Linotype" w:eastAsia="Palatino Linotype" w:hAnsi="Palatino Linotype" w:cs="Palatino Linotype"/>
          <w:b/>
        </w:rPr>
        <w:t>00039/DIFNAUCALPAN/IP/2022</w:t>
      </w:r>
      <w:r w:rsidRPr="009E793F">
        <w:rPr>
          <w:rFonts w:ascii="Palatino Linotype" w:eastAsia="Palatino Linotype" w:hAnsi="Palatino Linotype" w:cs="Palatino Linotype"/>
        </w:rPr>
        <w:t xml:space="preserve"> el recurso de revisión quedó sin materia en términos del Considerando Tercero de la presente resolución</w:t>
      </w:r>
      <w:r w:rsidRPr="009E793F">
        <w:rPr>
          <w:rFonts w:ascii="Palatino Linotype" w:eastAsia="Palatino Linotype" w:hAnsi="Palatino Linotype" w:cs="Palatino Linotype"/>
          <w:b/>
        </w:rPr>
        <w:t>.</w:t>
      </w:r>
    </w:p>
    <w:p w14:paraId="281138CD" w14:textId="77777777" w:rsidR="008E6892" w:rsidRPr="009E793F" w:rsidRDefault="00443D4B">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b/>
        </w:rPr>
        <w:t xml:space="preserve">SEGUNDO. Notifíquese, </w:t>
      </w:r>
      <w:r w:rsidRPr="009E793F">
        <w:rPr>
          <w:rFonts w:ascii="Palatino Linotype" w:eastAsia="Palatino Linotype" w:hAnsi="Palatino Linotype" w:cs="Palatino Linotype"/>
        </w:rPr>
        <w:t>vía</w:t>
      </w:r>
      <w:r w:rsidRPr="009E793F">
        <w:rPr>
          <w:rFonts w:ascii="Palatino Linotype" w:eastAsia="Palatino Linotype" w:hAnsi="Palatino Linotype" w:cs="Palatino Linotype"/>
          <w:b/>
        </w:rPr>
        <w:t xml:space="preserve"> SAIMEX</w:t>
      </w:r>
      <w:r w:rsidRPr="009E793F">
        <w:rPr>
          <w:rFonts w:ascii="Palatino Linotype" w:eastAsia="Palatino Linotype" w:hAnsi="Palatino Linotype" w:cs="Palatino Linotype"/>
        </w:rPr>
        <w:t xml:space="preserve">, al Titular de la Unidad de Transparencia del </w:t>
      </w:r>
      <w:r w:rsidRPr="009E793F">
        <w:rPr>
          <w:rFonts w:ascii="Palatino Linotype" w:eastAsia="Palatino Linotype" w:hAnsi="Palatino Linotype" w:cs="Palatino Linotype"/>
          <w:b/>
        </w:rPr>
        <w:t>SUJETO OBLIGADO</w:t>
      </w:r>
      <w:r w:rsidRPr="009E793F">
        <w:rPr>
          <w:rFonts w:ascii="Palatino Linotype" w:eastAsia="Palatino Linotype" w:hAnsi="Palatino Linotype" w:cs="Palatino Linotype"/>
        </w:rPr>
        <w:t xml:space="preserve"> la presente resolución, para su conocimiento.</w:t>
      </w:r>
    </w:p>
    <w:p w14:paraId="37BCEBBC" w14:textId="77777777" w:rsidR="008E6892" w:rsidRPr="009E793F" w:rsidRDefault="00443D4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b/>
        </w:rPr>
        <w:t xml:space="preserve">TERCERO. Notifíquese, </w:t>
      </w:r>
      <w:r w:rsidRPr="009E793F">
        <w:rPr>
          <w:rFonts w:ascii="Palatino Linotype" w:eastAsia="Palatino Linotype" w:hAnsi="Palatino Linotype" w:cs="Palatino Linotype"/>
        </w:rPr>
        <w:t>vía</w:t>
      </w:r>
      <w:r w:rsidRPr="009E793F">
        <w:rPr>
          <w:rFonts w:ascii="Palatino Linotype" w:eastAsia="Palatino Linotype" w:hAnsi="Palatino Linotype" w:cs="Palatino Linotype"/>
          <w:b/>
        </w:rPr>
        <w:t xml:space="preserve"> SAIMEX</w:t>
      </w:r>
      <w:r w:rsidRPr="009E793F">
        <w:rPr>
          <w:rFonts w:ascii="Palatino Linotype" w:eastAsia="Palatino Linotype" w:hAnsi="Palatino Linotype" w:cs="Palatino Linotype"/>
        </w:rPr>
        <w:t xml:space="preserve">, al </w:t>
      </w:r>
      <w:r w:rsidRPr="009E793F">
        <w:rPr>
          <w:rFonts w:ascii="Palatino Linotype" w:eastAsia="Palatino Linotype" w:hAnsi="Palatino Linotype" w:cs="Palatino Linotype"/>
          <w:b/>
        </w:rPr>
        <w:t>RECURRENTE</w:t>
      </w:r>
      <w:r w:rsidRPr="009E793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65AC6E46" w14:textId="77777777" w:rsidR="008E6892" w:rsidRPr="009E793F" w:rsidRDefault="00443D4B" w:rsidP="00EC27E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E793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2123DA" w:rsidRPr="009E793F">
        <w:rPr>
          <w:rFonts w:ascii="Palatino Linotype" w:eastAsia="Palatino Linotype" w:hAnsi="Palatino Linotype" w:cs="Palatino Linotype"/>
        </w:rPr>
        <w:t xml:space="preserve"> (AUSENCIA JUSTIFICADA)</w:t>
      </w:r>
      <w:r w:rsidRPr="009E793F">
        <w:rPr>
          <w:rFonts w:ascii="Palatino Linotype" w:eastAsia="Palatino Linotype" w:hAnsi="Palatino Linotype" w:cs="Palatino Linotype"/>
        </w:rPr>
        <w:t xml:space="preserve">, LUIS GUSTAVO PARRA NORIEGA Y GUADALUPE RAMÍREZ PEÑA; EN LA TRIGÉSIMA CUARTA SESIÓN ORDINARIA CELEBRADA EL VEINTIUNO DE SEPTIEMBRE DE DOS MIL VEINTIDÓS, ANTE EL SECRETARIO TÉCNICO DEL PLENO ALEXIS TAPIA RAMÍREZ.                             </w:t>
      </w:r>
    </w:p>
    <w:p w14:paraId="230F719C" w14:textId="77777777" w:rsidR="00EC27E3" w:rsidRPr="009E793F" w:rsidRDefault="00EC27E3" w:rsidP="00EC27E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22864304" w14:textId="77777777" w:rsidR="00EC27E3" w:rsidRPr="009E793F" w:rsidRDefault="00EC27E3" w:rsidP="00EC27E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13C5C606" w14:textId="77777777" w:rsidR="00EC27E3" w:rsidRPr="009E793F" w:rsidRDefault="00EC27E3" w:rsidP="00EC27E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254A984B" w14:textId="77777777" w:rsidR="00EC27E3" w:rsidRPr="009E793F" w:rsidRDefault="00EC27E3" w:rsidP="00EC27E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39C12CFE" w14:textId="77777777" w:rsidR="00EC27E3" w:rsidRPr="009E793F" w:rsidRDefault="00EC27E3" w:rsidP="00EC27E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42E7EB82" w14:textId="77777777" w:rsidR="008E6892" w:rsidRPr="009E793F" w:rsidRDefault="008E6892">
      <w:pPr>
        <w:spacing w:before="240" w:after="240" w:line="360" w:lineRule="auto"/>
        <w:jc w:val="both"/>
        <w:rPr>
          <w:rFonts w:ascii="Palatino Linotype" w:eastAsia="Palatino Linotype" w:hAnsi="Palatino Linotype" w:cs="Palatino Linotype"/>
          <w:b/>
        </w:rPr>
      </w:pPr>
    </w:p>
    <w:p w14:paraId="5642AEE5" w14:textId="77777777" w:rsidR="008E6892" w:rsidRPr="009E793F" w:rsidRDefault="008E6892">
      <w:pPr>
        <w:spacing w:before="240" w:after="240" w:line="360" w:lineRule="auto"/>
        <w:jc w:val="both"/>
        <w:rPr>
          <w:rFonts w:ascii="Palatino Linotype" w:eastAsia="Palatino Linotype" w:hAnsi="Palatino Linotype" w:cs="Palatino Linotype"/>
          <w:b/>
        </w:rPr>
      </w:pPr>
    </w:p>
    <w:sectPr w:rsidR="008E6892" w:rsidRPr="009E793F" w:rsidSect="00096EDB">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3CFFF" w14:textId="77777777" w:rsidR="00B91FC2" w:rsidRDefault="00B91FC2">
      <w:r>
        <w:separator/>
      </w:r>
    </w:p>
  </w:endnote>
  <w:endnote w:type="continuationSeparator" w:id="0">
    <w:p w14:paraId="24DA0940" w14:textId="77777777" w:rsidR="00B91FC2" w:rsidRDefault="00B91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1D871" w14:textId="77777777" w:rsidR="00096EDB" w:rsidRDefault="00096EDB" w:rsidP="00096EDB">
    <w:pPr>
      <w:pBdr>
        <w:top w:val="nil"/>
        <w:left w:val="nil"/>
        <w:bottom w:val="nil"/>
        <w:right w:val="nil"/>
        <w:between w:val="nil"/>
      </w:pBdr>
      <w:tabs>
        <w:tab w:val="center" w:pos="4419"/>
        <w:tab w:val="right" w:pos="8838"/>
      </w:tabs>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B6262">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B6262">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14:paraId="30B94C6E" w14:textId="77777777" w:rsidR="00096EDB" w:rsidRDefault="00096E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36353" w14:textId="77777777" w:rsidR="00096EDB" w:rsidRDefault="00096EDB" w:rsidP="00096EDB">
    <w:pPr>
      <w:pBdr>
        <w:top w:val="nil"/>
        <w:left w:val="nil"/>
        <w:bottom w:val="nil"/>
        <w:right w:val="nil"/>
        <w:between w:val="nil"/>
      </w:pBdr>
      <w:tabs>
        <w:tab w:val="center" w:pos="4419"/>
        <w:tab w:val="right" w:pos="8838"/>
      </w:tabs>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B6262">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B6262">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14:paraId="7B2645EF" w14:textId="77777777" w:rsidR="00096EDB" w:rsidRDefault="00096E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C143B" w14:textId="77777777" w:rsidR="00B91FC2" w:rsidRDefault="00B91FC2">
      <w:r>
        <w:separator/>
      </w:r>
    </w:p>
  </w:footnote>
  <w:footnote w:type="continuationSeparator" w:id="0">
    <w:p w14:paraId="5E5A9454" w14:textId="77777777" w:rsidR="00B91FC2" w:rsidRDefault="00B91FC2">
      <w:r>
        <w:continuationSeparator/>
      </w:r>
    </w:p>
  </w:footnote>
  <w:footnote w:id="1">
    <w:p w14:paraId="3772E30F" w14:textId="77777777" w:rsidR="008E6892" w:rsidRDefault="00443D4B">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2">
    <w:p w14:paraId="4D7D8307" w14:textId="77777777" w:rsidR="008E6892" w:rsidRDefault="00443D4B">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3">
    <w:p w14:paraId="63186F72" w14:textId="77777777" w:rsidR="008E6892" w:rsidRDefault="00443D4B">
      <w:pPr>
        <w:pBdr>
          <w:top w:val="nil"/>
          <w:left w:val="nil"/>
          <w:bottom w:val="nil"/>
          <w:right w:val="nil"/>
          <w:between w:val="nil"/>
        </w:pBdr>
        <w:spacing w:after="120" w:line="198"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 w:id="4">
    <w:p w14:paraId="3B784254" w14:textId="77777777" w:rsidR="008E6892" w:rsidRDefault="00443D4B">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i/>
          <w:color w:val="000000"/>
          <w:sz w:val="20"/>
          <w:szCs w:val="20"/>
        </w:rPr>
        <w:t>Publicada en la Gaceta del Gobierno del Estado de México el día 16 de julio de 1985.</w:t>
      </w:r>
      <w:r>
        <w:rPr>
          <w:rFonts w:ascii="Cambria" w:eastAsia="Cambria" w:hAnsi="Cambria" w:cs="Cambria"/>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2"/>
      <w:tblW w:w="6237" w:type="dxa"/>
      <w:tblInd w:w="2835" w:type="dxa"/>
      <w:tblLayout w:type="fixed"/>
      <w:tblLook w:val="0400" w:firstRow="0" w:lastRow="0" w:firstColumn="0" w:lastColumn="0" w:noHBand="0" w:noVBand="1"/>
    </w:tblPr>
    <w:tblGrid>
      <w:gridCol w:w="2551"/>
      <w:gridCol w:w="3686"/>
    </w:tblGrid>
    <w:tr w:rsidR="00096EDB" w14:paraId="3FC465A3" w14:textId="77777777" w:rsidTr="00FC01DF">
      <w:tc>
        <w:tcPr>
          <w:tcW w:w="2551" w:type="dxa"/>
          <w:shd w:val="clear" w:color="auto" w:fill="auto"/>
          <w:vAlign w:val="center"/>
        </w:tcPr>
        <w:p w14:paraId="39B883E5" w14:textId="77777777" w:rsidR="00096EDB" w:rsidRDefault="00096EDB" w:rsidP="00096EDB">
          <w:pPr>
            <w:tabs>
              <w:tab w:val="left" w:pos="-399"/>
            </w:tabs>
            <w:ind w:left="-399" w:firstLine="399"/>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6" w:type="dxa"/>
          <w:shd w:val="clear" w:color="auto" w:fill="auto"/>
          <w:vAlign w:val="center"/>
        </w:tcPr>
        <w:p w14:paraId="76A8AB66" w14:textId="77777777" w:rsidR="00096EDB" w:rsidRDefault="00096EDB" w:rsidP="0068563D">
          <w:pPr>
            <w:tabs>
              <w:tab w:val="left" w:pos="3153"/>
            </w:tabs>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07884/INFOE</w:t>
          </w:r>
          <w:r w:rsidR="0068563D">
            <w:rPr>
              <w:rFonts w:ascii="Palatino Linotype" w:eastAsia="Palatino Linotype" w:hAnsi="Palatino Linotype" w:cs="Palatino Linotype"/>
              <w:b/>
              <w:sz w:val="22"/>
              <w:szCs w:val="22"/>
            </w:rPr>
            <w:t>M/</w:t>
          </w:r>
          <w:r>
            <w:rPr>
              <w:rFonts w:ascii="Palatino Linotype" w:eastAsia="Palatino Linotype" w:hAnsi="Palatino Linotype" w:cs="Palatino Linotype"/>
              <w:b/>
              <w:sz w:val="22"/>
              <w:szCs w:val="22"/>
            </w:rPr>
            <w:t xml:space="preserve">IP/RR/2022 </w:t>
          </w:r>
        </w:p>
      </w:tc>
    </w:tr>
    <w:tr w:rsidR="00096EDB" w14:paraId="196DDDF2" w14:textId="77777777" w:rsidTr="00FC01DF">
      <w:trPr>
        <w:trHeight w:val="228"/>
      </w:trPr>
      <w:tc>
        <w:tcPr>
          <w:tcW w:w="2551" w:type="dxa"/>
          <w:shd w:val="clear" w:color="auto" w:fill="auto"/>
          <w:vAlign w:val="center"/>
        </w:tcPr>
        <w:p w14:paraId="6C7BE22C" w14:textId="77777777" w:rsidR="00096EDB" w:rsidRDefault="00096EDB" w:rsidP="00096E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6" w:type="dxa"/>
          <w:shd w:val="clear" w:color="auto" w:fill="auto"/>
          <w:vAlign w:val="center"/>
        </w:tcPr>
        <w:p w14:paraId="67A0A885" w14:textId="77777777" w:rsidR="00096EDB" w:rsidRDefault="00096EDB" w:rsidP="00096EDB">
          <w:pPr>
            <w:ind w:left="-45" w:right="-108"/>
            <w:jc w:val="both"/>
            <w:rPr>
              <w:rFonts w:ascii="Palatino Linotype" w:eastAsia="Palatino Linotype" w:hAnsi="Palatino Linotype" w:cs="Palatino Linotype"/>
              <w:b/>
              <w:sz w:val="22"/>
              <w:szCs w:val="22"/>
            </w:rPr>
          </w:pPr>
          <w:r w:rsidRPr="00096EDB">
            <w:rPr>
              <w:rFonts w:ascii="Palatino Linotype" w:eastAsia="Palatino Linotype" w:hAnsi="Palatino Linotype" w:cs="Palatino Linotype"/>
              <w:b/>
              <w:sz w:val="22"/>
              <w:szCs w:val="22"/>
            </w:rPr>
            <w:t>Sistema Municipal Para el Desarrollo Integral de la Familia de Naucalpan de Juárez</w:t>
          </w:r>
        </w:p>
      </w:tc>
    </w:tr>
    <w:tr w:rsidR="00096EDB" w14:paraId="6FC331B0" w14:textId="77777777" w:rsidTr="00FC01DF">
      <w:tc>
        <w:tcPr>
          <w:tcW w:w="2551" w:type="dxa"/>
          <w:shd w:val="clear" w:color="auto" w:fill="auto"/>
          <w:vAlign w:val="center"/>
        </w:tcPr>
        <w:p w14:paraId="26E84869" w14:textId="77777777" w:rsidR="00096EDB" w:rsidRDefault="00096EDB" w:rsidP="00096E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6" w:type="dxa"/>
          <w:shd w:val="clear" w:color="auto" w:fill="auto"/>
          <w:vAlign w:val="center"/>
        </w:tcPr>
        <w:p w14:paraId="382EA02A" w14:textId="77777777" w:rsidR="00096EDB" w:rsidRDefault="00096EDB" w:rsidP="00096EDB">
          <w:pPr>
            <w:ind w:left="-45"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E562340" w14:textId="77777777" w:rsidR="00EC27E3" w:rsidRDefault="00EC27E3" w:rsidP="00096EDB">
    <w:pPr>
      <w:pStyle w:val="Encabezado"/>
      <w:tabs>
        <w:tab w:val="clear" w:pos="4252"/>
        <w:tab w:val="clear" w:pos="8504"/>
        <w:tab w:val="left" w:pos="5745"/>
      </w:tabs>
    </w:pPr>
    <w:r>
      <w:rPr>
        <w:noProof/>
        <w:lang w:val="es-MX"/>
      </w:rPr>
      <w:drawing>
        <wp:anchor distT="0" distB="0" distL="0" distR="0" simplePos="0" relativeHeight="251661312" behindDoc="1" locked="0" layoutInCell="1" hidden="0" allowOverlap="1" wp14:anchorId="73B99DF1" wp14:editId="32ED166B">
          <wp:simplePos x="0" y="0"/>
          <wp:positionH relativeFrom="page">
            <wp:align>left</wp:align>
          </wp:positionH>
          <wp:positionV relativeFrom="paragraph">
            <wp:posOffset>-1355090</wp:posOffset>
          </wp:positionV>
          <wp:extent cx="7752932" cy="9591675"/>
          <wp:effectExtent l="0" t="0" r="635" b="0"/>
          <wp:wrapNone/>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52932" cy="9591675"/>
                  </a:xfrm>
                  <a:prstGeom prst="rect">
                    <a:avLst/>
                  </a:prstGeom>
                  <a:ln/>
                </pic:spPr>
              </pic:pic>
            </a:graphicData>
          </a:graphic>
          <wp14:sizeRelV relativeFrom="margin">
            <wp14:pctHeight>0</wp14:pctHeight>
          </wp14:sizeRelV>
        </wp:anchor>
      </w:drawing>
    </w:r>
    <w:r w:rsidR="00096EDB">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8870E" w14:textId="77777777" w:rsidR="008E6892" w:rsidRDefault="00EC27E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4C81E80D" wp14:editId="2EB02B1E">
          <wp:simplePos x="0" y="0"/>
          <wp:positionH relativeFrom="column">
            <wp:posOffset>-423545</wp:posOffset>
          </wp:positionH>
          <wp:positionV relativeFrom="paragraph">
            <wp:posOffset>-450215</wp:posOffset>
          </wp:positionV>
          <wp:extent cx="5971757" cy="9142095"/>
          <wp:effectExtent l="0" t="0" r="0" b="1905"/>
          <wp:wrapNone/>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971757" cy="9142095"/>
                  </a:xfrm>
                  <a:prstGeom prst="rect">
                    <a:avLst/>
                  </a:prstGeom>
                  <a:ln/>
                </pic:spPr>
              </pic:pic>
            </a:graphicData>
          </a:graphic>
          <wp14:sizeRelH relativeFrom="margin">
            <wp14:pctWidth>0</wp14:pctWidth>
          </wp14:sizeRelH>
          <wp14:sizeRelV relativeFrom="margin">
            <wp14:pctHeight>0</wp14:pctHeight>
          </wp14:sizeRelV>
        </wp:anchor>
      </w:drawing>
    </w:r>
  </w:p>
  <w:tbl>
    <w:tblPr>
      <w:tblStyle w:val="2"/>
      <w:tblW w:w="6237" w:type="dxa"/>
      <w:tblInd w:w="2835" w:type="dxa"/>
      <w:tblLayout w:type="fixed"/>
      <w:tblLook w:val="0400" w:firstRow="0" w:lastRow="0" w:firstColumn="0" w:lastColumn="0" w:noHBand="0" w:noVBand="1"/>
    </w:tblPr>
    <w:tblGrid>
      <w:gridCol w:w="2551"/>
      <w:gridCol w:w="3686"/>
    </w:tblGrid>
    <w:tr w:rsidR="00096EDB" w14:paraId="1100B7AE" w14:textId="77777777" w:rsidTr="00FC01DF">
      <w:tc>
        <w:tcPr>
          <w:tcW w:w="2551" w:type="dxa"/>
          <w:shd w:val="clear" w:color="auto" w:fill="auto"/>
          <w:vAlign w:val="center"/>
        </w:tcPr>
        <w:p w14:paraId="2C51DF48" w14:textId="77777777" w:rsidR="00096EDB" w:rsidRDefault="00096EDB" w:rsidP="00096EDB">
          <w:pPr>
            <w:tabs>
              <w:tab w:val="left" w:pos="-399"/>
            </w:tabs>
            <w:ind w:left="-399" w:firstLine="399"/>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6" w:type="dxa"/>
          <w:shd w:val="clear" w:color="auto" w:fill="auto"/>
          <w:vAlign w:val="center"/>
        </w:tcPr>
        <w:p w14:paraId="5BEF93AA" w14:textId="77777777" w:rsidR="00096EDB" w:rsidRDefault="00096EDB" w:rsidP="0068563D">
          <w:pPr>
            <w:tabs>
              <w:tab w:val="left" w:pos="3153"/>
            </w:tabs>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07884/INFOE</w:t>
          </w:r>
          <w:r w:rsidR="0068563D">
            <w:rPr>
              <w:rFonts w:ascii="Palatino Linotype" w:eastAsia="Palatino Linotype" w:hAnsi="Palatino Linotype" w:cs="Palatino Linotype"/>
              <w:b/>
              <w:sz w:val="22"/>
              <w:szCs w:val="22"/>
            </w:rPr>
            <w:t>M/</w:t>
          </w:r>
          <w:r>
            <w:rPr>
              <w:rFonts w:ascii="Palatino Linotype" w:eastAsia="Palatino Linotype" w:hAnsi="Palatino Linotype" w:cs="Palatino Linotype"/>
              <w:b/>
              <w:sz w:val="22"/>
              <w:szCs w:val="22"/>
            </w:rPr>
            <w:t xml:space="preserve">/IP/RR/2022 </w:t>
          </w:r>
        </w:p>
      </w:tc>
    </w:tr>
    <w:tr w:rsidR="00096EDB" w14:paraId="347330AE" w14:textId="77777777" w:rsidTr="00FC01DF">
      <w:trPr>
        <w:trHeight w:val="130"/>
      </w:trPr>
      <w:tc>
        <w:tcPr>
          <w:tcW w:w="2551" w:type="dxa"/>
          <w:shd w:val="clear" w:color="auto" w:fill="auto"/>
          <w:vAlign w:val="center"/>
        </w:tcPr>
        <w:p w14:paraId="6393364C" w14:textId="77777777" w:rsidR="00096EDB" w:rsidRDefault="00096EDB" w:rsidP="00096E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6" w:type="dxa"/>
          <w:shd w:val="clear" w:color="auto" w:fill="auto"/>
          <w:vAlign w:val="center"/>
        </w:tcPr>
        <w:p w14:paraId="2196E245" w14:textId="7D35BA4C" w:rsidR="00096EDB" w:rsidRDefault="00BB6262" w:rsidP="00BB6262">
          <w:pPr>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w:t>
          </w:r>
          <w:proofErr w:type="spellStart"/>
          <w:r>
            <w:rPr>
              <w:rFonts w:ascii="Palatino Linotype" w:eastAsia="Palatino Linotype" w:hAnsi="Palatino Linotype" w:cs="Palatino Linotype"/>
              <w:b/>
              <w:sz w:val="22"/>
              <w:szCs w:val="22"/>
            </w:rPr>
            <w:t>XXXXXX</w:t>
          </w:r>
          <w:proofErr w:type="spellEnd"/>
        </w:p>
      </w:tc>
    </w:tr>
    <w:tr w:rsidR="00096EDB" w14:paraId="09D54B2B" w14:textId="77777777" w:rsidTr="00FC01DF">
      <w:trPr>
        <w:trHeight w:val="228"/>
      </w:trPr>
      <w:tc>
        <w:tcPr>
          <w:tcW w:w="2551" w:type="dxa"/>
          <w:shd w:val="clear" w:color="auto" w:fill="auto"/>
          <w:vAlign w:val="center"/>
        </w:tcPr>
        <w:p w14:paraId="421F6538" w14:textId="77777777" w:rsidR="00096EDB" w:rsidRDefault="00096EDB" w:rsidP="00096E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6" w:type="dxa"/>
          <w:shd w:val="clear" w:color="auto" w:fill="auto"/>
          <w:vAlign w:val="center"/>
        </w:tcPr>
        <w:p w14:paraId="497ADF4C" w14:textId="77777777" w:rsidR="00096EDB" w:rsidRDefault="00096EDB" w:rsidP="00096EDB">
          <w:pPr>
            <w:ind w:left="-45" w:right="-108"/>
            <w:jc w:val="both"/>
            <w:rPr>
              <w:rFonts w:ascii="Palatino Linotype" w:eastAsia="Palatino Linotype" w:hAnsi="Palatino Linotype" w:cs="Palatino Linotype"/>
              <w:b/>
              <w:sz w:val="22"/>
              <w:szCs w:val="22"/>
            </w:rPr>
          </w:pPr>
          <w:r w:rsidRPr="00096EDB">
            <w:rPr>
              <w:rFonts w:ascii="Palatino Linotype" w:eastAsia="Palatino Linotype" w:hAnsi="Palatino Linotype" w:cs="Palatino Linotype"/>
              <w:b/>
              <w:sz w:val="22"/>
              <w:szCs w:val="22"/>
            </w:rPr>
            <w:t>Sistema Municipal Para el Desarrollo Integral de la Familia de Naucalpan de Juárez</w:t>
          </w:r>
        </w:p>
      </w:tc>
    </w:tr>
    <w:tr w:rsidR="00096EDB" w14:paraId="7C1B22D7" w14:textId="77777777" w:rsidTr="00FC01DF">
      <w:tc>
        <w:tcPr>
          <w:tcW w:w="2551" w:type="dxa"/>
          <w:shd w:val="clear" w:color="auto" w:fill="auto"/>
          <w:vAlign w:val="center"/>
        </w:tcPr>
        <w:p w14:paraId="56B15AF4" w14:textId="77777777" w:rsidR="00096EDB" w:rsidRDefault="00096EDB" w:rsidP="00096E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6" w:type="dxa"/>
          <w:shd w:val="clear" w:color="auto" w:fill="auto"/>
          <w:vAlign w:val="center"/>
        </w:tcPr>
        <w:p w14:paraId="6CFB3487" w14:textId="77777777" w:rsidR="00096EDB" w:rsidRDefault="00096EDB" w:rsidP="00096EDB">
          <w:pPr>
            <w:ind w:left="-45"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8147F6D" w14:textId="77777777" w:rsidR="008E6892" w:rsidRDefault="008E689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263C4C"/>
    <w:multiLevelType w:val="multilevel"/>
    <w:tmpl w:val="04D836D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FB062D"/>
    <w:multiLevelType w:val="multilevel"/>
    <w:tmpl w:val="3022D8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086991"/>
    <w:multiLevelType w:val="multilevel"/>
    <w:tmpl w:val="66EA92F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9239F6"/>
    <w:multiLevelType w:val="multilevel"/>
    <w:tmpl w:val="811CAFD0"/>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4" w15:restartNumberingAfterBreak="0">
    <w:nsid w:val="59A54A6D"/>
    <w:multiLevelType w:val="multilevel"/>
    <w:tmpl w:val="07A221C6"/>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8BA49E2"/>
    <w:multiLevelType w:val="multilevel"/>
    <w:tmpl w:val="2B6E65E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A822D39"/>
    <w:multiLevelType w:val="multilevel"/>
    <w:tmpl w:val="3BCC5F1A"/>
    <w:lvl w:ilvl="0">
      <w:start w:val="1"/>
      <w:numFmt w:val="lowerLetter"/>
      <w:lvlText w:val="%1."/>
      <w:lvlJc w:val="left"/>
      <w:pPr>
        <w:ind w:left="0" w:firstLine="0"/>
      </w:p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6"/>
  </w:num>
  <w:num w:numId="2">
    <w:abstractNumId w:val="5"/>
  </w:num>
  <w:num w:numId="3">
    <w:abstractNumId w:val="4"/>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892"/>
    <w:rsid w:val="00096EDB"/>
    <w:rsid w:val="002123DA"/>
    <w:rsid w:val="00443D4B"/>
    <w:rsid w:val="005715D2"/>
    <w:rsid w:val="0068563D"/>
    <w:rsid w:val="0069480D"/>
    <w:rsid w:val="008E6892"/>
    <w:rsid w:val="009E793F"/>
    <w:rsid w:val="00B91FC2"/>
    <w:rsid w:val="00BB6262"/>
    <w:rsid w:val="00CA533B"/>
    <w:rsid w:val="00EC27E3"/>
    <w:rsid w:val="00FE55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289F13"/>
  <w15:docId w15:val="{EC69A753-7CE2-4315-92AD-7F031D2CC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D4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1"/>
    <w:rPr>
      <w:sz w:val="22"/>
      <w:szCs w:val="22"/>
    </w:rPr>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rPr>
      <w:sz w:val="22"/>
      <w:szCs w:val="22"/>
    </w:rPr>
    <w:tblPr>
      <w:tblStyleRowBandSize w:val="1"/>
      <w:tblStyleColBandSize w:val="1"/>
      <w:tblCellMar>
        <w:left w:w="115" w:type="dxa"/>
        <w:right w:w="115" w:type="dxa"/>
      </w:tblCellMar>
    </w:tblPr>
  </w:style>
  <w:style w:type="table" w:customStyle="1" w:styleId="a2">
    <w:basedOn w:val="TableNormal1"/>
    <w:rPr>
      <w:sz w:val="22"/>
      <w:szCs w:val="22"/>
    </w:rPr>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C1tPeDDYFKPeCv9WUEmZF8Winw==">AMUW2mUsLHxgN0PcqSOKrljFakXXgmG3RdikN6CRJCnYpMtHZmkUqP4Of5AapN8Btts+CM2x6N6v76ijlv5JrezJOkQ1R3qOZ1EpogXruBHn0e+rWrG8JK27eyBhbbPKFaLOx76LZxhpjflcRLK1Em2Qzaze+XsbfO3TeF1hcSDOuCge8tCb25E=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6331</Words>
  <Characters>34822</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2022-09-23T16:04:00Z</cp:lastPrinted>
  <dcterms:created xsi:type="dcterms:W3CDTF">2022-10-04T18:55:00Z</dcterms:created>
  <dcterms:modified xsi:type="dcterms:W3CDTF">2022-10-04T18:55:00Z</dcterms:modified>
</cp:coreProperties>
</file>