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65F71" w14:textId="6C3B25C8"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rPr>
      </w:pPr>
      <w:r w:rsidRPr="6C1DE031">
        <w:rPr>
          <w:rFonts w:ascii="Palatino Linotype" w:eastAsia="Palatino Linotype" w:hAnsi="Palatino Linotype" w:cs="Palatino Linotype"/>
          <w:color w:val="000000" w:themeColor="text1"/>
          <w:lang w:val="es-ES"/>
        </w:rPr>
        <w:t xml:space="preserve">Resolución del Pleno del Instituto de Transparencia, Acceso a la Información Pública y Protección de Datos Personales del Estado de México y Municipios, con domicilio en Metepec, Estado de México, a </w:t>
      </w:r>
      <w:r w:rsidR="6C1DE031" w:rsidRPr="6C1DE031">
        <w:rPr>
          <w:rFonts w:ascii="Palatino Linotype" w:eastAsia="Palatino Linotype" w:hAnsi="Palatino Linotype" w:cs="Palatino Linotype"/>
          <w:color w:val="000000" w:themeColor="text1"/>
          <w:lang w:val="es-ES"/>
        </w:rPr>
        <w:t>primero</w:t>
      </w:r>
      <w:r w:rsidR="00246A53" w:rsidRPr="6C1DE031">
        <w:rPr>
          <w:rFonts w:ascii="Palatino Linotype" w:eastAsia="Palatino Linotype" w:hAnsi="Palatino Linotype" w:cs="Palatino Linotype"/>
          <w:color w:val="000000" w:themeColor="text1"/>
          <w:lang w:val="es-ES"/>
        </w:rPr>
        <w:t xml:space="preserve"> de </w:t>
      </w:r>
      <w:r w:rsidR="6C1DE031" w:rsidRPr="6C1DE031">
        <w:rPr>
          <w:rFonts w:ascii="Palatino Linotype" w:eastAsia="Palatino Linotype" w:hAnsi="Palatino Linotype" w:cs="Palatino Linotype"/>
          <w:color w:val="000000" w:themeColor="text1"/>
          <w:lang w:val="es-ES"/>
        </w:rPr>
        <w:t>junio</w:t>
      </w:r>
      <w:r w:rsidR="00C76F95" w:rsidRPr="6C1DE031">
        <w:rPr>
          <w:rFonts w:ascii="Palatino Linotype" w:eastAsia="Palatino Linotype" w:hAnsi="Palatino Linotype" w:cs="Palatino Linotype"/>
          <w:color w:val="000000" w:themeColor="text1"/>
          <w:lang w:val="es-ES"/>
        </w:rPr>
        <w:t xml:space="preserve"> de dos mil veintidós</w:t>
      </w:r>
      <w:r w:rsidRPr="6C1DE031">
        <w:rPr>
          <w:rFonts w:ascii="Palatino Linotype" w:eastAsia="Palatino Linotype" w:hAnsi="Palatino Linotype" w:cs="Palatino Linotype"/>
          <w:color w:val="000000" w:themeColor="text1"/>
          <w:lang w:val="es-ES"/>
        </w:rPr>
        <w:t>.</w:t>
      </w:r>
    </w:p>
    <w:p w14:paraId="4C565F72"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73" w14:textId="73AD481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b/>
          <w:color w:val="000000"/>
          <w:lang w:val="es-ES_tradnl"/>
        </w:rPr>
        <w:t>VISTOS</w:t>
      </w:r>
      <w:r w:rsidRPr="009E7FB9">
        <w:rPr>
          <w:rFonts w:ascii="Palatino Linotype" w:eastAsia="Palatino Linotype" w:hAnsi="Palatino Linotype" w:cs="Palatino Linotype"/>
          <w:color w:val="000000"/>
          <w:lang w:val="es-ES_tradnl"/>
        </w:rPr>
        <w:t xml:space="preserve"> los expedientes electrónicos formados con motivo de los recursos de revisión número</w:t>
      </w:r>
      <w:r w:rsidRPr="009E7FB9">
        <w:rPr>
          <w:rFonts w:ascii="Palatino Linotype" w:eastAsia="Palatino Linotype" w:hAnsi="Palatino Linotype" w:cs="Palatino Linotype"/>
          <w:b/>
          <w:color w:val="000000"/>
          <w:lang w:val="es-ES_tradnl"/>
        </w:rPr>
        <w:t xml:space="preserve"> 0</w:t>
      </w:r>
      <w:r w:rsidR="00246A53" w:rsidRPr="009E7FB9">
        <w:rPr>
          <w:rFonts w:ascii="Palatino Linotype" w:eastAsia="Palatino Linotype" w:hAnsi="Palatino Linotype" w:cs="Palatino Linotype"/>
          <w:b/>
          <w:color w:val="000000"/>
          <w:lang w:val="es-ES_tradnl"/>
        </w:rPr>
        <w:t>3745</w:t>
      </w:r>
      <w:r w:rsidRPr="009E7FB9">
        <w:rPr>
          <w:rFonts w:ascii="Palatino Linotype" w:eastAsia="Palatino Linotype" w:hAnsi="Palatino Linotype" w:cs="Palatino Linotype"/>
          <w:b/>
          <w:color w:val="000000"/>
          <w:lang w:val="es-ES_tradnl"/>
        </w:rPr>
        <w:t>/INFOEM/IP/RR/202</w:t>
      </w:r>
      <w:r w:rsidR="00F36E74" w:rsidRPr="009E7FB9">
        <w:rPr>
          <w:rFonts w:ascii="Palatino Linotype" w:eastAsia="Palatino Linotype" w:hAnsi="Palatino Linotype" w:cs="Palatino Linotype"/>
          <w:b/>
          <w:lang w:val="es-ES_tradnl"/>
        </w:rPr>
        <w:t>2</w:t>
      </w:r>
      <w:r w:rsidRPr="009E7FB9">
        <w:rPr>
          <w:rFonts w:ascii="Palatino Linotype" w:eastAsia="Palatino Linotype" w:hAnsi="Palatino Linotype" w:cs="Palatino Linotype"/>
          <w:b/>
          <w:color w:val="000000"/>
          <w:lang w:val="es-ES_tradnl"/>
        </w:rPr>
        <w:t xml:space="preserve"> </w:t>
      </w:r>
      <w:r w:rsidRPr="009E7FB9">
        <w:rPr>
          <w:rFonts w:ascii="Palatino Linotype" w:eastAsia="Palatino Linotype" w:hAnsi="Palatino Linotype" w:cs="Palatino Linotype"/>
          <w:color w:val="000000"/>
          <w:lang w:val="es-ES_tradnl"/>
        </w:rPr>
        <w:t>y</w:t>
      </w:r>
      <w:r w:rsidRPr="009E7FB9">
        <w:rPr>
          <w:rFonts w:ascii="Palatino Linotype" w:eastAsia="Palatino Linotype" w:hAnsi="Palatino Linotype" w:cs="Palatino Linotype"/>
          <w:b/>
          <w:color w:val="000000"/>
          <w:lang w:val="es-ES_tradnl"/>
        </w:rPr>
        <w:t xml:space="preserve"> 0</w:t>
      </w:r>
      <w:r w:rsidR="00246A53" w:rsidRPr="009E7FB9">
        <w:rPr>
          <w:rFonts w:ascii="Palatino Linotype" w:eastAsia="Palatino Linotype" w:hAnsi="Palatino Linotype" w:cs="Palatino Linotype"/>
          <w:b/>
          <w:color w:val="000000"/>
          <w:lang w:val="es-ES_tradnl"/>
        </w:rPr>
        <w:t>3747</w:t>
      </w:r>
      <w:r w:rsidRPr="009E7FB9">
        <w:rPr>
          <w:rFonts w:ascii="Palatino Linotype" w:eastAsia="Palatino Linotype" w:hAnsi="Palatino Linotype" w:cs="Palatino Linotype"/>
          <w:b/>
          <w:color w:val="000000"/>
          <w:lang w:val="es-ES_tradnl"/>
        </w:rPr>
        <w:t>/INFOEM/IP/RR/202</w:t>
      </w:r>
      <w:r w:rsidR="00F36E74" w:rsidRPr="009E7FB9">
        <w:rPr>
          <w:rFonts w:ascii="Palatino Linotype" w:eastAsia="Palatino Linotype" w:hAnsi="Palatino Linotype" w:cs="Palatino Linotype"/>
          <w:b/>
          <w:lang w:val="es-ES_tradnl"/>
        </w:rPr>
        <w:t>2</w:t>
      </w:r>
      <w:r w:rsidRPr="009E7FB9">
        <w:rPr>
          <w:rFonts w:ascii="Palatino Linotype" w:eastAsia="Palatino Linotype" w:hAnsi="Palatino Linotype" w:cs="Palatino Linotype"/>
          <w:color w:val="000000"/>
          <w:lang w:val="es-ES_tradnl"/>
        </w:rPr>
        <w:t>, interpuestos por</w:t>
      </w:r>
      <w:r w:rsidR="00246A53" w:rsidRPr="009E7FB9">
        <w:rPr>
          <w:rFonts w:ascii="Palatino Linotype" w:eastAsia="Palatino Linotype" w:hAnsi="Palatino Linotype" w:cs="Palatino Linotype"/>
          <w:color w:val="000000"/>
          <w:lang w:val="es-ES_tradnl"/>
        </w:rPr>
        <w:t xml:space="preserve"> una persona de manera anónima</w:t>
      </w:r>
      <w:r w:rsidRPr="009E7FB9">
        <w:rPr>
          <w:rFonts w:ascii="Palatino Linotype" w:eastAsia="Palatino Linotype" w:hAnsi="Palatino Linotype" w:cs="Palatino Linotype"/>
          <w:color w:val="000000"/>
          <w:lang w:val="es-ES_tradnl"/>
        </w:rPr>
        <w:t xml:space="preserve">, en lo sucesivo el </w:t>
      </w:r>
      <w:r w:rsidRPr="009E7FB9">
        <w:rPr>
          <w:rFonts w:ascii="Palatino Linotype" w:eastAsia="Palatino Linotype" w:hAnsi="Palatino Linotype" w:cs="Palatino Linotype"/>
          <w:b/>
          <w:color w:val="000000"/>
          <w:lang w:val="es-ES_tradnl"/>
        </w:rPr>
        <w:t>Recurrente</w:t>
      </w:r>
      <w:r w:rsidRPr="009E7FB9">
        <w:rPr>
          <w:rFonts w:ascii="Palatino Linotype" w:eastAsia="Palatino Linotype" w:hAnsi="Palatino Linotype" w:cs="Palatino Linotype"/>
          <w:color w:val="000000"/>
          <w:lang w:val="es-ES_tradnl"/>
        </w:rPr>
        <w:t>, en contra de las respuestas de</w:t>
      </w:r>
      <w:r w:rsidR="00F36E74" w:rsidRPr="009E7FB9">
        <w:rPr>
          <w:rFonts w:ascii="Palatino Linotype" w:eastAsia="Palatino Linotype" w:hAnsi="Palatino Linotype" w:cs="Palatino Linotype"/>
          <w:color w:val="000000"/>
          <w:lang w:val="es-ES_tradnl"/>
        </w:rPr>
        <w:t>l</w:t>
      </w:r>
      <w:r w:rsidRPr="009E7FB9">
        <w:rPr>
          <w:rFonts w:ascii="Palatino Linotype" w:eastAsia="Palatino Linotype" w:hAnsi="Palatino Linotype" w:cs="Palatino Linotype"/>
          <w:color w:val="000000"/>
          <w:lang w:val="es-ES_tradnl"/>
        </w:rPr>
        <w:t xml:space="preserve"> </w:t>
      </w:r>
      <w:r w:rsidR="00246A53" w:rsidRPr="009E7FB9">
        <w:rPr>
          <w:rFonts w:ascii="Palatino Linotype" w:eastAsia="Palatino Linotype" w:hAnsi="Palatino Linotype" w:cs="Palatino Linotype"/>
          <w:b/>
          <w:color w:val="000000"/>
          <w:lang w:val="es-ES_tradnl"/>
        </w:rPr>
        <w:t>Ayuntamiento de Metepec</w:t>
      </w:r>
      <w:r w:rsidRPr="009E7FB9">
        <w:rPr>
          <w:rFonts w:ascii="Palatino Linotype" w:eastAsia="Palatino Linotype" w:hAnsi="Palatino Linotype" w:cs="Palatino Linotype"/>
          <w:color w:val="000000"/>
          <w:lang w:val="es-ES_tradnl"/>
        </w:rPr>
        <w:t>, en lo subsecuente</w:t>
      </w:r>
      <w:r w:rsidRPr="009E7FB9">
        <w:rPr>
          <w:rFonts w:ascii="Palatino Linotype" w:eastAsia="Palatino Linotype" w:hAnsi="Palatino Linotype" w:cs="Palatino Linotype"/>
          <w:b/>
          <w:color w:val="000000"/>
          <w:lang w:val="es-ES_tradnl"/>
        </w:rPr>
        <w:t xml:space="preserve"> </w:t>
      </w:r>
      <w:r w:rsidRPr="009E7FB9">
        <w:rPr>
          <w:rFonts w:ascii="Palatino Linotype" w:eastAsia="Palatino Linotype" w:hAnsi="Palatino Linotype" w:cs="Palatino Linotype"/>
          <w:color w:val="000000"/>
          <w:lang w:val="es-ES_tradnl"/>
        </w:rPr>
        <w:t xml:space="preserve">el </w:t>
      </w:r>
      <w:r w:rsidRPr="009E7FB9">
        <w:rPr>
          <w:rFonts w:ascii="Palatino Linotype" w:eastAsia="Palatino Linotype" w:hAnsi="Palatino Linotype" w:cs="Palatino Linotype"/>
          <w:b/>
          <w:color w:val="000000"/>
          <w:lang w:val="es-ES_tradnl"/>
        </w:rPr>
        <w:t xml:space="preserve">Sujeto Obligado, </w:t>
      </w:r>
      <w:r w:rsidRPr="009E7FB9">
        <w:rPr>
          <w:rFonts w:ascii="Palatino Linotype" w:eastAsia="Palatino Linotype" w:hAnsi="Palatino Linotype" w:cs="Palatino Linotype"/>
          <w:color w:val="000000"/>
          <w:lang w:val="es-ES_tradnl"/>
        </w:rPr>
        <w:t>se procede a dictar la presente resolución.</w:t>
      </w:r>
    </w:p>
    <w:p w14:paraId="4C565F74"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75" w14:textId="77777777" w:rsidR="00613D1A" w:rsidRPr="009E7FB9" w:rsidRDefault="007F7C50">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lang w:val="es-ES_tradnl"/>
        </w:rPr>
      </w:pPr>
      <w:r w:rsidRPr="009E7FB9">
        <w:rPr>
          <w:rFonts w:ascii="Palatino Linotype" w:eastAsia="Palatino Linotype" w:hAnsi="Palatino Linotype" w:cs="Palatino Linotype"/>
          <w:b/>
          <w:color w:val="000000"/>
          <w:sz w:val="28"/>
          <w:szCs w:val="28"/>
          <w:lang w:val="es-ES_tradnl"/>
        </w:rPr>
        <w:t>A N T E C E D E N T E S</w:t>
      </w:r>
    </w:p>
    <w:p w14:paraId="4C565F76"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rPr>
      </w:pPr>
    </w:p>
    <w:p w14:paraId="4C565F77"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sz w:val="26"/>
          <w:szCs w:val="26"/>
          <w:lang w:val="es-ES_tradnl"/>
        </w:rPr>
      </w:pPr>
      <w:r w:rsidRPr="009E7FB9">
        <w:rPr>
          <w:rFonts w:ascii="Palatino Linotype" w:eastAsia="Palatino Linotype" w:hAnsi="Palatino Linotype" w:cs="Palatino Linotype"/>
          <w:b/>
          <w:color w:val="000000"/>
          <w:sz w:val="26"/>
          <w:szCs w:val="26"/>
          <w:lang w:val="es-ES_tradnl"/>
        </w:rPr>
        <w:t>PRIMERO.</w:t>
      </w:r>
      <w:r w:rsidRPr="009E7FB9">
        <w:rPr>
          <w:rFonts w:ascii="Palatino Linotype" w:eastAsia="Palatino Linotype" w:hAnsi="Palatino Linotype" w:cs="Palatino Linotype"/>
          <w:color w:val="000000"/>
          <w:sz w:val="26"/>
          <w:szCs w:val="26"/>
          <w:lang w:val="es-ES_tradnl"/>
        </w:rPr>
        <w:t xml:space="preserve"> </w:t>
      </w:r>
      <w:r w:rsidRPr="009E7FB9">
        <w:rPr>
          <w:rFonts w:ascii="Palatino Linotype" w:eastAsia="Palatino Linotype" w:hAnsi="Palatino Linotype" w:cs="Palatino Linotype"/>
          <w:b/>
          <w:color w:val="000000"/>
          <w:sz w:val="26"/>
          <w:szCs w:val="26"/>
          <w:lang w:val="es-ES_tradnl"/>
        </w:rPr>
        <w:t>De las Solicitudes de Información.</w:t>
      </w:r>
    </w:p>
    <w:p w14:paraId="4C565F79" w14:textId="22D92362"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Con fecha </w:t>
      </w:r>
      <w:r w:rsidR="00246A53" w:rsidRPr="009E7FB9">
        <w:rPr>
          <w:rFonts w:ascii="Palatino Linotype" w:eastAsia="Palatino Linotype" w:hAnsi="Palatino Linotype" w:cs="Palatino Linotype"/>
          <w:color w:val="000000"/>
          <w:lang w:val="es-ES_tradnl"/>
        </w:rPr>
        <w:t>quince de febrero</w:t>
      </w:r>
      <w:r w:rsidR="0006606C" w:rsidRPr="009E7FB9">
        <w:rPr>
          <w:rFonts w:ascii="Palatino Linotype" w:eastAsia="Palatino Linotype" w:hAnsi="Palatino Linotype" w:cs="Palatino Linotype"/>
          <w:color w:val="000000"/>
          <w:lang w:val="es-ES_tradnl"/>
        </w:rPr>
        <w:t xml:space="preserve"> de dos mil veintidós</w:t>
      </w:r>
      <w:r w:rsidRPr="009E7FB9">
        <w:rPr>
          <w:rFonts w:ascii="Palatino Linotype" w:eastAsia="Palatino Linotype" w:hAnsi="Palatino Linotype" w:cs="Palatino Linotype"/>
          <w:color w:val="000000"/>
          <w:lang w:val="es-ES_tradnl"/>
        </w:rPr>
        <w:t>, el Recurrente presentó a través del Sistema de Acceso a la Información Mexiquense (SAIMEX), solicitudes de información que fueron registradas bajo los números de expediente</w:t>
      </w:r>
      <w:r w:rsidRPr="009E7FB9">
        <w:rPr>
          <w:rFonts w:ascii="Palatino Linotype" w:eastAsia="Palatino Linotype" w:hAnsi="Palatino Linotype" w:cs="Palatino Linotype"/>
          <w:b/>
          <w:color w:val="000000"/>
          <w:lang w:val="es-ES_tradnl"/>
        </w:rPr>
        <w:t xml:space="preserve"> </w:t>
      </w:r>
      <w:r w:rsidR="00246A53" w:rsidRPr="009E7FB9">
        <w:rPr>
          <w:rFonts w:ascii="Palatino Linotype" w:eastAsia="Palatino Linotype" w:hAnsi="Palatino Linotype" w:cs="Palatino Linotype"/>
          <w:b/>
          <w:bCs/>
          <w:color w:val="000000"/>
          <w:lang w:val="es-ES_tradnl"/>
        </w:rPr>
        <w:t>01839/METEPEC/IP/2022</w:t>
      </w:r>
      <w:r w:rsidR="004A4D90" w:rsidRPr="009E7FB9">
        <w:rPr>
          <w:rFonts w:ascii="Palatino Linotype" w:eastAsia="Palatino Linotype" w:hAnsi="Palatino Linotype" w:cs="Palatino Linotype"/>
          <w:b/>
          <w:color w:val="000000"/>
          <w:lang w:val="es-ES_tradnl"/>
        </w:rPr>
        <w:t xml:space="preserve"> </w:t>
      </w:r>
      <w:r w:rsidRPr="009E7FB9">
        <w:rPr>
          <w:rFonts w:ascii="Palatino Linotype" w:eastAsia="Palatino Linotype" w:hAnsi="Palatino Linotype" w:cs="Palatino Linotype"/>
          <w:color w:val="000000"/>
          <w:lang w:val="es-ES_tradnl"/>
        </w:rPr>
        <w:t>y</w:t>
      </w:r>
      <w:r w:rsidRPr="009E7FB9">
        <w:rPr>
          <w:rFonts w:ascii="Palatino Linotype" w:eastAsia="Palatino Linotype" w:hAnsi="Palatino Linotype" w:cs="Palatino Linotype"/>
          <w:b/>
          <w:color w:val="000000"/>
          <w:lang w:val="es-ES_tradnl"/>
        </w:rPr>
        <w:t xml:space="preserve"> </w:t>
      </w:r>
      <w:r w:rsidR="00246A53" w:rsidRPr="009E7FB9">
        <w:rPr>
          <w:rFonts w:ascii="Palatino Linotype" w:eastAsia="Palatino Linotype" w:hAnsi="Palatino Linotype" w:cs="Palatino Linotype"/>
          <w:b/>
          <w:bCs/>
          <w:color w:val="000000"/>
          <w:lang w:val="es-ES_tradnl"/>
        </w:rPr>
        <w:t>01840/METEPEC/IP/2022</w:t>
      </w:r>
      <w:r w:rsidRPr="009E7FB9">
        <w:rPr>
          <w:rFonts w:ascii="Palatino Linotype" w:eastAsia="Palatino Linotype" w:hAnsi="Palatino Linotype" w:cs="Palatino Linotype"/>
          <w:color w:val="000000"/>
          <w:lang w:val="es-ES_tradnl"/>
        </w:rPr>
        <w:t>, mediante las cuales solicitó información en el tenor siguiente:</w:t>
      </w:r>
    </w:p>
    <w:p w14:paraId="4C565F7A" w14:textId="77777777" w:rsidR="00613D1A" w:rsidRPr="009E7FB9" w:rsidRDefault="00613D1A" w:rsidP="005348B1">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318BF9F5" w14:textId="4225866A" w:rsidR="0006606C" w:rsidRPr="009E7FB9" w:rsidRDefault="00246A53" w:rsidP="00353C2B">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9E7FB9">
        <w:rPr>
          <w:rFonts w:ascii="Palatino Linotype" w:eastAsia="Palatino Linotype" w:hAnsi="Palatino Linotype" w:cs="Palatino Linotype"/>
          <w:b/>
          <w:bCs/>
          <w:color w:val="000000"/>
          <w:u w:val="single"/>
          <w:lang w:val="es-ES_tradnl"/>
        </w:rPr>
        <w:t>01839/METEPEC/IP/2022</w:t>
      </w:r>
    </w:p>
    <w:p w14:paraId="4C565F7F" w14:textId="457E9B32" w:rsidR="00613D1A" w:rsidRPr="009E7FB9" w:rsidRDefault="007F7C5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r w:rsidR="00246A53" w:rsidRPr="009E7FB9">
        <w:rPr>
          <w:rFonts w:ascii="Palatino Linotype" w:eastAsia="Palatino Linotype" w:hAnsi="Palatino Linotype" w:cs="Palatino Linotype"/>
          <w:i/>
          <w:color w:val="000000"/>
          <w:sz w:val="22"/>
          <w:szCs w:val="22"/>
          <w:lang w:val="es-ES_tradnl"/>
        </w:rPr>
        <w:t xml:space="preserve">Solicito el catálogo o padrón de proveedores y prestadores de servicios por año, comenzando del 01 de diciembre de 2012 al 15 de febrero de 2022, indicando como mínimo la siguiente información: - indicar si es persona física o moral - fecha de alta del proveedor - número de contratos o pedidos adjudicados - cantidad en pesos de lo adjudicado - empresas </w:t>
      </w:r>
      <w:r w:rsidR="00246A53" w:rsidRPr="009E7FB9">
        <w:rPr>
          <w:rFonts w:ascii="Palatino Linotype" w:eastAsia="Palatino Linotype" w:hAnsi="Palatino Linotype" w:cs="Palatino Linotype"/>
          <w:i/>
          <w:color w:val="000000"/>
          <w:sz w:val="22"/>
          <w:szCs w:val="22"/>
          <w:lang w:val="es-ES_tradnl"/>
        </w:rPr>
        <w:lastRenderedPageBreak/>
        <w:t>y personas físicas vigentes con nombre del representante (periodo de vigencia) - última declaración fiscal de los proveedores y prestadores de servicios - Entidad de donde son los proveedores y prestadores de servicios Empresas adjudicadas del 1 de enero al 15 de febrero de 2022</w:t>
      </w:r>
      <w:r w:rsidRPr="009E7FB9">
        <w:rPr>
          <w:rFonts w:ascii="Palatino Linotype" w:eastAsia="Palatino Linotype" w:hAnsi="Palatino Linotype" w:cs="Palatino Linotype"/>
          <w:i/>
          <w:color w:val="000000"/>
          <w:sz w:val="22"/>
          <w:szCs w:val="22"/>
          <w:lang w:val="es-ES_tradnl"/>
        </w:rPr>
        <w:t>” (Sic)</w:t>
      </w:r>
    </w:p>
    <w:p w14:paraId="5C5E9B7C" w14:textId="77777777" w:rsidR="002A71E5" w:rsidRPr="009E7FB9" w:rsidRDefault="002A71E5">
      <w:pPr>
        <w:pBdr>
          <w:top w:val="nil"/>
          <w:left w:val="nil"/>
          <w:bottom w:val="nil"/>
          <w:right w:val="nil"/>
          <w:between w:val="nil"/>
        </w:pBdr>
        <w:spacing w:line="360" w:lineRule="auto"/>
        <w:jc w:val="both"/>
        <w:rPr>
          <w:rFonts w:ascii="Palatino Linotype" w:eastAsia="Palatino Linotype" w:hAnsi="Palatino Linotype" w:cs="Palatino Linotype"/>
          <w:i/>
          <w:color w:val="000000"/>
          <w:lang w:val="es-ES_tradnl"/>
        </w:rPr>
      </w:pPr>
    </w:p>
    <w:p w14:paraId="3ABF9D9D" w14:textId="316F817C" w:rsidR="0006606C" w:rsidRPr="009E7FB9" w:rsidRDefault="00246A53" w:rsidP="00353C2B">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9E7FB9">
        <w:rPr>
          <w:rFonts w:ascii="Palatino Linotype" w:eastAsia="Palatino Linotype" w:hAnsi="Palatino Linotype" w:cs="Palatino Linotype"/>
          <w:b/>
          <w:bCs/>
          <w:color w:val="000000"/>
          <w:u w:val="single"/>
          <w:lang w:val="es-ES_tradnl"/>
        </w:rPr>
        <w:t>01840/METEPEC/IP/2022</w:t>
      </w:r>
    </w:p>
    <w:p w14:paraId="4C565F82" w14:textId="4598648F" w:rsidR="00613D1A" w:rsidRPr="009E7FB9" w:rsidRDefault="007F7C50" w:rsidP="00F44E4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r w:rsidR="00246A53" w:rsidRPr="009E7FB9">
        <w:rPr>
          <w:rFonts w:ascii="Palatino Linotype" w:eastAsia="Palatino Linotype" w:hAnsi="Palatino Linotype" w:cs="Palatino Linotype"/>
          <w:i/>
          <w:color w:val="000000"/>
          <w:sz w:val="22"/>
          <w:szCs w:val="22"/>
          <w:lang w:val="es-ES_tradnl"/>
        </w:rPr>
        <w:t>Solicito información por año, referente a: Cantidad de Licitaciones Públicas realizadas en 2012, 2013, 2014, 2015, 2016, 2017, 2018, 2019, 2020, 2021 y 2022 al día 15 de febrero (incluyan el monto total adjudicado anual o mensual para el caso del año en curso. Cantidad de Invitaciones Restringidas realizadas en 2012, 2013, 2014, 2015, 2016, 2017, 2018, 2019, 2020, 2021 y 2022 al día 15 de febrero (incluyan el monto total adjudicado anual o mensual para el caso del año en curso. Cantidad de Compras Directas realizadas en 2012, 2013, 2014, 2015, 2016, 2017, 2018, 2019, 2020, 2021 y 2022 al día 15 de febrero (incluyan el monto total adjudicado anual o mensual para el caso del año en curso.</w:t>
      </w:r>
      <w:r w:rsidRPr="009E7FB9">
        <w:rPr>
          <w:rFonts w:ascii="Palatino Linotype" w:eastAsia="Palatino Linotype" w:hAnsi="Palatino Linotype" w:cs="Palatino Linotype"/>
          <w:i/>
          <w:color w:val="000000"/>
          <w:sz w:val="22"/>
          <w:szCs w:val="22"/>
          <w:lang w:val="es-ES_tradnl"/>
        </w:rPr>
        <w:t>” (Sic)</w:t>
      </w:r>
    </w:p>
    <w:p w14:paraId="4C565F86"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i/>
          <w:color w:val="000000"/>
          <w:lang w:val="es-ES_tradnl"/>
        </w:rPr>
      </w:pPr>
    </w:p>
    <w:p w14:paraId="4C565F8A"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Modalidad de entrega: </w:t>
      </w:r>
      <w:r w:rsidRPr="009E7FB9">
        <w:rPr>
          <w:rFonts w:ascii="Palatino Linotype" w:eastAsia="Palatino Linotype" w:hAnsi="Palatino Linotype" w:cs="Palatino Linotype"/>
          <w:b/>
          <w:color w:val="000000"/>
          <w:lang w:val="es-ES_tradnl"/>
        </w:rPr>
        <w:t>A través del SAIMEX.</w:t>
      </w:r>
    </w:p>
    <w:p w14:paraId="4C565F8B"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8C"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SEGUNDO. De las respuestas del Sujeto Obligado.</w:t>
      </w:r>
    </w:p>
    <w:p w14:paraId="4C565F8D" w14:textId="58392D90"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En el expediente electrónico </w:t>
      </w:r>
      <w:r w:rsidRPr="009E7FB9">
        <w:rPr>
          <w:rFonts w:ascii="Palatino Linotype" w:eastAsia="Palatino Linotype" w:hAnsi="Palatino Linotype" w:cs="Palatino Linotype"/>
          <w:b/>
          <w:color w:val="000000"/>
          <w:lang w:val="es-ES_tradnl"/>
        </w:rPr>
        <w:t>SAIMEX</w:t>
      </w:r>
      <w:r w:rsidRPr="009E7FB9">
        <w:rPr>
          <w:rFonts w:ascii="Palatino Linotype" w:eastAsia="Palatino Linotype" w:hAnsi="Palatino Linotype" w:cs="Palatino Linotype"/>
          <w:color w:val="000000"/>
          <w:lang w:val="es-ES_tradnl"/>
        </w:rPr>
        <w:t xml:space="preserve">, se observa que </w:t>
      </w:r>
      <w:r w:rsidR="0056504E" w:rsidRPr="009E7FB9">
        <w:rPr>
          <w:rFonts w:ascii="Palatino Linotype" w:eastAsia="Palatino Linotype" w:hAnsi="Palatino Linotype" w:cs="Palatino Linotype"/>
          <w:color w:val="000000"/>
          <w:lang w:val="es-ES_tradnl"/>
        </w:rPr>
        <w:t>el día diez de marzo</w:t>
      </w:r>
      <w:r w:rsidR="007B71EF" w:rsidRPr="009E7FB9">
        <w:rPr>
          <w:rFonts w:ascii="Palatino Linotype" w:eastAsia="Palatino Linotype" w:hAnsi="Palatino Linotype" w:cs="Palatino Linotype"/>
          <w:color w:val="000000"/>
          <w:lang w:val="es-ES_tradnl"/>
        </w:rPr>
        <w:t xml:space="preserve"> de dos mil </w:t>
      </w:r>
      <w:r w:rsidR="00223956" w:rsidRPr="009E7FB9">
        <w:rPr>
          <w:rFonts w:ascii="Palatino Linotype" w:eastAsia="Palatino Linotype" w:hAnsi="Palatino Linotype" w:cs="Palatino Linotype"/>
          <w:color w:val="000000"/>
          <w:lang w:val="es-ES_tradnl"/>
        </w:rPr>
        <w:t>veintidós</w:t>
      </w:r>
      <w:r w:rsidRPr="009E7FB9">
        <w:rPr>
          <w:rFonts w:ascii="Palatino Linotype" w:eastAsia="Palatino Linotype" w:hAnsi="Palatino Linotype" w:cs="Palatino Linotype"/>
          <w:color w:val="000000"/>
          <w:lang w:val="es-ES_tradnl"/>
        </w:rPr>
        <w:t xml:space="preserve">, el Sujeto Obligado dio respuesta manifestando lo siguiente: </w:t>
      </w:r>
    </w:p>
    <w:p w14:paraId="4C565F8E"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3A0673A" w14:textId="40369DE2" w:rsidR="00CA4612" w:rsidRPr="009E7FB9" w:rsidRDefault="0056504E" w:rsidP="00CA4612">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9E7FB9">
        <w:rPr>
          <w:rFonts w:ascii="Palatino Linotype" w:eastAsia="Palatino Linotype" w:hAnsi="Palatino Linotype" w:cs="Palatino Linotype"/>
          <w:b/>
          <w:color w:val="000000"/>
          <w:u w:val="single"/>
          <w:lang w:val="es-ES_tradnl"/>
        </w:rPr>
        <w:t>01839/METEPEC/IP/2022</w:t>
      </w:r>
    </w:p>
    <w:p w14:paraId="494B0556" w14:textId="448BD647" w:rsidR="0056504E" w:rsidRPr="009E7FB9" w:rsidRDefault="00CA4612"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r w:rsidR="0056504E" w:rsidRPr="009E7FB9">
        <w:rPr>
          <w:rFonts w:ascii="Palatino Linotype" w:eastAsia="Palatino Linotype" w:hAnsi="Palatino Linotype" w:cs="Palatino Linotype"/>
          <w:i/>
          <w:color w:val="000000"/>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3DB6BD" w14:textId="77777777" w:rsidR="0056504E" w:rsidRPr="009E7FB9" w:rsidRDefault="0056504E"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p>
    <w:p w14:paraId="50986A58" w14:textId="77777777" w:rsidR="0056504E" w:rsidRPr="009E7FB9" w:rsidRDefault="0056504E"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 xml:space="preserve">C. SOLICITANTE P R E S E N T E. En respuesta a la solicitud número 01839/METEPEC/IP/2022,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w:t>
      </w:r>
      <w:r w:rsidRPr="009E7FB9">
        <w:rPr>
          <w:rFonts w:ascii="Palatino Linotype" w:eastAsia="Palatino Linotype" w:hAnsi="Palatino Linotype" w:cs="Palatino Linotype"/>
          <w:i/>
          <w:color w:val="000000"/>
          <w:sz w:val="22"/>
          <w:szCs w:val="22"/>
          <w:lang w:val="es-ES_tradnl"/>
        </w:rPr>
        <w:lastRenderedPageBreak/>
        <w:t xml:space="preserve">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w:t>
      </w:r>
    </w:p>
    <w:p w14:paraId="34CD56E8" w14:textId="77777777" w:rsidR="0056504E" w:rsidRPr="009E7FB9" w:rsidRDefault="0056504E"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p>
    <w:p w14:paraId="3BA4E128" w14:textId="02348B36" w:rsidR="00CA4612" w:rsidRPr="009E7FB9" w:rsidRDefault="0056504E"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ATENTAMENTE Lic. Gerardo Arturo Ozuna Martínez Titular de la Unidad de Transparencia</w:t>
      </w:r>
      <w:r w:rsidR="00CA4612" w:rsidRPr="009E7FB9">
        <w:rPr>
          <w:rFonts w:ascii="Palatino Linotype" w:eastAsia="Palatino Linotype" w:hAnsi="Palatino Linotype" w:cs="Palatino Linotype"/>
          <w:i/>
          <w:color w:val="000000"/>
          <w:sz w:val="22"/>
          <w:szCs w:val="22"/>
          <w:lang w:val="es-ES_tradnl"/>
        </w:rPr>
        <w:t>” (Sic)</w:t>
      </w:r>
    </w:p>
    <w:p w14:paraId="4C565F95"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96" w14:textId="68496548"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Adjuntando </w:t>
      </w:r>
      <w:r w:rsidR="0056504E" w:rsidRPr="009E7FB9">
        <w:rPr>
          <w:rFonts w:ascii="Palatino Linotype" w:eastAsia="Palatino Linotype" w:hAnsi="Palatino Linotype" w:cs="Palatino Linotype"/>
          <w:color w:val="000000"/>
          <w:lang w:val="es-ES_tradnl"/>
        </w:rPr>
        <w:t>el documento denominado</w:t>
      </w:r>
      <w:r w:rsidR="00F46305" w:rsidRPr="009E7FB9">
        <w:rPr>
          <w:rFonts w:ascii="Palatino Linotype" w:eastAsia="Palatino Linotype" w:hAnsi="Palatino Linotype" w:cs="Palatino Linotype"/>
          <w:color w:val="000000"/>
          <w:lang w:val="es-ES_tradnl"/>
        </w:rPr>
        <w:t xml:space="preserve"> </w:t>
      </w:r>
      <w:r w:rsidR="00F46305" w:rsidRPr="009E7FB9">
        <w:rPr>
          <w:rFonts w:ascii="Palatino Linotype" w:eastAsia="Palatino Linotype" w:hAnsi="Palatino Linotype" w:cs="Palatino Linotype"/>
          <w:b/>
          <w:bCs/>
          <w:color w:val="000000"/>
          <w:lang w:val="es-ES_tradnl"/>
        </w:rPr>
        <w:t>“</w:t>
      </w:r>
      <w:r w:rsidR="0056504E" w:rsidRPr="009E7FB9">
        <w:rPr>
          <w:rFonts w:ascii="Palatino Linotype" w:eastAsia="Palatino Linotype" w:hAnsi="Palatino Linotype" w:cs="Palatino Linotype"/>
          <w:b/>
          <w:bCs/>
          <w:color w:val="000000"/>
          <w:lang w:val="es-ES_tradnl"/>
        </w:rPr>
        <w:t>01839 2022.pdf</w:t>
      </w:r>
      <w:r w:rsidR="00E13FFB" w:rsidRPr="009E7FB9">
        <w:rPr>
          <w:rFonts w:ascii="Palatino Linotype" w:eastAsia="Palatino Linotype" w:hAnsi="Palatino Linotype" w:cs="Palatino Linotype"/>
          <w:b/>
          <w:bCs/>
          <w:color w:val="000000"/>
          <w:lang w:val="es-ES_tradnl"/>
        </w:rPr>
        <w:t>”</w:t>
      </w:r>
      <w:r w:rsidR="00E13FFB" w:rsidRPr="009E7FB9">
        <w:rPr>
          <w:rFonts w:ascii="Palatino Linotype" w:eastAsia="Palatino Linotype" w:hAnsi="Palatino Linotype" w:cs="Palatino Linotype"/>
          <w:color w:val="000000"/>
          <w:lang w:val="es-ES_tradnl"/>
        </w:rPr>
        <w:t>.</w:t>
      </w:r>
    </w:p>
    <w:p w14:paraId="4C565F97"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9FC48FB" w14:textId="6862A3F9" w:rsidR="00CA4612" w:rsidRPr="009E7FB9" w:rsidRDefault="0056504E" w:rsidP="00CA4612">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9E7FB9">
        <w:rPr>
          <w:rFonts w:ascii="Palatino Linotype" w:eastAsia="Palatino Linotype" w:hAnsi="Palatino Linotype" w:cs="Palatino Linotype"/>
          <w:b/>
          <w:bCs/>
          <w:color w:val="000000"/>
          <w:u w:val="single"/>
          <w:lang w:val="es-ES_tradnl"/>
        </w:rPr>
        <w:t>01840/METEPEC/IP/2022</w:t>
      </w:r>
    </w:p>
    <w:p w14:paraId="23CCE8E1" w14:textId="77777777" w:rsidR="0056504E" w:rsidRPr="009E7FB9" w:rsidRDefault="00CA4612"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r w:rsidR="0056504E" w:rsidRPr="009E7FB9">
        <w:rPr>
          <w:rFonts w:ascii="Palatino Linotype" w:eastAsia="Palatino Linotype" w:hAnsi="Palatino Linotype" w:cs="Palatino Linotype"/>
          <w:i/>
          <w:color w:val="000000"/>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4E9308" w14:textId="77777777" w:rsidR="0056504E" w:rsidRPr="009E7FB9" w:rsidRDefault="0056504E"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p>
    <w:p w14:paraId="136B7300" w14:textId="77777777" w:rsidR="0056504E" w:rsidRPr="009E7FB9" w:rsidRDefault="0056504E"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 xml:space="preserve">C. SOLICITANTE P R E S E N T E. En respuesta a la solicitud número 01840/METEPEC/IP/2022,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w:t>
      </w:r>
    </w:p>
    <w:p w14:paraId="31674DEF" w14:textId="77777777" w:rsidR="0056504E" w:rsidRPr="009E7FB9" w:rsidRDefault="0056504E"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p>
    <w:p w14:paraId="0E88C7B6" w14:textId="1C27795B" w:rsidR="00CA4612" w:rsidRPr="009E7FB9" w:rsidRDefault="0056504E" w:rsidP="0056504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ATENTAMENTE Lic. Gerardo Arturo Ozuna Martínez Titular de la Unidad de Transparencia</w:t>
      </w:r>
      <w:r w:rsidR="00CA4612" w:rsidRPr="009E7FB9">
        <w:rPr>
          <w:rFonts w:ascii="Palatino Linotype" w:eastAsia="Palatino Linotype" w:hAnsi="Palatino Linotype" w:cs="Palatino Linotype"/>
          <w:i/>
          <w:color w:val="000000"/>
          <w:sz w:val="22"/>
          <w:szCs w:val="22"/>
          <w:lang w:val="es-ES_tradnl"/>
        </w:rPr>
        <w:t>” (Sic)</w:t>
      </w:r>
    </w:p>
    <w:p w14:paraId="7A3ED527" w14:textId="77777777" w:rsidR="00941C83" w:rsidRPr="009E7FB9" w:rsidRDefault="00941C83" w:rsidP="00941C83">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2D4B58D7" w14:textId="5F2E442F" w:rsidR="002B0254" w:rsidRPr="009E7FB9" w:rsidRDefault="00941C83">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lastRenderedPageBreak/>
        <w:t xml:space="preserve">Adjuntando </w:t>
      </w:r>
      <w:r w:rsidR="0056504E" w:rsidRPr="009E7FB9">
        <w:rPr>
          <w:rFonts w:ascii="Palatino Linotype" w:eastAsia="Palatino Linotype" w:hAnsi="Palatino Linotype" w:cs="Palatino Linotype"/>
          <w:color w:val="000000"/>
          <w:lang w:val="es-ES_tradnl"/>
        </w:rPr>
        <w:t xml:space="preserve">el documento denominado </w:t>
      </w:r>
      <w:r w:rsidR="00710A80" w:rsidRPr="009E7FB9">
        <w:rPr>
          <w:rFonts w:ascii="Palatino Linotype" w:eastAsia="Palatino Linotype" w:hAnsi="Palatino Linotype" w:cs="Palatino Linotype"/>
          <w:b/>
          <w:bCs/>
          <w:color w:val="000000"/>
          <w:lang w:val="es-ES_tradnl"/>
        </w:rPr>
        <w:t>“</w:t>
      </w:r>
      <w:r w:rsidR="0056504E" w:rsidRPr="009E7FB9">
        <w:rPr>
          <w:rFonts w:ascii="Palatino Linotype" w:eastAsia="Palatino Linotype" w:hAnsi="Palatino Linotype" w:cs="Palatino Linotype"/>
          <w:b/>
          <w:bCs/>
          <w:color w:val="000000"/>
          <w:lang w:val="es-ES_tradnl"/>
        </w:rPr>
        <w:t>01840 2022.pdf</w:t>
      </w:r>
      <w:r w:rsidR="00710A80" w:rsidRPr="009E7FB9">
        <w:rPr>
          <w:rFonts w:ascii="Palatino Linotype" w:eastAsia="Palatino Linotype" w:hAnsi="Palatino Linotype" w:cs="Palatino Linotype"/>
          <w:b/>
          <w:bCs/>
          <w:color w:val="000000"/>
          <w:lang w:val="es-ES_tradnl"/>
        </w:rPr>
        <w:t>”</w:t>
      </w:r>
      <w:r w:rsidR="00710A80" w:rsidRPr="009E7FB9">
        <w:rPr>
          <w:rFonts w:ascii="Palatino Linotype" w:eastAsia="Palatino Linotype" w:hAnsi="Palatino Linotype" w:cs="Palatino Linotype"/>
          <w:color w:val="000000"/>
          <w:lang w:val="es-ES_tradnl"/>
        </w:rPr>
        <w:t xml:space="preserve">. </w:t>
      </w:r>
      <w:r w:rsidR="002B0254" w:rsidRPr="009E7FB9">
        <w:rPr>
          <w:rFonts w:ascii="Palatino Linotype" w:eastAsia="Palatino Linotype" w:hAnsi="Palatino Linotype" w:cs="Palatino Linotype"/>
          <w:color w:val="000000"/>
          <w:lang w:val="es-ES_tradnl"/>
        </w:rPr>
        <w:t xml:space="preserve">Los documentos </w:t>
      </w:r>
      <w:r w:rsidR="00710A80" w:rsidRPr="009E7FB9">
        <w:rPr>
          <w:rFonts w:ascii="Palatino Linotype" w:eastAsia="Palatino Linotype" w:hAnsi="Palatino Linotype" w:cs="Palatino Linotype"/>
          <w:color w:val="000000"/>
          <w:lang w:val="es-ES_tradnl"/>
        </w:rPr>
        <w:t>ref</w:t>
      </w:r>
      <w:r w:rsidR="0056504E" w:rsidRPr="009E7FB9">
        <w:rPr>
          <w:rFonts w:ascii="Palatino Linotype" w:eastAsia="Palatino Linotype" w:hAnsi="Palatino Linotype" w:cs="Palatino Linotype"/>
          <w:color w:val="000000"/>
          <w:lang w:val="es-ES_tradnl"/>
        </w:rPr>
        <w:t>erido</w:t>
      </w:r>
      <w:r w:rsidR="00710A80" w:rsidRPr="009E7FB9">
        <w:rPr>
          <w:rFonts w:ascii="Palatino Linotype" w:eastAsia="Palatino Linotype" w:hAnsi="Palatino Linotype" w:cs="Palatino Linotype"/>
          <w:color w:val="000000"/>
          <w:lang w:val="es-ES_tradnl"/>
        </w:rPr>
        <w:t xml:space="preserve">s </w:t>
      </w:r>
      <w:r w:rsidR="002B0254" w:rsidRPr="009E7FB9">
        <w:rPr>
          <w:rFonts w:ascii="Palatino Linotype" w:eastAsia="Palatino Linotype" w:hAnsi="Palatino Linotype" w:cs="Palatino Linotype"/>
          <w:color w:val="000000"/>
          <w:lang w:val="es-ES_tradnl"/>
        </w:rPr>
        <w:t>no se reproducen por ser del conocimiento de las partes; no obstante, se realizará el análisis de su contenido en el estudio correspondiente.</w:t>
      </w:r>
    </w:p>
    <w:p w14:paraId="7E345443" w14:textId="77777777" w:rsidR="002B0254" w:rsidRPr="009E7FB9" w:rsidRDefault="002B025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98"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TERCERO. De los recursos de revisión.</w:t>
      </w:r>
    </w:p>
    <w:p w14:paraId="4C565F99" w14:textId="318937AC"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Inconforme con las respuestas emitidas por el Sujeto Obligado, el Recurrente interpuso los recursos de revisión de mérito en fecha</w:t>
      </w:r>
      <w:r w:rsidR="00640CD7" w:rsidRPr="009E7FB9">
        <w:rPr>
          <w:rFonts w:ascii="Palatino Linotype" w:eastAsia="Palatino Linotype" w:hAnsi="Palatino Linotype" w:cs="Palatino Linotype"/>
          <w:color w:val="000000"/>
          <w:lang w:val="es-ES_tradnl"/>
        </w:rPr>
        <w:t xml:space="preserve"> </w:t>
      </w:r>
      <w:r w:rsidR="0056504E" w:rsidRPr="009E7FB9">
        <w:rPr>
          <w:rFonts w:ascii="Palatino Linotype" w:eastAsia="Palatino Linotype" w:hAnsi="Palatino Linotype" w:cs="Palatino Linotype"/>
          <w:color w:val="000000"/>
          <w:lang w:val="es-ES_tradnl"/>
        </w:rPr>
        <w:t>diez de marzo</w:t>
      </w:r>
      <w:r w:rsidR="00640CD7" w:rsidRPr="009E7FB9">
        <w:rPr>
          <w:rFonts w:ascii="Palatino Linotype" w:eastAsia="Palatino Linotype" w:hAnsi="Palatino Linotype" w:cs="Palatino Linotype"/>
          <w:color w:val="000000"/>
          <w:lang w:val="es-ES_tradnl"/>
        </w:rPr>
        <w:t xml:space="preserve"> de dos mil veintidós</w:t>
      </w:r>
      <w:r w:rsidRPr="009E7FB9">
        <w:rPr>
          <w:rFonts w:ascii="Palatino Linotype" w:eastAsia="Palatino Linotype" w:hAnsi="Palatino Linotype" w:cs="Palatino Linotype"/>
          <w:color w:val="000000"/>
          <w:lang w:val="es-ES_tradnl"/>
        </w:rPr>
        <w:t xml:space="preserve">, registrados en el sistema electrónico con los expedientes número </w:t>
      </w:r>
      <w:r w:rsidRPr="009E7FB9">
        <w:rPr>
          <w:rFonts w:ascii="Palatino Linotype" w:eastAsia="Palatino Linotype" w:hAnsi="Palatino Linotype" w:cs="Palatino Linotype"/>
          <w:b/>
          <w:color w:val="000000"/>
          <w:lang w:val="es-ES_tradnl"/>
        </w:rPr>
        <w:t>0</w:t>
      </w:r>
      <w:r w:rsidR="00EE256C" w:rsidRPr="009E7FB9">
        <w:rPr>
          <w:rFonts w:ascii="Palatino Linotype" w:eastAsia="Palatino Linotype" w:hAnsi="Palatino Linotype" w:cs="Palatino Linotype"/>
          <w:b/>
          <w:color w:val="000000"/>
          <w:lang w:val="es-ES_tradnl"/>
        </w:rPr>
        <w:t>3745</w:t>
      </w:r>
      <w:r w:rsidRPr="009E7FB9">
        <w:rPr>
          <w:rFonts w:ascii="Palatino Linotype" w:eastAsia="Palatino Linotype" w:hAnsi="Palatino Linotype" w:cs="Palatino Linotype"/>
          <w:b/>
          <w:color w:val="000000"/>
          <w:lang w:val="es-ES_tradnl"/>
        </w:rPr>
        <w:t>/INFOEM/IP/RR/202</w:t>
      </w:r>
      <w:r w:rsidR="00640CD7" w:rsidRPr="009E7FB9">
        <w:rPr>
          <w:rFonts w:ascii="Palatino Linotype" w:eastAsia="Palatino Linotype" w:hAnsi="Palatino Linotype" w:cs="Palatino Linotype"/>
          <w:b/>
          <w:color w:val="000000"/>
          <w:lang w:val="es-ES_tradnl"/>
        </w:rPr>
        <w:t>2</w:t>
      </w:r>
      <w:r w:rsidRPr="009E7FB9">
        <w:rPr>
          <w:rFonts w:ascii="Palatino Linotype" w:eastAsia="Palatino Linotype" w:hAnsi="Palatino Linotype" w:cs="Palatino Linotype"/>
          <w:b/>
          <w:color w:val="000000"/>
          <w:lang w:val="es-ES_tradnl"/>
        </w:rPr>
        <w:t xml:space="preserve"> </w:t>
      </w:r>
      <w:r w:rsidRPr="009E7FB9">
        <w:rPr>
          <w:rFonts w:ascii="Palatino Linotype" w:eastAsia="Palatino Linotype" w:hAnsi="Palatino Linotype" w:cs="Palatino Linotype"/>
          <w:color w:val="000000"/>
          <w:lang w:val="es-ES_tradnl"/>
        </w:rPr>
        <w:t>y</w:t>
      </w:r>
      <w:r w:rsidRPr="009E7FB9">
        <w:rPr>
          <w:rFonts w:ascii="Palatino Linotype" w:eastAsia="Palatino Linotype" w:hAnsi="Palatino Linotype" w:cs="Palatino Linotype"/>
          <w:b/>
          <w:color w:val="000000"/>
          <w:lang w:val="es-ES_tradnl"/>
        </w:rPr>
        <w:t xml:space="preserve"> 0</w:t>
      </w:r>
      <w:r w:rsidR="00EE256C" w:rsidRPr="009E7FB9">
        <w:rPr>
          <w:rFonts w:ascii="Palatino Linotype" w:eastAsia="Palatino Linotype" w:hAnsi="Palatino Linotype" w:cs="Palatino Linotype"/>
          <w:b/>
          <w:color w:val="000000"/>
          <w:lang w:val="es-ES_tradnl"/>
        </w:rPr>
        <w:t>3747</w:t>
      </w:r>
      <w:r w:rsidRPr="009E7FB9">
        <w:rPr>
          <w:rFonts w:ascii="Palatino Linotype" w:eastAsia="Palatino Linotype" w:hAnsi="Palatino Linotype" w:cs="Palatino Linotype"/>
          <w:b/>
          <w:color w:val="000000"/>
          <w:lang w:val="es-ES_tradnl"/>
        </w:rPr>
        <w:t>/INFOEM/IP/RR/202</w:t>
      </w:r>
      <w:r w:rsidR="00640CD7" w:rsidRPr="009E7FB9">
        <w:rPr>
          <w:rFonts w:ascii="Palatino Linotype" w:eastAsia="Palatino Linotype" w:hAnsi="Palatino Linotype" w:cs="Palatino Linotype"/>
          <w:b/>
          <w:color w:val="000000"/>
          <w:lang w:val="es-ES_tradnl"/>
        </w:rPr>
        <w:t>2</w:t>
      </w:r>
      <w:r w:rsidRPr="009E7FB9">
        <w:rPr>
          <w:rFonts w:ascii="Palatino Linotype" w:eastAsia="Palatino Linotype" w:hAnsi="Palatino Linotype" w:cs="Palatino Linotype"/>
          <w:color w:val="000000"/>
          <w:lang w:val="es-ES_tradnl"/>
        </w:rPr>
        <w:t>, en los cuales manifestó lo siguiente:</w:t>
      </w:r>
    </w:p>
    <w:p w14:paraId="4C565F9A"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71CD3BE5" w14:textId="5E3E3914" w:rsidR="0006606C" w:rsidRPr="009E7FB9" w:rsidRDefault="00EE256C" w:rsidP="00EE256C">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9E7FB9">
        <w:rPr>
          <w:rFonts w:ascii="Palatino Linotype" w:eastAsia="Palatino Linotype" w:hAnsi="Palatino Linotype" w:cs="Palatino Linotype"/>
          <w:b/>
          <w:color w:val="000000"/>
          <w:u w:val="single"/>
          <w:lang w:val="es-ES_tradnl"/>
        </w:rPr>
        <w:t>03745/INFOEM/IP/RR/2022</w:t>
      </w:r>
    </w:p>
    <w:p w14:paraId="2369F60A" w14:textId="77777777" w:rsidR="00377422" w:rsidRPr="009E7FB9" w:rsidRDefault="007F7C50" w:rsidP="00377422">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rPr>
      </w:pPr>
      <w:r w:rsidRPr="009E7FB9">
        <w:rPr>
          <w:rFonts w:ascii="Palatino Linotype" w:eastAsia="Palatino Linotype" w:hAnsi="Palatino Linotype" w:cs="Palatino Linotype"/>
          <w:b/>
          <w:color w:val="000000"/>
          <w:lang w:val="es-ES_tradnl"/>
        </w:rPr>
        <w:t xml:space="preserve">Acto Impugnado: </w:t>
      </w:r>
    </w:p>
    <w:p w14:paraId="4C565F9C" w14:textId="4DF3F77B" w:rsidR="00613D1A" w:rsidRPr="009E7FB9" w:rsidRDefault="007F7C50" w:rsidP="00932E7E">
      <w:pPr>
        <w:pBdr>
          <w:top w:val="nil"/>
          <w:left w:val="nil"/>
          <w:bottom w:val="nil"/>
          <w:right w:val="nil"/>
          <w:between w:val="nil"/>
        </w:pBdr>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r w:rsidR="00EE256C" w:rsidRPr="009E7FB9">
        <w:rPr>
          <w:rFonts w:ascii="Palatino Linotype" w:eastAsia="Palatino Linotype" w:hAnsi="Palatino Linotype" w:cs="Palatino Linotype"/>
          <w:i/>
          <w:color w:val="000000"/>
          <w:sz w:val="22"/>
          <w:szCs w:val="22"/>
          <w:lang w:val="es-ES_tradnl"/>
        </w:rPr>
        <w:t>La falsedad de la información</w:t>
      </w:r>
      <w:r w:rsidRPr="009E7FB9">
        <w:rPr>
          <w:rFonts w:ascii="Palatino Linotype" w:eastAsia="Palatino Linotype" w:hAnsi="Palatino Linotype" w:cs="Palatino Linotype"/>
          <w:i/>
          <w:color w:val="000000"/>
          <w:sz w:val="22"/>
          <w:szCs w:val="22"/>
          <w:lang w:val="es-ES_tradnl"/>
        </w:rPr>
        <w:t>"(Sic)</w:t>
      </w:r>
    </w:p>
    <w:p w14:paraId="4C565F9D" w14:textId="77777777" w:rsidR="00613D1A" w:rsidRPr="009E7FB9" w:rsidRDefault="00613D1A" w:rsidP="00932E7E">
      <w:pPr>
        <w:pBdr>
          <w:top w:val="nil"/>
          <w:left w:val="nil"/>
          <w:bottom w:val="nil"/>
          <w:right w:val="nil"/>
          <w:between w:val="nil"/>
        </w:pBdr>
        <w:jc w:val="both"/>
        <w:rPr>
          <w:rFonts w:ascii="Palatino Linotype" w:eastAsia="Palatino Linotype" w:hAnsi="Palatino Linotype" w:cs="Palatino Linotype"/>
          <w:i/>
          <w:color w:val="000000"/>
          <w:lang w:val="es-ES_tradnl"/>
        </w:rPr>
      </w:pPr>
    </w:p>
    <w:p w14:paraId="1E22CAC5" w14:textId="77777777" w:rsidR="00377422" w:rsidRPr="009E7FB9" w:rsidRDefault="007F7C50" w:rsidP="00377422">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b/>
          <w:color w:val="000000"/>
          <w:lang w:val="es-ES_tradnl"/>
        </w:rPr>
        <w:t>Razones o Motivos de Inconformidad</w:t>
      </w:r>
      <w:r w:rsidRPr="009E7FB9">
        <w:rPr>
          <w:rFonts w:ascii="Palatino Linotype" w:eastAsia="Palatino Linotype" w:hAnsi="Palatino Linotype" w:cs="Palatino Linotype"/>
          <w:color w:val="000000"/>
          <w:lang w:val="es-ES_tradnl"/>
        </w:rPr>
        <w:t xml:space="preserve">: </w:t>
      </w:r>
    </w:p>
    <w:p w14:paraId="4C565F9E" w14:textId="331094A2" w:rsidR="00613D1A" w:rsidRPr="009E7FB9" w:rsidRDefault="00710A80" w:rsidP="00932E7E">
      <w:pPr>
        <w:pBdr>
          <w:top w:val="nil"/>
          <w:left w:val="nil"/>
          <w:bottom w:val="nil"/>
          <w:right w:val="nil"/>
          <w:between w:val="nil"/>
        </w:pBdr>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color w:val="000000"/>
          <w:lang w:val="es-ES_tradnl"/>
        </w:rPr>
        <w:t>“</w:t>
      </w:r>
      <w:r w:rsidR="00EE256C" w:rsidRPr="009E7FB9">
        <w:rPr>
          <w:rFonts w:ascii="Palatino Linotype" w:eastAsia="Palatino Linotype" w:hAnsi="Palatino Linotype" w:cs="Palatino Linotype"/>
          <w:i/>
          <w:color w:val="000000"/>
          <w:sz w:val="22"/>
          <w:szCs w:val="22"/>
          <w:lang w:val="es-ES_tradnl"/>
        </w:rPr>
        <w:t xml:space="preserve">El sujeta declara que dicha información se encuentra en tres links, sin embargo, esas ligas no se encuentran actualizadas </w:t>
      </w:r>
      <w:proofErr w:type="gramStart"/>
      <w:r w:rsidR="00EE256C" w:rsidRPr="009E7FB9">
        <w:rPr>
          <w:rFonts w:ascii="Palatino Linotype" w:eastAsia="Palatino Linotype" w:hAnsi="Palatino Linotype" w:cs="Palatino Linotype"/>
          <w:i/>
          <w:color w:val="000000"/>
          <w:sz w:val="22"/>
          <w:szCs w:val="22"/>
          <w:lang w:val="es-ES_tradnl"/>
        </w:rPr>
        <w:t>y</w:t>
      </w:r>
      <w:proofErr w:type="gramEnd"/>
      <w:r w:rsidR="00EE256C" w:rsidRPr="009E7FB9">
        <w:rPr>
          <w:rFonts w:ascii="Palatino Linotype" w:eastAsia="Palatino Linotype" w:hAnsi="Palatino Linotype" w:cs="Palatino Linotype"/>
          <w:i/>
          <w:color w:val="000000"/>
          <w:sz w:val="22"/>
          <w:szCs w:val="22"/>
          <w:lang w:val="es-ES_tradnl"/>
        </w:rPr>
        <w:t xml:space="preserve"> además, dicha información no aparece, el link envía a una página "no disponible". Dicha información que se solicita es base clave para el trabajo de la Dirección de Administración, además de ser de orden público.</w:t>
      </w:r>
      <w:r w:rsidR="007F7C50" w:rsidRPr="009E7FB9">
        <w:rPr>
          <w:rFonts w:ascii="Palatino Linotype" w:eastAsia="Palatino Linotype" w:hAnsi="Palatino Linotype" w:cs="Palatino Linotype"/>
          <w:i/>
          <w:color w:val="000000"/>
          <w:sz w:val="22"/>
          <w:szCs w:val="22"/>
          <w:lang w:val="es-ES_tradnl"/>
        </w:rPr>
        <w:t>” (Sic)</w:t>
      </w:r>
    </w:p>
    <w:p w14:paraId="4C565F9F"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3F44E659" w14:textId="7107D681" w:rsidR="00710A80" w:rsidRPr="009E7FB9" w:rsidRDefault="00EE256C" w:rsidP="00EE256C">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9E7FB9">
        <w:rPr>
          <w:rFonts w:ascii="Palatino Linotype" w:eastAsia="Palatino Linotype" w:hAnsi="Palatino Linotype" w:cs="Palatino Linotype"/>
          <w:b/>
          <w:color w:val="000000"/>
          <w:u w:val="single"/>
          <w:lang w:val="es-ES_tradnl"/>
        </w:rPr>
        <w:t>03747</w:t>
      </w:r>
      <w:r w:rsidR="00710A80" w:rsidRPr="009E7FB9">
        <w:rPr>
          <w:rFonts w:ascii="Palatino Linotype" w:eastAsia="Palatino Linotype" w:hAnsi="Palatino Linotype" w:cs="Palatino Linotype"/>
          <w:b/>
          <w:color w:val="000000"/>
          <w:u w:val="single"/>
          <w:lang w:val="es-ES_tradnl"/>
        </w:rPr>
        <w:t>/INFOEM/IP/RR/2022</w:t>
      </w:r>
    </w:p>
    <w:p w14:paraId="4BF4AAAD" w14:textId="77777777" w:rsidR="00377422" w:rsidRPr="009E7FB9" w:rsidRDefault="00615684" w:rsidP="00377422">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rPr>
      </w:pPr>
      <w:r w:rsidRPr="009E7FB9">
        <w:rPr>
          <w:rFonts w:ascii="Palatino Linotype" w:eastAsia="Palatino Linotype" w:hAnsi="Palatino Linotype" w:cs="Palatino Linotype"/>
          <w:b/>
          <w:color w:val="000000"/>
          <w:lang w:val="es-ES_tradnl"/>
        </w:rPr>
        <w:t xml:space="preserve">Acto Impugnado: </w:t>
      </w:r>
    </w:p>
    <w:p w14:paraId="110EA67C" w14:textId="37C998B8" w:rsidR="00615684" w:rsidRPr="009E7FB9" w:rsidRDefault="00615684" w:rsidP="00C42002">
      <w:pPr>
        <w:pBdr>
          <w:top w:val="nil"/>
          <w:left w:val="nil"/>
          <w:bottom w:val="nil"/>
          <w:right w:val="nil"/>
          <w:between w:val="nil"/>
        </w:pBdr>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r w:rsidR="00EE256C" w:rsidRPr="009E7FB9">
        <w:rPr>
          <w:rFonts w:ascii="Palatino Linotype" w:eastAsia="Palatino Linotype" w:hAnsi="Palatino Linotype" w:cs="Palatino Linotype"/>
          <w:i/>
          <w:color w:val="000000"/>
          <w:sz w:val="22"/>
          <w:szCs w:val="22"/>
          <w:lang w:val="es-ES_tradnl"/>
        </w:rPr>
        <w:t>La falsedad de la información</w:t>
      </w:r>
      <w:r w:rsidRPr="009E7FB9">
        <w:rPr>
          <w:rFonts w:ascii="Palatino Linotype" w:eastAsia="Palatino Linotype" w:hAnsi="Palatino Linotype" w:cs="Palatino Linotype"/>
          <w:i/>
          <w:color w:val="000000"/>
          <w:sz w:val="22"/>
          <w:szCs w:val="22"/>
          <w:lang w:val="es-ES_tradnl"/>
        </w:rPr>
        <w:t>"(Sic)</w:t>
      </w:r>
    </w:p>
    <w:p w14:paraId="78E285A5" w14:textId="64B91EC7" w:rsidR="00932E7E" w:rsidRPr="009E7FB9" w:rsidRDefault="00932E7E" w:rsidP="00C42002">
      <w:pPr>
        <w:pBdr>
          <w:top w:val="nil"/>
          <w:left w:val="nil"/>
          <w:bottom w:val="nil"/>
          <w:right w:val="nil"/>
          <w:between w:val="nil"/>
        </w:pBdr>
        <w:jc w:val="both"/>
        <w:rPr>
          <w:rFonts w:ascii="Palatino Linotype" w:eastAsia="Palatino Linotype" w:hAnsi="Palatino Linotype" w:cs="Palatino Linotype"/>
          <w:i/>
          <w:color w:val="000000"/>
          <w:lang w:val="es-ES_tradnl"/>
        </w:rPr>
      </w:pPr>
    </w:p>
    <w:p w14:paraId="2CDEB5E0" w14:textId="77777777" w:rsidR="00C41E52" w:rsidRPr="009E7FB9" w:rsidRDefault="00C41E52" w:rsidP="00C42002">
      <w:pPr>
        <w:pBdr>
          <w:top w:val="nil"/>
          <w:left w:val="nil"/>
          <w:bottom w:val="nil"/>
          <w:right w:val="nil"/>
          <w:between w:val="nil"/>
        </w:pBdr>
        <w:jc w:val="both"/>
        <w:rPr>
          <w:rFonts w:ascii="Palatino Linotype" w:eastAsia="Palatino Linotype" w:hAnsi="Palatino Linotype" w:cs="Palatino Linotype"/>
          <w:i/>
          <w:color w:val="000000"/>
          <w:lang w:val="es-ES_tradnl"/>
        </w:rPr>
      </w:pPr>
    </w:p>
    <w:p w14:paraId="56112487" w14:textId="77777777" w:rsidR="00377422" w:rsidRPr="009E7FB9" w:rsidRDefault="00615684" w:rsidP="00C42002">
      <w:pPr>
        <w:pBdr>
          <w:top w:val="nil"/>
          <w:left w:val="nil"/>
          <w:bottom w:val="nil"/>
          <w:right w:val="nil"/>
          <w:between w:val="nil"/>
        </w:pBdr>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b/>
          <w:color w:val="000000"/>
          <w:lang w:val="es-ES_tradnl"/>
        </w:rPr>
        <w:lastRenderedPageBreak/>
        <w:t>Razones o Motivos de Inconformidad</w:t>
      </w:r>
      <w:r w:rsidRPr="009E7FB9">
        <w:rPr>
          <w:rFonts w:ascii="Palatino Linotype" w:eastAsia="Palatino Linotype" w:hAnsi="Palatino Linotype" w:cs="Palatino Linotype"/>
          <w:color w:val="000000"/>
          <w:lang w:val="es-ES_tradnl"/>
        </w:rPr>
        <w:t xml:space="preserve">: </w:t>
      </w:r>
    </w:p>
    <w:p w14:paraId="2656ED8F" w14:textId="044494E7" w:rsidR="00615684" w:rsidRPr="009E7FB9" w:rsidRDefault="00615684" w:rsidP="00C42002">
      <w:pPr>
        <w:pBdr>
          <w:top w:val="nil"/>
          <w:left w:val="nil"/>
          <w:bottom w:val="nil"/>
          <w:right w:val="nil"/>
          <w:between w:val="nil"/>
        </w:pBdr>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color w:val="000000"/>
          <w:lang w:val="es-ES_tradnl"/>
        </w:rPr>
        <w:t>“</w:t>
      </w:r>
      <w:r w:rsidR="00EE256C" w:rsidRPr="009E7FB9">
        <w:rPr>
          <w:rFonts w:ascii="Palatino Linotype" w:eastAsia="Palatino Linotype" w:hAnsi="Palatino Linotype" w:cs="Palatino Linotype"/>
          <w:i/>
          <w:color w:val="000000"/>
          <w:sz w:val="22"/>
          <w:szCs w:val="22"/>
          <w:lang w:val="es-ES_tradnl"/>
        </w:rPr>
        <w:t xml:space="preserve">LA respuesta que brinda el sujeto obligado es falsa, porque los links que envían en primer lugar no están actualizados, no otorgan la información que se solicita, </w:t>
      </w:r>
      <w:proofErr w:type="gramStart"/>
      <w:r w:rsidR="00EE256C" w:rsidRPr="009E7FB9">
        <w:rPr>
          <w:rFonts w:ascii="Palatino Linotype" w:eastAsia="Palatino Linotype" w:hAnsi="Palatino Linotype" w:cs="Palatino Linotype"/>
          <w:i/>
          <w:color w:val="000000"/>
          <w:sz w:val="22"/>
          <w:szCs w:val="22"/>
          <w:lang w:val="es-ES_tradnl"/>
        </w:rPr>
        <w:t>y</w:t>
      </w:r>
      <w:proofErr w:type="gramEnd"/>
      <w:r w:rsidR="00EE256C" w:rsidRPr="009E7FB9">
        <w:rPr>
          <w:rFonts w:ascii="Palatino Linotype" w:eastAsia="Palatino Linotype" w:hAnsi="Palatino Linotype" w:cs="Palatino Linotype"/>
          <w:i/>
          <w:color w:val="000000"/>
          <w:sz w:val="22"/>
          <w:szCs w:val="22"/>
          <w:lang w:val="es-ES_tradnl"/>
        </w:rPr>
        <w:t xml:space="preserve"> además, es recurso público, más la cantidad obligada de años para tener a resguardo el archivo, su respuesta es carente, absurda y falsa. Solicito que se pongan a trabajar en lugar de encubrir la verdad.</w:t>
      </w:r>
      <w:r w:rsidRPr="009E7FB9">
        <w:rPr>
          <w:rFonts w:ascii="Palatino Linotype" w:eastAsia="Palatino Linotype" w:hAnsi="Palatino Linotype" w:cs="Palatino Linotype"/>
          <w:i/>
          <w:color w:val="000000"/>
          <w:sz w:val="22"/>
          <w:szCs w:val="22"/>
          <w:lang w:val="es-ES_tradnl"/>
        </w:rPr>
        <w:t>” (Sic)</w:t>
      </w:r>
    </w:p>
    <w:p w14:paraId="65F63DD3" w14:textId="77777777" w:rsidR="00F44E41" w:rsidRPr="009E7FB9" w:rsidRDefault="00F44E41">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B5"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CUARTO. Del turno y admisión de los recursos de revisión.</w:t>
      </w:r>
    </w:p>
    <w:p w14:paraId="4C565FB6" w14:textId="2EB4E3F9"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Medios de impugnación que les fueron turnados por medio del sistema electrónico en términos del numeral 185 fracción I de la Ley de Transparencia y Acceso a la información Pública del Estado de México y </w:t>
      </w:r>
      <w:r w:rsidR="00313E00" w:rsidRPr="009E7FB9">
        <w:rPr>
          <w:rFonts w:ascii="Palatino Linotype" w:eastAsia="Palatino Linotype" w:hAnsi="Palatino Linotype" w:cs="Palatino Linotype"/>
          <w:color w:val="000000"/>
          <w:lang w:val="es-ES_tradnl"/>
        </w:rPr>
        <w:t>Municipios al</w:t>
      </w:r>
      <w:r w:rsidRPr="009E7FB9">
        <w:rPr>
          <w:rFonts w:ascii="Palatino Linotype" w:eastAsia="Palatino Linotype" w:hAnsi="Palatino Linotype" w:cs="Palatino Linotype"/>
          <w:color w:val="000000"/>
          <w:lang w:val="es-ES_tradnl"/>
        </w:rPr>
        <w:t xml:space="preserve"> </w:t>
      </w:r>
      <w:r w:rsidR="00313E00" w:rsidRPr="009E7FB9">
        <w:rPr>
          <w:rFonts w:ascii="Palatino Linotype" w:eastAsia="Palatino Linotype" w:hAnsi="Palatino Linotype" w:cs="Palatino Linotype"/>
          <w:b/>
          <w:bCs/>
          <w:color w:val="000000"/>
          <w:lang w:val="es-ES_tradnl"/>
        </w:rPr>
        <w:t>Comisionado</w:t>
      </w:r>
      <w:r w:rsidRPr="009E7FB9">
        <w:rPr>
          <w:rFonts w:ascii="Palatino Linotype" w:eastAsia="Palatino Linotype" w:hAnsi="Palatino Linotype" w:cs="Palatino Linotype"/>
          <w:b/>
          <w:bCs/>
          <w:color w:val="000000"/>
          <w:lang w:val="es-ES_tradnl"/>
        </w:rPr>
        <w:t xml:space="preserve"> J</w:t>
      </w:r>
      <w:r w:rsidRPr="009E7FB9">
        <w:rPr>
          <w:rFonts w:ascii="Palatino Linotype" w:eastAsia="Palatino Linotype" w:hAnsi="Palatino Linotype" w:cs="Palatino Linotype"/>
          <w:b/>
          <w:color w:val="000000"/>
          <w:lang w:val="es-ES_tradnl"/>
        </w:rPr>
        <w:t>osé Martínez Vilchis</w:t>
      </w:r>
      <w:r w:rsidR="00592018" w:rsidRPr="009E7FB9">
        <w:rPr>
          <w:rFonts w:ascii="Palatino Linotype" w:eastAsia="Palatino Linotype" w:hAnsi="Palatino Linotype" w:cs="Palatino Linotype"/>
          <w:color w:val="000000"/>
          <w:lang w:val="es-ES_tradnl"/>
        </w:rPr>
        <w:t xml:space="preserve"> y</w:t>
      </w:r>
      <w:r w:rsidR="00313E00" w:rsidRPr="009E7FB9">
        <w:rPr>
          <w:rFonts w:ascii="Palatino Linotype" w:eastAsia="Palatino Linotype" w:hAnsi="Palatino Linotype" w:cs="Palatino Linotype"/>
          <w:color w:val="000000"/>
          <w:lang w:val="es-ES_tradnl"/>
        </w:rPr>
        <w:t xml:space="preserve"> a la </w:t>
      </w:r>
      <w:r w:rsidR="00313E00" w:rsidRPr="009E7FB9">
        <w:rPr>
          <w:rFonts w:ascii="Palatino Linotype" w:eastAsia="Palatino Linotype" w:hAnsi="Palatino Linotype" w:cs="Palatino Linotype"/>
          <w:b/>
          <w:color w:val="000000"/>
          <w:lang w:val="es-ES_tradnl"/>
        </w:rPr>
        <w:t>Comisionada Sharon Cristina Morales Martínez</w:t>
      </w:r>
      <w:r w:rsidR="00313E00" w:rsidRPr="009E7FB9">
        <w:rPr>
          <w:rFonts w:ascii="Palatino Linotype" w:eastAsia="Palatino Linotype" w:hAnsi="Palatino Linotype" w:cs="Palatino Linotype"/>
          <w:color w:val="000000"/>
          <w:lang w:val="es-ES_tradnl"/>
        </w:rPr>
        <w:t>, respectivamente,</w:t>
      </w:r>
      <w:r w:rsidR="00592018" w:rsidRPr="009E7FB9">
        <w:rPr>
          <w:rFonts w:ascii="Palatino Linotype" w:eastAsia="Palatino Linotype" w:hAnsi="Palatino Linotype" w:cs="Palatino Linotype"/>
          <w:color w:val="000000"/>
          <w:lang w:val="es-ES_tradnl"/>
        </w:rPr>
        <w:t xml:space="preserve"> </w:t>
      </w:r>
      <w:r w:rsidRPr="009E7FB9">
        <w:rPr>
          <w:rFonts w:ascii="Palatino Linotype" w:eastAsia="Palatino Linotype" w:hAnsi="Palatino Linotype" w:cs="Palatino Linotype"/>
          <w:color w:val="000000"/>
          <w:lang w:val="es-ES_tradnl"/>
        </w:rPr>
        <w:t>para su revisión y análisis sobre la admisión o desechamiento; por lo que en fecha</w:t>
      </w:r>
      <w:r w:rsidR="00615684" w:rsidRPr="009E7FB9">
        <w:rPr>
          <w:rFonts w:ascii="Palatino Linotype" w:eastAsia="Palatino Linotype" w:hAnsi="Palatino Linotype" w:cs="Palatino Linotype"/>
          <w:color w:val="000000"/>
          <w:lang w:val="es-ES_tradnl"/>
        </w:rPr>
        <w:t xml:space="preserve"> </w:t>
      </w:r>
      <w:r w:rsidR="00313E00" w:rsidRPr="009E7FB9">
        <w:rPr>
          <w:rFonts w:ascii="Palatino Linotype" w:eastAsia="Palatino Linotype" w:hAnsi="Palatino Linotype" w:cs="Palatino Linotype"/>
          <w:color w:val="000000"/>
          <w:lang w:val="es-ES_tradnl"/>
        </w:rPr>
        <w:t xml:space="preserve">quince y dieciséis de marzo </w:t>
      </w:r>
      <w:r w:rsidR="00793A00" w:rsidRPr="009E7FB9">
        <w:rPr>
          <w:rFonts w:ascii="Palatino Linotype" w:eastAsia="Palatino Linotype" w:hAnsi="Palatino Linotype" w:cs="Palatino Linotype"/>
          <w:color w:val="000000"/>
          <w:lang w:val="es-ES_tradnl"/>
        </w:rPr>
        <w:t>de dos mil veintidós</w:t>
      </w:r>
      <w:r w:rsidRPr="009E7FB9">
        <w:rPr>
          <w:rFonts w:ascii="Palatino Linotype" w:eastAsia="Palatino Linotype" w:hAnsi="Palatino Linotype" w:cs="Palatino Linotype"/>
          <w:color w:val="000000"/>
          <w:lang w:val="es-ES_tradnl"/>
        </w:rPr>
        <w:t>, los recursos de revisión fueron admitidos en la vía interpuesta determinándose en ellos, un plazo de siete días para que las partes manifestaran lo que a su derecho corresponda en términos de las fracci</w:t>
      </w:r>
      <w:r w:rsidR="00615684" w:rsidRPr="009E7FB9">
        <w:rPr>
          <w:rFonts w:ascii="Palatino Linotype" w:eastAsia="Palatino Linotype" w:hAnsi="Palatino Linotype" w:cs="Palatino Linotype"/>
          <w:color w:val="000000"/>
          <w:lang w:val="es-ES_tradnl"/>
        </w:rPr>
        <w:t>ones I, II y III del artículo antes</w:t>
      </w:r>
      <w:r w:rsidRPr="009E7FB9">
        <w:rPr>
          <w:rFonts w:ascii="Palatino Linotype" w:eastAsia="Palatino Linotype" w:hAnsi="Palatino Linotype" w:cs="Palatino Linotype"/>
          <w:color w:val="000000"/>
          <w:lang w:val="es-ES_tradnl"/>
        </w:rPr>
        <w:t xml:space="preserve"> citado.</w:t>
      </w:r>
    </w:p>
    <w:p w14:paraId="4C565FB7"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B8"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QUINTO. De la acumulación de los recursos de revisión.</w:t>
      </w:r>
    </w:p>
    <w:p w14:paraId="4C565FB9" w14:textId="5A478C42" w:rsidR="00613D1A" w:rsidRPr="009E7FB9" w:rsidRDefault="00313E0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En la Décima Primera</w:t>
      </w:r>
      <w:r w:rsidR="007F7C50" w:rsidRPr="009E7FB9">
        <w:rPr>
          <w:rFonts w:ascii="Palatino Linotype" w:eastAsia="Palatino Linotype" w:hAnsi="Palatino Linotype" w:cs="Palatino Linotype"/>
          <w:color w:val="000000"/>
          <w:lang w:val="es-ES_tradnl"/>
        </w:rPr>
        <w:t xml:space="preserve"> Sesión Ordinaria del Pleno de este Instituto de Transparencia, Acceso a la Información Pública y Protección de Datos Personales del Estado de México y Municipios, celebrada el </w:t>
      </w:r>
      <w:r w:rsidR="00730BA0" w:rsidRPr="009E7FB9">
        <w:rPr>
          <w:rFonts w:ascii="Palatino Linotype" w:eastAsia="Palatino Linotype" w:hAnsi="Palatino Linotype" w:cs="Palatino Linotype"/>
          <w:color w:val="000000"/>
          <w:lang w:val="es-ES_tradnl"/>
        </w:rPr>
        <w:t>veinticuatro</w:t>
      </w:r>
      <w:r w:rsidR="00615684" w:rsidRPr="009E7FB9">
        <w:rPr>
          <w:rFonts w:ascii="Palatino Linotype" w:eastAsia="Palatino Linotype" w:hAnsi="Palatino Linotype" w:cs="Palatino Linotype"/>
          <w:color w:val="000000"/>
          <w:lang w:val="es-ES_tradnl"/>
        </w:rPr>
        <w:t xml:space="preserve"> de marzo</w:t>
      </w:r>
      <w:r w:rsidR="00793A00" w:rsidRPr="009E7FB9">
        <w:rPr>
          <w:rFonts w:ascii="Palatino Linotype" w:eastAsia="Palatino Linotype" w:hAnsi="Palatino Linotype" w:cs="Palatino Linotype"/>
          <w:color w:val="000000"/>
          <w:lang w:val="es-ES_tradnl"/>
        </w:rPr>
        <w:t xml:space="preserve"> de dos mil veintidós</w:t>
      </w:r>
      <w:r w:rsidR="007F7C50" w:rsidRPr="009E7FB9">
        <w:rPr>
          <w:rFonts w:ascii="Palatino Linotype" w:eastAsia="Palatino Linotype" w:hAnsi="Palatino Linotype" w:cs="Palatino Linotype"/>
          <w:color w:val="000000"/>
          <w:lang w:val="es-ES_tradnl"/>
        </w:rPr>
        <w:t xml:space="preserve">, al advertir la conexidad de causa y con la finalidad de evitar que se dicten resoluciones contradictorias, de conformidad con el artículo 195 de la Ley en la Materia y el artículo 18 del Código de Procedimientos Administrativos del Estado de México aplicable de </w:t>
      </w:r>
      <w:r w:rsidR="007F7C50" w:rsidRPr="009E7FB9">
        <w:rPr>
          <w:rFonts w:ascii="Palatino Linotype" w:eastAsia="Palatino Linotype" w:hAnsi="Palatino Linotype" w:cs="Palatino Linotype"/>
          <w:color w:val="000000"/>
          <w:lang w:val="es-ES_tradnl"/>
        </w:rPr>
        <w:lastRenderedPageBreak/>
        <w:t xml:space="preserve">manera supletoria, se acordó la acumulación de los recursos de revisión, determinando que fuera Ponente el </w:t>
      </w:r>
      <w:r w:rsidR="007F7C50" w:rsidRPr="009E7FB9">
        <w:rPr>
          <w:rFonts w:ascii="Palatino Linotype" w:eastAsia="Palatino Linotype" w:hAnsi="Palatino Linotype" w:cs="Palatino Linotype"/>
          <w:b/>
          <w:color w:val="000000"/>
          <w:lang w:val="es-ES_tradnl"/>
        </w:rPr>
        <w:t>Comisionado José Martínez Vilchis</w:t>
      </w:r>
      <w:r w:rsidR="007F7C50" w:rsidRPr="009E7FB9">
        <w:rPr>
          <w:rFonts w:ascii="Palatino Linotype" w:eastAsia="Palatino Linotype" w:hAnsi="Palatino Linotype" w:cs="Palatino Linotype"/>
          <w:color w:val="000000"/>
          <w:lang w:val="es-ES_tradnl"/>
        </w:rPr>
        <w:t>.</w:t>
      </w:r>
      <w:r w:rsidR="003C7713" w:rsidRPr="009E7FB9">
        <w:rPr>
          <w:rFonts w:ascii="Palatino Linotype" w:eastAsia="Palatino Linotype" w:hAnsi="Palatino Linotype" w:cs="Palatino Linotype"/>
          <w:color w:val="000000"/>
          <w:lang w:val="es-ES_tradnl"/>
        </w:rPr>
        <w:t xml:space="preserve"> </w:t>
      </w:r>
    </w:p>
    <w:p w14:paraId="4C565FBA" w14:textId="3D708BA6"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BB"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SEXTO. De la etapa de instrucción.</w:t>
      </w:r>
    </w:p>
    <w:p w14:paraId="7CBDAE24" w14:textId="33736CF4" w:rsidR="004F14A5" w:rsidRPr="009E7FB9" w:rsidRDefault="00730BA0" w:rsidP="004F14A5">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Una vez abierta la etapa de instrucción, se observa que el Sujeto Obligado omitió rendir los Informes Justificados, correspondientes. Asimismo, el Recurrente no presentó manifestaciones, rindió alegatos ni presentó pruebas que a su derecho convinieran.</w:t>
      </w:r>
    </w:p>
    <w:p w14:paraId="4C565FBD"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BE"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SÉPTIMO. Del cierre de instrucción.</w:t>
      </w:r>
    </w:p>
    <w:p w14:paraId="4C565FBF" w14:textId="413F4BF3"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Así, toda vez que transcurrió el término legal, se decretó el cierre de la etapa de instrucción en los recursos de revisión referidos en fecha</w:t>
      </w:r>
      <w:r w:rsidR="00D93706" w:rsidRPr="009E7FB9">
        <w:rPr>
          <w:rFonts w:ascii="Palatino Linotype" w:eastAsia="Palatino Linotype" w:hAnsi="Palatino Linotype" w:cs="Palatino Linotype"/>
          <w:color w:val="000000"/>
          <w:lang w:val="es-ES_tradnl"/>
        </w:rPr>
        <w:t xml:space="preserve"> diecisiete de marzo</w:t>
      </w:r>
      <w:r w:rsidR="00483B73" w:rsidRPr="009E7FB9">
        <w:rPr>
          <w:rFonts w:ascii="Palatino Linotype" w:eastAsia="Palatino Linotype" w:hAnsi="Palatino Linotype" w:cs="Palatino Linotype"/>
          <w:color w:val="000000"/>
          <w:lang w:val="es-ES_tradnl"/>
        </w:rPr>
        <w:t xml:space="preserve"> de dos mil veintidós</w:t>
      </w:r>
      <w:r w:rsidRPr="009E7FB9">
        <w:rPr>
          <w:rFonts w:ascii="Palatino Linotype" w:eastAsia="Palatino Linotype" w:hAnsi="Palatino Linotype" w:cs="Palatino Linotype"/>
          <w:color w:val="000000"/>
          <w:lang w:val="es-ES_tradnl"/>
        </w:rPr>
        <w:t>, en términos del artículo 185 fracción VI de la Ley de Transparencia y Acceso a la Información Pública del Estado de México y Municipios, iniciando el término legal para dictar resolución definitiva del asunto.</w:t>
      </w:r>
    </w:p>
    <w:p w14:paraId="4C565FC0" w14:textId="582BDF19"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0CC6313" w14:textId="77777777" w:rsidR="00730BA0" w:rsidRPr="009E7FB9" w:rsidRDefault="00730BA0" w:rsidP="00730BA0">
      <w:pPr>
        <w:spacing w:line="360" w:lineRule="auto"/>
        <w:rPr>
          <w:rFonts w:ascii="Palatino Linotype" w:eastAsiaTheme="minorHAnsi" w:hAnsi="Palatino Linotype" w:cstheme="minorBidi"/>
          <w:b/>
          <w:sz w:val="26"/>
          <w:szCs w:val="26"/>
          <w:lang w:val="es-ES_tradnl" w:eastAsia="en-US"/>
        </w:rPr>
      </w:pPr>
      <w:r w:rsidRPr="009E7FB9">
        <w:rPr>
          <w:rFonts w:ascii="Palatino Linotype" w:eastAsiaTheme="minorHAnsi" w:hAnsi="Palatino Linotype" w:cstheme="minorBidi"/>
          <w:b/>
          <w:sz w:val="26"/>
          <w:szCs w:val="26"/>
          <w:lang w:val="es-ES_tradnl" w:eastAsia="en-US"/>
        </w:rPr>
        <w:t>OCTAVO. De la ampliación del término para resolver.</w:t>
      </w:r>
    </w:p>
    <w:p w14:paraId="7111E89E" w14:textId="3C018999" w:rsidR="00730BA0" w:rsidRPr="009E7FB9" w:rsidRDefault="00730BA0" w:rsidP="00730BA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Theme="minorHAnsi" w:hAnsi="Palatino Linotype" w:cstheme="minorBidi"/>
          <w:lang w:val="es-ES_tradnl" w:eastAsia="en-US"/>
        </w:rPr>
        <w:t>En fecha veintisiete de abril de dos mil veintiuno, se amplió el término para resolver el recurso de revisión en términos del artículo 181 párrafo tercero de la Ley de Transparencia y Acceso a la Información Pública del Estado de México y Municipios por un plazo de quince días hábiles.</w:t>
      </w:r>
    </w:p>
    <w:p w14:paraId="5715F7B3" w14:textId="120290E0" w:rsidR="00730BA0" w:rsidRPr="009E7FB9" w:rsidRDefault="00730BA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77C91B5" w14:textId="77777777" w:rsidR="00C41E52" w:rsidRPr="009E7FB9" w:rsidRDefault="00C41E52">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C1" w14:textId="77777777" w:rsidR="00613D1A" w:rsidRPr="009E7FB9" w:rsidRDefault="007F7C50" w:rsidP="00313E00">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lang w:val="es-ES_tradnl"/>
        </w:rPr>
      </w:pPr>
      <w:r w:rsidRPr="009E7FB9">
        <w:rPr>
          <w:rFonts w:ascii="Palatino Linotype" w:eastAsia="Palatino Linotype" w:hAnsi="Palatino Linotype" w:cs="Palatino Linotype"/>
          <w:b/>
          <w:color w:val="000000"/>
          <w:sz w:val="28"/>
          <w:szCs w:val="28"/>
          <w:lang w:val="es-ES_tradnl"/>
        </w:rPr>
        <w:lastRenderedPageBreak/>
        <w:t>C O N S I D E R A N D O</w:t>
      </w:r>
    </w:p>
    <w:p w14:paraId="4C565FC2" w14:textId="77777777" w:rsidR="00613D1A" w:rsidRPr="009E7FB9" w:rsidRDefault="00613D1A">
      <w:pPr>
        <w:pBdr>
          <w:top w:val="nil"/>
          <w:left w:val="nil"/>
          <w:bottom w:val="nil"/>
          <w:right w:val="nil"/>
          <w:between w:val="nil"/>
        </w:pBdr>
        <w:spacing w:line="360" w:lineRule="auto"/>
        <w:rPr>
          <w:rFonts w:ascii="Palatino Linotype" w:eastAsia="Palatino Linotype" w:hAnsi="Palatino Linotype" w:cs="Palatino Linotype"/>
          <w:color w:val="000000"/>
          <w:lang w:val="es-ES_tradnl"/>
        </w:rPr>
      </w:pPr>
    </w:p>
    <w:p w14:paraId="4C565FC3"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PRIMERO. De la competencia.</w:t>
      </w:r>
    </w:p>
    <w:p w14:paraId="4C565FC4"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C565FC5"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C6"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 xml:space="preserve">SEGUNDO. Sobre los alcances del recurso de revisión. </w:t>
      </w:r>
    </w:p>
    <w:p w14:paraId="4C565FC7"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9E7FB9">
        <w:rPr>
          <w:rFonts w:ascii="Palatino Linotype" w:eastAsia="Palatino Linotype" w:hAnsi="Palatino Linotype" w:cs="Palatino Linotype"/>
          <w:color w:val="000000"/>
          <w:lang w:val="es-ES_tradnl"/>
        </w:rPr>
        <w:lastRenderedPageBreak/>
        <w:t>derecho de acceso a la información pública y garantizando el principio rector de máxima publicidad.</w:t>
      </w:r>
    </w:p>
    <w:p w14:paraId="4C565FC8"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BD96946" w14:textId="77777777" w:rsidR="00106A07" w:rsidRPr="009E7FB9" w:rsidRDefault="00106A07" w:rsidP="00106A07">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TERCERO. Cuestiones de previo y especial pronunciamiento.</w:t>
      </w:r>
    </w:p>
    <w:p w14:paraId="2EA867D1" w14:textId="77777777" w:rsidR="00106A07" w:rsidRPr="009E7FB9" w:rsidRDefault="00106A07" w:rsidP="00106A07">
      <w:pPr>
        <w:spacing w:line="360" w:lineRule="auto"/>
        <w:contextualSpacing/>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El recurso de revisión en estudio contiene los elementos normativos de validez exigidos en la Ley de Transparencia y Acceso a la Información Pública del Estado de México y Municipios, establecidos en el artículo 180 que enuncia:</w:t>
      </w:r>
    </w:p>
    <w:p w14:paraId="0DA3780C" w14:textId="77777777" w:rsidR="00106A07" w:rsidRPr="009E7FB9" w:rsidRDefault="00106A07" w:rsidP="00106A07">
      <w:pPr>
        <w:spacing w:line="360" w:lineRule="auto"/>
        <w:contextualSpacing/>
        <w:jc w:val="both"/>
        <w:rPr>
          <w:rFonts w:ascii="Palatino Linotype" w:eastAsia="Palatino Linotype" w:hAnsi="Palatino Linotype" w:cs="Palatino Linotype"/>
          <w:lang w:val="es-ES_tradnl"/>
        </w:rPr>
      </w:pPr>
    </w:p>
    <w:p w14:paraId="534123E6"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 xml:space="preserve">Artículo 180. </w:t>
      </w:r>
      <w:r w:rsidRPr="009E7FB9">
        <w:rPr>
          <w:rFonts w:ascii="Palatino Linotype" w:eastAsia="Palatino Linotype" w:hAnsi="Palatino Linotype" w:cs="Palatino Linotype"/>
          <w:i/>
          <w:sz w:val="22"/>
          <w:szCs w:val="22"/>
          <w:lang w:val="es-ES_tradnl"/>
        </w:rPr>
        <w:t>El recurso de revisión contendrá:</w:t>
      </w:r>
    </w:p>
    <w:p w14:paraId="050B0999"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 El sujeto obligado ante la cual se presentó la solicitud;</w:t>
      </w:r>
    </w:p>
    <w:p w14:paraId="137BDA4C"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II. El nombre del solicitante que recurre</w:t>
      </w:r>
      <w:r w:rsidRPr="009E7FB9">
        <w:rPr>
          <w:rFonts w:ascii="Palatino Linotype" w:eastAsia="Palatino Linotype" w:hAnsi="Palatino Linotype" w:cs="Palatino Linotype"/>
          <w:i/>
          <w:sz w:val="22"/>
          <w:szCs w:val="22"/>
          <w:lang w:val="es-ES_tradnl"/>
        </w:rPr>
        <w:t xml:space="preserve"> o de su representante y, en su caso, del tercero interesado, así como la dirección o medio que señale para recibir notificaciones;</w:t>
      </w:r>
    </w:p>
    <w:p w14:paraId="1172536E"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III. El número de folio de respuesta de la solicitud de acceso;</w:t>
      </w:r>
    </w:p>
    <w:p w14:paraId="69F750D1"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IV. La fecha en que fue notificada la respuesta al solicitante o tuvo conocimiento del acto reclamado, o de presentación de la solicitud, en caso de falta de respuesta;</w:t>
      </w:r>
    </w:p>
    <w:p w14:paraId="4FE4420F"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V. El acto que se recurre;</w:t>
      </w:r>
    </w:p>
    <w:p w14:paraId="02C71504"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VI. Las razones o motivos de inconformidad;</w:t>
      </w:r>
    </w:p>
    <w:p w14:paraId="2A7DEC95"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VII. La copia de la respuesta que se impugna y, en su caso, de la notificación correspondiente, en el caso de respuesta de la solicitud; y</w:t>
      </w:r>
    </w:p>
    <w:p w14:paraId="3BE9D777"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VIII. Firma del recurrente, en su caso, cuando se presente por escrito, requisito sin el cual se dará trámite al recurso.</w:t>
      </w:r>
    </w:p>
    <w:p w14:paraId="14FBB7B7"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p>
    <w:p w14:paraId="17C3A5E6"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Adicionalmente, se podrán anexar las pruebas y demás elementos que considere procedentes someter a juicio del Instituto.</w:t>
      </w:r>
    </w:p>
    <w:p w14:paraId="47C027CB"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p>
    <w:p w14:paraId="31C37C46"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En ningún caso será necesario que el particular ratifique el recurso de revisión interpuesto.</w:t>
      </w:r>
    </w:p>
    <w:p w14:paraId="338367FE"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p>
    <w:p w14:paraId="53393797"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En caso de que el recurso se interponga de manera electrónica no será indispensable que contengan los requisitos establecidos en las fracciones II</w:t>
      </w:r>
      <w:r w:rsidRPr="009E7FB9">
        <w:rPr>
          <w:rFonts w:ascii="Palatino Linotype" w:eastAsia="Palatino Linotype" w:hAnsi="Palatino Linotype" w:cs="Palatino Linotype"/>
          <w:i/>
          <w:sz w:val="22"/>
          <w:szCs w:val="22"/>
          <w:lang w:val="es-ES_tradnl"/>
        </w:rPr>
        <w:t>, IV, VII y VIII.</w:t>
      </w:r>
    </w:p>
    <w:p w14:paraId="55167E29" w14:textId="77777777" w:rsidR="00106A07" w:rsidRPr="009E7FB9" w:rsidRDefault="00106A07" w:rsidP="00106A07">
      <w:pPr>
        <w:spacing w:line="360" w:lineRule="auto"/>
        <w:contextualSpacing/>
        <w:jc w:val="both"/>
        <w:rPr>
          <w:rFonts w:ascii="Palatino Linotype" w:eastAsia="Palatino Linotype" w:hAnsi="Palatino Linotype" w:cs="Palatino Linotype"/>
          <w:b/>
          <w:i/>
          <w:lang w:val="es-ES_tradnl"/>
        </w:rPr>
      </w:pPr>
    </w:p>
    <w:p w14:paraId="5AF2D0B9" w14:textId="77777777" w:rsidR="00106A07" w:rsidRPr="009E7FB9" w:rsidRDefault="00106A07" w:rsidP="00106A07">
      <w:pPr>
        <w:spacing w:line="360" w:lineRule="auto"/>
        <w:contextualSpacing/>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lastRenderedPageBreak/>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303E1D47" w14:textId="77777777" w:rsidR="00106A07" w:rsidRPr="009E7FB9" w:rsidRDefault="00106A07" w:rsidP="00106A07">
      <w:pPr>
        <w:spacing w:line="360" w:lineRule="auto"/>
        <w:contextualSpacing/>
        <w:jc w:val="both"/>
        <w:rPr>
          <w:rFonts w:ascii="Palatino Linotype" w:eastAsia="Palatino Linotype" w:hAnsi="Palatino Linotype" w:cs="Palatino Linotype"/>
          <w:lang w:val="es-ES_tradnl"/>
        </w:rPr>
      </w:pPr>
    </w:p>
    <w:p w14:paraId="59F5FEFD"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Artículo 155.</w:t>
      </w:r>
      <w:r w:rsidRPr="009E7FB9">
        <w:rPr>
          <w:rFonts w:ascii="Palatino Linotype" w:eastAsia="Palatino Linotype" w:hAnsi="Palatino Linotype" w:cs="Palatino Linotype"/>
          <w:i/>
          <w:sz w:val="22"/>
          <w:szCs w:val="22"/>
          <w:lang w:val="es-ES_tradnl"/>
        </w:rPr>
        <w:t xml:space="preserve"> (…)</w:t>
      </w:r>
    </w:p>
    <w:p w14:paraId="4D4413B7"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p>
    <w:p w14:paraId="47B52B39"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Las solicitudes anónimas</w:t>
      </w:r>
      <w:r w:rsidRPr="009E7FB9">
        <w:rPr>
          <w:rFonts w:ascii="Palatino Linotype" w:eastAsia="Palatino Linotype" w:hAnsi="Palatino Linotype" w:cs="Palatino Linotype"/>
          <w:i/>
          <w:sz w:val="22"/>
          <w:szCs w:val="22"/>
          <w:lang w:val="es-ES_tradnl"/>
        </w:rPr>
        <w:t xml:space="preserve">, con nombre incompleto o seudónimo </w:t>
      </w:r>
      <w:r w:rsidRPr="009E7FB9">
        <w:rPr>
          <w:rFonts w:ascii="Palatino Linotype" w:eastAsia="Palatino Linotype" w:hAnsi="Palatino Linotype" w:cs="Palatino Linotype"/>
          <w:b/>
          <w:i/>
          <w:sz w:val="22"/>
          <w:szCs w:val="22"/>
          <w:lang w:val="es-ES_tradnl"/>
        </w:rPr>
        <w:t>serán procedentes para su trámite</w:t>
      </w:r>
      <w:r w:rsidRPr="009E7FB9">
        <w:rPr>
          <w:rFonts w:ascii="Palatino Linotype" w:eastAsia="Palatino Linotype" w:hAnsi="Palatino Linotype" w:cs="Palatino Linotype"/>
          <w:i/>
          <w:sz w:val="22"/>
          <w:szCs w:val="22"/>
          <w:lang w:val="es-ES_tradnl"/>
        </w:rPr>
        <w:t xml:space="preserve"> por parte del sujeto obligado ante quien se presente. No podrá requerirse información adicional con motivo del nombre proporcionado por el solicitante.</w:t>
      </w:r>
    </w:p>
    <w:p w14:paraId="0C47F816" w14:textId="77777777" w:rsidR="00106A07" w:rsidRPr="009E7FB9" w:rsidRDefault="00106A07" w:rsidP="00106A07">
      <w:pPr>
        <w:spacing w:line="360" w:lineRule="auto"/>
        <w:contextualSpacing/>
        <w:jc w:val="both"/>
        <w:rPr>
          <w:rFonts w:ascii="Palatino Linotype" w:eastAsia="Palatino Linotype" w:hAnsi="Palatino Linotype" w:cs="Palatino Linotype"/>
          <w:lang w:val="es-ES_tradnl"/>
        </w:rPr>
      </w:pPr>
    </w:p>
    <w:p w14:paraId="40051752" w14:textId="77777777" w:rsidR="00106A07" w:rsidRPr="009E7FB9" w:rsidRDefault="00106A07" w:rsidP="00106A07">
      <w:pPr>
        <w:spacing w:line="360" w:lineRule="auto"/>
        <w:contextualSpacing/>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1E5C6887" w14:textId="77777777" w:rsidR="00106A07" w:rsidRPr="009E7FB9" w:rsidRDefault="00106A07" w:rsidP="00106A07">
      <w:pPr>
        <w:spacing w:line="360" w:lineRule="auto"/>
        <w:contextualSpacing/>
        <w:jc w:val="both"/>
        <w:rPr>
          <w:rFonts w:ascii="Palatino Linotype" w:eastAsia="Palatino Linotype" w:hAnsi="Palatino Linotype" w:cs="Palatino Linotype"/>
          <w:lang w:val="es-ES_tradnl"/>
        </w:rPr>
      </w:pPr>
    </w:p>
    <w:p w14:paraId="5A22BE4F" w14:textId="77777777" w:rsidR="00106A07" w:rsidRPr="009E7FB9" w:rsidRDefault="00106A07" w:rsidP="00106A07">
      <w:pPr>
        <w:ind w:left="567" w:right="567"/>
        <w:contextualSpacing/>
        <w:jc w:val="center"/>
        <w:rPr>
          <w:rFonts w:ascii="Palatino Linotype" w:eastAsia="Palatino Linotype" w:hAnsi="Palatino Linotype" w:cs="Palatino Linotype"/>
          <w:b/>
          <w:i/>
          <w:sz w:val="22"/>
          <w:szCs w:val="22"/>
          <w:u w:val="single"/>
          <w:lang w:val="es-ES_tradnl"/>
        </w:rPr>
      </w:pPr>
      <w:r w:rsidRPr="009E7FB9">
        <w:rPr>
          <w:rFonts w:ascii="Palatino Linotype" w:eastAsia="Palatino Linotype" w:hAnsi="Palatino Linotype" w:cs="Palatino Linotype"/>
          <w:b/>
          <w:i/>
          <w:sz w:val="22"/>
          <w:szCs w:val="22"/>
          <w:u w:val="single"/>
          <w:lang w:val="es-ES_tradnl"/>
        </w:rPr>
        <w:t>Constitución Política de los Estados Unidos Mexicanos</w:t>
      </w:r>
    </w:p>
    <w:p w14:paraId="01EBD08B"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Artículo 6</w:t>
      </w:r>
      <w:proofErr w:type="gramStart"/>
      <w:r w:rsidRPr="009E7FB9">
        <w:rPr>
          <w:rFonts w:ascii="Palatino Linotype" w:eastAsia="Palatino Linotype" w:hAnsi="Palatino Linotype" w:cs="Palatino Linotype"/>
          <w:i/>
          <w:sz w:val="22"/>
          <w:szCs w:val="22"/>
          <w:lang w:val="es-ES_tradnl"/>
        </w:rPr>
        <w:t>°.-</w:t>
      </w:r>
      <w:proofErr w:type="gramEnd"/>
      <w:r w:rsidRPr="009E7FB9">
        <w:rPr>
          <w:rFonts w:ascii="Palatino Linotype" w:eastAsia="Palatino Linotype" w:hAnsi="Palatino Linotype" w:cs="Palatino Linotype"/>
          <w:i/>
          <w:sz w:val="22"/>
          <w:szCs w:val="22"/>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EAC10EE"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3A12494A"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Para efectos de lo dispuesto en el presente artículo se observará lo siguiente: </w:t>
      </w:r>
    </w:p>
    <w:p w14:paraId="6A9269A8"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A. Para el ejercicio del derecho de acceso a la información, la Federación, los Estados y el Distrito Federal, en el ámbito de sus respectivas competencias, se regirán por los siguientes principios y bases:</w:t>
      </w:r>
    </w:p>
    <w:p w14:paraId="0DEC40B4"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3B7AF7BB"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lastRenderedPageBreak/>
        <w:t xml:space="preserve">III. Toda persona, sin necesidad de acreditar interés alguno o justificar su utilización, tendrá acceso gratuito a la información pública, a sus datos personales o a la rectificación de éstos. </w:t>
      </w:r>
    </w:p>
    <w:p w14:paraId="777E9F91"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IV. Se establecerán mecanismos de acceso a la información y procedimientos de revisión expeditos que se sustanciarán ante los organismos autónomos especializados e imparciales que establece esta Constitución.</w:t>
      </w:r>
    </w:p>
    <w:p w14:paraId="4FBC6753"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p>
    <w:p w14:paraId="09D4B97E" w14:textId="77777777" w:rsidR="00106A07" w:rsidRPr="009E7FB9" w:rsidRDefault="00106A07" w:rsidP="00106A07">
      <w:pPr>
        <w:ind w:left="567" w:right="567"/>
        <w:contextualSpacing/>
        <w:jc w:val="center"/>
        <w:rPr>
          <w:rFonts w:ascii="Palatino Linotype" w:eastAsia="Palatino Linotype" w:hAnsi="Palatino Linotype" w:cs="Palatino Linotype"/>
          <w:b/>
          <w:i/>
          <w:sz w:val="22"/>
          <w:szCs w:val="22"/>
          <w:u w:val="single"/>
          <w:lang w:val="es-ES_tradnl"/>
        </w:rPr>
      </w:pPr>
      <w:r w:rsidRPr="009E7FB9">
        <w:rPr>
          <w:rFonts w:ascii="Palatino Linotype" w:eastAsia="Palatino Linotype" w:hAnsi="Palatino Linotype" w:cs="Palatino Linotype"/>
          <w:b/>
          <w:i/>
          <w:sz w:val="22"/>
          <w:szCs w:val="22"/>
          <w:u w:val="single"/>
          <w:lang w:val="es-ES_tradnl"/>
        </w:rPr>
        <w:t>Constitución Política del Estado Libre y Soberano de México</w:t>
      </w:r>
    </w:p>
    <w:p w14:paraId="40DCBE30"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Artículo 5</w:t>
      </w:r>
      <w:r w:rsidRPr="009E7FB9">
        <w:rPr>
          <w:rFonts w:ascii="Palatino Linotype" w:eastAsia="Palatino Linotype" w:hAnsi="Palatino Linotype" w:cs="Palatino Linotype"/>
          <w:i/>
          <w:sz w:val="22"/>
          <w:szCs w:val="22"/>
          <w:lang w:val="es-ES_tradnl"/>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F78FFBE"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0FF800BB"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Toda persona en el Estado de </w:t>
      </w:r>
      <w:proofErr w:type="gramStart"/>
      <w:r w:rsidRPr="009E7FB9">
        <w:rPr>
          <w:rFonts w:ascii="Palatino Linotype" w:eastAsia="Palatino Linotype" w:hAnsi="Palatino Linotype" w:cs="Palatino Linotype"/>
          <w:i/>
          <w:sz w:val="22"/>
          <w:szCs w:val="22"/>
          <w:lang w:val="es-ES_tradnl"/>
        </w:rPr>
        <w:t>México,</w:t>
      </w:r>
      <w:proofErr w:type="gramEnd"/>
      <w:r w:rsidRPr="009E7FB9">
        <w:rPr>
          <w:rFonts w:ascii="Palatino Linotype" w:eastAsia="Palatino Linotype" w:hAnsi="Palatino Linotype" w:cs="Palatino Linotype"/>
          <w:i/>
          <w:sz w:val="22"/>
          <w:szCs w:val="22"/>
          <w:lang w:val="es-ES_tradnl"/>
        </w:rPr>
        <w:t xml:space="preserve"> tiene derecho al libre acceso a la información plural y oportuna, así como a buscar recibir y difundir información e ideas de toda índole por cualquier medio de expresión.</w:t>
      </w:r>
    </w:p>
    <w:p w14:paraId="3840BE35"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26CDBA8B"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El derecho a la información será garantizado por el Estado. La ley establecerá las previsiones que permitan asegurar la protección, el respeto y la difusión de este derecho. </w:t>
      </w:r>
    </w:p>
    <w:p w14:paraId="3D7A1E51"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p>
    <w:p w14:paraId="10E9EFA2"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99AC408"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p>
    <w:p w14:paraId="415F7139"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Este derecho se regirá por los principios y bases siguientes:</w:t>
      </w:r>
    </w:p>
    <w:p w14:paraId="05877D8A"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39E7C4D7"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III.</w:t>
      </w:r>
      <w:r w:rsidRPr="009E7FB9">
        <w:rPr>
          <w:rFonts w:ascii="Palatino Linotype" w:eastAsia="Palatino Linotype" w:hAnsi="Palatino Linotype" w:cs="Palatino Linotype"/>
          <w:i/>
          <w:sz w:val="22"/>
          <w:szCs w:val="22"/>
          <w:lang w:val="es-ES_tradnl"/>
        </w:rPr>
        <w:t xml:space="preserve"> Toda persona, sin necesidad de acreditar interés alguno o justificar su utilización, tendrá acceso gratuito a la información pública, a sus datos personales o a la rectificación de éstos;</w:t>
      </w:r>
    </w:p>
    <w:p w14:paraId="0B773E4E"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IV.</w:t>
      </w:r>
      <w:r w:rsidRPr="009E7FB9">
        <w:rPr>
          <w:rFonts w:ascii="Palatino Linotype" w:eastAsia="Palatino Linotype" w:hAnsi="Palatino Linotype" w:cs="Palatino Linotype"/>
          <w:i/>
          <w:sz w:val="22"/>
          <w:szCs w:val="22"/>
          <w:lang w:val="es-ES_tradnl"/>
        </w:rPr>
        <w:t xml:space="preserve"> Se establecerán mecanismos de acceso a la información y procedimientos de revisión expeditos que se sustanciarán ante el organismo autónomo especializado e imparcial que establece esta Constitución.</w:t>
      </w:r>
    </w:p>
    <w:p w14:paraId="789DF3C6"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5E9DF108"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VIII.</w:t>
      </w:r>
      <w:r w:rsidRPr="009E7FB9">
        <w:rPr>
          <w:rFonts w:ascii="Palatino Linotype" w:eastAsia="Palatino Linotype" w:hAnsi="Palatino Linotype" w:cs="Palatino Linotype"/>
          <w:i/>
          <w:sz w:val="22"/>
          <w:szCs w:val="22"/>
          <w:lang w:val="es-ES_tradnl"/>
        </w:rPr>
        <w:t xml:space="preserve"> El Estado contará con un organismo autónomo, especializado, imparcial, colegiado, con personalidad jurídica y patrimonio propio, con plena autonomía técnica y de gestión, </w:t>
      </w:r>
      <w:r w:rsidRPr="009E7FB9">
        <w:rPr>
          <w:rFonts w:ascii="Palatino Linotype" w:eastAsia="Palatino Linotype" w:hAnsi="Palatino Linotype" w:cs="Palatino Linotype"/>
          <w:i/>
          <w:sz w:val="22"/>
          <w:szCs w:val="22"/>
          <w:lang w:val="es-ES_tradnl"/>
        </w:rPr>
        <w:lastRenderedPageBreak/>
        <w:t xml:space="preserve">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C34B4B8"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3D05D780" w14:textId="77777777" w:rsidR="00106A07" w:rsidRPr="009E7FB9" w:rsidRDefault="00106A07" w:rsidP="00106A07">
      <w:pPr>
        <w:spacing w:line="360" w:lineRule="auto"/>
        <w:ind w:left="567" w:right="567"/>
        <w:contextualSpacing/>
        <w:jc w:val="both"/>
        <w:rPr>
          <w:rFonts w:ascii="Palatino Linotype" w:eastAsia="Palatino Linotype" w:hAnsi="Palatino Linotype" w:cs="Palatino Linotype"/>
          <w:lang w:val="es-ES_tradnl"/>
        </w:rPr>
      </w:pPr>
    </w:p>
    <w:p w14:paraId="24292FA1" w14:textId="77777777" w:rsidR="00106A07" w:rsidRPr="009E7FB9" w:rsidRDefault="00106A07" w:rsidP="00106A07">
      <w:pPr>
        <w:spacing w:line="360" w:lineRule="auto"/>
        <w:ind w:right="49"/>
        <w:contextualSpacing/>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Por otra parte, del contenido del artículo 1 de la Constitución Política de los Estados Unidos Mexicanos, se destaca lo siguiente:</w:t>
      </w:r>
    </w:p>
    <w:p w14:paraId="5B14FD11" w14:textId="77777777" w:rsidR="00106A07" w:rsidRPr="009E7FB9" w:rsidRDefault="00106A07" w:rsidP="00106A07">
      <w:pPr>
        <w:ind w:left="567" w:right="567"/>
        <w:contextualSpacing/>
        <w:jc w:val="both"/>
        <w:rPr>
          <w:rFonts w:ascii="Palatino Linotype" w:eastAsia="Palatino Linotype" w:hAnsi="Palatino Linotype" w:cs="Palatino Linotype"/>
          <w:lang w:val="es-ES_tradnl"/>
        </w:rPr>
      </w:pPr>
    </w:p>
    <w:p w14:paraId="4F3D5D40"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Artículo 1o</w:t>
      </w:r>
      <w:r w:rsidRPr="009E7FB9">
        <w:rPr>
          <w:rFonts w:ascii="Palatino Linotype" w:eastAsia="Palatino Linotype" w:hAnsi="Palatino Linotype" w:cs="Palatino Linotype"/>
          <w:i/>
          <w:sz w:val="22"/>
          <w:szCs w:val="22"/>
          <w:lang w:val="es-ES_tradnl"/>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2F458F"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p>
    <w:p w14:paraId="308C223E"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Las normas relativas a los derechos humanos se interpretarán de conformidad con esta Constitución y con los tratados internacionales de la materia favoreciendo en todo tiempo a las personas la protección más amplia.</w:t>
      </w:r>
    </w:p>
    <w:p w14:paraId="0B0A6D35"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p>
    <w:p w14:paraId="2A0C5376" w14:textId="77777777" w:rsidR="00106A07" w:rsidRPr="009E7FB9" w:rsidRDefault="00106A07" w:rsidP="00106A07">
      <w:pPr>
        <w:ind w:left="567" w:right="567"/>
        <w:contextualSpacing/>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5EA9B1A" w14:textId="77777777" w:rsidR="00106A07" w:rsidRPr="009E7FB9" w:rsidRDefault="00106A07" w:rsidP="00106A07">
      <w:pPr>
        <w:spacing w:line="360" w:lineRule="auto"/>
        <w:ind w:left="567" w:right="567"/>
        <w:contextualSpacing/>
        <w:jc w:val="both"/>
        <w:rPr>
          <w:rFonts w:ascii="Palatino Linotype" w:eastAsia="Palatino Linotype" w:hAnsi="Palatino Linotype" w:cs="Palatino Linotype"/>
          <w:lang w:val="es-ES_tradnl"/>
        </w:rPr>
      </w:pPr>
    </w:p>
    <w:p w14:paraId="044D07FF" w14:textId="77777777" w:rsidR="00106A07" w:rsidRPr="009E7FB9" w:rsidRDefault="00106A07" w:rsidP="00106A07">
      <w:pPr>
        <w:spacing w:line="360" w:lineRule="auto"/>
        <w:contextualSpacing/>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w:t>
      </w:r>
      <w:r w:rsidRPr="009E7FB9">
        <w:rPr>
          <w:rFonts w:ascii="Palatino Linotype" w:eastAsia="Palatino Linotype" w:hAnsi="Palatino Linotype" w:cs="Palatino Linotype"/>
          <w:lang w:val="es-ES_tradnl"/>
        </w:rPr>
        <w:lastRenderedPageBreak/>
        <w:t>o no contener un nombre que identifique al solicitante o que permita tener certeza sobre su identidad.</w:t>
      </w:r>
    </w:p>
    <w:p w14:paraId="1A38630F" w14:textId="77777777" w:rsidR="00106A07" w:rsidRPr="009E7FB9" w:rsidRDefault="00106A07" w:rsidP="00106A07">
      <w:pPr>
        <w:spacing w:line="360" w:lineRule="auto"/>
        <w:contextualSpacing/>
        <w:jc w:val="both"/>
        <w:rPr>
          <w:rFonts w:ascii="Palatino Linotype" w:eastAsia="Palatino Linotype" w:hAnsi="Palatino Linotype" w:cs="Palatino Linotype"/>
          <w:lang w:val="es-ES_tradnl"/>
        </w:rPr>
      </w:pPr>
    </w:p>
    <w:p w14:paraId="5F03E947" w14:textId="003CEA61" w:rsidR="00106A07" w:rsidRPr="009E7FB9" w:rsidRDefault="00106A07" w:rsidP="00106A07">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En conclusión, se cubrieron los requisitos de procedencia y procedibilidad y conforme a las constancias que obran en el expediente</w:t>
      </w:r>
    </w:p>
    <w:p w14:paraId="341920C3" w14:textId="77777777" w:rsidR="00106A07" w:rsidRPr="009E7FB9" w:rsidRDefault="00106A07">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0A" w14:textId="543D6615" w:rsidR="00613D1A" w:rsidRPr="009E7FB9" w:rsidRDefault="00106A07">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E7FB9">
        <w:rPr>
          <w:rFonts w:ascii="Palatino Linotype" w:eastAsia="Palatino Linotype" w:hAnsi="Palatino Linotype" w:cs="Palatino Linotype"/>
          <w:b/>
          <w:color w:val="000000"/>
          <w:sz w:val="26"/>
          <w:szCs w:val="26"/>
          <w:lang w:val="es-ES_tradnl"/>
        </w:rPr>
        <w:t>CUARTO</w:t>
      </w:r>
      <w:r w:rsidR="007F7C50" w:rsidRPr="009E7FB9">
        <w:rPr>
          <w:rFonts w:ascii="Palatino Linotype" w:eastAsia="Palatino Linotype" w:hAnsi="Palatino Linotype" w:cs="Palatino Linotype"/>
          <w:b/>
          <w:color w:val="000000"/>
          <w:sz w:val="26"/>
          <w:szCs w:val="26"/>
          <w:lang w:val="es-ES_tradnl"/>
        </w:rPr>
        <w:t>. De las causas de improcedencia.</w:t>
      </w:r>
    </w:p>
    <w:p w14:paraId="4C56600B"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C56600C"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0D"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9E7FB9">
        <w:rPr>
          <w:rFonts w:ascii="Palatino Linotype" w:eastAsia="Palatino Linotype" w:hAnsi="Palatino Linotype" w:cs="Palatino Linotype"/>
          <w:color w:val="000000"/>
          <w:vertAlign w:val="superscript"/>
          <w:lang w:val="es-ES_tradnl"/>
        </w:rPr>
        <w:footnoteReference w:id="2"/>
      </w:r>
      <w:r w:rsidRPr="009E7FB9">
        <w:rPr>
          <w:rFonts w:ascii="Palatino Linotype" w:eastAsia="Palatino Linotype" w:hAnsi="Palatino Linotype" w:cs="Palatino Linotype"/>
          <w:color w:val="000000"/>
          <w:lang w:val="es-ES_tradnl"/>
        </w:rPr>
        <w:t xml:space="preserve">, la cual permite </w:t>
      </w:r>
      <w:r w:rsidRPr="009E7FB9">
        <w:rPr>
          <w:rFonts w:ascii="Palatino Linotype" w:eastAsia="Palatino Linotype" w:hAnsi="Palatino Linotype" w:cs="Palatino Linotype"/>
          <w:color w:val="000000"/>
          <w:lang w:val="es-ES_tradnl"/>
        </w:rPr>
        <w:lastRenderedPageBreak/>
        <w:t>dilucidar alguna causal que impida el estudio y resolución, cuando una vez admitido el recurso de revisión se advierta una causa de improcedencia que permita sobreseerlo, sin estudiar el fondo del asunto.</w:t>
      </w:r>
    </w:p>
    <w:p w14:paraId="4C56600E"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0F" w14:textId="77777777" w:rsidR="00613D1A" w:rsidRPr="009E7FB9"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C566010"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42BCF07" w14:textId="653404C5" w:rsidR="00D514BE" w:rsidRPr="009E7FB9" w:rsidRDefault="00106A07" w:rsidP="00D514B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6"/>
          <w:szCs w:val="26"/>
          <w:lang w:val="es-ES_tradnl"/>
        </w:rPr>
      </w:pPr>
      <w:r w:rsidRPr="009E7FB9">
        <w:rPr>
          <w:rFonts w:ascii="Palatino Linotype" w:eastAsia="Palatino Linotype" w:hAnsi="Palatino Linotype" w:cs="Palatino Linotype"/>
          <w:b/>
          <w:color w:val="000000"/>
          <w:sz w:val="26"/>
          <w:szCs w:val="26"/>
          <w:lang w:val="es-ES_tradnl"/>
        </w:rPr>
        <w:t>QUINTO</w:t>
      </w:r>
      <w:r w:rsidR="00D514BE" w:rsidRPr="009E7FB9">
        <w:rPr>
          <w:rFonts w:ascii="Palatino Linotype" w:eastAsia="Palatino Linotype" w:hAnsi="Palatino Linotype" w:cs="Palatino Linotype"/>
          <w:b/>
          <w:color w:val="000000"/>
          <w:sz w:val="26"/>
          <w:szCs w:val="26"/>
          <w:lang w:val="es-ES_tradnl"/>
        </w:rPr>
        <w:t>. Estudio y resolución del asunto.</w:t>
      </w:r>
    </w:p>
    <w:p w14:paraId="5FB20AC5" w14:textId="77777777" w:rsidR="00D514BE" w:rsidRPr="009E7FB9" w:rsidRDefault="00D514BE" w:rsidP="00D514B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w:t>
      </w:r>
      <w:r w:rsidRPr="009E7FB9">
        <w:rPr>
          <w:rFonts w:ascii="Palatino Linotype" w:eastAsia="Palatino Linotype" w:hAnsi="Palatino Linotype" w:cs="Palatino Linotype"/>
          <w:color w:val="000000"/>
          <w:lang w:val="es-ES_tradnl"/>
        </w:rPr>
        <w:lastRenderedPageBreak/>
        <w:t>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C566013"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59D5EA18" w14:textId="591B2D40" w:rsidR="0032100A" w:rsidRPr="009E7FB9" w:rsidRDefault="007F7C50" w:rsidP="00E65D25">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Por tanto, es conveniente recordar lo que el hoy Recurrente requirió</w:t>
      </w:r>
      <w:r w:rsidR="00E65D25" w:rsidRPr="009E7FB9">
        <w:rPr>
          <w:rFonts w:ascii="Palatino Linotype" w:eastAsia="Palatino Linotype" w:hAnsi="Palatino Linotype" w:cs="Palatino Linotype"/>
          <w:color w:val="000000"/>
          <w:lang w:val="es-ES_tradnl"/>
        </w:rPr>
        <w:t xml:space="preserve"> lo siguiente:</w:t>
      </w:r>
    </w:p>
    <w:p w14:paraId="02A3D2B6" w14:textId="77777777" w:rsidR="00E65D25" w:rsidRPr="009E7FB9" w:rsidRDefault="00E65D25" w:rsidP="00E65D25">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1D73727" w14:textId="72FF2AA9" w:rsidR="00E65D25" w:rsidRPr="009E7FB9" w:rsidRDefault="00E65D25" w:rsidP="00E65D25">
      <w:pPr>
        <w:pStyle w:val="Prrafodelista"/>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Padrón de proveedores y prestadores de servicio correspondientes al periodo comprendido del primero de diciembre de dos mil doce al quince de febrero de dos mil veintidós. Indicando si es persona física o moral, fecha de alta como proveedor, número de contratos o pedidos adjudicados, cantidad en pesos de lo adjudicado, empresas y personas físicas vigentes con nombre del representante, última declaración fiscal de los proveedores y prestadores de servicios, entidad de donde son los proveedores y prestadores de servicios.</w:t>
      </w:r>
    </w:p>
    <w:p w14:paraId="6A81073A" w14:textId="6AAE1E05" w:rsidR="00E65D25" w:rsidRPr="009E7FB9" w:rsidRDefault="00E65D25" w:rsidP="00E65D25">
      <w:pPr>
        <w:pStyle w:val="Prrafodelista"/>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Empresas adjudicadas del primero de enero al quince de febrero de dos mil veintidós.</w:t>
      </w:r>
    </w:p>
    <w:p w14:paraId="0EEB0F14" w14:textId="4FA9F4AC" w:rsidR="00E65D25" w:rsidRPr="009E7FB9" w:rsidRDefault="00E65D25" w:rsidP="00E65D25">
      <w:pPr>
        <w:pStyle w:val="Prrafodelista"/>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Cantidad </w:t>
      </w:r>
      <w:r w:rsidR="00F302C6" w:rsidRPr="009E7FB9">
        <w:rPr>
          <w:rFonts w:ascii="Palatino Linotype" w:eastAsia="Palatino Linotype" w:hAnsi="Palatino Linotype" w:cs="Palatino Linotype"/>
          <w:color w:val="000000"/>
          <w:lang w:val="es-ES_tradnl"/>
        </w:rPr>
        <w:t>de licitaciones</w:t>
      </w:r>
      <w:r w:rsidRPr="009E7FB9">
        <w:rPr>
          <w:rFonts w:ascii="Palatino Linotype" w:eastAsia="Palatino Linotype" w:hAnsi="Palatino Linotype" w:cs="Palatino Linotype"/>
          <w:color w:val="000000"/>
          <w:lang w:val="es-ES_tradnl"/>
        </w:rPr>
        <w:t xml:space="preserve"> públicas realizadas en el periodo del primero de enero de dos mil doce al quince de enero de dos mil veintidós, incluyendo el monto total adjudicado anual o mensual para el ejercicio dos mil veintidós.</w:t>
      </w:r>
    </w:p>
    <w:p w14:paraId="461C51BB" w14:textId="479ACD15" w:rsidR="00F302C6" w:rsidRPr="009E7FB9" w:rsidRDefault="00F302C6" w:rsidP="00E65D25">
      <w:pPr>
        <w:pStyle w:val="Prrafodelista"/>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Cantidad de invitaciones restringidas realizadas en el periodo del primero de enero de dos mil doce al quince de enero de dos mil veintidós, incluyendo el monto total adjudicado anual o mensual para el ejercicio dos mil veintidós.</w:t>
      </w:r>
    </w:p>
    <w:p w14:paraId="7233B615" w14:textId="5EE684F2" w:rsidR="00F302C6" w:rsidRPr="009E7FB9" w:rsidRDefault="00F302C6" w:rsidP="00E65D25">
      <w:pPr>
        <w:pStyle w:val="Prrafodelista"/>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lastRenderedPageBreak/>
        <w:t>Cantidad de compras directas realizadas en el periodo del primero de enero de dos mil doce al quince de enero de dos mil veintidós, incluyendo el monto total adjudicado anual o mensual para el ejercicio dos mil veintidós.</w:t>
      </w:r>
    </w:p>
    <w:p w14:paraId="186BC55D" w14:textId="77777777" w:rsidR="00E65D25" w:rsidRPr="009E7FB9" w:rsidRDefault="00E65D25" w:rsidP="00E65D25">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1C" w14:textId="20581369" w:rsidR="00613D1A" w:rsidRPr="009E7FB9" w:rsidRDefault="0032100A" w:rsidP="009D2622">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En respuesta a</w:t>
      </w:r>
      <w:r w:rsidR="007F7C50" w:rsidRPr="009E7FB9">
        <w:rPr>
          <w:rFonts w:ascii="Palatino Linotype" w:eastAsia="Palatino Linotype" w:hAnsi="Palatino Linotype" w:cs="Palatino Linotype"/>
          <w:color w:val="000000"/>
          <w:lang w:val="es-ES_tradnl"/>
        </w:rPr>
        <w:t xml:space="preserve"> estas solicitudes, el Sujeto Obligado </w:t>
      </w:r>
      <w:r w:rsidRPr="009E7FB9">
        <w:rPr>
          <w:rFonts w:ascii="Palatino Linotype" w:eastAsia="Palatino Linotype" w:hAnsi="Palatino Linotype" w:cs="Palatino Linotype"/>
          <w:color w:val="000000"/>
          <w:lang w:val="es-ES_tradnl"/>
        </w:rPr>
        <w:t xml:space="preserve">hizo entrega de los </w:t>
      </w:r>
      <w:r w:rsidR="00F302C6" w:rsidRPr="009E7FB9">
        <w:rPr>
          <w:rFonts w:ascii="Palatino Linotype" w:eastAsia="Palatino Linotype" w:hAnsi="Palatino Linotype" w:cs="Palatino Linotype"/>
          <w:color w:val="000000"/>
          <w:lang w:val="es-ES_tradnl"/>
        </w:rPr>
        <w:t xml:space="preserve">documentos denominados </w:t>
      </w:r>
      <w:r w:rsidR="00F302C6" w:rsidRPr="009E7FB9">
        <w:rPr>
          <w:rFonts w:ascii="Palatino Linotype" w:eastAsia="Palatino Linotype" w:hAnsi="Palatino Linotype" w:cs="Palatino Linotype"/>
          <w:b/>
          <w:color w:val="000000"/>
          <w:lang w:val="es-ES_tradnl"/>
        </w:rPr>
        <w:t>“01839 2022.pdf”</w:t>
      </w:r>
      <w:r w:rsidR="00F302C6" w:rsidRPr="009E7FB9">
        <w:rPr>
          <w:rFonts w:ascii="Palatino Linotype" w:eastAsia="Palatino Linotype" w:hAnsi="Palatino Linotype" w:cs="Palatino Linotype"/>
          <w:color w:val="000000"/>
          <w:lang w:val="es-ES_tradnl"/>
        </w:rPr>
        <w:t xml:space="preserve"> y </w:t>
      </w:r>
      <w:r w:rsidR="00F302C6" w:rsidRPr="009E7FB9">
        <w:rPr>
          <w:rFonts w:ascii="Palatino Linotype" w:eastAsia="Palatino Linotype" w:hAnsi="Palatino Linotype" w:cs="Palatino Linotype"/>
          <w:b/>
          <w:color w:val="000000"/>
          <w:lang w:val="es-ES_tradnl"/>
        </w:rPr>
        <w:t>“01840 2022.pdf”</w:t>
      </w:r>
      <w:r w:rsidR="00F302C6" w:rsidRPr="009E7FB9">
        <w:rPr>
          <w:rFonts w:ascii="Palatino Linotype" w:eastAsia="Palatino Linotype" w:hAnsi="Palatino Linotype" w:cs="Palatino Linotype"/>
          <w:color w:val="000000"/>
          <w:lang w:val="es-ES_tradnl"/>
        </w:rPr>
        <w:t xml:space="preserve">, que consistente en los oficios DA/1439/2022 y DA/1437/2022, respectivamente, suscritos por el </w:t>
      </w:r>
      <w:proofErr w:type="gramStart"/>
      <w:r w:rsidR="00F302C6" w:rsidRPr="009E7FB9">
        <w:rPr>
          <w:rFonts w:ascii="Palatino Linotype" w:eastAsia="Palatino Linotype" w:hAnsi="Palatino Linotype" w:cs="Palatino Linotype"/>
          <w:color w:val="000000"/>
          <w:lang w:val="es-ES_tradnl"/>
        </w:rPr>
        <w:t>Director</w:t>
      </w:r>
      <w:proofErr w:type="gramEnd"/>
      <w:r w:rsidR="00F302C6" w:rsidRPr="009E7FB9">
        <w:rPr>
          <w:rFonts w:ascii="Palatino Linotype" w:eastAsia="Palatino Linotype" w:hAnsi="Palatino Linotype" w:cs="Palatino Linotype"/>
          <w:color w:val="000000"/>
          <w:lang w:val="es-ES_tradnl"/>
        </w:rPr>
        <w:t xml:space="preserve"> de Administración, con los que se informó que la información requerida puede consultarse en los siguientes enlaces:</w:t>
      </w:r>
    </w:p>
    <w:p w14:paraId="7693B659" w14:textId="1BC76B2C" w:rsidR="00F8046F" w:rsidRPr="009E7FB9" w:rsidRDefault="00F8046F" w:rsidP="009D2622">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98FB38B" w14:textId="7A415BE9" w:rsidR="00142E34" w:rsidRPr="009E7FB9" w:rsidRDefault="00371599" w:rsidP="00313E00">
      <w:pPr>
        <w:pStyle w:val="Prrafodelista"/>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hyperlink r:id="rId9" w:history="1">
        <w:r w:rsidR="00313E00" w:rsidRPr="009E7FB9">
          <w:rPr>
            <w:rStyle w:val="Hipervnculo"/>
            <w:rFonts w:ascii="Palatino Linotype" w:eastAsia="Palatino Linotype" w:hAnsi="Palatino Linotype" w:cs="Palatino Linotype"/>
            <w:lang w:val="es-ES_tradnl"/>
          </w:rPr>
          <w:t>https://www.ipomex.org.mx/ipo/portal/metepec/licitaciones.web</w:t>
        </w:r>
      </w:hyperlink>
      <w:r w:rsidR="00142E34" w:rsidRPr="009E7FB9">
        <w:rPr>
          <w:rFonts w:ascii="Palatino Linotype" w:eastAsia="Palatino Linotype" w:hAnsi="Palatino Linotype" w:cs="Palatino Linotype"/>
          <w:color w:val="000000"/>
          <w:lang w:val="es-ES_tradnl"/>
        </w:rPr>
        <w:t xml:space="preserve">. Enlace que dirige a la página del portal de Información Pública de Oficio Mexiquense </w:t>
      </w:r>
      <w:r w:rsidR="00E15EC7" w:rsidRPr="009E7FB9">
        <w:rPr>
          <w:rFonts w:ascii="Palatino Linotype" w:eastAsia="Palatino Linotype" w:hAnsi="Palatino Linotype" w:cs="Palatino Linotype"/>
          <w:color w:val="000000"/>
          <w:lang w:val="es-ES_tradnl"/>
        </w:rPr>
        <w:t xml:space="preserve">(IPOMEX) </w:t>
      </w:r>
      <w:r w:rsidR="00142E34" w:rsidRPr="009E7FB9">
        <w:rPr>
          <w:rFonts w:ascii="Palatino Linotype" w:eastAsia="Palatino Linotype" w:hAnsi="Palatino Linotype" w:cs="Palatino Linotype"/>
          <w:color w:val="000000"/>
          <w:lang w:val="es-ES_tradnl"/>
        </w:rPr>
        <w:t>en la que se observa la información de los procesos de licitación y contratación que incluyen las licitaciones públicas, invitaciones restringidas, adjudicaciones directas, adquisiciones directas, invitación a cuando menos tres personas, comparas menos, contratos pedidos, compras solidarias y totales de los ejercicios 2013, 2014, 2015 y 2016, como se observa en la siguiente captura de pantalla:</w:t>
      </w:r>
    </w:p>
    <w:p w14:paraId="03FE0380" w14:textId="3D92466C" w:rsidR="00E15EC7" w:rsidRPr="009E7FB9" w:rsidRDefault="00A302A1" w:rsidP="00142E3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w:t>
      </w:r>
    </w:p>
    <w:p w14:paraId="2FA46FE2" w14:textId="5264F1FD" w:rsidR="00A302A1" w:rsidRPr="009E7FB9" w:rsidRDefault="00A302A1" w:rsidP="00142E3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5A45C4B" w14:textId="77777777" w:rsidR="00A302A1" w:rsidRPr="009E7FB9" w:rsidRDefault="00A302A1" w:rsidP="00142E3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B097952" w14:textId="408E8A0D" w:rsidR="00313E00" w:rsidRPr="009E7FB9" w:rsidRDefault="00E15EC7" w:rsidP="005269BB">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3752F4A2" wp14:editId="5BE92726">
            <wp:extent cx="5791835" cy="50203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020310"/>
                    </a:xfrm>
                    <a:prstGeom prst="rect">
                      <a:avLst/>
                    </a:prstGeom>
                  </pic:spPr>
                </pic:pic>
              </a:graphicData>
            </a:graphic>
          </wp:inline>
        </w:drawing>
      </w:r>
    </w:p>
    <w:p w14:paraId="477552BC" w14:textId="77777777" w:rsidR="00142E34" w:rsidRPr="009E7FB9" w:rsidRDefault="00142E34" w:rsidP="00142E3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97DF8DD" w14:textId="77777777" w:rsidR="00E15EC7" w:rsidRPr="009E7FB9" w:rsidRDefault="00E15EC7" w:rsidP="00142E3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0C102B7" w14:textId="0D755382" w:rsidR="00E15EC7" w:rsidRPr="009E7FB9" w:rsidRDefault="00E15EC7" w:rsidP="00142E3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91166C9" w14:textId="77777777" w:rsidR="00A302A1" w:rsidRPr="009E7FB9" w:rsidRDefault="00A302A1" w:rsidP="00142E3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DDEB921" w14:textId="73E60D11" w:rsidR="00313E00" w:rsidRPr="009E7FB9" w:rsidRDefault="00371599" w:rsidP="00313E00">
      <w:pPr>
        <w:pStyle w:val="Prrafodelista"/>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hyperlink r:id="rId11" w:history="1">
        <w:r w:rsidR="00E15EC7" w:rsidRPr="009E7FB9">
          <w:rPr>
            <w:rStyle w:val="Hipervnculo"/>
            <w:rFonts w:ascii="Palatino Linotype" w:eastAsia="Palatino Linotype" w:hAnsi="Palatino Linotype" w:cs="Palatino Linotype"/>
            <w:lang w:val="es-ES_tradnl"/>
          </w:rPr>
          <w:t>https://www.ipomex.org.mx/ipo/lgt/indice/metepec/licitaciones/0/0/2.web</w:t>
        </w:r>
      </w:hyperlink>
      <w:r w:rsidR="005269BB" w:rsidRPr="009E7FB9">
        <w:rPr>
          <w:rFonts w:ascii="Palatino Linotype" w:eastAsia="Palatino Linotype" w:hAnsi="Palatino Linotype" w:cs="Palatino Linotype"/>
          <w:color w:val="000000"/>
          <w:lang w:val="es-ES_tradnl"/>
        </w:rPr>
        <w:t xml:space="preserve">. </w:t>
      </w:r>
      <w:r w:rsidR="005A562E" w:rsidRPr="009E7FB9">
        <w:rPr>
          <w:rFonts w:ascii="Palatino Linotype" w:eastAsia="Palatino Linotype" w:hAnsi="Palatino Linotype" w:cs="Palatino Linotype"/>
          <w:color w:val="000000"/>
          <w:lang w:val="es-ES_tradnl"/>
        </w:rPr>
        <w:t xml:space="preserve">Página del </w:t>
      </w:r>
      <w:r w:rsidR="00E15EC7" w:rsidRPr="009E7FB9">
        <w:rPr>
          <w:rFonts w:ascii="Palatino Linotype" w:eastAsia="Palatino Linotype" w:hAnsi="Palatino Linotype" w:cs="Palatino Linotype"/>
          <w:color w:val="000000"/>
          <w:lang w:val="es-ES_tradnl"/>
        </w:rPr>
        <w:t>IPOMEX</w:t>
      </w:r>
      <w:r w:rsidR="005A562E" w:rsidRPr="009E7FB9">
        <w:rPr>
          <w:rFonts w:ascii="Palatino Linotype" w:eastAsia="Palatino Linotype" w:hAnsi="Palatino Linotype" w:cs="Palatino Linotype"/>
          <w:color w:val="000000"/>
          <w:lang w:val="es-ES_tradnl"/>
        </w:rPr>
        <w:t xml:space="preserve"> de la información relativa a las invitaciones restringidas.</w:t>
      </w:r>
    </w:p>
    <w:p w14:paraId="31600883" w14:textId="634E12FD" w:rsidR="00E15EC7" w:rsidRPr="009E7FB9" w:rsidRDefault="00E15EC7" w:rsidP="00E15EC7">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453B65F3" wp14:editId="04EDBE0B">
            <wp:extent cx="3632200" cy="6273032"/>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5262" cy="6347403"/>
                    </a:xfrm>
                    <a:prstGeom prst="rect">
                      <a:avLst/>
                    </a:prstGeom>
                  </pic:spPr>
                </pic:pic>
              </a:graphicData>
            </a:graphic>
          </wp:inline>
        </w:drawing>
      </w:r>
    </w:p>
    <w:p w14:paraId="6989DB65" w14:textId="77777777" w:rsidR="00E15EC7" w:rsidRPr="009E7FB9" w:rsidRDefault="00E15EC7" w:rsidP="00E15EC7">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7482357A" w14:textId="12EA7399" w:rsidR="00F60FC1" w:rsidRPr="009E7FB9" w:rsidRDefault="00371599" w:rsidP="005A562E">
      <w:pPr>
        <w:pStyle w:val="Prrafodelista"/>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hyperlink r:id="rId13" w:history="1">
        <w:r w:rsidR="00313E00" w:rsidRPr="009E7FB9">
          <w:rPr>
            <w:rStyle w:val="Hipervnculo"/>
            <w:rFonts w:ascii="Palatino Linotype" w:eastAsia="Palatino Linotype" w:hAnsi="Palatino Linotype" w:cs="Palatino Linotype"/>
            <w:lang w:val="es-ES_tradnl"/>
          </w:rPr>
          <w:t>https://www.ipomex.org.mx/ipo/lgt/indice/metepec/licitaciones/0/0/1.web</w:t>
        </w:r>
      </w:hyperlink>
      <w:r w:rsidR="005A562E" w:rsidRPr="009E7FB9">
        <w:rPr>
          <w:rFonts w:ascii="Palatino Linotype" w:eastAsia="Palatino Linotype" w:hAnsi="Palatino Linotype" w:cs="Palatino Linotype"/>
          <w:color w:val="000000"/>
          <w:lang w:val="es-ES_tradnl"/>
        </w:rPr>
        <w:t>. Página del IPOMEX de la información relativa a las licitaciones públicas.</w:t>
      </w:r>
    </w:p>
    <w:p w14:paraId="65F08F06" w14:textId="2AE2CE91" w:rsidR="00313E00" w:rsidRPr="009E7FB9" w:rsidRDefault="005A562E" w:rsidP="005A562E">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5A1B51A3" wp14:editId="119F2CEE">
            <wp:extent cx="3797300" cy="62793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3685" cy="6289885"/>
                    </a:xfrm>
                    <a:prstGeom prst="rect">
                      <a:avLst/>
                    </a:prstGeom>
                  </pic:spPr>
                </pic:pic>
              </a:graphicData>
            </a:graphic>
          </wp:inline>
        </w:drawing>
      </w:r>
    </w:p>
    <w:p w14:paraId="208A0312" w14:textId="77777777" w:rsidR="005A562E" w:rsidRPr="009E7FB9" w:rsidRDefault="005A562E" w:rsidP="00313E0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26" w14:textId="0F677E32" w:rsidR="00613D1A" w:rsidRPr="009E7FB9" w:rsidRDefault="005A562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lastRenderedPageBreak/>
        <w:t>Ante las respuestas de</w:t>
      </w:r>
      <w:r w:rsidR="007F7C50" w:rsidRPr="009E7FB9">
        <w:rPr>
          <w:rFonts w:ascii="Palatino Linotype" w:eastAsia="Palatino Linotype" w:hAnsi="Palatino Linotype" w:cs="Palatino Linotype"/>
          <w:color w:val="000000"/>
          <w:lang w:val="es-ES_tradnl"/>
        </w:rPr>
        <w:t xml:space="preserve">l </w:t>
      </w:r>
      <w:r w:rsidRPr="009E7FB9">
        <w:rPr>
          <w:rFonts w:ascii="Palatino Linotype" w:eastAsia="Palatino Linotype" w:hAnsi="Palatino Linotype" w:cs="Palatino Linotype"/>
          <w:color w:val="000000"/>
          <w:lang w:val="es-ES_tradnl"/>
        </w:rPr>
        <w:t xml:space="preserve">Sujeto Obligado, el </w:t>
      </w:r>
      <w:r w:rsidR="007F7C50" w:rsidRPr="009E7FB9">
        <w:rPr>
          <w:rFonts w:ascii="Palatino Linotype" w:eastAsia="Palatino Linotype" w:hAnsi="Palatino Linotype" w:cs="Palatino Linotype"/>
          <w:color w:val="000000"/>
          <w:lang w:val="es-ES_tradnl"/>
        </w:rPr>
        <w:t xml:space="preserve">Recurrente consideró que </w:t>
      </w:r>
      <w:r w:rsidRPr="009E7FB9">
        <w:rPr>
          <w:rFonts w:ascii="Palatino Linotype" w:eastAsia="Palatino Linotype" w:hAnsi="Palatino Linotype" w:cs="Palatino Linotype"/>
          <w:color w:val="000000"/>
          <w:lang w:val="es-ES_tradnl"/>
        </w:rPr>
        <w:t>no se colmaro</w:t>
      </w:r>
      <w:r w:rsidR="007F7C50" w:rsidRPr="009E7FB9">
        <w:rPr>
          <w:rFonts w:ascii="Palatino Linotype" w:eastAsia="Palatino Linotype" w:hAnsi="Palatino Linotype" w:cs="Palatino Linotype"/>
          <w:color w:val="000000"/>
          <w:lang w:val="es-ES_tradnl"/>
        </w:rPr>
        <w:t xml:space="preserve">n sus requerimientos, por lo que interpuso los recursos de revisión de mérito señalando </w:t>
      </w:r>
      <w:r w:rsidR="007A4033" w:rsidRPr="009E7FB9">
        <w:rPr>
          <w:rFonts w:ascii="Palatino Linotype" w:eastAsia="Palatino Linotype" w:hAnsi="Palatino Linotype" w:cs="Palatino Linotype"/>
          <w:color w:val="000000"/>
          <w:lang w:val="es-ES_tradnl"/>
        </w:rPr>
        <w:t xml:space="preserve">en ambos recursos </w:t>
      </w:r>
      <w:r w:rsidR="007F7C50" w:rsidRPr="009E7FB9">
        <w:rPr>
          <w:rFonts w:ascii="Palatino Linotype" w:eastAsia="Palatino Linotype" w:hAnsi="Palatino Linotype" w:cs="Palatino Linotype"/>
          <w:color w:val="000000"/>
          <w:lang w:val="es-ES_tradnl"/>
        </w:rPr>
        <w:t xml:space="preserve">como acto impugnado </w:t>
      </w:r>
      <w:r w:rsidR="007A4033" w:rsidRPr="009E7FB9">
        <w:rPr>
          <w:rFonts w:ascii="Palatino Linotype" w:eastAsia="Palatino Linotype" w:hAnsi="Palatino Linotype" w:cs="Palatino Linotype"/>
          <w:color w:val="000000"/>
          <w:lang w:val="es-ES_tradnl"/>
        </w:rPr>
        <w:t>la falsedad de la información y dando como</w:t>
      </w:r>
      <w:r w:rsidR="0056686B" w:rsidRPr="009E7FB9">
        <w:rPr>
          <w:rFonts w:ascii="Palatino Linotype" w:eastAsia="Palatino Linotype" w:hAnsi="Palatino Linotype" w:cs="Palatino Linotype"/>
          <w:color w:val="000000"/>
          <w:lang w:val="es-ES_tradnl"/>
        </w:rPr>
        <w:t xml:space="preserve"> motivos de inconformidad en el recurso </w:t>
      </w:r>
      <w:r w:rsidR="00A51001" w:rsidRPr="009E7FB9">
        <w:rPr>
          <w:rFonts w:ascii="Palatino Linotype" w:eastAsia="Palatino Linotype" w:hAnsi="Palatino Linotype" w:cs="Palatino Linotype"/>
          <w:b/>
          <w:color w:val="000000"/>
          <w:lang w:val="es-ES_tradnl"/>
        </w:rPr>
        <w:t>03745</w:t>
      </w:r>
      <w:r w:rsidR="0056686B" w:rsidRPr="009E7FB9">
        <w:rPr>
          <w:rFonts w:ascii="Palatino Linotype" w:eastAsia="Palatino Linotype" w:hAnsi="Palatino Linotype" w:cs="Palatino Linotype"/>
          <w:b/>
          <w:color w:val="000000"/>
          <w:lang w:val="es-ES_tradnl"/>
        </w:rPr>
        <w:t>/INFOEM/IP/RR/2022</w:t>
      </w:r>
      <w:r w:rsidR="0056686B" w:rsidRPr="009E7FB9">
        <w:rPr>
          <w:rFonts w:ascii="Palatino Linotype" w:eastAsia="Palatino Linotype" w:hAnsi="Palatino Linotype" w:cs="Palatino Linotype"/>
          <w:color w:val="000000"/>
          <w:lang w:val="es-ES_tradnl"/>
        </w:rPr>
        <w:t xml:space="preserve"> que </w:t>
      </w:r>
      <w:r w:rsidR="00A51001" w:rsidRPr="009E7FB9">
        <w:rPr>
          <w:rFonts w:ascii="Palatino Linotype" w:eastAsia="Palatino Linotype" w:hAnsi="Palatino Linotype" w:cs="Palatino Linotype"/>
          <w:color w:val="000000"/>
          <w:lang w:val="es-ES_tradnl"/>
        </w:rPr>
        <w:t xml:space="preserve">se declaró que la información solicitada se encontraba en los enlaces referidos, sin embargo esas ligas no están actualizadas y una de ellas lo dirige a una página no disponible; mientras que los motivos de inconformidad en el recurso  </w:t>
      </w:r>
      <w:r w:rsidR="00A51001" w:rsidRPr="009E7FB9">
        <w:rPr>
          <w:rFonts w:ascii="Palatino Linotype" w:eastAsia="Palatino Linotype" w:hAnsi="Palatino Linotype" w:cs="Palatino Linotype"/>
          <w:b/>
          <w:color w:val="000000"/>
          <w:lang w:val="es-ES_tradnl"/>
        </w:rPr>
        <w:t>03747</w:t>
      </w:r>
      <w:r w:rsidR="0013221F" w:rsidRPr="009E7FB9">
        <w:rPr>
          <w:rFonts w:ascii="Palatino Linotype" w:eastAsia="Palatino Linotype" w:hAnsi="Palatino Linotype" w:cs="Palatino Linotype"/>
          <w:b/>
          <w:color w:val="000000"/>
          <w:lang w:val="es-ES_tradnl"/>
        </w:rPr>
        <w:t>/INFOEM/IP/RR/2022</w:t>
      </w:r>
      <w:r w:rsidR="00A51001" w:rsidRPr="009E7FB9">
        <w:rPr>
          <w:rFonts w:ascii="Palatino Linotype" w:eastAsia="Palatino Linotype" w:hAnsi="Palatino Linotype" w:cs="Palatino Linotype"/>
          <w:color w:val="000000"/>
          <w:lang w:val="es-ES_tradnl"/>
        </w:rPr>
        <w:t xml:space="preserve"> consisten en señalar que la respuesta es falsa porque los links que envían no están actualizados, no otorgan la información que se solicitó, que se trata de recursos públicos además de la cantidad obligada de años para tener a resguardo el archivo (sic); considerando que la respuesta es carente, absurda y falsa, por lo que solicitó que se pongan a trabajar en lugar de encubrir la verdad.</w:t>
      </w:r>
    </w:p>
    <w:p w14:paraId="6ADAD5C9" w14:textId="77777777" w:rsidR="001732AD" w:rsidRPr="009E7FB9" w:rsidRDefault="001732AD">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78159207" w14:textId="77777777" w:rsidR="00A51001" w:rsidRPr="009E7FB9" w:rsidRDefault="00A51001" w:rsidP="00A51001">
      <w:pPr>
        <w:pStyle w:val="Sinespaciado"/>
        <w:spacing w:line="360" w:lineRule="auto"/>
        <w:jc w:val="both"/>
        <w:rPr>
          <w:rFonts w:ascii="Palatino Linotype" w:hAnsi="Palatino Linotype"/>
          <w:lang w:val="es-ES_tradnl"/>
        </w:rPr>
      </w:pPr>
      <w:r w:rsidRPr="009E7FB9">
        <w:rPr>
          <w:rFonts w:ascii="Palatino Linotype" w:hAnsi="Palatino Linotype"/>
          <w:lang w:val="es-ES_tradnl"/>
        </w:rPr>
        <w:t>Durante la etapa de instrucción, se debe resaltar que ninguna de las partes realizó manifestaciones en el presente procedimiento. En consecuencia, es necesario precisar que el Sujeto Obligado fue omiso de enviar el Informe Justificado en el término de los siete días hábiles otorgados para manifestar lo que a derecho le asistiera y conviniera; por ende, dejó de justificar las razones o motivos que lo llevaron a emitir la respuesta que ahora se impugna. No obstante, la falta de Informe Justificado no impide que este Órgano Garante conozca y resuelva el recurso de revisión.</w:t>
      </w:r>
    </w:p>
    <w:p w14:paraId="72B7EEBF" w14:textId="77777777" w:rsidR="003B4566" w:rsidRPr="009E7FB9" w:rsidRDefault="003B4566">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CDA23BF" w14:textId="3DF89455" w:rsidR="00FD75B8" w:rsidRPr="009E7FB9" w:rsidRDefault="00A23574">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lastRenderedPageBreak/>
        <w:t xml:space="preserve">Así, una vez descritas las actuaciones en los expedientes respectivos, es procedente realizar el estudio </w:t>
      </w:r>
      <w:r w:rsidR="004F4B0A" w:rsidRPr="009E7FB9">
        <w:rPr>
          <w:rFonts w:ascii="Palatino Linotype" w:eastAsia="Palatino Linotype" w:hAnsi="Palatino Linotype" w:cs="Palatino Linotype"/>
          <w:color w:val="000000"/>
          <w:lang w:val="es-ES_tradnl"/>
        </w:rPr>
        <w:t xml:space="preserve">de </w:t>
      </w:r>
      <w:r w:rsidR="00DA0141" w:rsidRPr="009E7FB9">
        <w:rPr>
          <w:rFonts w:ascii="Palatino Linotype" w:eastAsia="Palatino Linotype" w:hAnsi="Palatino Linotype" w:cs="Palatino Linotype"/>
          <w:color w:val="000000"/>
          <w:lang w:val="es-ES_tradnl"/>
        </w:rPr>
        <w:t>estas</w:t>
      </w:r>
      <w:r w:rsidR="004F4B0A" w:rsidRPr="009E7FB9">
        <w:rPr>
          <w:rFonts w:ascii="Palatino Linotype" w:eastAsia="Palatino Linotype" w:hAnsi="Palatino Linotype" w:cs="Palatino Linotype"/>
          <w:color w:val="000000"/>
          <w:lang w:val="es-ES_tradnl"/>
        </w:rPr>
        <w:t xml:space="preserve"> con el propósito de verificar si las respuestas </w:t>
      </w:r>
      <w:r w:rsidR="000C2833" w:rsidRPr="009E7FB9">
        <w:rPr>
          <w:rFonts w:ascii="Palatino Linotype" w:eastAsia="Palatino Linotype" w:hAnsi="Palatino Linotype" w:cs="Palatino Linotype"/>
          <w:color w:val="000000"/>
          <w:lang w:val="es-ES_tradnl"/>
        </w:rPr>
        <w:t>colman la pretensión del Recurrente y calificar sus motivos o razones de inconformidad.</w:t>
      </w:r>
    </w:p>
    <w:p w14:paraId="4C56602D"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2E" w14:textId="77777777" w:rsidR="00613D1A" w:rsidRPr="009E7FB9" w:rsidRDefault="007F7C50">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En este sentido, en primer término, es pertinente enfatizar lo que refiere el artículo 6° de la Constitución Política de los Estados Unidos Mexicanos respecto al derecho de acceso a la información pública, que en su parte conducente señala:</w:t>
      </w:r>
    </w:p>
    <w:p w14:paraId="4C56602F" w14:textId="77777777" w:rsidR="00613D1A" w:rsidRPr="009E7FB9" w:rsidRDefault="00613D1A">
      <w:pPr>
        <w:spacing w:line="360" w:lineRule="auto"/>
        <w:jc w:val="both"/>
        <w:rPr>
          <w:rFonts w:ascii="Palatino Linotype" w:eastAsia="Palatino Linotype" w:hAnsi="Palatino Linotype" w:cs="Palatino Linotype"/>
          <w:lang w:val="es-ES_tradnl"/>
        </w:rPr>
      </w:pPr>
    </w:p>
    <w:p w14:paraId="4C566030"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Artículo 6o.</w:t>
      </w:r>
      <w:r w:rsidRPr="009E7FB9">
        <w:rPr>
          <w:rFonts w:ascii="Palatino Linotype" w:eastAsia="Palatino Linotype" w:hAnsi="Palatino Linotype" w:cs="Palatino Linotype"/>
          <w:i/>
          <w:sz w:val="22"/>
          <w:szCs w:val="22"/>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E7FB9">
        <w:rPr>
          <w:rFonts w:ascii="Palatino Linotype" w:eastAsia="Palatino Linotype" w:hAnsi="Palatino Linotype" w:cs="Palatino Linotype"/>
          <w:b/>
          <w:i/>
          <w:sz w:val="22"/>
          <w:szCs w:val="22"/>
          <w:lang w:val="es-ES_tradnl"/>
        </w:rPr>
        <w:t>El derecho a la información será garantizado por el Estado.</w:t>
      </w:r>
      <w:r w:rsidRPr="009E7FB9">
        <w:rPr>
          <w:rFonts w:ascii="Palatino Linotype" w:eastAsia="Palatino Linotype" w:hAnsi="Palatino Linotype" w:cs="Palatino Linotype"/>
          <w:i/>
          <w:sz w:val="22"/>
          <w:szCs w:val="22"/>
          <w:lang w:val="es-ES_tradnl"/>
        </w:rPr>
        <w:t xml:space="preserve"> </w:t>
      </w:r>
    </w:p>
    <w:p w14:paraId="4C566031" w14:textId="77777777" w:rsidR="00613D1A" w:rsidRPr="009E7FB9" w:rsidRDefault="00613D1A">
      <w:pPr>
        <w:ind w:left="567" w:right="567"/>
        <w:jc w:val="both"/>
        <w:rPr>
          <w:rFonts w:ascii="Palatino Linotype" w:eastAsia="Palatino Linotype" w:hAnsi="Palatino Linotype" w:cs="Palatino Linotype"/>
          <w:i/>
          <w:sz w:val="22"/>
          <w:szCs w:val="22"/>
          <w:lang w:val="es-ES_tradnl"/>
        </w:rPr>
      </w:pPr>
    </w:p>
    <w:p w14:paraId="4C566032"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Toda persona tiene derecho al libre acceso a información plural y oportuna, así como a buscar, recibir y difundir información e ideas de toda índole por cualquier medio de expresión.</w:t>
      </w:r>
    </w:p>
    <w:p w14:paraId="4C566033" w14:textId="77777777" w:rsidR="00613D1A" w:rsidRPr="009E7FB9" w:rsidRDefault="00613D1A">
      <w:pPr>
        <w:ind w:left="567" w:right="567"/>
        <w:jc w:val="both"/>
        <w:rPr>
          <w:rFonts w:ascii="Palatino Linotype" w:eastAsia="Palatino Linotype" w:hAnsi="Palatino Linotype" w:cs="Palatino Linotype"/>
          <w:i/>
          <w:sz w:val="22"/>
          <w:szCs w:val="22"/>
          <w:lang w:val="es-ES_tradnl"/>
        </w:rPr>
      </w:pPr>
    </w:p>
    <w:p w14:paraId="4C566034"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Para efectos de lo dispuesto en el presente artículo se observará lo siguiente:</w:t>
      </w:r>
    </w:p>
    <w:p w14:paraId="4C566035" w14:textId="77777777" w:rsidR="00613D1A" w:rsidRPr="009E7FB9" w:rsidRDefault="00613D1A">
      <w:pPr>
        <w:ind w:left="567" w:right="567"/>
        <w:jc w:val="both"/>
        <w:rPr>
          <w:rFonts w:ascii="Palatino Linotype" w:eastAsia="Palatino Linotype" w:hAnsi="Palatino Linotype" w:cs="Palatino Linotype"/>
          <w:i/>
          <w:sz w:val="22"/>
          <w:szCs w:val="22"/>
          <w:lang w:val="es-ES_tradnl"/>
        </w:rPr>
      </w:pPr>
    </w:p>
    <w:p w14:paraId="4C566036"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A. Para el ejercicio del derecho de acceso a la información, la Federación, los Estados y el Distrito Federal, en el ámbito de sus respectivas competencias, se regirán por los siguientes principios y bases:</w:t>
      </w:r>
    </w:p>
    <w:p w14:paraId="4C566037" w14:textId="77777777" w:rsidR="00613D1A" w:rsidRPr="009E7FB9" w:rsidRDefault="00613D1A">
      <w:pPr>
        <w:ind w:left="567" w:right="567"/>
        <w:jc w:val="both"/>
        <w:rPr>
          <w:rFonts w:ascii="Palatino Linotype" w:eastAsia="Palatino Linotype" w:hAnsi="Palatino Linotype" w:cs="Palatino Linotype"/>
          <w:i/>
          <w:sz w:val="22"/>
          <w:szCs w:val="22"/>
          <w:lang w:val="es-ES_tradnl"/>
        </w:rPr>
      </w:pPr>
    </w:p>
    <w:p w14:paraId="4C566038"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I. Toda la información en posesión de</w:t>
      </w:r>
      <w:r w:rsidRPr="009E7FB9">
        <w:rPr>
          <w:rFonts w:ascii="Palatino Linotype" w:eastAsia="Palatino Linotype" w:hAnsi="Palatino Linotype" w:cs="Palatino Linotype"/>
          <w:i/>
          <w:sz w:val="22"/>
          <w:szCs w:val="22"/>
          <w:lang w:val="es-ES_tradnl"/>
        </w:rPr>
        <w:t xml:space="preserve"> </w:t>
      </w:r>
      <w:r w:rsidRPr="009E7FB9">
        <w:rPr>
          <w:rFonts w:ascii="Palatino Linotype" w:eastAsia="Palatino Linotype" w:hAnsi="Palatino Linotype" w:cs="Palatino Linotype"/>
          <w:b/>
          <w:i/>
          <w:sz w:val="22"/>
          <w:szCs w:val="22"/>
          <w:lang w:val="es-ES_tradnl"/>
        </w:rPr>
        <w:t xml:space="preserve">cualquier autoridad, entidad, órgano y organismo de los Poderes Ejecutivo, </w:t>
      </w:r>
      <w:r w:rsidRPr="009E7FB9">
        <w:rPr>
          <w:rFonts w:ascii="Palatino Linotype" w:eastAsia="Palatino Linotype" w:hAnsi="Palatino Linotype" w:cs="Palatino Linotype"/>
          <w:i/>
          <w:sz w:val="22"/>
          <w:szCs w:val="22"/>
          <w:lang w:val="es-ES_tradnl"/>
        </w:rPr>
        <w:t xml:space="preserve">Legislativo y Judicial, órganos autónomos, partidos políticos, fideicomisos y fondos públicos, así como de cualquier persona física, moral o sindicato que reciba y ejerza recursos públicos o realice actos de autoridad </w:t>
      </w:r>
      <w:r w:rsidRPr="009E7FB9">
        <w:rPr>
          <w:rFonts w:ascii="Palatino Linotype" w:eastAsia="Palatino Linotype" w:hAnsi="Palatino Linotype" w:cs="Palatino Linotype"/>
          <w:b/>
          <w:i/>
          <w:sz w:val="22"/>
          <w:szCs w:val="22"/>
          <w:lang w:val="es-ES_tradnl"/>
        </w:rPr>
        <w:t>en el ámbito federal, estatal y municipal, es pública</w:t>
      </w:r>
      <w:r w:rsidRPr="009E7FB9">
        <w:rPr>
          <w:rFonts w:ascii="Palatino Linotype" w:eastAsia="Palatino Linotype" w:hAnsi="Palatino Linotype" w:cs="Palatino Linotype"/>
          <w:i/>
          <w:sz w:val="22"/>
          <w:szCs w:val="22"/>
          <w:lang w:val="es-ES_tradnl"/>
        </w:rPr>
        <w:t xml:space="preserve"> y sólo podrá ser reservada temporalmente por razones de interés público y seguridad nacional, en los términos que fijen las leyes. En la interpretación de este derecho deberá prevalecer el principio de máxima publicidad. </w:t>
      </w:r>
      <w:r w:rsidRPr="009E7FB9">
        <w:rPr>
          <w:rFonts w:ascii="Palatino Linotype" w:eastAsia="Palatino Linotype" w:hAnsi="Palatino Linotype" w:cs="Palatino Linotype"/>
          <w:b/>
          <w:i/>
          <w:sz w:val="22"/>
          <w:szCs w:val="22"/>
          <w:lang w:val="es-ES_tradnl"/>
        </w:rPr>
        <w:t xml:space="preserve">Los sujetos obligados deberán documentar todo acto que derive del </w:t>
      </w:r>
      <w:r w:rsidRPr="009E7FB9">
        <w:rPr>
          <w:rFonts w:ascii="Palatino Linotype" w:eastAsia="Palatino Linotype" w:hAnsi="Palatino Linotype" w:cs="Palatino Linotype"/>
          <w:b/>
          <w:i/>
          <w:sz w:val="22"/>
          <w:szCs w:val="22"/>
          <w:lang w:val="es-ES_tradnl"/>
        </w:rPr>
        <w:lastRenderedPageBreak/>
        <w:t>ejercicio de sus facultades, competencias o funciones</w:t>
      </w:r>
      <w:r w:rsidRPr="009E7FB9">
        <w:rPr>
          <w:rFonts w:ascii="Palatino Linotype" w:eastAsia="Palatino Linotype" w:hAnsi="Palatino Linotype" w:cs="Palatino Linotype"/>
          <w:i/>
          <w:sz w:val="22"/>
          <w:szCs w:val="22"/>
          <w:lang w:val="es-ES_tradnl"/>
        </w:rPr>
        <w:t>, la ley determinará los supuestos específicos bajo los cuales procederá la declaración de inexistencia de la información.</w:t>
      </w:r>
    </w:p>
    <w:p w14:paraId="4C566039"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II. La información que se refiere a la vida privada y los datos personales será protegida en los términos y con las excepciones que fijen las leyes.</w:t>
      </w:r>
    </w:p>
    <w:p w14:paraId="4C56603A"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III. Toda persona, sin necesidad de acreditar interés alguno o justificar su utilización, tendrá acceso gratuito a la información pública, a sus datos personales o a la rectificación de éstos.</w:t>
      </w:r>
    </w:p>
    <w:p w14:paraId="4C56603B"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IV.   Se establecerán mecanismos de acceso a la información y procedimientos de revisión expeditos que se sustanciarán ante los organismos autónomos especializados e imparciales que establece esta Constitución.</w:t>
      </w:r>
    </w:p>
    <w:p w14:paraId="4C56603C"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V. Los sujetos obligados deberán preservar sus documentos en archivos administrativos actualizados y publicarán, a través de los medios electrónicos disponibles</w:t>
      </w:r>
      <w:r w:rsidRPr="009E7FB9">
        <w:rPr>
          <w:rFonts w:ascii="Palatino Linotype" w:eastAsia="Palatino Linotype" w:hAnsi="Palatino Linotype" w:cs="Palatino Linotype"/>
          <w:i/>
          <w:sz w:val="22"/>
          <w:szCs w:val="22"/>
          <w:lang w:val="es-ES_tradnl"/>
        </w:rPr>
        <w:t xml:space="preserve">, </w:t>
      </w:r>
      <w:r w:rsidRPr="009E7FB9">
        <w:rPr>
          <w:rFonts w:ascii="Palatino Linotype" w:eastAsia="Palatino Linotype" w:hAnsi="Palatino Linotype" w:cs="Palatino Linotype"/>
          <w:b/>
          <w:i/>
          <w:sz w:val="22"/>
          <w:szCs w:val="22"/>
          <w:lang w:val="es-ES_tradnl"/>
        </w:rPr>
        <w:t xml:space="preserve">la información completa y actualizada sobre el ejercicio de los recursos públicos </w:t>
      </w:r>
      <w:r w:rsidRPr="009E7FB9">
        <w:rPr>
          <w:rFonts w:ascii="Palatino Linotype" w:eastAsia="Palatino Linotype" w:hAnsi="Palatino Linotype" w:cs="Palatino Linotype"/>
          <w:i/>
          <w:sz w:val="22"/>
          <w:szCs w:val="22"/>
          <w:lang w:val="es-ES_tradnl"/>
        </w:rPr>
        <w:t>y los indicadores que permitan rendir cuenta del cumplimiento de sus objetivos y de los resultados obtenidos.</w:t>
      </w:r>
    </w:p>
    <w:p w14:paraId="4C56603D"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VI. Las leyes determinarán la manera en que los sujetos obligados deberán hacer pública la información relativa a los recursos públicos que entreguen a personas físicas o morales.</w:t>
      </w:r>
    </w:p>
    <w:p w14:paraId="4C56603E"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VII. La inobservancia a las disposiciones en materia de acceso a la información pública será sancionada en los términos que dispongan las leyes.</w:t>
      </w:r>
    </w:p>
    <w:p w14:paraId="4C56603F"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C566040"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4C566041" w14:textId="77777777" w:rsidR="00613D1A" w:rsidRPr="009E7FB9" w:rsidRDefault="007F7C50">
      <w:pPr>
        <w:ind w:left="567" w:right="567"/>
        <w:jc w:val="both"/>
        <w:rPr>
          <w:rFonts w:ascii="Palatino Linotype" w:eastAsia="Palatino Linotype" w:hAnsi="Palatino Linotype" w:cs="Palatino Linotype"/>
          <w:i/>
          <w:lang w:val="es-ES_tradnl"/>
        </w:rPr>
      </w:pPr>
      <w:r w:rsidRPr="009E7FB9">
        <w:rPr>
          <w:rFonts w:ascii="Palatino Linotype" w:eastAsia="Palatino Linotype" w:hAnsi="Palatino Linotype" w:cs="Palatino Linotype"/>
          <w:i/>
          <w:sz w:val="22"/>
          <w:szCs w:val="22"/>
          <w:lang w:val="es-ES_tradnl"/>
        </w:rPr>
        <w:t>La ley establecerá aquella información que se considere reservada o confidencial.</w:t>
      </w:r>
    </w:p>
    <w:p w14:paraId="4C566042" w14:textId="77777777" w:rsidR="00613D1A" w:rsidRPr="009E7FB9" w:rsidRDefault="00613D1A">
      <w:pPr>
        <w:spacing w:line="360" w:lineRule="auto"/>
        <w:jc w:val="both"/>
        <w:rPr>
          <w:rFonts w:ascii="Palatino Linotype" w:eastAsia="Palatino Linotype" w:hAnsi="Palatino Linotype" w:cs="Palatino Linotype"/>
          <w:lang w:val="es-ES_tradnl"/>
        </w:rPr>
      </w:pPr>
    </w:p>
    <w:p w14:paraId="4C566043" w14:textId="77777777" w:rsidR="00613D1A" w:rsidRPr="009E7FB9" w:rsidRDefault="007F7C50">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Por su parte, la Constitución Política del Estado Libre y Soberano de México, en su artículo 5°, dispone en su parte conducente, lo siguiente:</w:t>
      </w:r>
    </w:p>
    <w:p w14:paraId="4C566044" w14:textId="77777777" w:rsidR="00613D1A" w:rsidRPr="009E7FB9" w:rsidRDefault="00613D1A">
      <w:pPr>
        <w:spacing w:line="360" w:lineRule="auto"/>
        <w:jc w:val="both"/>
        <w:rPr>
          <w:rFonts w:ascii="Palatino Linotype" w:eastAsia="Palatino Linotype" w:hAnsi="Palatino Linotype" w:cs="Palatino Linotype"/>
          <w:lang w:val="es-ES_tradnl"/>
        </w:rPr>
      </w:pPr>
    </w:p>
    <w:p w14:paraId="4C566045"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Artículo 5</w:t>
      </w:r>
      <w:r w:rsidRPr="009E7FB9">
        <w:rPr>
          <w:rFonts w:ascii="Palatino Linotype" w:eastAsia="Palatino Linotype" w:hAnsi="Palatino Linotype" w:cs="Palatino Linotype"/>
          <w:i/>
          <w:sz w:val="22"/>
          <w:szCs w:val="22"/>
          <w:lang w:val="es-ES_tradnl"/>
        </w:rPr>
        <w:t xml:space="preserve">. (…) </w:t>
      </w:r>
    </w:p>
    <w:p w14:paraId="4C566046"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El derecho a la información será garantizado por el Estado. La ley establecerá las previsiones que permitan asegurar la protección, el respeto y la difusión de este derecho. </w:t>
      </w:r>
    </w:p>
    <w:p w14:paraId="4C566047" w14:textId="77777777" w:rsidR="00613D1A" w:rsidRPr="009E7FB9" w:rsidRDefault="00613D1A">
      <w:pPr>
        <w:ind w:left="567" w:right="567"/>
        <w:jc w:val="both"/>
        <w:rPr>
          <w:rFonts w:ascii="Palatino Linotype" w:eastAsia="Palatino Linotype" w:hAnsi="Palatino Linotype" w:cs="Palatino Linotype"/>
          <w:i/>
          <w:sz w:val="22"/>
          <w:szCs w:val="22"/>
          <w:lang w:val="es-ES_tradnl"/>
        </w:rPr>
      </w:pPr>
    </w:p>
    <w:p w14:paraId="4C566048"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C566049" w14:textId="77777777" w:rsidR="00613D1A" w:rsidRPr="009E7FB9" w:rsidRDefault="00613D1A">
      <w:pPr>
        <w:ind w:left="567" w:right="567"/>
        <w:jc w:val="both"/>
        <w:rPr>
          <w:rFonts w:ascii="Palatino Linotype" w:eastAsia="Palatino Linotype" w:hAnsi="Palatino Linotype" w:cs="Palatino Linotype"/>
          <w:i/>
          <w:sz w:val="22"/>
          <w:szCs w:val="22"/>
          <w:lang w:val="es-ES_tradnl"/>
        </w:rPr>
      </w:pPr>
    </w:p>
    <w:p w14:paraId="4C56604A"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Este derecho se regirá por los principios y bases siguientes:</w:t>
      </w:r>
    </w:p>
    <w:p w14:paraId="4C56604B" w14:textId="77777777" w:rsidR="00613D1A" w:rsidRPr="009E7FB9" w:rsidRDefault="00613D1A">
      <w:pPr>
        <w:ind w:left="567" w:right="567"/>
        <w:jc w:val="both"/>
        <w:rPr>
          <w:rFonts w:ascii="Palatino Linotype" w:eastAsia="Palatino Linotype" w:hAnsi="Palatino Linotype" w:cs="Palatino Linotype"/>
          <w:i/>
          <w:sz w:val="22"/>
          <w:szCs w:val="22"/>
          <w:lang w:val="es-ES_tradnl"/>
        </w:rPr>
      </w:pPr>
    </w:p>
    <w:p w14:paraId="4C56604C"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56604D"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4C56604E"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III. Toda persona, sin necesidad de acreditar interés alguno o justificar su utilización, tendrá acceso gratuito a la información pública, a sus datos personales o a la rectificación de éstos.</w:t>
      </w:r>
    </w:p>
    <w:p w14:paraId="4C56604F"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IV. Se establecerán mecanismos de acceso a la información y procedimientos de revisión expeditos que se sustanciarán ante el organismo autónomo especializado e imparcial que establece esta Constitución.</w:t>
      </w:r>
    </w:p>
    <w:p w14:paraId="4C566050"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C566051"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C566052"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lastRenderedPageBreak/>
        <w:t>VII. La ley reglamentaria, determinará la manera en que los sujetos obligados deberán hacer pública la información relativa a los recursos públicos que entreguen a personas físicas o jurídicas colectivas.</w:t>
      </w:r>
    </w:p>
    <w:p w14:paraId="4C566053" w14:textId="77777777" w:rsidR="00613D1A" w:rsidRPr="009E7FB9" w:rsidRDefault="00613D1A">
      <w:pPr>
        <w:spacing w:line="360" w:lineRule="auto"/>
        <w:jc w:val="both"/>
        <w:rPr>
          <w:rFonts w:ascii="Palatino Linotype" w:eastAsia="Palatino Linotype" w:hAnsi="Palatino Linotype" w:cs="Palatino Linotype"/>
          <w:lang w:val="es-ES_tradnl"/>
        </w:rPr>
      </w:pPr>
    </w:p>
    <w:p w14:paraId="4C566054" w14:textId="6F1B3B20" w:rsidR="00613D1A" w:rsidRPr="009E7FB9" w:rsidRDefault="007F7C50">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 xml:space="preserve">En ese orden de ideas, la Ley de Transparencia y Acceso a la Información Pública del Estado de México y Municipios, prevé en su artículo 23, fracción </w:t>
      </w:r>
      <w:r w:rsidR="003B4566" w:rsidRPr="009E7FB9">
        <w:rPr>
          <w:rFonts w:ascii="Palatino Linotype" w:eastAsia="Palatino Linotype" w:hAnsi="Palatino Linotype" w:cs="Palatino Linotype"/>
          <w:lang w:val="es-ES_tradnl"/>
        </w:rPr>
        <w:t>V</w:t>
      </w:r>
      <w:r w:rsidRPr="009E7FB9">
        <w:rPr>
          <w:rFonts w:ascii="Palatino Linotype" w:eastAsia="Palatino Linotype" w:hAnsi="Palatino Linotype" w:cs="Palatino Linotype"/>
          <w:lang w:val="es-ES_tradnl"/>
        </w:rPr>
        <w:t>I, lo siguiente:</w:t>
      </w:r>
    </w:p>
    <w:p w14:paraId="4C566055" w14:textId="77777777" w:rsidR="00613D1A" w:rsidRPr="009E7FB9" w:rsidRDefault="00613D1A">
      <w:pPr>
        <w:spacing w:line="360" w:lineRule="auto"/>
        <w:jc w:val="both"/>
        <w:rPr>
          <w:rFonts w:ascii="Palatino Linotype" w:eastAsia="Palatino Linotype" w:hAnsi="Palatino Linotype" w:cs="Palatino Linotype"/>
          <w:lang w:val="es-ES_tradnl"/>
        </w:rPr>
      </w:pPr>
    </w:p>
    <w:p w14:paraId="4C566057" w14:textId="5584EADC" w:rsidR="00613D1A" w:rsidRPr="009E7FB9" w:rsidRDefault="007F7C50" w:rsidP="00E3554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Artículo 23.</w:t>
      </w:r>
      <w:r w:rsidRPr="009E7FB9">
        <w:rPr>
          <w:rFonts w:ascii="Palatino Linotype" w:eastAsia="Palatino Linotype" w:hAnsi="Palatino Linotype" w:cs="Palatino Linotype"/>
          <w:i/>
          <w:sz w:val="22"/>
          <w:szCs w:val="22"/>
          <w:lang w:val="es-ES_tradnl"/>
        </w:rPr>
        <w:t xml:space="preserve"> Son sujetos obligados a transparentar y permitir el acceso a su información y proteger los datos personales que obren en su poder:</w:t>
      </w:r>
    </w:p>
    <w:p w14:paraId="13EE0B32" w14:textId="5361EF03" w:rsidR="003B4566" w:rsidRPr="009E7FB9" w:rsidRDefault="003B4566" w:rsidP="00E3554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7DB9930C" w14:textId="07F9C92D" w:rsidR="00F377E1" w:rsidRPr="009E7FB9" w:rsidRDefault="007F7C50" w:rsidP="00F377E1">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I</w:t>
      </w:r>
      <w:r w:rsidR="00F377E1" w:rsidRPr="009E7FB9">
        <w:rPr>
          <w:rFonts w:ascii="Palatino Linotype" w:eastAsia="Palatino Linotype" w:hAnsi="Palatino Linotype" w:cs="Palatino Linotype"/>
          <w:b/>
          <w:i/>
          <w:sz w:val="22"/>
          <w:szCs w:val="22"/>
          <w:lang w:val="es-ES_tradnl"/>
        </w:rPr>
        <w:t>V</w:t>
      </w:r>
      <w:r w:rsidRPr="009E7FB9">
        <w:rPr>
          <w:rFonts w:ascii="Palatino Linotype" w:eastAsia="Palatino Linotype" w:hAnsi="Palatino Linotype" w:cs="Palatino Linotype"/>
          <w:b/>
          <w:i/>
          <w:sz w:val="22"/>
          <w:szCs w:val="22"/>
          <w:lang w:val="es-ES_tradnl"/>
        </w:rPr>
        <w:t>.</w:t>
      </w:r>
      <w:r w:rsidRPr="009E7FB9">
        <w:rPr>
          <w:rFonts w:ascii="Palatino Linotype" w:eastAsia="Palatino Linotype" w:hAnsi="Palatino Linotype" w:cs="Palatino Linotype"/>
          <w:i/>
          <w:sz w:val="22"/>
          <w:szCs w:val="22"/>
          <w:lang w:val="es-ES_tradnl"/>
        </w:rPr>
        <w:t xml:space="preserve"> </w:t>
      </w:r>
      <w:r w:rsidR="00F377E1" w:rsidRPr="009E7FB9">
        <w:rPr>
          <w:rFonts w:ascii="Palatino Linotype" w:eastAsia="Palatino Linotype" w:hAnsi="Palatino Linotype" w:cs="Palatino Linotype"/>
          <w:i/>
          <w:sz w:val="22"/>
          <w:szCs w:val="22"/>
          <w:lang w:val="es-ES_tradnl"/>
        </w:rPr>
        <w:t xml:space="preserve">Los ayuntamientos y las dependencias, organismos, órganos y entidades de la administración municipal; </w:t>
      </w:r>
    </w:p>
    <w:p w14:paraId="4C566058" w14:textId="29AE7D26" w:rsidR="00613D1A" w:rsidRPr="009E7FB9" w:rsidRDefault="00613D1A">
      <w:pPr>
        <w:ind w:left="567" w:right="567"/>
        <w:jc w:val="both"/>
        <w:rPr>
          <w:rFonts w:ascii="Palatino Linotype" w:eastAsia="Palatino Linotype" w:hAnsi="Palatino Linotype" w:cs="Palatino Linotype"/>
          <w:i/>
          <w:sz w:val="22"/>
          <w:szCs w:val="22"/>
          <w:lang w:val="es-ES_tradnl"/>
        </w:rPr>
      </w:pPr>
    </w:p>
    <w:p w14:paraId="4C566059" w14:textId="77777777" w:rsidR="00613D1A" w:rsidRPr="009E7FB9" w:rsidRDefault="007F7C50">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4C56605A" w14:textId="77777777" w:rsidR="00613D1A" w:rsidRPr="009E7FB9" w:rsidRDefault="00613D1A">
      <w:pPr>
        <w:spacing w:line="360" w:lineRule="auto"/>
        <w:jc w:val="both"/>
        <w:rPr>
          <w:rFonts w:ascii="Palatino Linotype" w:eastAsia="Palatino Linotype" w:hAnsi="Palatino Linotype" w:cs="Palatino Linotype"/>
          <w:lang w:val="es-ES_tradnl"/>
        </w:rPr>
      </w:pPr>
    </w:p>
    <w:p w14:paraId="4C56605B" w14:textId="2AA51B79" w:rsidR="00613D1A" w:rsidRPr="009E7FB9" w:rsidRDefault="007F7C50">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 xml:space="preserve">Es así </w:t>
      </w:r>
      <w:r w:rsidR="0013517A" w:rsidRPr="009E7FB9">
        <w:rPr>
          <w:rFonts w:ascii="Palatino Linotype" w:eastAsia="Palatino Linotype" w:hAnsi="Palatino Linotype" w:cs="Palatino Linotype"/>
          <w:lang w:val="es-ES_tradnl"/>
        </w:rPr>
        <w:t>como</w:t>
      </w:r>
      <w:r w:rsidRPr="009E7FB9">
        <w:rPr>
          <w:rFonts w:ascii="Palatino Linotype" w:eastAsia="Palatino Linotype" w:hAnsi="Palatino Linotype" w:cs="Palatino Linotype"/>
          <w:lang w:val="es-ES_tradnl"/>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4C56605C"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72BF38C" w14:textId="7D6C548A" w:rsidR="00BD46DF" w:rsidRPr="009E7FB9" w:rsidRDefault="007F7C50"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En segundo término,</w:t>
      </w:r>
      <w:r w:rsidR="00FE019C" w:rsidRPr="009E7FB9">
        <w:rPr>
          <w:rFonts w:ascii="Palatino Linotype" w:eastAsia="Palatino Linotype" w:hAnsi="Palatino Linotype" w:cs="Palatino Linotype"/>
          <w:color w:val="000000"/>
          <w:lang w:val="es-ES_tradnl"/>
        </w:rPr>
        <w:t xml:space="preserve"> este Instituto estima toral </w:t>
      </w:r>
      <w:proofErr w:type="gramStart"/>
      <w:r w:rsidR="00FE019C" w:rsidRPr="009E7FB9">
        <w:rPr>
          <w:rFonts w:ascii="Palatino Linotype" w:eastAsia="Palatino Linotype" w:hAnsi="Palatino Linotype" w:cs="Palatino Linotype"/>
          <w:color w:val="000000"/>
          <w:lang w:val="es-ES_tradnl"/>
        </w:rPr>
        <w:t>señalar</w:t>
      </w:r>
      <w:proofErr w:type="gramEnd"/>
      <w:r w:rsidR="00FE019C" w:rsidRPr="009E7FB9">
        <w:rPr>
          <w:rFonts w:ascii="Palatino Linotype" w:eastAsia="Palatino Linotype" w:hAnsi="Palatino Linotype" w:cs="Palatino Linotype"/>
          <w:color w:val="000000"/>
          <w:lang w:val="es-ES_tradnl"/>
        </w:rPr>
        <w:t xml:space="preserve"> que el Recurrente manifestó en sus recursos de revisión que las respuestas dadas por el Sujeto Obligado son falsas. Esto resulta relevante debido a que la Ley de Transparencia y Acceso a la Información Pública del Estado de México y Municipios establece en su artículo 191 fracción V lo siguiente:</w:t>
      </w:r>
    </w:p>
    <w:p w14:paraId="3FF43A0E" w14:textId="77777777" w:rsidR="00FE019C" w:rsidRPr="009E7FB9" w:rsidRDefault="00FE019C"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763F1BF" w14:textId="03743719" w:rsidR="00FE019C" w:rsidRPr="009E7FB9" w:rsidRDefault="00FE019C" w:rsidP="00FE019C">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b/>
          <w:i/>
          <w:color w:val="000000"/>
          <w:sz w:val="22"/>
          <w:szCs w:val="22"/>
          <w:lang w:val="es-ES_tradnl"/>
        </w:rPr>
        <w:lastRenderedPageBreak/>
        <w:t>Artículo 191</w:t>
      </w:r>
      <w:r w:rsidRPr="009E7FB9">
        <w:rPr>
          <w:rFonts w:ascii="Palatino Linotype" w:eastAsia="Palatino Linotype" w:hAnsi="Palatino Linotype" w:cs="Palatino Linotype"/>
          <w:i/>
          <w:color w:val="000000"/>
          <w:sz w:val="22"/>
          <w:szCs w:val="22"/>
          <w:lang w:val="es-ES_tradnl"/>
        </w:rPr>
        <w:t>. El recurso será desechado por improcedente cuando:</w:t>
      </w:r>
    </w:p>
    <w:p w14:paraId="1C727F3E" w14:textId="2E7E7E34" w:rsidR="00FE019C" w:rsidRPr="009E7FB9" w:rsidRDefault="00FE019C" w:rsidP="00FE019C">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p>
    <w:p w14:paraId="45BC5FDD" w14:textId="52578E1C" w:rsidR="00FE019C" w:rsidRPr="009E7FB9" w:rsidRDefault="00FE019C" w:rsidP="00FE019C">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b/>
          <w:i/>
          <w:color w:val="000000"/>
          <w:sz w:val="22"/>
          <w:szCs w:val="22"/>
          <w:lang w:val="es-ES_tradnl"/>
        </w:rPr>
        <w:t>V.</w:t>
      </w:r>
      <w:r w:rsidRPr="009E7FB9">
        <w:rPr>
          <w:rFonts w:ascii="Palatino Linotype" w:eastAsia="Palatino Linotype" w:hAnsi="Palatino Linotype" w:cs="Palatino Linotype"/>
          <w:i/>
          <w:color w:val="000000"/>
          <w:sz w:val="22"/>
          <w:szCs w:val="22"/>
          <w:lang w:val="es-ES_tradnl"/>
        </w:rPr>
        <w:t xml:space="preserve"> Se impugne la veracidad de la información proporcionada;</w:t>
      </w:r>
    </w:p>
    <w:p w14:paraId="03F3B1E6" w14:textId="469C8DF3" w:rsidR="00FE019C" w:rsidRPr="009E7FB9" w:rsidRDefault="00FE019C" w:rsidP="00FE019C">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p>
    <w:p w14:paraId="6AA1ECEA" w14:textId="77777777" w:rsidR="00BD46DF" w:rsidRPr="009E7FB9" w:rsidRDefault="00BD46DF"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10ACABC" w14:textId="280C69F9" w:rsidR="00BD46DF" w:rsidRPr="009E7FB9" w:rsidRDefault="00386F62"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En ese sentido, se pudiese considerar que el Recurrente, al señalar que la información que se le otorgó es falsa, sus recursos de revisión devienen improcedentes; no obstante, de la revisión de los enlaces remitidos por el Sujeto Obligado, se advierte que se actualiza la causal de procedencia prevista en el artículo 179 fracción V, que a la letra estipula lo siguiente:</w:t>
      </w:r>
    </w:p>
    <w:p w14:paraId="7F4A2E79" w14:textId="77777777" w:rsidR="00386F62" w:rsidRPr="009E7FB9" w:rsidRDefault="00386F62"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C0F43F0" w14:textId="5177F123" w:rsidR="00386F62" w:rsidRPr="009E7FB9" w:rsidRDefault="00386F62" w:rsidP="00386F62">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b/>
          <w:i/>
          <w:color w:val="000000"/>
          <w:sz w:val="22"/>
          <w:szCs w:val="22"/>
          <w:lang w:val="es-ES_tradnl"/>
        </w:rPr>
        <w:t>Artículo 179.</w:t>
      </w:r>
      <w:r w:rsidRPr="009E7FB9">
        <w:rPr>
          <w:rFonts w:ascii="Palatino Linotype" w:eastAsia="Palatino Linotype" w:hAnsi="Palatino Linotype" w:cs="Palatino Linotype"/>
          <w:i/>
          <w:color w:val="000000"/>
          <w:sz w:val="22"/>
          <w:szCs w:val="22"/>
          <w:lang w:val="es-ES_tradnl"/>
        </w:rPr>
        <w:t xml:space="preserve"> El recurso de revisión es un medio de protección que la Ley otorga a los particulares, para hacer valer su derecho de acceso a la información pública, y procederá en contra de las siguientes causas:</w:t>
      </w:r>
    </w:p>
    <w:p w14:paraId="016AB746" w14:textId="698FE31F" w:rsidR="00386F62" w:rsidRPr="009E7FB9" w:rsidRDefault="00386F62" w:rsidP="00386F62">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p>
    <w:p w14:paraId="5008FFD7" w14:textId="3AD9C52D" w:rsidR="00386F62" w:rsidRPr="009E7FB9" w:rsidRDefault="00386F62" w:rsidP="00386F62">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b/>
          <w:i/>
          <w:color w:val="000000"/>
          <w:sz w:val="22"/>
          <w:szCs w:val="22"/>
          <w:lang w:val="es-ES_tradnl"/>
        </w:rPr>
        <w:t>V.</w:t>
      </w:r>
      <w:r w:rsidRPr="009E7FB9">
        <w:rPr>
          <w:rFonts w:ascii="Palatino Linotype" w:eastAsia="Palatino Linotype" w:hAnsi="Palatino Linotype" w:cs="Palatino Linotype"/>
          <w:i/>
          <w:color w:val="000000"/>
          <w:sz w:val="22"/>
          <w:szCs w:val="22"/>
          <w:lang w:val="es-ES_tradnl"/>
        </w:rPr>
        <w:t xml:space="preserve"> La entrega de la información incompleta;</w:t>
      </w:r>
    </w:p>
    <w:p w14:paraId="4F6E1C4C" w14:textId="5682629C" w:rsidR="00386F62" w:rsidRPr="009E7FB9" w:rsidRDefault="00386F62" w:rsidP="00386F62">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p>
    <w:p w14:paraId="5BE5E0ED" w14:textId="77777777" w:rsidR="00386F62" w:rsidRPr="009E7FB9" w:rsidRDefault="00386F62"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10FB957" w14:textId="4F5D2F13" w:rsidR="004033DF" w:rsidRPr="009E7FB9" w:rsidRDefault="00386F62"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De tal forma que en el presente caso</w:t>
      </w:r>
      <w:r w:rsidR="004033DF" w:rsidRPr="009E7FB9">
        <w:rPr>
          <w:rFonts w:ascii="Palatino Linotype" w:eastAsia="Palatino Linotype" w:hAnsi="Palatino Linotype" w:cs="Palatino Linotype"/>
          <w:color w:val="000000"/>
          <w:lang w:val="es-ES_tradnl"/>
        </w:rPr>
        <w:t xml:space="preserve"> se presentan</w:t>
      </w:r>
      <w:r w:rsidRPr="009E7FB9">
        <w:rPr>
          <w:rFonts w:ascii="Palatino Linotype" w:eastAsia="Palatino Linotype" w:hAnsi="Palatino Linotype" w:cs="Palatino Linotype"/>
          <w:color w:val="000000"/>
          <w:lang w:val="es-ES_tradnl"/>
        </w:rPr>
        <w:t xml:space="preserve"> dos situaciones </w:t>
      </w:r>
      <w:r w:rsidR="004033DF" w:rsidRPr="009E7FB9">
        <w:rPr>
          <w:rFonts w:ascii="Palatino Linotype" w:eastAsia="Palatino Linotype" w:hAnsi="Palatino Linotype" w:cs="Palatino Linotype"/>
          <w:color w:val="000000"/>
          <w:lang w:val="es-ES_tradnl"/>
        </w:rPr>
        <w:t xml:space="preserve">antagónicas, </w:t>
      </w:r>
      <w:r w:rsidRPr="009E7FB9">
        <w:rPr>
          <w:rFonts w:ascii="Palatino Linotype" w:eastAsia="Palatino Linotype" w:hAnsi="Palatino Linotype" w:cs="Palatino Linotype"/>
          <w:color w:val="000000"/>
          <w:lang w:val="es-ES_tradnl"/>
        </w:rPr>
        <w:t xml:space="preserve">puesto que por un lado se </w:t>
      </w:r>
      <w:r w:rsidR="004033DF" w:rsidRPr="009E7FB9">
        <w:rPr>
          <w:rFonts w:ascii="Palatino Linotype" w:eastAsia="Palatino Linotype" w:hAnsi="Palatino Linotype" w:cs="Palatino Linotype"/>
          <w:color w:val="000000"/>
          <w:lang w:val="es-ES_tradnl"/>
        </w:rPr>
        <w:t xml:space="preserve">actualiza una causal de procedencia del recurso, dado que no se entregó la información completa; mientras </w:t>
      </w:r>
      <w:r w:rsidR="00DA0141" w:rsidRPr="009E7FB9">
        <w:rPr>
          <w:rFonts w:ascii="Palatino Linotype" w:eastAsia="Palatino Linotype" w:hAnsi="Palatino Linotype" w:cs="Palatino Linotype"/>
          <w:color w:val="000000"/>
          <w:lang w:val="es-ES_tradnl"/>
        </w:rPr>
        <w:t>que,</w:t>
      </w:r>
      <w:r w:rsidR="004033DF" w:rsidRPr="009E7FB9">
        <w:rPr>
          <w:rFonts w:ascii="Palatino Linotype" w:eastAsia="Palatino Linotype" w:hAnsi="Palatino Linotype" w:cs="Palatino Linotype"/>
          <w:color w:val="000000"/>
          <w:lang w:val="es-ES_tradnl"/>
        </w:rPr>
        <w:t xml:space="preserve"> por el otro, el Recurrente impugna la veracidad de la información, lo que se traduce como una causal de improcedencia.</w:t>
      </w:r>
    </w:p>
    <w:p w14:paraId="7242953C" w14:textId="77777777" w:rsidR="004033DF" w:rsidRPr="009E7FB9" w:rsidRDefault="004033DF"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3D0C2B82" w14:textId="4F5E30C6" w:rsidR="004033DF" w:rsidRPr="009E7FB9" w:rsidRDefault="004033DF"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Por tanto, este Instituto considera que debe prevalecer el derecho de acceso a la información del Recurrente, en virtud de que es evidente que el Sujeto Obligado no atendió a plenitud los requerimientos planteados, lo que vulnera el derecho humano del solicitante. Asimismo, conviene recordar que, conforme a lo estipulado en los </w:t>
      </w:r>
      <w:r w:rsidRPr="009E7FB9">
        <w:rPr>
          <w:rFonts w:ascii="Palatino Linotype" w:eastAsia="Palatino Linotype" w:hAnsi="Palatino Linotype" w:cs="Palatino Linotype"/>
          <w:color w:val="000000"/>
          <w:lang w:val="es-ES_tradnl"/>
        </w:rPr>
        <w:lastRenderedPageBreak/>
        <w:t xml:space="preserve">artículos 29 y </w:t>
      </w:r>
      <w:r w:rsidR="00481217" w:rsidRPr="009E7FB9">
        <w:rPr>
          <w:rFonts w:ascii="Palatino Linotype" w:eastAsia="Palatino Linotype" w:hAnsi="Palatino Linotype" w:cs="Palatino Linotype"/>
          <w:color w:val="000000"/>
          <w:lang w:val="es-ES_tradnl"/>
        </w:rPr>
        <w:t>176</w:t>
      </w:r>
      <w:r w:rsidRPr="009E7FB9">
        <w:rPr>
          <w:rFonts w:ascii="Palatino Linotype" w:eastAsia="Palatino Linotype" w:hAnsi="Palatino Linotype" w:cs="Palatino Linotype"/>
          <w:color w:val="000000"/>
          <w:lang w:val="es-ES_tradnl"/>
        </w:rPr>
        <w:t xml:space="preserve"> de la Ley de </w:t>
      </w:r>
      <w:r w:rsidR="00481217" w:rsidRPr="009E7FB9">
        <w:rPr>
          <w:rFonts w:ascii="Palatino Linotype" w:eastAsia="Palatino Linotype" w:hAnsi="Palatino Linotype" w:cs="Palatino Linotype"/>
          <w:color w:val="000000"/>
          <w:lang w:val="es-ES_tradnl"/>
        </w:rPr>
        <w:t>Transparencia</w:t>
      </w:r>
      <w:r w:rsidRPr="009E7FB9">
        <w:rPr>
          <w:rFonts w:ascii="Palatino Linotype" w:eastAsia="Palatino Linotype" w:hAnsi="Palatino Linotype" w:cs="Palatino Linotype"/>
          <w:color w:val="000000"/>
          <w:lang w:val="es-ES_tradnl"/>
        </w:rPr>
        <w:t xml:space="preserve"> estatal, este Órgano Garante es el órgano público estatal constitucionalmente autónomo, especializado, independiente, imparcial y colegiado </w:t>
      </w:r>
      <w:r w:rsidR="00481217" w:rsidRPr="009E7FB9">
        <w:rPr>
          <w:rFonts w:ascii="Palatino Linotype" w:eastAsia="Palatino Linotype" w:hAnsi="Palatino Linotype" w:cs="Palatino Linotype"/>
          <w:color w:val="000000"/>
          <w:lang w:val="es-ES_tradnl"/>
        </w:rPr>
        <w:t>responsable de garantizar el ejercicio de los derechos de acceso a la información pública y la protección de datos personales en posesión de sujetos obligados, y que</w:t>
      </w:r>
      <w:r w:rsidRPr="009E7FB9">
        <w:rPr>
          <w:rFonts w:ascii="Palatino Linotype" w:eastAsia="Palatino Linotype" w:hAnsi="Palatino Linotype" w:cs="Palatino Linotype"/>
          <w:color w:val="000000"/>
          <w:lang w:val="es-ES_tradnl"/>
        </w:rPr>
        <w:t xml:space="preserve"> el recurso de revisión es la garantía secundaria mediante la cual se pretende repara</w:t>
      </w:r>
      <w:r w:rsidR="00481217" w:rsidRPr="009E7FB9">
        <w:rPr>
          <w:rFonts w:ascii="Palatino Linotype" w:eastAsia="Palatino Linotype" w:hAnsi="Palatino Linotype" w:cs="Palatino Linotype"/>
          <w:color w:val="000000"/>
          <w:lang w:val="es-ES_tradnl"/>
        </w:rPr>
        <w:t>r</w:t>
      </w:r>
      <w:r w:rsidRPr="009E7FB9">
        <w:rPr>
          <w:rFonts w:ascii="Palatino Linotype" w:eastAsia="Palatino Linotype" w:hAnsi="Palatino Linotype" w:cs="Palatino Linotype"/>
          <w:color w:val="000000"/>
          <w:lang w:val="es-ES_tradnl"/>
        </w:rPr>
        <w:t xml:space="preserve"> cualquier posible afectación al derecho de acceso a la información p</w:t>
      </w:r>
      <w:r w:rsidR="00481217" w:rsidRPr="009E7FB9">
        <w:rPr>
          <w:rFonts w:ascii="Palatino Linotype" w:eastAsia="Palatino Linotype" w:hAnsi="Palatino Linotype" w:cs="Palatino Linotype"/>
          <w:color w:val="000000"/>
          <w:lang w:val="es-ES_tradnl"/>
        </w:rPr>
        <w:t>ública.</w:t>
      </w:r>
    </w:p>
    <w:p w14:paraId="729F3377" w14:textId="77777777" w:rsidR="00481217" w:rsidRPr="009E7FB9" w:rsidRDefault="00481217"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CFF66CC" w14:textId="2D0A039A" w:rsidR="00481217" w:rsidRPr="009E7FB9" w:rsidRDefault="00481217"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De tal modo </w:t>
      </w:r>
      <w:r w:rsidR="00DA0141" w:rsidRPr="009E7FB9">
        <w:rPr>
          <w:rFonts w:ascii="Palatino Linotype" w:eastAsia="Palatino Linotype" w:hAnsi="Palatino Linotype" w:cs="Palatino Linotype"/>
          <w:color w:val="000000"/>
          <w:lang w:val="es-ES_tradnl"/>
        </w:rPr>
        <w:t>que,</w:t>
      </w:r>
      <w:r w:rsidRPr="009E7FB9">
        <w:rPr>
          <w:rFonts w:ascii="Palatino Linotype" w:eastAsia="Palatino Linotype" w:hAnsi="Palatino Linotype" w:cs="Palatino Linotype"/>
          <w:color w:val="000000"/>
          <w:lang w:val="es-ES_tradnl"/>
        </w:rPr>
        <w:t xml:space="preserve"> al advertirse una afectación al derecho humano del Recurrente, se estima conveniente establecer la procedencia de los recursos de revisión de mérito y emitir las siguientes líneas argumentales con el propósito de emitir una resolución apegada a Derecho.</w:t>
      </w:r>
    </w:p>
    <w:p w14:paraId="77199050" w14:textId="77777777" w:rsidR="00481217" w:rsidRPr="009E7FB9" w:rsidRDefault="00481217"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5428F04B" w14:textId="55552D70" w:rsidR="00481217" w:rsidRPr="009E7FB9" w:rsidRDefault="00481217"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Ahora bien, no pasa desapercibido que el Sujeto Obligado manifestó en sus respuestas que la información requerida por el particular podía ser consultada en los enlaces referidos anteriormente, lo que en estricto sentido se debe entender como una aceptación expresa de la autoridad de contar con la informaci</w:t>
      </w:r>
      <w:r w:rsidR="00C70F53" w:rsidRPr="009E7FB9">
        <w:rPr>
          <w:rFonts w:ascii="Palatino Linotype" w:eastAsia="Palatino Linotype" w:hAnsi="Palatino Linotype" w:cs="Palatino Linotype"/>
          <w:color w:val="000000"/>
          <w:lang w:val="es-ES_tradnl"/>
        </w:rPr>
        <w:t>ón solicitada, toda vez que la misma está a disposición del público en las páginas del portal IPOMEX.</w:t>
      </w:r>
    </w:p>
    <w:p w14:paraId="6D4D9B8C" w14:textId="77777777" w:rsidR="00C70F53" w:rsidRPr="009E7FB9" w:rsidRDefault="00C70F53"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7B0C9C2B" w14:textId="5E58BA4B" w:rsidR="00481217" w:rsidRPr="009E7FB9" w:rsidRDefault="00C70F53"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No obstante, una vez realizado el análisis a lo publicado en ese portal, se observa que dichos datos no son </w:t>
      </w:r>
      <w:r w:rsidR="00481217" w:rsidRPr="009E7FB9">
        <w:rPr>
          <w:rFonts w:ascii="Palatino Linotype" w:eastAsia="Palatino Linotype" w:hAnsi="Palatino Linotype" w:cs="Palatino Linotype"/>
          <w:color w:val="000000"/>
          <w:lang w:val="es-ES_tradnl"/>
        </w:rPr>
        <w:t xml:space="preserve">suficientes para colmar los requerimientos del hoy Recurrente, dado que no se proporcionó la información relativa al padrón de proveedores </w:t>
      </w:r>
      <w:r w:rsidRPr="009E7FB9">
        <w:rPr>
          <w:rFonts w:ascii="Palatino Linotype" w:eastAsia="Palatino Linotype" w:hAnsi="Palatino Linotype" w:cs="Palatino Linotype"/>
          <w:color w:val="000000"/>
          <w:lang w:val="es-ES_tradnl"/>
        </w:rPr>
        <w:t xml:space="preserve">requerido en la solicitud de información </w:t>
      </w:r>
      <w:r w:rsidRPr="009E7FB9">
        <w:rPr>
          <w:rFonts w:ascii="Palatino Linotype" w:eastAsia="Palatino Linotype" w:hAnsi="Palatino Linotype" w:cs="Palatino Linotype"/>
          <w:b/>
          <w:color w:val="000000"/>
          <w:lang w:val="es-ES_tradnl"/>
        </w:rPr>
        <w:t>01839/METEPEC/IP/2022</w:t>
      </w:r>
      <w:r w:rsidRPr="009E7FB9">
        <w:rPr>
          <w:rFonts w:ascii="Palatino Linotype" w:eastAsia="Palatino Linotype" w:hAnsi="Palatino Linotype" w:cs="Palatino Linotype"/>
          <w:color w:val="000000"/>
          <w:lang w:val="es-ES_tradnl"/>
        </w:rPr>
        <w:t xml:space="preserve">; en ese mismo </w:t>
      </w:r>
      <w:r w:rsidRPr="009E7FB9">
        <w:rPr>
          <w:rFonts w:ascii="Palatino Linotype" w:eastAsia="Palatino Linotype" w:hAnsi="Palatino Linotype" w:cs="Palatino Linotype"/>
          <w:color w:val="000000"/>
          <w:lang w:val="es-ES_tradnl"/>
        </w:rPr>
        <w:lastRenderedPageBreak/>
        <w:t xml:space="preserve">sentido, tampoco hubo pronunciamiento alguno respecto a las licitaciones públicas correspondientes a los ejercicios 2012, 2018, 2019, 2020, 2021 y 2022; a las invitaciones restringidas de los ejercicios 2012, 2018, 2019, 2020, 2021 y 2022; </w:t>
      </w:r>
      <w:r w:rsidR="00551713" w:rsidRPr="009E7FB9">
        <w:rPr>
          <w:rFonts w:ascii="Palatino Linotype" w:eastAsia="Palatino Linotype" w:hAnsi="Palatino Linotype" w:cs="Palatino Linotype"/>
          <w:color w:val="000000"/>
          <w:lang w:val="es-ES_tradnl"/>
        </w:rPr>
        <w:t>y a la cantidad de compras o adquisiciones directas en los ejercicios 2012, 2017, 2018, 2019, 2020, 2021 y 2022.</w:t>
      </w:r>
    </w:p>
    <w:p w14:paraId="2E3832D3" w14:textId="77777777" w:rsidR="00FE019C" w:rsidRPr="009E7FB9" w:rsidRDefault="00FE019C"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CEFAC29" w14:textId="5DFCF41F" w:rsidR="00551713" w:rsidRPr="009E7FB9" w:rsidRDefault="00551713"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Lo anterior debido a que en las páginas del IPOMEX referidas por el Sujeto Obligado no se advierten registros de los procedimientos solicitados en los años señalados en el párrafo anterior, pues únicamente obra información de licitaciones públicas e invitaciones restringidas realizadas en los ejercicios 2013, 2014, 2015, 2016 y 2017; mientras que por compras o adquisiciones directas hay información correspondiente a los ejercicios, 20.13, 2014, 2015 y 2016. </w:t>
      </w:r>
    </w:p>
    <w:p w14:paraId="3D029E12" w14:textId="77777777" w:rsidR="00FE019C" w:rsidRPr="009E7FB9" w:rsidRDefault="00FE019C"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2E2007" w14:textId="3E6E9A79" w:rsidR="00551713" w:rsidRPr="009E7FB9" w:rsidRDefault="00551713"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Asimismo, no se hizo entrega de la información peticionada respecto del padrón de proveedores.</w:t>
      </w:r>
    </w:p>
    <w:p w14:paraId="64983679" w14:textId="77777777" w:rsidR="00551713" w:rsidRPr="009E7FB9" w:rsidRDefault="00551713"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3428D79E" w14:textId="3F41D0FE" w:rsidR="00551713" w:rsidRPr="009E7FB9" w:rsidRDefault="00551713"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Por lo anterior, es conveniente señalar que, aunado a que se aceptó expresamente contar con la información solicitada, el Sujeto Obligado </w:t>
      </w:r>
      <w:r w:rsidR="005458B7" w:rsidRPr="009E7FB9">
        <w:rPr>
          <w:rFonts w:ascii="Palatino Linotype" w:eastAsia="Palatino Linotype" w:hAnsi="Palatino Linotype" w:cs="Palatino Linotype"/>
          <w:color w:val="000000"/>
          <w:lang w:val="es-ES_tradnl"/>
        </w:rPr>
        <w:t>se encuentra constreñido a generar, poseer o administrar la información relativa al padrón de proveedores, debido a que este rubro se considera como una obligación de transparencia común, conforme a lo establecido en el artículo 92 fracción XXXVI de la Ley de Transparencia local, que a la letra estipula lo siguiente:</w:t>
      </w:r>
    </w:p>
    <w:p w14:paraId="5AFB74DE" w14:textId="77777777" w:rsidR="005458B7" w:rsidRPr="009E7FB9" w:rsidRDefault="005458B7"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5F6EB872" w14:textId="77777777" w:rsidR="005458B7" w:rsidRPr="009E7FB9" w:rsidRDefault="005458B7" w:rsidP="005458B7">
      <w:pPr>
        <w:pBdr>
          <w:top w:val="nil"/>
          <w:left w:val="nil"/>
          <w:bottom w:val="nil"/>
          <w:right w:val="nil"/>
          <w:between w:val="nil"/>
        </w:pBdr>
        <w:spacing w:line="360" w:lineRule="auto"/>
        <w:jc w:val="both"/>
        <w:rPr>
          <w:rFonts w:ascii="Palatino Linotype" w:eastAsia="Palatino Linotype" w:hAnsi="Palatino Linotype" w:cs="Palatino Linotype"/>
          <w:b/>
          <w:bCs/>
          <w:color w:val="000000"/>
          <w:lang w:val="es-ES_tradnl"/>
        </w:rPr>
      </w:pPr>
    </w:p>
    <w:p w14:paraId="2A872245" w14:textId="604185C6" w:rsidR="005458B7" w:rsidRPr="009E7FB9" w:rsidRDefault="005458B7" w:rsidP="005458B7">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b/>
          <w:bCs/>
          <w:i/>
          <w:color w:val="000000"/>
          <w:sz w:val="22"/>
          <w:szCs w:val="22"/>
          <w:lang w:val="es-ES_tradnl"/>
        </w:rPr>
        <w:t xml:space="preserve">Artículo 92. </w:t>
      </w:r>
      <w:r w:rsidRPr="009E7FB9">
        <w:rPr>
          <w:rFonts w:ascii="Palatino Linotype" w:eastAsia="Palatino Linotype" w:hAnsi="Palatino Linotype" w:cs="Palatino Linotype"/>
          <w:i/>
          <w:color w:val="000000"/>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B5E3BB" w14:textId="33FD5FDA" w:rsidR="005458B7" w:rsidRPr="009E7FB9" w:rsidRDefault="005458B7" w:rsidP="005458B7">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p>
    <w:p w14:paraId="1A52F681" w14:textId="02076483" w:rsidR="005458B7" w:rsidRPr="009E7FB9" w:rsidRDefault="005458B7" w:rsidP="005458B7">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b/>
          <w:i/>
          <w:color w:val="000000"/>
          <w:sz w:val="22"/>
          <w:szCs w:val="22"/>
          <w:lang w:val="es-ES_tradnl"/>
        </w:rPr>
        <w:t>XXXVI.</w:t>
      </w:r>
      <w:r w:rsidRPr="009E7FB9">
        <w:rPr>
          <w:rFonts w:ascii="Palatino Linotype" w:eastAsia="Palatino Linotype" w:hAnsi="Palatino Linotype" w:cs="Palatino Linotype"/>
          <w:i/>
          <w:color w:val="000000"/>
          <w:sz w:val="22"/>
          <w:szCs w:val="22"/>
          <w:lang w:val="es-ES_tradnl"/>
        </w:rPr>
        <w:t xml:space="preserve"> Padrón de proveedores y contratistas;</w:t>
      </w:r>
    </w:p>
    <w:p w14:paraId="70A7A04C" w14:textId="61118FF0" w:rsidR="005458B7" w:rsidRPr="009E7FB9" w:rsidRDefault="005458B7" w:rsidP="005458B7">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E7FB9">
        <w:rPr>
          <w:rFonts w:ascii="Palatino Linotype" w:eastAsia="Palatino Linotype" w:hAnsi="Palatino Linotype" w:cs="Palatino Linotype"/>
          <w:i/>
          <w:color w:val="000000"/>
          <w:sz w:val="22"/>
          <w:szCs w:val="22"/>
          <w:lang w:val="es-ES_tradnl"/>
        </w:rPr>
        <w:t>(…)</w:t>
      </w:r>
    </w:p>
    <w:p w14:paraId="1D3A6C0A" w14:textId="77777777" w:rsidR="005458B7" w:rsidRPr="009E7FB9" w:rsidRDefault="005458B7" w:rsidP="005458B7">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7BBF4542" w14:textId="266D86D4" w:rsidR="005458B7" w:rsidRPr="009E7FB9" w:rsidRDefault="005458B7"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De tal forma que existe una fuente obligacional que constriñe al Sujeto Obligado a generar la información relativa al padrón de proveedores. Empero, no pasa desapercibido a este Instituto que el Recurrente requirió información específica por lo que toca a este punto, dado que pidió que la información contara con los datos relativos a </w:t>
      </w:r>
      <w:r w:rsidR="006E56B1" w:rsidRPr="009E7FB9">
        <w:rPr>
          <w:rFonts w:ascii="Palatino Linotype" w:eastAsia="Palatino Linotype" w:hAnsi="Palatino Linotype" w:cs="Palatino Linotype"/>
          <w:color w:val="000000"/>
          <w:lang w:val="es-ES_tradnl"/>
        </w:rPr>
        <w:t>conocer  el proveedor es persona física o moral, fecha de alta como proveedor, número de contratos o pedidos adjudicados, cantidad en pesos de lo adjudicado, empresas y personas físicas vigentes con nombre del representante, última declaración fiscal de los proveedores y prestadores de servicios, entidad de donde son los proveedores y prestadores de servicios.</w:t>
      </w:r>
    </w:p>
    <w:p w14:paraId="1DE4A310" w14:textId="77777777" w:rsidR="00551713" w:rsidRPr="009E7FB9" w:rsidRDefault="00551713"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52DA3DCB" w14:textId="38037F82" w:rsidR="006E56B1" w:rsidRPr="009E7FB9" w:rsidRDefault="006E56B1" w:rsidP="00913609">
      <w:pPr>
        <w:pBdr>
          <w:top w:val="nil"/>
          <w:left w:val="nil"/>
          <w:bottom w:val="nil"/>
          <w:right w:val="nil"/>
          <w:between w:val="nil"/>
        </w:pBdr>
        <w:spacing w:line="360" w:lineRule="auto"/>
        <w:jc w:val="both"/>
        <w:rPr>
          <w:rFonts w:ascii="Palatino Linotype" w:eastAsia="Palatino Linotype" w:hAnsi="Palatino Linotype" w:cs="Palatino Linotype"/>
          <w:iCs/>
          <w:color w:val="000000"/>
          <w:lang w:val="es-ES_tradnl"/>
        </w:rPr>
      </w:pPr>
      <w:r w:rsidRPr="009E7FB9">
        <w:rPr>
          <w:rFonts w:ascii="Palatino Linotype" w:eastAsia="Palatino Linotype" w:hAnsi="Palatino Linotype" w:cs="Palatino Linotype"/>
          <w:color w:val="000000"/>
          <w:lang w:val="es-ES_tradnl"/>
        </w:rPr>
        <w:t xml:space="preserve">No obstante, con la finalidad de establecer si el Sujeto Obligado está compelido a contar con dichos datos, se debe hacer referencia a lo estipulado en los </w:t>
      </w:r>
      <w:r w:rsidRPr="009E7FB9">
        <w:rPr>
          <w:rFonts w:ascii="Palatino Linotype" w:eastAsia="Palatino Linotype" w:hAnsi="Palatino Linotype" w:cs="Palatino Linotype"/>
          <w:b/>
          <w:color w:val="000000"/>
          <w:lang w:val="es-ES_tradn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w:t>
      </w:r>
      <w:r w:rsidRPr="009E7FB9">
        <w:rPr>
          <w:rFonts w:ascii="Palatino Linotype" w:eastAsia="Palatino Linotype" w:hAnsi="Palatino Linotype" w:cs="Palatino Linotype"/>
          <w:b/>
          <w:color w:val="000000"/>
          <w:lang w:val="es-ES_tradnl"/>
        </w:rPr>
        <w:lastRenderedPageBreak/>
        <w:t>en la Plataforma Nacional de Transparencia y anexos</w:t>
      </w:r>
      <w:r w:rsidRPr="009E7FB9">
        <w:rPr>
          <w:rFonts w:ascii="Palatino Linotype" w:eastAsia="Palatino Linotype" w:hAnsi="Palatino Linotype" w:cs="Palatino Linotype"/>
          <w:color w:val="000000"/>
          <w:lang w:val="es-ES_tradnl"/>
        </w:rPr>
        <w:t xml:space="preserve"> (en lo sucesivo, los Lineamientos técnicos), que en lo tocante al padrón de proveedores dispone lo siguiente:</w:t>
      </w:r>
    </w:p>
    <w:p w14:paraId="492881A2" w14:textId="565A5DC6" w:rsidR="006E56B1" w:rsidRPr="009E7FB9" w:rsidRDefault="00461671" w:rsidP="00461671">
      <w:pPr>
        <w:pBdr>
          <w:top w:val="nil"/>
          <w:left w:val="nil"/>
          <w:bottom w:val="nil"/>
          <w:right w:val="nil"/>
          <w:between w:val="nil"/>
        </w:pBdr>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63CC5104" wp14:editId="4ED68FD2">
            <wp:extent cx="4366945" cy="29239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4894" cy="2935971"/>
                    </a:xfrm>
                    <a:prstGeom prst="rect">
                      <a:avLst/>
                    </a:prstGeom>
                  </pic:spPr>
                </pic:pic>
              </a:graphicData>
            </a:graphic>
          </wp:inline>
        </w:drawing>
      </w:r>
    </w:p>
    <w:p w14:paraId="12B3125D" w14:textId="469C4B89" w:rsidR="006E56B1" w:rsidRPr="009E7FB9" w:rsidRDefault="00461671" w:rsidP="00461671">
      <w:pPr>
        <w:pBdr>
          <w:top w:val="nil"/>
          <w:left w:val="nil"/>
          <w:bottom w:val="nil"/>
          <w:right w:val="nil"/>
          <w:between w:val="nil"/>
        </w:pBdr>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750AA7B9" wp14:editId="7DF0C6D6">
            <wp:extent cx="4364749" cy="31259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6544" cy="3141582"/>
                    </a:xfrm>
                    <a:prstGeom prst="rect">
                      <a:avLst/>
                    </a:prstGeom>
                  </pic:spPr>
                </pic:pic>
              </a:graphicData>
            </a:graphic>
          </wp:inline>
        </w:drawing>
      </w:r>
    </w:p>
    <w:p w14:paraId="7AD4277D" w14:textId="2EBF0D47" w:rsidR="006E56B1" w:rsidRPr="009E7FB9" w:rsidRDefault="00461671" w:rsidP="00461671">
      <w:pPr>
        <w:pBdr>
          <w:top w:val="nil"/>
          <w:left w:val="nil"/>
          <w:bottom w:val="nil"/>
          <w:right w:val="nil"/>
          <w:between w:val="nil"/>
        </w:pBdr>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lastRenderedPageBreak/>
        <w:drawing>
          <wp:inline distT="0" distB="0" distL="0" distR="0" wp14:anchorId="726D3056" wp14:editId="4E61FC7E">
            <wp:extent cx="4162745" cy="2402958"/>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5192" cy="2404371"/>
                    </a:xfrm>
                    <a:prstGeom prst="rect">
                      <a:avLst/>
                    </a:prstGeom>
                  </pic:spPr>
                </pic:pic>
              </a:graphicData>
            </a:graphic>
          </wp:inline>
        </w:drawing>
      </w:r>
    </w:p>
    <w:p w14:paraId="37FBDEF8" w14:textId="42333936" w:rsidR="006E56B1" w:rsidRPr="009E7FB9" w:rsidRDefault="00461671" w:rsidP="00461671">
      <w:pPr>
        <w:pBdr>
          <w:top w:val="nil"/>
          <w:left w:val="nil"/>
          <w:bottom w:val="nil"/>
          <w:right w:val="nil"/>
          <w:between w:val="nil"/>
        </w:pBdr>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42269F57" wp14:editId="2B15489B">
            <wp:extent cx="4114800" cy="44263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0411" cy="4432424"/>
                    </a:xfrm>
                    <a:prstGeom prst="rect">
                      <a:avLst/>
                    </a:prstGeom>
                  </pic:spPr>
                </pic:pic>
              </a:graphicData>
            </a:graphic>
          </wp:inline>
        </w:drawing>
      </w:r>
    </w:p>
    <w:p w14:paraId="54A5B3F9" w14:textId="77777777" w:rsidR="006E56B1" w:rsidRPr="009E7FB9" w:rsidRDefault="006E56B1" w:rsidP="00461671">
      <w:pPr>
        <w:pBdr>
          <w:top w:val="nil"/>
          <w:left w:val="nil"/>
          <w:bottom w:val="nil"/>
          <w:right w:val="nil"/>
          <w:between w:val="nil"/>
        </w:pBdr>
        <w:jc w:val="both"/>
        <w:rPr>
          <w:rFonts w:ascii="Palatino Linotype" w:eastAsia="Palatino Linotype" w:hAnsi="Palatino Linotype" w:cs="Palatino Linotype"/>
          <w:color w:val="000000"/>
          <w:lang w:val="es-ES_tradnl"/>
        </w:rPr>
      </w:pPr>
    </w:p>
    <w:p w14:paraId="2A6B6393" w14:textId="77777777" w:rsidR="00C55339" w:rsidRPr="009E7FB9" w:rsidRDefault="00C55339" w:rsidP="00461671">
      <w:pPr>
        <w:pBdr>
          <w:top w:val="nil"/>
          <w:left w:val="nil"/>
          <w:bottom w:val="nil"/>
          <w:right w:val="nil"/>
          <w:between w:val="nil"/>
        </w:pBdr>
        <w:jc w:val="both"/>
        <w:rPr>
          <w:rFonts w:ascii="Palatino Linotype" w:eastAsia="Palatino Linotype" w:hAnsi="Palatino Linotype" w:cs="Palatino Linotype"/>
          <w:color w:val="000000"/>
          <w:lang w:val="es-ES_tradnl"/>
        </w:rPr>
      </w:pPr>
    </w:p>
    <w:p w14:paraId="73F6362A" w14:textId="71257B84" w:rsidR="006E56B1" w:rsidRPr="009E7FB9" w:rsidRDefault="00461671" w:rsidP="00461671">
      <w:pPr>
        <w:pBdr>
          <w:top w:val="nil"/>
          <w:left w:val="nil"/>
          <w:bottom w:val="nil"/>
          <w:right w:val="nil"/>
          <w:between w:val="nil"/>
        </w:pBdr>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460067A5" wp14:editId="1A263DD6">
            <wp:extent cx="5107212" cy="10100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7870" cy="1012201"/>
                    </a:xfrm>
                    <a:prstGeom prst="rect">
                      <a:avLst/>
                    </a:prstGeom>
                  </pic:spPr>
                </pic:pic>
              </a:graphicData>
            </a:graphic>
          </wp:inline>
        </w:drawing>
      </w:r>
    </w:p>
    <w:p w14:paraId="4788D9E0" w14:textId="0915ECCD" w:rsidR="006E56B1" w:rsidRPr="009E7FB9" w:rsidRDefault="00461671" w:rsidP="00461671">
      <w:pPr>
        <w:pBdr>
          <w:top w:val="nil"/>
          <w:left w:val="nil"/>
          <w:bottom w:val="nil"/>
          <w:right w:val="nil"/>
          <w:between w:val="nil"/>
        </w:pBdr>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292A29F9" wp14:editId="3629A1F6">
            <wp:extent cx="5181185" cy="5411972"/>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3342" cy="5445561"/>
                    </a:xfrm>
                    <a:prstGeom prst="rect">
                      <a:avLst/>
                    </a:prstGeom>
                  </pic:spPr>
                </pic:pic>
              </a:graphicData>
            </a:graphic>
          </wp:inline>
        </w:drawing>
      </w:r>
    </w:p>
    <w:p w14:paraId="681B4083" w14:textId="77777777" w:rsidR="006E56B1" w:rsidRPr="009E7FB9" w:rsidRDefault="006E56B1"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7886CF22" w14:textId="16632C45" w:rsidR="006E56B1" w:rsidRPr="009E7FB9" w:rsidRDefault="001869F1"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lastRenderedPageBreak/>
        <w:t xml:space="preserve">En ese sentido, si bien es cierto que el Recurrente solicitó información específica respecto de los proveedores del Sujeto Obligado, también lo es que el Sujeto Obligado </w:t>
      </w:r>
      <w:r w:rsidR="00233888" w:rsidRPr="009E7FB9">
        <w:rPr>
          <w:rFonts w:ascii="Palatino Linotype" w:eastAsia="Palatino Linotype" w:hAnsi="Palatino Linotype" w:cs="Palatino Linotype"/>
          <w:color w:val="000000"/>
          <w:lang w:val="es-ES_tradnl"/>
        </w:rPr>
        <w:t>únicamente está constreñido a hacer entrega de la información que se le solicite en el formato en que ésta se genere, posea o administre, conforme lo estipulado en el artículo 12 de la Ley de la materia que a la letra dispone lo siguiente:</w:t>
      </w:r>
    </w:p>
    <w:p w14:paraId="75A60E08" w14:textId="7E75473B" w:rsidR="00233888" w:rsidRPr="009E7FB9" w:rsidRDefault="00233888"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B811419" w14:textId="77777777" w:rsidR="00233888" w:rsidRPr="009E7FB9" w:rsidRDefault="00233888" w:rsidP="00233888">
      <w:pPr>
        <w:pBdr>
          <w:top w:val="nil"/>
          <w:left w:val="nil"/>
          <w:bottom w:val="nil"/>
          <w:right w:val="nil"/>
          <w:between w:val="nil"/>
        </w:pBdr>
        <w:ind w:left="567" w:right="474"/>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b/>
          <w:i/>
          <w:iCs/>
          <w:color w:val="000000"/>
          <w:sz w:val="22"/>
          <w:szCs w:val="22"/>
          <w:lang w:val="es-ES_tradnl"/>
        </w:rPr>
        <w:t xml:space="preserve">Artículo 12. </w:t>
      </w:r>
      <w:r w:rsidRPr="009E7FB9">
        <w:rPr>
          <w:rFonts w:ascii="Palatino Linotype" w:eastAsia="Palatino Linotype" w:hAnsi="Palatino Linotype" w:cs="Palatino Linotype"/>
          <w:i/>
          <w:iCs/>
          <w:color w:val="000000"/>
          <w:sz w:val="22"/>
          <w:szCs w:val="22"/>
          <w:lang w:val="es-ES_tradnl"/>
        </w:rPr>
        <w:t>Quienes generen, recopilen, administren, manejen, procesen, archiven o conserven información pública serán responsables de la misma en los términos de las disposiciones jurídicas aplicables.</w:t>
      </w:r>
    </w:p>
    <w:p w14:paraId="31ECD581" w14:textId="77777777" w:rsidR="00233888" w:rsidRPr="009E7FB9" w:rsidRDefault="00233888" w:rsidP="00233888">
      <w:pPr>
        <w:pBdr>
          <w:top w:val="nil"/>
          <w:left w:val="nil"/>
          <w:bottom w:val="nil"/>
          <w:right w:val="nil"/>
          <w:between w:val="nil"/>
        </w:pBdr>
        <w:ind w:left="567" w:right="474"/>
        <w:jc w:val="both"/>
        <w:rPr>
          <w:rFonts w:ascii="Palatino Linotype" w:eastAsia="Palatino Linotype" w:hAnsi="Palatino Linotype" w:cs="Palatino Linotype"/>
          <w:i/>
          <w:iCs/>
          <w:color w:val="000000"/>
          <w:sz w:val="22"/>
          <w:szCs w:val="22"/>
          <w:lang w:val="es-ES_tradnl"/>
        </w:rPr>
      </w:pPr>
    </w:p>
    <w:p w14:paraId="65C78835" w14:textId="77777777" w:rsidR="00233888" w:rsidRPr="009E7FB9" w:rsidRDefault="00233888" w:rsidP="00233888">
      <w:pPr>
        <w:pBdr>
          <w:top w:val="nil"/>
          <w:left w:val="nil"/>
          <w:bottom w:val="nil"/>
          <w:right w:val="nil"/>
          <w:between w:val="nil"/>
        </w:pBdr>
        <w:ind w:left="567" w:right="474"/>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b/>
          <w:bCs/>
          <w:i/>
          <w:iCs/>
          <w:color w:val="000000"/>
          <w:sz w:val="22"/>
          <w:szCs w:val="22"/>
          <w:u w:val="single"/>
          <w:lang w:val="es-ES_tradnl"/>
        </w:rPr>
        <w:t>Los sujetos obligados sólo proporcionarán la información pública que se les requiera y que obre en sus archivos y en el estado en que ésta se encuentre</w:t>
      </w:r>
      <w:r w:rsidRPr="009E7FB9">
        <w:rPr>
          <w:rFonts w:ascii="Palatino Linotype" w:eastAsia="Palatino Linotype" w:hAnsi="Palatino Linotype" w:cs="Palatino Linotype"/>
          <w:i/>
          <w:iCs/>
          <w:color w:val="000000"/>
          <w:sz w:val="22"/>
          <w:szCs w:val="22"/>
          <w:lang w:val="es-ES_tradnl"/>
        </w:rPr>
        <w:t xml:space="preserve">. La obligación de proporcionar información no comprende el procesamiento de </w:t>
      </w:r>
      <w:proofErr w:type="gramStart"/>
      <w:r w:rsidRPr="009E7FB9">
        <w:rPr>
          <w:rFonts w:ascii="Palatino Linotype" w:eastAsia="Palatino Linotype" w:hAnsi="Palatino Linotype" w:cs="Palatino Linotype"/>
          <w:i/>
          <w:iCs/>
          <w:color w:val="000000"/>
          <w:sz w:val="22"/>
          <w:szCs w:val="22"/>
          <w:lang w:val="es-ES_tradnl"/>
        </w:rPr>
        <w:t>la misma</w:t>
      </w:r>
      <w:proofErr w:type="gramEnd"/>
      <w:r w:rsidRPr="009E7FB9">
        <w:rPr>
          <w:rFonts w:ascii="Palatino Linotype" w:eastAsia="Palatino Linotype" w:hAnsi="Palatino Linotype" w:cs="Palatino Linotype"/>
          <w:i/>
          <w:iCs/>
          <w:color w:val="000000"/>
          <w:sz w:val="22"/>
          <w:szCs w:val="22"/>
          <w:lang w:val="es-ES_tradnl"/>
        </w:rPr>
        <w:t>, ni el presentarla conforme al interés del solicitante; no estarán obligados a generarla, resumirla, efectuar cálculos o practicar investigaciones.</w:t>
      </w:r>
    </w:p>
    <w:p w14:paraId="743AAC39" w14:textId="77777777" w:rsidR="00233888" w:rsidRPr="009E7FB9" w:rsidRDefault="00233888"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6C53A9E" w14:textId="7438F74B" w:rsidR="006E56B1" w:rsidRPr="009E7FB9" w:rsidRDefault="00233888"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Para mayo</w:t>
      </w:r>
      <w:r w:rsidR="00DA0141">
        <w:rPr>
          <w:rFonts w:ascii="Palatino Linotype" w:eastAsia="Palatino Linotype" w:hAnsi="Palatino Linotype" w:cs="Palatino Linotype"/>
          <w:color w:val="000000"/>
          <w:lang w:val="es-ES_tradnl"/>
        </w:rPr>
        <w:t>r</w:t>
      </w:r>
      <w:r w:rsidRPr="009E7FB9">
        <w:rPr>
          <w:rFonts w:ascii="Palatino Linotype" w:eastAsia="Palatino Linotype" w:hAnsi="Palatino Linotype" w:cs="Palatino Linotype"/>
          <w:color w:val="000000"/>
          <w:lang w:val="es-ES_tradnl"/>
        </w:rPr>
        <w:t xml:space="preserve"> abundamiento, es aplicable el criterio03/17 emitido por el Instituto Nacional de Transparencia, Acceso a la Información y Protección de Datos Personales, que establece lo siguiente:</w:t>
      </w:r>
    </w:p>
    <w:p w14:paraId="75E7186E" w14:textId="3DA13151" w:rsidR="00233888" w:rsidRPr="009E7FB9" w:rsidRDefault="00233888"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BEDC5EB" w14:textId="62A4929B" w:rsidR="00233888" w:rsidRPr="009E7FB9" w:rsidRDefault="00233888" w:rsidP="00233888">
      <w:pPr>
        <w:pBdr>
          <w:top w:val="nil"/>
          <w:left w:val="nil"/>
          <w:bottom w:val="nil"/>
          <w:right w:val="nil"/>
          <w:between w:val="nil"/>
        </w:pBdr>
        <w:ind w:left="567" w:right="616"/>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b/>
          <w:i/>
          <w:iCs/>
          <w:color w:val="000000"/>
          <w:sz w:val="22"/>
          <w:szCs w:val="22"/>
          <w:lang w:val="es-ES_tradnl"/>
        </w:rPr>
        <w:t xml:space="preserve">No existe obligación de elaborar documentos ad hoc para atender las solicitudes de acceso a la información. </w:t>
      </w:r>
      <w:r w:rsidRPr="009E7FB9">
        <w:rPr>
          <w:rFonts w:ascii="Palatino Linotype" w:eastAsia="Palatino Linotype" w:hAnsi="Palatino Linotype" w:cs="Palatino Linotype"/>
          <w:i/>
          <w:iCs/>
          <w:color w:val="000000"/>
          <w:sz w:val="22"/>
          <w:szCs w:val="22"/>
          <w:lang w:val="es-ES_tradnl"/>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766B590" w14:textId="77777777" w:rsidR="006E56B1" w:rsidRPr="009E7FB9" w:rsidRDefault="006E56B1"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7A5019F2" w14:textId="4A24A35D" w:rsidR="006E56B1" w:rsidRPr="009E7FB9" w:rsidRDefault="00FE7CE4"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En ese contexto, el Sujeto Obligado está constreñido a generar la información relativa a los proveedores conforme a lo</w:t>
      </w:r>
      <w:r w:rsidR="00377422" w:rsidRPr="009E7FB9">
        <w:rPr>
          <w:rFonts w:ascii="Palatino Linotype" w:eastAsia="Palatino Linotype" w:hAnsi="Palatino Linotype" w:cs="Palatino Linotype"/>
          <w:color w:val="000000"/>
          <w:lang w:val="es-ES_tradnl"/>
        </w:rPr>
        <w:t>s criterios</w:t>
      </w:r>
      <w:r w:rsidRPr="009E7FB9">
        <w:rPr>
          <w:rFonts w:ascii="Palatino Linotype" w:eastAsia="Palatino Linotype" w:hAnsi="Palatino Linotype" w:cs="Palatino Linotype"/>
          <w:color w:val="000000"/>
          <w:lang w:val="es-ES_tradnl"/>
        </w:rPr>
        <w:t xml:space="preserve"> señalado en los Lineamientos Técnicos</w:t>
      </w:r>
      <w:r w:rsidR="00C41E52" w:rsidRPr="009E7FB9">
        <w:rPr>
          <w:rFonts w:ascii="Palatino Linotype" w:eastAsia="Palatino Linotype" w:hAnsi="Palatino Linotype" w:cs="Palatino Linotype"/>
          <w:color w:val="000000"/>
          <w:lang w:val="es-ES_tradnl"/>
        </w:rPr>
        <w:t xml:space="preserve">, por lo que es viable ordenar al Sujeto Obligado a que haga entrega del documento en donde conste la información de los proveedores que se haya generado desde el primero de enero de dos mil doce al </w:t>
      </w:r>
      <w:r w:rsidR="00F90FEC" w:rsidRPr="009E7FB9">
        <w:rPr>
          <w:rFonts w:ascii="Palatino Linotype" w:eastAsia="Palatino Linotype" w:hAnsi="Palatino Linotype" w:cs="Palatino Linotype"/>
          <w:color w:val="000000"/>
          <w:lang w:val="es-ES_tradnl"/>
        </w:rPr>
        <w:t>quince de febrero de dos mil veintidós.</w:t>
      </w:r>
    </w:p>
    <w:p w14:paraId="4CAACCD8" w14:textId="4F816996" w:rsidR="00377422" w:rsidRPr="009E7FB9" w:rsidRDefault="00377422"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E004170" w14:textId="07339FA0" w:rsidR="006E56B1" w:rsidRPr="009E7FB9" w:rsidRDefault="00377422"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Por otra parte, respec</w:t>
      </w:r>
      <w:r w:rsidR="00C41E52" w:rsidRPr="009E7FB9">
        <w:rPr>
          <w:rFonts w:ascii="Palatino Linotype" w:eastAsia="Palatino Linotype" w:hAnsi="Palatino Linotype" w:cs="Palatino Linotype"/>
          <w:color w:val="000000"/>
          <w:lang w:val="es-ES_tradnl"/>
        </w:rPr>
        <w:t>to de las licitaciones públicas, invitaciones restringidas y compras o adjudicaciones directas</w:t>
      </w:r>
      <w:r w:rsidR="00F90FEC" w:rsidRPr="009E7FB9">
        <w:rPr>
          <w:rFonts w:ascii="Palatino Linotype" w:eastAsia="Palatino Linotype" w:hAnsi="Palatino Linotype" w:cs="Palatino Linotype"/>
          <w:color w:val="000000"/>
          <w:lang w:val="es-ES_tradnl"/>
        </w:rPr>
        <w:t xml:space="preserve"> realizadas desde el primero de enero de dos mil doce al quince de febrero de dos mil veintidós</w:t>
      </w:r>
      <w:r w:rsidR="00C41E52" w:rsidRPr="009E7FB9">
        <w:rPr>
          <w:rFonts w:ascii="Palatino Linotype" w:eastAsia="Palatino Linotype" w:hAnsi="Palatino Linotype" w:cs="Palatino Linotype"/>
          <w:color w:val="000000"/>
          <w:lang w:val="es-ES_tradnl"/>
        </w:rPr>
        <w:t xml:space="preserve">, se tiene que el Sujeto Obligado señaló que </w:t>
      </w:r>
      <w:r w:rsidR="00F90FEC" w:rsidRPr="009E7FB9">
        <w:rPr>
          <w:rFonts w:ascii="Palatino Linotype" w:eastAsia="Palatino Linotype" w:hAnsi="Palatino Linotype" w:cs="Palatino Linotype"/>
          <w:color w:val="000000"/>
          <w:lang w:val="es-ES_tradnl"/>
        </w:rPr>
        <w:t>la información solicitada puede consultarse en los enlaces electrónicos remitidos en respuesta; empero, ya quedó demostrado que únicamente se proporcionó la información relativa a las licitaciones públicas e invitaciones restringidas llevadas a cabo en los ejercicios 2015, 2016 y 2017; mientras que por compras o adquisiciones directas hay información correspondiente a los ejercicios, 20.13, 2014, 2015 y 2016.</w:t>
      </w:r>
    </w:p>
    <w:p w14:paraId="627F6150" w14:textId="4BC53000" w:rsidR="00F90FEC" w:rsidRPr="009E7FB9" w:rsidRDefault="00F90FEC"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6CF4617" w14:textId="4C14E77B" w:rsidR="00F90FEC" w:rsidRPr="009E7FB9" w:rsidRDefault="00F90FEC"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En ese sentido, el ya citado artículo 92 de la Ley de Transparencia estatal en su fracción </w:t>
      </w:r>
      <w:r w:rsidR="00C34700" w:rsidRPr="009E7FB9">
        <w:rPr>
          <w:rFonts w:ascii="Palatino Linotype" w:eastAsia="Palatino Linotype" w:hAnsi="Palatino Linotype" w:cs="Palatino Linotype"/>
          <w:color w:val="000000"/>
          <w:lang w:val="es-ES_tradnl"/>
        </w:rPr>
        <w:t>XXIX estipula lo siguiente:</w:t>
      </w:r>
    </w:p>
    <w:p w14:paraId="59012AE8" w14:textId="1CD7DC3A" w:rsidR="00C34700" w:rsidRPr="009E7FB9" w:rsidRDefault="00C34700"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20285DA9" w14:textId="2F670470" w:rsidR="00C34700" w:rsidRPr="009E7FB9" w:rsidRDefault="00C34700" w:rsidP="00C34700">
      <w:pPr>
        <w:pBdr>
          <w:top w:val="nil"/>
          <w:left w:val="nil"/>
          <w:bottom w:val="nil"/>
          <w:right w:val="nil"/>
          <w:between w:val="nil"/>
        </w:pBdr>
        <w:ind w:left="567"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b/>
          <w:bCs/>
          <w:i/>
          <w:iCs/>
          <w:color w:val="000000"/>
          <w:sz w:val="22"/>
          <w:szCs w:val="22"/>
          <w:lang w:val="es-ES_tradnl"/>
        </w:rPr>
        <w:t>Artículo 92.</w:t>
      </w:r>
      <w:r w:rsidRPr="009E7FB9">
        <w:rPr>
          <w:rFonts w:ascii="Palatino Linotype" w:eastAsia="Palatino Linotype" w:hAnsi="Palatino Linotype" w:cs="Palatino Linotype"/>
          <w:i/>
          <w:iCs/>
          <w:color w:val="000000"/>
          <w:sz w:val="22"/>
          <w:szCs w:val="22"/>
          <w:lang w:val="es-ES_tradnl"/>
        </w:rPr>
        <w:t xml:space="preserve"> (…)</w:t>
      </w:r>
    </w:p>
    <w:p w14:paraId="1E220063" w14:textId="1975A0EF" w:rsidR="00C34700" w:rsidRPr="009E7FB9" w:rsidRDefault="00C34700" w:rsidP="00C34700">
      <w:pPr>
        <w:pBdr>
          <w:top w:val="nil"/>
          <w:left w:val="nil"/>
          <w:bottom w:val="nil"/>
          <w:right w:val="nil"/>
          <w:between w:val="nil"/>
        </w:pBdr>
        <w:ind w:left="567" w:right="559"/>
        <w:jc w:val="both"/>
        <w:rPr>
          <w:rFonts w:ascii="Palatino Linotype" w:eastAsia="Palatino Linotype" w:hAnsi="Palatino Linotype" w:cs="Palatino Linotype"/>
          <w:i/>
          <w:iCs/>
          <w:color w:val="000000"/>
          <w:sz w:val="22"/>
          <w:szCs w:val="22"/>
          <w:lang w:val="es-ES_tradnl"/>
        </w:rPr>
      </w:pPr>
    </w:p>
    <w:p w14:paraId="3AB40721" w14:textId="77777777" w:rsidR="00C34700" w:rsidRPr="009E7FB9" w:rsidRDefault="00C34700" w:rsidP="00C34700">
      <w:pPr>
        <w:pBdr>
          <w:top w:val="nil"/>
          <w:left w:val="nil"/>
          <w:bottom w:val="nil"/>
          <w:right w:val="nil"/>
          <w:between w:val="nil"/>
        </w:pBdr>
        <w:ind w:left="567"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b/>
          <w:bCs/>
          <w:i/>
          <w:iCs/>
          <w:color w:val="000000"/>
          <w:sz w:val="22"/>
          <w:szCs w:val="22"/>
          <w:lang w:val="es-ES_tradnl"/>
        </w:rPr>
        <w:t>XXIX.</w:t>
      </w:r>
      <w:r w:rsidRPr="009E7FB9">
        <w:rPr>
          <w:rFonts w:ascii="Palatino Linotype" w:eastAsia="Palatino Linotype" w:hAnsi="Palatino Linotype" w:cs="Palatino Linotype"/>
          <w:i/>
          <w:iCs/>
          <w:color w:val="000000"/>
          <w:sz w:val="22"/>
          <w:szCs w:val="22"/>
          <w:lang w:val="es-ES_tradnl"/>
        </w:rPr>
        <w:tab/>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78253E8" w14:textId="77777777" w:rsidR="00C34700" w:rsidRPr="009E7FB9" w:rsidRDefault="00C34700" w:rsidP="00C34700">
      <w:pPr>
        <w:pBdr>
          <w:top w:val="nil"/>
          <w:left w:val="nil"/>
          <w:bottom w:val="nil"/>
          <w:right w:val="nil"/>
          <w:between w:val="nil"/>
        </w:pBdr>
        <w:ind w:left="567" w:right="559"/>
        <w:jc w:val="both"/>
        <w:rPr>
          <w:rFonts w:ascii="Palatino Linotype" w:eastAsia="Palatino Linotype" w:hAnsi="Palatino Linotype" w:cs="Palatino Linotype"/>
          <w:i/>
          <w:iCs/>
          <w:color w:val="000000"/>
          <w:sz w:val="22"/>
          <w:szCs w:val="22"/>
          <w:lang w:val="es-ES_tradnl"/>
        </w:rPr>
      </w:pPr>
    </w:p>
    <w:p w14:paraId="4DD9B9BB" w14:textId="77777777" w:rsidR="00C34700" w:rsidRPr="009E7FB9" w:rsidRDefault="00C34700" w:rsidP="00C34700">
      <w:pPr>
        <w:pBdr>
          <w:top w:val="nil"/>
          <w:left w:val="nil"/>
          <w:bottom w:val="nil"/>
          <w:right w:val="nil"/>
          <w:between w:val="nil"/>
        </w:pBdr>
        <w:ind w:left="851"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lastRenderedPageBreak/>
        <w:t>a)</w:t>
      </w:r>
      <w:r w:rsidRPr="009E7FB9">
        <w:rPr>
          <w:rFonts w:ascii="Palatino Linotype" w:eastAsia="Palatino Linotype" w:hAnsi="Palatino Linotype" w:cs="Palatino Linotype"/>
          <w:i/>
          <w:iCs/>
          <w:color w:val="000000"/>
          <w:sz w:val="22"/>
          <w:szCs w:val="22"/>
          <w:lang w:val="es-ES_tradnl"/>
        </w:rPr>
        <w:tab/>
        <w:t>De licitaciones públicas o procedimientos de invitación restringida:</w:t>
      </w:r>
    </w:p>
    <w:p w14:paraId="6FAA55D5"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1)</w:t>
      </w:r>
      <w:r w:rsidRPr="009E7FB9">
        <w:rPr>
          <w:rFonts w:ascii="Palatino Linotype" w:eastAsia="Palatino Linotype" w:hAnsi="Palatino Linotype" w:cs="Palatino Linotype"/>
          <w:i/>
          <w:iCs/>
          <w:color w:val="000000"/>
          <w:sz w:val="22"/>
          <w:szCs w:val="22"/>
          <w:lang w:val="es-ES_tradnl"/>
        </w:rPr>
        <w:tab/>
        <w:t>La convocatoria o invitación emitida, así como los fundamentos legales aplicados para llevarla a cabo;</w:t>
      </w:r>
    </w:p>
    <w:p w14:paraId="794DD5EA"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2)</w:t>
      </w:r>
      <w:r w:rsidRPr="009E7FB9">
        <w:rPr>
          <w:rFonts w:ascii="Palatino Linotype" w:eastAsia="Palatino Linotype" w:hAnsi="Palatino Linotype" w:cs="Palatino Linotype"/>
          <w:i/>
          <w:iCs/>
          <w:color w:val="000000"/>
          <w:sz w:val="22"/>
          <w:szCs w:val="22"/>
          <w:lang w:val="es-ES_tradnl"/>
        </w:rPr>
        <w:tab/>
        <w:t>Los nombres de los participantes o invitados;</w:t>
      </w:r>
    </w:p>
    <w:p w14:paraId="3F0C40BE"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3)</w:t>
      </w:r>
      <w:r w:rsidRPr="009E7FB9">
        <w:rPr>
          <w:rFonts w:ascii="Palatino Linotype" w:eastAsia="Palatino Linotype" w:hAnsi="Palatino Linotype" w:cs="Palatino Linotype"/>
          <w:i/>
          <w:iCs/>
          <w:color w:val="000000"/>
          <w:sz w:val="22"/>
          <w:szCs w:val="22"/>
          <w:lang w:val="es-ES_tradnl"/>
        </w:rPr>
        <w:tab/>
        <w:t>El nombre del ganador y las razones que lo justifican;</w:t>
      </w:r>
    </w:p>
    <w:p w14:paraId="65832DBE"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4)</w:t>
      </w:r>
      <w:r w:rsidRPr="009E7FB9">
        <w:rPr>
          <w:rFonts w:ascii="Palatino Linotype" w:eastAsia="Palatino Linotype" w:hAnsi="Palatino Linotype" w:cs="Palatino Linotype"/>
          <w:i/>
          <w:iCs/>
          <w:color w:val="000000"/>
          <w:sz w:val="22"/>
          <w:szCs w:val="22"/>
          <w:lang w:val="es-ES_tradnl"/>
        </w:rPr>
        <w:tab/>
        <w:t>El área solicitante y la responsable de su ejecución;</w:t>
      </w:r>
    </w:p>
    <w:p w14:paraId="3D03D2E5"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5)</w:t>
      </w:r>
      <w:r w:rsidRPr="009E7FB9">
        <w:rPr>
          <w:rFonts w:ascii="Palatino Linotype" w:eastAsia="Palatino Linotype" w:hAnsi="Palatino Linotype" w:cs="Palatino Linotype"/>
          <w:i/>
          <w:iCs/>
          <w:color w:val="000000"/>
          <w:sz w:val="22"/>
          <w:szCs w:val="22"/>
          <w:lang w:val="es-ES_tradnl"/>
        </w:rPr>
        <w:tab/>
        <w:t>Las convocatorias e invitaciones emitidas;</w:t>
      </w:r>
    </w:p>
    <w:p w14:paraId="61C51AC9"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6)</w:t>
      </w:r>
      <w:r w:rsidRPr="009E7FB9">
        <w:rPr>
          <w:rFonts w:ascii="Palatino Linotype" w:eastAsia="Palatino Linotype" w:hAnsi="Palatino Linotype" w:cs="Palatino Linotype"/>
          <w:i/>
          <w:iCs/>
          <w:color w:val="000000"/>
          <w:sz w:val="22"/>
          <w:szCs w:val="22"/>
          <w:lang w:val="es-ES_tradnl"/>
        </w:rPr>
        <w:tab/>
        <w:t>Los dictámenes y fallo de adjudicación;</w:t>
      </w:r>
    </w:p>
    <w:p w14:paraId="0C086382"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7)</w:t>
      </w:r>
      <w:r w:rsidRPr="009E7FB9">
        <w:rPr>
          <w:rFonts w:ascii="Palatino Linotype" w:eastAsia="Palatino Linotype" w:hAnsi="Palatino Linotype" w:cs="Palatino Linotype"/>
          <w:i/>
          <w:iCs/>
          <w:color w:val="000000"/>
          <w:sz w:val="22"/>
          <w:szCs w:val="22"/>
          <w:lang w:val="es-ES_tradnl"/>
        </w:rPr>
        <w:tab/>
        <w:t>El contrato y, en su caso, sus anexos;</w:t>
      </w:r>
    </w:p>
    <w:p w14:paraId="3B8D50C1"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8)</w:t>
      </w:r>
      <w:r w:rsidRPr="009E7FB9">
        <w:rPr>
          <w:rFonts w:ascii="Palatino Linotype" w:eastAsia="Palatino Linotype" w:hAnsi="Palatino Linotype" w:cs="Palatino Linotype"/>
          <w:i/>
          <w:iCs/>
          <w:color w:val="000000"/>
          <w:sz w:val="22"/>
          <w:szCs w:val="22"/>
          <w:lang w:val="es-ES_tradnl"/>
        </w:rPr>
        <w:tab/>
        <w:t>Los mecanismos de vigilancia y supervisión, incluyendo en su caso, los estudios de impacto urbano y ambiental, según corresponda;</w:t>
      </w:r>
    </w:p>
    <w:p w14:paraId="73A277AC"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9)</w:t>
      </w:r>
      <w:r w:rsidRPr="009E7FB9">
        <w:rPr>
          <w:rFonts w:ascii="Palatino Linotype" w:eastAsia="Palatino Linotype" w:hAnsi="Palatino Linotype" w:cs="Palatino Linotype"/>
          <w:i/>
          <w:iCs/>
          <w:color w:val="000000"/>
          <w:sz w:val="22"/>
          <w:szCs w:val="22"/>
          <w:lang w:val="es-ES_tradnl"/>
        </w:rPr>
        <w:tab/>
        <w:t>La partida presupuestal, de conformidad con el clasificador por objeto del gasto, en el caso de ser aplicable;</w:t>
      </w:r>
    </w:p>
    <w:p w14:paraId="3B233BB1"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10)</w:t>
      </w:r>
      <w:r w:rsidRPr="009E7FB9">
        <w:rPr>
          <w:rFonts w:ascii="Palatino Linotype" w:eastAsia="Palatino Linotype" w:hAnsi="Palatino Linotype" w:cs="Palatino Linotype"/>
          <w:i/>
          <w:iCs/>
          <w:color w:val="000000"/>
          <w:sz w:val="22"/>
          <w:szCs w:val="22"/>
          <w:lang w:val="es-ES_tradnl"/>
        </w:rPr>
        <w:tab/>
        <w:t>Origen de los recursos especificando si son federales, estatales o municipales, así como el tipo de fondo de participación o aportación respectiva;</w:t>
      </w:r>
    </w:p>
    <w:p w14:paraId="4446275E"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11)</w:t>
      </w:r>
      <w:r w:rsidRPr="009E7FB9">
        <w:rPr>
          <w:rFonts w:ascii="Palatino Linotype" w:eastAsia="Palatino Linotype" w:hAnsi="Palatino Linotype" w:cs="Palatino Linotype"/>
          <w:i/>
          <w:iCs/>
          <w:color w:val="000000"/>
          <w:sz w:val="22"/>
          <w:szCs w:val="22"/>
          <w:lang w:val="es-ES_tradnl"/>
        </w:rPr>
        <w:tab/>
        <w:t>Los convenios modificatorios que, en su caso, sean firmados, precisando el objeto y la fecha de celebración;</w:t>
      </w:r>
    </w:p>
    <w:p w14:paraId="6FF6A8DE"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12)</w:t>
      </w:r>
      <w:r w:rsidRPr="009E7FB9">
        <w:rPr>
          <w:rFonts w:ascii="Palatino Linotype" w:eastAsia="Palatino Linotype" w:hAnsi="Palatino Linotype" w:cs="Palatino Linotype"/>
          <w:i/>
          <w:iCs/>
          <w:color w:val="000000"/>
          <w:sz w:val="22"/>
          <w:szCs w:val="22"/>
          <w:lang w:val="es-ES_tradnl"/>
        </w:rPr>
        <w:tab/>
        <w:t>Los informes de avance físico y financiero sobre las obras o servicios contratados;</w:t>
      </w:r>
    </w:p>
    <w:p w14:paraId="31C94FE9"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13)</w:t>
      </w:r>
      <w:r w:rsidRPr="009E7FB9">
        <w:rPr>
          <w:rFonts w:ascii="Palatino Linotype" w:eastAsia="Palatino Linotype" w:hAnsi="Palatino Linotype" w:cs="Palatino Linotype"/>
          <w:i/>
          <w:iCs/>
          <w:color w:val="000000"/>
          <w:sz w:val="22"/>
          <w:szCs w:val="22"/>
          <w:lang w:val="es-ES_tradnl"/>
        </w:rPr>
        <w:tab/>
        <w:t>El convenio de terminación; y</w:t>
      </w:r>
    </w:p>
    <w:p w14:paraId="364D6BC0"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14)</w:t>
      </w:r>
      <w:r w:rsidRPr="009E7FB9">
        <w:rPr>
          <w:rFonts w:ascii="Palatino Linotype" w:eastAsia="Palatino Linotype" w:hAnsi="Palatino Linotype" w:cs="Palatino Linotype"/>
          <w:i/>
          <w:iCs/>
          <w:color w:val="000000"/>
          <w:sz w:val="22"/>
          <w:szCs w:val="22"/>
          <w:lang w:val="es-ES_tradnl"/>
        </w:rPr>
        <w:tab/>
        <w:t>El finiquito.</w:t>
      </w:r>
    </w:p>
    <w:p w14:paraId="532B7AC4" w14:textId="77777777" w:rsidR="00C34700" w:rsidRPr="009E7FB9" w:rsidRDefault="00C34700" w:rsidP="00C34700">
      <w:pPr>
        <w:pBdr>
          <w:top w:val="nil"/>
          <w:left w:val="nil"/>
          <w:bottom w:val="nil"/>
          <w:right w:val="nil"/>
          <w:between w:val="nil"/>
        </w:pBdr>
        <w:ind w:left="851" w:right="559"/>
        <w:jc w:val="both"/>
        <w:rPr>
          <w:rFonts w:ascii="Palatino Linotype" w:eastAsia="Palatino Linotype" w:hAnsi="Palatino Linotype" w:cs="Palatino Linotype"/>
          <w:i/>
          <w:iCs/>
          <w:color w:val="000000"/>
          <w:sz w:val="22"/>
          <w:szCs w:val="22"/>
          <w:lang w:val="es-ES_tradnl"/>
        </w:rPr>
      </w:pPr>
    </w:p>
    <w:p w14:paraId="2D125403" w14:textId="77777777" w:rsidR="00C34700" w:rsidRPr="009E7FB9" w:rsidRDefault="00C34700" w:rsidP="00C34700">
      <w:pPr>
        <w:pBdr>
          <w:top w:val="nil"/>
          <w:left w:val="nil"/>
          <w:bottom w:val="nil"/>
          <w:right w:val="nil"/>
          <w:between w:val="nil"/>
        </w:pBdr>
        <w:ind w:left="851"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b)</w:t>
      </w:r>
      <w:r w:rsidRPr="009E7FB9">
        <w:rPr>
          <w:rFonts w:ascii="Palatino Linotype" w:eastAsia="Palatino Linotype" w:hAnsi="Palatino Linotype" w:cs="Palatino Linotype"/>
          <w:i/>
          <w:iCs/>
          <w:color w:val="000000"/>
          <w:sz w:val="22"/>
          <w:szCs w:val="22"/>
          <w:lang w:val="es-ES_tradnl"/>
        </w:rPr>
        <w:tab/>
        <w:t>De las adjudicaciones directas:</w:t>
      </w:r>
    </w:p>
    <w:p w14:paraId="7B1A8127"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1)</w:t>
      </w:r>
      <w:r w:rsidRPr="009E7FB9">
        <w:rPr>
          <w:rFonts w:ascii="Palatino Linotype" w:eastAsia="Palatino Linotype" w:hAnsi="Palatino Linotype" w:cs="Palatino Linotype"/>
          <w:i/>
          <w:iCs/>
          <w:color w:val="000000"/>
          <w:sz w:val="22"/>
          <w:szCs w:val="22"/>
          <w:lang w:val="es-ES_tradnl"/>
        </w:rPr>
        <w:tab/>
        <w:t>La propuesta enviada por el participante;</w:t>
      </w:r>
    </w:p>
    <w:p w14:paraId="353DCD31"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2)</w:t>
      </w:r>
      <w:r w:rsidRPr="009E7FB9">
        <w:rPr>
          <w:rFonts w:ascii="Palatino Linotype" w:eastAsia="Palatino Linotype" w:hAnsi="Palatino Linotype" w:cs="Palatino Linotype"/>
          <w:i/>
          <w:iCs/>
          <w:color w:val="000000"/>
          <w:sz w:val="22"/>
          <w:szCs w:val="22"/>
          <w:lang w:val="es-ES_tradnl"/>
        </w:rPr>
        <w:tab/>
        <w:t>Los motivos y fundamentos legales aplicados para llevarla a cabo;</w:t>
      </w:r>
    </w:p>
    <w:p w14:paraId="4E786B97"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3)</w:t>
      </w:r>
      <w:r w:rsidRPr="009E7FB9">
        <w:rPr>
          <w:rFonts w:ascii="Palatino Linotype" w:eastAsia="Palatino Linotype" w:hAnsi="Palatino Linotype" w:cs="Palatino Linotype"/>
          <w:i/>
          <w:iCs/>
          <w:color w:val="000000"/>
          <w:sz w:val="22"/>
          <w:szCs w:val="22"/>
          <w:lang w:val="es-ES_tradnl"/>
        </w:rPr>
        <w:tab/>
        <w:t>La autorización del ejercicio de la opción;</w:t>
      </w:r>
    </w:p>
    <w:p w14:paraId="14B1A7D4"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4)</w:t>
      </w:r>
      <w:r w:rsidRPr="009E7FB9">
        <w:rPr>
          <w:rFonts w:ascii="Palatino Linotype" w:eastAsia="Palatino Linotype" w:hAnsi="Palatino Linotype" w:cs="Palatino Linotype"/>
          <w:i/>
          <w:iCs/>
          <w:color w:val="000000"/>
          <w:sz w:val="22"/>
          <w:szCs w:val="22"/>
          <w:lang w:val="es-ES_tradnl"/>
        </w:rPr>
        <w:tab/>
        <w:t>En su caso, las cotizaciones consideradas, especificando los nombres de los proveedores y sus montos;</w:t>
      </w:r>
    </w:p>
    <w:p w14:paraId="1756CDFF"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5)</w:t>
      </w:r>
      <w:r w:rsidRPr="009E7FB9">
        <w:rPr>
          <w:rFonts w:ascii="Palatino Linotype" w:eastAsia="Palatino Linotype" w:hAnsi="Palatino Linotype" w:cs="Palatino Linotype"/>
          <w:i/>
          <w:iCs/>
          <w:color w:val="000000"/>
          <w:sz w:val="22"/>
          <w:szCs w:val="22"/>
          <w:lang w:val="es-ES_tradnl"/>
        </w:rPr>
        <w:tab/>
        <w:t>El nombre de la persona física o jurídica colectiva adjudicada;</w:t>
      </w:r>
    </w:p>
    <w:p w14:paraId="68DD0969"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6)</w:t>
      </w:r>
      <w:r w:rsidRPr="009E7FB9">
        <w:rPr>
          <w:rFonts w:ascii="Palatino Linotype" w:eastAsia="Palatino Linotype" w:hAnsi="Palatino Linotype" w:cs="Palatino Linotype"/>
          <w:i/>
          <w:iCs/>
          <w:color w:val="000000"/>
          <w:sz w:val="22"/>
          <w:szCs w:val="22"/>
          <w:lang w:val="es-ES_tradnl"/>
        </w:rPr>
        <w:tab/>
        <w:t>La unidad administrativa solicitante y la responsable de su ejecución;</w:t>
      </w:r>
    </w:p>
    <w:p w14:paraId="70313837"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7)</w:t>
      </w:r>
      <w:r w:rsidRPr="009E7FB9">
        <w:rPr>
          <w:rFonts w:ascii="Palatino Linotype" w:eastAsia="Palatino Linotype" w:hAnsi="Palatino Linotype" w:cs="Palatino Linotype"/>
          <w:i/>
          <w:iCs/>
          <w:color w:val="000000"/>
          <w:sz w:val="22"/>
          <w:szCs w:val="22"/>
          <w:lang w:val="es-ES_tradnl"/>
        </w:rPr>
        <w:tab/>
        <w:t>El número, fecha, el monto del contrato y el plazo de entrega o de ejecución de los servicios u obra;</w:t>
      </w:r>
    </w:p>
    <w:p w14:paraId="4B44D10C"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8)</w:t>
      </w:r>
      <w:r w:rsidRPr="009E7FB9">
        <w:rPr>
          <w:rFonts w:ascii="Palatino Linotype" w:eastAsia="Palatino Linotype" w:hAnsi="Palatino Linotype" w:cs="Palatino Linotype"/>
          <w:i/>
          <w:iCs/>
          <w:color w:val="000000"/>
          <w:sz w:val="22"/>
          <w:szCs w:val="22"/>
          <w:lang w:val="es-ES_tradnl"/>
        </w:rPr>
        <w:tab/>
        <w:t>Los mecanismos de vigilancia y supervisión, incluyendo, en su caso, los estudios de impacto urbano y ambiental, según corresponda;</w:t>
      </w:r>
    </w:p>
    <w:p w14:paraId="70ED0DE1"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9)</w:t>
      </w:r>
      <w:r w:rsidRPr="009E7FB9">
        <w:rPr>
          <w:rFonts w:ascii="Palatino Linotype" w:eastAsia="Palatino Linotype" w:hAnsi="Palatino Linotype" w:cs="Palatino Linotype"/>
          <w:i/>
          <w:iCs/>
          <w:color w:val="000000"/>
          <w:sz w:val="22"/>
          <w:szCs w:val="22"/>
          <w:lang w:val="es-ES_tradnl"/>
        </w:rPr>
        <w:tab/>
        <w:t>Los informes de avance sobre las obras o servicios contratados;</w:t>
      </w:r>
    </w:p>
    <w:p w14:paraId="49288970" w14:textId="77777777"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10)</w:t>
      </w:r>
      <w:r w:rsidRPr="009E7FB9">
        <w:rPr>
          <w:rFonts w:ascii="Palatino Linotype" w:eastAsia="Palatino Linotype" w:hAnsi="Palatino Linotype" w:cs="Palatino Linotype"/>
          <w:i/>
          <w:iCs/>
          <w:color w:val="000000"/>
          <w:sz w:val="22"/>
          <w:szCs w:val="22"/>
          <w:lang w:val="es-ES_tradnl"/>
        </w:rPr>
        <w:tab/>
        <w:t>El convenio de terminación; y</w:t>
      </w:r>
    </w:p>
    <w:p w14:paraId="50ABAD2E" w14:textId="72A3F849" w:rsidR="00C34700" w:rsidRPr="009E7FB9" w:rsidRDefault="00C34700" w:rsidP="00C34700">
      <w:pPr>
        <w:pBdr>
          <w:top w:val="nil"/>
          <w:left w:val="nil"/>
          <w:bottom w:val="nil"/>
          <w:right w:val="nil"/>
          <w:between w:val="nil"/>
        </w:pBdr>
        <w:ind w:left="1418" w:right="559"/>
        <w:jc w:val="both"/>
        <w:rPr>
          <w:rFonts w:ascii="Palatino Linotype" w:eastAsia="Palatino Linotype" w:hAnsi="Palatino Linotype" w:cs="Palatino Linotype"/>
          <w:i/>
          <w:iCs/>
          <w:color w:val="000000"/>
          <w:sz w:val="22"/>
          <w:szCs w:val="22"/>
          <w:lang w:val="es-ES_tradnl"/>
        </w:rPr>
      </w:pPr>
      <w:r w:rsidRPr="009E7FB9">
        <w:rPr>
          <w:rFonts w:ascii="Palatino Linotype" w:eastAsia="Palatino Linotype" w:hAnsi="Palatino Linotype" w:cs="Palatino Linotype"/>
          <w:i/>
          <w:iCs/>
          <w:color w:val="000000"/>
          <w:sz w:val="22"/>
          <w:szCs w:val="22"/>
          <w:lang w:val="es-ES_tradnl"/>
        </w:rPr>
        <w:t>11)</w:t>
      </w:r>
      <w:r w:rsidRPr="009E7FB9">
        <w:rPr>
          <w:rFonts w:ascii="Palatino Linotype" w:eastAsia="Palatino Linotype" w:hAnsi="Palatino Linotype" w:cs="Palatino Linotype"/>
          <w:i/>
          <w:iCs/>
          <w:color w:val="000000"/>
          <w:sz w:val="22"/>
          <w:szCs w:val="22"/>
          <w:lang w:val="es-ES_tradnl"/>
        </w:rPr>
        <w:tab/>
        <w:t>El finiquito.</w:t>
      </w:r>
    </w:p>
    <w:p w14:paraId="1ADB4E84" w14:textId="3AFB3EBB" w:rsidR="006E56B1" w:rsidRPr="009E7FB9" w:rsidRDefault="006E56B1"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53A255AA" w14:textId="4CD35F99" w:rsidR="008670A4" w:rsidRPr="009E7FB9" w:rsidRDefault="008670A4"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lastRenderedPageBreak/>
        <w:t>Mientras que los Lineamientos Técnicos establecen los siguientes criterios</w:t>
      </w:r>
      <w:r w:rsidR="008C718F" w:rsidRPr="009E7FB9">
        <w:rPr>
          <w:rFonts w:ascii="Palatino Linotype" w:eastAsia="Palatino Linotype" w:hAnsi="Palatino Linotype" w:cs="Palatino Linotype"/>
          <w:color w:val="000000"/>
          <w:lang w:val="es-ES_tradnl"/>
        </w:rPr>
        <w:t>:</w:t>
      </w:r>
    </w:p>
    <w:p w14:paraId="6A5FD5EC" w14:textId="15BE3353" w:rsidR="006E56B1" w:rsidRPr="009E7FB9" w:rsidRDefault="008C718F" w:rsidP="00B1404E">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3CC3BD36" wp14:editId="21F434F4">
            <wp:extent cx="4487593" cy="65254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1">
                      <a:extLst>
                        <a:ext uri="{28A0092B-C50C-407E-A947-70E740481C1C}">
                          <a14:useLocalDpi xmlns:a14="http://schemas.microsoft.com/office/drawing/2010/main" val="0"/>
                        </a:ext>
                      </a:extLst>
                    </a:blip>
                    <a:stretch>
                      <a:fillRect/>
                    </a:stretch>
                  </pic:blipFill>
                  <pic:spPr>
                    <a:xfrm>
                      <a:off x="0" y="0"/>
                      <a:ext cx="5222665" cy="759430"/>
                    </a:xfrm>
                    <a:prstGeom prst="rect">
                      <a:avLst/>
                    </a:prstGeom>
                  </pic:spPr>
                </pic:pic>
              </a:graphicData>
            </a:graphic>
          </wp:inline>
        </w:drawing>
      </w:r>
    </w:p>
    <w:p w14:paraId="799EB2DF" w14:textId="32D619AC" w:rsidR="006E56B1" w:rsidRPr="009E7FB9" w:rsidRDefault="00B1404E" w:rsidP="00B1404E">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5AA3A8CF" wp14:editId="2D8BB4D8">
            <wp:extent cx="4487594" cy="5711483"/>
            <wp:effectExtent l="0" t="0" r="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22">
                      <a:extLst>
                        <a:ext uri="{28A0092B-C50C-407E-A947-70E740481C1C}">
                          <a14:useLocalDpi xmlns:a14="http://schemas.microsoft.com/office/drawing/2010/main" val="0"/>
                        </a:ext>
                      </a:extLst>
                    </a:blip>
                    <a:stretch>
                      <a:fillRect/>
                    </a:stretch>
                  </pic:blipFill>
                  <pic:spPr>
                    <a:xfrm>
                      <a:off x="0" y="0"/>
                      <a:ext cx="4490809" cy="5715574"/>
                    </a:xfrm>
                    <a:prstGeom prst="rect">
                      <a:avLst/>
                    </a:prstGeom>
                  </pic:spPr>
                </pic:pic>
              </a:graphicData>
            </a:graphic>
          </wp:inline>
        </w:drawing>
      </w:r>
    </w:p>
    <w:p w14:paraId="584103AE" w14:textId="236F143E" w:rsidR="006E56B1" w:rsidRPr="009E7FB9" w:rsidRDefault="006E56B1"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77685FBE" w14:textId="77777777" w:rsidR="00B1404E" w:rsidRPr="009E7FB9" w:rsidRDefault="00B1404E" w:rsidP="00C5533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208F936C" w14:textId="269DF8FF" w:rsidR="00551713" w:rsidRPr="009E7FB9" w:rsidRDefault="00B1404E" w:rsidP="00B1404E">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15662123" wp14:editId="312BB13D">
            <wp:extent cx="5477129" cy="6513342"/>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23">
                      <a:extLst>
                        <a:ext uri="{28A0092B-C50C-407E-A947-70E740481C1C}">
                          <a14:useLocalDpi xmlns:a14="http://schemas.microsoft.com/office/drawing/2010/main" val="0"/>
                        </a:ext>
                      </a:extLst>
                    </a:blip>
                    <a:stretch>
                      <a:fillRect/>
                    </a:stretch>
                  </pic:blipFill>
                  <pic:spPr>
                    <a:xfrm>
                      <a:off x="0" y="0"/>
                      <a:ext cx="5529214" cy="6575281"/>
                    </a:xfrm>
                    <a:prstGeom prst="rect">
                      <a:avLst/>
                    </a:prstGeom>
                  </pic:spPr>
                </pic:pic>
              </a:graphicData>
            </a:graphic>
          </wp:inline>
        </w:drawing>
      </w:r>
    </w:p>
    <w:p w14:paraId="2876F514" w14:textId="743B4DC5" w:rsidR="00FE019C" w:rsidRPr="009E7FB9" w:rsidRDefault="00FE019C"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22236BE4" w14:textId="43EEBDE7" w:rsidR="00B1404E" w:rsidRPr="009E7FB9" w:rsidRDefault="00B1404E"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38F829F9" w14:textId="1FB73FB9" w:rsidR="00B1404E" w:rsidRPr="009E7FB9" w:rsidRDefault="00B05A3C" w:rsidP="00B05A3C">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54146470" wp14:editId="1C95A17E">
            <wp:extent cx="5387926" cy="6346129"/>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24">
                      <a:extLst>
                        <a:ext uri="{28A0092B-C50C-407E-A947-70E740481C1C}">
                          <a14:useLocalDpi xmlns:a14="http://schemas.microsoft.com/office/drawing/2010/main" val="0"/>
                        </a:ext>
                      </a:extLst>
                    </a:blip>
                    <a:stretch>
                      <a:fillRect/>
                    </a:stretch>
                  </pic:blipFill>
                  <pic:spPr>
                    <a:xfrm>
                      <a:off x="0" y="0"/>
                      <a:ext cx="5429281" cy="6394839"/>
                    </a:xfrm>
                    <a:prstGeom prst="rect">
                      <a:avLst/>
                    </a:prstGeom>
                  </pic:spPr>
                </pic:pic>
              </a:graphicData>
            </a:graphic>
          </wp:inline>
        </w:drawing>
      </w:r>
    </w:p>
    <w:p w14:paraId="509C958B" w14:textId="2221C60C" w:rsidR="00B1404E" w:rsidRPr="009E7FB9" w:rsidRDefault="00B1404E"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4B777F4" w14:textId="0D818AF5" w:rsidR="00B1404E" w:rsidRPr="009E7FB9" w:rsidRDefault="00B1404E"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3DBC9F23" w14:textId="08F18AC8" w:rsidR="00B1404E" w:rsidRPr="009E7FB9" w:rsidRDefault="00B05A3C" w:rsidP="00B05A3C">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3565C990" wp14:editId="2C76099D">
            <wp:extent cx="5328010" cy="6316394"/>
            <wp:effectExtent l="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25">
                      <a:extLst>
                        <a:ext uri="{28A0092B-C50C-407E-A947-70E740481C1C}">
                          <a14:useLocalDpi xmlns:a14="http://schemas.microsoft.com/office/drawing/2010/main" val="0"/>
                        </a:ext>
                      </a:extLst>
                    </a:blip>
                    <a:stretch>
                      <a:fillRect/>
                    </a:stretch>
                  </pic:blipFill>
                  <pic:spPr>
                    <a:xfrm>
                      <a:off x="0" y="0"/>
                      <a:ext cx="5356541" cy="6350218"/>
                    </a:xfrm>
                    <a:prstGeom prst="rect">
                      <a:avLst/>
                    </a:prstGeom>
                  </pic:spPr>
                </pic:pic>
              </a:graphicData>
            </a:graphic>
          </wp:inline>
        </w:drawing>
      </w:r>
    </w:p>
    <w:p w14:paraId="7BD7A738" w14:textId="1B37147E" w:rsidR="00B1404E" w:rsidRPr="009E7FB9" w:rsidRDefault="00B1404E"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2B19F712" w14:textId="1E284A74" w:rsidR="00B1404E" w:rsidRPr="009E7FB9" w:rsidRDefault="00B1404E"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ABD009D" w14:textId="5BAC6F2B" w:rsidR="00B1404E" w:rsidRPr="009E7FB9" w:rsidRDefault="00B05A3C" w:rsidP="00B05A3C">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drawing>
          <wp:inline distT="0" distB="0" distL="0" distR="0" wp14:anchorId="0131A043" wp14:editId="045FF461">
            <wp:extent cx="5511037" cy="6330462"/>
            <wp:effectExtent l="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26">
                      <a:extLst>
                        <a:ext uri="{28A0092B-C50C-407E-A947-70E740481C1C}">
                          <a14:useLocalDpi xmlns:a14="http://schemas.microsoft.com/office/drawing/2010/main" val="0"/>
                        </a:ext>
                      </a:extLst>
                    </a:blip>
                    <a:stretch>
                      <a:fillRect/>
                    </a:stretch>
                  </pic:blipFill>
                  <pic:spPr>
                    <a:xfrm>
                      <a:off x="0" y="0"/>
                      <a:ext cx="5548503" cy="6373499"/>
                    </a:xfrm>
                    <a:prstGeom prst="rect">
                      <a:avLst/>
                    </a:prstGeom>
                  </pic:spPr>
                </pic:pic>
              </a:graphicData>
            </a:graphic>
          </wp:inline>
        </w:drawing>
      </w:r>
    </w:p>
    <w:p w14:paraId="4CE640CF" w14:textId="38511A05" w:rsidR="00B1404E" w:rsidRPr="009E7FB9" w:rsidRDefault="00B1404E"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A5FFCF9" w14:textId="6A1A6611" w:rsidR="00B1404E" w:rsidRPr="009E7FB9" w:rsidRDefault="00B05A3C" w:rsidP="00B05A3C">
      <w:pPr>
        <w:pBdr>
          <w:top w:val="nil"/>
          <w:left w:val="nil"/>
          <w:bottom w:val="nil"/>
          <w:right w:val="nil"/>
          <w:between w:val="nil"/>
        </w:pBdr>
        <w:spacing w:line="360" w:lineRule="auto"/>
        <w:jc w:val="center"/>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noProof/>
          <w:color w:val="000000"/>
          <w:lang w:val="es-ES_tradnl"/>
        </w:rPr>
        <w:lastRenderedPageBreak/>
        <w:drawing>
          <wp:inline distT="0" distB="0" distL="0" distR="0" wp14:anchorId="11CA8673" wp14:editId="58A7B330">
            <wp:extent cx="5444197" cy="3868656"/>
            <wp:effectExtent l="0" t="0" r="4445" b="508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27">
                      <a:extLst>
                        <a:ext uri="{28A0092B-C50C-407E-A947-70E740481C1C}">
                          <a14:useLocalDpi xmlns:a14="http://schemas.microsoft.com/office/drawing/2010/main" val="0"/>
                        </a:ext>
                      </a:extLst>
                    </a:blip>
                    <a:stretch>
                      <a:fillRect/>
                    </a:stretch>
                  </pic:blipFill>
                  <pic:spPr>
                    <a:xfrm>
                      <a:off x="0" y="0"/>
                      <a:ext cx="5493753" cy="3903871"/>
                    </a:xfrm>
                    <a:prstGeom prst="rect">
                      <a:avLst/>
                    </a:prstGeom>
                  </pic:spPr>
                </pic:pic>
              </a:graphicData>
            </a:graphic>
          </wp:inline>
        </w:drawing>
      </w:r>
    </w:p>
    <w:p w14:paraId="0047A937" w14:textId="58334E37" w:rsidR="00B1404E" w:rsidRPr="009E7FB9" w:rsidRDefault="00B1404E"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34C6667" w14:textId="568CA2E9" w:rsidR="00B1404E" w:rsidRPr="009E7FB9" w:rsidRDefault="00247D70"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De tal forma que los Sujeto Obligados tienen el deber de observar cada uno de los criterios referidos en los Lineamientos Técnicos que sean aplicables en sus adquisiciones, licitaciones o invitaciones restringidas. Así se comprueba que el Sujeto Obligado </w:t>
      </w:r>
      <w:r w:rsidR="00DA06EE" w:rsidRPr="009E7FB9">
        <w:rPr>
          <w:rFonts w:ascii="Palatino Linotype" w:eastAsia="Palatino Linotype" w:hAnsi="Palatino Linotype" w:cs="Palatino Linotype"/>
          <w:color w:val="000000"/>
          <w:lang w:val="es-ES_tradnl"/>
        </w:rPr>
        <w:t>se encuentra constreñido a generar la información requerida por el Recurrente en su solicitud, por lo que es procedente ordenar la información de las licitaciones públicas e invitaciones restringidas correspondientes a los ejercicios 2012, 2018, 2019, 2020</w:t>
      </w:r>
      <w:r w:rsidR="00FB56CE" w:rsidRPr="009E7FB9">
        <w:rPr>
          <w:rFonts w:ascii="Palatino Linotype" w:eastAsia="Palatino Linotype" w:hAnsi="Palatino Linotype" w:cs="Palatino Linotype"/>
          <w:color w:val="000000"/>
          <w:lang w:val="es-ES_tradnl"/>
        </w:rPr>
        <w:t>,</w:t>
      </w:r>
      <w:r w:rsidR="00DA06EE" w:rsidRPr="009E7FB9">
        <w:rPr>
          <w:rFonts w:ascii="Palatino Linotype" w:eastAsia="Palatino Linotype" w:hAnsi="Palatino Linotype" w:cs="Palatino Linotype"/>
          <w:color w:val="000000"/>
          <w:lang w:val="es-ES_tradnl"/>
        </w:rPr>
        <w:t xml:space="preserve"> 2021</w:t>
      </w:r>
      <w:r w:rsidR="00FB56CE" w:rsidRPr="009E7FB9">
        <w:rPr>
          <w:rFonts w:ascii="Palatino Linotype" w:eastAsia="Palatino Linotype" w:hAnsi="Palatino Linotype" w:cs="Palatino Linotype"/>
          <w:color w:val="000000"/>
          <w:lang w:val="es-ES_tradnl"/>
        </w:rPr>
        <w:t xml:space="preserve"> y del primero de enero al quince de febrero de 2022</w:t>
      </w:r>
      <w:r w:rsidR="00DA06EE" w:rsidRPr="009E7FB9">
        <w:rPr>
          <w:rFonts w:ascii="Palatino Linotype" w:eastAsia="Palatino Linotype" w:hAnsi="Palatino Linotype" w:cs="Palatino Linotype"/>
          <w:color w:val="000000"/>
          <w:lang w:val="es-ES_tradnl"/>
        </w:rPr>
        <w:t xml:space="preserve">; así como de las compras o adquisiciones directas </w:t>
      </w:r>
      <w:r w:rsidR="00FB56CE" w:rsidRPr="009E7FB9">
        <w:rPr>
          <w:rFonts w:ascii="Palatino Linotype" w:eastAsia="Palatino Linotype" w:hAnsi="Palatino Linotype" w:cs="Palatino Linotype"/>
          <w:color w:val="000000"/>
          <w:lang w:val="es-ES_tradnl"/>
        </w:rPr>
        <w:t xml:space="preserve">de los ejercicios 2012, 2017, 2018, 2019, 2020, 2021 </w:t>
      </w:r>
      <w:r w:rsidR="00FB56CE" w:rsidRPr="009E7FB9">
        <w:rPr>
          <w:rFonts w:ascii="Palatino Linotype" w:eastAsia="Palatino Linotype" w:hAnsi="Palatino Linotype" w:cs="Palatino Linotype"/>
          <w:color w:val="000000"/>
          <w:lang w:val="es-ES_tradnl"/>
        </w:rPr>
        <w:lastRenderedPageBreak/>
        <w:t>y del primero de enero al quince de febrero de 2022, en versión pública de ser procedente.</w:t>
      </w:r>
    </w:p>
    <w:p w14:paraId="62B740C2" w14:textId="2B3C2EB7" w:rsidR="00B05A3C" w:rsidRPr="009E7FB9" w:rsidRDefault="00B05A3C"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34749D00" w14:textId="233A19FB" w:rsidR="005B5E14" w:rsidRPr="009E7FB9" w:rsidRDefault="00FB56CE"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Por lo argumentado anteriormente, </w:t>
      </w:r>
      <w:r w:rsidR="005B5E14" w:rsidRPr="009E7FB9">
        <w:rPr>
          <w:rFonts w:ascii="Palatino Linotype" w:eastAsia="Palatino Linotype" w:hAnsi="Palatino Linotype" w:cs="Palatino Linotype"/>
          <w:color w:val="000000"/>
          <w:lang w:val="es-ES_tradnl"/>
        </w:rPr>
        <w:t xml:space="preserve">este Órgano Garante estima que los motivos o razones de inconformidad planteados por el Recurrente devienen parcialmente fundados, por lo que es procedente modificar las respuestas y ordenar la entrega de </w:t>
      </w:r>
      <w:r w:rsidRPr="009E7FB9">
        <w:rPr>
          <w:rFonts w:ascii="Palatino Linotype" w:eastAsia="Palatino Linotype" w:hAnsi="Palatino Linotype" w:cs="Palatino Linotype"/>
          <w:color w:val="000000"/>
          <w:lang w:val="es-ES_tradnl"/>
        </w:rPr>
        <w:t xml:space="preserve">la información de los </w:t>
      </w:r>
      <w:r w:rsidR="009E7FB9" w:rsidRPr="009E7FB9">
        <w:rPr>
          <w:rFonts w:ascii="Palatino Linotype" w:eastAsia="Palatino Linotype" w:hAnsi="Palatino Linotype" w:cs="Palatino Linotype"/>
          <w:color w:val="000000"/>
          <w:lang w:val="es-ES_tradnl"/>
        </w:rPr>
        <w:t>proveedores</w:t>
      </w:r>
      <w:r w:rsidRPr="009E7FB9">
        <w:rPr>
          <w:rFonts w:ascii="Palatino Linotype" w:eastAsia="Palatino Linotype" w:hAnsi="Palatino Linotype" w:cs="Palatino Linotype"/>
          <w:color w:val="000000"/>
          <w:lang w:val="es-ES_tradnl"/>
        </w:rPr>
        <w:t xml:space="preserve"> del Sujeto Obligado </w:t>
      </w:r>
      <w:r w:rsidR="00D9648F" w:rsidRPr="009E7FB9">
        <w:rPr>
          <w:rFonts w:ascii="Palatino Linotype" w:eastAsia="Palatino Linotype" w:hAnsi="Palatino Linotype" w:cs="Palatino Linotype"/>
          <w:color w:val="000000"/>
          <w:lang w:val="es-ES_tradnl"/>
        </w:rPr>
        <w:t xml:space="preserve">correspondiente al periodo del primero </w:t>
      </w:r>
      <w:r w:rsidR="00D9648F" w:rsidRPr="0048227A">
        <w:rPr>
          <w:rFonts w:ascii="Palatino Linotype" w:eastAsia="Palatino Linotype" w:hAnsi="Palatino Linotype" w:cs="Palatino Linotype"/>
          <w:color w:val="000000"/>
          <w:lang w:val="es-ES_tradnl"/>
        </w:rPr>
        <w:t xml:space="preserve">de </w:t>
      </w:r>
      <w:r w:rsidR="00C855DA" w:rsidRPr="0048227A">
        <w:rPr>
          <w:rFonts w:ascii="Palatino Linotype" w:eastAsia="Palatino Linotype" w:hAnsi="Palatino Linotype" w:cs="Palatino Linotype"/>
          <w:color w:val="000000"/>
          <w:lang w:val="es-ES_tradnl"/>
        </w:rPr>
        <w:t>diciembre</w:t>
      </w:r>
      <w:r w:rsidR="00D9648F" w:rsidRPr="0048227A">
        <w:rPr>
          <w:rFonts w:ascii="Palatino Linotype" w:eastAsia="Palatino Linotype" w:hAnsi="Palatino Linotype" w:cs="Palatino Linotype"/>
          <w:color w:val="000000"/>
          <w:lang w:val="es-ES_tradnl"/>
        </w:rPr>
        <w:t xml:space="preserve"> de dos</w:t>
      </w:r>
      <w:r w:rsidR="00D9648F" w:rsidRPr="009E7FB9">
        <w:rPr>
          <w:rFonts w:ascii="Palatino Linotype" w:eastAsia="Palatino Linotype" w:hAnsi="Palatino Linotype" w:cs="Palatino Linotype"/>
          <w:color w:val="000000"/>
          <w:lang w:val="es-ES_tradnl"/>
        </w:rPr>
        <w:t xml:space="preserve"> mil doce al quince de febrero de dos mil veintidós; de las de las licitaciones públicas e invitaciones restringidas correspondientes a los ejercicios 2012, 2018, 2019, 2020, 2021 y del primero de enero al quince de febrero de 2022; y de las compras o adquisiciones directas de los ejercicios 2012, 2017, 2018, 2019, 2020, 2021 y del primero de enero al quince de febrero de 2022; lo anterior </w:t>
      </w:r>
      <w:r w:rsidR="009E7FB9" w:rsidRPr="009E7FB9">
        <w:rPr>
          <w:rFonts w:ascii="Palatino Linotype" w:eastAsia="Palatino Linotype" w:hAnsi="Palatino Linotype" w:cs="Palatino Linotype"/>
          <w:color w:val="000000"/>
          <w:lang w:val="es-ES_tradnl"/>
        </w:rPr>
        <w:t xml:space="preserve">en el formato en el que sea generado y </w:t>
      </w:r>
      <w:r w:rsidR="00D9648F" w:rsidRPr="009E7FB9">
        <w:rPr>
          <w:rFonts w:ascii="Palatino Linotype" w:eastAsia="Palatino Linotype" w:hAnsi="Palatino Linotype" w:cs="Palatino Linotype"/>
          <w:color w:val="000000"/>
          <w:lang w:val="es-ES_tradnl"/>
        </w:rPr>
        <w:t>en versión pública de ser p</w:t>
      </w:r>
      <w:r w:rsidR="009E7FB9" w:rsidRPr="009E7FB9">
        <w:rPr>
          <w:rFonts w:ascii="Palatino Linotype" w:eastAsia="Palatino Linotype" w:hAnsi="Palatino Linotype" w:cs="Palatino Linotype"/>
          <w:color w:val="000000"/>
          <w:lang w:val="es-ES_tradnl"/>
        </w:rPr>
        <w:t>r</w:t>
      </w:r>
      <w:r w:rsidR="00D9648F" w:rsidRPr="009E7FB9">
        <w:rPr>
          <w:rFonts w:ascii="Palatino Linotype" w:eastAsia="Palatino Linotype" w:hAnsi="Palatino Linotype" w:cs="Palatino Linotype"/>
          <w:color w:val="000000"/>
          <w:lang w:val="es-ES_tradnl"/>
        </w:rPr>
        <w:t>ocedente, en cuyo caso deberá estar sustentada con el acuerdo que para tal efecto emita su Comité de Transparencia.</w:t>
      </w:r>
    </w:p>
    <w:p w14:paraId="3FF695C1" w14:textId="77777777" w:rsidR="005B5E14" w:rsidRPr="009E7FB9" w:rsidRDefault="005B5E14" w:rsidP="0091360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9526881" w14:textId="77777777" w:rsidR="00D514BE" w:rsidRPr="009E7FB9" w:rsidRDefault="00D514BE" w:rsidP="00D514BE">
      <w:pPr>
        <w:spacing w:line="360" w:lineRule="auto"/>
        <w:jc w:val="both"/>
        <w:rPr>
          <w:rFonts w:ascii="Palatino Linotype" w:eastAsia="Palatino Linotype" w:hAnsi="Palatino Linotype" w:cs="Palatino Linotype"/>
          <w:b/>
          <w:i/>
          <w:sz w:val="26"/>
          <w:szCs w:val="26"/>
          <w:u w:val="single"/>
          <w:lang w:val="es-ES_tradnl"/>
        </w:rPr>
      </w:pPr>
      <w:r w:rsidRPr="009E7FB9">
        <w:rPr>
          <w:rFonts w:ascii="Palatino Linotype" w:eastAsia="Palatino Linotype" w:hAnsi="Palatino Linotype" w:cs="Palatino Linotype"/>
          <w:b/>
          <w:i/>
          <w:sz w:val="26"/>
          <w:szCs w:val="26"/>
          <w:u w:val="single"/>
          <w:lang w:val="es-ES_tradnl"/>
        </w:rPr>
        <w:t>DE LA VERSIÓN PÚBLICA.</w:t>
      </w:r>
    </w:p>
    <w:p w14:paraId="797FF6D9"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D2DE8CE"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p>
    <w:p w14:paraId="2548F7FC"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Artículo 3.</w:t>
      </w:r>
      <w:r w:rsidRPr="009E7FB9">
        <w:rPr>
          <w:rFonts w:ascii="Palatino Linotype" w:eastAsia="Palatino Linotype" w:hAnsi="Palatino Linotype" w:cs="Palatino Linotype"/>
          <w:i/>
          <w:sz w:val="22"/>
          <w:szCs w:val="22"/>
          <w:lang w:val="es-ES_tradnl"/>
        </w:rPr>
        <w:t xml:space="preserve"> Para los efectos de la presente Ley se entenderá por:</w:t>
      </w:r>
    </w:p>
    <w:p w14:paraId="7B5E4D85" w14:textId="0D282E25" w:rsidR="00D514BE" w:rsidRPr="009E7FB9" w:rsidRDefault="005B5E14"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6BD0D263"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lastRenderedPageBreak/>
        <w:t>IX. Datos personales:</w:t>
      </w:r>
      <w:r w:rsidRPr="009E7FB9">
        <w:rPr>
          <w:rFonts w:ascii="Palatino Linotype" w:eastAsia="Palatino Linotype" w:hAnsi="Palatino Linotype" w:cs="Palatino Linotype"/>
          <w:i/>
          <w:sz w:val="22"/>
          <w:szCs w:val="22"/>
          <w:lang w:val="es-ES_tradnl"/>
        </w:rPr>
        <w:t xml:space="preserve"> La información concerniente a una persona, identificada o identificable según lo dispuesto por la Ley de Protección de Datos Personales del Estado de México; </w:t>
      </w:r>
    </w:p>
    <w:p w14:paraId="45240F88"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XX.</w:t>
      </w:r>
      <w:r w:rsidRPr="009E7FB9">
        <w:rPr>
          <w:rFonts w:ascii="Palatino Linotype" w:eastAsia="Palatino Linotype" w:hAnsi="Palatino Linotype" w:cs="Palatino Linotype"/>
          <w:i/>
          <w:sz w:val="22"/>
          <w:szCs w:val="22"/>
          <w:lang w:val="es-ES_tradnl"/>
        </w:rPr>
        <w:t xml:space="preserve"> </w:t>
      </w:r>
      <w:r w:rsidRPr="009E7FB9">
        <w:rPr>
          <w:rFonts w:ascii="Palatino Linotype" w:eastAsia="Palatino Linotype" w:hAnsi="Palatino Linotype" w:cs="Palatino Linotype"/>
          <w:b/>
          <w:i/>
          <w:sz w:val="22"/>
          <w:szCs w:val="22"/>
          <w:lang w:val="es-ES_tradnl"/>
        </w:rPr>
        <w:t>Información clasificada:</w:t>
      </w:r>
      <w:r w:rsidRPr="009E7FB9">
        <w:rPr>
          <w:rFonts w:ascii="Palatino Linotype" w:eastAsia="Palatino Linotype" w:hAnsi="Palatino Linotype" w:cs="Palatino Linotype"/>
          <w:i/>
          <w:sz w:val="22"/>
          <w:szCs w:val="22"/>
          <w:lang w:val="es-ES_tradnl"/>
        </w:rPr>
        <w:t xml:space="preserve"> Aquella considerada por la presente Ley como reservada o confidencial;</w:t>
      </w:r>
    </w:p>
    <w:p w14:paraId="1374C015"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XXI.</w:t>
      </w:r>
      <w:r w:rsidRPr="009E7FB9">
        <w:rPr>
          <w:rFonts w:ascii="Palatino Linotype" w:eastAsia="Palatino Linotype" w:hAnsi="Palatino Linotype" w:cs="Palatino Linotype"/>
          <w:i/>
          <w:sz w:val="22"/>
          <w:szCs w:val="22"/>
          <w:lang w:val="es-ES_tradnl"/>
        </w:rPr>
        <w:t xml:space="preserve"> </w:t>
      </w:r>
      <w:r w:rsidRPr="009E7FB9">
        <w:rPr>
          <w:rFonts w:ascii="Palatino Linotype" w:eastAsia="Palatino Linotype" w:hAnsi="Palatino Linotype" w:cs="Palatino Linotype"/>
          <w:b/>
          <w:i/>
          <w:sz w:val="22"/>
          <w:szCs w:val="22"/>
          <w:lang w:val="es-ES_tradnl"/>
        </w:rPr>
        <w:t>Información confidencial:</w:t>
      </w:r>
      <w:r w:rsidRPr="009E7FB9">
        <w:rPr>
          <w:rFonts w:ascii="Palatino Linotype" w:eastAsia="Palatino Linotype" w:hAnsi="Palatino Linotype" w:cs="Palatino Linotype"/>
          <w:i/>
          <w:sz w:val="22"/>
          <w:szCs w:val="22"/>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F999C8" w14:textId="1C6C156B" w:rsidR="00D514BE" w:rsidRPr="009E7FB9" w:rsidRDefault="009E7FB9"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w:t>
      </w:r>
      <w:r w:rsidR="00D514BE" w:rsidRPr="009E7FB9">
        <w:rPr>
          <w:rFonts w:ascii="Palatino Linotype" w:eastAsia="Palatino Linotype" w:hAnsi="Palatino Linotype" w:cs="Palatino Linotype"/>
          <w:b/>
          <w:i/>
          <w:sz w:val="22"/>
          <w:szCs w:val="22"/>
          <w:lang w:val="es-ES_tradnl"/>
        </w:rPr>
        <w:t>…</w:t>
      </w:r>
      <w:r w:rsidRPr="009E7FB9">
        <w:rPr>
          <w:rFonts w:ascii="Palatino Linotype" w:eastAsia="Palatino Linotype" w:hAnsi="Palatino Linotype" w:cs="Palatino Linotype"/>
          <w:b/>
          <w:i/>
          <w:sz w:val="22"/>
          <w:szCs w:val="22"/>
          <w:lang w:val="es-ES_tradnl"/>
        </w:rPr>
        <w:t>)</w:t>
      </w:r>
    </w:p>
    <w:p w14:paraId="028D5152"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XLV.</w:t>
      </w:r>
      <w:r w:rsidRPr="009E7FB9">
        <w:rPr>
          <w:rFonts w:ascii="Palatino Linotype" w:eastAsia="Palatino Linotype" w:hAnsi="Palatino Linotype" w:cs="Palatino Linotype"/>
          <w:i/>
          <w:sz w:val="22"/>
          <w:szCs w:val="22"/>
          <w:lang w:val="es-ES_tradnl"/>
        </w:rPr>
        <w:t xml:space="preserve"> </w:t>
      </w:r>
      <w:r w:rsidRPr="009E7FB9">
        <w:rPr>
          <w:rFonts w:ascii="Palatino Linotype" w:eastAsia="Palatino Linotype" w:hAnsi="Palatino Linotype" w:cs="Palatino Linotype"/>
          <w:b/>
          <w:i/>
          <w:sz w:val="22"/>
          <w:szCs w:val="22"/>
          <w:lang w:val="es-ES_tradnl"/>
        </w:rPr>
        <w:t>Versión pública:</w:t>
      </w:r>
      <w:r w:rsidRPr="009E7FB9">
        <w:rPr>
          <w:rFonts w:ascii="Palatino Linotype" w:eastAsia="Palatino Linotype" w:hAnsi="Palatino Linotype" w:cs="Palatino Linotype"/>
          <w:i/>
          <w:sz w:val="22"/>
          <w:szCs w:val="22"/>
          <w:lang w:val="es-ES_tradnl"/>
        </w:rPr>
        <w:t xml:space="preserve"> Documento en el que se elimine, suprime o borra la información clasificada como reservada o confidencial para permitir su acceso.</w:t>
      </w:r>
    </w:p>
    <w:p w14:paraId="02756B18" w14:textId="53262D06" w:rsidR="00D514BE" w:rsidRPr="009E7FB9" w:rsidRDefault="005B5E14"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7F9C3354" w14:textId="77777777" w:rsidR="009E7FB9" w:rsidRPr="009E7FB9" w:rsidRDefault="009E7FB9" w:rsidP="00D514BE">
      <w:pPr>
        <w:ind w:left="567" w:right="567"/>
        <w:jc w:val="both"/>
        <w:rPr>
          <w:rFonts w:ascii="Palatino Linotype" w:eastAsia="Palatino Linotype" w:hAnsi="Palatino Linotype" w:cs="Palatino Linotype"/>
          <w:b/>
          <w:i/>
          <w:sz w:val="22"/>
          <w:szCs w:val="22"/>
          <w:lang w:val="es-ES_tradnl"/>
        </w:rPr>
      </w:pPr>
    </w:p>
    <w:p w14:paraId="6D9A2E73" w14:textId="797E5BFF"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 xml:space="preserve">Artículo 91. </w:t>
      </w:r>
      <w:r w:rsidRPr="009E7FB9">
        <w:rPr>
          <w:rFonts w:ascii="Palatino Linotype" w:eastAsia="Palatino Linotype" w:hAnsi="Palatino Linotype" w:cs="Palatino Linotype"/>
          <w:i/>
          <w:sz w:val="22"/>
          <w:szCs w:val="22"/>
          <w:lang w:val="es-ES_tradnl"/>
        </w:rPr>
        <w:t>El acceso a la información pública será restringido excepcionalmente, cuando ésta sea clasificada como reservada o confidencial.</w:t>
      </w:r>
    </w:p>
    <w:p w14:paraId="4F8FF2C3" w14:textId="77777777" w:rsidR="009E7FB9" w:rsidRPr="009E7FB9" w:rsidRDefault="009E7FB9" w:rsidP="00D514BE">
      <w:pPr>
        <w:ind w:left="567" w:right="567"/>
        <w:jc w:val="both"/>
        <w:rPr>
          <w:rFonts w:ascii="Palatino Linotype" w:eastAsia="Palatino Linotype" w:hAnsi="Palatino Linotype" w:cs="Palatino Linotype"/>
          <w:b/>
          <w:i/>
          <w:sz w:val="22"/>
          <w:szCs w:val="22"/>
          <w:lang w:val="es-ES_tradnl"/>
        </w:rPr>
      </w:pPr>
    </w:p>
    <w:p w14:paraId="4EF4E237" w14:textId="266A1AB9"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Artículo 132.</w:t>
      </w:r>
      <w:r w:rsidRPr="009E7FB9">
        <w:rPr>
          <w:rFonts w:ascii="Palatino Linotype" w:eastAsia="Palatino Linotype" w:hAnsi="Palatino Linotype" w:cs="Palatino Linotype"/>
          <w:i/>
          <w:sz w:val="22"/>
          <w:szCs w:val="22"/>
          <w:lang w:val="es-ES_tradnl"/>
        </w:rPr>
        <w:t xml:space="preserve"> </w:t>
      </w:r>
      <w:r w:rsidRPr="009E7FB9">
        <w:rPr>
          <w:rFonts w:ascii="Palatino Linotype" w:eastAsia="Palatino Linotype" w:hAnsi="Palatino Linotype" w:cs="Palatino Linotype"/>
          <w:i/>
          <w:sz w:val="22"/>
          <w:szCs w:val="22"/>
          <w:u w:val="single"/>
          <w:lang w:val="es-ES_tradnl"/>
        </w:rPr>
        <w:t>La clasificación de la información se llevará a cabo en el momento en que</w:t>
      </w:r>
      <w:r w:rsidRPr="009E7FB9">
        <w:rPr>
          <w:rFonts w:ascii="Palatino Linotype" w:eastAsia="Palatino Linotype" w:hAnsi="Palatino Linotype" w:cs="Palatino Linotype"/>
          <w:i/>
          <w:sz w:val="22"/>
          <w:szCs w:val="22"/>
          <w:lang w:val="es-ES_tradnl"/>
        </w:rPr>
        <w:t>:</w:t>
      </w:r>
    </w:p>
    <w:p w14:paraId="23974334"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I.</w:t>
      </w:r>
      <w:r w:rsidRPr="009E7FB9">
        <w:rPr>
          <w:rFonts w:ascii="Palatino Linotype" w:eastAsia="Palatino Linotype" w:hAnsi="Palatino Linotype" w:cs="Palatino Linotype"/>
          <w:i/>
          <w:sz w:val="22"/>
          <w:szCs w:val="22"/>
          <w:lang w:val="es-ES_tradnl"/>
        </w:rPr>
        <w:t xml:space="preserve"> Se reciba una solicitud de acceso a la información;</w:t>
      </w:r>
    </w:p>
    <w:p w14:paraId="7CF9F8F4"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II.</w:t>
      </w:r>
      <w:r w:rsidRPr="009E7FB9">
        <w:rPr>
          <w:rFonts w:ascii="Palatino Linotype" w:eastAsia="Palatino Linotype" w:hAnsi="Palatino Linotype" w:cs="Palatino Linotype"/>
          <w:i/>
          <w:sz w:val="22"/>
          <w:szCs w:val="22"/>
          <w:lang w:val="es-ES_tradnl"/>
        </w:rPr>
        <w:t xml:space="preserve"> </w:t>
      </w:r>
      <w:r w:rsidRPr="009E7FB9">
        <w:rPr>
          <w:rFonts w:ascii="Palatino Linotype" w:eastAsia="Palatino Linotype" w:hAnsi="Palatino Linotype" w:cs="Palatino Linotype"/>
          <w:i/>
          <w:sz w:val="22"/>
          <w:szCs w:val="22"/>
          <w:u w:val="single"/>
          <w:lang w:val="es-ES_tradnl"/>
        </w:rPr>
        <w:t>Se determine mediante resolución de autoridad competente; o</w:t>
      </w:r>
    </w:p>
    <w:p w14:paraId="1CD0AB65" w14:textId="77777777" w:rsidR="00D514BE" w:rsidRPr="009E7FB9" w:rsidRDefault="00D514BE" w:rsidP="00D514BE">
      <w:pPr>
        <w:ind w:left="567" w:right="567"/>
        <w:jc w:val="both"/>
        <w:rPr>
          <w:rFonts w:ascii="Palatino Linotype" w:eastAsia="Palatino Linotype" w:hAnsi="Palatino Linotype" w:cs="Palatino Linotype"/>
          <w:i/>
          <w:sz w:val="22"/>
          <w:szCs w:val="22"/>
          <w:u w:val="single"/>
          <w:lang w:val="es-ES_tradnl"/>
        </w:rPr>
      </w:pPr>
      <w:r w:rsidRPr="009E7FB9">
        <w:rPr>
          <w:rFonts w:ascii="Palatino Linotype" w:eastAsia="Palatino Linotype" w:hAnsi="Palatino Linotype" w:cs="Palatino Linotype"/>
          <w:b/>
          <w:i/>
          <w:sz w:val="22"/>
          <w:szCs w:val="22"/>
          <w:lang w:val="es-ES_tradnl"/>
        </w:rPr>
        <w:t>III.</w:t>
      </w:r>
      <w:r w:rsidRPr="009E7FB9">
        <w:rPr>
          <w:rFonts w:ascii="Palatino Linotype" w:eastAsia="Palatino Linotype" w:hAnsi="Palatino Linotype" w:cs="Palatino Linotype"/>
          <w:i/>
          <w:sz w:val="22"/>
          <w:szCs w:val="22"/>
          <w:lang w:val="es-ES_tradnl"/>
        </w:rPr>
        <w:t xml:space="preserve"> </w:t>
      </w:r>
      <w:r w:rsidRPr="009E7FB9">
        <w:rPr>
          <w:rFonts w:ascii="Palatino Linotype" w:eastAsia="Palatino Linotype" w:hAnsi="Palatino Linotype" w:cs="Palatino Linotype"/>
          <w:i/>
          <w:sz w:val="22"/>
          <w:szCs w:val="22"/>
          <w:u w:val="single"/>
          <w:lang w:val="es-ES_tradnl"/>
        </w:rPr>
        <w:t>Se generen versiones públicas para dar cumplimiento a las obligaciones de transparencia previstas en esta Ley.</w:t>
      </w:r>
    </w:p>
    <w:p w14:paraId="0C4BF3D2" w14:textId="42931B6F" w:rsidR="00D514BE" w:rsidRPr="009E7FB9" w:rsidRDefault="005B5E14"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w:t>
      </w:r>
    </w:p>
    <w:p w14:paraId="58D5869F" w14:textId="77777777" w:rsidR="00D514BE" w:rsidRPr="009E7FB9" w:rsidRDefault="00D514BE" w:rsidP="00D514BE">
      <w:pPr>
        <w:spacing w:line="360" w:lineRule="auto"/>
        <w:jc w:val="both"/>
        <w:rPr>
          <w:rFonts w:ascii="Palatino Linotype" w:eastAsia="Palatino Linotype" w:hAnsi="Palatino Linotype" w:cs="Palatino Linotype"/>
          <w:i/>
          <w:lang w:val="es-ES_tradnl"/>
        </w:rPr>
      </w:pPr>
    </w:p>
    <w:p w14:paraId="129A589B"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645F9CA"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p>
    <w:p w14:paraId="058C9F2A"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 xml:space="preserve">Por otro lado, los </w:t>
      </w:r>
      <w:r w:rsidRPr="009E7FB9">
        <w:rPr>
          <w:rFonts w:ascii="Palatino Linotype" w:eastAsia="Palatino Linotype" w:hAnsi="Palatino Linotype" w:cs="Palatino Linotype"/>
          <w:i/>
          <w:lang w:val="es-ES_tradnl"/>
        </w:rPr>
        <w:t>Lineamientos Generales en Materia de Clasificación y Desclasificación de la Información, así como para la elaboración de Versiones Públicas</w:t>
      </w:r>
      <w:r w:rsidRPr="009E7FB9">
        <w:rPr>
          <w:rFonts w:ascii="Palatino Linotype" w:eastAsia="Palatino Linotype" w:hAnsi="Palatino Linotype" w:cs="Palatino Linotype"/>
          <w:lang w:val="es-ES_tradnl"/>
        </w:rPr>
        <w:t xml:space="preserve">, emitidos por el Consejo Nacional del Sistema Nacional de Transparencia, Acceso a la Información Pública y </w:t>
      </w:r>
      <w:r w:rsidRPr="009E7FB9">
        <w:rPr>
          <w:rFonts w:ascii="Palatino Linotype" w:eastAsia="Palatino Linotype" w:hAnsi="Palatino Linotype" w:cs="Palatino Linotype"/>
          <w:lang w:val="es-ES_tradnl"/>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EC2CD7E"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p>
    <w:p w14:paraId="125266AB"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Entorno a lo que aquí nos interesa, los Lineamientos Quincuagésimo sexto, Quincuagésimo séptimo y Quincuagésimo octavo, establecen lo siguiente:</w:t>
      </w:r>
    </w:p>
    <w:p w14:paraId="7E396664"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p>
    <w:p w14:paraId="7B19F3F9"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Quincuagésimo sexto.</w:t>
      </w:r>
      <w:r w:rsidRPr="009E7FB9">
        <w:rPr>
          <w:rFonts w:ascii="Palatino Linotype" w:eastAsia="Palatino Linotype" w:hAnsi="Palatino Linotype" w:cs="Palatino Linotype"/>
          <w:i/>
          <w:sz w:val="22"/>
          <w:szCs w:val="22"/>
          <w:lang w:val="es-ES_tradnl"/>
        </w:rPr>
        <w:t xml:space="preserve"> La versión pública del documento o expediente que contenga partes o secciones reservadas o </w:t>
      </w:r>
      <w:proofErr w:type="gramStart"/>
      <w:r w:rsidRPr="009E7FB9">
        <w:rPr>
          <w:rFonts w:ascii="Palatino Linotype" w:eastAsia="Palatino Linotype" w:hAnsi="Palatino Linotype" w:cs="Palatino Linotype"/>
          <w:i/>
          <w:sz w:val="22"/>
          <w:szCs w:val="22"/>
          <w:lang w:val="es-ES_tradnl"/>
        </w:rPr>
        <w:t>confidenciales,</w:t>
      </w:r>
      <w:proofErr w:type="gramEnd"/>
      <w:r w:rsidRPr="009E7FB9">
        <w:rPr>
          <w:rFonts w:ascii="Palatino Linotype" w:eastAsia="Palatino Linotype" w:hAnsi="Palatino Linotype" w:cs="Palatino Linotype"/>
          <w:i/>
          <w:sz w:val="22"/>
          <w:szCs w:val="22"/>
          <w:lang w:val="es-ES_tradnl"/>
        </w:rPr>
        <w:t xml:space="preserve"> será elaborada por los sujetos obligados, previo pago de los costos de reproducción, a través de sus áreas y deberá ser aprobada por su Comité de Transparencia.</w:t>
      </w:r>
    </w:p>
    <w:p w14:paraId="2DB19C28"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p>
    <w:p w14:paraId="11C07863"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Quincuagésimo séptimo.</w:t>
      </w:r>
      <w:r w:rsidRPr="009E7FB9">
        <w:rPr>
          <w:rFonts w:ascii="Palatino Linotype" w:eastAsia="Palatino Linotype" w:hAnsi="Palatino Linotype" w:cs="Palatino Linotype"/>
          <w:i/>
          <w:sz w:val="22"/>
          <w:szCs w:val="22"/>
          <w:lang w:val="es-ES_tradnl"/>
        </w:rPr>
        <w:t xml:space="preserve"> Se considera, en principio, como información pública y no podrá omitirse de las versiones públicas la siguiente:</w:t>
      </w:r>
    </w:p>
    <w:p w14:paraId="1FD716E1"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 </w:t>
      </w:r>
    </w:p>
    <w:p w14:paraId="19956FF6"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I. La relativa a las Obligaciones de Transparencia que contempla el Título V de la Ley General y las demás disposiciones legales aplicables; </w:t>
      </w:r>
    </w:p>
    <w:p w14:paraId="14F4E904"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II. El nombre de los servidores públicos en los documentos, y sus firmas autógrafas, cuando sean utilizados en el ejercicio de las facultades conferidas para el desempeño del servicio público, y </w:t>
      </w:r>
    </w:p>
    <w:p w14:paraId="129BFE38"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w:t>
      </w:r>
      <w:proofErr w:type="gramStart"/>
      <w:r w:rsidRPr="009E7FB9">
        <w:rPr>
          <w:rFonts w:ascii="Palatino Linotype" w:eastAsia="Palatino Linotype" w:hAnsi="Palatino Linotype" w:cs="Palatino Linotype"/>
          <w:i/>
          <w:sz w:val="22"/>
          <w:szCs w:val="22"/>
          <w:lang w:val="es-ES_tradnl"/>
        </w:rPr>
        <w:t>los mismos</w:t>
      </w:r>
      <w:proofErr w:type="gramEnd"/>
      <w:r w:rsidRPr="009E7FB9">
        <w:rPr>
          <w:rFonts w:ascii="Palatino Linotype" w:eastAsia="Palatino Linotype" w:hAnsi="Palatino Linotype" w:cs="Palatino Linotype"/>
          <w:i/>
          <w:sz w:val="22"/>
          <w:szCs w:val="22"/>
          <w:lang w:val="es-ES_tradnl"/>
        </w:rPr>
        <w:t xml:space="preserve">. </w:t>
      </w:r>
    </w:p>
    <w:p w14:paraId="057473ED"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p>
    <w:p w14:paraId="5F900CCF"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i/>
          <w:sz w:val="22"/>
          <w:szCs w:val="22"/>
          <w:lang w:val="es-ES_tradnl"/>
        </w:rPr>
        <w:t xml:space="preserve">Lo anterior, siempre y cuando no se acredite alguna causal de clasificación, prevista en las leyes o en los tratados internacionales suscritos por el Estado mexicano. </w:t>
      </w:r>
    </w:p>
    <w:p w14:paraId="34484681"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p>
    <w:p w14:paraId="53C58C84" w14:textId="77777777" w:rsidR="00D514BE" w:rsidRPr="009E7FB9" w:rsidRDefault="00D514BE" w:rsidP="00D514BE">
      <w:pPr>
        <w:ind w:left="567" w:right="567"/>
        <w:jc w:val="both"/>
        <w:rPr>
          <w:rFonts w:ascii="Palatino Linotype" w:eastAsia="Palatino Linotype" w:hAnsi="Palatino Linotype" w:cs="Palatino Linotype"/>
          <w:i/>
          <w:sz w:val="22"/>
          <w:szCs w:val="22"/>
          <w:lang w:val="es-ES_tradnl"/>
        </w:rPr>
      </w:pPr>
      <w:r w:rsidRPr="009E7FB9">
        <w:rPr>
          <w:rFonts w:ascii="Palatino Linotype" w:eastAsia="Palatino Linotype" w:hAnsi="Palatino Linotype" w:cs="Palatino Linotype"/>
          <w:b/>
          <w:i/>
          <w:sz w:val="22"/>
          <w:szCs w:val="22"/>
          <w:lang w:val="es-ES_tradnl"/>
        </w:rPr>
        <w:t>Quincuagésimo octavo.</w:t>
      </w:r>
      <w:r w:rsidRPr="009E7FB9">
        <w:rPr>
          <w:rFonts w:ascii="Palatino Linotype" w:eastAsia="Palatino Linotype" w:hAnsi="Palatino Linotype" w:cs="Palatino Linotype"/>
          <w:i/>
          <w:sz w:val="22"/>
          <w:szCs w:val="22"/>
          <w:lang w:val="es-ES_tradnl"/>
        </w:rPr>
        <w:t xml:space="preserve"> Los sujetos obligados garantizarán que los sistemas o medios empleados para eliminar la información en las versiones públicas no permitan la recuperación o visualización de </w:t>
      </w:r>
      <w:proofErr w:type="gramStart"/>
      <w:r w:rsidRPr="009E7FB9">
        <w:rPr>
          <w:rFonts w:ascii="Palatino Linotype" w:eastAsia="Palatino Linotype" w:hAnsi="Palatino Linotype" w:cs="Palatino Linotype"/>
          <w:i/>
          <w:sz w:val="22"/>
          <w:szCs w:val="22"/>
          <w:lang w:val="es-ES_tradnl"/>
        </w:rPr>
        <w:t>la misma</w:t>
      </w:r>
      <w:proofErr w:type="gramEnd"/>
      <w:r w:rsidRPr="009E7FB9">
        <w:rPr>
          <w:rFonts w:ascii="Palatino Linotype" w:eastAsia="Palatino Linotype" w:hAnsi="Palatino Linotype" w:cs="Palatino Linotype"/>
          <w:i/>
          <w:sz w:val="22"/>
          <w:szCs w:val="22"/>
          <w:lang w:val="es-ES_tradnl"/>
        </w:rPr>
        <w:t>.</w:t>
      </w:r>
    </w:p>
    <w:p w14:paraId="5CAC92FF" w14:textId="77777777" w:rsidR="00D514BE" w:rsidRPr="009E7FB9" w:rsidRDefault="00D514BE" w:rsidP="00D514BE">
      <w:pPr>
        <w:spacing w:line="360" w:lineRule="auto"/>
        <w:jc w:val="both"/>
        <w:rPr>
          <w:rFonts w:ascii="Palatino Linotype" w:eastAsia="Palatino Linotype" w:hAnsi="Palatino Linotype" w:cs="Palatino Linotype"/>
          <w:i/>
          <w:lang w:val="es-ES_tradnl"/>
        </w:rPr>
      </w:pPr>
    </w:p>
    <w:p w14:paraId="639021D1"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B6E3F52"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p>
    <w:p w14:paraId="3F7FF1F3"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r w:rsidRPr="009E7FB9">
        <w:rPr>
          <w:rFonts w:ascii="Palatino Linotype" w:eastAsia="Palatino Linotype" w:hAnsi="Palatino Linotype" w:cs="Palatino Linotype"/>
          <w:lang w:val="es-ES_tradnl"/>
        </w:rPr>
        <w:t>Por lo que respecta al Acuerdo del Comité de Transparencia que sustente la versión pública de la documentación a entregar, deberá ser notificado mediante el SAIMEX.</w:t>
      </w:r>
    </w:p>
    <w:p w14:paraId="2A71C3DB" w14:textId="77777777" w:rsidR="00D514BE" w:rsidRPr="009E7FB9" w:rsidRDefault="00D514BE" w:rsidP="00D514BE">
      <w:pPr>
        <w:spacing w:line="360" w:lineRule="auto"/>
        <w:jc w:val="both"/>
        <w:rPr>
          <w:rFonts w:ascii="Palatino Linotype" w:eastAsia="Palatino Linotype" w:hAnsi="Palatino Linotype" w:cs="Palatino Linotype"/>
          <w:lang w:val="es-ES_tradnl"/>
        </w:rPr>
      </w:pPr>
    </w:p>
    <w:p w14:paraId="69737475" w14:textId="330FB6C5"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En ese tenor y </w:t>
      </w:r>
      <w:r w:rsidR="00DA0141" w:rsidRPr="009E7FB9">
        <w:rPr>
          <w:rFonts w:ascii="Palatino Linotype" w:eastAsia="Palatino Linotype" w:hAnsi="Palatino Linotype" w:cs="Palatino Linotype"/>
          <w:color w:val="000000"/>
          <w:lang w:val="es-ES_tradnl"/>
        </w:rPr>
        <w:t>de acuerdo con</w:t>
      </w:r>
      <w:r w:rsidRPr="009E7FB9">
        <w:rPr>
          <w:rFonts w:ascii="Palatino Linotype" w:eastAsia="Palatino Linotype" w:hAnsi="Palatino Linotype" w:cs="Palatino Linotype"/>
          <w:color w:val="000000"/>
          <w:lang w:val="es-ES_tradnl"/>
        </w:rPr>
        <w:t xml:space="preserve">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0D47ACC9"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1BC4D4D" w14:textId="7C16435B"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 xml:space="preserve">En mérito de lo expuesto en líneas anteriores, este Instituto considera que los motivos de inconformidad planteados por el Recurrente resultan </w:t>
      </w:r>
      <w:r w:rsidR="00C2095B" w:rsidRPr="009E7FB9">
        <w:rPr>
          <w:rFonts w:ascii="Palatino Linotype" w:eastAsia="Palatino Linotype" w:hAnsi="Palatino Linotype" w:cs="Palatino Linotype"/>
          <w:color w:val="000000"/>
          <w:lang w:val="es-ES_tradnl"/>
        </w:rPr>
        <w:t xml:space="preserve">parcialmente </w:t>
      </w:r>
      <w:r w:rsidRPr="009E7FB9">
        <w:rPr>
          <w:rFonts w:ascii="Palatino Linotype" w:eastAsia="Palatino Linotype" w:hAnsi="Palatino Linotype" w:cs="Palatino Linotype"/>
          <w:color w:val="000000"/>
          <w:lang w:val="es-ES_tradnl"/>
        </w:rPr>
        <w:t xml:space="preserve">fundados en el </w:t>
      </w:r>
      <w:r w:rsidRPr="009E7FB9">
        <w:rPr>
          <w:rFonts w:ascii="Palatino Linotype" w:eastAsia="Palatino Linotype" w:hAnsi="Palatino Linotype" w:cs="Palatino Linotype"/>
          <w:color w:val="000000"/>
          <w:lang w:val="es-ES_tradnl"/>
        </w:rPr>
        <w:lastRenderedPageBreak/>
        <w:t xml:space="preserve">recurso de revisión que es materia de esta resolución; por ello </w:t>
      </w:r>
      <w:r w:rsidR="00C2095B" w:rsidRPr="009E7FB9">
        <w:rPr>
          <w:rFonts w:ascii="Palatino Linotype" w:eastAsia="Palatino Linotype" w:hAnsi="Palatino Linotype" w:cs="Palatino Linotype"/>
          <w:b/>
          <w:color w:val="000000"/>
          <w:lang w:val="es-ES_tradnl"/>
        </w:rPr>
        <w:t>con fundamento en la segunda</w:t>
      </w:r>
      <w:r w:rsidRPr="009E7FB9">
        <w:rPr>
          <w:rFonts w:ascii="Palatino Linotype" w:eastAsia="Palatino Linotype" w:hAnsi="Palatino Linotype" w:cs="Palatino Linotype"/>
          <w:b/>
          <w:color w:val="000000"/>
          <w:lang w:val="es-ES_tradnl"/>
        </w:rPr>
        <w:t xml:space="preserve"> hipótesis de la fracción III del artículo 186 </w:t>
      </w:r>
      <w:r w:rsidRPr="009E7FB9">
        <w:rPr>
          <w:rFonts w:ascii="Palatino Linotype" w:eastAsia="Palatino Linotype" w:hAnsi="Palatino Linotype" w:cs="Palatino Linotype"/>
          <w:color w:val="000000"/>
          <w:lang w:val="es-ES_tradnl"/>
        </w:rPr>
        <w:t xml:space="preserve">de la Ley de Transparencia y Acceso a la Información Pública del Estado de México y Municipios, se </w:t>
      </w:r>
      <w:r w:rsidR="00C2095B" w:rsidRPr="009E7FB9">
        <w:rPr>
          <w:rFonts w:ascii="Palatino Linotype" w:eastAsia="Palatino Linotype" w:hAnsi="Palatino Linotype" w:cs="Palatino Linotype"/>
          <w:b/>
          <w:color w:val="000000"/>
          <w:lang w:val="es-ES_tradnl"/>
        </w:rPr>
        <w:t>MODIFICAN</w:t>
      </w:r>
      <w:r w:rsidRPr="009E7FB9">
        <w:rPr>
          <w:rFonts w:ascii="Palatino Linotype" w:eastAsia="Palatino Linotype" w:hAnsi="Palatino Linotype" w:cs="Palatino Linotype"/>
          <w:b/>
          <w:color w:val="000000"/>
          <w:lang w:val="es-ES_tradnl"/>
        </w:rPr>
        <w:t xml:space="preserve"> </w:t>
      </w:r>
      <w:r w:rsidRPr="009E7FB9">
        <w:rPr>
          <w:rFonts w:ascii="Palatino Linotype" w:eastAsia="Palatino Linotype" w:hAnsi="Palatino Linotype" w:cs="Palatino Linotype"/>
          <w:color w:val="000000"/>
          <w:lang w:val="es-ES_tradnl"/>
        </w:rPr>
        <w:t>la</w:t>
      </w:r>
      <w:r w:rsidR="00C2095B" w:rsidRPr="009E7FB9">
        <w:rPr>
          <w:rFonts w:ascii="Palatino Linotype" w:eastAsia="Palatino Linotype" w:hAnsi="Palatino Linotype" w:cs="Palatino Linotype"/>
          <w:color w:val="000000"/>
          <w:lang w:val="es-ES_tradnl"/>
        </w:rPr>
        <w:t>s</w:t>
      </w:r>
      <w:r w:rsidRPr="009E7FB9">
        <w:rPr>
          <w:rFonts w:ascii="Palatino Linotype" w:eastAsia="Palatino Linotype" w:hAnsi="Palatino Linotype" w:cs="Palatino Linotype"/>
          <w:color w:val="000000"/>
          <w:lang w:val="es-ES_tradnl"/>
        </w:rPr>
        <w:t xml:space="preserve"> respuesta</w:t>
      </w:r>
      <w:r w:rsidR="00C2095B" w:rsidRPr="009E7FB9">
        <w:rPr>
          <w:rFonts w:ascii="Palatino Linotype" w:eastAsia="Palatino Linotype" w:hAnsi="Palatino Linotype" w:cs="Palatino Linotype"/>
          <w:color w:val="000000"/>
          <w:lang w:val="es-ES_tradnl"/>
        </w:rPr>
        <w:t>s</w:t>
      </w:r>
      <w:r w:rsidRPr="009E7FB9">
        <w:rPr>
          <w:rFonts w:ascii="Palatino Linotype" w:eastAsia="Palatino Linotype" w:hAnsi="Palatino Linotype" w:cs="Palatino Linotype"/>
          <w:color w:val="000000"/>
          <w:lang w:val="es-ES_tradnl"/>
        </w:rPr>
        <w:t xml:space="preserve"> a la</w:t>
      </w:r>
      <w:r w:rsidR="00C2095B" w:rsidRPr="009E7FB9">
        <w:rPr>
          <w:rFonts w:ascii="Palatino Linotype" w:eastAsia="Palatino Linotype" w:hAnsi="Palatino Linotype" w:cs="Palatino Linotype"/>
          <w:color w:val="000000"/>
          <w:lang w:val="es-ES_tradnl"/>
        </w:rPr>
        <w:t>s</w:t>
      </w:r>
      <w:r w:rsidRPr="009E7FB9">
        <w:rPr>
          <w:rFonts w:ascii="Palatino Linotype" w:eastAsia="Palatino Linotype" w:hAnsi="Palatino Linotype" w:cs="Palatino Linotype"/>
          <w:color w:val="000000"/>
          <w:lang w:val="es-ES_tradnl"/>
        </w:rPr>
        <w:t xml:space="preserve"> solicitud</w:t>
      </w:r>
      <w:r w:rsidR="00C2095B" w:rsidRPr="009E7FB9">
        <w:rPr>
          <w:rFonts w:ascii="Palatino Linotype" w:eastAsia="Palatino Linotype" w:hAnsi="Palatino Linotype" w:cs="Palatino Linotype"/>
          <w:color w:val="000000"/>
          <w:lang w:val="es-ES_tradnl"/>
        </w:rPr>
        <w:t>es</w:t>
      </w:r>
      <w:r w:rsidRPr="009E7FB9">
        <w:rPr>
          <w:rFonts w:ascii="Palatino Linotype" w:eastAsia="Palatino Linotype" w:hAnsi="Palatino Linotype" w:cs="Palatino Linotype"/>
          <w:color w:val="000000"/>
          <w:lang w:val="es-ES_tradnl"/>
        </w:rPr>
        <w:t xml:space="preserve"> de información número</w:t>
      </w:r>
      <w:r w:rsidRPr="009E7FB9">
        <w:rPr>
          <w:rFonts w:ascii="Palatino Linotype" w:eastAsia="Palatino Linotype" w:hAnsi="Palatino Linotype" w:cs="Palatino Linotype"/>
          <w:b/>
          <w:color w:val="000000"/>
          <w:lang w:val="es-ES_tradnl"/>
        </w:rPr>
        <w:t xml:space="preserve"> </w:t>
      </w:r>
      <w:r w:rsidR="009E7FB9" w:rsidRPr="009E7FB9">
        <w:rPr>
          <w:rFonts w:ascii="Palatino Linotype" w:eastAsia="Palatino Linotype" w:hAnsi="Palatino Linotype" w:cs="Palatino Linotype"/>
          <w:b/>
          <w:bCs/>
          <w:color w:val="000000"/>
          <w:lang w:val="es-ES_tradnl"/>
        </w:rPr>
        <w:t>01839/METEPEC/IP/2022</w:t>
      </w:r>
      <w:r w:rsidR="009E7FB9" w:rsidRPr="009E7FB9">
        <w:rPr>
          <w:rFonts w:ascii="Palatino Linotype" w:eastAsia="Palatino Linotype" w:hAnsi="Palatino Linotype" w:cs="Palatino Linotype"/>
          <w:b/>
          <w:color w:val="000000"/>
          <w:lang w:val="es-ES_tradnl"/>
        </w:rPr>
        <w:t xml:space="preserve"> </w:t>
      </w:r>
      <w:r w:rsidR="009E7FB9" w:rsidRPr="009E7FB9">
        <w:rPr>
          <w:rFonts w:ascii="Palatino Linotype" w:eastAsia="Palatino Linotype" w:hAnsi="Palatino Linotype" w:cs="Palatino Linotype"/>
          <w:color w:val="000000"/>
          <w:lang w:val="es-ES_tradnl"/>
        </w:rPr>
        <w:t>y</w:t>
      </w:r>
      <w:r w:rsidR="009E7FB9" w:rsidRPr="009E7FB9">
        <w:rPr>
          <w:rFonts w:ascii="Palatino Linotype" w:eastAsia="Palatino Linotype" w:hAnsi="Palatino Linotype" w:cs="Palatino Linotype"/>
          <w:b/>
          <w:color w:val="000000"/>
          <w:lang w:val="es-ES_tradnl"/>
        </w:rPr>
        <w:t xml:space="preserve"> </w:t>
      </w:r>
      <w:r w:rsidR="009E7FB9" w:rsidRPr="009E7FB9">
        <w:rPr>
          <w:rFonts w:ascii="Palatino Linotype" w:eastAsia="Palatino Linotype" w:hAnsi="Palatino Linotype" w:cs="Palatino Linotype"/>
          <w:b/>
          <w:bCs/>
          <w:color w:val="000000"/>
          <w:lang w:val="es-ES_tradnl"/>
        </w:rPr>
        <w:t>01840/METEPEC/IP/2022</w:t>
      </w:r>
      <w:r w:rsidRPr="009E7FB9">
        <w:rPr>
          <w:rFonts w:ascii="Palatino Linotype" w:eastAsia="Palatino Linotype" w:hAnsi="Palatino Linotype" w:cs="Palatino Linotype"/>
          <w:color w:val="000000"/>
          <w:lang w:val="es-ES_tradnl"/>
        </w:rPr>
        <w:t>,</w:t>
      </w:r>
      <w:r w:rsidRPr="009E7FB9">
        <w:rPr>
          <w:rFonts w:ascii="Palatino Linotype" w:eastAsia="Palatino Linotype" w:hAnsi="Palatino Linotype" w:cs="Palatino Linotype"/>
          <w:b/>
          <w:color w:val="000000"/>
          <w:lang w:val="es-ES_tradnl"/>
        </w:rPr>
        <w:t xml:space="preserve"> </w:t>
      </w:r>
      <w:r w:rsidRPr="009E7FB9">
        <w:rPr>
          <w:rFonts w:ascii="Palatino Linotype" w:eastAsia="Palatino Linotype" w:hAnsi="Palatino Linotype" w:cs="Palatino Linotype"/>
          <w:color w:val="000000"/>
          <w:lang w:val="es-ES_tradnl"/>
        </w:rPr>
        <w:t>que ha</w:t>
      </w:r>
      <w:r w:rsidR="00C2095B" w:rsidRPr="009E7FB9">
        <w:rPr>
          <w:rFonts w:ascii="Palatino Linotype" w:eastAsia="Palatino Linotype" w:hAnsi="Palatino Linotype" w:cs="Palatino Linotype"/>
          <w:color w:val="000000"/>
          <w:lang w:val="es-ES_tradnl"/>
        </w:rPr>
        <w:t>n</w:t>
      </w:r>
      <w:r w:rsidRPr="009E7FB9">
        <w:rPr>
          <w:rFonts w:ascii="Palatino Linotype" w:eastAsia="Palatino Linotype" w:hAnsi="Palatino Linotype" w:cs="Palatino Linotype"/>
          <w:color w:val="000000"/>
          <w:lang w:val="es-ES_tradnl"/>
        </w:rPr>
        <w:t xml:space="preserve"> sido materia del presente estudio.</w:t>
      </w:r>
    </w:p>
    <w:p w14:paraId="7FEE31E0"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FFC5356"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Por lo antes expuesto y fundado es de resolverse y,</w:t>
      </w:r>
    </w:p>
    <w:p w14:paraId="3E15F8E9"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sz w:val="21"/>
          <w:szCs w:val="21"/>
          <w:lang w:val="es-ES_tradnl"/>
        </w:rPr>
      </w:pPr>
    </w:p>
    <w:p w14:paraId="6BFAE76C" w14:textId="77777777" w:rsidR="00D514BE" w:rsidRPr="009E7FB9" w:rsidRDefault="00D514BE" w:rsidP="00D514BE">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lang w:val="es-ES_tradnl"/>
        </w:rPr>
      </w:pPr>
      <w:r w:rsidRPr="009E7FB9">
        <w:rPr>
          <w:rFonts w:ascii="Palatino Linotype" w:eastAsia="Palatino Linotype" w:hAnsi="Palatino Linotype" w:cs="Palatino Linotype"/>
          <w:b/>
          <w:color w:val="000000"/>
          <w:sz w:val="28"/>
          <w:szCs w:val="28"/>
          <w:lang w:val="es-ES_tradnl"/>
        </w:rPr>
        <w:t>S E    R E S U E L V E</w:t>
      </w:r>
    </w:p>
    <w:p w14:paraId="138CFFD7"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b/>
          <w:color w:val="000000"/>
          <w:sz w:val="21"/>
          <w:szCs w:val="21"/>
          <w:lang w:val="es-ES_tradnl"/>
        </w:rPr>
      </w:pPr>
    </w:p>
    <w:p w14:paraId="233F9A46" w14:textId="0C14A9B9"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b/>
          <w:color w:val="000000"/>
          <w:lang w:val="es-ES_tradnl"/>
        </w:rPr>
        <w:t>PRIMERO.</w:t>
      </w:r>
      <w:r w:rsidRPr="009E7FB9">
        <w:rPr>
          <w:rFonts w:ascii="Palatino Linotype" w:eastAsia="Palatino Linotype" w:hAnsi="Palatino Linotype" w:cs="Palatino Linotype"/>
          <w:color w:val="000000"/>
          <w:lang w:val="es-ES_tradnl"/>
        </w:rPr>
        <w:t xml:space="preserve"> Se </w:t>
      </w:r>
      <w:r w:rsidR="00C2095B" w:rsidRPr="009E7FB9">
        <w:rPr>
          <w:rFonts w:ascii="Palatino Linotype" w:eastAsia="Palatino Linotype" w:hAnsi="Palatino Linotype" w:cs="Palatino Linotype"/>
          <w:b/>
          <w:color w:val="000000"/>
          <w:lang w:val="es-ES_tradnl"/>
        </w:rPr>
        <w:t>MODIFICAN</w:t>
      </w:r>
      <w:r w:rsidRPr="009E7FB9">
        <w:rPr>
          <w:rFonts w:ascii="Palatino Linotype" w:eastAsia="Palatino Linotype" w:hAnsi="Palatino Linotype" w:cs="Palatino Linotype"/>
          <w:color w:val="000000"/>
          <w:lang w:val="es-ES_tradnl"/>
        </w:rPr>
        <w:t xml:space="preserve"> la</w:t>
      </w:r>
      <w:r w:rsidR="00C2095B" w:rsidRPr="009E7FB9">
        <w:rPr>
          <w:rFonts w:ascii="Palatino Linotype" w:eastAsia="Palatino Linotype" w:hAnsi="Palatino Linotype" w:cs="Palatino Linotype"/>
          <w:color w:val="000000"/>
          <w:lang w:val="es-ES_tradnl"/>
        </w:rPr>
        <w:t>s</w:t>
      </w:r>
      <w:r w:rsidRPr="009E7FB9">
        <w:rPr>
          <w:rFonts w:ascii="Palatino Linotype" w:eastAsia="Palatino Linotype" w:hAnsi="Palatino Linotype" w:cs="Palatino Linotype"/>
          <w:color w:val="000000"/>
          <w:lang w:val="es-ES_tradnl"/>
        </w:rPr>
        <w:t xml:space="preserve"> respuesta</w:t>
      </w:r>
      <w:r w:rsidR="00C2095B" w:rsidRPr="009E7FB9">
        <w:rPr>
          <w:rFonts w:ascii="Palatino Linotype" w:eastAsia="Palatino Linotype" w:hAnsi="Palatino Linotype" w:cs="Palatino Linotype"/>
          <w:color w:val="000000"/>
          <w:lang w:val="es-ES_tradnl"/>
        </w:rPr>
        <w:t>s</w:t>
      </w:r>
      <w:r w:rsidRPr="009E7FB9">
        <w:rPr>
          <w:rFonts w:ascii="Palatino Linotype" w:eastAsia="Palatino Linotype" w:hAnsi="Palatino Linotype" w:cs="Palatino Linotype"/>
          <w:color w:val="000000"/>
          <w:lang w:val="es-ES_tradnl"/>
        </w:rPr>
        <w:t xml:space="preserve"> entregada</w:t>
      </w:r>
      <w:r w:rsidR="00C2095B" w:rsidRPr="009E7FB9">
        <w:rPr>
          <w:rFonts w:ascii="Palatino Linotype" w:eastAsia="Palatino Linotype" w:hAnsi="Palatino Linotype" w:cs="Palatino Linotype"/>
          <w:color w:val="000000"/>
          <w:lang w:val="es-ES_tradnl"/>
        </w:rPr>
        <w:t>s</w:t>
      </w:r>
      <w:r w:rsidRPr="009E7FB9">
        <w:rPr>
          <w:rFonts w:ascii="Palatino Linotype" w:eastAsia="Palatino Linotype" w:hAnsi="Palatino Linotype" w:cs="Palatino Linotype"/>
          <w:color w:val="000000"/>
          <w:lang w:val="es-ES_tradnl"/>
        </w:rPr>
        <w:t xml:space="preserve"> por el Sujeto Obligado</w:t>
      </w:r>
      <w:r w:rsidRPr="009E7FB9">
        <w:rPr>
          <w:rFonts w:ascii="Palatino Linotype" w:eastAsia="Palatino Linotype" w:hAnsi="Palatino Linotype" w:cs="Palatino Linotype"/>
          <w:b/>
          <w:color w:val="000000"/>
          <w:lang w:val="es-ES_tradnl"/>
        </w:rPr>
        <w:t xml:space="preserve"> </w:t>
      </w:r>
      <w:r w:rsidRPr="009E7FB9">
        <w:rPr>
          <w:rFonts w:ascii="Palatino Linotype" w:eastAsia="Palatino Linotype" w:hAnsi="Palatino Linotype" w:cs="Palatino Linotype"/>
          <w:color w:val="000000"/>
          <w:lang w:val="es-ES_tradnl"/>
        </w:rPr>
        <w:t>a la</w:t>
      </w:r>
      <w:r w:rsidR="00C2095B" w:rsidRPr="009E7FB9">
        <w:rPr>
          <w:rFonts w:ascii="Palatino Linotype" w:eastAsia="Palatino Linotype" w:hAnsi="Palatino Linotype" w:cs="Palatino Linotype"/>
          <w:color w:val="000000"/>
          <w:lang w:val="es-ES_tradnl"/>
        </w:rPr>
        <w:t>s</w:t>
      </w:r>
      <w:r w:rsidRPr="009E7FB9">
        <w:rPr>
          <w:rFonts w:ascii="Palatino Linotype" w:eastAsia="Palatino Linotype" w:hAnsi="Palatino Linotype" w:cs="Palatino Linotype"/>
          <w:color w:val="000000"/>
          <w:lang w:val="es-ES_tradnl"/>
        </w:rPr>
        <w:t xml:space="preserve"> solicitud</w:t>
      </w:r>
      <w:r w:rsidR="00C2095B" w:rsidRPr="009E7FB9">
        <w:rPr>
          <w:rFonts w:ascii="Palatino Linotype" w:eastAsia="Palatino Linotype" w:hAnsi="Palatino Linotype" w:cs="Palatino Linotype"/>
          <w:color w:val="000000"/>
          <w:lang w:val="es-ES_tradnl"/>
        </w:rPr>
        <w:t>es</w:t>
      </w:r>
      <w:r w:rsidRPr="009E7FB9">
        <w:rPr>
          <w:rFonts w:ascii="Palatino Linotype" w:eastAsia="Palatino Linotype" w:hAnsi="Palatino Linotype" w:cs="Palatino Linotype"/>
          <w:color w:val="000000"/>
          <w:lang w:val="es-ES_tradnl"/>
        </w:rPr>
        <w:t xml:space="preserve"> de información número </w:t>
      </w:r>
      <w:r w:rsidR="009E7FB9" w:rsidRPr="009E7FB9">
        <w:rPr>
          <w:rFonts w:ascii="Palatino Linotype" w:eastAsia="Palatino Linotype" w:hAnsi="Palatino Linotype" w:cs="Palatino Linotype"/>
          <w:b/>
          <w:bCs/>
          <w:color w:val="000000"/>
          <w:lang w:val="es-ES_tradnl"/>
        </w:rPr>
        <w:t>01839/METEPEC/IP/2022</w:t>
      </w:r>
      <w:r w:rsidR="009E7FB9" w:rsidRPr="009E7FB9">
        <w:rPr>
          <w:rFonts w:ascii="Palatino Linotype" w:eastAsia="Palatino Linotype" w:hAnsi="Palatino Linotype" w:cs="Palatino Linotype"/>
          <w:b/>
          <w:color w:val="000000"/>
          <w:lang w:val="es-ES_tradnl"/>
        </w:rPr>
        <w:t xml:space="preserve"> </w:t>
      </w:r>
      <w:r w:rsidR="009E7FB9" w:rsidRPr="009E7FB9">
        <w:rPr>
          <w:rFonts w:ascii="Palatino Linotype" w:eastAsia="Palatino Linotype" w:hAnsi="Palatino Linotype" w:cs="Palatino Linotype"/>
          <w:color w:val="000000"/>
          <w:lang w:val="es-ES_tradnl"/>
        </w:rPr>
        <w:t>y</w:t>
      </w:r>
      <w:r w:rsidR="009E7FB9" w:rsidRPr="009E7FB9">
        <w:rPr>
          <w:rFonts w:ascii="Palatino Linotype" w:eastAsia="Palatino Linotype" w:hAnsi="Palatino Linotype" w:cs="Palatino Linotype"/>
          <w:b/>
          <w:color w:val="000000"/>
          <w:lang w:val="es-ES_tradnl"/>
        </w:rPr>
        <w:t xml:space="preserve"> </w:t>
      </w:r>
      <w:r w:rsidR="009E7FB9" w:rsidRPr="009E7FB9">
        <w:rPr>
          <w:rFonts w:ascii="Palatino Linotype" w:eastAsia="Palatino Linotype" w:hAnsi="Palatino Linotype" w:cs="Palatino Linotype"/>
          <w:b/>
          <w:bCs/>
          <w:color w:val="000000"/>
          <w:lang w:val="es-ES_tradnl"/>
        </w:rPr>
        <w:t>01840/METEPEC/IP/2022</w:t>
      </w:r>
      <w:r w:rsidRPr="009E7FB9">
        <w:rPr>
          <w:rFonts w:ascii="Palatino Linotype" w:eastAsia="Palatino Linotype" w:hAnsi="Palatino Linotype" w:cs="Palatino Linotype"/>
          <w:color w:val="000000"/>
          <w:lang w:val="es-ES_tradnl"/>
        </w:rPr>
        <w:t xml:space="preserve">, por resultar </w:t>
      </w:r>
      <w:r w:rsidR="00C2095B" w:rsidRPr="009E7FB9">
        <w:rPr>
          <w:rFonts w:ascii="Palatino Linotype" w:eastAsia="Palatino Linotype" w:hAnsi="Palatino Linotype" w:cs="Palatino Linotype"/>
          <w:color w:val="000000"/>
          <w:lang w:val="es-ES_tradnl"/>
        </w:rPr>
        <w:t xml:space="preserve">parcialmente </w:t>
      </w:r>
      <w:r w:rsidRPr="009E7FB9">
        <w:rPr>
          <w:rFonts w:ascii="Palatino Linotype" w:eastAsia="Palatino Linotype" w:hAnsi="Palatino Linotype" w:cs="Palatino Linotype"/>
          <w:color w:val="000000"/>
          <w:lang w:val="es-ES_tradnl"/>
        </w:rPr>
        <w:t>fundados los motivos de inconformidad argüidos por el Recurrente, en términos del</w:t>
      </w:r>
      <w:r w:rsidRPr="009E7FB9">
        <w:rPr>
          <w:rFonts w:ascii="Palatino Linotype" w:eastAsia="Palatino Linotype" w:hAnsi="Palatino Linotype" w:cs="Palatino Linotype"/>
          <w:b/>
          <w:color w:val="000000"/>
          <w:lang w:val="es-ES_tradnl"/>
        </w:rPr>
        <w:t xml:space="preserve"> Considerando </w:t>
      </w:r>
      <w:r w:rsidR="009E7FB9" w:rsidRPr="009E7FB9">
        <w:rPr>
          <w:rFonts w:ascii="Palatino Linotype" w:eastAsia="Palatino Linotype" w:hAnsi="Palatino Linotype" w:cs="Palatino Linotype"/>
          <w:b/>
          <w:color w:val="000000"/>
          <w:lang w:val="es-ES_tradnl"/>
        </w:rPr>
        <w:t>QUIN</w:t>
      </w:r>
      <w:r w:rsidRPr="009E7FB9">
        <w:rPr>
          <w:rFonts w:ascii="Palatino Linotype" w:eastAsia="Palatino Linotype" w:hAnsi="Palatino Linotype" w:cs="Palatino Linotype"/>
          <w:b/>
          <w:color w:val="000000"/>
          <w:lang w:val="es-ES_tradnl"/>
        </w:rPr>
        <w:t xml:space="preserve">TO </w:t>
      </w:r>
      <w:r w:rsidRPr="009E7FB9">
        <w:rPr>
          <w:rFonts w:ascii="Palatino Linotype" w:eastAsia="Palatino Linotype" w:hAnsi="Palatino Linotype" w:cs="Palatino Linotype"/>
          <w:color w:val="000000"/>
          <w:lang w:val="es-ES_tradnl"/>
        </w:rPr>
        <w:t xml:space="preserve">de la presente resolución. </w:t>
      </w:r>
    </w:p>
    <w:p w14:paraId="5A0E27A0"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sz w:val="21"/>
          <w:szCs w:val="21"/>
          <w:lang w:val="es-ES_tradnl"/>
        </w:rPr>
      </w:pPr>
    </w:p>
    <w:p w14:paraId="6C1307CE" w14:textId="4026E416"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b/>
          <w:color w:val="000000"/>
          <w:lang w:val="es-ES_tradnl"/>
        </w:rPr>
        <w:t>SEGUNDO.</w:t>
      </w:r>
      <w:r w:rsidRPr="009E7FB9">
        <w:rPr>
          <w:rFonts w:ascii="Palatino Linotype" w:eastAsia="Palatino Linotype" w:hAnsi="Palatino Linotype" w:cs="Palatino Linotype"/>
          <w:color w:val="000000"/>
          <w:lang w:val="es-ES_tradnl"/>
        </w:rPr>
        <w:t xml:space="preserve"> Se </w:t>
      </w:r>
      <w:r w:rsidRPr="009E7FB9">
        <w:rPr>
          <w:rFonts w:ascii="Palatino Linotype" w:eastAsia="Palatino Linotype" w:hAnsi="Palatino Linotype" w:cs="Palatino Linotype"/>
          <w:b/>
          <w:color w:val="000000"/>
          <w:lang w:val="es-ES_tradnl"/>
        </w:rPr>
        <w:t>ORDENA</w:t>
      </w:r>
      <w:r w:rsidRPr="009E7FB9">
        <w:rPr>
          <w:rFonts w:ascii="Palatino Linotype" w:eastAsia="Palatino Linotype" w:hAnsi="Palatino Linotype" w:cs="Palatino Linotype"/>
          <w:color w:val="000000"/>
          <w:lang w:val="es-ES_tradnl"/>
        </w:rPr>
        <w:t xml:space="preserve"> al Sujeto Obligado que haga entrega al Recurrente mediante el Sistema de Acceso a la Información Mexiquense (SAIMEX), en versión pública de ser procedente y en términos del </w:t>
      </w:r>
      <w:r w:rsidRPr="009E7FB9">
        <w:rPr>
          <w:rFonts w:ascii="Palatino Linotype" w:eastAsia="Palatino Linotype" w:hAnsi="Palatino Linotype" w:cs="Palatino Linotype"/>
          <w:b/>
          <w:color w:val="000000"/>
          <w:lang w:val="es-ES_tradnl"/>
        </w:rPr>
        <w:t xml:space="preserve">Considerando </w:t>
      </w:r>
      <w:r w:rsidR="009E7FB9" w:rsidRPr="009E7FB9">
        <w:rPr>
          <w:rFonts w:ascii="Palatino Linotype" w:eastAsia="Palatino Linotype" w:hAnsi="Palatino Linotype" w:cs="Palatino Linotype"/>
          <w:b/>
          <w:color w:val="000000"/>
          <w:lang w:val="es-ES_tradnl"/>
        </w:rPr>
        <w:t>QUIN</w:t>
      </w:r>
      <w:r w:rsidRPr="009E7FB9">
        <w:rPr>
          <w:rFonts w:ascii="Palatino Linotype" w:eastAsia="Palatino Linotype" w:hAnsi="Palatino Linotype" w:cs="Palatino Linotype"/>
          <w:b/>
          <w:color w:val="000000"/>
          <w:lang w:val="es-ES_tradnl"/>
        </w:rPr>
        <w:t>TO</w:t>
      </w:r>
      <w:r w:rsidRPr="009E7FB9">
        <w:rPr>
          <w:rFonts w:ascii="Palatino Linotype" w:eastAsia="Palatino Linotype" w:hAnsi="Palatino Linotype" w:cs="Palatino Linotype"/>
          <w:color w:val="000000"/>
          <w:lang w:val="es-ES_tradnl"/>
        </w:rPr>
        <w:t>, de lo</w:t>
      </w:r>
      <w:r w:rsidR="00A834C3">
        <w:rPr>
          <w:rFonts w:ascii="Palatino Linotype" w:eastAsia="Palatino Linotype" w:hAnsi="Palatino Linotype" w:cs="Palatino Linotype"/>
          <w:color w:val="000000"/>
          <w:lang w:val="es-ES_tradnl"/>
        </w:rPr>
        <w:t>s documentos en donde conste lo</w:t>
      </w:r>
      <w:r w:rsidRPr="009E7FB9">
        <w:rPr>
          <w:rFonts w:ascii="Palatino Linotype" w:eastAsia="Palatino Linotype" w:hAnsi="Palatino Linotype" w:cs="Palatino Linotype"/>
          <w:color w:val="000000"/>
          <w:lang w:val="es-ES_tradnl"/>
        </w:rPr>
        <w:t xml:space="preserve"> siguiente: </w:t>
      </w:r>
    </w:p>
    <w:p w14:paraId="311F4C25"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8B8E6E9" w14:textId="58EE31C3" w:rsidR="00D514BE" w:rsidRPr="00F67AA4" w:rsidRDefault="00C2095B" w:rsidP="00D514BE">
      <w:pPr>
        <w:numPr>
          <w:ilvl w:val="0"/>
          <w:numId w:val="22"/>
        </w:numPr>
        <w:pBdr>
          <w:top w:val="nil"/>
          <w:left w:val="nil"/>
          <w:bottom w:val="nil"/>
          <w:right w:val="nil"/>
          <w:between w:val="nil"/>
        </w:pBdr>
        <w:ind w:left="851" w:hanging="567"/>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i/>
          <w:color w:val="000000"/>
          <w:lang w:val="es-ES_tradnl"/>
        </w:rPr>
        <w:t>L</w:t>
      </w:r>
      <w:r w:rsidR="00A834C3">
        <w:rPr>
          <w:rFonts w:ascii="Palatino Linotype" w:eastAsia="Palatino Linotype" w:hAnsi="Palatino Linotype" w:cs="Palatino Linotype"/>
          <w:i/>
          <w:color w:val="000000"/>
          <w:lang w:val="es-ES_tradnl"/>
        </w:rPr>
        <w:t xml:space="preserve">a información </w:t>
      </w:r>
      <w:r w:rsidR="00F67AA4">
        <w:rPr>
          <w:rFonts w:ascii="Palatino Linotype" w:eastAsia="Palatino Linotype" w:hAnsi="Palatino Linotype" w:cs="Palatino Linotype"/>
          <w:i/>
          <w:color w:val="000000"/>
          <w:lang w:val="es-ES_tradnl"/>
        </w:rPr>
        <w:t xml:space="preserve">de los proveedores correspondiente al periodo comprendido del primero </w:t>
      </w:r>
      <w:r w:rsidR="00F67AA4" w:rsidRPr="0048227A">
        <w:rPr>
          <w:rFonts w:ascii="Palatino Linotype" w:eastAsia="Palatino Linotype" w:hAnsi="Palatino Linotype" w:cs="Palatino Linotype"/>
          <w:i/>
          <w:color w:val="000000"/>
          <w:lang w:val="es-ES_tradnl"/>
        </w:rPr>
        <w:t xml:space="preserve">de </w:t>
      </w:r>
      <w:r w:rsidR="007D28D5" w:rsidRPr="0048227A">
        <w:rPr>
          <w:rFonts w:ascii="Palatino Linotype" w:eastAsia="Palatino Linotype" w:hAnsi="Palatino Linotype" w:cs="Palatino Linotype"/>
          <w:i/>
          <w:color w:val="000000"/>
          <w:lang w:val="es-ES_tradnl"/>
        </w:rPr>
        <w:t>diciembre</w:t>
      </w:r>
      <w:r w:rsidR="00F67AA4">
        <w:rPr>
          <w:rFonts w:ascii="Palatino Linotype" w:eastAsia="Palatino Linotype" w:hAnsi="Palatino Linotype" w:cs="Palatino Linotype"/>
          <w:i/>
          <w:color w:val="000000"/>
          <w:lang w:val="es-ES_tradnl"/>
        </w:rPr>
        <w:t xml:space="preserve"> de dos mil doce al quince de febrero de dos mil veintidós.</w:t>
      </w:r>
    </w:p>
    <w:p w14:paraId="3947F944" w14:textId="19AF0AAF" w:rsidR="00F67AA4" w:rsidRPr="00F67AA4" w:rsidRDefault="00F67AA4" w:rsidP="00D514BE">
      <w:pPr>
        <w:numPr>
          <w:ilvl w:val="0"/>
          <w:numId w:val="22"/>
        </w:numPr>
        <w:pBdr>
          <w:top w:val="nil"/>
          <w:left w:val="nil"/>
          <w:bottom w:val="nil"/>
          <w:right w:val="nil"/>
          <w:between w:val="nil"/>
        </w:pBdr>
        <w:ind w:left="851" w:hanging="567"/>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i/>
          <w:color w:val="000000"/>
          <w:lang w:val="es-ES_tradnl"/>
        </w:rPr>
        <w:lastRenderedPageBreak/>
        <w:t>La información de las licitaciones públicas e invitaciones restringidas realizadas en los ejercicios 2012, 2018, 2019, 2020, 2021 y del primero de enero al quince de febrero de 2022.</w:t>
      </w:r>
    </w:p>
    <w:p w14:paraId="6B399D22" w14:textId="67091F61" w:rsidR="00F67AA4" w:rsidRPr="009E7FB9" w:rsidRDefault="00F67AA4" w:rsidP="00D514BE">
      <w:pPr>
        <w:numPr>
          <w:ilvl w:val="0"/>
          <w:numId w:val="22"/>
        </w:numPr>
        <w:pBdr>
          <w:top w:val="nil"/>
          <w:left w:val="nil"/>
          <w:bottom w:val="nil"/>
          <w:right w:val="nil"/>
          <w:between w:val="nil"/>
        </w:pBdr>
        <w:ind w:left="851" w:hanging="567"/>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i/>
          <w:color w:val="000000"/>
          <w:lang w:val="es-ES_tradnl"/>
        </w:rPr>
        <w:t>La información de las compras o adquisiciones directas realizadas en los ejercicios 2012, 2017, 2018, 2019, 2020, 2021 y del primero de enero al quince de febrero de 2022.</w:t>
      </w:r>
    </w:p>
    <w:p w14:paraId="087F265B"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0EF1CE5"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color w:val="000000"/>
          <w:lang w:val="es-ES_tradnl"/>
        </w:rPr>
        <w:t>De ser procedente, 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37E70598"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iCs/>
          <w:color w:val="000000"/>
          <w:lang w:val="es-ES_tradnl"/>
        </w:rPr>
      </w:pPr>
    </w:p>
    <w:p w14:paraId="34CE71E9"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b/>
          <w:color w:val="000000"/>
          <w:lang w:val="es-ES_tradnl"/>
        </w:rPr>
        <w:t>TERCERO. Notifíquese</w:t>
      </w:r>
      <w:r w:rsidRPr="009E7FB9">
        <w:rPr>
          <w:rFonts w:ascii="Palatino Linotype" w:eastAsia="Palatino Linotype" w:hAnsi="Palatino Linotype" w:cs="Palatino Linotype"/>
          <w:b/>
          <w:i/>
          <w:color w:val="000000"/>
          <w:lang w:val="es-ES_tradnl"/>
        </w:rPr>
        <w:t xml:space="preserve"> </w:t>
      </w:r>
      <w:r w:rsidRPr="009E7FB9">
        <w:rPr>
          <w:rFonts w:ascii="Palatino Linotype" w:eastAsia="Palatino Linotype" w:hAnsi="Palatino Linotype" w:cs="Palatino Linotype"/>
          <w:color w:val="000000"/>
          <w:lang w:val="es-ES_tradnl"/>
        </w:rPr>
        <w:t>al Titular de la Unidad de Transparencia del</w:t>
      </w:r>
      <w:r w:rsidRPr="009E7FB9">
        <w:rPr>
          <w:rFonts w:ascii="Palatino Linotype" w:eastAsia="Palatino Linotype" w:hAnsi="Palatino Linotype" w:cs="Palatino Linotype"/>
          <w:b/>
          <w:color w:val="000000"/>
          <w:lang w:val="es-ES_tradnl"/>
        </w:rPr>
        <w:t xml:space="preserve"> </w:t>
      </w:r>
      <w:r w:rsidRPr="009E7FB9">
        <w:rPr>
          <w:rFonts w:ascii="Palatino Linotype" w:eastAsia="Palatino Linotype" w:hAnsi="Palatino Linotype" w:cs="Palatino Linotype"/>
          <w:color w:val="000000"/>
          <w:lang w:val="es-ES_tradnl"/>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EF4BB61"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3DC559DF"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E7FB9">
        <w:rPr>
          <w:rFonts w:ascii="Palatino Linotype" w:eastAsia="Palatino Linotype" w:hAnsi="Palatino Linotype" w:cs="Palatino Linotype"/>
          <w:b/>
          <w:color w:val="000000"/>
          <w:lang w:val="es-ES_tradnl"/>
        </w:rPr>
        <w:t xml:space="preserve">CUARTO. </w:t>
      </w:r>
      <w:r w:rsidRPr="009E7FB9">
        <w:rPr>
          <w:rFonts w:ascii="Palatino Linotype" w:eastAsia="Palatino Linotype" w:hAnsi="Palatino Linotype" w:cs="Palatino Linotype"/>
          <w:color w:val="000000"/>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7158D90"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rPr>
      </w:pPr>
    </w:p>
    <w:p w14:paraId="70E4A713" w14:textId="77777777" w:rsidR="00D514BE" w:rsidRPr="009E7FB9" w:rsidRDefault="00D514BE" w:rsidP="00D514BE">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lang w:val="es-ES_tradnl"/>
        </w:rPr>
      </w:pPr>
      <w:r w:rsidRPr="009E7FB9">
        <w:rPr>
          <w:rFonts w:ascii="Palatino Linotype" w:eastAsia="Palatino Linotype" w:hAnsi="Palatino Linotype" w:cs="Palatino Linotype"/>
          <w:b/>
          <w:color w:val="000000"/>
          <w:lang w:val="es-ES_tradnl"/>
        </w:rPr>
        <w:t xml:space="preserve">QUINTO. Notifíquese </w:t>
      </w:r>
      <w:r w:rsidRPr="009E7FB9">
        <w:rPr>
          <w:rFonts w:ascii="Palatino Linotype" w:eastAsia="Palatino Linotype" w:hAnsi="Palatino Linotype" w:cs="Palatino Linotype"/>
          <w:color w:val="000000"/>
          <w:lang w:val="es-ES_tradnl"/>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9E7FB9">
        <w:rPr>
          <w:rFonts w:ascii="Palatino Linotype" w:eastAsia="Palatino Linotype" w:hAnsi="Palatino Linotype" w:cs="Palatino Linotype"/>
          <w:color w:val="000000"/>
          <w:highlight w:val="white"/>
          <w:lang w:val="es-ES_tradnl"/>
        </w:rPr>
        <w:t xml:space="preserve"> de conformidad con lo establecido en el artículo 196 de la Ley de Transparencia y Acceso a la Información Pública del Estado de México y Municipios.</w:t>
      </w:r>
    </w:p>
    <w:p w14:paraId="4C5660E1" w14:textId="77777777" w:rsidR="00613D1A" w:rsidRPr="00F67AA4"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sz w:val="28"/>
          <w:szCs w:val="28"/>
          <w:lang w:val="es-ES_tradnl"/>
        </w:rPr>
      </w:pPr>
    </w:p>
    <w:p w14:paraId="4C5660E2" w14:textId="3211ACAA" w:rsidR="00613D1A" w:rsidRPr="009E7FB9" w:rsidRDefault="007F7C50" w:rsidP="005C5359">
      <w:pPr>
        <w:pBdr>
          <w:top w:val="nil"/>
          <w:left w:val="nil"/>
          <w:bottom w:val="nil"/>
          <w:right w:val="nil"/>
          <w:between w:val="nil"/>
        </w:pBdr>
        <w:spacing w:line="360" w:lineRule="auto"/>
        <w:jc w:val="both"/>
        <w:rPr>
          <w:rFonts w:ascii="Palatino Linotype" w:eastAsia="Palatino Linotype" w:hAnsi="Palatino Linotype" w:cs="Palatino Linotype"/>
          <w:color w:val="000000"/>
          <w:lang w:val="es-ES"/>
        </w:rPr>
      </w:pPr>
      <w:r w:rsidRPr="6C1DE031">
        <w:rPr>
          <w:rFonts w:ascii="Palatino Linotype" w:eastAsia="Palatino Linotype" w:hAnsi="Palatino Linotype" w:cs="Palatino Linotype"/>
          <w:color w:val="000000" w:themeColor="text1"/>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6C1DE031" w:rsidRPr="6C1DE031">
        <w:rPr>
          <w:rFonts w:ascii="Palatino Linotype" w:eastAsia="Palatino Linotype" w:hAnsi="Palatino Linotype" w:cs="Palatino Linotype"/>
          <w:color w:val="000000" w:themeColor="text1"/>
          <w:lang w:val="es-ES"/>
        </w:rPr>
        <w:t>VIGÉSIMA</w:t>
      </w:r>
      <w:r w:rsidR="001E698C" w:rsidRPr="6C1DE031">
        <w:rPr>
          <w:rFonts w:ascii="Palatino Linotype" w:eastAsia="Palatino Linotype" w:hAnsi="Palatino Linotype" w:cs="Palatino Linotype"/>
          <w:color w:val="000000" w:themeColor="text1"/>
          <w:lang w:val="es-ES"/>
        </w:rPr>
        <w:t xml:space="preserve"> </w:t>
      </w:r>
      <w:r w:rsidRPr="6C1DE031">
        <w:rPr>
          <w:rFonts w:ascii="Palatino Linotype" w:eastAsia="Palatino Linotype" w:hAnsi="Palatino Linotype" w:cs="Palatino Linotype"/>
          <w:color w:val="000000" w:themeColor="text1"/>
          <w:lang w:val="es-ES"/>
        </w:rPr>
        <w:t>SESIÓN ORDINARIA CELEBRADA EL</w:t>
      </w:r>
      <w:r w:rsidR="001E698C" w:rsidRPr="6C1DE031">
        <w:rPr>
          <w:rFonts w:ascii="Palatino Linotype" w:eastAsia="Palatino Linotype" w:hAnsi="Palatino Linotype" w:cs="Palatino Linotype"/>
          <w:color w:val="000000" w:themeColor="text1"/>
          <w:lang w:val="es-ES"/>
        </w:rPr>
        <w:t xml:space="preserve"> </w:t>
      </w:r>
      <w:r w:rsidR="6C1DE031" w:rsidRPr="6C1DE031">
        <w:rPr>
          <w:rFonts w:ascii="Palatino Linotype" w:eastAsia="Palatino Linotype" w:hAnsi="Palatino Linotype" w:cs="Palatino Linotype"/>
          <w:color w:val="000000" w:themeColor="text1"/>
          <w:lang w:val="es-ES"/>
        </w:rPr>
        <w:t>PRIMERO</w:t>
      </w:r>
      <w:r w:rsidR="005C5359" w:rsidRPr="6C1DE031">
        <w:rPr>
          <w:rFonts w:ascii="Palatino Linotype" w:eastAsia="Palatino Linotype" w:hAnsi="Palatino Linotype" w:cs="Palatino Linotype"/>
          <w:color w:val="000000" w:themeColor="text1"/>
          <w:lang w:val="es-ES"/>
        </w:rPr>
        <w:t xml:space="preserve"> DE </w:t>
      </w:r>
      <w:r w:rsidR="6C1DE031" w:rsidRPr="6C1DE031">
        <w:rPr>
          <w:rFonts w:ascii="Palatino Linotype" w:eastAsia="Palatino Linotype" w:hAnsi="Palatino Linotype" w:cs="Palatino Linotype"/>
          <w:color w:val="000000" w:themeColor="text1"/>
          <w:lang w:val="es-ES"/>
        </w:rPr>
        <w:t>JUNIO</w:t>
      </w:r>
      <w:r w:rsidR="001E698C" w:rsidRPr="6C1DE031">
        <w:rPr>
          <w:rFonts w:ascii="Palatino Linotype" w:eastAsia="Palatino Linotype" w:hAnsi="Palatino Linotype" w:cs="Palatino Linotype"/>
          <w:color w:val="000000" w:themeColor="text1"/>
          <w:lang w:val="es-ES"/>
        </w:rPr>
        <w:t xml:space="preserve"> DE DOS MIL VEINTIDÓS</w:t>
      </w:r>
      <w:r w:rsidRPr="6C1DE031">
        <w:rPr>
          <w:rFonts w:ascii="Palatino Linotype" w:eastAsia="Palatino Linotype" w:hAnsi="Palatino Linotype" w:cs="Palatino Linotype"/>
          <w:color w:val="000000" w:themeColor="text1"/>
          <w:lang w:val="es-ES"/>
        </w:rPr>
        <w:t>, ANTE EL SECRETARIO TÉCNICO DEL PLENO, ALEXIS TAPIA RAMÍREZ.-------------------------------------------------------------------------</w:t>
      </w:r>
      <w:r w:rsidR="001E698C" w:rsidRPr="6C1DE031">
        <w:rPr>
          <w:rFonts w:ascii="Palatino Linotype" w:eastAsia="Palatino Linotype" w:hAnsi="Palatino Linotype" w:cs="Palatino Linotype"/>
          <w:color w:val="000000" w:themeColor="text1"/>
          <w:lang w:val="es-ES"/>
        </w:rPr>
        <w:t>----------------</w:t>
      </w:r>
      <w:r w:rsidR="00C2095B" w:rsidRPr="6C1DE031">
        <w:rPr>
          <w:rFonts w:ascii="Palatino Linotype" w:eastAsia="Palatino Linotype" w:hAnsi="Palatino Linotype" w:cs="Palatino Linotype"/>
          <w:color w:val="000000" w:themeColor="text1"/>
          <w:lang w:val="es-ES"/>
        </w:rPr>
        <w:t>----------</w:t>
      </w:r>
      <w:r w:rsidR="005C5359" w:rsidRPr="6C1DE031">
        <w:rPr>
          <w:rFonts w:ascii="Palatino Linotype" w:eastAsia="Palatino Linotype" w:hAnsi="Palatino Linotype" w:cs="Palatino Linotype"/>
          <w:color w:val="000000" w:themeColor="text1"/>
          <w:lang w:val="es-ES"/>
        </w:rPr>
        <w:t>-----------------------------------------------------------------------------------------------------------------</w:t>
      </w:r>
      <w:r w:rsidR="00F67AA4" w:rsidRPr="6C1DE031">
        <w:rPr>
          <w:rFonts w:ascii="Palatino Linotype" w:eastAsia="Palatino Linotype" w:hAnsi="Palatino Linotype" w:cs="Palatino Linotype"/>
          <w:color w:val="000000" w:themeColor="text1"/>
          <w:lang w:val="es-ES"/>
        </w:rPr>
        <w:t>-------------------------------------------------------------------------------------------------------------------------------------------------------------------------------------------------------------------------------</w:t>
      </w:r>
      <w:r w:rsidR="005C5359" w:rsidRPr="6C1DE031">
        <w:rPr>
          <w:rFonts w:ascii="Palatino Linotype" w:eastAsia="Palatino Linotype" w:hAnsi="Palatino Linotype" w:cs="Palatino Linotype"/>
          <w:color w:val="000000" w:themeColor="text1"/>
          <w:lang w:val="es-ES"/>
        </w:rPr>
        <w:t>------------------------------------------------------------------------------------------------------------------------------------------------------------------------------------------------------------------------------------</w:t>
      </w:r>
    </w:p>
    <w:p w14:paraId="4C5660E3" w14:textId="77777777" w:rsidR="00613D1A" w:rsidRPr="009E7FB9" w:rsidRDefault="007F7C50">
      <w:pPr>
        <w:pBdr>
          <w:top w:val="nil"/>
          <w:left w:val="nil"/>
          <w:bottom w:val="nil"/>
          <w:right w:val="nil"/>
          <w:between w:val="nil"/>
        </w:pBdr>
        <w:spacing w:line="276" w:lineRule="auto"/>
        <w:jc w:val="both"/>
        <w:rPr>
          <w:rFonts w:ascii="Palatino Linotype" w:eastAsia="Palatino Linotype" w:hAnsi="Palatino Linotype" w:cs="Palatino Linotype"/>
          <w:color w:val="000000"/>
          <w:sz w:val="18"/>
          <w:szCs w:val="18"/>
          <w:lang w:val="es-ES_tradnl"/>
        </w:rPr>
      </w:pPr>
      <w:r w:rsidRPr="009E7FB9">
        <w:rPr>
          <w:rFonts w:ascii="Palatino Linotype" w:eastAsia="Palatino Linotype" w:hAnsi="Palatino Linotype" w:cs="Palatino Linotype"/>
          <w:color w:val="000000"/>
          <w:sz w:val="18"/>
          <w:szCs w:val="18"/>
          <w:lang w:val="es-ES_tradnl"/>
        </w:rPr>
        <w:t>JMV/CCR/fzh</w:t>
      </w:r>
    </w:p>
    <w:p w14:paraId="4C5660E4"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5"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6"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7"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8"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9"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A"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B"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C" w14:textId="77777777" w:rsidR="00613D1A" w:rsidRPr="009E7FB9"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D" w14:textId="77777777" w:rsidR="00613D1A" w:rsidRPr="009E7FB9" w:rsidRDefault="00613D1A">
      <w:pPr>
        <w:rPr>
          <w:rFonts w:ascii="Palatino Linotype" w:eastAsia="Palatino Linotype" w:hAnsi="Palatino Linotype" w:cs="Palatino Linotype"/>
          <w:lang w:val="es-ES_tradnl"/>
        </w:rPr>
      </w:pPr>
    </w:p>
    <w:sectPr w:rsidR="00613D1A" w:rsidRPr="009E7FB9" w:rsidSect="00A302A1">
      <w:headerReference w:type="even" r:id="rId28"/>
      <w:headerReference w:type="default" r:id="rId29"/>
      <w:footerReference w:type="default" r:id="rId30"/>
      <w:headerReference w:type="first" r:id="rId31"/>
      <w:footerReference w:type="first" r:id="rId32"/>
      <w:pgSz w:w="12240" w:h="15840"/>
      <w:pgMar w:top="3005" w:right="1418" w:bottom="1474" w:left="1758" w:header="709" w:footer="9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C30F2" w14:textId="77777777" w:rsidR="00371599" w:rsidRDefault="00371599">
      <w:r>
        <w:separator/>
      </w:r>
    </w:p>
  </w:endnote>
  <w:endnote w:type="continuationSeparator" w:id="0">
    <w:p w14:paraId="4C9FDED2" w14:textId="77777777" w:rsidR="00371599" w:rsidRDefault="00371599">
      <w:r>
        <w:continuationSeparator/>
      </w:r>
    </w:p>
  </w:endnote>
  <w:endnote w:type="continuationNotice" w:id="1">
    <w:p w14:paraId="5FBD476D" w14:textId="77777777" w:rsidR="00371599" w:rsidRDefault="00371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6125" w14:textId="2930D7F3" w:rsidR="00106A07" w:rsidRDefault="00106A07" w:rsidP="00A302A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55339">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55339">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6134" w14:textId="47D649C0" w:rsidR="00106A07" w:rsidRDefault="00106A0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5533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55339">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4C566135" w14:textId="77777777" w:rsidR="00106A07" w:rsidRDefault="00106A0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8F7A0" w14:textId="77777777" w:rsidR="00371599" w:rsidRDefault="00371599">
      <w:r>
        <w:separator/>
      </w:r>
    </w:p>
  </w:footnote>
  <w:footnote w:type="continuationSeparator" w:id="0">
    <w:p w14:paraId="3DD8D411" w14:textId="77777777" w:rsidR="00371599" w:rsidRDefault="00371599">
      <w:r>
        <w:continuationSeparator/>
      </w:r>
    </w:p>
  </w:footnote>
  <w:footnote w:type="continuationNotice" w:id="1">
    <w:p w14:paraId="099D00D8" w14:textId="77777777" w:rsidR="00371599" w:rsidRDefault="00371599"/>
  </w:footnote>
  <w:footnote w:id="2">
    <w:p w14:paraId="4C566139" w14:textId="77777777" w:rsidR="00106A07" w:rsidRDefault="00106A07">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 lo siguiente:</w:t>
      </w:r>
    </w:p>
    <w:p w14:paraId="4C56613A" w14:textId="77777777" w:rsidR="00106A07" w:rsidRDefault="00106A07">
      <w:pPr>
        <w:pBdr>
          <w:top w:val="nil"/>
          <w:left w:val="nil"/>
          <w:bottom w:val="nil"/>
          <w:right w:val="nil"/>
          <w:between w:val="nil"/>
        </w:pBdr>
        <w:jc w:val="both"/>
        <w:rPr>
          <w:rFonts w:ascii="Palatino Linotype" w:eastAsia="Palatino Linotype" w:hAnsi="Palatino Linotype" w:cs="Palatino Linotype"/>
          <w:color w:val="000000"/>
          <w:sz w:val="20"/>
          <w:szCs w:val="20"/>
        </w:rPr>
      </w:pPr>
    </w:p>
    <w:p w14:paraId="4C56613B" w14:textId="77777777" w:rsidR="00106A07" w:rsidRDefault="00106A07">
      <w:pPr>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56613C" w14:textId="4E253A29" w:rsidR="00106A07" w:rsidRDefault="00106A07">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Del examen de compatibilidad de los artículos </w:t>
      </w:r>
      <w:hyperlink r:id="rId1">
        <w:r>
          <w:rPr>
            <w:rFonts w:ascii="Palatino Linotype" w:eastAsia="Palatino Linotype" w:hAnsi="Palatino Linotype" w:cs="Palatino Linotype"/>
            <w:i/>
            <w:color w:val="000000"/>
            <w:sz w:val="18"/>
            <w:szCs w:val="18"/>
            <w:u w:val="single"/>
          </w:rPr>
          <w:t>73 y 74 de la Ley de Amparo</w:t>
        </w:r>
      </w:hyperlink>
      <w:r>
        <w:rPr>
          <w:rFonts w:ascii="Palatino Linotype" w:eastAsia="Palatino Linotype" w:hAnsi="Palatino Linotype" w:cs="Palatino Linotype"/>
          <w:i/>
          <w:sz w:val="18"/>
          <w:szCs w:val="18"/>
        </w:rPr>
        <w:t> con el artículo </w:t>
      </w:r>
      <w:hyperlink r:id="rId2">
        <w:r>
          <w:rPr>
            <w:rFonts w:ascii="Palatino Linotype" w:eastAsia="Palatino Linotype" w:hAnsi="Palatino Linotype" w:cs="Palatino Linotype"/>
            <w:i/>
            <w:color w:val="000000"/>
            <w:sz w:val="18"/>
            <w:szCs w:val="18"/>
            <w:u w:val="single"/>
          </w:rPr>
          <w:t>25.1 de la Convención Americana sobre Derechos Humanos</w:t>
        </w:r>
      </w:hyperlink>
      <w:r>
        <w:rPr>
          <w:rFonts w:ascii="Palatino Linotype" w:eastAsia="Palatino Linotype" w:hAnsi="Palatino Linotype" w:cs="Palatino Linotype"/>
          <w:i/>
          <w:sz w:val="18"/>
          <w:szCs w:val="18"/>
        </w:rPr>
        <w:t> </w:t>
      </w:r>
      <w:r>
        <w:rPr>
          <w:rFonts w:ascii="Palatino Linotype" w:eastAsia="Palatino Linotype" w:hAnsi="Palatino Linotype" w:cs="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w:t>
      </w:r>
      <w:r w:rsidR="00A302A1">
        <w:rPr>
          <w:rFonts w:ascii="Palatino Linotype" w:eastAsia="Palatino Linotype" w:hAnsi="Palatino Linotype" w:cs="Palatino Linotype"/>
          <w:i/>
          <w:sz w:val="18"/>
          <w:szCs w:val="18"/>
        </w:rPr>
        <w:t>g</w:t>
      </w:r>
      <w:r>
        <w:rPr>
          <w:rFonts w:ascii="Palatino Linotype" w:eastAsia="Palatino Linotype" w:hAnsi="Palatino Linotype" w:cs="Palatino Linotype"/>
          <w:i/>
          <w:sz w:val="18"/>
          <w:szCs w:val="18"/>
        </w:rPr>
        <w:t>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6118" w14:textId="77777777" w:rsidR="00106A07" w:rsidRDefault="00371599">
    <w:pPr>
      <w:pBdr>
        <w:top w:val="nil"/>
        <w:left w:val="nil"/>
        <w:bottom w:val="nil"/>
        <w:right w:val="nil"/>
        <w:between w:val="nil"/>
      </w:pBdr>
      <w:tabs>
        <w:tab w:val="center" w:pos="4419"/>
        <w:tab w:val="right" w:pos="8838"/>
      </w:tabs>
      <w:rPr>
        <w:color w:val="000000"/>
      </w:rPr>
    </w:pPr>
    <w:r>
      <w:rPr>
        <w:noProof/>
        <w:color w:val="000000"/>
      </w:rPr>
      <w:pict w14:anchorId="3A1B0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6119" w14:textId="0C19B28E" w:rsidR="00106A07" w:rsidRPr="00C76F95" w:rsidRDefault="00371599">
    <w:pPr>
      <w:widowControl w:val="0"/>
      <w:pBdr>
        <w:top w:val="nil"/>
        <w:left w:val="nil"/>
        <w:bottom w:val="nil"/>
        <w:right w:val="nil"/>
        <w:between w:val="nil"/>
      </w:pBdr>
      <w:spacing w:line="276" w:lineRule="auto"/>
      <w:rPr>
        <w:rFonts w:ascii="Palatino Linotype" w:eastAsia="Palatino Linotype" w:hAnsi="Palatino Linotype" w:cs="Palatino Linotype"/>
        <w:i/>
        <w:sz w:val="2"/>
        <w:szCs w:val="2"/>
      </w:rPr>
    </w:pPr>
    <w:r>
      <w:rPr>
        <w:noProof/>
        <w:color w:val="000000"/>
      </w:rPr>
      <w:pict w14:anchorId="1E693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80.7pt;margin-top:-144.8pt;width:609.4pt;height:793.75pt;z-index:-251656192;mso-wrap-edited:f;mso-width-percent:0;mso-height-percent:0;mso-position-horizontal-relative:margin;mso-position-vertical-relative:margin;mso-width-percent:0;mso-height-percent:0">
          <v:imagedata r:id="rId1" o:title="image1"/>
          <w10:wrap anchorx="margin" anchory="margin"/>
        </v:shape>
      </w:pict>
    </w:r>
  </w:p>
  <w:tbl>
    <w:tblPr>
      <w:tblW w:w="9214" w:type="dxa"/>
      <w:tblLayout w:type="fixed"/>
      <w:tblCellMar>
        <w:left w:w="70" w:type="dxa"/>
        <w:right w:w="70" w:type="dxa"/>
      </w:tblCellMar>
      <w:tblLook w:val="0400" w:firstRow="0" w:lastRow="0" w:firstColumn="0" w:lastColumn="0" w:noHBand="0" w:noVBand="1"/>
    </w:tblPr>
    <w:tblGrid>
      <w:gridCol w:w="5103"/>
      <w:gridCol w:w="4111"/>
    </w:tblGrid>
    <w:tr w:rsidR="00106A07" w14:paraId="4C56611C" w14:textId="77777777">
      <w:trPr>
        <w:trHeight w:val="227"/>
      </w:trPr>
      <w:tc>
        <w:tcPr>
          <w:tcW w:w="5103" w:type="dxa"/>
        </w:tcPr>
        <w:p w14:paraId="4C56611A" w14:textId="77777777" w:rsidR="00106A07" w:rsidRDefault="00106A07">
          <w:pPr>
            <w:ind w:right="69"/>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111" w:type="dxa"/>
        </w:tcPr>
        <w:p w14:paraId="4C56611B" w14:textId="4EF4E821" w:rsidR="00106A07" w:rsidRDefault="00106A07" w:rsidP="001E2A1E">
          <w:pPr>
            <w:spacing w:after="120"/>
            <w:ind w:right="74"/>
            <w:jc w:val="right"/>
            <w:rPr>
              <w:rFonts w:ascii="Palatino Linotype" w:eastAsia="Palatino Linotype" w:hAnsi="Palatino Linotype" w:cs="Palatino Linotype"/>
              <w:b/>
            </w:rPr>
          </w:pPr>
          <w:r>
            <w:rPr>
              <w:rFonts w:ascii="Palatino Linotype" w:eastAsia="Palatino Linotype" w:hAnsi="Palatino Linotype" w:cs="Palatino Linotype"/>
              <w:b/>
            </w:rPr>
            <w:t>03745/INFOEM/IP/RR/2022 y Acumulado</w:t>
          </w:r>
        </w:p>
      </w:tc>
    </w:tr>
    <w:tr w:rsidR="00106A07" w14:paraId="4C56611F" w14:textId="77777777">
      <w:trPr>
        <w:trHeight w:val="242"/>
      </w:trPr>
      <w:tc>
        <w:tcPr>
          <w:tcW w:w="5103" w:type="dxa"/>
        </w:tcPr>
        <w:p w14:paraId="4C56611D" w14:textId="77777777" w:rsidR="00106A07" w:rsidRDefault="00106A07">
          <w:pPr>
            <w:spacing w:line="360" w:lineRule="auto"/>
            <w:ind w:right="69"/>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11" w:type="dxa"/>
        </w:tcPr>
        <w:p w14:paraId="4C56611E" w14:textId="2F065C2A" w:rsidR="00106A07" w:rsidRDefault="00106A07">
          <w:pPr>
            <w:ind w:right="71"/>
            <w:jc w:val="right"/>
            <w:rPr>
              <w:rFonts w:ascii="Palatino Linotype" w:eastAsia="Palatino Linotype" w:hAnsi="Palatino Linotype" w:cs="Palatino Linotype"/>
            </w:rPr>
          </w:pPr>
          <w:r>
            <w:rPr>
              <w:rFonts w:ascii="Palatino Linotype" w:eastAsia="Palatino Linotype" w:hAnsi="Palatino Linotype" w:cs="Palatino Linotype"/>
            </w:rPr>
            <w:t>Ayuntamiento de Metepec</w:t>
          </w:r>
        </w:p>
      </w:tc>
    </w:tr>
    <w:tr w:rsidR="00106A07" w14:paraId="4C566122" w14:textId="77777777">
      <w:trPr>
        <w:trHeight w:val="342"/>
      </w:trPr>
      <w:tc>
        <w:tcPr>
          <w:tcW w:w="5103" w:type="dxa"/>
        </w:tcPr>
        <w:p w14:paraId="4C566120" w14:textId="77777777" w:rsidR="00106A07" w:rsidRDefault="00106A07">
          <w:pPr>
            <w:tabs>
              <w:tab w:val="left" w:pos="4892"/>
            </w:tabs>
            <w:spacing w:line="360" w:lineRule="auto"/>
            <w:ind w:right="69"/>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4111" w:type="dxa"/>
        </w:tcPr>
        <w:p w14:paraId="4C566121" w14:textId="77777777" w:rsidR="00106A07" w:rsidRDefault="00106A07">
          <w:pPr>
            <w:spacing w:line="360" w:lineRule="auto"/>
            <w:ind w:left="-486" w:right="71" w:firstLine="567"/>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14:paraId="4C566123" w14:textId="7C02A24F" w:rsidR="00106A07" w:rsidRPr="000A0EE9" w:rsidRDefault="00106A07">
    <w:pPr>
      <w:pBdr>
        <w:top w:val="nil"/>
        <w:left w:val="nil"/>
        <w:bottom w:val="nil"/>
        <w:right w:val="nil"/>
        <w:between w:val="nil"/>
      </w:pBdr>
      <w:tabs>
        <w:tab w:val="center" w:pos="4419"/>
        <w:tab w:val="right" w:pos="8838"/>
      </w:tabs>
      <w:rPr>
        <w:color w:val="00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6126" w14:textId="3ECE1259" w:rsidR="00106A07" w:rsidRPr="001E2A1E" w:rsidRDefault="00371599">
    <w:pPr>
      <w:widowControl w:val="0"/>
      <w:pBdr>
        <w:top w:val="nil"/>
        <w:left w:val="nil"/>
        <w:bottom w:val="nil"/>
        <w:right w:val="nil"/>
        <w:between w:val="nil"/>
      </w:pBdr>
      <w:spacing w:line="276" w:lineRule="auto"/>
      <w:rPr>
        <w:color w:val="000000"/>
        <w:sz w:val="2"/>
        <w:szCs w:val="2"/>
      </w:rPr>
    </w:pPr>
    <w:r>
      <w:rPr>
        <w:noProof/>
        <w:color w:val="000000"/>
      </w:rPr>
      <w:pict w14:anchorId="4C513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80.85pt;margin-top:-166pt;width:609.4pt;height:793.75pt;z-index:-251655168;mso-wrap-edited:f;mso-width-percent:0;mso-height-percent:0;mso-position-horizontal-relative:margin;mso-position-vertical-relative:margin;mso-width-percent:0;mso-height-percent:0">
          <v:imagedata r:id="rId1" o:title="image1"/>
          <w10:wrap anchorx="margin" anchory="margin"/>
        </v:shape>
      </w:pict>
    </w:r>
  </w:p>
  <w:tbl>
    <w:tblPr>
      <w:tblW w:w="9214" w:type="dxa"/>
      <w:tblLayout w:type="fixed"/>
      <w:tblCellMar>
        <w:left w:w="70" w:type="dxa"/>
        <w:right w:w="70" w:type="dxa"/>
      </w:tblCellMar>
      <w:tblLook w:val="0400" w:firstRow="0" w:lastRow="0" w:firstColumn="0" w:lastColumn="0" w:noHBand="0" w:noVBand="1"/>
    </w:tblPr>
    <w:tblGrid>
      <w:gridCol w:w="5103"/>
      <w:gridCol w:w="4111"/>
    </w:tblGrid>
    <w:tr w:rsidR="00106A07" w14:paraId="4C566129" w14:textId="77777777">
      <w:trPr>
        <w:trHeight w:val="227"/>
      </w:trPr>
      <w:tc>
        <w:tcPr>
          <w:tcW w:w="5103" w:type="dxa"/>
        </w:tcPr>
        <w:p w14:paraId="4C566127" w14:textId="77777777" w:rsidR="00106A07" w:rsidRDefault="00106A07">
          <w:pPr>
            <w:ind w:right="68"/>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111" w:type="dxa"/>
        </w:tcPr>
        <w:p w14:paraId="4C566128" w14:textId="0A1A49F5" w:rsidR="00106A07" w:rsidRDefault="00106A07" w:rsidP="001E2A1E">
          <w:pPr>
            <w:spacing w:after="120"/>
            <w:ind w:left="-488" w:right="68" w:firstLine="556"/>
            <w:jc w:val="right"/>
            <w:rPr>
              <w:rFonts w:ascii="Palatino Linotype" w:eastAsia="Palatino Linotype" w:hAnsi="Palatino Linotype" w:cs="Palatino Linotype"/>
              <w:b/>
            </w:rPr>
          </w:pPr>
          <w:r>
            <w:rPr>
              <w:rFonts w:ascii="Palatino Linotype" w:eastAsia="Palatino Linotype" w:hAnsi="Palatino Linotype" w:cs="Palatino Linotype"/>
              <w:b/>
            </w:rPr>
            <w:t>03745/INFOEM/IP/RR/2022 y Acumulado</w:t>
          </w:r>
        </w:p>
      </w:tc>
    </w:tr>
    <w:tr w:rsidR="00106A07" w14:paraId="4C56612C" w14:textId="77777777">
      <w:trPr>
        <w:trHeight w:val="196"/>
      </w:trPr>
      <w:tc>
        <w:tcPr>
          <w:tcW w:w="5103" w:type="dxa"/>
        </w:tcPr>
        <w:p w14:paraId="4C56612A" w14:textId="77777777" w:rsidR="00106A07" w:rsidRDefault="00106A07">
          <w:pPr>
            <w:spacing w:line="360" w:lineRule="auto"/>
            <w:ind w:right="68"/>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111" w:type="dxa"/>
        </w:tcPr>
        <w:p w14:paraId="4C56612B" w14:textId="36E537CF" w:rsidR="00106A07" w:rsidRDefault="00263E35" w:rsidP="001E2A1E">
          <w:pPr>
            <w:spacing w:after="120"/>
            <w:ind w:right="68"/>
            <w:jc w:val="right"/>
            <w:rPr>
              <w:rFonts w:ascii="Palatino Linotype" w:eastAsia="Palatino Linotype" w:hAnsi="Palatino Linotype" w:cs="Palatino Linotype"/>
            </w:rPr>
          </w:pPr>
          <w:proofErr w:type="spellStart"/>
          <w:r>
            <w:rPr>
              <w:rFonts w:ascii="Palatino Linotype" w:eastAsia="Palatino Linotype" w:hAnsi="Palatino Linotype" w:cs="Palatino Linotype"/>
            </w:rPr>
            <w:t>xxxxxxxxxxxxxxxxx</w:t>
          </w:r>
          <w:proofErr w:type="spellEnd"/>
        </w:p>
      </w:tc>
    </w:tr>
    <w:tr w:rsidR="00106A07" w14:paraId="4C56612F" w14:textId="77777777">
      <w:trPr>
        <w:trHeight w:val="242"/>
      </w:trPr>
      <w:tc>
        <w:tcPr>
          <w:tcW w:w="5103" w:type="dxa"/>
        </w:tcPr>
        <w:p w14:paraId="4C56612D" w14:textId="77777777" w:rsidR="00106A07" w:rsidRDefault="00106A07">
          <w:pPr>
            <w:spacing w:line="360" w:lineRule="auto"/>
            <w:ind w:right="68"/>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11" w:type="dxa"/>
        </w:tcPr>
        <w:p w14:paraId="4C56612E" w14:textId="2CAE66CA" w:rsidR="00106A07" w:rsidRDefault="00106A07">
          <w:pPr>
            <w:ind w:left="-70" w:right="68"/>
            <w:jc w:val="right"/>
            <w:rPr>
              <w:rFonts w:ascii="Palatino Linotype" w:eastAsia="Palatino Linotype" w:hAnsi="Palatino Linotype" w:cs="Palatino Linotype"/>
            </w:rPr>
          </w:pPr>
          <w:r>
            <w:rPr>
              <w:rFonts w:ascii="Palatino Linotype" w:eastAsia="Palatino Linotype" w:hAnsi="Palatino Linotype" w:cs="Palatino Linotype"/>
            </w:rPr>
            <w:t>Ayuntamiento de Metepec</w:t>
          </w:r>
        </w:p>
      </w:tc>
    </w:tr>
    <w:tr w:rsidR="00106A07" w14:paraId="4C566132" w14:textId="77777777">
      <w:trPr>
        <w:trHeight w:val="342"/>
      </w:trPr>
      <w:tc>
        <w:tcPr>
          <w:tcW w:w="5103" w:type="dxa"/>
        </w:tcPr>
        <w:p w14:paraId="4C566130" w14:textId="77777777" w:rsidR="00106A07" w:rsidRDefault="00106A07">
          <w:pPr>
            <w:tabs>
              <w:tab w:val="left" w:pos="4892"/>
            </w:tabs>
            <w:spacing w:line="360" w:lineRule="auto"/>
            <w:ind w:right="68"/>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4111" w:type="dxa"/>
        </w:tcPr>
        <w:p w14:paraId="4C566131" w14:textId="77777777" w:rsidR="00106A07" w:rsidRDefault="00106A07">
          <w:pPr>
            <w:spacing w:line="360" w:lineRule="auto"/>
            <w:ind w:left="-486" w:right="68" w:firstLine="567"/>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14:paraId="4C566133" w14:textId="4EFF9A44" w:rsidR="00106A07" w:rsidRDefault="00106A0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93286B"/>
    <w:multiLevelType w:val="hybridMultilevel"/>
    <w:tmpl w:val="3D88FFD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901E27"/>
    <w:multiLevelType w:val="hybridMultilevel"/>
    <w:tmpl w:val="9C3C73B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78AADE"/>
    <w:multiLevelType w:val="hybridMultilevel"/>
    <w:tmpl w:val="B130F9B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AC582A"/>
    <w:multiLevelType w:val="hybridMultilevel"/>
    <w:tmpl w:val="088636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912D0"/>
    <w:multiLevelType w:val="hybridMultilevel"/>
    <w:tmpl w:val="04FCB1BE"/>
    <w:lvl w:ilvl="0" w:tplc="F280B9E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2036ED"/>
    <w:multiLevelType w:val="hybridMultilevel"/>
    <w:tmpl w:val="2C28748A"/>
    <w:lvl w:ilvl="0" w:tplc="FEAEE0FE">
      <w:start w:val="1"/>
      <w:numFmt w:val="upperLetter"/>
      <w:lvlText w:val="%1."/>
      <w:lvlJc w:val="left"/>
      <w:pPr>
        <w:ind w:left="1418" w:hanging="426"/>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1D9C1082"/>
    <w:multiLevelType w:val="hybridMultilevel"/>
    <w:tmpl w:val="AA286742"/>
    <w:lvl w:ilvl="0" w:tplc="D3CE13A6">
      <w:start w:val="1"/>
      <w:numFmt w:val="lowerLetter"/>
      <w:lvlText w:val="%1."/>
      <w:lvlJc w:val="left"/>
      <w:pPr>
        <w:ind w:left="2126" w:hanging="425"/>
      </w:pPr>
      <w:rPr>
        <w:rFonts w:hint="default"/>
        <w:b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8" w15:restartNumberingAfterBreak="0">
    <w:nsid w:val="25AA3126"/>
    <w:multiLevelType w:val="hybridMultilevel"/>
    <w:tmpl w:val="6276A462"/>
    <w:lvl w:ilvl="0" w:tplc="94B426F2">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97706A"/>
    <w:multiLevelType w:val="multilevel"/>
    <w:tmpl w:val="D548B77C"/>
    <w:lvl w:ilvl="0">
      <w:start w:val="1"/>
      <w:numFmt w:val="decimal"/>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921812"/>
    <w:multiLevelType w:val="hybridMultilevel"/>
    <w:tmpl w:val="BBF68538"/>
    <w:lvl w:ilvl="0" w:tplc="14DC88EE">
      <w:start w:val="1"/>
      <w:numFmt w:val="lowerLetter"/>
      <w:lvlText w:val="%1."/>
      <w:lvlJc w:val="left"/>
      <w:pPr>
        <w:ind w:left="2126" w:hanging="425"/>
      </w:pPr>
      <w:rPr>
        <w:rFonts w:hint="default"/>
        <w:b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1" w15:restartNumberingAfterBreak="0">
    <w:nsid w:val="435C66D2"/>
    <w:multiLevelType w:val="hybridMultilevel"/>
    <w:tmpl w:val="E79AB74A"/>
    <w:lvl w:ilvl="0" w:tplc="F8B61C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B72D92"/>
    <w:multiLevelType w:val="multilevel"/>
    <w:tmpl w:val="8CBA3A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8B414D"/>
    <w:multiLevelType w:val="multilevel"/>
    <w:tmpl w:val="DA3A98C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1307ED"/>
    <w:multiLevelType w:val="hybridMultilevel"/>
    <w:tmpl w:val="8276595E"/>
    <w:lvl w:ilvl="0" w:tplc="080A0015">
      <w:start w:val="1"/>
      <w:numFmt w:val="upperLetter"/>
      <w:lvlText w:val="%1."/>
      <w:lvlJc w:val="left"/>
      <w:pPr>
        <w:ind w:left="1418" w:hanging="426"/>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56776107"/>
    <w:multiLevelType w:val="hybridMultilevel"/>
    <w:tmpl w:val="869CA388"/>
    <w:lvl w:ilvl="0" w:tplc="02F6172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E9494E"/>
    <w:multiLevelType w:val="hybridMultilevel"/>
    <w:tmpl w:val="BD169F6E"/>
    <w:lvl w:ilvl="0" w:tplc="080A000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051528"/>
    <w:multiLevelType w:val="hybridMultilevel"/>
    <w:tmpl w:val="2F8430CA"/>
    <w:lvl w:ilvl="0" w:tplc="D3DAFEF2">
      <w:start w:val="1"/>
      <w:numFmt w:val="upperLetter"/>
      <w:lvlText w:val="%1."/>
      <w:lvlJc w:val="left"/>
      <w:pPr>
        <w:ind w:left="1418" w:hanging="426"/>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67904F89"/>
    <w:multiLevelType w:val="hybridMultilevel"/>
    <w:tmpl w:val="BD169F6E"/>
    <w:lvl w:ilvl="0" w:tplc="080A000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CC1761"/>
    <w:multiLevelType w:val="hybridMultilevel"/>
    <w:tmpl w:val="7DD265D8"/>
    <w:lvl w:ilvl="0" w:tplc="080A0015">
      <w:start w:val="1"/>
      <w:numFmt w:val="upperLetter"/>
      <w:lvlText w:val="%1."/>
      <w:lvlJc w:val="left"/>
      <w:pPr>
        <w:ind w:left="1418" w:hanging="426"/>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71896BB7"/>
    <w:multiLevelType w:val="hybridMultilevel"/>
    <w:tmpl w:val="BD82C1EC"/>
    <w:lvl w:ilvl="0" w:tplc="FDAC56C8">
      <w:start w:val="1"/>
      <w:numFmt w:val="upperLetter"/>
      <w:lvlText w:val="%1."/>
      <w:lvlJc w:val="left"/>
      <w:pPr>
        <w:ind w:left="1418" w:hanging="426"/>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76236D6B"/>
    <w:multiLevelType w:val="multilevel"/>
    <w:tmpl w:val="31701DAA"/>
    <w:styleLink w:val="Listaactual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1DB276"/>
    <w:multiLevelType w:val="hybridMultilevel"/>
    <w:tmpl w:val="984CAA7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E375DDB"/>
    <w:multiLevelType w:val="hybridMultilevel"/>
    <w:tmpl w:val="489C1F80"/>
    <w:lvl w:ilvl="0" w:tplc="F612C71A">
      <w:start w:val="1"/>
      <w:numFmt w:val="upperLetter"/>
      <w:lvlText w:val="%1."/>
      <w:lvlJc w:val="left"/>
      <w:pPr>
        <w:ind w:left="1418" w:hanging="426"/>
      </w:pPr>
      <w:rPr>
        <w:rFonts w:hint="default"/>
        <w:b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7EB9659D"/>
    <w:multiLevelType w:val="hybridMultilevel"/>
    <w:tmpl w:val="BB52A8D0"/>
    <w:lvl w:ilvl="0" w:tplc="A6F48458">
      <w:start w:val="1"/>
      <w:numFmt w:val="lowerLetter"/>
      <w:lvlText w:val="%1."/>
      <w:lvlJc w:val="left"/>
      <w:pPr>
        <w:ind w:left="2126" w:hanging="425"/>
      </w:pPr>
      <w:rPr>
        <w:rFonts w:hint="default"/>
        <w:b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5" w15:restartNumberingAfterBreak="0">
    <w:nsid w:val="7F1F1664"/>
    <w:multiLevelType w:val="hybridMultilevel"/>
    <w:tmpl w:val="459A82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220ED1"/>
    <w:multiLevelType w:val="hybridMultilevel"/>
    <w:tmpl w:val="2C28748A"/>
    <w:lvl w:ilvl="0" w:tplc="FEAEE0FE">
      <w:start w:val="1"/>
      <w:numFmt w:val="upperLetter"/>
      <w:lvlText w:val="%1."/>
      <w:lvlJc w:val="left"/>
      <w:pPr>
        <w:ind w:left="1418" w:hanging="426"/>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16cid:durableId="1901019789">
    <w:abstractNumId w:val="9"/>
  </w:num>
  <w:num w:numId="2" w16cid:durableId="1732655260">
    <w:abstractNumId w:val="13"/>
  </w:num>
  <w:num w:numId="3" w16cid:durableId="1219587120">
    <w:abstractNumId w:val="3"/>
  </w:num>
  <w:num w:numId="4" w16cid:durableId="1933320467">
    <w:abstractNumId w:val="25"/>
  </w:num>
  <w:num w:numId="5" w16cid:durableId="2052608643">
    <w:abstractNumId w:val="11"/>
  </w:num>
  <w:num w:numId="6" w16cid:durableId="520164916">
    <w:abstractNumId w:val="12"/>
  </w:num>
  <w:num w:numId="7" w16cid:durableId="1500653597">
    <w:abstractNumId w:val="15"/>
  </w:num>
  <w:num w:numId="8" w16cid:durableId="1633168075">
    <w:abstractNumId w:val="21"/>
  </w:num>
  <w:num w:numId="9" w16cid:durableId="609162507">
    <w:abstractNumId w:val="16"/>
  </w:num>
  <w:num w:numId="10" w16cid:durableId="1395472469">
    <w:abstractNumId w:val="14"/>
  </w:num>
  <w:num w:numId="11" w16cid:durableId="715589962">
    <w:abstractNumId w:val="19"/>
  </w:num>
  <w:num w:numId="12" w16cid:durableId="701899532">
    <w:abstractNumId w:val="18"/>
  </w:num>
  <w:num w:numId="13" w16cid:durableId="1193422013">
    <w:abstractNumId w:val="6"/>
  </w:num>
  <w:num w:numId="14" w16cid:durableId="1133016687">
    <w:abstractNumId w:val="17"/>
  </w:num>
  <w:num w:numId="15" w16cid:durableId="1420834801">
    <w:abstractNumId w:val="7"/>
  </w:num>
  <w:num w:numId="16" w16cid:durableId="882062084">
    <w:abstractNumId w:val="24"/>
  </w:num>
  <w:num w:numId="17" w16cid:durableId="253781482">
    <w:abstractNumId w:val="23"/>
  </w:num>
  <w:num w:numId="18" w16cid:durableId="1727098222">
    <w:abstractNumId w:val="10"/>
  </w:num>
  <w:num w:numId="19" w16cid:durableId="138228563">
    <w:abstractNumId w:val="20"/>
  </w:num>
  <w:num w:numId="20" w16cid:durableId="811748803">
    <w:abstractNumId w:val="1"/>
  </w:num>
  <w:num w:numId="21" w16cid:durableId="1156612063">
    <w:abstractNumId w:val="26"/>
  </w:num>
  <w:num w:numId="22" w16cid:durableId="1835955066">
    <w:abstractNumId w:val="5"/>
  </w:num>
  <w:num w:numId="23" w16cid:durableId="279259818">
    <w:abstractNumId w:val="0"/>
  </w:num>
  <w:num w:numId="24" w16cid:durableId="2128085855">
    <w:abstractNumId w:val="22"/>
  </w:num>
  <w:num w:numId="25" w16cid:durableId="1406492417">
    <w:abstractNumId w:val="2"/>
  </w:num>
  <w:num w:numId="26" w16cid:durableId="1444615751">
    <w:abstractNumId w:val="4"/>
  </w:num>
  <w:num w:numId="27" w16cid:durableId="19232937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D1A"/>
    <w:rsid w:val="00001DDB"/>
    <w:rsid w:val="0001258A"/>
    <w:rsid w:val="00015C47"/>
    <w:rsid w:val="00016377"/>
    <w:rsid w:val="00017CD1"/>
    <w:rsid w:val="00021DC3"/>
    <w:rsid w:val="00036CCE"/>
    <w:rsid w:val="00037D0A"/>
    <w:rsid w:val="000458C0"/>
    <w:rsid w:val="00060C80"/>
    <w:rsid w:val="0006606C"/>
    <w:rsid w:val="00072915"/>
    <w:rsid w:val="00076083"/>
    <w:rsid w:val="0007612F"/>
    <w:rsid w:val="00076DD4"/>
    <w:rsid w:val="00076F75"/>
    <w:rsid w:val="00083B1B"/>
    <w:rsid w:val="00085AE5"/>
    <w:rsid w:val="00091A60"/>
    <w:rsid w:val="00091DF4"/>
    <w:rsid w:val="00094F85"/>
    <w:rsid w:val="000A0CCF"/>
    <w:rsid w:val="000A0EE9"/>
    <w:rsid w:val="000A1EF5"/>
    <w:rsid w:val="000A5CEF"/>
    <w:rsid w:val="000B7837"/>
    <w:rsid w:val="000B7BD3"/>
    <w:rsid w:val="000B7DEC"/>
    <w:rsid w:val="000C2833"/>
    <w:rsid w:val="000C58EF"/>
    <w:rsid w:val="000D018D"/>
    <w:rsid w:val="000D2435"/>
    <w:rsid w:val="000E2265"/>
    <w:rsid w:val="000E35A5"/>
    <w:rsid w:val="000E7E3A"/>
    <w:rsid w:val="000F3F59"/>
    <w:rsid w:val="00106A07"/>
    <w:rsid w:val="00112271"/>
    <w:rsid w:val="00112DB4"/>
    <w:rsid w:val="00124404"/>
    <w:rsid w:val="0013221F"/>
    <w:rsid w:val="00132D34"/>
    <w:rsid w:val="0013517A"/>
    <w:rsid w:val="0013769B"/>
    <w:rsid w:val="00142E34"/>
    <w:rsid w:val="00165A23"/>
    <w:rsid w:val="00165D34"/>
    <w:rsid w:val="00170C4D"/>
    <w:rsid w:val="00170E64"/>
    <w:rsid w:val="001732AD"/>
    <w:rsid w:val="00174E57"/>
    <w:rsid w:val="001777F4"/>
    <w:rsid w:val="001869F1"/>
    <w:rsid w:val="00187669"/>
    <w:rsid w:val="001A3461"/>
    <w:rsid w:val="001B3F7A"/>
    <w:rsid w:val="001B49B9"/>
    <w:rsid w:val="001B546E"/>
    <w:rsid w:val="001C1B02"/>
    <w:rsid w:val="001C4914"/>
    <w:rsid w:val="001E2A1E"/>
    <w:rsid w:val="001E3986"/>
    <w:rsid w:val="001E3F66"/>
    <w:rsid w:val="001E53F0"/>
    <w:rsid w:val="001E698C"/>
    <w:rsid w:val="001F322E"/>
    <w:rsid w:val="001F3C34"/>
    <w:rsid w:val="001F62BA"/>
    <w:rsid w:val="00201CB0"/>
    <w:rsid w:val="002056EA"/>
    <w:rsid w:val="002073D7"/>
    <w:rsid w:val="00215F22"/>
    <w:rsid w:val="00223956"/>
    <w:rsid w:val="00224822"/>
    <w:rsid w:val="00226B99"/>
    <w:rsid w:val="00233888"/>
    <w:rsid w:val="002377AA"/>
    <w:rsid w:val="00242D72"/>
    <w:rsid w:val="002430B7"/>
    <w:rsid w:val="00246A53"/>
    <w:rsid w:val="00247D70"/>
    <w:rsid w:val="002540D0"/>
    <w:rsid w:val="00257E1E"/>
    <w:rsid w:val="002608F0"/>
    <w:rsid w:val="00263E35"/>
    <w:rsid w:val="00271338"/>
    <w:rsid w:val="00280F8B"/>
    <w:rsid w:val="002872FB"/>
    <w:rsid w:val="002A0638"/>
    <w:rsid w:val="002A4AAA"/>
    <w:rsid w:val="002A62D0"/>
    <w:rsid w:val="002A71E5"/>
    <w:rsid w:val="002B0254"/>
    <w:rsid w:val="002B031B"/>
    <w:rsid w:val="002C506E"/>
    <w:rsid w:val="002D0B02"/>
    <w:rsid w:val="002D61E0"/>
    <w:rsid w:val="002F282B"/>
    <w:rsid w:val="002F2C9D"/>
    <w:rsid w:val="002F3CCB"/>
    <w:rsid w:val="002F474C"/>
    <w:rsid w:val="002F53B6"/>
    <w:rsid w:val="002F5B7B"/>
    <w:rsid w:val="002F679B"/>
    <w:rsid w:val="003022E4"/>
    <w:rsid w:val="00302809"/>
    <w:rsid w:val="00304C37"/>
    <w:rsid w:val="00305714"/>
    <w:rsid w:val="00313E00"/>
    <w:rsid w:val="003151D4"/>
    <w:rsid w:val="00316B36"/>
    <w:rsid w:val="00317D43"/>
    <w:rsid w:val="0032100A"/>
    <w:rsid w:val="00322513"/>
    <w:rsid w:val="003250F5"/>
    <w:rsid w:val="003302EE"/>
    <w:rsid w:val="003400AA"/>
    <w:rsid w:val="003442F3"/>
    <w:rsid w:val="00346D67"/>
    <w:rsid w:val="00350769"/>
    <w:rsid w:val="00353C2B"/>
    <w:rsid w:val="0035430D"/>
    <w:rsid w:val="0035794D"/>
    <w:rsid w:val="00365CF0"/>
    <w:rsid w:val="00366FB4"/>
    <w:rsid w:val="00367268"/>
    <w:rsid w:val="003706B6"/>
    <w:rsid w:val="00371599"/>
    <w:rsid w:val="003749EA"/>
    <w:rsid w:val="00377422"/>
    <w:rsid w:val="00381539"/>
    <w:rsid w:val="00382417"/>
    <w:rsid w:val="00383B80"/>
    <w:rsid w:val="00386680"/>
    <w:rsid w:val="00386F62"/>
    <w:rsid w:val="00391445"/>
    <w:rsid w:val="00395D90"/>
    <w:rsid w:val="00396274"/>
    <w:rsid w:val="003A274C"/>
    <w:rsid w:val="003A2A16"/>
    <w:rsid w:val="003A5540"/>
    <w:rsid w:val="003A7443"/>
    <w:rsid w:val="003B4566"/>
    <w:rsid w:val="003B457C"/>
    <w:rsid w:val="003B7817"/>
    <w:rsid w:val="003C32E1"/>
    <w:rsid w:val="003C3B55"/>
    <w:rsid w:val="003C5CBE"/>
    <w:rsid w:val="003C7713"/>
    <w:rsid w:val="003E1B05"/>
    <w:rsid w:val="003E209C"/>
    <w:rsid w:val="003E3F53"/>
    <w:rsid w:val="003E6E63"/>
    <w:rsid w:val="003E77C0"/>
    <w:rsid w:val="003F7429"/>
    <w:rsid w:val="004033DF"/>
    <w:rsid w:val="004055BB"/>
    <w:rsid w:val="00410CCE"/>
    <w:rsid w:val="00413106"/>
    <w:rsid w:val="00415B42"/>
    <w:rsid w:val="00416D53"/>
    <w:rsid w:val="00423C37"/>
    <w:rsid w:val="0042612C"/>
    <w:rsid w:val="00432D5C"/>
    <w:rsid w:val="00433996"/>
    <w:rsid w:val="00441501"/>
    <w:rsid w:val="00443A3E"/>
    <w:rsid w:val="004520F9"/>
    <w:rsid w:val="00460240"/>
    <w:rsid w:val="00460C98"/>
    <w:rsid w:val="00461671"/>
    <w:rsid w:val="00470641"/>
    <w:rsid w:val="00481217"/>
    <w:rsid w:val="00481917"/>
    <w:rsid w:val="0048227A"/>
    <w:rsid w:val="00483B73"/>
    <w:rsid w:val="00484803"/>
    <w:rsid w:val="00484BAF"/>
    <w:rsid w:val="004865D4"/>
    <w:rsid w:val="00486FDA"/>
    <w:rsid w:val="00487155"/>
    <w:rsid w:val="00487AA0"/>
    <w:rsid w:val="00494945"/>
    <w:rsid w:val="004A0C8F"/>
    <w:rsid w:val="004A4D90"/>
    <w:rsid w:val="004A7B2D"/>
    <w:rsid w:val="004B4785"/>
    <w:rsid w:val="004C0513"/>
    <w:rsid w:val="004C4C6D"/>
    <w:rsid w:val="004C4DB9"/>
    <w:rsid w:val="004D1D34"/>
    <w:rsid w:val="004D2FD4"/>
    <w:rsid w:val="004D33A0"/>
    <w:rsid w:val="004D6EA2"/>
    <w:rsid w:val="004E5D0B"/>
    <w:rsid w:val="004F14A5"/>
    <w:rsid w:val="004F1CFB"/>
    <w:rsid w:val="004F4B0A"/>
    <w:rsid w:val="004F5A2D"/>
    <w:rsid w:val="00501081"/>
    <w:rsid w:val="00507FA9"/>
    <w:rsid w:val="00511B9A"/>
    <w:rsid w:val="0052366A"/>
    <w:rsid w:val="005269BB"/>
    <w:rsid w:val="00530DC9"/>
    <w:rsid w:val="005315D6"/>
    <w:rsid w:val="00531D39"/>
    <w:rsid w:val="0053238C"/>
    <w:rsid w:val="005326A0"/>
    <w:rsid w:val="0053299E"/>
    <w:rsid w:val="005348B1"/>
    <w:rsid w:val="00535850"/>
    <w:rsid w:val="00535E3D"/>
    <w:rsid w:val="00542075"/>
    <w:rsid w:val="005430D1"/>
    <w:rsid w:val="005458B7"/>
    <w:rsid w:val="00547CE9"/>
    <w:rsid w:val="00551015"/>
    <w:rsid w:val="00551713"/>
    <w:rsid w:val="00553404"/>
    <w:rsid w:val="00554D6F"/>
    <w:rsid w:val="00557611"/>
    <w:rsid w:val="00561D60"/>
    <w:rsid w:val="0056504E"/>
    <w:rsid w:val="0056686B"/>
    <w:rsid w:val="00574B32"/>
    <w:rsid w:val="005750A3"/>
    <w:rsid w:val="005832C9"/>
    <w:rsid w:val="00591D32"/>
    <w:rsid w:val="00592018"/>
    <w:rsid w:val="005A328A"/>
    <w:rsid w:val="005A3B64"/>
    <w:rsid w:val="005A562E"/>
    <w:rsid w:val="005A6D84"/>
    <w:rsid w:val="005A7067"/>
    <w:rsid w:val="005B0BFE"/>
    <w:rsid w:val="005B0F23"/>
    <w:rsid w:val="005B2953"/>
    <w:rsid w:val="005B5E14"/>
    <w:rsid w:val="005C5359"/>
    <w:rsid w:val="005C5D5B"/>
    <w:rsid w:val="005D57DE"/>
    <w:rsid w:val="005D726A"/>
    <w:rsid w:val="005E2BF5"/>
    <w:rsid w:val="005E6A99"/>
    <w:rsid w:val="005E77CC"/>
    <w:rsid w:val="005F0F94"/>
    <w:rsid w:val="005F2C2B"/>
    <w:rsid w:val="005F7A5B"/>
    <w:rsid w:val="00601B70"/>
    <w:rsid w:val="006022F3"/>
    <w:rsid w:val="00607729"/>
    <w:rsid w:val="00613D1A"/>
    <w:rsid w:val="00615684"/>
    <w:rsid w:val="006159DC"/>
    <w:rsid w:val="00620075"/>
    <w:rsid w:val="00620E75"/>
    <w:rsid w:val="006223D6"/>
    <w:rsid w:val="00622A3B"/>
    <w:rsid w:val="006240FB"/>
    <w:rsid w:val="00626274"/>
    <w:rsid w:val="00626439"/>
    <w:rsid w:val="0063017E"/>
    <w:rsid w:val="00632A4C"/>
    <w:rsid w:val="00635ADD"/>
    <w:rsid w:val="00640CD7"/>
    <w:rsid w:val="00646740"/>
    <w:rsid w:val="0065284C"/>
    <w:rsid w:val="00655757"/>
    <w:rsid w:val="00661A82"/>
    <w:rsid w:val="00662D98"/>
    <w:rsid w:val="006653FA"/>
    <w:rsid w:val="00671E53"/>
    <w:rsid w:val="006749F9"/>
    <w:rsid w:val="00680A68"/>
    <w:rsid w:val="0068188E"/>
    <w:rsid w:val="00692B8A"/>
    <w:rsid w:val="006A0C24"/>
    <w:rsid w:val="006A1208"/>
    <w:rsid w:val="006A303D"/>
    <w:rsid w:val="006A61B4"/>
    <w:rsid w:val="006B2159"/>
    <w:rsid w:val="006B2528"/>
    <w:rsid w:val="006B3904"/>
    <w:rsid w:val="006B7BAC"/>
    <w:rsid w:val="006C12BE"/>
    <w:rsid w:val="006C1E3F"/>
    <w:rsid w:val="006C38EE"/>
    <w:rsid w:val="006C57C0"/>
    <w:rsid w:val="006D517E"/>
    <w:rsid w:val="006E0153"/>
    <w:rsid w:val="006E56B1"/>
    <w:rsid w:val="006F35A4"/>
    <w:rsid w:val="006F7011"/>
    <w:rsid w:val="00700F69"/>
    <w:rsid w:val="00702CE1"/>
    <w:rsid w:val="00710A80"/>
    <w:rsid w:val="0071356F"/>
    <w:rsid w:val="007214C7"/>
    <w:rsid w:val="00730BA0"/>
    <w:rsid w:val="00733E07"/>
    <w:rsid w:val="00734C86"/>
    <w:rsid w:val="00743726"/>
    <w:rsid w:val="00743B41"/>
    <w:rsid w:val="007464CC"/>
    <w:rsid w:val="00763E7E"/>
    <w:rsid w:val="00765BF3"/>
    <w:rsid w:val="007818C4"/>
    <w:rsid w:val="007828D6"/>
    <w:rsid w:val="00793A00"/>
    <w:rsid w:val="007A2210"/>
    <w:rsid w:val="007A29C8"/>
    <w:rsid w:val="007A3F17"/>
    <w:rsid w:val="007A4033"/>
    <w:rsid w:val="007A74A8"/>
    <w:rsid w:val="007B1934"/>
    <w:rsid w:val="007B30A5"/>
    <w:rsid w:val="007B55BC"/>
    <w:rsid w:val="007B71EF"/>
    <w:rsid w:val="007C3282"/>
    <w:rsid w:val="007C4276"/>
    <w:rsid w:val="007D28D5"/>
    <w:rsid w:val="007D7D25"/>
    <w:rsid w:val="007E1423"/>
    <w:rsid w:val="007E6691"/>
    <w:rsid w:val="007F0329"/>
    <w:rsid w:val="007F40D3"/>
    <w:rsid w:val="007F4CB8"/>
    <w:rsid w:val="007F5F18"/>
    <w:rsid w:val="007F7C50"/>
    <w:rsid w:val="007F7F3D"/>
    <w:rsid w:val="00801B06"/>
    <w:rsid w:val="00804177"/>
    <w:rsid w:val="00810EEF"/>
    <w:rsid w:val="008136E0"/>
    <w:rsid w:val="00817B5F"/>
    <w:rsid w:val="0082708C"/>
    <w:rsid w:val="008308F0"/>
    <w:rsid w:val="00837412"/>
    <w:rsid w:val="00845C8E"/>
    <w:rsid w:val="00850C49"/>
    <w:rsid w:val="00851DA9"/>
    <w:rsid w:val="008574DB"/>
    <w:rsid w:val="00857CB6"/>
    <w:rsid w:val="008629CA"/>
    <w:rsid w:val="008670A4"/>
    <w:rsid w:val="0087062B"/>
    <w:rsid w:val="00881A64"/>
    <w:rsid w:val="008822E6"/>
    <w:rsid w:val="0089547E"/>
    <w:rsid w:val="00897A5A"/>
    <w:rsid w:val="008A0B08"/>
    <w:rsid w:val="008A553D"/>
    <w:rsid w:val="008B6367"/>
    <w:rsid w:val="008C0479"/>
    <w:rsid w:val="008C11DE"/>
    <w:rsid w:val="008C1C6D"/>
    <w:rsid w:val="008C25BD"/>
    <w:rsid w:val="008C55D2"/>
    <w:rsid w:val="008C718F"/>
    <w:rsid w:val="008C753C"/>
    <w:rsid w:val="008D1C23"/>
    <w:rsid w:val="008D339D"/>
    <w:rsid w:val="008D38C4"/>
    <w:rsid w:val="008E01DC"/>
    <w:rsid w:val="008E4C6A"/>
    <w:rsid w:val="008E7B89"/>
    <w:rsid w:val="008F2F26"/>
    <w:rsid w:val="008F3DC3"/>
    <w:rsid w:val="008F4373"/>
    <w:rsid w:val="00901B0B"/>
    <w:rsid w:val="00901B8D"/>
    <w:rsid w:val="00906182"/>
    <w:rsid w:val="00913609"/>
    <w:rsid w:val="00914155"/>
    <w:rsid w:val="009141C6"/>
    <w:rsid w:val="00916561"/>
    <w:rsid w:val="00917045"/>
    <w:rsid w:val="00920D21"/>
    <w:rsid w:val="0092578B"/>
    <w:rsid w:val="0093196A"/>
    <w:rsid w:val="00932E7E"/>
    <w:rsid w:val="009360B8"/>
    <w:rsid w:val="00940A52"/>
    <w:rsid w:val="00941C83"/>
    <w:rsid w:val="00950B34"/>
    <w:rsid w:val="009647EE"/>
    <w:rsid w:val="00973872"/>
    <w:rsid w:val="009815CD"/>
    <w:rsid w:val="00982F43"/>
    <w:rsid w:val="0098571E"/>
    <w:rsid w:val="00997878"/>
    <w:rsid w:val="009A3AC1"/>
    <w:rsid w:val="009A59BD"/>
    <w:rsid w:val="009A7FDD"/>
    <w:rsid w:val="009B7B89"/>
    <w:rsid w:val="009C4D7F"/>
    <w:rsid w:val="009C7B6A"/>
    <w:rsid w:val="009D2622"/>
    <w:rsid w:val="009E7FB9"/>
    <w:rsid w:val="009F2C49"/>
    <w:rsid w:val="009F3244"/>
    <w:rsid w:val="00A02588"/>
    <w:rsid w:val="00A068E7"/>
    <w:rsid w:val="00A10EA8"/>
    <w:rsid w:val="00A11FBB"/>
    <w:rsid w:val="00A131E6"/>
    <w:rsid w:val="00A1488F"/>
    <w:rsid w:val="00A15457"/>
    <w:rsid w:val="00A23574"/>
    <w:rsid w:val="00A25D3E"/>
    <w:rsid w:val="00A302A1"/>
    <w:rsid w:val="00A37751"/>
    <w:rsid w:val="00A51001"/>
    <w:rsid w:val="00A51225"/>
    <w:rsid w:val="00A54782"/>
    <w:rsid w:val="00A55F61"/>
    <w:rsid w:val="00A60C1C"/>
    <w:rsid w:val="00A67EB8"/>
    <w:rsid w:val="00A74343"/>
    <w:rsid w:val="00A747EA"/>
    <w:rsid w:val="00A768F5"/>
    <w:rsid w:val="00A834C3"/>
    <w:rsid w:val="00A86EAE"/>
    <w:rsid w:val="00A90A75"/>
    <w:rsid w:val="00A94DB5"/>
    <w:rsid w:val="00AA0ACA"/>
    <w:rsid w:val="00AA48FD"/>
    <w:rsid w:val="00AA5A31"/>
    <w:rsid w:val="00AA6CEF"/>
    <w:rsid w:val="00AB183C"/>
    <w:rsid w:val="00AB4472"/>
    <w:rsid w:val="00AD2062"/>
    <w:rsid w:val="00AE3435"/>
    <w:rsid w:val="00AE56AA"/>
    <w:rsid w:val="00AE6F7E"/>
    <w:rsid w:val="00B01FE7"/>
    <w:rsid w:val="00B03F50"/>
    <w:rsid w:val="00B05A3C"/>
    <w:rsid w:val="00B0770E"/>
    <w:rsid w:val="00B1235E"/>
    <w:rsid w:val="00B1404E"/>
    <w:rsid w:val="00B147A2"/>
    <w:rsid w:val="00B17948"/>
    <w:rsid w:val="00B2118C"/>
    <w:rsid w:val="00B26DBF"/>
    <w:rsid w:val="00B342C9"/>
    <w:rsid w:val="00B413D4"/>
    <w:rsid w:val="00B5707B"/>
    <w:rsid w:val="00B57790"/>
    <w:rsid w:val="00B63687"/>
    <w:rsid w:val="00B703B7"/>
    <w:rsid w:val="00B703EC"/>
    <w:rsid w:val="00B9047A"/>
    <w:rsid w:val="00BA2864"/>
    <w:rsid w:val="00BA509D"/>
    <w:rsid w:val="00BA660D"/>
    <w:rsid w:val="00BA7256"/>
    <w:rsid w:val="00BB07B4"/>
    <w:rsid w:val="00BB3535"/>
    <w:rsid w:val="00BB4D3C"/>
    <w:rsid w:val="00BC2503"/>
    <w:rsid w:val="00BC5933"/>
    <w:rsid w:val="00BC6372"/>
    <w:rsid w:val="00BD0ECB"/>
    <w:rsid w:val="00BD46DF"/>
    <w:rsid w:val="00BD6121"/>
    <w:rsid w:val="00BE34CE"/>
    <w:rsid w:val="00BE35DD"/>
    <w:rsid w:val="00BF1986"/>
    <w:rsid w:val="00C01B1B"/>
    <w:rsid w:val="00C059EA"/>
    <w:rsid w:val="00C101A9"/>
    <w:rsid w:val="00C138D8"/>
    <w:rsid w:val="00C2095B"/>
    <w:rsid w:val="00C27539"/>
    <w:rsid w:val="00C306A7"/>
    <w:rsid w:val="00C34700"/>
    <w:rsid w:val="00C41E52"/>
    <w:rsid w:val="00C42002"/>
    <w:rsid w:val="00C43BFA"/>
    <w:rsid w:val="00C51CC0"/>
    <w:rsid w:val="00C51D1D"/>
    <w:rsid w:val="00C54976"/>
    <w:rsid w:val="00C55339"/>
    <w:rsid w:val="00C70F53"/>
    <w:rsid w:val="00C73ACE"/>
    <w:rsid w:val="00C747DA"/>
    <w:rsid w:val="00C758E7"/>
    <w:rsid w:val="00C7696D"/>
    <w:rsid w:val="00C76F95"/>
    <w:rsid w:val="00C77C82"/>
    <w:rsid w:val="00C81A30"/>
    <w:rsid w:val="00C855DA"/>
    <w:rsid w:val="00C93363"/>
    <w:rsid w:val="00C93C36"/>
    <w:rsid w:val="00CA4612"/>
    <w:rsid w:val="00CB794D"/>
    <w:rsid w:val="00CC0738"/>
    <w:rsid w:val="00CD2544"/>
    <w:rsid w:val="00CD6608"/>
    <w:rsid w:val="00CE2504"/>
    <w:rsid w:val="00CF3AB2"/>
    <w:rsid w:val="00CF4BA8"/>
    <w:rsid w:val="00CF6C0F"/>
    <w:rsid w:val="00D02968"/>
    <w:rsid w:val="00D109AC"/>
    <w:rsid w:val="00D11BAF"/>
    <w:rsid w:val="00D235A7"/>
    <w:rsid w:val="00D235F7"/>
    <w:rsid w:val="00D279D6"/>
    <w:rsid w:val="00D30299"/>
    <w:rsid w:val="00D30CAF"/>
    <w:rsid w:val="00D35729"/>
    <w:rsid w:val="00D3673E"/>
    <w:rsid w:val="00D37260"/>
    <w:rsid w:val="00D40054"/>
    <w:rsid w:val="00D40A68"/>
    <w:rsid w:val="00D4256C"/>
    <w:rsid w:val="00D43109"/>
    <w:rsid w:val="00D47B67"/>
    <w:rsid w:val="00D514BE"/>
    <w:rsid w:val="00D62B4A"/>
    <w:rsid w:val="00D63822"/>
    <w:rsid w:val="00D7009D"/>
    <w:rsid w:val="00D709CF"/>
    <w:rsid w:val="00D738BC"/>
    <w:rsid w:val="00D82C07"/>
    <w:rsid w:val="00D90CD8"/>
    <w:rsid w:val="00D92BD8"/>
    <w:rsid w:val="00D92E7E"/>
    <w:rsid w:val="00D93706"/>
    <w:rsid w:val="00D93AEB"/>
    <w:rsid w:val="00D9648F"/>
    <w:rsid w:val="00DA0141"/>
    <w:rsid w:val="00DA06EE"/>
    <w:rsid w:val="00DA16B3"/>
    <w:rsid w:val="00DA39D5"/>
    <w:rsid w:val="00DA5BFF"/>
    <w:rsid w:val="00DB043C"/>
    <w:rsid w:val="00DB361D"/>
    <w:rsid w:val="00DB571F"/>
    <w:rsid w:val="00DE038D"/>
    <w:rsid w:val="00DE685E"/>
    <w:rsid w:val="00DE7F40"/>
    <w:rsid w:val="00DF06AF"/>
    <w:rsid w:val="00DF13DD"/>
    <w:rsid w:val="00DF7A46"/>
    <w:rsid w:val="00E027C4"/>
    <w:rsid w:val="00E02C3B"/>
    <w:rsid w:val="00E035C6"/>
    <w:rsid w:val="00E13FFB"/>
    <w:rsid w:val="00E14176"/>
    <w:rsid w:val="00E15EC7"/>
    <w:rsid w:val="00E171D0"/>
    <w:rsid w:val="00E21BAD"/>
    <w:rsid w:val="00E304B4"/>
    <w:rsid w:val="00E331FD"/>
    <w:rsid w:val="00E35540"/>
    <w:rsid w:val="00E41455"/>
    <w:rsid w:val="00E453B8"/>
    <w:rsid w:val="00E477E7"/>
    <w:rsid w:val="00E54CA0"/>
    <w:rsid w:val="00E60100"/>
    <w:rsid w:val="00E63B3C"/>
    <w:rsid w:val="00E65504"/>
    <w:rsid w:val="00E65D25"/>
    <w:rsid w:val="00E70A78"/>
    <w:rsid w:val="00E713B9"/>
    <w:rsid w:val="00E77F4F"/>
    <w:rsid w:val="00E82FD2"/>
    <w:rsid w:val="00E873AA"/>
    <w:rsid w:val="00E9170D"/>
    <w:rsid w:val="00E91A6D"/>
    <w:rsid w:val="00E938F1"/>
    <w:rsid w:val="00E978C3"/>
    <w:rsid w:val="00EB2AE3"/>
    <w:rsid w:val="00EB3E1E"/>
    <w:rsid w:val="00EB6EA3"/>
    <w:rsid w:val="00EC637A"/>
    <w:rsid w:val="00EC6B2B"/>
    <w:rsid w:val="00ED200F"/>
    <w:rsid w:val="00EE2544"/>
    <w:rsid w:val="00EE256C"/>
    <w:rsid w:val="00EE336B"/>
    <w:rsid w:val="00EF4CB3"/>
    <w:rsid w:val="00EF5587"/>
    <w:rsid w:val="00EF5EB9"/>
    <w:rsid w:val="00EF73B2"/>
    <w:rsid w:val="00F05F4E"/>
    <w:rsid w:val="00F11F4A"/>
    <w:rsid w:val="00F135AE"/>
    <w:rsid w:val="00F160B7"/>
    <w:rsid w:val="00F301D9"/>
    <w:rsid w:val="00F302C6"/>
    <w:rsid w:val="00F36E74"/>
    <w:rsid w:val="00F377E1"/>
    <w:rsid w:val="00F40575"/>
    <w:rsid w:val="00F408DD"/>
    <w:rsid w:val="00F44E41"/>
    <w:rsid w:val="00F46305"/>
    <w:rsid w:val="00F50DEC"/>
    <w:rsid w:val="00F53223"/>
    <w:rsid w:val="00F53B88"/>
    <w:rsid w:val="00F60FC1"/>
    <w:rsid w:val="00F65326"/>
    <w:rsid w:val="00F65880"/>
    <w:rsid w:val="00F65B03"/>
    <w:rsid w:val="00F66696"/>
    <w:rsid w:val="00F67502"/>
    <w:rsid w:val="00F67AA4"/>
    <w:rsid w:val="00F70E9B"/>
    <w:rsid w:val="00F7413D"/>
    <w:rsid w:val="00F75EB3"/>
    <w:rsid w:val="00F8046F"/>
    <w:rsid w:val="00F83C3A"/>
    <w:rsid w:val="00F86E17"/>
    <w:rsid w:val="00F90FEC"/>
    <w:rsid w:val="00FB0D68"/>
    <w:rsid w:val="00FB56CE"/>
    <w:rsid w:val="00FC7A1C"/>
    <w:rsid w:val="00FD6878"/>
    <w:rsid w:val="00FD75B8"/>
    <w:rsid w:val="00FE019C"/>
    <w:rsid w:val="00FE072D"/>
    <w:rsid w:val="00FE3F47"/>
    <w:rsid w:val="00FE4930"/>
    <w:rsid w:val="00FE7CE4"/>
    <w:rsid w:val="00FF0064"/>
    <w:rsid w:val="00FF1F56"/>
    <w:rsid w:val="6C1DE0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65F70"/>
  <w15:docId w15:val="{B93B4850-F1AF-F44D-AE81-855EE08B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1EF"/>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uiPriority w:val="9"/>
    <w:qFormat/>
    <w:rsid w:val="00ED28F4"/>
    <w:pPr>
      <w:keepNext/>
      <w:keepLines/>
      <w:spacing w:before="24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2498E"/>
    <w:pPr>
      <w:tabs>
        <w:tab w:val="center" w:pos="4419"/>
        <w:tab w:val="right" w:pos="8838"/>
      </w:tabs>
    </w:pPr>
    <w:rPr>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pPr>
    <w:rPr>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ind w:left="708"/>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p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p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pPr>
    <w:rPr>
      <w:lang w:val="es-ES_tradnl" w:eastAsia="es-ES_tradnl"/>
    </w:rPr>
  </w:style>
  <w:style w:type="character" w:styleId="Textoennegrita">
    <w:name w:val="Strong"/>
    <w:uiPriority w:val="22"/>
    <w:qFormat/>
    <w:rsid w:val="007F3D8B"/>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70" w:type="dxa"/>
        <w:right w:w="70" w:type="dxa"/>
      </w:tblCellMar>
    </w:tblPr>
  </w:style>
  <w:style w:type="table" w:customStyle="1" w:styleId="a4">
    <w:basedOn w:val="TableNormal0"/>
    <w:pPr>
      <w:spacing w:after="0" w:line="240" w:lineRule="auto"/>
    </w:pPr>
    <w:tblPr>
      <w:tblStyleRowBandSize w:val="1"/>
      <w:tblStyleColBandSize w:val="1"/>
      <w:tblCellMar>
        <w:left w:w="70" w:type="dxa"/>
        <w:right w:w="70" w:type="dxa"/>
      </w:tblCellMar>
    </w:tblPr>
  </w:style>
  <w:style w:type="paragraph" w:styleId="Revisin">
    <w:name w:val="Revision"/>
    <w:hidden/>
    <w:uiPriority w:val="99"/>
    <w:semiHidden/>
    <w:rsid w:val="00C76F95"/>
    <w:pPr>
      <w:spacing w:after="0" w:line="240" w:lineRule="auto"/>
    </w:pPr>
  </w:style>
  <w:style w:type="numbering" w:customStyle="1" w:styleId="Listaactual1">
    <w:name w:val="Lista actual1"/>
    <w:uiPriority w:val="99"/>
    <w:rsid w:val="00305714"/>
    <w:pPr>
      <w:numPr>
        <w:numId w:val="6"/>
      </w:numPr>
    </w:pPr>
  </w:style>
  <w:style w:type="numbering" w:customStyle="1" w:styleId="Listaactual2">
    <w:name w:val="Lista actual2"/>
    <w:uiPriority w:val="99"/>
    <w:rsid w:val="00EF5EB9"/>
    <w:pPr>
      <w:numPr>
        <w:numId w:val="8"/>
      </w:numPr>
    </w:pPr>
  </w:style>
  <w:style w:type="character" w:customStyle="1" w:styleId="Mencinsinresolver1">
    <w:name w:val="Mención sin resolver1"/>
    <w:basedOn w:val="Fuentedeprrafopredeter"/>
    <w:uiPriority w:val="99"/>
    <w:semiHidden/>
    <w:unhideWhenUsed/>
    <w:rsid w:val="00A068E7"/>
    <w:rPr>
      <w:color w:val="605E5C"/>
      <w:shd w:val="clear" w:color="auto" w:fill="E1DFDD"/>
    </w:rPr>
  </w:style>
  <w:style w:type="character" w:customStyle="1" w:styleId="Mencinsinresolver2">
    <w:name w:val="Mención sin resolver2"/>
    <w:basedOn w:val="Fuentedeprrafopredeter"/>
    <w:uiPriority w:val="99"/>
    <w:semiHidden/>
    <w:unhideWhenUsed/>
    <w:rsid w:val="00A768F5"/>
    <w:rPr>
      <w:color w:val="605E5C"/>
      <w:shd w:val="clear" w:color="auto" w:fill="E1DFDD"/>
    </w:rPr>
  </w:style>
  <w:style w:type="table" w:customStyle="1" w:styleId="NormalTable0">
    <w:name w:val="Normal Table0"/>
    <w:rsid w:val="00F50DEC"/>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09006">
      <w:bodyDiv w:val="1"/>
      <w:marLeft w:val="0"/>
      <w:marRight w:val="0"/>
      <w:marTop w:val="0"/>
      <w:marBottom w:val="0"/>
      <w:divBdr>
        <w:top w:val="none" w:sz="0" w:space="0" w:color="auto"/>
        <w:left w:val="none" w:sz="0" w:space="0" w:color="auto"/>
        <w:bottom w:val="none" w:sz="0" w:space="0" w:color="auto"/>
        <w:right w:val="none" w:sz="0" w:space="0" w:color="auto"/>
      </w:divBdr>
    </w:div>
    <w:div w:id="1173300295">
      <w:bodyDiv w:val="1"/>
      <w:marLeft w:val="0"/>
      <w:marRight w:val="0"/>
      <w:marTop w:val="0"/>
      <w:marBottom w:val="0"/>
      <w:divBdr>
        <w:top w:val="none" w:sz="0" w:space="0" w:color="auto"/>
        <w:left w:val="none" w:sz="0" w:space="0" w:color="auto"/>
        <w:bottom w:val="none" w:sz="0" w:space="0" w:color="auto"/>
        <w:right w:val="none" w:sz="0" w:space="0" w:color="auto"/>
      </w:divBdr>
    </w:div>
    <w:div w:id="1296374697">
      <w:bodyDiv w:val="1"/>
      <w:marLeft w:val="0"/>
      <w:marRight w:val="0"/>
      <w:marTop w:val="0"/>
      <w:marBottom w:val="0"/>
      <w:divBdr>
        <w:top w:val="none" w:sz="0" w:space="0" w:color="auto"/>
        <w:left w:val="none" w:sz="0" w:space="0" w:color="auto"/>
        <w:bottom w:val="none" w:sz="0" w:space="0" w:color="auto"/>
        <w:right w:val="none" w:sz="0" w:space="0" w:color="auto"/>
      </w:divBdr>
    </w:div>
    <w:div w:id="1526671636">
      <w:bodyDiv w:val="1"/>
      <w:marLeft w:val="0"/>
      <w:marRight w:val="0"/>
      <w:marTop w:val="0"/>
      <w:marBottom w:val="0"/>
      <w:divBdr>
        <w:top w:val="none" w:sz="0" w:space="0" w:color="auto"/>
        <w:left w:val="none" w:sz="0" w:space="0" w:color="auto"/>
        <w:bottom w:val="none" w:sz="0" w:space="0" w:color="auto"/>
        <w:right w:val="none" w:sz="0" w:space="0" w:color="auto"/>
      </w:divBdr>
    </w:div>
    <w:div w:id="1529950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lgt/indice/metepec/licitaciones/0/0/1.web"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pomex.org.mx/ipo/lgt/indice/metepec/licitaciones/0/0/2.web"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ipomex.org.mx/ipo/portal/metepec/licitaciones.web"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xM9nN4QwWlnGQ/EdMKBKdi0sN0g==">AMUW2mWj/nMvHb9oNIgWurUpqKZqllzf2KLizFp7bh4l0JzyidGtIY+pYJ95Crbr9OW2XamlVesTOEXkRx77CEMsUIPysO3aTafE0gOj5n0pPV2CnbpYjfHKYdGjbcb6wxdbjVlxXXUw</go:docsCustomData>
</go:gDocsCustomXmlDataStorage>
</file>

<file path=customXml/itemProps1.xml><?xml version="1.0" encoding="utf-8"?>
<ds:datastoreItem xmlns:ds="http://schemas.openxmlformats.org/officeDocument/2006/customXml" ds:itemID="{6C1A5BFD-A7BA-4ACD-AF77-8C0E941EA65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8938</Words>
  <Characters>49161</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MIGUEL</cp:lastModifiedBy>
  <cp:revision>4</cp:revision>
  <cp:lastPrinted>2021-12-15T16:55:00Z</cp:lastPrinted>
  <dcterms:created xsi:type="dcterms:W3CDTF">2022-06-07T03:38:00Z</dcterms:created>
  <dcterms:modified xsi:type="dcterms:W3CDTF">2022-06-07T03:40:00Z</dcterms:modified>
</cp:coreProperties>
</file>