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A4DB4" w:rsidP="00B861AD" w:rsidRDefault="00DA4DB4" w14:paraId="3A9A187F" w14:textId="77777777">
      <w:pPr>
        <w:spacing w:line="360" w:lineRule="auto"/>
        <w:contextualSpacing/>
        <w:jc w:val="both"/>
        <w:rPr>
          <w:rFonts w:ascii="Palatino Linotype" w:hAnsi="Palatino Linotype" w:cs="Tahoma"/>
          <w:bCs/>
          <w:sz w:val="22"/>
          <w:szCs w:val="22"/>
        </w:rPr>
      </w:pPr>
      <w:bookmarkStart w:name="_Hlk76457302" w:id="0"/>
    </w:p>
    <w:p w:rsidRPr="00E05F7B" w:rsidR="00E35DF9" w:rsidP="00B861AD" w:rsidRDefault="00E35DF9" w14:paraId="0D7A3264" w14:textId="3497B226">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A85A76">
        <w:rPr>
          <w:rFonts w:ascii="Palatino Linotype" w:hAnsi="Palatino Linotype" w:cs="Tahoma"/>
          <w:bCs/>
          <w:sz w:val="22"/>
          <w:szCs w:val="22"/>
        </w:rPr>
        <w:t>diez</w:t>
      </w:r>
      <w:r w:rsidR="00A766B1">
        <w:rPr>
          <w:rFonts w:ascii="Palatino Linotype" w:hAnsi="Palatino Linotype" w:cs="Tahoma"/>
          <w:bCs/>
          <w:sz w:val="22"/>
          <w:szCs w:val="22"/>
        </w:rPr>
        <w:t xml:space="preserve"> de febrero de dos mil veintidós</w:t>
      </w:r>
      <w:r w:rsidRPr="008E3507">
        <w:rPr>
          <w:rFonts w:ascii="Palatino Linotype" w:hAnsi="Palatino Linotype" w:cs="Tahoma"/>
          <w:bCs/>
          <w:sz w:val="22"/>
          <w:szCs w:val="22"/>
        </w:rPr>
        <w:t>.</w:t>
      </w:r>
    </w:p>
    <w:p w:rsidRPr="008E3507" w:rsidR="00E35DF9" w:rsidP="00B861AD" w:rsidRDefault="00E35DF9" w14:paraId="23EBE100" w14:textId="77777777">
      <w:pPr>
        <w:spacing w:line="360" w:lineRule="auto"/>
        <w:contextualSpacing/>
        <w:rPr>
          <w:rFonts w:ascii="Palatino Linotype" w:hAnsi="Palatino Linotype" w:cs="Tahoma"/>
          <w:bCs/>
          <w:sz w:val="22"/>
          <w:szCs w:val="22"/>
        </w:rPr>
      </w:pPr>
    </w:p>
    <w:p w:rsidRPr="008E3507" w:rsidR="00E35DF9" w:rsidP="12E98630" w:rsidRDefault="00E35DF9" w14:paraId="2B237918" w14:textId="4BA7891C">
      <w:pPr>
        <w:spacing w:line="360" w:lineRule="auto"/>
        <w:contextualSpacing/>
        <w:jc w:val="both"/>
        <w:rPr>
          <w:rFonts w:ascii="Palatino Linotype" w:hAnsi="Palatino Linotype" w:cs="Tahoma"/>
          <w:sz w:val="22"/>
          <w:szCs w:val="22"/>
        </w:rPr>
      </w:pPr>
      <w:r w:rsidRPr="12E98630" w:rsidR="12E98630">
        <w:rPr>
          <w:rFonts w:ascii="Palatino Linotype" w:hAnsi="Palatino Linotype" w:cs="Tahoma"/>
          <w:b w:val="1"/>
          <w:bCs w:val="1"/>
          <w:color w:val="0D0D0D" w:themeColor="text1" w:themeTint="F2" w:themeShade="FF"/>
          <w:sz w:val="22"/>
          <w:szCs w:val="22"/>
        </w:rPr>
        <w:t xml:space="preserve">VISTO </w:t>
      </w:r>
      <w:r w:rsidRPr="12E98630" w:rsidR="12E98630">
        <w:rPr>
          <w:rFonts w:ascii="Palatino Linotype" w:hAnsi="Palatino Linotype" w:cs="Tahoma"/>
          <w:color w:val="0D0D0D" w:themeColor="text1" w:themeTint="F2" w:themeShade="FF"/>
          <w:sz w:val="22"/>
          <w:szCs w:val="22"/>
        </w:rPr>
        <w:t xml:space="preserve">el expediente conformado con motivo del Recurso de Revisión </w:t>
      </w:r>
      <w:r w:rsidRPr="12E98630" w:rsidR="12E98630">
        <w:rPr>
          <w:rFonts w:ascii="Palatino Linotype" w:hAnsi="Palatino Linotype" w:cs="Tahoma"/>
          <w:b w:val="1"/>
          <w:bCs w:val="1"/>
          <w:color w:val="0D0D0D" w:themeColor="text1" w:themeTint="F2" w:themeShade="FF"/>
          <w:sz w:val="22"/>
          <w:szCs w:val="22"/>
        </w:rPr>
        <w:t>06296/INFOEM/IP/RR/2021,</w:t>
      </w:r>
      <w:r w:rsidRPr="12E98630" w:rsidR="12E98630">
        <w:rPr>
          <w:rFonts w:ascii="Palatino Linotype" w:hAnsi="Palatino Linotype" w:cs="Tahoma"/>
          <w:color w:val="0D0D0D" w:themeColor="text1" w:themeTint="F2" w:themeShade="FF"/>
          <w:sz w:val="22"/>
          <w:szCs w:val="22"/>
        </w:rPr>
        <w:t xml:space="preserve"> interpuesto por </w:t>
      </w:r>
      <w:r w:rsidRPr="12E98630" w:rsidR="12E98630">
        <w:rPr>
          <w:rFonts w:ascii="Palatino Linotype" w:hAnsi="Palatino Linotype" w:cs="Tahoma"/>
          <w:color w:val="0D0D0D" w:themeColor="text1" w:themeTint="F2" w:themeShade="FF"/>
          <w:sz w:val="22"/>
          <w:szCs w:val="22"/>
          <w:highlight w:val="black"/>
        </w:rPr>
        <w:t>XXXXXXXXXXXXXXXXXXXXXXXXXXXXXX</w:t>
      </w:r>
      <w:r w:rsidRPr="12E98630" w:rsidR="12E98630">
        <w:rPr>
          <w:rFonts w:ascii="Palatino Linotype" w:hAnsi="Palatino Linotype" w:cs="Tahoma"/>
          <w:b w:val="1"/>
          <w:bCs w:val="1"/>
          <w:color w:val="0D0D0D" w:themeColor="text1" w:themeTint="F2" w:themeShade="FF"/>
          <w:sz w:val="22"/>
          <w:szCs w:val="22"/>
        </w:rPr>
        <w:t xml:space="preserve"> </w:t>
      </w:r>
      <w:r w:rsidRPr="12E98630" w:rsidR="12E98630">
        <w:rPr>
          <w:rFonts w:ascii="Palatino Linotype" w:hAnsi="Palatino Linotype" w:cs="Tahoma"/>
          <w:color w:val="0D0D0D" w:themeColor="text1" w:themeTint="F2" w:themeShade="FF"/>
          <w:sz w:val="22"/>
          <w:szCs w:val="22"/>
        </w:rPr>
        <w:t>en lo sucesivo Recurrente o Particular, en contra de la respuesta del Sujeto Obligado</w:t>
      </w:r>
      <w:r w:rsidRPr="12E98630" w:rsidR="12E98630">
        <w:rPr>
          <w:rFonts w:ascii="Palatino Linotype" w:hAnsi="Palatino Linotype"/>
          <w:sz w:val="22"/>
          <w:szCs w:val="22"/>
        </w:rPr>
        <w:t xml:space="preserve"> </w:t>
      </w:r>
      <w:r w:rsidRPr="12E98630" w:rsidR="12E98630">
        <w:rPr>
          <w:rFonts w:ascii="Palatino Linotype" w:hAnsi="Palatino Linotype" w:eastAsia="Calibri" w:cs="Tahoma"/>
          <w:b w:val="1"/>
          <w:bCs w:val="1"/>
          <w:sz w:val="22"/>
          <w:szCs w:val="22"/>
          <w:lang w:eastAsia="en-US"/>
        </w:rPr>
        <w:t>Ayuntamiento de Huixquilucan</w:t>
      </w:r>
      <w:r w:rsidRPr="12E98630" w:rsidR="12E98630">
        <w:rPr>
          <w:rFonts w:ascii="Palatino Linotype" w:hAnsi="Palatino Linotype" w:cs="Tahoma"/>
          <w:b w:val="1"/>
          <w:bCs w:val="1"/>
          <w:color w:val="0D0D0D" w:themeColor="text1" w:themeTint="F2" w:themeShade="FF"/>
          <w:sz w:val="22"/>
          <w:szCs w:val="22"/>
        </w:rPr>
        <w:t xml:space="preserve">, </w:t>
      </w:r>
      <w:r w:rsidRPr="12E98630" w:rsidR="12E98630">
        <w:rPr>
          <w:rFonts w:ascii="Palatino Linotype" w:hAnsi="Palatino Linotype" w:cs="Tahoma"/>
          <w:color w:val="0D0D0D" w:themeColor="text1" w:themeTint="F2" w:themeShade="FF"/>
          <w:sz w:val="22"/>
          <w:szCs w:val="22"/>
        </w:rPr>
        <w:t>se emite la presente Resolución, con base en los Antecedentes y C</w:t>
      </w:r>
      <w:r w:rsidRPr="12E98630" w:rsidR="12E98630">
        <w:rPr>
          <w:rFonts w:ascii="Palatino Linotype" w:hAnsi="Palatino Linotype" w:cs="Tahoma"/>
          <w:sz w:val="22"/>
          <w:szCs w:val="22"/>
        </w:rPr>
        <w:t>onsiderandos que a continuación se exponen:</w:t>
      </w:r>
    </w:p>
    <w:p w:rsidRPr="008E3507" w:rsidR="00E35DF9" w:rsidP="00B861AD" w:rsidRDefault="00E35DF9" w14:paraId="0AE95B20" w14:textId="77777777">
      <w:pPr>
        <w:spacing w:line="360" w:lineRule="auto"/>
        <w:contextualSpacing/>
        <w:jc w:val="both"/>
        <w:rPr>
          <w:rFonts w:ascii="Palatino Linotype" w:hAnsi="Palatino Linotype" w:cs="Tahoma"/>
          <w:b/>
          <w:color w:val="0D0D0D" w:themeColor="text1" w:themeTint="F2"/>
          <w:sz w:val="22"/>
          <w:szCs w:val="22"/>
        </w:rPr>
      </w:pPr>
    </w:p>
    <w:p w:rsidRPr="008E3507" w:rsidR="00E35DF9" w:rsidP="00B861AD" w:rsidRDefault="00E35DF9" w14:paraId="35598017"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00E35DF9" w:rsidP="00B861AD" w:rsidRDefault="00E35DF9" w14:paraId="4593C54D"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B861AD" w:rsidRDefault="00E35DF9" w14:paraId="5104F7BC"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8E3507" w:rsidR="00E35DF9" w:rsidP="00B861AD" w:rsidRDefault="00E35DF9" w14:paraId="46A0BC31" w14:textId="77777777">
      <w:pPr>
        <w:pStyle w:val="Prrafodelista"/>
        <w:tabs>
          <w:tab w:val="left" w:pos="567"/>
        </w:tabs>
        <w:spacing w:line="360" w:lineRule="auto"/>
        <w:ind w:left="0"/>
        <w:jc w:val="both"/>
        <w:rPr>
          <w:rFonts w:ascii="Palatino Linotype" w:hAnsi="Palatino Linotype" w:cs="Tahoma"/>
          <w:b/>
          <w:szCs w:val="22"/>
        </w:rPr>
      </w:pPr>
    </w:p>
    <w:p w:rsidRPr="003A12F1" w:rsidR="00E35DF9" w:rsidP="00B861AD" w:rsidRDefault="00E35DF9" w14:paraId="1F6075ED"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A85A76">
        <w:rPr>
          <w:rFonts w:ascii="Palatino Linotype" w:hAnsi="Palatino Linotype" w:cs="Tahoma"/>
          <w:sz w:val="22"/>
          <w:szCs w:val="22"/>
        </w:rPr>
        <w:t xml:space="preserve">doce de octubre </w:t>
      </w:r>
      <w:r w:rsidRPr="008E3507">
        <w:rPr>
          <w:rFonts w:ascii="Palatino Linotype" w:hAnsi="Palatino Linotype" w:cs="Tahoma"/>
          <w:sz w:val="22"/>
          <w:szCs w:val="22"/>
        </w:rPr>
        <w:t xml:space="preserve">de dos mil veintiuno,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Pr>
          <w:rFonts w:ascii="Palatino Linotype" w:hAnsi="Palatino Linotype" w:cs="Tahoma"/>
          <w:sz w:val="22"/>
          <w:szCs w:val="22"/>
        </w:rPr>
        <w:t>nformación pública, a través de</w:t>
      </w:r>
      <w:r w:rsidR="00A85A76">
        <w:rPr>
          <w:rFonts w:ascii="Palatino Linotype" w:hAnsi="Palatino Linotype" w:cs="Tahoma"/>
          <w:sz w:val="22"/>
          <w:szCs w:val="22"/>
        </w:rPr>
        <w:t xml:space="preserve"> </w:t>
      </w:r>
      <w:r w:rsidR="00B50512">
        <w:rPr>
          <w:rFonts w:ascii="Palatino Linotype" w:hAnsi="Palatino Linotype" w:cs="Tahoma"/>
          <w:sz w:val="22"/>
          <w:szCs w:val="22"/>
        </w:rPr>
        <w:t>l</w:t>
      </w:r>
      <w:r w:rsidR="00A85A76">
        <w:rPr>
          <w:rFonts w:ascii="Palatino Linotype" w:hAnsi="Palatino Linotype" w:cs="Tahoma"/>
          <w:sz w:val="22"/>
          <w:szCs w:val="22"/>
        </w:rPr>
        <w:t>a Plataforma Nacional de Transparencia (PNT)</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A85A76">
        <w:rPr>
          <w:rFonts w:ascii="Palatino Linotype" w:hAnsi="Palatino Linotype" w:cs="Tahoma"/>
          <w:b/>
          <w:bCs/>
          <w:sz w:val="22"/>
          <w:szCs w:val="22"/>
        </w:rPr>
        <w:t>Ayuntamiento de Huixquilucan</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A85A76" w:rsidR="00A85A76">
        <w:rPr>
          <w:rFonts w:ascii="Palatino Linotype" w:hAnsi="Palatino Linotype" w:cs="Tahoma"/>
          <w:b/>
          <w:bCs/>
          <w:sz w:val="22"/>
          <w:szCs w:val="22"/>
        </w:rPr>
        <w:t>01380/HUIXQUIL/IP/2021</w:t>
      </w:r>
      <w:r w:rsidRPr="00A85A76"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0F2B83" w:rsidR="00D807FB" w:rsidP="00B861AD" w:rsidRDefault="00D807FB" w14:paraId="5298BB92" w14:textId="77777777">
      <w:pPr>
        <w:tabs>
          <w:tab w:val="left" w:pos="567"/>
        </w:tabs>
        <w:spacing w:line="360" w:lineRule="auto"/>
        <w:contextualSpacing/>
        <w:jc w:val="both"/>
        <w:rPr>
          <w:rFonts w:ascii="Palatino Linotype" w:hAnsi="Palatino Linotype" w:cs="Tahoma"/>
        </w:rPr>
      </w:pPr>
    </w:p>
    <w:p w:rsidRPr="00D807FB" w:rsidR="00D807FB" w:rsidP="00B861AD" w:rsidRDefault="00D807FB" w14:paraId="4860ABE7" w14:textId="77777777">
      <w:pPr>
        <w:tabs>
          <w:tab w:val="left" w:pos="567"/>
        </w:tabs>
        <w:spacing w:line="360" w:lineRule="auto"/>
        <w:ind w:left="567" w:right="539"/>
        <w:contextualSpacing/>
        <w:jc w:val="both"/>
        <w:rPr>
          <w:rFonts w:ascii="Palatino Linotype" w:hAnsi="Palatino Linotype" w:cs="Tahoma"/>
          <w:b/>
          <w:bCs/>
          <w:sz w:val="22"/>
          <w:szCs w:val="22"/>
        </w:rPr>
      </w:pPr>
      <w:r w:rsidRPr="000F2B83">
        <w:rPr>
          <w:rFonts w:ascii="Palatino Linotype" w:hAnsi="Palatino Linotype" w:cs="Tahoma"/>
          <w:b/>
          <w:bCs/>
        </w:rPr>
        <w:t>DESCRIPCIÓN CLARA Y PRECISA DE LA INFORMACIÓN SOLICITADA</w:t>
      </w:r>
      <w:r w:rsidRPr="00D807FB">
        <w:rPr>
          <w:rFonts w:ascii="Palatino Linotype" w:hAnsi="Palatino Linotype" w:cs="Tahoma"/>
          <w:b/>
          <w:bCs/>
          <w:sz w:val="22"/>
          <w:szCs w:val="22"/>
        </w:rPr>
        <w:t>:</w:t>
      </w:r>
    </w:p>
    <w:p w:rsidR="000F2B83" w:rsidP="00B861AD" w:rsidRDefault="007E4927" w14:paraId="3FAF8AEB" w14:textId="77777777">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w:t>
      </w:r>
      <w:r w:rsidRPr="00A85A76" w:rsidR="00A85A76">
        <w:rPr>
          <w:rFonts w:ascii="Palatino Linotype" w:hAnsi="Palatino Linotype"/>
          <w:i/>
          <w:iCs/>
          <w:color w:val="000000"/>
          <w:sz w:val="20"/>
          <w:szCs w:val="20"/>
        </w:rPr>
        <w:t>- Fotocopias o documentos digitales de todas las licencias de construcción expedidas por el Ayuntamiento, en los años 2016, 2017 y 2018. - Fotocopias o documentos digitales de las licencias de los cambios de uso de suelo expedidas por el Ayuntamiento, en los años 2016, 2017 y 2018.</w:t>
      </w:r>
      <w:r w:rsidRPr="00F937CF" w:rsidR="00F937CF">
        <w:rPr>
          <w:rFonts w:ascii="Palatino Linotype" w:hAnsi="Palatino Linotype"/>
          <w:i/>
          <w:iCs/>
          <w:color w:val="000000"/>
          <w:sz w:val="20"/>
          <w:szCs w:val="20"/>
        </w:rPr>
        <w:t xml:space="preserve"> </w:t>
      </w:r>
      <w:r w:rsidR="00B50512">
        <w:rPr>
          <w:rFonts w:ascii="Palatino Linotype" w:hAnsi="Palatino Linotype"/>
          <w:i/>
          <w:iCs/>
          <w:color w:val="000000"/>
          <w:sz w:val="20"/>
          <w:szCs w:val="20"/>
        </w:rPr>
        <w:t>" (</w:t>
      </w:r>
      <w:r w:rsidRPr="00B50512" w:rsidR="00B50512">
        <w:rPr>
          <w:rFonts w:ascii="Palatino Linotype" w:hAnsi="Palatino Linotype"/>
          <w:iCs/>
          <w:color w:val="000000"/>
          <w:sz w:val="20"/>
          <w:szCs w:val="20"/>
        </w:rPr>
        <w:t>Sic</w:t>
      </w:r>
      <w:r w:rsidR="00B50512">
        <w:rPr>
          <w:rFonts w:ascii="Palatino Linotype" w:hAnsi="Palatino Linotype"/>
          <w:iCs/>
          <w:color w:val="000000"/>
          <w:sz w:val="20"/>
          <w:szCs w:val="20"/>
        </w:rPr>
        <w:t>)</w:t>
      </w:r>
    </w:p>
    <w:p w:rsidRPr="000F2B83" w:rsidR="007E4927" w:rsidP="00B861AD" w:rsidRDefault="007E4927" w14:paraId="4C713695"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1A412B" w:rsidR="00E35DF9" w:rsidP="00B861AD" w:rsidRDefault="00E35DF9" w14:paraId="2E47CA79" w14:textId="77777777">
      <w:pPr>
        <w:pStyle w:val="Prrafodelista"/>
        <w:tabs>
          <w:tab w:val="left" w:pos="567"/>
        </w:tabs>
        <w:spacing w:line="360" w:lineRule="auto"/>
        <w:ind w:left="567" w:right="539"/>
        <w:jc w:val="both"/>
        <w:rPr>
          <w:rFonts w:ascii="Palatino Linotype" w:hAnsi="Palatino Linotype" w:cs="Tahoma"/>
          <w:b/>
          <w:sz w:val="20"/>
          <w:szCs w:val="22"/>
        </w:rPr>
      </w:pPr>
      <w:r w:rsidRPr="001A412B">
        <w:rPr>
          <w:rFonts w:ascii="Palatino Linotype" w:hAnsi="Palatino Linotype" w:cs="Tahoma"/>
          <w:b/>
          <w:sz w:val="20"/>
          <w:szCs w:val="22"/>
        </w:rPr>
        <w:t>MODALIDAD DE ENTREGA</w:t>
      </w:r>
    </w:p>
    <w:p w:rsidR="00E35DF9" w:rsidP="00B861AD" w:rsidRDefault="007E4927" w14:paraId="132F3D5B" w14:textId="77777777">
      <w:pPr>
        <w:pStyle w:val="Prrafodelista"/>
        <w:tabs>
          <w:tab w:val="left" w:pos="567"/>
        </w:tabs>
        <w:spacing w:line="360" w:lineRule="auto"/>
        <w:ind w:left="567" w:right="539"/>
        <w:jc w:val="both"/>
        <w:rPr>
          <w:rFonts w:ascii="Palatino Linotype" w:hAnsi="Palatino Linotype" w:cs="Tahoma"/>
          <w:i/>
          <w:sz w:val="20"/>
          <w:szCs w:val="22"/>
        </w:rPr>
      </w:pPr>
      <w:r w:rsidRPr="008868FF">
        <w:rPr>
          <w:rFonts w:ascii="Palatino Linotype" w:hAnsi="Palatino Linotype" w:cs="Tahoma"/>
          <w:i/>
          <w:sz w:val="20"/>
          <w:szCs w:val="22"/>
        </w:rPr>
        <w:lastRenderedPageBreak/>
        <w:t>“</w:t>
      </w:r>
      <w:r w:rsidRPr="00A85A76" w:rsidR="00A85A76">
        <w:rPr>
          <w:rFonts w:ascii="Palatino Linotype" w:hAnsi="Palatino Linotype" w:cs="Tahoma"/>
          <w:i/>
          <w:sz w:val="20"/>
          <w:szCs w:val="22"/>
        </w:rPr>
        <w:t>Correo electrónico</w:t>
      </w:r>
      <w:r w:rsidRPr="008868FF">
        <w:rPr>
          <w:rFonts w:ascii="Palatino Linotype" w:hAnsi="Palatino Linotype" w:cs="Tahoma"/>
          <w:i/>
          <w:sz w:val="20"/>
          <w:szCs w:val="22"/>
        </w:rPr>
        <w:t>”</w:t>
      </w:r>
    </w:p>
    <w:p w:rsidR="00A01EB6" w:rsidP="00B861AD" w:rsidRDefault="00A01EB6" w14:paraId="165184C8" w14:textId="77777777">
      <w:pPr>
        <w:pStyle w:val="Prrafodelista"/>
        <w:tabs>
          <w:tab w:val="left" w:pos="567"/>
        </w:tabs>
        <w:spacing w:line="360" w:lineRule="auto"/>
        <w:ind w:left="0"/>
        <w:jc w:val="both"/>
        <w:rPr>
          <w:rFonts w:ascii="Palatino Linotype" w:hAnsi="Palatino Linotype" w:cs="Tahoma"/>
          <w:b/>
          <w:szCs w:val="20"/>
        </w:rPr>
      </w:pPr>
    </w:p>
    <w:p w:rsidRPr="00A01EB6" w:rsidR="00E0218A" w:rsidP="00E0218A" w:rsidRDefault="00A01EB6" w14:paraId="505FB363" w14:textId="77777777">
      <w:pPr>
        <w:pStyle w:val="Prrafodelista"/>
        <w:tabs>
          <w:tab w:val="left" w:pos="567"/>
        </w:tabs>
        <w:spacing w:line="360" w:lineRule="auto"/>
        <w:ind w:left="0"/>
        <w:jc w:val="both"/>
        <w:rPr>
          <w:rFonts w:ascii="Palatino Linotype" w:hAnsi="Palatino Linotype" w:cs="Tahoma"/>
          <w:b/>
          <w:sz w:val="24"/>
          <w:szCs w:val="22"/>
        </w:rPr>
      </w:pPr>
      <w:r w:rsidRPr="00A01EB6">
        <w:rPr>
          <w:rFonts w:ascii="Palatino Linotype" w:hAnsi="Palatino Linotype" w:cs="Tahoma"/>
          <w:b/>
          <w:szCs w:val="20"/>
        </w:rPr>
        <w:t>II</w:t>
      </w:r>
      <w:r w:rsidRPr="009912E0" w:rsidR="00681D84">
        <w:rPr>
          <w:rFonts w:ascii="Palatino Linotype" w:hAnsi="Palatino Linotype" w:cs="Tahoma"/>
          <w:b/>
          <w:szCs w:val="22"/>
        </w:rPr>
        <w:t xml:space="preserve">. </w:t>
      </w:r>
      <w:r w:rsidRPr="00A01EB6" w:rsidR="00E0218A">
        <w:rPr>
          <w:rFonts w:ascii="Palatino Linotype" w:hAnsi="Palatino Linotype" w:cs="Tahoma"/>
          <w:b/>
          <w:szCs w:val="20"/>
        </w:rPr>
        <w:t>Prórroga</w:t>
      </w:r>
    </w:p>
    <w:p w:rsidR="00E0218A" w:rsidP="00E0218A" w:rsidRDefault="00E0218A" w14:paraId="0271C8CA" w14:textId="77777777">
      <w:pPr>
        <w:pStyle w:val="Prrafodelista"/>
        <w:tabs>
          <w:tab w:val="left" w:pos="567"/>
        </w:tabs>
        <w:spacing w:line="360" w:lineRule="auto"/>
        <w:ind w:left="0"/>
        <w:jc w:val="both"/>
        <w:rPr>
          <w:rFonts w:ascii="Palatino Linotype" w:hAnsi="Palatino Linotype" w:cs="Tahoma"/>
          <w:b/>
          <w:szCs w:val="22"/>
        </w:rPr>
      </w:pPr>
    </w:p>
    <w:p w:rsidR="00E0218A" w:rsidP="00E0218A" w:rsidRDefault="00E0218A" w14:paraId="6230AF78"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Pr>
          <w:rFonts w:ascii="Palatino Linotype" w:hAnsi="Palatino Linotype" w:cs="Tahoma"/>
          <w:sz w:val="22"/>
          <w:szCs w:val="22"/>
        </w:rPr>
        <w:t xml:space="preserve">tres de noviembre </w:t>
      </w:r>
      <w:r w:rsidRPr="008E3507">
        <w:rPr>
          <w:rFonts w:ascii="Palatino Linotype" w:hAnsi="Palatino Linotype" w:cs="Tahoma"/>
          <w:sz w:val="22"/>
          <w:szCs w:val="22"/>
        </w:rPr>
        <w:t xml:space="preserve">de dos mil veintiuno, mediante el Sistema de Acceso a la Información Mexiquense (SAIMEX), el Sujeto Obligado </w:t>
      </w:r>
      <w:r>
        <w:rPr>
          <w:rFonts w:ascii="Palatino Linotype" w:hAnsi="Palatino Linotype" w:cs="Tahoma"/>
          <w:sz w:val="22"/>
          <w:szCs w:val="22"/>
        </w:rPr>
        <w:t>solicitó prórroga para atender la solicitud realizada por el Particular en los siguientes términos:</w:t>
      </w:r>
    </w:p>
    <w:p w:rsidR="00E0218A" w:rsidP="00E0218A" w:rsidRDefault="00E0218A" w14:paraId="00C87062"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Pr="00B50512" w:rsidR="00E0218A" w:rsidP="00E0218A" w:rsidRDefault="00E0218A" w14:paraId="248C054B"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B50512">
        <w:rPr>
          <w:rFonts w:ascii="Palatino Linotype" w:hAnsi="Palatino Linotype" w:cs="Tahoma"/>
          <w:i/>
          <w:szCs w:val="22"/>
        </w:rPr>
        <w:t>“…</w:t>
      </w:r>
    </w:p>
    <w:p w:rsidRPr="00B50512" w:rsidR="00E0218A" w:rsidP="00E0218A" w:rsidRDefault="00E0218A" w14:paraId="2AB3CFBC"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E0218A">
        <w:rPr>
          <w:rFonts w:ascii="Palatino Linotype" w:hAnsi="Palatino Linotype" w:cs="Tahoma"/>
          <w:i/>
          <w:szCs w:val="22"/>
        </w:rPr>
        <w:t>A PETICION DE LA DIRECCIÓN GENERAL DE DESARROLLO URBANO SUSTENTABLE MISMA QUE A LA LETRA DICE " A efecto de desahogar de manera completa y correcta la referida solicitud, se requiere realizar una búsqueda minuciosa y exhaustiva tanto en los archivos físicos como en los digitales, razón por la cual se solicita me sea concedida una prórroga, lo anterior con fundamento en el párrafo segundo del artículo 163, de la Ley de Transparencia, y Acceso a la Información Pública del Estado de México y Municipios. " (SIC), EL COMTÈ DE TRANPARENCIA MUNICIPAL RESOLVIO OTORGAR UNA PRORROGA POR 7 DIAS PARA PODER DAR CABAL RESPUESTA A LA SOLICITUD</w:t>
      </w:r>
      <w:r w:rsidRPr="00B50512">
        <w:rPr>
          <w:rFonts w:ascii="Palatino Linotype" w:hAnsi="Palatino Linotype" w:cs="Tahoma"/>
          <w:i/>
          <w:szCs w:val="22"/>
        </w:rPr>
        <w:t>…”</w:t>
      </w:r>
      <w:r w:rsidR="00993BF4">
        <w:rPr>
          <w:rFonts w:ascii="Palatino Linotype" w:hAnsi="Palatino Linotype" w:cs="Tahoma"/>
          <w:i/>
          <w:szCs w:val="22"/>
        </w:rPr>
        <w:t xml:space="preserve"> (Sic)</w:t>
      </w:r>
    </w:p>
    <w:p w:rsidR="00E0218A" w:rsidP="00E0218A" w:rsidRDefault="00E0218A" w14:paraId="4F353B32" w14:textId="77777777">
      <w:pPr>
        <w:pStyle w:val="Prrafodelista"/>
        <w:tabs>
          <w:tab w:val="left" w:pos="567"/>
        </w:tabs>
        <w:spacing w:line="360" w:lineRule="auto"/>
        <w:ind w:left="0"/>
        <w:jc w:val="both"/>
        <w:rPr>
          <w:rFonts w:ascii="Palatino Linotype" w:hAnsi="Palatino Linotype" w:cs="Tahoma"/>
          <w:b/>
          <w:szCs w:val="22"/>
        </w:rPr>
      </w:pPr>
    </w:p>
    <w:p w:rsidR="00E0218A" w:rsidP="00E0218A" w:rsidRDefault="00E0218A" w14:paraId="482CD1D4" w14:textId="77777777">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szCs w:val="22"/>
        </w:rPr>
        <w:t>El Sujeto Obligado adjuntó el Acuerdo de su Comité de Transparencia por medio del cual autorizó la prórroga, para atender la solicitud de acceso a la información, conforme a la Ley de Transparencia y Acceso a la Información Pública del Estado de México y Municipios.</w:t>
      </w:r>
    </w:p>
    <w:p w:rsidR="00E0218A" w:rsidP="00B861AD" w:rsidRDefault="00E0218A" w14:paraId="7A7AA04F" w14:textId="77777777">
      <w:pPr>
        <w:pStyle w:val="Prrafodelista"/>
        <w:tabs>
          <w:tab w:val="left" w:pos="567"/>
        </w:tabs>
        <w:spacing w:line="360" w:lineRule="auto"/>
        <w:ind w:left="0"/>
        <w:jc w:val="both"/>
        <w:rPr>
          <w:rFonts w:ascii="Palatino Linotype" w:hAnsi="Palatino Linotype" w:cs="Tahoma"/>
          <w:b/>
          <w:szCs w:val="22"/>
        </w:rPr>
      </w:pPr>
    </w:p>
    <w:p w:rsidR="00681D84" w:rsidP="00B861AD" w:rsidRDefault="00E0218A" w14:paraId="4D64DEED" w14:textId="77777777">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III. </w:t>
      </w:r>
      <w:r w:rsidRPr="009912E0" w:rsidR="00681D84">
        <w:rPr>
          <w:rFonts w:ascii="Palatino Linotype" w:hAnsi="Palatino Linotype" w:cs="Tahoma"/>
          <w:b/>
          <w:szCs w:val="22"/>
        </w:rPr>
        <w:t>Respuesta del Sujeto Obligado.</w:t>
      </w:r>
    </w:p>
    <w:p w:rsidRPr="008E3507" w:rsidR="00681D84" w:rsidP="00B861AD" w:rsidRDefault="00681D84" w14:paraId="31C8F70D" w14:textId="77777777">
      <w:pPr>
        <w:pStyle w:val="Prrafodelista"/>
        <w:tabs>
          <w:tab w:val="left" w:pos="567"/>
        </w:tabs>
        <w:spacing w:line="360" w:lineRule="auto"/>
        <w:ind w:left="0"/>
        <w:jc w:val="both"/>
        <w:rPr>
          <w:rFonts w:ascii="Palatino Linotype" w:hAnsi="Palatino Linotype" w:cs="Tahoma"/>
          <w:b/>
          <w:szCs w:val="22"/>
        </w:rPr>
      </w:pPr>
    </w:p>
    <w:p w:rsidR="00B50512" w:rsidP="00B861AD" w:rsidRDefault="00681D84" w14:paraId="05BA761B"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E0218A">
        <w:rPr>
          <w:rFonts w:ascii="Palatino Linotype" w:hAnsi="Palatino Linotype" w:cs="Tahoma"/>
          <w:sz w:val="22"/>
          <w:szCs w:val="22"/>
        </w:rPr>
        <w:t>ocho</w:t>
      </w:r>
      <w:r w:rsidR="00F937CF">
        <w:rPr>
          <w:rFonts w:ascii="Palatino Linotype" w:hAnsi="Palatino Linotype" w:cs="Tahoma"/>
          <w:sz w:val="22"/>
          <w:szCs w:val="22"/>
        </w:rPr>
        <w:t xml:space="preserve"> de diciembre </w:t>
      </w:r>
      <w:r w:rsidRPr="008E3507">
        <w:rPr>
          <w:rFonts w:ascii="Palatino Linotype" w:hAnsi="Palatino Linotype" w:cs="Tahoma"/>
          <w:sz w:val="22"/>
          <w:szCs w:val="22"/>
        </w:rPr>
        <w:t xml:space="preserve">de dos mil veintiuno, mediante el Sistema de Acceso a la Información Mexiquense (SAIMEX), el Sujeto Obligado dio </w:t>
      </w:r>
      <w:r w:rsidR="007E4927">
        <w:rPr>
          <w:rFonts w:ascii="Palatino Linotype" w:hAnsi="Palatino Linotype" w:cs="Tahoma"/>
          <w:sz w:val="22"/>
          <w:szCs w:val="22"/>
        </w:rPr>
        <w:t>respuesta a la solicitud de acceso a la información en</w:t>
      </w:r>
      <w:r w:rsidR="009E3C52">
        <w:rPr>
          <w:rFonts w:ascii="Palatino Linotype" w:hAnsi="Palatino Linotype" w:cs="Tahoma"/>
          <w:sz w:val="22"/>
          <w:szCs w:val="22"/>
        </w:rPr>
        <w:t xml:space="preserve"> </w:t>
      </w:r>
      <w:r w:rsidR="00E0218A">
        <w:rPr>
          <w:rFonts w:ascii="Palatino Linotype" w:hAnsi="Palatino Linotype" w:cs="Tahoma"/>
          <w:sz w:val="22"/>
          <w:szCs w:val="22"/>
        </w:rPr>
        <w:t>los siguientes términos</w:t>
      </w:r>
      <w:r w:rsidR="008B28D1">
        <w:rPr>
          <w:rFonts w:ascii="Palatino Linotype" w:hAnsi="Palatino Linotype" w:cs="Tahoma"/>
          <w:sz w:val="22"/>
          <w:szCs w:val="22"/>
        </w:rPr>
        <w:t>:</w:t>
      </w:r>
    </w:p>
    <w:p w:rsidR="009E6500" w:rsidP="00E0218A" w:rsidRDefault="009E6500" w14:paraId="5D51AF1E" w14:textId="77777777">
      <w:pPr>
        <w:autoSpaceDE w:val="0"/>
        <w:autoSpaceDN w:val="0"/>
        <w:adjustRightInd w:val="0"/>
        <w:spacing w:line="360" w:lineRule="auto"/>
        <w:ind w:right="539"/>
        <w:jc w:val="both"/>
        <w:rPr>
          <w:rFonts w:ascii="Palatino Linotype" w:hAnsi="Palatino Linotype" w:cs="Tahoma"/>
          <w:i/>
          <w:szCs w:val="22"/>
        </w:rPr>
      </w:pPr>
    </w:p>
    <w:p w:rsidR="009E6500" w:rsidP="00E0218A" w:rsidRDefault="009E6500" w14:paraId="21B7EC6A" w14:textId="77777777">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lastRenderedPageBreak/>
        <w:t>“…</w:t>
      </w:r>
    </w:p>
    <w:p w:rsidR="00E0218A" w:rsidP="00E0218A" w:rsidRDefault="00E0218A" w14:paraId="27F5622B" w14:textId="77777777">
      <w:pPr>
        <w:autoSpaceDE w:val="0"/>
        <w:autoSpaceDN w:val="0"/>
        <w:adjustRightInd w:val="0"/>
        <w:spacing w:line="360" w:lineRule="auto"/>
        <w:ind w:left="567" w:right="539"/>
        <w:jc w:val="both"/>
        <w:rPr>
          <w:rFonts w:ascii="Palatino Linotype" w:hAnsi="Palatino Linotype" w:cs="Tahoma"/>
          <w:i/>
          <w:szCs w:val="22"/>
        </w:rPr>
      </w:pPr>
      <w:r w:rsidRPr="00E0218A">
        <w:rPr>
          <w:rFonts w:ascii="Palatino Linotype" w:hAnsi="Palatino Linotype" w:cs="Tahoma"/>
          <w:i/>
          <w:szCs w:val="22"/>
        </w:rPr>
        <w:t>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01380/HUIXQUIL/IP/2021 misma que a la letra dice: “- Fotocopias o documentos digitales de todas las licencias de construcción expedidas por el Ayuntamiento, en los años 2016, 2017 y 2018. - Fotocopias o documentos digitales de las licencias de los cambios de uso de suelo expedidas por el Ayuntamiento, en los años 2016, 2017 y 2018.” (sic) Sobre el particular, esta Unidad de Transparencia en ejercicio de las atribuciones que la Ley le confiere, turno su solicitud de información a la siguiente área administrativa: Dirección General de Desarrollo Urbano Suste</w:t>
      </w:r>
      <w:r w:rsidRPr="00CF3B92">
        <w:rPr>
          <w:rFonts w:ascii="Palatino Linotype" w:hAnsi="Palatino Linotype" w:cs="Tahoma"/>
          <w:i/>
          <w:szCs w:val="22"/>
        </w:rPr>
        <w:t>ntable, misma que manifestó lo siguiente: Dirección General de Desarrollo Urbano Sustentable: “Por medio del presente se informa que las licencias que solicita han sido actualizadas en el sistema IPOMEX. Se informa para los efectos legales conducentes.” (sic) Mismas que pueden ser consultadas en las siguientes ligas electrónicas AYUNTAMIENTO DE HUIXQUILUCAN - Licencias de uso de suelo (ipomex.org.mx) AYUNTAMIENTO DE HUIXQUILUCAN - Licencias de construcción (ipomex.org.mx) (sic), por</w:t>
      </w:r>
      <w:r w:rsidRPr="00E0218A">
        <w:rPr>
          <w:rFonts w:ascii="Palatino Linotype" w:hAnsi="Palatino Linotype" w:cs="Tahoma"/>
          <w:i/>
          <w:szCs w:val="22"/>
        </w:rPr>
        <w:t xml:space="preserve">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w:t>
      </w:r>
      <w:r w:rsidRPr="00E0218A">
        <w:rPr>
          <w:rFonts w:ascii="Palatino Linotype" w:hAnsi="Palatino Linotype" w:cs="Tahoma"/>
          <w:i/>
          <w:szCs w:val="22"/>
        </w:rPr>
        <w:lastRenderedPageBreak/>
        <w:t>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rsidRPr="008B28D1" w:rsidR="009E6500" w:rsidP="00E0218A" w:rsidRDefault="00E0218A" w14:paraId="0BC3E64A" w14:textId="77777777">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r w:rsidR="009E6500">
        <w:rPr>
          <w:rFonts w:ascii="Palatino Linotype" w:hAnsi="Palatino Linotype" w:cs="Tahoma"/>
          <w:i/>
          <w:szCs w:val="22"/>
        </w:rPr>
        <w:t>..”</w:t>
      </w:r>
    </w:p>
    <w:p w:rsidR="008B28D1" w:rsidP="008B28D1" w:rsidRDefault="008B28D1" w14:paraId="7566501D" w14:textId="77777777">
      <w:pPr>
        <w:autoSpaceDE w:val="0"/>
        <w:autoSpaceDN w:val="0"/>
        <w:adjustRightInd w:val="0"/>
        <w:spacing w:line="360" w:lineRule="auto"/>
        <w:jc w:val="both"/>
        <w:rPr>
          <w:rFonts w:ascii="Palatino Linotype" w:hAnsi="Palatino Linotype" w:cs="Tahoma"/>
          <w:i/>
          <w:szCs w:val="22"/>
        </w:rPr>
      </w:pPr>
    </w:p>
    <w:bookmarkEnd w:id="0"/>
    <w:p w:rsidR="001A412B" w:rsidP="00B861AD" w:rsidRDefault="00D5699B" w14:paraId="711C6151"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A01EB6">
        <w:rPr>
          <w:rFonts w:ascii="Palatino Linotype" w:hAnsi="Palatino Linotype" w:cs="Tahoma"/>
          <w:b/>
          <w:sz w:val="22"/>
          <w:szCs w:val="22"/>
        </w:rPr>
        <w:t>V</w:t>
      </w:r>
      <w:r w:rsidRPr="008E3507" w:rsidR="009A7587">
        <w:rPr>
          <w:rFonts w:ascii="Palatino Linotype" w:hAnsi="Palatino Linotype" w:cs="Tahoma"/>
          <w:b/>
          <w:sz w:val="22"/>
          <w:szCs w:val="22"/>
        </w:rPr>
        <w:t xml:space="preserve">. Interposición del Recurso de Revisión. </w:t>
      </w:r>
    </w:p>
    <w:p w:rsidRPr="008E3507" w:rsidR="00F87649" w:rsidP="00B861AD" w:rsidRDefault="00F87649" w14:paraId="68CE5922" w14:textId="77777777">
      <w:pPr>
        <w:autoSpaceDE w:val="0"/>
        <w:autoSpaceDN w:val="0"/>
        <w:adjustRightInd w:val="0"/>
        <w:spacing w:line="360" w:lineRule="auto"/>
        <w:contextualSpacing/>
        <w:jc w:val="both"/>
        <w:rPr>
          <w:rFonts w:ascii="Palatino Linotype" w:hAnsi="Palatino Linotype" w:cs="Tahoma"/>
          <w:b/>
          <w:sz w:val="22"/>
          <w:szCs w:val="22"/>
        </w:rPr>
      </w:pPr>
    </w:p>
    <w:p w:rsidR="009A7587" w:rsidP="00B861AD" w:rsidRDefault="009A7587" w14:paraId="4F3E5F2B"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E0218A">
        <w:rPr>
          <w:rFonts w:ascii="Palatino Linotype" w:hAnsi="Palatino Linotype" w:cs="Tahoma"/>
          <w:sz w:val="22"/>
          <w:szCs w:val="22"/>
        </w:rPr>
        <w:t>trece</w:t>
      </w:r>
      <w:r w:rsidR="00FE3F8B">
        <w:rPr>
          <w:rFonts w:ascii="Palatino Linotype" w:hAnsi="Palatino Linotype" w:cs="Tahoma"/>
          <w:sz w:val="22"/>
          <w:szCs w:val="22"/>
        </w:rPr>
        <w:t xml:space="preserve"> de diciembre </w:t>
      </w:r>
      <w:r w:rsidRPr="008E3507" w:rsidR="003E26E3">
        <w:rPr>
          <w:rFonts w:ascii="Palatino Linotype" w:hAnsi="Palatino Linotype" w:cs="Tahoma"/>
          <w:sz w:val="22"/>
          <w:szCs w:val="22"/>
        </w:rPr>
        <w:t>de dos mil veintiuno</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B861AD" w:rsidRDefault="00AB6595" w14:paraId="26D5CB17" w14:textId="77777777">
      <w:pPr>
        <w:tabs>
          <w:tab w:val="left" w:pos="3122"/>
        </w:tabs>
        <w:spacing w:line="360" w:lineRule="auto"/>
        <w:contextualSpacing/>
        <w:jc w:val="both"/>
        <w:rPr>
          <w:rFonts w:ascii="Palatino Linotype" w:hAnsi="Palatino Linotype" w:cs="Tahoma"/>
          <w:sz w:val="22"/>
          <w:szCs w:val="22"/>
        </w:rPr>
      </w:pPr>
    </w:p>
    <w:p w:rsidRPr="00D5699B" w:rsidR="00D5699B" w:rsidP="00B861AD" w:rsidRDefault="00D5699B" w14:paraId="72DCFC5B"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DF382D" w:rsidRDefault="007E4927" w14:paraId="22CA2872"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E0218A" w:rsidR="00E0218A">
        <w:rPr>
          <w:rFonts w:ascii="Palatino Linotype" w:hAnsi="Palatino Linotype" w:cs="Tahoma"/>
          <w:bCs/>
          <w:i/>
          <w:szCs w:val="22"/>
        </w:rPr>
        <w:t>01380/HUIXQUIL/IP/2021</w:t>
      </w:r>
      <w:r w:rsidR="00CF090B">
        <w:rPr>
          <w:rFonts w:ascii="Palatino Linotype" w:hAnsi="Palatino Linotype" w:cs="Tahoma"/>
          <w:bCs/>
          <w:i/>
          <w:szCs w:val="22"/>
        </w:rPr>
        <w:t>" (</w:t>
      </w:r>
      <w:r w:rsidR="00CF090B">
        <w:rPr>
          <w:rFonts w:ascii="Palatino Linotype" w:hAnsi="Palatino Linotype" w:cs="Tahoma"/>
          <w:bCs/>
          <w:szCs w:val="22"/>
        </w:rPr>
        <w:t>Sic)</w:t>
      </w:r>
    </w:p>
    <w:p w:rsidR="007E4927" w:rsidP="00B861AD" w:rsidRDefault="007E4927" w14:paraId="407E5AC8" w14:textId="77777777">
      <w:pPr>
        <w:spacing w:line="360" w:lineRule="auto"/>
        <w:ind w:left="567" w:right="539"/>
        <w:contextualSpacing/>
        <w:jc w:val="both"/>
        <w:rPr>
          <w:rFonts w:ascii="Palatino Linotype" w:hAnsi="Palatino Linotype" w:cs="Tahoma"/>
          <w:bCs/>
          <w:i/>
          <w:szCs w:val="22"/>
        </w:rPr>
      </w:pPr>
    </w:p>
    <w:p w:rsidRPr="00D5699B" w:rsidR="00D5699B" w:rsidP="00B861AD" w:rsidRDefault="00D5699B" w14:paraId="4A6D7B6E"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B861AD" w:rsidRDefault="007E4927" w14:paraId="6524FD74"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E0218A" w:rsidR="00E0218A">
        <w:rPr>
          <w:rFonts w:ascii="Palatino Linotype" w:hAnsi="Palatino Linotype" w:cs="Tahoma"/>
          <w:i/>
          <w:iCs/>
        </w:rPr>
        <w:t>La información no se encuentra en la plataforma IPOMEX, ni fue actualizada conforme a lo que manifiesta la respuesta a la solicitud. Asimismo, si bien el folio de solicitud 01380/HUIXQUIL/IP/2021 afirma que la respuesta fue proporcionada el 12 de noviembre, el sistema no permitió impugnar en esas fechas, y se tiene la presunción de mala fé, a fin de que no pudiera impugnarse dentro del plazo permisible.</w:t>
      </w:r>
      <w:r w:rsidR="00DF3BE8">
        <w:rPr>
          <w:rFonts w:ascii="Palatino Linotype" w:hAnsi="Palatino Linotype" w:cs="Tahoma"/>
          <w:i/>
          <w:iCs/>
        </w:rPr>
        <w:t>”</w:t>
      </w:r>
      <w:r w:rsidR="00731461">
        <w:rPr>
          <w:rFonts w:ascii="Palatino Linotype" w:hAnsi="Palatino Linotype" w:cs="Tahoma"/>
          <w:i/>
          <w:iCs/>
        </w:rPr>
        <w:t xml:space="preserve"> (Sic)</w:t>
      </w:r>
    </w:p>
    <w:p w:rsidR="007E4927" w:rsidP="00B861AD" w:rsidRDefault="007E4927" w14:paraId="571C4AD1" w14:textId="77777777">
      <w:pPr>
        <w:spacing w:line="360" w:lineRule="auto"/>
        <w:contextualSpacing/>
        <w:jc w:val="both"/>
        <w:rPr>
          <w:rFonts w:ascii="Palatino Linotype" w:hAnsi="Palatino Linotype" w:cs="Tahoma"/>
          <w:b/>
          <w:sz w:val="22"/>
          <w:szCs w:val="22"/>
        </w:rPr>
      </w:pPr>
    </w:p>
    <w:p w:rsidRPr="008E3507" w:rsidR="009A7587" w:rsidP="00B861AD" w:rsidRDefault="00FF1049" w14:paraId="736F218B"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B861AD" w:rsidRDefault="007E4927" w14:paraId="0966C7BD" w14:textId="77777777">
      <w:pPr>
        <w:spacing w:line="360" w:lineRule="auto"/>
        <w:contextualSpacing/>
        <w:jc w:val="both"/>
        <w:rPr>
          <w:rFonts w:ascii="Palatino Linotype" w:hAnsi="Palatino Linotype" w:eastAsia="Batang" w:cs="Tahoma"/>
          <w:b/>
          <w:bCs/>
          <w:sz w:val="22"/>
          <w:szCs w:val="22"/>
        </w:rPr>
      </w:pPr>
    </w:p>
    <w:p w:rsidR="00C950E3" w:rsidP="00B861AD" w:rsidRDefault="009A7587" w14:paraId="4709430D"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lastRenderedPageBreak/>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E0218A">
        <w:rPr>
          <w:rFonts w:ascii="Palatino Linotype" w:hAnsi="Palatino Linotype" w:eastAsia="Batang" w:cs="Tahoma"/>
          <w:bCs/>
          <w:sz w:val="22"/>
          <w:szCs w:val="22"/>
        </w:rPr>
        <w:t>trece</w:t>
      </w:r>
      <w:r w:rsidR="00FE3F8B">
        <w:rPr>
          <w:rFonts w:ascii="Palatino Linotype" w:hAnsi="Palatino Linotype" w:eastAsia="Batang" w:cs="Tahoma"/>
          <w:bCs/>
          <w:sz w:val="22"/>
          <w:szCs w:val="22"/>
        </w:rPr>
        <w:t xml:space="preserve"> de diciembre </w:t>
      </w:r>
      <w:r w:rsidR="00A06844">
        <w:rPr>
          <w:rFonts w:ascii="Palatino Linotype" w:hAnsi="Palatino Linotype" w:eastAsia="Batang" w:cs="Tahoma"/>
          <w:bCs/>
          <w:sz w:val="22"/>
          <w:szCs w:val="22"/>
        </w:rPr>
        <w:t>de dos mil veintiuno</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FE3F8B">
        <w:rPr>
          <w:rFonts w:ascii="Palatino Linotype" w:hAnsi="Palatino Linotype" w:eastAsia="Batang" w:cs="Tahoma"/>
          <w:b/>
          <w:bCs/>
          <w:sz w:val="22"/>
          <w:szCs w:val="22"/>
        </w:rPr>
        <w:t>062</w:t>
      </w:r>
      <w:r w:rsidR="00E0218A">
        <w:rPr>
          <w:rFonts w:ascii="Palatino Linotype" w:hAnsi="Palatino Linotype" w:eastAsia="Batang" w:cs="Tahoma"/>
          <w:b/>
          <w:bCs/>
          <w:sz w:val="22"/>
          <w:szCs w:val="22"/>
        </w:rPr>
        <w:t>9</w:t>
      </w:r>
      <w:r w:rsidR="00FE3F8B">
        <w:rPr>
          <w:rFonts w:ascii="Palatino Linotype" w:hAnsi="Palatino Linotype" w:eastAsia="Batang" w:cs="Tahoma"/>
          <w:b/>
          <w:bCs/>
          <w:sz w:val="22"/>
          <w:szCs w:val="22"/>
        </w:rPr>
        <w:t>6</w:t>
      </w:r>
      <w:r w:rsidRPr="00D5699B" w:rsidR="00D5699B">
        <w:rPr>
          <w:rFonts w:ascii="Palatino Linotype" w:hAnsi="Palatino Linotype" w:eastAsia="Batang" w:cs="Tahoma"/>
          <w:b/>
          <w:bCs/>
          <w:sz w:val="22"/>
          <w:szCs w:val="22"/>
        </w:rPr>
        <w:t>/INFOEM/IP/RR/2021</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B861AD" w:rsidRDefault="00D5699B" w14:paraId="495E15B3" w14:textId="77777777">
      <w:pPr>
        <w:spacing w:line="360" w:lineRule="auto"/>
        <w:contextualSpacing/>
        <w:jc w:val="both"/>
        <w:rPr>
          <w:rFonts w:ascii="Palatino Linotype" w:hAnsi="Palatino Linotype" w:eastAsia="Batang" w:cs="Tahoma"/>
          <w:b/>
          <w:bCs/>
          <w:sz w:val="22"/>
          <w:szCs w:val="22"/>
        </w:rPr>
      </w:pPr>
    </w:p>
    <w:p w:rsidR="00C648C4" w:rsidP="00B861AD" w:rsidRDefault="009A7587" w14:paraId="397354E9" w14:textId="77777777">
      <w:pPr>
        <w:spacing w:line="360" w:lineRule="auto"/>
        <w:contextualSpacing/>
        <w:jc w:val="both"/>
        <w:rPr>
          <w:rFonts w:ascii="Palatino Linotype" w:hAnsi="Palatino Linotype" w:cs="Tahoma"/>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E0218A">
        <w:rPr>
          <w:rFonts w:ascii="Palatino Linotype" w:hAnsi="Palatino Linotype" w:cs="Tahoma"/>
          <w:bCs/>
          <w:sz w:val="22"/>
          <w:szCs w:val="22"/>
        </w:rPr>
        <w:t>dieciséis</w:t>
      </w:r>
      <w:r w:rsidR="001C0C73">
        <w:rPr>
          <w:rFonts w:ascii="Palatino Linotype" w:hAnsi="Palatino Linotype" w:cs="Tahoma"/>
          <w:bCs/>
          <w:sz w:val="22"/>
          <w:szCs w:val="22"/>
        </w:rPr>
        <w:t xml:space="preserve"> de diciembre </w:t>
      </w:r>
      <w:r w:rsidRPr="00EB3A2C" w:rsidR="00EB3A2C">
        <w:rPr>
          <w:rFonts w:ascii="Palatino Linotype" w:hAnsi="Palatino Linotype" w:cs="Tahoma"/>
          <w:bCs/>
          <w:sz w:val="22"/>
          <w:szCs w:val="22"/>
        </w:rPr>
        <w:t xml:space="preserve">de dos mil </w:t>
      </w:r>
      <w:r w:rsidRPr="00EB3A2C" w:rsidR="00C3253F">
        <w:rPr>
          <w:rFonts w:ascii="Palatino Linotype" w:hAnsi="Palatino Linotype" w:cs="Tahoma"/>
          <w:bCs/>
          <w:sz w:val="22"/>
          <w:szCs w:val="22"/>
        </w:rPr>
        <w:t>v</w:t>
      </w:r>
      <w:r w:rsidR="00C3253F">
        <w:rPr>
          <w:rFonts w:ascii="Palatino Linotype" w:hAnsi="Palatino Linotype" w:cs="Tahoma"/>
          <w:bCs/>
          <w:sz w:val="22"/>
          <w:szCs w:val="22"/>
        </w:rPr>
        <w:t>eintiuno</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rsidR="00E0218A" w:rsidP="00B861AD" w:rsidRDefault="00E0218A" w14:paraId="188D432B" w14:textId="77777777">
      <w:pPr>
        <w:spacing w:line="360" w:lineRule="auto"/>
        <w:contextualSpacing/>
        <w:jc w:val="both"/>
        <w:rPr>
          <w:rFonts w:ascii="Palatino Linotype" w:hAnsi="Palatino Linotype" w:cs="Tahoma"/>
          <w:bCs/>
          <w:sz w:val="22"/>
          <w:szCs w:val="22"/>
          <w:lang w:val="es-ES_tradnl"/>
        </w:rPr>
      </w:pPr>
    </w:p>
    <w:p w:rsidRPr="00547733" w:rsidR="00E0218A" w:rsidP="00E0218A" w:rsidRDefault="00E0218A" w14:paraId="7E5677E6" w14:textId="77777777">
      <w:pPr>
        <w:spacing w:line="360" w:lineRule="auto"/>
        <w:jc w:val="both"/>
        <w:rPr>
          <w:rFonts w:ascii="Palatino Linotype" w:hAnsi="Palatino Linotype" w:eastAsia="Batang" w:cs="Tahoma"/>
          <w:b/>
          <w:bCs/>
          <w:sz w:val="22"/>
          <w:szCs w:val="22"/>
          <w:lang w:val="es-ES_tradnl"/>
        </w:rPr>
      </w:pPr>
      <w:r w:rsidRPr="00E03EDE">
        <w:rPr>
          <w:rFonts w:ascii="Palatino Linotype" w:hAnsi="Palatino Linotype" w:eastAsia="Batang" w:cs="Tahoma"/>
          <w:b/>
          <w:bCs/>
          <w:sz w:val="22"/>
          <w:szCs w:val="22"/>
          <w:lang w:val="es-ES_tradnl"/>
        </w:rPr>
        <w:t>c) Informe Justificado.</w:t>
      </w:r>
      <w:r w:rsidRPr="00E03EDE">
        <w:rPr>
          <w:rFonts w:ascii="Palatino Linotype" w:hAnsi="Palatino Linotype" w:eastAsia="Batang" w:cs="Tahoma"/>
          <w:bCs/>
          <w:sz w:val="22"/>
          <w:szCs w:val="22"/>
          <w:lang w:val="es-ES_tradnl"/>
        </w:rPr>
        <w:t xml:space="preserve"> El </w:t>
      </w:r>
      <w:r>
        <w:rPr>
          <w:rFonts w:ascii="Palatino Linotype" w:hAnsi="Palatino Linotype" w:eastAsia="Batang" w:cs="Tahoma"/>
          <w:bCs/>
          <w:sz w:val="22"/>
          <w:szCs w:val="22"/>
          <w:lang w:val="es-ES_tradnl"/>
        </w:rPr>
        <w:t>doce de enero de dos mil veintidós</w:t>
      </w:r>
      <w:r w:rsidRPr="00E03EDE">
        <w:rPr>
          <w:rFonts w:ascii="Palatino Linotype" w:hAnsi="Palatino Linotype" w:eastAsia="Batang" w:cs="Tahoma"/>
          <w:bCs/>
          <w:sz w:val="22"/>
          <w:szCs w:val="22"/>
          <w:lang w:val="es-ES_tradnl"/>
        </w:rPr>
        <w:t>, a través del Sistema de Acceso a la Información Mexiquense (SAIMEX), se recibió en este Instituto el informe justificado por parte del Sujeto Obligado</w:t>
      </w:r>
      <w:r w:rsidRPr="00704B3A">
        <w:rPr>
          <w:rFonts w:ascii="Palatino Linotype" w:hAnsi="Palatino Linotype" w:eastAsia="Batang" w:cs="Tahoma"/>
          <w:bCs/>
          <w:sz w:val="22"/>
          <w:szCs w:val="22"/>
          <w:lang w:val="es-ES_tradnl"/>
        </w:rPr>
        <w:t>, por medio del</w:t>
      </w:r>
      <w:r w:rsidRPr="009100C0">
        <w:rPr>
          <w:rFonts w:ascii="Palatino Linotype" w:hAnsi="Palatino Linotype" w:eastAsia="Batang" w:cs="Tahoma"/>
          <w:bCs/>
          <w:sz w:val="22"/>
          <w:szCs w:val="22"/>
          <w:lang w:val="es-ES_tradnl"/>
        </w:rPr>
        <w:t xml:space="preserve"> cual </w:t>
      </w:r>
      <w:r>
        <w:rPr>
          <w:rFonts w:ascii="Palatino Linotype" w:hAnsi="Palatino Linotype" w:eastAsia="Batang" w:cs="Tahoma"/>
          <w:bCs/>
          <w:sz w:val="22"/>
          <w:szCs w:val="22"/>
          <w:lang w:val="es-ES_tradnl"/>
        </w:rPr>
        <w:t>ratifica su respuesta inicial, sin embargo, para evitar opacidad en la Resolución del presente Recurso de Revisión e</w:t>
      </w:r>
      <w:r w:rsidRPr="009100C0">
        <w:rPr>
          <w:rFonts w:ascii="Palatino Linotype" w:hAnsi="Palatino Linotype" w:eastAsia="Batang" w:cs="Tahoma"/>
          <w:bCs/>
          <w:sz w:val="22"/>
          <w:szCs w:val="22"/>
          <w:lang w:val="es-ES_tradnl"/>
        </w:rPr>
        <w:t xml:space="preserve">l </w:t>
      </w:r>
      <w:r>
        <w:rPr>
          <w:rFonts w:ascii="Palatino Linotype" w:hAnsi="Palatino Linotype" w:eastAsia="Batang" w:cs="Tahoma"/>
          <w:bCs/>
          <w:sz w:val="22"/>
          <w:szCs w:val="22"/>
          <w:lang w:val="es-ES_tradnl"/>
        </w:rPr>
        <w:t>veintisiete de enero de dos mil veintidós</w:t>
      </w:r>
      <w:r w:rsidRPr="009100C0">
        <w:rPr>
          <w:rFonts w:ascii="Palatino Linotype" w:hAnsi="Palatino Linotype" w:cs="Tahoma"/>
          <w:sz w:val="22"/>
          <w:szCs w:val="22"/>
        </w:rPr>
        <w:t>, se dictó acuerdo mediante el cual se puso a la vista del Particular, el Informe Justificado, el cual le fue notificado, en esa misma fecha</w:t>
      </w:r>
      <w:r w:rsidRPr="00547733">
        <w:rPr>
          <w:rFonts w:ascii="Palatino Linotype" w:hAnsi="Palatino Linotype" w:cs="Tahoma"/>
          <w:sz w:val="22"/>
          <w:szCs w:val="22"/>
        </w:rPr>
        <w:t xml:space="preserve">, a través del Sistema de Acceso a la Información Mexiquense (SAIMEX). </w:t>
      </w:r>
      <w:r w:rsidRPr="00547733">
        <w:rPr>
          <w:rFonts w:ascii="Palatino Linotype" w:hAnsi="Palatino Linotype" w:eastAsia="Batang" w:cs="Tahoma"/>
          <w:bCs/>
          <w:sz w:val="22"/>
          <w:szCs w:val="22"/>
          <w:lang w:val="es-ES_tradnl"/>
        </w:rPr>
        <w:t>No obstante lo anterior, el Recurrente fue omiso en realizar manifestación alguna que a su derecho asistiera.</w:t>
      </w:r>
    </w:p>
    <w:p w:rsidR="00E0218A" w:rsidP="00B861AD" w:rsidRDefault="00E0218A" w14:paraId="5642A3FF" w14:textId="77777777">
      <w:pPr>
        <w:spacing w:line="360" w:lineRule="auto"/>
        <w:contextualSpacing/>
        <w:jc w:val="both"/>
        <w:rPr>
          <w:rFonts w:ascii="Palatino Linotype" w:hAnsi="Palatino Linotype" w:cs="Tahoma"/>
          <w:bCs/>
          <w:sz w:val="22"/>
          <w:szCs w:val="22"/>
          <w:lang w:val="es-ES_tradnl"/>
        </w:rPr>
      </w:pPr>
    </w:p>
    <w:p w:rsidRPr="008E3507" w:rsidR="00ED5DF5" w:rsidP="00B861AD" w:rsidRDefault="00E0218A" w14:paraId="559A47C6" w14:textId="77777777">
      <w:pPr>
        <w:spacing w:line="360" w:lineRule="auto"/>
        <w:contextualSpacing/>
        <w:jc w:val="both"/>
        <w:rPr>
          <w:rFonts w:ascii="Palatino Linotype" w:hAnsi="Palatino Linotype" w:cs="Tahoma"/>
          <w:sz w:val="22"/>
          <w:szCs w:val="22"/>
        </w:rPr>
      </w:pPr>
      <w:r>
        <w:rPr>
          <w:rFonts w:ascii="Palatino Linotype" w:hAnsi="Palatino Linotype" w:cs="Tahoma"/>
          <w:b/>
          <w:bCs/>
          <w:sz w:val="22"/>
          <w:szCs w:val="22"/>
          <w:lang w:val="es-ES"/>
        </w:rPr>
        <w:t>d</w:t>
      </w:r>
      <w:r w:rsidRPr="008E3507" w:rsidR="00ED5DF5">
        <w:rPr>
          <w:rFonts w:ascii="Palatino Linotype" w:hAnsi="Palatino Linotype" w:cs="Tahoma"/>
          <w:b/>
          <w:bCs/>
          <w:sz w:val="22"/>
          <w:szCs w:val="22"/>
          <w:lang w:val="es-ES"/>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1C0C73">
        <w:rPr>
          <w:rFonts w:ascii="Palatino Linotype" w:hAnsi="Palatino Linotype" w:cs="Tahoma"/>
          <w:sz w:val="22"/>
          <w:szCs w:val="22"/>
        </w:rPr>
        <w:t xml:space="preserve">cuatro de febrero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Pr="008E3507" w:rsidR="00ED5DF5">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B861AD" w:rsidRDefault="00CE5228" w14:paraId="1AC0647A" w14:textId="77777777">
      <w:pPr>
        <w:spacing w:line="360" w:lineRule="auto"/>
        <w:contextualSpacing/>
        <w:jc w:val="both"/>
        <w:rPr>
          <w:rFonts w:ascii="Palatino Linotype" w:hAnsi="Palatino Linotype" w:cs="Tahoma"/>
          <w:color w:val="000000"/>
          <w:sz w:val="22"/>
          <w:szCs w:val="22"/>
        </w:rPr>
      </w:pPr>
    </w:p>
    <w:p w:rsidR="004F2D88" w:rsidP="00B861AD" w:rsidRDefault="004F2D88" w14:paraId="61DB6539"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B861AD" w:rsidRDefault="001C0C73" w14:paraId="38C731CB" w14:textId="77777777">
      <w:pPr>
        <w:spacing w:line="360" w:lineRule="auto"/>
        <w:contextualSpacing/>
        <w:jc w:val="both"/>
        <w:rPr>
          <w:rFonts w:ascii="Palatino Linotype" w:hAnsi="Palatino Linotype" w:cs="Tahoma"/>
          <w:color w:val="000000"/>
          <w:sz w:val="22"/>
          <w:szCs w:val="22"/>
        </w:rPr>
      </w:pPr>
    </w:p>
    <w:p w:rsidRPr="008E3507" w:rsidR="00EA4E4A" w:rsidP="00B861AD" w:rsidRDefault="00EA4E4A" w14:paraId="4CCE1CC6"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B861AD" w:rsidRDefault="00EA4E4A" w14:paraId="1A32C494" w14:textId="77777777">
      <w:pPr>
        <w:spacing w:line="360" w:lineRule="auto"/>
        <w:contextualSpacing/>
        <w:jc w:val="center"/>
        <w:rPr>
          <w:rFonts w:ascii="Palatino Linotype" w:hAnsi="Palatino Linotype" w:cs="Tahoma"/>
          <w:b/>
          <w:sz w:val="22"/>
          <w:szCs w:val="22"/>
        </w:rPr>
      </w:pPr>
    </w:p>
    <w:p w:rsidR="00EA4E4A" w:rsidP="00B861AD" w:rsidRDefault="00EA4E4A" w14:paraId="28AC23C7"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B861AD" w:rsidRDefault="00EA4E4A" w14:paraId="6EE5641B"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B861AD" w:rsidRDefault="00CE0B4C" w14:paraId="713E3F57"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B861AD" w:rsidRDefault="00EA4E4A" w14:paraId="7C10DD38" w14:textId="77777777">
      <w:pPr>
        <w:spacing w:line="360" w:lineRule="auto"/>
        <w:contextualSpacing/>
        <w:jc w:val="both"/>
        <w:rPr>
          <w:rFonts w:ascii="Palatino Linotype" w:hAnsi="Palatino Linotype" w:cs="Tahoma"/>
          <w:sz w:val="22"/>
          <w:szCs w:val="22"/>
          <w:shd w:val="clear" w:color="auto" w:fill="FFFFFF"/>
        </w:rPr>
      </w:pPr>
    </w:p>
    <w:p w:rsidRPr="00AF6580" w:rsidR="00CE0B4C" w:rsidP="00B861AD" w:rsidRDefault="00CE0B4C" w14:paraId="2E03ADD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B861AD" w:rsidRDefault="00CE0B4C" w14:paraId="5E31251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B861AD" w:rsidRDefault="00CE0B4C" w14:paraId="1E68B33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B861AD" w:rsidRDefault="00CE0B4C" w14:paraId="31B0AA0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B861AD" w:rsidRDefault="00CE0B4C" w14:paraId="6177FFA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B861AD" w:rsidRDefault="00CE0B4C" w14:paraId="5398529C" w14:textId="77777777">
      <w:pPr>
        <w:spacing w:line="360" w:lineRule="auto"/>
        <w:jc w:val="both"/>
        <w:rPr>
          <w:rFonts w:ascii="Palatino Linotype" w:hAnsi="Palatino Linotype" w:eastAsia="Calibri" w:cs="Tahoma"/>
          <w:b/>
          <w:sz w:val="22"/>
          <w:szCs w:val="22"/>
          <w:lang w:eastAsia="es-ES_tradnl"/>
        </w:rPr>
      </w:pPr>
    </w:p>
    <w:p w:rsidRPr="007C0B21" w:rsidR="00CE0B4C" w:rsidP="00B861AD" w:rsidRDefault="00CE0B4C" w14:paraId="15A5FE72"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B861AD" w:rsidRDefault="00CE0B4C" w14:paraId="1C1F11BD" w14:textId="77777777">
      <w:pPr>
        <w:spacing w:line="360" w:lineRule="auto"/>
        <w:jc w:val="both"/>
        <w:rPr>
          <w:rFonts w:ascii="Palatino Linotype" w:hAnsi="Palatino Linotype" w:eastAsia="Calibri" w:cs="Tahoma"/>
          <w:sz w:val="22"/>
          <w:szCs w:val="22"/>
          <w:lang w:eastAsia="es-ES_tradnl"/>
        </w:rPr>
      </w:pPr>
    </w:p>
    <w:p w:rsidRPr="007C0B21" w:rsidR="00CE0B4C" w:rsidP="00B861AD" w:rsidRDefault="00CE0B4C" w14:paraId="6EF84D95"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Pr="007C0B21" w:rsidR="00CE0B4C" w:rsidP="00B861AD" w:rsidRDefault="00CE0B4C" w14:paraId="19AA8DD6"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lastRenderedPageBreak/>
        <w:t xml:space="preserve">TERCERO. Determinación de la Controversia. </w:t>
      </w:r>
    </w:p>
    <w:p w:rsidRPr="007C0B21" w:rsidR="00CE0B4C" w:rsidP="00B861AD" w:rsidRDefault="00CE0B4C" w14:paraId="3F100ABB"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993BF4" w:rsidP="00993BF4" w:rsidRDefault="00CE0B4C" w14:paraId="6578866B"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A85A76">
        <w:rPr>
          <w:rFonts w:ascii="Palatino Linotype" w:hAnsi="Palatino Linotype" w:eastAsia="Calibri" w:cs="Tahoma"/>
          <w:iCs/>
          <w:sz w:val="22"/>
          <w:szCs w:val="22"/>
          <w:lang w:val="es-ES" w:eastAsia="es-ES_tradnl"/>
        </w:rPr>
        <w:t>Ayuntamiento de Huixquilucan</w:t>
      </w:r>
      <w:r w:rsidRPr="00986410">
        <w:rPr>
          <w:rFonts w:ascii="Palatino Linotype" w:hAnsi="Palatino Linotype" w:eastAsia="Calibri" w:cs="Tahoma"/>
          <w:iCs/>
          <w:sz w:val="22"/>
          <w:szCs w:val="22"/>
          <w:lang w:val="es-ES" w:eastAsia="es-ES_tradnl"/>
        </w:rPr>
        <w:t>,</w:t>
      </w:r>
      <w:r w:rsidR="0044640B">
        <w:rPr>
          <w:rFonts w:ascii="Palatino Linotype" w:hAnsi="Palatino Linotype" w:eastAsia="Calibri" w:cs="Tahoma"/>
          <w:iCs/>
          <w:sz w:val="22"/>
          <w:szCs w:val="22"/>
          <w:lang w:val="es-ES" w:eastAsia="es-ES_tradnl"/>
        </w:rPr>
        <w:t xml:space="preserve"> </w:t>
      </w:r>
      <w:r w:rsidR="00993BF4">
        <w:rPr>
          <w:rFonts w:ascii="Palatino Linotype" w:hAnsi="Palatino Linotype" w:eastAsia="Calibri" w:cs="Tahoma"/>
          <w:iCs/>
          <w:sz w:val="22"/>
          <w:szCs w:val="22"/>
          <w:lang w:val="es-ES" w:eastAsia="es-ES_tradnl"/>
        </w:rPr>
        <w:t>las licencias de construcción y las licencias de cambio de uso de suelo expedidas en los años dos mil dieciséis al dos mil dieciocho.</w:t>
      </w:r>
    </w:p>
    <w:p w:rsidR="00993BF4" w:rsidP="00993BF4" w:rsidRDefault="00993BF4" w14:paraId="5BC9929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624712" w:rsidR="00CE0B4C" w:rsidP="00993BF4" w:rsidRDefault="00993BF4" w14:paraId="5F09448E" w14:textId="03F97E16">
      <w:pPr>
        <w:tabs>
          <w:tab w:val="left" w:pos="4962"/>
        </w:tabs>
        <w:spacing w:line="360" w:lineRule="auto"/>
        <w:jc w:val="both"/>
        <w:rPr>
          <w:rFonts w:ascii="Palatino Linotype" w:hAnsi="Palatino Linotype" w:eastAsia="Calibri" w:cs="Tahoma"/>
          <w:b/>
          <w:bCs/>
          <w:color w:val="000000"/>
          <w:sz w:val="22"/>
          <w:szCs w:val="22"/>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 xml:space="preserve">n respuesta el Sujeto Obligado </w:t>
      </w:r>
      <w:r>
        <w:rPr>
          <w:rFonts w:ascii="Palatino Linotype" w:hAnsi="Palatino Linotype" w:eastAsia="Calibri" w:cs="Tahoma"/>
          <w:iCs/>
          <w:sz w:val="22"/>
          <w:szCs w:val="22"/>
          <w:lang w:val="es-ES" w:eastAsia="es-ES_tradnl"/>
        </w:rPr>
        <w:t>señaló que la información se encontraba disponible en el IPOMEX, razón por la cual el</w:t>
      </w:r>
      <w:r w:rsidR="0044640B">
        <w:rPr>
          <w:rFonts w:ascii="Palatino Linotype" w:hAnsi="Palatino Linotype" w:eastAsia="Calibri" w:cs="Tahoma"/>
          <w:bCs/>
          <w:sz w:val="22"/>
          <w:szCs w:val="22"/>
          <w:lang w:val="es-ES_tradnl" w:eastAsia="en-US"/>
        </w:rPr>
        <w:t xml:space="preserve"> Particular </w:t>
      </w:r>
      <w:r w:rsidR="00DD15B7">
        <w:rPr>
          <w:rFonts w:ascii="Palatino Linotype" w:hAnsi="Palatino Linotype" w:eastAsia="Calibri" w:cs="Tahoma"/>
          <w:bCs/>
          <w:sz w:val="22"/>
          <w:szCs w:val="22"/>
          <w:lang w:val="es-ES_tradnl" w:eastAsia="en-US"/>
        </w:rPr>
        <w:t>se inconform</w:t>
      </w:r>
      <w:r w:rsidR="00075542">
        <w:rPr>
          <w:rFonts w:ascii="Palatino Linotype" w:hAnsi="Palatino Linotype" w:eastAsia="Calibri" w:cs="Tahoma"/>
          <w:bCs/>
          <w:sz w:val="22"/>
          <w:szCs w:val="22"/>
          <w:lang w:val="es-ES_tradnl" w:eastAsia="en-US"/>
        </w:rPr>
        <w:t>ó</w:t>
      </w:r>
      <w:r w:rsidR="00DD15B7">
        <w:rPr>
          <w:rFonts w:ascii="Palatino Linotype" w:hAnsi="Palatino Linotype" w:eastAsia="Calibri" w:cs="Tahoma"/>
          <w:bCs/>
          <w:sz w:val="22"/>
          <w:szCs w:val="22"/>
          <w:lang w:val="es-ES_tradnl" w:eastAsia="en-US"/>
        </w:rPr>
        <w:t xml:space="preserve"> </w:t>
      </w:r>
      <w:r>
        <w:rPr>
          <w:rFonts w:ascii="Palatino Linotype" w:hAnsi="Palatino Linotype" w:eastAsia="Calibri" w:cs="Tahoma"/>
          <w:bCs/>
          <w:sz w:val="22"/>
          <w:szCs w:val="22"/>
          <w:lang w:val="es-ES_tradnl" w:eastAsia="en-US"/>
        </w:rPr>
        <w:t>ya que la información no se encontraba en tal plataforma.</w:t>
      </w:r>
      <w:r w:rsidRPr="005207A6" w:rsidR="00CE0B4C">
        <w:rPr>
          <w:rFonts w:ascii="Palatino Linotype" w:hAnsi="Palatino Linotype" w:eastAsia="Calibri" w:cs="Tahoma"/>
          <w:bCs/>
          <w:sz w:val="22"/>
          <w:szCs w:val="22"/>
          <w:lang w:val="es-ES_tradnl" w:eastAsia="en-US"/>
        </w:rPr>
        <w:t xml:space="preserve">, </w:t>
      </w:r>
      <w:r w:rsidRPr="00624712" w:rsidR="00CE0B4C">
        <w:rPr>
          <w:rFonts w:ascii="Palatino Linotype" w:hAnsi="Palatino Linotype" w:eastAsia="Calibri" w:cs="Tahoma"/>
          <w:bCs/>
          <w:sz w:val="22"/>
          <w:szCs w:val="22"/>
          <w:lang w:val="es-ES_tradnl" w:eastAsia="en-US"/>
        </w:rPr>
        <w:t xml:space="preserve">por lo que </w:t>
      </w:r>
      <w:r w:rsidRPr="00624712" w:rsidR="00CE0B4C">
        <w:rPr>
          <w:rFonts w:ascii="Palatino Linotype" w:hAnsi="Palatino Linotype" w:eastAsia="Calibri" w:cs="Tahoma"/>
          <w:color w:val="000000"/>
          <w:sz w:val="22"/>
          <w:szCs w:val="22"/>
        </w:rPr>
        <w:t xml:space="preserve">en el asunto que nos ocupa se actualiza la causal de procedencia señalada en </w:t>
      </w:r>
      <w:r w:rsidRPr="00A917E6" w:rsidR="00CE0B4C">
        <w:rPr>
          <w:rFonts w:ascii="Palatino Linotype" w:hAnsi="Palatino Linotype" w:eastAsia="Calibri" w:cs="Tahoma"/>
          <w:color w:val="000000"/>
          <w:sz w:val="22"/>
          <w:szCs w:val="22"/>
        </w:rPr>
        <w:t xml:space="preserve">el </w:t>
      </w:r>
      <w:r w:rsidRPr="00A917E6" w:rsidR="00CE0B4C">
        <w:rPr>
          <w:rFonts w:ascii="Palatino Linotype" w:hAnsi="Palatino Linotype" w:eastAsia="Calibri" w:cs="Tahoma"/>
          <w:sz w:val="22"/>
          <w:szCs w:val="22"/>
        </w:rPr>
        <w:t xml:space="preserve">artículo 179, </w:t>
      </w:r>
      <w:r>
        <w:rPr>
          <w:rFonts w:ascii="Palatino Linotype" w:hAnsi="Palatino Linotype" w:eastAsia="Calibri" w:cs="Tahoma"/>
          <w:sz w:val="22"/>
          <w:szCs w:val="22"/>
        </w:rPr>
        <w:t xml:space="preserve">fracción </w:t>
      </w:r>
      <w:r w:rsidR="0044640B">
        <w:rPr>
          <w:rFonts w:ascii="Palatino Linotype" w:hAnsi="Palatino Linotype" w:eastAsia="Calibri" w:cs="Tahoma"/>
          <w:sz w:val="22"/>
          <w:szCs w:val="22"/>
        </w:rPr>
        <w:t>I</w:t>
      </w:r>
      <w:r w:rsidR="00423694">
        <w:rPr>
          <w:rFonts w:ascii="Palatino Linotype" w:hAnsi="Palatino Linotype" w:eastAsia="Calibri" w:cs="Tahoma"/>
          <w:sz w:val="22"/>
          <w:szCs w:val="22"/>
        </w:rPr>
        <w:t>,</w:t>
      </w:r>
      <w:r w:rsidR="0044640B">
        <w:rPr>
          <w:rFonts w:ascii="Palatino Linotype" w:hAnsi="Palatino Linotype" w:eastAsia="Calibri" w:cs="Tahoma"/>
          <w:sz w:val="22"/>
          <w:szCs w:val="22"/>
        </w:rPr>
        <w:t xml:space="preserve"> </w:t>
      </w:r>
      <w:r w:rsidRPr="00A917E6" w:rsidR="00CE0B4C">
        <w:rPr>
          <w:rFonts w:ascii="Palatino Linotype" w:hAnsi="Palatino Linotype" w:eastAsia="Calibri" w:cs="Tahoma"/>
          <w:sz w:val="22"/>
          <w:szCs w:val="22"/>
        </w:rPr>
        <w:t>de la L</w:t>
      </w:r>
      <w:r w:rsidRPr="00624712" w:rsidR="00CE0B4C">
        <w:rPr>
          <w:rFonts w:ascii="Palatino Linotype" w:hAnsi="Palatino Linotype" w:eastAsia="Calibri" w:cs="Tahoma"/>
          <w:sz w:val="22"/>
          <w:szCs w:val="22"/>
        </w:rPr>
        <w:t>ey de la materia</w:t>
      </w:r>
      <w:r w:rsidRPr="00624712" w:rsidR="00CE0B4C">
        <w:rPr>
          <w:rFonts w:ascii="Palatino Linotype" w:hAnsi="Palatino Linotype" w:eastAsia="Calibri" w:cs="Tahoma"/>
          <w:bCs/>
          <w:sz w:val="22"/>
          <w:szCs w:val="22"/>
        </w:rPr>
        <w:t>.</w:t>
      </w:r>
    </w:p>
    <w:p w:rsidRPr="00624712" w:rsidR="00CE0B4C" w:rsidP="00B861AD" w:rsidRDefault="00CE0B4C" w14:paraId="0197E10B"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B861AD" w:rsidRDefault="00CE0B4C" w14:paraId="3AA1143A"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B861AD" w:rsidRDefault="00CE0B4C" w14:paraId="5091B582"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B861AD" w:rsidRDefault="00CE0B4C" w14:paraId="00ED29A0" w14:textId="77777777">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t xml:space="preserve">CUARTO. </w:t>
      </w:r>
      <w:r w:rsidRPr="007C0B21">
        <w:rPr>
          <w:rFonts w:ascii="Palatino Linotype" w:hAnsi="Palatino Linotype" w:cs="Tahoma"/>
          <w:b/>
          <w:sz w:val="22"/>
          <w:szCs w:val="22"/>
        </w:rPr>
        <w:t>Marco normativo aplicable en materia de transparencia y acceso a la información pública.</w:t>
      </w:r>
    </w:p>
    <w:p w:rsidRPr="007C0B21" w:rsidR="00CE0B4C" w:rsidP="00B861AD" w:rsidRDefault="00CE0B4C" w14:paraId="25629A18" w14:textId="77777777">
      <w:pPr>
        <w:spacing w:line="360" w:lineRule="auto"/>
        <w:contextualSpacing/>
        <w:jc w:val="both"/>
        <w:rPr>
          <w:rFonts w:ascii="Palatino Linotype" w:hAnsi="Palatino Linotype" w:cs="Tahoma"/>
          <w:sz w:val="22"/>
          <w:szCs w:val="22"/>
        </w:rPr>
      </w:pPr>
    </w:p>
    <w:p w:rsidRPr="007C0B21" w:rsidR="00CE0B4C" w:rsidP="00B861AD" w:rsidRDefault="00CE0B4C" w14:paraId="52BE62AF"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C0B21" w:rsidR="00CE0B4C" w:rsidP="00B861AD" w:rsidRDefault="00CE0B4C" w14:paraId="6CDCC25A" w14:textId="77777777">
      <w:pPr>
        <w:spacing w:line="360" w:lineRule="auto"/>
        <w:contextualSpacing/>
        <w:jc w:val="both"/>
        <w:rPr>
          <w:rFonts w:ascii="Palatino Linotype" w:hAnsi="Palatino Linotype" w:cs="Tahoma"/>
          <w:sz w:val="22"/>
          <w:szCs w:val="22"/>
        </w:rPr>
      </w:pPr>
    </w:p>
    <w:p w:rsidRPr="007C0B21" w:rsidR="00CE0B4C" w:rsidP="00B861AD" w:rsidRDefault="00CE0B4C" w14:paraId="6C18F911"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7C0B21">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rsidRPr="007C0B21" w:rsidR="00CE0B4C" w:rsidP="00B861AD" w:rsidRDefault="00CE0B4C" w14:paraId="1518037B" w14:textId="77777777">
      <w:pPr>
        <w:spacing w:line="360" w:lineRule="auto"/>
        <w:jc w:val="both"/>
        <w:rPr>
          <w:rFonts w:ascii="Palatino Linotype" w:hAnsi="Palatino Linotype" w:cs="Tahoma"/>
          <w:sz w:val="22"/>
          <w:szCs w:val="22"/>
        </w:rPr>
      </w:pPr>
    </w:p>
    <w:p w:rsidRPr="007C0B21" w:rsidR="00CE0B4C" w:rsidP="00B861AD" w:rsidRDefault="00CE0B4C" w14:paraId="554A345D"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B861AD" w:rsidRDefault="00CE0B4C" w14:paraId="1AC7B3D9" w14:textId="77777777">
      <w:pPr>
        <w:spacing w:line="360" w:lineRule="auto"/>
        <w:jc w:val="both"/>
        <w:rPr>
          <w:rFonts w:ascii="Palatino Linotype" w:hAnsi="Palatino Linotype" w:cs="Tahoma"/>
          <w:sz w:val="22"/>
          <w:szCs w:val="22"/>
        </w:rPr>
      </w:pPr>
    </w:p>
    <w:p w:rsidRPr="007C0B21" w:rsidR="00CE0B4C" w:rsidP="00B861AD" w:rsidRDefault="00CE0B4C" w14:paraId="7A4B3A0F"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B861AD" w:rsidRDefault="00CE0B4C" w14:paraId="32FF546D" w14:textId="77777777">
      <w:pPr>
        <w:spacing w:line="360" w:lineRule="auto"/>
        <w:jc w:val="both"/>
        <w:rPr>
          <w:rFonts w:ascii="Palatino Linotype" w:hAnsi="Palatino Linotype" w:cs="Tahoma"/>
          <w:sz w:val="22"/>
          <w:szCs w:val="22"/>
        </w:rPr>
      </w:pPr>
    </w:p>
    <w:p w:rsidRPr="007C0B21" w:rsidR="00CE0B4C" w:rsidP="00B861AD" w:rsidRDefault="00CE0B4C" w14:paraId="0856A08F"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B861AD" w:rsidRDefault="00CE0B4C" w14:paraId="7E5A41F2" w14:textId="77777777">
      <w:pPr>
        <w:spacing w:line="360" w:lineRule="auto"/>
        <w:jc w:val="both"/>
        <w:rPr>
          <w:rFonts w:ascii="Palatino Linotype" w:hAnsi="Palatino Linotype" w:cs="Tahoma"/>
          <w:sz w:val="22"/>
          <w:szCs w:val="22"/>
        </w:rPr>
      </w:pPr>
    </w:p>
    <w:p w:rsidR="00CE0B4C" w:rsidP="00B861AD" w:rsidRDefault="00CE0B4C" w14:paraId="67A0E35D"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B861AD" w:rsidRDefault="00EF5683" w14:paraId="223F49C4" w14:textId="77777777">
      <w:pPr>
        <w:spacing w:line="360" w:lineRule="auto"/>
        <w:jc w:val="both"/>
        <w:rPr>
          <w:rFonts w:ascii="Palatino Linotype" w:hAnsi="Palatino Linotype" w:cs="Tahoma"/>
          <w:sz w:val="22"/>
          <w:szCs w:val="22"/>
        </w:rPr>
      </w:pPr>
    </w:p>
    <w:p w:rsidRPr="007C0B21" w:rsidR="00CE0B4C" w:rsidP="00B861AD" w:rsidRDefault="00CE0B4C" w14:paraId="70FDBC04"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B861AD" w:rsidRDefault="00CE0B4C" w14:paraId="5122E129" w14:textId="77777777">
      <w:pPr>
        <w:spacing w:line="360" w:lineRule="auto"/>
        <w:jc w:val="both"/>
        <w:rPr>
          <w:rFonts w:ascii="Palatino Linotype" w:hAnsi="Palatino Linotype" w:cs="Tahoma"/>
          <w:sz w:val="22"/>
          <w:szCs w:val="22"/>
        </w:rPr>
      </w:pPr>
    </w:p>
    <w:p w:rsidRPr="007C0B21" w:rsidR="00CE0B4C" w:rsidP="00B861AD" w:rsidRDefault="00CE0B4C" w14:paraId="4224B78A"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B861AD" w:rsidRDefault="00CE0B4C" w14:paraId="15A1F437" w14:textId="77777777">
      <w:pPr>
        <w:spacing w:line="360" w:lineRule="auto"/>
        <w:ind w:right="-93"/>
        <w:jc w:val="both"/>
        <w:rPr>
          <w:rFonts w:ascii="Palatino Linotype" w:hAnsi="Palatino Linotype" w:cs="Tahoma"/>
          <w:b/>
          <w:sz w:val="22"/>
          <w:szCs w:val="22"/>
          <w:lang w:val="es-ES"/>
        </w:rPr>
      </w:pPr>
    </w:p>
    <w:p w:rsidRPr="007C0B21" w:rsidR="00CE0B4C" w:rsidP="00B861AD" w:rsidRDefault="00CE0B4C" w14:paraId="0122959C" w14:textId="77777777">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t>QUINTO. Estudio de Fondo.</w:t>
      </w:r>
    </w:p>
    <w:p w:rsidRPr="007C0B21" w:rsidR="00CE0B4C" w:rsidP="00B861AD" w:rsidRDefault="00CE0B4C" w14:paraId="26D23AEB" w14:textId="77777777">
      <w:pPr>
        <w:spacing w:line="360" w:lineRule="auto"/>
        <w:jc w:val="both"/>
        <w:rPr>
          <w:rFonts w:ascii="Palatino Linotype" w:hAnsi="Palatino Linotype" w:cs="Tahoma"/>
          <w:sz w:val="22"/>
          <w:szCs w:val="22"/>
          <w:lang w:val="es-ES"/>
        </w:rPr>
      </w:pPr>
    </w:p>
    <w:p w:rsidRPr="007C0B21" w:rsidR="00CE0B4C" w:rsidP="00B861AD" w:rsidRDefault="00CE0B4C" w14:paraId="6A2B1A84"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B861AD" w:rsidRDefault="00CE0B4C" w14:paraId="12A53ACC" w14:textId="77777777">
      <w:pPr>
        <w:spacing w:line="360" w:lineRule="auto"/>
        <w:jc w:val="both"/>
        <w:rPr>
          <w:rFonts w:ascii="Palatino Linotype" w:hAnsi="Palatino Linotype" w:cs="Tahoma"/>
          <w:sz w:val="22"/>
          <w:szCs w:val="22"/>
        </w:rPr>
      </w:pPr>
    </w:p>
    <w:p w:rsidRPr="007C0B21" w:rsidR="00CE0B4C" w:rsidP="00B861AD" w:rsidRDefault="00CE0B4C" w14:paraId="67CD5110" w14:textId="26D0835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En ese orden de ideas, es importante señalar que, el artículo 4°, párrafo segundo</w:t>
      </w:r>
      <w:r w:rsidR="0063445B">
        <w:rPr>
          <w:rFonts w:ascii="Palatino Linotype" w:hAnsi="Palatino Linotype" w:eastAsia="Calibri" w:cs="Tahoma"/>
          <w:bCs/>
          <w:sz w:val="22"/>
          <w:szCs w:val="22"/>
          <w:lang w:eastAsia="en-US"/>
        </w:rPr>
        <w:t>,</w:t>
      </w:r>
      <w:r w:rsidRPr="007C0B21">
        <w:rPr>
          <w:rFonts w:ascii="Palatino Linotype" w:hAnsi="Palatino Linotype" w:eastAsia="Calibri" w:cs="Tahoma"/>
          <w:bCs/>
          <w:sz w:val="22"/>
          <w:szCs w:val="22"/>
          <w:lang w:eastAsia="en-US"/>
        </w:rPr>
        <w:t xml:space="preserve">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B861AD" w:rsidRDefault="00CE0B4C" w14:paraId="4AABD26A" w14:textId="77777777">
      <w:pPr>
        <w:spacing w:line="360" w:lineRule="auto"/>
        <w:ind w:right="-93"/>
        <w:jc w:val="both"/>
        <w:rPr>
          <w:rFonts w:ascii="Palatino Linotype" w:hAnsi="Palatino Linotype" w:eastAsia="Calibri" w:cs="Tahoma"/>
          <w:bCs/>
          <w:sz w:val="22"/>
          <w:szCs w:val="22"/>
          <w:lang w:eastAsia="en-US"/>
        </w:rPr>
      </w:pPr>
    </w:p>
    <w:p w:rsidRPr="007C0B21" w:rsidR="00CE0B4C" w:rsidP="00B861AD" w:rsidRDefault="00CE0B4C" w14:paraId="3CB41329"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B861AD" w:rsidRDefault="00CE0B4C" w14:paraId="634FDFE3" w14:textId="77777777">
      <w:pPr>
        <w:spacing w:line="360" w:lineRule="auto"/>
        <w:ind w:right="-93"/>
        <w:jc w:val="both"/>
        <w:rPr>
          <w:rFonts w:ascii="Palatino Linotype" w:hAnsi="Palatino Linotype" w:eastAsia="Calibri" w:cs="Tahoma"/>
          <w:bCs/>
          <w:sz w:val="22"/>
          <w:szCs w:val="22"/>
          <w:lang w:eastAsia="en-US"/>
        </w:rPr>
      </w:pPr>
    </w:p>
    <w:p w:rsidRPr="007C0B21" w:rsidR="00CE0B4C" w:rsidP="00B861AD" w:rsidRDefault="00CE0B4C" w14:paraId="0A4CF90F"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B861AD" w:rsidRDefault="00CE0B4C" w14:paraId="45FB7603" w14:textId="77777777">
      <w:pPr>
        <w:spacing w:line="360" w:lineRule="auto"/>
        <w:ind w:right="-93"/>
        <w:jc w:val="both"/>
        <w:rPr>
          <w:rFonts w:ascii="Palatino Linotype" w:hAnsi="Palatino Linotype" w:eastAsia="Calibri" w:cs="Tahoma"/>
          <w:bCs/>
          <w:sz w:val="22"/>
          <w:szCs w:val="22"/>
          <w:lang w:eastAsia="en-US"/>
        </w:rPr>
      </w:pPr>
    </w:p>
    <w:p w:rsidRPr="007C0B21" w:rsidR="00CE0B4C" w:rsidP="00B861AD" w:rsidRDefault="00CE0B4C" w14:paraId="5AEB2874"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E0B4C" w:rsidP="00B861AD" w:rsidRDefault="00CE0B4C" w14:paraId="0A7BE267" w14:textId="77777777">
      <w:pPr>
        <w:spacing w:line="360" w:lineRule="auto"/>
        <w:ind w:right="-93"/>
        <w:jc w:val="both"/>
        <w:rPr>
          <w:rFonts w:ascii="Palatino Linotype" w:hAnsi="Palatino Linotype" w:eastAsia="Calibri" w:cs="Tahoma"/>
          <w:bCs/>
          <w:sz w:val="22"/>
          <w:szCs w:val="22"/>
          <w:lang w:eastAsia="en-US"/>
        </w:rPr>
      </w:pPr>
    </w:p>
    <w:p w:rsidR="00DF0127" w:rsidP="00DF0127" w:rsidRDefault="00DF0127" w14:paraId="4DA95159" w14:textId="77777777">
      <w:pPr>
        <w:spacing w:line="360" w:lineRule="auto"/>
        <w:jc w:val="both"/>
        <w:rPr>
          <w:rFonts w:ascii="Palatino Linotype" w:hAnsi="Palatino Linotype" w:eastAsia="Calibri" w:cs="Tahoma"/>
          <w:iCs/>
          <w:sz w:val="22"/>
          <w:szCs w:val="22"/>
          <w:lang w:val="es-ES" w:eastAsia="es-ES_tradnl"/>
        </w:rPr>
      </w:pPr>
      <w:r w:rsidRPr="009E4005">
        <w:rPr>
          <w:rFonts w:ascii="Palatino Linotype" w:hAnsi="Palatino Linotype" w:eastAsia="Calibri" w:cs="Tahoma"/>
          <w:iCs/>
          <w:sz w:val="22"/>
          <w:szCs w:val="22"/>
          <w:lang w:val="es-ES" w:eastAsia="es-ES_tradnl"/>
        </w:rPr>
        <w:t>Una vez establecido lo anterior,</w:t>
      </w:r>
      <w:r>
        <w:rPr>
          <w:rFonts w:ascii="Palatino Linotype" w:hAnsi="Palatino Linotype" w:eastAsia="Calibri" w:cs="Tahoma"/>
          <w:iCs/>
          <w:sz w:val="22"/>
          <w:szCs w:val="22"/>
          <w:lang w:val="es-ES" w:eastAsia="es-ES_tradnl"/>
        </w:rPr>
        <w:t xml:space="preserve"> como se señaló en el Antecedente I el Particular solicitó las licencias de construcción y de cambio de uso de suelo expedidas en los años dos mil dieciséis al dos mil dieciocho, en respuesta el Sujeto Obligado señaló que la información se encontraba en las siguientes ligas electrónicas;</w:t>
      </w:r>
    </w:p>
    <w:p w:rsidR="00DF0127" w:rsidP="00DF0127" w:rsidRDefault="00DF0127" w14:paraId="73A2AB8E" w14:textId="77777777">
      <w:pPr>
        <w:spacing w:line="360" w:lineRule="auto"/>
        <w:jc w:val="both"/>
        <w:rPr>
          <w:rFonts w:ascii="Palatino Linotype" w:hAnsi="Palatino Linotype" w:eastAsia="Calibri" w:cs="Tahoma"/>
          <w:iCs/>
          <w:sz w:val="22"/>
          <w:szCs w:val="22"/>
          <w:lang w:val="es-ES" w:eastAsia="es-ES_tradnl"/>
        </w:rPr>
      </w:pPr>
    </w:p>
    <w:p w:rsidR="00DF0127" w:rsidP="00DF0127" w:rsidRDefault="00DF0127" w14:paraId="429C59D3" w14:textId="77777777">
      <w:pPr>
        <w:pStyle w:val="Prrafodelista"/>
        <w:numPr>
          <w:ilvl w:val="0"/>
          <w:numId w:val="20"/>
        </w:numPr>
        <w:spacing w:line="360" w:lineRule="auto"/>
        <w:jc w:val="both"/>
        <w:rPr>
          <w:rFonts w:ascii="Palatino Linotype" w:hAnsi="Palatino Linotype" w:eastAsia="Calibri" w:cs="Tahoma"/>
          <w:i/>
          <w:iCs/>
          <w:szCs w:val="22"/>
          <w:lang w:val="es-ES" w:eastAsia="es-ES_tradnl"/>
        </w:rPr>
      </w:pPr>
      <w:r w:rsidRPr="00DF0127">
        <w:rPr>
          <w:rFonts w:ascii="Palatino Linotype" w:hAnsi="Palatino Linotype" w:eastAsia="Calibri" w:cs="Tahoma"/>
          <w:i/>
          <w:iCs/>
          <w:szCs w:val="22"/>
          <w:lang w:val="es-ES" w:eastAsia="es-ES_tradnl"/>
        </w:rPr>
        <w:t xml:space="preserve">AYUNTAMIENTO DE HUIXQUILUCAN - Licencias de uso de suelo (ipomex.org.mx) </w:t>
      </w:r>
    </w:p>
    <w:p w:rsidRPr="00DF0127" w:rsidR="00DF0127" w:rsidP="00DF0127" w:rsidRDefault="00DF0127" w14:paraId="032EDB95" w14:textId="77777777">
      <w:pPr>
        <w:pStyle w:val="Prrafodelista"/>
        <w:numPr>
          <w:ilvl w:val="0"/>
          <w:numId w:val="20"/>
        </w:numPr>
        <w:spacing w:line="360" w:lineRule="auto"/>
        <w:jc w:val="both"/>
        <w:rPr>
          <w:rFonts w:ascii="Palatino Linotype" w:hAnsi="Palatino Linotype" w:eastAsia="Calibri" w:cs="Tahoma"/>
          <w:i/>
          <w:iCs/>
          <w:szCs w:val="22"/>
          <w:lang w:val="es-ES" w:eastAsia="es-ES_tradnl"/>
        </w:rPr>
      </w:pPr>
      <w:r w:rsidRPr="00DF0127">
        <w:rPr>
          <w:rFonts w:ascii="Palatino Linotype" w:hAnsi="Palatino Linotype" w:eastAsia="Calibri" w:cs="Tahoma"/>
          <w:i/>
          <w:iCs/>
          <w:szCs w:val="22"/>
          <w:lang w:val="es-ES" w:eastAsia="es-ES_tradnl"/>
        </w:rPr>
        <w:t>AYUNTAMIENTO DE HUIXQUILUCAN - Licencias de construcción (ipomex.org.mx)</w:t>
      </w:r>
    </w:p>
    <w:p w:rsidR="00DF0127" w:rsidP="00DF0127" w:rsidRDefault="00DF0127" w14:paraId="37AA9422" w14:textId="77777777">
      <w:pPr>
        <w:spacing w:line="360" w:lineRule="auto"/>
        <w:jc w:val="both"/>
        <w:rPr>
          <w:rFonts w:ascii="Palatino Linotype" w:hAnsi="Palatino Linotype" w:eastAsia="Calibri" w:cs="Tahoma"/>
          <w:iCs/>
          <w:sz w:val="22"/>
          <w:szCs w:val="22"/>
          <w:lang w:val="es-ES" w:eastAsia="es-ES_tradnl"/>
        </w:rPr>
      </w:pPr>
    </w:p>
    <w:p w:rsidR="00DF0127" w:rsidP="00DF0127" w:rsidRDefault="00DF0127" w14:paraId="2601AE41" w14:textId="77777777">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De tal respuesta, se desprende que es la misma liga electrónica proporcionada para los dos tipos de licencias solicitadas por el Particular, de la cual se desprende la página inicial del Portal de Información Pública de Oficio de los Sujetos </w:t>
      </w:r>
      <w:r w:rsidR="00CF3B92">
        <w:rPr>
          <w:rFonts w:ascii="Palatino Linotype" w:hAnsi="Palatino Linotype" w:eastAsia="Calibri" w:cs="Tahoma"/>
          <w:iCs/>
          <w:sz w:val="22"/>
          <w:szCs w:val="22"/>
          <w:lang w:val="es-ES" w:eastAsia="es-ES_tradnl"/>
        </w:rPr>
        <w:t xml:space="preserve">Obligados </w:t>
      </w:r>
      <w:r>
        <w:rPr>
          <w:rFonts w:ascii="Palatino Linotype" w:hAnsi="Palatino Linotype" w:eastAsia="Calibri" w:cs="Tahoma"/>
          <w:iCs/>
          <w:sz w:val="22"/>
          <w:szCs w:val="22"/>
          <w:lang w:val="es-ES" w:eastAsia="es-ES_tradnl"/>
        </w:rPr>
        <w:t>del Estado de México y Municipios como se muestra a continuación:</w:t>
      </w:r>
    </w:p>
    <w:p w:rsidR="00DF0127" w:rsidP="00DF0127" w:rsidRDefault="00DF0127" w14:paraId="2986AC30" w14:textId="77777777">
      <w:pPr>
        <w:spacing w:line="360" w:lineRule="auto"/>
        <w:jc w:val="both"/>
        <w:rPr>
          <w:rFonts w:ascii="Palatino Linotype" w:hAnsi="Palatino Linotype" w:eastAsia="Calibri" w:cs="Tahoma"/>
          <w:iCs/>
          <w:sz w:val="22"/>
          <w:szCs w:val="22"/>
          <w:lang w:val="es-ES" w:eastAsia="es-ES_tradnl"/>
        </w:rPr>
      </w:pPr>
    </w:p>
    <w:p w:rsidR="00DF0127" w:rsidP="00DF0127" w:rsidRDefault="00DF0127" w14:paraId="2E88663C" w14:textId="77777777">
      <w:pPr>
        <w:spacing w:line="360" w:lineRule="auto"/>
        <w:jc w:val="center"/>
        <w:rPr>
          <w:rFonts w:ascii="Palatino Linotype" w:hAnsi="Palatino Linotype" w:eastAsia="Calibri" w:cs="Tahoma"/>
          <w:iCs/>
          <w:sz w:val="22"/>
          <w:szCs w:val="22"/>
          <w:lang w:val="es-ES" w:eastAsia="es-ES_tradnl"/>
        </w:rPr>
      </w:pPr>
      <w:r>
        <w:rPr>
          <w:noProof/>
          <w:lang w:eastAsia="es-MX"/>
        </w:rPr>
        <w:lastRenderedPageBreak/>
        <w:drawing>
          <wp:inline distT="0" distB="0" distL="0" distR="0" wp14:anchorId="7E1B253C" wp14:editId="72707B5C">
            <wp:extent cx="4480079" cy="36290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22" t="18872" r="51403" b="14488"/>
                    <a:stretch/>
                  </pic:blipFill>
                  <pic:spPr bwMode="auto">
                    <a:xfrm>
                      <a:off x="0" y="0"/>
                      <a:ext cx="4487941" cy="3635394"/>
                    </a:xfrm>
                    <a:prstGeom prst="rect">
                      <a:avLst/>
                    </a:prstGeom>
                    <a:ln>
                      <a:noFill/>
                    </a:ln>
                    <a:extLst>
                      <a:ext uri="{53640926-AAD7-44D8-BBD7-CCE9431645EC}">
                        <a14:shadowObscured xmlns:a14="http://schemas.microsoft.com/office/drawing/2010/main"/>
                      </a:ext>
                    </a:extLst>
                  </pic:spPr>
                </pic:pic>
              </a:graphicData>
            </a:graphic>
          </wp:inline>
        </w:drawing>
      </w:r>
    </w:p>
    <w:p w:rsidR="00DF0127" w:rsidP="00DF0127" w:rsidRDefault="00DF0127" w14:paraId="41C6D97F" w14:textId="77777777">
      <w:pPr>
        <w:spacing w:line="360" w:lineRule="auto"/>
        <w:jc w:val="center"/>
        <w:rPr>
          <w:rFonts w:ascii="Palatino Linotype" w:hAnsi="Palatino Linotype" w:eastAsia="Calibri" w:cs="Tahoma"/>
          <w:iCs/>
          <w:sz w:val="22"/>
          <w:szCs w:val="22"/>
          <w:lang w:val="es-ES" w:eastAsia="es-ES_tradnl"/>
        </w:rPr>
      </w:pPr>
    </w:p>
    <w:p w:rsidR="00DF0127" w:rsidP="00DF0127" w:rsidRDefault="00790309" w14:paraId="0492C4D7" w14:textId="6DABD260">
      <w:pPr>
        <w:spacing w:line="360" w:lineRule="auto"/>
        <w:jc w:val="both"/>
        <w:rPr>
          <w:rFonts w:ascii="Palatino Linotype" w:hAnsi="Palatino Linotype" w:cs="Tahoma"/>
          <w:sz w:val="22"/>
          <w:szCs w:val="22"/>
          <w:lang w:val="es-ES"/>
        </w:rPr>
      </w:pPr>
      <w:r>
        <w:rPr>
          <w:rFonts w:ascii="Palatino Linotype" w:hAnsi="Palatino Linotype" w:eastAsia="Calibri" w:cs="Tahoma"/>
          <w:iCs/>
          <w:sz w:val="22"/>
          <w:szCs w:val="22"/>
          <w:lang w:val="es-ES" w:eastAsia="es-ES_tradnl"/>
        </w:rPr>
        <w:t xml:space="preserve">Así de la imagen insertada, </w:t>
      </w:r>
      <w:r w:rsidR="00DF0127">
        <w:rPr>
          <w:rFonts w:ascii="Palatino Linotype" w:hAnsi="Palatino Linotype" w:eastAsia="Calibri" w:cs="Tahoma"/>
          <w:iCs/>
          <w:sz w:val="22"/>
          <w:szCs w:val="22"/>
          <w:lang w:val="es-ES" w:eastAsia="es-ES_tradnl"/>
        </w:rPr>
        <w:t xml:space="preserve">se </w:t>
      </w:r>
      <w:r>
        <w:rPr>
          <w:rFonts w:ascii="Palatino Linotype" w:hAnsi="Palatino Linotype" w:eastAsia="Calibri" w:cs="Tahoma"/>
          <w:iCs/>
          <w:sz w:val="22"/>
          <w:szCs w:val="22"/>
          <w:lang w:val="es-ES" w:eastAsia="es-ES_tradnl"/>
        </w:rPr>
        <w:t xml:space="preserve">desprende que la liga proporcionada por el Sujeto Obligado en respuesta, corresponde a la página inicial del portal IPOMEX, en el cual los particulares pueden escoger el </w:t>
      </w:r>
      <w:r w:rsidR="0063445B">
        <w:rPr>
          <w:rFonts w:ascii="Palatino Linotype" w:hAnsi="Palatino Linotype" w:eastAsia="Calibri" w:cs="Tahoma"/>
          <w:iCs/>
          <w:sz w:val="22"/>
          <w:szCs w:val="22"/>
          <w:lang w:val="es-ES" w:eastAsia="es-ES_tradnl"/>
        </w:rPr>
        <w:t xml:space="preserve">Sujeto Obligado </w:t>
      </w:r>
      <w:r>
        <w:rPr>
          <w:rFonts w:ascii="Palatino Linotype" w:hAnsi="Palatino Linotype" w:eastAsia="Calibri" w:cs="Tahoma"/>
          <w:iCs/>
          <w:sz w:val="22"/>
          <w:szCs w:val="22"/>
          <w:lang w:val="es-ES" w:eastAsia="es-ES_tradnl"/>
        </w:rPr>
        <w:t>que quieran consultar, por lo que no</w:t>
      </w:r>
      <w:r w:rsidR="00DF0127">
        <w:rPr>
          <w:rFonts w:ascii="Palatino Linotype" w:hAnsi="Palatino Linotype" w:cs="Tahoma"/>
          <w:sz w:val="22"/>
          <w:szCs w:val="22"/>
          <w:lang w:val="es-ES"/>
        </w:rPr>
        <w:t xml:space="preserve"> orientó al Recurrente de manera correcta</w:t>
      </w:r>
      <w:r>
        <w:rPr>
          <w:rFonts w:ascii="Palatino Linotype" w:hAnsi="Palatino Linotype" w:cs="Tahoma"/>
          <w:sz w:val="22"/>
          <w:szCs w:val="22"/>
          <w:lang w:val="es-ES"/>
        </w:rPr>
        <w:t xml:space="preserve">, al indicarle los pasos a seguir para consultar la información o la liga electrónica especifica en donde se encontrara lo solicitado, además de que no proporcionó </w:t>
      </w:r>
      <w:r w:rsidR="00DF0127">
        <w:rPr>
          <w:rFonts w:ascii="Palatino Linotype" w:hAnsi="Palatino Linotype" w:cs="Tahoma"/>
          <w:sz w:val="22"/>
          <w:szCs w:val="22"/>
          <w:lang w:val="es-ES"/>
        </w:rPr>
        <w:t>respuesta en un plazo máximo de cinco días</w:t>
      </w:r>
      <w:r>
        <w:rPr>
          <w:rFonts w:ascii="Palatino Linotype" w:hAnsi="Palatino Linotype" w:cs="Tahoma"/>
          <w:sz w:val="22"/>
          <w:szCs w:val="22"/>
          <w:lang w:val="es-ES"/>
        </w:rPr>
        <w:t xml:space="preserve"> (incluso solicitó ampliación para dar respuesta),</w:t>
      </w:r>
      <w:r w:rsidR="00DF0127">
        <w:rPr>
          <w:rFonts w:ascii="Palatino Linotype" w:hAnsi="Palatino Linotype" w:cs="Tahoma"/>
          <w:sz w:val="22"/>
          <w:szCs w:val="22"/>
          <w:lang w:val="es-ES"/>
        </w:rPr>
        <w:t xml:space="preserve"> como lo establece el artículo 161 de la Ley de Transparencia y Acceso a la Información Pública del Estado de México y Municipios, mismo que se transcribe a continuación para pronta referencia:</w:t>
      </w:r>
    </w:p>
    <w:p w:rsidR="00DF0127" w:rsidP="00DF0127" w:rsidRDefault="00DF0127" w14:paraId="0D962E92" w14:textId="77777777">
      <w:pPr>
        <w:spacing w:line="360" w:lineRule="auto"/>
        <w:jc w:val="both"/>
        <w:rPr>
          <w:rFonts w:ascii="Palatino Linotype" w:hAnsi="Palatino Linotype" w:cs="Tahoma"/>
          <w:sz w:val="22"/>
          <w:szCs w:val="22"/>
          <w:lang w:val="es-ES"/>
        </w:rPr>
      </w:pPr>
    </w:p>
    <w:p w:rsidRPr="000E1923" w:rsidR="00DF0127" w:rsidP="00DF0127" w:rsidRDefault="00DF0127" w14:paraId="55854EEF" w14:textId="77777777">
      <w:pPr>
        <w:spacing w:line="360" w:lineRule="auto"/>
        <w:ind w:left="567" w:right="539"/>
        <w:jc w:val="both"/>
        <w:rPr>
          <w:rFonts w:ascii="Palatino Linotype" w:hAnsi="Palatino Linotype" w:cs="Tahoma"/>
          <w:i/>
          <w:iCs/>
          <w:lang w:val="es-ES"/>
        </w:rPr>
      </w:pPr>
      <w:r w:rsidRPr="000E1923">
        <w:rPr>
          <w:rFonts w:ascii="Palatino Linotype" w:hAnsi="Palatino Linotype" w:cs="Tahoma"/>
          <w:b/>
          <w:bCs/>
          <w:i/>
          <w:iCs/>
          <w:lang w:val="es-ES"/>
        </w:rPr>
        <w:t>Artículo 161</w:t>
      </w:r>
      <w:r w:rsidRPr="000E1923">
        <w:rPr>
          <w:rFonts w:ascii="Palatino Linotype" w:hAnsi="Palatino Linotype" w:cs="Tahoma"/>
          <w:i/>
          <w:iCs/>
          <w:lang w:val="es-ES"/>
        </w:rPr>
        <w:t>. Cuando la información requerida por el solicitante ya esté disponible al público en medios impresos, tales como libros, compendios, trípticos, registros públicos, en formatos electrónicos disponibles en Internet o en cualquier otro medio</w:t>
      </w:r>
      <w:r w:rsidRPr="000E1923">
        <w:rPr>
          <w:rFonts w:ascii="Palatino Linotype" w:hAnsi="Palatino Linotype" w:cs="Tahoma"/>
          <w:b/>
          <w:bCs/>
          <w:i/>
          <w:iCs/>
          <w:u w:val="single"/>
          <w:lang w:val="es-ES"/>
        </w:rPr>
        <w:t xml:space="preserve">, se le hará saber por el medio </w:t>
      </w:r>
      <w:r w:rsidRPr="000E1923">
        <w:rPr>
          <w:rFonts w:ascii="Palatino Linotype" w:hAnsi="Palatino Linotype" w:cs="Tahoma"/>
          <w:b/>
          <w:bCs/>
          <w:i/>
          <w:iCs/>
          <w:u w:val="single"/>
          <w:lang w:val="es-ES"/>
        </w:rPr>
        <w:lastRenderedPageBreak/>
        <w:t xml:space="preserve">requerido por el solicitante la fuente, el lugar y la forma en que puede consultar, reproducir o adquirir dicha </w:t>
      </w:r>
      <w:r w:rsidRPr="00565262">
        <w:rPr>
          <w:rFonts w:ascii="Palatino Linotype" w:hAnsi="Palatino Linotype" w:cs="Tahoma"/>
          <w:b/>
          <w:bCs/>
          <w:i/>
          <w:iCs/>
          <w:u w:val="single"/>
          <w:lang w:val="es-ES"/>
        </w:rPr>
        <w:t>información</w:t>
      </w:r>
      <w:r w:rsidRPr="00565262">
        <w:rPr>
          <w:rFonts w:ascii="Palatino Linotype" w:hAnsi="Palatino Linotype" w:cs="Tahoma"/>
          <w:b/>
          <w:i/>
          <w:iCs/>
          <w:u w:val="single"/>
          <w:lang w:val="es-ES"/>
        </w:rPr>
        <w:t xml:space="preserve"> en un plazo no mayor a cinco días hábiles</w:t>
      </w:r>
      <w:r w:rsidRPr="000E1923">
        <w:rPr>
          <w:rFonts w:ascii="Palatino Linotype" w:hAnsi="Palatino Linotype" w:cs="Tahoma"/>
          <w:i/>
          <w:iCs/>
          <w:lang w:val="es-ES"/>
        </w:rPr>
        <w:t>. La fuente deberá ser precisa y concreta y no debe implicar que el solicitante realice una búsqueda en toda la información que se encuentre disponible.</w:t>
      </w:r>
    </w:p>
    <w:p w:rsidR="00DF0127" w:rsidP="00DF0127" w:rsidRDefault="00DF0127" w14:paraId="763213FE" w14:textId="77777777">
      <w:pPr>
        <w:spacing w:line="360" w:lineRule="auto"/>
        <w:jc w:val="both"/>
        <w:rPr>
          <w:rFonts w:ascii="Palatino Linotype" w:hAnsi="Palatino Linotype" w:cs="Tahoma"/>
          <w:sz w:val="22"/>
          <w:szCs w:val="22"/>
          <w:lang w:val="es-ES"/>
        </w:rPr>
      </w:pPr>
    </w:p>
    <w:p w:rsidRPr="00711C06" w:rsidR="00790309" w:rsidP="00790309" w:rsidRDefault="0063445B" w14:paraId="7A35EA0F" w14:textId="7F5E56E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tal suerte que, </w:t>
      </w:r>
      <w:r w:rsidRPr="00711C06">
        <w:rPr>
          <w:rFonts w:ascii="Palatino Linotype" w:hAnsi="Palatino Linotype" w:cs="Tahoma"/>
          <w:sz w:val="22"/>
          <w:szCs w:val="22"/>
          <w:u w:val="single"/>
          <w:lang w:val="es-ES"/>
        </w:rPr>
        <w:t>ni siquiera era procedente la ampliación de plazo que el Comité aprobó</w:t>
      </w:r>
      <w:r>
        <w:rPr>
          <w:rFonts w:ascii="Palatino Linotype" w:hAnsi="Palatino Linotype" w:cs="Tahoma"/>
          <w:sz w:val="22"/>
          <w:szCs w:val="22"/>
          <w:lang w:val="es-ES"/>
        </w:rPr>
        <w:t>, por lo que se insta para que</w:t>
      </w:r>
      <w:r w:rsidR="00711C06">
        <w:rPr>
          <w:rFonts w:ascii="Palatino Linotype" w:hAnsi="Palatino Linotype" w:cs="Tahoma"/>
          <w:sz w:val="22"/>
          <w:szCs w:val="22"/>
          <w:lang w:val="es-ES"/>
        </w:rPr>
        <w:t>,</w:t>
      </w:r>
      <w:r>
        <w:rPr>
          <w:rFonts w:ascii="Palatino Linotype" w:hAnsi="Palatino Linotype" w:cs="Tahoma"/>
          <w:sz w:val="22"/>
          <w:szCs w:val="22"/>
          <w:lang w:val="es-ES"/>
        </w:rPr>
        <w:t xml:space="preserve"> en </w:t>
      </w:r>
      <w:r w:rsidR="00711C06">
        <w:rPr>
          <w:rFonts w:ascii="Palatino Linotype" w:hAnsi="Palatino Linotype" w:cs="Tahoma"/>
          <w:sz w:val="22"/>
          <w:szCs w:val="22"/>
          <w:lang w:val="es-ES"/>
        </w:rPr>
        <w:t>casos posteriores, se abstenga de ampliar el plazo de respuesta cuando la información, ya se encuentra disponible en Internet.</w:t>
      </w:r>
      <w:r>
        <w:rPr>
          <w:rFonts w:ascii="Palatino Linotype" w:hAnsi="Palatino Linotype" w:cs="Tahoma"/>
          <w:sz w:val="22"/>
          <w:szCs w:val="22"/>
          <w:lang w:val="es-ES"/>
        </w:rPr>
        <w:t xml:space="preserve"> </w:t>
      </w:r>
      <w:r w:rsidRPr="003A2CCD" w:rsidR="00DF0127">
        <w:rPr>
          <w:rFonts w:ascii="Palatino Linotype" w:hAnsi="Palatino Linotype" w:cs="Tahoma"/>
          <w:sz w:val="22"/>
          <w:szCs w:val="22"/>
          <w:lang w:val="es-ES"/>
        </w:rPr>
        <w:t>Una vez establecido lo anterior, se procede a analizar los documento</w:t>
      </w:r>
      <w:r w:rsidR="00790309">
        <w:rPr>
          <w:rFonts w:ascii="Palatino Linotype" w:hAnsi="Palatino Linotype" w:cs="Tahoma"/>
          <w:sz w:val="22"/>
          <w:szCs w:val="22"/>
          <w:lang w:val="es-ES"/>
        </w:rPr>
        <w:t xml:space="preserve">s solicitados por el Particular, en primer término, tenemos que requirió </w:t>
      </w:r>
      <w:r w:rsidRPr="00790309" w:rsidR="00790309">
        <w:rPr>
          <w:rFonts w:ascii="Palatino Linotype" w:hAnsi="Palatino Linotype" w:cs="Tahoma"/>
          <w:b/>
          <w:sz w:val="22"/>
          <w:szCs w:val="22"/>
          <w:u w:val="single"/>
          <w:lang w:val="es-ES"/>
        </w:rPr>
        <w:t>licencias de construcción</w:t>
      </w:r>
      <w:r w:rsidR="00790309">
        <w:rPr>
          <w:rFonts w:ascii="Palatino Linotype" w:hAnsi="Palatino Linotype" w:cs="Tahoma"/>
          <w:sz w:val="22"/>
          <w:szCs w:val="22"/>
          <w:lang w:val="es-ES"/>
        </w:rPr>
        <w:t xml:space="preserve"> al respecto de estas, </w:t>
      </w:r>
      <w:r w:rsidR="00790309">
        <w:rPr>
          <w:rFonts w:ascii="Palatino Linotype" w:hAnsi="Palatino Linotype"/>
          <w:noProof/>
          <w:sz w:val="22"/>
          <w:szCs w:val="22"/>
          <w:lang w:eastAsia="es-MX"/>
        </w:rPr>
        <w:t>se trae a colación lo establecido por el Código Administrativo del Estado de México el cual establece lo siguiente:</w:t>
      </w:r>
    </w:p>
    <w:p w:rsidR="00790309" w:rsidP="00790309" w:rsidRDefault="00790309" w14:paraId="01614C25" w14:textId="77777777">
      <w:pPr>
        <w:spacing w:line="360" w:lineRule="auto"/>
        <w:jc w:val="both"/>
        <w:rPr>
          <w:rFonts w:ascii="Palatino Linotype" w:hAnsi="Palatino Linotype"/>
          <w:noProof/>
          <w:sz w:val="22"/>
          <w:szCs w:val="22"/>
          <w:lang w:eastAsia="es-MX"/>
        </w:rPr>
      </w:pPr>
    </w:p>
    <w:p w:rsidRPr="00A13410" w:rsidR="00790309" w:rsidP="00790309" w:rsidRDefault="00790309" w14:paraId="0CB2E350"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b/>
          <w:i/>
          <w:noProof/>
          <w:szCs w:val="22"/>
          <w:lang w:eastAsia="es-MX"/>
        </w:rPr>
        <w:t>Artículo 18.20.-</w:t>
      </w:r>
      <w:r w:rsidRPr="00A13410">
        <w:rPr>
          <w:rFonts w:ascii="Palatino Linotype" w:hAnsi="Palatino Linotype"/>
          <w:i/>
          <w:noProof/>
          <w:szCs w:val="22"/>
          <w:lang w:eastAsia="es-MX"/>
        </w:rPr>
        <w:t xml:space="preserve"> La licencia de construcción tiene por objeto autorizar:</w:t>
      </w:r>
    </w:p>
    <w:p w:rsidRPr="00A13410" w:rsidR="00790309" w:rsidP="00790309" w:rsidRDefault="00790309" w14:paraId="45C72C8F"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 Obra nueva;</w:t>
      </w:r>
    </w:p>
    <w:p w:rsidRPr="00A13410" w:rsidR="00790309" w:rsidP="00790309" w:rsidRDefault="00790309" w14:paraId="05054DA5"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II. Ampliación, modificación o reparación que afecte elementos estructurales de la obra existente;</w:t>
      </w:r>
    </w:p>
    <w:p w:rsidRPr="00A13410" w:rsidR="00790309" w:rsidP="00790309" w:rsidRDefault="00790309" w14:paraId="37806D16"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III. Demolición parcial o total;</w:t>
      </w:r>
    </w:p>
    <w:p w:rsidRPr="00A13410" w:rsidR="00790309" w:rsidP="00790309" w:rsidRDefault="00790309" w14:paraId="54E5BD08"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IV. Excavación o relleno;</w:t>
      </w:r>
    </w:p>
    <w:p w:rsidRPr="00A13410" w:rsidR="00790309" w:rsidP="00790309" w:rsidRDefault="00790309" w14:paraId="0C91C628"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V. Construcción de bardas;</w:t>
      </w:r>
    </w:p>
    <w:p w:rsidRPr="00A13410" w:rsidR="00790309" w:rsidP="00790309" w:rsidRDefault="00790309" w14:paraId="4F6BB5BC"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VI. Obras de conexión a las redes de agua potable y drenaje;</w:t>
      </w:r>
    </w:p>
    <w:p w:rsidRPr="00A13410" w:rsidR="00790309" w:rsidP="00790309" w:rsidRDefault="00790309" w14:paraId="7227D8E4"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VII. Modificación del proyecto de una obra autorizada;</w:t>
      </w:r>
    </w:p>
    <w:p w:rsidRPr="00A13410" w:rsidR="00790309" w:rsidP="00790309" w:rsidRDefault="00790309" w14:paraId="7DB89CBC"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VIII. Construcción e instalación de estaciones repetidoras y antenas para radiotelecomunicaciones;</w:t>
      </w:r>
    </w:p>
    <w:p w:rsidRPr="00A13410" w:rsidR="00790309" w:rsidP="00790309" w:rsidRDefault="00790309" w14:paraId="2E61C685"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IX. Anuncios publicitarios que requieran de elementos estructurales; y</w:t>
      </w:r>
    </w:p>
    <w:p w:rsidRPr="00A13410" w:rsidR="00790309" w:rsidP="00790309" w:rsidRDefault="00790309" w14:paraId="78099748"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X. Instalaciones o modificaciones de ascensores para personas, montacargas, escaleras mecánicas o</w:t>
      </w:r>
      <w:r>
        <w:rPr>
          <w:rFonts w:ascii="Palatino Linotype" w:hAnsi="Palatino Linotype"/>
          <w:i/>
          <w:noProof/>
          <w:szCs w:val="22"/>
          <w:lang w:eastAsia="es-MX"/>
        </w:rPr>
        <w:t xml:space="preserve"> </w:t>
      </w:r>
      <w:r w:rsidRPr="00A13410">
        <w:rPr>
          <w:rFonts w:ascii="Palatino Linotype" w:hAnsi="Palatino Linotype"/>
          <w:i/>
          <w:noProof/>
          <w:szCs w:val="22"/>
          <w:lang w:eastAsia="es-MX"/>
        </w:rPr>
        <w:t>cualquier otro mecanismo de transporte electromecánico.</w:t>
      </w:r>
    </w:p>
    <w:p w:rsidR="00790309" w:rsidP="00790309" w:rsidRDefault="00790309" w14:paraId="22FDA37D"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La licencia de construcción tendrá vigencia de un año y podrá autorizar, además del uso de la vía</w:t>
      </w:r>
      <w:r>
        <w:rPr>
          <w:rFonts w:ascii="Palatino Linotype" w:hAnsi="Palatino Linotype"/>
          <w:i/>
          <w:noProof/>
          <w:szCs w:val="22"/>
          <w:lang w:eastAsia="es-MX"/>
        </w:rPr>
        <w:t xml:space="preserve"> </w:t>
      </w:r>
      <w:r w:rsidRPr="00A13410">
        <w:rPr>
          <w:rFonts w:ascii="Palatino Linotype" w:hAnsi="Palatino Linotype"/>
          <w:i/>
          <w:noProof/>
          <w:szCs w:val="22"/>
          <w:lang w:eastAsia="es-MX"/>
        </w:rPr>
        <w:t>pública, uno o más de los rubros señalados, conforme a la solicitud que se presente.</w:t>
      </w:r>
    </w:p>
    <w:p w:rsidR="00790309" w:rsidP="00790309" w:rsidRDefault="00790309" w14:paraId="7775AF79" w14:textId="77777777">
      <w:pPr>
        <w:spacing w:line="360" w:lineRule="auto"/>
        <w:ind w:left="567" w:right="539"/>
        <w:jc w:val="both"/>
        <w:rPr>
          <w:rFonts w:ascii="Palatino Linotype" w:hAnsi="Palatino Linotype"/>
          <w:i/>
          <w:noProof/>
          <w:szCs w:val="22"/>
          <w:lang w:eastAsia="es-MX"/>
        </w:rPr>
      </w:pPr>
    </w:p>
    <w:p w:rsidR="00790309" w:rsidP="00790309" w:rsidRDefault="00790309" w14:paraId="78D9B694"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 xml:space="preserve">La autoridad municipal que emita la licencia de construcción deberá revisar que en el proyecto que autoriza se observen las disposiciones de este Libro, las Normas Técnicas y demás disposiciones </w:t>
      </w:r>
      <w:r w:rsidRPr="00A13410">
        <w:rPr>
          <w:rFonts w:ascii="Palatino Linotype" w:hAnsi="Palatino Linotype"/>
          <w:i/>
          <w:noProof/>
          <w:szCs w:val="22"/>
          <w:lang w:eastAsia="es-MX"/>
        </w:rPr>
        <w:lastRenderedPageBreak/>
        <w:t>jurídicas aplicables y deberá otorgar o negar la misma dando respuesta en un plazo no mayor de tres días hábiles posteriores a la fecha de presentación o recepción de la solicitud que reúna todos los requisitos establecidos en la Ley.</w:t>
      </w:r>
    </w:p>
    <w:p w:rsidRPr="00A13410" w:rsidR="00790309" w:rsidP="00790309" w:rsidRDefault="00790309" w14:paraId="533E5542" w14:textId="77777777">
      <w:pPr>
        <w:spacing w:line="360" w:lineRule="auto"/>
        <w:ind w:left="567" w:right="539"/>
        <w:jc w:val="both"/>
        <w:rPr>
          <w:rFonts w:ascii="Palatino Linotype" w:hAnsi="Palatino Linotype"/>
          <w:i/>
          <w:noProof/>
          <w:szCs w:val="22"/>
          <w:lang w:eastAsia="es-MX"/>
        </w:rPr>
      </w:pPr>
      <w:r>
        <w:rPr>
          <w:rFonts w:ascii="Palatino Linotype" w:hAnsi="Palatino Linotype"/>
          <w:i/>
          <w:noProof/>
          <w:szCs w:val="22"/>
          <w:lang w:eastAsia="es-MX"/>
        </w:rPr>
        <w:t>…</w:t>
      </w:r>
    </w:p>
    <w:p w:rsidR="00790309" w:rsidP="00790309" w:rsidRDefault="00790309" w14:paraId="1959AACF" w14:textId="77777777">
      <w:pPr>
        <w:spacing w:line="360" w:lineRule="auto"/>
        <w:jc w:val="both"/>
        <w:rPr>
          <w:rFonts w:ascii="Palatino Linotype" w:hAnsi="Palatino Linotype"/>
          <w:noProof/>
          <w:sz w:val="22"/>
          <w:szCs w:val="22"/>
          <w:lang w:eastAsia="es-MX"/>
        </w:rPr>
      </w:pPr>
      <w:r>
        <w:rPr>
          <w:rFonts w:ascii="Palatino Linotype" w:hAnsi="Palatino Linotype"/>
          <w:noProof/>
          <w:sz w:val="22"/>
          <w:szCs w:val="22"/>
          <w:lang w:eastAsia="es-MX"/>
        </w:rPr>
        <w:t xml:space="preserve">Por su parte el Bando Municipal de </w:t>
      </w:r>
      <w:r w:rsidR="009F1E38">
        <w:rPr>
          <w:rFonts w:ascii="Palatino Linotype" w:hAnsi="Palatino Linotype"/>
          <w:noProof/>
          <w:sz w:val="22"/>
          <w:szCs w:val="22"/>
          <w:lang w:eastAsia="es-MX"/>
        </w:rPr>
        <w:t xml:space="preserve">Huixquilucan </w:t>
      </w:r>
      <w:r>
        <w:rPr>
          <w:rFonts w:ascii="Palatino Linotype" w:hAnsi="Palatino Linotype"/>
          <w:noProof/>
          <w:sz w:val="22"/>
          <w:szCs w:val="22"/>
          <w:lang w:eastAsia="es-MX"/>
        </w:rPr>
        <w:t>dos mil veintiuno respecto las licencias de construcción establece lo siguiente:</w:t>
      </w:r>
    </w:p>
    <w:p w:rsidR="00790309" w:rsidP="00790309" w:rsidRDefault="00790309" w14:paraId="1FFA74E8" w14:textId="77777777">
      <w:pPr>
        <w:spacing w:line="360" w:lineRule="auto"/>
        <w:jc w:val="both"/>
        <w:rPr>
          <w:rFonts w:ascii="Palatino Linotype" w:hAnsi="Palatino Linotype"/>
          <w:noProof/>
          <w:sz w:val="22"/>
          <w:szCs w:val="22"/>
          <w:lang w:eastAsia="es-MX"/>
        </w:rPr>
      </w:pPr>
    </w:p>
    <w:p w:rsidR="009F1E38" w:rsidP="00790309" w:rsidRDefault="009F1E38" w14:paraId="6663BA7A" w14:textId="77777777">
      <w:pPr>
        <w:spacing w:line="360" w:lineRule="auto"/>
        <w:ind w:left="567" w:right="539"/>
        <w:jc w:val="both"/>
        <w:rPr>
          <w:rFonts w:ascii="Palatino Linotype" w:hAnsi="Palatino Linotype"/>
          <w:b/>
          <w:i/>
          <w:noProof/>
          <w:szCs w:val="22"/>
          <w:lang w:eastAsia="es-MX"/>
        </w:rPr>
      </w:pPr>
      <w:r w:rsidRPr="009F1E38">
        <w:rPr>
          <w:rFonts w:ascii="Palatino Linotype" w:hAnsi="Palatino Linotype"/>
          <w:b/>
          <w:i/>
          <w:noProof/>
          <w:szCs w:val="22"/>
          <w:lang w:eastAsia="es-MX"/>
        </w:rPr>
        <w:t xml:space="preserve">ARTÍCULO 120.- </w:t>
      </w:r>
      <w:r w:rsidRPr="009F1E38">
        <w:rPr>
          <w:rFonts w:ascii="Palatino Linotype" w:hAnsi="Palatino Linotype"/>
          <w:i/>
          <w:noProof/>
          <w:szCs w:val="22"/>
          <w:lang w:eastAsia="es-MX"/>
        </w:rPr>
        <w:t>Se requiere de autorización, licencia o permiso de la autoridad municipal, para las actividades siguientes:</w:t>
      </w:r>
    </w:p>
    <w:p w:rsidR="009F1E38" w:rsidP="009F1E38" w:rsidRDefault="00790309" w14:paraId="1AF5BE21" w14:textId="7777777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w:t>
      </w:r>
      <w:r w:rsidR="009F1E38">
        <w:rPr>
          <w:rFonts w:ascii="Palatino Linotype" w:hAnsi="Palatino Linotype"/>
          <w:i/>
          <w:noProof/>
          <w:szCs w:val="22"/>
          <w:lang w:eastAsia="es-MX"/>
        </w:rPr>
        <w:t>...</w:t>
      </w:r>
    </w:p>
    <w:p w:rsidR="009F1E38" w:rsidP="009F1E38" w:rsidRDefault="009F1E38" w14:paraId="608BA95D" w14:textId="77777777">
      <w:pPr>
        <w:spacing w:line="360" w:lineRule="auto"/>
        <w:ind w:left="567" w:right="539"/>
        <w:jc w:val="both"/>
        <w:rPr>
          <w:rFonts w:ascii="Palatino Linotype" w:hAnsi="Palatino Linotype"/>
          <w:i/>
          <w:noProof/>
          <w:szCs w:val="22"/>
          <w:lang w:eastAsia="es-MX"/>
        </w:rPr>
      </w:pPr>
      <w:r w:rsidRPr="009F1E38">
        <w:rPr>
          <w:rFonts w:ascii="Palatino Linotype" w:hAnsi="Palatino Linotype"/>
          <w:i/>
          <w:noProof/>
          <w:szCs w:val="22"/>
          <w:lang w:eastAsia="es-MX"/>
        </w:rPr>
        <w:t xml:space="preserve">II. </w:t>
      </w:r>
      <w:r w:rsidRPr="009F1E38">
        <w:rPr>
          <w:rFonts w:ascii="Palatino Linotype" w:hAnsi="Palatino Linotype"/>
          <w:b/>
          <w:i/>
          <w:noProof/>
          <w:szCs w:val="22"/>
          <w:u w:val="single"/>
          <w:lang w:eastAsia="es-MX"/>
        </w:rPr>
        <w:t>Para construcciones y uso específico del suelo</w:t>
      </w:r>
      <w:r w:rsidRPr="009F1E38">
        <w:rPr>
          <w:rFonts w:ascii="Palatino Linotype" w:hAnsi="Palatino Linotype"/>
          <w:i/>
          <w:noProof/>
          <w:szCs w:val="22"/>
          <w:lang w:eastAsia="es-MX"/>
        </w:rPr>
        <w:t>, alineamiento y número oficial, conexiones de agua potable y drenaje, demoliciones y excavaciones; y para la ocupación temporal de la vía pública con motivo de la realización de alguna obra por tiempo determinado;</w:t>
      </w:r>
    </w:p>
    <w:p w:rsidR="009F1E38" w:rsidP="009F1E38" w:rsidRDefault="009F1E38" w14:paraId="68ED4985" w14:textId="77777777">
      <w:pPr>
        <w:spacing w:line="360" w:lineRule="auto"/>
        <w:ind w:left="567" w:right="539"/>
        <w:jc w:val="both"/>
        <w:rPr>
          <w:rFonts w:ascii="Palatino Linotype" w:hAnsi="Palatino Linotype"/>
          <w:i/>
          <w:noProof/>
          <w:szCs w:val="22"/>
          <w:lang w:eastAsia="es-MX"/>
        </w:rPr>
      </w:pPr>
      <w:r>
        <w:rPr>
          <w:rFonts w:ascii="Palatino Linotype" w:hAnsi="Palatino Linotype"/>
          <w:i/>
          <w:noProof/>
          <w:szCs w:val="22"/>
          <w:lang w:eastAsia="es-MX"/>
        </w:rPr>
        <w:t>III a VII…</w:t>
      </w:r>
    </w:p>
    <w:p w:rsidR="009F1E38" w:rsidP="009F1E38" w:rsidRDefault="009F1E38" w14:paraId="722A735E" w14:textId="77777777">
      <w:pPr>
        <w:spacing w:line="360" w:lineRule="auto"/>
        <w:ind w:left="567" w:right="539"/>
        <w:jc w:val="both"/>
        <w:rPr>
          <w:rFonts w:ascii="Palatino Linotype" w:hAnsi="Palatino Linotype"/>
          <w:i/>
          <w:noProof/>
          <w:szCs w:val="22"/>
          <w:lang w:eastAsia="es-MX"/>
        </w:rPr>
      </w:pPr>
    </w:p>
    <w:p w:rsidR="009F1E38" w:rsidP="009F1E38" w:rsidRDefault="009F1E38" w14:paraId="6198C73F" w14:textId="77777777">
      <w:pPr>
        <w:spacing w:line="360" w:lineRule="auto"/>
        <w:ind w:left="567" w:right="539"/>
        <w:jc w:val="both"/>
        <w:rPr>
          <w:rFonts w:ascii="Palatino Linotype" w:hAnsi="Palatino Linotype"/>
          <w:i/>
          <w:noProof/>
          <w:szCs w:val="22"/>
          <w:lang w:eastAsia="es-MX"/>
        </w:rPr>
      </w:pPr>
      <w:r w:rsidRPr="009F1E38">
        <w:rPr>
          <w:rFonts w:ascii="Palatino Linotype" w:hAnsi="Palatino Linotype"/>
          <w:b/>
          <w:i/>
          <w:noProof/>
          <w:szCs w:val="22"/>
          <w:lang w:eastAsia="es-MX"/>
        </w:rPr>
        <w:t>ARTÍCULO 133.-</w:t>
      </w:r>
      <w:r w:rsidRPr="009F1E38">
        <w:rPr>
          <w:rFonts w:ascii="Palatino Linotype" w:hAnsi="Palatino Linotype"/>
          <w:i/>
          <w:noProof/>
          <w:szCs w:val="22"/>
          <w:lang w:eastAsia="es-MX"/>
        </w:rPr>
        <w:t xml:space="preserve"> El Ayuntamiento, en cumplimiento a las leyes federales y estatales relativas y a los planes de desarrollo urbano vigentes, tiene las atribuciones respecto a los asentamientos y el desarrollo urbano sustentable siguientes:</w:t>
      </w:r>
    </w:p>
    <w:p w:rsidR="009F1E38" w:rsidP="009F1E38" w:rsidRDefault="009F1E38" w14:paraId="3D209D85" w14:textId="77777777">
      <w:pPr>
        <w:spacing w:line="360" w:lineRule="auto"/>
        <w:ind w:left="567" w:right="539"/>
        <w:jc w:val="both"/>
        <w:rPr>
          <w:rFonts w:ascii="Palatino Linotype" w:hAnsi="Palatino Linotype"/>
          <w:i/>
          <w:noProof/>
          <w:szCs w:val="22"/>
          <w:lang w:eastAsia="es-MX"/>
        </w:rPr>
      </w:pPr>
      <w:r>
        <w:rPr>
          <w:rFonts w:ascii="Palatino Linotype" w:hAnsi="Palatino Linotype"/>
          <w:i/>
          <w:noProof/>
          <w:szCs w:val="22"/>
          <w:lang w:eastAsia="es-MX"/>
        </w:rPr>
        <w:t>I a VII…</w:t>
      </w:r>
    </w:p>
    <w:p w:rsidR="009F1E38" w:rsidP="009F1E38" w:rsidRDefault="009F1E38" w14:paraId="2747C4CB" w14:textId="77777777">
      <w:pPr>
        <w:spacing w:line="360" w:lineRule="auto"/>
        <w:ind w:left="567" w:right="539"/>
        <w:jc w:val="both"/>
        <w:rPr>
          <w:rFonts w:ascii="Palatino Linotype" w:hAnsi="Palatino Linotype"/>
          <w:i/>
          <w:noProof/>
          <w:szCs w:val="22"/>
          <w:lang w:eastAsia="es-MX"/>
        </w:rPr>
      </w:pPr>
      <w:r w:rsidRPr="009F1E38">
        <w:rPr>
          <w:rFonts w:ascii="Palatino Linotype" w:hAnsi="Palatino Linotype"/>
          <w:i/>
          <w:noProof/>
          <w:szCs w:val="22"/>
          <w:lang w:eastAsia="es-MX"/>
        </w:rPr>
        <w:t>VIII.</w:t>
      </w:r>
      <w:r w:rsidRPr="009F1E38">
        <w:rPr>
          <w:rFonts w:ascii="Palatino Linotype" w:hAnsi="Palatino Linotype"/>
          <w:b/>
          <w:i/>
          <w:noProof/>
          <w:szCs w:val="22"/>
          <w:u w:val="single"/>
          <w:lang w:eastAsia="es-MX"/>
        </w:rPr>
        <w:t>Otorgar licencias, autorizaciones y permisos de construcción</w:t>
      </w:r>
      <w:r w:rsidRPr="009F1E38">
        <w:rPr>
          <w:rFonts w:ascii="Palatino Linotype" w:hAnsi="Palatino Linotype"/>
          <w:i/>
          <w:noProof/>
          <w:szCs w:val="22"/>
          <w:lang w:eastAsia="es-MX"/>
        </w:rPr>
        <w:t xml:space="preserve"> de acuerdo a la normatividad vigente, debiendo acreditar entre otros que se encuentren al corriente del pago del impuesto predial, equipamiento físico para el acceso libre, desplazamiento y uso para personas con capacidades diferentes y población en general; tratándose de obras de impacto regional, la autoridad podrá solicitar a su juicio, estudios, dictámenes, factibilidades de dependencias normativas e información complementaria al particular;</w:t>
      </w:r>
    </w:p>
    <w:p w:rsidR="009F1E38" w:rsidP="009F1E38" w:rsidRDefault="009F1E38" w14:paraId="0755728C" w14:textId="77777777">
      <w:pPr>
        <w:spacing w:line="360" w:lineRule="auto"/>
        <w:ind w:left="567" w:right="539"/>
        <w:jc w:val="both"/>
        <w:rPr>
          <w:rFonts w:ascii="Palatino Linotype" w:hAnsi="Palatino Linotype"/>
          <w:i/>
          <w:noProof/>
          <w:szCs w:val="22"/>
          <w:lang w:eastAsia="es-MX"/>
        </w:rPr>
      </w:pPr>
      <w:r>
        <w:rPr>
          <w:rFonts w:ascii="Palatino Linotype" w:hAnsi="Palatino Linotype"/>
          <w:i/>
          <w:noProof/>
          <w:szCs w:val="22"/>
          <w:lang w:eastAsia="es-MX"/>
        </w:rPr>
        <w:t>IX a XVII…</w:t>
      </w:r>
    </w:p>
    <w:p w:rsidR="009F1E38" w:rsidP="009F1E38" w:rsidRDefault="009F1E38" w14:paraId="74180D51" w14:textId="77777777">
      <w:pPr>
        <w:spacing w:line="360" w:lineRule="auto"/>
        <w:ind w:left="567" w:right="539"/>
        <w:jc w:val="both"/>
        <w:rPr>
          <w:rFonts w:ascii="Palatino Linotype" w:hAnsi="Palatino Linotype"/>
          <w:i/>
          <w:noProof/>
          <w:szCs w:val="22"/>
          <w:lang w:eastAsia="es-MX"/>
        </w:rPr>
      </w:pPr>
    </w:p>
    <w:p w:rsidR="00C13B88" w:rsidP="00C13B88" w:rsidRDefault="009F1E38" w14:paraId="59C3DFEC"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noProof/>
          <w:sz w:val="22"/>
          <w:szCs w:val="22"/>
          <w:lang w:eastAsia="es-MX"/>
        </w:rPr>
        <w:t>Con</w:t>
      </w:r>
      <w:r w:rsidR="00790309">
        <w:rPr>
          <w:rFonts w:ascii="Palatino Linotype" w:hAnsi="Palatino Linotype"/>
          <w:noProof/>
          <w:sz w:val="22"/>
          <w:szCs w:val="22"/>
          <w:lang w:eastAsia="es-MX"/>
        </w:rPr>
        <w:t xml:space="preserve"> la normatividad </w:t>
      </w:r>
      <w:r>
        <w:rPr>
          <w:rFonts w:ascii="Palatino Linotype" w:hAnsi="Palatino Linotype"/>
          <w:noProof/>
          <w:sz w:val="22"/>
          <w:szCs w:val="22"/>
          <w:lang w:eastAsia="es-MX"/>
        </w:rPr>
        <w:t>transcrita</w:t>
      </w:r>
      <w:r w:rsidR="00790309">
        <w:rPr>
          <w:rFonts w:ascii="Palatino Linotype" w:hAnsi="Palatino Linotype"/>
          <w:noProof/>
          <w:sz w:val="22"/>
          <w:szCs w:val="22"/>
          <w:lang w:eastAsia="es-MX"/>
        </w:rPr>
        <w:t xml:space="preserve">, se </w:t>
      </w:r>
      <w:r>
        <w:rPr>
          <w:rFonts w:ascii="Palatino Linotype" w:hAnsi="Palatino Linotype"/>
          <w:noProof/>
          <w:sz w:val="22"/>
          <w:szCs w:val="22"/>
          <w:lang w:eastAsia="es-MX"/>
        </w:rPr>
        <w:t xml:space="preserve">concluye </w:t>
      </w:r>
      <w:r w:rsidR="00790309">
        <w:rPr>
          <w:rFonts w:ascii="Palatino Linotype" w:hAnsi="Palatino Linotype"/>
          <w:noProof/>
          <w:sz w:val="22"/>
          <w:szCs w:val="22"/>
          <w:lang w:eastAsia="es-MX"/>
        </w:rPr>
        <w:t xml:space="preserve">que el Sujeto Obligado </w:t>
      </w:r>
      <w:r>
        <w:rPr>
          <w:rFonts w:ascii="Palatino Linotype" w:hAnsi="Palatino Linotype"/>
          <w:noProof/>
          <w:sz w:val="22"/>
          <w:szCs w:val="22"/>
          <w:lang w:eastAsia="es-MX"/>
        </w:rPr>
        <w:t>tiene la facultad para emitir licencias de construcción, mismas que son interes del Particular</w:t>
      </w:r>
      <w:r w:rsidR="00790309">
        <w:rPr>
          <w:rFonts w:ascii="Palatino Linotype" w:hAnsi="Palatino Linotype"/>
          <w:noProof/>
          <w:sz w:val="22"/>
          <w:szCs w:val="22"/>
          <w:lang w:eastAsia="es-MX"/>
        </w:rPr>
        <w:t xml:space="preserve">, por lo que </w:t>
      </w:r>
      <w:r w:rsidRPr="00A13410" w:rsidR="00790309">
        <w:rPr>
          <w:rFonts w:ascii="Palatino Linotype" w:hAnsi="Palatino Linotype"/>
          <w:noProof/>
          <w:sz w:val="22"/>
          <w:szCs w:val="22"/>
          <w:lang w:eastAsia="es-MX"/>
        </w:rPr>
        <w:t xml:space="preserve">debe tener </w:t>
      </w:r>
      <w:r w:rsidRPr="00A13410" w:rsidR="00790309">
        <w:rPr>
          <w:rFonts w:ascii="Palatino Linotype" w:hAnsi="Palatino Linotype"/>
          <w:noProof/>
          <w:sz w:val="22"/>
          <w:szCs w:val="22"/>
          <w:lang w:eastAsia="es-MX"/>
        </w:rPr>
        <w:lastRenderedPageBreak/>
        <w:t>en sus archivos l</w:t>
      </w:r>
      <w:r w:rsidR="00790309">
        <w:rPr>
          <w:rFonts w:ascii="Palatino Linotype" w:hAnsi="Palatino Linotype"/>
          <w:noProof/>
          <w:sz w:val="22"/>
          <w:szCs w:val="22"/>
          <w:lang w:eastAsia="es-MX"/>
        </w:rPr>
        <w:t>os</w:t>
      </w:r>
      <w:r w:rsidRPr="00A13410" w:rsidR="00790309">
        <w:rPr>
          <w:rFonts w:ascii="Palatino Linotype" w:hAnsi="Palatino Linotype"/>
          <w:noProof/>
          <w:sz w:val="22"/>
          <w:szCs w:val="22"/>
          <w:lang w:eastAsia="es-MX"/>
        </w:rPr>
        <w:t xml:space="preserve"> documento</w:t>
      </w:r>
      <w:r w:rsidR="00790309">
        <w:rPr>
          <w:rFonts w:ascii="Palatino Linotype" w:hAnsi="Palatino Linotype"/>
          <w:noProof/>
          <w:sz w:val="22"/>
          <w:szCs w:val="22"/>
          <w:lang w:eastAsia="es-MX"/>
        </w:rPr>
        <w:t>s</w:t>
      </w:r>
      <w:r w:rsidRPr="00A13410" w:rsidR="00790309">
        <w:rPr>
          <w:rFonts w:ascii="Palatino Linotype" w:hAnsi="Palatino Linotype"/>
          <w:noProof/>
          <w:sz w:val="22"/>
          <w:szCs w:val="22"/>
          <w:lang w:eastAsia="es-MX"/>
        </w:rPr>
        <w:t xml:space="preserve"> de</w:t>
      </w:r>
      <w:r>
        <w:rPr>
          <w:rFonts w:ascii="Palatino Linotype" w:hAnsi="Palatino Linotype"/>
          <w:noProof/>
          <w:sz w:val="22"/>
          <w:szCs w:val="22"/>
          <w:lang w:eastAsia="es-MX"/>
        </w:rPr>
        <w:t xml:space="preserve"> </w:t>
      </w:r>
      <w:r w:rsidRPr="00A13410" w:rsidR="00790309">
        <w:rPr>
          <w:rFonts w:ascii="Palatino Linotype" w:hAnsi="Palatino Linotype"/>
          <w:noProof/>
          <w:sz w:val="22"/>
          <w:szCs w:val="22"/>
          <w:lang w:eastAsia="es-MX"/>
        </w:rPr>
        <w:t>l</w:t>
      </w:r>
      <w:r>
        <w:rPr>
          <w:rFonts w:ascii="Palatino Linotype" w:hAnsi="Palatino Linotype"/>
          <w:noProof/>
          <w:sz w:val="22"/>
          <w:szCs w:val="22"/>
          <w:lang w:eastAsia="es-MX"/>
        </w:rPr>
        <w:t>os</w:t>
      </w:r>
      <w:r w:rsidRPr="00A13410" w:rsidR="00790309">
        <w:rPr>
          <w:rFonts w:ascii="Palatino Linotype" w:hAnsi="Palatino Linotype"/>
          <w:noProof/>
          <w:sz w:val="22"/>
          <w:szCs w:val="22"/>
          <w:lang w:eastAsia="es-MX"/>
        </w:rPr>
        <w:t xml:space="preserve"> que se desprenda lo que el Recurrente </w:t>
      </w:r>
      <w:r w:rsidRPr="00C13B88" w:rsidR="00790309">
        <w:rPr>
          <w:rFonts w:ascii="Palatino Linotype" w:hAnsi="Palatino Linotype"/>
          <w:noProof/>
          <w:sz w:val="22"/>
          <w:szCs w:val="22"/>
          <w:lang w:eastAsia="es-MX"/>
        </w:rPr>
        <w:t xml:space="preserve">solicita; </w:t>
      </w:r>
      <w:r w:rsidRPr="00C13B88">
        <w:rPr>
          <w:rFonts w:ascii="Palatino Linotype" w:hAnsi="Palatino Linotype"/>
          <w:noProof/>
          <w:sz w:val="22"/>
          <w:szCs w:val="22"/>
          <w:lang w:eastAsia="es-MX"/>
        </w:rPr>
        <w:t>respecto las licencias de construcción. Ahora bien, por</w:t>
      </w:r>
      <w:r w:rsidRPr="00C13B88" w:rsidR="00C13B88">
        <w:rPr>
          <w:rFonts w:ascii="Palatino Linotype" w:hAnsi="Palatino Linotype"/>
          <w:noProof/>
          <w:sz w:val="22"/>
          <w:szCs w:val="22"/>
          <w:lang w:eastAsia="es-MX"/>
        </w:rPr>
        <w:t xml:space="preserve"> </w:t>
      </w:r>
      <w:r w:rsidRPr="00C13B88">
        <w:rPr>
          <w:rFonts w:ascii="Palatino Linotype" w:hAnsi="Palatino Linotype"/>
          <w:noProof/>
          <w:sz w:val="22"/>
          <w:szCs w:val="22"/>
          <w:lang w:eastAsia="es-MX"/>
        </w:rPr>
        <w:t>lo</w:t>
      </w:r>
      <w:r w:rsidRPr="00C13B88" w:rsidR="00C13B88">
        <w:rPr>
          <w:rFonts w:ascii="Palatino Linotype" w:hAnsi="Palatino Linotype"/>
          <w:noProof/>
          <w:sz w:val="22"/>
          <w:szCs w:val="22"/>
          <w:lang w:eastAsia="es-MX"/>
        </w:rPr>
        <w:t xml:space="preserve"> </w:t>
      </w:r>
      <w:r w:rsidRPr="00C13B88">
        <w:rPr>
          <w:rFonts w:ascii="Palatino Linotype" w:hAnsi="Palatino Linotype"/>
          <w:noProof/>
          <w:sz w:val="22"/>
          <w:szCs w:val="22"/>
          <w:lang w:eastAsia="es-MX"/>
        </w:rPr>
        <w:t xml:space="preserve">que hace a las </w:t>
      </w:r>
      <w:r w:rsidRPr="00C13B88">
        <w:rPr>
          <w:rFonts w:ascii="Palatino Linotype" w:hAnsi="Palatino Linotype"/>
          <w:b/>
          <w:noProof/>
          <w:sz w:val="22"/>
          <w:szCs w:val="22"/>
          <w:u w:val="single"/>
          <w:lang w:eastAsia="es-MX"/>
        </w:rPr>
        <w:t>licencias de uso de suelo</w:t>
      </w:r>
      <w:r>
        <w:rPr>
          <w:rFonts w:ascii="Palatino Linotype" w:hAnsi="Palatino Linotype"/>
          <w:noProof/>
          <w:sz w:val="22"/>
          <w:szCs w:val="22"/>
          <w:lang w:eastAsia="es-MX"/>
        </w:rPr>
        <w:t xml:space="preserve"> </w:t>
      </w:r>
      <w:r w:rsidR="00C13B88">
        <w:rPr>
          <w:rFonts w:ascii="Palatino Linotype" w:hAnsi="Palatino Linotype" w:eastAsia="Calibri" w:cs="Tahoma"/>
          <w:iCs/>
          <w:sz w:val="22"/>
          <w:szCs w:val="22"/>
          <w:lang w:eastAsia="es-ES_tradnl"/>
        </w:rPr>
        <w:t>es necesario señalar que la Ley Orgánica Municipal del Estado de México en su artículo 114 señala que cada Ayuntamiento elaborará su plan de desarrollo municipal y los programas de trabajo necesarios para su ejecución en forma democrática y participativa. Aunado a lo anterior, respecto el Plan de Desarrollo Municipal, la Ley Orgánica Municipal del Estado de México, establece lo siguiente:</w:t>
      </w:r>
    </w:p>
    <w:p w:rsidR="00C13B88" w:rsidP="00C13B88" w:rsidRDefault="00C13B88" w14:paraId="4A72588B" w14:textId="77777777">
      <w:pPr>
        <w:spacing w:line="360" w:lineRule="auto"/>
        <w:jc w:val="both"/>
        <w:rPr>
          <w:rFonts w:ascii="Palatino Linotype" w:hAnsi="Palatino Linotype" w:eastAsia="Calibri" w:cs="Tahoma"/>
          <w:iCs/>
          <w:sz w:val="22"/>
          <w:szCs w:val="22"/>
          <w:lang w:eastAsia="es-ES_tradnl"/>
        </w:rPr>
      </w:pPr>
    </w:p>
    <w:p w:rsidR="00C13B88" w:rsidP="00C13B88" w:rsidRDefault="00C13B88" w14:paraId="1FBBB759" w14:textId="77777777">
      <w:pPr>
        <w:spacing w:line="360" w:lineRule="auto"/>
        <w:ind w:left="567" w:right="539"/>
        <w:jc w:val="both"/>
        <w:rPr>
          <w:rFonts w:ascii="Palatino Linotype" w:hAnsi="Palatino Linotype" w:eastAsia="Calibri" w:cs="Tahoma"/>
          <w:i/>
          <w:iCs/>
          <w:szCs w:val="22"/>
          <w:lang w:eastAsia="es-ES_tradnl"/>
        </w:rPr>
      </w:pPr>
      <w:r w:rsidRPr="00E57CE3">
        <w:rPr>
          <w:rFonts w:ascii="Palatino Linotype" w:hAnsi="Palatino Linotype" w:eastAsia="Calibri" w:cs="Tahoma"/>
          <w:b/>
          <w:i/>
          <w:iCs/>
          <w:szCs w:val="22"/>
          <w:lang w:eastAsia="es-ES_tradnl"/>
        </w:rPr>
        <w:t>Artículo 116.-</w:t>
      </w:r>
      <w:r w:rsidRPr="00E57CE3">
        <w:rPr>
          <w:rFonts w:ascii="Palatino Linotype" w:hAnsi="Palatino Linotype" w:eastAsia="Calibri" w:cs="Tahoma"/>
          <w:i/>
          <w:iCs/>
          <w:szCs w:val="22"/>
          <w:lang w:eastAsia="es-ES_tradnl"/>
        </w:rPr>
        <w:t xml:space="preserve">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w:t>
      </w:r>
    </w:p>
    <w:p w:rsidR="00C13B88" w:rsidP="00C13B88" w:rsidRDefault="00C13B88" w14:paraId="7F75858E" w14:textId="77777777">
      <w:pPr>
        <w:spacing w:line="360" w:lineRule="auto"/>
        <w:ind w:left="567" w:right="539"/>
        <w:jc w:val="both"/>
        <w:rPr>
          <w:rFonts w:ascii="Palatino Linotype" w:hAnsi="Palatino Linotype" w:eastAsia="Calibri" w:cs="Tahoma"/>
          <w:i/>
          <w:iCs/>
          <w:szCs w:val="22"/>
          <w:lang w:eastAsia="es-ES_tradnl"/>
        </w:rPr>
      </w:pPr>
    </w:p>
    <w:p w:rsidRPr="00E57CE3" w:rsidR="00C13B88" w:rsidP="00C13B88" w:rsidRDefault="00C13B88" w14:paraId="5A918994" w14:textId="77777777">
      <w:pPr>
        <w:spacing w:line="360" w:lineRule="auto"/>
        <w:ind w:left="567" w:right="539"/>
        <w:jc w:val="both"/>
        <w:rPr>
          <w:rFonts w:ascii="Palatino Linotype" w:hAnsi="Palatino Linotype" w:eastAsia="Calibri" w:cs="Tahoma"/>
          <w:i/>
          <w:iCs/>
          <w:szCs w:val="22"/>
          <w:lang w:eastAsia="es-ES_tradnl"/>
        </w:rPr>
      </w:pPr>
      <w:r w:rsidRPr="00E57CE3">
        <w:rPr>
          <w:rFonts w:ascii="Palatino Linotype" w:hAnsi="Palatino Linotype" w:eastAsia="Calibri" w:cs="Tahoma"/>
          <w:b/>
          <w:i/>
          <w:iCs/>
          <w:szCs w:val="22"/>
          <w:lang w:eastAsia="es-ES_tradnl"/>
        </w:rPr>
        <w:t>Artículo 117</w:t>
      </w:r>
      <w:r w:rsidRPr="00E57CE3">
        <w:rPr>
          <w:rFonts w:ascii="Palatino Linotype" w:hAnsi="Palatino Linotype" w:eastAsia="Calibri" w:cs="Tahoma"/>
          <w:i/>
          <w:iCs/>
          <w:szCs w:val="22"/>
          <w:lang w:eastAsia="es-ES_tradnl"/>
        </w:rPr>
        <w:t>.- El Plan de Desarrollo Municipal tendrá los objetivos siguientes:</w:t>
      </w:r>
    </w:p>
    <w:p w:rsidRPr="00E57CE3" w:rsidR="00C13B88" w:rsidP="00C13B88" w:rsidRDefault="00C13B88" w14:paraId="1C57C94F" w14:textId="77777777">
      <w:pPr>
        <w:spacing w:line="360" w:lineRule="auto"/>
        <w:ind w:left="567" w:right="539"/>
        <w:jc w:val="both"/>
        <w:rPr>
          <w:rFonts w:ascii="Palatino Linotype" w:hAnsi="Palatino Linotype" w:eastAsia="Calibri" w:cs="Tahoma"/>
          <w:i/>
          <w:iCs/>
          <w:szCs w:val="22"/>
          <w:lang w:eastAsia="es-ES_tradnl"/>
        </w:rPr>
      </w:pPr>
      <w:r w:rsidRPr="00E57CE3">
        <w:rPr>
          <w:rFonts w:ascii="Palatino Linotype" w:hAnsi="Palatino Linotype" w:eastAsia="Calibri" w:cs="Tahoma"/>
          <w:i/>
          <w:iCs/>
          <w:szCs w:val="22"/>
          <w:lang w:eastAsia="es-ES_tradnl"/>
        </w:rPr>
        <w:t>I. Atender las demandas prioritarias de la población;</w:t>
      </w:r>
    </w:p>
    <w:p w:rsidRPr="00E57CE3" w:rsidR="00C13B88" w:rsidP="00C13B88" w:rsidRDefault="00C13B88" w14:paraId="6ED2ADAB" w14:textId="77777777">
      <w:pPr>
        <w:spacing w:line="360" w:lineRule="auto"/>
        <w:ind w:left="567" w:right="539"/>
        <w:jc w:val="both"/>
        <w:rPr>
          <w:rFonts w:ascii="Palatino Linotype" w:hAnsi="Palatino Linotype" w:eastAsia="Calibri" w:cs="Tahoma"/>
          <w:i/>
          <w:iCs/>
          <w:szCs w:val="22"/>
          <w:lang w:eastAsia="es-ES_tradnl"/>
        </w:rPr>
      </w:pPr>
      <w:r w:rsidRPr="00E57CE3">
        <w:rPr>
          <w:rFonts w:ascii="Palatino Linotype" w:hAnsi="Palatino Linotype" w:eastAsia="Calibri" w:cs="Tahoma"/>
          <w:i/>
          <w:iCs/>
          <w:szCs w:val="22"/>
          <w:lang w:eastAsia="es-ES_tradnl"/>
        </w:rPr>
        <w:t>II. Propiciar el desarrollo armónico del municipio;</w:t>
      </w:r>
    </w:p>
    <w:p w:rsidRPr="00E57CE3" w:rsidR="00C13B88" w:rsidP="00C13B88" w:rsidRDefault="00C13B88" w14:paraId="235D6E63" w14:textId="77777777">
      <w:pPr>
        <w:spacing w:line="360" w:lineRule="auto"/>
        <w:ind w:left="567" w:right="539"/>
        <w:jc w:val="both"/>
        <w:rPr>
          <w:rFonts w:ascii="Palatino Linotype" w:hAnsi="Palatino Linotype" w:eastAsia="Calibri" w:cs="Tahoma"/>
          <w:i/>
          <w:iCs/>
          <w:szCs w:val="22"/>
          <w:lang w:eastAsia="es-ES_tradnl"/>
        </w:rPr>
      </w:pPr>
      <w:r w:rsidRPr="00E57CE3">
        <w:rPr>
          <w:rFonts w:ascii="Palatino Linotype" w:hAnsi="Palatino Linotype" w:eastAsia="Calibri" w:cs="Tahoma"/>
          <w:i/>
          <w:iCs/>
          <w:szCs w:val="22"/>
          <w:lang w:eastAsia="es-ES_tradnl"/>
        </w:rPr>
        <w:t>III. Asegurar la participación de la sociedad en las acciones del gobierno municipal;</w:t>
      </w:r>
    </w:p>
    <w:p w:rsidR="00C13B88" w:rsidP="00C13B88" w:rsidRDefault="00C13B88" w14:paraId="526089C8" w14:textId="77777777">
      <w:pPr>
        <w:spacing w:line="360" w:lineRule="auto"/>
        <w:ind w:left="567" w:right="539"/>
        <w:jc w:val="both"/>
        <w:rPr>
          <w:rFonts w:ascii="Palatino Linotype" w:hAnsi="Palatino Linotype" w:eastAsia="Calibri" w:cs="Tahoma"/>
          <w:i/>
          <w:iCs/>
          <w:szCs w:val="22"/>
          <w:lang w:eastAsia="es-ES_tradnl"/>
        </w:rPr>
      </w:pPr>
      <w:r w:rsidRPr="00E57CE3">
        <w:rPr>
          <w:rFonts w:ascii="Palatino Linotype" w:hAnsi="Palatino Linotype" w:eastAsia="Calibri" w:cs="Tahoma"/>
          <w:i/>
          <w:iCs/>
          <w:szCs w:val="22"/>
          <w:lang w:eastAsia="es-ES_tradnl"/>
        </w:rPr>
        <w:t>IV. Vincular el Plan de Desarrollo Municipal con los planes de desarrollo federal y estatal;</w:t>
      </w:r>
    </w:p>
    <w:p w:rsidR="00C13B88" w:rsidP="00C13B88" w:rsidRDefault="00C13B88" w14:paraId="5C9291E0" w14:textId="77777777">
      <w:pPr>
        <w:spacing w:line="360" w:lineRule="auto"/>
        <w:ind w:left="567" w:right="539"/>
        <w:jc w:val="both"/>
        <w:rPr>
          <w:rFonts w:ascii="Palatino Linotype" w:hAnsi="Palatino Linotype" w:eastAsia="Calibri" w:cs="Tahoma"/>
          <w:i/>
          <w:iCs/>
          <w:szCs w:val="22"/>
          <w:lang w:eastAsia="es-ES_tradnl"/>
        </w:rPr>
      </w:pPr>
      <w:r w:rsidRPr="00E57CE3">
        <w:rPr>
          <w:rFonts w:ascii="Palatino Linotype" w:hAnsi="Palatino Linotype" w:eastAsia="Calibri" w:cs="Tahoma"/>
          <w:i/>
          <w:iCs/>
          <w:szCs w:val="22"/>
          <w:lang w:eastAsia="es-ES_tradnl"/>
        </w:rPr>
        <w:t>V. Aplicar de manera racional los recursos financieros para el cumplimiento del plan y los programas de desarrollo.</w:t>
      </w:r>
    </w:p>
    <w:p w:rsidR="00C13B88" w:rsidP="00C13B88" w:rsidRDefault="00C13B88" w14:paraId="7DF31E81" w14:textId="77777777">
      <w:pPr>
        <w:spacing w:line="360" w:lineRule="auto"/>
        <w:ind w:left="567" w:right="539"/>
        <w:jc w:val="both"/>
        <w:rPr>
          <w:rFonts w:ascii="Palatino Linotype" w:hAnsi="Palatino Linotype" w:eastAsia="Calibri" w:cs="Tahoma"/>
          <w:i/>
          <w:iCs/>
          <w:szCs w:val="22"/>
          <w:lang w:eastAsia="es-ES_tradnl"/>
        </w:rPr>
      </w:pPr>
    </w:p>
    <w:p w:rsidR="00C13B88" w:rsidP="00C13B88" w:rsidRDefault="00C13B88" w14:paraId="72E63CC9" w14:textId="77777777">
      <w:pPr>
        <w:spacing w:line="360" w:lineRule="auto"/>
        <w:ind w:left="567" w:right="539"/>
        <w:jc w:val="both"/>
        <w:rPr>
          <w:rFonts w:ascii="Palatino Linotype" w:hAnsi="Palatino Linotype" w:eastAsia="Calibri" w:cs="Tahoma"/>
          <w:i/>
          <w:iCs/>
          <w:szCs w:val="22"/>
          <w:lang w:eastAsia="es-ES_tradnl"/>
        </w:rPr>
      </w:pPr>
      <w:r w:rsidRPr="00E57CE3">
        <w:rPr>
          <w:rFonts w:ascii="Palatino Linotype" w:hAnsi="Palatino Linotype" w:eastAsia="Calibri" w:cs="Tahoma"/>
          <w:b/>
          <w:i/>
          <w:iCs/>
          <w:szCs w:val="22"/>
          <w:lang w:eastAsia="es-ES_tradnl"/>
        </w:rPr>
        <w:t>Artículo 118.-</w:t>
      </w:r>
      <w:r w:rsidRPr="00E57CE3">
        <w:rPr>
          <w:rFonts w:ascii="Palatino Linotype" w:hAnsi="Palatino Linotype" w:eastAsia="Calibri" w:cs="Tahoma"/>
          <w:i/>
          <w:iCs/>
          <w:szCs w:val="22"/>
          <w:lang w:eastAsia="es-ES_tradnl"/>
        </w:rPr>
        <w:t xml:space="preserve"> El Plan de Desarrollo Municipal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 cumplimiento.</w:t>
      </w:r>
    </w:p>
    <w:p w:rsidR="00C13B88" w:rsidP="00C13B88" w:rsidRDefault="00C13B88" w14:paraId="05B6EA07" w14:textId="77777777">
      <w:pPr>
        <w:spacing w:line="360" w:lineRule="auto"/>
        <w:ind w:left="567" w:right="539"/>
        <w:jc w:val="both"/>
        <w:rPr>
          <w:rFonts w:ascii="Palatino Linotype" w:hAnsi="Palatino Linotype" w:eastAsia="Calibri" w:cs="Tahoma"/>
          <w:i/>
          <w:iCs/>
          <w:szCs w:val="22"/>
          <w:lang w:eastAsia="es-ES_tradnl"/>
        </w:rPr>
      </w:pPr>
    </w:p>
    <w:p w:rsidRPr="00E57CE3" w:rsidR="00C13B88" w:rsidP="00C13B88" w:rsidRDefault="00C13B88" w14:paraId="553CBD86" w14:textId="77777777">
      <w:pPr>
        <w:spacing w:line="360" w:lineRule="auto"/>
        <w:ind w:left="567" w:right="539"/>
        <w:jc w:val="both"/>
        <w:rPr>
          <w:rFonts w:ascii="Palatino Linotype" w:hAnsi="Palatino Linotype" w:eastAsia="Calibri" w:cs="Tahoma"/>
          <w:i/>
          <w:iCs/>
          <w:szCs w:val="22"/>
          <w:lang w:eastAsia="es-ES_tradnl"/>
        </w:rPr>
      </w:pPr>
      <w:r w:rsidRPr="00E57CE3">
        <w:rPr>
          <w:rFonts w:ascii="Palatino Linotype" w:hAnsi="Palatino Linotype" w:eastAsia="Calibri" w:cs="Tahoma"/>
          <w:b/>
          <w:i/>
          <w:iCs/>
          <w:szCs w:val="22"/>
          <w:lang w:eastAsia="es-ES_tradnl"/>
        </w:rPr>
        <w:t>Artículo 121</w:t>
      </w:r>
      <w:r w:rsidRPr="00E57CE3">
        <w:rPr>
          <w:rFonts w:ascii="Palatino Linotype" w:hAnsi="Palatino Linotype" w:eastAsia="Calibri" w:cs="Tahoma"/>
          <w:i/>
          <w:iCs/>
          <w:szCs w:val="22"/>
          <w:lang w:eastAsia="es-ES_tradnl"/>
        </w:rPr>
        <w:t>.- Los ayuntamientos publicarán su Plan de Desarrollo Municipal a través de la Gaceta Municipal y de los estrados de los Ayuntamientos durante el primer año de gestión y lo difundirán en forma extensa.</w:t>
      </w:r>
    </w:p>
    <w:p w:rsidRPr="00E57CE3" w:rsidR="00C13B88" w:rsidP="00C13B88" w:rsidRDefault="00C13B88" w14:paraId="163F9340" w14:textId="77777777">
      <w:pPr>
        <w:spacing w:line="360" w:lineRule="auto"/>
        <w:ind w:left="567" w:right="539"/>
        <w:jc w:val="both"/>
        <w:rPr>
          <w:rFonts w:ascii="Palatino Linotype" w:hAnsi="Palatino Linotype" w:eastAsia="Calibri" w:cs="Tahoma"/>
          <w:i/>
          <w:iCs/>
          <w:szCs w:val="22"/>
          <w:lang w:eastAsia="es-ES_tradnl"/>
        </w:rPr>
      </w:pPr>
    </w:p>
    <w:p w:rsidR="00C13B88" w:rsidP="00C13B88" w:rsidRDefault="00C13B88" w14:paraId="2000C25D"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eastAsia="es-ES_tradnl"/>
        </w:rPr>
        <w:t xml:space="preserve">Así de lo anterior, se advierte que el Plan de Desarrollo Municipal </w:t>
      </w:r>
      <w:r w:rsidRPr="00C6146B">
        <w:rPr>
          <w:rFonts w:ascii="Palatino Linotype" w:hAnsi="Palatino Linotype" w:eastAsia="Calibri" w:cs="Tahoma"/>
          <w:iCs/>
          <w:sz w:val="22"/>
          <w:szCs w:val="22"/>
          <w:lang w:eastAsia="es-ES_tradnl"/>
        </w:rPr>
        <w:t xml:space="preserve">es el instrumento de planeación que tiene la capacidad de asignar recursos para la ejecución </w:t>
      </w:r>
      <w:r w:rsidRPr="00805145">
        <w:rPr>
          <w:rFonts w:ascii="Palatino Linotype" w:hAnsi="Palatino Linotype" w:eastAsia="Calibri" w:cs="Tahoma"/>
          <w:iCs/>
          <w:sz w:val="22"/>
          <w:szCs w:val="22"/>
          <w:lang w:eastAsia="es-ES_tradnl"/>
        </w:rPr>
        <w:t xml:space="preserve">y el </w:t>
      </w:r>
      <w:r w:rsidRPr="00805145">
        <w:rPr>
          <w:rFonts w:ascii="Palatino Linotype" w:hAnsi="Palatino Linotype" w:eastAsia="Calibri" w:cs="Tahoma"/>
          <w:bCs/>
          <w:iCs/>
          <w:sz w:val="22"/>
          <w:szCs w:val="22"/>
          <w:lang w:eastAsia="es-ES_tradnl"/>
        </w:rPr>
        <w:t xml:space="preserve">desarrollo </w:t>
      </w:r>
      <w:r w:rsidRPr="00805145">
        <w:rPr>
          <w:rFonts w:ascii="Palatino Linotype" w:hAnsi="Palatino Linotype" w:eastAsia="Calibri" w:cs="Tahoma"/>
          <w:iCs/>
          <w:sz w:val="22"/>
          <w:szCs w:val="22"/>
          <w:lang w:eastAsia="es-ES_tradnl"/>
        </w:rPr>
        <w:t>de</w:t>
      </w:r>
      <w:r w:rsidRPr="00C6146B">
        <w:rPr>
          <w:rFonts w:ascii="Palatino Linotype" w:hAnsi="Palatino Linotype" w:eastAsia="Calibri" w:cs="Tahoma"/>
          <w:iCs/>
          <w:sz w:val="22"/>
          <w:szCs w:val="22"/>
          <w:lang w:eastAsia="es-ES_tradnl"/>
        </w:rPr>
        <w:t xml:space="preserve"> los proyectos relacionados con el</w:t>
      </w:r>
      <w:r>
        <w:rPr>
          <w:rFonts w:ascii="Palatino Linotype" w:hAnsi="Palatino Linotype" w:eastAsia="Calibri" w:cs="Tahoma"/>
          <w:iCs/>
          <w:sz w:val="22"/>
          <w:szCs w:val="22"/>
          <w:lang w:eastAsia="es-ES_tradnl"/>
        </w:rPr>
        <w:t xml:space="preserve"> </w:t>
      </w:r>
      <w:r w:rsidRPr="00C6146B">
        <w:rPr>
          <w:rFonts w:ascii="Palatino Linotype" w:hAnsi="Palatino Linotype" w:eastAsia="Calibri" w:cs="Tahoma"/>
          <w:bCs/>
          <w:iCs/>
          <w:sz w:val="22"/>
          <w:szCs w:val="22"/>
          <w:lang w:eastAsia="es-ES_tradnl"/>
        </w:rPr>
        <w:t>objetivo</w:t>
      </w:r>
      <w:r>
        <w:rPr>
          <w:rFonts w:ascii="Palatino Linotype" w:hAnsi="Palatino Linotype" w:eastAsia="Calibri" w:cs="Tahoma"/>
          <w:b/>
          <w:bCs/>
          <w:iCs/>
          <w:sz w:val="22"/>
          <w:szCs w:val="22"/>
          <w:lang w:eastAsia="es-ES_tradnl"/>
        </w:rPr>
        <w:t xml:space="preserve"> </w:t>
      </w:r>
      <w:r w:rsidRPr="00C6146B">
        <w:rPr>
          <w:rFonts w:ascii="Palatino Linotype" w:hAnsi="Palatino Linotype" w:eastAsia="Calibri" w:cs="Tahoma"/>
          <w:iCs/>
          <w:sz w:val="22"/>
          <w:szCs w:val="22"/>
          <w:lang w:eastAsia="es-ES_tradnl"/>
        </w:rPr>
        <w:t>de</w:t>
      </w:r>
      <w:r>
        <w:rPr>
          <w:rFonts w:ascii="Palatino Linotype" w:hAnsi="Palatino Linotype" w:eastAsia="Calibri" w:cs="Tahoma"/>
          <w:iCs/>
          <w:sz w:val="22"/>
          <w:szCs w:val="22"/>
          <w:lang w:eastAsia="es-ES_tradnl"/>
        </w:rPr>
        <w:t xml:space="preserve"> </w:t>
      </w:r>
      <w:r w:rsidRPr="00C6146B">
        <w:rPr>
          <w:rFonts w:ascii="Palatino Linotype" w:hAnsi="Palatino Linotype" w:eastAsia="Calibri" w:cs="Tahoma"/>
          <w:bCs/>
          <w:iCs/>
          <w:sz w:val="22"/>
          <w:szCs w:val="22"/>
          <w:lang w:eastAsia="es-ES_tradnl"/>
        </w:rPr>
        <w:t>desarrollo</w:t>
      </w:r>
      <w:r>
        <w:rPr>
          <w:rFonts w:ascii="Palatino Linotype" w:hAnsi="Palatino Linotype" w:eastAsia="Calibri" w:cs="Tahoma"/>
          <w:bCs/>
          <w:iCs/>
          <w:sz w:val="22"/>
          <w:szCs w:val="22"/>
          <w:lang w:eastAsia="es-ES_tradnl"/>
        </w:rPr>
        <w:t xml:space="preserve"> </w:t>
      </w:r>
      <w:r w:rsidRPr="00C6146B">
        <w:rPr>
          <w:rFonts w:ascii="Palatino Linotype" w:hAnsi="Palatino Linotype" w:eastAsia="Calibri" w:cs="Tahoma"/>
          <w:iCs/>
          <w:sz w:val="22"/>
          <w:szCs w:val="22"/>
          <w:lang w:eastAsia="es-ES_tradnl"/>
        </w:rPr>
        <w:t>territorial durante la vigencia de un periodo de gobierno</w:t>
      </w:r>
      <w:r>
        <w:rPr>
          <w:rFonts w:ascii="Palatino Linotype" w:hAnsi="Palatino Linotype" w:eastAsia="Calibri" w:cs="Tahoma"/>
          <w:iCs/>
          <w:sz w:val="22"/>
          <w:szCs w:val="22"/>
          <w:lang w:eastAsia="es-ES_tradnl"/>
        </w:rPr>
        <w:t xml:space="preserve">, dentro del cual se encuentra el uso </w:t>
      </w:r>
      <w:r w:rsidRPr="00C13B88">
        <w:rPr>
          <w:rFonts w:ascii="Palatino Linotype" w:hAnsi="Palatino Linotype" w:eastAsia="Calibri" w:cs="Tahoma"/>
          <w:iCs/>
          <w:sz w:val="22"/>
          <w:szCs w:val="22"/>
          <w:lang w:eastAsia="es-ES_tradnl"/>
        </w:rPr>
        <w:t>de suelo,</w:t>
      </w:r>
      <w:r>
        <w:rPr>
          <w:rFonts w:ascii="Palatino Linotype" w:hAnsi="Palatino Linotype" w:eastAsia="Calibri" w:cs="Tahoma"/>
          <w:iCs/>
          <w:sz w:val="22"/>
          <w:szCs w:val="22"/>
          <w:lang w:eastAsia="es-ES_tradnl"/>
        </w:rPr>
        <w:t xml:space="preserve"> además </w:t>
      </w:r>
      <w:r>
        <w:rPr>
          <w:rFonts w:ascii="Palatino Linotype" w:hAnsi="Palatino Linotype" w:eastAsia="Calibri" w:cs="Tahoma"/>
          <w:iCs/>
          <w:sz w:val="22"/>
          <w:szCs w:val="22"/>
          <w:lang w:val="es-ES" w:eastAsia="es-ES_tradnl"/>
        </w:rPr>
        <w:t xml:space="preserve">el Código Administrativo del Estado de México en su artículo 5.10, fracción VI señala que los municipios tendrán la atribución de expedir cédulas informativas de zonificación, </w:t>
      </w:r>
      <w:r w:rsidRPr="00C13B88">
        <w:rPr>
          <w:rFonts w:ascii="Palatino Linotype" w:hAnsi="Palatino Linotype" w:eastAsia="Calibri" w:cs="Tahoma"/>
          <w:iCs/>
          <w:sz w:val="22"/>
          <w:szCs w:val="22"/>
          <w:u w:val="single"/>
          <w:lang w:val="es-ES" w:eastAsia="es-ES_tradnl"/>
        </w:rPr>
        <w:t>licencias de uso de suelo y licencias de construcción</w:t>
      </w:r>
      <w:r>
        <w:rPr>
          <w:rFonts w:ascii="Palatino Linotype" w:hAnsi="Palatino Linotype" w:eastAsia="Calibri" w:cs="Tahoma"/>
          <w:iCs/>
          <w:sz w:val="22"/>
          <w:szCs w:val="22"/>
          <w:lang w:val="es-ES" w:eastAsia="es-ES_tradnl"/>
        </w:rPr>
        <w:t>.</w:t>
      </w:r>
    </w:p>
    <w:p w:rsidR="00C13B88" w:rsidP="00C13B88" w:rsidRDefault="00C13B88" w14:paraId="582D218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C13B88" w:rsidP="00C13B88" w:rsidRDefault="00C13B88" w14:paraId="566C3DA4"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Por su parte el Reglamento del Libro Quinto del Código Administrativo del Estado de México, sobre las licencias de uso de suelo señala lo siguiente:</w:t>
      </w:r>
    </w:p>
    <w:p w:rsidR="00C13B88" w:rsidP="00C13B88" w:rsidRDefault="00C13B88" w14:paraId="1185914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3E5203" w:rsidR="00C13B88" w:rsidP="00C13B88" w:rsidRDefault="00C13B88" w14:paraId="4C220177" w14:textId="77777777">
      <w:pPr>
        <w:tabs>
          <w:tab w:val="left" w:pos="4962"/>
        </w:tabs>
        <w:spacing w:line="360" w:lineRule="auto"/>
        <w:ind w:left="567" w:right="539"/>
        <w:jc w:val="both"/>
        <w:rPr>
          <w:rFonts w:ascii="Palatino Linotype" w:hAnsi="Palatino Linotype" w:eastAsia="Calibri" w:cs="Tahoma"/>
          <w:b/>
          <w:i/>
          <w:iCs/>
          <w:szCs w:val="22"/>
          <w:lang w:eastAsia="es-ES_tradnl"/>
        </w:rPr>
      </w:pPr>
      <w:r w:rsidRPr="003E5203">
        <w:rPr>
          <w:rFonts w:ascii="Palatino Linotype" w:hAnsi="Palatino Linotype" w:eastAsia="Calibri" w:cs="Tahoma"/>
          <w:b/>
          <w:i/>
          <w:iCs/>
          <w:szCs w:val="22"/>
          <w:lang w:eastAsia="es-ES_tradnl"/>
        </w:rPr>
        <w:t>DEL OBJETO DE LA LICENCIA DE USO DEL SUELO</w:t>
      </w:r>
    </w:p>
    <w:p w:rsidR="00C13B88" w:rsidP="00C13B88" w:rsidRDefault="00C13B88" w14:paraId="4F9F1B6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3E5203">
        <w:rPr>
          <w:rFonts w:ascii="Palatino Linotype" w:hAnsi="Palatino Linotype" w:eastAsia="Calibri" w:cs="Tahoma"/>
          <w:b/>
          <w:i/>
          <w:iCs/>
          <w:szCs w:val="22"/>
          <w:lang w:eastAsia="es-ES_tradnl"/>
        </w:rPr>
        <w:t>Artículo 135.</w:t>
      </w:r>
      <w:r w:rsidRPr="003E5203">
        <w:rPr>
          <w:rFonts w:ascii="Palatino Linotype" w:hAnsi="Palatino Linotype" w:eastAsia="Calibri" w:cs="Tahoma"/>
          <w:i/>
          <w:iCs/>
          <w:szCs w:val="22"/>
          <w:lang w:eastAsia="es-ES_tradnl"/>
        </w:rPr>
        <w:t xml:space="preserve"> La licencia de uso del suelo tendrá por 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 A solicitud del interesado la licencia de uso del suelo podrá contener también el alineamiento y número oficial.</w:t>
      </w:r>
    </w:p>
    <w:p w:rsidR="00C13B88" w:rsidP="00C13B88" w:rsidRDefault="00C13B88" w14:paraId="25EC25B3" w14:textId="77777777">
      <w:pPr>
        <w:tabs>
          <w:tab w:val="left" w:pos="4962"/>
        </w:tabs>
        <w:spacing w:line="360" w:lineRule="auto"/>
        <w:ind w:left="567" w:right="539"/>
        <w:jc w:val="both"/>
        <w:rPr>
          <w:rFonts w:ascii="Palatino Linotype" w:hAnsi="Palatino Linotype" w:eastAsia="Calibri" w:cs="Tahoma"/>
          <w:b/>
          <w:i/>
          <w:iCs/>
          <w:szCs w:val="22"/>
          <w:lang w:eastAsia="es-ES_tradnl"/>
        </w:rPr>
      </w:pPr>
    </w:p>
    <w:p w:rsidR="00C13B88" w:rsidP="00C13B88" w:rsidRDefault="00C13B88" w14:paraId="6F6F1C97"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3E5203">
        <w:rPr>
          <w:rFonts w:ascii="Palatino Linotype" w:hAnsi="Palatino Linotype" w:eastAsia="Calibri" w:cs="Tahoma"/>
          <w:b/>
          <w:i/>
          <w:iCs/>
          <w:szCs w:val="22"/>
          <w:lang w:eastAsia="es-ES_tradnl"/>
        </w:rPr>
        <w:t>DEL PROCEDIMIENTO PARA OBTENER LICENCIA DE USO DEL SUELO</w:t>
      </w:r>
      <w:r w:rsidRPr="003E5203">
        <w:rPr>
          <w:rFonts w:ascii="Palatino Linotype" w:hAnsi="Palatino Linotype" w:eastAsia="Calibri" w:cs="Tahoma"/>
          <w:i/>
          <w:iCs/>
          <w:szCs w:val="22"/>
          <w:lang w:eastAsia="es-ES_tradnl"/>
        </w:rPr>
        <w:t xml:space="preserve"> </w:t>
      </w:r>
    </w:p>
    <w:p w:rsidR="00C13B88" w:rsidP="00C13B88" w:rsidRDefault="00C13B88" w14:paraId="14A8C18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3E5203">
        <w:rPr>
          <w:rFonts w:ascii="Palatino Linotype" w:hAnsi="Palatino Linotype" w:eastAsia="Calibri" w:cs="Tahoma"/>
          <w:b/>
          <w:i/>
          <w:iCs/>
          <w:szCs w:val="22"/>
          <w:lang w:eastAsia="es-ES_tradnl"/>
        </w:rPr>
        <w:t>Artículo 136.</w:t>
      </w:r>
      <w:r w:rsidRPr="003E5203">
        <w:rPr>
          <w:rFonts w:ascii="Palatino Linotype" w:hAnsi="Palatino Linotype" w:eastAsia="Calibri" w:cs="Tahoma"/>
          <w:i/>
          <w:iCs/>
          <w:szCs w:val="22"/>
          <w:lang w:eastAsia="es-ES_tradnl"/>
        </w:rPr>
        <w:t xml:space="preserve"> El procedimiento para obtener licencia de uso del suelo se sujetará a lo siguiente:</w:t>
      </w:r>
    </w:p>
    <w:p w:rsidRPr="003E5203" w:rsidR="00C13B88" w:rsidP="00C13B88" w:rsidRDefault="00C13B88" w14:paraId="2914DE1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 El interesado presentará solicitud ante la autoridad competente, en la que señalará lo</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siguiente:</w:t>
      </w:r>
    </w:p>
    <w:p w:rsidRPr="003E5203" w:rsidR="00C13B88" w:rsidP="00C13B88" w:rsidRDefault="00C13B88" w14:paraId="2099CD5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A) Uso actual y pretendido del suelo;</w:t>
      </w:r>
    </w:p>
    <w:p w:rsidRPr="003E5203" w:rsidR="00C13B88" w:rsidP="00C13B88" w:rsidRDefault="00C13B88" w14:paraId="47681F8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B) Superficie total del predio;</w:t>
      </w:r>
    </w:p>
    <w:p w:rsidRPr="003E5203" w:rsidR="00C13B88" w:rsidP="00C13B88" w:rsidRDefault="00C13B88" w14:paraId="008F825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C) Superficie construida o por construir;</w:t>
      </w:r>
    </w:p>
    <w:p w:rsidRPr="003E5203" w:rsidR="00C13B88" w:rsidP="00C13B88" w:rsidRDefault="00C13B88" w14:paraId="1C8767A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D) Clave catastral, si la hubiere;</w:t>
      </w:r>
    </w:p>
    <w:p w:rsidRPr="003E5203" w:rsidR="00C13B88" w:rsidP="00C13B88" w:rsidRDefault="00C13B88" w14:paraId="11A0E9D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E) Localización del inmueble, a través de representación gráfica (croquis);</w:t>
      </w:r>
    </w:p>
    <w:p w:rsidRPr="003E5203" w:rsidR="00C13B88" w:rsidP="00C13B88" w:rsidRDefault="00C13B88" w14:paraId="6537662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lastRenderedPageBreak/>
        <w:t>II. A la solicitud se acompañarán los documentos siguientes:</w:t>
      </w:r>
    </w:p>
    <w:p w:rsidRPr="003E5203" w:rsidR="00C13B88" w:rsidP="00C13B88" w:rsidRDefault="00C13B88" w14:paraId="19560F1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A) Título de propiedad y certificado de inscripción en el Instituto de la Función Registral del</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Estado de México;</w:t>
      </w:r>
    </w:p>
    <w:p w:rsidRPr="003E5203" w:rsidR="00C13B88" w:rsidP="00C13B88" w:rsidRDefault="00C13B88" w14:paraId="158CBFC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B) En caso de posesión del inmueble o predio, podrá acreditarse con alguno de los</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documentos siguientes:</w:t>
      </w:r>
      <w:r w:rsidRPr="003E5203">
        <w:rPr>
          <w:rFonts w:ascii="Palatino Linotype" w:hAnsi="Palatino Linotype" w:eastAsia="Calibri" w:cs="Tahoma"/>
          <w:i/>
          <w:iCs/>
          <w:szCs w:val="22"/>
          <w:lang w:val="es-ES" w:eastAsia="es-ES_tradnl"/>
        </w:rPr>
        <w:cr/>
      </w:r>
      <w:r w:rsidRPr="003E5203">
        <w:t xml:space="preserve"> </w:t>
      </w:r>
      <w:r w:rsidRPr="003E5203">
        <w:rPr>
          <w:rFonts w:ascii="Palatino Linotype" w:hAnsi="Palatino Linotype" w:eastAsia="Calibri" w:cs="Tahoma"/>
          <w:i/>
          <w:iCs/>
          <w:szCs w:val="22"/>
          <w:lang w:val="es-ES" w:eastAsia="es-ES_tradnl"/>
        </w:rPr>
        <w:t>1. Contrato de compra-venta, usufructo, comodato o arrendamiento vigente sobre el</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inmueble;</w:t>
      </w:r>
    </w:p>
    <w:p w:rsidRPr="003E5203" w:rsidR="00C13B88" w:rsidP="00C13B88" w:rsidRDefault="00C13B88" w14:paraId="53A58BB5"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2. Resolución judicial firme que constituya o declare la propiedad o posesión o</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cualquier otro derecho real o personal vigente a favor del solicitante sobre el inmueble;</w:t>
      </w:r>
    </w:p>
    <w:p w:rsidRPr="003E5203" w:rsidR="00C13B88" w:rsidP="00C13B88" w:rsidRDefault="00C13B88" w14:paraId="10ED7FD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3. Inmatriculación administrativa;</w:t>
      </w:r>
    </w:p>
    <w:p w:rsidRPr="003E5203" w:rsidR="00C13B88" w:rsidP="00C13B88" w:rsidRDefault="00C13B88" w14:paraId="024F045A"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4. Recibo de pago del impuesto sobre traslación de dominio;</w:t>
      </w:r>
    </w:p>
    <w:p w:rsidRPr="003E5203" w:rsidR="00C13B88" w:rsidP="00C13B88" w:rsidRDefault="00C13B88" w14:paraId="2C66939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5. Acta de entrega de la posesión, en caso de viviendas;</w:t>
      </w:r>
    </w:p>
    <w:p w:rsidRPr="003E5203" w:rsidR="00C13B88" w:rsidP="00C13B88" w:rsidRDefault="00C13B88" w14:paraId="7639BA3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6. Cédula de contratación con el Instituto;</w:t>
      </w:r>
    </w:p>
    <w:p w:rsidR="00C13B88" w:rsidP="00C13B88" w:rsidRDefault="00C13B88" w14:paraId="1FAA9C9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7. En el caso de terrenos ejidales o comunales, certificado parcelario, certificado de</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derechos agrarios o resolución agraria, cédula de contratación con el Instituto de Suelo</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Sustentable, y</w:t>
      </w:r>
    </w:p>
    <w:p w:rsidRPr="003E5203" w:rsidR="00C13B88" w:rsidP="00C13B88" w:rsidRDefault="00C13B88" w14:paraId="6F460C0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C) Dictamen Único, en el caso de usos del suelo de impacto urbano a que se refiere el</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artículo 5.35 del Código.</w:t>
      </w:r>
    </w:p>
    <w:p w:rsidR="00C13B88" w:rsidP="00C13B88" w:rsidRDefault="00C13B88" w14:paraId="6D47FA6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La autoridad competente expedirá la licencia de uso del suelo dentro de los cinco días</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siguientes a la presentación de la solicitud y de los documentos que deben acompañarla, previo</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el pago de los derechos correspondientes, salvo que se solicite la opinión de la Secretaría,</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cuando no se cuent</w:t>
      </w:r>
      <w:r>
        <w:rPr>
          <w:rFonts w:ascii="Palatino Linotype" w:hAnsi="Palatino Linotype" w:eastAsia="Calibri" w:cs="Tahoma"/>
          <w:i/>
          <w:iCs/>
          <w:szCs w:val="22"/>
          <w:lang w:val="es-ES" w:eastAsia="es-ES_tradnl"/>
        </w:rPr>
        <w:t>e con plan de desarrollo urbano, en cuyo caso el plazo se extenderá hasta en cinco días mas.</w:t>
      </w:r>
    </w:p>
    <w:p w:rsidR="00C13B88" w:rsidP="00C13B88" w:rsidRDefault="00C13B88" w14:paraId="7D5D17B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Pr="003E5203" w:rsidR="00C13B88" w:rsidP="00C13B88" w:rsidRDefault="00C13B88" w14:paraId="776344B5" w14:textId="77777777">
      <w:pPr>
        <w:tabs>
          <w:tab w:val="left" w:pos="4962"/>
        </w:tabs>
        <w:spacing w:line="360" w:lineRule="auto"/>
        <w:ind w:left="567" w:right="539"/>
        <w:jc w:val="both"/>
        <w:rPr>
          <w:rFonts w:ascii="Palatino Linotype" w:hAnsi="Palatino Linotype" w:eastAsia="Calibri" w:cs="Tahoma"/>
          <w:b/>
          <w:i/>
          <w:iCs/>
          <w:szCs w:val="22"/>
          <w:lang w:val="es-ES" w:eastAsia="es-ES_tradnl"/>
        </w:rPr>
      </w:pPr>
      <w:r w:rsidRPr="003E5203">
        <w:rPr>
          <w:rFonts w:ascii="Palatino Linotype" w:hAnsi="Palatino Linotype" w:eastAsia="Calibri" w:cs="Tahoma"/>
          <w:b/>
          <w:i/>
          <w:iCs/>
          <w:szCs w:val="22"/>
          <w:lang w:val="es-ES" w:eastAsia="es-ES_tradnl"/>
        </w:rPr>
        <w:t>DEL CONTENIDO DE LA LICENCIA DE USO DEL SUELO</w:t>
      </w:r>
    </w:p>
    <w:p w:rsidRPr="003E5203" w:rsidR="00C13B88" w:rsidP="00C13B88" w:rsidRDefault="00C13B88" w14:paraId="364FB86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b/>
          <w:i/>
          <w:iCs/>
          <w:szCs w:val="22"/>
          <w:lang w:val="es-ES" w:eastAsia="es-ES_tradnl"/>
        </w:rPr>
        <w:t>Artículo 137</w:t>
      </w:r>
      <w:r w:rsidRPr="003E5203">
        <w:rPr>
          <w:rFonts w:ascii="Palatino Linotype" w:hAnsi="Palatino Linotype" w:eastAsia="Calibri" w:cs="Tahoma"/>
          <w:i/>
          <w:iCs/>
          <w:szCs w:val="22"/>
          <w:lang w:val="es-ES" w:eastAsia="es-ES_tradnl"/>
        </w:rPr>
        <w:t>. La licencia de uso del suelo deberá contener, cuando menos, lo siguiente:</w:t>
      </w:r>
    </w:p>
    <w:p w:rsidRPr="003E5203" w:rsidR="00C13B88" w:rsidP="00C13B88" w:rsidRDefault="00C13B88" w14:paraId="2B615F5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 Número de la licencia;</w:t>
      </w:r>
    </w:p>
    <w:p w:rsidRPr="003E5203" w:rsidR="00C13B88" w:rsidP="00C13B88" w:rsidRDefault="00C13B88" w14:paraId="5193815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II. Ubicación del predio o inmueble y en su caso, clave catastral;</w:t>
      </w:r>
    </w:p>
    <w:p w:rsidRPr="003E5203" w:rsidR="00C13B88" w:rsidP="00C13B88" w:rsidRDefault="00C13B88" w14:paraId="22D5E6A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III. Nombre y domicilio del solicitante;</w:t>
      </w:r>
    </w:p>
    <w:p w:rsidRPr="003E5203" w:rsidR="00C13B88" w:rsidP="00C13B88" w:rsidRDefault="00C13B88" w14:paraId="02FEA52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IV. Uso o usos del suelo que se autorizan;</w:t>
      </w:r>
    </w:p>
    <w:p w:rsidRPr="003E5203" w:rsidR="00C13B88" w:rsidP="00C13B88" w:rsidRDefault="00C13B88" w14:paraId="7E11C49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V. Densidad de vivienda, en su caso;</w:t>
      </w:r>
    </w:p>
    <w:p w:rsidRPr="003E5203" w:rsidR="00C13B88" w:rsidP="00C13B88" w:rsidRDefault="00C13B88" w14:paraId="0AB0D53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VI. Coeficiente de ocupación del suelo y coeficiente de utilización del suelo;</w:t>
      </w:r>
    </w:p>
    <w:p w:rsidRPr="003E5203" w:rsidR="00C13B88" w:rsidP="00C13B88" w:rsidRDefault="00C13B88" w14:paraId="3CF16F0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VII. Altura máxima de edificación;</w:t>
      </w:r>
    </w:p>
    <w:p w:rsidRPr="003E5203" w:rsidR="00C13B88" w:rsidP="00C13B88" w:rsidRDefault="00C13B88" w14:paraId="153D790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lastRenderedPageBreak/>
        <w:t>VIII. Número obligatorio de cajones de estacionamiento;</w:t>
      </w:r>
    </w:p>
    <w:p w:rsidRPr="003E5203" w:rsidR="00C13B88" w:rsidP="00C13B88" w:rsidRDefault="00C13B88" w14:paraId="7257A87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IX. Alineamiento y número oficial;</w:t>
      </w:r>
    </w:p>
    <w:p w:rsidRPr="003E5203" w:rsidR="00C13B88" w:rsidP="00C13B88" w:rsidRDefault="00C13B88" w14:paraId="27E721F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 La normatividad, y obligaciones que deriven del Dictamen Único y las Evaluaciones Técnicas</w:t>
      </w:r>
    </w:p>
    <w:p w:rsidRPr="003E5203" w:rsidR="00C13B88" w:rsidP="00C13B88" w:rsidRDefault="00C13B88" w14:paraId="690FE6D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de Factibilidad, en su caso;</w:t>
      </w:r>
    </w:p>
    <w:p w:rsidRPr="003E5203" w:rsidR="00C13B88" w:rsidP="00C13B88" w:rsidRDefault="00C13B88" w14:paraId="221695BA"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XI. Restricciones federales, estatales y municipales;</w:t>
      </w:r>
    </w:p>
    <w:p w:rsidRPr="003E5203" w:rsidR="00C13B88" w:rsidP="00C13B88" w:rsidRDefault="00C13B88" w14:paraId="577AC41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XII. La normatividad y obligaciones que deriven de los dictámenes en materia de conservación</w:t>
      </w:r>
    </w:p>
    <w:p w:rsidRPr="003E5203" w:rsidR="00C13B88" w:rsidP="00C13B88" w:rsidRDefault="00C13B88" w14:paraId="1BC1265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del patrimonio histórico, artístico y cultural, en su caso;</w:t>
      </w:r>
    </w:p>
    <w:p w:rsidRPr="003E5203" w:rsidR="00C13B88" w:rsidP="00C13B88" w:rsidRDefault="00C13B88" w14:paraId="5BE94AE5"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XIII. Vigencia de la licencia;</w:t>
      </w:r>
    </w:p>
    <w:p w:rsidRPr="003E5203" w:rsidR="00C13B88" w:rsidP="00C13B88" w:rsidRDefault="00C13B88" w14:paraId="1FEB2B3B"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XIV. Lugar y fecha en que se expide, y</w:t>
      </w:r>
    </w:p>
    <w:p w:rsidRPr="003E5203" w:rsidR="00C13B88" w:rsidP="00C13B88" w:rsidRDefault="00C13B88" w14:paraId="1BE6297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XV. Nombre, cargo y firma de quien la autoriza.</w:t>
      </w:r>
    </w:p>
    <w:p w:rsidRPr="003E5203" w:rsidR="00C13B88" w:rsidP="00C13B88" w:rsidRDefault="00C13B88" w14:paraId="67D1621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Cuando el interesado únicamente solicite alineamiento y número oficial, la licencia de uso de</w:t>
      </w:r>
    </w:p>
    <w:p w:rsidR="00C13B88" w:rsidP="00C13B88" w:rsidRDefault="00C13B88" w14:paraId="66ACFE78" w14:textId="77777777">
      <w:pPr>
        <w:tabs>
          <w:tab w:val="left" w:pos="4962"/>
        </w:tabs>
        <w:spacing w:line="360" w:lineRule="auto"/>
        <w:ind w:left="567" w:right="539"/>
        <w:jc w:val="both"/>
        <w:rPr>
          <w:rFonts w:ascii="Palatino Linotype" w:hAnsi="Palatino Linotype" w:eastAsia="Calibri" w:cs="Tahoma"/>
          <w:iCs/>
          <w:sz w:val="22"/>
          <w:szCs w:val="22"/>
          <w:lang w:eastAsia="es-ES_tradnl"/>
        </w:rPr>
      </w:pPr>
      <w:r w:rsidRPr="003E5203">
        <w:rPr>
          <w:rFonts w:ascii="Palatino Linotype" w:hAnsi="Palatino Linotype" w:eastAsia="Calibri" w:cs="Tahoma"/>
          <w:i/>
          <w:iCs/>
          <w:szCs w:val="22"/>
          <w:lang w:val="es-ES" w:eastAsia="es-ES_tradnl"/>
        </w:rPr>
        <w:t>suelo solo contendrá los datos a que refieren las fracciones I, II, III y XI de este artículo.</w:t>
      </w:r>
      <w:r w:rsidRPr="003E5203">
        <w:rPr>
          <w:rFonts w:ascii="Palatino Linotype" w:hAnsi="Palatino Linotype" w:eastAsia="Calibri" w:cs="Tahoma"/>
          <w:i/>
          <w:iCs/>
          <w:szCs w:val="22"/>
          <w:lang w:val="es-ES" w:eastAsia="es-ES_tradnl"/>
        </w:rPr>
        <w:cr/>
      </w:r>
    </w:p>
    <w:p w:rsidR="00EB112C" w:rsidP="0049115D" w:rsidRDefault="000B1059" w14:paraId="15AB33F0" w14:textId="77777777">
      <w:pPr>
        <w:spacing w:line="360" w:lineRule="auto"/>
        <w:ind w:right="-93"/>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D</w:t>
      </w:r>
      <w:r w:rsidR="0049115D">
        <w:rPr>
          <w:rFonts w:ascii="Palatino Linotype" w:hAnsi="Palatino Linotype" w:eastAsia="Calibri" w:cs="Tahoma"/>
          <w:iCs/>
          <w:sz w:val="22"/>
          <w:szCs w:val="22"/>
          <w:lang w:eastAsia="es-ES_tradnl"/>
        </w:rPr>
        <w:t xml:space="preserve">e la normatividad anteriormente mencionada se advierte que el Sujeto Obligado cuenta con atribuciones para emitir los documentos solicitados por el Particular, tan es así que en respuesta intento </w:t>
      </w:r>
      <w:r w:rsidR="00EB112C">
        <w:rPr>
          <w:rFonts w:ascii="Palatino Linotype" w:hAnsi="Palatino Linotype" w:eastAsia="Calibri" w:cs="Tahoma"/>
          <w:iCs/>
          <w:sz w:val="22"/>
          <w:szCs w:val="22"/>
          <w:lang w:eastAsia="es-ES_tradnl"/>
        </w:rPr>
        <w:t>satisfacer los requerimientos del Particular, ya que la información requerida no solo es información pública, sino que también una obligación de transparencia como se muestra a continuación:</w:t>
      </w:r>
    </w:p>
    <w:p w:rsidR="00EB112C" w:rsidP="0049115D" w:rsidRDefault="00EB112C" w14:paraId="63F438B4" w14:textId="77777777">
      <w:pPr>
        <w:spacing w:line="360" w:lineRule="auto"/>
        <w:ind w:right="-93"/>
        <w:jc w:val="both"/>
        <w:rPr>
          <w:rFonts w:ascii="Palatino Linotype" w:hAnsi="Palatino Linotype" w:eastAsia="Calibri" w:cs="Tahoma"/>
          <w:iCs/>
          <w:sz w:val="22"/>
          <w:szCs w:val="22"/>
          <w:lang w:eastAsia="es-ES_tradnl"/>
        </w:rPr>
      </w:pPr>
    </w:p>
    <w:p w:rsidR="00EB112C" w:rsidP="00EB112C" w:rsidRDefault="00EB112C" w14:paraId="2B304C4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EB112C">
        <w:rPr>
          <w:rFonts w:ascii="Palatino Linotype" w:hAnsi="Palatino Linotype" w:eastAsia="Calibri" w:cs="Tahoma"/>
          <w:b/>
          <w:i/>
          <w:iCs/>
          <w:szCs w:val="22"/>
          <w:lang w:val="es-ES" w:eastAsia="es-ES_tradnl"/>
        </w:rPr>
        <w:t>Artículo 94</w:t>
      </w:r>
      <w:r w:rsidRPr="00EB112C">
        <w:rPr>
          <w:rFonts w:ascii="Palatino Linotype" w:hAnsi="Palatino Linotype" w:eastAsia="Calibri" w:cs="Tahoma"/>
          <w:i/>
          <w:iCs/>
          <w:szCs w:val="22"/>
          <w:lang w:val="es-ES" w:eastAsia="es-ES_tradnl"/>
        </w:rPr>
        <w:t>. Además de las obligaciones de transparencia común a que se refiere el Capítulo II de este Título, los sujetos obligados del Poder Ejecutivo Local y municipales, deberán poner a disposición del público y actualizar la siguiente información:</w:t>
      </w:r>
    </w:p>
    <w:p w:rsidR="00EB112C" w:rsidP="00EB112C" w:rsidRDefault="00EB112C" w14:paraId="76EAEF1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B112C">
        <w:rPr>
          <w:rFonts w:ascii="Palatino Linotype" w:hAnsi="Palatino Linotype" w:eastAsia="Calibri" w:cs="Tahoma"/>
          <w:i/>
          <w:iCs/>
          <w:szCs w:val="22"/>
          <w:lang w:eastAsia="es-ES_tradnl"/>
        </w:rPr>
        <w:t>I. En el caso del Poder Ejecutivo y los Municipios, en el ámbito de su competencia:</w:t>
      </w:r>
    </w:p>
    <w:p w:rsidR="00EB112C" w:rsidP="00EB112C" w:rsidRDefault="00EB112C" w14:paraId="2DE276FB"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i/>
          <w:iCs/>
          <w:szCs w:val="22"/>
          <w:lang w:val="es-ES" w:eastAsia="es-ES_tradnl"/>
        </w:rPr>
        <w:t>a) a e) …</w:t>
      </w:r>
    </w:p>
    <w:p w:rsidR="00EB112C" w:rsidP="00EB112C" w:rsidRDefault="00EB112C" w14:paraId="63FB555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B112C">
        <w:rPr>
          <w:rFonts w:ascii="Palatino Linotype" w:hAnsi="Palatino Linotype" w:eastAsia="Calibri" w:cs="Tahoma"/>
          <w:i/>
          <w:iCs/>
          <w:szCs w:val="22"/>
          <w:lang w:eastAsia="es-ES_tradnl"/>
        </w:rPr>
        <w:t xml:space="preserve">f) La información detallada que contengan los planes de desarrollo urbano, ordenamiento territorial y ecológico, los tipos y usos de suelo, </w:t>
      </w:r>
      <w:r w:rsidRPr="00EB112C">
        <w:rPr>
          <w:rFonts w:ascii="Palatino Linotype" w:hAnsi="Palatino Linotype" w:eastAsia="Calibri" w:cs="Tahoma"/>
          <w:b/>
          <w:i/>
          <w:iCs/>
          <w:szCs w:val="22"/>
          <w:u w:val="single"/>
          <w:lang w:eastAsia="es-ES_tradnl"/>
        </w:rPr>
        <w:t>licencias de uso y construcción</w:t>
      </w:r>
      <w:r w:rsidRPr="00EB112C">
        <w:rPr>
          <w:rFonts w:ascii="Palatino Linotype" w:hAnsi="Palatino Linotype" w:eastAsia="Calibri" w:cs="Tahoma"/>
          <w:i/>
          <w:iCs/>
          <w:szCs w:val="22"/>
          <w:lang w:eastAsia="es-ES_tradnl"/>
        </w:rPr>
        <w:t xml:space="preserve"> otorgadas por los gobiernos municipales;</w:t>
      </w:r>
    </w:p>
    <w:p w:rsidR="00EB112C" w:rsidP="00EB112C" w:rsidRDefault="00EB112C" w14:paraId="3C05185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g) a k) …</w:t>
      </w:r>
    </w:p>
    <w:p w:rsidRPr="00EB112C" w:rsidR="00EB112C" w:rsidP="00EB112C" w:rsidRDefault="00EB112C" w14:paraId="2A83642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i/>
          <w:iCs/>
          <w:szCs w:val="22"/>
          <w:lang w:val="es-ES" w:eastAsia="es-ES_tradnl"/>
        </w:rPr>
        <w:t>II…</w:t>
      </w:r>
    </w:p>
    <w:p w:rsidR="00EB112C" w:rsidP="0049115D" w:rsidRDefault="00EB112C" w14:paraId="0DA5D588" w14:textId="77777777">
      <w:pPr>
        <w:spacing w:line="360" w:lineRule="auto"/>
        <w:ind w:right="-93"/>
        <w:jc w:val="both"/>
        <w:rPr>
          <w:rFonts w:ascii="Palatino Linotype" w:hAnsi="Palatino Linotype" w:eastAsia="Calibri" w:cs="Tahoma"/>
          <w:iCs/>
          <w:sz w:val="22"/>
          <w:szCs w:val="22"/>
          <w:lang w:eastAsia="es-ES_tradnl"/>
        </w:rPr>
      </w:pPr>
    </w:p>
    <w:p w:rsidRPr="009100C0" w:rsidR="0049115D" w:rsidP="0049115D" w:rsidRDefault="000B1059" w14:paraId="2DFD8013" w14:textId="77777777">
      <w:pPr>
        <w:spacing w:line="360" w:lineRule="auto"/>
        <w:ind w:right="-93"/>
        <w:jc w:val="both"/>
        <w:rPr>
          <w:rFonts w:ascii="Palatino Linotype" w:hAnsi="Palatino Linotype" w:cs="Tahoma"/>
          <w:sz w:val="22"/>
          <w:szCs w:val="22"/>
          <w:lang w:val="es-ES"/>
        </w:rPr>
      </w:pPr>
      <w:r>
        <w:rPr>
          <w:rFonts w:ascii="Palatino Linotype" w:hAnsi="Palatino Linotype" w:eastAsia="Calibri" w:cs="Tahoma"/>
          <w:iCs/>
          <w:sz w:val="22"/>
          <w:szCs w:val="22"/>
          <w:lang w:eastAsia="es-ES_tradnl"/>
        </w:rPr>
        <w:t>Por</w:t>
      </w:r>
      <w:r w:rsidR="00EB112C">
        <w:rPr>
          <w:rFonts w:ascii="Palatino Linotype" w:hAnsi="Palatino Linotype" w:eastAsia="Calibri" w:cs="Tahoma"/>
          <w:iCs/>
          <w:sz w:val="22"/>
          <w:szCs w:val="22"/>
          <w:lang w:eastAsia="es-ES_tradnl"/>
        </w:rPr>
        <w:t xml:space="preserve"> lo anterior, es que el Ayuntamiento de Huixquilucan</w:t>
      </w:r>
      <w:r w:rsidR="0049115D">
        <w:rPr>
          <w:rFonts w:ascii="Palatino Linotype" w:hAnsi="Palatino Linotype" w:eastAsia="Calibri" w:cs="Tahoma"/>
          <w:iCs/>
          <w:sz w:val="22"/>
          <w:szCs w:val="22"/>
          <w:lang w:eastAsia="es-ES_tradnl"/>
        </w:rPr>
        <w:t xml:space="preserve"> deberá realizar una búsqueda exhaustiva y razonable de la información </w:t>
      </w:r>
      <w:r w:rsidR="00127546">
        <w:rPr>
          <w:rFonts w:ascii="Palatino Linotype" w:hAnsi="Palatino Linotype" w:eastAsia="Calibri" w:cs="Tahoma"/>
          <w:iCs/>
          <w:sz w:val="22"/>
          <w:szCs w:val="22"/>
          <w:lang w:eastAsia="es-ES_tradnl"/>
        </w:rPr>
        <w:t>requerida,</w:t>
      </w:r>
      <w:r w:rsidR="0049115D">
        <w:rPr>
          <w:rFonts w:ascii="Palatino Linotype" w:hAnsi="Palatino Linotype" w:eastAsia="Calibri" w:cs="Tahoma"/>
          <w:iCs/>
          <w:sz w:val="22"/>
          <w:szCs w:val="22"/>
          <w:lang w:eastAsia="es-ES_tradnl"/>
        </w:rPr>
        <w:t xml:space="preserve"> respecto </w:t>
      </w:r>
      <w:r w:rsidR="00EB112C">
        <w:rPr>
          <w:rFonts w:ascii="Palatino Linotype" w:hAnsi="Palatino Linotype" w:eastAsia="Calibri" w:cs="Tahoma"/>
          <w:iCs/>
          <w:sz w:val="22"/>
          <w:szCs w:val="22"/>
          <w:lang w:eastAsia="es-ES_tradnl"/>
        </w:rPr>
        <w:t xml:space="preserve">las licencias </w:t>
      </w:r>
      <w:r w:rsidR="00127546">
        <w:rPr>
          <w:rFonts w:ascii="Palatino Linotype" w:hAnsi="Palatino Linotype" w:eastAsia="Calibri" w:cs="Tahoma"/>
          <w:iCs/>
          <w:sz w:val="22"/>
          <w:szCs w:val="22"/>
          <w:lang w:eastAsia="es-ES_tradnl"/>
        </w:rPr>
        <w:t xml:space="preserve">interés del Particular </w:t>
      </w:r>
      <w:r w:rsidR="00EB112C">
        <w:rPr>
          <w:rFonts w:ascii="Palatino Linotype" w:hAnsi="Palatino Linotype" w:eastAsia="Calibri" w:cs="Tahoma"/>
          <w:iCs/>
          <w:sz w:val="22"/>
          <w:szCs w:val="22"/>
          <w:lang w:eastAsia="es-ES_tradnl"/>
        </w:rPr>
        <w:t>y proporcionarla</w:t>
      </w:r>
      <w:r w:rsidR="00127546">
        <w:rPr>
          <w:rFonts w:ascii="Palatino Linotype" w:hAnsi="Palatino Linotype" w:eastAsia="Calibri" w:cs="Tahoma"/>
          <w:iCs/>
          <w:sz w:val="22"/>
          <w:szCs w:val="22"/>
          <w:lang w:eastAsia="es-ES_tradnl"/>
        </w:rPr>
        <w:t>s</w:t>
      </w:r>
      <w:r w:rsidR="00EB112C">
        <w:rPr>
          <w:rFonts w:ascii="Palatino Linotype" w:hAnsi="Palatino Linotype" w:eastAsia="Calibri" w:cs="Tahoma"/>
          <w:iCs/>
          <w:sz w:val="22"/>
          <w:szCs w:val="22"/>
          <w:lang w:eastAsia="es-ES_tradnl"/>
        </w:rPr>
        <w:t xml:space="preserve"> a través de la modalidad escogida, </w:t>
      </w:r>
      <w:r w:rsidR="0049115D">
        <w:rPr>
          <w:rFonts w:ascii="Palatino Linotype" w:hAnsi="Palatino Linotype" w:eastAsia="Calibri" w:cs="Tahoma"/>
          <w:iCs/>
          <w:sz w:val="22"/>
          <w:szCs w:val="22"/>
          <w:lang w:eastAsia="es-ES_tradnl"/>
        </w:rPr>
        <w:t xml:space="preserve">ello </w:t>
      </w:r>
      <w:r w:rsidRPr="009100C0" w:rsidR="0049115D">
        <w:rPr>
          <w:rFonts w:ascii="Palatino Linotype" w:hAnsi="Palatino Linotype" w:cs="Tahoma"/>
          <w:sz w:val="22"/>
          <w:szCs w:val="24"/>
        </w:rPr>
        <w:t xml:space="preserve">en virtud de que </w:t>
      </w:r>
      <w:r w:rsidRPr="009100C0" w:rsidR="0049115D">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w:t>
      </w:r>
      <w:r w:rsidR="00EB112C">
        <w:rPr>
          <w:rFonts w:ascii="Palatino Linotype" w:hAnsi="Palatino Linotype" w:cs="Tahoma"/>
          <w:sz w:val="22"/>
          <w:szCs w:val="22"/>
        </w:rPr>
        <w:t>estado en que esta se encuentre</w:t>
      </w:r>
      <w:r w:rsidRPr="009100C0" w:rsidR="0049115D">
        <w:rPr>
          <w:rFonts w:ascii="Palatino Linotype" w:hAnsi="Palatino Linotype" w:cs="Tahoma"/>
          <w:sz w:val="22"/>
          <w:szCs w:val="22"/>
          <w:lang w:val="es-ES"/>
        </w:rPr>
        <w:t xml:space="preserve">. </w:t>
      </w:r>
    </w:p>
    <w:p w:rsidR="0049115D" w:rsidP="0049115D" w:rsidRDefault="0049115D" w14:paraId="71271F2F" w14:textId="77777777">
      <w:pPr>
        <w:spacing w:line="360" w:lineRule="auto"/>
        <w:jc w:val="both"/>
        <w:rPr>
          <w:rFonts w:ascii="Palatino Linotype" w:hAnsi="Palatino Linotype" w:eastAsia="Calibri" w:cs="Tahoma"/>
          <w:iCs/>
          <w:sz w:val="22"/>
          <w:szCs w:val="22"/>
          <w:lang w:eastAsia="es-ES_tradnl"/>
        </w:rPr>
      </w:pPr>
    </w:p>
    <w:p w:rsidRPr="009100C0" w:rsidR="00127546" w:rsidP="00127546" w:rsidRDefault="00127546" w14:paraId="04E43674" w14:textId="77777777">
      <w:pPr>
        <w:spacing w:line="360" w:lineRule="auto"/>
        <w:jc w:val="both"/>
        <w:rPr>
          <w:rFonts w:ascii="Palatino Linotype" w:hAnsi="Palatino Linotype" w:eastAsia="Calibri" w:cs="Tahoma"/>
          <w:b/>
          <w:sz w:val="22"/>
          <w:szCs w:val="22"/>
          <w:lang w:eastAsia="es-ES_tradnl"/>
        </w:rPr>
      </w:pPr>
      <w:r w:rsidRPr="009100C0">
        <w:rPr>
          <w:rFonts w:ascii="Palatino Linotype" w:hAnsi="Palatino Linotype" w:eastAsia="Calibri" w:cs="Tahoma"/>
          <w:b/>
          <w:sz w:val="22"/>
          <w:szCs w:val="22"/>
          <w:lang w:eastAsia="es-ES_tradnl"/>
        </w:rPr>
        <w:t>Versión Pública</w:t>
      </w:r>
    </w:p>
    <w:p w:rsidRPr="009100C0" w:rsidR="00127546" w:rsidP="00127546" w:rsidRDefault="00127546" w14:paraId="4209B4AA" w14:textId="77777777">
      <w:pPr>
        <w:spacing w:line="360" w:lineRule="auto"/>
        <w:jc w:val="both"/>
        <w:rPr>
          <w:rFonts w:ascii="Palatino Linotype" w:hAnsi="Palatino Linotype"/>
          <w:b/>
          <w:caps/>
          <w:noProof/>
          <w:szCs w:val="22"/>
          <w:lang w:eastAsia="es-MX"/>
        </w:rPr>
      </w:pPr>
    </w:p>
    <w:p w:rsidRPr="009100C0" w:rsidR="00127546" w:rsidP="00127546" w:rsidRDefault="00127546" w14:paraId="0964C443"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9100C0" w:rsidR="00127546" w:rsidP="00127546" w:rsidRDefault="00127546" w14:paraId="79CA0465"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56179086"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127546" w:rsidP="00127546" w:rsidRDefault="00127546" w14:paraId="61104C01"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4940AEB6"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w:t>
      </w:r>
      <w:r w:rsidRPr="009100C0">
        <w:rPr>
          <w:rFonts w:ascii="Palatino Linotype" w:hAnsi="Palatino Linotype" w:cs="Tahoma"/>
          <w:bCs/>
          <w:iCs/>
          <w:sz w:val="22"/>
          <w:szCs w:val="22"/>
        </w:rPr>
        <w:lastRenderedPageBreak/>
        <w:t>pública; no obstante, aquella referente a la intimidad de la vida privada y la imagen de las personas, será protegida a través de un marco jurídico rígido, de tratamiento y manejo de datos personales.</w:t>
      </w:r>
    </w:p>
    <w:p w:rsidRPr="009100C0" w:rsidR="00127546" w:rsidP="00127546" w:rsidRDefault="00127546" w14:paraId="517B489E"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019DC0B3"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9100C0" w:rsidR="00127546" w:rsidP="00127546" w:rsidRDefault="00127546" w14:paraId="1BF64AB4"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529C8D4B"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9100C0" w:rsidR="00127546" w:rsidP="00127546" w:rsidRDefault="00127546" w14:paraId="5AE55A89"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2BCF2BA9" w14:textId="77777777">
      <w:pPr>
        <w:spacing w:line="360" w:lineRule="auto"/>
        <w:ind w:right="-93"/>
        <w:jc w:val="both"/>
        <w:rPr>
          <w:rFonts w:ascii="Palatino Linotype" w:hAnsi="Palatino Linotype" w:cs="Tahoma"/>
          <w:bCs/>
          <w:iCs/>
          <w:sz w:val="22"/>
          <w:szCs w:val="22"/>
          <w:lang w:val="es-ES"/>
        </w:rPr>
      </w:pPr>
      <w:r w:rsidRPr="009100C0">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9100C0">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9100C0" w:rsidR="00127546" w:rsidP="00127546" w:rsidRDefault="00127546" w14:paraId="45CACFD5"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1093E544" w14:textId="77777777">
      <w:pPr>
        <w:spacing w:line="360" w:lineRule="auto"/>
        <w:ind w:right="-93"/>
        <w:jc w:val="both"/>
        <w:rPr>
          <w:rFonts w:ascii="Palatino Linotype" w:hAnsi="Palatino Linotype" w:cs="Tahoma"/>
          <w:bCs/>
          <w:iCs/>
          <w:sz w:val="22"/>
          <w:szCs w:val="22"/>
          <w:lang w:val="es-ES"/>
        </w:rPr>
      </w:pPr>
      <w:r w:rsidRPr="009100C0">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Pr="009100C0" w:rsidR="00127546" w:rsidP="00127546" w:rsidRDefault="00127546" w14:paraId="14CF0EBD" w14:textId="77777777">
      <w:pPr>
        <w:spacing w:line="360" w:lineRule="auto"/>
        <w:ind w:right="-93"/>
        <w:jc w:val="both"/>
        <w:rPr>
          <w:rFonts w:ascii="Palatino Linotype" w:hAnsi="Palatino Linotype" w:cs="Tahoma"/>
          <w:bCs/>
          <w:iCs/>
          <w:sz w:val="22"/>
          <w:szCs w:val="22"/>
          <w:lang w:val="es-ES"/>
        </w:rPr>
      </w:pPr>
    </w:p>
    <w:p w:rsidRPr="009100C0" w:rsidR="00127546" w:rsidP="00127546" w:rsidRDefault="00127546" w14:paraId="66752281" w14:textId="77777777">
      <w:pPr>
        <w:numPr>
          <w:ilvl w:val="0"/>
          <w:numId w:val="22"/>
        </w:numPr>
        <w:spacing w:line="360" w:lineRule="auto"/>
        <w:ind w:right="-93"/>
        <w:jc w:val="both"/>
        <w:rPr>
          <w:rFonts w:ascii="Palatino Linotype" w:hAnsi="Palatino Linotype" w:cs="Tahoma"/>
          <w:bCs/>
          <w:iCs/>
          <w:sz w:val="22"/>
          <w:szCs w:val="22"/>
          <w:lang w:val="es-ES"/>
        </w:rPr>
      </w:pPr>
      <w:r w:rsidRPr="009100C0">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Pr="009100C0" w:rsidR="00127546" w:rsidP="00127546" w:rsidRDefault="00127546" w14:paraId="36B99165" w14:textId="77777777">
      <w:pPr>
        <w:spacing w:line="360" w:lineRule="auto"/>
        <w:ind w:right="-93"/>
        <w:jc w:val="both"/>
        <w:rPr>
          <w:rFonts w:ascii="Palatino Linotype" w:hAnsi="Palatino Linotype" w:cs="Tahoma"/>
          <w:bCs/>
          <w:iCs/>
          <w:sz w:val="22"/>
          <w:szCs w:val="22"/>
          <w:lang w:val="es-ES"/>
        </w:rPr>
      </w:pPr>
    </w:p>
    <w:p w:rsidRPr="009100C0" w:rsidR="00127546" w:rsidP="00127546" w:rsidRDefault="00127546" w14:paraId="080BA410" w14:textId="77777777">
      <w:pPr>
        <w:numPr>
          <w:ilvl w:val="0"/>
          <w:numId w:val="22"/>
        </w:numPr>
        <w:spacing w:line="360" w:lineRule="auto"/>
        <w:ind w:right="-93"/>
        <w:jc w:val="both"/>
        <w:rPr>
          <w:rFonts w:ascii="Palatino Linotype" w:hAnsi="Palatino Linotype" w:cs="Tahoma"/>
          <w:bCs/>
          <w:iCs/>
          <w:sz w:val="22"/>
          <w:szCs w:val="22"/>
          <w:lang w:val="es-ES"/>
        </w:rPr>
      </w:pPr>
      <w:r w:rsidRPr="009100C0">
        <w:rPr>
          <w:rFonts w:ascii="Palatino Linotype" w:hAnsi="Palatino Linotype" w:cs="Tahoma"/>
          <w:bCs/>
          <w:iCs/>
          <w:sz w:val="22"/>
          <w:szCs w:val="22"/>
          <w:lang w:val="es-ES"/>
        </w:rPr>
        <w:t xml:space="preserve">Para la difusión de los datos, se requiera el consentimiento del titular. </w:t>
      </w:r>
    </w:p>
    <w:p w:rsidRPr="009100C0" w:rsidR="00127546" w:rsidP="00127546" w:rsidRDefault="00127546" w14:paraId="41A1C185"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7589DEA2"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9100C0" w:rsidR="00127546" w:rsidP="00127546" w:rsidRDefault="00127546" w14:paraId="452EEC74"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343204DE"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Además, en el artículo 5° de dicho ordenamiento jurídico, establece que es la Ley aplicable para todo tratamiento de datos personales.</w:t>
      </w:r>
    </w:p>
    <w:p w:rsidRPr="009100C0" w:rsidR="00127546" w:rsidP="00127546" w:rsidRDefault="00127546" w14:paraId="7DF1939C"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37B8B525"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9100C0" w:rsidR="00127546" w:rsidP="00127546" w:rsidRDefault="00127546" w14:paraId="440A0E74"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50D952F4"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9100C0">
        <w:rPr>
          <w:rFonts w:ascii="Palatino Linotype" w:hAnsi="Palatino Linotype" w:cs="Tahoma"/>
          <w:b/>
          <w:bCs/>
          <w:iCs/>
          <w:sz w:val="22"/>
          <w:szCs w:val="22"/>
        </w:rPr>
        <w:t>como su nombre</w:t>
      </w:r>
      <w:r w:rsidRPr="009100C0">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w:t>
      </w:r>
      <w:r w:rsidRPr="009100C0">
        <w:rPr>
          <w:rFonts w:ascii="Palatino Linotype" w:hAnsi="Palatino Linotype" w:cs="Tahoma"/>
          <w:bCs/>
          <w:iCs/>
          <w:sz w:val="22"/>
          <w:szCs w:val="22"/>
        </w:rPr>
        <w:lastRenderedPageBreak/>
        <w:t>este sentido, cualquier información que por sí sola o relacionada con otra permita hacer identificable a una persona, es un dato personal, susceptible de ser clasificado.</w:t>
      </w:r>
    </w:p>
    <w:p w:rsidRPr="009100C0" w:rsidR="00127546" w:rsidP="00127546" w:rsidRDefault="00127546" w14:paraId="6CD49A86" w14:textId="2636E62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En este contexto, la confidencialidad de los datos </w:t>
      </w:r>
      <w:r w:rsidRPr="009100C0" w:rsidR="0063445B">
        <w:rPr>
          <w:rFonts w:ascii="Palatino Linotype" w:hAnsi="Palatino Linotype" w:cs="Tahoma"/>
          <w:bCs/>
          <w:iCs/>
          <w:sz w:val="22"/>
          <w:szCs w:val="22"/>
        </w:rPr>
        <w:t>personales</w:t>
      </w:r>
      <w:r w:rsidRPr="009100C0">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9100C0" w:rsidR="00127546" w:rsidP="00127546" w:rsidRDefault="00127546" w14:paraId="33390024"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2CC7297D"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9100C0" w:rsidR="00127546" w:rsidP="00127546" w:rsidRDefault="00127546" w14:paraId="6F8F7407"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6D6325A7"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9100C0" w:rsidR="00127546" w:rsidP="00127546" w:rsidRDefault="00127546" w14:paraId="0FA87447"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4C817DF7"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w:t>
      </w:r>
      <w:r w:rsidRPr="009100C0">
        <w:rPr>
          <w:rFonts w:ascii="Palatino Linotype" w:hAnsi="Palatino Linotype" w:cs="Tahoma"/>
          <w:bCs/>
          <w:iCs/>
          <w:sz w:val="22"/>
          <w:szCs w:val="22"/>
        </w:rPr>
        <w:lastRenderedPageBreak/>
        <w:t>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9100C0" w:rsidR="00127546" w:rsidP="00127546" w:rsidRDefault="00127546" w14:paraId="1ECA5316" w14:textId="77777777">
      <w:pPr>
        <w:spacing w:line="360" w:lineRule="auto"/>
        <w:ind w:right="-93"/>
        <w:jc w:val="both"/>
        <w:rPr>
          <w:rFonts w:ascii="Palatino Linotype" w:hAnsi="Palatino Linotype" w:cs="Tahoma"/>
          <w:bCs/>
          <w:iCs/>
          <w:sz w:val="22"/>
          <w:szCs w:val="22"/>
        </w:rPr>
      </w:pPr>
    </w:p>
    <w:p w:rsidRPr="009100C0" w:rsidR="00127546" w:rsidP="00127546" w:rsidRDefault="00127546" w14:paraId="52E22B1D" w14:textId="7777777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Bajo este esquema a continuación se analizan los datos personales susceptibles de clasificación que podrían estar contenidos en los documentos que se ordenan entregar, tales como el </w:t>
      </w:r>
      <w:r>
        <w:rPr>
          <w:rFonts w:ascii="Palatino Linotype" w:hAnsi="Palatino Linotype" w:cs="Tahoma"/>
          <w:b/>
          <w:bCs/>
          <w:iCs/>
          <w:sz w:val="22"/>
          <w:szCs w:val="22"/>
        </w:rPr>
        <w:t>Clave catastral,</w:t>
      </w:r>
      <w:r>
        <w:rPr>
          <w:rFonts w:ascii="Palatino Linotype" w:hAnsi="Palatino Linotype" w:cs="Tahoma"/>
          <w:bCs/>
          <w:iCs/>
          <w:sz w:val="22"/>
          <w:szCs w:val="22"/>
        </w:rPr>
        <w:t xml:space="preserve"> domicilio particular.</w:t>
      </w:r>
    </w:p>
    <w:p w:rsidRPr="009100C0" w:rsidR="00127546" w:rsidP="00127546" w:rsidRDefault="00127546" w14:paraId="499CD33F" w14:textId="77777777">
      <w:pPr>
        <w:spacing w:line="360" w:lineRule="auto"/>
        <w:ind w:right="-93"/>
        <w:jc w:val="both"/>
        <w:rPr>
          <w:rFonts w:ascii="Palatino Linotype" w:hAnsi="Palatino Linotype" w:cs="Tahoma"/>
          <w:bCs/>
          <w:iCs/>
          <w:sz w:val="22"/>
          <w:szCs w:val="22"/>
        </w:rPr>
      </w:pPr>
    </w:p>
    <w:p w:rsidR="00127546" w:rsidP="00127546" w:rsidRDefault="00127546" w14:paraId="2060FE51" w14:textId="77777777">
      <w:pPr>
        <w:pStyle w:val="Prrafodelista"/>
        <w:numPr>
          <w:ilvl w:val="0"/>
          <w:numId w:val="24"/>
        </w:numPr>
        <w:spacing w:line="360" w:lineRule="auto"/>
        <w:ind w:right="-93"/>
        <w:jc w:val="both"/>
        <w:rPr>
          <w:rFonts w:ascii="Palatino Linotype" w:hAnsi="Palatino Linotype"/>
          <w:b/>
          <w:szCs w:val="22"/>
        </w:rPr>
      </w:pPr>
      <w:r w:rsidRPr="00CD3831">
        <w:rPr>
          <w:rFonts w:ascii="Palatino Linotype" w:hAnsi="Palatino Linotype"/>
          <w:b/>
          <w:szCs w:val="22"/>
        </w:rPr>
        <w:t xml:space="preserve">Clave catastral </w:t>
      </w:r>
    </w:p>
    <w:p w:rsidR="00127546" w:rsidP="00127546" w:rsidRDefault="00127546" w14:paraId="44092884" w14:textId="77777777">
      <w:pPr>
        <w:spacing w:line="360" w:lineRule="auto"/>
        <w:ind w:right="-93"/>
        <w:jc w:val="both"/>
        <w:rPr>
          <w:rFonts w:ascii="Palatino Linotype" w:hAnsi="Palatino Linotype"/>
          <w:b/>
          <w:szCs w:val="22"/>
        </w:rPr>
      </w:pPr>
    </w:p>
    <w:p w:rsidR="00127546" w:rsidP="00127546" w:rsidRDefault="00127546" w14:paraId="2E64278C" w14:textId="77777777">
      <w:pPr>
        <w:spacing w:line="360" w:lineRule="auto"/>
        <w:ind w:right="-93"/>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00127546" w:rsidP="00127546" w:rsidRDefault="00127546" w14:paraId="534DE64C" w14:textId="77777777">
      <w:pPr>
        <w:spacing w:line="360" w:lineRule="auto"/>
        <w:ind w:right="-93"/>
        <w:jc w:val="both"/>
        <w:rPr>
          <w:rFonts w:ascii="Palatino Linotype" w:hAnsi="Palatino Linotype" w:eastAsia="Calibri" w:cs="Tahoma"/>
          <w:bCs/>
          <w:sz w:val="22"/>
          <w:szCs w:val="22"/>
          <w:lang w:val="es-ES" w:eastAsia="en-US"/>
        </w:rPr>
      </w:pPr>
    </w:p>
    <w:p w:rsidR="00127546" w:rsidP="00127546" w:rsidRDefault="00127546" w14:paraId="6E88D38A" w14:textId="77777777">
      <w:pPr>
        <w:spacing w:line="360" w:lineRule="auto"/>
        <w:ind w:right="-93"/>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El diccionario de Datos catastrales Escala 1:1000 del Instituto Nacional de Estadística y Geografía (INEGI), contempla en su glosario la definición de clave catastral, la cual, es la siguiente:</w:t>
      </w:r>
    </w:p>
    <w:p w:rsidR="00127546" w:rsidP="00127546" w:rsidRDefault="00127546" w14:paraId="12283E7C" w14:textId="77777777">
      <w:pPr>
        <w:spacing w:line="360" w:lineRule="auto"/>
        <w:ind w:right="-93"/>
        <w:jc w:val="both"/>
        <w:rPr>
          <w:rFonts w:ascii="Palatino Linotype" w:hAnsi="Palatino Linotype" w:eastAsia="Calibri" w:cs="Tahoma"/>
          <w:bCs/>
          <w:sz w:val="22"/>
          <w:szCs w:val="22"/>
          <w:lang w:val="es-ES" w:eastAsia="en-US"/>
        </w:rPr>
      </w:pPr>
    </w:p>
    <w:p w:rsidRPr="00C65E52" w:rsidR="00127546" w:rsidP="00127546" w:rsidRDefault="00127546" w14:paraId="2CF1DD82" w14:textId="77777777">
      <w:pPr>
        <w:spacing w:line="360" w:lineRule="auto"/>
        <w:ind w:left="567" w:right="539"/>
        <w:jc w:val="both"/>
        <w:rPr>
          <w:rFonts w:ascii="Palatino Linotype" w:hAnsi="Palatino Linotype" w:eastAsia="Calibri" w:cs="Tahoma"/>
          <w:bCs/>
          <w:i/>
          <w:szCs w:val="22"/>
          <w:lang w:val="es-ES" w:eastAsia="en-US"/>
        </w:rPr>
      </w:pPr>
      <w:r w:rsidRPr="00C65E52">
        <w:rPr>
          <w:rFonts w:ascii="Palatino Linotype" w:hAnsi="Palatino Linotype" w:eastAsia="Calibri" w:cs="Tahoma"/>
          <w:bCs/>
          <w:i/>
          <w:szCs w:val="22"/>
          <w:lang w:val="es-ES" w:eastAsia="en-US"/>
        </w:rPr>
        <w:t>“</w:t>
      </w:r>
      <w:r w:rsidRPr="00C65E52">
        <w:rPr>
          <w:rFonts w:ascii="Palatino Linotype" w:hAnsi="Palatino Linotype" w:eastAsia="Calibri" w:cs="Tahoma"/>
          <w:b/>
          <w:bCs/>
          <w:i/>
          <w:szCs w:val="22"/>
          <w:lang w:val="es-ES" w:eastAsia="en-US"/>
        </w:rPr>
        <w:t xml:space="preserve">Clave catastral: </w:t>
      </w:r>
      <w:r w:rsidRPr="00C65E52">
        <w:rPr>
          <w:rFonts w:ascii="Palatino Linotype" w:hAnsi="Palatino Linotype" w:eastAsia="Calibri" w:cs="Tahoma"/>
          <w:bCs/>
          <w:i/>
          <w:szCs w:val="22"/>
          <w:lang w:val="es-ES" w:eastAsia="en-US"/>
        </w:rPr>
        <w:t>El código que identifica al predio de forma única para su localización geográfica, mismo que es asignado a cada uno de ellos e</w:t>
      </w:r>
      <w:r>
        <w:rPr>
          <w:rFonts w:ascii="Palatino Linotype" w:hAnsi="Palatino Linotype" w:eastAsia="Calibri" w:cs="Tahoma"/>
          <w:bCs/>
          <w:i/>
          <w:szCs w:val="22"/>
          <w:lang w:val="es-ES" w:eastAsia="en-US"/>
        </w:rPr>
        <w:t>n</w:t>
      </w:r>
      <w:r w:rsidRPr="00C65E52">
        <w:rPr>
          <w:rFonts w:ascii="Palatino Linotype" w:hAnsi="Palatino Linotype" w:eastAsia="Calibri" w:cs="Tahoma"/>
          <w:bCs/>
          <w:i/>
          <w:szCs w:val="22"/>
          <w:lang w:val="es-ES" w:eastAsia="en-US"/>
        </w:rPr>
        <w:t xml:space="preserve"> el momento de su inscripción en el padrón catastral por las Unidades del estado con atribuciones catastrales”</w:t>
      </w:r>
    </w:p>
    <w:p w:rsidR="00127546" w:rsidP="00127546" w:rsidRDefault="00127546" w14:paraId="55CBA27C" w14:textId="77777777">
      <w:pPr>
        <w:spacing w:line="360" w:lineRule="auto"/>
        <w:ind w:right="-93"/>
        <w:jc w:val="both"/>
        <w:rPr>
          <w:rFonts w:ascii="Palatino Linotype" w:hAnsi="Palatino Linotype" w:eastAsia="Calibri" w:cs="Tahoma"/>
          <w:bCs/>
          <w:sz w:val="22"/>
          <w:szCs w:val="22"/>
          <w:lang w:val="es-ES" w:eastAsia="en-US"/>
        </w:rPr>
      </w:pPr>
    </w:p>
    <w:p w:rsidR="00127546" w:rsidP="00127546" w:rsidRDefault="00127546" w14:paraId="00255C39" w14:textId="77777777">
      <w:pPr>
        <w:spacing w:line="360" w:lineRule="auto"/>
        <w:ind w:right="-93"/>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lastRenderedPageBreak/>
        <w:t>Así mismo, dicho diccionario estipula dos tipos de Claves catastrales, siendo estas la Estándar y la Original, cuyo diccionario de datos catastrales Escala 1:1000 del INEGI, las define como</w:t>
      </w:r>
    </w:p>
    <w:p w:rsidR="00127546" w:rsidP="00127546" w:rsidRDefault="00127546" w14:paraId="344F9CC6" w14:textId="77777777">
      <w:pPr>
        <w:spacing w:line="360" w:lineRule="auto"/>
        <w:ind w:right="-93"/>
        <w:jc w:val="both"/>
        <w:rPr>
          <w:rFonts w:ascii="Palatino Linotype" w:hAnsi="Palatino Linotype" w:eastAsia="Calibri" w:cs="Tahoma"/>
          <w:bCs/>
          <w:sz w:val="22"/>
          <w:szCs w:val="22"/>
          <w:lang w:val="es-ES" w:eastAsia="en-US"/>
        </w:rPr>
      </w:pPr>
    </w:p>
    <w:p w:rsidRPr="00290856" w:rsidR="00127546" w:rsidP="00127546" w:rsidRDefault="00127546" w14:paraId="6D3E15E5" w14:textId="77777777">
      <w:pPr>
        <w:spacing w:line="360" w:lineRule="auto"/>
        <w:ind w:left="567" w:right="539"/>
        <w:jc w:val="both"/>
        <w:rPr>
          <w:rFonts w:ascii="Palatino Linotype" w:hAnsi="Palatino Linotype" w:eastAsia="Calibri" w:cs="Tahoma"/>
          <w:bCs/>
          <w:i/>
          <w:szCs w:val="22"/>
          <w:lang w:val="es-ES" w:eastAsia="en-US"/>
        </w:rPr>
      </w:pPr>
      <w:r w:rsidRPr="00290856">
        <w:rPr>
          <w:rFonts w:ascii="Palatino Linotype" w:hAnsi="Palatino Linotype" w:eastAsia="Calibri" w:cs="Tahoma"/>
          <w:bCs/>
          <w:i/>
          <w:szCs w:val="22"/>
          <w:lang w:val="es-ES" w:eastAsia="en-US"/>
        </w:rPr>
        <w:t>“</w:t>
      </w:r>
      <w:r w:rsidRPr="00290856">
        <w:rPr>
          <w:rFonts w:ascii="Palatino Linotype" w:hAnsi="Palatino Linotype" w:eastAsia="Calibri" w:cs="Tahoma"/>
          <w:b/>
          <w:bCs/>
          <w:i/>
          <w:szCs w:val="22"/>
          <w:lang w:val="es-ES" w:eastAsia="en-US"/>
        </w:rPr>
        <w:t xml:space="preserve">CLAVE CATASTRAL ESTÁNDAR: </w:t>
      </w:r>
      <w:r w:rsidRPr="00290856">
        <w:rPr>
          <w:rFonts w:ascii="Palatino Linotype" w:hAnsi="Palatino Linotype" w:eastAsia="Calibri" w:cs="Tahoma"/>
          <w:bCs/>
          <w:i/>
          <w:szCs w:val="22"/>
          <w:lang w:val="es-ES" w:eastAsia="en-US"/>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rsidRPr="00290856" w:rsidR="00127546" w:rsidP="00127546" w:rsidRDefault="00127546" w14:paraId="01DAE2BD" w14:textId="77777777">
      <w:pPr>
        <w:spacing w:line="360" w:lineRule="auto"/>
        <w:ind w:left="567" w:right="539"/>
        <w:jc w:val="both"/>
        <w:rPr>
          <w:rFonts w:ascii="Palatino Linotype" w:hAnsi="Palatino Linotype" w:eastAsia="Calibri" w:cs="Tahoma"/>
          <w:bCs/>
          <w:i/>
          <w:szCs w:val="22"/>
          <w:lang w:val="es-ES" w:eastAsia="en-US"/>
        </w:rPr>
      </w:pPr>
    </w:p>
    <w:p w:rsidRPr="00290856" w:rsidR="00127546" w:rsidP="00127546" w:rsidRDefault="00127546" w14:paraId="4539198B" w14:textId="77777777">
      <w:pPr>
        <w:spacing w:line="360" w:lineRule="auto"/>
        <w:ind w:left="567" w:right="539"/>
        <w:jc w:val="both"/>
        <w:rPr>
          <w:rFonts w:ascii="Palatino Linotype" w:hAnsi="Palatino Linotype" w:eastAsia="Calibri" w:cs="Tahoma"/>
          <w:b/>
          <w:bCs/>
          <w:i/>
          <w:szCs w:val="22"/>
          <w:lang w:val="es-ES" w:eastAsia="en-US"/>
        </w:rPr>
      </w:pPr>
      <w:r w:rsidRPr="00290856">
        <w:rPr>
          <w:rFonts w:ascii="Palatino Linotype" w:hAnsi="Palatino Linotype" w:eastAsia="Calibri" w:cs="Tahoma"/>
          <w:b/>
          <w:bCs/>
          <w:i/>
          <w:szCs w:val="22"/>
          <w:lang w:val="es-ES" w:eastAsia="en-US"/>
        </w:rPr>
        <w:t xml:space="preserve">CLAVE CATASTRAL ORIGINAL: </w:t>
      </w:r>
      <w:r w:rsidRPr="00290856">
        <w:rPr>
          <w:rFonts w:ascii="Palatino Linotype" w:hAnsi="Palatino Linotype" w:eastAsia="Calibri" w:cs="Tahoma"/>
          <w:bCs/>
          <w:i/>
          <w:szCs w:val="22"/>
          <w:lang w:val="es-ES" w:eastAsia="en-US"/>
        </w:rPr>
        <w:t>Código que identifica al objeto espacial el cual es asignado, por el Catastro Estatal, Municipal o por el registro Agrario Nacional”</w:t>
      </w:r>
      <w:r w:rsidRPr="00290856">
        <w:rPr>
          <w:rFonts w:ascii="Palatino Linotype" w:hAnsi="Palatino Linotype" w:eastAsia="Calibri" w:cs="Tahoma"/>
          <w:b/>
          <w:bCs/>
          <w:i/>
          <w:szCs w:val="22"/>
          <w:lang w:val="es-ES" w:eastAsia="en-US"/>
        </w:rPr>
        <w:t xml:space="preserve"> </w:t>
      </w:r>
    </w:p>
    <w:p w:rsidR="00127546" w:rsidP="00127546" w:rsidRDefault="00127546" w14:paraId="3A95BBC5" w14:textId="77777777">
      <w:pPr>
        <w:spacing w:line="360" w:lineRule="auto"/>
        <w:ind w:right="-93"/>
        <w:jc w:val="both"/>
        <w:rPr>
          <w:rFonts w:ascii="Palatino Linotype" w:hAnsi="Palatino Linotype" w:eastAsia="Calibri" w:cs="Tahoma"/>
          <w:bCs/>
          <w:sz w:val="22"/>
          <w:szCs w:val="22"/>
          <w:lang w:val="es-ES" w:eastAsia="en-US"/>
        </w:rPr>
      </w:pPr>
    </w:p>
    <w:p w:rsidRPr="00B912AA" w:rsidR="00127546" w:rsidP="00127546" w:rsidRDefault="00127546" w14:paraId="1D514FFB" w14:textId="77777777">
      <w:pPr>
        <w:spacing w:line="360" w:lineRule="auto"/>
        <w:ind w:right="-93"/>
        <w:jc w:val="both"/>
        <w:rPr>
          <w:rFonts w:ascii="Palatino Linotype" w:hAnsi="Palatino Linotype" w:eastAsia="Calibri" w:cs="Tahoma"/>
          <w:b/>
          <w:bCs/>
          <w:sz w:val="22"/>
          <w:szCs w:val="22"/>
          <w:lang w:val="es-ES" w:eastAsia="en-US"/>
        </w:rPr>
      </w:pPr>
      <w:r>
        <w:rPr>
          <w:rFonts w:ascii="Palatino Linotype" w:hAnsi="Palatino Linotype" w:eastAsia="Calibri" w:cs="Tahoma"/>
          <w:bCs/>
          <w:sz w:val="22"/>
          <w:szCs w:val="22"/>
          <w:lang w:val="es-ES" w:eastAsia="en-U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B912AA">
        <w:rPr>
          <w:rFonts w:ascii="Palatino Linotype" w:hAnsi="Palatino Linotype" w:eastAsia="Calibri" w:cs="Tahoma"/>
          <w:b/>
          <w:bCs/>
          <w:sz w:val="22"/>
          <w:szCs w:val="22"/>
          <w:lang w:val="es-ES" w:eastAsia="en-US"/>
        </w:rPr>
        <w:t>procede a clasificar dicho dato como confidencial.</w:t>
      </w:r>
    </w:p>
    <w:p w:rsidRPr="0089130D" w:rsidR="00127546" w:rsidP="00127546" w:rsidRDefault="00127546" w14:paraId="53761ABD" w14:textId="77777777">
      <w:pPr>
        <w:spacing w:line="360" w:lineRule="auto"/>
        <w:jc w:val="both"/>
        <w:rPr>
          <w:rFonts w:ascii="Palatino Linotype" w:hAnsi="Palatino Linotype" w:cs="Tahoma"/>
          <w:sz w:val="22"/>
          <w:szCs w:val="22"/>
        </w:rPr>
      </w:pPr>
    </w:p>
    <w:p w:rsidRPr="008C0E39" w:rsidR="00127546" w:rsidP="00127546" w:rsidRDefault="00127546" w14:paraId="74EC943B" w14:textId="77777777">
      <w:pPr>
        <w:pStyle w:val="Prrafodelista"/>
        <w:numPr>
          <w:ilvl w:val="0"/>
          <w:numId w:val="24"/>
        </w:numPr>
        <w:spacing w:line="360" w:lineRule="auto"/>
        <w:jc w:val="both"/>
        <w:rPr>
          <w:rFonts w:ascii="Palatino Linotype" w:hAnsi="Palatino Linotype" w:eastAsia="Calibri" w:cs="Tahoma"/>
          <w:b/>
          <w:bCs/>
          <w:szCs w:val="22"/>
          <w:lang w:val="es-ES" w:eastAsia="en-US"/>
        </w:rPr>
      </w:pPr>
      <w:r w:rsidRPr="008C0E39">
        <w:rPr>
          <w:rFonts w:ascii="Palatino Linotype" w:hAnsi="Palatino Linotype" w:eastAsia="Calibri" w:cs="Tahoma"/>
          <w:b/>
          <w:bCs/>
          <w:szCs w:val="22"/>
          <w:lang w:val="es-ES" w:eastAsia="en-US"/>
        </w:rPr>
        <w:t>Domicilio</w:t>
      </w:r>
      <w:r>
        <w:rPr>
          <w:rFonts w:ascii="Palatino Linotype" w:hAnsi="Palatino Linotype" w:eastAsia="Calibri" w:cs="Tahoma"/>
          <w:b/>
          <w:bCs/>
          <w:szCs w:val="22"/>
          <w:lang w:val="es-ES" w:eastAsia="en-US"/>
        </w:rPr>
        <w:t xml:space="preserve"> particular</w:t>
      </w:r>
    </w:p>
    <w:p w:rsidR="00127546" w:rsidP="00127546" w:rsidRDefault="00127546" w14:paraId="32FF97E4" w14:textId="77777777">
      <w:pPr>
        <w:spacing w:line="360" w:lineRule="auto"/>
        <w:ind w:right="-93"/>
        <w:contextualSpacing/>
        <w:jc w:val="both"/>
        <w:rPr>
          <w:rFonts w:ascii="Palatino Linotype" w:hAnsi="Palatino Linotype" w:cs="Tahoma"/>
          <w:sz w:val="22"/>
          <w:szCs w:val="22"/>
        </w:rPr>
      </w:pPr>
    </w:p>
    <w:p w:rsidRPr="008C0E39" w:rsidR="00127546" w:rsidP="00127546" w:rsidRDefault="00127546" w14:paraId="1272D46E" w14:textId="77777777">
      <w:pPr>
        <w:spacing w:line="360" w:lineRule="auto"/>
        <w:jc w:val="both"/>
        <w:rPr>
          <w:rFonts w:ascii="Palatino Linotype" w:hAnsi="Palatino Linotype" w:eastAsia="Calibri" w:cs="Tahoma"/>
          <w:bCs/>
          <w:sz w:val="22"/>
          <w:szCs w:val="22"/>
          <w:lang w:val="es-ES" w:eastAsia="en-US"/>
        </w:rPr>
      </w:pPr>
      <w:r w:rsidRPr="00994E3C">
        <w:rPr>
          <w:rFonts w:ascii="Palatino Linotype" w:hAnsi="Palatino Linotype" w:eastAsia="Calibri" w:cs="Tahoma"/>
          <w:bCs/>
          <w:sz w:val="22"/>
          <w:szCs w:val="22"/>
          <w:lang w:val="es-ES" w:eastAsia="en-US"/>
        </w:rPr>
        <w:t>Ahora bien, de acuerdo a lo señalado en los artículos 2.3 y 2.5 del Código Civil del Est</w:t>
      </w:r>
      <w:r w:rsidRPr="008C0E39">
        <w:rPr>
          <w:rFonts w:ascii="Palatino Linotype" w:hAnsi="Palatino Linotype" w:eastAsia="Calibri" w:cs="Tahoma"/>
          <w:bCs/>
          <w:sz w:val="22"/>
          <w:szCs w:val="22"/>
          <w:lang w:val="es-ES" w:eastAsia="en-US"/>
        </w:rPr>
        <w: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8C0E39">
        <w:rPr>
          <w:rFonts w:ascii="Palatino Linotype" w:hAnsi="Palatino Linotype" w:cs="Tahoma"/>
          <w:sz w:val="22"/>
          <w:szCs w:val="22"/>
          <w:lang w:val="es-ES"/>
        </w:rPr>
        <w:t xml:space="preserve"> </w:t>
      </w:r>
      <w:r w:rsidRPr="008C0E39">
        <w:rPr>
          <w:rFonts w:ascii="Palatino Linotype" w:hAnsi="Palatino Linotype" w:eastAsia="Calibri" w:cs="Tahoma"/>
          <w:bCs/>
          <w:sz w:val="22"/>
          <w:szCs w:val="22"/>
          <w:lang w:val="es-ES" w:eastAsia="en-US"/>
        </w:rPr>
        <w:t xml:space="preserve">Por lo que </w:t>
      </w:r>
      <w:r w:rsidRPr="00B912AA">
        <w:rPr>
          <w:rFonts w:ascii="Palatino Linotype" w:hAnsi="Palatino Linotype" w:eastAsia="Calibri" w:cs="Tahoma"/>
          <w:b/>
          <w:bCs/>
          <w:sz w:val="22"/>
          <w:szCs w:val="22"/>
          <w:lang w:val="es-ES" w:eastAsia="en-US"/>
        </w:rPr>
        <w:t>el domicilio particular</w:t>
      </w:r>
      <w:r w:rsidRPr="008C0E39">
        <w:rPr>
          <w:rFonts w:ascii="Palatino Linotype" w:hAnsi="Palatino Linotype" w:eastAsia="Calibri" w:cs="Tahoma"/>
          <w:bCs/>
          <w:sz w:val="22"/>
          <w:szCs w:val="22"/>
          <w:lang w:val="es-ES" w:eastAsia="en-US"/>
        </w:rPr>
        <w:t xml:space="preserve"> </w:t>
      </w:r>
      <w:r>
        <w:rPr>
          <w:rFonts w:ascii="Palatino Linotype" w:hAnsi="Palatino Linotype" w:eastAsia="Calibri" w:cs="Tahoma"/>
          <w:bCs/>
          <w:sz w:val="22"/>
          <w:szCs w:val="22"/>
          <w:lang w:val="es-ES" w:eastAsia="en-US"/>
        </w:rPr>
        <w:t>es</w:t>
      </w:r>
      <w:r w:rsidRPr="008C0E39">
        <w:rPr>
          <w:rFonts w:ascii="Palatino Linotype" w:hAnsi="Palatino Linotype" w:eastAsia="Calibri" w:cs="Tahoma"/>
          <w:bCs/>
          <w:sz w:val="22"/>
          <w:szCs w:val="22"/>
          <w:lang w:val="es-ES" w:eastAsia="en-US"/>
        </w:rPr>
        <w:t xml:space="preserve"> confidencial, en </w:t>
      </w:r>
      <w:r w:rsidRPr="008C0E39">
        <w:rPr>
          <w:rFonts w:ascii="Palatino Linotype" w:hAnsi="Palatino Linotype" w:eastAsia="Calibri" w:cs="Tahoma"/>
          <w:bCs/>
          <w:sz w:val="22"/>
          <w:szCs w:val="22"/>
          <w:lang w:val="es-ES" w:eastAsia="en-US"/>
        </w:rPr>
        <w:lastRenderedPageBreak/>
        <w:t xml:space="preserve">términos del artículo 143, fracción I de la Ley de Transparencia y Acceso a la Información Pública del Estado de México y Municipios. </w:t>
      </w:r>
    </w:p>
    <w:p w:rsidR="00F110D8" w:rsidP="00B861AD" w:rsidRDefault="00F110D8" w14:paraId="5A4C4831" w14:textId="77777777">
      <w:pPr>
        <w:spacing w:line="360" w:lineRule="auto"/>
        <w:jc w:val="both"/>
        <w:rPr>
          <w:rFonts w:ascii="Palatino Linotype" w:hAnsi="Palatino Linotype" w:cs="Tahoma"/>
          <w:color w:val="000000"/>
          <w:sz w:val="22"/>
          <w:szCs w:val="22"/>
        </w:rPr>
      </w:pPr>
    </w:p>
    <w:p w:rsidR="00BD6804" w:rsidP="00BD6804" w:rsidRDefault="00BD6804" w14:paraId="3B7A5D89"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00BD6804" w:rsidP="00BD6804" w:rsidRDefault="00BD6804" w14:paraId="60633386" w14:textId="77777777">
      <w:pPr>
        <w:spacing w:line="360" w:lineRule="auto"/>
        <w:jc w:val="both"/>
        <w:rPr>
          <w:rFonts w:ascii="Palatino Linotype" w:hAnsi="Palatino Linotype" w:cs="Tahoma"/>
          <w:sz w:val="22"/>
          <w:szCs w:val="22"/>
        </w:rPr>
      </w:pPr>
    </w:p>
    <w:p w:rsidR="00BD6804" w:rsidP="00BD6804" w:rsidRDefault="00BD6804" w14:paraId="58BC84F4" w14:textId="77777777">
      <w:pPr>
        <w:tabs>
          <w:tab w:val="left" w:pos="4962"/>
        </w:tabs>
        <w:spacing w:line="360" w:lineRule="auto"/>
        <w:jc w:val="both"/>
        <w:rPr>
          <w:rFonts w:ascii="Palatino Linotype" w:hAnsi="Palatino Linotype" w:cs="Tahoma"/>
          <w:bCs/>
          <w:iCs/>
          <w:sz w:val="22"/>
          <w:szCs w:val="22"/>
          <w:lang w:val="es-ES_tradnl"/>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sidR="00127546">
        <w:rPr>
          <w:rFonts w:ascii="Palatino Linotype" w:hAnsi="Palatino Linotype"/>
          <w:b/>
          <w:sz w:val="22"/>
          <w:szCs w:val="22"/>
        </w:rPr>
        <w:t>REVOCAR</w:t>
      </w:r>
      <w:r w:rsidRPr="009100C0">
        <w:rPr>
          <w:rFonts w:ascii="Palatino Linotype" w:hAnsi="Palatino Linotype"/>
          <w:b/>
          <w:sz w:val="22"/>
          <w:szCs w:val="22"/>
        </w:rPr>
        <w:t xml:space="preserve">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Pr="00127546" w:rsidR="00127546">
        <w:rPr>
          <w:rFonts w:ascii="Palatino Linotype" w:hAnsi="Palatino Linotype"/>
          <w:b/>
          <w:bCs/>
          <w:sz w:val="22"/>
          <w:szCs w:val="22"/>
        </w:rPr>
        <w:t>01380/HUIXQUIL/IP/2021</w:t>
      </w:r>
      <w:r w:rsidRPr="00A224E5" w:rsidR="00A224E5">
        <w:rPr>
          <w:rFonts w:ascii="Palatino Linotype" w:hAnsi="Palatino Linotype"/>
          <w:b/>
          <w:bCs/>
          <w:sz w:val="22"/>
          <w:szCs w:val="22"/>
        </w:rPr>
        <w:t>1</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sidR="00A224E5">
        <w:rPr>
          <w:rFonts w:ascii="Palatino Linotype" w:hAnsi="Palatino Linotype"/>
          <w:sz w:val="22"/>
          <w:szCs w:val="22"/>
        </w:rPr>
        <w:t xml:space="preserve"> parcialmente</w:t>
      </w:r>
      <w:r w:rsidRPr="009100C0">
        <w:rPr>
          <w:rFonts w:ascii="Palatino Linotype" w:hAnsi="Palatino Linotype"/>
          <w:sz w:val="22"/>
          <w:szCs w:val="22"/>
        </w:rPr>
        <w:t xml:space="preserve"> 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127546">
        <w:rPr>
          <w:rFonts w:ascii="Palatino Linotype" w:hAnsi="Palatino Linotype" w:cs="Tahoma"/>
          <w:b/>
          <w:bCs/>
          <w:color w:val="0D0D0D" w:themeColor="text1" w:themeTint="F2"/>
          <w:sz w:val="22"/>
          <w:szCs w:val="22"/>
        </w:rPr>
        <w:t>06296</w:t>
      </w:r>
      <w:r w:rsidRPr="009100C0">
        <w:rPr>
          <w:rFonts w:ascii="Palatino Linotype" w:hAnsi="Palatino Linotype" w:cs="Tahoma"/>
          <w:b/>
          <w:bCs/>
          <w:color w:val="0D0D0D" w:themeColor="text1" w:themeTint="F2"/>
          <w:sz w:val="22"/>
          <w:szCs w:val="22"/>
        </w:rPr>
        <w:t>/INFOEM/IP/RR/2021,</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 xml:space="preserve">conceda vía </w:t>
      </w:r>
      <w:r w:rsidR="00127546">
        <w:rPr>
          <w:rFonts w:ascii="Palatino Linotype" w:hAnsi="Palatino Linotype" w:cs="Tahoma"/>
          <w:bCs/>
          <w:iCs/>
          <w:sz w:val="22"/>
          <w:szCs w:val="22"/>
          <w:lang w:val="es-ES_tradnl"/>
        </w:rPr>
        <w:t>correo electrónico</w:t>
      </w:r>
      <w:r w:rsidRPr="009100C0">
        <w:rPr>
          <w:rFonts w:ascii="Palatino Linotype" w:hAnsi="Palatino Linotype" w:cs="Tahoma"/>
          <w:bCs/>
          <w:iCs/>
          <w:sz w:val="22"/>
          <w:szCs w:val="22"/>
          <w:lang w:val="es-ES_tradnl"/>
        </w:rPr>
        <w:t xml:space="preserve"> de ser procedente en versión pública</w:t>
      </w:r>
      <w:r>
        <w:rPr>
          <w:rFonts w:ascii="Palatino Linotype" w:hAnsi="Palatino Linotype" w:cs="Tahoma"/>
          <w:bCs/>
          <w:iCs/>
          <w:sz w:val="22"/>
          <w:szCs w:val="22"/>
          <w:lang w:val="es-ES_tradnl"/>
        </w:rPr>
        <w:t>, los documentos donde conste, lo siguiente:</w:t>
      </w:r>
    </w:p>
    <w:p w:rsidR="00BD6804" w:rsidP="00BD6804" w:rsidRDefault="00BD6804" w14:paraId="53456659" w14:textId="77777777">
      <w:pPr>
        <w:tabs>
          <w:tab w:val="left" w:pos="4962"/>
        </w:tabs>
        <w:spacing w:line="360" w:lineRule="auto"/>
        <w:jc w:val="both"/>
        <w:rPr>
          <w:rFonts w:ascii="Palatino Linotype" w:hAnsi="Palatino Linotype" w:cs="Tahoma"/>
          <w:bCs/>
          <w:iCs/>
          <w:sz w:val="22"/>
          <w:szCs w:val="22"/>
          <w:lang w:val="es-ES_tradnl"/>
        </w:rPr>
      </w:pPr>
    </w:p>
    <w:p w:rsidRPr="00127546" w:rsidR="00127546" w:rsidP="00664088" w:rsidRDefault="00127546" w14:paraId="287438C7" w14:textId="77777777">
      <w:pPr>
        <w:pStyle w:val="Prrafodelista"/>
        <w:numPr>
          <w:ilvl w:val="0"/>
          <w:numId w:val="2"/>
        </w:numPr>
        <w:autoSpaceDE w:val="0"/>
        <w:autoSpaceDN w:val="0"/>
        <w:adjustRightInd w:val="0"/>
        <w:spacing w:line="360" w:lineRule="auto"/>
        <w:jc w:val="both"/>
        <w:rPr>
          <w:rFonts w:ascii="Palatino Linotype" w:hAnsi="Palatino Linotype" w:cs="Tahoma"/>
          <w:bCs/>
          <w:iCs/>
          <w:szCs w:val="22"/>
        </w:rPr>
      </w:pPr>
      <w:r w:rsidRPr="00127546">
        <w:rPr>
          <w:rFonts w:ascii="Palatino Linotype" w:hAnsi="Palatino Linotype" w:cs="Tahoma"/>
          <w:bCs/>
          <w:iCs/>
          <w:szCs w:val="22"/>
        </w:rPr>
        <w:t xml:space="preserve">Las licencias de construcción y </w:t>
      </w:r>
      <w:r>
        <w:rPr>
          <w:rFonts w:ascii="Palatino Linotype" w:hAnsi="Palatino Linotype" w:cs="Tahoma"/>
          <w:bCs/>
          <w:iCs/>
          <w:szCs w:val="22"/>
        </w:rPr>
        <w:t>l</w:t>
      </w:r>
      <w:r w:rsidRPr="00127546">
        <w:rPr>
          <w:rFonts w:ascii="Palatino Linotype" w:hAnsi="Palatino Linotype" w:cs="Tahoma"/>
          <w:bCs/>
          <w:iCs/>
          <w:szCs w:val="22"/>
        </w:rPr>
        <w:t xml:space="preserve">icencias </w:t>
      </w:r>
      <w:r>
        <w:rPr>
          <w:rFonts w:ascii="Palatino Linotype" w:hAnsi="Palatino Linotype" w:cs="Tahoma"/>
          <w:bCs/>
          <w:iCs/>
          <w:szCs w:val="22"/>
        </w:rPr>
        <w:t>de uso de suelo, expedidas d</w:t>
      </w:r>
      <w:r w:rsidRPr="00127546" w:rsidR="00A224E5">
        <w:rPr>
          <w:rFonts w:ascii="Palatino Linotype" w:hAnsi="Palatino Linotype" w:cs="Tahoma"/>
          <w:bCs/>
          <w:iCs/>
          <w:szCs w:val="22"/>
        </w:rPr>
        <w:t xml:space="preserve">el </w:t>
      </w:r>
      <w:r w:rsidRPr="00127546">
        <w:rPr>
          <w:rFonts w:ascii="Palatino Linotype" w:hAnsi="Palatino Linotype" w:cs="Tahoma"/>
          <w:bCs/>
          <w:iCs/>
          <w:szCs w:val="22"/>
        </w:rPr>
        <w:t>primero de enero de dos mil dieciséis al treinta y uno de diciembre de dos mil dieciocho</w:t>
      </w:r>
      <w:r>
        <w:rPr>
          <w:rFonts w:ascii="Palatino Linotype" w:hAnsi="Palatino Linotype" w:cs="Tahoma"/>
          <w:bCs/>
          <w:iCs/>
          <w:szCs w:val="22"/>
        </w:rPr>
        <w:t>.</w:t>
      </w:r>
    </w:p>
    <w:p w:rsidR="00BD6804" w:rsidP="00BD6804" w:rsidRDefault="00BD6804" w14:paraId="0DB2F8F9" w14:textId="77777777">
      <w:pPr>
        <w:spacing w:line="360" w:lineRule="auto"/>
        <w:ind w:right="-93"/>
        <w:jc w:val="both"/>
        <w:rPr>
          <w:rFonts w:ascii="Palatino Linotype" w:hAnsi="Palatino Linotype" w:cs="Tahoma"/>
          <w:sz w:val="22"/>
          <w:szCs w:val="22"/>
          <w:lang w:val="es-ES"/>
        </w:rPr>
      </w:pPr>
    </w:p>
    <w:p w:rsidRPr="00F55329" w:rsidR="00A224E5" w:rsidP="00A224E5" w:rsidRDefault="00BD6804" w14:paraId="2606114B"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sidR="00A224E5">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sidR="00A224E5">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00BD6804" w:rsidP="00BD6804" w:rsidRDefault="00BD6804" w14:paraId="51D243DC" w14:textId="77777777">
      <w:pPr>
        <w:spacing w:line="360" w:lineRule="auto"/>
        <w:ind w:right="-93"/>
        <w:jc w:val="both"/>
        <w:rPr>
          <w:rFonts w:ascii="Palatino Linotype" w:hAnsi="Palatino Linotype" w:cs="Tahoma"/>
          <w:sz w:val="22"/>
          <w:szCs w:val="22"/>
          <w:lang w:val="es-ES"/>
        </w:rPr>
      </w:pPr>
    </w:p>
    <w:p w:rsidR="00BD6804" w:rsidP="00BD6804" w:rsidRDefault="00BD6804" w14:paraId="0A82320E" w14:textId="77777777">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rsidRPr="009100C0" w:rsidR="00BD6804" w:rsidP="00BD6804" w:rsidRDefault="00BD6804" w14:paraId="3FC7027A" w14:textId="77777777">
      <w:pPr>
        <w:spacing w:line="360" w:lineRule="auto"/>
        <w:jc w:val="both"/>
        <w:rPr>
          <w:rFonts w:ascii="Palatino Linotype" w:hAnsi="Palatino Linotype" w:cs="Tahoma"/>
          <w:b/>
          <w:bCs/>
          <w:sz w:val="22"/>
          <w:szCs w:val="22"/>
        </w:rPr>
      </w:pPr>
    </w:p>
    <w:p w:rsidR="00BD6804" w:rsidP="00BD6804" w:rsidRDefault="00BD6804" w14:paraId="0AC65CA8"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127546">
        <w:rPr>
          <w:rFonts w:ascii="Palatino Linotype" w:hAnsi="Palatino Linotype" w:cs="Tahoma"/>
          <w:bCs/>
          <w:sz w:val="22"/>
          <w:szCs w:val="22"/>
          <w:u w:val="single"/>
        </w:rPr>
        <w:t>revocar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w:t>
      </w:r>
      <w:r w:rsidR="00127546">
        <w:rPr>
          <w:rFonts w:ascii="Palatino Linotype" w:hAnsi="Palatino Linotype" w:cs="Tahoma"/>
          <w:bCs/>
          <w:sz w:val="22"/>
          <w:szCs w:val="22"/>
          <w:u w:val="single"/>
        </w:rPr>
        <w:t xml:space="preserve">no </w:t>
      </w:r>
      <w:r>
        <w:rPr>
          <w:rFonts w:ascii="Palatino Linotype" w:hAnsi="Palatino Linotype" w:cs="Tahoma"/>
          <w:bCs/>
          <w:sz w:val="22"/>
          <w:szCs w:val="22"/>
          <w:u w:val="single"/>
        </w:rPr>
        <w:t xml:space="preserve">entregó </w:t>
      </w:r>
      <w:r w:rsidR="00A224E5">
        <w:rPr>
          <w:rFonts w:ascii="Palatino Linotype" w:hAnsi="Palatino Linotype" w:cs="Tahoma"/>
          <w:bCs/>
          <w:sz w:val="22"/>
          <w:szCs w:val="22"/>
          <w:u w:val="single"/>
        </w:rPr>
        <w:t>la documentación solicitada</w:t>
      </w:r>
      <w:r>
        <w:rPr>
          <w:rFonts w:ascii="Palatino Linotype" w:hAnsi="Palatino Linotype" w:cs="Tahoma"/>
          <w:bCs/>
          <w:sz w:val="22"/>
          <w:szCs w:val="22"/>
          <w:u w:val="single"/>
        </w:rPr>
        <w:t xml:space="preserve">, aunado a </w:t>
      </w:r>
      <w:r>
        <w:rPr>
          <w:rFonts w:ascii="Palatino Linotype" w:hAnsi="Palatino Linotype" w:cs="Tahoma"/>
          <w:bCs/>
          <w:sz w:val="22"/>
          <w:szCs w:val="22"/>
          <w:u w:val="single"/>
        </w:rPr>
        <w:lastRenderedPageBreak/>
        <w:t xml:space="preserve">que es información de interés público, por lo que procede la entrega del o los documentos </w:t>
      </w:r>
      <w:r w:rsidR="00127546">
        <w:rPr>
          <w:rFonts w:ascii="Palatino Linotype" w:hAnsi="Palatino Linotype" w:cs="Tahoma"/>
          <w:bCs/>
          <w:sz w:val="22"/>
          <w:szCs w:val="22"/>
          <w:u w:val="single"/>
        </w:rPr>
        <w:t>solicitados</w:t>
      </w:r>
      <w:r>
        <w:rPr>
          <w:rFonts w:ascii="Palatino Linotype" w:hAnsi="Palatino Linotype" w:cs="Tahoma"/>
          <w:bCs/>
          <w:sz w:val="22"/>
          <w:szCs w:val="22"/>
          <w:u w:val="single"/>
        </w:rPr>
        <w:t>, en su caso en versión pública</w:t>
      </w:r>
      <w:r w:rsidR="00127546">
        <w:rPr>
          <w:rFonts w:ascii="Palatino Linotype" w:hAnsi="Palatino Linotype" w:cs="Tahoma"/>
          <w:bCs/>
          <w:sz w:val="22"/>
          <w:szCs w:val="22"/>
          <w:u w:val="single"/>
        </w:rPr>
        <w:t>, en la modalidad que escogió</w:t>
      </w:r>
      <w:r>
        <w:rPr>
          <w:rFonts w:ascii="Palatino Linotype" w:hAnsi="Palatino Linotype" w:cs="Tahoma"/>
          <w:bCs/>
          <w:sz w:val="22"/>
          <w:szCs w:val="22"/>
          <w:u w:val="single"/>
        </w:rPr>
        <w:t>.</w:t>
      </w:r>
    </w:p>
    <w:p w:rsidRPr="00905EC8" w:rsidR="00BD6804" w:rsidP="00BD6804" w:rsidRDefault="00BD6804" w14:paraId="76DD4DED" w14:textId="77777777">
      <w:pPr>
        <w:spacing w:line="360" w:lineRule="auto"/>
        <w:jc w:val="both"/>
        <w:rPr>
          <w:rFonts w:ascii="Palatino Linotype" w:hAnsi="Palatino Linotype" w:cs="Tahoma"/>
          <w:bCs/>
          <w:sz w:val="22"/>
          <w:szCs w:val="22"/>
          <w:u w:val="single"/>
        </w:rPr>
      </w:pPr>
    </w:p>
    <w:p w:rsidRPr="009100C0" w:rsidR="00BD6804" w:rsidP="00BD6804" w:rsidRDefault="00BD6804" w14:paraId="23038671"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7B1A35" w:rsidR="00B12A0A" w:rsidP="00B861AD" w:rsidRDefault="00B12A0A" w14:paraId="594974F1" w14:textId="77777777">
      <w:pPr>
        <w:spacing w:line="360" w:lineRule="auto"/>
        <w:jc w:val="both"/>
        <w:rPr>
          <w:rFonts w:ascii="Palatino Linotype" w:hAnsi="Palatino Linotype" w:cs="Tahoma"/>
          <w:bCs/>
          <w:color w:val="000000"/>
          <w:sz w:val="22"/>
          <w:szCs w:val="22"/>
        </w:rPr>
      </w:pPr>
    </w:p>
    <w:p w:rsidRPr="00014834" w:rsidR="00CE0B4C" w:rsidP="00B861AD" w:rsidRDefault="00CE0B4C" w14:paraId="72181DDC" w14:textId="77777777">
      <w:pPr>
        <w:spacing w:line="360" w:lineRule="auto"/>
        <w:jc w:val="both"/>
        <w:rPr>
          <w:rFonts w:ascii="Palatino Linotype" w:hAnsi="Palatino Linotype" w:eastAsia="Calibri" w:cs="Tahoma"/>
          <w:bCs/>
          <w:sz w:val="22"/>
          <w:lang w:eastAsia="en-US"/>
        </w:rPr>
      </w:pPr>
      <w:r w:rsidRPr="00014834">
        <w:rPr>
          <w:rFonts w:ascii="Palatino Linotype" w:hAnsi="Palatino Linotype" w:eastAsia="Calibri" w:cs="Tahoma"/>
          <w:bCs/>
          <w:sz w:val="22"/>
          <w:lang w:eastAsia="en-US"/>
        </w:rPr>
        <w:t>Por lo expuesto y fundado, este Pleno:</w:t>
      </w:r>
    </w:p>
    <w:p w:rsidRPr="00871BE0" w:rsidR="00CE0B4C" w:rsidP="00B861AD" w:rsidRDefault="00CE0B4C" w14:paraId="223E78BC" w14:textId="77777777">
      <w:pPr>
        <w:spacing w:line="360" w:lineRule="auto"/>
        <w:ind w:right="-93"/>
        <w:jc w:val="both"/>
        <w:rPr>
          <w:rFonts w:ascii="Palatino Linotype" w:hAnsi="Palatino Linotype" w:cs="Tahoma"/>
          <w:sz w:val="22"/>
          <w:szCs w:val="22"/>
        </w:rPr>
      </w:pPr>
    </w:p>
    <w:p w:rsidRPr="00733CE0" w:rsidR="00733CE0" w:rsidP="00B861AD" w:rsidRDefault="00733CE0" w14:paraId="51AA88DB" w14:textId="77777777">
      <w:pPr>
        <w:spacing w:line="360" w:lineRule="auto"/>
        <w:contextualSpacing/>
        <w:jc w:val="center"/>
        <w:rPr>
          <w:rFonts w:ascii="Palatino Linotype" w:hAnsi="Palatino Linotype" w:eastAsia="Calibri" w:cs="Tahoma"/>
          <w:b/>
          <w:bCs/>
          <w:sz w:val="22"/>
          <w:szCs w:val="22"/>
          <w:lang w:eastAsia="en-US"/>
        </w:rPr>
      </w:pPr>
      <w:r w:rsidRPr="00733CE0">
        <w:rPr>
          <w:rFonts w:ascii="Palatino Linotype" w:hAnsi="Palatino Linotype" w:eastAsia="Calibri" w:cs="Tahoma"/>
          <w:b/>
          <w:bCs/>
          <w:sz w:val="22"/>
          <w:szCs w:val="22"/>
          <w:lang w:eastAsia="en-US"/>
        </w:rPr>
        <w:t>R E S U E L V E</w:t>
      </w:r>
    </w:p>
    <w:p w:rsidRPr="00733CE0" w:rsidR="00733CE0" w:rsidP="00B861AD" w:rsidRDefault="00733CE0" w14:paraId="16511B1E" w14:textId="77777777">
      <w:pPr>
        <w:spacing w:line="360" w:lineRule="auto"/>
        <w:contextualSpacing/>
        <w:jc w:val="center"/>
        <w:rPr>
          <w:rFonts w:ascii="Palatino Linotype" w:hAnsi="Palatino Linotype" w:cs="Tahoma"/>
          <w:b/>
          <w:bCs/>
          <w:sz w:val="22"/>
          <w:szCs w:val="22"/>
        </w:rPr>
      </w:pPr>
    </w:p>
    <w:p w:rsidRPr="00733CE0" w:rsidR="00733CE0" w:rsidP="00B861AD" w:rsidRDefault="00733CE0" w14:paraId="408A1468"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127546">
        <w:rPr>
          <w:rFonts w:ascii="Palatino Linotype" w:hAnsi="Palatino Linotype" w:cs="Tahoma"/>
          <w:b/>
          <w:bCs/>
          <w:sz w:val="22"/>
          <w:szCs w:val="22"/>
        </w:rPr>
        <w:t>REVOCA</w:t>
      </w:r>
      <w:r w:rsidRPr="00733CE0" w:rsidR="00610DF8">
        <w:rPr>
          <w:rFonts w:ascii="Palatino Linotype" w:hAnsi="Palatino Linotype" w:cs="Tahoma"/>
          <w:bCs/>
          <w:sz w:val="22"/>
          <w:szCs w:val="22"/>
        </w:rPr>
        <w:t xml:space="preserve"> </w:t>
      </w:r>
      <w:r w:rsidRPr="00733CE0">
        <w:rPr>
          <w:rFonts w:ascii="Palatino Linotype" w:hAnsi="Palatino Linotype" w:cs="Tahoma"/>
          <w:bCs/>
          <w:sz w:val="22"/>
          <w:szCs w:val="22"/>
        </w:rPr>
        <w:t>la respuesta entregada por el</w:t>
      </w:r>
      <w:r w:rsidR="00610DF8">
        <w:rPr>
          <w:rFonts w:ascii="Palatino Linotype" w:hAnsi="Palatino Linotype" w:cs="Tahoma"/>
          <w:bCs/>
          <w:sz w:val="22"/>
          <w:szCs w:val="22"/>
        </w:rPr>
        <w:t xml:space="preserve"> </w:t>
      </w:r>
      <w:r w:rsidR="00A85A76">
        <w:rPr>
          <w:rFonts w:ascii="Palatino Linotype" w:hAnsi="Palatino Linotype" w:cs="Tahoma"/>
          <w:b/>
          <w:bCs/>
          <w:sz w:val="22"/>
          <w:szCs w:val="22"/>
        </w:rPr>
        <w:t>Ayuntamiento de Huixquilucan</w:t>
      </w:r>
      <w:r w:rsidR="00610DF8">
        <w:rPr>
          <w:rFonts w:ascii="Palatino Linotype" w:hAnsi="Palatino Linotype" w:eastAsia="Calibri" w:cs="Tahoma"/>
          <w:b/>
          <w:bCs/>
          <w:sz w:val="22"/>
          <w:szCs w:val="22"/>
          <w:lang w:eastAsia="en-US"/>
        </w:rPr>
        <w:t xml:space="preserve"> </w:t>
      </w:r>
      <w:r w:rsidRPr="00B82EAE" w:rsidR="00610DF8">
        <w:rPr>
          <w:rFonts w:ascii="Palatino Linotype" w:hAnsi="Palatino Linotype" w:eastAsia="Calibri" w:cs="Tahoma"/>
          <w:sz w:val="22"/>
          <w:szCs w:val="22"/>
          <w:lang w:eastAsia="en-US"/>
        </w:rPr>
        <w:t>a</w:t>
      </w:r>
      <w:r w:rsidRPr="00B82EAE">
        <w:rPr>
          <w:rFonts w:ascii="Palatino Linotype" w:hAnsi="Palatino Linotype" w:cs="Tahoma"/>
          <w:sz w:val="22"/>
          <w:szCs w:val="22"/>
        </w:rPr>
        <w:t xml:space="preserve"> l</w:t>
      </w:r>
      <w:r w:rsidRPr="00733CE0">
        <w:rPr>
          <w:rFonts w:ascii="Palatino Linotype" w:hAnsi="Palatino Linotype" w:cs="Tahoma"/>
          <w:bCs/>
          <w:sz w:val="22"/>
          <w:szCs w:val="22"/>
        </w:rPr>
        <w:t xml:space="preserve">a solicitud de información </w:t>
      </w:r>
      <w:r w:rsidRPr="00127546" w:rsidR="00127546">
        <w:rPr>
          <w:rFonts w:ascii="Palatino Linotype" w:hAnsi="Palatino Linotype"/>
          <w:b/>
          <w:bCs/>
          <w:sz w:val="22"/>
          <w:szCs w:val="22"/>
        </w:rPr>
        <w:t>01380/HUIXQUIL/IP/2021</w:t>
      </w:r>
      <w:r w:rsidR="00127546">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00610DF8">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sidR="00375832">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127546">
        <w:rPr>
          <w:rFonts w:ascii="Palatino Linotype" w:hAnsi="Palatino Linotype" w:cs="Tahoma"/>
          <w:b/>
          <w:bCs/>
          <w:color w:val="0D0D0D" w:themeColor="text1" w:themeTint="F2"/>
          <w:sz w:val="22"/>
          <w:szCs w:val="22"/>
        </w:rPr>
        <w:t>06296</w:t>
      </w:r>
      <w:r w:rsidRPr="00375832" w:rsidR="00375832">
        <w:rPr>
          <w:rFonts w:ascii="Palatino Linotype" w:hAnsi="Palatino Linotype" w:cs="Tahoma"/>
          <w:b/>
          <w:bCs/>
          <w:color w:val="0D0D0D" w:themeColor="text1" w:themeTint="F2"/>
          <w:sz w:val="22"/>
          <w:szCs w:val="22"/>
        </w:rPr>
        <w:t>/INFOEM/IP/RR/2021</w:t>
      </w:r>
      <w:r w:rsidRPr="00733CE0">
        <w:rPr>
          <w:rFonts w:ascii="Palatino Linotype" w:hAnsi="Palatino Linotype" w:eastAsia="Calibri" w:cs="Tahoma"/>
          <w:bCs/>
          <w:sz w:val="22"/>
          <w:szCs w:val="22"/>
          <w:lang w:eastAsia="en-US"/>
        </w:rPr>
        <w:t xml:space="preserve">, en términos de los considerandos </w:t>
      </w:r>
      <w:r w:rsidRPr="00733CE0">
        <w:rPr>
          <w:rFonts w:ascii="Palatino Linotype" w:hAnsi="Palatino Linotype" w:eastAsia="Calibri" w:cs="Tahoma"/>
          <w:b/>
          <w:bCs/>
          <w:sz w:val="22"/>
          <w:szCs w:val="22"/>
          <w:lang w:eastAsia="en-US"/>
        </w:rPr>
        <w:t xml:space="preserve">QUINTO y </w:t>
      </w:r>
      <w:r w:rsidR="00F21CB5">
        <w:rPr>
          <w:rFonts w:ascii="Palatino Linotype" w:hAnsi="Palatino Linotype" w:eastAsia="Calibri" w:cs="Tahoma"/>
          <w:b/>
          <w:bCs/>
          <w:sz w:val="22"/>
          <w:szCs w:val="22"/>
          <w:lang w:eastAsia="en-US"/>
        </w:rPr>
        <w:t>SEXTO</w:t>
      </w:r>
      <w:r w:rsidRPr="00733CE0">
        <w:rPr>
          <w:rFonts w:ascii="Palatino Linotype" w:hAnsi="Palatino Linotype" w:eastAsia="Calibri" w:cs="Tahoma"/>
          <w:bCs/>
          <w:sz w:val="22"/>
          <w:szCs w:val="22"/>
          <w:lang w:eastAsia="en-US"/>
        </w:rPr>
        <w:t xml:space="preserve"> de la presente Resolución.</w:t>
      </w:r>
    </w:p>
    <w:p w:rsidRPr="00733CE0" w:rsidR="00733CE0" w:rsidP="00B861AD" w:rsidRDefault="00733CE0" w14:paraId="0C3DB0B4" w14:textId="77777777">
      <w:pPr>
        <w:spacing w:line="360" w:lineRule="auto"/>
        <w:contextualSpacing/>
        <w:jc w:val="both"/>
        <w:rPr>
          <w:rFonts w:ascii="Palatino Linotype" w:hAnsi="Palatino Linotype" w:cs="Tahoma"/>
          <w:bCs/>
          <w:sz w:val="22"/>
          <w:szCs w:val="22"/>
        </w:rPr>
      </w:pPr>
    </w:p>
    <w:p w:rsidR="00733CE0" w:rsidP="00B861AD" w:rsidRDefault="00733CE0" w14:paraId="35B0917A" w14:textId="77777777">
      <w:pPr>
        <w:autoSpaceDE w:val="0"/>
        <w:autoSpaceDN w:val="0"/>
        <w:adjustRightInd w:val="0"/>
        <w:spacing w:line="360" w:lineRule="auto"/>
        <w:contextualSpacing/>
        <w:jc w:val="both"/>
        <w:rPr>
          <w:rFonts w:ascii="Palatino Linotype" w:hAnsi="Palatino Linotype" w:cs="Tahoma"/>
          <w:bCs/>
          <w:iCs/>
          <w:sz w:val="22"/>
          <w:szCs w:val="22"/>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A85A76">
        <w:rPr>
          <w:rFonts w:ascii="Palatino Linotype" w:hAnsi="Palatino Linotype" w:eastAsia="Calibri" w:cs="Tahoma"/>
          <w:b/>
          <w:bCs/>
          <w:sz w:val="22"/>
          <w:szCs w:val="22"/>
          <w:lang w:eastAsia="en-US"/>
        </w:rPr>
        <w:t>Ayuntamiento de Huixquilucan</w:t>
      </w:r>
      <w:r w:rsidRPr="00733CE0">
        <w:rPr>
          <w:rFonts w:ascii="Palatino Linotype" w:hAnsi="Palatino Linotype" w:cs="Tahoma"/>
          <w:sz w:val="22"/>
          <w:szCs w:val="22"/>
        </w:rPr>
        <w:t xml:space="preserve">, a efecto de que, previa búsqueda exhaustiva y razonable en los archivos de sus áreas competentes, remita </w:t>
      </w:r>
      <w:r w:rsidRPr="00733CE0">
        <w:rPr>
          <w:rFonts w:ascii="Palatino Linotype" w:hAnsi="Palatino Linotype" w:cs="Tahoma"/>
          <w:bCs/>
          <w:iCs/>
          <w:sz w:val="22"/>
          <w:szCs w:val="22"/>
        </w:rPr>
        <w:t>a través de</w:t>
      </w:r>
      <w:r w:rsidR="00A27BA0">
        <w:rPr>
          <w:rFonts w:ascii="Palatino Linotype" w:hAnsi="Palatino Linotype" w:cs="Tahoma"/>
          <w:bCs/>
          <w:iCs/>
          <w:sz w:val="22"/>
          <w:szCs w:val="22"/>
        </w:rPr>
        <w:t xml:space="preserve"> correo electrónico</w:t>
      </w:r>
      <w:r w:rsidRPr="00733CE0">
        <w:rPr>
          <w:rFonts w:ascii="Palatino Linotype" w:hAnsi="Palatino Linotype" w:cs="Tahoma"/>
          <w:bCs/>
          <w:iCs/>
          <w:sz w:val="22"/>
          <w:szCs w:val="22"/>
        </w:rPr>
        <w:t>, en su caso en versión pública, los documentos que den cuenta de lo siguiente:</w:t>
      </w:r>
    </w:p>
    <w:p w:rsidR="00610DF8" w:rsidP="00B861AD" w:rsidRDefault="00610DF8" w14:paraId="51C9D5FA" w14:textId="77777777">
      <w:pPr>
        <w:autoSpaceDE w:val="0"/>
        <w:autoSpaceDN w:val="0"/>
        <w:adjustRightInd w:val="0"/>
        <w:spacing w:line="360" w:lineRule="auto"/>
        <w:contextualSpacing/>
        <w:jc w:val="both"/>
        <w:rPr>
          <w:rFonts w:ascii="Palatino Linotype" w:hAnsi="Palatino Linotype" w:cs="Tahoma"/>
          <w:sz w:val="22"/>
          <w:szCs w:val="22"/>
        </w:rPr>
      </w:pPr>
    </w:p>
    <w:p w:rsidRPr="00127546" w:rsidR="00A27BA0" w:rsidP="00A27BA0" w:rsidRDefault="00A27BA0" w14:paraId="4722BDCC" w14:textId="77777777">
      <w:pPr>
        <w:pStyle w:val="Prrafodelista"/>
        <w:numPr>
          <w:ilvl w:val="0"/>
          <w:numId w:val="2"/>
        </w:numPr>
        <w:autoSpaceDE w:val="0"/>
        <w:autoSpaceDN w:val="0"/>
        <w:adjustRightInd w:val="0"/>
        <w:spacing w:line="360" w:lineRule="auto"/>
        <w:jc w:val="both"/>
        <w:rPr>
          <w:rFonts w:ascii="Palatino Linotype" w:hAnsi="Palatino Linotype" w:cs="Tahoma"/>
          <w:bCs/>
          <w:iCs/>
          <w:szCs w:val="22"/>
        </w:rPr>
      </w:pPr>
      <w:r w:rsidRPr="00127546">
        <w:rPr>
          <w:rFonts w:ascii="Palatino Linotype" w:hAnsi="Palatino Linotype" w:cs="Tahoma"/>
          <w:bCs/>
          <w:iCs/>
          <w:szCs w:val="22"/>
        </w:rPr>
        <w:t xml:space="preserve">Las licencias de construcción y </w:t>
      </w:r>
      <w:r>
        <w:rPr>
          <w:rFonts w:ascii="Palatino Linotype" w:hAnsi="Palatino Linotype" w:cs="Tahoma"/>
          <w:bCs/>
          <w:iCs/>
          <w:szCs w:val="22"/>
        </w:rPr>
        <w:t>l</w:t>
      </w:r>
      <w:r w:rsidRPr="00127546">
        <w:rPr>
          <w:rFonts w:ascii="Palatino Linotype" w:hAnsi="Palatino Linotype" w:cs="Tahoma"/>
          <w:bCs/>
          <w:iCs/>
          <w:szCs w:val="22"/>
        </w:rPr>
        <w:t xml:space="preserve">icencias </w:t>
      </w:r>
      <w:r>
        <w:rPr>
          <w:rFonts w:ascii="Palatino Linotype" w:hAnsi="Palatino Linotype" w:cs="Tahoma"/>
          <w:bCs/>
          <w:iCs/>
          <w:szCs w:val="22"/>
        </w:rPr>
        <w:t>de uso de suelo, expedidas d</w:t>
      </w:r>
      <w:r w:rsidRPr="00127546">
        <w:rPr>
          <w:rFonts w:ascii="Palatino Linotype" w:hAnsi="Palatino Linotype" w:cs="Tahoma"/>
          <w:bCs/>
          <w:iCs/>
          <w:szCs w:val="22"/>
        </w:rPr>
        <w:t>el primero de enero de dos mil dieciséis al treinta y uno de diciembre de dos mil dieciocho</w:t>
      </w:r>
      <w:r>
        <w:rPr>
          <w:rFonts w:ascii="Palatino Linotype" w:hAnsi="Palatino Linotype" w:cs="Tahoma"/>
          <w:bCs/>
          <w:iCs/>
          <w:szCs w:val="22"/>
        </w:rPr>
        <w:t>.</w:t>
      </w:r>
    </w:p>
    <w:p w:rsidRPr="00733CE0" w:rsidR="00A27BA0" w:rsidP="00B861AD" w:rsidRDefault="00A27BA0" w14:paraId="1AD81D1E" w14:textId="77777777">
      <w:pPr>
        <w:autoSpaceDE w:val="0"/>
        <w:autoSpaceDN w:val="0"/>
        <w:adjustRightInd w:val="0"/>
        <w:spacing w:line="360" w:lineRule="auto"/>
        <w:contextualSpacing/>
        <w:jc w:val="both"/>
        <w:rPr>
          <w:rFonts w:ascii="Palatino Linotype" w:hAnsi="Palatino Linotype" w:cs="Tahoma"/>
          <w:sz w:val="22"/>
          <w:szCs w:val="22"/>
        </w:rPr>
      </w:pPr>
    </w:p>
    <w:p w:rsidRPr="00F55329" w:rsidR="00610DF8" w:rsidP="00610DF8" w:rsidRDefault="00610DF8" w14:paraId="6FE1D1DA"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F55329">
        <w:rPr>
          <w:rFonts w:ascii="Palatino Linotype" w:hAnsi="Palatino Linotype" w:eastAsia="Calibri" w:cs="Tahoma"/>
          <w:bCs/>
          <w:iCs/>
          <w:color w:val="000000"/>
          <w:sz w:val="22"/>
          <w:szCs w:val="22"/>
          <w:lang w:eastAsia="en-US"/>
        </w:rPr>
        <w:t>Además, deberá proporcionar el Acuerdo d</w:t>
      </w:r>
      <w:r>
        <w:rPr>
          <w:rFonts w:ascii="Palatino Linotype" w:hAnsi="Palatino Linotype" w:eastAsia="Calibri" w:cs="Tahoma"/>
          <w:bCs/>
          <w:iCs/>
          <w:color w:val="000000"/>
          <w:sz w:val="22"/>
          <w:szCs w:val="22"/>
          <w:lang w:eastAsia="en-US"/>
        </w:rPr>
        <w:t xml:space="preserve">e Clasificación donde el Comité </w:t>
      </w:r>
      <w:r w:rsidRPr="00F55329">
        <w:rPr>
          <w:rFonts w:ascii="Palatino Linotype" w:hAnsi="Palatino Linotype" w:eastAsia="Calibri" w:cs="Tahoma"/>
          <w:bCs/>
          <w:iCs/>
          <w:color w:val="000000"/>
          <w:sz w:val="22"/>
          <w:szCs w:val="22"/>
          <w:lang w:eastAsia="en-US"/>
        </w:rPr>
        <w:t xml:space="preserve">de Transparencia, confirme la eliminación de los datos o información clasificada, en la versión pública, de </w:t>
      </w:r>
      <w:r w:rsidRPr="00F55329">
        <w:rPr>
          <w:rFonts w:ascii="Palatino Linotype" w:hAnsi="Palatino Linotype" w:eastAsia="Calibri" w:cs="Tahoma"/>
          <w:bCs/>
          <w:iCs/>
          <w:color w:val="000000"/>
          <w:sz w:val="22"/>
          <w:szCs w:val="22"/>
          <w:lang w:eastAsia="en-US"/>
        </w:rPr>
        <w:lastRenderedPageBreak/>
        <w:t>conformidad con los artículos 49, fracciones II y VIII y 132, fracción II de la Ley de Transparencia y Acceso a la Información Pública del Estado de México y Municipios.</w:t>
      </w:r>
    </w:p>
    <w:p w:rsidRPr="0089175F" w:rsidR="0089175F" w:rsidP="00B861AD" w:rsidRDefault="0089175F" w14:paraId="453C7CC0" w14:textId="77777777">
      <w:pPr>
        <w:spacing w:line="360" w:lineRule="auto"/>
        <w:contextualSpacing/>
        <w:jc w:val="both"/>
        <w:rPr>
          <w:rFonts w:ascii="Palatino Linotype" w:hAnsi="Palatino Linotype" w:cs="Tahoma"/>
          <w:bCs/>
          <w:iCs/>
          <w:sz w:val="22"/>
          <w:szCs w:val="22"/>
          <w:lang w:val="es-ES"/>
        </w:rPr>
      </w:pPr>
    </w:p>
    <w:p w:rsidRPr="00733CE0" w:rsidR="00733CE0" w:rsidP="00B861AD" w:rsidRDefault="00733CE0" w14:paraId="3C8AA299"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sidR="00610DF8">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733CE0" w:rsidP="00B861AD" w:rsidRDefault="00733CE0" w14:paraId="2D8CA10C" w14:textId="77777777">
      <w:pPr>
        <w:spacing w:line="360" w:lineRule="auto"/>
        <w:contextualSpacing/>
        <w:jc w:val="both"/>
        <w:rPr>
          <w:rFonts w:ascii="Palatino Linotype" w:hAnsi="Palatino Linotype" w:cs="Tahoma"/>
          <w:sz w:val="22"/>
          <w:szCs w:val="22"/>
        </w:rPr>
      </w:pPr>
    </w:p>
    <w:p w:rsidRPr="00733CE0" w:rsidR="00733CE0" w:rsidP="00B861AD" w:rsidRDefault="00733CE0" w14:paraId="070B1E8F"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33CE0" w:rsidR="00733CE0" w:rsidP="00B861AD" w:rsidRDefault="00733CE0" w14:paraId="509FF537" w14:textId="77777777">
      <w:pPr>
        <w:spacing w:line="360" w:lineRule="auto"/>
        <w:contextualSpacing/>
        <w:jc w:val="both"/>
        <w:rPr>
          <w:rFonts w:ascii="Palatino Linotype" w:hAnsi="Palatino Linotype" w:eastAsia="Calibri" w:cs="Tahoma"/>
          <w:color w:val="000000"/>
          <w:sz w:val="22"/>
          <w:szCs w:val="22"/>
          <w:lang w:val="es-ES" w:eastAsia="es-MX"/>
        </w:rPr>
      </w:pPr>
    </w:p>
    <w:p w:rsidR="00733CE0" w:rsidP="00B861AD" w:rsidRDefault="00733CE0" w14:paraId="238F31B3"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sidR="00A27BA0">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sidR="00A27BA0">
        <w:rPr>
          <w:rFonts w:ascii="Palatino Linotype" w:hAnsi="Palatino Linotype" w:eastAsia="Calibri" w:cs="Tahoma"/>
          <w:bCs/>
          <w:color w:val="000000" w:themeColor="text1"/>
          <w:sz w:val="22"/>
          <w:szCs w:val="22"/>
          <w:lang w:eastAsia="en-US"/>
        </w:rPr>
        <w:t xml:space="preserve"> y por correo electrónico</w:t>
      </w:r>
      <w:r w:rsidRPr="00733CE0">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33CE0" w:rsidR="00375832" w:rsidP="00B861AD" w:rsidRDefault="00375832" w14:paraId="47725706" w14:textId="77777777">
      <w:pPr>
        <w:spacing w:line="360" w:lineRule="auto"/>
        <w:contextualSpacing/>
        <w:jc w:val="both"/>
        <w:rPr>
          <w:rFonts w:ascii="Palatino Linotype" w:hAnsi="Palatino Linotype" w:cs="Tahoma"/>
          <w:color w:val="000000" w:themeColor="text1"/>
          <w:sz w:val="22"/>
          <w:szCs w:val="22"/>
        </w:rPr>
      </w:pPr>
    </w:p>
    <w:p w:rsidR="00733CE0" w:rsidP="00B861AD" w:rsidRDefault="00C92916" w14:paraId="08816776"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27BA0">
        <w:rPr>
          <w:rFonts w:ascii="Palatino Linotype" w:hAnsi="Palatino Linotype" w:cs="Tahoma"/>
          <w:sz w:val="22"/>
          <w:szCs w:val="22"/>
          <w:lang w:eastAsia="es-MX"/>
        </w:rPr>
        <w:t xml:space="preserve"> (AUSENCIA JUSTIFICADA)</w:t>
      </w:r>
      <w:r w:rsidRPr="00C92916">
        <w:rPr>
          <w:rFonts w:ascii="Palatino Linotype" w:hAnsi="Palatino Linotype" w:cs="Tahoma"/>
          <w:sz w:val="22"/>
          <w:szCs w:val="22"/>
          <w:lang w:eastAsia="es-MX"/>
        </w:rPr>
        <w:t xml:space="preserve">, LUIS GUSTAVO PARRA NORIEGA Y GUADALUPE RAMÍREZ PEÑA, EN LA </w:t>
      </w:r>
      <w:r w:rsidR="00610DF8">
        <w:rPr>
          <w:rFonts w:ascii="Palatino Linotype" w:hAnsi="Palatino Linotype" w:cs="Tahoma"/>
          <w:sz w:val="22"/>
          <w:szCs w:val="22"/>
          <w:lang w:eastAsia="es-MX"/>
        </w:rPr>
        <w:t>QUINTA</w:t>
      </w:r>
      <w:r w:rsidRPr="00C92916">
        <w:rPr>
          <w:rFonts w:ascii="Palatino Linotype" w:hAnsi="Palatino Linotype" w:cs="Tahoma"/>
          <w:sz w:val="22"/>
          <w:szCs w:val="22"/>
          <w:lang w:eastAsia="es-MX"/>
        </w:rPr>
        <w:t xml:space="preserve"> SESIÓN </w:t>
      </w:r>
      <w:r w:rsidRPr="00C92916">
        <w:rPr>
          <w:rFonts w:ascii="Palatino Linotype" w:hAnsi="Palatino Linotype" w:cs="Tahoma"/>
          <w:sz w:val="22"/>
          <w:szCs w:val="22"/>
          <w:lang w:eastAsia="es-MX"/>
        </w:rPr>
        <w:lastRenderedPageBreak/>
        <w:t xml:space="preserve">ORDINARIA, CELEBRADA EL </w:t>
      </w:r>
      <w:r w:rsidR="00A27BA0">
        <w:rPr>
          <w:rFonts w:ascii="Palatino Linotype" w:hAnsi="Palatino Linotype" w:cs="Tahoma"/>
          <w:sz w:val="22"/>
          <w:szCs w:val="22"/>
          <w:lang w:eastAsia="es-MX"/>
        </w:rPr>
        <w:t>DIEZ DE FEBRERO DE DOS MIL VEINTIDÓS</w:t>
      </w:r>
      <w:r w:rsidRPr="00C92916">
        <w:rPr>
          <w:rFonts w:ascii="Palatino Linotype" w:hAnsi="Palatino Linotype" w:cs="Tahoma"/>
          <w:sz w:val="22"/>
          <w:szCs w:val="22"/>
          <w:lang w:eastAsia="es-MX"/>
        </w:rPr>
        <w:t>, ANTE EL SECRETARIO TÉCNICO DEL PLENO, ALEXIS TAPIA RAMÍREZ.</w:t>
      </w:r>
    </w:p>
    <w:p w:rsidR="003A1DF0" w:rsidP="00B861AD" w:rsidRDefault="003A1DF0" w14:paraId="676ACB05" w14:textId="77777777">
      <w:pPr>
        <w:spacing w:line="360" w:lineRule="auto"/>
        <w:contextualSpacing/>
        <w:jc w:val="both"/>
        <w:rPr>
          <w:rFonts w:ascii="Palatino Linotype" w:hAnsi="Palatino Linotype" w:cs="Tahoma"/>
          <w:bCs/>
          <w:sz w:val="22"/>
          <w:szCs w:val="22"/>
          <w:lang w:val="es-ES_tradnl"/>
        </w:rPr>
      </w:pPr>
    </w:p>
    <w:p w:rsidR="00924E02" w:rsidP="00B861AD" w:rsidRDefault="00924E02" w14:paraId="06FB5EA7" w14:textId="77777777">
      <w:pPr>
        <w:spacing w:line="360" w:lineRule="auto"/>
        <w:contextualSpacing/>
        <w:jc w:val="both"/>
        <w:rPr>
          <w:rFonts w:ascii="Palatino Linotype" w:hAnsi="Palatino Linotype" w:cs="Tahoma"/>
          <w:sz w:val="22"/>
          <w:szCs w:val="22"/>
        </w:rPr>
      </w:pPr>
    </w:p>
    <w:p w:rsidR="0089175F" w:rsidP="00B861AD" w:rsidRDefault="0089175F" w14:paraId="746AEC5B" w14:textId="77777777">
      <w:pPr>
        <w:spacing w:line="360" w:lineRule="auto"/>
        <w:contextualSpacing/>
        <w:jc w:val="both"/>
        <w:rPr>
          <w:rFonts w:ascii="Palatino Linotype" w:hAnsi="Palatino Linotype" w:cs="Tahoma"/>
          <w:sz w:val="22"/>
          <w:szCs w:val="22"/>
        </w:rPr>
      </w:pPr>
    </w:p>
    <w:p w:rsidR="0089175F" w:rsidP="00B861AD" w:rsidRDefault="0089175F" w14:paraId="44FA4808" w14:textId="77777777">
      <w:pPr>
        <w:spacing w:line="360" w:lineRule="auto"/>
        <w:contextualSpacing/>
        <w:jc w:val="both"/>
        <w:rPr>
          <w:rFonts w:ascii="Palatino Linotype" w:hAnsi="Palatino Linotype" w:cs="Tahoma"/>
          <w:sz w:val="22"/>
          <w:szCs w:val="22"/>
        </w:rPr>
      </w:pPr>
    </w:p>
    <w:p w:rsidR="0089175F" w:rsidP="00B861AD" w:rsidRDefault="0089175F" w14:paraId="50AA472D" w14:textId="77777777">
      <w:pPr>
        <w:spacing w:line="360" w:lineRule="auto"/>
        <w:contextualSpacing/>
        <w:jc w:val="both"/>
        <w:rPr>
          <w:rFonts w:ascii="Palatino Linotype" w:hAnsi="Palatino Linotype" w:cs="Tahoma"/>
          <w:sz w:val="22"/>
          <w:szCs w:val="22"/>
        </w:rPr>
      </w:pPr>
    </w:p>
    <w:p w:rsidR="0089175F" w:rsidP="00B861AD" w:rsidRDefault="0089175F" w14:paraId="2F79753F" w14:textId="77777777">
      <w:pPr>
        <w:spacing w:line="360" w:lineRule="auto"/>
        <w:contextualSpacing/>
        <w:jc w:val="both"/>
        <w:rPr>
          <w:rFonts w:ascii="Palatino Linotype" w:hAnsi="Palatino Linotype" w:cs="Tahoma"/>
          <w:sz w:val="22"/>
          <w:szCs w:val="22"/>
        </w:rPr>
      </w:pPr>
    </w:p>
    <w:p w:rsidR="0089175F" w:rsidP="00B861AD" w:rsidRDefault="0089175F" w14:paraId="6193BAF1" w14:textId="77777777">
      <w:pPr>
        <w:spacing w:line="360" w:lineRule="auto"/>
        <w:contextualSpacing/>
        <w:jc w:val="both"/>
        <w:rPr>
          <w:rFonts w:ascii="Palatino Linotype" w:hAnsi="Palatino Linotype" w:cs="Tahoma"/>
          <w:sz w:val="22"/>
          <w:szCs w:val="22"/>
        </w:rPr>
      </w:pPr>
    </w:p>
    <w:p w:rsidR="0089175F" w:rsidP="00B861AD" w:rsidRDefault="0089175F" w14:paraId="7B778D35" w14:textId="77777777">
      <w:pPr>
        <w:spacing w:line="360" w:lineRule="auto"/>
        <w:contextualSpacing/>
        <w:jc w:val="both"/>
        <w:rPr>
          <w:rFonts w:ascii="Palatino Linotype" w:hAnsi="Palatino Linotype" w:cs="Tahoma"/>
          <w:sz w:val="22"/>
          <w:szCs w:val="22"/>
        </w:rPr>
      </w:pPr>
    </w:p>
    <w:p w:rsidR="0089175F" w:rsidP="00B861AD" w:rsidRDefault="0089175F" w14:paraId="34712C68" w14:textId="77777777">
      <w:pPr>
        <w:spacing w:line="360" w:lineRule="auto"/>
        <w:contextualSpacing/>
        <w:jc w:val="both"/>
        <w:rPr>
          <w:rFonts w:ascii="Palatino Linotype" w:hAnsi="Palatino Linotype" w:cs="Tahoma"/>
          <w:sz w:val="22"/>
          <w:szCs w:val="22"/>
        </w:rPr>
      </w:pPr>
    </w:p>
    <w:p w:rsidR="0089175F" w:rsidP="00B861AD" w:rsidRDefault="0089175F" w14:paraId="74C158E3" w14:textId="77777777">
      <w:pPr>
        <w:spacing w:line="360" w:lineRule="auto"/>
        <w:contextualSpacing/>
        <w:jc w:val="both"/>
        <w:rPr>
          <w:rFonts w:ascii="Palatino Linotype" w:hAnsi="Palatino Linotype" w:cs="Tahoma"/>
          <w:sz w:val="22"/>
          <w:szCs w:val="22"/>
        </w:rPr>
      </w:pPr>
    </w:p>
    <w:p w:rsidR="0089175F" w:rsidP="00B861AD" w:rsidRDefault="0089175F" w14:paraId="387BE4C4" w14:textId="77777777">
      <w:pPr>
        <w:spacing w:line="360" w:lineRule="auto"/>
        <w:contextualSpacing/>
        <w:jc w:val="both"/>
        <w:rPr>
          <w:rFonts w:ascii="Palatino Linotype" w:hAnsi="Palatino Linotype" w:cs="Tahoma"/>
          <w:sz w:val="22"/>
          <w:szCs w:val="22"/>
        </w:rPr>
      </w:pPr>
    </w:p>
    <w:p w:rsidR="0089175F" w:rsidP="00B861AD" w:rsidRDefault="0089175F" w14:paraId="0404070D" w14:textId="77777777">
      <w:pPr>
        <w:spacing w:line="360" w:lineRule="auto"/>
        <w:contextualSpacing/>
        <w:jc w:val="both"/>
        <w:rPr>
          <w:rFonts w:ascii="Palatino Linotype" w:hAnsi="Palatino Linotype" w:cs="Tahoma"/>
          <w:sz w:val="22"/>
          <w:szCs w:val="22"/>
        </w:rPr>
      </w:pPr>
    </w:p>
    <w:p w:rsidR="001F1A77" w:rsidP="00B861AD" w:rsidRDefault="001F1A77" w14:paraId="298F3B04" w14:textId="77777777">
      <w:pPr>
        <w:spacing w:line="360" w:lineRule="auto"/>
        <w:contextualSpacing/>
        <w:jc w:val="both"/>
        <w:rPr>
          <w:rFonts w:ascii="Palatino Linotype" w:hAnsi="Palatino Linotype" w:cs="Tahoma"/>
          <w:sz w:val="22"/>
          <w:szCs w:val="22"/>
        </w:rPr>
      </w:pPr>
    </w:p>
    <w:p w:rsidR="001F1A77" w:rsidP="00B861AD" w:rsidRDefault="001F1A77" w14:paraId="76D7D241" w14:textId="77777777">
      <w:pPr>
        <w:spacing w:line="360" w:lineRule="auto"/>
        <w:contextualSpacing/>
        <w:jc w:val="both"/>
        <w:rPr>
          <w:rFonts w:ascii="Palatino Linotype" w:hAnsi="Palatino Linotype" w:cs="Tahoma"/>
          <w:sz w:val="22"/>
          <w:szCs w:val="22"/>
        </w:rPr>
      </w:pPr>
    </w:p>
    <w:p w:rsidR="000B1059" w:rsidP="00B861AD" w:rsidRDefault="000B1059" w14:paraId="50AA0498" w14:textId="77777777">
      <w:pPr>
        <w:spacing w:line="360" w:lineRule="auto"/>
        <w:contextualSpacing/>
        <w:jc w:val="both"/>
        <w:rPr>
          <w:rFonts w:ascii="Palatino Linotype" w:hAnsi="Palatino Linotype" w:cs="Tahoma"/>
          <w:sz w:val="22"/>
          <w:szCs w:val="22"/>
        </w:rPr>
      </w:pPr>
    </w:p>
    <w:p w:rsidR="000B1059" w:rsidP="00B861AD" w:rsidRDefault="000B1059" w14:paraId="257F1429" w14:textId="77777777">
      <w:pPr>
        <w:spacing w:line="360" w:lineRule="auto"/>
        <w:contextualSpacing/>
        <w:jc w:val="both"/>
        <w:rPr>
          <w:rFonts w:ascii="Palatino Linotype" w:hAnsi="Palatino Linotype" w:cs="Tahoma"/>
          <w:sz w:val="22"/>
          <w:szCs w:val="22"/>
        </w:rPr>
      </w:pPr>
    </w:p>
    <w:p w:rsidR="000B1059" w:rsidP="00B861AD" w:rsidRDefault="000B1059" w14:paraId="173533AD" w14:textId="77777777">
      <w:pPr>
        <w:spacing w:line="360" w:lineRule="auto"/>
        <w:contextualSpacing/>
        <w:jc w:val="both"/>
        <w:rPr>
          <w:rFonts w:ascii="Palatino Linotype" w:hAnsi="Palatino Linotype" w:cs="Tahoma"/>
          <w:sz w:val="22"/>
          <w:szCs w:val="22"/>
        </w:rPr>
      </w:pPr>
    </w:p>
    <w:p w:rsidR="001F1A77" w:rsidP="00B861AD" w:rsidRDefault="001F1A77" w14:paraId="6F0C31F6" w14:textId="77777777">
      <w:pPr>
        <w:spacing w:line="360" w:lineRule="auto"/>
        <w:contextualSpacing/>
        <w:jc w:val="both"/>
        <w:rPr>
          <w:rFonts w:ascii="Palatino Linotype" w:hAnsi="Palatino Linotype" w:cs="Tahoma"/>
          <w:sz w:val="22"/>
          <w:szCs w:val="22"/>
        </w:rPr>
      </w:pPr>
    </w:p>
    <w:p w:rsidR="001F1A77" w:rsidP="00B861AD" w:rsidRDefault="001F1A77" w14:paraId="41E59A76" w14:textId="77777777">
      <w:pPr>
        <w:spacing w:line="360" w:lineRule="auto"/>
        <w:contextualSpacing/>
        <w:jc w:val="both"/>
        <w:rPr>
          <w:rFonts w:ascii="Palatino Linotype" w:hAnsi="Palatino Linotype" w:cs="Tahoma"/>
          <w:sz w:val="22"/>
          <w:szCs w:val="22"/>
        </w:rPr>
      </w:pPr>
    </w:p>
    <w:p w:rsidR="001F1A77" w:rsidP="00B861AD" w:rsidRDefault="001F1A77" w14:paraId="20637085" w14:textId="77777777">
      <w:pPr>
        <w:spacing w:line="360" w:lineRule="auto"/>
        <w:contextualSpacing/>
        <w:jc w:val="both"/>
        <w:rPr>
          <w:rFonts w:ascii="Palatino Linotype" w:hAnsi="Palatino Linotype" w:cs="Tahoma"/>
          <w:sz w:val="22"/>
          <w:szCs w:val="22"/>
        </w:rPr>
      </w:pPr>
    </w:p>
    <w:p w:rsidR="001F1A77" w:rsidP="00B861AD" w:rsidRDefault="001F1A77" w14:paraId="21E05504" w14:textId="77777777">
      <w:pPr>
        <w:spacing w:line="360" w:lineRule="auto"/>
        <w:contextualSpacing/>
        <w:jc w:val="both"/>
        <w:rPr>
          <w:rFonts w:ascii="Palatino Linotype" w:hAnsi="Palatino Linotype" w:cs="Tahoma"/>
          <w:sz w:val="22"/>
          <w:szCs w:val="22"/>
        </w:rPr>
      </w:pPr>
    </w:p>
    <w:p w:rsidR="001F1A77" w:rsidP="00B861AD" w:rsidRDefault="001F1A77" w14:paraId="362A44DC" w14:textId="77777777">
      <w:pPr>
        <w:spacing w:line="360" w:lineRule="auto"/>
        <w:contextualSpacing/>
        <w:jc w:val="both"/>
        <w:rPr>
          <w:rFonts w:ascii="Palatino Linotype" w:hAnsi="Palatino Linotype" w:cs="Tahoma"/>
          <w:sz w:val="22"/>
          <w:szCs w:val="22"/>
        </w:rPr>
      </w:pPr>
    </w:p>
    <w:p w:rsidR="001F1A77" w:rsidP="00B861AD" w:rsidRDefault="001F1A77" w14:paraId="0EA06D90" w14:textId="77777777">
      <w:pPr>
        <w:spacing w:line="360" w:lineRule="auto"/>
        <w:contextualSpacing/>
        <w:jc w:val="both"/>
        <w:rPr>
          <w:rFonts w:ascii="Palatino Linotype" w:hAnsi="Palatino Linotype" w:cs="Tahoma"/>
          <w:sz w:val="22"/>
          <w:szCs w:val="22"/>
        </w:rPr>
      </w:pPr>
    </w:p>
    <w:p w:rsidR="001F1A77" w:rsidP="00B861AD" w:rsidRDefault="001F1A77" w14:paraId="3B97E549" w14:textId="77777777">
      <w:pPr>
        <w:spacing w:line="360" w:lineRule="auto"/>
        <w:contextualSpacing/>
        <w:jc w:val="both"/>
        <w:rPr>
          <w:rFonts w:ascii="Palatino Linotype" w:hAnsi="Palatino Linotype" w:cs="Tahoma"/>
          <w:sz w:val="22"/>
          <w:szCs w:val="22"/>
        </w:rPr>
      </w:pPr>
    </w:p>
    <w:p w:rsidR="001F1A77" w:rsidP="00B861AD" w:rsidRDefault="001F1A77" w14:paraId="4D43EF4B" w14:textId="77777777">
      <w:pPr>
        <w:spacing w:line="360" w:lineRule="auto"/>
        <w:contextualSpacing/>
        <w:jc w:val="both"/>
        <w:rPr>
          <w:rFonts w:ascii="Palatino Linotype" w:hAnsi="Palatino Linotype" w:cs="Tahoma"/>
          <w:sz w:val="22"/>
          <w:szCs w:val="22"/>
        </w:rPr>
      </w:pPr>
    </w:p>
    <w:p w:rsidR="001F1A77" w:rsidP="00B861AD" w:rsidRDefault="001F1A77" w14:paraId="423FFEEA" w14:textId="77777777">
      <w:pPr>
        <w:spacing w:line="360" w:lineRule="auto"/>
        <w:contextualSpacing/>
        <w:jc w:val="both"/>
        <w:rPr>
          <w:rFonts w:ascii="Palatino Linotype" w:hAnsi="Palatino Linotype" w:cs="Tahoma"/>
          <w:sz w:val="22"/>
          <w:szCs w:val="22"/>
        </w:rPr>
      </w:pPr>
    </w:p>
    <w:p w:rsidR="001F1A77" w:rsidP="00B861AD" w:rsidRDefault="001F1A77" w14:paraId="2C233BB7" w14:textId="77777777">
      <w:pPr>
        <w:spacing w:line="360" w:lineRule="auto"/>
        <w:contextualSpacing/>
        <w:jc w:val="both"/>
        <w:rPr>
          <w:rFonts w:ascii="Palatino Linotype" w:hAnsi="Palatino Linotype" w:cs="Tahoma"/>
          <w:sz w:val="22"/>
          <w:szCs w:val="22"/>
        </w:rPr>
      </w:pPr>
    </w:p>
    <w:p w:rsidRPr="003A1DF0" w:rsidR="001F1A77" w:rsidP="00B861AD" w:rsidRDefault="001F1A77" w14:paraId="5EB693C0" w14:textId="77777777">
      <w:pPr>
        <w:spacing w:line="360" w:lineRule="auto"/>
        <w:contextualSpacing/>
        <w:jc w:val="both"/>
        <w:rPr>
          <w:rFonts w:ascii="Palatino Linotype" w:hAnsi="Palatino Linotype" w:cs="Tahoma"/>
          <w:sz w:val="22"/>
          <w:szCs w:val="22"/>
        </w:rPr>
      </w:pPr>
    </w:p>
    <w:p w:rsidRPr="003A1DF0" w:rsidR="003A1DF0" w:rsidP="00B861AD" w:rsidRDefault="003A1DF0" w14:paraId="1D4F1667"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0449" w:rsidP="00B31222" w:rsidRDefault="00CD0449" w14:paraId="3D469D43" w14:textId="77777777">
      <w:r>
        <w:separator/>
      </w:r>
    </w:p>
  </w:endnote>
  <w:endnote w:type="continuationSeparator" w:id="0">
    <w:p w:rsidR="00CD0449" w:rsidP="00B31222" w:rsidRDefault="00CD0449" w14:paraId="38775C51" w14:textId="77777777">
      <w:r>
        <w:continuationSeparator/>
      </w:r>
    </w:p>
  </w:endnote>
  <w:endnote w:type="continuationNotice" w:id="1">
    <w:p w:rsidR="00CD0449" w:rsidRDefault="00CD0449" w14:paraId="3FCF793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A85A76" w:rsidRDefault="00A85A76" w14:paraId="5AD56B3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220A">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220A">
              <w:rPr>
                <w:b/>
                <w:bCs/>
                <w:noProof/>
              </w:rPr>
              <w:t>29</w:t>
            </w:r>
            <w:r>
              <w:rPr>
                <w:b/>
                <w:bCs/>
                <w:sz w:val="24"/>
                <w:szCs w:val="24"/>
              </w:rPr>
              <w:fldChar w:fldCharType="end"/>
            </w:r>
          </w:p>
        </w:sdtContent>
      </w:sdt>
    </w:sdtContent>
  </w:sdt>
  <w:p w:rsidR="00A85A76" w:rsidRDefault="00A85A76" w14:paraId="487F12B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A85A76" w:rsidRDefault="00A85A76" w14:paraId="41C44AF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220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220A">
              <w:rPr>
                <w:b/>
                <w:bCs/>
                <w:noProof/>
              </w:rPr>
              <w:t>29</w:t>
            </w:r>
            <w:r>
              <w:rPr>
                <w:b/>
                <w:bCs/>
                <w:sz w:val="24"/>
                <w:szCs w:val="24"/>
              </w:rPr>
              <w:fldChar w:fldCharType="end"/>
            </w:r>
          </w:p>
        </w:sdtContent>
      </w:sdt>
    </w:sdtContent>
  </w:sdt>
  <w:p w:rsidR="00A85A76" w:rsidRDefault="00A85A76" w14:paraId="227D03D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0449" w:rsidP="00B31222" w:rsidRDefault="00CD0449" w14:paraId="187A296E" w14:textId="77777777">
      <w:r>
        <w:separator/>
      </w:r>
    </w:p>
  </w:footnote>
  <w:footnote w:type="continuationSeparator" w:id="0">
    <w:p w:rsidR="00CD0449" w:rsidP="00B31222" w:rsidRDefault="00CD0449" w14:paraId="4B1724E2" w14:textId="77777777">
      <w:r>
        <w:continuationSeparator/>
      </w:r>
    </w:p>
  </w:footnote>
  <w:footnote w:type="continuationNotice" w:id="1">
    <w:p w:rsidR="00CD0449" w:rsidRDefault="00CD0449" w14:paraId="5012D9B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5A76" w:rsidRDefault="00CD0449" w14:paraId="04E6E3E0" w14:textId="77777777">
    <w:pPr>
      <w:pStyle w:val="Encabezado"/>
    </w:pPr>
    <w:r>
      <w:rPr>
        <w:noProof/>
        <w:lang w:eastAsia="es-MX"/>
      </w:rPr>
      <w:pict w14:anchorId="722E722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A85A76" w:rsidTr="00202DB8" w14:paraId="37959CAA" w14:textId="77777777">
      <w:trPr>
        <w:trHeight w:val="1435"/>
      </w:trPr>
      <w:tc>
        <w:tcPr>
          <w:tcW w:w="2835" w:type="dxa"/>
          <w:shd w:val="clear" w:color="auto" w:fill="auto"/>
        </w:tcPr>
        <w:p w:rsidRPr="005C106F" w:rsidR="00A85A76" w:rsidP="00EF4A64" w:rsidRDefault="00A85A76" w14:paraId="06607B72"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7ADEDC0C" wp14:editId="52AC9F16">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A85A76" w:rsidP="005743D2" w:rsidRDefault="00A85A76" w14:paraId="3E6C8527"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A85A76" w:rsidTr="00DF3BE8" w14:paraId="14A526F2" w14:textId="77777777">
            <w:trPr>
              <w:trHeight w:val="144"/>
            </w:trPr>
            <w:tc>
              <w:tcPr>
                <w:tcW w:w="2589" w:type="dxa"/>
              </w:tcPr>
              <w:p w:rsidRPr="00431A70" w:rsidR="00A85A76" w:rsidP="00E43A0F" w:rsidRDefault="00A85A76" w14:paraId="643D009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A85A76" w:rsidP="00A85A76" w:rsidRDefault="00A85A76" w14:paraId="134D398A"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06296</w:t>
                </w:r>
                <w:r w:rsidRPr="001A412B">
                  <w:rPr>
                    <w:rFonts w:ascii="Palatino Linotype" w:hAnsi="Palatino Linotype" w:eastAsia="Calibri" w:cs="Tahoma"/>
                    <w:b/>
                    <w:bCs/>
                    <w:sz w:val="22"/>
                    <w:szCs w:val="22"/>
                    <w:lang w:val="es-MX" w:eastAsia="en-US"/>
                  </w:rPr>
                  <w:t>/INFOEM/IP/RR/2021</w:t>
                </w:r>
              </w:p>
            </w:tc>
          </w:tr>
          <w:tr w:rsidR="00A85A76" w:rsidTr="00DF3BE8" w14:paraId="78A0D8D9" w14:textId="77777777">
            <w:trPr>
              <w:trHeight w:val="283"/>
            </w:trPr>
            <w:tc>
              <w:tcPr>
                <w:tcW w:w="2589" w:type="dxa"/>
              </w:tcPr>
              <w:p w:rsidRPr="00431A70" w:rsidR="00A85A76" w:rsidP="00E43A0F" w:rsidRDefault="00A85A76" w14:paraId="1ED3D427"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A85A76" w:rsidP="005F13CF" w:rsidRDefault="00A85A76" w14:paraId="3F7EA586"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A85A76">
                  <w:rPr>
                    <w:rFonts w:ascii="Palatino Linotype" w:hAnsi="Palatino Linotype" w:eastAsia="Calibri" w:cs="Tahoma"/>
                    <w:bCs/>
                    <w:sz w:val="22"/>
                    <w:szCs w:val="22"/>
                    <w:lang w:val="es-MX" w:eastAsia="en-US"/>
                  </w:rPr>
                  <w:t>Ayuntamiento de Huixquilucan</w:t>
                </w:r>
              </w:p>
            </w:tc>
          </w:tr>
          <w:tr w:rsidR="00A85A76" w:rsidTr="00DF3BE8" w14:paraId="310B7F06" w14:textId="77777777">
            <w:trPr>
              <w:trHeight w:val="283"/>
            </w:trPr>
            <w:tc>
              <w:tcPr>
                <w:tcW w:w="2589" w:type="dxa"/>
              </w:tcPr>
              <w:p w:rsidRPr="00431A70" w:rsidR="00A85A76" w:rsidP="00E43A0F" w:rsidRDefault="00A85A76" w14:paraId="4DABEE7F"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A85A76" w:rsidP="005F13CF" w:rsidRDefault="00A85A76" w14:paraId="57E96D1B"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A85A76" w:rsidP="005743D2" w:rsidRDefault="00A85A76" w14:paraId="2114D755" w14:textId="77777777">
          <w:pPr>
            <w:tabs>
              <w:tab w:val="right" w:pos="8838"/>
            </w:tabs>
            <w:ind w:left="-28"/>
            <w:jc w:val="both"/>
            <w:rPr>
              <w:rFonts w:ascii="Arial" w:hAnsi="Arial" w:eastAsia="Calibri" w:cs="Arial"/>
              <w:b/>
              <w:sz w:val="22"/>
              <w:szCs w:val="22"/>
              <w:lang w:eastAsia="en-US"/>
            </w:rPr>
          </w:pPr>
        </w:p>
      </w:tc>
    </w:tr>
  </w:tbl>
  <w:p w:rsidRPr="00A25151" w:rsidR="00A85A76" w:rsidP="00EF4A64" w:rsidRDefault="00A85A76" w14:paraId="01A7F5DC"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A85A76" w:rsidTr="12E98630" w14:paraId="3F9EAD67" w14:textId="77777777">
      <w:trPr>
        <w:trHeight w:val="1435"/>
      </w:trPr>
      <w:tc>
        <w:tcPr>
          <w:tcW w:w="2835" w:type="dxa"/>
          <w:shd w:val="clear" w:color="auto" w:fill="auto"/>
          <w:tcMar/>
        </w:tcPr>
        <w:p w:rsidRPr="00330DA7" w:rsidR="00A85A76" w:rsidP="00F805F6" w:rsidRDefault="00A85A76" w14:paraId="33DF0618"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435FEA08" wp14:editId="51A202FB">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A85A76" w:rsidTr="12E98630" w14:paraId="22609C63" w14:textId="77777777">
            <w:trPr>
              <w:trHeight w:val="144"/>
            </w:trPr>
            <w:tc>
              <w:tcPr>
                <w:tcW w:w="2589" w:type="dxa"/>
                <w:tcMar/>
              </w:tcPr>
              <w:p w:rsidRPr="00431A70" w:rsidR="00A85A76" w:rsidP="00844CB5" w:rsidRDefault="00A85A76" w14:paraId="0DF99C4A"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A85A76" w:rsidP="00A85A76" w:rsidRDefault="00A85A76" w14:paraId="3BED86FE"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06296</w:t>
                </w:r>
                <w:r w:rsidRPr="001A412B">
                  <w:rPr>
                    <w:rFonts w:ascii="Palatino Linotype" w:hAnsi="Palatino Linotype" w:eastAsia="Calibri" w:cs="Tahoma"/>
                    <w:b/>
                    <w:bCs/>
                    <w:sz w:val="22"/>
                    <w:szCs w:val="22"/>
                    <w:lang w:val="es-MX" w:eastAsia="en-US"/>
                  </w:rPr>
                  <w:t>/INFOEM/IP/RR/2021</w:t>
                </w:r>
                <w:r>
                  <w:rPr>
                    <w:rFonts w:ascii="Palatino Linotype" w:hAnsi="Palatino Linotype" w:eastAsia="Calibri" w:cs="Tahoma"/>
                    <w:b/>
                    <w:bCs/>
                    <w:sz w:val="22"/>
                    <w:szCs w:val="22"/>
                    <w:lang w:val="es-MX" w:eastAsia="en-US"/>
                  </w:rPr>
                  <w:t xml:space="preserve"> </w:t>
                </w:r>
              </w:p>
            </w:tc>
          </w:tr>
          <w:tr w:rsidRPr="00286D0C" w:rsidR="00A85A76" w:rsidTr="12E98630" w14:paraId="70CBB7DF" w14:textId="77777777">
            <w:trPr>
              <w:trHeight w:val="144"/>
            </w:trPr>
            <w:tc>
              <w:tcPr>
                <w:tcW w:w="2589" w:type="dxa"/>
                <w:tcMar/>
              </w:tcPr>
              <w:p w:rsidRPr="00431A70" w:rsidR="00A85A76" w:rsidP="009A7587" w:rsidRDefault="00A85A76" w14:paraId="6F5C3AD5"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A85A76" w:rsidP="12E98630" w:rsidRDefault="00A85A76" w14:paraId="4049F869" w14:textId="3323E150">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12E98630" w:rsidR="12E98630">
                  <w:rPr>
                    <w:rFonts w:ascii="Palatino Linotype" w:hAnsi="Palatino Linotype" w:eastAsia="Calibri" w:cs="Tahoma"/>
                    <w:sz w:val="22"/>
                    <w:szCs w:val="22"/>
                    <w:highlight w:val="black"/>
                    <w:lang w:eastAsia="en-US"/>
                  </w:rPr>
                  <w:t>XXXXXXXXXXXXXXXXXXXXXXXXXXXXXXXX</w:t>
                </w:r>
              </w:p>
            </w:tc>
          </w:tr>
          <w:tr w:rsidRPr="00431A70" w:rsidR="00A85A76" w:rsidTr="12E98630" w14:paraId="14279C08" w14:textId="77777777">
            <w:trPr>
              <w:trHeight w:val="283"/>
            </w:trPr>
            <w:tc>
              <w:tcPr>
                <w:tcW w:w="2589" w:type="dxa"/>
                <w:tcMar/>
              </w:tcPr>
              <w:p w:rsidRPr="00431A70" w:rsidR="00A85A76" w:rsidP="009A7587" w:rsidRDefault="00A85A76" w14:paraId="5259DD26"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A85A76" w:rsidP="005F13CF" w:rsidRDefault="00A85A76" w14:paraId="5C85CD73"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A85A76">
                  <w:rPr>
                    <w:rFonts w:ascii="Palatino Linotype" w:hAnsi="Palatino Linotype" w:eastAsia="Calibri" w:cs="Tahoma"/>
                    <w:bCs/>
                    <w:sz w:val="22"/>
                    <w:szCs w:val="22"/>
                    <w:lang w:val="es-MX" w:eastAsia="en-US"/>
                  </w:rPr>
                  <w:t>Ayuntamiento de Huixquilucan</w:t>
                </w:r>
              </w:p>
            </w:tc>
          </w:tr>
          <w:tr w:rsidRPr="00431A70" w:rsidR="00A85A76" w:rsidTr="12E98630" w14:paraId="64F488FB" w14:textId="77777777">
            <w:trPr>
              <w:trHeight w:val="283"/>
            </w:trPr>
            <w:tc>
              <w:tcPr>
                <w:tcW w:w="2589" w:type="dxa"/>
                <w:tcMar/>
              </w:tcPr>
              <w:p w:rsidRPr="00431A70" w:rsidR="00A85A76" w:rsidP="009A7587" w:rsidRDefault="00A85A76" w14:paraId="4E999DE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A85A76" w:rsidP="005F13CF" w:rsidRDefault="00A85A76" w14:paraId="764C375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A85A76" w:rsidP="00DB7E5F" w:rsidRDefault="00A85A76" w14:paraId="1437E6D1" w14:textId="77777777">
          <w:pPr>
            <w:tabs>
              <w:tab w:val="right" w:pos="8838"/>
            </w:tabs>
            <w:ind w:left="-28"/>
            <w:jc w:val="both"/>
            <w:rPr>
              <w:rFonts w:ascii="Arial" w:hAnsi="Arial" w:eastAsia="Calibri" w:cs="Arial"/>
              <w:b/>
              <w:sz w:val="22"/>
              <w:szCs w:val="22"/>
              <w:lang w:eastAsia="en-US"/>
            </w:rPr>
          </w:pPr>
        </w:p>
      </w:tc>
    </w:tr>
  </w:tbl>
  <w:p w:rsidRPr="00330DA7" w:rsidR="00A85A76" w:rsidP="00B727C5" w:rsidRDefault="00A85A76" w14:paraId="456F1B37"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72254BF"/>
    <w:multiLevelType w:val="hybridMultilevel"/>
    <w:tmpl w:val="AFB08EF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07CB2F5E"/>
    <w:multiLevelType w:val="hybridMultilevel"/>
    <w:tmpl w:val="87AE7FAA"/>
    <w:lvl w:ilvl="0" w:tplc="756C09C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59629BD"/>
    <w:multiLevelType w:val="hybridMultilevel"/>
    <w:tmpl w:val="80E8B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8F85214"/>
    <w:multiLevelType w:val="hybridMultilevel"/>
    <w:tmpl w:val="17BE5B2A"/>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6" w15:restartNumberingAfterBreak="0">
    <w:nsid w:val="3BED2BEA"/>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DC040D1"/>
    <w:multiLevelType w:val="hybridMultilevel"/>
    <w:tmpl w:val="8438C5B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43357BD2"/>
    <w:multiLevelType w:val="hybridMultilevel"/>
    <w:tmpl w:val="03C85B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62F4B66"/>
    <w:multiLevelType w:val="hybridMultilevel"/>
    <w:tmpl w:val="B74A26C0"/>
    <w:lvl w:ilvl="0" w:tplc="080A0001">
      <w:start w:val="1"/>
      <w:numFmt w:val="bullet"/>
      <w:lvlText w:val=""/>
      <w:lvlJc w:val="left"/>
      <w:pPr>
        <w:ind w:left="1647" w:hanging="360"/>
      </w:pPr>
      <w:rPr>
        <w:rFonts w:hint="default" w:ascii="Symbol" w:hAnsi="Symbol"/>
      </w:rPr>
    </w:lvl>
    <w:lvl w:ilvl="1" w:tplc="080A0003" w:tentative="1">
      <w:start w:val="1"/>
      <w:numFmt w:val="bullet"/>
      <w:lvlText w:val="o"/>
      <w:lvlJc w:val="left"/>
      <w:pPr>
        <w:ind w:left="2367" w:hanging="360"/>
      </w:pPr>
      <w:rPr>
        <w:rFonts w:hint="default" w:ascii="Courier New" w:hAnsi="Courier New" w:cs="Courier New"/>
      </w:rPr>
    </w:lvl>
    <w:lvl w:ilvl="2" w:tplc="080A0005" w:tentative="1">
      <w:start w:val="1"/>
      <w:numFmt w:val="bullet"/>
      <w:lvlText w:val=""/>
      <w:lvlJc w:val="left"/>
      <w:pPr>
        <w:ind w:left="3087" w:hanging="360"/>
      </w:pPr>
      <w:rPr>
        <w:rFonts w:hint="default" w:ascii="Wingdings" w:hAnsi="Wingdings"/>
      </w:rPr>
    </w:lvl>
    <w:lvl w:ilvl="3" w:tplc="080A0001" w:tentative="1">
      <w:start w:val="1"/>
      <w:numFmt w:val="bullet"/>
      <w:lvlText w:val=""/>
      <w:lvlJc w:val="left"/>
      <w:pPr>
        <w:ind w:left="3807" w:hanging="360"/>
      </w:pPr>
      <w:rPr>
        <w:rFonts w:hint="default" w:ascii="Symbol" w:hAnsi="Symbol"/>
      </w:rPr>
    </w:lvl>
    <w:lvl w:ilvl="4" w:tplc="080A0003" w:tentative="1">
      <w:start w:val="1"/>
      <w:numFmt w:val="bullet"/>
      <w:lvlText w:val="o"/>
      <w:lvlJc w:val="left"/>
      <w:pPr>
        <w:ind w:left="4527" w:hanging="360"/>
      </w:pPr>
      <w:rPr>
        <w:rFonts w:hint="default" w:ascii="Courier New" w:hAnsi="Courier New" w:cs="Courier New"/>
      </w:rPr>
    </w:lvl>
    <w:lvl w:ilvl="5" w:tplc="080A0005" w:tentative="1">
      <w:start w:val="1"/>
      <w:numFmt w:val="bullet"/>
      <w:lvlText w:val=""/>
      <w:lvlJc w:val="left"/>
      <w:pPr>
        <w:ind w:left="5247" w:hanging="360"/>
      </w:pPr>
      <w:rPr>
        <w:rFonts w:hint="default" w:ascii="Wingdings" w:hAnsi="Wingdings"/>
      </w:rPr>
    </w:lvl>
    <w:lvl w:ilvl="6" w:tplc="080A0001" w:tentative="1">
      <w:start w:val="1"/>
      <w:numFmt w:val="bullet"/>
      <w:lvlText w:val=""/>
      <w:lvlJc w:val="left"/>
      <w:pPr>
        <w:ind w:left="5967" w:hanging="360"/>
      </w:pPr>
      <w:rPr>
        <w:rFonts w:hint="default" w:ascii="Symbol" w:hAnsi="Symbol"/>
      </w:rPr>
    </w:lvl>
    <w:lvl w:ilvl="7" w:tplc="080A0003" w:tentative="1">
      <w:start w:val="1"/>
      <w:numFmt w:val="bullet"/>
      <w:lvlText w:val="o"/>
      <w:lvlJc w:val="left"/>
      <w:pPr>
        <w:ind w:left="6687" w:hanging="360"/>
      </w:pPr>
      <w:rPr>
        <w:rFonts w:hint="default" w:ascii="Courier New" w:hAnsi="Courier New" w:cs="Courier New"/>
      </w:rPr>
    </w:lvl>
    <w:lvl w:ilvl="8" w:tplc="080A0005" w:tentative="1">
      <w:start w:val="1"/>
      <w:numFmt w:val="bullet"/>
      <w:lvlText w:val=""/>
      <w:lvlJc w:val="left"/>
      <w:pPr>
        <w:ind w:left="7407" w:hanging="360"/>
      </w:pPr>
      <w:rPr>
        <w:rFonts w:hint="default" w:ascii="Wingdings" w:hAnsi="Wingdings"/>
      </w:rPr>
    </w:lvl>
  </w:abstractNum>
  <w:abstractNum w:abstractNumId="11" w15:restartNumberingAfterBreak="0">
    <w:nsid w:val="48900919"/>
    <w:multiLevelType w:val="hybridMultilevel"/>
    <w:tmpl w:val="788E79BC"/>
    <w:lvl w:ilvl="0" w:tplc="080A0001">
      <w:start w:val="1"/>
      <w:numFmt w:val="bullet"/>
      <w:lvlText w:val=""/>
      <w:lvlJc w:val="left"/>
      <w:pPr>
        <w:ind w:left="1647" w:hanging="360"/>
      </w:pPr>
      <w:rPr>
        <w:rFonts w:hint="default" w:ascii="Symbol" w:hAnsi="Symbol"/>
      </w:rPr>
    </w:lvl>
    <w:lvl w:ilvl="1" w:tplc="080A0003" w:tentative="1">
      <w:start w:val="1"/>
      <w:numFmt w:val="bullet"/>
      <w:lvlText w:val="o"/>
      <w:lvlJc w:val="left"/>
      <w:pPr>
        <w:ind w:left="2367" w:hanging="360"/>
      </w:pPr>
      <w:rPr>
        <w:rFonts w:hint="default" w:ascii="Courier New" w:hAnsi="Courier New" w:cs="Courier New"/>
      </w:rPr>
    </w:lvl>
    <w:lvl w:ilvl="2" w:tplc="080A0005" w:tentative="1">
      <w:start w:val="1"/>
      <w:numFmt w:val="bullet"/>
      <w:lvlText w:val=""/>
      <w:lvlJc w:val="left"/>
      <w:pPr>
        <w:ind w:left="3087" w:hanging="360"/>
      </w:pPr>
      <w:rPr>
        <w:rFonts w:hint="default" w:ascii="Wingdings" w:hAnsi="Wingdings"/>
      </w:rPr>
    </w:lvl>
    <w:lvl w:ilvl="3" w:tplc="080A0001" w:tentative="1">
      <w:start w:val="1"/>
      <w:numFmt w:val="bullet"/>
      <w:lvlText w:val=""/>
      <w:lvlJc w:val="left"/>
      <w:pPr>
        <w:ind w:left="3807" w:hanging="360"/>
      </w:pPr>
      <w:rPr>
        <w:rFonts w:hint="default" w:ascii="Symbol" w:hAnsi="Symbol"/>
      </w:rPr>
    </w:lvl>
    <w:lvl w:ilvl="4" w:tplc="080A0003" w:tentative="1">
      <w:start w:val="1"/>
      <w:numFmt w:val="bullet"/>
      <w:lvlText w:val="o"/>
      <w:lvlJc w:val="left"/>
      <w:pPr>
        <w:ind w:left="4527" w:hanging="360"/>
      </w:pPr>
      <w:rPr>
        <w:rFonts w:hint="default" w:ascii="Courier New" w:hAnsi="Courier New" w:cs="Courier New"/>
      </w:rPr>
    </w:lvl>
    <w:lvl w:ilvl="5" w:tplc="080A0005" w:tentative="1">
      <w:start w:val="1"/>
      <w:numFmt w:val="bullet"/>
      <w:lvlText w:val=""/>
      <w:lvlJc w:val="left"/>
      <w:pPr>
        <w:ind w:left="5247" w:hanging="360"/>
      </w:pPr>
      <w:rPr>
        <w:rFonts w:hint="default" w:ascii="Wingdings" w:hAnsi="Wingdings"/>
      </w:rPr>
    </w:lvl>
    <w:lvl w:ilvl="6" w:tplc="080A0001" w:tentative="1">
      <w:start w:val="1"/>
      <w:numFmt w:val="bullet"/>
      <w:lvlText w:val=""/>
      <w:lvlJc w:val="left"/>
      <w:pPr>
        <w:ind w:left="5967" w:hanging="360"/>
      </w:pPr>
      <w:rPr>
        <w:rFonts w:hint="default" w:ascii="Symbol" w:hAnsi="Symbol"/>
      </w:rPr>
    </w:lvl>
    <w:lvl w:ilvl="7" w:tplc="080A0003" w:tentative="1">
      <w:start w:val="1"/>
      <w:numFmt w:val="bullet"/>
      <w:lvlText w:val="o"/>
      <w:lvlJc w:val="left"/>
      <w:pPr>
        <w:ind w:left="6687" w:hanging="360"/>
      </w:pPr>
      <w:rPr>
        <w:rFonts w:hint="default" w:ascii="Courier New" w:hAnsi="Courier New" w:cs="Courier New"/>
      </w:rPr>
    </w:lvl>
    <w:lvl w:ilvl="8" w:tplc="080A0005" w:tentative="1">
      <w:start w:val="1"/>
      <w:numFmt w:val="bullet"/>
      <w:lvlText w:val=""/>
      <w:lvlJc w:val="left"/>
      <w:pPr>
        <w:ind w:left="7407" w:hanging="360"/>
      </w:pPr>
      <w:rPr>
        <w:rFonts w:hint="default" w:ascii="Wingdings" w:hAnsi="Wingdings"/>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FF51FFC"/>
    <w:multiLevelType w:val="hybridMultilevel"/>
    <w:tmpl w:val="AB42B0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10D22A9"/>
    <w:multiLevelType w:val="hybridMultilevel"/>
    <w:tmpl w:val="35FC74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3FC4101"/>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0D1D37"/>
    <w:multiLevelType w:val="hybridMultilevel"/>
    <w:tmpl w:val="11F89BE2"/>
    <w:lvl w:ilvl="0" w:tplc="080A0001">
      <w:start w:val="1"/>
      <w:numFmt w:val="bullet"/>
      <w:lvlText w:val=""/>
      <w:lvlJc w:val="left"/>
      <w:pPr>
        <w:ind w:left="502"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5414514"/>
    <w:multiLevelType w:val="hybridMultilevel"/>
    <w:tmpl w:val="CC3223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09433BE"/>
    <w:multiLevelType w:val="hybridMultilevel"/>
    <w:tmpl w:val="9466B49A"/>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1" w15:restartNumberingAfterBreak="0">
    <w:nsid w:val="74070F42"/>
    <w:multiLevelType w:val="hybridMultilevel"/>
    <w:tmpl w:val="AFA4D9C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E1E0B06"/>
    <w:multiLevelType w:val="hybridMultilevel"/>
    <w:tmpl w:val="590814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2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5"/>
  </w:num>
  <w:num w:numId="8">
    <w:abstractNumId w:val="11"/>
  </w:num>
  <w:num w:numId="9">
    <w:abstractNumId w:val="10"/>
  </w:num>
  <w:num w:numId="10">
    <w:abstractNumId w:val="13"/>
  </w:num>
  <w:num w:numId="11">
    <w:abstractNumId w:val="18"/>
  </w:num>
  <w:num w:numId="12">
    <w:abstractNumId w:val="22"/>
  </w:num>
  <w:num w:numId="13">
    <w:abstractNumId w:val="12"/>
  </w:num>
  <w:num w:numId="14">
    <w:abstractNumId w:val="4"/>
  </w:num>
  <w:num w:numId="15">
    <w:abstractNumId w:val="15"/>
  </w:num>
  <w:num w:numId="16">
    <w:abstractNumId w:val="17"/>
  </w:num>
  <w:num w:numId="17">
    <w:abstractNumId w:val="6"/>
  </w:num>
  <w:num w:numId="18">
    <w:abstractNumId w:val="14"/>
  </w:num>
  <w:num w:numId="19">
    <w:abstractNumId w:val="20"/>
  </w:num>
  <w:num w:numId="20">
    <w:abstractNumId w:val="9"/>
  </w:num>
  <w:num w:numId="21">
    <w:abstractNumId w:val="21"/>
  </w:num>
  <w:num w:numId="22">
    <w:abstractNumId w:val="7"/>
  </w:num>
  <w:num w:numId="23">
    <w:abstractNumId w:val="16"/>
  </w:num>
  <w:num w:numId="2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BDB"/>
    <w:rsid w:val="001A5DF5"/>
    <w:rsid w:val="001A7153"/>
    <w:rsid w:val="001A7FD2"/>
    <w:rsid w:val="001B0D53"/>
    <w:rsid w:val="001B107D"/>
    <w:rsid w:val="001B1997"/>
    <w:rsid w:val="001B2CD9"/>
    <w:rsid w:val="001B2EA3"/>
    <w:rsid w:val="001B38FF"/>
    <w:rsid w:val="001B62A0"/>
    <w:rsid w:val="001C0C73"/>
    <w:rsid w:val="001C1705"/>
    <w:rsid w:val="001C17B0"/>
    <w:rsid w:val="001C182B"/>
    <w:rsid w:val="001C1CFF"/>
    <w:rsid w:val="001C1F74"/>
    <w:rsid w:val="001C282F"/>
    <w:rsid w:val="001C45E3"/>
    <w:rsid w:val="001C67BD"/>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57E2"/>
    <w:rsid w:val="002669E5"/>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447"/>
    <w:rsid w:val="00381EE0"/>
    <w:rsid w:val="00382696"/>
    <w:rsid w:val="0038358D"/>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A0E17"/>
    <w:rsid w:val="003A12F1"/>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B36"/>
    <w:rsid w:val="00421D3F"/>
    <w:rsid w:val="0042247C"/>
    <w:rsid w:val="00422869"/>
    <w:rsid w:val="00423694"/>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5F7"/>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45B"/>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71"/>
    <w:rsid w:val="006C2F3E"/>
    <w:rsid w:val="006C32BB"/>
    <w:rsid w:val="006C3747"/>
    <w:rsid w:val="006C4E8F"/>
    <w:rsid w:val="006C5817"/>
    <w:rsid w:val="006C5AE1"/>
    <w:rsid w:val="006C6180"/>
    <w:rsid w:val="006C6FE3"/>
    <w:rsid w:val="006C7760"/>
    <w:rsid w:val="006C7EEA"/>
    <w:rsid w:val="006D084C"/>
    <w:rsid w:val="006D1B66"/>
    <w:rsid w:val="006D1CE0"/>
    <w:rsid w:val="006D233A"/>
    <w:rsid w:val="006D2764"/>
    <w:rsid w:val="006D3202"/>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1C06"/>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5BF3"/>
    <w:rsid w:val="007D710E"/>
    <w:rsid w:val="007D7215"/>
    <w:rsid w:val="007D7E3A"/>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254F"/>
    <w:rsid w:val="0080373C"/>
    <w:rsid w:val="00807232"/>
    <w:rsid w:val="00807982"/>
    <w:rsid w:val="00807B88"/>
    <w:rsid w:val="00811CA6"/>
    <w:rsid w:val="00811FE9"/>
    <w:rsid w:val="0081283F"/>
    <w:rsid w:val="00812A28"/>
    <w:rsid w:val="00812C0C"/>
    <w:rsid w:val="0081376F"/>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107"/>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ED"/>
    <w:rsid w:val="0091000D"/>
    <w:rsid w:val="0091055D"/>
    <w:rsid w:val="00911631"/>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F1E38"/>
    <w:rsid w:val="009F25A8"/>
    <w:rsid w:val="009F34D3"/>
    <w:rsid w:val="009F3CA9"/>
    <w:rsid w:val="009F46DC"/>
    <w:rsid w:val="009F508F"/>
    <w:rsid w:val="009F6006"/>
    <w:rsid w:val="009F65AF"/>
    <w:rsid w:val="009F72A8"/>
    <w:rsid w:val="009F754F"/>
    <w:rsid w:val="00A01B9B"/>
    <w:rsid w:val="00A01BE4"/>
    <w:rsid w:val="00A01C00"/>
    <w:rsid w:val="00A01EB6"/>
    <w:rsid w:val="00A01ED1"/>
    <w:rsid w:val="00A02488"/>
    <w:rsid w:val="00A02AB3"/>
    <w:rsid w:val="00A034EF"/>
    <w:rsid w:val="00A03A1B"/>
    <w:rsid w:val="00A048C7"/>
    <w:rsid w:val="00A0598E"/>
    <w:rsid w:val="00A05E08"/>
    <w:rsid w:val="00A06844"/>
    <w:rsid w:val="00A06CC5"/>
    <w:rsid w:val="00A0791C"/>
    <w:rsid w:val="00A079D8"/>
    <w:rsid w:val="00A1047D"/>
    <w:rsid w:val="00A117D8"/>
    <w:rsid w:val="00A11B56"/>
    <w:rsid w:val="00A11CAD"/>
    <w:rsid w:val="00A121AB"/>
    <w:rsid w:val="00A13DF7"/>
    <w:rsid w:val="00A14807"/>
    <w:rsid w:val="00A15263"/>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57D17"/>
    <w:rsid w:val="00A617D1"/>
    <w:rsid w:val="00A640F1"/>
    <w:rsid w:val="00A66829"/>
    <w:rsid w:val="00A6697B"/>
    <w:rsid w:val="00A719AA"/>
    <w:rsid w:val="00A731B5"/>
    <w:rsid w:val="00A73DE3"/>
    <w:rsid w:val="00A747F9"/>
    <w:rsid w:val="00A74C2D"/>
    <w:rsid w:val="00A76217"/>
    <w:rsid w:val="00A76595"/>
    <w:rsid w:val="00A766B1"/>
    <w:rsid w:val="00A76B34"/>
    <w:rsid w:val="00A8051E"/>
    <w:rsid w:val="00A8238F"/>
    <w:rsid w:val="00A83487"/>
    <w:rsid w:val="00A83582"/>
    <w:rsid w:val="00A83DD8"/>
    <w:rsid w:val="00A84A8E"/>
    <w:rsid w:val="00A854FF"/>
    <w:rsid w:val="00A85A76"/>
    <w:rsid w:val="00A85EC8"/>
    <w:rsid w:val="00A86E30"/>
    <w:rsid w:val="00A87035"/>
    <w:rsid w:val="00A87307"/>
    <w:rsid w:val="00A8745D"/>
    <w:rsid w:val="00A8767A"/>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74AE"/>
    <w:rsid w:val="00B274BF"/>
    <w:rsid w:val="00B31222"/>
    <w:rsid w:val="00B31516"/>
    <w:rsid w:val="00B318C9"/>
    <w:rsid w:val="00B31FDB"/>
    <w:rsid w:val="00B33EEF"/>
    <w:rsid w:val="00B348F1"/>
    <w:rsid w:val="00B41D89"/>
    <w:rsid w:val="00B42C7F"/>
    <w:rsid w:val="00B42E81"/>
    <w:rsid w:val="00B4329D"/>
    <w:rsid w:val="00B457EF"/>
    <w:rsid w:val="00B45BEE"/>
    <w:rsid w:val="00B46C8E"/>
    <w:rsid w:val="00B50512"/>
    <w:rsid w:val="00B50F74"/>
    <w:rsid w:val="00B51A2F"/>
    <w:rsid w:val="00B520F9"/>
    <w:rsid w:val="00B52812"/>
    <w:rsid w:val="00B53891"/>
    <w:rsid w:val="00B541CB"/>
    <w:rsid w:val="00B5495A"/>
    <w:rsid w:val="00B553BA"/>
    <w:rsid w:val="00B57690"/>
    <w:rsid w:val="00B577A3"/>
    <w:rsid w:val="00B6144B"/>
    <w:rsid w:val="00B61577"/>
    <w:rsid w:val="00B6170F"/>
    <w:rsid w:val="00B625C9"/>
    <w:rsid w:val="00B63796"/>
    <w:rsid w:val="00B64641"/>
    <w:rsid w:val="00B66A77"/>
    <w:rsid w:val="00B675DD"/>
    <w:rsid w:val="00B704AA"/>
    <w:rsid w:val="00B70B2A"/>
    <w:rsid w:val="00B7262F"/>
    <w:rsid w:val="00B726C3"/>
    <w:rsid w:val="00B727C5"/>
    <w:rsid w:val="00B73031"/>
    <w:rsid w:val="00B73FD4"/>
    <w:rsid w:val="00B74DCE"/>
    <w:rsid w:val="00B74FC5"/>
    <w:rsid w:val="00B75A6C"/>
    <w:rsid w:val="00B77614"/>
    <w:rsid w:val="00B8029A"/>
    <w:rsid w:val="00B827B3"/>
    <w:rsid w:val="00B82EAE"/>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4EAE"/>
    <w:rsid w:val="00BD5C33"/>
    <w:rsid w:val="00BD6804"/>
    <w:rsid w:val="00BD7F11"/>
    <w:rsid w:val="00BE17C6"/>
    <w:rsid w:val="00BE2BD3"/>
    <w:rsid w:val="00BE4843"/>
    <w:rsid w:val="00BE4865"/>
    <w:rsid w:val="00BE5241"/>
    <w:rsid w:val="00BE559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19AE"/>
    <w:rsid w:val="00C81FBD"/>
    <w:rsid w:val="00C82A8F"/>
    <w:rsid w:val="00C82FB9"/>
    <w:rsid w:val="00C84AAD"/>
    <w:rsid w:val="00C85C96"/>
    <w:rsid w:val="00C860AE"/>
    <w:rsid w:val="00C86432"/>
    <w:rsid w:val="00C86FC6"/>
    <w:rsid w:val="00C901BB"/>
    <w:rsid w:val="00C90CD3"/>
    <w:rsid w:val="00C91B62"/>
    <w:rsid w:val="00C92552"/>
    <w:rsid w:val="00C92916"/>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49"/>
    <w:rsid w:val="00CD0453"/>
    <w:rsid w:val="00CD1770"/>
    <w:rsid w:val="00CD2422"/>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5899"/>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EAC"/>
    <w:rsid w:val="00D74344"/>
    <w:rsid w:val="00D7675E"/>
    <w:rsid w:val="00D80080"/>
    <w:rsid w:val="00D807FB"/>
    <w:rsid w:val="00D80F9D"/>
    <w:rsid w:val="00D80FFB"/>
    <w:rsid w:val="00D81BAE"/>
    <w:rsid w:val="00D84B17"/>
    <w:rsid w:val="00D8507D"/>
    <w:rsid w:val="00D86692"/>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48"/>
    <w:rsid w:val="00DA12C3"/>
    <w:rsid w:val="00DA1878"/>
    <w:rsid w:val="00DA22B5"/>
    <w:rsid w:val="00DA495D"/>
    <w:rsid w:val="00DA4C0A"/>
    <w:rsid w:val="00DA4DB4"/>
    <w:rsid w:val="00DA4F15"/>
    <w:rsid w:val="00DA5280"/>
    <w:rsid w:val="00DA5DCA"/>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499F"/>
    <w:rsid w:val="00E04AA2"/>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6301"/>
    <w:rsid w:val="00E86A65"/>
    <w:rsid w:val="00E90F9D"/>
    <w:rsid w:val="00E911A0"/>
    <w:rsid w:val="00E91404"/>
    <w:rsid w:val="00E9199A"/>
    <w:rsid w:val="00E9220A"/>
    <w:rsid w:val="00E93886"/>
    <w:rsid w:val="00E94225"/>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898"/>
    <w:rsid w:val="00EE5F2E"/>
    <w:rsid w:val="00EE6BFF"/>
    <w:rsid w:val="00EE791A"/>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4527"/>
    <w:rsid w:val="00F24E11"/>
    <w:rsid w:val="00F25CFE"/>
    <w:rsid w:val="00F26CBF"/>
    <w:rsid w:val="00F27918"/>
    <w:rsid w:val="00F304E8"/>
    <w:rsid w:val="00F30562"/>
    <w:rsid w:val="00F30C80"/>
    <w:rsid w:val="00F3321F"/>
    <w:rsid w:val="00F34B11"/>
    <w:rsid w:val="00F35243"/>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5096E"/>
    <w:rsid w:val="00F50BE6"/>
    <w:rsid w:val="00F51236"/>
    <w:rsid w:val="00F5374C"/>
    <w:rsid w:val="00F53B33"/>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5F6"/>
    <w:rsid w:val="00F80F33"/>
    <w:rsid w:val="00F82D9E"/>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76A"/>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456A"/>
    <w:rsid w:val="00FF46FD"/>
    <w:rsid w:val="00FF6204"/>
    <w:rsid w:val="00FF634D"/>
    <w:rsid w:val="00FF6E79"/>
    <w:rsid w:val="00FF75A4"/>
    <w:rsid w:val="00FF7A95"/>
    <w:rsid w:val="12E9863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330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ae4572f97b6c434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13da925-6f83-4a83-b89f-4b5403553c83}"/>
      </w:docPartPr>
      <w:docPartBody>
        <w:p w14:paraId="79EDB5E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D51E5-AF4C-4529-97C4-052B2C3437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6</revision>
  <lastPrinted>2020-01-16T18:20:00.0000000Z</lastPrinted>
  <dcterms:created xsi:type="dcterms:W3CDTF">2022-02-03T00:20:00.0000000Z</dcterms:created>
  <dcterms:modified xsi:type="dcterms:W3CDTF">2022-02-11T19:22:08.7794274Z</dcterms:modified>
</coreProperties>
</file>