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F06C"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noviembre de dos mil veintidós. </w:t>
      </w:r>
    </w:p>
    <w:p w14:paraId="7E584669" w14:textId="7B7109EE"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VISTO</w:t>
      </w:r>
      <w:r w:rsidRPr="00FA084E">
        <w:rPr>
          <w:rFonts w:ascii="Palatino Linotype" w:eastAsia="Palatino Linotype" w:hAnsi="Palatino Linotype" w:cs="Palatino Linotype"/>
        </w:rPr>
        <w:t xml:space="preserve"> el expediente formado con motivo del recurso de revisión </w:t>
      </w:r>
      <w:r w:rsidRPr="00FA084E">
        <w:rPr>
          <w:rFonts w:ascii="Palatino Linotype" w:eastAsia="Palatino Linotype" w:hAnsi="Palatino Linotype" w:cs="Palatino Linotype"/>
          <w:b/>
        </w:rPr>
        <w:t>08014/INFOEM/IP/RR/2022</w:t>
      </w:r>
      <w:r w:rsidRPr="00FA084E">
        <w:rPr>
          <w:rFonts w:ascii="Palatino Linotype" w:eastAsia="Palatino Linotype" w:hAnsi="Palatino Linotype" w:cs="Palatino Linotype"/>
        </w:rPr>
        <w:t xml:space="preserve">, interpuesto por </w:t>
      </w:r>
      <w:r w:rsidR="00874809">
        <w:rPr>
          <w:rFonts w:ascii="Palatino Linotype" w:eastAsia="Palatino Linotype" w:hAnsi="Palatino Linotype" w:cs="Palatino Linotype"/>
          <w:b/>
        </w:rPr>
        <w:t xml:space="preserve">XXXXXXX </w:t>
      </w:r>
      <w:proofErr w:type="spellStart"/>
      <w:r w:rsidR="00874809">
        <w:rPr>
          <w:rFonts w:ascii="Palatino Linotype" w:eastAsia="Palatino Linotype" w:hAnsi="Palatino Linotype" w:cs="Palatino Linotype"/>
          <w:b/>
        </w:rPr>
        <w:t>XXXXXXX</w:t>
      </w:r>
      <w:proofErr w:type="spellEnd"/>
      <w:r w:rsidRPr="00FA084E">
        <w:rPr>
          <w:rFonts w:ascii="Palatino Linotype" w:eastAsia="Palatino Linotype" w:hAnsi="Palatino Linotype" w:cs="Palatino Linotype"/>
        </w:rPr>
        <w:t>, en lo sucesivo</w:t>
      </w:r>
      <w:r w:rsidRPr="00FA084E">
        <w:rPr>
          <w:rFonts w:ascii="Palatino Linotype" w:eastAsia="Palatino Linotype" w:hAnsi="Palatino Linotype" w:cs="Palatino Linotype"/>
          <w:b/>
        </w:rPr>
        <w:t xml:space="preserve"> </w:t>
      </w:r>
      <w:r w:rsidRPr="00FA084E">
        <w:rPr>
          <w:rFonts w:ascii="Palatino Linotype" w:eastAsia="Palatino Linotype" w:hAnsi="Palatino Linotype" w:cs="Palatino Linotype"/>
        </w:rPr>
        <w:t xml:space="preserve">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en contra de la respuesta a su solicitud por parte de la </w:t>
      </w:r>
      <w:r w:rsidRPr="00FA084E">
        <w:rPr>
          <w:rFonts w:ascii="Palatino Linotype" w:eastAsia="Palatino Linotype" w:hAnsi="Palatino Linotype" w:cs="Palatino Linotype"/>
          <w:b/>
        </w:rPr>
        <w:t xml:space="preserve">Secretaría de Finanzas, </w:t>
      </w:r>
      <w:r w:rsidRPr="00FA084E">
        <w:rPr>
          <w:rFonts w:ascii="Palatino Linotype" w:eastAsia="Palatino Linotype" w:hAnsi="Palatino Linotype" w:cs="Palatino Linotype"/>
        </w:rPr>
        <w:t xml:space="preserve">en lo sucesivo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 xml:space="preserve">se procede a dictar la presente resolución con base en los siguientes: </w:t>
      </w:r>
    </w:p>
    <w:p w14:paraId="1B9216F1" w14:textId="77777777" w:rsidR="00603AA4" w:rsidRPr="00FA084E" w:rsidRDefault="00DD52D8" w:rsidP="00FA084E">
      <w:pPr>
        <w:spacing w:before="240" w:after="240" w:line="360" w:lineRule="auto"/>
        <w:jc w:val="center"/>
        <w:rPr>
          <w:rFonts w:ascii="Palatino Linotype" w:eastAsia="Palatino Linotype" w:hAnsi="Palatino Linotype" w:cs="Palatino Linotype"/>
          <w:b/>
        </w:rPr>
      </w:pPr>
      <w:r w:rsidRPr="00FA084E">
        <w:rPr>
          <w:rFonts w:ascii="Palatino Linotype" w:eastAsia="Palatino Linotype" w:hAnsi="Palatino Linotype" w:cs="Palatino Linotype"/>
          <w:b/>
        </w:rPr>
        <w:t>I. A N T E C E D E N T E S</w:t>
      </w:r>
    </w:p>
    <w:p w14:paraId="4E86EB80"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1. Solicitud de acceso a la información.</w:t>
      </w:r>
      <w:r w:rsidRPr="00FA084E">
        <w:rPr>
          <w:rFonts w:ascii="Palatino Linotype" w:eastAsia="Palatino Linotype" w:hAnsi="Palatino Linotype" w:cs="Palatino Linotype"/>
        </w:rPr>
        <w:t xml:space="preserve"> Con fecha </w:t>
      </w:r>
      <w:r w:rsidRPr="00FA084E">
        <w:rPr>
          <w:rFonts w:ascii="Palatino Linotype" w:eastAsia="Palatino Linotype" w:hAnsi="Palatino Linotype" w:cs="Palatino Linotype"/>
          <w:b/>
        </w:rPr>
        <w:t>cuatro de abril de dos mil veintidós,</w:t>
      </w:r>
      <w:r w:rsidRPr="00FA084E">
        <w:rPr>
          <w:rFonts w:ascii="Palatino Linotype" w:eastAsia="Palatino Linotype" w:hAnsi="Palatino Linotype" w:cs="Palatino Linotype"/>
        </w:rPr>
        <w:t xml:space="preserve"> la parte </w:t>
      </w:r>
      <w:r w:rsidRPr="00FA084E">
        <w:rPr>
          <w:rFonts w:ascii="Palatino Linotype" w:eastAsia="Palatino Linotype" w:hAnsi="Palatino Linotype" w:cs="Palatino Linotype"/>
          <w:b/>
        </w:rPr>
        <w:t xml:space="preserve">Recurrente </w:t>
      </w:r>
      <w:r w:rsidRPr="00FA084E">
        <w:rPr>
          <w:rFonts w:ascii="Palatino Linotype" w:eastAsia="Palatino Linotype" w:hAnsi="Palatino Linotype" w:cs="Palatino Linotype"/>
        </w:rPr>
        <w:t xml:space="preserve">presentó, a través del Sistema de Acceso a la Información Mexiquense, en lo subsecuente el </w:t>
      </w:r>
      <w:r w:rsidRPr="00FA084E">
        <w:rPr>
          <w:rFonts w:ascii="Palatino Linotype" w:eastAsia="Palatino Linotype" w:hAnsi="Palatino Linotype" w:cs="Palatino Linotype"/>
          <w:b/>
        </w:rPr>
        <w:t>SAIMEX,</w:t>
      </w:r>
      <w:r w:rsidRPr="00FA084E">
        <w:rPr>
          <w:rFonts w:ascii="Palatino Linotype" w:eastAsia="Palatino Linotype" w:hAnsi="Palatino Linotype" w:cs="Palatino Linotype"/>
        </w:rPr>
        <w:t xml:space="preserve"> ante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la solicitud de acceso a la información pública, a la que se le asignó el número</w:t>
      </w:r>
      <w:r w:rsidRPr="00FA084E">
        <w:rPr>
          <w:rFonts w:ascii="Palatino Linotype" w:eastAsia="Palatino Linotype" w:hAnsi="Palatino Linotype" w:cs="Palatino Linotype"/>
          <w:b/>
        </w:rPr>
        <w:t xml:space="preserve"> 00138/SF/IP/2022, </w:t>
      </w:r>
      <w:r w:rsidRPr="00FA084E">
        <w:rPr>
          <w:rFonts w:ascii="Palatino Linotype" w:eastAsia="Palatino Linotype" w:hAnsi="Palatino Linotype" w:cs="Palatino Linotype"/>
        </w:rPr>
        <w:t xml:space="preserve">mediante la cual requirió la información siguiente: </w:t>
      </w:r>
    </w:p>
    <w:p w14:paraId="29056013" w14:textId="620D86EA" w:rsidR="00603AA4" w:rsidRPr="00FA084E" w:rsidRDefault="00DD52D8" w:rsidP="00FA084E">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A084E">
        <w:rPr>
          <w:rFonts w:ascii="Palatino Linotype" w:eastAsia="Palatino Linotype" w:hAnsi="Palatino Linotype" w:cs="Palatino Linotype"/>
          <w:i/>
          <w:sz w:val="22"/>
          <w:szCs w:val="22"/>
        </w:rPr>
        <w:t>“BUENAS TARDES, SOLICITO COPIA EN FORMATO .PDF (EN SU CASO, VERSIÓN PÚBLICA), DEL EXPEDIENTE DEL ALTA VEHICULAR DE</w:t>
      </w:r>
      <w:r w:rsidR="00EC5B87">
        <w:rPr>
          <w:rFonts w:ascii="Palatino Linotype" w:eastAsia="Palatino Linotype" w:hAnsi="Palatino Linotype" w:cs="Palatino Linotype"/>
          <w:i/>
          <w:sz w:val="22"/>
          <w:szCs w:val="22"/>
        </w:rPr>
        <w:t xml:space="preserve"> XX XXXXXXXXXXX XXXXX XXXXXX XXXXX XXXX, XXXXX </w:t>
      </w:r>
      <w:proofErr w:type="spellStart"/>
      <w:r w:rsidR="00EC5B87">
        <w:rPr>
          <w:rFonts w:ascii="Palatino Linotype" w:eastAsia="Palatino Linotype" w:hAnsi="Palatino Linotype" w:cs="Palatino Linotype"/>
          <w:b/>
          <w:i/>
          <w:sz w:val="22"/>
          <w:szCs w:val="22"/>
        </w:rPr>
        <w:t>XXXXX</w:t>
      </w:r>
      <w:proofErr w:type="spellEnd"/>
      <w:r w:rsidR="00EC5B87">
        <w:rPr>
          <w:rFonts w:ascii="Palatino Linotype" w:eastAsia="Palatino Linotype" w:hAnsi="Palatino Linotype" w:cs="Palatino Linotype"/>
          <w:b/>
          <w:i/>
          <w:sz w:val="22"/>
          <w:szCs w:val="22"/>
        </w:rPr>
        <w:t>,</w:t>
      </w:r>
      <w:r w:rsidRPr="00FA084E">
        <w:rPr>
          <w:rFonts w:ascii="Palatino Linotype" w:eastAsia="Palatino Linotype" w:hAnsi="Palatino Linotype" w:cs="Palatino Linotype"/>
          <w:i/>
          <w:sz w:val="22"/>
          <w:szCs w:val="22"/>
        </w:rPr>
        <w:t xml:space="preserve"> </w:t>
      </w:r>
      <w:r w:rsidR="00EC5B87">
        <w:rPr>
          <w:rFonts w:ascii="Palatino Linotype" w:eastAsia="Palatino Linotype" w:hAnsi="Palatino Linotype" w:cs="Palatino Linotype"/>
          <w:i/>
          <w:sz w:val="22"/>
          <w:szCs w:val="22"/>
        </w:rPr>
        <w:t xml:space="preserve">XXXXXX XX XXXXX </w:t>
      </w:r>
      <w:r w:rsidR="00EC5B87">
        <w:rPr>
          <w:rFonts w:ascii="Palatino Linotype" w:eastAsia="Palatino Linotype" w:hAnsi="Palatino Linotype" w:cs="Palatino Linotype"/>
          <w:b/>
          <w:i/>
          <w:sz w:val="22"/>
          <w:szCs w:val="22"/>
        </w:rPr>
        <w:t>XXXXXXXX</w:t>
      </w: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w:t>
      </w:r>
      <w:r w:rsidRPr="00FA084E">
        <w:rPr>
          <w:rFonts w:ascii="Palatino Linotype" w:eastAsia="Palatino Linotype" w:hAnsi="Palatino Linotype" w:cs="Palatino Linotype"/>
          <w:i/>
          <w:sz w:val="22"/>
          <w:szCs w:val="22"/>
        </w:rPr>
        <w:t xml:space="preserve"> (sic) </w:t>
      </w:r>
    </w:p>
    <w:p w14:paraId="4E4372D2"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adjuntó no adjuntó archivos.</w:t>
      </w:r>
    </w:p>
    <w:p w14:paraId="0C98CBCB"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Modalidad de Entrega:</w:t>
      </w:r>
      <w:r w:rsidRPr="00FA084E">
        <w:rPr>
          <w:rFonts w:ascii="Palatino Linotype" w:eastAsia="Palatino Linotype" w:hAnsi="Palatino Linotype" w:cs="Palatino Linotype"/>
        </w:rPr>
        <w:t xml:space="preserve"> a través del </w:t>
      </w:r>
      <w:r w:rsidRPr="00FA084E">
        <w:rPr>
          <w:rFonts w:ascii="Palatino Linotype" w:eastAsia="Palatino Linotype" w:hAnsi="Palatino Linotype" w:cs="Palatino Linotype"/>
          <w:b/>
        </w:rPr>
        <w:t>SAIMEX</w:t>
      </w:r>
      <w:r w:rsidRPr="00FA084E">
        <w:rPr>
          <w:rFonts w:ascii="Palatino Linotype" w:eastAsia="Palatino Linotype" w:hAnsi="Palatino Linotype" w:cs="Palatino Linotype"/>
        </w:rPr>
        <w:t>.</w:t>
      </w:r>
    </w:p>
    <w:p w14:paraId="5CCED4A1" w14:textId="77777777" w:rsidR="00603AA4" w:rsidRPr="00FA084E" w:rsidRDefault="00DD52D8" w:rsidP="00FA084E">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FA084E">
        <w:rPr>
          <w:rFonts w:ascii="Palatino Linotype" w:eastAsia="Palatino Linotype" w:hAnsi="Palatino Linotype" w:cs="Palatino Linotype"/>
          <w:b/>
        </w:rPr>
        <w:lastRenderedPageBreak/>
        <w:t xml:space="preserve">2. Respuesta. </w:t>
      </w:r>
      <w:r w:rsidRPr="00FA084E">
        <w:rPr>
          <w:rFonts w:ascii="Palatino Linotype" w:eastAsia="Palatino Linotype" w:hAnsi="Palatino Linotype" w:cs="Palatino Linotype"/>
        </w:rPr>
        <w:t>Con fecha</w:t>
      </w:r>
      <w:r w:rsidRPr="00FA084E">
        <w:rPr>
          <w:rFonts w:ascii="Palatino Linotype" w:eastAsia="Palatino Linotype" w:hAnsi="Palatino Linotype" w:cs="Palatino Linotype"/>
          <w:b/>
        </w:rPr>
        <w:t xml:space="preserve"> veintiséis de abril de dos mil veintidós</w:t>
      </w:r>
      <w:r w:rsidRPr="00FA084E">
        <w:rPr>
          <w:rFonts w:ascii="Palatino Linotype" w:eastAsia="Palatino Linotype" w:hAnsi="Palatino Linotype" w:cs="Palatino Linotype"/>
        </w:rPr>
        <w:t xml:space="preserve">,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5C012F0" w14:textId="77777777" w:rsidR="00603AA4" w:rsidRPr="00FA084E" w:rsidRDefault="00DD52D8" w:rsidP="00FA084E">
      <w:pPr>
        <w:spacing w:before="240" w:after="24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i/>
          <w:sz w:val="22"/>
          <w:szCs w:val="22"/>
        </w:rPr>
        <w:t>“…Sobre el particular, sírvase encontrar en archivo adjunto copia del oficio de notificación número 20700004S/UT-0688/2022 mediante el cual se detalla lo referente a su solicitud...” (sic)</w:t>
      </w:r>
    </w:p>
    <w:p w14:paraId="34A32AA0"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adjuntó los siguientes archivos:</w:t>
      </w:r>
    </w:p>
    <w:p w14:paraId="72A700C2"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i/>
        </w:rPr>
        <w:t>- “UIPPE 138.pdf”,</w:t>
      </w:r>
      <w:r w:rsidRPr="00FA084E">
        <w:rPr>
          <w:rFonts w:ascii="Palatino Linotype" w:eastAsia="Palatino Linotype" w:hAnsi="Palatino Linotype" w:cs="Palatino Linotype"/>
        </w:rPr>
        <w:t xml:space="preserve"> que contiene el oficio número 20700004S/UT-0688/2022 de fecha veinte de abril de dos mil veintidós, signado por el </w:t>
      </w:r>
      <w:proofErr w:type="gramStart"/>
      <w:r w:rsidRPr="00FA084E">
        <w:rPr>
          <w:rFonts w:ascii="Palatino Linotype" w:eastAsia="Palatino Linotype" w:hAnsi="Palatino Linotype" w:cs="Palatino Linotype"/>
        </w:rPr>
        <w:t>Jefe</w:t>
      </w:r>
      <w:proofErr w:type="gramEnd"/>
      <w:r w:rsidRPr="00FA084E">
        <w:rPr>
          <w:rFonts w:ascii="Palatino Linotype" w:eastAsia="Palatino Linotype" w:hAnsi="Palatino Linotype" w:cs="Palatino Linotype"/>
        </w:rPr>
        <w:t xml:space="preserve"> de la Unidad UIPPE y Titular de la Unidad de Transparencia, mediante el cual notifica a la persona solicitante la respuesta emitida por el servidor público habilitado suplente de la Dirección General de Recaudación.</w:t>
      </w:r>
    </w:p>
    <w:p w14:paraId="0BD4FB01"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i/>
        </w:rPr>
        <w:t>- "138 DGRecaudación.pdf”,</w:t>
      </w:r>
      <w:r w:rsidRPr="00FA084E">
        <w:rPr>
          <w:rFonts w:ascii="Palatino Linotype" w:eastAsia="Palatino Linotype" w:hAnsi="Palatino Linotype" w:cs="Palatino Linotype"/>
        </w:rPr>
        <w:t xml:space="preserve"> que contiene el oficio número 20703001030200L/129/2022 de fecha dieciocho de abril de dos mil veintidós, signado por el </w:t>
      </w:r>
      <w:proofErr w:type="gramStart"/>
      <w:r w:rsidRPr="00FA084E">
        <w:rPr>
          <w:rFonts w:ascii="Palatino Linotype" w:eastAsia="Palatino Linotype" w:hAnsi="Palatino Linotype" w:cs="Palatino Linotype"/>
        </w:rPr>
        <w:t>Subdirector</w:t>
      </w:r>
      <w:proofErr w:type="gramEnd"/>
      <w:r w:rsidRPr="00FA084E">
        <w:rPr>
          <w:rFonts w:ascii="Palatino Linotype" w:eastAsia="Palatino Linotype" w:hAnsi="Palatino Linotype" w:cs="Palatino Linotype"/>
        </w:rPr>
        <w:t xml:space="preserve"> de Normas y Procedimientos, y servidor público habilitado suplente de la Dirección General de Recaudación, mediante el cual, con base en la información proporcionada por el Departamento de Control Vehicular, adscrito a la Dirección del Registro Estatal de Vehículos, informó lo siguiente:</w:t>
      </w:r>
    </w:p>
    <w:p w14:paraId="04AE17D4"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“Una vez analizada la solicitud de información que nos ocupa, se informa que no es posible otorgar la información solicitada, toda vez que, de la consulta realizada al Sistema Integral de Ingresos del Gobierno del Estado de México (SIIGEM), se detectó NO se cuenta con factura del vehículo con número de serie</w:t>
      </w:r>
      <w:r w:rsidRPr="00FA084E">
        <w:rPr>
          <w:rFonts w:ascii="Palatino Linotype" w:eastAsia="Palatino Linotype" w:hAnsi="Palatino Linotype" w:cs="Palatino Linotype"/>
          <w:b/>
          <w:i/>
          <w:sz w:val="22"/>
          <w:szCs w:val="22"/>
        </w:rPr>
        <w:t xml:space="preserve"> </w:t>
      </w:r>
      <w:r w:rsidRPr="00FA084E">
        <w:rPr>
          <w:rFonts w:ascii="Palatino Linotype" w:eastAsia="Palatino Linotype" w:hAnsi="Palatino Linotype" w:cs="Palatino Linotype"/>
          <w:i/>
          <w:sz w:val="22"/>
          <w:szCs w:val="22"/>
        </w:rPr>
        <w:t>[…], por lo que, no es posible realizar la reproducción del mismo.</w:t>
      </w:r>
    </w:p>
    <w:p w14:paraId="25D4D7EA"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Finalmente, se comunica que, conforme a lo establecido por los artículos 12 de la Ley de Archivos y Administración de Documentos del Estado de México y Municipios, así como el artículo 24, fracción II de los Lineamientos por los que se </w:t>
      </w:r>
      <w:r w:rsidRPr="00FA084E">
        <w:rPr>
          <w:rFonts w:ascii="Palatino Linotype" w:eastAsia="Palatino Linotype" w:hAnsi="Palatino Linotype" w:cs="Palatino Linotype"/>
          <w:i/>
          <w:sz w:val="22"/>
          <w:szCs w:val="22"/>
        </w:rPr>
        <w:lastRenderedPageBreak/>
        <w:t xml:space="preserve">Establecen Políticas y Criterios para Realizar la Selección de Documentos y Expedientes de Trámites Concluidos Existentes en los Archivos de las Unidades Administrativas de los Poderes del Estado de México y Municipios, el periodo de conservación de los expedientes de trámite concluido, es de 6 años tratándose de información fiscal” (sic)    </w:t>
      </w:r>
    </w:p>
    <w:p w14:paraId="716BF2D0"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4. Interposición del recurso de revisión. </w:t>
      </w:r>
      <w:r w:rsidRPr="00FA084E">
        <w:rPr>
          <w:rFonts w:ascii="Palatino Linotype" w:eastAsia="Palatino Linotype" w:hAnsi="Palatino Linotype" w:cs="Palatino Linotype"/>
        </w:rPr>
        <w:t xml:space="preserve">Inconforme con los términos de la respuesta emitida por parte del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el </w:t>
      </w:r>
      <w:r w:rsidRPr="00FA084E">
        <w:rPr>
          <w:rFonts w:ascii="Palatino Linotype" w:eastAsia="Palatino Linotype" w:hAnsi="Palatino Linotype" w:cs="Palatino Linotype"/>
          <w:b/>
        </w:rPr>
        <w:t>diecisiete de mayo de dos mil veintidós,</w:t>
      </w:r>
      <w:r w:rsidRPr="00FA084E">
        <w:rPr>
          <w:rFonts w:ascii="Palatino Linotype" w:eastAsia="Palatino Linotype" w:hAnsi="Palatino Linotype" w:cs="Palatino Linotype"/>
        </w:rPr>
        <w:t xml:space="preserve">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interpuso el recurso de revisión a través de </w:t>
      </w:r>
      <w:r w:rsidRPr="00FA084E">
        <w:rPr>
          <w:rFonts w:ascii="Palatino Linotype" w:eastAsia="Palatino Linotype" w:hAnsi="Palatino Linotype" w:cs="Palatino Linotype"/>
          <w:b/>
        </w:rPr>
        <w:t xml:space="preserve">SAIMEX, </w:t>
      </w:r>
      <w:r w:rsidRPr="00FA084E">
        <w:rPr>
          <w:rFonts w:ascii="Palatino Linotype" w:eastAsia="Palatino Linotype" w:hAnsi="Palatino Linotype" w:cs="Palatino Linotype"/>
        </w:rPr>
        <w:t>en donde se manifestó de la siguiente manera:</w:t>
      </w:r>
    </w:p>
    <w:p w14:paraId="554F085A" w14:textId="77777777" w:rsidR="00603AA4" w:rsidRPr="00FA084E" w:rsidRDefault="00DD52D8" w:rsidP="00FA084E">
      <w:pPr>
        <w:tabs>
          <w:tab w:val="left" w:pos="2745"/>
        </w:tabs>
        <w:spacing w:before="240" w:after="240" w:line="360" w:lineRule="auto"/>
        <w:jc w:val="both"/>
        <w:rPr>
          <w:rFonts w:ascii="Palatino Linotype" w:eastAsia="Palatino Linotype" w:hAnsi="Palatino Linotype" w:cs="Palatino Linotype"/>
          <w:b/>
        </w:rPr>
      </w:pPr>
      <w:r w:rsidRPr="00FA084E">
        <w:rPr>
          <w:rFonts w:ascii="Palatino Linotype" w:eastAsia="Palatino Linotype" w:hAnsi="Palatino Linotype" w:cs="Palatino Linotype"/>
          <w:b/>
        </w:rPr>
        <w:t xml:space="preserve">Acto impugnado: </w:t>
      </w:r>
    </w:p>
    <w:p w14:paraId="54004906" w14:textId="77777777" w:rsidR="00603AA4" w:rsidRPr="00FA084E" w:rsidRDefault="00DD52D8" w:rsidP="00FA084E">
      <w:pPr>
        <w:tabs>
          <w:tab w:val="left" w:pos="2745"/>
        </w:tabs>
        <w:spacing w:before="240" w:after="240"/>
        <w:ind w:left="851" w:right="900"/>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“RESPUESTA A LA SOLICITUD 00138/SF/IP/2022” (sic)</w:t>
      </w:r>
    </w:p>
    <w:p w14:paraId="29FE4D56" w14:textId="77777777" w:rsidR="00603AA4" w:rsidRPr="00FA084E" w:rsidRDefault="00DD52D8" w:rsidP="00FA084E">
      <w:pPr>
        <w:spacing w:line="360" w:lineRule="auto"/>
        <w:jc w:val="both"/>
        <w:rPr>
          <w:rFonts w:ascii="Palatino Linotype" w:eastAsia="Palatino Linotype" w:hAnsi="Palatino Linotype" w:cs="Palatino Linotype"/>
        </w:rPr>
      </w:pPr>
      <w:bookmarkStart w:id="2" w:name="_heading=h.30j0zll" w:colFirst="0" w:colLast="0"/>
      <w:bookmarkEnd w:id="2"/>
      <w:r w:rsidRPr="00FA084E">
        <w:rPr>
          <w:rFonts w:ascii="Palatino Linotype" w:eastAsia="Palatino Linotype" w:hAnsi="Palatino Linotype" w:cs="Palatino Linotype"/>
          <w:b/>
        </w:rPr>
        <w:t>Y Razones o motivos de inconformidad</w:t>
      </w:r>
      <w:r w:rsidRPr="00FA084E">
        <w:rPr>
          <w:rFonts w:ascii="Palatino Linotype" w:eastAsia="Palatino Linotype" w:hAnsi="Palatino Linotype" w:cs="Palatino Linotype"/>
        </w:rPr>
        <w:t xml:space="preserve">: </w:t>
      </w:r>
    </w:p>
    <w:p w14:paraId="1BE9B423" w14:textId="48DFDCB8" w:rsidR="00603AA4" w:rsidRPr="00FA084E" w:rsidRDefault="00DD52D8" w:rsidP="00FA084E">
      <w:pPr>
        <w:tabs>
          <w:tab w:val="left" w:pos="2745"/>
        </w:tabs>
        <w:spacing w:before="240" w:after="240"/>
        <w:ind w:left="851" w:right="900"/>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“LA SOLICITUD CONSISTE EN: "BUENAS TARDES, SOLICITO COPIA EN FORMATO .PDF (EN SU CASO, VERSIÓN PÚBLICA), DEL EXPEDIENTE DEL ALTA VEHICULAR </w:t>
      </w:r>
      <w:r w:rsidR="00D14908" w:rsidRPr="00FA084E">
        <w:rPr>
          <w:rFonts w:ascii="Palatino Linotype" w:eastAsia="Palatino Linotype" w:hAnsi="Palatino Linotype" w:cs="Palatino Linotype"/>
          <w:i/>
          <w:sz w:val="22"/>
          <w:szCs w:val="22"/>
        </w:rPr>
        <w:t>DE</w:t>
      </w:r>
      <w:r w:rsidR="00D14908">
        <w:rPr>
          <w:rFonts w:ascii="Palatino Linotype" w:eastAsia="Palatino Linotype" w:hAnsi="Palatino Linotype" w:cs="Palatino Linotype"/>
          <w:i/>
          <w:sz w:val="22"/>
          <w:szCs w:val="22"/>
        </w:rPr>
        <w:t xml:space="preserve"> XX XXXXXXXXXXX XXXXX XXXXXX XXXXX XXXX, XXXXX </w:t>
      </w:r>
      <w:proofErr w:type="spellStart"/>
      <w:r w:rsidR="00D14908">
        <w:rPr>
          <w:rFonts w:ascii="Palatino Linotype" w:eastAsia="Palatino Linotype" w:hAnsi="Palatino Linotype" w:cs="Palatino Linotype"/>
          <w:b/>
          <w:i/>
          <w:sz w:val="22"/>
          <w:szCs w:val="22"/>
        </w:rPr>
        <w:t>XXXXX</w:t>
      </w:r>
      <w:proofErr w:type="spellEnd"/>
      <w:r w:rsidR="00D14908">
        <w:rPr>
          <w:rFonts w:ascii="Palatino Linotype" w:eastAsia="Palatino Linotype" w:hAnsi="Palatino Linotype" w:cs="Palatino Linotype"/>
          <w:b/>
          <w:i/>
          <w:sz w:val="22"/>
          <w:szCs w:val="22"/>
        </w:rPr>
        <w:t>,</w:t>
      </w:r>
      <w:r w:rsidR="00D14908" w:rsidRPr="00FA084E">
        <w:rPr>
          <w:rFonts w:ascii="Palatino Linotype" w:eastAsia="Palatino Linotype" w:hAnsi="Palatino Linotype" w:cs="Palatino Linotype"/>
          <w:i/>
          <w:sz w:val="22"/>
          <w:szCs w:val="22"/>
        </w:rPr>
        <w:t xml:space="preserve"> </w:t>
      </w:r>
      <w:r w:rsidR="00D14908">
        <w:rPr>
          <w:rFonts w:ascii="Palatino Linotype" w:eastAsia="Palatino Linotype" w:hAnsi="Palatino Linotype" w:cs="Palatino Linotype"/>
          <w:i/>
          <w:sz w:val="22"/>
          <w:szCs w:val="22"/>
        </w:rPr>
        <w:t xml:space="preserve">XXXXXX XX XXXXX </w:t>
      </w:r>
      <w:r w:rsidR="00D14908">
        <w:rPr>
          <w:rFonts w:ascii="Palatino Linotype" w:eastAsia="Palatino Linotype" w:hAnsi="Palatino Linotype" w:cs="Palatino Linotype"/>
          <w:b/>
          <w:i/>
          <w:sz w:val="22"/>
          <w:szCs w:val="22"/>
        </w:rPr>
        <w:t>XXXXXXXX</w:t>
      </w:r>
      <w:r w:rsidRPr="00FA084E">
        <w:rPr>
          <w:rFonts w:ascii="Palatino Linotype" w:eastAsia="Palatino Linotype" w:hAnsi="Palatino Linotype" w:cs="Palatino Linotype"/>
          <w:i/>
          <w:sz w:val="22"/>
          <w:szCs w:val="22"/>
        </w:rPr>
        <w:t xml:space="preserve">." ES DECIR, EL EXPEDIENTE DEL ALTA VEHICULAR, EN TANTO QUE LA RESPUESTA HACE REFERENCIA ÚNICAMENTE A LA INEXISTENCIA DE UN DOCUMENTO, POR LO QUE OMITEN ENTREGAR LA INFORMAICÓN EXISTENTE, SEA DOCUMENTAL O DEL </w:t>
      </w:r>
      <w:proofErr w:type="gramStart"/>
      <w:r w:rsidRPr="00FA084E">
        <w:rPr>
          <w:rFonts w:ascii="Palatino Linotype" w:eastAsia="Palatino Linotype" w:hAnsi="Palatino Linotype" w:cs="Palatino Linotype"/>
          <w:i/>
          <w:sz w:val="22"/>
          <w:szCs w:val="22"/>
        </w:rPr>
        <w:t>SISTEMA.“</w:t>
      </w:r>
      <w:proofErr w:type="gramEnd"/>
      <w:r w:rsidRPr="00FA084E">
        <w:rPr>
          <w:rFonts w:ascii="Palatino Linotype" w:eastAsia="Palatino Linotype" w:hAnsi="Palatino Linotype" w:cs="Palatino Linotype"/>
          <w:i/>
          <w:sz w:val="22"/>
          <w:szCs w:val="22"/>
        </w:rPr>
        <w:t xml:space="preserve"> (sic)</w:t>
      </w:r>
    </w:p>
    <w:p w14:paraId="6FB058A9"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Anexos: </w:t>
      </w:r>
      <w:r w:rsidRPr="00FA084E">
        <w:rPr>
          <w:rFonts w:ascii="Palatino Linotype" w:eastAsia="Palatino Linotype" w:hAnsi="Palatino Linotype" w:cs="Palatino Linotype"/>
        </w:rPr>
        <w:t xml:space="preserve">La parte </w:t>
      </w:r>
      <w:r w:rsidRPr="00FA084E">
        <w:rPr>
          <w:rFonts w:ascii="Palatino Linotype" w:eastAsia="Palatino Linotype" w:hAnsi="Palatino Linotype" w:cs="Palatino Linotype"/>
          <w:b/>
        </w:rPr>
        <w:t xml:space="preserve">Recurrente </w:t>
      </w:r>
      <w:r w:rsidRPr="00FA084E">
        <w:rPr>
          <w:rFonts w:ascii="Palatino Linotype" w:eastAsia="Palatino Linotype" w:hAnsi="Palatino Linotype" w:cs="Palatino Linotype"/>
        </w:rPr>
        <w:t xml:space="preserve">no adjuntó archivos. </w:t>
      </w:r>
    </w:p>
    <w:p w14:paraId="5B464334"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5. Turno. </w:t>
      </w:r>
      <w:r w:rsidRPr="00FA08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FA084E">
        <w:rPr>
          <w:rFonts w:ascii="Palatino Linotype" w:eastAsia="Palatino Linotype" w:hAnsi="Palatino Linotype" w:cs="Palatino Linotype"/>
        </w:rPr>
        <w:lastRenderedPageBreak/>
        <w:t xml:space="preserve">del Estado de México y Municipios, a la Comisionada </w:t>
      </w:r>
      <w:r w:rsidRPr="00FA084E">
        <w:rPr>
          <w:rFonts w:ascii="Palatino Linotype" w:eastAsia="Palatino Linotype" w:hAnsi="Palatino Linotype" w:cs="Palatino Linotype"/>
          <w:b/>
        </w:rPr>
        <w:t xml:space="preserve">Guadalupe Ramírez Peña, </w:t>
      </w:r>
      <w:r w:rsidRPr="00FA084E">
        <w:rPr>
          <w:rFonts w:ascii="Palatino Linotype" w:eastAsia="Palatino Linotype" w:hAnsi="Palatino Linotype" w:cs="Palatino Linotype"/>
        </w:rPr>
        <w:t xml:space="preserve">a efecto de que analizara sobre su admisión o su </w:t>
      </w:r>
      <w:proofErr w:type="spellStart"/>
      <w:r w:rsidRPr="00FA084E">
        <w:rPr>
          <w:rFonts w:ascii="Palatino Linotype" w:eastAsia="Palatino Linotype" w:hAnsi="Palatino Linotype" w:cs="Palatino Linotype"/>
        </w:rPr>
        <w:t>desechamiento</w:t>
      </w:r>
      <w:proofErr w:type="spellEnd"/>
      <w:r w:rsidRPr="00FA084E">
        <w:rPr>
          <w:rFonts w:ascii="Palatino Linotype" w:eastAsia="Palatino Linotype" w:hAnsi="Palatino Linotype" w:cs="Palatino Linotype"/>
        </w:rPr>
        <w:t>.</w:t>
      </w:r>
    </w:p>
    <w:p w14:paraId="318D0CD1"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6. Admisión del Recurso de revisión.</w:t>
      </w:r>
      <w:r w:rsidRPr="00FA084E">
        <w:rPr>
          <w:rFonts w:ascii="Palatino Linotype" w:eastAsia="Palatino Linotype" w:hAnsi="Palatino Linotype" w:cs="Palatino Linotype"/>
        </w:rPr>
        <w:t xml:space="preserve"> Con fecha</w:t>
      </w:r>
      <w:r w:rsidRPr="00FA084E">
        <w:rPr>
          <w:rFonts w:ascii="Palatino Linotype" w:eastAsia="Palatino Linotype" w:hAnsi="Palatino Linotype" w:cs="Palatino Linotype"/>
          <w:b/>
        </w:rPr>
        <w:t xml:space="preserve"> veinte de mayo de dos mil veintidós, </w:t>
      </w:r>
      <w:r w:rsidRPr="00FA08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presentara su informe justificado.</w:t>
      </w:r>
    </w:p>
    <w:p w14:paraId="0B31691F" w14:textId="77777777" w:rsidR="00603AA4" w:rsidRPr="00FA084E" w:rsidRDefault="00DD52D8" w:rsidP="00FA084E">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A084E">
        <w:rPr>
          <w:rFonts w:ascii="Palatino Linotype" w:eastAsia="Palatino Linotype" w:hAnsi="Palatino Linotype" w:cs="Palatino Linotype"/>
          <w:b/>
        </w:rPr>
        <w:t>7. Manifestaciones</w:t>
      </w:r>
      <w:r w:rsidRPr="00FA084E">
        <w:rPr>
          <w:rFonts w:ascii="Palatino Linotype" w:eastAsia="Palatino Linotype" w:hAnsi="Palatino Linotype" w:cs="Palatino Linotype"/>
        </w:rPr>
        <w:t xml:space="preserve">. De las constancias que integran el expediente electrónico en que se actúa se advierte que en fecha </w:t>
      </w:r>
      <w:r w:rsidRPr="00FA084E">
        <w:rPr>
          <w:rFonts w:ascii="Palatino Linotype" w:eastAsia="Palatino Linotype" w:hAnsi="Palatino Linotype" w:cs="Palatino Linotype"/>
          <w:b/>
        </w:rPr>
        <w:t xml:space="preserve">treinta y uno de mayo de dos mil veintidós, </w:t>
      </w:r>
      <w:r w:rsidRPr="00FA084E">
        <w:rPr>
          <w:rFonts w:ascii="Palatino Linotype" w:eastAsia="Palatino Linotype" w:hAnsi="Palatino Linotype" w:cs="Palatino Linotype"/>
        </w:rPr>
        <w:t xml:space="preserve">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remitió su informe justificado mediante el cual, con relación a los motivos de inconformidad aducidos por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señaló en lo conducente que el servidor público habilitado suplente de la Dirección General de Recaudación, informó que la unidad administrativa a su cargo consultó el padrón vehicular de la Entidad, a través del Sistema Integral de Ingresos del Gobierno del Estado de México, SIIGEM, sin localizar el expediente digital del trámite por el cual se asignaron las placas referidas del vehículo con el número de serie señalado por la persona solicitante, por lo que se solicitó el apoyo de la Dirección de Desarrollo de Sistemas en Informática que, en el ámbito de su competencia coordina la integración y actualización del Sistema Integral de Ingresos del Gobierno del Estado de México, SIIGEM, para efecto de localizar el expediente digital del vehículo señalado.</w:t>
      </w:r>
    </w:p>
    <w:p w14:paraId="019A90C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Puntualizando que </w:t>
      </w:r>
      <w:proofErr w:type="gramStart"/>
      <w:r w:rsidRPr="00FA084E">
        <w:rPr>
          <w:rFonts w:ascii="Palatino Linotype" w:eastAsia="Palatino Linotype" w:hAnsi="Palatino Linotype" w:cs="Palatino Linotype"/>
        </w:rPr>
        <w:t>el  servidor</w:t>
      </w:r>
      <w:proofErr w:type="gramEnd"/>
      <w:r w:rsidRPr="00FA084E">
        <w:rPr>
          <w:rFonts w:ascii="Palatino Linotype" w:eastAsia="Palatino Linotype" w:hAnsi="Palatino Linotype" w:cs="Palatino Linotype"/>
        </w:rPr>
        <w:t xml:space="preserve"> público habilitado suplente de la Dirección General de Recaudación modificó la respuesta emitida, proporcionando la versión pública del expediente del alta vehicular correspondiente a la motocicleta marca Vento con los datos precisados en la solicitud, información que se relaciona con lo requerido en la solicitud de información pública 00138/SF/IP/2022, solicitando en el acto a este Organismo Garante sobreseer el recurso de revisión.</w:t>
      </w:r>
    </w:p>
    <w:p w14:paraId="21B0AC7C"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Asimismo, anexó a dicho informe lo siguiente:</w:t>
      </w:r>
    </w:p>
    <w:p w14:paraId="11D5DF80"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Oficio número 20703001030200L/179/2022, de fecha veinticuatro de mayo de dos mil veintidós, signado por el subdirector de Normas y Procedimientos, y servidor público habilitado suplente de la Dirección General de Recaudación, mediante el cual, en lo medular, refirió lo siguiente:</w:t>
      </w:r>
    </w:p>
    <w:p w14:paraId="54EBF74B" w14:textId="77777777" w:rsidR="00603AA4" w:rsidRPr="00FA084E" w:rsidRDefault="00DD52D8" w:rsidP="00FA084E">
      <w:pPr>
        <w:numPr>
          <w:ilvl w:val="0"/>
          <w:numId w:val="4"/>
        </w:numPr>
        <w:pBdr>
          <w:top w:val="nil"/>
          <w:left w:val="nil"/>
          <w:bottom w:val="nil"/>
          <w:right w:val="nil"/>
          <w:between w:val="nil"/>
        </w:pBdr>
        <w:tabs>
          <w:tab w:val="left" w:pos="709"/>
        </w:tabs>
        <w:spacing w:before="240" w:line="360" w:lineRule="auto"/>
        <w:ind w:left="426" w:firstLine="0"/>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Reitera </w:t>
      </w:r>
      <w:proofErr w:type="gramStart"/>
      <w:r w:rsidRPr="00FA084E">
        <w:rPr>
          <w:rFonts w:ascii="Palatino Linotype" w:eastAsia="Palatino Linotype" w:hAnsi="Palatino Linotype" w:cs="Palatino Linotype"/>
        </w:rPr>
        <w:t>que</w:t>
      </w:r>
      <w:proofErr w:type="gramEnd"/>
      <w:r w:rsidRPr="00FA084E">
        <w:rPr>
          <w:rFonts w:ascii="Palatino Linotype" w:eastAsia="Palatino Linotype" w:hAnsi="Palatino Linotype" w:cs="Palatino Linotype"/>
        </w:rPr>
        <w:t xml:space="preserve"> de la búsqueda efectuada en el padrón vehicular de esta Entidad, a través del Sistema Integral de Ingresos del Gobierno del Estado de México, SIIGEM, no se localizó el expediente digital del vehículo con los datos precisados por la persona solicitante.</w:t>
      </w:r>
    </w:p>
    <w:p w14:paraId="7B7AECDE" w14:textId="77777777" w:rsidR="00603AA4" w:rsidRPr="00FA084E" w:rsidRDefault="00DD52D8" w:rsidP="00FA084E">
      <w:pPr>
        <w:numPr>
          <w:ilvl w:val="0"/>
          <w:numId w:val="4"/>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FA084E">
        <w:rPr>
          <w:rFonts w:ascii="Palatino Linotype" w:eastAsia="Palatino Linotype" w:hAnsi="Palatino Linotype" w:cs="Palatino Linotype"/>
        </w:rPr>
        <w:t>Que solicitó el apoyo de la Dirección de Desarrollo de Sistemas en Informática que, en el ámbito de su competencia coordina la integración y actualización del Sistema Integral de Ingresos del Gobierno del Estado de México, SIIGEM, a efecto de localizar el expediente digital del vehículo con los datos precisados por la persona solicitante.</w:t>
      </w:r>
    </w:p>
    <w:p w14:paraId="35DE0978" w14:textId="77777777" w:rsidR="00603AA4" w:rsidRPr="00FA084E" w:rsidRDefault="00DD52D8" w:rsidP="00FA084E">
      <w:pPr>
        <w:numPr>
          <w:ilvl w:val="0"/>
          <w:numId w:val="4"/>
        </w:numPr>
        <w:pBdr>
          <w:top w:val="nil"/>
          <w:left w:val="nil"/>
          <w:bottom w:val="nil"/>
          <w:right w:val="nil"/>
          <w:between w:val="nil"/>
        </w:pBdr>
        <w:tabs>
          <w:tab w:val="left" w:pos="709"/>
        </w:tabs>
        <w:spacing w:line="360" w:lineRule="auto"/>
        <w:ind w:left="426" w:firstLine="0"/>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El expediente digital contiene documentos y datos que de divulgarlos se vulneraría el ámbito de privacidad del titular de la información, toda vez que se </w:t>
      </w:r>
      <w:r w:rsidRPr="00FA084E">
        <w:rPr>
          <w:rFonts w:ascii="Palatino Linotype" w:eastAsia="Palatino Linotype" w:hAnsi="Palatino Linotype" w:cs="Palatino Linotype"/>
        </w:rPr>
        <w:lastRenderedPageBreak/>
        <w:t>trata de datos personales que son susceptibles de clasificarse como confidenciales que deben protegerse, conforme a lo siguiente:</w:t>
      </w:r>
    </w:p>
    <w:p w14:paraId="221E0E26" w14:textId="77777777" w:rsidR="00603AA4" w:rsidRPr="00FA084E" w:rsidRDefault="00DD52D8" w:rsidP="00FA084E">
      <w:pPr>
        <w:pBdr>
          <w:top w:val="nil"/>
          <w:left w:val="nil"/>
          <w:bottom w:val="nil"/>
          <w:right w:val="nil"/>
          <w:between w:val="nil"/>
        </w:pBdr>
        <w:spacing w:after="240" w:line="360" w:lineRule="auto"/>
        <w:ind w:left="426"/>
        <w:jc w:val="center"/>
        <w:rPr>
          <w:rFonts w:ascii="Palatino Linotype" w:eastAsia="Palatino Linotype" w:hAnsi="Palatino Linotype" w:cs="Palatino Linotype"/>
        </w:rPr>
      </w:pPr>
      <w:r w:rsidRPr="00FA084E">
        <w:rPr>
          <w:rFonts w:ascii="Palatino Linotype" w:eastAsia="Palatino Linotype" w:hAnsi="Palatino Linotype" w:cs="Palatino Linotype"/>
          <w:noProof/>
        </w:rPr>
        <w:drawing>
          <wp:inline distT="0" distB="0" distL="0" distR="0" wp14:anchorId="1B9D7A69" wp14:editId="036DD3FB">
            <wp:extent cx="4500000" cy="2589979"/>
            <wp:effectExtent l="0" t="0" r="0" b="0"/>
            <wp:docPr id="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500000" cy="2589979"/>
                    </a:xfrm>
                    <a:prstGeom prst="rect">
                      <a:avLst/>
                    </a:prstGeom>
                    <a:ln/>
                  </pic:spPr>
                </pic:pic>
              </a:graphicData>
            </a:graphic>
          </wp:inline>
        </w:drawing>
      </w:r>
    </w:p>
    <w:p w14:paraId="76117B34"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tal contexto, con fundamento en lo dispuesto por los artículos 3, fracciones IX, XI, XX, XXI, XXXII y XXXIX, 24, fracción VI, 46, fracción VIII, 59 fracción V, 137, 143, fracción I y 149 de la Ley de Transparencia y Acceso a la Información Pública del Estado de México y Municipios; 1 y 4, fracción XI de la Ley de Protección de Datos Personales en Posesión de Sujetos Obligados del Estado de México y Municipios, en concordancia con los ordinales Primero, Séptimo, fracción I y Trigésimo Octavo, fracción I, de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la clasificación  como información confidencial de los datos personales contenidos en el anexo consistentes en: nombre, RFC, domicilio, número de factura, número de serie y de pedimento, argumentando que de proporcionarse dicha información se tendría </w:t>
      </w:r>
      <w:r w:rsidRPr="00FA084E">
        <w:rPr>
          <w:rFonts w:ascii="Palatino Linotype" w:eastAsia="Palatino Linotype" w:hAnsi="Palatino Linotype" w:cs="Palatino Linotype"/>
        </w:rPr>
        <w:lastRenderedPageBreak/>
        <w:t>acceso no autorizado a información personal, implicando una transgresión a lo dispuesto en el artículo 16 de la Constitución Política de los Estados Unidos Mexicanos.</w:t>
      </w:r>
    </w:p>
    <w:p w14:paraId="17B06AF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Resolución del Comité de Transparencia respecto a la clasificación como información confidencial de los datos personales consistentes en: nombre, Registro Federal de Contribuyentes RFC, domicilio, número de factura, número de serie, número de pedimento, teléfono, firma, clave de elector, huella digital y fotografía, contenidos en el expediente del alta vehicular correspondiente a la motocicleta con los datos precisados en la solicitud.</w:t>
      </w:r>
    </w:p>
    <w:p w14:paraId="6604169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Expediente digital, en versión pública, del alta vehicular correspondiente a la motocicleta con los datos precisados en la solicitud, que contiene Formato Único de Control vehicular 2002, Credencial para Votar y Factura.</w:t>
      </w:r>
    </w:p>
    <w:p w14:paraId="45E373AD"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Una vez analizados los documentos, se hicieron del conocimiento de la persona solicitante, a efecto de que manifestara lo que a su derecho estimara conveniente, con excepción del expediente digital, al advertir que el uso de dicho vehículo es particular, </w:t>
      </w:r>
      <w:proofErr w:type="gramStart"/>
      <w:r w:rsidRPr="00FA084E">
        <w:rPr>
          <w:rFonts w:ascii="Palatino Linotype" w:eastAsia="Palatino Linotype" w:hAnsi="Palatino Linotype" w:cs="Palatino Linotype"/>
        </w:rPr>
        <w:t>y</w:t>
      </w:r>
      <w:proofErr w:type="gramEnd"/>
      <w:r w:rsidRPr="00FA084E">
        <w:rPr>
          <w:rFonts w:ascii="Palatino Linotype" w:eastAsia="Palatino Linotype" w:hAnsi="Palatino Linotype" w:cs="Palatino Linotype"/>
        </w:rPr>
        <w:t xml:space="preserve"> por lo tanto, contener documentos que por su naturaleza que debieron ser clasificados como confidenciales en su totalidad, por las razones que más adelante se detallaran.</w:t>
      </w:r>
    </w:p>
    <w:p w14:paraId="41D97F00"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Por su parte la</w:t>
      </w:r>
      <w:r w:rsidRPr="00FA084E">
        <w:rPr>
          <w:rFonts w:ascii="Palatino Linotype" w:eastAsia="Palatino Linotype" w:hAnsi="Palatino Linotype" w:cs="Palatino Linotype"/>
          <w:b/>
        </w:rPr>
        <w:t xml:space="preserve"> Recurrente </w:t>
      </w:r>
      <w:r w:rsidRPr="00FA084E">
        <w:rPr>
          <w:rFonts w:ascii="Palatino Linotype" w:eastAsia="Palatino Linotype" w:hAnsi="Palatino Linotype" w:cs="Palatino Linotype"/>
        </w:rPr>
        <w:t>fue omisa en expresar alegato alguno, en el plazo establecido para tal efecto.</w:t>
      </w:r>
    </w:p>
    <w:p w14:paraId="4FEA03F5"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8. Ampliación del término para resolver</w:t>
      </w:r>
      <w:r w:rsidRPr="00FA084E">
        <w:rPr>
          <w:rFonts w:ascii="Palatino Linotype" w:eastAsia="Palatino Linotype" w:hAnsi="Palatino Linotype" w:cs="Palatino Linotype"/>
        </w:rPr>
        <w:t xml:space="preserve">. En fecha </w:t>
      </w:r>
      <w:r w:rsidRPr="00FA084E">
        <w:rPr>
          <w:rFonts w:ascii="Palatino Linotype" w:eastAsia="Palatino Linotype" w:hAnsi="Palatino Linotype" w:cs="Palatino Linotype"/>
          <w:b/>
        </w:rPr>
        <w:t>cuatro de agosto de dos mil veintidós</w:t>
      </w:r>
      <w:r w:rsidRPr="00FA084E">
        <w:rPr>
          <w:rFonts w:ascii="Palatino Linotype" w:eastAsia="Palatino Linotype" w:hAnsi="Palatino Linotype" w:cs="Palatino Linotype"/>
        </w:rPr>
        <w:t xml:space="preserve">, se amplió el término para resolver el recurso de revisión en términos del </w:t>
      </w:r>
      <w:r w:rsidRPr="00FA084E">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14:paraId="5FA6A97D"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C1184C"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CDE70F"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262748"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DBDC028" w14:textId="77777777" w:rsidR="00603AA4" w:rsidRPr="00FA084E" w:rsidRDefault="00DD52D8" w:rsidP="00FA084E">
      <w:pPr>
        <w:spacing w:before="240" w:after="240" w:line="360" w:lineRule="auto"/>
        <w:jc w:val="both"/>
        <w:rPr>
          <w:rFonts w:ascii="Palatino Linotype" w:eastAsia="Palatino Linotype" w:hAnsi="Palatino Linotype" w:cs="Palatino Linotype"/>
          <w:strike/>
        </w:rPr>
      </w:pPr>
      <w:r w:rsidRPr="00FA084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81B7EA" w14:textId="77777777" w:rsidR="00603AA4" w:rsidRPr="00FA084E" w:rsidRDefault="00DD52D8" w:rsidP="00FA084E">
      <w:pPr>
        <w:numPr>
          <w:ilvl w:val="0"/>
          <w:numId w:val="3"/>
        </w:num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2796FBD" w14:textId="77777777" w:rsidR="00603AA4" w:rsidRPr="00FA084E" w:rsidRDefault="00DD52D8" w:rsidP="00FA084E">
      <w:pPr>
        <w:numPr>
          <w:ilvl w:val="0"/>
          <w:numId w:val="3"/>
        </w:num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Actividad Procesal del interesado. Acciones u omisiones del interesado.</w:t>
      </w:r>
    </w:p>
    <w:p w14:paraId="17C07683" w14:textId="77777777" w:rsidR="00603AA4" w:rsidRPr="00FA084E" w:rsidRDefault="00DD52D8" w:rsidP="00FA084E">
      <w:pPr>
        <w:numPr>
          <w:ilvl w:val="0"/>
          <w:numId w:val="3"/>
        </w:num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Conducta de la Autoridad: Las Acciones u omisiones realizadas en el procedimiento. Así como si la autoridad actuó con la debida diligencia.</w:t>
      </w:r>
    </w:p>
    <w:p w14:paraId="4D8F32B1" w14:textId="77777777" w:rsidR="00603AA4" w:rsidRPr="00FA084E" w:rsidRDefault="00DD52D8" w:rsidP="00FA084E">
      <w:pPr>
        <w:spacing w:before="240" w:after="240" w:line="360" w:lineRule="auto"/>
        <w:ind w:left="567"/>
        <w:jc w:val="both"/>
        <w:rPr>
          <w:rFonts w:ascii="Palatino Linotype" w:eastAsia="Palatino Linotype" w:hAnsi="Palatino Linotype" w:cs="Palatino Linotype"/>
        </w:rPr>
      </w:pPr>
      <w:r w:rsidRPr="00FA084E">
        <w:rPr>
          <w:rFonts w:ascii="Palatino Linotype" w:eastAsia="Palatino Linotype" w:hAnsi="Palatino Linotype" w:cs="Palatino Linotype"/>
        </w:rPr>
        <w:t>d) La afectación generada en la situación jurídica de la persona involucrada en el proceso: Violación a sus derechos humanos.</w:t>
      </w:r>
    </w:p>
    <w:p w14:paraId="0998857F"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4620C5" w14:textId="77777777" w:rsidR="00603AA4" w:rsidRPr="00FA084E" w:rsidRDefault="00DD52D8" w:rsidP="00FA084E">
      <w:pPr>
        <w:spacing w:before="240" w:after="240" w:line="360" w:lineRule="auto"/>
        <w:jc w:val="both"/>
        <w:rPr>
          <w:rFonts w:ascii="Palatino Linotype" w:eastAsia="Palatino Linotype" w:hAnsi="Palatino Linotype" w:cs="Palatino Linotype"/>
          <w:b/>
        </w:rPr>
      </w:pPr>
      <w:r w:rsidRPr="00FA084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A084E">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FA084E">
        <w:rPr>
          <w:rFonts w:ascii="Palatino Linotype" w:eastAsia="Palatino Linotype" w:hAnsi="Palatino Linotype" w:cs="Palatino Linotype"/>
          <w:i/>
        </w:rPr>
        <w:lastRenderedPageBreak/>
        <w:t>CARACTERÍSTICAS DEL CASO.”</w:t>
      </w:r>
      <w:r w:rsidRPr="00FA084E">
        <w:rPr>
          <w:rFonts w:ascii="Palatino Linotype" w:eastAsia="Palatino Linotype" w:hAnsi="Palatino Linotype" w:cs="Palatino Linotype"/>
        </w:rPr>
        <w:t>, visible en la Gaceta del Seminario Judicial de la Federación con el registro digital 205635.</w:t>
      </w:r>
    </w:p>
    <w:p w14:paraId="0C63F1EC"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44A1BB"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9. Cierre de instrucción. </w:t>
      </w:r>
      <w:r w:rsidRPr="00FA084E">
        <w:rPr>
          <w:rFonts w:ascii="Palatino Linotype" w:eastAsia="Palatino Linotype" w:hAnsi="Palatino Linotype" w:cs="Palatino Linotype"/>
        </w:rPr>
        <w:t xml:space="preserve">Una vez transcurrido el periodo otorgado a las partes para realizar sus </w:t>
      </w:r>
      <w:r w:rsidRPr="00FA084E">
        <w:rPr>
          <w:rFonts w:ascii="Palatino Linotype" w:eastAsia="Palatino Linotype" w:hAnsi="Palatino Linotype" w:cs="Palatino Linotype"/>
          <w:b/>
        </w:rPr>
        <w:t>tres de noviembre dos mil veintidós</w:t>
      </w:r>
      <w:r w:rsidRPr="00FA084E">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70FD6935"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BA1435" w14:textId="77777777" w:rsidR="00603AA4" w:rsidRPr="00FA084E" w:rsidRDefault="00DD52D8" w:rsidP="00FA084E">
      <w:pPr>
        <w:spacing w:before="240" w:after="240"/>
        <w:ind w:left="851" w:right="902"/>
        <w:jc w:val="both"/>
        <w:rPr>
          <w:rFonts w:ascii="Palatino Linotype" w:eastAsia="Palatino Linotype" w:hAnsi="Palatino Linotype" w:cs="Palatino Linotype"/>
          <w:sz w:val="22"/>
          <w:szCs w:val="22"/>
        </w:rPr>
      </w:pPr>
      <w:r w:rsidRPr="00FA084E">
        <w:rPr>
          <w:rFonts w:ascii="Palatino Linotype" w:eastAsia="Palatino Linotype" w:hAnsi="Palatino Linotype" w:cs="Palatino Linotype"/>
        </w:rPr>
        <w:t xml:space="preserve"> </w:t>
      </w: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PLAZO RAZONABLE PARA RESOLVER. DIMENSIÓN Y EFECTOS DE ESTE CONCEPTO CUANDO SE ADUCE EXCESIVA CARGA DE TRABAJO</w:t>
      </w: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sz w:val="22"/>
          <w:szCs w:val="22"/>
        </w:rPr>
        <w:t xml:space="preserve"> consultable en el Seminario Judicial de la Federación y su gaceta, con el registro digital 2002351.</w:t>
      </w:r>
    </w:p>
    <w:p w14:paraId="31A61C22" w14:textId="77777777" w:rsidR="00603AA4" w:rsidRPr="00FA084E" w:rsidRDefault="00DD52D8" w:rsidP="00FA084E">
      <w:pPr>
        <w:spacing w:before="240" w:after="240"/>
        <w:ind w:left="851" w:right="902"/>
        <w:jc w:val="both"/>
        <w:rPr>
          <w:rFonts w:ascii="Palatino Linotype" w:eastAsia="Palatino Linotype" w:hAnsi="Palatino Linotype" w:cs="Palatino Linotype"/>
          <w:sz w:val="22"/>
          <w:szCs w:val="22"/>
        </w:rPr>
      </w:pPr>
      <w:r w:rsidRPr="00FA084E">
        <w:rPr>
          <w:rFonts w:ascii="Palatino Linotype" w:eastAsia="Palatino Linotype" w:hAnsi="Palatino Linotype" w:cs="Palatino Linotype"/>
          <w:i/>
          <w:sz w:val="22"/>
          <w:szCs w:val="22"/>
        </w:rPr>
        <w:lastRenderedPageBreak/>
        <w:t>“</w:t>
      </w:r>
      <w:r w:rsidRPr="00FA084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sz w:val="22"/>
          <w:szCs w:val="22"/>
        </w:rPr>
        <w:t>, visible en el Seminario Judicial de la Federación y su gaceta, con el registro digital 2002350.</w:t>
      </w:r>
    </w:p>
    <w:p w14:paraId="4C9206E3"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91F17B2"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8DCCA59" w14:textId="77777777" w:rsidR="00603AA4" w:rsidRPr="00FA084E" w:rsidRDefault="00DD52D8" w:rsidP="00FA084E">
      <w:pPr>
        <w:widowControl w:val="0"/>
        <w:spacing w:before="240" w:after="240" w:line="360" w:lineRule="auto"/>
        <w:jc w:val="center"/>
        <w:rPr>
          <w:rFonts w:ascii="Palatino Linotype" w:eastAsia="Palatino Linotype" w:hAnsi="Palatino Linotype" w:cs="Palatino Linotype"/>
          <w:b/>
        </w:rPr>
      </w:pPr>
      <w:r w:rsidRPr="00FA084E">
        <w:rPr>
          <w:rFonts w:ascii="Palatino Linotype" w:eastAsia="Palatino Linotype" w:hAnsi="Palatino Linotype" w:cs="Palatino Linotype"/>
          <w:b/>
        </w:rPr>
        <w:t>II. C O N S I D E R A N D O S</w:t>
      </w:r>
    </w:p>
    <w:p w14:paraId="294BAB80"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Primero. Competencia.</w:t>
      </w:r>
      <w:r w:rsidRPr="00FA084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6FF07F1" w14:textId="77777777" w:rsidR="00603AA4" w:rsidRPr="00FA084E" w:rsidRDefault="00DD52D8" w:rsidP="00FA084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A084E">
        <w:rPr>
          <w:rFonts w:ascii="Palatino Linotype" w:eastAsia="Palatino Linotype" w:hAnsi="Palatino Linotype" w:cs="Palatino Linotype"/>
          <w:b/>
        </w:rPr>
        <w:lastRenderedPageBreak/>
        <w:t>Segundo. Oportunidad y Procedibilidad del Recurso de Revisión</w:t>
      </w:r>
      <w:r w:rsidRPr="00FA084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E09C78"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 xml:space="preserve">remitió la respuesta a la solicitud de información el día </w:t>
      </w:r>
      <w:r w:rsidRPr="00FA084E">
        <w:rPr>
          <w:rFonts w:ascii="Palatino Linotype" w:eastAsia="Palatino Linotype" w:hAnsi="Palatino Linotype" w:cs="Palatino Linotype"/>
          <w:b/>
        </w:rPr>
        <w:t xml:space="preserve">veintiséis de abril de dos mil veintidós, </w:t>
      </w:r>
      <w:r w:rsidRPr="00FA084E">
        <w:rPr>
          <w:rFonts w:ascii="Palatino Linotype" w:eastAsia="Palatino Linotype" w:hAnsi="Palatino Linotype" w:cs="Palatino Linotype"/>
        </w:rPr>
        <w:t xml:space="preserve">mientras que el recurso de revisión interpuesto por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se tuvo por presentado el día </w:t>
      </w:r>
      <w:r w:rsidRPr="00FA084E">
        <w:rPr>
          <w:rFonts w:ascii="Palatino Linotype" w:eastAsia="Palatino Linotype" w:hAnsi="Palatino Linotype" w:cs="Palatino Linotype"/>
          <w:b/>
        </w:rPr>
        <w:t>diecisiete de mayo de dos mil veintidós</w:t>
      </w:r>
      <w:r w:rsidRPr="00FA084E">
        <w:rPr>
          <w:rFonts w:ascii="Palatino Linotype" w:eastAsia="Palatino Linotype" w:hAnsi="Palatino Linotype" w:cs="Palatino Linotype"/>
        </w:rPr>
        <w:t>, esto es, al décimo cuarto día hábil siguiente en que tuvo conocimiento de la respuesta impugnada.</w:t>
      </w:r>
    </w:p>
    <w:p w14:paraId="13DF5AFF" w14:textId="77777777" w:rsidR="00603AA4" w:rsidRPr="00FA084E" w:rsidRDefault="00DD52D8" w:rsidP="00FA084E">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A084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B2B35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Finalmente, se advierte que resulta procedente la interposición del recurso, según lo manifestado por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en sus motivos de inconformidad, de acuerdo al artículo 179, fracciones III y V del ordenamiento legal citado, que a la letra dice: </w:t>
      </w:r>
    </w:p>
    <w:p w14:paraId="3496EE1E"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lastRenderedPageBreak/>
        <w:t>“</w:t>
      </w:r>
      <w:r w:rsidRPr="00FA084E">
        <w:rPr>
          <w:rFonts w:ascii="Palatino Linotype" w:eastAsia="Palatino Linotype" w:hAnsi="Palatino Linotype" w:cs="Palatino Linotype"/>
          <w:b/>
          <w:i/>
          <w:sz w:val="22"/>
          <w:szCs w:val="22"/>
        </w:rPr>
        <w:t>Artículo 179.</w:t>
      </w:r>
      <w:r w:rsidRPr="00FA084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D39C2C0" w14:textId="77777777" w:rsidR="00603AA4" w:rsidRPr="00FA084E" w:rsidRDefault="00DD52D8" w:rsidP="00FA084E">
      <w:pPr>
        <w:spacing w:before="120" w:after="120"/>
        <w:ind w:left="1134"/>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w:t>
      </w:r>
    </w:p>
    <w:p w14:paraId="4BF10F06" w14:textId="77777777" w:rsidR="00603AA4" w:rsidRPr="00FA084E" w:rsidRDefault="00DD52D8" w:rsidP="00FA084E">
      <w:pPr>
        <w:spacing w:before="120" w:after="120"/>
        <w:ind w:left="1134"/>
      </w:pPr>
      <w:r w:rsidRPr="00FA084E">
        <w:rPr>
          <w:rFonts w:ascii="Palatino Linotype" w:eastAsia="Palatino Linotype" w:hAnsi="Palatino Linotype" w:cs="Palatino Linotype"/>
          <w:b/>
          <w:i/>
          <w:sz w:val="22"/>
          <w:szCs w:val="22"/>
        </w:rPr>
        <w:t>III</w:t>
      </w:r>
      <w:r w:rsidRPr="00FA084E">
        <w:rPr>
          <w:rFonts w:ascii="Palatino Linotype" w:eastAsia="Palatino Linotype" w:hAnsi="Palatino Linotype" w:cs="Palatino Linotype"/>
          <w:i/>
          <w:sz w:val="22"/>
          <w:szCs w:val="22"/>
        </w:rPr>
        <w:t>. La declaración de inexistencia de la información</w:t>
      </w:r>
      <w:r w:rsidRPr="00FA084E">
        <w:t>;</w:t>
      </w:r>
    </w:p>
    <w:p w14:paraId="79DA39C2" w14:textId="77777777" w:rsidR="00603AA4" w:rsidRPr="00FA084E" w:rsidRDefault="00DD52D8" w:rsidP="00FA084E">
      <w:pPr>
        <w:spacing w:before="120" w:after="120"/>
        <w:ind w:left="1134"/>
        <w:rPr>
          <w:rFonts w:ascii="Palatino Linotype" w:eastAsia="Palatino Linotype" w:hAnsi="Palatino Linotype" w:cs="Palatino Linotype"/>
          <w:b/>
          <w:i/>
          <w:sz w:val="22"/>
          <w:szCs w:val="22"/>
        </w:rPr>
      </w:pPr>
      <w:r w:rsidRPr="00FA084E">
        <w:t>…</w:t>
      </w:r>
    </w:p>
    <w:p w14:paraId="43E6CCD9" w14:textId="77777777" w:rsidR="00603AA4" w:rsidRPr="00FA084E" w:rsidRDefault="00DD52D8" w:rsidP="00FA084E">
      <w:pPr>
        <w:spacing w:before="120" w:after="120"/>
        <w:ind w:left="1134"/>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V. </w:t>
      </w:r>
      <w:r w:rsidRPr="00FA084E">
        <w:rPr>
          <w:rFonts w:ascii="Palatino Linotype" w:eastAsia="Palatino Linotype" w:hAnsi="Palatino Linotype" w:cs="Palatino Linotype"/>
          <w:i/>
          <w:sz w:val="22"/>
          <w:szCs w:val="22"/>
        </w:rPr>
        <w:t>La entrega de información incompleta</w:t>
      </w:r>
      <w:r w:rsidRPr="00FA084E">
        <w:rPr>
          <w:rFonts w:ascii="Palatino Linotype" w:eastAsia="Palatino Linotype" w:hAnsi="Palatino Linotype" w:cs="Palatino Linotype"/>
          <w:b/>
          <w:i/>
          <w:sz w:val="22"/>
          <w:szCs w:val="22"/>
        </w:rPr>
        <w:t>;”</w:t>
      </w:r>
    </w:p>
    <w:p w14:paraId="084D86F7"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Tercero. Materia de la revisión. </w:t>
      </w:r>
      <w:r w:rsidRPr="00FA084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A084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A084E">
        <w:rPr>
          <w:rFonts w:ascii="Palatino Linotype" w:eastAsia="Palatino Linotype" w:hAnsi="Palatino Linotype" w:cs="Palatino Linotype"/>
        </w:rPr>
        <w:t xml:space="preserve">de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o en su defecto, en caso de ser procedente, ordenar la entrega de información oportuna.</w:t>
      </w:r>
    </w:p>
    <w:p w14:paraId="213F54F3"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FA084E">
        <w:rPr>
          <w:rFonts w:ascii="Palatino Linotype" w:eastAsia="Palatino Linotype" w:hAnsi="Palatino Linotype" w:cs="Palatino Linotype"/>
          <w:b/>
        </w:rPr>
        <w:t xml:space="preserve">Cuarto. Estudio del asunto. </w:t>
      </w:r>
      <w:r w:rsidRPr="00FA084E">
        <w:rPr>
          <w:rFonts w:ascii="Palatino Linotype" w:eastAsia="Palatino Linotype" w:hAnsi="Palatino Linotype" w:cs="Palatino Linotype"/>
        </w:rPr>
        <w:t xml:space="preserve">Del análisis de la solicitud de información, motivo del recurso de revisión que ahora se resuelve se advierte que la parte </w:t>
      </w:r>
      <w:r w:rsidRPr="00FA084E">
        <w:rPr>
          <w:rFonts w:ascii="Palatino Linotype" w:eastAsia="Palatino Linotype" w:hAnsi="Palatino Linotype" w:cs="Palatino Linotype"/>
          <w:b/>
        </w:rPr>
        <w:t>Recurrente</w:t>
      </w:r>
      <w:r w:rsidRPr="00FA084E">
        <w:rPr>
          <w:rFonts w:ascii="Palatino Linotype" w:eastAsia="Palatino Linotype" w:hAnsi="Palatino Linotype" w:cs="Palatino Linotype"/>
        </w:rPr>
        <w:t xml:space="preserve"> requirió al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le proporcione, información consistente en lo siguiente:</w:t>
      </w:r>
    </w:p>
    <w:p w14:paraId="15AAAFFE" w14:textId="77777777" w:rsidR="00603AA4" w:rsidRPr="00FA084E" w:rsidRDefault="00DD52D8" w:rsidP="00FA084E">
      <w:pPr>
        <w:spacing w:before="240" w:after="240" w:line="360" w:lineRule="auto"/>
        <w:ind w:left="426" w:right="49"/>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1. Copia en formato .PDF (en su caso, versión pública), del expediente del alta vehicular de la motocicleta, con el número de </w:t>
      </w:r>
      <w:proofErr w:type="gramStart"/>
      <w:r w:rsidRPr="00FA084E">
        <w:rPr>
          <w:rFonts w:ascii="Palatino Linotype" w:eastAsia="Palatino Linotype" w:hAnsi="Palatino Linotype" w:cs="Palatino Linotype"/>
        </w:rPr>
        <w:t>placa  y</w:t>
      </w:r>
      <w:proofErr w:type="gramEnd"/>
      <w:r w:rsidRPr="00FA084E">
        <w:rPr>
          <w:rFonts w:ascii="Palatino Linotype" w:eastAsia="Palatino Linotype" w:hAnsi="Palatino Linotype" w:cs="Palatino Linotype"/>
        </w:rPr>
        <w:t xml:space="preserve"> serie precisados en la solicitud.</w:t>
      </w:r>
    </w:p>
    <w:p w14:paraId="502E6236"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respuesta,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a través de la Unidad de Transparencia, hizo del conocimiento de la persona solicitante el pronunciamiento emitido por el servidor público habilitado suplente de la Dirección General de Recaudación, quien, con base en la información proporcionada por el Departamento de Control Vehicular, </w:t>
      </w:r>
      <w:r w:rsidRPr="00FA084E">
        <w:rPr>
          <w:rFonts w:ascii="Palatino Linotype" w:eastAsia="Palatino Linotype" w:hAnsi="Palatino Linotype" w:cs="Palatino Linotype"/>
        </w:rPr>
        <w:lastRenderedPageBreak/>
        <w:t>adscrito a la Dirección del Registro Estatal de Vehículos, informó que no era posible otorgar la información solicitada, ya que de la consulta realizada al Sistema Integral de Ingresos del Gobierno del Estado de México, SIIGEM, no se cuenta con la factura del vehículo con el número de serie señalado en la solicitud.</w:t>
      </w:r>
    </w:p>
    <w:p w14:paraId="1E7AA1A3"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como motivo de inconformidad, refirió que la respuesta hace referencia únicamente a la inexistencia de un documento –</w:t>
      </w:r>
      <w:r w:rsidRPr="00FA084E">
        <w:rPr>
          <w:rFonts w:ascii="Palatino Linotype" w:eastAsia="Palatino Linotype" w:hAnsi="Palatino Linotype" w:cs="Palatino Linotype"/>
          <w:sz w:val="22"/>
          <w:szCs w:val="22"/>
        </w:rPr>
        <w:t>es decir la factura</w:t>
      </w:r>
      <w:r w:rsidRPr="00FA084E">
        <w:rPr>
          <w:rFonts w:ascii="Palatino Linotype" w:eastAsia="Palatino Linotype" w:hAnsi="Palatino Linotype" w:cs="Palatino Linotype"/>
        </w:rPr>
        <w:t>-, por lo que a su consideración omiten entregar la información existente –</w:t>
      </w:r>
      <w:r w:rsidRPr="00FA084E">
        <w:rPr>
          <w:rFonts w:ascii="Palatino Linotype" w:eastAsia="Palatino Linotype" w:hAnsi="Palatino Linotype" w:cs="Palatino Linotype"/>
          <w:sz w:val="22"/>
          <w:szCs w:val="22"/>
        </w:rPr>
        <w:t>que conforma el expediente</w:t>
      </w:r>
      <w:r w:rsidRPr="00FA084E">
        <w:rPr>
          <w:rFonts w:ascii="Palatino Linotype" w:eastAsia="Palatino Linotype" w:hAnsi="Palatino Linotype" w:cs="Palatino Linotype"/>
        </w:rPr>
        <w:t>-ya sea documental o del sistema.</w:t>
      </w:r>
    </w:p>
    <w:p w14:paraId="6197B2E5"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Admitido el presente recurso de revisión, en términos del artículo 185 fracción II</w:t>
      </w:r>
      <w:r w:rsidRPr="00FA084E">
        <w:rPr>
          <w:rFonts w:ascii="Palatino Linotype" w:eastAsia="Palatino Linotype" w:hAnsi="Palatino Linotype" w:cs="Palatino Linotype"/>
          <w:vertAlign w:val="superscript"/>
        </w:rPr>
        <w:footnoteReference w:id="1"/>
      </w:r>
      <w:r w:rsidRPr="00FA084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3B6DC60" w14:textId="77777777" w:rsidR="00603AA4" w:rsidRPr="00FA084E" w:rsidRDefault="00DD52D8" w:rsidP="00FA084E">
      <w:pPr>
        <w:spacing w:before="240" w:after="240" w:line="360" w:lineRule="auto"/>
        <w:jc w:val="both"/>
        <w:rPr>
          <w:rFonts w:ascii="Palatino Linotype" w:eastAsia="Palatino Linotype" w:hAnsi="Palatino Linotype" w:cs="Palatino Linotype"/>
          <w:b/>
        </w:rPr>
      </w:pPr>
      <w:r w:rsidRPr="00FA084E">
        <w:rPr>
          <w:rFonts w:ascii="Palatino Linotype" w:eastAsia="Palatino Linotype" w:hAnsi="Palatino Linotype" w:cs="Palatino Linotype"/>
        </w:rPr>
        <w:t xml:space="preserve">En este sentido,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a través de la Dirección General de Recaudación en coordinación con la Dirección de Desarrollo de Sistemas en Informática, proporcionó, en versión pública, los documentos que integran el expediente digital del alta vehicular de la motocicleta con los datos precisados en la solicitud, </w:t>
      </w:r>
      <w:r w:rsidRPr="00FA084E">
        <w:rPr>
          <w:rFonts w:ascii="Palatino Linotype" w:eastAsia="Palatino Linotype" w:hAnsi="Palatino Linotype" w:cs="Palatino Linotype"/>
        </w:rPr>
        <w:lastRenderedPageBreak/>
        <w:t>consistentes en</w:t>
      </w:r>
      <w:r w:rsidRPr="00FA084E">
        <w:rPr>
          <w:rFonts w:ascii="Palatino Linotype" w:eastAsia="Palatino Linotype" w:hAnsi="Palatino Linotype" w:cs="Palatino Linotype"/>
          <w:b/>
        </w:rPr>
        <w:t>: Formato Único de Control vehicular 2002, Credencial para Votar, y Factura.</w:t>
      </w:r>
    </w:p>
    <w:p w14:paraId="693118E7"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Asimismo, remitió la resolución del Comité de Transparencia respecto a la clasificación como información confidencial de los datos personales consistentes en: nombre, Registro Federal de Contribuyentes RFC, domicilio, número de factura, número de serie, número de pedimento, teléfono, firma, clave de elector, huella digital y fotografía, contenidos en el expediente del alta vehicular correspondiente a la motocicleta con los datos de identificación precisados en la solicitud.</w:t>
      </w:r>
    </w:p>
    <w:p w14:paraId="1B954171"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ésta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7FC58A1"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w:t>
      </w:r>
      <w:r w:rsidRPr="00FA084E">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36E0E464" w14:textId="77777777" w:rsidR="00603AA4" w:rsidRPr="00FA084E" w:rsidRDefault="00DD52D8" w:rsidP="00FA084E">
      <w:pP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A6AA3D" w14:textId="77777777" w:rsidR="00603AA4" w:rsidRPr="00FA084E" w:rsidRDefault="00603AA4" w:rsidP="00FA084E">
      <w:pPr>
        <w:ind w:left="851" w:right="899"/>
        <w:jc w:val="both"/>
        <w:rPr>
          <w:rFonts w:ascii="Palatino Linotype" w:eastAsia="Palatino Linotype" w:hAnsi="Palatino Linotype" w:cs="Palatino Linotype"/>
          <w:i/>
        </w:rPr>
      </w:pPr>
    </w:p>
    <w:p w14:paraId="50DDE52A" w14:textId="77777777" w:rsidR="00603AA4" w:rsidRPr="00FA084E" w:rsidRDefault="00DD52D8" w:rsidP="00FA084E">
      <w:pPr>
        <w:ind w:left="851"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 xml:space="preserve">Artículo 3. </w:t>
      </w:r>
      <w:r w:rsidRPr="00FA084E">
        <w:rPr>
          <w:rFonts w:ascii="Palatino Linotype" w:eastAsia="Palatino Linotype" w:hAnsi="Palatino Linotype" w:cs="Palatino Linotype"/>
          <w:i/>
          <w:sz w:val="22"/>
          <w:szCs w:val="22"/>
        </w:rPr>
        <w:t>Para los efectos de la presente Ley se entenderá por:</w:t>
      </w:r>
    </w:p>
    <w:p w14:paraId="6BAD5199" w14:textId="77777777" w:rsidR="00603AA4" w:rsidRPr="00FA084E" w:rsidRDefault="00DD52D8" w:rsidP="00FA084E">
      <w:pPr>
        <w:ind w:left="1134"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73205683" w14:textId="77777777" w:rsidR="00603AA4" w:rsidRPr="00FA084E" w:rsidRDefault="00DD52D8" w:rsidP="00FA084E">
      <w:pPr>
        <w:ind w:left="1134"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XI. Documento:</w:t>
      </w:r>
      <w:r w:rsidRPr="00FA084E">
        <w:rPr>
          <w:rFonts w:ascii="Palatino Linotype" w:eastAsia="Palatino Linotype" w:hAnsi="Palatino Linotype" w:cs="Palatino Linotype"/>
          <w:i/>
          <w:sz w:val="22"/>
          <w:szCs w:val="22"/>
        </w:rPr>
        <w:t xml:space="preserve"> Los expedientes, reportes, estudios, actas</w:t>
      </w:r>
      <w:r w:rsidRPr="00FA084E">
        <w:rPr>
          <w:rFonts w:ascii="Palatino Linotype" w:eastAsia="Palatino Linotype" w:hAnsi="Palatino Linotype" w:cs="Palatino Linotype"/>
          <w:b/>
          <w:i/>
          <w:sz w:val="22"/>
          <w:szCs w:val="22"/>
        </w:rPr>
        <w:t>,</w:t>
      </w:r>
      <w:r w:rsidRPr="00FA084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AA3CA37" w14:textId="77777777" w:rsidR="00603AA4" w:rsidRPr="00FA084E" w:rsidRDefault="00603AA4" w:rsidP="00FA084E">
      <w:pPr>
        <w:ind w:left="851" w:right="899"/>
        <w:jc w:val="both"/>
        <w:rPr>
          <w:rFonts w:ascii="Palatino Linotype" w:eastAsia="Palatino Linotype" w:hAnsi="Palatino Linotype" w:cs="Palatino Linotype"/>
          <w:sz w:val="22"/>
          <w:szCs w:val="22"/>
        </w:rPr>
      </w:pPr>
    </w:p>
    <w:p w14:paraId="389165BD" w14:textId="77777777" w:rsidR="00603AA4" w:rsidRPr="00FA084E" w:rsidRDefault="00DD52D8" w:rsidP="00FA084E">
      <w:pP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F8E19F" w14:textId="77777777" w:rsidR="00603AA4" w:rsidRPr="00FA084E" w:rsidRDefault="00603AA4" w:rsidP="00FA084E">
      <w:pPr>
        <w:ind w:left="851" w:right="899"/>
        <w:jc w:val="both"/>
        <w:rPr>
          <w:rFonts w:ascii="Palatino Linotype" w:eastAsia="Palatino Linotype" w:hAnsi="Palatino Linotype" w:cs="Palatino Linotype"/>
        </w:rPr>
      </w:pPr>
    </w:p>
    <w:p w14:paraId="32F4620F" w14:textId="77777777" w:rsidR="00603AA4" w:rsidRPr="00FA084E" w:rsidRDefault="00DD52D8" w:rsidP="00FA084E">
      <w:pPr>
        <w:ind w:left="851"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sz w:val="22"/>
          <w:szCs w:val="22"/>
        </w:rPr>
        <w:lastRenderedPageBreak/>
        <w:t>“</w:t>
      </w:r>
      <w:r w:rsidRPr="00FA084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A084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62B65C" w14:textId="77777777" w:rsidR="00603AA4" w:rsidRPr="00FA084E" w:rsidRDefault="00DD52D8" w:rsidP="00FA084E">
      <w:pPr>
        <w:ind w:left="851"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En </w:t>
      </w:r>
      <w:proofErr w:type="gramStart"/>
      <w:r w:rsidRPr="00FA084E">
        <w:rPr>
          <w:rFonts w:ascii="Palatino Linotype" w:eastAsia="Palatino Linotype" w:hAnsi="Palatino Linotype" w:cs="Palatino Linotype"/>
          <w:i/>
          <w:sz w:val="22"/>
          <w:szCs w:val="22"/>
        </w:rPr>
        <w:t>consecuencia</w:t>
      </w:r>
      <w:proofErr w:type="gramEnd"/>
      <w:r w:rsidRPr="00FA084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9FACA41" w14:textId="77777777" w:rsidR="00603AA4" w:rsidRPr="00FA084E" w:rsidRDefault="00DD52D8" w:rsidP="00FA084E">
      <w:pPr>
        <w:ind w:left="1134" w:right="899"/>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FA084E">
        <w:rPr>
          <w:rFonts w:ascii="Palatino Linotype" w:eastAsia="Palatino Linotype" w:hAnsi="Palatino Linotype" w:cs="Palatino Linotype"/>
          <w:i/>
          <w:sz w:val="22"/>
          <w:szCs w:val="22"/>
        </w:rPr>
        <w:t>que</w:t>
      </w:r>
      <w:proofErr w:type="gramEnd"/>
      <w:r w:rsidRPr="00FA084E">
        <w:rPr>
          <w:rFonts w:ascii="Palatino Linotype" w:eastAsia="Palatino Linotype" w:hAnsi="Palatino Linotype" w:cs="Palatino Linotype"/>
          <w:i/>
          <w:sz w:val="22"/>
          <w:szCs w:val="22"/>
        </w:rPr>
        <w:t xml:space="preserve"> en ejercicio de las atribuciones conferidas, sea generada por los Sujetos Obligados;</w:t>
      </w:r>
    </w:p>
    <w:p w14:paraId="652DE97E" w14:textId="77777777" w:rsidR="00603AA4" w:rsidRPr="00FA084E" w:rsidRDefault="00DD52D8" w:rsidP="00FA084E">
      <w:pPr>
        <w:ind w:left="1134" w:right="899"/>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FA084E">
        <w:rPr>
          <w:rFonts w:ascii="Palatino Linotype" w:eastAsia="Palatino Linotype" w:hAnsi="Palatino Linotype" w:cs="Palatino Linotype"/>
          <w:b/>
          <w:i/>
          <w:sz w:val="22"/>
          <w:szCs w:val="22"/>
        </w:rPr>
        <w:t>que</w:t>
      </w:r>
      <w:proofErr w:type="gramEnd"/>
      <w:r w:rsidRPr="00FA084E">
        <w:rPr>
          <w:rFonts w:ascii="Palatino Linotype" w:eastAsia="Palatino Linotype" w:hAnsi="Palatino Linotype" w:cs="Palatino Linotype"/>
          <w:b/>
          <w:i/>
          <w:sz w:val="22"/>
          <w:szCs w:val="22"/>
        </w:rPr>
        <w:t xml:space="preserve"> en ejercicio de las atribuciones conferidas, sea administrada por los Sujetos Obligados, y</w:t>
      </w:r>
    </w:p>
    <w:p w14:paraId="2D63645C" w14:textId="77777777" w:rsidR="00603AA4" w:rsidRPr="00FA084E" w:rsidRDefault="00DD52D8" w:rsidP="00FA084E">
      <w:pPr>
        <w:ind w:left="1134" w:right="899"/>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A084E">
        <w:rPr>
          <w:rFonts w:ascii="Palatino Linotype" w:eastAsia="Palatino Linotype" w:hAnsi="Palatino Linotype" w:cs="Palatino Linotype"/>
          <w:b/>
          <w:i/>
          <w:sz w:val="22"/>
          <w:szCs w:val="22"/>
        </w:rPr>
        <w:t>que</w:t>
      </w:r>
      <w:proofErr w:type="gramEnd"/>
      <w:r w:rsidRPr="00FA084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90DF23D"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12FFAE"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w:t>
      </w:r>
      <w:r w:rsidRPr="00FA084E">
        <w:rPr>
          <w:rFonts w:ascii="Palatino Linotype" w:eastAsia="Palatino Linotype" w:hAnsi="Palatino Linotype" w:cs="Palatino Linotype"/>
        </w:rPr>
        <w:lastRenderedPageBreak/>
        <w:t>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EE770CD"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rPr>
      </w:pPr>
      <w:r w:rsidRPr="00FA084E">
        <w:rPr>
          <w:rFonts w:ascii="Palatino Linotype" w:eastAsia="Palatino Linotype" w:hAnsi="Palatino Linotype" w:cs="Palatino Linotype"/>
        </w:rPr>
        <w:t>Ahora bien, en el caso concreto, derivado de las constancias que obran en el expediente electrónico, relacionado con el recurso de revisión materia de estudio, se colige que el Sujeto Obligado no niega la competencia para conocer de la información solicitada, sino por el contrario, con la respuesta pronunciada asevera que es competente para conocer de la solicitud de información</w:t>
      </w:r>
      <w:r w:rsidRPr="00FA084E">
        <w:rPr>
          <w:rFonts w:ascii="Palatino Linotype" w:eastAsia="Palatino Linotype" w:hAnsi="Palatino Linotype" w:cs="Palatino Linotype"/>
          <w:i/>
          <w:sz w:val="20"/>
          <w:szCs w:val="20"/>
        </w:rPr>
        <w:t xml:space="preserve">, </w:t>
      </w:r>
      <w:r w:rsidRPr="00FA084E">
        <w:rPr>
          <w:rFonts w:ascii="Palatino Linotype" w:eastAsia="Palatino Linotype" w:hAnsi="Palatino Linotype" w:cs="Palatino Linotype"/>
        </w:rPr>
        <w:t xml:space="preserve">lo anterior es así, ya que el estudio enunciado tiene por objeto determinar si </w:t>
      </w:r>
      <w:r w:rsidRPr="00FA084E">
        <w:t>los</w:t>
      </w:r>
      <w:r w:rsidRPr="00FA084E">
        <w:rPr>
          <w:rFonts w:ascii="Palatino Linotype" w:eastAsia="Palatino Linotype" w:hAnsi="Palatino Linotype" w:cs="Palatino Linotype"/>
        </w:rPr>
        <w:t xml:space="preserve"> Sujeto</w:t>
      </w:r>
      <w:r w:rsidRPr="00FA084E">
        <w:t>s</w:t>
      </w:r>
      <w:r w:rsidRPr="00FA084E">
        <w:rPr>
          <w:rFonts w:ascii="Palatino Linotype" w:eastAsia="Palatino Linotype" w:hAnsi="Palatino Linotype" w:cs="Palatino Linotype"/>
        </w:rPr>
        <w:t xml:space="preserve"> Obligado</w:t>
      </w:r>
      <w:r w:rsidRPr="00FA084E">
        <w:t>s</w:t>
      </w:r>
      <w:r w:rsidRPr="00FA084E">
        <w:rPr>
          <w:rFonts w:ascii="Palatino Linotype" w:eastAsia="Palatino Linotype" w:hAnsi="Palatino Linotype" w:cs="Palatino Linotype"/>
        </w:rPr>
        <w:t xml:space="preserve"> generan, poseen o administran  la información solicitada, sin embargo, en aquellos casos en que </w:t>
      </w:r>
      <w:r w:rsidRPr="00FA084E">
        <w:t>e</w:t>
      </w:r>
      <w:r w:rsidRPr="00FA084E">
        <w:rPr>
          <w:rFonts w:ascii="Palatino Linotype" w:eastAsia="Palatino Linotype" w:hAnsi="Palatino Linotype" w:cs="Palatino Linotype"/>
        </w:rPr>
        <w:t>st</w:t>
      </w:r>
      <w:r w:rsidRPr="00FA084E">
        <w:t xml:space="preserve">os </w:t>
      </w:r>
      <w:r w:rsidRPr="00FA084E">
        <w:rPr>
          <w:rFonts w:ascii="Palatino Linotype" w:eastAsia="Palatino Linotype" w:hAnsi="Palatino Linotype" w:cs="Palatino Linotype"/>
        </w:rPr>
        <w:t>ha</w:t>
      </w:r>
      <w:r w:rsidRPr="00FA084E">
        <w:t>n</w:t>
      </w:r>
      <w:r w:rsidRPr="00FA084E">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0FDF6A54" w14:textId="77777777" w:rsidR="00603AA4" w:rsidRPr="00FA084E" w:rsidRDefault="00DD52D8" w:rsidP="00FA084E">
      <w:pPr>
        <w:spacing w:before="240" w:after="24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FA084E">
        <w:rPr>
          <w:rFonts w:ascii="Palatino Linotype" w:eastAsia="Palatino Linotype" w:hAnsi="Palatino Linotype" w:cs="Palatino Linotype"/>
          <w:i/>
          <w:sz w:val="22"/>
          <w:szCs w:val="22"/>
        </w:rPr>
        <w:t xml:space="preserve"> en los términos de las disposiciones jurídicas aplicables. </w:t>
      </w:r>
    </w:p>
    <w:p w14:paraId="08FEC3C1" w14:textId="77777777" w:rsidR="00603AA4" w:rsidRPr="00FA084E" w:rsidRDefault="00DD52D8" w:rsidP="00FA084E">
      <w:pPr>
        <w:spacing w:before="240" w:after="24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A084E">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w:t>
      </w:r>
      <w:r w:rsidRPr="00FA084E">
        <w:rPr>
          <w:rFonts w:ascii="Palatino Linotype" w:eastAsia="Palatino Linotype" w:hAnsi="Palatino Linotype" w:cs="Palatino Linotype"/>
          <w:i/>
          <w:sz w:val="22"/>
          <w:szCs w:val="22"/>
        </w:rPr>
        <w:lastRenderedPageBreak/>
        <w:t>no estarán obligados a generarla, resumirla, efectuar cálculos o practicar investigaciones.”</w:t>
      </w:r>
    </w:p>
    <w:p w14:paraId="30A86F2C" w14:textId="77777777" w:rsidR="00603AA4" w:rsidRPr="00FA084E" w:rsidRDefault="00DD52D8" w:rsidP="00FA084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48BDBD55"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Como se señaló anteriormente, en la etapa de manifestaciones, derivado de la búsqueda exhaustiva,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 xml:space="preserve">remitió, en versión pública, el expediente generado con motivo del alta vehicular de la motocicleta con los datos de identificación proporcionados en la solicitud, información </w:t>
      </w:r>
      <w:proofErr w:type="gramStart"/>
      <w:r w:rsidRPr="00FA084E">
        <w:rPr>
          <w:rFonts w:ascii="Palatino Linotype" w:eastAsia="Palatino Linotype" w:hAnsi="Palatino Linotype" w:cs="Palatino Linotype"/>
        </w:rPr>
        <w:t>que</w:t>
      </w:r>
      <w:proofErr w:type="gramEnd"/>
      <w:r w:rsidRPr="00FA084E">
        <w:rPr>
          <w:rFonts w:ascii="Palatino Linotype" w:eastAsia="Palatino Linotype" w:hAnsi="Palatino Linotype" w:cs="Palatino Linotype"/>
        </w:rPr>
        <w:t xml:space="preserve"> si bien corresponde con lo solicitado, no se hizo del conocimiento de la persona solicitante por las razones que a continuación se señalan:</w:t>
      </w:r>
    </w:p>
    <w:p w14:paraId="32153142"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En primer lugar, es oportuno reiterar que del análisis efectuado en las documentales que integran el expediente, se advirtió que el vehículo señalado por la persona solicitantes es de uso particular, siendo importante en tal sentido mencionar que este Organismo Garante, en uso de las atribuciones y funciones que la Ley de Transparencia, Ley de Protección de Datos Personales y demás normatividad vigente aplicable le confieren, es el encargado de garantizar el pleno ejercicio del derecho de acceso a la información pública</w:t>
      </w:r>
      <w:r w:rsidRPr="00FA084E">
        <w:t xml:space="preserve"> </w:t>
      </w:r>
      <w:r w:rsidRPr="00FA084E">
        <w:rPr>
          <w:rFonts w:ascii="Palatino Linotype" w:eastAsia="Palatino Linotype" w:hAnsi="Palatino Linotype" w:cs="Palatino Linotype"/>
        </w:rPr>
        <w:t>y la protección de datos personales en posesión de los Sujetos Obligados, a través de la verificación la naturaleza jurídica de la información requerida, con la finalidad de determinar si es procedente o no la entrega de la misma y en qué términos debe hacerse, sin que ello implique la invasión de las esferas competenciales de los Sujetos Obligados.</w:t>
      </w:r>
    </w:p>
    <w:p w14:paraId="720F8079"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En segundo lugar, se señala que la Secretaría de Finanzas, es una dependencia de la Administración Pública del Estado, cuyo objetivo general consiste en atender los asuntos relacionados con la planeación, programación, presupuestación y evaluación de las actividades del Poder Ejecutivo, </w:t>
      </w:r>
      <w:r w:rsidRPr="00FA084E">
        <w:rPr>
          <w:rFonts w:ascii="Palatino Linotype" w:eastAsia="Palatino Linotype" w:hAnsi="Palatino Linotype" w:cs="Palatino Linotype"/>
          <w:b/>
        </w:rPr>
        <w:t>la administración financiera y tributaria de la hacienda pública del Estado de México</w:t>
      </w:r>
      <w:r w:rsidRPr="00FA084E">
        <w:rPr>
          <w:rFonts w:ascii="Palatino Linotype" w:eastAsia="Palatino Linotype" w:hAnsi="Palatino Linotype" w:cs="Palatino Linotype"/>
        </w:rPr>
        <w:t xml:space="preserve"> y el otorgamiento del apoyo administrativo requerido por las dependencias de la Administración Pública Estatal, regulando lo relativo al Sector Auxiliar, que tiene como propósito dictar las políticas de la administración financiera y tributaria que busquen </w:t>
      </w:r>
      <w:proofErr w:type="spellStart"/>
      <w:r w:rsidRPr="00FA084E">
        <w:rPr>
          <w:rFonts w:ascii="Palatino Linotype" w:eastAsia="Palatino Linotype" w:hAnsi="Palatino Linotype" w:cs="Palatino Linotype"/>
        </w:rPr>
        <w:t>eficientar</w:t>
      </w:r>
      <w:proofErr w:type="spellEnd"/>
      <w:r w:rsidRPr="00FA084E">
        <w:rPr>
          <w:rFonts w:ascii="Palatino Linotype" w:eastAsia="Palatino Linotype" w:hAnsi="Palatino Linotype" w:cs="Palatino Linotype"/>
        </w:rPr>
        <w:t xml:space="preserve"> la recaudación, planeación, programación y evaluación; así como las políticas administrativas para el uso eficiente de los recursos humanos y materiales, contribuyendo al desarrollo de un servicio público de calidad.</w:t>
      </w:r>
    </w:p>
    <w:p w14:paraId="57C09772"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el presente asunto conviene precisar que, si bien, la Secretaria de Finanzas como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se encuentra constreñida a trasparentar y permitir el acceso a su información, no debe perderse de vista que también se encuentra obligada a proteger los datos personales y la información cuya titularidad corresponda a los particulares, que obre en su poder, según lo dispuesto en los artículos 23 fracción I y 24 fracciones VI, IX, </w:t>
      </w:r>
      <w:proofErr w:type="gramStart"/>
      <w:r w:rsidRPr="00FA084E">
        <w:rPr>
          <w:rFonts w:ascii="Palatino Linotype" w:eastAsia="Palatino Linotype" w:hAnsi="Palatino Linotype" w:cs="Palatino Linotype"/>
        </w:rPr>
        <w:t>XIV  y</w:t>
      </w:r>
      <w:proofErr w:type="gramEnd"/>
      <w:r w:rsidRPr="00FA084E">
        <w:rPr>
          <w:rFonts w:ascii="Palatino Linotype" w:eastAsia="Palatino Linotype" w:hAnsi="Palatino Linotype" w:cs="Palatino Linotype"/>
        </w:rPr>
        <w:t xml:space="preserve"> XIX de la Ley de Transparencia Local, a saber:</w:t>
      </w:r>
    </w:p>
    <w:p w14:paraId="127EC310"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Artículo 23</w:t>
      </w:r>
      <w:r w:rsidRPr="00FA084E">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240DFDB4"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w:t>
      </w:r>
      <w:r w:rsidRPr="00FA084E">
        <w:rPr>
          <w:rFonts w:ascii="Palatino Linotype" w:eastAsia="Palatino Linotype" w:hAnsi="Palatino Linotype" w:cs="Palatino Linotype"/>
          <w:i/>
          <w:sz w:val="22"/>
          <w:szCs w:val="22"/>
        </w:rPr>
        <w:t xml:space="preserve"> El Poder Ejecutivo del Estado de México, </w:t>
      </w:r>
      <w:r w:rsidRPr="00FA084E">
        <w:rPr>
          <w:rFonts w:ascii="Palatino Linotype" w:eastAsia="Palatino Linotype" w:hAnsi="Palatino Linotype" w:cs="Palatino Linotype"/>
          <w:b/>
          <w:i/>
          <w:sz w:val="22"/>
          <w:szCs w:val="22"/>
        </w:rPr>
        <w:t>las dependencias</w:t>
      </w:r>
      <w:r w:rsidRPr="00FA084E">
        <w:rPr>
          <w:rFonts w:ascii="Palatino Linotype" w:eastAsia="Palatino Linotype" w:hAnsi="Palatino Linotype" w:cs="Palatino Linotype"/>
          <w:i/>
          <w:sz w:val="22"/>
          <w:szCs w:val="22"/>
        </w:rPr>
        <w:t xml:space="preserve">, organismos auxiliares, órganos, entidades, fideicomisos y fondos públicos, así como la Procuraduría General de Justicia;  </w:t>
      </w:r>
    </w:p>
    <w:p w14:paraId="47CAA168" w14:textId="77777777" w:rsidR="00603AA4" w:rsidRPr="00FA084E" w:rsidRDefault="00DD52D8" w:rsidP="00FA084E">
      <w:pPr>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w:t>
      </w:r>
    </w:p>
    <w:p w14:paraId="439EE367"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24</w:t>
      </w:r>
      <w:r w:rsidRPr="00FA084E">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14:paraId="4186D157"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lastRenderedPageBreak/>
        <w:t>...</w:t>
      </w:r>
    </w:p>
    <w:p w14:paraId="6C19D829"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VI.</w:t>
      </w:r>
      <w:r w:rsidRPr="00FA084E">
        <w:rPr>
          <w:rFonts w:ascii="Palatino Linotype" w:eastAsia="Palatino Linotype" w:hAnsi="Palatino Linotype" w:cs="Palatino Linotype"/>
          <w:i/>
          <w:sz w:val="22"/>
          <w:szCs w:val="22"/>
        </w:rPr>
        <w:t xml:space="preserve"> Proteger y resguardar la información clasificada como reservada o confidencial;</w:t>
      </w:r>
    </w:p>
    <w:p w14:paraId="368689C4"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625FFB31"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XI</w:t>
      </w:r>
      <w:r w:rsidRPr="00FA084E">
        <w:rPr>
          <w:rFonts w:ascii="Palatino Linotype" w:eastAsia="Palatino Linotype" w:hAnsi="Palatino Linotype" w:cs="Palatino Linotype"/>
          <w:i/>
          <w:sz w:val="22"/>
          <w:szCs w:val="22"/>
        </w:rPr>
        <w:t>. Dar acceso a la información pública que le sea requerida, en los términos de la Ley General, esta Ley y demás disposiciones jurídicas aplicables;</w:t>
      </w:r>
    </w:p>
    <w:p w14:paraId="17348296"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54826AAA"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XIV</w:t>
      </w:r>
      <w:r w:rsidRPr="00FA084E">
        <w:rPr>
          <w:rFonts w:ascii="Palatino Linotype" w:eastAsia="Palatino Linotype" w:hAnsi="Palatino Linotype" w:cs="Palatino Linotype"/>
          <w:i/>
          <w:sz w:val="22"/>
          <w:szCs w:val="22"/>
        </w:rPr>
        <w:t>. Asegurar la protección de los datos personales en su posesión, en términos de la Ley de Protección de Datos Personales del Estado de México;</w:t>
      </w:r>
    </w:p>
    <w:p w14:paraId="2A42E21D"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62E92AA8" w14:textId="77777777" w:rsidR="00603AA4" w:rsidRPr="00FA084E" w:rsidRDefault="00DD52D8" w:rsidP="00FA084E">
      <w:pPr>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XIX.</w:t>
      </w:r>
      <w:r w:rsidRPr="00FA084E">
        <w:rPr>
          <w:rFonts w:ascii="Palatino Linotype" w:eastAsia="Palatino Linotype" w:hAnsi="Palatino Linotype" w:cs="Palatino Linotype"/>
          <w:i/>
          <w:sz w:val="22"/>
          <w:szCs w:val="22"/>
        </w:rPr>
        <w:t xml:space="preserve"> Transparentar sus acciones, así como garantizar y respetar el derecho a la información pública;”</w:t>
      </w:r>
    </w:p>
    <w:p w14:paraId="26164ABF"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tal tesitura, toda vez que el expediente de alta vehicular remitido por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se generó en el ejercicio 2002, es preciso remitirnos al contenido del Manual de Operación para la Ventanilla Única de Control Vehicular</w:t>
      </w:r>
      <w:r w:rsidRPr="00FA084E">
        <w:rPr>
          <w:rFonts w:ascii="Palatino Linotype" w:eastAsia="Palatino Linotype" w:hAnsi="Palatino Linotype" w:cs="Palatino Linotype"/>
          <w:vertAlign w:val="superscript"/>
        </w:rPr>
        <w:footnoteReference w:id="2"/>
      </w:r>
      <w:r w:rsidRPr="00FA084E">
        <w:rPr>
          <w:rFonts w:ascii="Palatino Linotype" w:eastAsia="Palatino Linotype" w:hAnsi="Palatino Linotype" w:cs="Palatino Linotype"/>
        </w:rPr>
        <w:t>, publicado en el Periódico Oficial “Gaceta del Gobierno” del Estado de México, el siete de enero de 2002, concretamente al apartado VII. Procedimiento Administrativo Integral de la Ventanilla Única de Control Vehicular.</w:t>
      </w:r>
    </w:p>
    <w:p w14:paraId="403E4173"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Así, respecto del alta de vehículos, el Manual de Operación establece como requisitos para las personas físicas, los siguientes:</w:t>
      </w:r>
    </w:p>
    <w:p w14:paraId="2F61BE3B" w14:textId="77777777" w:rsidR="00603AA4" w:rsidRPr="00FA084E" w:rsidRDefault="00DD52D8" w:rsidP="00FA084E">
      <w:pPr>
        <w:widowControl w:val="0"/>
        <w:spacing w:before="240" w:after="240" w:line="360" w:lineRule="auto"/>
        <w:ind w:left="284"/>
        <w:jc w:val="both"/>
        <w:rPr>
          <w:rFonts w:ascii="Palatino Linotype" w:eastAsia="Palatino Linotype" w:hAnsi="Palatino Linotype" w:cs="Palatino Linotype"/>
        </w:rPr>
      </w:pPr>
      <w:r w:rsidRPr="00FA084E">
        <w:rPr>
          <w:rFonts w:ascii="Palatino Linotype" w:eastAsia="Palatino Linotype" w:hAnsi="Palatino Linotype" w:cs="Palatino Linotype"/>
        </w:rPr>
        <w:t>1. Formato Único de Control Vehicular 2002 (original).</w:t>
      </w:r>
    </w:p>
    <w:p w14:paraId="53CBB506" w14:textId="77777777" w:rsidR="00603AA4" w:rsidRPr="00FA084E" w:rsidRDefault="00DD52D8" w:rsidP="00FA084E">
      <w:pPr>
        <w:widowControl w:val="0"/>
        <w:spacing w:before="240" w:after="240" w:line="360" w:lineRule="auto"/>
        <w:ind w:left="284"/>
        <w:jc w:val="both"/>
        <w:rPr>
          <w:rFonts w:ascii="Palatino Linotype" w:eastAsia="Palatino Linotype" w:hAnsi="Palatino Linotype" w:cs="Palatino Linotype"/>
        </w:rPr>
      </w:pPr>
      <w:r w:rsidRPr="00FA084E">
        <w:rPr>
          <w:rFonts w:ascii="Palatino Linotype" w:eastAsia="Palatino Linotype" w:hAnsi="Palatino Linotype" w:cs="Palatino Linotype"/>
        </w:rPr>
        <w:t>2. Factura, carta factura o el documento jurídico que acredite la propiedad del vehículo (original).</w:t>
      </w:r>
    </w:p>
    <w:p w14:paraId="48EC8DFB" w14:textId="77777777" w:rsidR="00603AA4" w:rsidRPr="00FA084E" w:rsidRDefault="00DD52D8" w:rsidP="00FA084E">
      <w:pPr>
        <w:widowControl w:val="0"/>
        <w:spacing w:before="240" w:after="240" w:line="360" w:lineRule="auto"/>
        <w:ind w:left="284"/>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3. Identificación vigente del propietario (original).</w:t>
      </w:r>
    </w:p>
    <w:p w14:paraId="360FB81E" w14:textId="77777777" w:rsidR="00603AA4" w:rsidRPr="00FA084E" w:rsidRDefault="00DD52D8" w:rsidP="00FA084E">
      <w:pPr>
        <w:widowControl w:val="0"/>
        <w:spacing w:before="240" w:after="240" w:line="360" w:lineRule="auto"/>
        <w:ind w:left="284"/>
        <w:jc w:val="both"/>
        <w:rPr>
          <w:rFonts w:ascii="Palatino Linotype" w:eastAsia="Palatino Linotype" w:hAnsi="Palatino Linotype" w:cs="Palatino Linotype"/>
        </w:rPr>
      </w:pPr>
      <w:r w:rsidRPr="00FA084E">
        <w:rPr>
          <w:rFonts w:ascii="Palatino Linotype" w:eastAsia="Palatino Linotype" w:hAnsi="Palatino Linotype" w:cs="Palatino Linotype"/>
        </w:rPr>
        <w:t>4. Comprobante de domicilio (original).</w:t>
      </w:r>
    </w:p>
    <w:p w14:paraId="141719E3"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Cabe señalar que de conformidad con las políticas 20312/VU-14 y 20312/VU-15 del mismo Manual, los documentos que se consideran como identificación oficial para los trámites ante la Ventanilla Única de Control Vehicular, son: </w:t>
      </w:r>
      <w:r w:rsidRPr="00FA084E">
        <w:rPr>
          <w:rFonts w:ascii="Palatino Linotype" w:eastAsia="Palatino Linotype" w:hAnsi="Palatino Linotype" w:cs="Palatino Linotype"/>
          <w:b/>
        </w:rPr>
        <w:t>credencial para votar</w:t>
      </w:r>
      <w:r w:rsidRPr="00FA084E">
        <w:rPr>
          <w:rFonts w:ascii="Palatino Linotype" w:eastAsia="Palatino Linotype" w:hAnsi="Palatino Linotype" w:cs="Palatino Linotype"/>
        </w:rPr>
        <w:t xml:space="preserve">, cartilla del servicio militar, pasaporte vigente, licencia de conducir expedida por el Gobierno del Estado de México vigente, cédula profesional o el documento jurídico migratorio vigente, en caso de extranjeros, mientras que los documentos que se consideran como comprobantes de domicilio son: recibo de luz, teléfono, agua o predial, </w:t>
      </w:r>
      <w:r w:rsidRPr="00FA084E">
        <w:rPr>
          <w:rFonts w:ascii="Palatino Linotype" w:eastAsia="Palatino Linotype" w:hAnsi="Palatino Linotype" w:cs="Palatino Linotype"/>
          <w:b/>
        </w:rPr>
        <w:t xml:space="preserve">credencial para votar (siempre y cuando el domicilio ahí señalado sea el actual), </w:t>
      </w:r>
      <w:r w:rsidRPr="00FA084E">
        <w:rPr>
          <w:rFonts w:ascii="Palatino Linotype" w:eastAsia="Palatino Linotype" w:hAnsi="Palatino Linotype" w:cs="Palatino Linotype"/>
        </w:rPr>
        <w:t>estados de cuenta bancarios o constancia domiciliaria expedida por autoridades municipales competentes.</w:t>
      </w:r>
    </w:p>
    <w:p w14:paraId="5548DBC7"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el presente caso,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con la finalidad de atender el derecho de acceso a la información de la persona solicitante, remitió en versión pública las documentales que integran el expediente del alta vehicular de la motocicleta con los datos de identificación precisados en la solicitud, consistentes en lo siguiente:</w:t>
      </w:r>
    </w:p>
    <w:p w14:paraId="6724319D" w14:textId="77777777" w:rsidR="00603AA4" w:rsidRPr="00FA084E" w:rsidRDefault="00DD52D8" w:rsidP="00FA084E">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Formato Único de Control vehicular 2002</w:t>
      </w:r>
      <w:r w:rsidRPr="00FA084E">
        <w:rPr>
          <w:rFonts w:ascii="Palatino Linotype" w:eastAsia="Palatino Linotype" w:hAnsi="Palatino Linotype" w:cs="Palatino Linotype"/>
        </w:rPr>
        <w:t>, testando datos del propietario en su totalidad, como nombre, RFC, domicilio y teléfono; datos del vehículo, como número de factura, serie, número de pedimento; y firma.</w:t>
      </w:r>
    </w:p>
    <w:p w14:paraId="72904972"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A084E">
        <w:rPr>
          <w:rFonts w:ascii="Palatino Linotype" w:eastAsia="Palatino Linotype" w:hAnsi="Palatino Linotype" w:cs="Palatino Linotype"/>
          <w:b/>
        </w:rPr>
        <w:t>Credencial para Votar</w:t>
      </w:r>
      <w:r w:rsidRPr="00FA084E">
        <w:rPr>
          <w:rFonts w:ascii="Palatino Linotype" w:eastAsia="Palatino Linotype" w:hAnsi="Palatino Linotype" w:cs="Palatino Linotype"/>
        </w:rPr>
        <w:t>, testado nombre, domicilio, fotografía, clave de elector, número de folio, firma y huella digital.</w:t>
      </w:r>
    </w:p>
    <w:p w14:paraId="245E8C75" w14:textId="77777777" w:rsidR="00603AA4" w:rsidRPr="00FA084E" w:rsidRDefault="00DD52D8" w:rsidP="00FA084E">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lastRenderedPageBreak/>
        <w:t>Factura</w:t>
      </w:r>
      <w:r w:rsidRPr="00FA084E">
        <w:rPr>
          <w:rFonts w:ascii="Palatino Linotype" w:eastAsia="Palatino Linotype" w:hAnsi="Palatino Linotype" w:cs="Palatino Linotype"/>
        </w:rPr>
        <w:t>, testando número de factura, nombre del cliente, domicilio, número de serie, número de pedimento, RFC y razón social de una persona jurídico colectiva.</w:t>
      </w:r>
    </w:p>
    <w:p w14:paraId="5A3F29A9"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Como se advierte, al momento de iniciar el trámite de alta vehicular, la persona interesada debe presentar diversos documentos, mismos que de manera inmediata, reflejan información relacionada con el patrimonio de particulares, así como datos relativos al nombre, domicilio, firma, huella dactilar entre otros los cuales de acuerdo a su naturaleza jurídica son datos personales susceptibles de clasificarse como confidenciales.</w:t>
      </w:r>
    </w:p>
    <w:p w14:paraId="442E2B56"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Y si bien,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en aras de garantizar el derecho de acceso a la información pública, así como el derecho a la protección de los datos personales del solicitante del trámite, toda vez que el solicitante de la información relativa al expediente de alta del vehículo señalado en la solicitud, no acreditó algún interés jurídico o se ostentó como el propietario de dicho bien, proporcionó la documentación en versión pública, es de mencionar que la entrega de las documentales no era procedente, razón por la cual no se hicieron del conocimiento de la persona solicitante, aunado al hecho de que se dejaron datos que por su naturaleza no son de dominio público, tales como el costo del bien adquirido, la razón social de la empresa distribuidora, el monto de las obligaciones fiscales cubiertas por la persona solicitante del trámite, la edad y sexo de esta última, el año de registro en el padrón electoral, la localidad y la sección electoral.</w:t>
      </w:r>
    </w:p>
    <w:p w14:paraId="3A414E25"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A efecto de sustentar lo anterior, cabe mencionar que si bien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 xml:space="preserve">administra o posee la información de mérito derivado del ejercicio de sus </w:t>
      </w:r>
      <w:r w:rsidRPr="00FA084E">
        <w:rPr>
          <w:rFonts w:ascii="Palatino Linotype" w:eastAsia="Palatino Linotype" w:hAnsi="Palatino Linotype" w:cs="Palatino Linotype"/>
        </w:rPr>
        <w:lastRenderedPageBreak/>
        <w:t>atribuciones, no debe perderse de vista que en el presente caso, la misma corresponde a información que se obtuvo derivado de un trámite de carácter personal vinculado con el ejercicio de los derechos subjetivos que asisten a cualquier persona respecto a su patrimonio y el cumplimiento de sus obligaciones fiscales, del cual no se desprende alguna causa de interés público que favorezca su difusión, toda vez que el resultado del mismo compete en estricto sentido al propietario del vehículo, debiendo en consecuencia clasificarse como información confidencial.</w:t>
      </w:r>
    </w:p>
    <w:p w14:paraId="765FBB5A"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Lo anterior se afirma así toda vez que, por un lado el </w:t>
      </w:r>
      <w:r w:rsidRPr="00FA084E">
        <w:rPr>
          <w:rFonts w:ascii="Palatino Linotype" w:eastAsia="Palatino Linotype" w:hAnsi="Palatino Linotype" w:cs="Palatino Linotype"/>
          <w:i/>
        </w:rPr>
        <w:t>Formato Único de Control Vehicular</w:t>
      </w:r>
      <w:r w:rsidRPr="00FA084E">
        <w:rPr>
          <w:rFonts w:ascii="Palatino Linotype" w:eastAsia="Palatino Linotype" w:hAnsi="Palatino Linotype" w:cs="Palatino Linotype"/>
        </w:rPr>
        <w:t>, consistía en una declaración por parte del interesado, bajo protesta de decir verdad, respecto de su vehículo reúne todas las especificaciones y cuenta con los sistemas, dispositivos y accesorios de seguridad requeridos para la revista vehicular 2002, de conformidad con los artículos 34, 35, 36, 37, 38 y 39 del Reglamento de Tránsito del Estado de México vigente, mismo que fue publicado en el Periódico Oficial “Gaceta del Gobierno” del Estado de México el veintiuno de septiembre de 1992, dicho formato incluía los siguientes datos:</w:t>
      </w:r>
    </w:p>
    <w:p w14:paraId="51A36AB3" w14:textId="77777777" w:rsidR="00603AA4" w:rsidRPr="00FA084E" w:rsidRDefault="00DD52D8" w:rsidP="00FA084E">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Información del movimiento: Alta, baja, cambio de propietario, cambio de motor, cambio de domicilio, canje, revista, reposición (tarjeta de circulación, tarjeta de revista, formato único de control vehicular).</w:t>
      </w:r>
    </w:p>
    <w:p w14:paraId="05412A60"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Datos generales del propietario.</w:t>
      </w:r>
    </w:p>
    <w:p w14:paraId="30035415"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Datos del vehículo.</w:t>
      </w:r>
    </w:p>
    <w:p w14:paraId="0ABD6DBE"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Datos generales del anterior propietario, en caso de cambio de propietario.</w:t>
      </w:r>
    </w:p>
    <w:p w14:paraId="2027C9C6"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Datos de la factura de motor, en caso de cambio de motor.</w:t>
      </w:r>
    </w:p>
    <w:p w14:paraId="317469CD"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Liquidación de las obligaciones fiscales por concepto de tenencia federal, tenencia estatal, expedición de placas.</w:t>
      </w:r>
    </w:p>
    <w:p w14:paraId="5A0BB224"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Nombre y firma del receptor.</w:t>
      </w:r>
    </w:p>
    <w:p w14:paraId="0DBDF2A9"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Nombre y firma del digitalizador.</w:t>
      </w:r>
    </w:p>
    <w:p w14:paraId="4B13003B"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Información de la forma de pago.</w:t>
      </w:r>
    </w:p>
    <w:p w14:paraId="32FCB22C" w14:textId="77777777" w:rsidR="00603AA4" w:rsidRPr="00FA084E" w:rsidRDefault="00DD52D8" w:rsidP="00FA084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Nombre y firma del contribuyente.</w:t>
      </w:r>
    </w:p>
    <w:p w14:paraId="234C1A8D" w14:textId="77777777" w:rsidR="00603AA4" w:rsidRPr="00FA084E" w:rsidRDefault="00DD52D8" w:rsidP="00FA084E">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Acuse de recepción de placas y engomado de circulación.</w:t>
      </w:r>
    </w:p>
    <w:p w14:paraId="39A3618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Siendo importante mencionar que el referido Formato contiene la nota dirigida a las autoridades de tránsito, mediante la cual se informa que dicho documento </w:t>
      </w:r>
      <w:r w:rsidRPr="00FA084E">
        <w:rPr>
          <w:rFonts w:ascii="Palatino Linotype" w:eastAsia="Palatino Linotype" w:hAnsi="Palatino Linotype" w:cs="Palatino Linotype"/>
          <w:b/>
        </w:rPr>
        <w:t xml:space="preserve">ampara la falta de tarjeta de circulación, tarjetón y calcomanía de revista, engomado fiscal y códigos ópticos de seguridad, </w:t>
      </w:r>
      <w:r w:rsidRPr="00FA084E">
        <w:rPr>
          <w:rFonts w:ascii="Palatino Linotype" w:eastAsia="Palatino Linotype" w:hAnsi="Palatino Linotype" w:cs="Palatino Linotype"/>
        </w:rPr>
        <w:t>por un periodo de hasta 90 días a partir de la fecha de pago. Por lo cual el contribuyente debía portar dicho documento en original.</w:t>
      </w:r>
    </w:p>
    <w:p w14:paraId="4BE1246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En tal sentido, dicho Formato constituía un documento que amparaba la circulación de un vehículo a efecto de que el propietario pudiera dar cumplimiento a lo dispuesto en el artículo 17 del Reglamento de Tránsito del Estado de México, que impone la obligación de circular con placas vigentes, tarjeta de circulación, entre otros requisitos, siendo evidente que la emisión de dicho Formato lo era para uso exclusivo de la persona propietaria del vehículo, a efecto de que pudiera ejercer su Derecho de libre tránsito, por lo tanto, la publicidad de su contenido no se justifica, dado que no se relaciona con la rendición de cuentas por parte del ente público, sino con el ejercicio de derechos subjetivos que le asisten a la persona interesada, máxime que de su contenido se desprende información personal y patrimonial, que de hacerse pública vulneraría la esfera más íntima de una persona física identificada o identificable.</w:t>
      </w:r>
    </w:p>
    <w:p w14:paraId="173E4B47"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Adicionalmente a lo anterior, no debe perderse de vista que la información solicitada se relaciona con la obligación de los contribuyentes inscribirse en los registros fiscales, concretamente con la inscripción de los vehículos en el padrón vehicular de la entidad, como se desprende del artículo 47, fracción I, del Código Financiero del Estado de México y Municipios</w:t>
      </w:r>
      <w:r w:rsidRPr="00FA084E">
        <w:rPr>
          <w:rFonts w:ascii="Palatino Linotype" w:eastAsia="Palatino Linotype" w:hAnsi="Palatino Linotype" w:cs="Palatino Linotype"/>
          <w:i/>
        </w:rPr>
        <w:t>:</w:t>
      </w:r>
    </w:p>
    <w:p w14:paraId="4BDA9DB0"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Artículo 47.-</w:t>
      </w:r>
      <w:r w:rsidRPr="00FA084E">
        <w:rPr>
          <w:rFonts w:ascii="Palatino Linotype" w:eastAsia="Palatino Linotype" w:hAnsi="Palatino Linotype" w:cs="Palatino Linotype"/>
          <w:i/>
          <w:sz w:val="22"/>
          <w:szCs w:val="22"/>
        </w:rPr>
        <w:t xml:space="preserve"> Son </w:t>
      </w:r>
      <w:r w:rsidRPr="00FA084E">
        <w:rPr>
          <w:rFonts w:ascii="Palatino Linotype" w:eastAsia="Palatino Linotype" w:hAnsi="Palatino Linotype" w:cs="Palatino Linotype"/>
          <w:b/>
          <w:i/>
          <w:sz w:val="22"/>
          <w:szCs w:val="22"/>
        </w:rPr>
        <w:t>obligaciones de los contribuyentes</w:t>
      </w:r>
      <w:r w:rsidRPr="00FA084E">
        <w:rPr>
          <w:rFonts w:ascii="Palatino Linotype" w:eastAsia="Palatino Linotype" w:hAnsi="Palatino Linotype" w:cs="Palatino Linotype"/>
          <w:i/>
          <w:sz w:val="22"/>
          <w:szCs w:val="22"/>
        </w:rPr>
        <w:t xml:space="preserve">: </w:t>
      </w:r>
    </w:p>
    <w:p w14:paraId="1CE039F0"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rPr>
        <w:t>Inscribirse en los registros fiscales</w:t>
      </w:r>
      <w:r w:rsidRPr="00FA084E">
        <w:rPr>
          <w:rFonts w:ascii="Palatino Linotype" w:eastAsia="Palatino Linotype" w:hAnsi="Palatino Linotype" w:cs="Palatino Linotype"/>
          <w:i/>
          <w:sz w:val="22"/>
          <w:szCs w:val="22"/>
        </w:rPr>
        <w:t xml:space="preserve"> en un plazo que no excederá de quince días a partir de la fecha en que se genere la obligación fiscal, mediante solicitud efectuada conforme a las reglas de carácter general que para tal efecto se expidan. </w:t>
      </w:r>
    </w:p>
    <w:p w14:paraId="611B6D39"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Tratándose del Impuesto sobre Tenencia o Uso de Vehículos, inscribir el vehículo en el padrón vehicular de la entidad, dentro de los quince días siguientes contados a partir de la fecha de adquisición o de su importación definitiva tratándose de vehículos usados, así como realizar todos aquellos trámites de control vehicular que modifiquen y actualicen el registro del vehículo, conforme a los procedimientos y requisitos que establezca la Secretaría. </w:t>
      </w:r>
    </w:p>
    <w:p w14:paraId="743A1705"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En el caso del Impuesto sobre Tenencia o Uso de Vehículos de motocicletas, motonetas, </w:t>
      </w:r>
      <w:proofErr w:type="spellStart"/>
      <w:r w:rsidRPr="00FA084E">
        <w:rPr>
          <w:rFonts w:ascii="Palatino Linotype" w:eastAsia="Palatino Linotype" w:hAnsi="Palatino Linotype" w:cs="Palatino Linotype"/>
          <w:i/>
          <w:sz w:val="22"/>
          <w:szCs w:val="22"/>
        </w:rPr>
        <w:t>trimotos</w:t>
      </w:r>
      <w:proofErr w:type="spellEnd"/>
      <w:r w:rsidRPr="00FA084E">
        <w:rPr>
          <w:rFonts w:ascii="Palatino Linotype" w:eastAsia="Palatino Linotype" w:hAnsi="Palatino Linotype" w:cs="Palatino Linotype"/>
          <w:i/>
          <w:sz w:val="22"/>
          <w:szCs w:val="22"/>
        </w:rPr>
        <w:t xml:space="preserve"> y </w:t>
      </w:r>
      <w:proofErr w:type="spellStart"/>
      <w:r w:rsidRPr="00FA084E">
        <w:rPr>
          <w:rFonts w:ascii="Palatino Linotype" w:eastAsia="Palatino Linotype" w:hAnsi="Palatino Linotype" w:cs="Palatino Linotype"/>
          <w:i/>
          <w:sz w:val="22"/>
          <w:szCs w:val="22"/>
        </w:rPr>
        <w:t>cuadrimotos</w:t>
      </w:r>
      <w:proofErr w:type="spellEnd"/>
      <w:r w:rsidRPr="00FA084E">
        <w:rPr>
          <w:rFonts w:ascii="Palatino Linotype" w:eastAsia="Palatino Linotype" w:hAnsi="Palatino Linotype" w:cs="Palatino Linotype"/>
          <w:i/>
          <w:sz w:val="22"/>
          <w:szCs w:val="22"/>
        </w:rPr>
        <w:t xml:space="preserve">, inscribir el vehículo en el padrón vehicular de la entidad dentro de los tres días siguientes contados a partir de la fecha de adquisición o de su importación definitiva tratándose de motocicletas usadas y previo a la entrega que hagan las empresas fabricantes, ensambladoras o importadoras de automóviles e inclusive los distribuidores autorizados y comerciantes en el ramo, consignatarios y/o comisionistas a los propietarios, tenedores, usuarios, adquirientes, enajenantes; así como realizar todos aquellos trámites de control vehicular que modifiquen y actualicen el registro de la motocicleta, motoneta, </w:t>
      </w:r>
      <w:proofErr w:type="spellStart"/>
      <w:r w:rsidRPr="00FA084E">
        <w:rPr>
          <w:rFonts w:ascii="Palatino Linotype" w:eastAsia="Palatino Linotype" w:hAnsi="Palatino Linotype" w:cs="Palatino Linotype"/>
          <w:i/>
          <w:sz w:val="22"/>
          <w:szCs w:val="22"/>
        </w:rPr>
        <w:t>trimoto</w:t>
      </w:r>
      <w:proofErr w:type="spellEnd"/>
      <w:r w:rsidRPr="00FA084E">
        <w:rPr>
          <w:rFonts w:ascii="Palatino Linotype" w:eastAsia="Palatino Linotype" w:hAnsi="Palatino Linotype" w:cs="Palatino Linotype"/>
          <w:i/>
          <w:sz w:val="22"/>
          <w:szCs w:val="22"/>
        </w:rPr>
        <w:t xml:space="preserve"> y </w:t>
      </w:r>
      <w:proofErr w:type="spellStart"/>
      <w:r w:rsidRPr="00FA084E">
        <w:rPr>
          <w:rFonts w:ascii="Palatino Linotype" w:eastAsia="Palatino Linotype" w:hAnsi="Palatino Linotype" w:cs="Palatino Linotype"/>
          <w:i/>
          <w:sz w:val="22"/>
          <w:szCs w:val="22"/>
        </w:rPr>
        <w:t>cuadrimoto</w:t>
      </w:r>
      <w:proofErr w:type="spellEnd"/>
      <w:r w:rsidRPr="00FA084E">
        <w:rPr>
          <w:rFonts w:ascii="Palatino Linotype" w:eastAsia="Palatino Linotype" w:hAnsi="Palatino Linotype" w:cs="Palatino Linotype"/>
          <w:i/>
          <w:sz w:val="22"/>
          <w:szCs w:val="22"/>
        </w:rPr>
        <w:t xml:space="preserve">, conforme a los procedimientos y requisitos que establezca la Secretaría. </w:t>
      </w:r>
    </w:p>
    <w:p w14:paraId="7392098F"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Tratándose de vehículos recuperados previamente dados de baja, informar y en su caso registrar nuevamente el vehículo en un plazo que no exceda de quince días, contados a partir de la entrega del mismo.”</w:t>
      </w:r>
    </w:p>
    <w:p w14:paraId="44859EC5"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Siendo obligación de las autoridades fiscales que intervengan en los trámites relativos a la aplicación del Código Financiero Estado de México y Municipios </w:t>
      </w:r>
      <w:r w:rsidRPr="00FA084E">
        <w:rPr>
          <w:rFonts w:ascii="Palatino Linotype" w:eastAsia="Palatino Linotype" w:hAnsi="Palatino Linotype" w:cs="Palatino Linotype"/>
        </w:rPr>
        <w:lastRenderedPageBreak/>
        <w:t xml:space="preserve">guardar absoluta confidencialidad lo concerniente a los </w:t>
      </w:r>
      <w:r w:rsidRPr="00FA084E">
        <w:rPr>
          <w:rFonts w:ascii="Palatino Linotype" w:eastAsia="Palatino Linotype" w:hAnsi="Palatino Linotype" w:cs="Palatino Linotype"/>
          <w:u w:val="single"/>
        </w:rPr>
        <w:t>datos y documentos que proporcionen los particulares</w:t>
      </w:r>
      <w:r w:rsidRPr="00FA084E">
        <w:rPr>
          <w:rFonts w:ascii="Palatino Linotype" w:eastAsia="Palatino Linotype" w:hAnsi="Palatino Linotype" w:cs="Palatino Linotype"/>
        </w:rPr>
        <w:t xml:space="preserve"> o terceros relacionados con ellos, según se desprende del artículo 55 del referido Código, a saber:</w:t>
      </w:r>
    </w:p>
    <w:p w14:paraId="5528D417"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Artículo 55</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rPr>
        <w:t xml:space="preserve">Los servidores públicos que intervengan en los trámites que regule este Código, </w:t>
      </w:r>
      <w:r w:rsidRPr="00FA084E">
        <w:rPr>
          <w:rFonts w:ascii="Palatino Linotype" w:eastAsia="Palatino Linotype" w:hAnsi="Palatino Linotype" w:cs="Palatino Linotype"/>
          <w:b/>
          <w:i/>
          <w:sz w:val="22"/>
          <w:szCs w:val="22"/>
          <w:u w:val="single"/>
        </w:rPr>
        <w:t>están obligados a guardar absoluta</w:t>
      </w:r>
      <w:r w:rsidRPr="00FA084E">
        <w:rPr>
          <w:rFonts w:ascii="Palatino Linotype" w:eastAsia="Palatino Linotype" w:hAnsi="Palatino Linotype" w:cs="Palatino Linotype"/>
          <w:b/>
          <w:i/>
          <w:sz w:val="22"/>
          <w:szCs w:val="22"/>
        </w:rPr>
        <w:t xml:space="preserve"> reserva y </w:t>
      </w:r>
      <w:r w:rsidRPr="00FA084E">
        <w:rPr>
          <w:rFonts w:ascii="Palatino Linotype" w:eastAsia="Palatino Linotype" w:hAnsi="Palatino Linotype" w:cs="Palatino Linotype"/>
          <w:b/>
          <w:i/>
          <w:sz w:val="22"/>
          <w:szCs w:val="22"/>
          <w:u w:val="single"/>
        </w:rPr>
        <w:t>confidencialidad</w:t>
      </w:r>
      <w:r w:rsidRPr="00FA084E">
        <w:rPr>
          <w:rFonts w:ascii="Palatino Linotype" w:eastAsia="Palatino Linotype" w:hAnsi="Palatino Linotype" w:cs="Palatino Linotype"/>
          <w:b/>
          <w:i/>
          <w:sz w:val="22"/>
          <w:szCs w:val="22"/>
        </w:rPr>
        <w:t xml:space="preserve">, en términos de lo dispuesto por la Ley de Protección de Datos Personales en Posesión de Sujetos Obligados del Estado de México y Municipios, en cuanto a los </w:t>
      </w:r>
      <w:r w:rsidRPr="00FA084E">
        <w:rPr>
          <w:rFonts w:ascii="Palatino Linotype" w:eastAsia="Palatino Linotype" w:hAnsi="Palatino Linotype" w:cs="Palatino Linotype"/>
          <w:b/>
          <w:i/>
          <w:sz w:val="22"/>
          <w:szCs w:val="22"/>
          <w:u w:val="single"/>
        </w:rPr>
        <w:t>datos y documentos que proporcionen los particulares</w:t>
      </w:r>
      <w:r w:rsidRPr="00FA084E">
        <w:rPr>
          <w:rFonts w:ascii="Palatino Linotype" w:eastAsia="Palatino Linotype" w:hAnsi="Palatino Linotype" w:cs="Palatino Linotype"/>
          <w:b/>
          <w:i/>
          <w:sz w:val="22"/>
          <w:szCs w:val="22"/>
        </w:rPr>
        <w:t xml:space="preserve"> o terceros relacionados con ellos</w:t>
      </w:r>
      <w:r w:rsidRPr="00FA084E">
        <w:rPr>
          <w:rFonts w:ascii="Palatino Linotype" w:eastAsia="Palatino Linotype" w:hAnsi="Palatino Linotype" w:cs="Palatino Linotype"/>
          <w:i/>
          <w:sz w:val="22"/>
          <w:szCs w:val="22"/>
        </w:rPr>
        <w:t>; así como, los relativos a los procedimientos administrativos y jurisdiccionales originados por la aplicación del mismo.</w:t>
      </w:r>
    </w:p>
    <w:p w14:paraId="1A5D5F1C"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Lo anterior no será aplicable cuando se presenten los siguientes supuestos:</w:t>
      </w:r>
    </w:p>
    <w:p w14:paraId="0B16661B"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I. De manera expresa lo disponga el Código; </w:t>
      </w:r>
    </w:p>
    <w:p w14:paraId="7557BE5F"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II. Lo requiera la autoridad competente para la administración o defensa de los intereses de la hacienda pública;</w:t>
      </w:r>
    </w:p>
    <w:p w14:paraId="422F34ED"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III. La que soliciten las autoridades judiciales o administrativas encargadas de la procuración de justicia; </w:t>
      </w:r>
    </w:p>
    <w:p w14:paraId="280E5006"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IV. Los créditos fiscales, que se encuentren en los siguientes supuestos: </w:t>
      </w:r>
    </w:p>
    <w:p w14:paraId="4820CD8C" w14:textId="77777777" w:rsidR="00603AA4" w:rsidRPr="00FA084E" w:rsidRDefault="00DD52D8" w:rsidP="00FA084E">
      <w:pPr>
        <w:widowControl w:val="0"/>
        <w:spacing w:before="120" w:after="120"/>
        <w:ind w:left="1418"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A). Firmes; </w:t>
      </w:r>
    </w:p>
    <w:p w14:paraId="2D7A45C2" w14:textId="77777777" w:rsidR="00603AA4" w:rsidRPr="00FA084E" w:rsidRDefault="00DD52D8" w:rsidP="00FA084E">
      <w:pPr>
        <w:widowControl w:val="0"/>
        <w:spacing w:before="120" w:after="120"/>
        <w:ind w:left="1418"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B). En controversia que no estén garantizados; </w:t>
      </w:r>
    </w:p>
    <w:p w14:paraId="46D2EB68" w14:textId="77777777" w:rsidR="00603AA4" w:rsidRPr="00FA084E" w:rsidRDefault="00DD52D8" w:rsidP="00FA084E">
      <w:pPr>
        <w:widowControl w:val="0"/>
        <w:spacing w:before="120" w:after="120"/>
        <w:ind w:left="1418"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C). Que no estén pagados o cese la autorización del pago a plazos, y </w:t>
      </w:r>
    </w:p>
    <w:p w14:paraId="249DDD02" w14:textId="77777777" w:rsidR="00603AA4" w:rsidRPr="00FA084E" w:rsidRDefault="00DD52D8" w:rsidP="00FA084E">
      <w:pPr>
        <w:widowControl w:val="0"/>
        <w:spacing w:before="120" w:after="120"/>
        <w:ind w:left="1418"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D). Determinados a contribuyentes no localizados. </w:t>
      </w:r>
    </w:p>
    <w:p w14:paraId="5734629A"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V. Información otorgada a terceros que auxilien a las autoridades fiscales en la búsqueda y localización de contribuyentes. </w:t>
      </w:r>
    </w:p>
    <w:p w14:paraId="0FB795B9"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VI. La información comunicada a las autoridades administrativas o aquellas del ámbito federal que para el ejercicio de sus funciones obtengan datos para fines de transparencia y acceso a la información pública o estadísticos. </w:t>
      </w:r>
    </w:p>
    <w:p w14:paraId="10F7A3A4" w14:textId="77777777" w:rsidR="00603AA4" w:rsidRPr="00FA084E" w:rsidRDefault="00DD52D8" w:rsidP="00FA084E">
      <w:pPr>
        <w:widowControl w:val="0"/>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VII. La información que requieran las Dependencias u órganos internos de control, respecto de la presunta comisión de delitos fiscales y de cualquier otra naturaleza, así como para determinar las responsabilidades administrativas de los servidores públicos. </w:t>
      </w:r>
    </w:p>
    <w:p w14:paraId="074D7E5B"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Dicha confidencialidad </w:t>
      </w:r>
      <w:r w:rsidRPr="00FA084E">
        <w:rPr>
          <w:rFonts w:ascii="Palatino Linotype" w:eastAsia="Palatino Linotype" w:hAnsi="Palatino Linotype" w:cs="Palatino Linotype"/>
          <w:b/>
          <w:i/>
          <w:sz w:val="22"/>
          <w:szCs w:val="22"/>
        </w:rPr>
        <w:t xml:space="preserve">tampoco comprenderá la información relativa a los </w:t>
      </w:r>
      <w:r w:rsidRPr="00FA084E">
        <w:rPr>
          <w:rFonts w:ascii="Palatino Linotype" w:eastAsia="Palatino Linotype" w:hAnsi="Palatino Linotype" w:cs="Palatino Linotype"/>
          <w:b/>
          <w:i/>
          <w:sz w:val="22"/>
          <w:szCs w:val="22"/>
        </w:rPr>
        <w:lastRenderedPageBreak/>
        <w:t xml:space="preserve">créditos fiscales de los contribuyentes </w:t>
      </w:r>
      <w:r w:rsidRPr="00FA084E">
        <w:rPr>
          <w:rFonts w:ascii="Palatino Linotype" w:eastAsia="Palatino Linotype" w:hAnsi="Palatino Linotype" w:cs="Palatino Linotype"/>
          <w:i/>
          <w:sz w:val="22"/>
          <w:szCs w:val="22"/>
        </w:rPr>
        <w:t xml:space="preserve">que las autoridades fiscales proporcionen a las sociedades de información crediticia que obtengan autorización de la Secretaría de Hacienda y Crédito Público de conformidad con la Ley para Regular las Agrupaciones Financieras, ni la que se proporcione para efectos de la notificación por terceros. </w:t>
      </w:r>
    </w:p>
    <w:p w14:paraId="42F5303E"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rPr>
      </w:pPr>
      <w:r w:rsidRPr="00FA084E">
        <w:rPr>
          <w:rFonts w:ascii="Palatino Linotype" w:eastAsia="Palatino Linotype" w:hAnsi="Palatino Linotype" w:cs="Palatino Linotype"/>
          <w:i/>
          <w:sz w:val="22"/>
          <w:szCs w:val="22"/>
        </w:rPr>
        <w:t>El uso, manejo y transmisión de datos personales a que se refieren los párrafos anteriores se sujetará a las disposiciones que para tal efecto señale la ley de la materia”</w:t>
      </w:r>
    </w:p>
    <w:p w14:paraId="5348836E"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A primera vista sobresale que el precepto jurídico está redactado de tal manera que existe un deber para los servidores públicos, de no divulgar la información, salvo las excepciones previstas, no obstante, de la redacción del mismo, se advierte, como supuesto jurídico para que opere la restricción al ejercicio de acceso a la información, que se trate de </w:t>
      </w:r>
      <w:r w:rsidRPr="00FA084E">
        <w:rPr>
          <w:rFonts w:ascii="Palatino Linotype" w:eastAsia="Palatino Linotype" w:hAnsi="Palatino Linotype" w:cs="Palatino Linotype"/>
          <w:i/>
        </w:rPr>
        <w:t>información que proporcionen los particulares</w:t>
      </w:r>
      <w:r w:rsidRPr="00FA084E">
        <w:rPr>
          <w:rFonts w:ascii="Palatino Linotype" w:eastAsia="Palatino Linotype" w:hAnsi="Palatino Linotype" w:cs="Palatino Linotype"/>
        </w:rPr>
        <w:t>.</w:t>
      </w:r>
    </w:p>
    <w:p w14:paraId="1FE6E2B0"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Por lo que se refiere a la </w:t>
      </w:r>
      <w:r w:rsidRPr="00FA084E">
        <w:rPr>
          <w:rFonts w:ascii="Palatino Linotype" w:eastAsia="Palatino Linotype" w:hAnsi="Palatino Linotype" w:cs="Palatino Linotype"/>
          <w:i/>
        </w:rPr>
        <w:t xml:space="preserve">credencial para votar, </w:t>
      </w:r>
      <w:r w:rsidRPr="00FA084E">
        <w:rPr>
          <w:rFonts w:ascii="Palatino Linotype" w:eastAsia="Palatino Linotype" w:hAnsi="Palatino Linotype" w:cs="Palatino Linotype"/>
        </w:rPr>
        <w:t xml:space="preserve">se precisa que constituye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7793379A" w14:textId="77777777" w:rsidR="00603AA4" w:rsidRPr="00FA084E" w:rsidRDefault="00DD52D8" w:rsidP="00FA084E">
      <w:pPr>
        <w:tabs>
          <w:tab w:val="left" w:pos="8222"/>
        </w:tabs>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Artículo 156</w:t>
      </w:r>
      <w:r w:rsidRPr="00FA084E">
        <w:rPr>
          <w:rFonts w:ascii="Palatino Linotype" w:eastAsia="Palatino Linotype" w:hAnsi="Palatino Linotype" w:cs="Palatino Linotype"/>
          <w:i/>
          <w:sz w:val="22"/>
          <w:szCs w:val="22"/>
        </w:rPr>
        <w:t>.</w:t>
      </w:r>
    </w:p>
    <w:p w14:paraId="65C8FB97" w14:textId="77777777" w:rsidR="00603AA4" w:rsidRPr="00FA084E" w:rsidRDefault="00DD52D8" w:rsidP="00FA084E">
      <w:pPr>
        <w:tabs>
          <w:tab w:val="left" w:pos="8222"/>
        </w:tabs>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1.</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u w:val="single"/>
        </w:rPr>
        <w:t>La credencial para votar deberá contener, cuando menos, los siguientes datos del elector</w:t>
      </w:r>
      <w:r w:rsidRPr="00FA084E">
        <w:rPr>
          <w:rFonts w:ascii="Palatino Linotype" w:eastAsia="Palatino Linotype" w:hAnsi="Palatino Linotype" w:cs="Palatino Linotype"/>
          <w:i/>
          <w:sz w:val="22"/>
          <w:szCs w:val="22"/>
        </w:rPr>
        <w:t>:</w:t>
      </w:r>
    </w:p>
    <w:p w14:paraId="6A68B861"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4E7649FD"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d) </w:t>
      </w:r>
      <w:r w:rsidRPr="00FA084E">
        <w:rPr>
          <w:rFonts w:ascii="Palatino Linotype" w:eastAsia="Palatino Linotype" w:hAnsi="Palatino Linotype" w:cs="Palatino Linotype"/>
          <w:b/>
          <w:i/>
          <w:sz w:val="22"/>
          <w:szCs w:val="22"/>
          <w:u w:val="single"/>
        </w:rPr>
        <w:t>Domicilio</w:t>
      </w:r>
      <w:r w:rsidRPr="00FA084E">
        <w:rPr>
          <w:rFonts w:ascii="Palatino Linotype" w:eastAsia="Palatino Linotype" w:hAnsi="Palatino Linotype" w:cs="Palatino Linotype"/>
          <w:i/>
          <w:sz w:val="22"/>
          <w:szCs w:val="22"/>
        </w:rPr>
        <w:t>;</w:t>
      </w:r>
    </w:p>
    <w:p w14:paraId="2B014634"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6AEF03D1"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g) </w:t>
      </w:r>
      <w:r w:rsidRPr="00FA084E">
        <w:rPr>
          <w:rFonts w:ascii="Palatino Linotype" w:eastAsia="Palatino Linotype" w:hAnsi="Palatino Linotype" w:cs="Palatino Linotype"/>
          <w:b/>
          <w:i/>
          <w:sz w:val="22"/>
          <w:szCs w:val="22"/>
        </w:rPr>
        <w:t>Firma</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u w:val="single"/>
        </w:rPr>
        <w:t>huella digital</w:t>
      </w:r>
      <w:r w:rsidRPr="00FA084E">
        <w:rPr>
          <w:rFonts w:ascii="Palatino Linotype" w:eastAsia="Palatino Linotype" w:hAnsi="Palatino Linotype" w:cs="Palatino Linotype"/>
          <w:i/>
          <w:sz w:val="22"/>
          <w:szCs w:val="22"/>
        </w:rPr>
        <w:t xml:space="preserve"> y </w:t>
      </w:r>
      <w:r w:rsidRPr="00FA084E">
        <w:rPr>
          <w:rFonts w:ascii="Palatino Linotype" w:eastAsia="Palatino Linotype" w:hAnsi="Palatino Linotype" w:cs="Palatino Linotype"/>
          <w:b/>
          <w:i/>
          <w:sz w:val="22"/>
          <w:szCs w:val="22"/>
          <w:u w:val="single"/>
        </w:rPr>
        <w:t>fotografía del elector</w:t>
      </w:r>
      <w:r w:rsidRPr="00FA084E">
        <w:rPr>
          <w:rFonts w:ascii="Palatino Linotype" w:eastAsia="Palatino Linotype" w:hAnsi="Palatino Linotype" w:cs="Palatino Linotype"/>
          <w:i/>
          <w:sz w:val="22"/>
          <w:szCs w:val="22"/>
        </w:rPr>
        <w:t>;</w:t>
      </w:r>
    </w:p>
    <w:p w14:paraId="6E725B57"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34270088" w14:textId="77777777" w:rsidR="00603AA4" w:rsidRPr="00FA084E" w:rsidRDefault="00DD52D8" w:rsidP="00FA084E">
      <w:pPr>
        <w:tabs>
          <w:tab w:val="left" w:pos="8222"/>
        </w:tabs>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i) </w:t>
      </w:r>
      <w:r w:rsidRPr="00FA084E">
        <w:rPr>
          <w:rFonts w:ascii="Palatino Linotype" w:eastAsia="Palatino Linotype" w:hAnsi="Palatino Linotype" w:cs="Palatino Linotype"/>
          <w:b/>
          <w:i/>
          <w:sz w:val="22"/>
          <w:szCs w:val="22"/>
          <w:u w:val="single"/>
        </w:rPr>
        <w:t>Clave Única del Registro de Población</w:t>
      </w:r>
      <w:proofErr w:type="gramStart"/>
      <w:r w:rsidRPr="00FA084E">
        <w:rPr>
          <w:rFonts w:ascii="Palatino Linotype" w:eastAsia="Palatino Linotype" w:hAnsi="Palatino Linotype" w:cs="Palatino Linotype"/>
          <w:i/>
          <w:sz w:val="22"/>
          <w:szCs w:val="22"/>
        </w:rPr>
        <w:t>. ”</w:t>
      </w:r>
      <w:proofErr w:type="gramEnd"/>
    </w:p>
    <w:p w14:paraId="574C38D9"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El </w:t>
      </w:r>
      <w:r w:rsidRPr="00FA084E">
        <w:rPr>
          <w:rFonts w:ascii="Palatino Linotype" w:eastAsia="Palatino Linotype" w:hAnsi="Palatino Linotype" w:cs="Palatino Linotype"/>
          <w:i/>
        </w:rPr>
        <w:t>nombre de particulares</w:t>
      </w:r>
      <w:r w:rsidRPr="00FA084E">
        <w:rPr>
          <w:rFonts w:ascii="Palatino Linotype" w:eastAsia="Palatino Linotype" w:hAnsi="Palatino Linotype" w:cs="Palatino Linotype"/>
        </w:rPr>
        <w:t xml:space="preserve">, es considerado como un atributo de la personalidad, esto es, la manifestación del derecho subjetivo a la identidad, razón que por </w:t>
      </w:r>
      <w:proofErr w:type="spellStart"/>
      <w:r w:rsidRPr="00FA084E">
        <w:rPr>
          <w:rFonts w:ascii="Palatino Linotype" w:eastAsia="Palatino Linotype" w:hAnsi="Palatino Linotype" w:cs="Palatino Linotype"/>
        </w:rPr>
        <w:t>si</w:t>
      </w:r>
      <w:proofErr w:type="spellEnd"/>
      <w:r w:rsidRPr="00FA084E">
        <w:rPr>
          <w:rFonts w:ascii="Palatino Linotype" w:eastAsia="Palatino Linotype" w:hAnsi="Palatino Linotype" w:cs="Palatino Linotype"/>
        </w:rPr>
        <w:t xml:space="preserve"> misma permite identificar a una persona física, por lo que debe evitarse su divulgación.</w:t>
      </w:r>
    </w:p>
    <w:p w14:paraId="222DB5B3"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El </w:t>
      </w:r>
      <w:r w:rsidRPr="00FA084E">
        <w:rPr>
          <w:rFonts w:ascii="Palatino Linotype" w:eastAsia="Palatino Linotype" w:hAnsi="Palatino Linotype" w:cs="Palatino Linotype"/>
          <w:i/>
        </w:rPr>
        <w:t xml:space="preserve">domicilio </w:t>
      </w:r>
      <w:r w:rsidRPr="00FA084E">
        <w:rPr>
          <w:rFonts w:ascii="Palatino Linotype" w:eastAsia="Palatino Linotype" w:hAnsi="Palatino Linotype" w:cs="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4EA057D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Respecto a la </w:t>
      </w:r>
      <w:r w:rsidRPr="00FA084E">
        <w:rPr>
          <w:rFonts w:ascii="Palatino Linotype" w:eastAsia="Palatino Linotype" w:hAnsi="Palatino Linotype" w:cs="Palatino Linotype"/>
          <w:i/>
        </w:rPr>
        <w:t xml:space="preserve">fotografía, </w:t>
      </w:r>
      <w:r w:rsidRPr="00FA084E">
        <w:rPr>
          <w:rFonts w:ascii="Palatino Linotype" w:eastAsia="Palatino Linotype" w:hAnsi="Palatino Linotype" w:cs="Palatino Linotype"/>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14:paraId="78569557"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La </w:t>
      </w:r>
      <w:r w:rsidRPr="00FA084E">
        <w:rPr>
          <w:rFonts w:ascii="Palatino Linotype" w:eastAsia="Palatino Linotype" w:hAnsi="Palatino Linotype" w:cs="Palatino Linotype"/>
          <w:i/>
        </w:rPr>
        <w:t xml:space="preserve">fecha de nacimiento, </w:t>
      </w:r>
      <w:r w:rsidRPr="00FA084E">
        <w:rPr>
          <w:rFonts w:ascii="Palatino Linotype" w:eastAsia="Palatino Linotype" w:hAnsi="Palatino Linotype" w:cs="Palatino Linotype"/>
        </w:rPr>
        <w:t>data o referencia del alumbramiento de una persona, su publicidad permitiría determinar el tiempo que ha vivido su titular; al ser por ello un dato personal que incide en la esfera privada de las personas, requiere de su protección.</w:t>
      </w:r>
    </w:p>
    <w:p w14:paraId="2CAC1A53"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La </w:t>
      </w:r>
      <w:r w:rsidRPr="00FA084E">
        <w:rPr>
          <w:rFonts w:ascii="Palatino Linotype" w:eastAsia="Palatino Linotype" w:hAnsi="Palatino Linotype" w:cs="Palatino Linotype"/>
          <w:i/>
        </w:rPr>
        <w:t xml:space="preserve">clave única del registro de población, </w:t>
      </w:r>
      <w:r w:rsidRPr="00FA084E">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17AB565"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La </w:t>
      </w:r>
      <w:r w:rsidRPr="00FA084E">
        <w:rPr>
          <w:rFonts w:ascii="Palatino Linotype" w:eastAsia="Palatino Linotype" w:hAnsi="Palatino Linotype" w:cs="Palatino Linotype"/>
          <w:i/>
        </w:rPr>
        <w:t>edad</w:t>
      </w:r>
      <w:r w:rsidRPr="00FA084E">
        <w:rPr>
          <w:rFonts w:ascii="Palatino Linotype" w:eastAsia="Palatino Linotype" w:hAnsi="Palatino Linotype" w:cs="Palatino Linotype"/>
        </w:rPr>
        <w:t>, se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3B8DDC54"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El </w:t>
      </w:r>
      <w:r w:rsidRPr="00FA084E">
        <w:rPr>
          <w:rFonts w:ascii="Palatino Linotype" w:eastAsia="Palatino Linotype" w:hAnsi="Palatino Linotype" w:cs="Palatino Linotype"/>
          <w:i/>
        </w:rPr>
        <w:t xml:space="preserve">sexo </w:t>
      </w:r>
      <w:r w:rsidRPr="00FA084E">
        <w:rPr>
          <w:rFonts w:ascii="Palatino Linotype" w:eastAsia="Palatino Linotype" w:hAnsi="Palatino Linotype" w:cs="Palatino Linotype"/>
        </w:rPr>
        <w:t>es considerado un dato personal, pues con él se distinguen las características biológicas y fisiológicas de una persona y que la harían identificada o identificable, por ejemplo, sus órganos reproductivos, cromosomas, hormonas, etcétera; de esta manera se considera que este dato incide directamente en su ámbito privado y, por ende, en su intimidad.</w:t>
      </w:r>
    </w:p>
    <w:p w14:paraId="4C4A46ED"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La </w:t>
      </w:r>
      <w:r w:rsidRPr="00FA084E">
        <w:rPr>
          <w:rFonts w:ascii="Palatino Linotype" w:eastAsia="Palatino Linotype" w:hAnsi="Palatino Linotype" w:cs="Palatino Linotype"/>
          <w:i/>
        </w:rPr>
        <w:t xml:space="preserve">huella dactilar o digital </w:t>
      </w:r>
      <w:r w:rsidRPr="00FA084E">
        <w:rPr>
          <w:rFonts w:ascii="Palatino Linotype" w:eastAsia="Palatino Linotype" w:hAnsi="Palatino Linotype" w:cs="Palatino Linotype"/>
        </w:rPr>
        <w:t>es un dato biométrico consistente en la impresión visible o moldeada que produce el contacto de las crestas papilares de un dedo de la mano sobre una superficie, por tanto, se considera que es una característica individual que se utiliza como medio de identificación de las personas y constituye un dato personal.</w:t>
      </w:r>
    </w:p>
    <w:p w14:paraId="588FC5B7"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La </w:t>
      </w:r>
      <w:r w:rsidRPr="00FA084E">
        <w:rPr>
          <w:rFonts w:ascii="Palatino Linotype" w:eastAsia="Palatino Linotype" w:hAnsi="Palatino Linotype" w:cs="Palatino Linotype"/>
          <w:i/>
        </w:rPr>
        <w:t xml:space="preserve">firma </w:t>
      </w:r>
      <w:r w:rsidRPr="00FA084E">
        <w:rPr>
          <w:rFonts w:ascii="Palatino Linotype" w:eastAsia="Palatino Linotype" w:hAnsi="Palatino Linotype" w:cs="Palatino Linotype"/>
        </w:rPr>
        <w:t>es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p>
    <w:p w14:paraId="1EA0F299"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El conocimiento de dichos datos afecta la esfera más íntima de su Titular, en razón de que su utilización indebida pueda dar origen a un riesgo grave para éste.</w:t>
      </w:r>
    </w:p>
    <w:p w14:paraId="1F878763"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Asimismo, en el caso particular de la </w:t>
      </w:r>
      <w:r w:rsidRPr="00FA084E">
        <w:rPr>
          <w:rFonts w:ascii="Palatino Linotype" w:eastAsia="Palatino Linotype" w:hAnsi="Palatino Linotype" w:cs="Palatino Linotype"/>
          <w:i/>
        </w:rPr>
        <w:t>clave de elector</w:t>
      </w:r>
      <w:r w:rsidRPr="00FA084E">
        <w:rPr>
          <w:rFonts w:ascii="Palatino Linotype" w:eastAsia="Palatino Linotype" w:hAnsi="Palatino Linotype" w:cs="Palatino Linotype"/>
        </w:rPr>
        <w:t>, debe precisarse que es un código alfanumérico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w:t>
      </w:r>
    </w:p>
    <w:p w14:paraId="2D61B67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Respecto al número identificador, OCR y el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9">
        <w:r w:rsidRPr="00FA084E">
          <w:rPr>
            <w:rFonts w:ascii="Palatino Linotype" w:eastAsia="Palatino Linotype" w:hAnsi="Palatino Linotype" w:cs="Palatino Linotype"/>
            <w:i/>
            <w:u w:val="single"/>
          </w:rPr>
          <w:t>https://www.ine.mx/wp-content/uploads/2022/10/DERFEABCCREDENCIAL2022.pdf</w:t>
        </w:r>
      </w:hyperlink>
      <w:r w:rsidRPr="00FA084E">
        <w:rPr>
          <w:rFonts w:ascii="Palatino Linotype" w:eastAsia="Palatino Linotype" w:hAnsi="Palatino Linotype" w:cs="Palatino Linotype"/>
          <w:i/>
        </w:rPr>
        <w:t xml:space="preserve">, </w:t>
      </w:r>
      <w:r w:rsidRPr="00FA084E">
        <w:rPr>
          <w:rFonts w:ascii="Palatino Linotype" w:eastAsia="Palatino Linotype" w:hAnsi="Palatino Linotype" w:cs="Palatino Linotype"/>
        </w:rPr>
        <w:t xml:space="preserve"> como se muestra a continuación, en su parte medular:</w:t>
      </w:r>
    </w:p>
    <w:p w14:paraId="18A18A03" w14:textId="77777777" w:rsidR="00603AA4" w:rsidRPr="00FA084E" w:rsidRDefault="00DD52D8" w:rsidP="00FA084E">
      <w:pPr>
        <w:spacing w:before="240" w:after="240" w:line="360" w:lineRule="auto"/>
        <w:jc w:val="center"/>
        <w:rPr>
          <w:rFonts w:ascii="Palatino Linotype" w:eastAsia="Palatino Linotype" w:hAnsi="Palatino Linotype" w:cs="Palatino Linotype"/>
        </w:rPr>
      </w:pPr>
      <w:r w:rsidRPr="00FA084E">
        <w:rPr>
          <w:rFonts w:ascii="Palatino Linotype" w:eastAsia="Palatino Linotype" w:hAnsi="Palatino Linotype" w:cs="Palatino Linotype"/>
          <w:noProof/>
        </w:rPr>
        <w:drawing>
          <wp:inline distT="0" distB="0" distL="0" distR="0" wp14:anchorId="276A02C0" wp14:editId="28F84CEE">
            <wp:extent cx="5040000" cy="2087884"/>
            <wp:effectExtent l="0" t="0" r="0" b="0"/>
            <wp:docPr id="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40000" cy="2087884"/>
                    </a:xfrm>
                    <a:prstGeom prst="rect">
                      <a:avLst/>
                    </a:prstGeom>
                    <a:ln/>
                  </pic:spPr>
                </pic:pic>
              </a:graphicData>
            </a:graphic>
          </wp:inline>
        </w:drawing>
      </w:r>
      <w:r w:rsidRPr="00FA084E">
        <w:rPr>
          <w:noProof/>
        </w:rPr>
        <mc:AlternateContent>
          <mc:Choice Requires="wps">
            <w:drawing>
              <wp:anchor distT="0" distB="0" distL="114300" distR="114300" simplePos="0" relativeHeight="251658240" behindDoc="0" locked="0" layoutInCell="1" hidden="0" allowOverlap="1" wp14:anchorId="58ABFD62" wp14:editId="592477E9">
                <wp:simplePos x="0" y="0"/>
                <wp:positionH relativeFrom="column">
                  <wp:posOffset>355600</wp:posOffset>
                </wp:positionH>
                <wp:positionV relativeFrom="paragraph">
                  <wp:posOffset>838200</wp:posOffset>
                </wp:positionV>
                <wp:extent cx="790575" cy="561975"/>
                <wp:effectExtent l="0" t="0" r="0" b="0"/>
                <wp:wrapNone/>
                <wp:docPr id="88" name="Rectángulo 88"/>
                <wp:cNvGraphicFramePr/>
                <a:graphic xmlns:a="http://schemas.openxmlformats.org/drawingml/2006/main">
                  <a:graphicData uri="http://schemas.microsoft.com/office/word/2010/wordprocessingShape">
                    <wps:wsp>
                      <wps:cNvSpPr/>
                      <wps:spPr>
                        <a:xfrm>
                          <a:off x="4969763" y="3518063"/>
                          <a:ext cx="752475" cy="523875"/>
                        </a:xfrm>
                        <a:prstGeom prst="rect">
                          <a:avLst/>
                        </a:prstGeom>
                        <a:noFill/>
                        <a:ln w="38100" cap="flat" cmpd="sng">
                          <a:solidFill>
                            <a:srgbClr val="C00000"/>
                          </a:solidFill>
                          <a:prstDash val="solid"/>
                          <a:round/>
                          <a:headEnd type="none" w="sm" len="sm"/>
                          <a:tailEnd type="none" w="sm" len="sm"/>
                        </a:ln>
                      </wps:spPr>
                      <wps:txbx>
                        <w:txbxContent>
                          <w:p w14:paraId="6D93C8CE"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58ABFD62" id="Rectángulo 88" o:spid="_x0000_s1026" style="position:absolute;left:0;text-align:left;margin-left:28pt;margin-top:66pt;width:62.25pt;height:4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" filled="f" strokecolor="#c00000" strokeweight="3pt">
                <v:stroke startarrowwidth="narrow" startarrowlength="short" endarrowwidth="narrow" endarrowlength="short" joinstyle="round"/>
                <v:textbox inset="2.53958mm,2.53958mm,2.53958mm,2.53958mm">
                  <w:txbxContent>
                    <w:p w14:paraId="6D93C8CE"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59264" behindDoc="0" locked="0" layoutInCell="1" hidden="0" allowOverlap="1" wp14:anchorId="67190148" wp14:editId="4553069D">
                <wp:simplePos x="0" y="0"/>
                <wp:positionH relativeFrom="column">
                  <wp:posOffset>1168400</wp:posOffset>
                </wp:positionH>
                <wp:positionV relativeFrom="paragraph">
                  <wp:posOffset>152400</wp:posOffset>
                </wp:positionV>
                <wp:extent cx="2247900" cy="495300"/>
                <wp:effectExtent l="0" t="0" r="0" b="0"/>
                <wp:wrapNone/>
                <wp:docPr id="95" name="Rectángulo 95"/>
                <wp:cNvGraphicFramePr/>
                <a:graphic xmlns:a="http://schemas.openxmlformats.org/drawingml/2006/main">
                  <a:graphicData uri="http://schemas.microsoft.com/office/word/2010/wordprocessingShape">
                    <wps:wsp>
                      <wps:cNvSpPr/>
                      <wps:spPr>
                        <a:xfrm>
                          <a:off x="4241100" y="3551400"/>
                          <a:ext cx="2209800" cy="457200"/>
                        </a:xfrm>
                        <a:prstGeom prst="rect">
                          <a:avLst/>
                        </a:prstGeom>
                        <a:noFill/>
                        <a:ln w="38100" cap="flat" cmpd="sng">
                          <a:solidFill>
                            <a:srgbClr val="C00000"/>
                          </a:solidFill>
                          <a:prstDash val="solid"/>
                          <a:round/>
                          <a:headEnd type="none" w="sm" len="sm"/>
                          <a:tailEnd type="none" w="sm" len="sm"/>
                        </a:ln>
                      </wps:spPr>
                      <wps:txbx>
                        <w:txbxContent>
                          <w:p w14:paraId="55C5FF0A"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67190148" id="Rectángulo 95" o:spid="_x0000_s1027" style="position:absolute;left:0;text-align:left;margin-left:92pt;margin-top:12pt;width:177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" filled="f" strokecolor="#c00000" strokeweight="3pt">
                <v:stroke startarrowwidth="narrow" startarrowlength="short" endarrowwidth="narrow" endarrowlength="short" joinstyle="round"/>
                <v:textbox inset="2.53958mm,2.53958mm,2.53958mm,2.53958mm">
                  <w:txbxContent>
                    <w:p w14:paraId="55C5FF0A"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60288" behindDoc="0" locked="0" layoutInCell="1" hidden="0" allowOverlap="1" wp14:anchorId="1D319E9D" wp14:editId="139E9DE4">
                <wp:simplePos x="0" y="0"/>
                <wp:positionH relativeFrom="column">
                  <wp:posOffset>1155700</wp:posOffset>
                </wp:positionH>
                <wp:positionV relativeFrom="paragraph">
                  <wp:posOffset>812800</wp:posOffset>
                </wp:positionV>
                <wp:extent cx="2247900" cy="495300"/>
                <wp:effectExtent l="0" t="0" r="0" b="0"/>
                <wp:wrapNone/>
                <wp:docPr id="90" name="Rectángulo 90"/>
                <wp:cNvGraphicFramePr/>
                <a:graphic xmlns:a="http://schemas.openxmlformats.org/drawingml/2006/main">
                  <a:graphicData uri="http://schemas.microsoft.com/office/word/2010/wordprocessingShape">
                    <wps:wsp>
                      <wps:cNvSpPr/>
                      <wps:spPr>
                        <a:xfrm>
                          <a:off x="4241100" y="3551400"/>
                          <a:ext cx="2209800" cy="457200"/>
                        </a:xfrm>
                        <a:prstGeom prst="rect">
                          <a:avLst/>
                        </a:prstGeom>
                        <a:noFill/>
                        <a:ln w="38100" cap="flat" cmpd="sng">
                          <a:solidFill>
                            <a:srgbClr val="C00000"/>
                          </a:solidFill>
                          <a:prstDash val="solid"/>
                          <a:round/>
                          <a:headEnd type="none" w="sm" len="sm"/>
                          <a:tailEnd type="none" w="sm" len="sm"/>
                        </a:ln>
                      </wps:spPr>
                      <wps:txbx>
                        <w:txbxContent>
                          <w:p w14:paraId="57072258"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1D319E9D" id="Rectángulo 90" o:spid="_x0000_s1028" style="position:absolute;left:0;text-align:left;margin-left:91pt;margin-top:64pt;width:177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" filled="f" strokecolor="#c00000" strokeweight="3pt">
                <v:stroke startarrowwidth="narrow" startarrowlength="short" endarrowwidth="narrow" endarrowlength="short" joinstyle="round"/>
                <v:textbox inset="2.53958mm,2.53958mm,2.53958mm,2.53958mm">
                  <w:txbxContent>
                    <w:p w14:paraId="57072258"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61312" behindDoc="0" locked="0" layoutInCell="1" hidden="0" allowOverlap="1" wp14:anchorId="471BF7CA" wp14:editId="16FDD08F">
                <wp:simplePos x="0" y="0"/>
                <wp:positionH relativeFrom="column">
                  <wp:posOffset>1181100</wp:posOffset>
                </wp:positionH>
                <wp:positionV relativeFrom="paragraph">
                  <wp:posOffset>1739900</wp:posOffset>
                </wp:positionV>
                <wp:extent cx="2247900" cy="354330"/>
                <wp:effectExtent l="0" t="0" r="0" b="0"/>
                <wp:wrapNone/>
                <wp:docPr id="92" name="Rectángulo 92"/>
                <wp:cNvGraphicFramePr/>
                <a:graphic xmlns:a="http://schemas.openxmlformats.org/drawingml/2006/main">
                  <a:graphicData uri="http://schemas.microsoft.com/office/word/2010/wordprocessingShape">
                    <wps:wsp>
                      <wps:cNvSpPr/>
                      <wps:spPr>
                        <a:xfrm>
                          <a:off x="4241100" y="3621885"/>
                          <a:ext cx="2209800" cy="316230"/>
                        </a:xfrm>
                        <a:prstGeom prst="rect">
                          <a:avLst/>
                        </a:prstGeom>
                        <a:noFill/>
                        <a:ln w="38100" cap="flat" cmpd="sng">
                          <a:solidFill>
                            <a:srgbClr val="C00000"/>
                          </a:solidFill>
                          <a:prstDash val="solid"/>
                          <a:round/>
                          <a:headEnd type="none" w="sm" len="sm"/>
                          <a:tailEnd type="none" w="sm" len="sm"/>
                        </a:ln>
                      </wps:spPr>
                      <wps:txbx>
                        <w:txbxContent>
                          <w:p w14:paraId="49121DB5"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471BF7CA" id="Rectángulo 92" o:spid="_x0000_s1029" style="position:absolute;left:0;text-align:left;margin-left:93pt;margin-top:137pt;width:177pt;height:2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" filled="f" strokecolor="#c00000" strokeweight="3pt">
                <v:stroke startarrowwidth="narrow" startarrowlength="short" endarrowwidth="narrow" endarrowlength="short" joinstyle="round"/>
                <v:textbox inset="2.53958mm,2.53958mm,2.53958mm,2.53958mm">
                  <w:txbxContent>
                    <w:p w14:paraId="49121DB5" w14:textId="77777777" w:rsidR="00603AA4" w:rsidRDefault="00603AA4">
                      <w:pPr>
                        <w:textDirection w:val="btLr"/>
                      </w:pPr>
                    </w:p>
                  </w:txbxContent>
                </v:textbox>
              </v:rect>
            </w:pict>
          </mc:Fallback>
        </mc:AlternateContent>
      </w:r>
    </w:p>
    <w:p w14:paraId="083850F6" w14:textId="77777777" w:rsidR="00603AA4" w:rsidRPr="00FA084E" w:rsidRDefault="00DD52D8" w:rsidP="00FA084E">
      <w:pPr>
        <w:spacing w:before="240" w:after="240" w:line="360" w:lineRule="auto"/>
        <w:jc w:val="center"/>
        <w:rPr>
          <w:rFonts w:ascii="Palatino Linotype" w:eastAsia="Palatino Linotype" w:hAnsi="Palatino Linotype" w:cs="Palatino Linotype"/>
        </w:rPr>
      </w:pPr>
      <w:r w:rsidRPr="00FA084E">
        <w:rPr>
          <w:rFonts w:ascii="Palatino Linotype" w:eastAsia="Palatino Linotype" w:hAnsi="Palatino Linotype" w:cs="Palatino Linotype"/>
          <w:noProof/>
        </w:rPr>
        <w:lastRenderedPageBreak/>
        <w:drawing>
          <wp:inline distT="0" distB="0" distL="0" distR="0" wp14:anchorId="2236BF10" wp14:editId="294C9CBC">
            <wp:extent cx="5040000" cy="3636676"/>
            <wp:effectExtent l="0" t="0" r="0" b="0"/>
            <wp:docPr id="9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040000" cy="3636676"/>
                    </a:xfrm>
                    <a:prstGeom prst="rect">
                      <a:avLst/>
                    </a:prstGeom>
                    <a:ln/>
                  </pic:spPr>
                </pic:pic>
              </a:graphicData>
            </a:graphic>
          </wp:inline>
        </w:drawing>
      </w:r>
      <w:r w:rsidRPr="00FA084E">
        <w:rPr>
          <w:noProof/>
        </w:rPr>
        <mc:AlternateContent>
          <mc:Choice Requires="wps">
            <w:drawing>
              <wp:anchor distT="0" distB="0" distL="114300" distR="114300" simplePos="0" relativeHeight="251662336" behindDoc="0" locked="0" layoutInCell="1" hidden="0" allowOverlap="1" wp14:anchorId="7B259C8E" wp14:editId="6CF3DFA1">
                <wp:simplePos x="0" y="0"/>
                <wp:positionH relativeFrom="column">
                  <wp:posOffset>508000</wp:posOffset>
                </wp:positionH>
                <wp:positionV relativeFrom="paragraph">
                  <wp:posOffset>1066800</wp:posOffset>
                </wp:positionV>
                <wp:extent cx="495300" cy="1704975"/>
                <wp:effectExtent l="0" t="0" r="0" b="0"/>
                <wp:wrapNone/>
                <wp:docPr id="91" name="Rectángulo 91"/>
                <wp:cNvGraphicFramePr/>
                <a:graphic xmlns:a="http://schemas.openxmlformats.org/drawingml/2006/main">
                  <a:graphicData uri="http://schemas.microsoft.com/office/word/2010/wordprocessingShape">
                    <wps:wsp>
                      <wps:cNvSpPr/>
                      <wps:spPr>
                        <a:xfrm>
                          <a:off x="5117400" y="2946563"/>
                          <a:ext cx="457200" cy="1666875"/>
                        </a:xfrm>
                        <a:prstGeom prst="rect">
                          <a:avLst/>
                        </a:prstGeom>
                        <a:noFill/>
                        <a:ln w="38100" cap="flat" cmpd="sng">
                          <a:solidFill>
                            <a:srgbClr val="C00000"/>
                          </a:solidFill>
                          <a:prstDash val="solid"/>
                          <a:round/>
                          <a:headEnd type="none" w="sm" len="sm"/>
                          <a:tailEnd type="none" w="sm" len="sm"/>
                        </a:ln>
                      </wps:spPr>
                      <wps:txbx>
                        <w:txbxContent>
                          <w:p w14:paraId="46BA0FFD"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7B259C8E" id="Rectángulo 91" o:spid="_x0000_s1030" style="position:absolute;left:0;text-align:left;margin-left:40pt;margin-top:84pt;width:39pt;height:13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" filled="f" strokecolor="#c00000" strokeweight="3pt">
                <v:stroke startarrowwidth="narrow" startarrowlength="short" endarrowwidth="narrow" endarrowlength="short" joinstyle="round"/>
                <v:textbox inset="2.53958mm,2.53958mm,2.53958mm,2.53958mm">
                  <w:txbxContent>
                    <w:p w14:paraId="46BA0FFD"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63360" behindDoc="0" locked="0" layoutInCell="1" hidden="0" allowOverlap="1" wp14:anchorId="62D720FE" wp14:editId="721993B3">
                <wp:simplePos x="0" y="0"/>
                <wp:positionH relativeFrom="column">
                  <wp:posOffset>1168400</wp:posOffset>
                </wp:positionH>
                <wp:positionV relativeFrom="paragraph">
                  <wp:posOffset>190500</wp:posOffset>
                </wp:positionV>
                <wp:extent cx="2095500" cy="590550"/>
                <wp:effectExtent l="0" t="0" r="0" b="0"/>
                <wp:wrapNone/>
                <wp:docPr id="93" name="Rectángulo 93"/>
                <wp:cNvGraphicFramePr/>
                <a:graphic xmlns:a="http://schemas.openxmlformats.org/drawingml/2006/main">
                  <a:graphicData uri="http://schemas.microsoft.com/office/word/2010/wordprocessingShape">
                    <wps:wsp>
                      <wps:cNvSpPr/>
                      <wps:spPr>
                        <a:xfrm>
                          <a:off x="4317300" y="3503775"/>
                          <a:ext cx="2057400" cy="552450"/>
                        </a:xfrm>
                        <a:prstGeom prst="rect">
                          <a:avLst/>
                        </a:prstGeom>
                        <a:noFill/>
                        <a:ln w="38100" cap="flat" cmpd="sng">
                          <a:solidFill>
                            <a:srgbClr val="C00000"/>
                          </a:solidFill>
                          <a:prstDash val="solid"/>
                          <a:round/>
                          <a:headEnd type="none" w="sm" len="sm"/>
                          <a:tailEnd type="none" w="sm" len="sm"/>
                        </a:ln>
                      </wps:spPr>
                      <wps:txbx>
                        <w:txbxContent>
                          <w:p w14:paraId="1C9E0AF3"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62D720FE" id="Rectángulo 93" o:spid="_x0000_s1031" style="position:absolute;left:0;text-align:left;margin-left:92pt;margin-top:15pt;width:16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" filled="f" strokecolor="#c00000" strokeweight="3pt">
                <v:stroke startarrowwidth="narrow" startarrowlength="short" endarrowwidth="narrow" endarrowlength="short" joinstyle="round"/>
                <v:textbox inset="2.53958mm,2.53958mm,2.53958mm,2.53958mm">
                  <w:txbxContent>
                    <w:p w14:paraId="1C9E0AF3"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64384" behindDoc="0" locked="0" layoutInCell="1" hidden="0" allowOverlap="1" wp14:anchorId="5A443BA7" wp14:editId="06B158CD">
                <wp:simplePos x="0" y="0"/>
                <wp:positionH relativeFrom="column">
                  <wp:posOffset>1168400</wp:posOffset>
                </wp:positionH>
                <wp:positionV relativeFrom="paragraph">
                  <wp:posOffset>977900</wp:posOffset>
                </wp:positionV>
                <wp:extent cx="2095500" cy="409575"/>
                <wp:effectExtent l="0" t="0" r="0" b="0"/>
                <wp:wrapNone/>
                <wp:docPr id="94" name="Rectángulo 94"/>
                <wp:cNvGraphicFramePr/>
                <a:graphic xmlns:a="http://schemas.openxmlformats.org/drawingml/2006/main">
                  <a:graphicData uri="http://schemas.microsoft.com/office/word/2010/wordprocessingShape">
                    <wps:wsp>
                      <wps:cNvSpPr/>
                      <wps:spPr>
                        <a:xfrm>
                          <a:off x="4317300" y="3594263"/>
                          <a:ext cx="2057400" cy="371475"/>
                        </a:xfrm>
                        <a:prstGeom prst="rect">
                          <a:avLst/>
                        </a:prstGeom>
                        <a:noFill/>
                        <a:ln w="38100" cap="flat" cmpd="sng">
                          <a:solidFill>
                            <a:srgbClr val="C00000"/>
                          </a:solidFill>
                          <a:prstDash val="solid"/>
                          <a:round/>
                          <a:headEnd type="none" w="sm" len="sm"/>
                          <a:tailEnd type="none" w="sm" len="sm"/>
                        </a:ln>
                      </wps:spPr>
                      <wps:txbx>
                        <w:txbxContent>
                          <w:p w14:paraId="63708DA5"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5A443BA7" id="Rectángulo 94" o:spid="_x0000_s1032" style="position:absolute;left:0;text-align:left;margin-left:92pt;margin-top:77pt;width:16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" filled="f" strokecolor="#c00000" strokeweight="3pt">
                <v:stroke startarrowwidth="narrow" startarrowlength="short" endarrowwidth="narrow" endarrowlength="short" joinstyle="round"/>
                <v:textbox inset="2.53958mm,2.53958mm,2.53958mm,2.53958mm">
                  <w:txbxContent>
                    <w:p w14:paraId="63708DA5" w14:textId="77777777" w:rsidR="00603AA4" w:rsidRDefault="00603AA4">
                      <w:pPr>
                        <w:textDirection w:val="btLr"/>
                      </w:pPr>
                    </w:p>
                  </w:txbxContent>
                </v:textbox>
              </v:rect>
            </w:pict>
          </mc:Fallback>
        </mc:AlternateContent>
      </w:r>
      <w:r w:rsidRPr="00FA084E">
        <w:rPr>
          <w:noProof/>
        </w:rPr>
        <mc:AlternateContent>
          <mc:Choice Requires="wps">
            <w:drawing>
              <wp:anchor distT="0" distB="0" distL="114300" distR="114300" simplePos="0" relativeHeight="251665408" behindDoc="0" locked="0" layoutInCell="1" hidden="0" allowOverlap="1" wp14:anchorId="5CA86FDC" wp14:editId="44D83E63">
                <wp:simplePos x="0" y="0"/>
                <wp:positionH relativeFrom="column">
                  <wp:posOffset>1168400</wp:posOffset>
                </wp:positionH>
                <wp:positionV relativeFrom="paragraph">
                  <wp:posOffset>1701800</wp:posOffset>
                </wp:positionV>
                <wp:extent cx="2076450" cy="638175"/>
                <wp:effectExtent l="0" t="0" r="0" b="0"/>
                <wp:wrapNone/>
                <wp:docPr id="89" name="Rectángulo 89"/>
                <wp:cNvGraphicFramePr/>
                <a:graphic xmlns:a="http://schemas.openxmlformats.org/drawingml/2006/main">
                  <a:graphicData uri="http://schemas.microsoft.com/office/word/2010/wordprocessingShape">
                    <wps:wsp>
                      <wps:cNvSpPr/>
                      <wps:spPr>
                        <a:xfrm>
                          <a:off x="4326825" y="3479963"/>
                          <a:ext cx="2038350" cy="600075"/>
                        </a:xfrm>
                        <a:prstGeom prst="rect">
                          <a:avLst/>
                        </a:prstGeom>
                        <a:noFill/>
                        <a:ln w="38100" cap="flat" cmpd="sng">
                          <a:solidFill>
                            <a:srgbClr val="C00000"/>
                          </a:solidFill>
                          <a:prstDash val="solid"/>
                          <a:round/>
                          <a:headEnd type="none" w="sm" len="sm"/>
                          <a:tailEnd type="none" w="sm" len="sm"/>
                        </a:ln>
                      </wps:spPr>
                      <wps:txbx>
                        <w:txbxContent>
                          <w:p w14:paraId="6AA4E01E" w14:textId="77777777" w:rsidR="00603AA4" w:rsidRDefault="00603AA4">
                            <w:pPr>
                              <w:textDirection w:val="btLr"/>
                            </w:pPr>
                          </w:p>
                        </w:txbxContent>
                      </wps:txbx>
                      <wps:bodyPr spcFirstLastPara="1" wrap="square" lIns="91425" tIns="91425" rIns="91425" bIns="91425" anchor="ctr" anchorCtr="0">
                        <a:noAutofit/>
                      </wps:bodyPr>
                    </wps:wsp>
                  </a:graphicData>
                </a:graphic>
              </wp:anchor>
            </w:drawing>
          </mc:Choice>
          <mc:Fallback>
            <w:pict>
              <v:rect w14:anchorId="5CA86FDC" id="Rectángulo 89" o:spid="_x0000_s1033" style="position:absolute;left:0;text-align:left;margin-left:92pt;margin-top:134pt;width:163.5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" filled="f" strokecolor="#c00000" strokeweight="3pt">
                <v:stroke startarrowwidth="narrow" startarrowlength="short" endarrowwidth="narrow" endarrowlength="short" joinstyle="round"/>
                <v:textbox inset="2.53958mm,2.53958mm,2.53958mm,2.53958mm">
                  <w:txbxContent>
                    <w:p w14:paraId="6AA4E01E" w14:textId="77777777" w:rsidR="00603AA4" w:rsidRDefault="00603AA4">
                      <w:pPr>
                        <w:textDirection w:val="btLr"/>
                      </w:pPr>
                    </w:p>
                  </w:txbxContent>
                </v:textbox>
              </v:rect>
            </w:pict>
          </mc:Fallback>
        </mc:AlternateContent>
      </w:r>
    </w:p>
    <w:p w14:paraId="7386A5DC"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0F95E77B"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proofErr w:type="gramStart"/>
      <w:r w:rsidRPr="00FA084E">
        <w:rPr>
          <w:rFonts w:ascii="Palatino Linotype" w:eastAsia="Palatino Linotype" w:hAnsi="Palatino Linotype" w:cs="Palatino Linotype"/>
        </w:rPr>
        <w:t>Finalmente</w:t>
      </w:r>
      <w:proofErr w:type="gramEnd"/>
      <w:r w:rsidRPr="00FA084E">
        <w:rPr>
          <w:rFonts w:ascii="Palatino Linotype" w:eastAsia="Palatino Linotype" w:hAnsi="Palatino Linotype" w:cs="Palatino Linotype"/>
        </w:rPr>
        <w:t xml:space="preserve"> por lo que hace al código de barras bidimensional y cifrado, se trata de un medio de almacenamiento de información, que en el caso de las credenciales para votar, contiene datos e información, utilizada para efectos electorales, misma, que únicamente concierne a las autoridades competentes en la materia y a su propio titular, motivo por el cual dicha documental debe clasificarse totalmente confidencial.</w:t>
      </w:r>
    </w:p>
    <w:p w14:paraId="04DE0539"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Por cuanto hace a la </w:t>
      </w:r>
      <w:r w:rsidRPr="00FA084E">
        <w:rPr>
          <w:rFonts w:ascii="Palatino Linotype" w:eastAsia="Palatino Linotype" w:hAnsi="Palatino Linotype" w:cs="Palatino Linotype"/>
          <w:i/>
        </w:rPr>
        <w:t>factura de origen y documento que acredite la propiedad del vehículo</w:t>
      </w:r>
      <w:r w:rsidRPr="00FA084E">
        <w:rPr>
          <w:rFonts w:ascii="Palatino Linotype" w:eastAsia="Palatino Linotype" w:hAnsi="Palatino Linotype" w:cs="Palatino Linotype"/>
        </w:rPr>
        <w:t xml:space="preserve">, se considera que los datos contenidos en dichos documentos están asociados al patrimonio de una persona física, entendiendo este como el conjunto de bienes, derechos y obligaciones correspondientes a una persona (física o moral) y que constituyen una universalidad jurídica, que incumbe en esencia únicamente a sus titulares o personas autorizadas para conocer la misma. </w:t>
      </w:r>
    </w:p>
    <w:p w14:paraId="547AFD46"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La factura, como el instrumento de carácter administrativo y contable que sirve de comprobante en la compra venta de un bien, y el documento que acredite la propiedad del vehículo contienen datos personales, como el nombre de la persona que adquiere el bien mueble -propietario-, domicilio, el registro federal de contribuyentes, y firma, datos que, al pertenecer a una persona física identificada o identificable en ejercicio de sus derechos subjetivos, no son de dominio público.</w:t>
      </w:r>
    </w:p>
    <w:p w14:paraId="0D534EA9"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Agregando que el </w:t>
      </w:r>
      <w:r w:rsidRPr="00FA084E">
        <w:rPr>
          <w:rFonts w:ascii="Palatino Linotype" w:eastAsia="Palatino Linotype" w:hAnsi="Palatino Linotype" w:cs="Palatino Linotype"/>
          <w:i/>
        </w:rPr>
        <w:t xml:space="preserve">registro federal de contribuyentes, </w:t>
      </w:r>
      <w:r w:rsidRPr="00FA084E">
        <w:rPr>
          <w:rFonts w:ascii="Palatino Linotype" w:eastAsia="Palatino Linotype" w:hAnsi="Palatino Linotype" w:cs="Palatino Linotype"/>
        </w:rPr>
        <w:t xml:space="preserve">es una clave alfanumérica que constituye un dato personal, pues se genera con caracteres alfanuméricos a partir del nombre y la fecha de nacimiento de cada persona, y finalmente la </w:t>
      </w:r>
      <w:proofErr w:type="spellStart"/>
      <w:r w:rsidRPr="00FA084E">
        <w:rPr>
          <w:rFonts w:ascii="Palatino Linotype" w:eastAsia="Palatino Linotype" w:hAnsi="Palatino Linotype" w:cs="Palatino Linotype"/>
        </w:rPr>
        <w:t>homoclave</w:t>
      </w:r>
      <w:proofErr w:type="spellEnd"/>
      <w:r w:rsidRPr="00FA084E">
        <w:rPr>
          <w:rFonts w:ascii="Palatino Linotype" w:eastAsia="Palatino Linotype" w:hAnsi="Palatino Linotype" w:cs="Palatino Linotype"/>
        </w:rPr>
        <w:t xml:space="preserve"> que es única e irrepetible, por lo que para su obtención es necesario acreditar ante la autoridad fiscal previamente la identidad de la persona, su fecha de nacimiento, entre otros aspectos.</w:t>
      </w:r>
    </w:p>
    <w:p w14:paraId="4FFD4FE8"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este sentido,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se encuentra, obligado a proteger el carácter de confidencial de la información, aunado a que su divulgación facilitaría que cualquier persona pudiera afectar el patrimonio de los particulares.</w:t>
      </w:r>
    </w:p>
    <w:p w14:paraId="43EF5F0F"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En alcance a lo anterior, se tiene que en nuestro orden jurídico nacional, con sustento en los artículos 6 párrafo segundo fracción II, así como 16 segundo párrafo de </w:t>
      </w:r>
      <w:r w:rsidRPr="00FA084E">
        <w:rPr>
          <w:rFonts w:ascii="Palatino Linotype" w:eastAsia="Palatino Linotype" w:hAnsi="Palatino Linotype" w:cs="Palatino Linotype"/>
        </w:rPr>
        <w:lastRenderedPageBreak/>
        <w:t xml:space="preserve">nuestra Carta Magna, única y exclusivamente permite la restricción al ejercicio al derecho de acceso a la información, con la categoría de confidencial, cuando se esté en presencia de información que revele la vida privada o los datos personales de una persona física identificada o identificable, como acontece en el presente caso. </w:t>
      </w:r>
    </w:p>
    <w:p w14:paraId="511E8BE1" w14:textId="77777777" w:rsidR="00603AA4" w:rsidRPr="00FA084E" w:rsidRDefault="00DD52D8" w:rsidP="00FA084E">
      <w:pPr>
        <w:widowControl w:val="0"/>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Derivado de lo expuesto, se estima que los documentos entregados por el particular que solicitó el alta vehicular de la motocicleta con los datos de identificación precisados en la solicitud, mismos que integran el expediente de alta vehicular respectivo, deben ser clasificados como confidenciales en su totalidad, tomando en consideración que la persona solicitante requirió la información en ejercicio del Derecho de acceso a la información pública, sin acreditar algún interés jurídico u ostentarse como el propietario de dicho bien, debiendo para tal efecto, emitir el acuerdo debidamente fundado y motivado en términos de lo establecido en los artículos 3, fracciones IX, XX y XXI; 49 fracción VIII; 91, 143 y 149 de la Ley de Transparencia y Acceso a la Información Pública del Estado de México y Municipios, y los Lineamientos Trigésimo octavo y Cuadragésimo quinto de los Lineamientos Generales en Materia de Clasificación y Desclasificación de la Información, así como para la Elaboración de Versiones Públicas, a saber:</w:t>
      </w:r>
    </w:p>
    <w:p w14:paraId="1BE910E1"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Artículo 3</w:t>
      </w:r>
      <w:r w:rsidRPr="00FA084E">
        <w:rPr>
          <w:rFonts w:ascii="Palatino Linotype" w:eastAsia="Palatino Linotype" w:hAnsi="Palatino Linotype" w:cs="Palatino Linotype"/>
          <w:i/>
          <w:sz w:val="22"/>
          <w:szCs w:val="22"/>
        </w:rPr>
        <w:t>. Para los efectos de la presente Ley se entenderá por:</w:t>
      </w:r>
    </w:p>
    <w:p w14:paraId="57394EEB"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4C957CA4"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IX. Datos personales:</w:t>
      </w:r>
      <w:r w:rsidRPr="00FA084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DDB6F4E"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XX. Información clasificada</w:t>
      </w:r>
      <w:r w:rsidRPr="00FA084E">
        <w:rPr>
          <w:rFonts w:ascii="Palatino Linotype" w:eastAsia="Palatino Linotype" w:hAnsi="Palatino Linotype" w:cs="Palatino Linotype"/>
          <w:i/>
          <w:sz w:val="22"/>
          <w:szCs w:val="22"/>
        </w:rPr>
        <w:t>: Aquella considerada por la presente Ley como reservada o confidencial;</w:t>
      </w:r>
    </w:p>
    <w:p w14:paraId="0649C101"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XXI. Información confidencial:</w:t>
      </w:r>
      <w:r w:rsidRPr="00FA084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w:t>
      </w:r>
      <w:r w:rsidRPr="00FA084E">
        <w:rPr>
          <w:rFonts w:ascii="Palatino Linotype" w:eastAsia="Palatino Linotype" w:hAnsi="Palatino Linotype" w:cs="Palatino Linotype"/>
          <w:i/>
          <w:sz w:val="22"/>
          <w:szCs w:val="22"/>
        </w:rPr>
        <w:lastRenderedPageBreak/>
        <w:t>cuya titularidad corresponda a particulares, sujetos de derecho internacional o a sujetos obligados cuando no involucren el ejercicio de recursos públicos;</w:t>
      </w:r>
    </w:p>
    <w:p w14:paraId="567E09A5"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3C44E751"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49.</w:t>
      </w:r>
      <w:r w:rsidRPr="00FA084E">
        <w:rPr>
          <w:rFonts w:ascii="Palatino Linotype" w:eastAsia="Palatino Linotype" w:hAnsi="Palatino Linotype" w:cs="Palatino Linotype"/>
          <w:i/>
          <w:sz w:val="22"/>
          <w:szCs w:val="22"/>
        </w:rPr>
        <w:t xml:space="preserve"> Los Comités de Transparencia tendrán las siguientes atribuciones:</w:t>
      </w:r>
    </w:p>
    <w:p w14:paraId="3A6AE93D"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3282A8B2"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VIII</w:t>
      </w:r>
      <w:r w:rsidRPr="00FA084E">
        <w:rPr>
          <w:rFonts w:ascii="Palatino Linotype" w:eastAsia="Palatino Linotype" w:hAnsi="Palatino Linotype" w:cs="Palatino Linotype"/>
          <w:i/>
          <w:sz w:val="22"/>
          <w:szCs w:val="22"/>
        </w:rPr>
        <w:t>. Aprobar, modificar o revocar la clasificación de la información;</w:t>
      </w:r>
    </w:p>
    <w:p w14:paraId="598E7ED8" w14:textId="77777777" w:rsidR="00603AA4" w:rsidRPr="00FA084E" w:rsidRDefault="00DD52D8" w:rsidP="00FA084E">
      <w:pPr>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4AA4F790"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 xml:space="preserve">Artículo 91. </w:t>
      </w:r>
      <w:r w:rsidRPr="00FA08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BA3A03" w14:textId="77777777" w:rsidR="00603AA4" w:rsidRPr="00FA084E" w:rsidRDefault="00DD52D8" w:rsidP="00FA084E">
      <w:pPr>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w:t>
      </w:r>
    </w:p>
    <w:p w14:paraId="445051BE"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143</w:t>
      </w:r>
      <w:r w:rsidRPr="00FA084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85CB8E5"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w:t>
      </w:r>
      <w:r w:rsidRPr="00FA084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82DFEFB"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II.</w:t>
      </w:r>
      <w:r w:rsidRPr="00FA084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9BE291" w14:textId="77777777" w:rsidR="00603AA4" w:rsidRPr="00FA084E" w:rsidRDefault="00DD52D8" w:rsidP="00FA084E">
      <w:pPr>
        <w:spacing w:before="120" w:after="120"/>
        <w:ind w:left="993"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III</w:t>
      </w:r>
      <w:r w:rsidRPr="00FA084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24F800F"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F09FCE"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02F924F" w14:textId="77777777" w:rsidR="00603AA4" w:rsidRPr="00FA084E" w:rsidRDefault="00DD52D8" w:rsidP="00FA084E">
      <w:pPr>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w:t>
      </w:r>
    </w:p>
    <w:p w14:paraId="3C0C8677" w14:textId="77777777" w:rsidR="00603AA4" w:rsidRPr="00FA084E" w:rsidRDefault="00DD52D8" w:rsidP="00FA084E">
      <w:pPr>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149</w:t>
      </w:r>
      <w:r w:rsidRPr="00FA084E">
        <w:rPr>
          <w:rFonts w:ascii="Palatino Linotype" w:eastAsia="Palatino Linotype" w:hAnsi="Palatino Linotype" w:cs="Palatino Linotype"/>
          <w:i/>
          <w:sz w:val="22"/>
          <w:szCs w:val="22"/>
        </w:rPr>
        <w:t>. El acuerdo que clasifique la información como confidencial deberá contener un razonamiento lógico en el que demuestre que la información se encuentra en alguna o algunas de las hipótesis previstas en la presente Ley”</w:t>
      </w:r>
    </w:p>
    <w:p w14:paraId="478F4BB0"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w:t>
      </w: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Trigésimo octavo</w:t>
      </w:r>
      <w:r w:rsidRPr="00FA084E">
        <w:rPr>
          <w:rFonts w:ascii="Palatino Linotype" w:eastAsia="Palatino Linotype" w:hAnsi="Palatino Linotype" w:cs="Palatino Linotype"/>
          <w:i/>
          <w:sz w:val="22"/>
          <w:szCs w:val="22"/>
        </w:rPr>
        <w:t>. Se considera información confidencial:</w:t>
      </w:r>
    </w:p>
    <w:p w14:paraId="5F577999" w14:textId="77777777" w:rsidR="00603AA4" w:rsidRPr="00FA084E" w:rsidRDefault="00DD52D8" w:rsidP="00FA084E">
      <w:pPr>
        <w:spacing w:before="120" w:after="120"/>
        <w:ind w:left="1134"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rPr>
        <w:t>Los datos personales</w:t>
      </w:r>
      <w:r w:rsidRPr="00FA084E">
        <w:rPr>
          <w:rFonts w:ascii="Palatino Linotype" w:eastAsia="Palatino Linotype" w:hAnsi="Palatino Linotype" w:cs="Palatino Linotype"/>
          <w:i/>
          <w:sz w:val="22"/>
          <w:szCs w:val="22"/>
        </w:rPr>
        <w:t xml:space="preserve"> en los términos de la norma aplicable; </w:t>
      </w:r>
    </w:p>
    <w:p w14:paraId="39E0DA8B" w14:textId="77777777" w:rsidR="00603AA4" w:rsidRPr="00FA084E" w:rsidRDefault="00DD52D8" w:rsidP="00FA084E">
      <w:pPr>
        <w:spacing w:before="120" w:after="120"/>
        <w:ind w:left="1134"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lastRenderedPageBreak/>
        <w:t>II</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rPr>
        <w:t>La que se entregue con tal carácter por los particulares a los sujetos obligados,</w:t>
      </w:r>
      <w:r w:rsidRPr="00FA084E">
        <w:rPr>
          <w:rFonts w:ascii="Palatino Linotype" w:eastAsia="Palatino Linotype" w:hAnsi="Palatino Linotype" w:cs="Palatino Linotype"/>
          <w:i/>
          <w:sz w:val="22"/>
          <w:szCs w:val="22"/>
        </w:rPr>
        <w:t xml:space="preserve"> siempre y cuando tengan el derecho de entregar con dicho carácter la información, de conformidad con lo dispuesto en las leyes o en los Tratados Internacionales de los que el Estado mexicano sea parte, y </w:t>
      </w:r>
    </w:p>
    <w:p w14:paraId="022CD8EC" w14:textId="77777777" w:rsidR="00603AA4" w:rsidRPr="00FA084E" w:rsidRDefault="00DD52D8" w:rsidP="00FA084E">
      <w:pPr>
        <w:spacing w:before="120" w:after="120"/>
        <w:ind w:left="1134"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III</w:t>
      </w:r>
      <w:r w:rsidRPr="00FA084E">
        <w:rPr>
          <w:rFonts w:ascii="Palatino Linotype" w:eastAsia="Palatino Linotype" w:hAnsi="Palatino Linotype" w:cs="Palatino Linotype"/>
          <w:i/>
          <w:sz w:val="22"/>
          <w:szCs w:val="22"/>
        </w:rPr>
        <w:t xml:space="preserve">. </w:t>
      </w:r>
      <w:r w:rsidRPr="00FA084E">
        <w:rPr>
          <w:rFonts w:ascii="Palatino Linotype" w:eastAsia="Palatino Linotype" w:hAnsi="Palatino Linotype" w:cs="Palatino Linotype"/>
          <w:b/>
          <w:i/>
          <w:sz w:val="22"/>
          <w:szCs w:val="22"/>
        </w:rPr>
        <w:t>Los secretos</w:t>
      </w:r>
      <w:r w:rsidRPr="00FA084E">
        <w:rPr>
          <w:rFonts w:ascii="Palatino Linotype" w:eastAsia="Palatino Linotype" w:hAnsi="Palatino Linotype" w:cs="Palatino Linotype"/>
          <w:i/>
          <w:sz w:val="22"/>
          <w:szCs w:val="22"/>
        </w:rPr>
        <w:t xml:space="preserve"> bancario, fiduciario, industrial, comercial, </w:t>
      </w:r>
      <w:r w:rsidRPr="00FA084E">
        <w:rPr>
          <w:rFonts w:ascii="Palatino Linotype" w:eastAsia="Palatino Linotype" w:hAnsi="Palatino Linotype" w:cs="Palatino Linotype"/>
          <w:b/>
          <w:i/>
          <w:sz w:val="22"/>
          <w:szCs w:val="22"/>
        </w:rPr>
        <w:t>fiscal,</w:t>
      </w:r>
      <w:r w:rsidRPr="00FA084E">
        <w:rPr>
          <w:rFonts w:ascii="Palatino Linotype" w:eastAsia="Palatino Linotype" w:hAnsi="Palatino Linotype" w:cs="Palatino Linotype"/>
          <w:i/>
          <w:sz w:val="22"/>
          <w:szCs w:val="22"/>
        </w:rPr>
        <w:t xml:space="preserve"> bursátil y postal </w:t>
      </w:r>
      <w:r w:rsidRPr="00FA084E">
        <w:rPr>
          <w:rFonts w:ascii="Palatino Linotype" w:eastAsia="Palatino Linotype" w:hAnsi="Palatino Linotype" w:cs="Palatino Linotype"/>
          <w:b/>
          <w:i/>
          <w:sz w:val="22"/>
          <w:szCs w:val="22"/>
        </w:rPr>
        <w:t>cuya titularidad corresponda a particulares, sujetos de derecho internacional o a sujetos obligados cuando no involucren el ejercicio de recursos público</w:t>
      </w:r>
      <w:r w:rsidRPr="00FA084E">
        <w:rPr>
          <w:rFonts w:ascii="Palatino Linotype" w:eastAsia="Palatino Linotype" w:hAnsi="Palatino Linotype" w:cs="Palatino Linotype"/>
          <w:i/>
          <w:sz w:val="22"/>
          <w:szCs w:val="22"/>
        </w:rPr>
        <w:t xml:space="preserve">s. </w:t>
      </w:r>
    </w:p>
    <w:p w14:paraId="0D8A81B8"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59F3B3A"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w:t>
      </w:r>
    </w:p>
    <w:p w14:paraId="18AFE036"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bookmarkStart w:id="7" w:name="_heading=h.4d34og8" w:colFirst="0" w:colLast="0"/>
      <w:bookmarkEnd w:id="7"/>
      <w:r w:rsidRPr="00FA084E">
        <w:rPr>
          <w:rFonts w:ascii="Palatino Linotype" w:eastAsia="Palatino Linotype" w:hAnsi="Palatino Linotype" w:cs="Palatino Linotype"/>
          <w:b/>
          <w:i/>
          <w:sz w:val="22"/>
          <w:szCs w:val="22"/>
        </w:rPr>
        <w:t>Cuadragésimo quinto</w:t>
      </w:r>
      <w:r w:rsidRPr="00FA084E">
        <w:rPr>
          <w:rFonts w:ascii="Palatino Linotype" w:eastAsia="Palatino Linotype" w:hAnsi="Palatino Linotype" w:cs="Palatino Linotype"/>
          <w:i/>
          <w:sz w:val="22"/>
          <w:szCs w:val="22"/>
        </w:rPr>
        <w:t xml:space="preserve">. De conformidad con el artículo 116, párrafo tercero de la Ley General, </w:t>
      </w:r>
      <w:r w:rsidRPr="00FA084E">
        <w:rPr>
          <w:rFonts w:ascii="Palatino Linotype" w:eastAsia="Palatino Linotype" w:hAnsi="Palatino Linotype" w:cs="Palatino Linotype"/>
          <w:b/>
          <w:i/>
          <w:sz w:val="22"/>
          <w:szCs w:val="22"/>
        </w:rPr>
        <w:t>para clasificar la información por secreto fiscal se deberá acreditar que se trata de información tributaria, declaraciones y datos suministrados por los contribuyentes o por terceros con ellos relacionados</w:t>
      </w:r>
      <w:r w:rsidRPr="00FA084E">
        <w:rPr>
          <w:rFonts w:ascii="Palatino Linotype" w:eastAsia="Palatino Linotype" w:hAnsi="Palatino Linotype" w:cs="Palatino Linotype"/>
          <w:i/>
          <w:sz w:val="22"/>
          <w:szCs w:val="22"/>
        </w:rPr>
        <w:t>, así como los obtenidos en el ejercicio de las facultades de comprobación a cargo del personal de la autoridad fiscal que interviene en los trámites relativos a la aplicación de disposiciones fiscales.</w:t>
      </w:r>
    </w:p>
    <w:p w14:paraId="2E393DAD"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La Secretaría de Hacienda y Crédito Público, el Servicio de Administración Tributaria y los organismos fiscales autónomos; así como las autoridades fiscales estatales y municipales, en el ámbito de su competencia, podrán clasificar la información que obtengan en virtud de los diversos trámites relativos a la aplicación de las disposiciones tributarias, así como del ejercicio de sus facultades de comprobación. </w:t>
      </w:r>
    </w:p>
    <w:p w14:paraId="64FFE951" w14:textId="77777777" w:rsidR="00603AA4" w:rsidRPr="00FA084E" w:rsidRDefault="00DD52D8" w:rsidP="00FA084E">
      <w:pPr>
        <w:spacing w:before="120" w:after="120"/>
        <w:ind w:left="851" w:right="851"/>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Los sujetos obligados que se constituyan como contribuyentes o como autoridades en materia tributaria no podrán clasificar la información relativa al cumplimiento de sus obligaciones fiscales en ejercicio de recursos públicos como secreto fiscal, sin perjuicio de que dicha información pueda ubicarse en algún otro supuesto de clasificación previsto en la Ley General, en la ley federal y en las leyes de las entidades federativas.”</w:t>
      </w:r>
    </w:p>
    <w:p w14:paraId="48A6AF9A" w14:textId="77777777" w:rsidR="00603AA4" w:rsidRPr="00FA084E" w:rsidRDefault="00DD52D8" w:rsidP="00FA084E">
      <w:pPr>
        <w:tabs>
          <w:tab w:val="left" w:pos="709"/>
        </w:tabs>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FA084E">
        <w:rPr>
          <w:rFonts w:ascii="Palatino Linotype" w:eastAsia="Palatino Linotype" w:hAnsi="Palatino Linotype" w:cs="Palatino Linotype"/>
        </w:rPr>
        <w:t xml:space="preserve">Dispositivos legales de los cuales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w:t>
      </w:r>
      <w:r w:rsidRPr="00FA084E">
        <w:rPr>
          <w:rFonts w:ascii="Palatino Linotype" w:eastAsia="Palatino Linotype" w:hAnsi="Palatino Linotype" w:cs="Palatino Linotype"/>
        </w:rPr>
        <w:lastRenderedPageBreak/>
        <w:t>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del Estado de México, cuyo contenido es del tenor literal siguiente:</w:t>
      </w:r>
    </w:p>
    <w:p w14:paraId="3DAB855B" w14:textId="77777777" w:rsidR="00603AA4" w:rsidRPr="00FA084E" w:rsidRDefault="00DD52D8" w:rsidP="00FA084E">
      <w:pPr>
        <w:tabs>
          <w:tab w:val="left" w:pos="709"/>
        </w:tabs>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i/>
          <w:sz w:val="22"/>
          <w:szCs w:val="22"/>
        </w:rPr>
        <w:t>“</w:t>
      </w:r>
      <w:r w:rsidRPr="00FA084E">
        <w:rPr>
          <w:rFonts w:ascii="Palatino Linotype" w:eastAsia="Palatino Linotype" w:hAnsi="Palatino Linotype" w:cs="Palatino Linotype"/>
          <w:b/>
          <w:i/>
          <w:sz w:val="22"/>
          <w:szCs w:val="22"/>
        </w:rPr>
        <w:t xml:space="preserve">Derecho a la privacidad y limitaciones a la protección de datos personales </w:t>
      </w:r>
    </w:p>
    <w:p w14:paraId="7827C8CD" w14:textId="77777777" w:rsidR="00603AA4" w:rsidRPr="00FA084E" w:rsidRDefault="00DD52D8" w:rsidP="00FA084E">
      <w:pPr>
        <w:tabs>
          <w:tab w:val="left" w:pos="709"/>
        </w:tabs>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6</w:t>
      </w:r>
      <w:r w:rsidRPr="00FA084E">
        <w:rPr>
          <w:rFonts w:ascii="Palatino Linotype" w:eastAsia="Palatino Linotype" w:hAnsi="Palatino Linotype" w:cs="Palatino Linotype"/>
          <w:i/>
          <w:sz w:val="22"/>
          <w:szCs w:val="22"/>
        </w:rPr>
        <w:t>.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w:t>
      </w:r>
    </w:p>
    <w:p w14:paraId="294F4B06" w14:textId="77777777" w:rsidR="00603AA4" w:rsidRPr="00FA084E" w:rsidRDefault="00DD52D8" w:rsidP="00FA084E">
      <w:pPr>
        <w:tabs>
          <w:tab w:val="left" w:pos="709"/>
        </w:tabs>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Principio de Finalidad </w:t>
      </w:r>
    </w:p>
    <w:p w14:paraId="61FDE40B" w14:textId="77777777" w:rsidR="00603AA4" w:rsidRPr="00FA084E" w:rsidRDefault="00DD52D8" w:rsidP="00FA084E">
      <w:pPr>
        <w:tabs>
          <w:tab w:val="left" w:pos="709"/>
        </w:tabs>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22</w:t>
      </w:r>
      <w:r w:rsidRPr="00FA084E">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El responsable podrá tratar datos personales para finalidades distintas a aquéllas establecidas en el aviso de privacidad, en los casos siguientes: </w:t>
      </w:r>
    </w:p>
    <w:p w14:paraId="6422630B" w14:textId="77777777" w:rsidR="00603AA4" w:rsidRPr="00FA084E" w:rsidRDefault="00DD52D8" w:rsidP="00FA084E">
      <w:pPr>
        <w:tabs>
          <w:tab w:val="left" w:pos="709"/>
        </w:tabs>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I. Cuente con atribuciones conferidas en ley y medie el consentimiento del titular.</w:t>
      </w:r>
    </w:p>
    <w:p w14:paraId="163E902A" w14:textId="77777777" w:rsidR="00603AA4" w:rsidRPr="00FA084E" w:rsidRDefault="00DD52D8" w:rsidP="00FA084E">
      <w:pPr>
        <w:tabs>
          <w:tab w:val="left" w:pos="709"/>
        </w:tabs>
        <w:spacing w:before="120" w:after="120"/>
        <w:ind w:left="1134"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II. Se trate de una persona reportada como desaparecida, en los términos previstos en la presente Ley y demás disposiciones legales aplicables.</w:t>
      </w:r>
    </w:p>
    <w:p w14:paraId="792D55B3"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Medidas de seguridad administrativas, físicas y técnicas </w:t>
      </w:r>
    </w:p>
    <w:p w14:paraId="5B3DA7F1"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38</w:t>
      </w:r>
      <w:r w:rsidRPr="00FA084E">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w:t>
      </w:r>
      <w:r w:rsidRPr="00FA084E">
        <w:rPr>
          <w:rFonts w:ascii="Palatino Linotype" w:eastAsia="Palatino Linotype" w:hAnsi="Palatino Linotype" w:cs="Palatino Linotype"/>
          <w:i/>
          <w:sz w:val="22"/>
          <w:szCs w:val="22"/>
        </w:rPr>
        <w:lastRenderedPageBreak/>
        <w:t>acciones que eviten su daño, alteración, pérdida, destrucción, o el uso, transferencia, acceso o cualquier tratamiento no autorizado o ilícito, de conformidad con lo dispuesto en los lineamientos que al efecto se expidan.</w:t>
      </w:r>
    </w:p>
    <w:p w14:paraId="6760A263"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Naturaleza de las medidas de seguridad y registro del nivel de seguridad</w:t>
      </w:r>
    </w:p>
    <w:p w14:paraId="0142A801"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b/>
          <w:i/>
          <w:sz w:val="22"/>
          <w:szCs w:val="22"/>
        </w:rPr>
        <w:t>Artículo 43</w:t>
      </w:r>
      <w:r w:rsidRPr="00FA084E">
        <w:rPr>
          <w:rFonts w:ascii="Palatino Linotype" w:eastAsia="Palatino Linotype" w:hAnsi="Palatino Linotype" w:cs="Palatino Linotype"/>
          <w:i/>
          <w:sz w:val="22"/>
          <w:szCs w:val="22"/>
        </w:rPr>
        <w:t>. Las medidas de seguridad previstas en este capítulo constituyen mínimos exigibles, por lo que el sujeto obligado adoptará las medidas adicionales que estime necesarias para brindar mayor garantía en la protección y resguardo de los sistemas y bases de datos personales.</w:t>
      </w:r>
    </w:p>
    <w:p w14:paraId="7533E163"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Por la naturaleza de la información, las medidas de seguridad que se adopten serán consideradas confidenciales y únicamente se comunicará al Instituto, para su registro, el nivel de seguridad aplicable. </w:t>
      </w:r>
    </w:p>
    <w:p w14:paraId="625A878D"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460F29E1"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4EC667AA"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2C83D72D" w14:textId="77777777" w:rsidR="00603AA4" w:rsidRPr="00FA084E" w:rsidRDefault="00DD52D8" w:rsidP="00FA084E">
      <w:pPr>
        <w:widowControl w:val="0"/>
        <w:spacing w:before="120" w:after="120"/>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t>El responsable o el encargado, designarán a una o un administrador, quien tendrá bajo su responsabilidad directa la base y sistema de datos personales.”</w:t>
      </w:r>
    </w:p>
    <w:p w14:paraId="58E29AD5"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085AD425" w14:textId="77777777" w:rsidR="00603AA4" w:rsidRPr="00FA084E" w:rsidRDefault="00DD52D8" w:rsidP="00FA084E">
      <w:pPr>
        <w:ind w:left="851" w:right="902"/>
        <w:jc w:val="both"/>
        <w:rPr>
          <w:rFonts w:ascii="Palatino Linotype" w:eastAsia="Palatino Linotype" w:hAnsi="Palatino Linotype" w:cs="Palatino Linotype"/>
          <w:b/>
          <w:i/>
          <w:sz w:val="22"/>
          <w:szCs w:val="22"/>
        </w:rPr>
      </w:pPr>
      <w:r w:rsidRPr="00FA084E">
        <w:rPr>
          <w:rFonts w:ascii="Palatino Linotype" w:eastAsia="Palatino Linotype" w:hAnsi="Palatino Linotype" w:cs="Palatino Linotype"/>
          <w:b/>
          <w:i/>
          <w:sz w:val="22"/>
          <w:szCs w:val="22"/>
        </w:rPr>
        <w:t xml:space="preserve">“FUNDAMENTACIÓN Y MOTIVACIÓN. EL ASPECTO FORMAL DE LA GARANTÍA Y SU FINALIDAD SE TRADUCEN EN EXPLICAR, </w:t>
      </w:r>
      <w:r w:rsidRPr="00FA084E">
        <w:rPr>
          <w:rFonts w:ascii="Palatino Linotype" w:eastAsia="Palatino Linotype" w:hAnsi="Palatino Linotype" w:cs="Palatino Linotype"/>
          <w:b/>
          <w:i/>
          <w:sz w:val="22"/>
          <w:szCs w:val="22"/>
        </w:rPr>
        <w:lastRenderedPageBreak/>
        <w:t>JUSTIFICAR, POSIBILITAR LA DEFENSA Y COMUNICAR LA DECISIÓN.</w:t>
      </w:r>
    </w:p>
    <w:p w14:paraId="1F893F19" w14:textId="77777777" w:rsidR="00603AA4" w:rsidRPr="00FA084E" w:rsidRDefault="00DD52D8" w:rsidP="00FA084E">
      <w:pPr>
        <w:ind w:left="851" w:right="902"/>
        <w:jc w:val="both"/>
        <w:rPr>
          <w:rFonts w:ascii="Palatino Linotype" w:eastAsia="Palatino Linotype" w:hAnsi="Palatino Linotype" w:cs="Palatino Linotype"/>
          <w:i/>
          <w:sz w:val="22"/>
          <w:szCs w:val="22"/>
        </w:rPr>
      </w:pPr>
      <w:r w:rsidRPr="00FA084E">
        <w:rPr>
          <w:rFonts w:ascii="Palatino Linotype" w:eastAsia="Palatino Linotype" w:hAnsi="Palatino Linotype" w:cs="Palatino Linotype"/>
          <w:i/>
          <w:sz w:val="22"/>
          <w:szCs w:val="22"/>
        </w:rPr>
        <w:b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F4669A3" w14:textId="77777777" w:rsidR="009E5540" w:rsidRPr="00FA084E" w:rsidRDefault="009E5540"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Finalmente, tomando en consideración la materia de la solicitud, así como los argumentos de hecho y de derecho hechos valer a lo largo del presente estudio, se insta al </w:t>
      </w:r>
      <w:r w:rsidRPr="00FA084E">
        <w:rPr>
          <w:rFonts w:ascii="Palatino Linotype" w:eastAsia="Palatino Linotype" w:hAnsi="Palatino Linotype" w:cs="Palatino Linotype"/>
          <w:b/>
        </w:rPr>
        <w:t>Sujeto O</w:t>
      </w:r>
      <w:r w:rsidR="00C753C4" w:rsidRPr="00FA084E">
        <w:rPr>
          <w:rFonts w:ascii="Palatino Linotype" w:eastAsia="Palatino Linotype" w:hAnsi="Palatino Linotype" w:cs="Palatino Linotype"/>
          <w:b/>
        </w:rPr>
        <w:t>bligado</w:t>
      </w:r>
      <w:r w:rsidRPr="00FA084E">
        <w:rPr>
          <w:rFonts w:ascii="Palatino Linotype" w:eastAsia="Palatino Linotype" w:hAnsi="Palatino Linotype" w:cs="Palatino Linotype"/>
          <w:b/>
        </w:rPr>
        <w:t xml:space="preserve"> </w:t>
      </w:r>
      <w:r w:rsidR="00C753C4" w:rsidRPr="00FA084E">
        <w:rPr>
          <w:rFonts w:ascii="Palatino Linotype" w:eastAsia="Palatino Linotype" w:hAnsi="Palatino Linotype" w:cs="Palatino Linotype"/>
          <w:b/>
          <w:u w:val="single"/>
        </w:rPr>
        <w:t>para que</w:t>
      </w:r>
      <w:r w:rsidRPr="00FA084E">
        <w:rPr>
          <w:rFonts w:ascii="Palatino Linotype" w:eastAsia="Palatino Linotype" w:hAnsi="Palatino Linotype" w:cs="Palatino Linotype"/>
          <w:b/>
          <w:u w:val="single"/>
        </w:rPr>
        <w:t xml:space="preserve"> en</w:t>
      </w:r>
      <w:r w:rsidR="00C753C4" w:rsidRPr="00FA084E">
        <w:rPr>
          <w:rFonts w:ascii="Palatino Linotype" w:eastAsia="Palatino Linotype" w:hAnsi="Palatino Linotype" w:cs="Palatino Linotype"/>
          <w:b/>
          <w:u w:val="single"/>
        </w:rPr>
        <w:t xml:space="preserve"> ulteriores</w:t>
      </w:r>
      <w:r w:rsidRPr="00FA084E">
        <w:rPr>
          <w:rFonts w:ascii="Palatino Linotype" w:eastAsia="Palatino Linotype" w:hAnsi="Palatino Linotype" w:cs="Palatino Linotype"/>
          <w:b/>
          <w:u w:val="single"/>
        </w:rPr>
        <w:t xml:space="preserve"> ocasiones</w:t>
      </w:r>
      <w:r w:rsidR="00C753C4" w:rsidRPr="00FA084E">
        <w:rPr>
          <w:rFonts w:ascii="Palatino Linotype" w:eastAsia="Palatino Linotype" w:hAnsi="Palatino Linotype" w:cs="Palatino Linotype"/>
          <w:b/>
          <w:u w:val="single"/>
        </w:rPr>
        <w:t xml:space="preserve"> clasifique</w:t>
      </w:r>
      <w:r w:rsidR="00F37096" w:rsidRPr="00FA084E">
        <w:rPr>
          <w:rFonts w:ascii="Palatino Linotype" w:eastAsia="Palatino Linotype" w:hAnsi="Palatino Linotype" w:cs="Palatino Linotype"/>
          <w:b/>
          <w:u w:val="single"/>
        </w:rPr>
        <w:t>,</w:t>
      </w:r>
      <w:r w:rsidR="00C753C4" w:rsidRPr="00FA084E">
        <w:rPr>
          <w:rFonts w:ascii="Palatino Linotype" w:eastAsia="Palatino Linotype" w:hAnsi="Palatino Linotype" w:cs="Palatino Linotype"/>
          <w:b/>
          <w:u w:val="single"/>
        </w:rPr>
        <w:t xml:space="preserve"> </w:t>
      </w:r>
      <w:r w:rsidR="00F37096" w:rsidRPr="00FA084E">
        <w:rPr>
          <w:rFonts w:ascii="Palatino Linotype" w:eastAsia="Palatino Linotype" w:hAnsi="Palatino Linotype" w:cs="Palatino Linotype"/>
          <w:b/>
          <w:u w:val="single"/>
        </w:rPr>
        <w:t xml:space="preserve">desde un inicio, </w:t>
      </w:r>
      <w:r w:rsidR="00C753C4" w:rsidRPr="00FA084E">
        <w:rPr>
          <w:rFonts w:ascii="Palatino Linotype" w:eastAsia="Palatino Linotype" w:hAnsi="Palatino Linotype" w:cs="Palatino Linotype"/>
          <w:b/>
          <w:u w:val="single"/>
        </w:rPr>
        <w:t xml:space="preserve">como confidencial, </w:t>
      </w:r>
      <w:r w:rsidR="00C753C4" w:rsidRPr="00FA084E">
        <w:rPr>
          <w:rFonts w:ascii="Palatino Linotype" w:eastAsia="Palatino Linotype" w:hAnsi="Palatino Linotype" w:cs="Palatino Linotype"/>
        </w:rPr>
        <w:t xml:space="preserve">mediante el </w:t>
      </w:r>
      <w:r w:rsidR="00C753C4" w:rsidRPr="00FA084E">
        <w:rPr>
          <w:rFonts w:ascii="Palatino Linotype" w:eastAsia="Calibri" w:hAnsi="Palatino Linotype" w:cs="Tahoma"/>
          <w:bCs/>
        </w:rPr>
        <w:t>Acuerdo emitido por el Comité de Transparencia en términos de los artículos 49, fracción II, 132, fracción II, 143, fracción I y 149 de la Ley de Transparencia y Acceso a la Información Pública del Estado de México y Municipios</w:t>
      </w:r>
      <w:r w:rsidR="00C753C4" w:rsidRPr="00FA084E">
        <w:rPr>
          <w:rFonts w:ascii="Palatino Linotype" w:eastAsia="Calibri" w:hAnsi="Palatino Linotype" w:cs="Tahoma"/>
          <w:b/>
          <w:bCs/>
          <w:u w:val="single"/>
        </w:rPr>
        <w:t xml:space="preserve">, </w:t>
      </w:r>
      <w:r w:rsidRPr="00FA084E">
        <w:rPr>
          <w:rFonts w:ascii="Palatino Linotype" w:eastAsia="Palatino Linotype" w:hAnsi="Palatino Linotype" w:cs="Palatino Linotype"/>
          <w:b/>
          <w:u w:val="single"/>
        </w:rPr>
        <w:t>el pronunciamiento en sentido afirmativo o negativo</w:t>
      </w:r>
      <w:r w:rsidR="00C753C4" w:rsidRPr="00FA084E">
        <w:rPr>
          <w:rFonts w:ascii="Palatino Linotype" w:eastAsia="Palatino Linotype" w:hAnsi="Palatino Linotype" w:cs="Palatino Linotype"/>
          <w:b/>
          <w:u w:val="single"/>
        </w:rPr>
        <w:t xml:space="preserve"> respecto de la existencia de expedientes de vehículos propiedad de particulares</w:t>
      </w:r>
      <w:r w:rsidRPr="00FA084E">
        <w:rPr>
          <w:rFonts w:ascii="Palatino Linotype" w:eastAsia="Palatino Linotype" w:hAnsi="Palatino Linotype" w:cs="Palatino Linotype"/>
        </w:rPr>
        <w:t xml:space="preserve">, </w:t>
      </w:r>
      <w:r w:rsidR="00C753C4" w:rsidRPr="00FA084E">
        <w:rPr>
          <w:rFonts w:ascii="Palatino Linotype" w:eastAsia="Calibri" w:hAnsi="Palatino Linotype" w:cs="Tahoma"/>
          <w:bCs/>
        </w:rPr>
        <w:t>por tratarse de información relacionada con el patrimonio de estos y que en esencia concierte únicamente a sus titulares, razón por la cual no se encuentra sujeta al escrutinio público, pues en nada abona a la transparencia ni a la rendición de cuentas por parte de los entes públicos.</w:t>
      </w:r>
    </w:p>
    <w:p w14:paraId="7B4F7DF5" w14:textId="77777777" w:rsidR="00603AA4" w:rsidRPr="00FA084E" w:rsidRDefault="00DD52D8" w:rsidP="00FA084E">
      <w:pPr>
        <w:spacing w:before="240" w:after="240" w:line="360" w:lineRule="auto"/>
        <w:ind w:right="51"/>
        <w:jc w:val="both"/>
        <w:rPr>
          <w:rFonts w:ascii="Palatino Linotype" w:eastAsia="Palatino Linotype" w:hAnsi="Palatino Linotype" w:cs="Palatino Linotype"/>
        </w:rPr>
      </w:pPr>
      <w:r w:rsidRPr="00FA084E">
        <w:rPr>
          <w:rFonts w:ascii="Palatino Linotype" w:eastAsia="Palatino Linotype" w:hAnsi="Palatino Linotype" w:cs="Palatino Linotype"/>
        </w:rPr>
        <w:lastRenderedPageBreak/>
        <w:t xml:space="preserve">De lo hasta aquí expuesto, se concluye que los motivos de inconformidad de la parte </w:t>
      </w:r>
      <w:r w:rsidRPr="00FA084E">
        <w:rPr>
          <w:rFonts w:ascii="Palatino Linotype" w:eastAsia="Palatino Linotype" w:hAnsi="Palatino Linotype" w:cs="Palatino Linotype"/>
          <w:b/>
        </w:rPr>
        <w:t xml:space="preserve">Recurrente </w:t>
      </w:r>
      <w:r w:rsidRPr="00FA084E">
        <w:rPr>
          <w:rFonts w:ascii="Palatino Linotype" w:eastAsia="Palatino Linotype" w:hAnsi="Palatino Linotype" w:cs="Palatino Linotype"/>
        </w:rPr>
        <w:t xml:space="preserve">devienen fundados, siendo procedente </w:t>
      </w:r>
      <w:r w:rsidRPr="00FA084E">
        <w:rPr>
          <w:rFonts w:ascii="Palatino Linotype" w:eastAsia="Palatino Linotype" w:hAnsi="Palatino Linotype" w:cs="Palatino Linotype"/>
          <w:b/>
        </w:rPr>
        <w:t>Revocar</w:t>
      </w:r>
      <w:r w:rsidRPr="00FA084E">
        <w:rPr>
          <w:rFonts w:ascii="Palatino Linotype" w:eastAsia="Palatino Linotype" w:hAnsi="Palatino Linotype" w:cs="Palatino Linotype"/>
        </w:rPr>
        <w:t xml:space="preserve"> la respuesta proporcionada por el </w:t>
      </w:r>
      <w:r w:rsidRPr="00FA084E">
        <w:rPr>
          <w:rFonts w:ascii="Palatino Linotype" w:eastAsia="Palatino Linotype" w:hAnsi="Palatino Linotype" w:cs="Palatino Linotype"/>
          <w:b/>
        </w:rPr>
        <w:t xml:space="preserve">Sujeto Obligado </w:t>
      </w:r>
      <w:r w:rsidRPr="00FA084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3A02800" w14:textId="77777777" w:rsidR="00603AA4" w:rsidRPr="00FA084E" w:rsidRDefault="00DD52D8" w:rsidP="00FA084E">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FA084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22B558E" w14:textId="77777777" w:rsidR="00603AA4" w:rsidRPr="00FA084E" w:rsidRDefault="00DD52D8" w:rsidP="00FA084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A084E">
        <w:rPr>
          <w:rFonts w:ascii="Palatino Linotype" w:eastAsia="Palatino Linotype" w:hAnsi="Palatino Linotype" w:cs="Palatino Linotype"/>
          <w:b/>
        </w:rPr>
        <w:t>III. R E S U E L V E</w:t>
      </w:r>
    </w:p>
    <w:p w14:paraId="737DDBFC" w14:textId="77777777" w:rsidR="00603AA4" w:rsidRPr="00FA084E" w:rsidRDefault="00DD52D8" w:rsidP="00FA084E">
      <w:pPr>
        <w:spacing w:before="240" w:after="240" w:line="360" w:lineRule="auto"/>
        <w:jc w:val="both"/>
        <w:rPr>
          <w:rFonts w:ascii="Palatino Linotype" w:eastAsia="Palatino Linotype" w:hAnsi="Palatino Linotype" w:cs="Palatino Linotype"/>
          <w:b/>
        </w:rPr>
      </w:pPr>
      <w:bookmarkStart w:id="9" w:name="_heading=h.1fob9te" w:colFirst="0" w:colLast="0"/>
      <w:bookmarkEnd w:id="9"/>
      <w:r w:rsidRPr="00FA084E">
        <w:rPr>
          <w:rFonts w:ascii="Palatino Linotype" w:eastAsia="Palatino Linotype" w:hAnsi="Palatino Linotype" w:cs="Palatino Linotype"/>
          <w:b/>
        </w:rPr>
        <w:t xml:space="preserve">Primero. </w:t>
      </w:r>
      <w:r w:rsidRPr="00FA084E">
        <w:rPr>
          <w:rFonts w:ascii="Palatino Linotype" w:eastAsia="Palatino Linotype" w:hAnsi="Palatino Linotype" w:cs="Palatino Linotype"/>
        </w:rPr>
        <w:t>Resultan</w:t>
      </w:r>
      <w:r w:rsidRPr="00FA084E">
        <w:rPr>
          <w:rFonts w:ascii="Palatino Linotype" w:eastAsia="Palatino Linotype" w:hAnsi="Palatino Linotype" w:cs="Palatino Linotype"/>
          <w:b/>
        </w:rPr>
        <w:t xml:space="preserve"> parcialmente fundados</w:t>
      </w:r>
      <w:r w:rsidRPr="00FA084E">
        <w:rPr>
          <w:rFonts w:ascii="Palatino Linotype" w:eastAsia="Palatino Linotype" w:hAnsi="Palatino Linotype" w:cs="Palatino Linotype"/>
        </w:rPr>
        <w:t xml:space="preserve"> los motivos de inconformidad hechos valer por la parte </w:t>
      </w:r>
      <w:r w:rsidRPr="00FA084E">
        <w:rPr>
          <w:rFonts w:ascii="Palatino Linotype" w:eastAsia="Palatino Linotype" w:hAnsi="Palatino Linotype" w:cs="Palatino Linotype"/>
          <w:b/>
        </w:rPr>
        <w:t xml:space="preserve">Recurrente </w:t>
      </w:r>
      <w:r w:rsidRPr="00FA084E">
        <w:rPr>
          <w:rFonts w:ascii="Palatino Linotype" w:eastAsia="Palatino Linotype" w:hAnsi="Palatino Linotype" w:cs="Palatino Linotype"/>
        </w:rPr>
        <w:t xml:space="preserve">en el recurso de revisión </w:t>
      </w:r>
      <w:r w:rsidRPr="00FA084E">
        <w:rPr>
          <w:rFonts w:ascii="Palatino Linotype" w:eastAsia="Palatino Linotype" w:hAnsi="Palatino Linotype" w:cs="Palatino Linotype"/>
          <w:b/>
        </w:rPr>
        <w:t xml:space="preserve">08014/INFOEM/IP/RR/2022, </w:t>
      </w:r>
      <w:r w:rsidRPr="00FA084E">
        <w:rPr>
          <w:rFonts w:ascii="Palatino Linotype" w:eastAsia="Palatino Linotype" w:hAnsi="Palatino Linotype" w:cs="Palatino Linotype"/>
        </w:rPr>
        <w:t xml:space="preserve">por lo que, en términos del Considerando </w:t>
      </w:r>
      <w:r w:rsidRPr="00FA084E">
        <w:rPr>
          <w:rFonts w:ascii="Palatino Linotype" w:eastAsia="Palatino Linotype" w:hAnsi="Palatino Linotype" w:cs="Palatino Linotype"/>
          <w:b/>
        </w:rPr>
        <w:t>Cuarto</w:t>
      </w:r>
      <w:r w:rsidRPr="00FA084E">
        <w:rPr>
          <w:rFonts w:ascii="Palatino Linotype" w:eastAsia="Palatino Linotype" w:hAnsi="Palatino Linotype" w:cs="Palatino Linotype"/>
        </w:rPr>
        <w:t xml:space="preserve"> de la presente resolución, se</w:t>
      </w:r>
      <w:r w:rsidRPr="00FA084E">
        <w:rPr>
          <w:rFonts w:ascii="Palatino Linotype" w:eastAsia="Palatino Linotype" w:hAnsi="Palatino Linotype" w:cs="Palatino Linotype"/>
          <w:b/>
        </w:rPr>
        <w:t xml:space="preserve"> Revoca </w:t>
      </w:r>
      <w:r w:rsidRPr="00FA084E">
        <w:rPr>
          <w:rFonts w:ascii="Palatino Linotype" w:eastAsia="Palatino Linotype" w:hAnsi="Palatino Linotype" w:cs="Palatino Linotype"/>
        </w:rPr>
        <w:t>la respuesta</w:t>
      </w:r>
      <w:r w:rsidRPr="00FA084E">
        <w:rPr>
          <w:rFonts w:ascii="Palatino Linotype" w:eastAsia="Palatino Linotype" w:hAnsi="Palatino Linotype" w:cs="Palatino Linotype"/>
          <w:b/>
        </w:rPr>
        <w:t xml:space="preserve"> </w:t>
      </w:r>
      <w:r w:rsidRPr="00FA084E">
        <w:rPr>
          <w:rFonts w:ascii="Palatino Linotype" w:eastAsia="Palatino Linotype" w:hAnsi="Palatino Linotype" w:cs="Palatino Linotype"/>
        </w:rPr>
        <w:t xml:space="preserve">del </w:t>
      </w:r>
      <w:r w:rsidRPr="00FA084E">
        <w:rPr>
          <w:rFonts w:ascii="Palatino Linotype" w:eastAsia="Palatino Linotype" w:hAnsi="Palatino Linotype" w:cs="Palatino Linotype"/>
          <w:b/>
        </w:rPr>
        <w:t>Sujeto Obligado.</w:t>
      </w:r>
    </w:p>
    <w:p w14:paraId="3E6D439D"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b/>
        </w:rPr>
        <w:t xml:space="preserve">Segundo. </w:t>
      </w:r>
      <w:r w:rsidRPr="00FA084E">
        <w:rPr>
          <w:rFonts w:ascii="Palatino Linotype" w:eastAsia="Palatino Linotype" w:hAnsi="Palatino Linotype" w:cs="Palatino Linotype"/>
        </w:rPr>
        <w:t xml:space="preserve">Se </w:t>
      </w:r>
      <w:r w:rsidRPr="00FA084E">
        <w:rPr>
          <w:rFonts w:ascii="Palatino Linotype" w:eastAsia="Palatino Linotype" w:hAnsi="Palatino Linotype" w:cs="Palatino Linotype"/>
          <w:b/>
        </w:rPr>
        <w:t>Ordena</w:t>
      </w:r>
      <w:r w:rsidRPr="00FA084E">
        <w:rPr>
          <w:rFonts w:ascii="Palatino Linotype" w:eastAsia="Palatino Linotype" w:hAnsi="Palatino Linotype" w:cs="Palatino Linotype"/>
        </w:rPr>
        <w:t xml:space="preserve"> al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en términos del Considerandos </w:t>
      </w:r>
      <w:r w:rsidRPr="00FA084E">
        <w:rPr>
          <w:rFonts w:ascii="Palatino Linotype" w:eastAsia="Palatino Linotype" w:hAnsi="Palatino Linotype" w:cs="Palatino Linotype"/>
          <w:b/>
        </w:rPr>
        <w:t xml:space="preserve">Cuarto </w:t>
      </w:r>
      <w:r w:rsidRPr="00FA084E">
        <w:rPr>
          <w:rFonts w:ascii="Palatino Linotype" w:eastAsia="Palatino Linotype" w:hAnsi="Palatino Linotype" w:cs="Palatino Linotype"/>
        </w:rPr>
        <w:t>de esta resolución, haga entrega, vía SAIMEX, de lo siguiente:</w:t>
      </w:r>
    </w:p>
    <w:p w14:paraId="00C7BBA0" w14:textId="77777777" w:rsidR="00603AA4" w:rsidRPr="00FA084E" w:rsidRDefault="00DD52D8" w:rsidP="00FA084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0" w:name="_heading=h.kelgs2428oa6" w:colFirst="0" w:colLast="0"/>
      <w:bookmarkEnd w:id="10"/>
      <w:r w:rsidRPr="00FA084E">
        <w:rPr>
          <w:rFonts w:ascii="Palatino Linotype" w:eastAsia="Palatino Linotype" w:hAnsi="Palatino Linotype" w:cs="Palatino Linotype"/>
        </w:rPr>
        <w:t xml:space="preserve">Acuerdo del Comité de Transparencia en términos de los artículos 49 fracción VIII, 122, 143 fracciones I y II y 149 de la Ley de Transparencia y Acceso a la Información Pública del Estado de México y Municipios vigente, en el que funden y motiven las razones por virtud de las cuales se justifique la clasificación como totalmente confidenciales de los documentos presentados </w:t>
      </w:r>
      <w:r w:rsidRPr="00FA084E">
        <w:rPr>
          <w:rFonts w:ascii="Palatino Linotype" w:eastAsia="Palatino Linotype" w:hAnsi="Palatino Linotype" w:cs="Palatino Linotype"/>
        </w:rPr>
        <w:lastRenderedPageBreak/>
        <w:t>por el particular solicitante del alta vehicular de la motocicleta con los datos de identificación precisados en la solicitud.</w:t>
      </w:r>
    </w:p>
    <w:p w14:paraId="09759796" w14:textId="77777777" w:rsidR="00603AA4" w:rsidRPr="00FA084E" w:rsidRDefault="00DD52D8" w:rsidP="00FA084E">
      <w:pPr>
        <w:spacing w:before="240" w:after="240" w:line="360" w:lineRule="auto"/>
        <w:ind w:right="49"/>
        <w:jc w:val="both"/>
        <w:rPr>
          <w:rFonts w:ascii="Palatino Linotype" w:eastAsia="Palatino Linotype" w:hAnsi="Palatino Linotype" w:cs="Palatino Linotype"/>
          <w:b/>
        </w:rPr>
      </w:pPr>
      <w:r w:rsidRPr="00FA084E">
        <w:rPr>
          <w:rFonts w:ascii="Palatino Linotype" w:eastAsia="Palatino Linotype" w:hAnsi="Palatino Linotype" w:cs="Palatino Linotype"/>
          <w:b/>
        </w:rPr>
        <w:t xml:space="preserve">Tercero. Notifíquese, </w:t>
      </w:r>
      <w:r w:rsidRPr="00FA084E">
        <w:rPr>
          <w:rFonts w:ascii="Palatino Linotype" w:eastAsia="Palatino Linotype" w:hAnsi="Palatino Linotype" w:cs="Palatino Linotype"/>
        </w:rPr>
        <w:t>vía</w:t>
      </w:r>
      <w:r w:rsidRPr="00FA084E">
        <w:rPr>
          <w:rFonts w:ascii="Palatino Linotype" w:eastAsia="Palatino Linotype" w:hAnsi="Palatino Linotype" w:cs="Palatino Linotype"/>
          <w:b/>
        </w:rPr>
        <w:t xml:space="preserve"> SAIMEX, </w:t>
      </w:r>
      <w:r w:rsidRPr="00FA084E">
        <w:rPr>
          <w:rFonts w:ascii="Palatino Linotype" w:eastAsia="Palatino Linotype" w:hAnsi="Palatino Linotype" w:cs="Palatino Linotype"/>
        </w:rPr>
        <w:t xml:space="preserve">al </w:t>
      </w:r>
      <w:proofErr w:type="gramStart"/>
      <w:r w:rsidRPr="00FA084E">
        <w:rPr>
          <w:rFonts w:ascii="Palatino Linotype" w:eastAsia="Palatino Linotype" w:hAnsi="Palatino Linotype" w:cs="Palatino Linotype"/>
        </w:rPr>
        <w:t>Responsable</w:t>
      </w:r>
      <w:proofErr w:type="gramEnd"/>
      <w:r w:rsidRPr="00FA084E">
        <w:rPr>
          <w:rFonts w:ascii="Palatino Linotype" w:eastAsia="Palatino Linotype" w:hAnsi="Palatino Linotype" w:cs="Palatino Linotype"/>
        </w:rPr>
        <w:t xml:space="preserve"> de la Unidad de Transparencia del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FA084E">
        <w:rPr>
          <w:rFonts w:ascii="Palatino Linotype" w:eastAsia="Palatino Linotype" w:hAnsi="Palatino Linotype" w:cs="Palatino Linotype"/>
          <w:b/>
        </w:rPr>
        <w:t>.</w:t>
      </w:r>
    </w:p>
    <w:p w14:paraId="7F44FA48" w14:textId="77777777" w:rsidR="00603AA4" w:rsidRPr="00FA084E"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A084E">
        <w:rPr>
          <w:rFonts w:ascii="Palatino Linotype" w:eastAsia="Palatino Linotype" w:hAnsi="Palatino Linotype" w:cs="Palatino Linotype"/>
          <w:b/>
        </w:rPr>
        <w:t>Sujeto Obligado</w:t>
      </w:r>
      <w:r w:rsidRPr="00FA084E">
        <w:rPr>
          <w:rFonts w:ascii="Palatino Linotype" w:eastAsia="Palatino Linotype" w:hAnsi="Palatino Linotype" w:cs="Palatino Linotype"/>
        </w:rPr>
        <w:t xml:space="preserve"> de manera fundada y motivada, podrá solicitar una ampliación de plazo para el cumplimiento de la presente resolución.</w:t>
      </w:r>
    </w:p>
    <w:p w14:paraId="1442889E" w14:textId="77777777" w:rsidR="00603AA4" w:rsidRPr="00FA084E" w:rsidRDefault="00DD52D8" w:rsidP="00FA084E">
      <w:pPr>
        <w:spacing w:before="240" w:after="240" w:line="360" w:lineRule="auto"/>
        <w:jc w:val="both"/>
      </w:pPr>
      <w:r w:rsidRPr="00FA084E">
        <w:rPr>
          <w:rFonts w:ascii="Palatino Linotype" w:eastAsia="Palatino Linotype" w:hAnsi="Palatino Linotype" w:cs="Palatino Linotype"/>
          <w:b/>
        </w:rPr>
        <w:t xml:space="preserve">Cuarto.  Notifíquese, </w:t>
      </w:r>
      <w:r w:rsidRPr="00FA084E">
        <w:rPr>
          <w:rFonts w:ascii="Palatino Linotype" w:eastAsia="Palatino Linotype" w:hAnsi="Palatino Linotype" w:cs="Palatino Linotype"/>
        </w:rPr>
        <w:t xml:space="preserve">vía </w:t>
      </w:r>
      <w:r w:rsidRPr="00FA084E">
        <w:rPr>
          <w:rFonts w:ascii="Palatino Linotype" w:eastAsia="Palatino Linotype" w:hAnsi="Palatino Linotype" w:cs="Palatino Linotype"/>
          <w:b/>
        </w:rPr>
        <w:t>SAIMEX</w:t>
      </w:r>
      <w:r w:rsidRPr="00FA084E">
        <w:rPr>
          <w:rFonts w:ascii="Palatino Linotype" w:eastAsia="Palatino Linotype" w:hAnsi="Palatino Linotype" w:cs="Palatino Linotype"/>
        </w:rPr>
        <w:t>, a la parte recurrente 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577FD935" w14:textId="475101E5" w:rsidR="00603AA4" w:rsidRDefault="00DD52D8" w:rsidP="00FA084E">
      <w:pPr>
        <w:spacing w:before="240" w:after="240" w:line="360" w:lineRule="auto"/>
        <w:jc w:val="both"/>
        <w:rPr>
          <w:rFonts w:ascii="Palatino Linotype" w:eastAsia="Palatino Linotype" w:hAnsi="Palatino Linotype" w:cs="Palatino Linotype"/>
        </w:rPr>
      </w:pPr>
      <w:r w:rsidRPr="00FA084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A084E">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A24540" w:rsidRPr="00FA084E">
        <w:rPr>
          <w:rFonts w:ascii="Palatino Linotype" w:eastAsia="Palatino Linotype" w:hAnsi="Palatino Linotype" w:cs="Palatino Linotype"/>
        </w:rPr>
        <w:t xml:space="preserve">CUADRAGÉSIMA </w:t>
      </w:r>
      <w:r w:rsidRPr="00FA084E">
        <w:rPr>
          <w:rFonts w:ascii="Palatino Linotype" w:eastAsia="Palatino Linotype" w:hAnsi="Palatino Linotype" w:cs="Palatino Linotype"/>
        </w:rPr>
        <w:t>ORDINARIA CE</w:t>
      </w:r>
      <w:r w:rsidR="00A24540" w:rsidRPr="00FA084E">
        <w:rPr>
          <w:rFonts w:ascii="Palatino Linotype" w:eastAsia="Palatino Linotype" w:hAnsi="Palatino Linotype" w:cs="Palatino Linotype"/>
        </w:rPr>
        <w:t>LEBRADA EL NUEVE</w:t>
      </w:r>
      <w:r w:rsidRPr="00FA084E">
        <w:rPr>
          <w:rFonts w:ascii="Palatino Linotype" w:eastAsia="Palatino Linotype" w:hAnsi="Palatino Linotype" w:cs="Palatino Linotype"/>
        </w:rPr>
        <w:t xml:space="preserve"> DE NOVIEMBRE DE DOS MIL VEINTIDÓS, ANTE EL SECRETARIO TÉCNICO DEL PLENO ALEXIS TAPIA RAMÍREZ.</w:t>
      </w:r>
    </w:p>
    <w:p w14:paraId="5EBCAEDA" w14:textId="77777777" w:rsidR="00603AA4" w:rsidRDefault="00603AA4" w:rsidP="00FA084E">
      <w:pPr>
        <w:rPr>
          <w:rFonts w:ascii="Palatino Linotype" w:eastAsia="Palatino Linotype" w:hAnsi="Palatino Linotype" w:cs="Palatino Linotype"/>
        </w:rPr>
      </w:pPr>
    </w:p>
    <w:p w14:paraId="078CD0EB" w14:textId="77777777" w:rsidR="00603AA4" w:rsidRDefault="00603AA4" w:rsidP="00FA084E">
      <w:pPr>
        <w:rPr>
          <w:rFonts w:ascii="Palatino Linotype" w:eastAsia="Palatino Linotype" w:hAnsi="Palatino Linotype" w:cs="Palatino Linotype"/>
        </w:rPr>
      </w:pPr>
    </w:p>
    <w:p w14:paraId="4037742E" w14:textId="77777777" w:rsidR="00603AA4" w:rsidRDefault="00603AA4" w:rsidP="00FA084E">
      <w:pPr>
        <w:rPr>
          <w:rFonts w:ascii="Palatino Linotype" w:eastAsia="Palatino Linotype" w:hAnsi="Palatino Linotype" w:cs="Palatino Linotype"/>
        </w:rPr>
      </w:pPr>
    </w:p>
    <w:p w14:paraId="2A70D404" w14:textId="77777777" w:rsidR="00603AA4" w:rsidRDefault="00603AA4" w:rsidP="00FA084E">
      <w:pPr>
        <w:rPr>
          <w:rFonts w:ascii="Palatino Linotype" w:eastAsia="Palatino Linotype" w:hAnsi="Palatino Linotype" w:cs="Palatino Linotype"/>
        </w:rPr>
      </w:pPr>
    </w:p>
    <w:p w14:paraId="458265FC" w14:textId="77777777" w:rsidR="00603AA4" w:rsidRDefault="00603AA4" w:rsidP="00FA084E">
      <w:pPr>
        <w:rPr>
          <w:rFonts w:ascii="Palatino Linotype" w:eastAsia="Palatino Linotype" w:hAnsi="Palatino Linotype" w:cs="Palatino Linotype"/>
        </w:rPr>
      </w:pPr>
    </w:p>
    <w:p w14:paraId="368F47CB" w14:textId="77777777" w:rsidR="00603AA4" w:rsidRDefault="00603AA4" w:rsidP="00FA084E">
      <w:pPr>
        <w:rPr>
          <w:rFonts w:ascii="Palatino Linotype" w:eastAsia="Palatino Linotype" w:hAnsi="Palatino Linotype" w:cs="Palatino Linotype"/>
        </w:rPr>
      </w:pPr>
    </w:p>
    <w:p w14:paraId="31C20905" w14:textId="77777777" w:rsidR="00603AA4" w:rsidRDefault="00603AA4" w:rsidP="00FA084E">
      <w:pPr>
        <w:rPr>
          <w:rFonts w:ascii="Palatino Linotype" w:eastAsia="Palatino Linotype" w:hAnsi="Palatino Linotype" w:cs="Palatino Linotype"/>
        </w:rPr>
      </w:pPr>
    </w:p>
    <w:p w14:paraId="7BE0C939" w14:textId="77777777" w:rsidR="00603AA4" w:rsidRDefault="00603AA4" w:rsidP="00FA084E">
      <w:pPr>
        <w:rPr>
          <w:rFonts w:ascii="Palatino Linotype" w:eastAsia="Palatino Linotype" w:hAnsi="Palatino Linotype" w:cs="Palatino Linotype"/>
        </w:rPr>
      </w:pPr>
    </w:p>
    <w:p w14:paraId="799489B0" w14:textId="77777777" w:rsidR="00603AA4" w:rsidRDefault="00603AA4" w:rsidP="00FA084E">
      <w:pPr>
        <w:rPr>
          <w:rFonts w:ascii="Palatino Linotype" w:eastAsia="Palatino Linotype" w:hAnsi="Palatino Linotype" w:cs="Palatino Linotype"/>
        </w:rPr>
      </w:pPr>
    </w:p>
    <w:p w14:paraId="52731A0D" w14:textId="77777777" w:rsidR="00603AA4" w:rsidRDefault="00603AA4" w:rsidP="00FA084E">
      <w:pPr>
        <w:rPr>
          <w:rFonts w:ascii="Palatino Linotype" w:eastAsia="Palatino Linotype" w:hAnsi="Palatino Linotype" w:cs="Palatino Linotype"/>
        </w:rPr>
      </w:pPr>
    </w:p>
    <w:p w14:paraId="24BB3AF8" w14:textId="77777777" w:rsidR="00603AA4" w:rsidRDefault="00603AA4" w:rsidP="00FA084E">
      <w:pPr>
        <w:rPr>
          <w:rFonts w:ascii="Palatino Linotype" w:eastAsia="Palatino Linotype" w:hAnsi="Palatino Linotype" w:cs="Palatino Linotype"/>
        </w:rPr>
      </w:pPr>
    </w:p>
    <w:p w14:paraId="3DD1F231" w14:textId="77777777" w:rsidR="00603AA4" w:rsidRDefault="00603AA4" w:rsidP="00FA084E">
      <w:pPr>
        <w:spacing w:line="360" w:lineRule="auto"/>
        <w:jc w:val="both"/>
        <w:rPr>
          <w:rFonts w:ascii="Palatino Linotype" w:eastAsia="Palatino Linotype" w:hAnsi="Palatino Linotype" w:cs="Palatino Linotype"/>
        </w:rPr>
      </w:pPr>
      <w:bookmarkStart w:id="11" w:name="_heading=h.3rdcrjn" w:colFirst="0" w:colLast="0"/>
      <w:bookmarkEnd w:id="11"/>
    </w:p>
    <w:p w14:paraId="3A45212F" w14:textId="77777777" w:rsidR="00603AA4" w:rsidRDefault="00603AA4" w:rsidP="00FA084E">
      <w:pPr>
        <w:spacing w:line="360" w:lineRule="auto"/>
        <w:jc w:val="both"/>
        <w:rPr>
          <w:rFonts w:ascii="Palatino Linotype" w:eastAsia="Palatino Linotype" w:hAnsi="Palatino Linotype" w:cs="Palatino Linotype"/>
        </w:rPr>
      </w:pPr>
    </w:p>
    <w:p w14:paraId="0916EAAF" w14:textId="77777777" w:rsidR="00603AA4" w:rsidRDefault="00603AA4" w:rsidP="00FA084E">
      <w:pPr>
        <w:spacing w:line="360" w:lineRule="auto"/>
        <w:jc w:val="both"/>
        <w:rPr>
          <w:rFonts w:ascii="Palatino Linotype" w:eastAsia="Palatino Linotype" w:hAnsi="Palatino Linotype" w:cs="Palatino Linotype"/>
        </w:rPr>
      </w:pPr>
    </w:p>
    <w:p w14:paraId="4F35F08C" w14:textId="77777777" w:rsidR="00603AA4" w:rsidRDefault="00603AA4" w:rsidP="00FA084E">
      <w:pPr>
        <w:spacing w:line="360" w:lineRule="auto"/>
        <w:jc w:val="both"/>
        <w:rPr>
          <w:rFonts w:ascii="Palatino Linotype" w:eastAsia="Palatino Linotype" w:hAnsi="Palatino Linotype" w:cs="Palatino Linotype"/>
        </w:rPr>
      </w:pPr>
      <w:bookmarkStart w:id="12" w:name="_heading=h.1t3h5sf" w:colFirst="0" w:colLast="0"/>
      <w:bookmarkEnd w:id="12"/>
    </w:p>
    <w:p w14:paraId="635A14CE" w14:textId="77777777" w:rsidR="00603AA4" w:rsidRDefault="00603AA4" w:rsidP="00FA084E">
      <w:pPr>
        <w:spacing w:line="360" w:lineRule="auto"/>
        <w:jc w:val="both"/>
        <w:rPr>
          <w:rFonts w:ascii="Palatino Linotype" w:eastAsia="Palatino Linotype" w:hAnsi="Palatino Linotype" w:cs="Palatino Linotype"/>
        </w:rPr>
      </w:pPr>
    </w:p>
    <w:p w14:paraId="11DD1CE6" w14:textId="77777777" w:rsidR="00603AA4" w:rsidRDefault="00603AA4" w:rsidP="00FA084E">
      <w:pPr>
        <w:spacing w:line="360" w:lineRule="auto"/>
        <w:jc w:val="both"/>
        <w:rPr>
          <w:rFonts w:ascii="Palatino Linotype" w:eastAsia="Palatino Linotype" w:hAnsi="Palatino Linotype" w:cs="Palatino Linotype"/>
        </w:rPr>
      </w:pPr>
    </w:p>
    <w:p w14:paraId="6AAA52E8" w14:textId="77777777" w:rsidR="00603AA4" w:rsidRDefault="00603AA4" w:rsidP="00FA084E">
      <w:pPr>
        <w:spacing w:line="360" w:lineRule="auto"/>
        <w:jc w:val="both"/>
        <w:rPr>
          <w:rFonts w:ascii="Palatino Linotype" w:eastAsia="Palatino Linotype" w:hAnsi="Palatino Linotype" w:cs="Palatino Linotype"/>
        </w:rPr>
      </w:pPr>
    </w:p>
    <w:p w14:paraId="233B86B1" w14:textId="77777777" w:rsidR="00603AA4" w:rsidRDefault="00603AA4" w:rsidP="00FA084E">
      <w:pPr>
        <w:spacing w:line="360" w:lineRule="auto"/>
        <w:jc w:val="both"/>
        <w:rPr>
          <w:rFonts w:ascii="Palatino Linotype" w:eastAsia="Palatino Linotype" w:hAnsi="Palatino Linotype" w:cs="Palatino Linotype"/>
        </w:rPr>
      </w:pPr>
    </w:p>
    <w:p w14:paraId="3DAB0A2B" w14:textId="77777777" w:rsidR="00603AA4" w:rsidRDefault="00603AA4" w:rsidP="00FA084E">
      <w:pPr>
        <w:spacing w:line="360" w:lineRule="auto"/>
        <w:jc w:val="both"/>
        <w:rPr>
          <w:rFonts w:ascii="Palatino Linotype" w:eastAsia="Palatino Linotype" w:hAnsi="Palatino Linotype" w:cs="Palatino Linotype"/>
        </w:rPr>
      </w:pPr>
    </w:p>
    <w:p w14:paraId="65B1F39A" w14:textId="77777777" w:rsidR="00603AA4" w:rsidRDefault="00603AA4" w:rsidP="00FA084E">
      <w:pPr>
        <w:spacing w:line="360" w:lineRule="auto"/>
        <w:jc w:val="both"/>
        <w:rPr>
          <w:rFonts w:ascii="Palatino Linotype" w:eastAsia="Palatino Linotype" w:hAnsi="Palatino Linotype" w:cs="Palatino Linotype"/>
        </w:rPr>
      </w:pPr>
    </w:p>
    <w:p w14:paraId="76DB4EEE" w14:textId="77777777" w:rsidR="00603AA4" w:rsidRDefault="00603AA4" w:rsidP="00FA084E">
      <w:pPr>
        <w:spacing w:line="360" w:lineRule="auto"/>
        <w:jc w:val="both"/>
        <w:rPr>
          <w:rFonts w:ascii="Palatino Linotype" w:eastAsia="Palatino Linotype" w:hAnsi="Palatino Linotype" w:cs="Palatino Linotype"/>
        </w:rPr>
      </w:pPr>
    </w:p>
    <w:p w14:paraId="5670078E" w14:textId="77777777" w:rsidR="00603AA4" w:rsidRDefault="00603AA4" w:rsidP="00FA084E">
      <w:pPr>
        <w:spacing w:line="360" w:lineRule="auto"/>
        <w:jc w:val="both"/>
        <w:rPr>
          <w:rFonts w:ascii="Palatino Linotype" w:eastAsia="Palatino Linotype" w:hAnsi="Palatino Linotype" w:cs="Palatino Linotype"/>
        </w:rPr>
      </w:pPr>
    </w:p>
    <w:p w14:paraId="22DEBF9C" w14:textId="77777777" w:rsidR="00603AA4" w:rsidRDefault="00603AA4" w:rsidP="00FA084E">
      <w:pPr>
        <w:spacing w:line="360" w:lineRule="auto"/>
        <w:jc w:val="both"/>
        <w:rPr>
          <w:rFonts w:ascii="Palatino Linotype" w:eastAsia="Palatino Linotype" w:hAnsi="Palatino Linotype" w:cs="Palatino Linotype"/>
        </w:rPr>
      </w:pPr>
    </w:p>
    <w:p w14:paraId="56698229" w14:textId="77777777" w:rsidR="00603AA4" w:rsidRDefault="00603AA4" w:rsidP="00FA084E">
      <w:pPr>
        <w:spacing w:line="360" w:lineRule="auto"/>
        <w:jc w:val="both"/>
        <w:rPr>
          <w:rFonts w:ascii="Palatino Linotype" w:eastAsia="Palatino Linotype" w:hAnsi="Palatino Linotype" w:cs="Palatino Linotype"/>
        </w:rPr>
      </w:pPr>
    </w:p>
    <w:p w14:paraId="28B34B78" w14:textId="77777777" w:rsidR="00603AA4" w:rsidRDefault="00603AA4" w:rsidP="00FA084E">
      <w:pPr>
        <w:spacing w:line="360" w:lineRule="auto"/>
        <w:jc w:val="both"/>
        <w:rPr>
          <w:rFonts w:ascii="Palatino Linotype" w:eastAsia="Palatino Linotype" w:hAnsi="Palatino Linotype" w:cs="Palatino Linotype"/>
        </w:rPr>
      </w:pPr>
    </w:p>
    <w:p w14:paraId="0162F5A4" w14:textId="77777777" w:rsidR="00603AA4" w:rsidRDefault="00603AA4" w:rsidP="00FA084E">
      <w:pPr>
        <w:spacing w:line="360" w:lineRule="auto"/>
        <w:jc w:val="both"/>
        <w:rPr>
          <w:rFonts w:ascii="Palatino Linotype" w:eastAsia="Palatino Linotype" w:hAnsi="Palatino Linotype" w:cs="Palatino Linotype"/>
        </w:rPr>
      </w:pPr>
    </w:p>
    <w:p w14:paraId="4C764D26" w14:textId="77777777" w:rsidR="00603AA4" w:rsidRDefault="00603AA4" w:rsidP="00FA084E">
      <w:pPr>
        <w:spacing w:line="360" w:lineRule="auto"/>
        <w:jc w:val="both"/>
        <w:rPr>
          <w:rFonts w:ascii="Palatino Linotype" w:eastAsia="Palatino Linotype" w:hAnsi="Palatino Linotype" w:cs="Palatino Linotype"/>
        </w:rPr>
      </w:pPr>
    </w:p>
    <w:p w14:paraId="717A89F6" w14:textId="77777777" w:rsidR="00603AA4" w:rsidRDefault="00603AA4" w:rsidP="00FA084E">
      <w:pPr>
        <w:spacing w:line="360" w:lineRule="auto"/>
        <w:jc w:val="both"/>
        <w:rPr>
          <w:rFonts w:ascii="Palatino Linotype" w:eastAsia="Palatino Linotype" w:hAnsi="Palatino Linotype" w:cs="Palatino Linotype"/>
        </w:rPr>
      </w:pPr>
    </w:p>
    <w:p w14:paraId="050BA1E6" w14:textId="77777777" w:rsidR="00603AA4" w:rsidRDefault="00603AA4" w:rsidP="00FA084E">
      <w:pPr>
        <w:spacing w:line="360" w:lineRule="auto"/>
        <w:jc w:val="both"/>
        <w:rPr>
          <w:rFonts w:ascii="Palatino Linotype" w:eastAsia="Palatino Linotype" w:hAnsi="Palatino Linotype" w:cs="Palatino Linotype"/>
        </w:rPr>
      </w:pPr>
    </w:p>
    <w:p w14:paraId="2A4EAE07" w14:textId="77777777" w:rsidR="00603AA4" w:rsidRDefault="00603AA4" w:rsidP="00FA084E">
      <w:pPr>
        <w:spacing w:line="360" w:lineRule="auto"/>
        <w:jc w:val="both"/>
        <w:rPr>
          <w:rFonts w:ascii="Palatino Linotype" w:eastAsia="Palatino Linotype" w:hAnsi="Palatino Linotype" w:cs="Palatino Linotype"/>
        </w:rPr>
      </w:pPr>
    </w:p>
    <w:p w14:paraId="2777023C" w14:textId="77777777" w:rsidR="00603AA4" w:rsidRDefault="00603AA4" w:rsidP="00FA084E">
      <w:pPr>
        <w:spacing w:line="360" w:lineRule="auto"/>
        <w:jc w:val="both"/>
        <w:rPr>
          <w:rFonts w:ascii="Palatino Linotype" w:eastAsia="Palatino Linotype" w:hAnsi="Palatino Linotype" w:cs="Palatino Linotype"/>
        </w:rPr>
      </w:pPr>
    </w:p>
    <w:sectPr w:rsidR="00603AA4">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8C4D" w14:textId="77777777" w:rsidR="004227EC" w:rsidRDefault="004227EC">
      <w:r>
        <w:separator/>
      </w:r>
    </w:p>
  </w:endnote>
  <w:endnote w:type="continuationSeparator" w:id="0">
    <w:p w14:paraId="3015362A" w14:textId="77777777" w:rsidR="004227EC" w:rsidRDefault="0042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C787" w14:textId="77777777" w:rsidR="00603AA4" w:rsidRDefault="00DD52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2D9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2D97">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7B26EB8" w14:textId="77777777" w:rsidR="00603AA4" w:rsidRDefault="00603A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92FF" w14:textId="77777777" w:rsidR="00603AA4" w:rsidRDefault="00DD52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1F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1F29">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5984342D" w14:textId="77777777" w:rsidR="00603AA4" w:rsidRDefault="00603A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03B0" w14:textId="77777777" w:rsidR="004227EC" w:rsidRDefault="004227EC">
      <w:r>
        <w:separator/>
      </w:r>
    </w:p>
  </w:footnote>
  <w:footnote w:type="continuationSeparator" w:id="0">
    <w:p w14:paraId="17B36F84" w14:textId="77777777" w:rsidR="004227EC" w:rsidRDefault="004227EC">
      <w:r>
        <w:continuationSeparator/>
      </w:r>
    </w:p>
  </w:footnote>
  <w:footnote w:id="1">
    <w:p w14:paraId="4EF2B00A" w14:textId="77777777" w:rsidR="00603AA4" w:rsidRDefault="00DD52D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F583FCE" w14:textId="77777777" w:rsidR="00603AA4" w:rsidRDefault="00DD52D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794A951" w14:textId="77777777" w:rsidR="00603AA4" w:rsidRDefault="00DD52D8">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Consultado en: https://legislacion.edomex.gob.mx/sites/legislacion.edomex.gob.mx/files/files/pdf/gct/2002/ene074.pdf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FA3A" w14:textId="77777777" w:rsidR="00603AA4" w:rsidRDefault="00DD52D8">
    <w:pPr>
      <w:rPr>
        <w:rFonts w:ascii="Cambria" w:eastAsia="Cambria" w:hAnsi="Cambria" w:cs="Cambria"/>
        <w:color w:val="000000"/>
      </w:rPr>
    </w:pPr>
    <w:r>
      <w:rPr>
        <w:noProof/>
      </w:rPr>
      <w:drawing>
        <wp:anchor distT="0" distB="0" distL="0" distR="0" simplePos="0" relativeHeight="251658240" behindDoc="1" locked="0" layoutInCell="1" hidden="0" allowOverlap="1" wp14:anchorId="403E8588" wp14:editId="399591DE">
          <wp:simplePos x="0" y="0"/>
          <wp:positionH relativeFrom="column">
            <wp:posOffset>-1080122</wp:posOffset>
          </wp:positionH>
          <wp:positionV relativeFrom="paragraph">
            <wp:posOffset>-488300</wp:posOffset>
          </wp:positionV>
          <wp:extent cx="7809865" cy="10165715"/>
          <wp:effectExtent l="0" t="0" r="0" b="0"/>
          <wp:wrapNone/>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603AA4" w14:paraId="060A04F4" w14:textId="77777777">
      <w:tc>
        <w:tcPr>
          <w:tcW w:w="2489" w:type="dxa"/>
          <w:shd w:val="clear" w:color="auto" w:fill="auto"/>
        </w:tcPr>
        <w:p w14:paraId="381D33B3"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3552F72" w14:textId="77777777" w:rsidR="00603AA4" w:rsidRDefault="00DD52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08014/INFOEM/IP/RR/2022</w:t>
          </w:r>
        </w:p>
      </w:tc>
    </w:tr>
    <w:tr w:rsidR="00603AA4" w14:paraId="2470562C" w14:textId="77777777">
      <w:trPr>
        <w:trHeight w:val="228"/>
      </w:trPr>
      <w:tc>
        <w:tcPr>
          <w:tcW w:w="2489" w:type="dxa"/>
          <w:shd w:val="clear" w:color="auto" w:fill="auto"/>
          <w:vAlign w:val="center"/>
        </w:tcPr>
        <w:p w14:paraId="496CC4A1"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C032F8" w14:textId="77777777" w:rsidR="00603AA4" w:rsidRDefault="00DD52D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603AA4" w14:paraId="2B521628" w14:textId="77777777">
      <w:tc>
        <w:tcPr>
          <w:tcW w:w="2489" w:type="dxa"/>
          <w:shd w:val="clear" w:color="auto" w:fill="auto"/>
          <w:vAlign w:val="center"/>
        </w:tcPr>
        <w:p w14:paraId="04A6960D" w14:textId="77777777" w:rsidR="00603AA4" w:rsidRDefault="00DD52D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5D72FD1" w14:textId="77777777" w:rsidR="00603AA4" w:rsidRDefault="00DD52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28BCF9" w14:textId="77777777" w:rsidR="00603AA4" w:rsidRDefault="00DD52D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95AB" w14:textId="77777777" w:rsidR="00603AA4" w:rsidRDefault="00DD52D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A09B4DC" wp14:editId="216C3324">
          <wp:simplePos x="0" y="0"/>
          <wp:positionH relativeFrom="column">
            <wp:posOffset>-1080128</wp:posOffset>
          </wp:positionH>
          <wp:positionV relativeFrom="paragraph">
            <wp:posOffset>-262871</wp:posOffset>
          </wp:positionV>
          <wp:extent cx="7809865" cy="10165715"/>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603AA4" w14:paraId="2C11C8E0" w14:textId="77777777">
      <w:tc>
        <w:tcPr>
          <w:tcW w:w="2551" w:type="dxa"/>
          <w:shd w:val="clear" w:color="auto" w:fill="auto"/>
          <w:vAlign w:val="center"/>
        </w:tcPr>
        <w:p w14:paraId="23DDB32B"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B2F2E59" w14:textId="77777777" w:rsidR="00603AA4" w:rsidRDefault="00DD52D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08014/INFOEM/IP/RR/2022</w:t>
          </w:r>
        </w:p>
      </w:tc>
    </w:tr>
    <w:tr w:rsidR="00603AA4" w14:paraId="6B0E9B2D" w14:textId="77777777">
      <w:trPr>
        <w:trHeight w:val="130"/>
      </w:trPr>
      <w:tc>
        <w:tcPr>
          <w:tcW w:w="2551" w:type="dxa"/>
          <w:shd w:val="clear" w:color="auto" w:fill="auto"/>
          <w:vAlign w:val="center"/>
        </w:tcPr>
        <w:p w14:paraId="41540A39"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019062C" w14:textId="151D1B2F" w:rsidR="00603AA4" w:rsidRDefault="0087480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w:t>
          </w:r>
          <w:proofErr w:type="spellStart"/>
          <w:r>
            <w:rPr>
              <w:rFonts w:ascii="Palatino Linotype" w:eastAsia="Palatino Linotype" w:hAnsi="Palatino Linotype" w:cs="Palatino Linotype"/>
              <w:b/>
              <w:sz w:val="22"/>
              <w:szCs w:val="22"/>
            </w:rPr>
            <w:t>XXXXXXX</w:t>
          </w:r>
          <w:proofErr w:type="spellEnd"/>
        </w:p>
      </w:tc>
    </w:tr>
    <w:tr w:rsidR="00603AA4" w14:paraId="2CC0C627" w14:textId="77777777">
      <w:trPr>
        <w:trHeight w:val="228"/>
      </w:trPr>
      <w:tc>
        <w:tcPr>
          <w:tcW w:w="2551" w:type="dxa"/>
          <w:shd w:val="clear" w:color="auto" w:fill="auto"/>
          <w:vAlign w:val="center"/>
        </w:tcPr>
        <w:p w14:paraId="2A63FB58"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8AE2B52" w14:textId="77777777" w:rsidR="00603AA4" w:rsidRDefault="00DD52D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Finanzas</w:t>
          </w:r>
        </w:p>
      </w:tc>
    </w:tr>
    <w:tr w:rsidR="00603AA4" w14:paraId="5FB48A46" w14:textId="77777777">
      <w:tc>
        <w:tcPr>
          <w:tcW w:w="2551" w:type="dxa"/>
          <w:shd w:val="clear" w:color="auto" w:fill="auto"/>
          <w:vAlign w:val="center"/>
        </w:tcPr>
        <w:p w14:paraId="7A7E8614" w14:textId="77777777" w:rsidR="00603AA4" w:rsidRDefault="00DD52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2EAAB25" w14:textId="77777777" w:rsidR="00603AA4" w:rsidRDefault="00DD52D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29857C" w14:textId="77777777" w:rsidR="00603AA4" w:rsidRDefault="00603AA4">
    <w:pPr>
      <w:pBdr>
        <w:top w:val="nil"/>
        <w:left w:val="nil"/>
        <w:bottom w:val="nil"/>
        <w:right w:val="nil"/>
        <w:between w:val="nil"/>
      </w:pBdr>
      <w:tabs>
        <w:tab w:val="center" w:pos="4252"/>
        <w:tab w:val="right" w:pos="8504"/>
      </w:tabs>
      <w:rPr>
        <w:rFonts w:ascii="Cambria" w:eastAsia="Cambria" w:hAnsi="Cambria" w:cs="Cambria"/>
        <w:color w:val="000000"/>
      </w:rPr>
    </w:pPr>
  </w:p>
  <w:p w14:paraId="4FF2A8A8" w14:textId="77777777" w:rsidR="00603AA4" w:rsidRDefault="00603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423"/>
    <w:multiLevelType w:val="multilevel"/>
    <w:tmpl w:val="6C28D06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290169"/>
    <w:multiLevelType w:val="multilevel"/>
    <w:tmpl w:val="A3104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19E2E7F"/>
    <w:multiLevelType w:val="multilevel"/>
    <w:tmpl w:val="E17032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B878D9"/>
    <w:multiLevelType w:val="multilevel"/>
    <w:tmpl w:val="0448C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A4"/>
    <w:rsid w:val="0004014B"/>
    <w:rsid w:val="000A5C32"/>
    <w:rsid w:val="001D3A0C"/>
    <w:rsid w:val="004227EC"/>
    <w:rsid w:val="004B2D97"/>
    <w:rsid w:val="00603AA4"/>
    <w:rsid w:val="006249FE"/>
    <w:rsid w:val="00670BE7"/>
    <w:rsid w:val="00691F29"/>
    <w:rsid w:val="00844138"/>
    <w:rsid w:val="00870860"/>
    <w:rsid w:val="00874809"/>
    <w:rsid w:val="00935BC3"/>
    <w:rsid w:val="009E5540"/>
    <w:rsid w:val="00A24540"/>
    <w:rsid w:val="00B96A36"/>
    <w:rsid w:val="00C753C4"/>
    <w:rsid w:val="00D14908"/>
    <w:rsid w:val="00DD52D8"/>
    <w:rsid w:val="00EC5B87"/>
    <w:rsid w:val="00F37096"/>
    <w:rsid w:val="00FA0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9613"/>
  <w15:docId w15:val="{8516F154-3D26-4DAA-BACA-129D517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e.mx/wp-content/uploads/2022/10/DERFEABCCREDENCIAL2022.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eveU1Sgj80F49uiC0aueg32C0g==">AMUW2mUr+VdYQOI7adMY/DzhAJtCT+05ca9sOZzZHHzAOTUkWDz3H8tNEPi683a77JVvZcJ1ZuCu/Zibz+5QGlI4bRjLBWUEcbe15wyeQI33iMBbe/TrGKIL/t1Vlccloa+Uv40cA3ZlxA1835c5zOq98l/+Mu3B1gPO2hk7ePozIVO30y79MUFlt5ZldJu0qUMDlqviTLCPKVt8G/Z7lEnNpkriCKObeIGUgtEP5lhMNmS3O3a236B4UuYOBCSjBzTBc9OMEjPIHlvfsoyPM33paaIO+WNTQNlRNd862x4d7zWeikSM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10744</Words>
  <Characters>59092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5</cp:revision>
  <cp:lastPrinted>2022-11-11T21:47:00Z</cp:lastPrinted>
  <dcterms:created xsi:type="dcterms:W3CDTF">2022-11-28T05:34:00Z</dcterms:created>
  <dcterms:modified xsi:type="dcterms:W3CDTF">2022-12-06T04:05:00Z</dcterms:modified>
</cp:coreProperties>
</file>