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6A7EBBF7" w:rsidR="00C853D1" w:rsidRPr="008A38F8" w:rsidRDefault="00C853D1" w:rsidP="00884387">
      <w:pPr>
        <w:spacing w:after="0" w:line="360" w:lineRule="auto"/>
        <w:rPr>
          <w:rFonts w:eastAsia="Times New Roman" w:cs="Tahoma"/>
          <w:bCs/>
          <w:color w:val="auto"/>
          <w:lang w:eastAsia="es-ES"/>
        </w:rPr>
      </w:pPr>
      <w:r w:rsidRPr="008A38F8">
        <w:rPr>
          <w:rFonts w:eastAsia="Calibri" w:cs="Tahoma"/>
          <w:bCs/>
          <w:color w:val="000000"/>
        </w:rPr>
        <w:t xml:space="preserve">Resolución del Pleno del Instituto de Transparencia, Acceso a la Información Pública y </w:t>
      </w:r>
      <w:r w:rsidRPr="008A38F8">
        <w:rPr>
          <w:rFonts w:eastAsia="Times New Roman" w:cs="Tahoma"/>
          <w:bCs/>
          <w:color w:val="auto"/>
          <w:lang w:eastAsia="es-ES"/>
        </w:rPr>
        <w:t xml:space="preserve">Protección de Datos Personales del Estado de México y Municipios, con domicilio en Metepec, Estado de México, de fecha </w:t>
      </w:r>
      <w:r w:rsidR="0012728B" w:rsidRPr="008A38F8">
        <w:rPr>
          <w:rFonts w:eastAsia="Times New Roman" w:cs="Tahoma"/>
          <w:bCs/>
          <w:color w:val="auto"/>
          <w:lang w:eastAsia="es-ES"/>
        </w:rPr>
        <w:t>seis de julio de dos mil veintidós.</w:t>
      </w:r>
    </w:p>
    <w:p w14:paraId="6C885C4F" w14:textId="77777777" w:rsidR="0093367C" w:rsidRPr="008A38F8" w:rsidRDefault="0093367C" w:rsidP="00C853D1">
      <w:pPr>
        <w:spacing w:after="0" w:line="360" w:lineRule="auto"/>
        <w:rPr>
          <w:rFonts w:eastAsia="Times New Roman" w:cs="Tahoma"/>
          <w:b/>
          <w:bCs/>
          <w:color w:val="auto"/>
          <w:lang w:eastAsia="es-ES"/>
        </w:rPr>
      </w:pPr>
    </w:p>
    <w:p w14:paraId="1066B8D1" w14:textId="0D7C16EE" w:rsidR="00C853D1" w:rsidRPr="008A38F8" w:rsidRDefault="00C853D1" w:rsidP="00C853D1">
      <w:pPr>
        <w:spacing w:after="0" w:line="360" w:lineRule="auto"/>
        <w:rPr>
          <w:rFonts w:eastAsia="Calibri" w:cs="Tahoma"/>
          <w:color w:val="0D0D0D"/>
        </w:rPr>
      </w:pPr>
      <w:r w:rsidRPr="008A38F8">
        <w:rPr>
          <w:rFonts w:eastAsia="Times New Roman" w:cs="Tahoma"/>
          <w:b/>
          <w:bCs/>
          <w:color w:val="auto"/>
          <w:lang w:eastAsia="es-ES"/>
        </w:rPr>
        <w:t>VISTO</w:t>
      </w:r>
      <w:r w:rsidRPr="008A38F8">
        <w:rPr>
          <w:rFonts w:eastAsia="Calibri" w:cs="Tahoma"/>
          <w:bCs/>
          <w:color w:val="0D0D0D"/>
        </w:rPr>
        <w:t xml:space="preserve"> el expediente conformado con motivo del Recurso de Revisión </w:t>
      </w:r>
      <w:r w:rsidR="00AF40E9" w:rsidRPr="008A38F8">
        <w:rPr>
          <w:rFonts w:eastAsia="Calibri" w:cs="Tahoma"/>
          <w:color w:val="000000"/>
        </w:rPr>
        <w:t>02586/INFOEM/IP/RR/2022</w:t>
      </w:r>
      <w:r w:rsidRPr="008A38F8">
        <w:rPr>
          <w:rFonts w:eastAsia="Calibri" w:cs="Tahoma"/>
          <w:color w:val="000000"/>
        </w:rPr>
        <w:t>, interpuesto por</w:t>
      </w:r>
      <w:r w:rsidRPr="008A38F8">
        <w:rPr>
          <w:rFonts w:eastAsia="Calibri" w:cs="Tahoma"/>
        </w:rPr>
        <w:t xml:space="preserve">, en lo sucesivo, el </w:t>
      </w:r>
      <w:r w:rsidRPr="008A38F8">
        <w:rPr>
          <w:rFonts w:eastAsia="Calibri" w:cs="Tahoma"/>
          <w:color w:val="0D0D0D"/>
        </w:rPr>
        <w:t>Recurrente o Particular, en contra de la respuesta del Sujeto Obligado,</w:t>
      </w:r>
      <w:r w:rsidRPr="008A38F8">
        <w:rPr>
          <w:rFonts w:eastAsia="Calibri" w:cs="Tahoma"/>
          <w:color w:val="000000"/>
        </w:rPr>
        <w:t xml:space="preserve"> </w:t>
      </w:r>
      <w:r w:rsidR="00BA046F" w:rsidRPr="008A38F8">
        <w:rPr>
          <w:rFonts w:eastAsia="Calibri" w:cs="Tahoma"/>
          <w:color w:val="000000"/>
        </w:rPr>
        <w:t>Sistema Municipal Para el Desarrollo Integral de la Familia de Metepec</w:t>
      </w:r>
      <w:r w:rsidRPr="008A38F8">
        <w:rPr>
          <w:rFonts w:eastAsia="Calibri" w:cs="Tahoma"/>
          <w:color w:val="000000"/>
        </w:rPr>
        <w:t xml:space="preserve">, a la solicitud de acceso a la información </w:t>
      </w:r>
      <w:r w:rsidR="006E4D06" w:rsidRPr="008A38F8">
        <w:rPr>
          <w:rFonts w:eastAsia="Calibri" w:cs="Tahoma"/>
          <w:color w:val="000000"/>
        </w:rPr>
        <w:t>00713/DIFMETEPEC/IP/2022</w:t>
      </w:r>
      <w:r w:rsidRPr="008A38F8">
        <w:rPr>
          <w:rFonts w:eastAsia="Calibri" w:cs="Tahoma"/>
          <w:color w:val="000000"/>
        </w:rPr>
        <w:t>, se emite la presente Resolución, con base en los Antecedentes y Considerandos que se exponen a continuación:</w:t>
      </w:r>
    </w:p>
    <w:p w14:paraId="4FCCF228" w14:textId="77777777" w:rsidR="00C853D1" w:rsidRPr="008A38F8" w:rsidRDefault="00C853D1" w:rsidP="00C853D1">
      <w:pPr>
        <w:spacing w:after="0" w:line="360" w:lineRule="auto"/>
        <w:rPr>
          <w:rFonts w:eastAsia="Calibri" w:cs="Tahoma"/>
          <w:color w:val="000000"/>
        </w:rPr>
      </w:pPr>
    </w:p>
    <w:p w14:paraId="0472C645" w14:textId="77777777" w:rsidR="00C853D1" w:rsidRPr="008A38F8" w:rsidRDefault="00C853D1" w:rsidP="00C853D1">
      <w:pPr>
        <w:tabs>
          <w:tab w:val="center" w:pos="4522"/>
          <w:tab w:val="left" w:pos="7245"/>
        </w:tabs>
        <w:spacing w:after="0" w:line="360" w:lineRule="auto"/>
        <w:jc w:val="center"/>
        <w:rPr>
          <w:rFonts w:eastAsia="Calibri" w:cs="Tahoma"/>
          <w:b/>
          <w:color w:val="000000"/>
        </w:rPr>
      </w:pPr>
      <w:r w:rsidRPr="008A38F8">
        <w:rPr>
          <w:rFonts w:eastAsia="Calibri" w:cs="Tahoma"/>
          <w:b/>
          <w:color w:val="000000"/>
        </w:rPr>
        <w:t>A N T E C E D E N T E S:</w:t>
      </w:r>
    </w:p>
    <w:p w14:paraId="422D0175" w14:textId="77777777" w:rsidR="00C853D1" w:rsidRPr="008A38F8" w:rsidRDefault="00C853D1" w:rsidP="00C853D1">
      <w:pPr>
        <w:spacing w:after="0" w:line="360" w:lineRule="auto"/>
      </w:pPr>
    </w:p>
    <w:p w14:paraId="539DCEC7" w14:textId="77777777" w:rsidR="00C853D1" w:rsidRPr="008A38F8" w:rsidRDefault="00C853D1" w:rsidP="00C853D1">
      <w:pPr>
        <w:tabs>
          <w:tab w:val="left" w:pos="567"/>
        </w:tabs>
        <w:spacing w:after="0" w:line="360" w:lineRule="auto"/>
        <w:rPr>
          <w:rFonts w:eastAsia="Times New Roman" w:cs="Tahoma"/>
          <w:b/>
          <w:color w:val="auto"/>
          <w:lang w:eastAsia="es-ES"/>
        </w:rPr>
      </w:pPr>
      <w:r w:rsidRPr="008A38F8">
        <w:rPr>
          <w:rFonts w:eastAsia="Times New Roman" w:cs="Tahoma"/>
          <w:b/>
          <w:color w:val="auto"/>
          <w:lang w:eastAsia="es-ES"/>
        </w:rPr>
        <w:t>I. Presentación de la solicitud de información:</w:t>
      </w:r>
    </w:p>
    <w:p w14:paraId="681289FF" w14:textId="77777777" w:rsidR="00C853D1" w:rsidRPr="008A38F8" w:rsidRDefault="00C853D1" w:rsidP="00C853D1">
      <w:pPr>
        <w:tabs>
          <w:tab w:val="left" w:pos="567"/>
        </w:tabs>
        <w:spacing w:after="0" w:line="360" w:lineRule="auto"/>
        <w:rPr>
          <w:rFonts w:eastAsia="Times New Roman" w:cs="Tahoma"/>
          <w:color w:val="auto"/>
          <w:lang w:eastAsia="es-ES"/>
        </w:rPr>
      </w:pPr>
    </w:p>
    <w:p w14:paraId="2A44F672" w14:textId="3197B4C8" w:rsidR="00C853D1" w:rsidRPr="008A38F8" w:rsidRDefault="00C853D1" w:rsidP="00C853D1">
      <w:pPr>
        <w:spacing w:after="0" w:line="360" w:lineRule="auto"/>
        <w:rPr>
          <w:rFonts w:eastAsia="Times New Roman" w:cs="Tahoma"/>
          <w:color w:val="auto"/>
          <w:lang w:eastAsia="es-ES"/>
        </w:rPr>
      </w:pPr>
      <w:r w:rsidRPr="008A38F8">
        <w:rPr>
          <w:rFonts w:eastAsia="Times New Roman" w:cs="Tahoma"/>
          <w:color w:val="auto"/>
          <w:lang w:eastAsia="es-ES"/>
        </w:rPr>
        <w:t xml:space="preserve">Con fecha </w:t>
      </w:r>
      <w:r w:rsidR="00036B69" w:rsidRPr="008A38F8">
        <w:rPr>
          <w:rFonts w:eastAsia="Times New Roman" w:cs="Tahoma"/>
          <w:color w:val="auto"/>
          <w:lang w:eastAsia="es-ES"/>
        </w:rPr>
        <w:t>quince de febrero de dos mil veintidós</w:t>
      </w:r>
      <w:r w:rsidRPr="008A38F8">
        <w:rPr>
          <w:rFonts w:eastAsia="Times New Roman" w:cs="Tahoma"/>
          <w:color w:val="auto"/>
          <w:lang w:eastAsia="es-ES"/>
        </w:rPr>
        <w:t xml:space="preserve">, el Particular presentó una solicitud de acceso a la información pública, a través del Sistema de Acceso a la Información Mexiquense (SAIMEX), ante el </w:t>
      </w:r>
      <w:r w:rsidR="00BA046F" w:rsidRPr="008A38F8">
        <w:rPr>
          <w:rFonts w:eastAsia="Calibri" w:cs="Tahoma"/>
        </w:rPr>
        <w:t>Sistema Municipal Para el Desarrollo Integral de la Familia de Metepec</w:t>
      </w:r>
      <w:r w:rsidRPr="008A38F8">
        <w:rPr>
          <w:rFonts w:eastAsia="Calibri" w:cs="Tahoma"/>
        </w:rPr>
        <w:t xml:space="preserve">, en los siguientes términos: </w:t>
      </w:r>
    </w:p>
    <w:p w14:paraId="32AF4217" w14:textId="77777777" w:rsidR="00C853D1" w:rsidRPr="008A38F8" w:rsidRDefault="00C853D1" w:rsidP="00C853D1">
      <w:pPr>
        <w:spacing w:after="0" w:line="360" w:lineRule="auto"/>
        <w:rPr>
          <w:rFonts w:eastAsia="Calibri" w:cs="Tahoma"/>
        </w:rPr>
      </w:pPr>
    </w:p>
    <w:p w14:paraId="08873B8F" w14:textId="77777777" w:rsidR="00C853D1" w:rsidRPr="008A38F8" w:rsidRDefault="00C853D1" w:rsidP="00C853D1">
      <w:pPr>
        <w:tabs>
          <w:tab w:val="left" w:pos="4667"/>
        </w:tabs>
        <w:spacing w:after="0" w:line="360" w:lineRule="auto"/>
        <w:ind w:left="567" w:right="567"/>
        <w:rPr>
          <w:rFonts w:eastAsia="Times New Roman" w:cs="Tahoma"/>
          <w:b/>
          <w:i/>
          <w:iCs/>
          <w:color w:val="auto"/>
          <w:sz w:val="20"/>
          <w:szCs w:val="20"/>
          <w:lang w:eastAsia="es-ES"/>
        </w:rPr>
      </w:pPr>
      <w:r w:rsidRPr="008A38F8">
        <w:rPr>
          <w:rFonts w:eastAsia="Times New Roman" w:cs="Tahoma"/>
          <w:b/>
          <w:i/>
          <w:iCs/>
          <w:color w:val="auto"/>
          <w:sz w:val="20"/>
          <w:szCs w:val="20"/>
          <w:lang w:eastAsia="es-ES"/>
        </w:rPr>
        <w:t>“DESCRIPCIÓN CLARA Y PRECISA DE LA INFORMACIÓN SOLICITADA.</w:t>
      </w:r>
    </w:p>
    <w:p w14:paraId="47049033" w14:textId="214C877B" w:rsidR="00C853D1" w:rsidRPr="008A38F8" w:rsidRDefault="005501C5" w:rsidP="00C853D1">
      <w:pPr>
        <w:tabs>
          <w:tab w:val="left" w:pos="4667"/>
        </w:tabs>
        <w:spacing w:after="0" w:line="360" w:lineRule="auto"/>
        <w:ind w:left="567" w:right="567"/>
        <w:rPr>
          <w:rFonts w:eastAsia="Times New Roman" w:cs="Tahoma"/>
          <w:bCs/>
          <w:i/>
          <w:iCs/>
          <w:color w:val="auto"/>
          <w:sz w:val="20"/>
          <w:szCs w:val="20"/>
          <w:lang w:eastAsia="es-ES"/>
        </w:rPr>
      </w:pPr>
      <w:r w:rsidRPr="008A38F8">
        <w:rPr>
          <w:rFonts w:eastAsia="Times New Roman" w:cs="Tahoma"/>
          <w:bCs/>
          <w:i/>
          <w:iCs/>
          <w:color w:val="auto"/>
          <w:sz w:val="20"/>
          <w:szCs w:val="20"/>
          <w:lang w:eastAsia="es-ES"/>
        </w:rPr>
        <w:t>Solicito saber cual es el procedimiento para interponer una denuncia ante el organo interno de control del dif metepec</w:t>
      </w:r>
      <w:r w:rsidR="00BC2DAE" w:rsidRPr="008A38F8">
        <w:rPr>
          <w:rFonts w:eastAsia="Times New Roman" w:cs="Tahoma"/>
          <w:bCs/>
          <w:i/>
          <w:iCs/>
          <w:color w:val="auto"/>
          <w:sz w:val="20"/>
          <w:szCs w:val="20"/>
          <w:lang w:eastAsia="es-ES"/>
        </w:rPr>
        <w:t>.</w:t>
      </w:r>
      <w:r w:rsidR="00C853D1" w:rsidRPr="008A38F8">
        <w:rPr>
          <w:rFonts w:eastAsia="Times New Roman" w:cs="Tahoma"/>
          <w:bCs/>
          <w:i/>
          <w:iCs/>
          <w:color w:val="auto"/>
          <w:sz w:val="20"/>
          <w:szCs w:val="20"/>
          <w:lang w:eastAsia="es-ES"/>
        </w:rPr>
        <w:t xml:space="preserve">” (Sic) </w:t>
      </w:r>
    </w:p>
    <w:p w14:paraId="151CD7A9" w14:textId="77777777" w:rsidR="00C853D1" w:rsidRPr="008A38F8" w:rsidRDefault="00C853D1" w:rsidP="00C853D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8A38F8" w:rsidRDefault="00C853D1" w:rsidP="00C853D1">
      <w:pPr>
        <w:tabs>
          <w:tab w:val="left" w:pos="4667"/>
        </w:tabs>
        <w:spacing w:after="0" w:line="360" w:lineRule="auto"/>
        <w:ind w:left="567" w:right="567"/>
        <w:rPr>
          <w:rFonts w:eastAsia="Times New Roman" w:cs="Tahoma"/>
          <w:b/>
          <w:bCs/>
          <w:i/>
          <w:iCs/>
          <w:color w:val="auto"/>
          <w:sz w:val="20"/>
          <w:lang w:eastAsia="es-ES"/>
        </w:rPr>
      </w:pPr>
      <w:r w:rsidRPr="008A38F8">
        <w:rPr>
          <w:rFonts w:eastAsia="Times New Roman" w:cs="Tahoma"/>
          <w:b/>
          <w:bCs/>
          <w:i/>
          <w:iCs/>
          <w:color w:val="auto"/>
          <w:sz w:val="20"/>
          <w:lang w:eastAsia="es-ES"/>
        </w:rPr>
        <w:t>“MODALIDAD DE ENTREGA</w:t>
      </w:r>
    </w:p>
    <w:p w14:paraId="59678C94" w14:textId="1E32CB35" w:rsidR="00C853D1" w:rsidRPr="008A38F8" w:rsidRDefault="00C853D1" w:rsidP="00682222">
      <w:pPr>
        <w:spacing w:after="0" w:line="360" w:lineRule="auto"/>
        <w:ind w:left="567" w:right="567"/>
        <w:rPr>
          <w:rFonts w:eastAsia="Times New Roman" w:cs="Arial"/>
          <w:bCs/>
          <w:i/>
          <w:iCs/>
          <w:color w:val="auto"/>
          <w:sz w:val="20"/>
          <w:lang w:eastAsia="es-ES"/>
        </w:rPr>
      </w:pPr>
      <w:r w:rsidRPr="008A38F8">
        <w:rPr>
          <w:rFonts w:eastAsia="Times New Roman" w:cs="Arial"/>
          <w:bCs/>
          <w:i/>
          <w:iCs/>
          <w:color w:val="auto"/>
          <w:sz w:val="20"/>
          <w:lang w:eastAsia="es-ES"/>
        </w:rPr>
        <w:t>A través del SAIMEX”</w:t>
      </w:r>
    </w:p>
    <w:p w14:paraId="1DAA8380" w14:textId="77777777" w:rsidR="00682222" w:rsidRPr="008A38F8" w:rsidRDefault="00682222" w:rsidP="00682222">
      <w:pPr>
        <w:spacing w:after="0" w:line="360" w:lineRule="auto"/>
        <w:ind w:left="567" w:right="567"/>
        <w:rPr>
          <w:rFonts w:eastAsia="Times New Roman" w:cs="Arial"/>
          <w:bCs/>
          <w:i/>
          <w:iCs/>
          <w:color w:val="auto"/>
          <w:sz w:val="20"/>
          <w:lang w:eastAsia="es-ES"/>
        </w:rPr>
      </w:pPr>
    </w:p>
    <w:p w14:paraId="4A5D1229" w14:textId="102D7D49" w:rsidR="005E66AF" w:rsidRPr="008A38F8" w:rsidRDefault="00C853D1" w:rsidP="00C853D1">
      <w:pPr>
        <w:autoSpaceDE w:val="0"/>
        <w:autoSpaceDN w:val="0"/>
        <w:adjustRightInd w:val="0"/>
        <w:spacing w:after="0" w:line="360" w:lineRule="auto"/>
        <w:rPr>
          <w:b/>
          <w:bCs/>
        </w:rPr>
      </w:pPr>
      <w:r w:rsidRPr="008A38F8">
        <w:rPr>
          <w:rFonts w:cs="Tahoma"/>
          <w:b/>
        </w:rPr>
        <w:lastRenderedPageBreak/>
        <w:t>II.</w:t>
      </w:r>
      <w:r w:rsidRPr="008A38F8">
        <w:rPr>
          <w:b/>
          <w:bCs/>
        </w:rPr>
        <w:t xml:space="preserve"> </w:t>
      </w:r>
      <w:r w:rsidR="00D47547" w:rsidRPr="008A38F8">
        <w:rPr>
          <w:b/>
          <w:bCs/>
        </w:rPr>
        <w:t>Requerimiento de aclaración de la solicitud de información.</w:t>
      </w:r>
      <w:r w:rsidR="00C726EA" w:rsidRPr="008A38F8">
        <w:rPr>
          <w:b/>
          <w:bCs/>
        </w:rPr>
        <w:t xml:space="preserve"> </w:t>
      </w:r>
    </w:p>
    <w:p w14:paraId="5D3BC66B" w14:textId="77777777" w:rsidR="00C726EA" w:rsidRPr="008A38F8" w:rsidRDefault="00C726EA" w:rsidP="00C853D1">
      <w:pPr>
        <w:autoSpaceDE w:val="0"/>
        <w:autoSpaceDN w:val="0"/>
        <w:adjustRightInd w:val="0"/>
        <w:spacing w:after="0" w:line="360" w:lineRule="auto"/>
        <w:rPr>
          <w:b/>
          <w:bCs/>
        </w:rPr>
      </w:pPr>
    </w:p>
    <w:p w14:paraId="4EA79845" w14:textId="2A01D150" w:rsidR="00C726EA" w:rsidRPr="008A38F8" w:rsidRDefault="00CA54C5" w:rsidP="00C853D1">
      <w:pPr>
        <w:autoSpaceDE w:val="0"/>
        <w:autoSpaceDN w:val="0"/>
        <w:adjustRightInd w:val="0"/>
        <w:spacing w:after="0" w:line="360" w:lineRule="auto"/>
      </w:pPr>
      <w:r w:rsidRPr="008A38F8">
        <w:t>Con fecha</w:t>
      </w:r>
      <w:r w:rsidR="00C726EA" w:rsidRPr="008A38F8">
        <w:t xml:space="preserve"> </w:t>
      </w:r>
      <w:r w:rsidR="00701481" w:rsidRPr="008A38F8">
        <w:t xml:space="preserve">dieciocho de febrero de dos mil veintidós, el Sujeto </w:t>
      </w:r>
      <w:r w:rsidR="00A36E25" w:rsidRPr="008A38F8">
        <w:t xml:space="preserve">Obligado </w:t>
      </w:r>
      <w:r w:rsidR="00D47547" w:rsidRPr="008A38F8">
        <w:t xml:space="preserve">notificó, a través del Sistema de Acceso a la Información Mexiquense (SAIMEX), </w:t>
      </w:r>
      <w:r w:rsidR="006540C0" w:rsidRPr="008A38F8">
        <w:t xml:space="preserve">el requerimiento de aclaración de la solicitud de información, al Solicitante en los </w:t>
      </w:r>
      <w:r w:rsidR="0014668A" w:rsidRPr="008A38F8">
        <w:t xml:space="preserve">siguientes términos: </w:t>
      </w:r>
    </w:p>
    <w:p w14:paraId="41793859" w14:textId="77777777" w:rsidR="0014668A" w:rsidRPr="008A38F8" w:rsidRDefault="0014668A" w:rsidP="00C853D1">
      <w:pPr>
        <w:autoSpaceDE w:val="0"/>
        <w:autoSpaceDN w:val="0"/>
        <w:adjustRightInd w:val="0"/>
        <w:spacing w:after="0" w:line="360" w:lineRule="auto"/>
      </w:pPr>
    </w:p>
    <w:p w14:paraId="06ABC11B" w14:textId="14CD11E3" w:rsidR="0014668A" w:rsidRPr="008A38F8" w:rsidRDefault="0014668A" w:rsidP="008F2950">
      <w:pPr>
        <w:autoSpaceDE w:val="0"/>
        <w:autoSpaceDN w:val="0"/>
        <w:adjustRightInd w:val="0"/>
        <w:spacing w:after="0" w:line="360" w:lineRule="auto"/>
        <w:ind w:left="567" w:right="567"/>
        <w:rPr>
          <w:i/>
          <w:iCs/>
          <w:sz w:val="20"/>
          <w:szCs w:val="20"/>
        </w:rPr>
      </w:pPr>
      <w:r w:rsidRPr="008A38F8">
        <w:rPr>
          <w:i/>
          <w:iCs/>
          <w:sz w:val="20"/>
          <w:szCs w:val="20"/>
        </w:rPr>
        <w:t>“…</w:t>
      </w:r>
    </w:p>
    <w:p w14:paraId="4E757B9F" w14:textId="77777777" w:rsidR="008F2950" w:rsidRPr="008A38F8" w:rsidRDefault="008F2950" w:rsidP="008F2950">
      <w:pPr>
        <w:autoSpaceDE w:val="0"/>
        <w:autoSpaceDN w:val="0"/>
        <w:adjustRightInd w:val="0"/>
        <w:spacing w:after="0" w:line="360" w:lineRule="auto"/>
        <w:ind w:left="567" w:right="567"/>
        <w:rPr>
          <w:i/>
          <w:iCs/>
          <w:sz w:val="20"/>
          <w:szCs w:val="20"/>
        </w:rPr>
      </w:pPr>
      <w:r w:rsidRPr="008A38F8">
        <w:rPr>
          <w:i/>
          <w:iCs/>
          <w:sz w:val="20"/>
          <w:szCs w:val="20"/>
        </w:rPr>
        <w:t>Con fundamento en el articulo 159 de la Ley de Transparencia y Acceso a la Información Pública del Estado de México y Municipios, se le requiere para que dentro del plazo de diez días hábiles realice lo siguiente:</w:t>
      </w:r>
    </w:p>
    <w:p w14:paraId="266820DD" w14:textId="77777777" w:rsidR="008F2950" w:rsidRPr="008A38F8" w:rsidRDefault="008F2950" w:rsidP="008F2950">
      <w:pPr>
        <w:autoSpaceDE w:val="0"/>
        <w:autoSpaceDN w:val="0"/>
        <w:adjustRightInd w:val="0"/>
        <w:spacing w:after="0" w:line="360" w:lineRule="auto"/>
        <w:ind w:left="567" w:right="567"/>
        <w:rPr>
          <w:i/>
          <w:iCs/>
          <w:sz w:val="20"/>
          <w:szCs w:val="20"/>
        </w:rPr>
      </w:pPr>
    </w:p>
    <w:p w14:paraId="0C146718" w14:textId="77777777" w:rsidR="008F2950" w:rsidRPr="008A38F8" w:rsidRDefault="008F2950" w:rsidP="008F2950">
      <w:pPr>
        <w:autoSpaceDE w:val="0"/>
        <w:autoSpaceDN w:val="0"/>
        <w:adjustRightInd w:val="0"/>
        <w:spacing w:after="0" w:line="360" w:lineRule="auto"/>
        <w:ind w:left="567" w:right="567"/>
        <w:rPr>
          <w:i/>
          <w:iCs/>
          <w:sz w:val="20"/>
          <w:szCs w:val="20"/>
        </w:rPr>
      </w:pPr>
      <w:r w:rsidRPr="008A38F8">
        <w:rPr>
          <w:i/>
          <w:iCs/>
          <w:sz w:val="20"/>
          <w:szCs w:val="20"/>
        </w:rPr>
        <w:t>LA SOLICITUD NO ES CLARA, SE SOLICITA AL PARTICULAR SE HAGA ACLARACION TOTAL DE LA INFORMACIÓN A OBTENER</w:t>
      </w:r>
    </w:p>
    <w:p w14:paraId="4B30F5EF" w14:textId="07C988AF" w:rsidR="008F2950" w:rsidRPr="008A38F8" w:rsidRDefault="008F2950" w:rsidP="008F2950">
      <w:pPr>
        <w:autoSpaceDE w:val="0"/>
        <w:autoSpaceDN w:val="0"/>
        <w:adjustRightInd w:val="0"/>
        <w:spacing w:after="0" w:line="360" w:lineRule="auto"/>
        <w:ind w:left="567" w:right="567"/>
        <w:rPr>
          <w:i/>
          <w:iCs/>
          <w:sz w:val="20"/>
          <w:szCs w:val="20"/>
        </w:rPr>
      </w:pPr>
      <w:r w:rsidRPr="008A38F8">
        <w:rPr>
          <w:i/>
          <w:iCs/>
          <w:sz w:val="20"/>
          <w:szCs w:val="20"/>
        </w:rPr>
        <w:t xml:space="preserve">…” (Sic) </w:t>
      </w:r>
    </w:p>
    <w:p w14:paraId="2C1704D0" w14:textId="77777777" w:rsidR="008F2950" w:rsidRPr="008A38F8" w:rsidRDefault="008F2950" w:rsidP="00C853D1">
      <w:pPr>
        <w:autoSpaceDE w:val="0"/>
        <w:autoSpaceDN w:val="0"/>
        <w:adjustRightInd w:val="0"/>
        <w:spacing w:after="0" w:line="360" w:lineRule="auto"/>
      </w:pPr>
    </w:p>
    <w:p w14:paraId="1A4E7C8F" w14:textId="6C8C3A1D" w:rsidR="008F2950" w:rsidRPr="008A38F8" w:rsidRDefault="008F2950" w:rsidP="00C853D1">
      <w:pPr>
        <w:autoSpaceDE w:val="0"/>
        <w:autoSpaceDN w:val="0"/>
        <w:adjustRightInd w:val="0"/>
        <w:spacing w:after="0" w:line="360" w:lineRule="auto"/>
        <w:rPr>
          <w:b/>
          <w:bCs/>
        </w:rPr>
      </w:pPr>
      <w:r w:rsidRPr="008A38F8">
        <w:rPr>
          <w:b/>
          <w:bCs/>
        </w:rPr>
        <w:t xml:space="preserve">III. </w:t>
      </w:r>
      <w:r w:rsidR="00FD3BC5" w:rsidRPr="008A38F8">
        <w:rPr>
          <w:b/>
          <w:bCs/>
        </w:rPr>
        <w:t>Atención al requerimiento de aclaración de la solicitud de información.</w:t>
      </w:r>
    </w:p>
    <w:p w14:paraId="26A5687A" w14:textId="77777777" w:rsidR="008F2950" w:rsidRPr="008A38F8" w:rsidRDefault="008F2950" w:rsidP="00C853D1">
      <w:pPr>
        <w:autoSpaceDE w:val="0"/>
        <w:autoSpaceDN w:val="0"/>
        <w:adjustRightInd w:val="0"/>
        <w:spacing w:after="0" w:line="360" w:lineRule="auto"/>
      </w:pPr>
    </w:p>
    <w:p w14:paraId="1D9CEC0A" w14:textId="116385BC" w:rsidR="008F2950" w:rsidRPr="008A38F8" w:rsidRDefault="00CA54C5" w:rsidP="00C853D1">
      <w:pPr>
        <w:autoSpaceDE w:val="0"/>
        <w:autoSpaceDN w:val="0"/>
        <w:adjustRightInd w:val="0"/>
        <w:spacing w:after="0" w:line="360" w:lineRule="auto"/>
      </w:pPr>
      <w:r w:rsidRPr="008A38F8">
        <w:t>Con fecha</w:t>
      </w:r>
      <w:r w:rsidR="00DC368B" w:rsidRPr="008A38F8">
        <w:t xml:space="preserve"> veintiuno de febrero de dos mil veintidós,</w:t>
      </w:r>
      <w:r w:rsidRPr="008A38F8">
        <w:t xml:space="preserve"> a través del Sistema de Acceso a la Información Mexiquense (SAIMEX),</w:t>
      </w:r>
      <w:r w:rsidR="00DC368B" w:rsidRPr="008A38F8">
        <w:t xml:space="preserve"> el </w:t>
      </w:r>
      <w:r w:rsidR="00792643" w:rsidRPr="008A38F8">
        <w:t xml:space="preserve">Solicitante atendió el </w:t>
      </w:r>
      <w:r w:rsidR="00ED7A51" w:rsidRPr="008A38F8">
        <w:t xml:space="preserve">requerimiento </w:t>
      </w:r>
      <w:r w:rsidR="00024215" w:rsidRPr="008A38F8">
        <w:t xml:space="preserve">de aclaración de solicitud de información, señalado lo siguiente: </w:t>
      </w:r>
    </w:p>
    <w:p w14:paraId="3D8125B3" w14:textId="77777777" w:rsidR="008F2950" w:rsidRPr="008A38F8" w:rsidRDefault="008F2950" w:rsidP="00C853D1">
      <w:pPr>
        <w:autoSpaceDE w:val="0"/>
        <w:autoSpaceDN w:val="0"/>
        <w:adjustRightInd w:val="0"/>
        <w:spacing w:after="0" w:line="360" w:lineRule="auto"/>
      </w:pPr>
    </w:p>
    <w:p w14:paraId="4CE0A649" w14:textId="2640808E" w:rsidR="005E66AF" w:rsidRPr="008A38F8" w:rsidRDefault="00335C92" w:rsidP="00335C92">
      <w:pPr>
        <w:autoSpaceDE w:val="0"/>
        <w:autoSpaceDN w:val="0"/>
        <w:adjustRightInd w:val="0"/>
        <w:spacing w:after="0" w:line="360" w:lineRule="auto"/>
        <w:ind w:left="567" w:right="567"/>
        <w:rPr>
          <w:i/>
          <w:iCs/>
          <w:sz w:val="20"/>
          <w:szCs w:val="20"/>
        </w:rPr>
      </w:pPr>
      <w:r w:rsidRPr="008A38F8">
        <w:rPr>
          <w:i/>
          <w:iCs/>
          <w:sz w:val="20"/>
          <w:szCs w:val="20"/>
        </w:rPr>
        <w:t>“…</w:t>
      </w:r>
    </w:p>
    <w:p w14:paraId="2CEFB6E5" w14:textId="2F159D99" w:rsidR="00335C92" w:rsidRPr="008A38F8" w:rsidRDefault="00335C92" w:rsidP="00335C92">
      <w:pPr>
        <w:autoSpaceDE w:val="0"/>
        <w:autoSpaceDN w:val="0"/>
        <w:adjustRightInd w:val="0"/>
        <w:spacing w:after="0" w:line="360" w:lineRule="auto"/>
        <w:ind w:left="567" w:right="567"/>
        <w:rPr>
          <w:i/>
          <w:iCs/>
          <w:sz w:val="20"/>
          <w:szCs w:val="20"/>
        </w:rPr>
      </w:pPr>
      <w:r w:rsidRPr="008A38F8">
        <w:rPr>
          <w:i/>
          <w:iCs/>
          <w:sz w:val="20"/>
          <w:szCs w:val="20"/>
        </w:rPr>
        <w:t>Solicito saber cual es el procedimiento para interponer una denuncia ante el organo interno de control del dif metepec</w:t>
      </w:r>
    </w:p>
    <w:p w14:paraId="09C868D3" w14:textId="7C6860A8" w:rsidR="005E66AF" w:rsidRPr="008A38F8" w:rsidRDefault="00335C92" w:rsidP="00335C92">
      <w:pPr>
        <w:autoSpaceDE w:val="0"/>
        <w:autoSpaceDN w:val="0"/>
        <w:adjustRightInd w:val="0"/>
        <w:spacing w:after="0" w:line="360" w:lineRule="auto"/>
        <w:ind w:left="567" w:right="567"/>
        <w:rPr>
          <w:i/>
          <w:iCs/>
          <w:sz w:val="20"/>
          <w:szCs w:val="20"/>
        </w:rPr>
      </w:pPr>
      <w:r w:rsidRPr="008A38F8">
        <w:rPr>
          <w:i/>
          <w:iCs/>
          <w:sz w:val="20"/>
          <w:szCs w:val="20"/>
        </w:rPr>
        <w:t xml:space="preserve">…” (Sic) </w:t>
      </w:r>
    </w:p>
    <w:p w14:paraId="611E4FD8" w14:textId="77777777" w:rsidR="00CA54C5" w:rsidRPr="008A38F8" w:rsidRDefault="00CA54C5" w:rsidP="00C853D1">
      <w:pPr>
        <w:autoSpaceDE w:val="0"/>
        <w:autoSpaceDN w:val="0"/>
        <w:adjustRightInd w:val="0"/>
        <w:spacing w:after="0" w:line="360" w:lineRule="auto"/>
        <w:rPr>
          <w:b/>
          <w:bCs/>
        </w:rPr>
      </w:pPr>
    </w:p>
    <w:p w14:paraId="7488ED31" w14:textId="22C7AC00" w:rsidR="00C853D1" w:rsidRPr="008A38F8" w:rsidRDefault="00594F44" w:rsidP="00C853D1">
      <w:pPr>
        <w:autoSpaceDE w:val="0"/>
        <w:autoSpaceDN w:val="0"/>
        <w:adjustRightInd w:val="0"/>
        <w:spacing w:after="0" w:line="360" w:lineRule="auto"/>
        <w:rPr>
          <w:b/>
          <w:bCs/>
        </w:rPr>
      </w:pPr>
      <w:r w:rsidRPr="008A38F8">
        <w:rPr>
          <w:b/>
          <w:bCs/>
        </w:rPr>
        <w:t xml:space="preserve">IV. </w:t>
      </w:r>
      <w:r w:rsidR="00C853D1" w:rsidRPr="008A38F8">
        <w:rPr>
          <w:b/>
          <w:bCs/>
        </w:rPr>
        <w:t xml:space="preserve">Respuesta del Sujeto Obligado. </w:t>
      </w:r>
    </w:p>
    <w:p w14:paraId="4400726D" w14:textId="77777777" w:rsidR="00C853D1" w:rsidRPr="008A38F8" w:rsidRDefault="00C853D1" w:rsidP="00C853D1">
      <w:pPr>
        <w:spacing w:after="0" w:line="360" w:lineRule="auto"/>
      </w:pPr>
    </w:p>
    <w:p w14:paraId="4A548B3D" w14:textId="703A9AB1" w:rsidR="00ED47A7" w:rsidRPr="008A38F8" w:rsidRDefault="00CA54C5" w:rsidP="00C853D1">
      <w:pPr>
        <w:spacing w:after="0" w:line="360" w:lineRule="auto"/>
      </w:pPr>
      <w:r w:rsidRPr="008A38F8">
        <w:lastRenderedPageBreak/>
        <w:t>Con fecha</w:t>
      </w:r>
      <w:r w:rsidR="000056C5" w:rsidRPr="008A38F8">
        <w:t xml:space="preserve"> primero de marzo de dos mil veintidós, </w:t>
      </w:r>
      <w:r w:rsidR="00252EF3" w:rsidRPr="008A38F8">
        <w:t>el Sujeto Obligado notificó, a través del Sistema de Acceso a la Información Mexiquense (SAIMEX), la respuesta a la solicitud</w:t>
      </w:r>
      <w:r w:rsidR="006441E1" w:rsidRPr="008A38F8">
        <w:t xml:space="preserve"> de acceso a la información pública</w:t>
      </w:r>
      <w:r w:rsidR="00252EF3" w:rsidRPr="008A38F8">
        <w:t xml:space="preserve">, </w:t>
      </w:r>
      <w:r w:rsidR="00F133F6" w:rsidRPr="008A38F8">
        <w:t xml:space="preserve">a través del Acta de la Primer </w:t>
      </w:r>
      <w:r w:rsidR="005D3299" w:rsidRPr="008A38F8">
        <w:t xml:space="preserve">Sesión Extraordinaria del Comité de Transparencia del </w:t>
      </w:r>
      <w:r w:rsidR="00230DDA" w:rsidRPr="008A38F8">
        <w:t xml:space="preserve">Sistema Municipal Para el Desarrollo Integral de la Familia de Metepec, a través de la cual se aprueba el Acuerdo SMDIF/CT/004/2022, en los </w:t>
      </w:r>
      <w:r w:rsidR="00724875" w:rsidRPr="008A38F8">
        <w:t>siguientes términos</w:t>
      </w:r>
      <w:r w:rsidR="00230DDA" w:rsidRPr="008A38F8">
        <w:t xml:space="preserve">: </w:t>
      </w:r>
    </w:p>
    <w:p w14:paraId="28019475" w14:textId="77777777" w:rsidR="00230DDA" w:rsidRPr="008A38F8" w:rsidRDefault="00230DDA" w:rsidP="00C853D1">
      <w:pPr>
        <w:spacing w:after="0" w:line="360" w:lineRule="auto"/>
      </w:pPr>
    </w:p>
    <w:p w14:paraId="751467F3" w14:textId="77ECE46B" w:rsidR="00230DDA" w:rsidRPr="008A38F8" w:rsidRDefault="00230DDA" w:rsidP="00D0727B">
      <w:pPr>
        <w:spacing w:after="0" w:line="360" w:lineRule="auto"/>
        <w:ind w:left="567" w:right="567"/>
        <w:rPr>
          <w:i/>
          <w:iCs/>
          <w:sz w:val="20"/>
          <w:szCs w:val="20"/>
        </w:rPr>
      </w:pPr>
      <w:r w:rsidRPr="008A38F8">
        <w:rPr>
          <w:i/>
          <w:iCs/>
          <w:sz w:val="20"/>
          <w:szCs w:val="20"/>
        </w:rPr>
        <w:t>“…</w:t>
      </w:r>
    </w:p>
    <w:p w14:paraId="6D36945E" w14:textId="25884366" w:rsidR="00230DDA" w:rsidRPr="008A38F8" w:rsidRDefault="00724875" w:rsidP="00D0727B">
      <w:pPr>
        <w:spacing w:after="0" w:line="360" w:lineRule="auto"/>
        <w:ind w:left="567" w:right="567"/>
        <w:rPr>
          <w:i/>
          <w:iCs/>
          <w:sz w:val="20"/>
          <w:szCs w:val="20"/>
        </w:rPr>
      </w:pPr>
      <w:r w:rsidRPr="008A38F8">
        <w:rPr>
          <w:i/>
          <w:iCs/>
          <w:sz w:val="20"/>
          <w:szCs w:val="20"/>
        </w:rPr>
        <w:t xml:space="preserve">Se </w:t>
      </w:r>
      <w:r w:rsidR="001F7F26" w:rsidRPr="008A38F8">
        <w:rPr>
          <w:i/>
          <w:iCs/>
          <w:sz w:val="20"/>
          <w:szCs w:val="20"/>
        </w:rPr>
        <w:t>aprueba por unanimidad de votos de los integrantes del Comité de Transparencia, que la información requerida e</w:t>
      </w:r>
      <w:r w:rsidR="00B160E1" w:rsidRPr="008A38F8">
        <w:rPr>
          <w:i/>
          <w:iCs/>
          <w:sz w:val="20"/>
          <w:szCs w:val="20"/>
        </w:rPr>
        <w:t>n las solicitudes de acceso a la información pública, sea puesta a disposición de los solicitantes mediante, Consulta Directa (In Situ)</w:t>
      </w:r>
      <w:r w:rsidR="00DE16BD" w:rsidRPr="008A38F8">
        <w:rPr>
          <w:i/>
          <w:iCs/>
          <w:sz w:val="20"/>
          <w:szCs w:val="20"/>
        </w:rPr>
        <w:t>, de conformidad con lo establecido por los artículos primer párrafo, 12, 21, 22 y 158 primer párrafo, 165 primer párrafo y 166 de la Ley de Transparencia y Acceso a la Información Pública del Estado de México y Municipios, y en términos de lo anteriormente expuesto</w:t>
      </w:r>
    </w:p>
    <w:p w14:paraId="3C4BFE8C" w14:textId="0804C433" w:rsidR="00D0727B" w:rsidRPr="008A38F8" w:rsidRDefault="00D0727B" w:rsidP="00D0727B">
      <w:pPr>
        <w:spacing w:after="0" w:line="360" w:lineRule="auto"/>
        <w:ind w:left="567" w:right="567"/>
        <w:rPr>
          <w:i/>
          <w:iCs/>
          <w:sz w:val="20"/>
          <w:szCs w:val="20"/>
        </w:rPr>
      </w:pPr>
      <w:r w:rsidRPr="008A38F8">
        <w:rPr>
          <w:i/>
          <w:iCs/>
          <w:sz w:val="20"/>
          <w:szCs w:val="20"/>
        </w:rPr>
        <w:t xml:space="preserve">…” (Sic) </w:t>
      </w:r>
    </w:p>
    <w:p w14:paraId="5A132506" w14:textId="77777777" w:rsidR="00C853D1" w:rsidRPr="008A38F8" w:rsidRDefault="00C853D1" w:rsidP="00C853D1">
      <w:pPr>
        <w:spacing w:after="0" w:line="360" w:lineRule="auto"/>
        <w:ind w:right="567"/>
        <w:rPr>
          <w:sz w:val="20"/>
          <w:szCs w:val="20"/>
        </w:rPr>
      </w:pPr>
    </w:p>
    <w:p w14:paraId="2B803E22" w14:textId="7DA5BFAC" w:rsidR="00C853D1" w:rsidRPr="008A38F8" w:rsidRDefault="00D0727B" w:rsidP="00C853D1">
      <w:pPr>
        <w:spacing w:after="0" w:line="360" w:lineRule="auto"/>
        <w:rPr>
          <w:b/>
        </w:rPr>
      </w:pPr>
      <w:r w:rsidRPr="008A38F8">
        <w:rPr>
          <w:b/>
        </w:rPr>
        <w:t>V</w:t>
      </w:r>
      <w:r w:rsidR="00C853D1" w:rsidRPr="008A38F8">
        <w:rPr>
          <w:b/>
        </w:rPr>
        <w:t xml:space="preserve">. Interposición del Recurso de Revisión. </w:t>
      </w:r>
    </w:p>
    <w:p w14:paraId="71DC67DA" w14:textId="77777777" w:rsidR="00C853D1" w:rsidRPr="008A38F8" w:rsidRDefault="00C853D1" w:rsidP="000039BC">
      <w:pPr>
        <w:spacing w:after="0" w:line="240" w:lineRule="auto"/>
        <w:rPr>
          <w:bCs/>
        </w:rPr>
      </w:pPr>
    </w:p>
    <w:p w14:paraId="2F891DAB" w14:textId="5DC5F6C0" w:rsidR="00C853D1" w:rsidRPr="008A38F8" w:rsidRDefault="00F03206" w:rsidP="00C853D1">
      <w:pPr>
        <w:spacing w:after="0" w:line="360" w:lineRule="auto"/>
        <w:rPr>
          <w:bCs/>
        </w:rPr>
      </w:pPr>
      <w:r w:rsidRPr="008A38F8">
        <w:rPr>
          <w:bCs/>
        </w:rPr>
        <w:t xml:space="preserve">El primero de marzo de dos mil </w:t>
      </w:r>
      <w:r w:rsidR="00BC6C83" w:rsidRPr="008A38F8">
        <w:rPr>
          <w:bCs/>
        </w:rPr>
        <w:t>veintidós</w:t>
      </w:r>
      <w:r w:rsidR="00C853D1" w:rsidRPr="008A38F8">
        <w:rPr>
          <w:bCs/>
        </w:rPr>
        <w:t xml:space="preserve">, se recibió en este Instituto, a través del </w:t>
      </w:r>
      <w:r w:rsidR="00C853D1" w:rsidRPr="008A38F8">
        <w:rPr>
          <w:bCs/>
          <w:lang w:val="es-ES"/>
        </w:rPr>
        <w:t>Sistema de Acceso a la Información Mexiquense (SAIMEX)</w:t>
      </w:r>
      <w:r w:rsidR="00C853D1" w:rsidRPr="008A38F8">
        <w:rPr>
          <w:bCs/>
        </w:rPr>
        <w:t>, Recurso de Revisión interpuesto por la parte Recurrente, en contra de la respuesta por el Sujeto Obligado, a la solicitud de información, en los siguientes términos:</w:t>
      </w:r>
    </w:p>
    <w:p w14:paraId="3A43EC2F" w14:textId="77777777" w:rsidR="00C853D1" w:rsidRPr="008A38F8" w:rsidRDefault="00C853D1" w:rsidP="00C853D1">
      <w:pPr>
        <w:spacing w:after="0" w:line="360" w:lineRule="auto"/>
        <w:rPr>
          <w:bCs/>
        </w:rPr>
      </w:pPr>
    </w:p>
    <w:p w14:paraId="5AC8905A" w14:textId="77777777" w:rsidR="00C853D1" w:rsidRPr="008A38F8" w:rsidRDefault="00C853D1" w:rsidP="00C853D1">
      <w:pPr>
        <w:spacing w:after="0" w:line="360" w:lineRule="auto"/>
        <w:ind w:left="567" w:right="567"/>
        <w:rPr>
          <w:bCs/>
          <w:i/>
          <w:sz w:val="20"/>
          <w:szCs w:val="20"/>
        </w:rPr>
      </w:pPr>
      <w:r w:rsidRPr="008A38F8">
        <w:rPr>
          <w:b/>
          <w:bCs/>
          <w:i/>
          <w:sz w:val="20"/>
          <w:szCs w:val="20"/>
        </w:rPr>
        <w:t>“ACTO IMPUGNADO</w:t>
      </w:r>
    </w:p>
    <w:p w14:paraId="5B56BF42" w14:textId="2ACC0D96" w:rsidR="00C853D1" w:rsidRPr="008A38F8" w:rsidRDefault="00BC6C83" w:rsidP="00C853D1">
      <w:pPr>
        <w:spacing w:after="0" w:line="360" w:lineRule="auto"/>
        <w:ind w:left="567" w:right="567"/>
        <w:rPr>
          <w:i/>
          <w:sz w:val="20"/>
          <w:szCs w:val="20"/>
        </w:rPr>
      </w:pPr>
      <w:r w:rsidRPr="008A38F8">
        <w:rPr>
          <w:i/>
          <w:sz w:val="20"/>
          <w:szCs w:val="20"/>
        </w:rPr>
        <w:t>La respuesta proporcionada por el Sujeto Obligado</w:t>
      </w:r>
      <w:r w:rsidR="00C853D1" w:rsidRPr="008A38F8">
        <w:rPr>
          <w:i/>
          <w:sz w:val="20"/>
          <w:szCs w:val="20"/>
        </w:rPr>
        <w:t>.” (Sic.)</w:t>
      </w:r>
    </w:p>
    <w:p w14:paraId="29F43CC4" w14:textId="77777777" w:rsidR="00C853D1" w:rsidRPr="008A38F8" w:rsidRDefault="00C853D1" w:rsidP="00C853D1">
      <w:pPr>
        <w:spacing w:after="0" w:line="360" w:lineRule="auto"/>
        <w:ind w:left="567" w:right="567"/>
        <w:rPr>
          <w:i/>
          <w:sz w:val="20"/>
          <w:szCs w:val="20"/>
        </w:rPr>
      </w:pPr>
    </w:p>
    <w:p w14:paraId="19CBF35D" w14:textId="77777777" w:rsidR="00C853D1" w:rsidRPr="008A38F8" w:rsidRDefault="00C853D1" w:rsidP="00C853D1">
      <w:pPr>
        <w:spacing w:after="0" w:line="360" w:lineRule="auto"/>
        <w:ind w:left="567" w:right="567"/>
        <w:rPr>
          <w:b/>
          <w:i/>
          <w:sz w:val="20"/>
          <w:szCs w:val="20"/>
        </w:rPr>
      </w:pPr>
      <w:r w:rsidRPr="008A38F8">
        <w:rPr>
          <w:b/>
          <w:i/>
          <w:sz w:val="20"/>
          <w:szCs w:val="20"/>
        </w:rPr>
        <w:t>“RAZONES O MOTIVOS DE LA INCONFORMIDAD</w:t>
      </w:r>
    </w:p>
    <w:p w14:paraId="4043E730" w14:textId="5EA93700" w:rsidR="00C853D1" w:rsidRPr="008A38F8" w:rsidRDefault="00A91C10" w:rsidP="00C853D1">
      <w:pPr>
        <w:spacing w:after="0" w:line="360" w:lineRule="auto"/>
        <w:ind w:left="567" w:right="567"/>
        <w:rPr>
          <w:i/>
          <w:sz w:val="20"/>
          <w:szCs w:val="20"/>
        </w:rPr>
      </w:pPr>
      <w:r w:rsidRPr="008A38F8">
        <w:rPr>
          <w:i/>
          <w:sz w:val="20"/>
          <w:szCs w:val="20"/>
        </w:rPr>
        <w:t xml:space="preserve">La respuesta proporcionada por el sujeto obligado está repleta de deficiencias al incumplir con diversas disposiciones explícitamente señaladas por la Ley de Transparencia y Acceso a la </w:t>
      </w:r>
      <w:r w:rsidRPr="008A38F8">
        <w:rPr>
          <w:i/>
          <w:sz w:val="20"/>
          <w:szCs w:val="20"/>
        </w:rPr>
        <w:lastRenderedPageBreak/>
        <w:t xml:space="preserve">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w:t>
      </w:r>
      <w:r w:rsidRPr="008A38F8">
        <w:rPr>
          <w:i/>
          <w:sz w:val="20"/>
          <w:szCs w:val="20"/>
        </w:rPr>
        <w:lastRenderedPageBreak/>
        <w:t xml:space="preserve">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w:t>
      </w:r>
      <w:r w:rsidRPr="008A38F8">
        <w:rPr>
          <w:i/>
          <w:sz w:val="20"/>
          <w:szCs w:val="20"/>
        </w:rPr>
        <w:lastRenderedPageBreak/>
        <w:t xml:space="preserve">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w:t>
      </w:r>
      <w:r w:rsidRPr="008A38F8">
        <w:rPr>
          <w:i/>
          <w:sz w:val="20"/>
          <w:szCs w:val="20"/>
        </w:rPr>
        <w:lastRenderedPageBreak/>
        <w:t>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827B0C" w:rsidRPr="008A38F8">
        <w:rPr>
          <w:i/>
          <w:sz w:val="20"/>
          <w:szCs w:val="20"/>
        </w:rPr>
        <w:t>.</w:t>
      </w:r>
      <w:r w:rsidR="00C853D1" w:rsidRPr="008A38F8">
        <w:rPr>
          <w:i/>
          <w:sz w:val="20"/>
          <w:szCs w:val="20"/>
        </w:rPr>
        <w:t>” (Sic.)</w:t>
      </w:r>
    </w:p>
    <w:p w14:paraId="08852F84" w14:textId="77777777" w:rsidR="00682222" w:rsidRPr="008A38F8" w:rsidRDefault="00682222" w:rsidP="00C853D1">
      <w:pPr>
        <w:spacing w:after="0" w:line="360" w:lineRule="auto"/>
      </w:pPr>
    </w:p>
    <w:p w14:paraId="5CD0FCF6" w14:textId="1FCF2A77" w:rsidR="00C853D1" w:rsidRPr="008A38F8" w:rsidRDefault="00C853D1" w:rsidP="00C853D1">
      <w:pPr>
        <w:spacing w:after="0" w:line="360" w:lineRule="auto"/>
        <w:rPr>
          <w:b/>
          <w:bCs/>
        </w:rPr>
      </w:pPr>
      <w:r w:rsidRPr="008A38F8">
        <w:rPr>
          <w:b/>
        </w:rPr>
        <w:t>V</w:t>
      </w:r>
      <w:r w:rsidR="00EF0AFC" w:rsidRPr="008A38F8">
        <w:rPr>
          <w:b/>
        </w:rPr>
        <w:t>I</w:t>
      </w:r>
      <w:r w:rsidRPr="008A38F8">
        <w:rPr>
          <w:b/>
        </w:rPr>
        <w:t xml:space="preserve">. </w:t>
      </w:r>
      <w:r w:rsidRPr="008A38F8">
        <w:rPr>
          <w:b/>
          <w:bCs/>
        </w:rPr>
        <w:t xml:space="preserve">Trámite del </w:t>
      </w:r>
      <w:r w:rsidRPr="008A38F8">
        <w:rPr>
          <w:b/>
        </w:rPr>
        <w:t xml:space="preserve">Recurso de Revisión </w:t>
      </w:r>
      <w:r w:rsidRPr="008A38F8">
        <w:rPr>
          <w:b/>
          <w:bCs/>
        </w:rPr>
        <w:t>ante este Instituto.</w:t>
      </w:r>
    </w:p>
    <w:p w14:paraId="58854E98" w14:textId="77777777" w:rsidR="00C853D1" w:rsidRPr="008A38F8" w:rsidRDefault="00C853D1" w:rsidP="00C853D1">
      <w:pPr>
        <w:spacing w:after="0" w:line="360" w:lineRule="auto"/>
        <w:rPr>
          <w:b/>
          <w:bCs/>
        </w:rPr>
      </w:pPr>
    </w:p>
    <w:p w14:paraId="0D250646" w14:textId="5573483C" w:rsidR="00C853D1" w:rsidRPr="008A38F8" w:rsidRDefault="00C853D1" w:rsidP="00C853D1">
      <w:pPr>
        <w:spacing w:after="0" w:line="360" w:lineRule="auto"/>
        <w:rPr>
          <w:bCs/>
        </w:rPr>
      </w:pPr>
      <w:r w:rsidRPr="008A38F8">
        <w:rPr>
          <w:b/>
          <w:bCs/>
        </w:rPr>
        <w:t xml:space="preserve">a) Turno del Medio de Impugnación. </w:t>
      </w:r>
      <w:r w:rsidRPr="008A38F8">
        <w:rPr>
          <w:bCs/>
        </w:rPr>
        <w:t>El</w:t>
      </w:r>
      <w:r w:rsidR="00D50E2B" w:rsidRPr="008A38F8">
        <w:rPr>
          <w:bCs/>
        </w:rPr>
        <w:t xml:space="preserve"> primero de marzo de dos mil veintidós</w:t>
      </w:r>
      <w:r w:rsidRPr="008A38F8">
        <w:rPr>
          <w:bCs/>
        </w:rPr>
        <w:t xml:space="preserve">, el </w:t>
      </w:r>
      <w:r w:rsidRPr="008A38F8">
        <w:rPr>
          <w:lang w:val="es-ES"/>
        </w:rPr>
        <w:t>Sistema de Acceso a la Información Mexiquense (SAIMEX),</w:t>
      </w:r>
      <w:r w:rsidRPr="008A38F8">
        <w:rPr>
          <w:bCs/>
        </w:rPr>
        <w:t xml:space="preserve"> asignó el número de expediente </w:t>
      </w:r>
      <w:r w:rsidR="00AF40E9" w:rsidRPr="008A38F8">
        <w:rPr>
          <w:b/>
          <w:bCs/>
        </w:rPr>
        <w:t>02586/INFOEM/IP/RR/2022</w:t>
      </w:r>
      <w:r w:rsidRPr="008A38F8">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8A38F8" w:rsidRDefault="00C853D1" w:rsidP="00C853D1">
      <w:pPr>
        <w:spacing w:after="0" w:line="360" w:lineRule="auto"/>
        <w:rPr>
          <w:bCs/>
        </w:rPr>
      </w:pPr>
    </w:p>
    <w:p w14:paraId="03479276" w14:textId="0C2E3E25" w:rsidR="00C853D1" w:rsidRPr="008A38F8" w:rsidRDefault="00C853D1" w:rsidP="00C853D1">
      <w:pPr>
        <w:spacing w:after="0" w:line="360" w:lineRule="auto"/>
      </w:pPr>
      <w:r w:rsidRPr="008A38F8">
        <w:rPr>
          <w:b/>
          <w:bCs/>
        </w:rPr>
        <w:t>b) Admisión del Recurso de Revisión</w:t>
      </w:r>
      <w:r w:rsidRPr="008A38F8">
        <w:rPr>
          <w:b/>
          <w:bCs/>
          <w:lang w:val="es-ES_tradnl"/>
        </w:rPr>
        <w:t xml:space="preserve">. </w:t>
      </w:r>
      <w:r w:rsidRPr="008A38F8">
        <w:rPr>
          <w:bCs/>
          <w:lang w:val="es-ES_tradnl"/>
        </w:rPr>
        <w:t xml:space="preserve">El </w:t>
      </w:r>
      <w:r w:rsidR="00F07E70" w:rsidRPr="008A38F8">
        <w:rPr>
          <w:bCs/>
          <w:lang w:val="es-ES_tradnl"/>
        </w:rPr>
        <w:t>siete de marzo de dos mil veintidós</w:t>
      </w:r>
      <w:r w:rsidRPr="008A38F8">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46F4A19" w14:textId="6A17809B" w:rsidR="00682222" w:rsidRPr="008A38F8" w:rsidRDefault="00C853D1" w:rsidP="008F20CE">
      <w:pPr>
        <w:spacing w:after="0" w:line="360" w:lineRule="auto"/>
        <w:rPr>
          <w:rFonts w:eastAsia="Calibri" w:cs="Tahoma"/>
          <w:i/>
          <w:color w:val="000000"/>
          <w:sz w:val="20"/>
          <w:szCs w:val="24"/>
          <w:lang w:val="es-ES" w:eastAsia="es-MX"/>
        </w:rPr>
      </w:pPr>
      <w:r w:rsidRPr="008A38F8">
        <w:rPr>
          <w:b/>
        </w:rPr>
        <w:lastRenderedPageBreak/>
        <w:t>c) Informe Justificado</w:t>
      </w:r>
      <w:r w:rsidR="00CA54C5" w:rsidRPr="008A38F8">
        <w:rPr>
          <w:b/>
        </w:rPr>
        <w:t xml:space="preserve"> o manifestaciones</w:t>
      </w:r>
      <w:r w:rsidRPr="008A38F8">
        <w:rPr>
          <w:b/>
        </w:rPr>
        <w:t xml:space="preserve">. </w:t>
      </w:r>
      <w:r w:rsidR="008F20CE" w:rsidRPr="008A38F8">
        <w:rPr>
          <w:bCs/>
        </w:rPr>
        <w:t xml:space="preserve">Las partes fueron omisas en realizar </w:t>
      </w:r>
      <w:r w:rsidR="00D054E3" w:rsidRPr="008A38F8">
        <w:rPr>
          <w:bCs/>
        </w:rPr>
        <w:t>manifestaciones</w:t>
      </w:r>
      <w:r w:rsidR="00CA54C5" w:rsidRPr="008A38F8">
        <w:rPr>
          <w:bCs/>
        </w:rPr>
        <w:t xml:space="preserve"> o alegatos.</w:t>
      </w:r>
    </w:p>
    <w:p w14:paraId="4FA336C8" w14:textId="77777777" w:rsidR="00272886" w:rsidRPr="008A38F8" w:rsidRDefault="00272886" w:rsidP="00B561F9">
      <w:pPr>
        <w:spacing w:after="0" w:line="360" w:lineRule="auto"/>
      </w:pPr>
    </w:p>
    <w:p w14:paraId="3AB9E0FA" w14:textId="7E83F52F" w:rsidR="004548CD" w:rsidRPr="008A38F8" w:rsidRDefault="00B45037" w:rsidP="000B7029">
      <w:pPr>
        <w:spacing w:after="0" w:line="360" w:lineRule="auto"/>
      </w:pPr>
      <w:r w:rsidRPr="008A38F8">
        <w:rPr>
          <w:rFonts w:eastAsia="Palatino Linotype" w:cs="Palatino Linotype"/>
          <w:b/>
          <w:bCs/>
          <w:lang w:val="es-ES"/>
        </w:rPr>
        <w:t>d</w:t>
      </w:r>
      <w:r w:rsidR="004548CD" w:rsidRPr="008A38F8">
        <w:rPr>
          <w:rFonts w:eastAsia="Palatino Linotype" w:cs="Palatino Linotype"/>
          <w:b/>
          <w:bCs/>
          <w:lang w:val="es-ES"/>
        </w:rPr>
        <w:t xml:space="preserve">) Ampliación de plazo para resolver. </w:t>
      </w:r>
      <w:r w:rsidR="004548CD" w:rsidRPr="008A38F8">
        <w:rPr>
          <w:rFonts w:eastAsia="Palatino Linotype" w:cs="Palatino Linotype"/>
          <w:lang w:val="es-ES"/>
        </w:rPr>
        <w:t xml:space="preserve">El </w:t>
      </w:r>
      <w:r w:rsidRPr="008A38F8">
        <w:rPr>
          <w:rFonts w:eastAsia="Palatino Linotype" w:cs="Palatino Linotype"/>
          <w:lang w:val="es-ES"/>
        </w:rPr>
        <w:t>veintiséis de abril de dos mil veintidós</w:t>
      </w:r>
      <w:r w:rsidR="004548CD" w:rsidRPr="008A38F8">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7BB2ECE6" w14:textId="77777777" w:rsidR="00C21871" w:rsidRPr="008A38F8" w:rsidRDefault="00C21871" w:rsidP="00B43451">
      <w:pPr>
        <w:spacing w:after="0" w:line="360" w:lineRule="auto"/>
        <w:rPr>
          <w:rFonts w:eastAsia="Palatino Linotype" w:cs="Palatino Linotype"/>
          <w:b/>
          <w:bCs/>
        </w:rPr>
      </w:pPr>
    </w:p>
    <w:p w14:paraId="3795301D"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6394E2" w14:textId="77777777" w:rsidR="0048387F" w:rsidRPr="008A38F8" w:rsidRDefault="0048387F" w:rsidP="0048387F">
      <w:pPr>
        <w:spacing w:after="0" w:line="360" w:lineRule="auto"/>
        <w:rPr>
          <w:rFonts w:eastAsia="Palatino Linotype" w:cs="Palatino Linotype"/>
        </w:rPr>
      </w:pPr>
    </w:p>
    <w:p w14:paraId="1453A5D4"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0D7614" w14:textId="77777777" w:rsidR="0048387F" w:rsidRPr="008A38F8" w:rsidRDefault="0048387F" w:rsidP="0048387F">
      <w:pPr>
        <w:spacing w:after="0" w:line="360" w:lineRule="auto"/>
        <w:rPr>
          <w:rFonts w:eastAsia="Palatino Linotype" w:cs="Palatino Linotype"/>
        </w:rPr>
      </w:pPr>
    </w:p>
    <w:p w14:paraId="6777C2B7"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75E46F" w14:textId="77777777" w:rsidR="0048387F" w:rsidRPr="008A38F8" w:rsidRDefault="0048387F" w:rsidP="0048387F">
      <w:pPr>
        <w:spacing w:after="0" w:line="360" w:lineRule="auto"/>
        <w:rPr>
          <w:rFonts w:eastAsia="Palatino Linotype" w:cs="Palatino Linotype"/>
        </w:rPr>
      </w:pPr>
    </w:p>
    <w:p w14:paraId="5DC95D20"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06768F" w14:textId="77777777" w:rsidR="0048387F" w:rsidRPr="008A38F8" w:rsidRDefault="0048387F" w:rsidP="0048387F">
      <w:pPr>
        <w:spacing w:after="0" w:line="360" w:lineRule="auto"/>
        <w:rPr>
          <w:rFonts w:eastAsia="Palatino Linotype" w:cs="Palatino Linotype"/>
        </w:rPr>
      </w:pPr>
    </w:p>
    <w:p w14:paraId="3FFF0EEF"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6ECCF80" w14:textId="77777777" w:rsidR="0048387F" w:rsidRPr="008A38F8" w:rsidRDefault="0048387F" w:rsidP="0048387F">
      <w:pPr>
        <w:spacing w:after="0" w:line="360" w:lineRule="auto"/>
        <w:rPr>
          <w:rFonts w:eastAsia="Palatino Linotype" w:cs="Palatino Linotype"/>
        </w:rPr>
      </w:pPr>
    </w:p>
    <w:p w14:paraId="35E131D3" w14:textId="77777777" w:rsidR="0048387F" w:rsidRPr="008A38F8" w:rsidRDefault="0048387F" w:rsidP="0048387F">
      <w:pPr>
        <w:pStyle w:val="Prrafodelista"/>
        <w:numPr>
          <w:ilvl w:val="0"/>
          <w:numId w:val="23"/>
        </w:numPr>
        <w:spacing w:line="360" w:lineRule="auto"/>
        <w:rPr>
          <w:rFonts w:eastAsia="Palatino Linotype" w:cs="Palatino Linotype"/>
        </w:rPr>
      </w:pPr>
      <w:r w:rsidRPr="008A38F8">
        <w:rPr>
          <w:rFonts w:eastAsia="Palatino Linotype" w:cs="Palatino Linotype"/>
          <w:b/>
          <w:bCs/>
        </w:rPr>
        <w:t>Complejidad del asunto:</w:t>
      </w:r>
      <w:r w:rsidRPr="008A38F8">
        <w:rPr>
          <w:rFonts w:eastAsia="Palatino Linotype" w:cs="Palatino Linotype"/>
        </w:rPr>
        <w:t xml:space="preserve"> La complejidad de la prueba, la pluralidad de sujetos procesales, el tiempo transcurrido, las características y contexto del recurso.</w:t>
      </w:r>
    </w:p>
    <w:p w14:paraId="1B413AB4" w14:textId="77777777" w:rsidR="0048387F" w:rsidRPr="008A38F8" w:rsidRDefault="0048387F" w:rsidP="0048387F">
      <w:pPr>
        <w:pStyle w:val="Prrafodelista"/>
        <w:spacing w:line="360" w:lineRule="auto"/>
        <w:rPr>
          <w:rFonts w:eastAsia="Palatino Linotype" w:cs="Palatino Linotype"/>
        </w:rPr>
      </w:pPr>
    </w:p>
    <w:p w14:paraId="3075D712" w14:textId="77777777" w:rsidR="0048387F" w:rsidRPr="008A38F8" w:rsidRDefault="0048387F" w:rsidP="0048387F">
      <w:pPr>
        <w:pStyle w:val="Prrafodelista"/>
        <w:numPr>
          <w:ilvl w:val="0"/>
          <w:numId w:val="23"/>
        </w:numPr>
        <w:spacing w:line="360" w:lineRule="auto"/>
        <w:rPr>
          <w:rFonts w:eastAsia="Palatino Linotype" w:cs="Palatino Linotype"/>
        </w:rPr>
      </w:pPr>
      <w:r w:rsidRPr="008A38F8">
        <w:rPr>
          <w:rFonts w:eastAsia="Palatino Linotype" w:cs="Palatino Linotype"/>
          <w:b/>
          <w:bCs/>
        </w:rPr>
        <w:t>Actividad Procesal del interesado:</w:t>
      </w:r>
      <w:r w:rsidRPr="008A38F8">
        <w:rPr>
          <w:rFonts w:eastAsia="Palatino Linotype" w:cs="Palatino Linotype"/>
        </w:rPr>
        <w:t xml:space="preserve"> Acciones u omisiones del interesado.</w:t>
      </w:r>
    </w:p>
    <w:p w14:paraId="33C8928D" w14:textId="77777777" w:rsidR="0048387F" w:rsidRPr="008A38F8" w:rsidRDefault="0048387F" w:rsidP="0048387F">
      <w:pPr>
        <w:pStyle w:val="Prrafodelista"/>
        <w:spacing w:line="360" w:lineRule="auto"/>
        <w:rPr>
          <w:rFonts w:eastAsia="Palatino Linotype" w:cs="Palatino Linotype"/>
        </w:rPr>
      </w:pPr>
    </w:p>
    <w:p w14:paraId="30AAE9DD" w14:textId="77777777" w:rsidR="0048387F" w:rsidRPr="008A38F8" w:rsidRDefault="0048387F" w:rsidP="0048387F">
      <w:pPr>
        <w:pStyle w:val="Prrafodelista"/>
        <w:numPr>
          <w:ilvl w:val="0"/>
          <w:numId w:val="23"/>
        </w:numPr>
        <w:spacing w:line="360" w:lineRule="auto"/>
        <w:rPr>
          <w:rFonts w:eastAsia="Palatino Linotype" w:cs="Palatino Linotype"/>
        </w:rPr>
      </w:pPr>
      <w:r w:rsidRPr="008A38F8">
        <w:rPr>
          <w:rFonts w:eastAsia="Palatino Linotype" w:cs="Palatino Linotype"/>
          <w:b/>
          <w:bCs/>
        </w:rPr>
        <w:t>Conducta de la Autoridad:</w:t>
      </w:r>
      <w:r w:rsidRPr="008A38F8">
        <w:rPr>
          <w:rFonts w:eastAsia="Palatino Linotype" w:cs="Palatino Linotype"/>
        </w:rPr>
        <w:t xml:space="preserve"> Las Acciones u omisiones realizadas en el procedimiento. Así como si la autoridad actuó con la debida diligencia.</w:t>
      </w:r>
    </w:p>
    <w:p w14:paraId="27DA976E" w14:textId="77777777" w:rsidR="0048387F" w:rsidRPr="008A38F8" w:rsidRDefault="0048387F" w:rsidP="0048387F">
      <w:pPr>
        <w:pStyle w:val="Prrafodelista"/>
        <w:spacing w:line="360" w:lineRule="auto"/>
        <w:rPr>
          <w:rFonts w:eastAsia="Palatino Linotype" w:cs="Palatino Linotype"/>
        </w:rPr>
      </w:pPr>
    </w:p>
    <w:p w14:paraId="07F03021" w14:textId="77777777" w:rsidR="0048387F" w:rsidRPr="008A38F8" w:rsidRDefault="0048387F" w:rsidP="0048387F">
      <w:pPr>
        <w:pStyle w:val="Prrafodelista"/>
        <w:numPr>
          <w:ilvl w:val="0"/>
          <w:numId w:val="23"/>
        </w:numPr>
        <w:spacing w:line="360" w:lineRule="auto"/>
        <w:rPr>
          <w:rFonts w:eastAsia="Palatino Linotype" w:cs="Palatino Linotype"/>
        </w:rPr>
      </w:pPr>
      <w:r w:rsidRPr="008A38F8">
        <w:rPr>
          <w:rFonts w:eastAsia="Palatino Linotype" w:cs="Palatino Linotype"/>
          <w:b/>
          <w:bCs/>
        </w:rPr>
        <w:t>La afectación generada en la situación jurídica de la persona involucrada en el proceso:</w:t>
      </w:r>
      <w:r w:rsidRPr="008A38F8">
        <w:rPr>
          <w:rFonts w:eastAsia="Palatino Linotype" w:cs="Palatino Linotype"/>
        </w:rPr>
        <w:t xml:space="preserve"> Violación a sus derechos humanos.</w:t>
      </w:r>
    </w:p>
    <w:p w14:paraId="24731B4F" w14:textId="77777777" w:rsidR="0048387F" w:rsidRPr="008A38F8" w:rsidRDefault="0048387F" w:rsidP="0048387F">
      <w:pPr>
        <w:spacing w:after="0" w:line="360" w:lineRule="auto"/>
        <w:rPr>
          <w:rFonts w:eastAsia="Palatino Linotype" w:cs="Palatino Linotype"/>
        </w:rPr>
      </w:pPr>
    </w:p>
    <w:p w14:paraId="6EEB7DD0"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4685C7"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 xml:space="preserve"> </w:t>
      </w:r>
    </w:p>
    <w:p w14:paraId="3B870ED1"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lastRenderedPageBreak/>
        <w:t>Argumento que encuentra sustento en la jurisprudencia P./J. 32/92 emitida por el Pleno de la Suprema Corte de Justicia de la Nación de rubro “</w:t>
      </w:r>
      <w:r w:rsidRPr="008A38F8">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8A38F8">
        <w:rPr>
          <w:rFonts w:eastAsia="Palatino Linotype" w:cs="Palatino Linotype"/>
        </w:rPr>
        <w:t>.”, visible en la Gaceta del Seminario Judicial de la Federación con el registro digital 205635.</w:t>
      </w:r>
    </w:p>
    <w:p w14:paraId="47503481" w14:textId="77777777" w:rsidR="0048387F" w:rsidRPr="008A38F8" w:rsidRDefault="0048387F" w:rsidP="0048387F">
      <w:pPr>
        <w:spacing w:after="0" w:line="360" w:lineRule="auto"/>
        <w:rPr>
          <w:rFonts w:eastAsia="Palatino Linotype" w:cs="Palatino Linotype"/>
        </w:rPr>
      </w:pPr>
    </w:p>
    <w:p w14:paraId="6AFB04C3" w14:textId="313DD126" w:rsidR="0048387F" w:rsidRPr="008A38F8" w:rsidRDefault="0048387F" w:rsidP="0048387F">
      <w:pPr>
        <w:spacing w:after="0" w:line="360" w:lineRule="auto"/>
        <w:rPr>
          <w:rFonts w:eastAsia="Palatino Linotype" w:cs="Palatino Linotype"/>
        </w:rPr>
      </w:pPr>
      <w:r w:rsidRPr="008A38F8">
        <w:rPr>
          <w:rFonts w:eastAsia="Palatino Linotype" w:cs="Palatino Linotype"/>
        </w:rPr>
        <w:t xml:space="preserve">Razones por las cuales cabe concluir que, la resolución al </w:t>
      </w:r>
      <w:r w:rsidR="00CA54C5" w:rsidRPr="008A38F8">
        <w:rPr>
          <w:rFonts w:eastAsia="Palatino Linotype" w:cs="Palatino Linotype"/>
        </w:rPr>
        <w:t>R</w:t>
      </w:r>
      <w:r w:rsidRPr="008A38F8">
        <w:rPr>
          <w:rFonts w:eastAsia="Palatino Linotype" w:cs="Palatino Linotype"/>
        </w:rPr>
        <w:t xml:space="preserve">ecurso de </w:t>
      </w:r>
      <w:r w:rsidR="00CA54C5" w:rsidRPr="008A38F8">
        <w:rPr>
          <w:rFonts w:eastAsia="Palatino Linotype" w:cs="Palatino Linotype"/>
        </w:rPr>
        <w:t>R</w:t>
      </w:r>
      <w:r w:rsidRPr="008A38F8">
        <w:rPr>
          <w:rFonts w:eastAsia="Palatino Linotype" w:cs="Palatino Linotype"/>
        </w:rPr>
        <w:t>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F2AD1E" w14:textId="77777777" w:rsidR="0048387F" w:rsidRPr="008A38F8" w:rsidRDefault="0048387F" w:rsidP="0048387F">
      <w:pPr>
        <w:spacing w:after="0" w:line="360" w:lineRule="auto"/>
        <w:rPr>
          <w:rFonts w:eastAsia="Palatino Linotype" w:cs="Palatino Linotype"/>
        </w:rPr>
      </w:pPr>
    </w:p>
    <w:p w14:paraId="0AE8308B"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089AF368" w14:textId="77777777" w:rsidR="0048387F" w:rsidRPr="008A38F8" w:rsidRDefault="0048387F" w:rsidP="0048387F">
      <w:pPr>
        <w:spacing w:after="0" w:line="360" w:lineRule="auto"/>
        <w:rPr>
          <w:rFonts w:eastAsia="Palatino Linotype" w:cs="Palatino Linotype"/>
        </w:rPr>
      </w:pPr>
    </w:p>
    <w:p w14:paraId="3B788505"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 xml:space="preserve"> “</w:t>
      </w:r>
      <w:r w:rsidRPr="008A38F8">
        <w:rPr>
          <w:rFonts w:eastAsia="Palatino Linotype" w:cs="Palatino Linotype"/>
          <w:b/>
          <w:bCs/>
        </w:rPr>
        <w:t>PLAZO RAZONABLE PARA RESOLVER. DIMENSIÓN Y EFECTOS DE ESTE CONCEPTO CUANDO SE ADUCE EXCESIVA CARGA DE TRABAJO</w:t>
      </w:r>
      <w:r w:rsidRPr="008A38F8">
        <w:rPr>
          <w:rFonts w:eastAsia="Palatino Linotype" w:cs="Palatino Linotype"/>
        </w:rPr>
        <w:t>.” consultable en el Seminario Judicial de la Federación y su gaceta, con el registro digital 2002351.</w:t>
      </w:r>
    </w:p>
    <w:p w14:paraId="1993D90D" w14:textId="77777777" w:rsidR="0048387F" w:rsidRPr="008A38F8" w:rsidRDefault="0048387F" w:rsidP="0048387F">
      <w:pPr>
        <w:spacing w:after="0" w:line="360" w:lineRule="auto"/>
        <w:rPr>
          <w:rFonts w:eastAsia="Palatino Linotype" w:cs="Palatino Linotype"/>
        </w:rPr>
      </w:pPr>
    </w:p>
    <w:p w14:paraId="57FA7F18"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w:t>
      </w:r>
      <w:r w:rsidRPr="008A38F8">
        <w:rPr>
          <w:rFonts w:eastAsia="Palatino Linotype" w:cs="Palatino Linotype"/>
          <w:b/>
          <w:bCs/>
        </w:rPr>
        <w:t xml:space="preserve">PLAZO RAZONABLE PARA RESOLVER. CONCEPTO Y ELEMENTOS QUE LO INTEGRAN A LA LUZ DEL DERECHO INTERNACIONAL DE LOS DERECHOS </w:t>
      </w:r>
      <w:r w:rsidRPr="008A38F8">
        <w:rPr>
          <w:rFonts w:eastAsia="Palatino Linotype" w:cs="Palatino Linotype"/>
          <w:b/>
          <w:bCs/>
        </w:rPr>
        <w:lastRenderedPageBreak/>
        <w:t>HUMANOS</w:t>
      </w:r>
      <w:r w:rsidRPr="008A38F8">
        <w:rPr>
          <w:rFonts w:eastAsia="Palatino Linotype" w:cs="Palatino Linotype"/>
        </w:rPr>
        <w:t>.”, visible en el Seminario Judicial de la Federación y su gaceta, con el registro digital 2002350.</w:t>
      </w:r>
    </w:p>
    <w:p w14:paraId="3FEA9E79" w14:textId="77777777" w:rsidR="0048387F" w:rsidRPr="008A38F8" w:rsidRDefault="0048387F" w:rsidP="0048387F">
      <w:pPr>
        <w:spacing w:after="0" w:line="360" w:lineRule="auto"/>
        <w:rPr>
          <w:rFonts w:eastAsia="Palatino Linotype" w:cs="Palatino Linotype"/>
        </w:rPr>
      </w:pPr>
    </w:p>
    <w:p w14:paraId="26CE713C" w14:textId="77777777" w:rsidR="0048387F" w:rsidRPr="008A38F8" w:rsidRDefault="0048387F" w:rsidP="0048387F">
      <w:pPr>
        <w:spacing w:after="0" w:line="360" w:lineRule="auto"/>
        <w:rPr>
          <w:rFonts w:eastAsia="Palatino Linotype" w:cs="Palatino Linotype"/>
        </w:rPr>
      </w:pPr>
      <w:r w:rsidRPr="008A38F8">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14:paraId="45D92CB7" w14:textId="77777777" w:rsidR="0048387F" w:rsidRPr="008A38F8" w:rsidRDefault="0048387F" w:rsidP="00B43451">
      <w:pPr>
        <w:spacing w:after="0" w:line="360" w:lineRule="auto"/>
        <w:rPr>
          <w:rFonts w:eastAsia="Palatino Linotype" w:cs="Palatino Linotype"/>
          <w:b/>
          <w:bCs/>
        </w:rPr>
      </w:pPr>
    </w:p>
    <w:p w14:paraId="5AB73688" w14:textId="4CA479B1" w:rsidR="004F5226" w:rsidRPr="008A38F8" w:rsidRDefault="004F5226" w:rsidP="004F5226">
      <w:pPr>
        <w:spacing w:line="360" w:lineRule="auto"/>
        <w:ind w:right="-28"/>
        <w:contextualSpacing/>
        <w:rPr>
          <w:rFonts w:eastAsia="Calibri" w:cs="Tahoma"/>
          <w:bCs/>
        </w:rPr>
      </w:pPr>
      <w:r w:rsidRPr="008A38F8">
        <w:rPr>
          <w:rFonts w:eastAsia="Calibri" w:cs="Tahoma"/>
          <w:b/>
        </w:rPr>
        <w:t xml:space="preserve">e) Consulta de incidencia ante la Dirección de Informática: </w:t>
      </w:r>
      <w:r w:rsidRPr="008A38F8">
        <w:rPr>
          <w:rFonts w:eastAsia="Calibri" w:cs="Tahoma"/>
          <w:bCs/>
        </w:rPr>
        <w:t>El veint</w:t>
      </w:r>
      <w:r w:rsidR="00907685" w:rsidRPr="008A38F8">
        <w:rPr>
          <w:rFonts w:eastAsia="Calibri" w:cs="Tahoma"/>
          <w:bCs/>
        </w:rPr>
        <w:t>isiete</w:t>
      </w:r>
      <w:r w:rsidRPr="008A38F8">
        <w:rPr>
          <w:rFonts w:eastAsia="Calibri" w:cs="Tahoma"/>
          <w:bCs/>
        </w:rPr>
        <w:t xml:space="preserve"> de junio de dos mil veintidós, a través de correo institucional, dirigido al Director de Informática del Instituto de Transparencia, Acceso a la Información Pública y Protección de Datos Personales del Estado de México y Municipios, señala si el Sujeto Obligado había realizado una incidencia técnica conforme a lo siguiente: </w:t>
      </w:r>
    </w:p>
    <w:p w14:paraId="41B3D8A5" w14:textId="77777777" w:rsidR="004F5226" w:rsidRPr="008A38F8" w:rsidRDefault="004F5226" w:rsidP="004F5226">
      <w:pPr>
        <w:spacing w:line="360" w:lineRule="auto"/>
        <w:ind w:right="-28"/>
        <w:contextualSpacing/>
        <w:rPr>
          <w:rFonts w:eastAsia="Calibri" w:cs="Tahoma"/>
          <w:bCs/>
        </w:rPr>
      </w:pPr>
    </w:p>
    <w:p w14:paraId="2B8B1898" w14:textId="77777777" w:rsidR="004F5226" w:rsidRPr="008A38F8" w:rsidRDefault="004F5226" w:rsidP="004F5226">
      <w:pPr>
        <w:spacing w:line="360" w:lineRule="auto"/>
        <w:ind w:left="567" w:right="567"/>
        <w:contextualSpacing/>
        <w:rPr>
          <w:rFonts w:eastAsia="Calibri" w:cs="Tahoma"/>
          <w:bCs/>
          <w:i/>
          <w:iCs/>
          <w:sz w:val="20"/>
          <w:szCs w:val="20"/>
        </w:rPr>
      </w:pPr>
      <w:r w:rsidRPr="008A38F8">
        <w:rPr>
          <w:rFonts w:eastAsia="Calibri" w:cs="Tahoma"/>
          <w:bCs/>
          <w:i/>
          <w:iCs/>
          <w:sz w:val="20"/>
          <w:szCs w:val="20"/>
        </w:rPr>
        <w:t>“…</w:t>
      </w:r>
    </w:p>
    <w:p w14:paraId="34AE4325" w14:textId="51072018" w:rsidR="00420C8F" w:rsidRPr="008A38F8" w:rsidRDefault="00420C8F" w:rsidP="00907685">
      <w:pPr>
        <w:spacing w:line="360" w:lineRule="auto"/>
        <w:ind w:left="567" w:right="567"/>
        <w:contextualSpacing/>
        <w:rPr>
          <w:rFonts w:eastAsia="Calibri" w:cs="Tahoma"/>
          <w:bCs/>
          <w:i/>
          <w:iCs/>
          <w:sz w:val="20"/>
          <w:szCs w:val="20"/>
        </w:rPr>
      </w:pPr>
      <w:r w:rsidRPr="008A38F8">
        <w:rPr>
          <w:rFonts w:eastAsia="Calibri" w:cs="Tahoma"/>
          <w:bCs/>
          <w:i/>
          <w:iCs/>
          <w:sz w:val="20"/>
          <w:szCs w:val="20"/>
          <w:lang w:val="es-ES"/>
        </w:rPr>
        <w:t xml:space="preserve">Por medio del presente le envió un cordial salido, al mismo tiempo solicito de su apoyo, a efectos de contar con elementos necesarios para la sustanciación del Recurso de Revisión </w:t>
      </w:r>
      <w:r w:rsidRPr="008A38F8">
        <w:rPr>
          <w:rFonts w:eastAsia="Calibri" w:cs="Tahoma"/>
          <w:b/>
          <w:bCs/>
          <w:i/>
          <w:iCs/>
          <w:sz w:val="20"/>
          <w:szCs w:val="20"/>
        </w:rPr>
        <w:t>02586/INFOEM/IP/RR/2022,</w:t>
      </w:r>
      <w:r w:rsidRPr="008A38F8">
        <w:rPr>
          <w:rFonts w:eastAsia="Calibri" w:cs="Tahoma"/>
          <w:bCs/>
          <w:i/>
          <w:iCs/>
          <w:sz w:val="20"/>
          <w:szCs w:val="20"/>
        </w:rPr>
        <w:t xml:space="preserve"> que deriva de un cambio de modalidad. Por lo que solicito, señale si el </w:t>
      </w:r>
      <w:r w:rsidRPr="008A38F8">
        <w:rPr>
          <w:rFonts w:eastAsia="Calibri" w:cs="Tahoma"/>
          <w:b/>
          <w:bCs/>
          <w:i/>
          <w:iCs/>
          <w:sz w:val="20"/>
          <w:szCs w:val="20"/>
        </w:rPr>
        <w:t>Sistema Municipal Para el Desarrollo Integral de la Familia de Metepec</w:t>
      </w:r>
      <w:r w:rsidRPr="008A38F8">
        <w:rPr>
          <w:rFonts w:eastAsia="Calibri" w:cs="Tahoma"/>
          <w:bCs/>
          <w:i/>
          <w:iCs/>
          <w:sz w:val="20"/>
          <w:szCs w:val="20"/>
        </w:rPr>
        <w:t xml:space="preserve"> ha registrado alguna incidencia técnica ante la Dirección a su cargo.</w:t>
      </w:r>
    </w:p>
    <w:p w14:paraId="08F43036" w14:textId="77777777" w:rsidR="004F5226" w:rsidRPr="008A38F8" w:rsidRDefault="004F5226" w:rsidP="004F5226">
      <w:pPr>
        <w:spacing w:line="360" w:lineRule="auto"/>
        <w:ind w:left="567" w:right="567"/>
        <w:contextualSpacing/>
        <w:rPr>
          <w:rFonts w:eastAsia="Calibri" w:cs="Tahoma"/>
          <w:bCs/>
          <w:i/>
          <w:iCs/>
          <w:sz w:val="20"/>
          <w:szCs w:val="20"/>
        </w:rPr>
      </w:pPr>
      <w:r w:rsidRPr="008A38F8">
        <w:rPr>
          <w:rFonts w:eastAsia="Calibri" w:cs="Tahoma"/>
          <w:bCs/>
          <w:i/>
          <w:iCs/>
          <w:sz w:val="20"/>
          <w:szCs w:val="20"/>
        </w:rPr>
        <w:t xml:space="preserve">…” (Sic) </w:t>
      </w:r>
    </w:p>
    <w:p w14:paraId="1AEA492F" w14:textId="77777777" w:rsidR="004F5226" w:rsidRPr="008A38F8" w:rsidRDefault="004F5226" w:rsidP="004F5226">
      <w:pPr>
        <w:spacing w:line="360" w:lineRule="auto"/>
        <w:ind w:right="-28"/>
        <w:contextualSpacing/>
        <w:rPr>
          <w:rFonts w:eastAsia="Calibri" w:cs="Tahoma"/>
          <w:bCs/>
        </w:rPr>
      </w:pPr>
    </w:p>
    <w:p w14:paraId="29064114" w14:textId="1E8E1218" w:rsidR="004F5226" w:rsidRPr="008A38F8" w:rsidRDefault="004F5226" w:rsidP="004F5226">
      <w:pPr>
        <w:spacing w:line="360" w:lineRule="auto"/>
        <w:ind w:right="-28"/>
        <w:contextualSpacing/>
        <w:rPr>
          <w:rFonts w:eastAsia="Calibri" w:cs="Tahoma"/>
          <w:bCs/>
        </w:rPr>
      </w:pPr>
      <w:r w:rsidRPr="008A38F8">
        <w:rPr>
          <w:rFonts w:eastAsia="Calibri" w:cs="Tahoma"/>
          <w:b/>
        </w:rPr>
        <w:t xml:space="preserve">f) Desahogo de la incidencia por la Dirección de Informática: </w:t>
      </w:r>
      <w:r w:rsidRPr="008A38F8">
        <w:rPr>
          <w:rFonts w:eastAsia="Calibri" w:cs="Tahoma"/>
          <w:bCs/>
        </w:rPr>
        <w:t>El veinti</w:t>
      </w:r>
      <w:r w:rsidR="00267794" w:rsidRPr="008A38F8">
        <w:rPr>
          <w:rFonts w:eastAsia="Calibri" w:cs="Tahoma"/>
          <w:bCs/>
        </w:rPr>
        <w:t>siete</w:t>
      </w:r>
      <w:r w:rsidRPr="008A38F8">
        <w:rPr>
          <w:rFonts w:eastAsia="Calibri" w:cs="Tahoma"/>
          <w:bCs/>
        </w:rPr>
        <w:t xml:space="preserve"> de junio de dos mil veintidós el Director de Informática, a través de correo institucional, desahogo la consulta de la incidencia técnica en los siguientes términos: </w:t>
      </w:r>
    </w:p>
    <w:p w14:paraId="6FFB6E29" w14:textId="2B8D63AA" w:rsidR="004F5226" w:rsidRPr="008A38F8" w:rsidRDefault="004F5226" w:rsidP="004F5226">
      <w:pPr>
        <w:spacing w:line="360" w:lineRule="auto"/>
        <w:ind w:right="-28"/>
        <w:contextualSpacing/>
        <w:rPr>
          <w:rFonts w:eastAsia="Calibri" w:cs="Tahoma"/>
          <w:bCs/>
        </w:rPr>
      </w:pPr>
    </w:p>
    <w:p w14:paraId="46B8C60C" w14:textId="77777777" w:rsidR="00CA54C5" w:rsidRPr="008A38F8" w:rsidRDefault="00CA54C5" w:rsidP="004F5226">
      <w:pPr>
        <w:spacing w:line="360" w:lineRule="auto"/>
        <w:ind w:left="567" w:right="567"/>
        <w:contextualSpacing/>
        <w:rPr>
          <w:rFonts w:eastAsia="Calibri" w:cs="Tahoma"/>
          <w:bCs/>
          <w:i/>
          <w:iCs/>
          <w:sz w:val="20"/>
          <w:szCs w:val="20"/>
        </w:rPr>
      </w:pPr>
    </w:p>
    <w:p w14:paraId="493AA3F4" w14:textId="77777777" w:rsidR="00CA54C5" w:rsidRPr="008A38F8" w:rsidRDefault="00CA54C5" w:rsidP="004F5226">
      <w:pPr>
        <w:spacing w:line="360" w:lineRule="auto"/>
        <w:ind w:left="567" w:right="567"/>
        <w:contextualSpacing/>
        <w:rPr>
          <w:rFonts w:eastAsia="Calibri" w:cs="Tahoma"/>
          <w:bCs/>
          <w:i/>
          <w:iCs/>
          <w:sz w:val="20"/>
          <w:szCs w:val="20"/>
        </w:rPr>
      </w:pPr>
    </w:p>
    <w:p w14:paraId="1BBE0931" w14:textId="3992A116" w:rsidR="004F5226" w:rsidRPr="008A38F8" w:rsidRDefault="004F5226" w:rsidP="004F5226">
      <w:pPr>
        <w:spacing w:line="360" w:lineRule="auto"/>
        <w:ind w:left="567" w:right="567"/>
        <w:contextualSpacing/>
        <w:rPr>
          <w:rFonts w:eastAsia="Calibri" w:cs="Tahoma"/>
          <w:bCs/>
          <w:i/>
          <w:iCs/>
          <w:sz w:val="20"/>
          <w:szCs w:val="20"/>
        </w:rPr>
      </w:pPr>
      <w:r w:rsidRPr="008A38F8">
        <w:rPr>
          <w:rFonts w:eastAsia="Calibri" w:cs="Tahoma"/>
          <w:bCs/>
          <w:i/>
          <w:iCs/>
          <w:sz w:val="20"/>
          <w:szCs w:val="20"/>
        </w:rPr>
        <w:lastRenderedPageBreak/>
        <w:t>“…</w:t>
      </w:r>
    </w:p>
    <w:p w14:paraId="622A2B27" w14:textId="7E89D9AB" w:rsidR="008F1B2B" w:rsidRPr="008A38F8" w:rsidRDefault="008F1B2B" w:rsidP="008F1B2B">
      <w:pPr>
        <w:spacing w:line="360" w:lineRule="auto"/>
        <w:ind w:left="567" w:right="567"/>
        <w:contextualSpacing/>
        <w:rPr>
          <w:rFonts w:eastAsia="Calibri" w:cs="Tahoma"/>
          <w:bCs/>
          <w:i/>
          <w:iCs/>
          <w:sz w:val="20"/>
          <w:szCs w:val="20"/>
        </w:rPr>
      </w:pPr>
      <w:r w:rsidRPr="008A38F8">
        <w:rPr>
          <w:rFonts w:eastAsia="Calibri" w:cs="Tahoma"/>
          <w:bCs/>
          <w:i/>
          <w:iCs/>
          <w:sz w:val="20"/>
          <w:szCs w:val="20"/>
        </w:rPr>
        <w:t xml:space="preserve">En atención a su petición, donde solicita se informe si existe registro alguno de las incidencias reportadas por parte del </w:t>
      </w:r>
      <w:r w:rsidRPr="008A38F8">
        <w:rPr>
          <w:rFonts w:eastAsia="Calibri" w:cs="Tahoma"/>
          <w:b/>
          <w:bCs/>
          <w:i/>
          <w:iCs/>
          <w:sz w:val="20"/>
          <w:szCs w:val="20"/>
        </w:rPr>
        <w:t xml:space="preserve">DIF METEPEC, </w:t>
      </w:r>
      <w:r w:rsidRPr="008A38F8">
        <w:rPr>
          <w:rFonts w:eastAsia="Calibri" w:cs="Tahoma"/>
          <w:bCs/>
          <w:i/>
          <w:iCs/>
          <w:sz w:val="20"/>
          <w:szCs w:val="20"/>
        </w:rPr>
        <w:t>al respecto me permito informar que a la fecha no se tiene reportado llamada alguna, ni tampoco se tiene registro de incidencia por parte del Sujeto Obligado en comento.</w:t>
      </w:r>
    </w:p>
    <w:p w14:paraId="39036CA3" w14:textId="77777777" w:rsidR="004F5226" w:rsidRPr="008A38F8" w:rsidRDefault="004F5226" w:rsidP="004F5226">
      <w:pPr>
        <w:spacing w:line="360" w:lineRule="auto"/>
        <w:ind w:left="567" w:right="567"/>
        <w:contextualSpacing/>
        <w:rPr>
          <w:rFonts w:eastAsia="Calibri" w:cs="Tahoma"/>
          <w:bCs/>
          <w:i/>
          <w:iCs/>
          <w:sz w:val="20"/>
          <w:szCs w:val="20"/>
        </w:rPr>
      </w:pPr>
    </w:p>
    <w:p w14:paraId="536B6AA0" w14:textId="77777777" w:rsidR="004F5226" w:rsidRPr="008A38F8" w:rsidRDefault="004F5226" w:rsidP="004F5226">
      <w:pPr>
        <w:spacing w:line="360" w:lineRule="auto"/>
        <w:ind w:left="567" w:right="567"/>
        <w:contextualSpacing/>
        <w:rPr>
          <w:rFonts w:eastAsia="Calibri" w:cs="Tahoma"/>
          <w:bCs/>
          <w:i/>
          <w:iCs/>
          <w:sz w:val="20"/>
          <w:szCs w:val="20"/>
        </w:rPr>
      </w:pPr>
      <w:r w:rsidRPr="008A38F8">
        <w:rPr>
          <w:rFonts w:eastAsia="Calibri" w:cs="Tahoma"/>
          <w:bCs/>
          <w:i/>
          <w:iCs/>
          <w:sz w:val="20"/>
          <w:szCs w:val="20"/>
        </w:rPr>
        <w:t>Ahora bien En relación al peso máximo de archivos que soporta el SAIMEX para adjuntar como respuesta a las solicitudes de información, al respecto hago de su conocimiento que el citado sistema, tiene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5AE66BEB" w14:textId="77777777" w:rsidR="004F5226" w:rsidRPr="008A38F8" w:rsidRDefault="004F5226" w:rsidP="004F5226">
      <w:pPr>
        <w:spacing w:line="360" w:lineRule="auto"/>
        <w:ind w:left="567" w:right="567"/>
        <w:contextualSpacing/>
        <w:rPr>
          <w:rFonts w:eastAsia="Calibri" w:cs="Tahoma"/>
          <w:bCs/>
          <w:i/>
          <w:iCs/>
          <w:sz w:val="20"/>
          <w:szCs w:val="20"/>
        </w:rPr>
      </w:pPr>
      <w:r w:rsidRPr="008A38F8">
        <w:rPr>
          <w:rFonts w:eastAsia="Calibri" w:cs="Tahoma"/>
          <w:bCs/>
          <w:i/>
          <w:iCs/>
          <w:sz w:val="20"/>
          <w:szCs w:val="20"/>
        </w:rPr>
        <w:t xml:space="preserve">…” (Sic) </w:t>
      </w:r>
    </w:p>
    <w:p w14:paraId="3EDA980F" w14:textId="77777777" w:rsidR="009B75FC" w:rsidRPr="008A38F8" w:rsidRDefault="009B75FC" w:rsidP="00B43451">
      <w:pPr>
        <w:spacing w:after="0" w:line="360" w:lineRule="auto"/>
        <w:rPr>
          <w:rFonts w:eastAsia="Palatino Linotype" w:cs="Palatino Linotype"/>
          <w:b/>
          <w:bCs/>
        </w:rPr>
      </w:pPr>
    </w:p>
    <w:p w14:paraId="39328222" w14:textId="78EE05C1" w:rsidR="004548CD" w:rsidRPr="008A38F8" w:rsidRDefault="00DE3760" w:rsidP="000B7029">
      <w:pPr>
        <w:spacing w:after="0" w:line="360" w:lineRule="auto"/>
        <w:rPr>
          <w:rFonts w:eastAsia="Palatino Linotype" w:cs="Palatino Linotype"/>
          <w:b/>
          <w:bCs/>
        </w:rPr>
      </w:pPr>
      <w:r w:rsidRPr="008A38F8">
        <w:rPr>
          <w:rFonts w:eastAsia="Times New Roman" w:cs="Tahoma"/>
          <w:b/>
          <w:color w:val="auto"/>
          <w:szCs w:val="24"/>
          <w:lang w:eastAsia="es-ES"/>
        </w:rPr>
        <w:t>g</w:t>
      </w:r>
      <w:r w:rsidR="004548CD" w:rsidRPr="008A38F8">
        <w:rPr>
          <w:rFonts w:eastAsia="Times New Roman" w:cs="Tahoma"/>
          <w:b/>
          <w:color w:val="auto"/>
          <w:szCs w:val="24"/>
          <w:lang w:eastAsia="es-ES"/>
        </w:rPr>
        <w:t>) Cierre de instrucción.</w:t>
      </w:r>
      <w:r w:rsidR="004548CD" w:rsidRPr="008A38F8">
        <w:rPr>
          <w:rFonts w:eastAsia="Times New Roman" w:cs="Tahoma"/>
          <w:color w:val="auto"/>
          <w:szCs w:val="24"/>
          <w:lang w:eastAsia="es-ES"/>
        </w:rPr>
        <w:t xml:space="preserve"> El</w:t>
      </w:r>
      <w:r w:rsidR="00843AB9" w:rsidRPr="008A38F8">
        <w:rPr>
          <w:rFonts w:eastAsia="Times New Roman" w:cs="Tahoma"/>
          <w:color w:val="auto"/>
          <w:szCs w:val="24"/>
          <w:lang w:eastAsia="es-ES"/>
        </w:rPr>
        <w:t xml:space="preserve"> </w:t>
      </w:r>
      <w:r w:rsidR="00C46012" w:rsidRPr="008A38F8">
        <w:rPr>
          <w:rFonts w:cs="Tahoma"/>
        </w:rPr>
        <w:t>veintinueve de junio de dos mil veintidós</w:t>
      </w:r>
      <w:r w:rsidR="004548CD" w:rsidRPr="008A38F8">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8A38F8">
        <w:rPr>
          <w:rFonts w:eastAsia="Palatino Linotype" w:cs="Palatino Linotype"/>
          <w:lang w:val="es-ES"/>
        </w:rPr>
        <w:t>acto que fue notificado a las partes, mediante el Sistema de Acceso a la Información Mexiquense (SAIMEX), el mismo día.</w:t>
      </w:r>
    </w:p>
    <w:p w14:paraId="61B73302" w14:textId="77777777" w:rsidR="004548CD" w:rsidRPr="008A38F8" w:rsidRDefault="004548CD" w:rsidP="004548CD">
      <w:pPr>
        <w:spacing w:after="0" w:line="360" w:lineRule="auto"/>
        <w:rPr>
          <w:rFonts w:eastAsia="Times New Roman" w:cs="Tahoma"/>
          <w:color w:val="auto"/>
          <w:szCs w:val="24"/>
          <w:lang w:eastAsia="es-ES"/>
        </w:rPr>
      </w:pPr>
    </w:p>
    <w:p w14:paraId="5795BBB6" w14:textId="77777777" w:rsidR="00C853D1" w:rsidRPr="008A38F8" w:rsidRDefault="00C853D1" w:rsidP="00C853D1">
      <w:pPr>
        <w:spacing w:after="0" w:line="360" w:lineRule="auto"/>
        <w:rPr>
          <w:rFonts w:eastAsia="Times New Roman" w:cs="Tahoma"/>
          <w:color w:val="auto"/>
          <w:szCs w:val="24"/>
          <w:lang w:eastAsia="es-ES"/>
        </w:rPr>
      </w:pPr>
      <w:r w:rsidRPr="008A38F8">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8A38F8" w:rsidRDefault="00C853D1" w:rsidP="00C853D1">
      <w:pPr>
        <w:spacing w:after="0" w:line="360" w:lineRule="auto"/>
        <w:rPr>
          <w:rFonts w:eastAsia="Times New Roman" w:cs="Tahoma"/>
          <w:bCs/>
          <w:iCs/>
          <w:color w:val="auto"/>
          <w:lang w:val="es-ES" w:eastAsia="es-ES"/>
        </w:rPr>
      </w:pPr>
    </w:p>
    <w:p w14:paraId="4647AD46" w14:textId="77777777" w:rsidR="00C853D1" w:rsidRPr="008A38F8" w:rsidRDefault="00C853D1" w:rsidP="00C853D1">
      <w:pPr>
        <w:spacing w:after="0" w:line="360" w:lineRule="auto"/>
        <w:jc w:val="center"/>
        <w:rPr>
          <w:rFonts w:eastAsia="Times New Roman" w:cs="Tahoma"/>
          <w:b/>
          <w:color w:val="auto"/>
          <w:lang w:val="es-ES" w:eastAsia="es-ES"/>
        </w:rPr>
      </w:pPr>
      <w:r w:rsidRPr="008A38F8">
        <w:rPr>
          <w:rFonts w:eastAsia="Times New Roman" w:cs="Tahoma"/>
          <w:b/>
          <w:color w:val="auto"/>
          <w:lang w:val="es-ES" w:eastAsia="es-ES"/>
        </w:rPr>
        <w:t>C O N S I D E R A N D O S:</w:t>
      </w:r>
    </w:p>
    <w:p w14:paraId="46CF2E78" w14:textId="77777777" w:rsidR="00C853D1" w:rsidRPr="008A38F8" w:rsidRDefault="00C853D1" w:rsidP="00C853D1">
      <w:pPr>
        <w:spacing w:after="0" w:line="360" w:lineRule="auto"/>
        <w:rPr>
          <w:b/>
        </w:rPr>
      </w:pPr>
    </w:p>
    <w:p w14:paraId="15369BD8" w14:textId="77777777" w:rsidR="00C853D1" w:rsidRPr="008A38F8" w:rsidRDefault="00C853D1" w:rsidP="00C853D1">
      <w:pPr>
        <w:autoSpaceDE w:val="0"/>
        <w:autoSpaceDN w:val="0"/>
        <w:adjustRightInd w:val="0"/>
        <w:spacing w:after="0" w:line="360" w:lineRule="auto"/>
        <w:rPr>
          <w:rFonts w:eastAsia="Times New Roman" w:cs="Tahoma"/>
          <w:b/>
          <w:color w:val="auto"/>
          <w:szCs w:val="24"/>
          <w:lang w:val="es-ES" w:eastAsia="es-ES"/>
        </w:rPr>
      </w:pPr>
      <w:r w:rsidRPr="008A38F8">
        <w:rPr>
          <w:rFonts w:eastAsia="Calibri" w:cs="Tahoma"/>
          <w:b/>
          <w:color w:val="000000"/>
          <w:szCs w:val="24"/>
          <w:lang w:val="es-ES" w:eastAsia="es-MX"/>
        </w:rPr>
        <w:lastRenderedPageBreak/>
        <w:t>PRIMERO</w:t>
      </w:r>
      <w:r w:rsidRPr="008A38F8">
        <w:rPr>
          <w:rFonts w:eastAsia="Calibri" w:cs="Tahoma"/>
          <w:color w:val="000000"/>
          <w:szCs w:val="24"/>
          <w:lang w:val="es-ES" w:eastAsia="es-MX"/>
        </w:rPr>
        <w:t xml:space="preserve">. </w:t>
      </w:r>
      <w:r w:rsidRPr="008A38F8">
        <w:rPr>
          <w:rFonts w:eastAsia="Times New Roman" w:cs="Tahoma"/>
          <w:b/>
          <w:color w:val="auto"/>
          <w:szCs w:val="24"/>
          <w:lang w:val="es-ES" w:eastAsia="es-ES"/>
        </w:rPr>
        <w:t>Competencia.</w:t>
      </w:r>
    </w:p>
    <w:p w14:paraId="6B0576AC" w14:textId="77777777" w:rsidR="00C853D1" w:rsidRPr="008A38F8" w:rsidRDefault="00C853D1" w:rsidP="00C853D1">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8A38F8" w:rsidRDefault="00C853D1" w:rsidP="00C853D1">
      <w:pPr>
        <w:spacing w:after="0" w:line="360" w:lineRule="auto"/>
        <w:rPr>
          <w:rFonts w:eastAsia="Times New Roman" w:cs="Tahoma"/>
          <w:bCs/>
          <w:color w:val="auto"/>
          <w:lang w:eastAsia="es-ES"/>
        </w:rPr>
      </w:pPr>
      <w:r w:rsidRPr="008A38F8">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2222" w:rsidRPr="008A38F8">
        <w:rPr>
          <w:rFonts w:eastAsia="Times New Roman" w:cs="Tahoma"/>
          <w:bCs/>
          <w:color w:val="auto"/>
          <w:lang w:eastAsia="es-ES"/>
        </w:rPr>
        <w:t>trig</w:t>
      </w:r>
      <w:r w:rsidR="00682222" w:rsidRPr="008A38F8">
        <w:rPr>
          <w:rFonts w:eastAsia="Times New Roman" w:cs="Tahoma"/>
          <w:bCs/>
          <w:color w:val="auto"/>
          <w:lang w:val="x-none" w:eastAsia="es-ES"/>
        </w:rPr>
        <w:t>ésimo, trigésimo primero</w:t>
      </w:r>
      <w:r w:rsidRPr="008A38F8">
        <w:rPr>
          <w:rFonts w:eastAsia="Times New Roman" w:cs="Tahoma"/>
          <w:bCs/>
          <w:color w:val="auto"/>
          <w:lang w:eastAsia="es-ES"/>
        </w:rPr>
        <w:t xml:space="preserve"> y trigésimo </w:t>
      </w:r>
      <w:r w:rsidR="00682222" w:rsidRPr="008A38F8">
        <w:rPr>
          <w:rFonts w:eastAsia="Times New Roman" w:cs="Tahoma"/>
          <w:bCs/>
          <w:color w:val="auto"/>
          <w:lang w:eastAsia="es-ES"/>
        </w:rPr>
        <w:t>segundo</w:t>
      </w:r>
      <w:r w:rsidRPr="008A38F8">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A38F8">
        <w:rPr>
          <w:rFonts w:eastAsia="Times New Roman" w:cs="Times New Roman"/>
          <w:bCs/>
          <w:color w:val="auto"/>
          <w:lang w:eastAsia="es-ES"/>
        </w:rPr>
        <w:t xml:space="preserve"> 7°, </w:t>
      </w:r>
      <w:r w:rsidRPr="008A38F8">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8A38F8" w:rsidRDefault="00C853D1" w:rsidP="00C853D1">
      <w:pPr>
        <w:spacing w:after="0" w:line="360" w:lineRule="auto"/>
        <w:rPr>
          <w:rFonts w:eastAsia="Times New Roman" w:cs="Tahoma"/>
          <w:bCs/>
          <w:color w:val="auto"/>
          <w:lang w:eastAsia="es-ES"/>
        </w:rPr>
      </w:pPr>
    </w:p>
    <w:p w14:paraId="1CEE0B22" w14:textId="77777777" w:rsidR="00C853D1" w:rsidRPr="008A38F8" w:rsidRDefault="00C853D1" w:rsidP="00C853D1">
      <w:pPr>
        <w:autoSpaceDE w:val="0"/>
        <w:autoSpaceDN w:val="0"/>
        <w:adjustRightInd w:val="0"/>
        <w:spacing w:after="0" w:line="360" w:lineRule="auto"/>
        <w:rPr>
          <w:rFonts w:eastAsia="Times New Roman" w:cs="Tahoma"/>
          <w:color w:val="auto"/>
          <w:szCs w:val="24"/>
          <w:lang w:val="es-ES" w:eastAsia="es-ES"/>
        </w:rPr>
      </w:pPr>
      <w:r w:rsidRPr="008A38F8">
        <w:rPr>
          <w:rFonts w:eastAsia="Calibri" w:cs="Tahoma"/>
          <w:b/>
          <w:color w:val="000000"/>
          <w:szCs w:val="24"/>
          <w:lang w:val="es-ES" w:eastAsia="es-MX"/>
        </w:rPr>
        <w:t>SEGUNDO</w:t>
      </w:r>
      <w:r w:rsidRPr="008A38F8">
        <w:rPr>
          <w:rFonts w:eastAsia="Calibri" w:cs="Tahoma"/>
          <w:color w:val="000000"/>
          <w:szCs w:val="24"/>
          <w:lang w:val="es-ES" w:eastAsia="es-MX"/>
        </w:rPr>
        <w:t xml:space="preserve">. </w:t>
      </w:r>
      <w:r w:rsidRPr="008A38F8">
        <w:rPr>
          <w:rFonts w:eastAsia="Times New Roman" w:cs="Tahoma"/>
          <w:b/>
          <w:color w:val="auto"/>
          <w:szCs w:val="24"/>
          <w:lang w:val="es-ES" w:eastAsia="es-ES"/>
        </w:rPr>
        <w:t>Causales de improcedencia y sobreseimiento.</w:t>
      </w:r>
      <w:r w:rsidRPr="008A38F8">
        <w:rPr>
          <w:rFonts w:eastAsia="Times New Roman" w:cs="Tahoma"/>
          <w:color w:val="auto"/>
          <w:szCs w:val="24"/>
          <w:lang w:val="es-ES" w:eastAsia="es-ES"/>
        </w:rPr>
        <w:t xml:space="preserve"> </w:t>
      </w:r>
    </w:p>
    <w:p w14:paraId="732DCB46" w14:textId="77777777" w:rsidR="00C853D1" w:rsidRPr="008A38F8" w:rsidRDefault="00C853D1" w:rsidP="00C853D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8A38F8" w:rsidRDefault="00C853D1" w:rsidP="00C853D1">
      <w:pPr>
        <w:autoSpaceDE w:val="0"/>
        <w:autoSpaceDN w:val="0"/>
        <w:adjustRightInd w:val="0"/>
        <w:spacing w:after="0" w:line="360" w:lineRule="auto"/>
        <w:rPr>
          <w:rFonts w:eastAsia="Times New Roman" w:cs="Tahoma"/>
          <w:color w:val="auto"/>
          <w:szCs w:val="24"/>
          <w:lang w:val="es-ES" w:eastAsia="es-ES"/>
        </w:rPr>
      </w:pPr>
      <w:r w:rsidRPr="008A38F8">
        <w:rPr>
          <w:rFonts w:eastAsia="Times New Roman" w:cs="Tahoma"/>
          <w:color w:val="auto"/>
          <w:szCs w:val="24"/>
          <w:lang w:val="es-ES" w:eastAsia="es-ES"/>
        </w:rPr>
        <w:t xml:space="preserve">De las constancias que forma parte del Recurso de Revisión que se analiza, se advierte que previo al estudio del fondo de la </w:t>
      </w:r>
      <w:r w:rsidRPr="008A38F8">
        <w:rPr>
          <w:rFonts w:eastAsia="Times New Roman" w:cs="Tahoma"/>
          <w:i/>
          <w:color w:val="auto"/>
          <w:szCs w:val="24"/>
          <w:lang w:val="es-ES" w:eastAsia="es-ES"/>
        </w:rPr>
        <w:t>litis</w:t>
      </w:r>
      <w:r w:rsidRPr="008A38F8">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8A38F8" w:rsidRDefault="00C853D1" w:rsidP="00C853D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8A38F8" w:rsidRDefault="00C853D1" w:rsidP="00C853D1">
      <w:pPr>
        <w:autoSpaceDE w:val="0"/>
        <w:autoSpaceDN w:val="0"/>
        <w:adjustRightInd w:val="0"/>
        <w:spacing w:after="0" w:line="360" w:lineRule="auto"/>
        <w:rPr>
          <w:rFonts w:eastAsia="Calibri" w:cs="Tahoma"/>
          <w:color w:val="000000"/>
          <w:szCs w:val="24"/>
          <w:lang w:val="es-ES" w:eastAsia="es-MX"/>
        </w:rPr>
      </w:pPr>
      <w:r w:rsidRPr="008A38F8">
        <w:rPr>
          <w:rFonts w:eastAsia="Calibri" w:cs="Tahoma"/>
          <w:b/>
          <w:color w:val="000000"/>
          <w:szCs w:val="24"/>
          <w:lang w:val="es-ES" w:eastAsia="es-MX"/>
        </w:rPr>
        <w:t>Causales de improcedencia.</w:t>
      </w:r>
      <w:r w:rsidRPr="008A38F8">
        <w:rPr>
          <w:rFonts w:eastAsia="Calibri" w:cs="Tahoma"/>
          <w:color w:val="000000"/>
          <w:szCs w:val="24"/>
          <w:lang w:val="es-ES" w:eastAsia="es-MX"/>
        </w:rPr>
        <w:t xml:space="preserve"> </w:t>
      </w:r>
    </w:p>
    <w:p w14:paraId="61973DFD" w14:textId="77777777" w:rsidR="00C853D1" w:rsidRPr="008A38F8" w:rsidRDefault="00C853D1" w:rsidP="00C853D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8A38F8" w:rsidRDefault="00C853D1" w:rsidP="00C853D1">
      <w:pPr>
        <w:autoSpaceDE w:val="0"/>
        <w:autoSpaceDN w:val="0"/>
        <w:adjustRightInd w:val="0"/>
        <w:spacing w:after="0" w:line="360" w:lineRule="auto"/>
        <w:rPr>
          <w:rFonts w:eastAsia="Calibri" w:cs="Tahoma"/>
          <w:color w:val="000000"/>
          <w:lang w:val="es-ES" w:eastAsia="es-MX"/>
        </w:rPr>
      </w:pPr>
      <w:r w:rsidRPr="008A38F8">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8A38F8">
        <w:rPr>
          <w:rFonts w:eastAsia="Calibri" w:cs="Tahoma"/>
          <w:b/>
          <w:bCs/>
          <w:color w:val="000000"/>
          <w:lang w:eastAsia="es-MX"/>
        </w:rPr>
        <w:t xml:space="preserve"> </w:t>
      </w:r>
      <w:r w:rsidRPr="008A38F8">
        <w:rPr>
          <w:rFonts w:eastAsia="Calibri" w:cs="Tahoma"/>
          <w:color w:val="000000"/>
          <w:lang w:eastAsia="es-MX"/>
        </w:rPr>
        <w:t xml:space="preserve">(Semanario Judicial de la Federación y su Gaceta, Novena Época, 2006, página 319), toda vez que, si de las constancias que obran en el expediente electrónico, se actualiza una </w:t>
      </w:r>
      <w:r w:rsidRPr="008A38F8">
        <w:rPr>
          <w:rFonts w:eastAsia="Calibri" w:cs="Tahoma"/>
          <w:color w:val="000000"/>
          <w:lang w:eastAsia="es-MX"/>
        </w:rPr>
        <w:lastRenderedPageBreak/>
        <w:t xml:space="preserve">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8A38F8" w:rsidRDefault="00C853D1" w:rsidP="00C853D1">
      <w:pPr>
        <w:autoSpaceDE w:val="0"/>
        <w:autoSpaceDN w:val="0"/>
        <w:adjustRightInd w:val="0"/>
        <w:spacing w:after="0" w:line="360" w:lineRule="auto"/>
        <w:rPr>
          <w:rFonts w:eastAsia="Calibri" w:cs="Tahoma"/>
          <w:color w:val="000000"/>
          <w:lang w:eastAsia="es-MX"/>
        </w:rPr>
      </w:pPr>
    </w:p>
    <w:p w14:paraId="0EA74A57" w14:textId="77777777" w:rsidR="00C853D1" w:rsidRPr="008A38F8" w:rsidRDefault="00C853D1" w:rsidP="00C853D1">
      <w:pPr>
        <w:autoSpaceDE w:val="0"/>
        <w:autoSpaceDN w:val="0"/>
        <w:adjustRightInd w:val="0"/>
        <w:spacing w:after="0" w:line="360" w:lineRule="auto"/>
        <w:rPr>
          <w:rFonts w:eastAsia="Calibri" w:cs="Tahoma"/>
          <w:color w:val="000000"/>
          <w:lang w:eastAsia="es-MX"/>
        </w:rPr>
      </w:pPr>
      <w:r w:rsidRPr="008A38F8">
        <w:rPr>
          <w:rFonts w:eastAsia="Calibri" w:cs="Tahoma"/>
          <w:color w:val="000000"/>
          <w:lang w:eastAsia="es-MX"/>
        </w:rPr>
        <w:t xml:space="preserve">En el presente caso, </w:t>
      </w:r>
      <w:r w:rsidRPr="008A38F8">
        <w:rPr>
          <w:rFonts w:eastAsia="Calibri" w:cs="Tahoma"/>
          <w:b/>
          <w:color w:val="000000"/>
          <w:lang w:eastAsia="es-MX"/>
        </w:rPr>
        <w:t>no se actualiza ninguna de las causales de improcedencia</w:t>
      </w:r>
      <w:r w:rsidRPr="008A38F8">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8A38F8" w:rsidRDefault="00C853D1" w:rsidP="00C853D1">
      <w:pPr>
        <w:spacing w:after="0" w:line="360" w:lineRule="auto"/>
        <w:rPr>
          <w:rFonts w:eastAsia="Times New Roman" w:cs="Tahoma"/>
          <w:b/>
          <w:bCs/>
          <w:color w:val="auto"/>
          <w:lang w:eastAsia="es-ES"/>
        </w:rPr>
      </w:pPr>
    </w:p>
    <w:p w14:paraId="009D8158" w14:textId="769084CC" w:rsidR="00C853D1" w:rsidRPr="008A38F8" w:rsidRDefault="00DD116F" w:rsidP="00C853D1">
      <w:pPr>
        <w:spacing w:after="0" w:line="360" w:lineRule="auto"/>
        <w:rPr>
          <w:rFonts w:eastAsia="Times New Roman" w:cs="Tahoma"/>
          <w:color w:val="auto"/>
          <w:lang w:val="es-ES" w:eastAsia="es-ES"/>
        </w:rPr>
      </w:pPr>
      <w:r w:rsidRPr="008A38F8">
        <w:rPr>
          <w:rFonts w:eastAsia="Times New Roman" w:cs="Tahoma"/>
          <w:color w:val="auto"/>
          <w:lang w:eastAsia="es-ES"/>
        </w:rPr>
        <w:t xml:space="preserve">Asimismo, </w:t>
      </w:r>
      <w:r w:rsidR="00C853D1" w:rsidRPr="008A38F8">
        <w:rPr>
          <w:rFonts w:eastAsia="Times New Roman" w:cs="Tahoma"/>
          <w:color w:val="auto"/>
          <w:lang w:eastAsia="es-ES"/>
        </w:rPr>
        <w:t>se actualiza la causal de procedencia del Recurso de Revisión señalada en el artículo 179, fracciones V</w:t>
      </w:r>
      <w:r w:rsidR="00CA54C5" w:rsidRPr="008A38F8">
        <w:rPr>
          <w:rFonts w:eastAsia="Times New Roman" w:cs="Tahoma"/>
          <w:color w:val="auto"/>
          <w:lang w:eastAsia="es-ES"/>
        </w:rPr>
        <w:t>III</w:t>
      </w:r>
      <w:r w:rsidR="00682222" w:rsidRPr="008A38F8">
        <w:rPr>
          <w:rFonts w:eastAsia="Times New Roman" w:cs="Tahoma"/>
          <w:color w:val="auto"/>
          <w:lang w:eastAsia="es-ES"/>
        </w:rPr>
        <w:t>,</w:t>
      </w:r>
      <w:r w:rsidR="00C853D1" w:rsidRPr="008A38F8">
        <w:rPr>
          <w:rFonts w:eastAsia="Times New Roman" w:cs="Tahoma"/>
          <w:color w:val="auto"/>
          <w:lang w:eastAsia="es-ES"/>
        </w:rPr>
        <w:t xml:space="preserve"> de la Ley en cita, </w:t>
      </w:r>
      <w:r w:rsidR="00C853D1" w:rsidRPr="008A38F8">
        <w:rPr>
          <w:rFonts w:eastAsia="Calibri" w:cs="Tahoma"/>
          <w:color w:val="000000"/>
          <w:lang w:eastAsia="es-MX"/>
        </w:rPr>
        <w:t xml:space="preserve">pues la Recurrente se inconformó </w:t>
      </w:r>
      <w:r w:rsidR="00C853D1" w:rsidRPr="008A38F8">
        <w:rPr>
          <w:rFonts w:eastAsia="Times New Roman" w:cs="Tahoma"/>
          <w:color w:val="auto"/>
          <w:lang w:val="es-ES" w:eastAsia="es-ES"/>
        </w:rPr>
        <w:t xml:space="preserve">con la </w:t>
      </w:r>
      <w:r w:rsidR="00682222" w:rsidRPr="008A38F8">
        <w:rPr>
          <w:rFonts w:eastAsia="Times New Roman" w:cs="Tahoma"/>
          <w:color w:val="auto"/>
          <w:lang w:val="es-ES" w:eastAsia="es-ES"/>
        </w:rPr>
        <w:t>entrega de información</w:t>
      </w:r>
      <w:r w:rsidR="00682222" w:rsidRPr="008A38F8">
        <w:rPr>
          <w:rFonts w:eastAsia="Times New Roman" w:cs="Tahoma"/>
          <w:color w:val="auto"/>
          <w:lang w:val="x-none" w:eastAsia="es-ES"/>
        </w:rPr>
        <w:t xml:space="preserve"> incompleta.</w:t>
      </w:r>
    </w:p>
    <w:p w14:paraId="3577CA43" w14:textId="77777777" w:rsidR="00C853D1" w:rsidRPr="008A38F8" w:rsidRDefault="00C853D1" w:rsidP="00C853D1">
      <w:pPr>
        <w:spacing w:after="0" w:line="360" w:lineRule="auto"/>
        <w:rPr>
          <w:rFonts w:eastAsia="Times New Roman" w:cs="Tahoma"/>
          <w:b/>
          <w:bCs/>
          <w:color w:val="auto"/>
          <w:lang w:eastAsia="es-ES"/>
        </w:rPr>
      </w:pPr>
    </w:p>
    <w:p w14:paraId="4F973625" w14:textId="77777777" w:rsidR="00C853D1" w:rsidRPr="008A38F8" w:rsidRDefault="00C853D1" w:rsidP="00C853D1">
      <w:pPr>
        <w:spacing w:after="0" w:line="360" w:lineRule="auto"/>
        <w:rPr>
          <w:rFonts w:eastAsia="Times New Roman" w:cs="Tahoma"/>
          <w:b/>
          <w:bCs/>
          <w:color w:val="auto"/>
          <w:lang w:eastAsia="es-ES"/>
        </w:rPr>
      </w:pPr>
      <w:r w:rsidRPr="008A38F8">
        <w:rPr>
          <w:rFonts w:eastAsia="Times New Roman" w:cs="Tahoma"/>
          <w:b/>
          <w:bCs/>
          <w:color w:val="auto"/>
          <w:lang w:eastAsia="es-ES"/>
        </w:rPr>
        <w:t>Causales de sobreseimiento.</w:t>
      </w:r>
    </w:p>
    <w:p w14:paraId="3FF75C55" w14:textId="77777777" w:rsidR="00CD573E" w:rsidRPr="008A38F8" w:rsidRDefault="00CD573E" w:rsidP="00C853D1">
      <w:pPr>
        <w:spacing w:after="0" w:line="360" w:lineRule="auto"/>
        <w:rPr>
          <w:rFonts w:eastAsia="Times New Roman" w:cs="Tahoma"/>
          <w:b/>
          <w:bCs/>
          <w:color w:val="auto"/>
          <w:lang w:eastAsia="es-ES"/>
        </w:rPr>
      </w:pPr>
    </w:p>
    <w:p w14:paraId="77050B85" w14:textId="77777777" w:rsidR="00C853D1" w:rsidRPr="008A38F8" w:rsidRDefault="00C853D1" w:rsidP="00C853D1">
      <w:pPr>
        <w:spacing w:after="0" w:line="360" w:lineRule="auto"/>
        <w:rPr>
          <w:rFonts w:eastAsia="Times New Roman" w:cs="Tahoma"/>
          <w:color w:val="auto"/>
          <w:szCs w:val="24"/>
          <w:lang w:eastAsia="es-ES"/>
        </w:rPr>
      </w:pPr>
      <w:r w:rsidRPr="008A38F8">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8A38F8" w:rsidRDefault="00C853D1" w:rsidP="00C853D1">
      <w:pPr>
        <w:spacing w:after="0" w:line="360" w:lineRule="auto"/>
        <w:rPr>
          <w:rFonts w:eastAsia="Times New Roman" w:cs="Tahoma"/>
          <w:color w:val="auto"/>
          <w:szCs w:val="24"/>
          <w:lang w:eastAsia="es-ES"/>
        </w:rPr>
      </w:pPr>
    </w:p>
    <w:p w14:paraId="3929C861" w14:textId="77777777" w:rsidR="00C853D1" w:rsidRPr="008A38F8" w:rsidRDefault="00C853D1" w:rsidP="00C853D1">
      <w:pPr>
        <w:spacing w:after="0" w:line="360" w:lineRule="auto"/>
        <w:rPr>
          <w:rFonts w:eastAsia="Times New Roman" w:cs="Tahoma"/>
          <w:color w:val="auto"/>
          <w:szCs w:val="24"/>
          <w:lang w:eastAsia="es-ES"/>
        </w:rPr>
      </w:pPr>
      <w:r w:rsidRPr="008A38F8">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8A38F8" w:rsidRDefault="00C853D1" w:rsidP="00C853D1">
      <w:pPr>
        <w:spacing w:after="0" w:line="360" w:lineRule="auto"/>
        <w:rPr>
          <w:rFonts w:eastAsia="Times New Roman" w:cs="Tahoma"/>
          <w:color w:val="auto"/>
          <w:szCs w:val="24"/>
          <w:lang w:eastAsia="es-ES"/>
        </w:rPr>
      </w:pPr>
    </w:p>
    <w:p w14:paraId="75DA7F11" w14:textId="77777777" w:rsidR="00C853D1" w:rsidRPr="008A38F8" w:rsidRDefault="00C853D1" w:rsidP="00C853D1">
      <w:pPr>
        <w:spacing w:after="0" w:line="360" w:lineRule="auto"/>
        <w:rPr>
          <w:rFonts w:eastAsia="Times New Roman" w:cs="Tahoma"/>
          <w:color w:val="auto"/>
          <w:szCs w:val="24"/>
          <w:lang w:val="es-ES" w:eastAsia="es-ES"/>
        </w:rPr>
      </w:pPr>
      <w:r w:rsidRPr="008A38F8">
        <w:rPr>
          <w:rFonts w:eastAsia="Times New Roman" w:cs="Tahoma"/>
          <w:bCs/>
          <w:color w:val="auto"/>
          <w:szCs w:val="24"/>
          <w:lang w:val="es-ES" w:eastAsia="es-ES"/>
        </w:rPr>
        <w:t xml:space="preserve">Por tales motivos, </w:t>
      </w:r>
      <w:r w:rsidRPr="008A38F8">
        <w:rPr>
          <w:rFonts w:eastAsia="Times New Roman" w:cs="Tahoma"/>
          <w:color w:val="auto"/>
          <w:szCs w:val="24"/>
          <w:lang w:val="es-ES" w:eastAsia="es-ES"/>
        </w:rPr>
        <w:t>se considera procedente entrar al fondo del presente asunto.</w:t>
      </w:r>
    </w:p>
    <w:p w14:paraId="5A499E5E" w14:textId="77777777" w:rsidR="00C853D1" w:rsidRPr="008A38F8" w:rsidRDefault="00C853D1" w:rsidP="00C853D1">
      <w:pPr>
        <w:spacing w:after="0" w:line="360" w:lineRule="auto"/>
      </w:pPr>
    </w:p>
    <w:p w14:paraId="554D6B44" w14:textId="77777777" w:rsidR="00C853D1" w:rsidRPr="008A38F8" w:rsidRDefault="00C853D1" w:rsidP="00C853D1">
      <w:pPr>
        <w:spacing w:after="0" w:line="360" w:lineRule="auto"/>
        <w:rPr>
          <w:rFonts w:eastAsia="Times New Roman" w:cs="Tahoma"/>
          <w:b/>
          <w:bCs/>
          <w:iCs/>
          <w:color w:val="auto"/>
          <w:lang w:val="es-ES" w:eastAsia="es-ES"/>
        </w:rPr>
      </w:pPr>
      <w:r w:rsidRPr="008A38F8">
        <w:rPr>
          <w:rFonts w:eastAsia="Times New Roman" w:cs="Tahoma"/>
          <w:b/>
          <w:bCs/>
          <w:iCs/>
          <w:color w:val="auto"/>
          <w:lang w:val="es-ES" w:eastAsia="es-ES"/>
        </w:rPr>
        <w:t xml:space="preserve">TERCERO. Determinación de la Controversia. </w:t>
      </w:r>
    </w:p>
    <w:p w14:paraId="1618F7DB" w14:textId="77777777" w:rsidR="00C853D1" w:rsidRPr="008A38F8" w:rsidRDefault="00C853D1" w:rsidP="00C853D1">
      <w:pPr>
        <w:autoSpaceDE w:val="0"/>
        <w:autoSpaceDN w:val="0"/>
        <w:adjustRightInd w:val="0"/>
        <w:spacing w:after="0" w:line="360" w:lineRule="auto"/>
        <w:rPr>
          <w:rFonts w:eastAsia="Calibri" w:cs="Tahoma"/>
          <w:color w:val="000000"/>
          <w:szCs w:val="24"/>
          <w:lang w:val="es-ES" w:eastAsia="es-MX"/>
        </w:rPr>
      </w:pPr>
    </w:p>
    <w:p w14:paraId="37FD0BF1" w14:textId="77777777" w:rsidR="00CA54C5" w:rsidRPr="008A38F8" w:rsidRDefault="00CD573E" w:rsidP="00C853D1">
      <w:pPr>
        <w:autoSpaceDE w:val="0"/>
        <w:autoSpaceDN w:val="0"/>
        <w:adjustRightInd w:val="0"/>
        <w:spacing w:after="0" w:line="360" w:lineRule="auto"/>
        <w:rPr>
          <w:rFonts w:eastAsia="Calibri" w:cs="Tahoma"/>
          <w:color w:val="000000"/>
          <w:szCs w:val="24"/>
          <w:lang w:eastAsia="es-MX"/>
        </w:rPr>
      </w:pPr>
      <w:r w:rsidRPr="008A38F8">
        <w:rPr>
          <w:rFonts w:eastAsia="Calibri" w:cs="Tahoma"/>
          <w:color w:val="000000"/>
          <w:szCs w:val="24"/>
          <w:lang w:val="es-ES" w:eastAsia="es-MX"/>
        </w:rPr>
        <w:t>Una vez realizado el estudio de las constancias que obran en el expediente electrónico en el que se actúa, se advierte que el Solicitante requirió</w:t>
      </w:r>
      <w:r w:rsidR="006B2219" w:rsidRPr="008A38F8">
        <w:rPr>
          <w:rFonts w:eastAsia="Calibri" w:cs="Tahoma"/>
          <w:color w:val="000000"/>
          <w:szCs w:val="24"/>
          <w:lang w:val="es-ES" w:eastAsia="es-MX"/>
        </w:rPr>
        <w:t xml:space="preserve"> el procedimiento para interponer una denuncia ante </w:t>
      </w:r>
      <w:r w:rsidR="00054596" w:rsidRPr="008A38F8">
        <w:rPr>
          <w:rFonts w:eastAsia="Calibri" w:cs="Tahoma"/>
          <w:color w:val="000000"/>
          <w:szCs w:val="24"/>
          <w:lang w:val="es-ES" w:eastAsia="es-MX"/>
        </w:rPr>
        <w:t xml:space="preserve">la Órgano Interno de Control del </w:t>
      </w:r>
      <w:r w:rsidR="00054596" w:rsidRPr="008A38F8">
        <w:rPr>
          <w:rFonts w:eastAsia="Calibri" w:cs="Tahoma"/>
          <w:color w:val="000000"/>
          <w:szCs w:val="24"/>
          <w:lang w:eastAsia="es-MX"/>
        </w:rPr>
        <w:t xml:space="preserve">Sistema Municipal Para el Desarrollo Integral de la Familia de Metepec. </w:t>
      </w:r>
    </w:p>
    <w:p w14:paraId="3DF73982" w14:textId="77777777" w:rsidR="00CA54C5" w:rsidRPr="008A38F8" w:rsidRDefault="00CA54C5" w:rsidP="00C853D1">
      <w:pPr>
        <w:autoSpaceDE w:val="0"/>
        <w:autoSpaceDN w:val="0"/>
        <w:adjustRightInd w:val="0"/>
        <w:spacing w:after="0" w:line="360" w:lineRule="auto"/>
        <w:rPr>
          <w:rFonts w:eastAsia="Calibri" w:cs="Tahoma"/>
          <w:color w:val="000000"/>
          <w:szCs w:val="24"/>
          <w:lang w:eastAsia="es-MX"/>
        </w:rPr>
      </w:pPr>
    </w:p>
    <w:p w14:paraId="64F7FB6B" w14:textId="77777777" w:rsidR="00096C0E" w:rsidRPr="008A38F8" w:rsidRDefault="00096C0E" w:rsidP="00096C0E">
      <w:pPr>
        <w:spacing w:after="0" w:line="360" w:lineRule="auto"/>
        <w:rPr>
          <w:rFonts w:cs="Tahoma"/>
          <w:bCs/>
          <w:iCs/>
        </w:rPr>
      </w:pPr>
      <w:r w:rsidRPr="008A38F8">
        <w:rPr>
          <w:rFonts w:cs="Tahoma"/>
          <w:bCs/>
          <w:iCs/>
          <w:lang w:val="es-ES"/>
        </w:rPr>
        <w:t xml:space="preserve">En respuesta, el ente Recurrido, por medio del Acuerdo </w:t>
      </w:r>
      <w:r w:rsidRPr="008A38F8">
        <w:rPr>
          <w:rFonts w:cs="Tahoma"/>
          <w:bCs/>
          <w:iCs/>
        </w:rPr>
        <w:t xml:space="preserve">SMDIF/CT/004/2022 del Comité de Transparencia, puso a disposición del Recurrente, en consulta directa la información peticionada; ante dicha circunstancia, la parte Recurrente se inconformó de la entrega de información que no corresponde con lo solicitado, </w:t>
      </w:r>
      <w:r w:rsidRPr="008A38F8">
        <w:rPr>
          <w:rFonts w:cs="Tahoma"/>
          <w:bCs/>
          <w:iCs/>
          <w:lang w:val="es-ES"/>
        </w:rPr>
        <w:t>toda vez que si bien, en el acto reclamado y los motivos de inconformidad, van tendientes a realizar diversas manifestaciones genéricas respecto a la respuesta proporcionada, lo cual actualiza el supuesto previsto en el artículo 179, fracción VIII, de la Ley de Transparencia y Acceso a la Información Pública del Estado de México y Municipios</w:t>
      </w:r>
      <w:r w:rsidRPr="008A38F8">
        <w:rPr>
          <w:rFonts w:cs="Tahoma"/>
          <w:bCs/>
          <w:iCs/>
        </w:rPr>
        <w:t xml:space="preserve">; </w:t>
      </w:r>
      <w:r w:rsidRPr="008A38F8">
        <w:rPr>
          <w:rFonts w:cs="Tahoma"/>
          <w:bCs/>
          <w:iCs/>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8A38F8">
        <w:rPr>
          <w:rFonts w:cs="Tahoma"/>
          <w:bCs/>
          <w:iCs/>
          <w:lang w:val="es-ES"/>
        </w:rPr>
        <w:t>Así las cosas, una vez admitido y notificado los Recursos de Revisión a las partes, estas fueron omisas en realizar manifestaciones o alegatos.</w:t>
      </w:r>
    </w:p>
    <w:p w14:paraId="282C5439" w14:textId="77777777" w:rsidR="00C853D1" w:rsidRPr="008A38F8" w:rsidRDefault="00C853D1" w:rsidP="00C853D1">
      <w:pPr>
        <w:autoSpaceDE w:val="0"/>
        <w:autoSpaceDN w:val="0"/>
        <w:adjustRightInd w:val="0"/>
        <w:spacing w:after="0" w:line="360" w:lineRule="auto"/>
        <w:rPr>
          <w:rFonts w:eastAsia="Calibri" w:cs="Tahoma"/>
          <w:iCs/>
          <w:color w:val="auto"/>
          <w:lang w:val="es-ES" w:eastAsia="es-ES_tradnl"/>
        </w:rPr>
      </w:pPr>
    </w:p>
    <w:p w14:paraId="47A7D7E9" w14:textId="671ACC82" w:rsidR="00C853D1" w:rsidRPr="008A38F8" w:rsidRDefault="00C853D1" w:rsidP="00C853D1">
      <w:pPr>
        <w:spacing w:after="0" w:line="360" w:lineRule="auto"/>
      </w:pPr>
      <w:r w:rsidRPr="008A38F8">
        <w:t>Lo anterior, se desprende de las documentales que obran en el expediente de referencia, materia de la presente Resolución, consistentes en: la solicitud de acceso a la información; la respuesta del Sujeto Obligado</w:t>
      </w:r>
      <w:r w:rsidR="002A2C8A" w:rsidRPr="008A38F8">
        <w:t xml:space="preserve"> y </w:t>
      </w:r>
      <w:r w:rsidRPr="008A38F8">
        <w:rPr>
          <w:bCs/>
        </w:rPr>
        <w:t xml:space="preserve">el </w:t>
      </w:r>
      <w:r w:rsidRPr="008A38F8">
        <w:t xml:space="preserve">escrito recursal, instrumentales que se toman en cuenta a efecto de resolver el presente medio de impugnación, conforme a lo dispuesto por el artículo </w:t>
      </w:r>
      <w:r w:rsidRPr="008A38F8">
        <w:lastRenderedPageBreak/>
        <w:t>185, fracción IV, de la Ley de Transparencia y Acceso a la Información Pública del Estado de México y Municipios.</w:t>
      </w:r>
    </w:p>
    <w:p w14:paraId="5796AF7E" w14:textId="77777777" w:rsidR="00C853D1" w:rsidRPr="008A38F8" w:rsidRDefault="00C853D1" w:rsidP="00C853D1">
      <w:pPr>
        <w:spacing w:after="0" w:line="360" w:lineRule="auto"/>
      </w:pPr>
    </w:p>
    <w:p w14:paraId="4AD760E5" w14:textId="77777777" w:rsidR="00C853D1" w:rsidRPr="008A38F8" w:rsidRDefault="00C853D1" w:rsidP="00C853D1">
      <w:pPr>
        <w:spacing w:after="0" w:line="360" w:lineRule="auto"/>
        <w:rPr>
          <w:rFonts w:eastAsia="Times New Roman" w:cs="Tahoma"/>
          <w:b/>
          <w:bCs/>
          <w:iCs/>
          <w:color w:val="auto"/>
          <w:lang w:eastAsia="es-ES"/>
        </w:rPr>
      </w:pPr>
      <w:r w:rsidRPr="008A38F8">
        <w:rPr>
          <w:rFonts w:eastAsia="Times New Roman" w:cs="Tahoma"/>
          <w:b/>
          <w:bCs/>
          <w:iCs/>
          <w:color w:val="auto"/>
          <w:lang w:val="es-ES" w:eastAsia="es-ES"/>
        </w:rPr>
        <w:t xml:space="preserve">CUARTO. </w:t>
      </w:r>
      <w:r w:rsidRPr="008A38F8">
        <w:rPr>
          <w:rFonts w:eastAsia="Times New Roman" w:cs="Tahoma"/>
          <w:b/>
          <w:bCs/>
          <w:iCs/>
          <w:color w:val="auto"/>
          <w:lang w:eastAsia="es-ES"/>
        </w:rPr>
        <w:t>Marco normativo aplicable en materia de transparencia y acceso a la información pública.</w:t>
      </w:r>
    </w:p>
    <w:p w14:paraId="43AD0F27" w14:textId="77777777" w:rsidR="00C853D1" w:rsidRPr="008A38F8" w:rsidRDefault="00C853D1" w:rsidP="00C853D1">
      <w:pPr>
        <w:spacing w:after="0" w:line="360" w:lineRule="auto"/>
        <w:rPr>
          <w:rFonts w:eastAsia="Times New Roman" w:cs="Tahoma"/>
          <w:b/>
          <w:bCs/>
          <w:iCs/>
          <w:color w:val="auto"/>
          <w:lang w:eastAsia="es-ES"/>
        </w:rPr>
      </w:pPr>
    </w:p>
    <w:p w14:paraId="612B1C77" w14:textId="77777777" w:rsidR="00C853D1" w:rsidRPr="008A38F8" w:rsidRDefault="00C853D1" w:rsidP="00C853D1">
      <w:pPr>
        <w:spacing w:after="0" w:line="360" w:lineRule="auto"/>
        <w:rPr>
          <w:rFonts w:eastAsia="Times New Roman" w:cs="Tahoma"/>
          <w:bCs/>
          <w:iCs/>
          <w:color w:val="auto"/>
          <w:lang w:eastAsia="es-ES"/>
        </w:rPr>
      </w:pPr>
      <w:r w:rsidRPr="008A38F8">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8A38F8" w:rsidRDefault="00C853D1" w:rsidP="00C853D1">
      <w:pPr>
        <w:spacing w:after="0" w:line="360" w:lineRule="auto"/>
        <w:rPr>
          <w:rFonts w:eastAsia="Times New Roman" w:cs="Tahoma"/>
          <w:bCs/>
          <w:iCs/>
          <w:color w:val="auto"/>
          <w:lang w:eastAsia="es-ES"/>
        </w:rPr>
      </w:pPr>
    </w:p>
    <w:p w14:paraId="0629EDEA" w14:textId="77777777" w:rsidR="00C853D1" w:rsidRPr="008A38F8" w:rsidRDefault="00C853D1" w:rsidP="00C853D1">
      <w:pPr>
        <w:spacing w:after="0" w:line="360" w:lineRule="auto"/>
        <w:rPr>
          <w:rFonts w:eastAsia="Times New Roman" w:cs="Tahoma"/>
          <w:bCs/>
          <w:iCs/>
          <w:color w:val="auto"/>
          <w:lang w:eastAsia="es-ES"/>
        </w:rPr>
      </w:pPr>
      <w:r w:rsidRPr="008A38F8">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8A38F8" w:rsidRDefault="00C853D1" w:rsidP="00C853D1">
      <w:pPr>
        <w:spacing w:after="0" w:line="360" w:lineRule="auto"/>
        <w:rPr>
          <w:rFonts w:eastAsia="Times New Roman" w:cs="Tahoma"/>
          <w:bCs/>
          <w:iCs/>
          <w:color w:val="auto"/>
          <w:lang w:eastAsia="es-ES"/>
        </w:rPr>
      </w:pPr>
    </w:p>
    <w:p w14:paraId="2E116B44" w14:textId="77777777" w:rsidR="00C853D1" w:rsidRPr="008A38F8" w:rsidRDefault="00C853D1" w:rsidP="00C853D1">
      <w:pPr>
        <w:spacing w:after="0" w:line="360" w:lineRule="auto"/>
        <w:rPr>
          <w:rFonts w:eastAsia="Times New Roman" w:cs="Tahoma"/>
          <w:bCs/>
          <w:iCs/>
          <w:color w:val="auto"/>
          <w:lang w:eastAsia="es-ES"/>
        </w:rPr>
      </w:pPr>
      <w:r w:rsidRPr="008A38F8">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8A38F8" w:rsidRDefault="00C853D1" w:rsidP="00C853D1">
      <w:pPr>
        <w:spacing w:after="0" w:line="360" w:lineRule="auto"/>
        <w:rPr>
          <w:rFonts w:eastAsia="Times New Roman" w:cs="Tahoma"/>
          <w:bCs/>
          <w:iCs/>
          <w:color w:val="auto"/>
          <w:lang w:eastAsia="es-ES"/>
        </w:rPr>
      </w:pPr>
    </w:p>
    <w:p w14:paraId="39E7B3D5" w14:textId="77777777" w:rsidR="00C853D1" w:rsidRPr="008A38F8" w:rsidRDefault="00C853D1" w:rsidP="00C853D1">
      <w:pPr>
        <w:spacing w:after="0" w:line="360" w:lineRule="auto"/>
        <w:rPr>
          <w:rFonts w:eastAsia="Times New Roman" w:cs="Tahoma"/>
          <w:bCs/>
          <w:iCs/>
          <w:color w:val="auto"/>
          <w:lang w:eastAsia="es-ES"/>
        </w:rPr>
      </w:pPr>
      <w:r w:rsidRPr="008A38F8">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8A38F8" w:rsidRDefault="00C853D1" w:rsidP="00C853D1">
      <w:pPr>
        <w:spacing w:after="0" w:line="360" w:lineRule="auto"/>
        <w:rPr>
          <w:rFonts w:eastAsia="Times New Roman" w:cs="Tahoma"/>
          <w:bCs/>
          <w:iCs/>
          <w:color w:val="auto"/>
          <w:lang w:eastAsia="es-ES"/>
        </w:rPr>
      </w:pPr>
    </w:p>
    <w:p w14:paraId="33BD459A" w14:textId="77777777" w:rsidR="00C853D1" w:rsidRPr="008A38F8" w:rsidRDefault="00C853D1" w:rsidP="00C853D1">
      <w:pPr>
        <w:spacing w:after="0" w:line="360" w:lineRule="auto"/>
        <w:rPr>
          <w:rFonts w:eastAsia="Times New Roman" w:cs="Tahoma"/>
          <w:bCs/>
          <w:iCs/>
          <w:color w:val="auto"/>
          <w:lang w:eastAsia="es-ES"/>
        </w:rPr>
      </w:pPr>
      <w:r w:rsidRPr="008A38F8">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8A38F8" w:rsidRDefault="00C853D1" w:rsidP="00C853D1">
      <w:pPr>
        <w:spacing w:after="0" w:line="360" w:lineRule="auto"/>
        <w:rPr>
          <w:rFonts w:eastAsia="Times New Roman" w:cs="Tahoma"/>
          <w:bCs/>
          <w:iCs/>
          <w:color w:val="auto"/>
          <w:lang w:eastAsia="es-ES"/>
        </w:rPr>
      </w:pPr>
    </w:p>
    <w:p w14:paraId="21150C29" w14:textId="77777777" w:rsidR="00C853D1" w:rsidRPr="008A38F8" w:rsidRDefault="00C853D1" w:rsidP="00C853D1">
      <w:pPr>
        <w:spacing w:after="0" w:line="360" w:lineRule="auto"/>
        <w:rPr>
          <w:rFonts w:eastAsia="Times New Roman" w:cs="Tahoma"/>
          <w:bCs/>
          <w:iCs/>
          <w:color w:val="auto"/>
          <w:lang w:eastAsia="es-ES"/>
        </w:rPr>
      </w:pPr>
      <w:r w:rsidRPr="008A38F8">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8A38F8" w:rsidRDefault="00C853D1" w:rsidP="00C853D1">
      <w:pPr>
        <w:spacing w:after="0" w:line="360" w:lineRule="auto"/>
        <w:rPr>
          <w:rFonts w:eastAsia="Times New Roman" w:cs="Tahoma"/>
          <w:bCs/>
          <w:iCs/>
          <w:color w:val="auto"/>
          <w:lang w:eastAsia="es-ES"/>
        </w:rPr>
      </w:pPr>
    </w:p>
    <w:p w14:paraId="391D3BDE" w14:textId="77777777" w:rsidR="00C853D1" w:rsidRPr="008A38F8" w:rsidRDefault="00C853D1" w:rsidP="00C853D1">
      <w:pPr>
        <w:spacing w:after="0" w:line="360" w:lineRule="auto"/>
        <w:rPr>
          <w:rFonts w:eastAsia="Times New Roman" w:cs="Tahoma"/>
          <w:bCs/>
          <w:iCs/>
          <w:color w:val="auto"/>
          <w:lang w:eastAsia="es-ES"/>
        </w:rPr>
      </w:pPr>
      <w:r w:rsidRPr="008A38F8">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8A38F8" w:rsidRDefault="00C853D1" w:rsidP="00C853D1">
      <w:pPr>
        <w:spacing w:after="0" w:line="360" w:lineRule="auto"/>
        <w:rPr>
          <w:rFonts w:eastAsia="Times New Roman" w:cs="Tahoma"/>
          <w:b/>
          <w:bCs/>
          <w:iCs/>
          <w:color w:val="auto"/>
          <w:lang w:val="es-ES" w:eastAsia="es-ES"/>
        </w:rPr>
      </w:pPr>
    </w:p>
    <w:p w14:paraId="4CD9F9A9" w14:textId="77777777" w:rsidR="00C853D1" w:rsidRPr="008A38F8" w:rsidRDefault="00C853D1" w:rsidP="00C853D1">
      <w:pPr>
        <w:spacing w:after="0" w:line="360" w:lineRule="auto"/>
        <w:rPr>
          <w:rFonts w:eastAsia="Times New Roman" w:cs="Tahoma"/>
          <w:b/>
          <w:bCs/>
          <w:iCs/>
          <w:color w:val="auto"/>
          <w:lang w:val="es-ES" w:eastAsia="es-ES"/>
        </w:rPr>
      </w:pPr>
      <w:r w:rsidRPr="008A38F8">
        <w:rPr>
          <w:rFonts w:eastAsia="Times New Roman" w:cs="Tahoma"/>
          <w:b/>
          <w:bCs/>
          <w:iCs/>
          <w:color w:val="auto"/>
          <w:lang w:val="es-ES" w:eastAsia="es-ES"/>
        </w:rPr>
        <w:t>Quinto. Estudio de Fondo.</w:t>
      </w:r>
    </w:p>
    <w:p w14:paraId="614B9665" w14:textId="1640EA34" w:rsidR="00C853D1" w:rsidRPr="008A38F8" w:rsidRDefault="00C853D1" w:rsidP="00C853D1">
      <w:pPr>
        <w:spacing w:after="0" w:line="360" w:lineRule="auto"/>
        <w:rPr>
          <w:rFonts w:eastAsia="Times New Roman" w:cs="Tahoma"/>
          <w:iCs/>
          <w:color w:val="auto"/>
          <w:lang w:val="es-ES" w:eastAsia="es-ES"/>
        </w:rPr>
      </w:pPr>
    </w:p>
    <w:p w14:paraId="3998FE98" w14:textId="372DC727" w:rsidR="00FA7017" w:rsidRPr="008A38F8" w:rsidRDefault="001F5458" w:rsidP="003B152D">
      <w:pPr>
        <w:spacing w:after="0" w:line="360" w:lineRule="auto"/>
        <w:rPr>
          <w:rFonts w:eastAsia="Times New Roman" w:cs="Tahoma"/>
          <w:iCs/>
          <w:color w:val="auto"/>
          <w:lang w:val="es-ES" w:eastAsia="es-ES"/>
        </w:rPr>
      </w:pPr>
      <w:r w:rsidRPr="008A38F8">
        <w:rPr>
          <w:rFonts w:eastAsia="Calibri" w:cs="Tahoma"/>
          <w:bCs/>
        </w:rPr>
        <w:t xml:space="preserve">Expuesta la controversia, se procede al análisis del agravio hecho valer por la ahora Recurrente; para lo cual, </w:t>
      </w:r>
      <w:r w:rsidR="00DF5160" w:rsidRPr="008A38F8">
        <w:rPr>
          <w:rFonts w:eastAsia="Calibri" w:cs="Tahoma"/>
          <w:bCs/>
        </w:rPr>
        <w:t>el cual cosiste en la</w:t>
      </w:r>
      <w:r w:rsidR="007A091F" w:rsidRPr="008A38F8">
        <w:rPr>
          <w:rFonts w:eastAsia="Calibri" w:cs="Tahoma"/>
          <w:bCs/>
        </w:rPr>
        <w:t xml:space="preserve"> puesta a disposición de la información solicitada en una modalidad distinta a la solicitada. Para lo cual, </w:t>
      </w:r>
      <w:r w:rsidR="00775615" w:rsidRPr="008A38F8">
        <w:rPr>
          <w:rFonts w:eastAsia="Calibri" w:cs="Tahoma"/>
          <w:bCs/>
        </w:rPr>
        <w:t xml:space="preserve">es necesario contextualizar el requerimiento de información respecto al procedimiento para presentar una denuncia ante </w:t>
      </w:r>
      <w:r w:rsidR="00682A97" w:rsidRPr="008A38F8">
        <w:rPr>
          <w:rFonts w:eastAsia="Calibri" w:cs="Tahoma"/>
          <w:bCs/>
        </w:rPr>
        <w:t xml:space="preserve">Órgano Interno de </w:t>
      </w:r>
      <w:r w:rsidR="00682A97" w:rsidRPr="008A38F8">
        <w:rPr>
          <w:rFonts w:eastAsia="Times New Roman" w:cs="Tahoma"/>
          <w:iCs/>
          <w:color w:val="auto"/>
          <w:lang w:val="es-ES" w:eastAsia="es-ES"/>
        </w:rPr>
        <w:t xml:space="preserve">Control del Sistema Municipal Para el Desarrollo Integral de la Familia de Metepec. </w:t>
      </w:r>
    </w:p>
    <w:p w14:paraId="6F2480C6" w14:textId="77777777" w:rsidR="00FA7017" w:rsidRPr="008A38F8" w:rsidRDefault="00FA7017" w:rsidP="003B152D">
      <w:pPr>
        <w:spacing w:after="0" w:line="360" w:lineRule="auto"/>
        <w:rPr>
          <w:rFonts w:eastAsia="Times New Roman" w:cs="Tahoma"/>
          <w:iCs/>
          <w:color w:val="auto"/>
          <w:lang w:val="es-ES" w:eastAsia="es-ES"/>
        </w:rPr>
      </w:pPr>
    </w:p>
    <w:p w14:paraId="7C911226" w14:textId="635F7018" w:rsidR="00EB3058" w:rsidRPr="008A38F8" w:rsidRDefault="00FD047C" w:rsidP="003B152D">
      <w:pPr>
        <w:spacing w:after="0" w:line="360" w:lineRule="auto"/>
        <w:rPr>
          <w:rFonts w:eastAsia="Times New Roman" w:cs="Tahoma"/>
          <w:iCs/>
          <w:color w:val="auto"/>
          <w:lang w:val="es-ES" w:eastAsia="es-ES"/>
        </w:rPr>
      </w:pPr>
      <w:r w:rsidRPr="008A38F8">
        <w:rPr>
          <w:rFonts w:eastAsia="Times New Roman" w:cs="Tahoma"/>
          <w:iCs/>
          <w:color w:val="auto"/>
          <w:lang w:val="es-ES" w:eastAsia="es-ES"/>
        </w:rPr>
        <w:t xml:space="preserve">Respecto al tema, el artículo </w:t>
      </w:r>
      <w:r w:rsidR="00C42914" w:rsidRPr="008A38F8">
        <w:rPr>
          <w:rFonts w:eastAsia="Times New Roman" w:cs="Tahoma"/>
          <w:iCs/>
          <w:color w:val="auto"/>
          <w:lang w:val="es-ES" w:eastAsia="es-ES"/>
        </w:rPr>
        <w:t>9</w:t>
      </w:r>
      <w:r w:rsidR="002230AA" w:rsidRPr="008A38F8">
        <w:rPr>
          <w:rFonts w:eastAsia="Times New Roman" w:cs="Tahoma"/>
          <w:iCs/>
          <w:color w:val="auto"/>
          <w:lang w:val="es-ES" w:eastAsia="es-ES"/>
        </w:rPr>
        <w:t>°</w:t>
      </w:r>
      <w:r w:rsidR="00C42914" w:rsidRPr="008A38F8">
        <w:rPr>
          <w:rFonts w:eastAsia="Times New Roman" w:cs="Tahoma"/>
          <w:iCs/>
          <w:color w:val="auto"/>
          <w:lang w:val="es-ES" w:eastAsia="es-ES"/>
        </w:rPr>
        <w:t>, fracción V</w:t>
      </w:r>
      <w:r w:rsidR="004C3282" w:rsidRPr="008A38F8">
        <w:rPr>
          <w:rFonts w:eastAsia="Times New Roman" w:cs="Tahoma"/>
          <w:iCs/>
          <w:color w:val="auto"/>
          <w:lang w:val="es-ES" w:eastAsia="es-ES"/>
        </w:rPr>
        <w:t>,</w:t>
      </w:r>
      <w:r w:rsidR="00C42914" w:rsidRPr="008A38F8">
        <w:rPr>
          <w:rFonts w:eastAsia="Times New Roman" w:cs="Tahoma"/>
          <w:iCs/>
          <w:color w:val="auto"/>
          <w:lang w:val="es-ES" w:eastAsia="es-ES"/>
        </w:rPr>
        <w:t xml:space="preserve"> de la Ley de </w:t>
      </w:r>
      <w:r w:rsidR="007056F4" w:rsidRPr="008A38F8">
        <w:rPr>
          <w:rFonts w:eastAsia="Times New Roman" w:cs="Tahoma"/>
          <w:iCs/>
          <w:color w:val="auto"/>
          <w:lang w:val="es-ES" w:eastAsia="es-ES"/>
        </w:rPr>
        <w:t>Responsabilidades Administrativas del Estado de México y Municipios</w:t>
      </w:r>
      <w:r w:rsidR="00A52D6F" w:rsidRPr="008A38F8">
        <w:rPr>
          <w:rFonts w:eastAsia="Times New Roman" w:cs="Tahoma"/>
          <w:iCs/>
          <w:color w:val="auto"/>
          <w:lang w:val="es-ES" w:eastAsia="es-ES"/>
        </w:rPr>
        <w:t xml:space="preserve">, </w:t>
      </w:r>
      <w:r w:rsidR="0035231B" w:rsidRPr="008A38F8">
        <w:rPr>
          <w:rFonts w:eastAsia="Times New Roman" w:cs="Tahoma"/>
          <w:iCs/>
          <w:color w:val="auto"/>
          <w:lang w:val="es-ES" w:eastAsia="es-ES"/>
        </w:rPr>
        <w:t xml:space="preserve">establece que los Órganos de Contraloría Interna de índole Municipal son autoridades </w:t>
      </w:r>
      <w:r w:rsidR="002A750E" w:rsidRPr="008A38F8">
        <w:rPr>
          <w:rFonts w:eastAsia="Times New Roman" w:cs="Tahoma"/>
          <w:iCs/>
          <w:color w:val="auto"/>
          <w:lang w:val="es-ES" w:eastAsia="es-ES"/>
        </w:rPr>
        <w:t xml:space="preserve">facultadas para aplicar la Ley de comento. </w:t>
      </w:r>
      <w:r w:rsidR="00FF1843" w:rsidRPr="008A38F8">
        <w:rPr>
          <w:rFonts w:eastAsia="Times New Roman" w:cs="Tahoma"/>
          <w:iCs/>
          <w:color w:val="auto"/>
          <w:lang w:val="es-ES" w:eastAsia="es-ES"/>
        </w:rPr>
        <w:t xml:space="preserve">Así mismo, los párrafos primero </w:t>
      </w:r>
      <w:r w:rsidR="003F2524" w:rsidRPr="008A38F8">
        <w:rPr>
          <w:rFonts w:eastAsia="Times New Roman" w:cs="Tahoma"/>
          <w:iCs/>
          <w:color w:val="auto"/>
          <w:lang w:val="es-ES" w:eastAsia="es-ES"/>
        </w:rPr>
        <w:t>y tercero</w:t>
      </w:r>
      <w:r w:rsidR="004C3282" w:rsidRPr="008A38F8">
        <w:rPr>
          <w:rFonts w:eastAsia="Times New Roman" w:cs="Tahoma"/>
          <w:iCs/>
          <w:color w:val="auto"/>
          <w:lang w:val="es-ES" w:eastAsia="es-ES"/>
        </w:rPr>
        <w:t>,</w:t>
      </w:r>
      <w:r w:rsidR="003F2524" w:rsidRPr="008A38F8">
        <w:rPr>
          <w:rFonts w:eastAsia="Times New Roman" w:cs="Tahoma"/>
          <w:iCs/>
          <w:color w:val="auto"/>
          <w:lang w:val="es-ES" w:eastAsia="es-ES"/>
        </w:rPr>
        <w:t xml:space="preserve"> del artículo 10, establece</w:t>
      </w:r>
      <w:r w:rsidR="004C3282" w:rsidRPr="008A38F8">
        <w:rPr>
          <w:rFonts w:eastAsia="Times New Roman" w:cs="Tahoma"/>
          <w:iCs/>
          <w:color w:val="auto"/>
          <w:lang w:val="es-ES" w:eastAsia="es-ES"/>
        </w:rPr>
        <w:t>n</w:t>
      </w:r>
      <w:r w:rsidR="003F2524" w:rsidRPr="008A38F8">
        <w:rPr>
          <w:rFonts w:eastAsia="Times New Roman" w:cs="Tahoma"/>
          <w:iCs/>
          <w:color w:val="auto"/>
          <w:lang w:val="es-ES" w:eastAsia="es-ES"/>
        </w:rPr>
        <w:t xml:space="preserve"> que </w:t>
      </w:r>
      <w:r w:rsidR="003F2524" w:rsidRPr="008A38F8">
        <w:rPr>
          <w:rFonts w:eastAsia="Times New Roman" w:cs="Tahoma"/>
          <w:iCs/>
          <w:color w:val="auto"/>
          <w:lang w:eastAsia="es-ES"/>
        </w:rPr>
        <w:t>los órganos internos de control tendrán a su cargo, en el ámbito de su competencia, la investigación, substanciación y calificación de las faltas administrativas</w:t>
      </w:r>
      <w:r w:rsidR="00EB3058" w:rsidRPr="008A38F8">
        <w:rPr>
          <w:rFonts w:eastAsia="Times New Roman" w:cs="Tahoma"/>
          <w:iCs/>
          <w:color w:val="auto"/>
          <w:lang w:eastAsia="es-ES"/>
        </w:rPr>
        <w:t>, además de que</w:t>
      </w:r>
      <w:r w:rsidR="0050790E" w:rsidRPr="008A38F8">
        <w:rPr>
          <w:rFonts w:eastAsia="Times New Roman" w:cs="Tahoma"/>
          <w:iCs/>
          <w:color w:val="auto"/>
          <w:lang w:eastAsia="es-ES"/>
        </w:rPr>
        <w:t>,</w:t>
      </w:r>
      <w:r w:rsidR="00EB3058" w:rsidRPr="008A38F8">
        <w:rPr>
          <w:rFonts w:eastAsia="Times New Roman" w:cs="Tahoma"/>
          <w:iCs/>
          <w:color w:val="auto"/>
          <w:lang w:eastAsia="es-ES"/>
        </w:rPr>
        <w:t xml:space="preserve"> </w:t>
      </w:r>
      <w:r w:rsidR="009B6615" w:rsidRPr="008A38F8">
        <w:rPr>
          <w:rFonts w:eastAsia="Times New Roman" w:cs="Tahoma"/>
          <w:iCs/>
          <w:color w:val="auto"/>
          <w:lang w:eastAsia="es-ES"/>
        </w:rPr>
        <w:t>t</w:t>
      </w:r>
      <w:r w:rsidR="00EB3058" w:rsidRPr="008A38F8">
        <w:rPr>
          <w:rFonts w:eastAsia="Times New Roman" w:cs="Tahoma"/>
          <w:iCs/>
          <w:color w:val="auto"/>
          <w:lang w:eastAsia="es-ES"/>
        </w:rPr>
        <w:t xml:space="preserve">ratándose de actos u omisiones que hayan sido calificados como faltas administrativas no graves, los órganos internos de </w:t>
      </w:r>
      <w:r w:rsidR="009421A0" w:rsidRPr="008A38F8">
        <w:rPr>
          <w:rFonts w:eastAsia="Times New Roman" w:cs="Tahoma"/>
          <w:iCs/>
          <w:color w:val="auto"/>
          <w:lang w:eastAsia="es-ES"/>
        </w:rPr>
        <w:t>control</w:t>
      </w:r>
      <w:r w:rsidR="00EB3058" w:rsidRPr="008A38F8">
        <w:rPr>
          <w:rFonts w:eastAsia="Times New Roman" w:cs="Tahoma"/>
          <w:iCs/>
          <w:color w:val="auto"/>
          <w:lang w:eastAsia="es-ES"/>
        </w:rPr>
        <w:t xml:space="preserve"> serán competentes para iniciar,</w:t>
      </w:r>
      <w:r w:rsidR="009B6615" w:rsidRPr="008A38F8">
        <w:rPr>
          <w:rFonts w:eastAsia="Times New Roman" w:cs="Tahoma"/>
          <w:iCs/>
          <w:color w:val="auto"/>
          <w:lang w:eastAsia="es-ES"/>
        </w:rPr>
        <w:t xml:space="preserve"> </w:t>
      </w:r>
      <w:r w:rsidR="00EB3058" w:rsidRPr="008A38F8">
        <w:rPr>
          <w:rFonts w:eastAsia="Times New Roman" w:cs="Tahoma"/>
          <w:iCs/>
          <w:color w:val="auto"/>
          <w:lang w:eastAsia="es-ES"/>
        </w:rPr>
        <w:t>substanciar y resolver los procedimientos de responsabilidad administrativa</w:t>
      </w:r>
      <w:r w:rsidR="009B6615" w:rsidRPr="008A38F8">
        <w:rPr>
          <w:rFonts w:eastAsia="Times New Roman" w:cs="Tahoma"/>
          <w:iCs/>
          <w:color w:val="auto"/>
          <w:lang w:eastAsia="es-ES"/>
        </w:rPr>
        <w:t xml:space="preserve">. </w:t>
      </w:r>
    </w:p>
    <w:p w14:paraId="0CC2B27F" w14:textId="77777777" w:rsidR="00EB3058" w:rsidRPr="008A38F8" w:rsidRDefault="00EB3058" w:rsidP="003B152D">
      <w:pPr>
        <w:spacing w:after="0" w:line="360" w:lineRule="auto"/>
        <w:rPr>
          <w:rFonts w:eastAsia="Times New Roman" w:cs="Tahoma"/>
          <w:iCs/>
          <w:color w:val="auto"/>
          <w:lang w:val="es-ES" w:eastAsia="es-ES"/>
        </w:rPr>
      </w:pPr>
    </w:p>
    <w:p w14:paraId="3ABAF4F6" w14:textId="7B756F92" w:rsidR="00EB3058" w:rsidRPr="008A38F8" w:rsidRDefault="00117A13" w:rsidP="003B152D">
      <w:pPr>
        <w:spacing w:after="0" w:line="360" w:lineRule="auto"/>
        <w:rPr>
          <w:rFonts w:eastAsia="Times New Roman" w:cs="Tahoma"/>
          <w:iCs/>
          <w:color w:val="auto"/>
          <w:lang w:val="es-ES" w:eastAsia="es-ES"/>
        </w:rPr>
      </w:pPr>
      <w:r w:rsidRPr="008A38F8">
        <w:rPr>
          <w:rFonts w:eastAsia="Times New Roman" w:cs="Tahoma"/>
          <w:iCs/>
          <w:color w:val="auto"/>
          <w:lang w:val="es-ES" w:eastAsia="es-ES"/>
        </w:rPr>
        <w:lastRenderedPageBreak/>
        <w:t xml:space="preserve">En esa misma tesitura, </w:t>
      </w:r>
      <w:r w:rsidR="00283D49" w:rsidRPr="008A38F8">
        <w:rPr>
          <w:rFonts w:eastAsia="Times New Roman" w:cs="Tahoma"/>
          <w:iCs/>
          <w:color w:val="auto"/>
          <w:lang w:val="es-ES" w:eastAsia="es-ES"/>
        </w:rPr>
        <w:t xml:space="preserve">el articulo 11 de la Ley de Responsabilidades Administrativas del Estado de México y Municipios, faculta a los órganos internos de control para: </w:t>
      </w:r>
    </w:p>
    <w:p w14:paraId="1793FD2B" w14:textId="77777777" w:rsidR="00283D49" w:rsidRPr="008A38F8" w:rsidRDefault="00283D49" w:rsidP="003B152D">
      <w:pPr>
        <w:spacing w:after="0" w:line="360" w:lineRule="auto"/>
        <w:rPr>
          <w:rFonts w:eastAsia="Times New Roman" w:cs="Tahoma"/>
          <w:iCs/>
          <w:color w:val="auto"/>
          <w:lang w:val="es-ES" w:eastAsia="es-ES"/>
        </w:rPr>
      </w:pPr>
    </w:p>
    <w:p w14:paraId="53E49F91" w14:textId="0FF3ED89" w:rsidR="00283D49" w:rsidRPr="008A38F8" w:rsidRDefault="00CC35C6" w:rsidP="00B9506C">
      <w:pPr>
        <w:pStyle w:val="Prrafodelista"/>
        <w:numPr>
          <w:ilvl w:val="0"/>
          <w:numId w:val="25"/>
        </w:numPr>
        <w:spacing w:line="360" w:lineRule="auto"/>
        <w:rPr>
          <w:rFonts w:cs="Tahoma"/>
          <w:iCs/>
          <w:color w:val="auto"/>
          <w:lang w:val="es-ES"/>
        </w:rPr>
      </w:pPr>
      <w:r w:rsidRPr="008A38F8">
        <w:rPr>
          <w:rFonts w:cs="Tahoma"/>
          <w:iCs/>
          <w:color w:val="auto"/>
        </w:rPr>
        <w:t xml:space="preserve">Implementar los mecanismos internos que prevengan actos u omisiones que pudieran </w:t>
      </w:r>
      <w:r w:rsidRPr="008A38F8">
        <w:rPr>
          <w:rFonts w:cs="Tahoma"/>
          <w:iCs/>
          <w:color w:val="auto"/>
          <w:lang w:val="es-ES"/>
        </w:rPr>
        <w:t>constituir responsabilidades administrativas, en los términos establecidos por el Sistema Estatal Anticorrupción.</w:t>
      </w:r>
    </w:p>
    <w:p w14:paraId="068CB829" w14:textId="77777777" w:rsidR="00283D49" w:rsidRPr="008A38F8" w:rsidRDefault="00283D49" w:rsidP="003B152D">
      <w:pPr>
        <w:spacing w:after="0" w:line="360" w:lineRule="auto"/>
        <w:rPr>
          <w:rFonts w:eastAsia="Times New Roman" w:cs="Tahoma"/>
          <w:iCs/>
          <w:color w:val="auto"/>
          <w:lang w:val="es-ES" w:eastAsia="es-ES"/>
        </w:rPr>
      </w:pPr>
    </w:p>
    <w:p w14:paraId="08679E08" w14:textId="2768AB75" w:rsidR="00EB3058" w:rsidRPr="008A38F8" w:rsidRDefault="00CC35C6" w:rsidP="00B9506C">
      <w:pPr>
        <w:pStyle w:val="Prrafodelista"/>
        <w:numPr>
          <w:ilvl w:val="0"/>
          <w:numId w:val="25"/>
        </w:numPr>
        <w:spacing w:line="360" w:lineRule="auto"/>
        <w:rPr>
          <w:rFonts w:cs="Tahoma"/>
          <w:iCs/>
          <w:color w:val="auto"/>
          <w:lang w:val="es-ES"/>
        </w:rPr>
      </w:pPr>
      <w:r w:rsidRPr="008A38F8">
        <w:rPr>
          <w:rFonts w:cs="Tahoma"/>
          <w:iCs/>
          <w:color w:val="auto"/>
          <w:lang w:val="es-ES"/>
        </w:rPr>
        <w:t>Revisar el ingreso, egreso, manejo, custodia y aplicación de recursos públicos, según corresponda</w:t>
      </w:r>
      <w:r w:rsidRPr="008A38F8">
        <w:rPr>
          <w:rFonts w:cs="Tahoma"/>
          <w:iCs/>
          <w:color w:val="auto"/>
        </w:rPr>
        <w:t xml:space="preserve"> en el ámbito de su competencia.</w:t>
      </w:r>
    </w:p>
    <w:p w14:paraId="046E2FAC" w14:textId="77777777" w:rsidR="00FA7017" w:rsidRPr="008A38F8" w:rsidRDefault="00FA7017" w:rsidP="003B152D">
      <w:pPr>
        <w:spacing w:after="0" w:line="360" w:lineRule="auto"/>
        <w:rPr>
          <w:rFonts w:eastAsia="Times New Roman" w:cs="Tahoma"/>
          <w:iCs/>
          <w:color w:val="auto"/>
          <w:lang w:val="es-ES" w:eastAsia="es-ES"/>
        </w:rPr>
      </w:pPr>
    </w:p>
    <w:p w14:paraId="1DABB379" w14:textId="573FC24E" w:rsidR="00B9506C" w:rsidRPr="008A38F8" w:rsidRDefault="00B9506C" w:rsidP="00B9506C">
      <w:pPr>
        <w:pStyle w:val="Prrafodelista"/>
        <w:numPr>
          <w:ilvl w:val="0"/>
          <w:numId w:val="25"/>
        </w:numPr>
        <w:spacing w:line="360" w:lineRule="auto"/>
        <w:rPr>
          <w:rFonts w:cs="Tahoma"/>
          <w:iCs/>
          <w:color w:val="auto"/>
          <w:lang w:val="es-ES"/>
        </w:rPr>
      </w:pPr>
      <w:r w:rsidRPr="008A38F8">
        <w:rPr>
          <w:rFonts w:cs="Tahoma"/>
          <w:iCs/>
          <w:color w:val="auto"/>
        </w:rPr>
        <w:t>Presentar denuncias por hechos que las leyes señalen como delitos ante la Fiscalía General de</w:t>
      </w:r>
      <w:r w:rsidR="008F51F7" w:rsidRPr="008A38F8">
        <w:rPr>
          <w:rFonts w:cs="Tahoma"/>
          <w:iCs/>
          <w:color w:val="auto"/>
        </w:rPr>
        <w:t xml:space="preserve"> </w:t>
      </w:r>
      <w:r w:rsidRPr="008A38F8">
        <w:rPr>
          <w:rFonts w:cs="Tahoma"/>
          <w:iCs/>
          <w:color w:val="auto"/>
        </w:rPr>
        <w:t>Justicia del Estado de México o en su caso ante el homólogo en el ámbito federal</w:t>
      </w:r>
    </w:p>
    <w:p w14:paraId="26CB2A24" w14:textId="77777777" w:rsidR="00B9506C" w:rsidRPr="008A38F8" w:rsidRDefault="00B9506C" w:rsidP="003B152D">
      <w:pPr>
        <w:spacing w:after="0" w:line="360" w:lineRule="auto"/>
        <w:rPr>
          <w:rFonts w:eastAsia="Times New Roman" w:cs="Tahoma"/>
          <w:iCs/>
          <w:color w:val="auto"/>
          <w:lang w:val="es-ES" w:eastAsia="es-ES"/>
        </w:rPr>
      </w:pPr>
    </w:p>
    <w:p w14:paraId="6631AB84" w14:textId="67C3485C" w:rsidR="00B9506C" w:rsidRPr="008A38F8" w:rsidRDefault="00226C7D" w:rsidP="003B152D">
      <w:pPr>
        <w:spacing w:after="0" w:line="360" w:lineRule="auto"/>
        <w:rPr>
          <w:rFonts w:eastAsia="Times New Roman" w:cs="Tahoma"/>
          <w:iCs/>
          <w:color w:val="auto"/>
          <w:lang w:val="es-ES" w:eastAsia="es-ES"/>
        </w:rPr>
      </w:pPr>
      <w:r w:rsidRPr="008A38F8">
        <w:rPr>
          <w:rFonts w:eastAsia="Times New Roman" w:cs="Tahoma"/>
          <w:iCs/>
          <w:color w:val="auto"/>
          <w:lang w:val="es-ES" w:eastAsia="es-ES"/>
        </w:rPr>
        <w:t xml:space="preserve">Dentro </w:t>
      </w:r>
      <w:r w:rsidR="00DF1502" w:rsidRPr="008A38F8">
        <w:rPr>
          <w:rFonts w:eastAsia="Times New Roman" w:cs="Tahoma"/>
          <w:iCs/>
          <w:color w:val="auto"/>
          <w:lang w:val="es-ES" w:eastAsia="es-ES"/>
        </w:rPr>
        <w:t xml:space="preserve">de los mecanismos internos a los están facultados a </w:t>
      </w:r>
      <w:r w:rsidR="008F51F7" w:rsidRPr="008A38F8">
        <w:rPr>
          <w:rFonts w:eastAsia="Times New Roman" w:cs="Tahoma"/>
          <w:iCs/>
          <w:color w:val="auto"/>
          <w:lang w:val="es-ES" w:eastAsia="es-ES"/>
        </w:rPr>
        <w:t xml:space="preserve">implementar órganos internos de control, </w:t>
      </w:r>
      <w:r w:rsidR="00FB3264" w:rsidRPr="008A38F8">
        <w:rPr>
          <w:rFonts w:eastAsia="Times New Roman" w:cs="Tahoma"/>
          <w:iCs/>
          <w:color w:val="auto"/>
          <w:lang w:val="es-ES" w:eastAsia="es-ES"/>
        </w:rPr>
        <w:t xml:space="preserve">el diverso artículo 23 de la multicitada Ley de Responsabilidades, </w:t>
      </w:r>
      <w:r w:rsidR="003262F6" w:rsidRPr="008A38F8">
        <w:rPr>
          <w:rFonts w:eastAsia="Times New Roman" w:cs="Tahoma"/>
          <w:iCs/>
          <w:color w:val="auto"/>
          <w:lang w:val="es-ES" w:eastAsia="es-ES"/>
        </w:rPr>
        <w:t>establece que la implementación de</w:t>
      </w:r>
      <w:r w:rsidR="00AC0499" w:rsidRPr="008A38F8">
        <w:rPr>
          <w:rFonts w:eastAsia="Times New Roman" w:cs="Tahoma"/>
          <w:iCs/>
          <w:color w:val="auto"/>
          <w:lang w:val="es-ES" w:eastAsia="es-ES"/>
        </w:rPr>
        <w:t xml:space="preserve"> herramientas de denuncia y de protección de denunciantes. </w:t>
      </w:r>
      <w:r w:rsidR="00377540" w:rsidRPr="008A38F8">
        <w:rPr>
          <w:rFonts w:eastAsia="Times New Roman" w:cs="Tahoma"/>
          <w:iCs/>
          <w:color w:val="auto"/>
          <w:lang w:val="es-ES" w:eastAsia="es-ES"/>
        </w:rPr>
        <w:t xml:space="preserve">Respecto a lo anterior, el artículo 95, fracción II, establece que </w:t>
      </w:r>
      <w:r w:rsidR="00290B93" w:rsidRPr="008A38F8">
        <w:rPr>
          <w:rFonts w:eastAsia="Times New Roman" w:cs="Tahoma"/>
          <w:iCs/>
          <w:color w:val="auto"/>
          <w:lang w:val="es-ES" w:eastAsia="es-ES"/>
        </w:rPr>
        <w:t>la investigación por la presunta responsabilidad de faltas administrativas podrá iniciar a través de una denuncia</w:t>
      </w:r>
      <w:r w:rsidR="008B7935" w:rsidRPr="008A38F8">
        <w:rPr>
          <w:rFonts w:eastAsia="Times New Roman" w:cs="Tahoma"/>
          <w:iCs/>
          <w:color w:val="auto"/>
          <w:lang w:val="es-ES" w:eastAsia="es-ES"/>
        </w:rPr>
        <w:t xml:space="preserve">, ante lo cual los numerales 96 y 97, establen en lo medular lo siguiente: </w:t>
      </w:r>
    </w:p>
    <w:p w14:paraId="44B075D8" w14:textId="77777777" w:rsidR="008866D6" w:rsidRPr="008A38F8" w:rsidRDefault="008866D6" w:rsidP="003B152D">
      <w:pPr>
        <w:spacing w:after="0" w:line="360" w:lineRule="auto"/>
        <w:rPr>
          <w:rFonts w:eastAsia="Times New Roman" w:cs="Tahoma"/>
          <w:iCs/>
          <w:color w:val="auto"/>
          <w:lang w:val="es-ES" w:eastAsia="es-ES"/>
        </w:rPr>
      </w:pPr>
    </w:p>
    <w:p w14:paraId="5B3FB14B" w14:textId="3E7CAA92" w:rsidR="007766A6" w:rsidRPr="008A38F8" w:rsidRDefault="00CA2A3C" w:rsidP="008C6B0E">
      <w:pPr>
        <w:spacing w:after="0" w:line="360" w:lineRule="auto"/>
        <w:ind w:left="567" w:right="567"/>
        <w:rPr>
          <w:rFonts w:eastAsia="Times New Roman" w:cs="Tahoma"/>
          <w:i/>
          <w:color w:val="auto"/>
          <w:sz w:val="20"/>
          <w:szCs w:val="20"/>
          <w:lang w:val="es-ES" w:eastAsia="es-ES"/>
        </w:rPr>
      </w:pPr>
      <w:r w:rsidRPr="008A38F8">
        <w:rPr>
          <w:rFonts w:eastAsia="Times New Roman" w:cs="Tahoma"/>
          <w:i/>
          <w:color w:val="auto"/>
          <w:sz w:val="20"/>
          <w:szCs w:val="20"/>
          <w:lang w:val="es-ES" w:eastAsia="es-ES"/>
        </w:rPr>
        <w:t>Artículo 96. Las autoridades investigadoras establecerán áreas de fácil acceso, para que cualquier interesado pueda presentar denuncias por presuntas faltas administrativas, de conformidad con los criterios establecidos en la presente Ley.</w:t>
      </w:r>
    </w:p>
    <w:p w14:paraId="2E7877C1" w14:textId="77777777" w:rsidR="008866D6" w:rsidRPr="008A38F8" w:rsidRDefault="008866D6" w:rsidP="008C6B0E">
      <w:pPr>
        <w:spacing w:after="0" w:line="360" w:lineRule="auto"/>
        <w:ind w:left="567" w:right="567"/>
        <w:rPr>
          <w:rFonts w:eastAsia="Times New Roman" w:cs="Tahoma"/>
          <w:i/>
          <w:color w:val="auto"/>
          <w:sz w:val="20"/>
          <w:szCs w:val="20"/>
          <w:lang w:val="es-ES" w:eastAsia="es-ES"/>
        </w:rPr>
      </w:pPr>
    </w:p>
    <w:p w14:paraId="617CA8C7" w14:textId="5D4F17A8" w:rsidR="008866D6" w:rsidRPr="008A38F8" w:rsidRDefault="00CA2A3C" w:rsidP="008C6B0E">
      <w:pPr>
        <w:spacing w:after="0" w:line="360" w:lineRule="auto"/>
        <w:ind w:left="567" w:right="567"/>
        <w:rPr>
          <w:rFonts w:eastAsia="Times New Roman" w:cs="Tahoma"/>
          <w:i/>
          <w:color w:val="auto"/>
          <w:sz w:val="20"/>
          <w:szCs w:val="20"/>
          <w:lang w:val="es-ES" w:eastAsia="es-ES"/>
        </w:rPr>
      </w:pPr>
      <w:r w:rsidRPr="008A38F8">
        <w:rPr>
          <w:rFonts w:eastAsia="Times New Roman" w:cs="Tahoma"/>
          <w:i/>
          <w:color w:val="auto"/>
          <w:sz w:val="20"/>
          <w:szCs w:val="20"/>
          <w:lang w:val="es-ES" w:eastAsia="es-ES"/>
        </w:rPr>
        <w:t>Artículo 97. La denuncia deberá contener como mínimo los datos o indicios que permitan advertir la presunta responsabilidad por la comisión de faltas administrativas.</w:t>
      </w:r>
    </w:p>
    <w:p w14:paraId="3C13363A" w14:textId="77777777" w:rsidR="008866D6" w:rsidRPr="008A38F8" w:rsidRDefault="008866D6" w:rsidP="008C6B0E">
      <w:pPr>
        <w:spacing w:after="0" w:line="360" w:lineRule="auto"/>
        <w:ind w:left="567" w:right="567"/>
        <w:rPr>
          <w:rFonts w:eastAsia="Times New Roman" w:cs="Tahoma"/>
          <w:i/>
          <w:color w:val="auto"/>
          <w:sz w:val="20"/>
          <w:szCs w:val="20"/>
          <w:lang w:val="es-ES" w:eastAsia="es-ES"/>
        </w:rPr>
      </w:pPr>
    </w:p>
    <w:p w14:paraId="49B9F593" w14:textId="398B1F08" w:rsidR="008866D6" w:rsidRPr="008A38F8" w:rsidRDefault="00CA2A3C" w:rsidP="008C6B0E">
      <w:pPr>
        <w:spacing w:after="0" w:line="360" w:lineRule="auto"/>
        <w:ind w:left="567" w:right="567"/>
        <w:rPr>
          <w:rFonts w:eastAsia="Times New Roman" w:cs="Tahoma"/>
          <w:i/>
          <w:color w:val="auto"/>
          <w:sz w:val="20"/>
          <w:szCs w:val="20"/>
          <w:lang w:val="es-ES" w:eastAsia="es-ES"/>
        </w:rPr>
      </w:pPr>
      <w:r w:rsidRPr="008A38F8">
        <w:rPr>
          <w:rFonts w:eastAsia="Times New Roman" w:cs="Tahoma"/>
          <w:i/>
          <w:color w:val="auto"/>
          <w:sz w:val="20"/>
          <w:szCs w:val="20"/>
          <w:lang w:val="es-ES" w:eastAsia="es-ES"/>
        </w:rPr>
        <w:t xml:space="preserve">Dicha denuncia podrá ser presentada por escrito ante las autoridades investigadoras o de manera electrónica a través de los mecanismos que para tal efecto establezcan las mismas, lo anterior sin menoscabo de la plataforma digital que determine, para tal efecto, el Sistema Estatal y Municipal Anticorrupción. </w:t>
      </w:r>
    </w:p>
    <w:p w14:paraId="1A8EC745" w14:textId="77777777" w:rsidR="008866D6" w:rsidRPr="008A38F8" w:rsidRDefault="008866D6" w:rsidP="003B152D">
      <w:pPr>
        <w:spacing w:after="0" w:line="360" w:lineRule="auto"/>
        <w:rPr>
          <w:rFonts w:eastAsia="Times New Roman" w:cs="Tahoma"/>
          <w:iCs/>
          <w:color w:val="auto"/>
          <w:lang w:val="es-ES" w:eastAsia="es-ES"/>
        </w:rPr>
      </w:pPr>
    </w:p>
    <w:p w14:paraId="1AFE7BCA" w14:textId="4F04373C" w:rsidR="008866D6" w:rsidRPr="008A38F8" w:rsidRDefault="003B3BA2" w:rsidP="003B152D">
      <w:pPr>
        <w:spacing w:after="0" w:line="360" w:lineRule="auto"/>
        <w:rPr>
          <w:rFonts w:eastAsia="Times New Roman" w:cs="Tahoma"/>
          <w:iCs/>
          <w:color w:val="auto"/>
          <w:lang w:val="es-ES" w:eastAsia="es-ES"/>
        </w:rPr>
      </w:pPr>
      <w:r w:rsidRPr="008A38F8">
        <w:rPr>
          <w:rFonts w:eastAsia="Times New Roman" w:cs="Tahoma"/>
          <w:iCs/>
          <w:color w:val="auto"/>
          <w:lang w:val="es-ES" w:eastAsia="es-ES"/>
        </w:rPr>
        <w:t xml:space="preserve">Con base en lo anteriormente expuesto, se advierte que la pretensión del hoy Recurrente es obtener el documento en donde conste el procedimiento para presentar una denuncia ante el </w:t>
      </w:r>
      <w:r w:rsidRPr="008A38F8">
        <w:rPr>
          <w:rFonts w:eastAsia="Calibri" w:cs="Tahoma"/>
          <w:bCs/>
        </w:rPr>
        <w:t xml:space="preserve">Órgano Interno de </w:t>
      </w:r>
      <w:r w:rsidRPr="008A38F8">
        <w:rPr>
          <w:rFonts w:eastAsia="Times New Roman" w:cs="Tahoma"/>
          <w:iCs/>
          <w:color w:val="auto"/>
          <w:lang w:val="es-ES" w:eastAsia="es-ES"/>
        </w:rPr>
        <w:t>Control del Sistema Municipal Para el Desarrollo Integral de la Familia de Metepec.</w:t>
      </w:r>
    </w:p>
    <w:p w14:paraId="7559E32F" w14:textId="77777777" w:rsidR="00622D29" w:rsidRPr="008A38F8" w:rsidRDefault="00622D29" w:rsidP="003B152D">
      <w:pPr>
        <w:spacing w:after="0" w:line="360" w:lineRule="auto"/>
        <w:rPr>
          <w:rFonts w:eastAsia="Times New Roman" w:cs="Tahoma"/>
          <w:iCs/>
          <w:color w:val="auto"/>
          <w:lang w:val="es-ES" w:eastAsia="es-ES"/>
        </w:rPr>
      </w:pPr>
    </w:p>
    <w:p w14:paraId="7BC4725D" w14:textId="12A88682" w:rsidR="00D82B8A" w:rsidRPr="008A38F8" w:rsidRDefault="003B3BA2" w:rsidP="00D82B8A">
      <w:p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Luego entonces</w:t>
      </w:r>
      <w:r w:rsidR="00D82B8A" w:rsidRPr="008A38F8">
        <w:rPr>
          <w:rFonts w:eastAsia="Times New Roman" w:cs="Tahoma"/>
          <w:bCs/>
          <w:iCs/>
          <w:color w:val="auto"/>
          <w:lang w:val="es-ES" w:eastAsia="es-ES"/>
        </w:rPr>
        <w:t>, en respuesta, el Sujeto Obligado cambio la modalidad de entrega a consulta directa; al respecto, cabe recordar que se requirió la información, a través del Sistema de Acceso a Información Mexiquense (SAIMEX).</w:t>
      </w:r>
    </w:p>
    <w:p w14:paraId="3A6448C1" w14:textId="77777777" w:rsidR="00D82B8A" w:rsidRPr="008A38F8" w:rsidRDefault="00D82B8A" w:rsidP="00D82B8A">
      <w:pPr>
        <w:spacing w:after="0" w:line="360" w:lineRule="auto"/>
        <w:rPr>
          <w:rFonts w:eastAsia="Times New Roman" w:cs="Tahoma"/>
          <w:iCs/>
          <w:color w:val="auto"/>
          <w:lang w:val="es-ES" w:eastAsia="es-ES"/>
        </w:rPr>
      </w:pPr>
    </w:p>
    <w:p w14:paraId="3447EE67" w14:textId="77777777" w:rsidR="00D82B8A" w:rsidRPr="008A38F8" w:rsidRDefault="00D82B8A" w:rsidP="00D82B8A">
      <w:pPr>
        <w:spacing w:after="0" w:line="360" w:lineRule="auto"/>
        <w:rPr>
          <w:rFonts w:eastAsia="Times New Roman" w:cs="Tahoma"/>
          <w:bCs/>
          <w:iCs/>
          <w:color w:val="auto"/>
          <w:lang w:eastAsia="es-ES"/>
        </w:rPr>
      </w:pPr>
      <w:r w:rsidRPr="008A38F8">
        <w:rPr>
          <w:rFonts w:eastAsia="Times New Roman" w:cs="Tahoma"/>
          <w:bCs/>
          <w:iCs/>
          <w:color w:val="auto"/>
          <w:lang w:eastAsia="es-ES"/>
        </w:rPr>
        <w:t>En ese sentido,</w:t>
      </w:r>
      <w:r w:rsidRPr="008A38F8">
        <w:rPr>
          <w:rFonts w:eastAsia="Times New Roman" w:cs="Tahoma"/>
          <w:bCs/>
          <w:iCs/>
          <w:color w:val="auto"/>
          <w:lang w:val="es-ES" w:eastAsia="es-ES"/>
        </w:rPr>
        <w:t xml:space="preserve"> el artículo 155, fracción V, de la Ley de Transparencia y Acceso a la Información Pública del Estado de México y Municipios, precisa que </w:t>
      </w:r>
      <w:r w:rsidRPr="008A38F8">
        <w:rPr>
          <w:rFonts w:eastAsia="Times New Roman" w:cs="Tahoma"/>
          <w:bCs/>
          <w:iCs/>
          <w:color w:val="auto"/>
          <w:lang w:eastAsia="es-ES"/>
        </w:rPr>
        <w:t xml:space="preserve">para presentar una solicitud, la particular podrá señalar </w:t>
      </w:r>
      <w:r w:rsidRPr="008A38F8">
        <w:rPr>
          <w:rFonts w:eastAsia="Times New Roman" w:cs="Tahoma"/>
          <w:b/>
          <w:bCs/>
          <w:iCs/>
          <w:color w:val="auto"/>
          <w:lang w:eastAsia="es-ES"/>
        </w:rPr>
        <w:t>la modalidad en la que prefiere se otorgue el acceso a la información</w:t>
      </w:r>
      <w:r w:rsidRPr="008A38F8">
        <w:rPr>
          <w:rFonts w:eastAsia="Times New Roman" w:cs="Tahoma"/>
          <w:bCs/>
          <w:iCs/>
          <w:color w:val="auto"/>
          <w:lang w:eastAsia="es-ES"/>
        </w:rPr>
        <w:t>, la cual podrá ser verbal, siempre y cuando sea para fines de orientación, mediante consulta directa, mediante la expedición de copias simples o certificadas o la reproducción en cualquier otro medio, incluidos los electrónicos.</w:t>
      </w:r>
    </w:p>
    <w:p w14:paraId="4691BA89" w14:textId="77777777" w:rsidR="00D82B8A" w:rsidRPr="008A38F8" w:rsidRDefault="00D82B8A" w:rsidP="00D82B8A">
      <w:pPr>
        <w:spacing w:after="0" w:line="360" w:lineRule="auto"/>
        <w:rPr>
          <w:rFonts w:eastAsia="Times New Roman" w:cs="Tahoma"/>
          <w:bCs/>
          <w:iCs/>
          <w:color w:val="auto"/>
          <w:lang w:eastAsia="es-ES"/>
        </w:rPr>
      </w:pPr>
    </w:p>
    <w:p w14:paraId="5FAE00CB" w14:textId="77777777" w:rsidR="00D82B8A" w:rsidRPr="008A38F8" w:rsidRDefault="00D82B8A" w:rsidP="00D82B8A">
      <w:pPr>
        <w:spacing w:after="0" w:line="360" w:lineRule="auto"/>
        <w:rPr>
          <w:rFonts w:eastAsia="Times New Roman" w:cs="Tahoma"/>
          <w:b/>
          <w:bCs/>
          <w:iCs/>
          <w:color w:val="auto"/>
          <w:lang w:val="es-ES" w:eastAsia="es-ES"/>
        </w:rPr>
      </w:pPr>
      <w:r w:rsidRPr="008A38F8">
        <w:rPr>
          <w:rFonts w:eastAsia="Times New Roman" w:cs="Tahoma"/>
          <w:bCs/>
          <w:iCs/>
          <w:color w:val="auto"/>
          <w:lang w:val="es-ES" w:eastAsia="es-ES"/>
        </w:rPr>
        <w:t xml:space="preserve">El artículo 158, dispone que, de manera excepcional, cuando de manera fundada y motivada lo determine el Sujeto Obligado, </w:t>
      </w:r>
      <w:r w:rsidRPr="008A38F8">
        <w:rPr>
          <w:rFonts w:eastAsia="Times New Roman" w:cs="Tahoma"/>
          <w:b/>
          <w:bCs/>
          <w:iCs/>
          <w:color w:val="auto"/>
          <w:lang w:val="es-ES" w:eastAsia="es-E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1616295" w14:textId="77777777" w:rsidR="00D82B8A" w:rsidRPr="008A38F8" w:rsidRDefault="00D82B8A" w:rsidP="00D82B8A">
      <w:pPr>
        <w:spacing w:after="0" w:line="360" w:lineRule="auto"/>
        <w:rPr>
          <w:rFonts w:eastAsia="Times New Roman" w:cs="Tahoma"/>
          <w:b/>
          <w:bCs/>
          <w:iCs/>
          <w:color w:val="auto"/>
          <w:lang w:val="es-ES" w:eastAsia="es-ES"/>
        </w:rPr>
      </w:pPr>
    </w:p>
    <w:p w14:paraId="000FCB1F" w14:textId="77777777" w:rsidR="00D82B8A" w:rsidRPr="008A38F8" w:rsidRDefault="00D82B8A" w:rsidP="00D82B8A">
      <w:pPr>
        <w:spacing w:after="0" w:line="360" w:lineRule="auto"/>
        <w:rPr>
          <w:rFonts w:eastAsia="Times New Roman" w:cs="Tahoma"/>
          <w:bCs/>
          <w:iCs/>
          <w:color w:val="auto"/>
          <w:lang w:eastAsia="es-ES"/>
        </w:rPr>
      </w:pPr>
      <w:r w:rsidRPr="008A38F8">
        <w:rPr>
          <w:rFonts w:eastAsia="Times New Roman" w:cs="Tahoma"/>
          <w:bCs/>
          <w:iCs/>
          <w:color w:val="auto"/>
          <w:lang w:val="es-ES" w:eastAsia="es-ES"/>
        </w:rPr>
        <w:t xml:space="preserve">En ese orden de ideas, el artículo 164 de dicho ordenamiento jurídico, prevé que </w:t>
      </w:r>
      <w:r w:rsidRPr="008A38F8">
        <w:rPr>
          <w:rFonts w:eastAsia="Times New Roman" w:cs="Tahoma"/>
          <w:bCs/>
          <w:iCs/>
          <w:color w:val="auto"/>
          <w:lang w:eastAsia="es-ES"/>
        </w:rPr>
        <w:t xml:space="preserve">el acceso se dará en la modalidad de entrega y, en su caso, de envío elegidos por al solicitante. </w:t>
      </w:r>
      <w:r w:rsidRPr="008A38F8">
        <w:rPr>
          <w:rFonts w:eastAsia="Times New Roman" w:cs="Tahoma"/>
          <w:b/>
          <w:bCs/>
          <w:iCs/>
          <w:color w:val="auto"/>
          <w:lang w:eastAsia="es-ES"/>
        </w:rPr>
        <w:t>Cuando la información no pueda entregarse o enviarse en la modalidad elegida, el sujeto obligado deberá ofrecer otra u otras modalidades de entrega.</w:t>
      </w:r>
      <w:r w:rsidRPr="008A38F8">
        <w:rPr>
          <w:rFonts w:eastAsia="Times New Roman" w:cs="Tahoma"/>
          <w:bCs/>
          <w:iCs/>
          <w:color w:val="auto"/>
          <w:lang w:eastAsia="es-ES"/>
        </w:rPr>
        <w:t xml:space="preserve"> En cualquier caso, </w:t>
      </w:r>
      <w:r w:rsidRPr="008A38F8">
        <w:rPr>
          <w:rFonts w:eastAsia="Times New Roman" w:cs="Tahoma"/>
          <w:b/>
          <w:bCs/>
          <w:iCs/>
          <w:color w:val="auto"/>
          <w:lang w:eastAsia="es-ES"/>
        </w:rPr>
        <w:t>se deberá fundar y motivar</w:t>
      </w:r>
      <w:r w:rsidRPr="008A38F8">
        <w:rPr>
          <w:rFonts w:eastAsia="Times New Roman" w:cs="Tahoma"/>
          <w:bCs/>
          <w:iCs/>
          <w:color w:val="auto"/>
          <w:lang w:eastAsia="es-ES"/>
        </w:rPr>
        <w:t xml:space="preserve"> la necesidad de ofrecer otras modalidades.</w:t>
      </w:r>
    </w:p>
    <w:p w14:paraId="78F00155" w14:textId="77777777" w:rsidR="00D82B8A" w:rsidRPr="008A38F8" w:rsidRDefault="00D82B8A" w:rsidP="00D82B8A">
      <w:pPr>
        <w:spacing w:after="0" w:line="360" w:lineRule="auto"/>
        <w:rPr>
          <w:rFonts w:eastAsia="Times New Roman" w:cs="Tahoma"/>
          <w:bCs/>
          <w:iCs/>
          <w:color w:val="auto"/>
          <w:lang w:eastAsia="es-ES"/>
        </w:rPr>
      </w:pPr>
    </w:p>
    <w:p w14:paraId="2A700601" w14:textId="77777777" w:rsidR="00D82B8A" w:rsidRPr="008A38F8" w:rsidRDefault="00D82B8A" w:rsidP="00D82B8A">
      <w:p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8A38F8">
        <w:rPr>
          <w:rFonts w:eastAsia="Times New Roman" w:cs="Tahoma"/>
          <w:b/>
          <w:bCs/>
          <w:iCs/>
          <w:color w:val="auto"/>
          <w:lang w:val="es-ES" w:eastAsia="es-ES"/>
        </w:rPr>
        <w:t>en la medida de lo posible, en la forma solicitada por el interesado, salvo que exista un impedimento justificado para atenderla</w:t>
      </w:r>
      <w:r w:rsidRPr="008A38F8">
        <w:rPr>
          <w:rFonts w:eastAsia="Times New Roman" w:cs="Tahoma"/>
          <w:bCs/>
          <w:iCs/>
          <w:color w:val="auto"/>
          <w:lang w:val="es-ES" w:eastAsia="es-ES"/>
        </w:rPr>
        <w:t xml:space="preserve">, en cuyo caso, deberán exponerse las razones por las cuales no es posible utilizar el medio de reproducción solicitado; en este sentido, la entrega de la información en una modalidad distinta a la elegida por la particular </w:t>
      </w:r>
      <w:r w:rsidRPr="008A38F8">
        <w:rPr>
          <w:rFonts w:eastAsia="Times New Roman" w:cs="Tahoma"/>
          <w:b/>
          <w:bCs/>
          <w:iCs/>
          <w:color w:val="auto"/>
          <w:lang w:val="es-ES" w:eastAsia="es-ES"/>
        </w:rPr>
        <w:t>sólo procede, en caso de que se acredite la imposibilidad de atenderla.</w:t>
      </w:r>
      <w:r w:rsidRPr="008A38F8">
        <w:rPr>
          <w:rFonts w:eastAsia="Times New Roman" w:cs="Tahoma"/>
          <w:bCs/>
          <w:iCs/>
          <w:color w:val="auto"/>
          <w:lang w:val="es-ES" w:eastAsia="es-ES"/>
        </w:rPr>
        <w:t xml:space="preserve"> </w:t>
      </w:r>
    </w:p>
    <w:p w14:paraId="26A319AC" w14:textId="77777777" w:rsidR="00D82B8A" w:rsidRPr="008A38F8" w:rsidRDefault="00D82B8A" w:rsidP="00D82B8A">
      <w:pPr>
        <w:spacing w:after="0" w:line="360" w:lineRule="auto"/>
        <w:rPr>
          <w:rFonts w:eastAsia="Times New Roman" w:cs="Tahoma"/>
          <w:bCs/>
          <w:iCs/>
          <w:color w:val="auto"/>
          <w:lang w:val="es-ES" w:eastAsia="es-ES"/>
        </w:rPr>
      </w:pPr>
    </w:p>
    <w:p w14:paraId="5A1CB5FF" w14:textId="77777777" w:rsidR="00D82B8A" w:rsidRPr="008A38F8" w:rsidRDefault="00D82B8A" w:rsidP="00D82B8A">
      <w:p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 xml:space="preserve">Así, cuando se justifique el impedimento, </w:t>
      </w:r>
      <w:r w:rsidRPr="008A38F8">
        <w:rPr>
          <w:rFonts w:eastAsia="Times New Roman" w:cs="Tahoma"/>
          <w:b/>
          <w:bCs/>
          <w:iCs/>
          <w:color w:val="auto"/>
          <w:lang w:val="es-ES" w:eastAsia="es-ES"/>
        </w:rPr>
        <w:t>los Sujetos Obligados deberán ofrecer al particular otras modalidades de entrega que permita la información</w:t>
      </w:r>
      <w:r w:rsidRPr="008A38F8">
        <w:rPr>
          <w:rFonts w:eastAsia="Times New Roman" w:cs="Tahoma"/>
          <w:bCs/>
          <w:iCs/>
          <w:color w:val="auto"/>
          <w:lang w:val="es-ES" w:eastAsia="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1A7EE1AA" w14:textId="77777777" w:rsidR="00D82B8A" w:rsidRPr="008A38F8" w:rsidRDefault="00D82B8A" w:rsidP="00D82B8A">
      <w:pPr>
        <w:spacing w:after="0" w:line="360" w:lineRule="auto"/>
        <w:rPr>
          <w:rFonts w:eastAsia="Times New Roman" w:cs="Tahoma"/>
          <w:bCs/>
          <w:iCs/>
          <w:color w:val="auto"/>
          <w:lang w:val="es-ES" w:eastAsia="es-ES"/>
        </w:rPr>
      </w:pPr>
    </w:p>
    <w:p w14:paraId="10A3EB10" w14:textId="77777777" w:rsidR="00D82B8A" w:rsidRPr="008A38F8" w:rsidRDefault="00D82B8A" w:rsidP="00D82B8A">
      <w:pPr>
        <w:spacing w:after="0" w:line="360" w:lineRule="auto"/>
        <w:ind w:left="567" w:right="567"/>
        <w:rPr>
          <w:rFonts w:eastAsia="Times New Roman" w:cs="Tahoma"/>
          <w:bCs/>
          <w:i/>
          <w:iCs/>
          <w:color w:val="auto"/>
          <w:sz w:val="20"/>
          <w:szCs w:val="20"/>
          <w:lang w:val="es-ES" w:eastAsia="es-ES"/>
        </w:rPr>
      </w:pPr>
      <w:r w:rsidRPr="008A38F8">
        <w:rPr>
          <w:rFonts w:eastAsia="Times New Roman" w:cs="Tahoma"/>
          <w:b/>
          <w:bCs/>
          <w:i/>
          <w:iCs/>
          <w:color w:val="auto"/>
          <w:sz w:val="20"/>
          <w:szCs w:val="20"/>
          <w:lang w:val="es-ES" w:eastAsia="es-ES"/>
        </w:rPr>
        <w:t>“Modalidad de entrega. Procedencia de proporcionar la información solicitada en una diversa a la elegida por el solicitante.</w:t>
      </w:r>
      <w:r w:rsidRPr="008A38F8">
        <w:rPr>
          <w:rFonts w:eastAsia="Times New Roman" w:cs="Tahoma"/>
          <w:bCs/>
          <w:i/>
          <w:iCs/>
          <w:color w:val="auto"/>
          <w:sz w:val="20"/>
          <w:szCs w:val="20"/>
          <w:lang w:val="es-ES" w:eastAsia="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w:t>
      </w:r>
      <w:r w:rsidRPr="008A38F8">
        <w:rPr>
          <w:rFonts w:eastAsia="Times New Roman" w:cs="Tahoma"/>
          <w:bCs/>
          <w:i/>
          <w:iCs/>
          <w:color w:val="auto"/>
          <w:sz w:val="20"/>
          <w:szCs w:val="20"/>
          <w:lang w:val="es-ES" w:eastAsia="es-ES"/>
        </w:rPr>
        <w:lastRenderedPageBreak/>
        <w:t>impedimento para atender la misma y b) se notifique al particular la disposición de la información en todas las modalidades que permita el documento de que se trate, procurando reducir, en todo momento, los costos de entrega.”</w:t>
      </w:r>
    </w:p>
    <w:p w14:paraId="7B7D700B" w14:textId="77777777" w:rsidR="00D82B8A" w:rsidRPr="008A38F8" w:rsidRDefault="00D82B8A" w:rsidP="00D82B8A">
      <w:pPr>
        <w:spacing w:after="0" w:line="360" w:lineRule="auto"/>
        <w:rPr>
          <w:rFonts w:eastAsia="Times New Roman" w:cs="Tahoma"/>
          <w:bCs/>
          <w:iCs/>
          <w:color w:val="auto"/>
          <w:lang w:val="es-ES" w:eastAsia="es-ES"/>
        </w:rPr>
      </w:pPr>
    </w:p>
    <w:p w14:paraId="16404EC9" w14:textId="77777777" w:rsidR="00D82B8A" w:rsidRPr="008A38F8" w:rsidRDefault="00D82B8A" w:rsidP="00D82B8A">
      <w:pPr>
        <w:spacing w:after="0" w:line="360" w:lineRule="auto"/>
        <w:rPr>
          <w:rFonts w:eastAsia="Times New Roman" w:cs="Tahoma"/>
          <w:b/>
          <w:iCs/>
          <w:color w:val="auto"/>
          <w:lang w:val="es-ES" w:eastAsia="es-ES"/>
        </w:rPr>
      </w:pPr>
      <w:r w:rsidRPr="008A38F8">
        <w:rPr>
          <w:rFonts w:eastAsia="Times New Roman" w:cs="Tahoma"/>
          <w:bCs/>
          <w:iCs/>
          <w:color w:val="auto"/>
          <w:lang w:val="es-ES" w:eastAsia="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8A38F8">
        <w:rPr>
          <w:rFonts w:eastAsia="Times New Roman" w:cs="Tahoma"/>
          <w:b/>
          <w:iCs/>
          <w:color w:val="auto"/>
          <w:lang w:val="es-ES" w:eastAsia="es-ES"/>
        </w:rPr>
        <w:t>información en todas las modalidades que lo permitan, procurando reducir los costos de entrega.</w:t>
      </w:r>
    </w:p>
    <w:p w14:paraId="3C1B2101" w14:textId="77777777" w:rsidR="00D82B8A" w:rsidRPr="008A38F8" w:rsidRDefault="00D82B8A" w:rsidP="00D82B8A">
      <w:pPr>
        <w:spacing w:after="0" w:line="360" w:lineRule="auto"/>
        <w:rPr>
          <w:rFonts w:eastAsia="Times New Roman" w:cs="Tahoma"/>
          <w:iCs/>
          <w:color w:val="auto"/>
          <w:lang w:val="es-ES" w:eastAsia="es-ES"/>
        </w:rPr>
      </w:pPr>
    </w:p>
    <w:p w14:paraId="77CDEEBD" w14:textId="77777777" w:rsidR="00D82B8A" w:rsidRPr="008A38F8" w:rsidRDefault="00D82B8A" w:rsidP="00D82B8A">
      <w:p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24CBE86" w14:textId="77777777" w:rsidR="00D82B8A" w:rsidRPr="008A38F8" w:rsidRDefault="00D82B8A" w:rsidP="00D82B8A">
      <w:pPr>
        <w:spacing w:after="0" w:line="360" w:lineRule="auto"/>
        <w:rPr>
          <w:rFonts w:eastAsia="Times New Roman" w:cs="Tahoma"/>
          <w:bCs/>
          <w:iCs/>
          <w:color w:val="auto"/>
          <w:lang w:val="es-ES" w:eastAsia="es-ES"/>
        </w:rPr>
      </w:pPr>
    </w:p>
    <w:p w14:paraId="4535E9E1" w14:textId="77777777" w:rsidR="00D82B8A" w:rsidRPr="008A38F8" w:rsidRDefault="00D82B8A" w:rsidP="00D82B8A">
      <w:pPr>
        <w:numPr>
          <w:ilvl w:val="0"/>
          <w:numId w:val="27"/>
        </w:num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Las razones por las cuales la información implicaba un análisis, estudio o procesamiento de datos;</w:t>
      </w:r>
    </w:p>
    <w:p w14:paraId="405A365A" w14:textId="77777777" w:rsidR="00D82B8A" w:rsidRPr="008A38F8" w:rsidRDefault="00D82B8A" w:rsidP="00D82B8A">
      <w:pPr>
        <w:spacing w:after="0" w:line="360" w:lineRule="auto"/>
        <w:rPr>
          <w:rFonts w:eastAsia="Times New Roman" w:cs="Tahoma"/>
          <w:bCs/>
          <w:iCs/>
          <w:color w:val="auto"/>
          <w:lang w:val="es-ES" w:eastAsia="es-ES"/>
        </w:rPr>
      </w:pPr>
    </w:p>
    <w:p w14:paraId="5FE3FDD3" w14:textId="77777777" w:rsidR="00D82B8A" w:rsidRPr="008A38F8" w:rsidRDefault="00D82B8A" w:rsidP="00D82B8A">
      <w:pPr>
        <w:numPr>
          <w:ilvl w:val="0"/>
          <w:numId w:val="27"/>
        </w:numPr>
        <w:spacing w:after="0" w:line="360" w:lineRule="auto"/>
        <w:rPr>
          <w:rFonts w:eastAsia="Times New Roman" w:cs="Tahoma"/>
          <w:bCs/>
          <w:iCs/>
          <w:color w:val="auto"/>
          <w:lang w:val="es-ES" w:eastAsia="es-ES"/>
        </w:rPr>
      </w:pPr>
      <w:r w:rsidRPr="008A38F8">
        <w:rPr>
          <w:rFonts w:eastAsia="Times New Roman" w:cs="Tahoma"/>
          <w:iCs/>
          <w:color w:val="auto"/>
          <w:lang w:eastAsia="es-ES"/>
        </w:rPr>
        <w:t>Por qué motivo el tiempo, que se le otorga al Sujeto Obligado para dar respuesta, en la modalidad elegida a la solicitud de información, no le es suficiente</w:t>
      </w:r>
      <w:r w:rsidRPr="008A38F8">
        <w:rPr>
          <w:rFonts w:eastAsia="Times New Roman" w:cs="Tahoma"/>
          <w:bCs/>
          <w:iCs/>
          <w:color w:val="auto"/>
          <w:lang w:val="es-ES" w:eastAsia="es-ES"/>
        </w:rPr>
        <w:t>, y</w:t>
      </w:r>
    </w:p>
    <w:p w14:paraId="488D6D68" w14:textId="77777777" w:rsidR="00D82B8A" w:rsidRPr="008A38F8" w:rsidRDefault="00D82B8A" w:rsidP="00D82B8A">
      <w:pPr>
        <w:spacing w:after="0" w:line="360" w:lineRule="auto"/>
        <w:rPr>
          <w:rFonts w:eastAsia="Times New Roman" w:cs="Tahoma"/>
          <w:bCs/>
          <w:iCs/>
          <w:color w:val="auto"/>
          <w:lang w:val="es-ES" w:eastAsia="es-ES"/>
        </w:rPr>
      </w:pPr>
    </w:p>
    <w:p w14:paraId="74AAFBE1" w14:textId="77777777" w:rsidR="00D82B8A" w:rsidRPr="008A38F8" w:rsidRDefault="00D82B8A" w:rsidP="00D82B8A">
      <w:pPr>
        <w:numPr>
          <w:ilvl w:val="0"/>
          <w:numId w:val="27"/>
        </w:num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La cantidad de recursos humanos y materiales con los que cuenta el Sujeto Obligado son insuficientes.</w:t>
      </w:r>
    </w:p>
    <w:p w14:paraId="5E8DE36B" w14:textId="77777777" w:rsidR="00D82B8A" w:rsidRPr="008A38F8" w:rsidRDefault="00D82B8A" w:rsidP="00D82B8A">
      <w:pPr>
        <w:spacing w:after="0" w:line="360" w:lineRule="auto"/>
        <w:rPr>
          <w:rFonts w:eastAsia="Times New Roman" w:cs="Tahoma"/>
          <w:bCs/>
          <w:iCs/>
          <w:color w:val="auto"/>
          <w:lang w:val="es-ES" w:eastAsia="es-ES"/>
        </w:rPr>
      </w:pPr>
    </w:p>
    <w:p w14:paraId="045A634E" w14:textId="77777777" w:rsidR="00D82B8A" w:rsidRPr="008A38F8" w:rsidRDefault="00D82B8A" w:rsidP="00D82B8A">
      <w:pPr>
        <w:spacing w:after="0" w:line="360" w:lineRule="auto"/>
        <w:rPr>
          <w:rFonts w:eastAsia="Times New Roman" w:cs="Tahoma"/>
          <w:bCs/>
          <w:iCs/>
          <w:color w:val="auto"/>
          <w:lang w:eastAsia="es-ES"/>
        </w:rPr>
      </w:pPr>
      <w:r w:rsidRPr="008A38F8">
        <w:rPr>
          <w:rFonts w:eastAsia="Times New Roman" w:cs="Tahoma"/>
          <w:bCs/>
          <w:iCs/>
          <w:color w:val="auto"/>
          <w:lang w:eastAsia="es-ES"/>
        </w:rPr>
        <w:t>Ahora bien, el Ente Recurrido precisó en respuesta que ponía a disposición del ahora Recurrente la documentación peticionada en consulta directa, por las siguientes circunstancias:</w:t>
      </w:r>
    </w:p>
    <w:p w14:paraId="1AA05C3D" w14:textId="77777777" w:rsidR="00D82B8A" w:rsidRPr="008A38F8" w:rsidRDefault="00D82B8A" w:rsidP="00D82B8A">
      <w:pPr>
        <w:spacing w:after="0" w:line="360" w:lineRule="auto"/>
        <w:rPr>
          <w:rFonts w:eastAsia="Times New Roman" w:cs="Tahoma"/>
          <w:bCs/>
          <w:iCs/>
          <w:color w:val="auto"/>
          <w:lang w:eastAsia="es-ES"/>
        </w:rPr>
      </w:pPr>
    </w:p>
    <w:p w14:paraId="14FF4CC8" w14:textId="77777777" w:rsidR="00D82B8A" w:rsidRPr="008A38F8" w:rsidRDefault="00D82B8A" w:rsidP="00D82B8A">
      <w:pPr>
        <w:numPr>
          <w:ilvl w:val="0"/>
          <w:numId w:val="28"/>
        </w:numPr>
        <w:spacing w:after="0" w:line="360" w:lineRule="auto"/>
        <w:rPr>
          <w:rFonts w:eastAsia="Times New Roman" w:cs="Tahoma"/>
          <w:bCs/>
          <w:iCs/>
          <w:color w:val="auto"/>
          <w:lang w:eastAsia="es-ES"/>
        </w:rPr>
      </w:pPr>
      <w:r w:rsidRPr="008A38F8">
        <w:rPr>
          <w:rFonts w:eastAsia="Times New Roman" w:cs="Tahoma"/>
          <w:bCs/>
          <w:iCs/>
          <w:color w:val="auto"/>
          <w:lang w:eastAsia="es-ES"/>
        </w:rPr>
        <w:t>Que existía una imposibilidad, derivado de la carga excedente de documentos solicitados; y</w:t>
      </w:r>
    </w:p>
    <w:p w14:paraId="2131461C" w14:textId="77777777" w:rsidR="00D82B8A" w:rsidRPr="008A38F8" w:rsidRDefault="00D82B8A" w:rsidP="00D82B8A">
      <w:pPr>
        <w:spacing w:after="0" w:line="360" w:lineRule="auto"/>
        <w:rPr>
          <w:rFonts w:eastAsia="Times New Roman" w:cs="Tahoma"/>
          <w:bCs/>
          <w:iCs/>
          <w:color w:val="auto"/>
          <w:lang w:eastAsia="es-ES"/>
        </w:rPr>
      </w:pPr>
    </w:p>
    <w:p w14:paraId="7A5B7583" w14:textId="77777777" w:rsidR="00D82B8A" w:rsidRPr="008A38F8" w:rsidRDefault="00D82B8A" w:rsidP="00D82B8A">
      <w:pPr>
        <w:numPr>
          <w:ilvl w:val="0"/>
          <w:numId w:val="28"/>
        </w:numPr>
        <w:spacing w:after="0" w:line="360" w:lineRule="auto"/>
        <w:rPr>
          <w:rFonts w:eastAsia="Times New Roman" w:cs="Tahoma"/>
          <w:bCs/>
          <w:iCs/>
          <w:color w:val="auto"/>
          <w:lang w:eastAsia="es-ES"/>
        </w:rPr>
      </w:pPr>
      <w:r w:rsidRPr="008A38F8">
        <w:rPr>
          <w:rFonts w:eastAsia="Times New Roman" w:cs="Tahoma"/>
          <w:bCs/>
          <w:iCs/>
          <w:color w:val="auto"/>
          <w:lang w:eastAsia="es-ES"/>
        </w:rPr>
        <w:t>Que los documentos solicitados contienen partes que deben ser clasificadas como reservadas o confidenciales</w:t>
      </w:r>
    </w:p>
    <w:p w14:paraId="21B81E86" w14:textId="77777777" w:rsidR="00D82B8A" w:rsidRPr="008A38F8" w:rsidRDefault="00D82B8A" w:rsidP="00D82B8A">
      <w:pPr>
        <w:spacing w:after="0" w:line="360" w:lineRule="auto"/>
        <w:rPr>
          <w:rFonts w:eastAsia="Times New Roman" w:cs="Tahoma"/>
          <w:bCs/>
          <w:iCs/>
          <w:color w:val="auto"/>
          <w:lang w:eastAsia="es-ES"/>
        </w:rPr>
      </w:pPr>
    </w:p>
    <w:p w14:paraId="2F77BEF1" w14:textId="77777777" w:rsidR="00D82B8A" w:rsidRPr="008A38F8" w:rsidRDefault="00D82B8A" w:rsidP="00D82B8A">
      <w:pPr>
        <w:spacing w:after="0" w:line="360" w:lineRule="auto"/>
        <w:rPr>
          <w:rFonts w:eastAsia="Times New Roman" w:cs="Tahoma"/>
          <w:bCs/>
          <w:iCs/>
          <w:color w:val="auto"/>
          <w:lang w:val="es-ES" w:eastAsia="es-ES"/>
        </w:rPr>
      </w:pPr>
      <w:r w:rsidRPr="008A38F8">
        <w:rPr>
          <w:rFonts w:eastAsia="Times New Roman" w:cs="Tahoma"/>
          <w:bCs/>
          <w:iCs/>
          <w:color w:val="auto"/>
          <w:lang w:eastAsia="es-ES"/>
        </w:rPr>
        <w:t>En ese contexto, este Instituto considera que si bien, el Sujeto Obligado precisó la imposibilidad de cargar el excedente de información solicitada</w:t>
      </w:r>
      <w:r w:rsidRPr="008A38F8">
        <w:rPr>
          <w:rFonts w:eastAsia="Times New Roman" w:cs="Tahoma"/>
          <w:bCs/>
          <w:iCs/>
          <w:color w:val="auto"/>
          <w:lang w:val="es-ES" w:eastAsia="es-ES"/>
        </w:rPr>
        <w:t>, este no precisó las siguientes circunstancias:</w:t>
      </w:r>
    </w:p>
    <w:p w14:paraId="1FE4E93D" w14:textId="77777777" w:rsidR="00D82B8A" w:rsidRPr="008A38F8" w:rsidRDefault="00D82B8A" w:rsidP="00D82B8A">
      <w:pPr>
        <w:spacing w:after="0" w:line="360" w:lineRule="auto"/>
        <w:rPr>
          <w:rFonts w:eastAsia="Times New Roman" w:cs="Tahoma"/>
          <w:bCs/>
          <w:iCs/>
          <w:color w:val="auto"/>
          <w:lang w:val="es-ES" w:eastAsia="es-ES"/>
        </w:rPr>
      </w:pPr>
    </w:p>
    <w:p w14:paraId="2BD479CA" w14:textId="77777777" w:rsidR="00D82B8A" w:rsidRPr="008A38F8" w:rsidRDefault="00D82B8A" w:rsidP="00D82B8A">
      <w:pPr>
        <w:numPr>
          <w:ilvl w:val="0"/>
          <w:numId w:val="29"/>
        </w:num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El formato, en que se encontraba la información, es decir, de manera digital o física;</w:t>
      </w:r>
    </w:p>
    <w:p w14:paraId="11510FCE" w14:textId="77777777" w:rsidR="00D82B8A" w:rsidRPr="008A38F8" w:rsidRDefault="00D82B8A" w:rsidP="00D82B8A">
      <w:pPr>
        <w:spacing w:after="0" w:line="360" w:lineRule="auto"/>
        <w:rPr>
          <w:rFonts w:eastAsia="Times New Roman" w:cs="Tahoma"/>
          <w:bCs/>
          <w:iCs/>
          <w:color w:val="auto"/>
          <w:lang w:val="es-ES" w:eastAsia="es-ES"/>
        </w:rPr>
      </w:pPr>
    </w:p>
    <w:p w14:paraId="6DD80802" w14:textId="77777777" w:rsidR="00D82B8A" w:rsidRPr="008A38F8" w:rsidRDefault="00D82B8A" w:rsidP="00D82B8A">
      <w:pPr>
        <w:numPr>
          <w:ilvl w:val="0"/>
          <w:numId w:val="29"/>
        </w:num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El número de hojas aproximado, pues debe de existir un minutario, registro o listado, del cual se pudiera conocer cuántos documentos había generado y recibido cada área, o bien, cuando menos un aproximado;</w:t>
      </w:r>
    </w:p>
    <w:p w14:paraId="13B81B15" w14:textId="77777777" w:rsidR="00D82B8A" w:rsidRPr="008A38F8" w:rsidRDefault="00D82B8A" w:rsidP="00D82B8A">
      <w:pPr>
        <w:spacing w:after="0" w:line="360" w:lineRule="auto"/>
        <w:rPr>
          <w:rFonts w:eastAsia="Times New Roman" w:cs="Tahoma"/>
          <w:bCs/>
          <w:iCs/>
          <w:color w:val="auto"/>
          <w:lang w:val="es-ES" w:eastAsia="es-ES"/>
        </w:rPr>
      </w:pPr>
    </w:p>
    <w:p w14:paraId="18F3ACE7" w14:textId="77777777" w:rsidR="00D82B8A" w:rsidRPr="008A38F8" w:rsidRDefault="00D82B8A" w:rsidP="00D82B8A">
      <w:pPr>
        <w:numPr>
          <w:ilvl w:val="0"/>
          <w:numId w:val="29"/>
        </w:num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Las capacidades técnicas y humanos con las que cuenta el Sujeto Obligado.</w:t>
      </w:r>
    </w:p>
    <w:p w14:paraId="573CDD34" w14:textId="77777777" w:rsidR="00D82B8A" w:rsidRPr="008A38F8" w:rsidRDefault="00D82B8A" w:rsidP="00D82B8A">
      <w:pPr>
        <w:spacing w:after="0" w:line="360" w:lineRule="auto"/>
        <w:rPr>
          <w:rFonts w:eastAsia="Times New Roman" w:cs="Tahoma"/>
          <w:bCs/>
          <w:iCs/>
          <w:color w:val="auto"/>
          <w:lang w:val="es-ES" w:eastAsia="es-ES"/>
        </w:rPr>
      </w:pPr>
    </w:p>
    <w:p w14:paraId="54FEF213" w14:textId="77777777" w:rsidR="00D82B8A" w:rsidRPr="008A38F8" w:rsidRDefault="00D82B8A" w:rsidP="00D82B8A">
      <w:p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la justificación se basó únicamente en que había una incapacidad para cargar el excedente de documentos.</w:t>
      </w:r>
    </w:p>
    <w:p w14:paraId="5399A91B" w14:textId="77777777" w:rsidR="00D82B8A" w:rsidRPr="008A38F8" w:rsidRDefault="00D82B8A" w:rsidP="00D82B8A">
      <w:pPr>
        <w:spacing w:after="0" w:line="360" w:lineRule="auto"/>
        <w:rPr>
          <w:rFonts w:eastAsia="Times New Roman" w:cs="Tahoma"/>
          <w:bCs/>
          <w:iCs/>
          <w:color w:val="auto"/>
          <w:lang w:val="es-ES" w:eastAsia="es-ES"/>
        </w:rPr>
      </w:pPr>
    </w:p>
    <w:p w14:paraId="48F9415B" w14:textId="77777777" w:rsidR="00D82B8A" w:rsidRPr="008A38F8" w:rsidRDefault="00D82B8A" w:rsidP="00D82B8A">
      <w:pPr>
        <w:spacing w:after="0" w:line="360" w:lineRule="auto"/>
        <w:rPr>
          <w:rFonts w:eastAsia="Times New Roman" w:cs="Tahoma"/>
          <w:iCs/>
          <w:color w:val="auto"/>
          <w:lang w:eastAsia="es-ES"/>
        </w:rPr>
      </w:pPr>
      <w:r w:rsidRPr="008A38F8">
        <w:rPr>
          <w:rFonts w:eastAsia="Times New Roman" w:cs="Tahoma"/>
          <w:iCs/>
          <w:color w:val="auto"/>
          <w:lang w:eastAsia="es-ES"/>
        </w:rPr>
        <w:lastRenderedPageBreak/>
        <w:t>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w:t>
      </w:r>
    </w:p>
    <w:p w14:paraId="1D4D2404" w14:textId="77777777" w:rsidR="00D82B8A" w:rsidRPr="008A38F8" w:rsidRDefault="00D82B8A" w:rsidP="00D82B8A">
      <w:pPr>
        <w:spacing w:after="0" w:line="360" w:lineRule="auto"/>
        <w:rPr>
          <w:rFonts w:eastAsia="Times New Roman" w:cs="Tahoma"/>
          <w:bCs/>
          <w:iCs/>
          <w:color w:val="auto"/>
          <w:lang w:val="es-ES" w:eastAsia="es-ES"/>
        </w:rPr>
      </w:pPr>
    </w:p>
    <w:p w14:paraId="336B6CC5" w14:textId="77777777" w:rsidR="00D82B8A" w:rsidRPr="008A38F8" w:rsidRDefault="00D82B8A" w:rsidP="00D82B8A">
      <w:pPr>
        <w:spacing w:after="0" w:line="360" w:lineRule="auto"/>
        <w:rPr>
          <w:rFonts w:eastAsia="Times New Roman" w:cs="Tahoma"/>
          <w:iCs/>
          <w:color w:val="auto"/>
          <w:lang w:eastAsia="es-ES"/>
        </w:rPr>
      </w:pPr>
      <w:r w:rsidRPr="008A38F8">
        <w:rPr>
          <w:rFonts w:eastAsia="Times New Roman" w:cs="Tahoma"/>
          <w:iCs/>
          <w:color w:val="auto"/>
          <w:lang w:eastAsia="es-ES"/>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3B3887B3" w14:textId="77777777" w:rsidR="00D82B8A" w:rsidRPr="008A38F8" w:rsidRDefault="00D82B8A" w:rsidP="00D82B8A">
      <w:pPr>
        <w:spacing w:after="0" w:line="360" w:lineRule="auto"/>
        <w:rPr>
          <w:rFonts w:eastAsia="Times New Roman" w:cs="Tahoma"/>
          <w:bCs/>
          <w:iCs/>
          <w:color w:val="auto"/>
          <w:lang w:eastAsia="es-ES"/>
        </w:rPr>
      </w:pPr>
    </w:p>
    <w:p w14:paraId="02BAB878" w14:textId="77777777" w:rsidR="00D82B8A" w:rsidRPr="008A38F8" w:rsidRDefault="00D82B8A" w:rsidP="00D82B8A">
      <w:pPr>
        <w:spacing w:after="0" w:line="360" w:lineRule="auto"/>
        <w:rPr>
          <w:rFonts w:eastAsia="Times New Roman" w:cs="Tahoma"/>
          <w:b/>
          <w:bCs/>
          <w:iCs/>
          <w:color w:val="auto"/>
          <w:lang w:eastAsia="es-ES"/>
        </w:rPr>
      </w:pPr>
      <w:r w:rsidRPr="008A38F8">
        <w:rPr>
          <w:rFonts w:eastAsia="Times New Roman" w:cs="Tahoma"/>
          <w:iCs/>
          <w:color w:val="auto"/>
          <w:lang w:eastAsia="es-ES"/>
        </w:rPr>
        <w:t xml:space="preserve">En ese contexto, se advierte que el Ente Recurrido,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Pr="008A38F8">
        <w:rPr>
          <w:rFonts w:eastAsia="Times New Roman" w:cs="Tahoma"/>
          <w:b/>
          <w:bCs/>
          <w:iCs/>
          <w:color w:val="auto"/>
          <w:lang w:eastAsia="es-ES"/>
        </w:rPr>
        <w:t>FUNDADOS</w:t>
      </w:r>
      <w:r w:rsidRPr="008A38F8">
        <w:rPr>
          <w:rFonts w:eastAsia="Times New Roman" w:cs="Tahoma"/>
          <w:iCs/>
          <w:color w:val="auto"/>
          <w:lang w:eastAsia="es-ES"/>
        </w:rPr>
        <w:t>; situación que se robustece, con el hecho de que tampoco vio la posibilidad de poner a disposición la información, en el resto de modalidades establecidas en la Ley de la materia.</w:t>
      </w:r>
    </w:p>
    <w:p w14:paraId="462EE681" w14:textId="77777777" w:rsidR="00622D29" w:rsidRPr="008A38F8" w:rsidRDefault="00622D29" w:rsidP="003B152D">
      <w:pPr>
        <w:spacing w:after="0" w:line="360" w:lineRule="auto"/>
        <w:rPr>
          <w:rFonts w:eastAsia="Times New Roman" w:cs="Tahoma"/>
          <w:iCs/>
          <w:color w:val="auto"/>
          <w:lang w:eastAsia="es-ES"/>
        </w:rPr>
      </w:pPr>
    </w:p>
    <w:p w14:paraId="2DAE6BCA" w14:textId="3553F3D1" w:rsidR="00F44F2F" w:rsidRPr="008A38F8" w:rsidRDefault="004C3282" w:rsidP="003B152D">
      <w:pPr>
        <w:spacing w:after="0" w:line="360" w:lineRule="auto"/>
        <w:rPr>
          <w:rFonts w:eastAsia="Times New Roman" w:cs="Tahoma"/>
          <w:iCs/>
          <w:color w:val="auto"/>
          <w:lang w:val="es-ES" w:eastAsia="es-ES"/>
        </w:rPr>
      </w:pPr>
      <w:r w:rsidRPr="008A38F8">
        <w:rPr>
          <w:rFonts w:eastAsia="Times New Roman" w:cs="Tahoma"/>
          <w:iCs/>
          <w:color w:val="auto"/>
          <w:lang w:val="es-ES" w:eastAsia="es-ES"/>
        </w:rPr>
        <w:t xml:space="preserve">Además, </w:t>
      </w:r>
      <w:r w:rsidR="00E724F6" w:rsidRPr="008A38F8">
        <w:rPr>
          <w:rFonts w:eastAsia="Times New Roman" w:cs="Tahoma"/>
          <w:iCs/>
          <w:color w:val="auto"/>
          <w:lang w:val="es-ES" w:eastAsia="es-ES"/>
        </w:rPr>
        <w:t xml:space="preserve">este Instituto realizo una </w:t>
      </w:r>
      <w:r w:rsidR="00E724F6" w:rsidRPr="008A38F8">
        <w:rPr>
          <w:rFonts w:eastAsia="Times New Roman" w:cs="Tahoma"/>
          <w:bCs/>
          <w:iCs/>
          <w:color w:val="auto"/>
          <w:lang w:eastAsia="es-ES"/>
        </w:rPr>
        <w:t>consulta de incidencia ante la Dirección de Informática</w:t>
      </w:r>
      <w:r w:rsidR="000A5D25" w:rsidRPr="008A38F8">
        <w:rPr>
          <w:rFonts w:eastAsia="Times New Roman" w:cs="Tahoma"/>
          <w:bCs/>
          <w:iCs/>
          <w:color w:val="auto"/>
          <w:lang w:eastAsia="es-ES"/>
        </w:rPr>
        <w:t xml:space="preserve"> de este Órgano Garante, </w:t>
      </w:r>
      <w:r w:rsidR="006A4107" w:rsidRPr="008A38F8">
        <w:rPr>
          <w:rFonts w:eastAsia="Times New Roman" w:cs="Tahoma"/>
          <w:bCs/>
          <w:iCs/>
          <w:color w:val="auto"/>
          <w:lang w:eastAsia="es-ES"/>
        </w:rPr>
        <w:t>a</w:t>
      </w:r>
      <w:r w:rsidR="0056355A" w:rsidRPr="008A38F8">
        <w:rPr>
          <w:rFonts w:eastAsia="Times New Roman" w:cs="Tahoma"/>
          <w:bCs/>
          <w:iCs/>
          <w:color w:val="auto"/>
          <w:lang w:eastAsia="es-ES"/>
        </w:rPr>
        <w:t xml:space="preserve">nte lo cual la Dirección comento señaló que el Sujeto Obligado no había registrado una incidencia </w:t>
      </w:r>
      <w:r w:rsidR="00140C66" w:rsidRPr="008A38F8">
        <w:rPr>
          <w:rFonts w:eastAsia="Times New Roman" w:cs="Tahoma"/>
          <w:bCs/>
          <w:iCs/>
          <w:color w:val="auto"/>
          <w:lang w:eastAsia="es-ES"/>
        </w:rPr>
        <w:t>en los siguientes términos:</w:t>
      </w:r>
    </w:p>
    <w:p w14:paraId="5ACF94C6" w14:textId="77777777" w:rsidR="00E724F6" w:rsidRPr="008A38F8" w:rsidRDefault="00E724F6" w:rsidP="00E724F6">
      <w:pPr>
        <w:spacing w:line="360" w:lineRule="auto"/>
        <w:ind w:left="567" w:right="567"/>
        <w:contextualSpacing/>
        <w:rPr>
          <w:rFonts w:eastAsia="Calibri" w:cs="Tahoma"/>
          <w:bCs/>
          <w:i/>
          <w:iCs/>
          <w:sz w:val="20"/>
          <w:szCs w:val="20"/>
        </w:rPr>
      </w:pPr>
      <w:r w:rsidRPr="008A38F8">
        <w:rPr>
          <w:rFonts w:eastAsia="Calibri" w:cs="Tahoma"/>
          <w:bCs/>
          <w:i/>
          <w:iCs/>
          <w:sz w:val="20"/>
          <w:szCs w:val="20"/>
        </w:rPr>
        <w:lastRenderedPageBreak/>
        <w:t>“…</w:t>
      </w:r>
    </w:p>
    <w:p w14:paraId="688B512F" w14:textId="77777777" w:rsidR="00E724F6" w:rsidRPr="008A38F8" w:rsidRDefault="00E724F6" w:rsidP="00E724F6">
      <w:pPr>
        <w:spacing w:line="360" w:lineRule="auto"/>
        <w:ind w:left="567" w:right="567"/>
        <w:contextualSpacing/>
        <w:rPr>
          <w:rFonts w:eastAsia="Calibri" w:cs="Tahoma"/>
          <w:bCs/>
          <w:i/>
          <w:iCs/>
          <w:sz w:val="20"/>
          <w:szCs w:val="20"/>
        </w:rPr>
      </w:pPr>
      <w:r w:rsidRPr="008A38F8">
        <w:rPr>
          <w:rFonts w:eastAsia="Calibri" w:cs="Tahoma"/>
          <w:bCs/>
          <w:i/>
          <w:iCs/>
          <w:sz w:val="20"/>
          <w:szCs w:val="20"/>
        </w:rPr>
        <w:t xml:space="preserve">En atención a su petición, donde solicita se informe si existe registro alguno de las incidencias reportadas por parte del </w:t>
      </w:r>
      <w:r w:rsidRPr="008A38F8">
        <w:rPr>
          <w:rFonts w:eastAsia="Calibri" w:cs="Tahoma"/>
          <w:b/>
          <w:bCs/>
          <w:i/>
          <w:iCs/>
          <w:sz w:val="20"/>
          <w:szCs w:val="20"/>
        </w:rPr>
        <w:t xml:space="preserve">DIF METEPEC, </w:t>
      </w:r>
      <w:r w:rsidRPr="008A38F8">
        <w:rPr>
          <w:rFonts w:eastAsia="Calibri" w:cs="Tahoma"/>
          <w:bCs/>
          <w:i/>
          <w:iCs/>
          <w:sz w:val="20"/>
          <w:szCs w:val="20"/>
        </w:rPr>
        <w:t>al respecto me permito informar que a la fecha no se tiene reportado llamada alguna, ni tampoco se tiene registro de incidencia por parte del Sujeto Obligado en comento.</w:t>
      </w:r>
    </w:p>
    <w:p w14:paraId="02699887" w14:textId="77777777" w:rsidR="00E724F6" w:rsidRPr="008A38F8" w:rsidRDefault="00E724F6" w:rsidP="00E724F6">
      <w:pPr>
        <w:spacing w:line="360" w:lineRule="auto"/>
        <w:ind w:left="567" w:right="567"/>
        <w:contextualSpacing/>
        <w:rPr>
          <w:rFonts w:eastAsia="Calibri" w:cs="Tahoma"/>
          <w:bCs/>
          <w:i/>
          <w:iCs/>
          <w:sz w:val="20"/>
          <w:szCs w:val="20"/>
        </w:rPr>
      </w:pPr>
      <w:r w:rsidRPr="008A38F8">
        <w:rPr>
          <w:rFonts w:eastAsia="Calibri" w:cs="Tahoma"/>
          <w:bCs/>
          <w:i/>
          <w:iCs/>
          <w:sz w:val="20"/>
          <w:szCs w:val="20"/>
        </w:rPr>
        <w:t xml:space="preserve">…” (Sic) </w:t>
      </w:r>
    </w:p>
    <w:p w14:paraId="0B22C199" w14:textId="77777777" w:rsidR="00E724F6" w:rsidRPr="008A38F8" w:rsidRDefault="00E724F6" w:rsidP="003B152D">
      <w:pPr>
        <w:spacing w:after="0" w:line="360" w:lineRule="auto"/>
        <w:rPr>
          <w:rFonts w:eastAsia="Times New Roman" w:cs="Tahoma"/>
          <w:iCs/>
          <w:color w:val="auto"/>
          <w:lang w:val="es-ES" w:eastAsia="es-ES"/>
        </w:rPr>
      </w:pPr>
    </w:p>
    <w:p w14:paraId="62B2AA3F" w14:textId="74AE13D9" w:rsidR="004C3282" w:rsidRPr="008A38F8" w:rsidRDefault="004C3282" w:rsidP="004C3282">
      <w:pPr>
        <w:spacing w:after="0" w:line="360" w:lineRule="auto"/>
        <w:rPr>
          <w:rFonts w:eastAsia="Times New Roman" w:cs="Tahoma"/>
          <w:color w:val="auto"/>
          <w:szCs w:val="24"/>
          <w:lang w:val="es-ES" w:eastAsia="es-ES"/>
        </w:rPr>
      </w:pPr>
      <w:r w:rsidRPr="008A38F8">
        <w:rPr>
          <w:rFonts w:eastAsia="Times New Roman" w:cs="Tahoma"/>
          <w:bCs/>
          <w:color w:val="auto"/>
          <w:lang w:val="es-ES" w:eastAsia="es-ES"/>
        </w:rPr>
        <w:t xml:space="preserve">Conforme a lo anterior, resulta procedente ordenar la entrega de los documentos donde conste </w:t>
      </w:r>
      <w:r w:rsidR="00E9063F" w:rsidRPr="008A38F8">
        <w:rPr>
          <w:rFonts w:eastAsia="Times New Roman" w:cs="Tahoma"/>
          <w:bCs/>
          <w:color w:val="auto"/>
          <w:lang w:val="es-ES" w:eastAsia="es-ES"/>
        </w:rPr>
        <w:t xml:space="preserve">el procedimiento </w:t>
      </w:r>
      <w:r w:rsidR="00E9063F" w:rsidRPr="008A38F8">
        <w:rPr>
          <w:rFonts w:eastAsia="Times New Roman" w:cs="Tahoma"/>
          <w:iCs/>
          <w:color w:val="auto"/>
          <w:lang w:val="es-ES" w:eastAsia="es-ES"/>
        </w:rPr>
        <w:t xml:space="preserve">para presentar una denuncia ante el </w:t>
      </w:r>
      <w:r w:rsidR="00E9063F" w:rsidRPr="008A38F8">
        <w:rPr>
          <w:rFonts w:eastAsia="Calibri" w:cs="Tahoma"/>
          <w:bCs/>
        </w:rPr>
        <w:t xml:space="preserve">Órgano Interno de </w:t>
      </w:r>
      <w:r w:rsidR="00E9063F" w:rsidRPr="008A38F8">
        <w:rPr>
          <w:rFonts w:eastAsia="Times New Roman" w:cs="Tahoma"/>
          <w:iCs/>
          <w:color w:val="auto"/>
          <w:lang w:val="es-ES" w:eastAsia="es-ES"/>
        </w:rPr>
        <w:t xml:space="preserve">Control del Sistema Municipal Para el Desarrollo Integral de la Familia de Metepec, durante el ejercicio fiscal dos mil veintidós; </w:t>
      </w:r>
      <w:r w:rsidRPr="008A38F8">
        <w:rPr>
          <w:rFonts w:eastAsia="Calibri" w:cs="Tahoma"/>
        </w:rPr>
        <w:t>d</w:t>
      </w:r>
      <w:r w:rsidRPr="008A38F8">
        <w:rPr>
          <w:rFonts w:eastAsia="Calibri" w:cs="Tahoma"/>
          <w:bCs/>
          <w:lang w:eastAsia="es-MX"/>
        </w:rPr>
        <w:t>i</w:t>
      </w:r>
      <w:r w:rsidRPr="008A38F8">
        <w:rPr>
          <w:rFonts w:eastAsia="Times New Roman" w:cs="Tahoma"/>
          <w:color w:val="auto"/>
          <w:szCs w:val="24"/>
          <w:lang w:val="es-ES" w:eastAsia="es-ES"/>
        </w:rPr>
        <w:t>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B3A1ABC" w14:textId="77777777" w:rsidR="004C3282" w:rsidRPr="008A38F8" w:rsidRDefault="004C3282" w:rsidP="004C3282">
      <w:pPr>
        <w:spacing w:after="0" w:line="360" w:lineRule="auto"/>
        <w:rPr>
          <w:rFonts w:eastAsia="Times New Roman" w:cs="Tahoma"/>
          <w:color w:val="auto"/>
          <w:szCs w:val="24"/>
          <w:lang w:val="es-ES" w:eastAsia="es-ES"/>
        </w:rPr>
      </w:pPr>
    </w:p>
    <w:p w14:paraId="7F20950E" w14:textId="77777777" w:rsidR="004C3282" w:rsidRPr="008A38F8" w:rsidRDefault="004C3282" w:rsidP="004C3282">
      <w:pPr>
        <w:spacing w:after="0" w:line="360" w:lineRule="auto"/>
        <w:rPr>
          <w:rFonts w:eastAsia="Times New Roman" w:cs="Tahoma"/>
          <w:i/>
          <w:iCs/>
          <w:color w:val="auto"/>
          <w:sz w:val="20"/>
          <w:szCs w:val="20"/>
          <w:lang w:val="es-ES" w:eastAsia="es-ES"/>
        </w:rPr>
      </w:pPr>
      <w:r w:rsidRPr="008A38F8">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2003368B" w14:textId="77777777" w:rsidR="004C3282" w:rsidRPr="008A38F8" w:rsidRDefault="004C3282" w:rsidP="004C3282">
      <w:pPr>
        <w:spacing w:after="0" w:line="360" w:lineRule="auto"/>
        <w:rPr>
          <w:rFonts w:eastAsia="Times New Roman" w:cs="Tahoma"/>
          <w:color w:val="auto"/>
          <w:szCs w:val="24"/>
          <w:lang w:val="es-ES" w:eastAsia="es-ES"/>
        </w:rPr>
      </w:pPr>
    </w:p>
    <w:p w14:paraId="36504119" w14:textId="77777777" w:rsidR="004C3282" w:rsidRPr="008A38F8" w:rsidRDefault="004C3282" w:rsidP="004C3282">
      <w:pPr>
        <w:spacing w:after="0" w:line="360" w:lineRule="auto"/>
        <w:rPr>
          <w:rFonts w:eastAsia="Times New Roman" w:cs="Tahoma"/>
          <w:color w:val="auto"/>
          <w:szCs w:val="24"/>
          <w:lang w:val="es-ES" w:eastAsia="es-ES"/>
        </w:rPr>
      </w:pPr>
      <w:r w:rsidRPr="008A38F8">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w:t>
      </w:r>
      <w:r w:rsidRPr="008A38F8">
        <w:rPr>
          <w:rFonts w:eastAsia="Times New Roman" w:cs="Tahoma"/>
          <w:color w:val="auto"/>
          <w:szCs w:val="24"/>
          <w:lang w:val="es-ES" w:eastAsia="es-ES"/>
        </w:rPr>
        <w:lastRenderedPageBreak/>
        <w:t>en el presente caso, el Ente Recurrido, deberá entregar aquellas expresiones documentales donde obre la información peticionada.</w:t>
      </w:r>
    </w:p>
    <w:p w14:paraId="3FDE2450" w14:textId="77777777" w:rsidR="004C3282" w:rsidRPr="008A38F8" w:rsidRDefault="004C3282" w:rsidP="004C3282">
      <w:pPr>
        <w:spacing w:after="0" w:line="360" w:lineRule="auto"/>
        <w:rPr>
          <w:rFonts w:eastAsia="Times New Roman" w:cs="Tahoma"/>
          <w:bCs/>
          <w:color w:val="auto"/>
          <w:lang w:val="es-ES" w:eastAsia="es-ES"/>
        </w:rPr>
      </w:pPr>
    </w:p>
    <w:p w14:paraId="30332C01" w14:textId="124B17C7" w:rsidR="004C3282" w:rsidRPr="008A38F8" w:rsidRDefault="004C3282" w:rsidP="002C2B5D">
      <w:pPr>
        <w:spacing w:after="0" w:line="360" w:lineRule="auto"/>
        <w:rPr>
          <w:rFonts w:eastAsia="Times New Roman" w:cs="Tahoma"/>
          <w:iCs/>
          <w:color w:val="auto"/>
          <w:lang w:val="es-ES" w:eastAsia="es-ES"/>
        </w:rPr>
      </w:pPr>
      <w:r w:rsidRPr="008A38F8">
        <w:rPr>
          <w:rFonts w:eastAsia="Times New Roman" w:cs="Tahoma"/>
          <w:bCs/>
          <w:iCs/>
          <w:color w:val="auto"/>
          <w:lang w:eastAsia="es-ES"/>
        </w:rPr>
        <w:t xml:space="preserve">Ahora bien, para tal situación se considera que el </w:t>
      </w:r>
      <w:r w:rsidRPr="008A38F8">
        <w:rPr>
          <w:rFonts w:eastAsia="Calibri" w:cs="Tahoma"/>
          <w:bCs/>
          <w:color w:val="auto"/>
        </w:rPr>
        <w:t>Sistema Municipal para el Desarrollo Integral de la Familia de Metepec,</w:t>
      </w:r>
      <w:r w:rsidRPr="008A38F8">
        <w:rPr>
          <w:rFonts w:eastAsia="Times New Roman" w:cs="Tahoma"/>
          <w:bCs/>
          <w:iCs/>
          <w:color w:val="auto"/>
          <w:lang w:eastAsia="es-ES"/>
        </w:rPr>
        <w:t xml:space="preserve"> primero deberá realizar una búsqueda exhaustiva y razonable, en términos del artículo 162 de la Ley de Transparencia y Acceso a la Información Pública del Estado de México y Municipios, en </w:t>
      </w:r>
      <w:r w:rsidR="00E9063F" w:rsidRPr="008A38F8">
        <w:rPr>
          <w:rFonts w:eastAsia="Times New Roman" w:cs="Tahoma"/>
          <w:bCs/>
          <w:iCs/>
          <w:color w:val="auto"/>
          <w:lang w:eastAsia="es-ES"/>
        </w:rPr>
        <w:t xml:space="preserve">el </w:t>
      </w:r>
      <w:r w:rsidR="00E9063F" w:rsidRPr="008A38F8">
        <w:rPr>
          <w:rFonts w:eastAsia="Calibri" w:cs="Tahoma"/>
        </w:rPr>
        <w:t>Órgano Interno de Control</w:t>
      </w:r>
      <w:r w:rsidRPr="008A38F8">
        <w:rPr>
          <w:rFonts w:eastAsia="Times New Roman" w:cs="Tahoma"/>
          <w:bCs/>
          <w:iCs/>
          <w:color w:val="auto"/>
          <w:lang w:eastAsia="es-ES"/>
        </w:rPr>
        <w:t xml:space="preserve">, </w:t>
      </w:r>
      <w:r w:rsidR="00E9063F" w:rsidRPr="008A38F8">
        <w:rPr>
          <w:rFonts w:eastAsia="Times New Roman" w:cs="Tahoma"/>
          <w:bCs/>
          <w:iCs/>
          <w:color w:val="auto"/>
          <w:lang w:eastAsia="es-ES"/>
        </w:rPr>
        <w:t xml:space="preserve">encargada de </w:t>
      </w:r>
      <w:r w:rsidR="00E9063F" w:rsidRPr="008A38F8">
        <w:rPr>
          <w:rFonts w:eastAsia="Calibri" w:cs="Tahoma"/>
        </w:rPr>
        <w:t xml:space="preserve">gestionar y facilitar la presentación de las denuncias por presuntas faltas administrativas, conforme al artículo </w:t>
      </w:r>
      <w:r w:rsidR="00E9063F" w:rsidRPr="008A38F8">
        <w:rPr>
          <w:rFonts w:eastAsia="Calibri" w:cs="Tahoma"/>
          <w:bCs/>
        </w:rPr>
        <w:t xml:space="preserve">32 y 33, fracción I, del Reglamento Interno del </w:t>
      </w:r>
      <w:r w:rsidR="00E9063F" w:rsidRPr="008A38F8">
        <w:rPr>
          <w:rFonts w:eastAsia="Calibri" w:cs="Tahoma"/>
        </w:rPr>
        <w:t>Sistema Municipal Para el Desarrollo Integral de la Familia de Metepec.</w:t>
      </w:r>
    </w:p>
    <w:p w14:paraId="4E60809E" w14:textId="21950A0A" w:rsidR="004C3282" w:rsidRPr="008A38F8" w:rsidRDefault="004C3282" w:rsidP="002C2B5D">
      <w:pPr>
        <w:spacing w:after="0" w:line="360" w:lineRule="auto"/>
        <w:rPr>
          <w:rFonts w:eastAsia="Times New Roman" w:cs="Tahoma"/>
          <w:iCs/>
          <w:color w:val="auto"/>
          <w:lang w:val="es-ES" w:eastAsia="es-ES"/>
        </w:rPr>
      </w:pPr>
    </w:p>
    <w:p w14:paraId="4B2B2355" w14:textId="77777777" w:rsidR="0017794A" w:rsidRPr="008A38F8" w:rsidRDefault="0017794A" w:rsidP="0017794A">
      <w:pPr>
        <w:spacing w:after="0" w:line="360" w:lineRule="auto"/>
        <w:rPr>
          <w:rFonts w:eastAsia="Times New Roman" w:cs="Tahoma"/>
          <w:bCs/>
          <w:iCs/>
          <w:color w:val="auto"/>
          <w:lang w:eastAsia="es-ES"/>
        </w:rPr>
      </w:pPr>
      <w:r w:rsidRPr="008A38F8">
        <w:rPr>
          <w:rFonts w:eastAsia="Times New Roman" w:cs="Tahoma"/>
          <w:bCs/>
          <w:iCs/>
          <w:color w:val="auto"/>
          <w:lang w:val="es-ES" w:eastAsia="es-ES"/>
        </w:rPr>
        <w:t xml:space="preserve">Finalmente, no pasa desapercibido, que el ahora Recurrente, requirió que se diera vista al Órgano Interno de Control o Contraloría, a efecto de que se iniciara un procedimiento de responsabilidades en contra de los servidores públicos que atendieron la solicitud de información. </w:t>
      </w:r>
      <w:r w:rsidRPr="008A38F8">
        <w:rPr>
          <w:rFonts w:eastAsia="Times New Roman" w:cs="Tahoma"/>
          <w:bCs/>
          <w:iCs/>
          <w:color w:val="auto"/>
          <w:lang w:eastAsia="es-ES"/>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50F744F3" w14:textId="77777777" w:rsidR="0017794A" w:rsidRPr="008A38F8" w:rsidRDefault="0017794A" w:rsidP="0017794A">
      <w:pPr>
        <w:spacing w:after="0" w:line="360" w:lineRule="auto"/>
        <w:rPr>
          <w:rFonts w:eastAsia="Times New Roman" w:cs="Tahoma"/>
          <w:bCs/>
          <w:iCs/>
          <w:color w:val="auto"/>
          <w:lang w:eastAsia="es-ES"/>
        </w:rPr>
      </w:pPr>
    </w:p>
    <w:p w14:paraId="391D0CA6" w14:textId="77777777" w:rsidR="0017794A" w:rsidRPr="008A38F8" w:rsidRDefault="0017794A" w:rsidP="0017794A">
      <w:pPr>
        <w:spacing w:after="0" w:line="360" w:lineRule="auto"/>
        <w:rPr>
          <w:rFonts w:eastAsia="Times New Roman" w:cs="Tahoma"/>
          <w:bCs/>
          <w:iCs/>
          <w:color w:val="auto"/>
          <w:lang w:eastAsia="es-ES"/>
        </w:rPr>
      </w:pPr>
      <w:r w:rsidRPr="008A38F8">
        <w:rPr>
          <w:rFonts w:eastAsia="Times New Roman" w:cs="Tahoma"/>
          <w:bCs/>
          <w:iCs/>
          <w:color w:val="auto"/>
          <w:lang w:eastAsia="es-E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2A7B0523" w14:textId="77777777" w:rsidR="0017794A" w:rsidRPr="008A38F8" w:rsidRDefault="0017794A" w:rsidP="0017794A">
      <w:pPr>
        <w:spacing w:after="0" w:line="360" w:lineRule="auto"/>
        <w:rPr>
          <w:rFonts w:eastAsia="Times New Roman" w:cs="Tahoma"/>
          <w:bCs/>
          <w:iCs/>
          <w:color w:val="auto"/>
          <w:lang w:eastAsia="es-ES"/>
        </w:rPr>
      </w:pPr>
    </w:p>
    <w:p w14:paraId="4C80D878" w14:textId="77777777" w:rsidR="0017794A" w:rsidRPr="008A38F8" w:rsidRDefault="0017794A" w:rsidP="0017794A">
      <w:pPr>
        <w:spacing w:after="0" w:line="360" w:lineRule="auto"/>
        <w:rPr>
          <w:rFonts w:eastAsia="Times New Roman" w:cs="Tahoma"/>
          <w:bCs/>
          <w:iCs/>
          <w:color w:val="auto"/>
          <w:lang w:eastAsia="es-ES"/>
        </w:rPr>
      </w:pPr>
      <w:r w:rsidRPr="008A38F8">
        <w:rPr>
          <w:rFonts w:eastAsia="Times New Roman" w:cs="Tahoma"/>
          <w:bCs/>
          <w:iCs/>
          <w:color w:val="auto"/>
          <w:lang w:eastAsia="es-ES"/>
        </w:rPr>
        <w:t xml:space="preserve">Por su parte, el artículo 223 de la Ley de Transparencia y Acceso a la Información Pública del Estado de México y Municipios, prevé que este Instituto deberá dar vista a la Contraloría </w:t>
      </w:r>
      <w:r w:rsidRPr="008A38F8">
        <w:rPr>
          <w:rFonts w:eastAsia="Times New Roman" w:cs="Tahoma"/>
          <w:bCs/>
          <w:iCs/>
          <w:color w:val="auto"/>
          <w:lang w:eastAsia="es-ES"/>
        </w:rPr>
        <w:lastRenderedPageBreak/>
        <w:t>Interna, con el fin de que determine el grado de responsabilidad de los servidores públicos que incumplan con las obligaciones establecidas en la Ley.</w:t>
      </w:r>
    </w:p>
    <w:p w14:paraId="05FD5BBF" w14:textId="77777777" w:rsidR="0017794A" w:rsidRPr="008A38F8" w:rsidRDefault="0017794A" w:rsidP="0017794A">
      <w:pPr>
        <w:spacing w:after="0" w:line="360" w:lineRule="auto"/>
        <w:rPr>
          <w:rFonts w:eastAsia="Times New Roman" w:cs="Tahoma"/>
          <w:bCs/>
          <w:iCs/>
          <w:color w:val="auto"/>
          <w:lang w:val="es-ES" w:eastAsia="es-ES"/>
        </w:rPr>
      </w:pPr>
    </w:p>
    <w:p w14:paraId="63B5744B" w14:textId="2CEA2134" w:rsidR="0017794A" w:rsidRPr="008A38F8" w:rsidRDefault="0017794A" w:rsidP="0017794A">
      <w:pPr>
        <w:spacing w:after="0" w:line="360" w:lineRule="auto"/>
        <w:rPr>
          <w:rFonts w:eastAsia="Times New Roman" w:cs="Tahoma"/>
          <w:bCs/>
          <w:iCs/>
          <w:color w:val="auto"/>
          <w:lang w:val="es-ES" w:eastAsia="es-ES"/>
        </w:rPr>
      </w:pPr>
      <w:r w:rsidRPr="008A38F8">
        <w:rPr>
          <w:rFonts w:eastAsia="Times New Roman" w:cs="Tahoma"/>
          <w:bCs/>
          <w:iCs/>
          <w:color w:val="auto"/>
          <w:lang w:val="es-ES" w:eastAsia="es-ES"/>
        </w:rPr>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Sin embargo, se dejan a salvo los derechos del Particular, para que dé así requerirlo, presente la queja o denuncia, ante el Órgano Interno de Control del </w:t>
      </w:r>
      <w:r w:rsidRPr="008A38F8">
        <w:rPr>
          <w:rFonts w:eastAsia="Times New Roman" w:cs="Tahoma"/>
          <w:iCs/>
          <w:color w:val="auto"/>
          <w:lang w:eastAsia="es-ES"/>
        </w:rPr>
        <w:t xml:space="preserve">Sujeto Obligado. </w:t>
      </w:r>
    </w:p>
    <w:p w14:paraId="49EABDE6" w14:textId="77777777" w:rsidR="0017794A" w:rsidRPr="008A38F8" w:rsidRDefault="0017794A" w:rsidP="002C2B5D">
      <w:pPr>
        <w:spacing w:after="0" w:line="360" w:lineRule="auto"/>
        <w:rPr>
          <w:rFonts w:eastAsia="Times New Roman" w:cs="Tahoma"/>
          <w:iCs/>
          <w:color w:val="auto"/>
          <w:lang w:val="es-ES" w:eastAsia="es-ES"/>
        </w:rPr>
      </w:pPr>
    </w:p>
    <w:p w14:paraId="1C5A2A33" w14:textId="77777777" w:rsidR="001900B4" w:rsidRPr="008A38F8" w:rsidRDefault="001900B4" w:rsidP="001900B4">
      <w:pPr>
        <w:spacing w:after="0"/>
        <w:rPr>
          <w:rFonts w:cs="Tahoma"/>
          <w:b/>
        </w:rPr>
      </w:pPr>
      <w:r w:rsidRPr="008A38F8">
        <w:rPr>
          <w:rFonts w:cs="Tahoma"/>
          <w:b/>
        </w:rPr>
        <w:t xml:space="preserve">SEXTO. Decisión. </w:t>
      </w:r>
    </w:p>
    <w:p w14:paraId="4A11B667" w14:textId="77777777" w:rsidR="001900B4" w:rsidRPr="008A38F8" w:rsidRDefault="001900B4" w:rsidP="001900B4">
      <w:pPr>
        <w:spacing w:after="0"/>
        <w:rPr>
          <w:rFonts w:cs="Tahoma"/>
          <w:b/>
        </w:rPr>
      </w:pPr>
    </w:p>
    <w:p w14:paraId="5CD33B0C" w14:textId="7D375863" w:rsidR="00562FF6" w:rsidRPr="008A38F8" w:rsidRDefault="001900B4" w:rsidP="00544351">
      <w:pPr>
        <w:widowControl w:val="0"/>
        <w:spacing w:after="0" w:line="360" w:lineRule="auto"/>
        <w:rPr>
          <w:rFonts w:eastAsia="Calibri" w:cs="Tahoma"/>
          <w:iCs/>
          <w:lang w:eastAsia="es-ES_tradnl"/>
        </w:rPr>
      </w:pPr>
      <w:r w:rsidRPr="008A38F8">
        <w:rPr>
          <w:rFonts w:cs="Tahoma"/>
        </w:rPr>
        <w:t xml:space="preserve">Con fundamento en el artículo 186, fracción III, de la Ley de Transparencia y Acceso a la Información Pública del Estado de México y Municipios, este Instituto considera procedente </w:t>
      </w:r>
      <w:r w:rsidR="00E9063F" w:rsidRPr="008A38F8">
        <w:rPr>
          <w:rFonts w:cs="Tahoma"/>
          <w:b/>
        </w:rPr>
        <w:t>REVOCAR</w:t>
      </w:r>
      <w:r w:rsidRPr="008A38F8">
        <w:rPr>
          <w:rFonts w:cs="Tahoma"/>
          <w:b/>
        </w:rPr>
        <w:t xml:space="preserve"> </w:t>
      </w:r>
      <w:r w:rsidRPr="008A38F8">
        <w:rPr>
          <w:rFonts w:cs="Tahoma"/>
          <w:bCs/>
        </w:rPr>
        <w:t>la</w:t>
      </w:r>
      <w:r w:rsidRPr="008A38F8">
        <w:rPr>
          <w:rFonts w:cs="Tahoma"/>
        </w:rPr>
        <w:t xml:space="preserve"> respuesta otorgada por el</w:t>
      </w:r>
      <w:r w:rsidR="00EF0D39" w:rsidRPr="008A38F8">
        <w:rPr>
          <w:rFonts w:cs="Tahoma"/>
        </w:rPr>
        <w:t xml:space="preserve"> </w:t>
      </w:r>
      <w:r w:rsidR="00BA046F" w:rsidRPr="008A38F8">
        <w:rPr>
          <w:rFonts w:eastAsia="Calibri" w:cs="Tahoma"/>
        </w:rPr>
        <w:t>Sistema Municipal Para el Desarrollo Integral de la Familia de Metepec</w:t>
      </w:r>
      <w:r w:rsidR="00EF0D39" w:rsidRPr="008A38F8">
        <w:rPr>
          <w:rFonts w:eastAsia="Calibri" w:cs="Tahoma"/>
        </w:rPr>
        <w:t xml:space="preserve">, </w:t>
      </w:r>
      <w:r w:rsidR="00232C0B" w:rsidRPr="008A38F8">
        <w:rPr>
          <w:rFonts w:cs="Tahoma"/>
          <w:bCs/>
        </w:rPr>
        <w:t xml:space="preserve">efecto de que previa </w:t>
      </w:r>
      <w:r w:rsidR="00232C0B" w:rsidRPr="008A38F8">
        <w:rPr>
          <w:rFonts w:eastAsia="Calibri" w:cs="Tahoma"/>
          <w:iCs/>
          <w:lang w:eastAsia="es-ES_tradnl"/>
        </w:rPr>
        <w:t>búsqueda exhaustiva y razonable, en todas las áreas competentes, entre las cuales no podrá omitir al Órgano Interno de Control,</w:t>
      </w:r>
      <w:r w:rsidR="006A0781" w:rsidRPr="008A38F8">
        <w:rPr>
          <w:rFonts w:cs="Tahoma"/>
        </w:rPr>
        <w:t xml:space="preserve"> </w:t>
      </w:r>
      <w:r w:rsidRPr="008A38F8">
        <w:rPr>
          <w:rFonts w:cs="Tahoma"/>
        </w:rPr>
        <w:t xml:space="preserve">entregue, </w:t>
      </w:r>
      <w:r w:rsidRPr="008A38F8">
        <w:rPr>
          <w:rFonts w:eastAsia="Calibri" w:cs="Tahoma"/>
          <w:iCs/>
          <w:lang w:eastAsia="es-ES_tradnl"/>
        </w:rPr>
        <w:t>a través del Sistema de Acceso a la Información Mexiquense (SAIMEX),</w:t>
      </w:r>
      <w:r w:rsidR="00682222" w:rsidRPr="008A38F8">
        <w:rPr>
          <w:rFonts w:eastAsia="Calibri" w:cs="Tahoma"/>
          <w:iCs/>
          <w:lang w:eastAsia="es-ES_tradnl"/>
        </w:rPr>
        <w:t xml:space="preserve"> </w:t>
      </w:r>
      <w:r w:rsidR="000454DC" w:rsidRPr="008A38F8">
        <w:rPr>
          <w:rFonts w:eastAsia="Calibri" w:cs="Tahoma"/>
          <w:iCs/>
          <w:lang w:eastAsia="es-ES_tradnl"/>
        </w:rPr>
        <w:t xml:space="preserve">el documento </w:t>
      </w:r>
      <w:r w:rsidR="003E74D5" w:rsidRPr="008A38F8">
        <w:rPr>
          <w:rFonts w:eastAsia="Calibri" w:cs="Tahoma"/>
          <w:iCs/>
          <w:lang w:eastAsia="es-ES_tradnl"/>
        </w:rPr>
        <w:t xml:space="preserve">donde conste el </w:t>
      </w:r>
      <w:r w:rsidR="003E74D5" w:rsidRPr="008A38F8">
        <w:rPr>
          <w:rFonts w:eastAsia="Times New Roman" w:cs="Tahoma"/>
          <w:bCs/>
          <w:color w:val="auto"/>
          <w:lang w:val="es-ES" w:eastAsia="es-ES"/>
        </w:rPr>
        <w:t xml:space="preserve">procedimiento </w:t>
      </w:r>
      <w:r w:rsidR="003E74D5" w:rsidRPr="008A38F8">
        <w:rPr>
          <w:rFonts w:eastAsia="Times New Roman" w:cs="Tahoma"/>
          <w:iCs/>
          <w:color w:val="auto"/>
          <w:lang w:val="es-ES" w:eastAsia="es-ES"/>
        </w:rPr>
        <w:t xml:space="preserve">para presentar una denuncia ante el </w:t>
      </w:r>
      <w:r w:rsidR="003E74D5" w:rsidRPr="008A38F8">
        <w:rPr>
          <w:rFonts w:eastAsia="Calibri" w:cs="Tahoma"/>
          <w:bCs/>
        </w:rPr>
        <w:t xml:space="preserve">Órgano Interno de </w:t>
      </w:r>
      <w:r w:rsidR="003E74D5" w:rsidRPr="008A38F8">
        <w:rPr>
          <w:rFonts w:eastAsia="Times New Roman" w:cs="Tahoma"/>
          <w:iCs/>
          <w:color w:val="auto"/>
          <w:lang w:val="es-ES" w:eastAsia="es-ES"/>
        </w:rPr>
        <w:t>Control del Sistema Municipal Para el Desarrollo Integral de la Familia de Metepec, durante el ejercicio fiscal dos mil veintidós.</w:t>
      </w:r>
    </w:p>
    <w:p w14:paraId="6C79A142" w14:textId="77777777" w:rsidR="003E74D5" w:rsidRPr="008A38F8" w:rsidRDefault="003E74D5" w:rsidP="00C853D1">
      <w:pPr>
        <w:spacing w:after="0" w:line="360" w:lineRule="auto"/>
        <w:rPr>
          <w:b/>
          <w:bCs/>
        </w:rPr>
      </w:pPr>
    </w:p>
    <w:p w14:paraId="1BD24118" w14:textId="4F46DC2E" w:rsidR="00C853D1" w:rsidRPr="008A38F8" w:rsidRDefault="00C853D1" w:rsidP="00C853D1">
      <w:pPr>
        <w:spacing w:after="0" w:line="360" w:lineRule="auto"/>
        <w:rPr>
          <w:b/>
          <w:bCs/>
        </w:rPr>
      </w:pPr>
      <w:r w:rsidRPr="008A38F8">
        <w:rPr>
          <w:b/>
          <w:bCs/>
        </w:rPr>
        <w:t>Términos de la Resolución.</w:t>
      </w:r>
    </w:p>
    <w:p w14:paraId="6C1809B6" w14:textId="3933B954" w:rsidR="00C853D1" w:rsidRPr="008A38F8" w:rsidRDefault="00C853D1" w:rsidP="000223B0">
      <w:pPr>
        <w:spacing w:after="0" w:line="360" w:lineRule="auto"/>
      </w:pPr>
    </w:p>
    <w:p w14:paraId="22A1A97C" w14:textId="1CE2B2EF" w:rsidR="00E85AE0" w:rsidRPr="008A38F8" w:rsidRDefault="00E85AE0" w:rsidP="00E85AE0">
      <w:pPr>
        <w:autoSpaceDE w:val="0"/>
        <w:autoSpaceDN w:val="0"/>
        <w:adjustRightInd w:val="0"/>
        <w:spacing w:line="360" w:lineRule="auto"/>
        <w:rPr>
          <w:rFonts w:eastAsia="Calibri" w:cs="Tahoma"/>
          <w:bCs/>
          <w:iCs/>
          <w:color w:val="auto"/>
          <w:lang w:val="es-ES"/>
        </w:rPr>
      </w:pPr>
      <w:r w:rsidRPr="008A38F8">
        <w:rPr>
          <w:rFonts w:eastAsia="Calibri" w:cs="Tahoma"/>
          <w:bCs/>
        </w:rPr>
        <w:t xml:space="preserve">Se le hace del conocimiento a la ahora Recurrente, que, en el presente caso, se le da la razón, pues el Ente Recurrido no acreditó el cambio de la modalidad a consulta directa, al no fundamentarla y motivarla, por lo que deberá entregarle </w:t>
      </w:r>
      <w:r w:rsidRPr="008A38F8">
        <w:rPr>
          <w:rFonts w:eastAsia="Calibri" w:cs="Tahoma"/>
          <w:bCs/>
          <w:iCs/>
          <w:lang w:val="es-ES"/>
        </w:rPr>
        <w:t>el documento en donde conste el procedimiento de su interés.</w:t>
      </w:r>
    </w:p>
    <w:p w14:paraId="7726842E" w14:textId="77777777" w:rsidR="00682222" w:rsidRPr="008A38F8" w:rsidRDefault="00682222" w:rsidP="00682222">
      <w:pPr>
        <w:spacing w:after="0" w:line="360" w:lineRule="auto"/>
        <w:ind w:right="-28"/>
        <w:rPr>
          <w:rFonts w:eastAsia="Calibri" w:cs="Tahoma"/>
          <w:bCs/>
          <w:iCs/>
          <w:color w:val="auto"/>
          <w:lang w:val="es-ES"/>
        </w:rPr>
      </w:pPr>
    </w:p>
    <w:p w14:paraId="1FB30D36" w14:textId="2B0EF054" w:rsidR="000223B0" w:rsidRPr="008A38F8" w:rsidRDefault="000223B0" w:rsidP="00682222">
      <w:pPr>
        <w:spacing w:after="0" w:line="360" w:lineRule="auto"/>
        <w:ind w:right="-28"/>
        <w:rPr>
          <w:rFonts w:eastAsia="Calibri" w:cs="Tahoma"/>
        </w:rPr>
      </w:pPr>
      <w:r w:rsidRPr="008A38F8">
        <w:rPr>
          <w:rFonts w:eastAsia="Calibri" w:cs="Tahoma"/>
          <w:bCs/>
          <w:iCs/>
          <w:color w:val="auto"/>
        </w:rPr>
        <w:t>Finalmente, la labor de este Instituto, es apoyar a la población a acceder a la información pública y garantizar la protección de los datos personales.</w:t>
      </w:r>
    </w:p>
    <w:p w14:paraId="457213AE" w14:textId="77777777" w:rsidR="00C853D1" w:rsidRPr="008A38F8" w:rsidRDefault="00C853D1" w:rsidP="00C853D1">
      <w:pPr>
        <w:spacing w:after="0" w:line="360" w:lineRule="auto"/>
      </w:pPr>
    </w:p>
    <w:p w14:paraId="4469D1A7" w14:textId="77777777" w:rsidR="00C853D1" w:rsidRPr="008A38F8" w:rsidRDefault="00C853D1" w:rsidP="00C853D1">
      <w:pPr>
        <w:spacing w:after="0" w:line="360" w:lineRule="auto"/>
        <w:rPr>
          <w:rFonts w:eastAsia="Calibri" w:cs="Tahoma"/>
          <w:bCs/>
          <w:color w:val="auto"/>
        </w:rPr>
      </w:pPr>
      <w:r w:rsidRPr="008A38F8">
        <w:t>Por</w:t>
      </w:r>
      <w:r w:rsidRPr="008A38F8">
        <w:rPr>
          <w:rFonts w:eastAsia="Calibri" w:cs="Tahoma"/>
          <w:bCs/>
          <w:color w:val="auto"/>
        </w:rPr>
        <w:t xml:space="preserve"> lo expuesto y fundado, este Pleno:</w:t>
      </w:r>
    </w:p>
    <w:p w14:paraId="2A9CCC89" w14:textId="77777777" w:rsidR="00C853D1" w:rsidRPr="008A38F8" w:rsidRDefault="00C853D1" w:rsidP="00C853D1">
      <w:pPr>
        <w:spacing w:after="0" w:line="360" w:lineRule="auto"/>
        <w:ind w:right="-28"/>
        <w:rPr>
          <w:rFonts w:eastAsia="Calibri" w:cs="Tahoma"/>
          <w:bCs/>
          <w:color w:val="auto"/>
        </w:rPr>
      </w:pPr>
    </w:p>
    <w:p w14:paraId="5C5F6794" w14:textId="77777777" w:rsidR="00C853D1" w:rsidRPr="008A38F8" w:rsidRDefault="00C853D1" w:rsidP="00C853D1">
      <w:pPr>
        <w:spacing w:after="0" w:line="360" w:lineRule="auto"/>
        <w:ind w:right="-28"/>
        <w:jc w:val="center"/>
        <w:rPr>
          <w:rFonts w:eastAsia="Calibri" w:cs="Tahoma"/>
          <w:b/>
          <w:bCs/>
          <w:color w:val="auto"/>
        </w:rPr>
      </w:pPr>
      <w:r w:rsidRPr="008A38F8">
        <w:rPr>
          <w:rFonts w:eastAsia="Calibri" w:cs="Tahoma"/>
          <w:b/>
          <w:bCs/>
          <w:color w:val="auto"/>
        </w:rPr>
        <w:t>R E S U E L V E:</w:t>
      </w:r>
    </w:p>
    <w:p w14:paraId="5315815D" w14:textId="77777777" w:rsidR="00C853D1" w:rsidRPr="008A38F8" w:rsidRDefault="00C853D1" w:rsidP="00C853D1">
      <w:pPr>
        <w:spacing w:after="0" w:line="360" w:lineRule="auto"/>
        <w:rPr>
          <w:lang w:val="es-ES" w:eastAsia="es-ES_tradnl"/>
        </w:rPr>
      </w:pPr>
    </w:p>
    <w:p w14:paraId="3F37601B" w14:textId="62DFC5E1" w:rsidR="00782132" w:rsidRPr="008A38F8" w:rsidRDefault="00782132" w:rsidP="00782132">
      <w:pPr>
        <w:spacing w:after="0" w:line="360" w:lineRule="auto"/>
        <w:contextualSpacing/>
        <w:rPr>
          <w:rFonts w:eastAsia="Calibri" w:cs="Tahoma"/>
          <w:bCs/>
        </w:rPr>
      </w:pPr>
      <w:r w:rsidRPr="008A38F8">
        <w:rPr>
          <w:rFonts w:cs="Tahoma"/>
          <w:b/>
          <w:bCs/>
        </w:rPr>
        <w:t xml:space="preserve">PRIMERO. </w:t>
      </w:r>
      <w:r w:rsidRPr="008A38F8">
        <w:rPr>
          <w:rFonts w:cs="Tahoma"/>
          <w:bCs/>
        </w:rPr>
        <w:t>Se</w:t>
      </w:r>
      <w:r w:rsidR="00BF2991" w:rsidRPr="008A38F8">
        <w:rPr>
          <w:rFonts w:cs="Tahoma"/>
          <w:bCs/>
        </w:rPr>
        <w:t xml:space="preserve"> </w:t>
      </w:r>
      <w:r w:rsidR="00BF2991" w:rsidRPr="008A38F8">
        <w:rPr>
          <w:rFonts w:cs="Tahoma"/>
          <w:b/>
        </w:rPr>
        <w:t>REVOCA</w:t>
      </w:r>
      <w:r w:rsidRPr="008A38F8">
        <w:rPr>
          <w:rFonts w:cs="Tahoma"/>
          <w:bCs/>
        </w:rPr>
        <w:t xml:space="preserve"> la respuesta entregada por el </w:t>
      </w:r>
      <w:r w:rsidR="00BA046F" w:rsidRPr="008A38F8">
        <w:rPr>
          <w:rFonts w:eastAsia="Calibri" w:cs="Tahoma"/>
        </w:rPr>
        <w:t>Sistema Municipal Para el Desarrollo Integral de la Familia de Metepec</w:t>
      </w:r>
      <w:r w:rsidR="00F060A2" w:rsidRPr="008A38F8">
        <w:rPr>
          <w:rFonts w:cs="Tahoma"/>
          <w:bCs/>
        </w:rPr>
        <w:t xml:space="preserve"> </w:t>
      </w:r>
      <w:r w:rsidRPr="008A38F8">
        <w:rPr>
          <w:rFonts w:cs="Tahoma"/>
          <w:bCs/>
        </w:rPr>
        <w:t xml:space="preserve">a la solicitud de </w:t>
      </w:r>
      <w:r w:rsidRPr="008A38F8">
        <w:rPr>
          <w:rFonts w:eastAsia="Calibri" w:cs="Tahoma"/>
        </w:rPr>
        <w:t xml:space="preserve">información </w:t>
      </w:r>
      <w:r w:rsidR="006E4D06" w:rsidRPr="008A38F8">
        <w:rPr>
          <w:rFonts w:eastAsia="Calibri" w:cs="Tahoma"/>
          <w:b/>
          <w:bCs/>
        </w:rPr>
        <w:t>00713/DIFMETEPEC/IP/2022</w:t>
      </w:r>
      <w:r w:rsidR="00E92B4A" w:rsidRPr="008A38F8">
        <w:t xml:space="preserve"> </w:t>
      </w:r>
      <w:r w:rsidRPr="008A38F8">
        <w:t xml:space="preserve">por resultar </w:t>
      </w:r>
      <w:r w:rsidRPr="008A38F8">
        <w:rPr>
          <w:b/>
        </w:rPr>
        <w:t>FUNDADAS</w:t>
      </w:r>
      <w:r w:rsidRPr="008A38F8">
        <w:rPr>
          <w:rFonts w:cs="Tahoma"/>
        </w:rPr>
        <w:t xml:space="preserve"> </w:t>
      </w:r>
      <w:r w:rsidRPr="008A38F8">
        <w:rPr>
          <w:rFonts w:eastAsia="Calibri" w:cs="Tahoma"/>
        </w:rPr>
        <w:t>las razones o motivos de inconformidad hechos valer por el Particular, en</w:t>
      </w:r>
      <w:r w:rsidRPr="008A38F8">
        <w:rPr>
          <w:rFonts w:eastAsia="Calibri" w:cs="Tahoma"/>
          <w:bCs/>
        </w:rPr>
        <w:t xml:space="preserve"> términos de los considerandos </w:t>
      </w:r>
      <w:r w:rsidRPr="008A38F8">
        <w:rPr>
          <w:rFonts w:eastAsia="Calibri" w:cs="Tahoma"/>
          <w:b/>
          <w:bCs/>
        </w:rPr>
        <w:t xml:space="preserve">QUINTO </w:t>
      </w:r>
      <w:r w:rsidRPr="008A38F8">
        <w:rPr>
          <w:rFonts w:eastAsia="Calibri" w:cs="Tahoma"/>
        </w:rPr>
        <w:t xml:space="preserve">y </w:t>
      </w:r>
      <w:r w:rsidRPr="008A38F8">
        <w:rPr>
          <w:rFonts w:eastAsia="Calibri" w:cs="Tahoma"/>
          <w:b/>
          <w:bCs/>
        </w:rPr>
        <w:t>SEXTO</w:t>
      </w:r>
      <w:r w:rsidRPr="008A38F8">
        <w:rPr>
          <w:rFonts w:eastAsia="Calibri" w:cs="Tahoma"/>
          <w:bCs/>
        </w:rPr>
        <w:t xml:space="preserve"> de la presente Resolución.</w:t>
      </w:r>
    </w:p>
    <w:p w14:paraId="4A6EB131" w14:textId="77777777" w:rsidR="00782132" w:rsidRPr="008A38F8" w:rsidRDefault="00782132" w:rsidP="00782132">
      <w:pPr>
        <w:spacing w:after="0" w:line="360" w:lineRule="auto"/>
        <w:contextualSpacing/>
        <w:rPr>
          <w:rFonts w:eastAsia="Calibri" w:cs="Tahoma"/>
          <w:bCs/>
        </w:rPr>
      </w:pPr>
    </w:p>
    <w:p w14:paraId="13908649" w14:textId="1A0BC8D7" w:rsidR="00782132" w:rsidRPr="008A38F8" w:rsidRDefault="00782132" w:rsidP="00782132">
      <w:pPr>
        <w:spacing w:after="0" w:line="360" w:lineRule="auto"/>
        <w:contextualSpacing/>
        <w:rPr>
          <w:rFonts w:cs="Tahoma"/>
        </w:rPr>
      </w:pPr>
      <w:r w:rsidRPr="008A38F8">
        <w:rPr>
          <w:rFonts w:cs="Tahoma"/>
          <w:b/>
          <w:bCs/>
        </w:rPr>
        <w:t xml:space="preserve">SEGUNDO. </w:t>
      </w:r>
      <w:r w:rsidR="00C32B18" w:rsidRPr="008A38F8">
        <w:rPr>
          <w:rFonts w:cs="Tahoma"/>
        </w:rPr>
        <w:t xml:space="preserve">Se </w:t>
      </w:r>
      <w:r w:rsidR="00C32B18" w:rsidRPr="008A38F8">
        <w:rPr>
          <w:rFonts w:cs="Tahoma"/>
          <w:b/>
        </w:rPr>
        <w:t xml:space="preserve">ORDENA </w:t>
      </w:r>
      <w:r w:rsidR="00C32B18" w:rsidRPr="008A38F8">
        <w:rPr>
          <w:rFonts w:cs="Tahoma"/>
        </w:rPr>
        <w:t xml:space="preserve">al </w:t>
      </w:r>
      <w:r w:rsidR="00C32B18" w:rsidRPr="008A38F8">
        <w:rPr>
          <w:rFonts w:cs="Tahoma"/>
          <w:color w:val="0D0D0D" w:themeColor="text1" w:themeTint="F2"/>
        </w:rPr>
        <w:t>Sujeto Obligado</w:t>
      </w:r>
      <w:r w:rsidR="00C32B18" w:rsidRPr="008A38F8">
        <w:rPr>
          <w:rFonts w:cs="Tahoma"/>
        </w:rPr>
        <w:t xml:space="preserve">, a efecto de que, previa búsqueda exhaustiva y razonable en los archivos en sus áreas competentes, entregue, </w:t>
      </w:r>
      <w:r w:rsidR="00C32B18" w:rsidRPr="008A38F8">
        <w:rPr>
          <w:rFonts w:cs="Tahoma"/>
          <w:bCs/>
          <w:iCs/>
        </w:rPr>
        <w:t>a través del Sistema de Acceso a la Información Mexiquense (SAIMEX), lo siguiente:</w:t>
      </w:r>
    </w:p>
    <w:p w14:paraId="5B051C95" w14:textId="77777777" w:rsidR="00682222" w:rsidRPr="008A38F8" w:rsidRDefault="00682222" w:rsidP="00782132">
      <w:pPr>
        <w:spacing w:after="0" w:line="360" w:lineRule="auto"/>
        <w:contextualSpacing/>
        <w:rPr>
          <w:rFonts w:cs="Tahoma"/>
        </w:rPr>
      </w:pPr>
    </w:p>
    <w:p w14:paraId="52925707" w14:textId="70C26ED3" w:rsidR="00682222" w:rsidRPr="008A38F8" w:rsidRDefault="00C32B18" w:rsidP="00C32B18">
      <w:pPr>
        <w:pStyle w:val="Prrafodelista"/>
        <w:widowControl w:val="0"/>
        <w:numPr>
          <w:ilvl w:val="0"/>
          <w:numId w:val="31"/>
        </w:numPr>
        <w:spacing w:line="360" w:lineRule="auto"/>
        <w:rPr>
          <w:rFonts w:eastAsia="Calibri" w:cs="Tahoma"/>
          <w:iCs/>
          <w:lang w:eastAsia="es-ES_tradnl"/>
        </w:rPr>
      </w:pPr>
      <w:r w:rsidRPr="008A38F8">
        <w:rPr>
          <w:rFonts w:eastAsia="Calibri" w:cs="Tahoma"/>
          <w:iCs/>
          <w:lang w:eastAsia="es-ES_tradnl"/>
        </w:rPr>
        <w:t>El</w:t>
      </w:r>
      <w:r w:rsidR="003E74D5" w:rsidRPr="008A38F8">
        <w:rPr>
          <w:rFonts w:eastAsia="Calibri" w:cs="Tahoma"/>
          <w:iCs/>
          <w:lang w:eastAsia="es-ES_tradnl"/>
        </w:rPr>
        <w:t xml:space="preserve"> documento donde conste</w:t>
      </w:r>
      <w:r w:rsidRPr="008A38F8">
        <w:rPr>
          <w:rFonts w:eastAsia="Calibri" w:cs="Tahoma"/>
          <w:iCs/>
          <w:lang w:eastAsia="es-ES_tradnl"/>
        </w:rPr>
        <w:t xml:space="preserve"> </w:t>
      </w:r>
      <w:r w:rsidR="003E74D5" w:rsidRPr="008A38F8">
        <w:rPr>
          <w:rFonts w:cs="Tahoma"/>
          <w:bCs/>
          <w:color w:val="auto"/>
          <w:lang w:val="es-ES"/>
        </w:rPr>
        <w:t xml:space="preserve">el procedimiento </w:t>
      </w:r>
      <w:r w:rsidR="003E74D5" w:rsidRPr="008A38F8">
        <w:rPr>
          <w:rFonts w:cs="Tahoma"/>
          <w:iCs/>
          <w:color w:val="auto"/>
          <w:lang w:val="es-ES"/>
        </w:rPr>
        <w:t xml:space="preserve">para presentar una denuncia ante el </w:t>
      </w:r>
      <w:r w:rsidR="003E74D5" w:rsidRPr="008A38F8">
        <w:rPr>
          <w:rFonts w:eastAsia="Calibri" w:cs="Tahoma"/>
          <w:bCs/>
        </w:rPr>
        <w:t xml:space="preserve">Órgano Interno de </w:t>
      </w:r>
      <w:r w:rsidR="003E74D5" w:rsidRPr="008A38F8">
        <w:rPr>
          <w:rFonts w:cs="Tahoma"/>
          <w:iCs/>
          <w:color w:val="auto"/>
          <w:lang w:val="es-ES"/>
        </w:rPr>
        <w:t>Control del Sistema Municipal Para el Desarrollo Integral de la Familia de Metepec, durante el ejercicio fiscal dos mil veintidós</w:t>
      </w:r>
    </w:p>
    <w:p w14:paraId="75DF4F15" w14:textId="77777777" w:rsidR="00C32B18" w:rsidRPr="008A38F8" w:rsidRDefault="00C32B18" w:rsidP="00C32B18">
      <w:pPr>
        <w:pStyle w:val="Prrafodelista"/>
        <w:widowControl w:val="0"/>
        <w:spacing w:line="360" w:lineRule="auto"/>
        <w:rPr>
          <w:rFonts w:eastAsia="Calibri" w:cs="Tahoma"/>
          <w:iCs/>
          <w:lang w:eastAsia="es-ES_tradnl"/>
        </w:rPr>
      </w:pPr>
    </w:p>
    <w:p w14:paraId="3B54D014" w14:textId="77777777" w:rsidR="00782132" w:rsidRPr="008A38F8" w:rsidRDefault="00782132" w:rsidP="00782132">
      <w:pPr>
        <w:spacing w:after="0" w:line="360" w:lineRule="auto"/>
        <w:rPr>
          <w:rFonts w:cs="Tahoma"/>
        </w:rPr>
      </w:pPr>
      <w:r w:rsidRPr="008A38F8">
        <w:rPr>
          <w:rFonts w:cs="Arial"/>
          <w:b/>
          <w:lang w:val="es-ES_tradnl"/>
        </w:rPr>
        <w:t>TERCERO.</w:t>
      </w:r>
      <w:r w:rsidRPr="008A38F8">
        <w:rPr>
          <w:rFonts w:cs="Tahoma"/>
          <w:b/>
        </w:rPr>
        <w:t xml:space="preserve"> NOTIFÍQUESE </w:t>
      </w:r>
      <w:r w:rsidRPr="008A38F8">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BF6176" w14:textId="20AE5D8D" w:rsidR="00782132" w:rsidRPr="008A38F8" w:rsidRDefault="00782132" w:rsidP="00782132">
      <w:pPr>
        <w:spacing w:after="0" w:line="360" w:lineRule="auto"/>
        <w:rPr>
          <w:rFonts w:cs="Tahoma"/>
        </w:rPr>
      </w:pPr>
    </w:p>
    <w:p w14:paraId="5C47A650" w14:textId="0C12761D" w:rsidR="00682222" w:rsidRPr="008A38F8" w:rsidRDefault="00682222" w:rsidP="00682222">
      <w:pPr>
        <w:spacing w:line="360" w:lineRule="auto"/>
        <w:contextualSpacing/>
        <w:rPr>
          <w:rFonts w:eastAsia="Calibri" w:cs="Tahoma"/>
          <w:iCs/>
        </w:rPr>
      </w:pPr>
      <w:bookmarkStart w:id="0" w:name="_Hlk61509110"/>
      <w:r w:rsidRPr="008A38F8">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5AAB16D7" w14:textId="77777777" w:rsidR="00682222" w:rsidRPr="008A38F8" w:rsidRDefault="00682222" w:rsidP="00782132">
      <w:pPr>
        <w:spacing w:after="0" w:line="360" w:lineRule="auto"/>
        <w:rPr>
          <w:rFonts w:cs="Tahoma"/>
        </w:rPr>
      </w:pPr>
    </w:p>
    <w:p w14:paraId="2C0ACFAC" w14:textId="77777777" w:rsidR="00782132" w:rsidRPr="008A38F8" w:rsidRDefault="00782132" w:rsidP="00782132">
      <w:pPr>
        <w:spacing w:after="0" w:line="360" w:lineRule="auto"/>
        <w:rPr>
          <w:rFonts w:cs="Tahoma"/>
        </w:rPr>
      </w:pPr>
      <w:r w:rsidRPr="008A38F8">
        <w:rPr>
          <w:rFonts w:cs="Tahoma"/>
          <w:b/>
        </w:rPr>
        <w:t>CUARTO. NOTIFÍQUESE</w:t>
      </w:r>
      <w:r w:rsidRPr="008A38F8">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8A38F8" w:rsidRDefault="00782132" w:rsidP="00C853D1">
      <w:pPr>
        <w:spacing w:after="0" w:line="360" w:lineRule="auto"/>
        <w:rPr>
          <w:rFonts w:eastAsia="Calibri" w:cs="Tahoma"/>
          <w:bCs/>
          <w:lang w:val="es-ES"/>
        </w:rPr>
      </w:pPr>
    </w:p>
    <w:p w14:paraId="61493576" w14:textId="38AC22B6" w:rsidR="00C853D1" w:rsidRDefault="00C853D1" w:rsidP="00C853D1">
      <w:pPr>
        <w:spacing w:after="0" w:line="360" w:lineRule="auto"/>
        <w:rPr>
          <w:rFonts w:eastAsia="Calibri" w:cs="Tahoma"/>
          <w:bCs/>
        </w:rPr>
      </w:pPr>
      <w:r w:rsidRPr="008A38F8">
        <w:rPr>
          <w:rFonts w:eastAsia="Calibri" w:cs="Tahoma"/>
          <w:bCs/>
        </w:rPr>
        <w:t xml:space="preserve">ASÍ LO RESUELVE, POR </w:t>
      </w:r>
      <w:r w:rsidRPr="008A38F8">
        <w:rPr>
          <w:rFonts w:eastAsia="Calibri" w:cs="Tahoma"/>
          <w:b/>
        </w:rPr>
        <w:t>UNANIMIDAD</w:t>
      </w:r>
      <w:r w:rsidRPr="008A38F8">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w:t>
      </w:r>
      <w:r w:rsidR="0030424A" w:rsidRPr="008A38F8">
        <w:rPr>
          <w:rFonts w:eastAsia="Calibri" w:cs="Tahoma"/>
          <w:bCs/>
        </w:rPr>
        <w:t>CRISTINA MORALES MARTÍNEZ</w:t>
      </w:r>
      <w:r w:rsidR="008A38F8" w:rsidRPr="008A38F8">
        <w:rPr>
          <w:rFonts w:eastAsia="Calibri" w:cs="Tahoma"/>
          <w:bCs/>
        </w:rPr>
        <w:t xml:space="preserve"> (AUSENCIA JUSTIFICADA)</w:t>
      </w:r>
      <w:r w:rsidR="0030424A" w:rsidRPr="008A38F8">
        <w:rPr>
          <w:rFonts w:eastAsia="Calibri" w:cs="Tahoma"/>
          <w:bCs/>
        </w:rPr>
        <w:t xml:space="preserve">, LUIS GUSTAVO PARRA NORIEGA Y GUADALUPE RAMÍREZ PEÑA, EN LA VIGÉSIMA QUINTA </w:t>
      </w:r>
      <w:r w:rsidR="00010E0E">
        <w:rPr>
          <w:rFonts w:eastAsia="Calibri" w:cs="Tahoma"/>
          <w:bCs/>
        </w:rPr>
        <w:t xml:space="preserve">SESIÓN </w:t>
      </w:r>
      <w:r w:rsidR="0030424A" w:rsidRPr="008A38F8">
        <w:rPr>
          <w:rFonts w:eastAsia="Calibri" w:cs="Tahoma"/>
          <w:bCs/>
        </w:rPr>
        <w:t>CELEBRADA EL SEIS DE JULIO DE DOS MIL VEINTIDÓS, ANTE EL SECRETARIO TÉCNICO DEL PLENO, ALEXIS TAPIA RAMÍREZ.</w:t>
      </w:r>
    </w:p>
    <w:p w14:paraId="189BD5D9" w14:textId="5AA6579D" w:rsidR="00C853D1" w:rsidRDefault="00C853D1">
      <w:pPr>
        <w:jc w:val="left"/>
        <w:rPr>
          <w:rFonts w:eastAsia="Calibri" w:cs="Tahoma"/>
          <w:b/>
          <w:bCs/>
        </w:rPr>
      </w:pPr>
      <w:r>
        <w:rPr>
          <w:rFonts w:eastAsia="Calibri" w:cs="Tahoma"/>
          <w:b/>
          <w:bCs/>
        </w:rPr>
        <w:br w:type="page"/>
      </w:r>
    </w:p>
    <w:p w14:paraId="3A7BF8F4" w14:textId="77777777" w:rsidR="00A6477D" w:rsidRDefault="00A6477D"/>
    <w:sectPr w:rsidR="00A6477D" w:rsidSect="002C59A0">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1711" w14:textId="77777777" w:rsidR="00194014" w:rsidRDefault="00194014" w:rsidP="00C853D1">
      <w:pPr>
        <w:spacing w:after="0" w:line="240" w:lineRule="auto"/>
      </w:pPr>
      <w:r>
        <w:separator/>
      </w:r>
    </w:p>
  </w:endnote>
  <w:endnote w:type="continuationSeparator" w:id="0">
    <w:p w14:paraId="36C160C1" w14:textId="77777777" w:rsidR="00194014" w:rsidRDefault="00194014"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A95F" w14:textId="77777777" w:rsidR="00194014" w:rsidRDefault="00194014" w:rsidP="00C853D1">
      <w:pPr>
        <w:spacing w:after="0" w:line="240" w:lineRule="auto"/>
      </w:pPr>
      <w:r>
        <w:separator/>
      </w:r>
    </w:p>
  </w:footnote>
  <w:footnote w:type="continuationSeparator" w:id="0">
    <w:p w14:paraId="3BFBA313" w14:textId="77777777" w:rsidR="00194014" w:rsidRDefault="00194014"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194014">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C59A0" w:rsidRPr="004A705D" w:rsidRDefault="002C59A0">
    <w:pPr>
      <w:rPr>
        <w:sz w:val="18"/>
        <w:szCs w:val="18"/>
      </w:rPr>
    </w:pPr>
  </w:p>
  <w:tbl>
    <w:tblPr>
      <w:tblStyle w:val="Tablaconcuadrcula"/>
      <w:tblW w:w="623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833"/>
    </w:tblGrid>
    <w:tr w:rsidR="002C59A0" w14:paraId="1E2FF18B" w14:textId="77777777" w:rsidTr="003D7BA9">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833" w:type="dxa"/>
        </w:tcPr>
        <w:p w14:paraId="503BB8DE" w14:textId="61520A5C" w:rsidR="002C59A0" w:rsidRPr="00C853D1" w:rsidRDefault="00185CC2" w:rsidP="00682222">
          <w:pPr>
            <w:tabs>
              <w:tab w:val="right" w:pos="8838"/>
            </w:tabs>
            <w:ind w:left="-28" w:right="454"/>
            <w:rPr>
              <w:rFonts w:eastAsia="Calibri" w:cs="Tahoma"/>
            </w:rPr>
          </w:pPr>
          <w:r w:rsidRPr="00185CC2">
            <w:rPr>
              <w:rFonts w:eastAsia="Calibri" w:cs="Tahoma"/>
              <w:lang w:val="es-MX"/>
            </w:rPr>
            <w:t>02586/INFOEM/IP/RR/2022</w:t>
          </w:r>
        </w:p>
      </w:tc>
    </w:tr>
    <w:tr w:rsidR="002C59A0" w14:paraId="110906AA" w14:textId="77777777" w:rsidTr="003D7BA9">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833" w:type="dxa"/>
        </w:tcPr>
        <w:p w14:paraId="5C93113C" w14:textId="1EB17B58" w:rsidR="002C59A0" w:rsidRPr="00A8173F" w:rsidRDefault="00360E67" w:rsidP="000443C3">
          <w:pPr>
            <w:tabs>
              <w:tab w:val="right" w:pos="8838"/>
            </w:tabs>
            <w:ind w:right="-102"/>
            <w:rPr>
              <w:rFonts w:eastAsia="Calibri" w:cs="Tahoma"/>
              <w:lang w:val="es-MX"/>
            </w:rPr>
          </w:pPr>
          <w:bookmarkStart w:id="1" w:name="_Hlk107426357"/>
          <w:r w:rsidRPr="00360E67">
            <w:rPr>
              <w:rFonts w:eastAsia="Calibri" w:cs="Tahoma"/>
              <w:lang w:val="es-MX"/>
            </w:rPr>
            <w:t>Sistema Municipal Para el Desarrollo Integral de la Familia de Metepec</w:t>
          </w:r>
          <w:bookmarkEnd w:id="1"/>
        </w:p>
      </w:tc>
    </w:tr>
    <w:tr w:rsidR="002C59A0" w14:paraId="065F2043" w14:textId="77777777" w:rsidTr="003D7BA9">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833"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C59A0" w:rsidRDefault="00194014">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C59A0" w:rsidRPr="005C106F" w14:paraId="5D26797B" w14:textId="77777777" w:rsidTr="002C59A0">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237"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833"/>
          </w:tblGrid>
          <w:tr w:rsidR="002C59A0" w14:paraId="5CB74832" w14:textId="77777777" w:rsidTr="003D7BA9">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833" w:type="dxa"/>
              </w:tcPr>
              <w:p w14:paraId="0749605A" w14:textId="77777777" w:rsidR="002C59A0" w:rsidRDefault="002C59A0" w:rsidP="002C59A0">
                <w:pPr>
                  <w:tabs>
                    <w:tab w:val="right" w:pos="8838"/>
                  </w:tabs>
                  <w:ind w:left="-28" w:right="-107"/>
                  <w:rPr>
                    <w:rFonts w:eastAsia="Calibri" w:cs="Tahoma"/>
                    <w:lang w:val="es-MX"/>
                  </w:rPr>
                </w:pPr>
              </w:p>
              <w:p w14:paraId="25021A4A" w14:textId="42506A66" w:rsidR="002C59A0" w:rsidRPr="00C853D1" w:rsidRDefault="00185CC2" w:rsidP="002C59A0">
                <w:pPr>
                  <w:tabs>
                    <w:tab w:val="right" w:pos="8838"/>
                  </w:tabs>
                  <w:ind w:left="-28" w:right="-107"/>
                  <w:rPr>
                    <w:rFonts w:eastAsia="Calibri" w:cs="Tahoma"/>
                  </w:rPr>
                </w:pPr>
                <w:r w:rsidRPr="00185CC2">
                  <w:rPr>
                    <w:rFonts w:eastAsia="Calibri" w:cs="Tahoma"/>
                    <w:lang w:val="es-MX"/>
                  </w:rPr>
                  <w:t>02586/INFOEM/IP/RR/2022</w:t>
                </w:r>
              </w:p>
            </w:tc>
          </w:tr>
          <w:tr w:rsidR="002C59A0" w14:paraId="65D6C982" w14:textId="77777777" w:rsidTr="003D7BA9">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3833" w:type="dxa"/>
              </w:tcPr>
              <w:p w14:paraId="4D5C37D5" w14:textId="3641CED7" w:rsidR="002C59A0" w:rsidRPr="003405AF" w:rsidRDefault="002C59A0" w:rsidP="002C59A0">
                <w:pPr>
                  <w:tabs>
                    <w:tab w:val="right" w:pos="8838"/>
                  </w:tabs>
                  <w:ind w:right="-107"/>
                  <w:rPr>
                    <w:rFonts w:eastAsia="Calibri" w:cs="Tahoma"/>
                    <w:lang w:val="es-MX"/>
                  </w:rPr>
                </w:pPr>
              </w:p>
            </w:tc>
          </w:tr>
          <w:tr w:rsidR="002C59A0" w14:paraId="40A995EA" w14:textId="77777777" w:rsidTr="003D7BA9">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833" w:type="dxa"/>
              </w:tcPr>
              <w:p w14:paraId="433E1B49" w14:textId="4E74082F" w:rsidR="002C59A0" w:rsidRPr="00C853D1" w:rsidRDefault="00C01D80" w:rsidP="002C59A0">
                <w:pPr>
                  <w:tabs>
                    <w:tab w:val="right" w:pos="8838"/>
                  </w:tabs>
                  <w:ind w:right="-107"/>
                  <w:rPr>
                    <w:rFonts w:eastAsia="Calibri" w:cs="Tahoma"/>
                    <w:lang w:val="es-MX"/>
                  </w:rPr>
                </w:pPr>
                <w:r w:rsidRPr="00C01D80">
                  <w:rPr>
                    <w:rFonts w:eastAsia="Calibri" w:cs="Tahoma"/>
                    <w:lang w:val="es-MX"/>
                  </w:rPr>
                  <w:t>Sistema Municipal Para el Desarrollo Integral de la Familia de Metepec</w:t>
                </w:r>
              </w:p>
            </w:tc>
          </w:tr>
          <w:tr w:rsidR="002C59A0" w14:paraId="386AB112" w14:textId="77777777" w:rsidTr="003D7BA9">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833"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194014">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4502577"/>
    <w:multiLevelType w:val="hybridMultilevel"/>
    <w:tmpl w:val="2544F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F9D1CBC"/>
    <w:multiLevelType w:val="hybridMultilevel"/>
    <w:tmpl w:val="3288F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2617E7"/>
    <w:multiLevelType w:val="hybridMultilevel"/>
    <w:tmpl w:val="5C663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7777C71"/>
    <w:multiLevelType w:val="hybridMultilevel"/>
    <w:tmpl w:val="55CE3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433552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2"/>
  </w:num>
  <w:num w:numId="3" w16cid:durableId="1267884270">
    <w:abstractNumId w:val="6"/>
  </w:num>
  <w:num w:numId="4" w16cid:durableId="1307197225">
    <w:abstractNumId w:val="11"/>
  </w:num>
  <w:num w:numId="5" w16cid:durableId="612175880">
    <w:abstractNumId w:val="19"/>
  </w:num>
  <w:num w:numId="6" w16cid:durableId="1333099379">
    <w:abstractNumId w:val="16"/>
  </w:num>
  <w:num w:numId="7" w16cid:durableId="412240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4"/>
  </w:num>
  <w:num w:numId="9" w16cid:durableId="953175145">
    <w:abstractNumId w:val="26"/>
  </w:num>
  <w:num w:numId="10" w16cid:durableId="424574641">
    <w:abstractNumId w:val="5"/>
  </w:num>
  <w:num w:numId="11" w16cid:durableId="293367193">
    <w:abstractNumId w:val="15"/>
  </w:num>
  <w:num w:numId="12" w16cid:durableId="1490513255">
    <w:abstractNumId w:val="13"/>
  </w:num>
  <w:num w:numId="13" w16cid:durableId="288705801">
    <w:abstractNumId w:val="27"/>
  </w:num>
  <w:num w:numId="14" w16cid:durableId="1905293986">
    <w:abstractNumId w:val="18"/>
  </w:num>
  <w:num w:numId="15" w16cid:durableId="1311596351">
    <w:abstractNumId w:val="14"/>
  </w:num>
  <w:num w:numId="16" w16cid:durableId="1188107508">
    <w:abstractNumId w:val="22"/>
  </w:num>
  <w:num w:numId="17" w16cid:durableId="964584171">
    <w:abstractNumId w:val="12"/>
  </w:num>
  <w:num w:numId="18" w16cid:durableId="953639465">
    <w:abstractNumId w:val="23"/>
  </w:num>
  <w:num w:numId="19" w16cid:durableId="397021515">
    <w:abstractNumId w:val="7"/>
  </w:num>
  <w:num w:numId="20" w16cid:durableId="1864055048">
    <w:abstractNumId w:val="0"/>
  </w:num>
  <w:num w:numId="21" w16cid:durableId="938221327">
    <w:abstractNumId w:val="20"/>
  </w:num>
  <w:num w:numId="22" w16cid:durableId="1897812031">
    <w:abstractNumId w:val="9"/>
  </w:num>
  <w:num w:numId="23" w16cid:durableId="2138449880">
    <w:abstractNumId w:val="25"/>
  </w:num>
  <w:num w:numId="24" w16cid:durableId="1485512614">
    <w:abstractNumId w:val="17"/>
  </w:num>
  <w:num w:numId="25" w16cid:durableId="1089306554">
    <w:abstractNumId w:val="21"/>
  </w:num>
  <w:num w:numId="26" w16cid:durableId="1457481275">
    <w:abstractNumId w:val="10"/>
  </w:num>
  <w:num w:numId="27" w16cid:durableId="1472670673">
    <w:abstractNumId w:val="28"/>
  </w:num>
  <w:num w:numId="28" w16cid:durableId="1667323213">
    <w:abstractNumId w:val="1"/>
  </w:num>
  <w:num w:numId="29" w16cid:durableId="900333785">
    <w:abstractNumId w:val="3"/>
  </w:num>
  <w:num w:numId="30" w16cid:durableId="515577142">
    <w:abstractNumId w:val="1"/>
  </w:num>
  <w:num w:numId="31" w16cid:durableId="6055797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56C5"/>
    <w:rsid w:val="00007008"/>
    <w:rsid w:val="00007EB8"/>
    <w:rsid w:val="00010E0E"/>
    <w:rsid w:val="0001499A"/>
    <w:rsid w:val="00017D8C"/>
    <w:rsid w:val="000223B0"/>
    <w:rsid w:val="00024215"/>
    <w:rsid w:val="00027FA3"/>
    <w:rsid w:val="00030561"/>
    <w:rsid w:val="00036B69"/>
    <w:rsid w:val="000443C3"/>
    <w:rsid w:val="000454DC"/>
    <w:rsid w:val="000477C6"/>
    <w:rsid w:val="00052A57"/>
    <w:rsid w:val="00054596"/>
    <w:rsid w:val="00054AE2"/>
    <w:rsid w:val="0006150C"/>
    <w:rsid w:val="00062AAC"/>
    <w:rsid w:val="00062C8B"/>
    <w:rsid w:val="000705A9"/>
    <w:rsid w:val="00081145"/>
    <w:rsid w:val="000939CD"/>
    <w:rsid w:val="00096694"/>
    <w:rsid w:val="00096C0E"/>
    <w:rsid w:val="000A2588"/>
    <w:rsid w:val="000A259F"/>
    <w:rsid w:val="000A5D25"/>
    <w:rsid w:val="000A61A2"/>
    <w:rsid w:val="000A785D"/>
    <w:rsid w:val="000B0EAF"/>
    <w:rsid w:val="000B528F"/>
    <w:rsid w:val="000B7029"/>
    <w:rsid w:val="000C715C"/>
    <w:rsid w:val="000D1A72"/>
    <w:rsid w:val="000D2522"/>
    <w:rsid w:val="000D45D9"/>
    <w:rsid w:val="000D59F5"/>
    <w:rsid w:val="000D69EB"/>
    <w:rsid w:val="000D6E68"/>
    <w:rsid w:val="000D73F7"/>
    <w:rsid w:val="000E28E6"/>
    <w:rsid w:val="000E4E10"/>
    <w:rsid w:val="000F05A6"/>
    <w:rsid w:val="000F2A9A"/>
    <w:rsid w:val="000F3403"/>
    <w:rsid w:val="000F45A1"/>
    <w:rsid w:val="001004CE"/>
    <w:rsid w:val="00100EB3"/>
    <w:rsid w:val="0010232F"/>
    <w:rsid w:val="0010413E"/>
    <w:rsid w:val="001059E3"/>
    <w:rsid w:val="00105EF9"/>
    <w:rsid w:val="0011004C"/>
    <w:rsid w:val="001105F1"/>
    <w:rsid w:val="00115309"/>
    <w:rsid w:val="00117A13"/>
    <w:rsid w:val="001202DE"/>
    <w:rsid w:val="0012728B"/>
    <w:rsid w:val="00134C39"/>
    <w:rsid w:val="00140C66"/>
    <w:rsid w:val="00142455"/>
    <w:rsid w:val="0014668A"/>
    <w:rsid w:val="00146731"/>
    <w:rsid w:val="001601CC"/>
    <w:rsid w:val="00161E74"/>
    <w:rsid w:val="00164599"/>
    <w:rsid w:val="001675D9"/>
    <w:rsid w:val="0017427D"/>
    <w:rsid w:val="00174F57"/>
    <w:rsid w:val="00175572"/>
    <w:rsid w:val="0017794A"/>
    <w:rsid w:val="00180003"/>
    <w:rsid w:val="00185CC2"/>
    <w:rsid w:val="001900B4"/>
    <w:rsid w:val="00190EBA"/>
    <w:rsid w:val="001935D3"/>
    <w:rsid w:val="00194014"/>
    <w:rsid w:val="00194DD1"/>
    <w:rsid w:val="0019678D"/>
    <w:rsid w:val="001A641F"/>
    <w:rsid w:val="001B3B40"/>
    <w:rsid w:val="001B77BD"/>
    <w:rsid w:val="001C1007"/>
    <w:rsid w:val="001C3C7E"/>
    <w:rsid w:val="001C3D02"/>
    <w:rsid w:val="001C6764"/>
    <w:rsid w:val="001D02DD"/>
    <w:rsid w:val="001D3126"/>
    <w:rsid w:val="001D37BB"/>
    <w:rsid w:val="001E386E"/>
    <w:rsid w:val="001E6D1F"/>
    <w:rsid w:val="001F5458"/>
    <w:rsid w:val="001F7C51"/>
    <w:rsid w:val="001F7F26"/>
    <w:rsid w:val="00204AF1"/>
    <w:rsid w:val="0020760D"/>
    <w:rsid w:val="002111A8"/>
    <w:rsid w:val="00213776"/>
    <w:rsid w:val="00220583"/>
    <w:rsid w:val="0022261D"/>
    <w:rsid w:val="002230AA"/>
    <w:rsid w:val="00224758"/>
    <w:rsid w:val="00226C7D"/>
    <w:rsid w:val="00230DDA"/>
    <w:rsid w:val="00232C0B"/>
    <w:rsid w:val="00235BA0"/>
    <w:rsid w:val="002402DE"/>
    <w:rsid w:val="002419E9"/>
    <w:rsid w:val="0024313A"/>
    <w:rsid w:val="00251A4C"/>
    <w:rsid w:val="00252EF3"/>
    <w:rsid w:val="0025433F"/>
    <w:rsid w:val="002557A7"/>
    <w:rsid w:val="00257F3B"/>
    <w:rsid w:val="00260979"/>
    <w:rsid w:val="00260AAA"/>
    <w:rsid w:val="00261807"/>
    <w:rsid w:val="00261BED"/>
    <w:rsid w:val="002634E5"/>
    <w:rsid w:val="00267794"/>
    <w:rsid w:val="002718A0"/>
    <w:rsid w:val="00271D9C"/>
    <w:rsid w:val="00272886"/>
    <w:rsid w:val="00273E3B"/>
    <w:rsid w:val="0028305A"/>
    <w:rsid w:val="00283D49"/>
    <w:rsid w:val="00290B93"/>
    <w:rsid w:val="0029206D"/>
    <w:rsid w:val="00296E2A"/>
    <w:rsid w:val="002A2C8A"/>
    <w:rsid w:val="002A750E"/>
    <w:rsid w:val="002B3565"/>
    <w:rsid w:val="002B3FDA"/>
    <w:rsid w:val="002B54AE"/>
    <w:rsid w:val="002C2B5D"/>
    <w:rsid w:val="002C514D"/>
    <w:rsid w:val="002C59A0"/>
    <w:rsid w:val="002C6390"/>
    <w:rsid w:val="002C7309"/>
    <w:rsid w:val="002D2E5D"/>
    <w:rsid w:val="002E0552"/>
    <w:rsid w:val="002E05D6"/>
    <w:rsid w:val="002E25E7"/>
    <w:rsid w:val="002E333F"/>
    <w:rsid w:val="002E33E8"/>
    <w:rsid w:val="002E5CED"/>
    <w:rsid w:val="00300286"/>
    <w:rsid w:val="0030424A"/>
    <w:rsid w:val="00311288"/>
    <w:rsid w:val="003114A1"/>
    <w:rsid w:val="00311811"/>
    <w:rsid w:val="003160D6"/>
    <w:rsid w:val="00316C63"/>
    <w:rsid w:val="00320671"/>
    <w:rsid w:val="00320B93"/>
    <w:rsid w:val="003238B3"/>
    <w:rsid w:val="003262F6"/>
    <w:rsid w:val="003265A2"/>
    <w:rsid w:val="00334B20"/>
    <w:rsid w:val="00335C92"/>
    <w:rsid w:val="00336980"/>
    <w:rsid w:val="0034462A"/>
    <w:rsid w:val="00345528"/>
    <w:rsid w:val="00350D55"/>
    <w:rsid w:val="0035231B"/>
    <w:rsid w:val="003537E3"/>
    <w:rsid w:val="00355553"/>
    <w:rsid w:val="00360690"/>
    <w:rsid w:val="00360E67"/>
    <w:rsid w:val="00362DE2"/>
    <w:rsid w:val="00362EE2"/>
    <w:rsid w:val="00363046"/>
    <w:rsid w:val="003647F7"/>
    <w:rsid w:val="00365075"/>
    <w:rsid w:val="00371DAE"/>
    <w:rsid w:val="003728BB"/>
    <w:rsid w:val="00372BAB"/>
    <w:rsid w:val="00376559"/>
    <w:rsid w:val="00377540"/>
    <w:rsid w:val="00380368"/>
    <w:rsid w:val="00381FDE"/>
    <w:rsid w:val="00384A4A"/>
    <w:rsid w:val="0038779D"/>
    <w:rsid w:val="003936D2"/>
    <w:rsid w:val="003955C4"/>
    <w:rsid w:val="003975AD"/>
    <w:rsid w:val="00397660"/>
    <w:rsid w:val="003A1B84"/>
    <w:rsid w:val="003B0BA2"/>
    <w:rsid w:val="003B152D"/>
    <w:rsid w:val="003B3BA2"/>
    <w:rsid w:val="003B46DC"/>
    <w:rsid w:val="003C2ED7"/>
    <w:rsid w:val="003C470A"/>
    <w:rsid w:val="003C5B59"/>
    <w:rsid w:val="003D15D4"/>
    <w:rsid w:val="003D30B4"/>
    <w:rsid w:val="003D4A58"/>
    <w:rsid w:val="003D7BA9"/>
    <w:rsid w:val="003D7ED4"/>
    <w:rsid w:val="003E08B2"/>
    <w:rsid w:val="003E2FB0"/>
    <w:rsid w:val="003E6425"/>
    <w:rsid w:val="003E7060"/>
    <w:rsid w:val="003E74D5"/>
    <w:rsid w:val="003F0CE1"/>
    <w:rsid w:val="003F0E14"/>
    <w:rsid w:val="003F0F63"/>
    <w:rsid w:val="003F2524"/>
    <w:rsid w:val="003F6B12"/>
    <w:rsid w:val="003F735A"/>
    <w:rsid w:val="004059D0"/>
    <w:rsid w:val="004122A9"/>
    <w:rsid w:val="00415A15"/>
    <w:rsid w:val="00417EED"/>
    <w:rsid w:val="00420C8F"/>
    <w:rsid w:val="0042422A"/>
    <w:rsid w:val="00425CB1"/>
    <w:rsid w:val="00430B0D"/>
    <w:rsid w:val="00433CAA"/>
    <w:rsid w:val="00450E6E"/>
    <w:rsid w:val="0045130D"/>
    <w:rsid w:val="00452038"/>
    <w:rsid w:val="004542DC"/>
    <w:rsid w:val="004548CD"/>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387F"/>
    <w:rsid w:val="0048648B"/>
    <w:rsid w:val="0049061B"/>
    <w:rsid w:val="00491C3E"/>
    <w:rsid w:val="00494387"/>
    <w:rsid w:val="004949AC"/>
    <w:rsid w:val="00496426"/>
    <w:rsid w:val="004A1E88"/>
    <w:rsid w:val="004A27DB"/>
    <w:rsid w:val="004A528D"/>
    <w:rsid w:val="004B15BE"/>
    <w:rsid w:val="004B720F"/>
    <w:rsid w:val="004B726A"/>
    <w:rsid w:val="004C1B53"/>
    <w:rsid w:val="004C3282"/>
    <w:rsid w:val="004C34C6"/>
    <w:rsid w:val="004C3C1A"/>
    <w:rsid w:val="004C7E8B"/>
    <w:rsid w:val="004D2468"/>
    <w:rsid w:val="004D4220"/>
    <w:rsid w:val="004D632D"/>
    <w:rsid w:val="004D66A3"/>
    <w:rsid w:val="004E1BF6"/>
    <w:rsid w:val="004E2875"/>
    <w:rsid w:val="004E4208"/>
    <w:rsid w:val="004E5602"/>
    <w:rsid w:val="004E617D"/>
    <w:rsid w:val="004E6D06"/>
    <w:rsid w:val="004F4445"/>
    <w:rsid w:val="004F5226"/>
    <w:rsid w:val="004F6003"/>
    <w:rsid w:val="004F662C"/>
    <w:rsid w:val="004F736C"/>
    <w:rsid w:val="004F7666"/>
    <w:rsid w:val="00506F24"/>
    <w:rsid w:val="0050790E"/>
    <w:rsid w:val="00513F33"/>
    <w:rsid w:val="00515CA2"/>
    <w:rsid w:val="00517B06"/>
    <w:rsid w:val="00520182"/>
    <w:rsid w:val="00522F3F"/>
    <w:rsid w:val="005230CF"/>
    <w:rsid w:val="005277CB"/>
    <w:rsid w:val="00533C3F"/>
    <w:rsid w:val="00534853"/>
    <w:rsid w:val="00534932"/>
    <w:rsid w:val="0054028E"/>
    <w:rsid w:val="00540994"/>
    <w:rsid w:val="00544351"/>
    <w:rsid w:val="005501C5"/>
    <w:rsid w:val="00550D10"/>
    <w:rsid w:val="00551230"/>
    <w:rsid w:val="00562FF6"/>
    <w:rsid w:val="0056355A"/>
    <w:rsid w:val="0056702D"/>
    <w:rsid w:val="005706CC"/>
    <w:rsid w:val="00571737"/>
    <w:rsid w:val="00572AAD"/>
    <w:rsid w:val="005747FF"/>
    <w:rsid w:val="00581915"/>
    <w:rsid w:val="00583138"/>
    <w:rsid w:val="005861E7"/>
    <w:rsid w:val="00587FE6"/>
    <w:rsid w:val="00593E62"/>
    <w:rsid w:val="00594F44"/>
    <w:rsid w:val="0059523B"/>
    <w:rsid w:val="00596883"/>
    <w:rsid w:val="005C2D8A"/>
    <w:rsid w:val="005C40CA"/>
    <w:rsid w:val="005C6308"/>
    <w:rsid w:val="005C7219"/>
    <w:rsid w:val="005D2E05"/>
    <w:rsid w:val="005D3299"/>
    <w:rsid w:val="005D3368"/>
    <w:rsid w:val="005E0A33"/>
    <w:rsid w:val="005E1588"/>
    <w:rsid w:val="005E5646"/>
    <w:rsid w:val="005E66AF"/>
    <w:rsid w:val="005F0AA5"/>
    <w:rsid w:val="005F0F77"/>
    <w:rsid w:val="005F251F"/>
    <w:rsid w:val="005F2BAD"/>
    <w:rsid w:val="005F3899"/>
    <w:rsid w:val="005F4E56"/>
    <w:rsid w:val="006026B5"/>
    <w:rsid w:val="00604FB9"/>
    <w:rsid w:val="00607213"/>
    <w:rsid w:val="00607F00"/>
    <w:rsid w:val="006134B9"/>
    <w:rsid w:val="0061403D"/>
    <w:rsid w:val="00614CDB"/>
    <w:rsid w:val="006205BD"/>
    <w:rsid w:val="00621E91"/>
    <w:rsid w:val="00622D29"/>
    <w:rsid w:val="00625925"/>
    <w:rsid w:val="0062763A"/>
    <w:rsid w:val="00631373"/>
    <w:rsid w:val="00631FD1"/>
    <w:rsid w:val="0063438C"/>
    <w:rsid w:val="00635177"/>
    <w:rsid w:val="0063599F"/>
    <w:rsid w:val="00643614"/>
    <w:rsid w:val="006441E1"/>
    <w:rsid w:val="00644838"/>
    <w:rsid w:val="00644CE6"/>
    <w:rsid w:val="0064706A"/>
    <w:rsid w:val="006473A8"/>
    <w:rsid w:val="006507ED"/>
    <w:rsid w:val="006510F8"/>
    <w:rsid w:val="006540C0"/>
    <w:rsid w:val="00660363"/>
    <w:rsid w:val="00660E60"/>
    <w:rsid w:val="006631C9"/>
    <w:rsid w:val="006642B4"/>
    <w:rsid w:val="006703A5"/>
    <w:rsid w:val="006733E5"/>
    <w:rsid w:val="00682222"/>
    <w:rsid w:val="00682A97"/>
    <w:rsid w:val="0068553E"/>
    <w:rsid w:val="00687641"/>
    <w:rsid w:val="006901C3"/>
    <w:rsid w:val="0069249E"/>
    <w:rsid w:val="00695E03"/>
    <w:rsid w:val="006A0781"/>
    <w:rsid w:val="006A0B45"/>
    <w:rsid w:val="006A3C7B"/>
    <w:rsid w:val="006A4107"/>
    <w:rsid w:val="006A4247"/>
    <w:rsid w:val="006A4E8D"/>
    <w:rsid w:val="006B06CA"/>
    <w:rsid w:val="006B2219"/>
    <w:rsid w:val="006B5B3E"/>
    <w:rsid w:val="006B7AE5"/>
    <w:rsid w:val="006C03ED"/>
    <w:rsid w:val="006D1782"/>
    <w:rsid w:val="006D4AB9"/>
    <w:rsid w:val="006D6F5A"/>
    <w:rsid w:val="006E035D"/>
    <w:rsid w:val="006E0643"/>
    <w:rsid w:val="006E283C"/>
    <w:rsid w:val="006E353E"/>
    <w:rsid w:val="006E4D06"/>
    <w:rsid w:val="006E5273"/>
    <w:rsid w:val="006F0508"/>
    <w:rsid w:val="006F3217"/>
    <w:rsid w:val="006F6104"/>
    <w:rsid w:val="00701481"/>
    <w:rsid w:val="007056F4"/>
    <w:rsid w:val="00706604"/>
    <w:rsid w:val="00707C25"/>
    <w:rsid w:val="00721566"/>
    <w:rsid w:val="00723CF2"/>
    <w:rsid w:val="00724875"/>
    <w:rsid w:val="00724A49"/>
    <w:rsid w:val="007268C8"/>
    <w:rsid w:val="00726A94"/>
    <w:rsid w:val="00732599"/>
    <w:rsid w:val="007357B9"/>
    <w:rsid w:val="007359A2"/>
    <w:rsid w:val="00740CD0"/>
    <w:rsid w:val="007430FE"/>
    <w:rsid w:val="00743B72"/>
    <w:rsid w:val="00744439"/>
    <w:rsid w:val="00745AEC"/>
    <w:rsid w:val="007474FF"/>
    <w:rsid w:val="00750797"/>
    <w:rsid w:val="007550F6"/>
    <w:rsid w:val="0075605D"/>
    <w:rsid w:val="0076077F"/>
    <w:rsid w:val="00762999"/>
    <w:rsid w:val="0077297E"/>
    <w:rsid w:val="007745CA"/>
    <w:rsid w:val="00775615"/>
    <w:rsid w:val="007766A6"/>
    <w:rsid w:val="00782132"/>
    <w:rsid w:val="0079077D"/>
    <w:rsid w:val="00792643"/>
    <w:rsid w:val="00792748"/>
    <w:rsid w:val="007A091F"/>
    <w:rsid w:val="007A0941"/>
    <w:rsid w:val="007A0978"/>
    <w:rsid w:val="007A0D0B"/>
    <w:rsid w:val="007A5334"/>
    <w:rsid w:val="007A66D1"/>
    <w:rsid w:val="007B18F1"/>
    <w:rsid w:val="007C7F7D"/>
    <w:rsid w:val="007D42C2"/>
    <w:rsid w:val="007D779A"/>
    <w:rsid w:val="007D7AB9"/>
    <w:rsid w:val="007E2548"/>
    <w:rsid w:val="007E38E8"/>
    <w:rsid w:val="007E5D97"/>
    <w:rsid w:val="007E600B"/>
    <w:rsid w:val="007F06F2"/>
    <w:rsid w:val="007F400F"/>
    <w:rsid w:val="007F7D92"/>
    <w:rsid w:val="008006C4"/>
    <w:rsid w:val="00800FED"/>
    <w:rsid w:val="00804053"/>
    <w:rsid w:val="00804248"/>
    <w:rsid w:val="00810184"/>
    <w:rsid w:val="00813401"/>
    <w:rsid w:val="00814619"/>
    <w:rsid w:val="0081663D"/>
    <w:rsid w:val="00820C1B"/>
    <w:rsid w:val="00823130"/>
    <w:rsid w:val="0082578E"/>
    <w:rsid w:val="008262C2"/>
    <w:rsid w:val="00827B0C"/>
    <w:rsid w:val="00831EAC"/>
    <w:rsid w:val="00834A0C"/>
    <w:rsid w:val="00836F1F"/>
    <w:rsid w:val="00842168"/>
    <w:rsid w:val="00843AB9"/>
    <w:rsid w:val="00845AB7"/>
    <w:rsid w:val="008508E2"/>
    <w:rsid w:val="00850A5F"/>
    <w:rsid w:val="00852049"/>
    <w:rsid w:val="008538DF"/>
    <w:rsid w:val="00853ACB"/>
    <w:rsid w:val="00853F28"/>
    <w:rsid w:val="0085649B"/>
    <w:rsid w:val="00857F62"/>
    <w:rsid w:val="008644E3"/>
    <w:rsid w:val="008702B3"/>
    <w:rsid w:val="0088018F"/>
    <w:rsid w:val="00880F6A"/>
    <w:rsid w:val="00884387"/>
    <w:rsid w:val="00884AD3"/>
    <w:rsid w:val="008866D6"/>
    <w:rsid w:val="00892595"/>
    <w:rsid w:val="008934EE"/>
    <w:rsid w:val="008949CD"/>
    <w:rsid w:val="008977F6"/>
    <w:rsid w:val="00897AC3"/>
    <w:rsid w:val="00897D57"/>
    <w:rsid w:val="008A34BD"/>
    <w:rsid w:val="008A38F8"/>
    <w:rsid w:val="008A43BA"/>
    <w:rsid w:val="008B0792"/>
    <w:rsid w:val="008B2FFC"/>
    <w:rsid w:val="008B42C1"/>
    <w:rsid w:val="008B4F02"/>
    <w:rsid w:val="008B5B74"/>
    <w:rsid w:val="008B7935"/>
    <w:rsid w:val="008C1062"/>
    <w:rsid w:val="008C4F3D"/>
    <w:rsid w:val="008C5A8C"/>
    <w:rsid w:val="008C6B0E"/>
    <w:rsid w:val="008D1382"/>
    <w:rsid w:val="008D4F4A"/>
    <w:rsid w:val="008E3B00"/>
    <w:rsid w:val="008E702E"/>
    <w:rsid w:val="008F1B2B"/>
    <w:rsid w:val="008F20CE"/>
    <w:rsid w:val="008F2950"/>
    <w:rsid w:val="008F51F7"/>
    <w:rsid w:val="008F5FA0"/>
    <w:rsid w:val="008F619E"/>
    <w:rsid w:val="00904433"/>
    <w:rsid w:val="00907685"/>
    <w:rsid w:val="00911857"/>
    <w:rsid w:val="00912D87"/>
    <w:rsid w:val="009144C6"/>
    <w:rsid w:val="0091790E"/>
    <w:rsid w:val="009237C1"/>
    <w:rsid w:val="009264DB"/>
    <w:rsid w:val="00927AEA"/>
    <w:rsid w:val="0093192E"/>
    <w:rsid w:val="0093249D"/>
    <w:rsid w:val="0093367C"/>
    <w:rsid w:val="009366D5"/>
    <w:rsid w:val="009402FE"/>
    <w:rsid w:val="009418D2"/>
    <w:rsid w:val="00942065"/>
    <w:rsid w:val="009421A0"/>
    <w:rsid w:val="009430B1"/>
    <w:rsid w:val="00943E54"/>
    <w:rsid w:val="009508A6"/>
    <w:rsid w:val="00951B5E"/>
    <w:rsid w:val="00951F34"/>
    <w:rsid w:val="0096288F"/>
    <w:rsid w:val="00963588"/>
    <w:rsid w:val="0097775B"/>
    <w:rsid w:val="00977D0A"/>
    <w:rsid w:val="00991AFF"/>
    <w:rsid w:val="00993F22"/>
    <w:rsid w:val="009A57DD"/>
    <w:rsid w:val="009B2A82"/>
    <w:rsid w:val="009B31FE"/>
    <w:rsid w:val="009B3CF0"/>
    <w:rsid w:val="009B6615"/>
    <w:rsid w:val="009B75FC"/>
    <w:rsid w:val="009B772D"/>
    <w:rsid w:val="009D6CD2"/>
    <w:rsid w:val="009D7F75"/>
    <w:rsid w:val="009E3B82"/>
    <w:rsid w:val="009E5AC3"/>
    <w:rsid w:val="009E6313"/>
    <w:rsid w:val="009F508D"/>
    <w:rsid w:val="00A0114C"/>
    <w:rsid w:val="00A05BA1"/>
    <w:rsid w:val="00A1044E"/>
    <w:rsid w:val="00A13EBF"/>
    <w:rsid w:val="00A159E8"/>
    <w:rsid w:val="00A17DFE"/>
    <w:rsid w:val="00A202E4"/>
    <w:rsid w:val="00A22D36"/>
    <w:rsid w:val="00A26733"/>
    <w:rsid w:val="00A27233"/>
    <w:rsid w:val="00A3342E"/>
    <w:rsid w:val="00A36E25"/>
    <w:rsid w:val="00A46802"/>
    <w:rsid w:val="00A477DA"/>
    <w:rsid w:val="00A47DC9"/>
    <w:rsid w:val="00A50618"/>
    <w:rsid w:val="00A519CC"/>
    <w:rsid w:val="00A52D6F"/>
    <w:rsid w:val="00A556D2"/>
    <w:rsid w:val="00A6477D"/>
    <w:rsid w:val="00A7345F"/>
    <w:rsid w:val="00A760F1"/>
    <w:rsid w:val="00A82B69"/>
    <w:rsid w:val="00A84E58"/>
    <w:rsid w:val="00A91C10"/>
    <w:rsid w:val="00A91D47"/>
    <w:rsid w:val="00A92676"/>
    <w:rsid w:val="00A944F4"/>
    <w:rsid w:val="00AA484B"/>
    <w:rsid w:val="00AA64FB"/>
    <w:rsid w:val="00AB0C45"/>
    <w:rsid w:val="00AC0499"/>
    <w:rsid w:val="00AC4743"/>
    <w:rsid w:val="00AC5758"/>
    <w:rsid w:val="00AC6254"/>
    <w:rsid w:val="00AD4CDA"/>
    <w:rsid w:val="00AD546F"/>
    <w:rsid w:val="00AD5B92"/>
    <w:rsid w:val="00AE1BEB"/>
    <w:rsid w:val="00AE29CA"/>
    <w:rsid w:val="00AE3AE5"/>
    <w:rsid w:val="00AE6E01"/>
    <w:rsid w:val="00AF40E9"/>
    <w:rsid w:val="00AF5CDA"/>
    <w:rsid w:val="00B042A0"/>
    <w:rsid w:val="00B125A8"/>
    <w:rsid w:val="00B15379"/>
    <w:rsid w:val="00B160E1"/>
    <w:rsid w:val="00B20B03"/>
    <w:rsid w:val="00B25B74"/>
    <w:rsid w:val="00B265BF"/>
    <w:rsid w:val="00B30B2A"/>
    <w:rsid w:val="00B30D07"/>
    <w:rsid w:val="00B31157"/>
    <w:rsid w:val="00B332FC"/>
    <w:rsid w:val="00B33A5D"/>
    <w:rsid w:val="00B43451"/>
    <w:rsid w:val="00B45037"/>
    <w:rsid w:val="00B50F7D"/>
    <w:rsid w:val="00B561F9"/>
    <w:rsid w:val="00B57547"/>
    <w:rsid w:val="00B57EC4"/>
    <w:rsid w:val="00B606C3"/>
    <w:rsid w:val="00B65640"/>
    <w:rsid w:val="00B70C84"/>
    <w:rsid w:val="00B8071B"/>
    <w:rsid w:val="00B808EE"/>
    <w:rsid w:val="00B81498"/>
    <w:rsid w:val="00B85DBE"/>
    <w:rsid w:val="00B935E7"/>
    <w:rsid w:val="00B9506C"/>
    <w:rsid w:val="00BA046F"/>
    <w:rsid w:val="00BA48D6"/>
    <w:rsid w:val="00BA75B1"/>
    <w:rsid w:val="00BB1C7F"/>
    <w:rsid w:val="00BB672D"/>
    <w:rsid w:val="00BC012A"/>
    <w:rsid w:val="00BC2DAE"/>
    <w:rsid w:val="00BC3F9C"/>
    <w:rsid w:val="00BC6C83"/>
    <w:rsid w:val="00BC6F77"/>
    <w:rsid w:val="00BD6BDC"/>
    <w:rsid w:val="00BE0C4E"/>
    <w:rsid w:val="00BE2A2E"/>
    <w:rsid w:val="00BE5B32"/>
    <w:rsid w:val="00BF0782"/>
    <w:rsid w:val="00BF19E1"/>
    <w:rsid w:val="00BF27F5"/>
    <w:rsid w:val="00BF2991"/>
    <w:rsid w:val="00BF548C"/>
    <w:rsid w:val="00BF6086"/>
    <w:rsid w:val="00BF7714"/>
    <w:rsid w:val="00C00FE4"/>
    <w:rsid w:val="00C01D80"/>
    <w:rsid w:val="00C04DBE"/>
    <w:rsid w:val="00C160F9"/>
    <w:rsid w:val="00C171B9"/>
    <w:rsid w:val="00C21871"/>
    <w:rsid w:val="00C21CEE"/>
    <w:rsid w:val="00C228A9"/>
    <w:rsid w:val="00C252B9"/>
    <w:rsid w:val="00C26F66"/>
    <w:rsid w:val="00C32B18"/>
    <w:rsid w:val="00C334F1"/>
    <w:rsid w:val="00C35A21"/>
    <w:rsid w:val="00C42914"/>
    <w:rsid w:val="00C452FF"/>
    <w:rsid w:val="00C46012"/>
    <w:rsid w:val="00C546C5"/>
    <w:rsid w:val="00C726EA"/>
    <w:rsid w:val="00C72970"/>
    <w:rsid w:val="00C72F8C"/>
    <w:rsid w:val="00C74988"/>
    <w:rsid w:val="00C84C2B"/>
    <w:rsid w:val="00C853D1"/>
    <w:rsid w:val="00C85A96"/>
    <w:rsid w:val="00CA0C1D"/>
    <w:rsid w:val="00CA2A3C"/>
    <w:rsid w:val="00CA2F84"/>
    <w:rsid w:val="00CA54C5"/>
    <w:rsid w:val="00CB2B7B"/>
    <w:rsid w:val="00CB5A9E"/>
    <w:rsid w:val="00CC12D9"/>
    <w:rsid w:val="00CC2EBD"/>
    <w:rsid w:val="00CC35C6"/>
    <w:rsid w:val="00CC5561"/>
    <w:rsid w:val="00CC7111"/>
    <w:rsid w:val="00CC7EAC"/>
    <w:rsid w:val="00CD573E"/>
    <w:rsid w:val="00CF1FCE"/>
    <w:rsid w:val="00CF38E2"/>
    <w:rsid w:val="00CF5199"/>
    <w:rsid w:val="00CF7911"/>
    <w:rsid w:val="00D02413"/>
    <w:rsid w:val="00D04493"/>
    <w:rsid w:val="00D054E3"/>
    <w:rsid w:val="00D060B7"/>
    <w:rsid w:val="00D069DF"/>
    <w:rsid w:val="00D0727B"/>
    <w:rsid w:val="00D104DB"/>
    <w:rsid w:val="00D10BBE"/>
    <w:rsid w:val="00D114F9"/>
    <w:rsid w:val="00D11E84"/>
    <w:rsid w:val="00D121F9"/>
    <w:rsid w:val="00D15032"/>
    <w:rsid w:val="00D16932"/>
    <w:rsid w:val="00D16C0D"/>
    <w:rsid w:val="00D237F3"/>
    <w:rsid w:val="00D2535A"/>
    <w:rsid w:val="00D349C8"/>
    <w:rsid w:val="00D43062"/>
    <w:rsid w:val="00D47547"/>
    <w:rsid w:val="00D5012F"/>
    <w:rsid w:val="00D50E2B"/>
    <w:rsid w:val="00D53A0C"/>
    <w:rsid w:val="00D553B2"/>
    <w:rsid w:val="00D603BF"/>
    <w:rsid w:val="00D62C6E"/>
    <w:rsid w:val="00D6407D"/>
    <w:rsid w:val="00D733EF"/>
    <w:rsid w:val="00D752D2"/>
    <w:rsid w:val="00D76975"/>
    <w:rsid w:val="00D772C9"/>
    <w:rsid w:val="00D77542"/>
    <w:rsid w:val="00D82B8A"/>
    <w:rsid w:val="00D90E06"/>
    <w:rsid w:val="00D9392F"/>
    <w:rsid w:val="00D93EFD"/>
    <w:rsid w:val="00D94C0C"/>
    <w:rsid w:val="00D96276"/>
    <w:rsid w:val="00DA3751"/>
    <w:rsid w:val="00DA7965"/>
    <w:rsid w:val="00DB10DD"/>
    <w:rsid w:val="00DB268E"/>
    <w:rsid w:val="00DB6D27"/>
    <w:rsid w:val="00DC368B"/>
    <w:rsid w:val="00DC6387"/>
    <w:rsid w:val="00DD116F"/>
    <w:rsid w:val="00DD2536"/>
    <w:rsid w:val="00DD5573"/>
    <w:rsid w:val="00DD6442"/>
    <w:rsid w:val="00DE16BD"/>
    <w:rsid w:val="00DE3760"/>
    <w:rsid w:val="00DE6290"/>
    <w:rsid w:val="00DF0C56"/>
    <w:rsid w:val="00DF1502"/>
    <w:rsid w:val="00DF2DD7"/>
    <w:rsid w:val="00DF5160"/>
    <w:rsid w:val="00DF63B1"/>
    <w:rsid w:val="00E00CF7"/>
    <w:rsid w:val="00E010F7"/>
    <w:rsid w:val="00E0369E"/>
    <w:rsid w:val="00E04D30"/>
    <w:rsid w:val="00E06552"/>
    <w:rsid w:val="00E160CE"/>
    <w:rsid w:val="00E240BC"/>
    <w:rsid w:val="00E278F2"/>
    <w:rsid w:val="00E30E7E"/>
    <w:rsid w:val="00E317EA"/>
    <w:rsid w:val="00E32D11"/>
    <w:rsid w:val="00E33E03"/>
    <w:rsid w:val="00E378A7"/>
    <w:rsid w:val="00E41E5D"/>
    <w:rsid w:val="00E45953"/>
    <w:rsid w:val="00E46DA8"/>
    <w:rsid w:val="00E5473E"/>
    <w:rsid w:val="00E61E5E"/>
    <w:rsid w:val="00E63663"/>
    <w:rsid w:val="00E724F6"/>
    <w:rsid w:val="00E8346C"/>
    <w:rsid w:val="00E83494"/>
    <w:rsid w:val="00E85AE0"/>
    <w:rsid w:val="00E9063F"/>
    <w:rsid w:val="00E9186A"/>
    <w:rsid w:val="00E92B4A"/>
    <w:rsid w:val="00E93EDF"/>
    <w:rsid w:val="00E966F3"/>
    <w:rsid w:val="00E97929"/>
    <w:rsid w:val="00EA1004"/>
    <w:rsid w:val="00EA2CF6"/>
    <w:rsid w:val="00EA30B1"/>
    <w:rsid w:val="00EA4D58"/>
    <w:rsid w:val="00EB051B"/>
    <w:rsid w:val="00EB0AEA"/>
    <w:rsid w:val="00EB1E57"/>
    <w:rsid w:val="00EB3058"/>
    <w:rsid w:val="00EB43DB"/>
    <w:rsid w:val="00EB4A38"/>
    <w:rsid w:val="00EC01B9"/>
    <w:rsid w:val="00EC023F"/>
    <w:rsid w:val="00ED23EB"/>
    <w:rsid w:val="00ED47A7"/>
    <w:rsid w:val="00ED7A51"/>
    <w:rsid w:val="00EE23E5"/>
    <w:rsid w:val="00EE53C5"/>
    <w:rsid w:val="00EF0402"/>
    <w:rsid w:val="00EF0AFC"/>
    <w:rsid w:val="00EF0D39"/>
    <w:rsid w:val="00EF639E"/>
    <w:rsid w:val="00F03206"/>
    <w:rsid w:val="00F03666"/>
    <w:rsid w:val="00F05DDC"/>
    <w:rsid w:val="00F060A2"/>
    <w:rsid w:val="00F07E70"/>
    <w:rsid w:val="00F121AE"/>
    <w:rsid w:val="00F133F6"/>
    <w:rsid w:val="00F326C0"/>
    <w:rsid w:val="00F35A10"/>
    <w:rsid w:val="00F35BC8"/>
    <w:rsid w:val="00F4029B"/>
    <w:rsid w:val="00F44120"/>
    <w:rsid w:val="00F44F2F"/>
    <w:rsid w:val="00F516F1"/>
    <w:rsid w:val="00F54246"/>
    <w:rsid w:val="00F561D0"/>
    <w:rsid w:val="00F7369F"/>
    <w:rsid w:val="00F762D3"/>
    <w:rsid w:val="00F81A9B"/>
    <w:rsid w:val="00F821C8"/>
    <w:rsid w:val="00F926A0"/>
    <w:rsid w:val="00FA3952"/>
    <w:rsid w:val="00FA5759"/>
    <w:rsid w:val="00FA7017"/>
    <w:rsid w:val="00FB3264"/>
    <w:rsid w:val="00FC4CB0"/>
    <w:rsid w:val="00FC6454"/>
    <w:rsid w:val="00FC6B3E"/>
    <w:rsid w:val="00FD047C"/>
    <w:rsid w:val="00FD1A44"/>
    <w:rsid w:val="00FD3BC5"/>
    <w:rsid w:val="00FE3038"/>
    <w:rsid w:val="00FE53FE"/>
    <w:rsid w:val="00FE5E84"/>
    <w:rsid w:val="00FF1843"/>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3F"/>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130D"/>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130D"/>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298">
      <w:bodyDiv w:val="1"/>
      <w:marLeft w:val="0"/>
      <w:marRight w:val="0"/>
      <w:marTop w:val="0"/>
      <w:marBottom w:val="0"/>
      <w:divBdr>
        <w:top w:val="none" w:sz="0" w:space="0" w:color="auto"/>
        <w:left w:val="none" w:sz="0" w:space="0" w:color="auto"/>
        <w:bottom w:val="none" w:sz="0" w:space="0" w:color="auto"/>
        <w:right w:val="none" w:sz="0" w:space="0" w:color="auto"/>
      </w:divBdr>
    </w:div>
    <w:div w:id="28075365">
      <w:bodyDiv w:val="1"/>
      <w:marLeft w:val="0"/>
      <w:marRight w:val="0"/>
      <w:marTop w:val="0"/>
      <w:marBottom w:val="0"/>
      <w:divBdr>
        <w:top w:val="none" w:sz="0" w:space="0" w:color="auto"/>
        <w:left w:val="none" w:sz="0" w:space="0" w:color="auto"/>
        <w:bottom w:val="none" w:sz="0" w:space="0" w:color="auto"/>
        <w:right w:val="none" w:sz="0" w:space="0" w:color="auto"/>
      </w:divBdr>
    </w:div>
    <w:div w:id="28263062">
      <w:bodyDiv w:val="1"/>
      <w:marLeft w:val="0"/>
      <w:marRight w:val="0"/>
      <w:marTop w:val="0"/>
      <w:marBottom w:val="0"/>
      <w:divBdr>
        <w:top w:val="none" w:sz="0" w:space="0" w:color="auto"/>
        <w:left w:val="none" w:sz="0" w:space="0" w:color="auto"/>
        <w:bottom w:val="none" w:sz="0" w:space="0" w:color="auto"/>
        <w:right w:val="none" w:sz="0" w:space="0" w:color="auto"/>
      </w:divBdr>
    </w:div>
    <w:div w:id="34237744">
      <w:bodyDiv w:val="1"/>
      <w:marLeft w:val="0"/>
      <w:marRight w:val="0"/>
      <w:marTop w:val="0"/>
      <w:marBottom w:val="0"/>
      <w:divBdr>
        <w:top w:val="none" w:sz="0" w:space="0" w:color="auto"/>
        <w:left w:val="none" w:sz="0" w:space="0" w:color="auto"/>
        <w:bottom w:val="none" w:sz="0" w:space="0" w:color="auto"/>
        <w:right w:val="none" w:sz="0" w:space="0" w:color="auto"/>
      </w:divBdr>
    </w:div>
    <w:div w:id="64694418">
      <w:bodyDiv w:val="1"/>
      <w:marLeft w:val="0"/>
      <w:marRight w:val="0"/>
      <w:marTop w:val="0"/>
      <w:marBottom w:val="0"/>
      <w:divBdr>
        <w:top w:val="none" w:sz="0" w:space="0" w:color="auto"/>
        <w:left w:val="none" w:sz="0" w:space="0" w:color="auto"/>
        <w:bottom w:val="none" w:sz="0" w:space="0" w:color="auto"/>
        <w:right w:val="none" w:sz="0" w:space="0" w:color="auto"/>
      </w:divBdr>
    </w:div>
    <w:div w:id="184296450">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47029802">
      <w:bodyDiv w:val="1"/>
      <w:marLeft w:val="0"/>
      <w:marRight w:val="0"/>
      <w:marTop w:val="0"/>
      <w:marBottom w:val="0"/>
      <w:divBdr>
        <w:top w:val="none" w:sz="0" w:space="0" w:color="auto"/>
        <w:left w:val="none" w:sz="0" w:space="0" w:color="auto"/>
        <w:bottom w:val="none" w:sz="0" w:space="0" w:color="auto"/>
        <w:right w:val="none" w:sz="0" w:space="0" w:color="auto"/>
      </w:divBdr>
    </w:div>
    <w:div w:id="368772590">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71890681">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341904">
      <w:bodyDiv w:val="1"/>
      <w:marLeft w:val="0"/>
      <w:marRight w:val="0"/>
      <w:marTop w:val="0"/>
      <w:marBottom w:val="0"/>
      <w:divBdr>
        <w:top w:val="none" w:sz="0" w:space="0" w:color="auto"/>
        <w:left w:val="none" w:sz="0" w:space="0" w:color="auto"/>
        <w:bottom w:val="none" w:sz="0" w:space="0" w:color="auto"/>
        <w:right w:val="none" w:sz="0" w:space="0" w:color="auto"/>
      </w:divBdr>
    </w:div>
    <w:div w:id="767893060">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41050">
      <w:bodyDiv w:val="1"/>
      <w:marLeft w:val="0"/>
      <w:marRight w:val="0"/>
      <w:marTop w:val="0"/>
      <w:marBottom w:val="0"/>
      <w:divBdr>
        <w:top w:val="none" w:sz="0" w:space="0" w:color="auto"/>
        <w:left w:val="none" w:sz="0" w:space="0" w:color="auto"/>
        <w:bottom w:val="none" w:sz="0" w:space="0" w:color="auto"/>
        <w:right w:val="none" w:sz="0" w:space="0" w:color="auto"/>
      </w:divBdr>
    </w:div>
    <w:div w:id="967587239">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545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7737</Words>
  <Characters>42558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6</cp:revision>
  <dcterms:created xsi:type="dcterms:W3CDTF">2022-06-30T05:54:00Z</dcterms:created>
  <dcterms:modified xsi:type="dcterms:W3CDTF">2022-07-07T15:29:00Z</dcterms:modified>
</cp:coreProperties>
</file>