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16301" w14:textId="77777777" w:rsidR="007E7A9B" w:rsidRPr="00DB5824" w:rsidRDefault="007E7A9B" w:rsidP="007E7A9B">
      <w:pPr>
        <w:spacing w:before="240" w:after="240" w:line="360" w:lineRule="auto"/>
        <w:ind w:right="49"/>
        <w:contextualSpacing/>
        <w:jc w:val="both"/>
        <w:rPr>
          <w:rFonts w:ascii="Palatino Linotype" w:eastAsia="Palatino Linotype" w:hAnsi="Palatino Linotype" w:cs="Palatino Linotype"/>
          <w:sz w:val="24"/>
          <w:szCs w:val="24"/>
        </w:rPr>
      </w:pPr>
      <w:r w:rsidRPr="00DB5824">
        <w:rPr>
          <w:rFonts w:ascii="Palatino Linotype" w:eastAsia="Palatino Linotype" w:hAnsi="Palatino Linotype" w:cs="Palatino Linotype"/>
          <w:sz w:val="24"/>
          <w:szCs w:val="24"/>
        </w:rPr>
        <w:t>Resolución del Pleno del Instituto de Transparencia, Acceso a la Información Pública y Protección de Datos Personales del Estado de México y Municipios, con domicilio en Metepec, Estado de México, a doce de octubre de dos mil veintidós.</w:t>
      </w:r>
    </w:p>
    <w:p w14:paraId="40A00B95" w14:textId="77777777" w:rsidR="007E7A9B" w:rsidRPr="00DB5824" w:rsidRDefault="007E7A9B" w:rsidP="007E7A9B">
      <w:pPr>
        <w:spacing w:before="240" w:after="240" w:line="360" w:lineRule="auto"/>
        <w:ind w:right="49"/>
        <w:contextualSpacing/>
        <w:jc w:val="both"/>
        <w:rPr>
          <w:rFonts w:ascii="Palatino Linotype" w:eastAsia="Palatino Linotype" w:hAnsi="Palatino Linotype" w:cs="Palatino Linotype"/>
          <w:sz w:val="24"/>
          <w:szCs w:val="24"/>
        </w:rPr>
      </w:pPr>
    </w:p>
    <w:p w14:paraId="56E93476" w14:textId="345AC9A7" w:rsidR="007E7A9B" w:rsidRPr="00DB5824" w:rsidRDefault="007E7A9B" w:rsidP="007E7A9B">
      <w:pPr>
        <w:spacing w:line="360" w:lineRule="auto"/>
        <w:contextualSpacing/>
        <w:jc w:val="both"/>
        <w:rPr>
          <w:rFonts w:ascii="Palatino Linotype" w:eastAsia="Palatino Linotype" w:hAnsi="Palatino Linotype" w:cs="Palatino Linotype"/>
          <w:sz w:val="24"/>
          <w:szCs w:val="24"/>
        </w:rPr>
      </w:pPr>
      <w:r w:rsidRPr="00DB5824">
        <w:rPr>
          <w:rFonts w:ascii="Palatino Linotype" w:eastAsia="Palatino Linotype" w:hAnsi="Palatino Linotype" w:cs="Palatino Linotype"/>
          <w:b/>
          <w:sz w:val="24"/>
          <w:szCs w:val="24"/>
        </w:rPr>
        <w:t xml:space="preserve">Visto </w:t>
      </w:r>
      <w:r w:rsidRPr="00DB5824">
        <w:rPr>
          <w:rFonts w:ascii="Palatino Linotype" w:eastAsia="Palatino Linotype" w:hAnsi="Palatino Linotype" w:cs="Palatino Linotype"/>
          <w:sz w:val="24"/>
          <w:szCs w:val="24"/>
        </w:rPr>
        <w:t xml:space="preserve">el expediente relativo a los recursos de revisión números  </w:t>
      </w:r>
      <w:r w:rsidRPr="00DB5824">
        <w:rPr>
          <w:rFonts w:ascii="Palatino Linotype" w:eastAsia="Palatino Linotype" w:hAnsi="Palatino Linotype"/>
          <w:b/>
          <w:bCs/>
          <w:sz w:val="24"/>
          <w:szCs w:val="24"/>
        </w:rPr>
        <w:t xml:space="preserve">08719/INFOEM/IP/RR/2022 </w:t>
      </w:r>
      <w:r w:rsidRPr="00DB5824">
        <w:rPr>
          <w:rFonts w:ascii="Palatino Linotype" w:eastAsia="Palatino Linotype" w:hAnsi="Palatino Linotype"/>
          <w:bCs/>
          <w:sz w:val="24"/>
          <w:szCs w:val="24"/>
        </w:rPr>
        <w:t xml:space="preserve">y </w:t>
      </w:r>
      <w:r w:rsidRPr="00DB5824">
        <w:rPr>
          <w:rFonts w:ascii="Palatino Linotype" w:eastAsia="Palatino Linotype" w:hAnsi="Palatino Linotype"/>
          <w:b/>
          <w:bCs/>
          <w:sz w:val="24"/>
          <w:szCs w:val="24"/>
        </w:rPr>
        <w:t xml:space="preserve">08720/INFOEM/IP/RR/2022 </w:t>
      </w:r>
      <w:r w:rsidRPr="00DB5824">
        <w:rPr>
          <w:rFonts w:ascii="Palatino Linotype" w:eastAsia="Palatino Linotype" w:hAnsi="Palatino Linotype" w:cs="Palatino Linotype"/>
          <w:sz w:val="24"/>
          <w:szCs w:val="24"/>
        </w:rPr>
        <w:t xml:space="preserve">interpuestos por </w:t>
      </w:r>
      <w:r w:rsidR="00795F92">
        <w:rPr>
          <w:rFonts w:ascii="Palatino Linotype" w:eastAsia="Palatino Linotype" w:hAnsi="Palatino Linotype" w:cs="Palatino Linotype"/>
          <w:sz w:val="24"/>
          <w:szCs w:val="24"/>
        </w:rPr>
        <w:t xml:space="preserve">XXXXX </w:t>
      </w:r>
      <w:proofErr w:type="spellStart"/>
      <w:r w:rsidR="00795F92">
        <w:rPr>
          <w:rFonts w:ascii="Palatino Linotype" w:eastAsia="Palatino Linotype" w:hAnsi="Palatino Linotype" w:cs="Palatino Linotype"/>
          <w:sz w:val="24"/>
          <w:szCs w:val="24"/>
        </w:rPr>
        <w:t>XXXXX</w:t>
      </w:r>
      <w:proofErr w:type="spellEnd"/>
      <w:r w:rsidR="00795F92">
        <w:rPr>
          <w:rFonts w:ascii="Palatino Linotype" w:eastAsia="Palatino Linotype" w:hAnsi="Palatino Linotype" w:cs="Palatino Linotype"/>
          <w:sz w:val="24"/>
          <w:szCs w:val="24"/>
        </w:rPr>
        <w:t xml:space="preserve"> XX XXXXXXX</w:t>
      </w:r>
      <w:r w:rsidRPr="00DB5824">
        <w:rPr>
          <w:rFonts w:ascii="Palatino Linotype" w:eastAsia="Palatino Linotype" w:hAnsi="Palatino Linotype" w:cs="Palatino Linotype"/>
          <w:sz w:val="24"/>
          <w:szCs w:val="24"/>
        </w:rPr>
        <w:t xml:space="preserve">, al cual en lo sucesivo se le denominara </w:t>
      </w:r>
      <w:r w:rsidR="001876C7" w:rsidRPr="00DB5824">
        <w:rPr>
          <w:rFonts w:ascii="Palatino Linotype" w:eastAsia="Palatino Linotype" w:hAnsi="Palatino Linotype" w:cs="Palatino Linotype"/>
          <w:b/>
          <w:sz w:val="24"/>
          <w:szCs w:val="24"/>
        </w:rPr>
        <w:t>el</w:t>
      </w:r>
      <w:r w:rsidRPr="00DB5824">
        <w:rPr>
          <w:rFonts w:ascii="Palatino Linotype" w:eastAsia="Palatino Linotype" w:hAnsi="Palatino Linotype" w:cs="Palatino Linotype"/>
          <w:b/>
          <w:sz w:val="24"/>
          <w:szCs w:val="24"/>
        </w:rPr>
        <w:t xml:space="preserve"> RECURRENTE</w:t>
      </w:r>
      <w:r w:rsidRPr="00DB5824">
        <w:rPr>
          <w:rFonts w:ascii="Palatino Linotype" w:eastAsia="Palatino Linotype" w:hAnsi="Palatino Linotype" w:cs="Palatino Linotype"/>
          <w:sz w:val="24"/>
          <w:szCs w:val="24"/>
        </w:rPr>
        <w:t xml:space="preserve">, en contra de la respuestas a la solicitudes de información con número de folio </w:t>
      </w:r>
      <w:r w:rsidRPr="00DB5824">
        <w:rPr>
          <w:rFonts w:ascii="Palatino Linotype" w:eastAsia="Palatino Linotype" w:hAnsi="Palatino Linotype" w:cs="Palatino Linotype"/>
          <w:b/>
          <w:sz w:val="24"/>
          <w:szCs w:val="24"/>
        </w:rPr>
        <w:t>01209/TOLUCA/IP/2022</w:t>
      </w:r>
      <w:r w:rsidRPr="00DB5824">
        <w:rPr>
          <w:rFonts w:ascii="Palatino Linotype" w:eastAsia="Palatino Linotype" w:hAnsi="Palatino Linotype" w:cs="Palatino Linotype"/>
          <w:bCs/>
          <w:sz w:val="24"/>
          <w:szCs w:val="24"/>
        </w:rPr>
        <w:t xml:space="preserve"> y</w:t>
      </w:r>
      <w:r w:rsidRPr="00DB5824">
        <w:rPr>
          <w:rFonts w:ascii="Palatino Linotype" w:eastAsia="Palatino Linotype" w:hAnsi="Palatino Linotype" w:cs="Palatino Linotype"/>
          <w:b/>
          <w:sz w:val="24"/>
          <w:szCs w:val="24"/>
        </w:rPr>
        <w:t xml:space="preserve"> 01207/TOLUCA/IP/2022 </w:t>
      </w:r>
      <w:r w:rsidRPr="00DB5824">
        <w:rPr>
          <w:rFonts w:ascii="Palatino Linotype" w:eastAsia="Palatino Linotype" w:hAnsi="Palatino Linotype" w:cs="Palatino Linotype"/>
          <w:sz w:val="24"/>
          <w:szCs w:val="24"/>
        </w:rPr>
        <w:t xml:space="preserve">por parte del Ayuntamiento de Toluca, en lo sucesivo </w:t>
      </w:r>
      <w:r w:rsidRPr="00DB5824">
        <w:rPr>
          <w:rFonts w:ascii="Palatino Linotype" w:eastAsia="Palatino Linotype" w:hAnsi="Palatino Linotype" w:cs="Palatino Linotype"/>
          <w:b/>
          <w:sz w:val="24"/>
          <w:szCs w:val="24"/>
        </w:rPr>
        <w:t>EL</w:t>
      </w:r>
      <w:r w:rsidRPr="00DB5824">
        <w:rPr>
          <w:rFonts w:ascii="Palatino Linotype" w:eastAsia="Palatino Linotype" w:hAnsi="Palatino Linotype" w:cs="Palatino Linotype"/>
          <w:sz w:val="24"/>
          <w:szCs w:val="24"/>
        </w:rPr>
        <w:t xml:space="preserve"> </w:t>
      </w:r>
      <w:r w:rsidRPr="00DB5824">
        <w:rPr>
          <w:rFonts w:ascii="Palatino Linotype" w:eastAsia="Palatino Linotype" w:hAnsi="Palatino Linotype" w:cs="Palatino Linotype"/>
          <w:b/>
          <w:sz w:val="24"/>
          <w:szCs w:val="24"/>
        </w:rPr>
        <w:t xml:space="preserve">SUJETO OBLIGADO; </w:t>
      </w:r>
      <w:r w:rsidRPr="00DB5824">
        <w:rPr>
          <w:rFonts w:ascii="Palatino Linotype" w:eastAsia="Palatino Linotype" w:hAnsi="Palatino Linotype" w:cs="Palatino Linotype"/>
          <w:sz w:val="24"/>
          <w:szCs w:val="24"/>
        </w:rPr>
        <w:t>se procede a dictar la presente resolución, con base en lo siguiente.</w:t>
      </w:r>
    </w:p>
    <w:p w14:paraId="4B8E6AD5" w14:textId="77777777" w:rsidR="007B074D" w:rsidRPr="00DB5824" w:rsidRDefault="007B074D"/>
    <w:p w14:paraId="31A550A9" w14:textId="77777777" w:rsidR="007E7A9B" w:rsidRPr="00DB5824" w:rsidRDefault="007E7A9B" w:rsidP="007E7A9B">
      <w:pPr>
        <w:spacing w:after="0" w:line="360" w:lineRule="auto"/>
        <w:ind w:right="49"/>
        <w:jc w:val="center"/>
        <w:rPr>
          <w:rFonts w:ascii="Palatino Linotype" w:eastAsia="Palatino Linotype" w:hAnsi="Palatino Linotype" w:cs="Palatino Linotype"/>
          <w:sz w:val="24"/>
          <w:szCs w:val="24"/>
        </w:rPr>
      </w:pPr>
      <w:r w:rsidRPr="00DB5824">
        <w:rPr>
          <w:rFonts w:ascii="Palatino Linotype" w:eastAsia="Palatino Linotype" w:hAnsi="Palatino Linotype" w:cs="Palatino Linotype"/>
          <w:b/>
          <w:sz w:val="24"/>
          <w:szCs w:val="24"/>
        </w:rPr>
        <w:t>A N T E C E D E N T E S</w:t>
      </w:r>
    </w:p>
    <w:p w14:paraId="2E1430B9" w14:textId="77777777" w:rsidR="007E7A9B" w:rsidRPr="00DB5824" w:rsidRDefault="007E7A9B" w:rsidP="007E7A9B">
      <w:pPr>
        <w:spacing w:line="360" w:lineRule="auto"/>
        <w:contextualSpacing/>
        <w:jc w:val="both"/>
        <w:rPr>
          <w:rFonts w:ascii="Palatino Linotype" w:eastAsia="Palatino Linotype" w:hAnsi="Palatino Linotype" w:cs="Palatino Linotype"/>
          <w:sz w:val="24"/>
          <w:szCs w:val="24"/>
        </w:rPr>
      </w:pPr>
    </w:p>
    <w:p w14:paraId="579DEE11" w14:textId="77777777" w:rsidR="007E7A9B" w:rsidRPr="00DB5824" w:rsidRDefault="007E7A9B" w:rsidP="0002278F">
      <w:pPr>
        <w:pStyle w:val="Prrafodelista"/>
        <w:numPr>
          <w:ilvl w:val="0"/>
          <w:numId w:val="7"/>
        </w:numPr>
        <w:spacing w:before="240" w:after="240" w:line="360" w:lineRule="auto"/>
        <w:ind w:left="142" w:hanging="142"/>
        <w:jc w:val="both"/>
        <w:rPr>
          <w:rFonts w:ascii="Palatino Linotype" w:eastAsia="Palatino Linotype" w:hAnsi="Palatino Linotype" w:cs="Palatino Linotype"/>
          <w:b/>
          <w:sz w:val="24"/>
          <w:szCs w:val="24"/>
        </w:rPr>
      </w:pPr>
      <w:r w:rsidRPr="00DB5824">
        <w:rPr>
          <w:rFonts w:ascii="Palatino Linotype" w:eastAsia="Palatino Linotype" w:hAnsi="Palatino Linotype" w:cs="Palatino Linotype"/>
          <w:b/>
          <w:sz w:val="24"/>
          <w:szCs w:val="24"/>
        </w:rPr>
        <w:t>SOLICITUDES.</w:t>
      </w:r>
      <w:r w:rsidRPr="00DB5824">
        <w:rPr>
          <w:rFonts w:ascii="Palatino Linotype" w:eastAsia="Palatino Linotype" w:hAnsi="Palatino Linotype" w:cs="Palatino Linotype"/>
          <w:sz w:val="24"/>
          <w:szCs w:val="24"/>
        </w:rPr>
        <w:t xml:space="preserve"> Con fecha dos de mayo de dos mil veintidós, </w:t>
      </w:r>
      <w:r w:rsidR="001876C7" w:rsidRPr="00DB5824">
        <w:rPr>
          <w:rFonts w:ascii="Palatino Linotype" w:eastAsia="Palatino Linotype" w:hAnsi="Palatino Linotype" w:cs="Palatino Linotype"/>
          <w:b/>
          <w:sz w:val="24"/>
          <w:szCs w:val="24"/>
        </w:rPr>
        <w:t>el</w:t>
      </w:r>
      <w:r w:rsidRPr="00DB5824">
        <w:rPr>
          <w:rFonts w:ascii="Palatino Linotype" w:eastAsia="Palatino Linotype" w:hAnsi="Palatino Linotype" w:cs="Palatino Linotype"/>
          <w:b/>
          <w:sz w:val="24"/>
          <w:szCs w:val="24"/>
        </w:rPr>
        <w:t xml:space="preserve"> RECURRENTE, </w:t>
      </w:r>
      <w:r w:rsidRPr="00DB5824">
        <w:rPr>
          <w:rFonts w:ascii="Palatino Linotype" w:eastAsia="Palatino Linotype" w:hAnsi="Palatino Linotype" w:cs="Palatino Linotype"/>
          <w:sz w:val="24"/>
          <w:szCs w:val="24"/>
        </w:rPr>
        <w:t>presentó a través del Sistema de Acceso a la Información Mexiquense (</w:t>
      </w:r>
      <w:r w:rsidRPr="00DB5824">
        <w:rPr>
          <w:rFonts w:ascii="Palatino Linotype" w:eastAsia="Palatino Linotype" w:hAnsi="Palatino Linotype" w:cs="Palatino Linotype"/>
          <w:b/>
          <w:sz w:val="24"/>
          <w:szCs w:val="24"/>
        </w:rPr>
        <w:t>SAIMEX)</w:t>
      </w:r>
      <w:r w:rsidRPr="00DB5824">
        <w:rPr>
          <w:rFonts w:ascii="Palatino Linotype" w:eastAsia="Palatino Linotype" w:hAnsi="Palatino Linotype" w:cs="Palatino Linotype"/>
          <w:sz w:val="24"/>
          <w:szCs w:val="24"/>
        </w:rPr>
        <w:t xml:space="preserve"> ante </w:t>
      </w:r>
      <w:r w:rsidRPr="00DB5824">
        <w:rPr>
          <w:rFonts w:ascii="Palatino Linotype" w:eastAsia="Palatino Linotype" w:hAnsi="Palatino Linotype" w:cs="Palatino Linotype"/>
          <w:b/>
          <w:sz w:val="24"/>
          <w:szCs w:val="24"/>
        </w:rPr>
        <w:t>EL SUJETO OBLIGADO</w:t>
      </w:r>
      <w:r w:rsidRPr="00DB5824">
        <w:rPr>
          <w:rFonts w:ascii="Palatino Linotype" w:eastAsia="Palatino Linotype" w:hAnsi="Palatino Linotype" w:cs="Palatino Linotype"/>
          <w:sz w:val="24"/>
          <w:szCs w:val="24"/>
        </w:rPr>
        <w:t>, las solicitudes de acceso a la información pública, registradas bajo los números de expediente</w:t>
      </w:r>
      <w:r w:rsidRPr="00DB5824">
        <w:rPr>
          <w:rFonts w:ascii="Verdana" w:eastAsia="Verdana" w:hAnsi="Verdana" w:cs="Verdana"/>
          <w:b/>
          <w:sz w:val="24"/>
          <w:szCs w:val="24"/>
        </w:rPr>
        <w:t> </w:t>
      </w:r>
      <w:r w:rsidRPr="00DB5824">
        <w:rPr>
          <w:rFonts w:ascii="Palatino Linotype" w:eastAsia="Palatino Linotype" w:hAnsi="Palatino Linotype" w:cs="Palatino Linotype"/>
          <w:b/>
          <w:sz w:val="24"/>
          <w:szCs w:val="24"/>
        </w:rPr>
        <w:t xml:space="preserve">01209/TOLUCA/IP/2022 </w:t>
      </w:r>
      <w:r w:rsidRPr="00DB5824">
        <w:rPr>
          <w:rFonts w:ascii="Palatino Linotype" w:eastAsia="Palatino Linotype" w:hAnsi="Palatino Linotype" w:cs="Palatino Linotype"/>
          <w:sz w:val="24"/>
          <w:szCs w:val="24"/>
        </w:rPr>
        <w:t xml:space="preserve">y </w:t>
      </w:r>
      <w:r w:rsidRPr="00DB5824">
        <w:rPr>
          <w:rFonts w:ascii="Palatino Linotype" w:eastAsia="Palatino Linotype" w:hAnsi="Palatino Linotype" w:cs="Palatino Linotype"/>
          <w:b/>
          <w:sz w:val="24"/>
          <w:szCs w:val="24"/>
        </w:rPr>
        <w:t>01207/TOLUCA/IP/2022</w:t>
      </w:r>
      <w:r w:rsidRPr="00DB5824">
        <w:rPr>
          <w:rFonts w:ascii="Palatino Linotype" w:eastAsia="Palatino Linotype" w:hAnsi="Palatino Linotype" w:cs="Palatino Linotype"/>
          <w:sz w:val="24"/>
          <w:szCs w:val="24"/>
        </w:rPr>
        <w:t xml:space="preserve"> mediante las cuales solicitó la siguiente información en ambas solicitudes: </w:t>
      </w:r>
    </w:p>
    <w:p w14:paraId="60C2D93E" w14:textId="77777777" w:rsidR="007E7A9B" w:rsidRPr="00DB5824" w:rsidRDefault="007E7A9B" w:rsidP="007E7A9B">
      <w:pPr>
        <w:spacing w:before="240" w:after="240" w:line="360" w:lineRule="auto"/>
        <w:contextualSpacing/>
        <w:jc w:val="both"/>
        <w:rPr>
          <w:rFonts w:ascii="Palatino Linotype" w:eastAsia="Palatino Linotype" w:hAnsi="Palatino Linotype" w:cs="Palatino Linotype"/>
          <w:sz w:val="24"/>
          <w:szCs w:val="24"/>
        </w:rPr>
      </w:pPr>
    </w:p>
    <w:p w14:paraId="2E14FBE9" w14:textId="77777777" w:rsidR="007E7A9B" w:rsidRPr="00DB5824" w:rsidRDefault="007E7A9B" w:rsidP="007E7A9B">
      <w:pPr>
        <w:ind w:left="566" w:right="629"/>
        <w:jc w:val="both"/>
        <w:rPr>
          <w:rFonts w:ascii="Palatino Linotype" w:eastAsia="Palatino Linotype" w:hAnsi="Palatino Linotype" w:cs="Palatino Linotype"/>
          <w:i/>
        </w:rPr>
      </w:pPr>
      <w:r w:rsidRPr="00DB5824">
        <w:rPr>
          <w:rFonts w:ascii="Palatino Linotype" w:eastAsia="Palatino Linotype" w:hAnsi="Palatino Linotype" w:cs="Palatino Linotype"/>
          <w:i/>
        </w:rPr>
        <w:lastRenderedPageBreak/>
        <w:t xml:space="preserve"> “En qué consistió la remodelación y cuánto costaron de dos edificios de la Escuela Normal Número 3 de Toluca.” (Sic).</w:t>
      </w:r>
    </w:p>
    <w:p w14:paraId="7610F20F" w14:textId="77777777" w:rsidR="007E7A9B" w:rsidRPr="00DB5824" w:rsidRDefault="007E7A9B" w:rsidP="007E7A9B">
      <w:pPr>
        <w:spacing w:line="360" w:lineRule="auto"/>
        <w:contextualSpacing/>
        <w:jc w:val="both"/>
        <w:rPr>
          <w:rFonts w:ascii="Palatino Linotype" w:eastAsia="Palatino Linotype" w:hAnsi="Palatino Linotype" w:cs="Palatino Linotype"/>
          <w:sz w:val="24"/>
        </w:rPr>
      </w:pPr>
      <w:r w:rsidRPr="00DB5824">
        <w:rPr>
          <w:rFonts w:ascii="Palatino Linotype" w:eastAsia="Palatino Linotype" w:hAnsi="Palatino Linotype" w:cs="Palatino Linotype"/>
          <w:sz w:val="24"/>
        </w:rPr>
        <w:t>Modalidad elegida por el solicitante para la entrega de la información: Vía SAIMEX.</w:t>
      </w:r>
    </w:p>
    <w:p w14:paraId="0323102E" w14:textId="77777777" w:rsidR="007E7A9B" w:rsidRPr="00DB5824" w:rsidRDefault="007E7A9B"/>
    <w:p w14:paraId="73306962" w14:textId="77777777" w:rsidR="007E7A9B" w:rsidRPr="00DB5824" w:rsidRDefault="007E7A9B" w:rsidP="007E7A9B">
      <w:pPr>
        <w:spacing w:before="120" w:after="120" w:line="360" w:lineRule="auto"/>
        <w:ind w:right="-234"/>
        <w:contextualSpacing/>
        <w:jc w:val="both"/>
        <w:rPr>
          <w:rFonts w:ascii="Palatino Linotype" w:eastAsia="Palatino Linotype" w:hAnsi="Palatino Linotype" w:cs="Palatino Linotype"/>
          <w:sz w:val="24"/>
          <w:szCs w:val="24"/>
        </w:rPr>
      </w:pPr>
      <w:r w:rsidRPr="00DB5824">
        <w:rPr>
          <w:rFonts w:ascii="Palatino Linotype" w:eastAsia="Palatino Linotype" w:hAnsi="Palatino Linotype" w:cs="Palatino Linotype"/>
          <w:b/>
          <w:sz w:val="24"/>
          <w:szCs w:val="24"/>
        </w:rPr>
        <w:t xml:space="preserve">2. RESPUESTAS. </w:t>
      </w:r>
      <w:r w:rsidRPr="00DB5824">
        <w:rPr>
          <w:rFonts w:ascii="Palatino Linotype" w:eastAsia="Palatino Linotype" w:hAnsi="Palatino Linotype" w:cs="Palatino Linotype"/>
          <w:sz w:val="24"/>
          <w:szCs w:val="24"/>
        </w:rPr>
        <w:t xml:space="preserve">Con fecha seis de mayo del dos mil veintidós, el </w:t>
      </w:r>
      <w:r w:rsidRPr="00DB5824">
        <w:rPr>
          <w:rFonts w:ascii="Palatino Linotype" w:eastAsia="Palatino Linotype" w:hAnsi="Palatino Linotype" w:cs="Palatino Linotype"/>
          <w:b/>
          <w:sz w:val="24"/>
          <w:szCs w:val="24"/>
        </w:rPr>
        <w:t>SUJETO OBLIGADO</w:t>
      </w:r>
      <w:r w:rsidRPr="00DB5824">
        <w:rPr>
          <w:rFonts w:ascii="Palatino Linotype" w:eastAsia="Palatino Linotype" w:hAnsi="Palatino Linotype" w:cs="Palatino Linotype"/>
          <w:sz w:val="24"/>
          <w:szCs w:val="24"/>
        </w:rPr>
        <w:t xml:space="preserve"> otorgó, a través del SAIMEX, respuestas en ambas solicitudes de acceso a la información de la siguiente manera:</w:t>
      </w:r>
    </w:p>
    <w:p w14:paraId="2347C90B" w14:textId="77777777" w:rsidR="007E7A9B" w:rsidRPr="00DB5824" w:rsidRDefault="007E7A9B" w:rsidP="007E7A9B">
      <w:pPr>
        <w:spacing w:before="120" w:after="120" w:line="360" w:lineRule="auto"/>
        <w:ind w:right="-234"/>
        <w:contextualSpacing/>
        <w:jc w:val="both"/>
        <w:rPr>
          <w:rFonts w:ascii="Palatino Linotype" w:eastAsia="Palatino Linotype" w:hAnsi="Palatino Linotype" w:cs="Palatino Linotype"/>
          <w:sz w:val="24"/>
          <w:szCs w:val="24"/>
        </w:rPr>
      </w:pPr>
    </w:p>
    <w:p w14:paraId="13F87FE5" w14:textId="77777777" w:rsidR="007E7A9B" w:rsidRPr="00DB5824" w:rsidRDefault="007E7A9B" w:rsidP="007E7A9B">
      <w:pPr>
        <w:ind w:left="851" w:right="900"/>
        <w:jc w:val="both"/>
        <w:rPr>
          <w:rFonts w:ascii="Palatino Linotype" w:hAnsi="Palatino Linotype"/>
          <w:i/>
        </w:rPr>
      </w:pPr>
      <w:r w:rsidRPr="00DB5824">
        <w:rPr>
          <w:rFonts w:ascii="Palatino Linotype" w:hAnsi="Palatino Linotype"/>
          <w:i/>
        </w:rPr>
        <w:t>Con fundamento en el artículo 167 de la ley de Transparencia y Acceso a la Información Pública del Estado de México y Municipios, se orienta sobre el Sujeto Obligado que puede atender a su solicitud de información.</w:t>
      </w:r>
    </w:p>
    <w:p w14:paraId="3F4F1FF3" w14:textId="77777777" w:rsidR="007E7A9B" w:rsidRPr="00DB5824" w:rsidRDefault="007E7A9B" w:rsidP="007E7A9B">
      <w:pPr>
        <w:ind w:left="851" w:right="900"/>
        <w:jc w:val="both"/>
        <w:rPr>
          <w:rFonts w:ascii="Palatino Linotype" w:hAnsi="Palatino Linotype"/>
          <w:i/>
        </w:rPr>
      </w:pPr>
      <w:r w:rsidRPr="00DB5824">
        <w:rPr>
          <w:rFonts w:ascii="Palatino Linotype" w:hAnsi="Palatino Linotype"/>
          <w:i/>
        </w:rPr>
        <w:t>ATENTAMENTE</w:t>
      </w:r>
    </w:p>
    <w:p w14:paraId="59898A1D" w14:textId="77777777" w:rsidR="00127E35" w:rsidRPr="00DB5824" w:rsidRDefault="007E7A9B" w:rsidP="007E7A9B">
      <w:pPr>
        <w:ind w:left="851" w:right="900"/>
        <w:jc w:val="both"/>
        <w:rPr>
          <w:rFonts w:ascii="Palatino Linotype" w:hAnsi="Palatino Linotype"/>
          <w:i/>
        </w:rPr>
      </w:pPr>
      <w:r w:rsidRPr="00DB5824">
        <w:rPr>
          <w:rFonts w:ascii="Palatino Linotype" w:hAnsi="Palatino Linotype"/>
          <w:i/>
        </w:rPr>
        <w:t>Lic. Norma Sofía Pérez Martínez</w:t>
      </w:r>
    </w:p>
    <w:p w14:paraId="0C845667" w14:textId="77777777" w:rsidR="00127E35" w:rsidRPr="00DB5824" w:rsidRDefault="00127E35" w:rsidP="00127E35">
      <w:pPr>
        <w:spacing w:line="360" w:lineRule="auto"/>
        <w:contextualSpacing/>
        <w:rPr>
          <w:rFonts w:ascii="Palatino Linotype" w:hAnsi="Palatino Linotype"/>
        </w:rPr>
      </w:pPr>
    </w:p>
    <w:p w14:paraId="4BF3550E" w14:textId="77777777" w:rsidR="00127E35" w:rsidRPr="00DB5824" w:rsidRDefault="0041768A" w:rsidP="00127E35">
      <w:pPr>
        <w:rPr>
          <w:rFonts w:ascii="Palatino Linotype" w:hAnsi="Palatino Linotype"/>
          <w:sz w:val="24"/>
        </w:rPr>
      </w:pPr>
      <w:r w:rsidRPr="00DB5824">
        <w:rPr>
          <w:rFonts w:ascii="Palatino Linotype" w:hAnsi="Palatino Linotype"/>
          <w:sz w:val="24"/>
        </w:rPr>
        <w:t xml:space="preserve">El Sujeto Obligado adjuntó a su respuesta los siguientes archivos: </w:t>
      </w:r>
    </w:p>
    <w:p w14:paraId="5112D74C" w14:textId="77777777" w:rsidR="0041768A" w:rsidRPr="00DB5824" w:rsidRDefault="0041768A" w:rsidP="00127E35">
      <w:pPr>
        <w:rPr>
          <w:rFonts w:ascii="Palatino Linotype" w:hAnsi="Palatino Linotype"/>
        </w:rPr>
      </w:pPr>
    </w:p>
    <w:p w14:paraId="5ADA56F3" w14:textId="77777777" w:rsidR="00127E35" w:rsidRPr="00DB5824" w:rsidRDefault="00127E35" w:rsidP="00127E35">
      <w:pPr>
        <w:rPr>
          <w:rFonts w:ascii="Palatino Linotype" w:eastAsia="Palatino Linotype" w:hAnsi="Palatino Linotype" w:cs="Palatino Linotype"/>
          <w:bCs/>
          <w:sz w:val="24"/>
          <w:szCs w:val="24"/>
        </w:rPr>
      </w:pPr>
      <w:r w:rsidRPr="00DB5824">
        <w:rPr>
          <w:rFonts w:ascii="Palatino Linotype" w:eastAsia="Palatino Linotype" w:hAnsi="Palatino Linotype" w:cs="Palatino Linotype"/>
          <w:b/>
          <w:sz w:val="24"/>
          <w:szCs w:val="24"/>
        </w:rPr>
        <w:t>Solicitud de información 01209/TOLUCA/IP/2022</w:t>
      </w:r>
      <w:r w:rsidRPr="00DB5824">
        <w:rPr>
          <w:rFonts w:ascii="Palatino Linotype" w:eastAsia="Palatino Linotype" w:hAnsi="Palatino Linotype" w:cs="Palatino Linotype"/>
          <w:bCs/>
          <w:sz w:val="24"/>
          <w:szCs w:val="24"/>
        </w:rPr>
        <w:t>:</w:t>
      </w:r>
    </w:p>
    <w:p w14:paraId="0546880A" w14:textId="77777777" w:rsidR="00127E35" w:rsidRPr="00DB5824" w:rsidRDefault="00795F92" w:rsidP="00127E35">
      <w:pPr>
        <w:rPr>
          <w:rFonts w:ascii="Palatino Linotype" w:eastAsia="Palatino Linotype" w:hAnsi="Palatino Linotype" w:cs="Palatino Linotype"/>
          <w:b/>
          <w:sz w:val="24"/>
          <w:szCs w:val="24"/>
        </w:rPr>
      </w:pPr>
      <w:hyperlink r:id="rId7" w:tgtFrame="_blank" w:history="1">
        <w:r w:rsidR="00127E35" w:rsidRPr="00DB5824">
          <w:rPr>
            <w:rStyle w:val="Hipervnculo"/>
            <w:rFonts w:ascii="Palatino Linotype" w:hAnsi="Palatino Linotype" w:cs="Arial"/>
            <w:b/>
            <w:bCs/>
            <w:i/>
            <w:color w:val="auto"/>
            <w:sz w:val="24"/>
            <w:szCs w:val="24"/>
          </w:rPr>
          <w:t>Incompetencia 1209_2022.pdf</w:t>
        </w:r>
      </w:hyperlink>
      <w:r w:rsidR="00127E35" w:rsidRPr="00DB5824">
        <w:rPr>
          <w:rFonts w:ascii="Palatino Linotype" w:hAnsi="Palatino Linotype"/>
          <w:i/>
          <w:sz w:val="24"/>
          <w:szCs w:val="24"/>
        </w:rPr>
        <w:t>:</w:t>
      </w:r>
    </w:p>
    <w:p w14:paraId="7DDDA05A" w14:textId="77777777" w:rsidR="00127E35" w:rsidRPr="00DB5824" w:rsidRDefault="00127E35" w:rsidP="00127E35">
      <w:pPr>
        <w:rPr>
          <w:rFonts w:ascii="Palatino Linotype" w:eastAsia="Palatino Linotype" w:hAnsi="Palatino Linotype" w:cs="Palatino Linotype"/>
          <w:b/>
          <w:sz w:val="24"/>
          <w:szCs w:val="24"/>
        </w:rPr>
      </w:pPr>
      <w:r w:rsidRPr="00DB5824">
        <w:rPr>
          <w:rFonts w:ascii="Palatino Linotype" w:eastAsia="Palatino Linotype" w:hAnsi="Palatino Linotype" w:cs="Palatino Linotype"/>
          <w:b/>
          <w:sz w:val="24"/>
          <w:szCs w:val="24"/>
        </w:rPr>
        <w:t xml:space="preserve"> </w:t>
      </w:r>
    </w:p>
    <w:p w14:paraId="3A5D89CB" w14:textId="77777777" w:rsidR="00127E35" w:rsidRPr="00DB5824" w:rsidRDefault="00127E35" w:rsidP="0003395E">
      <w:pPr>
        <w:spacing w:line="360" w:lineRule="auto"/>
        <w:contextualSpacing/>
        <w:rPr>
          <w:rFonts w:ascii="Palatino Linotype" w:eastAsia="Palatino Linotype" w:hAnsi="Palatino Linotype" w:cs="Palatino Linotype"/>
          <w:bCs/>
          <w:sz w:val="24"/>
          <w:szCs w:val="24"/>
        </w:rPr>
      </w:pPr>
      <w:r w:rsidRPr="00DB5824">
        <w:rPr>
          <w:rFonts w:ascii="Palatino Linotype" w:eastAsia="Palatino Linotype" w:hAnsi="Palatino Linotype" w:cs="Palatino Linotype"/>
          <w:b/>
          <w:sz w:val="24"/>
          <w:szCs w:val="24"/>
        </w:rPr>
        <w:t>Solicitud de información 01207/TOLUCA/IP/2022</w:t>
      </w:r>
      <w:r w:rsidRPr="00DB5824">
        <w:rPr>
          <w:rFonts w:ascii="Palatino Linotype" w:eastAsia="Palatino Linotype" w:hAnsi="Palatino Linotype" w:cs="Palatino Linotype"/>
          <w:bCs/>
          <w:sz w:val="24"/>
          <w:szCs w:val="24"/>
        </w:rPr>
        <w:t>:</w:t>
      </w:r>
    </w:p>
    <w:p w14:paraId="317BF635" w14:textId="77777777" w:rsidR="00127E35" w:rsidRPr="00DB5824" w:rsidRDefault="00127E35" w:rsidP="0003395E">
      <w:pPr>
        <w:spacing w:line="360" w:lineRule="auto"/>
        <w:contextualSpacing/>
        <w:rPr>
          <w:rFonts w:ascii="Palatino Linotype" w:hAnsi="Palatino Linotype"/>
          <w:b/>
          <w:i/>
          <w:sz w:val="24"/>
          <w:u w:val="single"/>
        </w:rPr>
      </w:pPr>
    </w:p>
    <w:p w14:paraId="7BA11156" w14:textId="77777777" w:rsidR="0003395E" w:rsidRPr="00DB5824" w:rsidRDefault="0003395E" w:rsidP="0003395E">
      <w:pPr>
        <w:spacing w:line="360" w:lineRule="auto"/>
        <w:contextualSpacing/>
        <w:rPr>
          <w:rFonts w:ascii="Palatino Linotype" w:hAnsi="Palatino Linotype"/>
          <w:b/>
          <w:i/>
          <w:sz w:val="24"/>
          <w:u w:val="single"/>
        </w:rPr>
      </w:pPr>
      <w:r w:rsidRPr="00DB5824">
        <w:rPr>
          <w:rFonts w:ascii="Palatino Linotype" w:hAnsi="Palatino Linotype"/>
          <w:b/>
          <w:i/>
          <w:sz w:val="24"/>
          <w:u w:val="single"/>
        </w:rPr>
        <w:t>Incompetencia 1207_2022.pdf:</w:t>
      </w:r>
    </w:p>
    <w:p w14:paraId="6D231862" w14:textId="77777777" w:rsidR="0003395E" w:rsidRPr="00DB5824" w:rsidRDefault="0003395E" w:rsidP="0003395E">
      <w:pPr>
        <w:spacing w:line="360" w:lineRule="auto"/>
        <w:contextualSpacing/>
        <w:rPr>
          <w:rFonts w:ascii="Palatino Linotype" w:hAnsi="Palatino Linotype"/>
          <w:b/>
          <w:i/>
          <w:sz w:val="24"/>
          <w:u w:val="single"/>
        </w:rPr>
      </w:pPr>
    </w:p>
    <w:p w14:paraId="766B6973" w14:textId="77777777" w:rsidR="009110C0" w:rsidRPr="00DB5824" w:rsidRDefault="0003395E" w:rsidP="0003395E">
      <w:pPr>
        <w:spacing w:line="360" w:lineRule="auto"/>
        <w:contextualSpacing/>
        <w:jc w:val="both"/>
        <w:rPr>
          <w:rFonts w:ascii="Palatino Linotype" w:hAnsi="Palatino Linotype"/>
        </w:rPr>
      </w:pPr>
      <w:r w:rsidRPr="00DB5824">
        <w:rPr>
          <w:rFonts w:ascii="Palatino Linotype" w:hAnsi="Palatino Linotype"/>
          <w:sz w:val="24"/>
        </w:rPr>
        <w:lastRenderedPageBreak/>
        <w:t>Los cuales</w:t>
      </w:r>
      <w:r w:rsidR="003126E0" w:rsidRPr="00DB5824">
        <w:rPr>
          <w:rFonts w:ascii="Palatino Linotype" w:hAnsi="Palatino Linotype"/>
          <w:sz w:val="24"/>
        </w:rPr>
        <w:t xml:space="preserve"> versan en el mismo sentido, los </w:t>
      </w:r>
      <w:r w:rsidRPr="00DB5824">
        <w:rPr>
          <w:rFonts w:ascii="Palatino Linotype" w:hAnsi="Palatino Linotype"/>
          <w:sz w:val="24"/>
        </w:rPr>
        <w:t>que por conducto de la Titular de la Unidad de Transparencia menciona que no tiene las facultades para conocer lo referente a crear condiciones que permitan acceder a la educación por lo que la Secretaría de Educación Pública del Gobierno del Estado de México quien pudiera atender la solicitud de información, configurándose una notoria incompetencia.</w:t>
      </w:r>
    </w:p>
    <w:p w14:paraId="11B958BE" w14:textId="77777777" w:rsidR="009110C0" w:rsidRPr="00DB5824" w:rsidRDefault="009110C0" w:rsidP="009110C0">
      <w:pPr>
        <w:rPr>
          <w:rFonts w:ascii="Palatino Linotype" w:hAnsi="Palatino Linotype"/>
        </w:rPr>
      </w:pPr>
    </w:p>
    <w:p w14:paraId="0E8E1D29" w14:textId="77777777" w:rsidR="009110C0" w:rsidRPr="00DB5824" w:rsidRDefault="009110C0" w:rsidP="009110C0">
      <w:pPr>
        <w:spacing w:before="240" w:after="240" w:line="360" w:lineRule="auto"/>
        <w:ind w:right="-232"/>
        <w:contextualSpacing/>
        <w:jc w:val="both"/>
        <w:rPr>
          <w:rFonts w:ascii="Palatino Linotype" w:eastAsia="Palatino Linotype" w:hAnsi="Palatino Linotype" w:cs="Palatino Linotype"/>
          <w:sz w:val="24"/>
          <w:szCs w:val="24"/>
        </w:rPr>
      </w:pPr>
      <w:r w:rsidRPr="00DB5824">
        <w:rPr>
          <w:rFonts w:ascii="Palatino Linotype" w:eastAsia="Palatino Linotype" w:hAnsi="Palatino Linotype" w:cs="Palatino Linotype"/>
          <w:b/>
          <w:sz w:val="24"/>
          <w:szCs w:val="24"/>
        </w:rPr>
        <w:t xml:space="preserve">3. INTERPOSICION DE LOS RECURSOS DE REVISIÓN. </w:t>
      </w:r>
      <w:r w:rsidRPr="00DB5824">
        <w:rPr>
          <w:rFonts w:ascii="Palatino Linotype" w:eastAsia="Palatino Linotype" w:hAnsi="Palatino Linotype" w:cs="Palatino Linotype"/>
          <w:sz w:val="24"/>
          <w:szCs w:val="24"/>
        </w:rPr>
        <w:t>Inconforme con las respuestas del</w:t>
      </w:r>
      <w:r w:rsidRPr="00DB5824">
        <w:rPr>
          <w:rFonts w:ascii="Palatino Linotype" w:eastAsia="Palatino Linotype" w:hAnsi="Palatino Linotype" w:cs="Palatino Linotype"/>
          <w:b/>
          <w:sz w:val="24"/>
          <w:szCs w:val="24"/>
        </w:rPr>
        <w:t xml:space="preserve"> SUJETO OBLIGADO, </w:t>
      </w:r>
      <w:r w:rsidRPr="00DB5824">
        <w:rPr>
          <w:rFonts w:ascii="Palatino Linotype" w:eastAsia="Palatino Linotype" w:hAnsi="Palatino Linotype" w:cs="Palatino Linotype"/>
          <w:sz w:val="24"/>
          <w:szCs w:val="24"/>
        </w:rPr>
        <w:t>en fecha veinte de mayo de dos mil veintidós</w:t>
      </w:r>
      <w:r w:rsidRPr="00DB5824">
        <w:rPr>
          <w:rFonts w:ascii="Palatino Linotype" w:eastAsia="Palatino Linotype" w:hAnsi="Palatino Linotype" w:cs="Palatino Linotype"/>
          <w:b/>
          <w:sz w:val="24"/>
          <w:szCs w:val="24"/>
        </w:rPr>
        <w:t xml:space="preserve">, EL RECURRENTE </w:t>
      </w:r>
      <w:r w:rsidRPr="00DB5824">
        <w:rPr>
          <w:rFonts w:ascii="Palatino Linotype" w:eastAsia="Palatino Linotype" w:hAnsi="Palatino Linotype" w:cs="Palatino Linotype"/>
          <w:sz w:val="24"/>
          <w:szCs w:val="24"/>
        </w:rPr>
        <w:t>interpuso los recursos de revisión, los cuales fueron registrados</w:t>
      </w:r>
      <w:r w:rsidRPr="00DB5824">
        <w:rPr>
          <w:rFonts w:ascii="Palatino Linotype" w:eastAsia="Palatino Linotype" w:hAnsi="Palatino Linotype" w:cs="Palatino Linotype"/>
          <w:b/>
          <w:sz w:val="24"/>
          <w:szCs w:val="24"/>
        </w:rPr>
        <w:t xml:space="preserve"> </w:t>
      </w:r>
      <w:r w:rsidRPr="00DB5824">
        <w:rPr>
          <w:rFonts w:ascii="Palatino Linotype" w:eastAsia="Palatino Linotype" w:hAnsi="Palatino Linotype" w:cs="Palatino Linotype"/>
          <w:sz w:val="24"/>
          <w:szCs w:val="24"/>
        </w:rPr>
        <w:t xml:space="preserve">en el sistema electrónico con los expedientes números </w:t>
      </w:r>
      <w:r w:rsidRPr="00DB5824">
        <w:rPr>
          <w:rFonts w:ascii="Palatino Linotype" w:eastAsia="Palatino Linotype" w:hAnsi="Palatino Linotype" w:cs="Palatino Linotype"/>
          <w:b/>
          <w:sz w:val="24"/>
          <w:szCs w:val="24"/>
        </w:rPr>
        <w:t>08719/INFOEM/IP/RR/2022</w:t>
      </w:r>
      <w:r w:rsidRPr="00DB5824">
        <w:rPr>
          <w:rFonts w:ascii="Palatino Linotype" w:eastAsia="Palatino Linotype" w:hAnsi="Palatino Linotype" w:cs="Palatino Linotype"/>
          <w:sz w:val="24"/>
          <w:szCs w:val="24"/>
        </w:rPr>
        <w:t xml:space="preserve"> y </w:t>
      </w:r>
      <w:r w:rsidRPr="00DB5824">
        <w:rPr>
          <w:rFonts w:ascii="Palatino Linotype" w:eastAsia="Palatino Linotype" w:hAnsi="Palatino Linotype" w:cs="Palatino Linotype"/>
          <w:b/>
          <w:sz w:val="24"/>
          <w:szCs w:val="24"/>
        </w:rPr>
        <w:t>08720/INFOEM/IP/RR/2022</w:t>
      </w:r>
      <w:r w:rsidRPr="00DB5824">
        <w:rPr>
          <w:rFonts w:ascii="Palatino Linotype" w:eastAsia="Palatino Linotype" w:hAnsi="Palatino Linotype" w:cs="Palatino Linotype"/>
          <w:sz w:val="24"/>
          <w:szCs w:val="24"/>
        </w:rPr>
        <w:t xml:space="preserve"> en los cuales manifiesta, lo siguiente:</w:t>
      </w:r>
    </w:p>
    <w:p w14:paraId="7D0160D8" w14:textId="77777777" w:rsidR="009110C0" w:rsidRPr="00DB5824" w:rsidRDefault="009110C0" w:rsidP="009110C0">
      <w:pPr>
        <w:spacing w:before="240" w:after="240" w:line="360" w:lineRule="auto"/>
        <w:ind w:right="-232"/>
        <w:contextualSpacing/>
        <w:jc w:val="both"/>
        <w:rPr>
          <w:rFonts w:ascii="Palatino Linotype" w:eastAsia="Palatino Linotype" w:hAnsi="Palatino Linotype" w:cs="Palatino Linotype"/>
          <w:sz w:val="24"/>
          <w:szCs w:val="24"/>
        </w:rPr>
      </w:pPr>
    </w:p>
    <w:p w14:paraId="38ED2C17" w14:textId="77777777" w:rsidR="009110C0" w:rsidRPr="00DB5824" w:rsidRDefault="009110C0" w:rsidP="009110C0">
      <w:pPr>
        <w:spacing w:before="240" w:after="240" w:line="360" w:lineRule="auto"/>
        <w:ind w:right="-232"/>
        <w:contextualSpacing/>
        <w:jc w:val="both"/>
        <w:rPr>
          <w:rFonts w:ascii="Palatino Linotype" w:eastAsia="Palatino Linotype" w:hAnsi="Palatino Linotype" w:cs="Palatino Linotype"/>
          <w:sz w:val="24"/>
          <w:szCs w:val="24"/>
        </w:rPr>
      </w:pPr>
      <w:r w:rsidRPr="00DB5824">
        <w:rPr>
          <w:rFonts w:ascii="Palatino Linotype" w:eastAsia="Palatino Linotype" w:hAnsi="Palatino Linotype" w:cs="Palatino Linotype"/>
          <w:b/>
          <w:sz w:val="24"/>
          <w:szCs w:val="24"/>
        </w:rPr>
        <w:t>08719/INFOEM/IP/RR/2022</w:t>
      </w:r>
    </w:p>
    <w:p w14:paraId="7DC13E4D" w14:textId="77777777" w:rsidR="009110C0" w:rsidRPr="00DB5824" w:rsidRDefault="009110C0" w:rsidP="009110C0">
      <w:pPr>
        <w:numPr>
          <w:ilvl w:val="0"/>
          <w:numId w:val="1"/>
        </w:numPr>
        <w:pBdr>
          <w:top w:val="nil"/>
          <w:left w:val="nil"/>
          <w:bottom w:val="nil"/>
          <w:right w:val="nil"/>
          <w:between w:val="nil"/>
        </w:pBdr>
        <w:spacing w:before="240" w:after="240" w:line="360" w:lineRule="auto"/>
        <w:jc w:val="both"/>
        <w:rPr>
          <w:rFonts w:ascii="Palatino Linotype" w:eastAsia="Palatino Linotype" w:hAnsi="Palatino Linotype" w:cs="Palatino Linotype"/>
          <w:b/>
          <w:i/>
          <w:sz w:val="24"/>
          <w:szCs w:val="24"/>
        </w:rPr>
      </w:pPr>
      <w:r w:rsidRPr="00DB5824">
        <w:rPr>
          <w:rFonts w:ascii="Palatino Linotype" w:eastAsia="Palatino Linotype" w:hAnsi="Palatino Linotype" w:cs="Palatino Linotype"/>
          <w:b/>
          <w:i/>
          <w:sz w:val="24"/>
          <w:szCs w:val="24"/>
        </w:rPr>
        <w:t>Acto Impugnado:</w:t>
      </w:r>
    </w:p>
    <w:p w14:paraId="798008E7" w14:textId="77777777" w:rsidR="009110C0" w:rsidRPr="00DB5824" w:rsidRDefault="009110C0" w:rsidP="009110C0">
      <w:pPr>
        <w:spacing w:before="240" w:after="240" w:line="276" w:lineRule="auto"/>
        <w:ind w:left="851"/>
        <w:jc w:val="both"/>
        <w:rPr>
          <w:rFonts w:ascii="Palatino Linotype" w:eastAsia="Palatino Linotype" w:hAnsi="Palatino Linotype" w:cs="Palatino Linotype"/>
          <w:i/>
        </w:rPr>
      </w:pPr>
      <w:r w:rsidRPr="00DB5824">
        <w:rPr>
          <w:rFonts w:ascii="Palatino Linotype" w:eastAsia="Palatino Linotype" w:hAnsi="Palatino Linotype" w:cs="Palatino Linotype"/>
          <w:i/>
        </w:rPr>
        <w:t>“La respuesta entregada.” [</w:t>
      </w:r>
      <w:proofErr w:type="gramStart"/>
      <w:r w:rsidRPr="00DB5824">
        <w:rPr>
          <w:rFonts w:ascii="Palatino Linotype" w:eastAsia="Palatino Linotype" w:hAnsi="Palatino Linotype" w:cs="Palatino Linotype"/>
          <w:i/>
        </w:rPr>
        <w:t>sic</w:t>
      </w:r>
      <w:proofErr w:type="gramEnd"/>
      <w:r w:rsidRPr="00DB5824">
        <w:rPr>
          <w:rFonts w:ascii="Palatino Linotype" w:eastAsia="Palatino Linotype" w:hAnsi="Palatino Linotype" w:cs="Palatino Linotype"/>
          <w:i/>
        </w:rPr>
        <w:t>]</w:t>
      </w:r>
    </w:p>
    <w:p w14:paraId="3FE28CB7" w14:textId="77777777" w:rsidR="009110C0" w:rsidRPr="00DB5824" w:rsidRDefault="009110C0" w:rsidP="009110C0">
      <w:pPr>
        <w:numPr>
          <w:ilvl w:val="0"/>
          <w:numId w:val="1"/>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DB5824">
        <w:rPr>
          <w:rFonts w:ascii="Palatino Linotype" w:eastAsia="Palatino Linotype" w:hAnsi="Palatino Linotype" w:cs="Palatino Linotype"/>
          <w:b/>
          <w:i/>
          <w:sz w:val="24"/>
          <w:szCs w:val="24"/>
        </w:rPr>
        <w:t>Razones o Motivos de Inconformidad</w:t>
      </w:r>
      <w:r w:rsidRPr="00DB5824">
        <w:rPr>
          <w:rFonts w:ascii="Palatino Linotype" w:eastAsia="Palatino Linotype" w:hAnsi="Palatino Linotype" w:cs="Palatino Linotype"/>
          <w:i/>
          <w:sz w:val="24"/>
          <w:szCs w:val="24"/>
        </w:rPr>
        <w:t>:</w:t>
      </w:r>
    </w:p>
    <w:p w14:paraId="713D19A0" w14:textId="77777777" w:rsidR="009110C0" w:rsidRPr="00DB5824" w:rsidRDefault="009110C0" w:rsidP="009110C0">
      <w:pPr>
        <w:spacing w:before="240" w:after="0" w:line="276" w:lineRule="auto"/>
        <w:ind w:left="851" w:right="616"/>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sz w:val="24"/>
          <w:szCs w:val="24"/>
        </w:rPr>
        <w:t>“</w:t>
      </w:r>
      <w:r w:rsidRPr="00DB5824">
        <w:rPr>
          <w:rFonts w:ascii="Palatino Linotype" w:eastAsia="Palatino Linotype" w:hAnsi="Palatino Linotype" w:cs="Palatino Linotype"/>
          <w:i/>
        </w:rPr>
        <w:t>No me entregaron la información a pesar de que el presidente lo anuncio en sus redes sociales.” [</w:t>
      </w:r>
      <w:proofErr w:type="gramStart"/>
      <w:r w:rsidRPr="00DB5824">
        <w:rPr>
          <w:rFonts w:ascii="Palatino Linotype" w:eastAsia="Palatino Linotype" w:hAnsi="Palatino Linotype" w:cs="Palatino Linotype"/>
          <w:i/>
        </w:rPr>
        <w:t>sic</w:t>
      </w:r>
      <w:proofErr w:type="gramEnd"/>
      <w:r w:rsidRPr="00DB5824">
        <w:rPr>
          <w:rFonts w:ascii="Palatino Linotype" w:eastAsia="Palatino Linotype" w:hAnsi="Palatino Linotype" w:cs="Palatino Linotype"/>
          <w:i/>
        </w:rPr>
        <w:t>]</w:t>
      </w:r>
    </w:p>
    <w:p w14:paraId="500D0476" w14:textId="77777777" w:rsidR="009110C0" w:rsidRPr="00DB5824" w:rsidRDefault="009110C0" w:rsidP="009110C0">
      <w:pPr>
        <w:spacing w:before="240" w:after="0" w:line="360" w:lineRule="auto"/>
        <w:contextualSpacing/>
        <w:jc w:val="both"/>
        <w:rPr>
          <w:rFonts w:ascii="Palatino Linotype" w:eastAsia="Palatino Linotype" w:hAnsi="Palatino Linotype" w:cs="Palatino Linotype"/>
          <w:i/>
        </w:rPr>
      </w:pPr>
    </w:p>
    <w:p w14:paraId="1E710E18" w14:textId="77777777" w:rsidR="009110C0" w:rsidRPr="00DB5824" w:rsidRDefault="009110C0" w:rsidP="009110C0">
      <w:pPr>
        <w:spacing w:before="240" w:after="0" w:line="360" w:lineRule="auto"/>
        <w:contextualSpacing/>
        <w:jc w:val="both"/>
        <w:rPr>
          <w:rFonts w:ascii="Palatino Linotype" w:eastAsia="Palatino Linotype" w:hAnsi="Palatino Linotype" w:cs="Palatino Linotype"/>
          <w:b/>
          <w:sz w:val="24"/>
          <w:szCs w:val="24"/>
        </w:rPr>
      </w:pPr>
      <w:r w:rsidRPr="00DB5824">
        <w:rPr>
          <w:rFonts w:ascii="Palatino Linotype" w:eastAsia="Palatino Linotype" w:hAnsi="Palatino Linotype" w:cs="Palatino Linotype"/>
          <w:b/>
          <w:sz w:val="24"/>
          <w:szCs w:val="24"/>
        </w:rPr>
        <w:t xml:space="preserve">08720/INFOEM/IP/RR/2022: </w:t>
      </w:r>
    </w:p>
    <w:p w14:paraId="72365F6B" w14:textId="77777777" w:rsidR="009110C0" w:rsidRPr="00DB5824" w:rsidRDefault="009110C0" w:rsidP="009110C0">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b/>
          <w:i/>
          <w:sz w:val="24"/>
          <w:szCs w:val="24"/>
        </w:rPr>
      </w:pPr>
      <w:r w:rsidRPr="00DB5824">
        <w:rPr>
          <w:rFonts w:ascii="Palatino Linotype" w:eastAsia="Palatino Linotype" w:hAnsi="Palatino Linotype" w:cs="Palatino Linotype"/>
          <w:b/>
          <w:i/>
          <w:sz w:val="24"/>
          <w:szCs w:val="24"/>
        </w:rPr>
        <w:t>Acto Impugnado:</w:t>
      </w:r>
    </w:p>
    <w:p w14:paraId="2AF78E9F" w14:textId="77777777" w:rsidR="009110C0" w:rsidRPr="00DB5824" w:rsidRDefault="009110C0" w:rsidP="009110C0">
      <w:pPr>
        <w:spacing w:before="240" w:after="240" w:line="276" w:lineRule="auto"/>
        <w:ind w:left="851"/>
        <w:jc w:val="both"/>
        <w:rPr>
          <w:rFonts w:ascii="Palatino Linotype" w:eastAsia="Palatino Linotype" w:hAnsi="Palatino Linotype" w:cs="Palatino Linotype"/>
          <w:i/>
        </w:rPr>
      </w:pPr>
      <w:r w:rsidRPr="00DB5824">
        <w:rPr>
          <w:rFonts w:ascii="Palatino Linotype" w:eastAsia="Palatino Linotype" w:hAnsi="Palatino Linotype" w:cs="Palatino Linotype"/>
          <w:i/>
        </w:rPr>
        <w:lastRenderedPageBreak/>
        <w:t>“La respuesta proporcionada.” [</w:t>
      </w:r>
      <w:proofErr w:type="gramStart"/>
      <w:r w:rsidRPr="00DB5824">
        <w:rPr>
          <w:rFonts w:ascii="Palatino Linotype" w:eastAsia="Palatino Linotype" w:hAnsi="Palatino Linotype" w:cs="Palatino Linotype"/>
          <w:i/>
        </w:rPr>
        <w:t>sic</w:t>
      </w:r>
      <w:proofErr w:type="gramEnd"/>
      <w:r w:rsidRPr="00DB5824">
        <w:rPr>
          <w:rFonts w:ascii="Palatino Linotype" w:eastAsia="Palatino Linotype" w:hAnsi="Palatino Linotype" w:cs="Palatino Linotype"/>
          <w:i/>
        </w:rPr>
        <w:t>]</w:t>
      </w:r>
    </w:p>
    <w:p w14:paraId="76274240" w14:textId="77777777" w:rsidR="009110C0" w:rsidRPr="00DB5824" w:rsidRDefault="009110C0" w:rsidP="009110C0">
      <w:pPr>
        <w:numPr>
          <w:ilvl w:val="0"/>
          <w:numId w:val="2"/>
        </w:numPr>
        <w:pBdr>
          <w:top w:val="nil"/>
          <w:left w:val="nil"/>
          <w:bottom w:val="nil"/>
          <w:right w:val="nil"/>
          <w:between w:val="nil"/>
        </w:pBdr>
        <w:spacing w:before="240" w:after="240" w:line="360" w:lineRule="auto"/>
        <w:rPr>
          <w:rFonts w:ascii="Palatino Linotype" w:eastAsia="Palatino Linotype" w:hAnsi="Palatino Linotype" w:cs="Palatino Linotype"/>
          <w:i/>
          <w:sz w:val="24"/>
          <w:szCs w:val="24"/>
        </w:rPr>
      </w:pPr>
      <w:r w:rsidRPr="00DB5824">
        <w:rPr>
          <w:rFonts w:ascii="Palatino Linotype" w:eastAsia="Palatino Linotype" w:hAnsi="Palatino Linotype" w:cs="Palatino Linotype"/>
          <w:b/>
          <w:i/>
          <w:sz w:val="24"/>
          <w:szCs w:val="24"/>
        </w:rPr>
        <w:t>Razones o Motivos de Inconformidad</w:t>
      </w:r>
      <w:r w:rsidRPr="00DB5824">
        <w:rPr>
          <w:rFonts w:ascii="Palatino Linotype" w:eastAsia="Palatino Linotype" w:hAnsi="Palatino Linotype" w:cs="Palatino Linotype"/>
          <w:i/>
          <w:sz w:val="24"/>
          <w:szCs w:val="24"/>
        </w:rPr>
        <w:t>:</w:t>
      </w:r>
    </w:p>
    <w:p w14:paraId="5B257EF2" w14:textId="77777777" w:rsidR="009110C0" w:rsidRPr="00DB5824" w:rsidRDefault="009110C0" w:rsidP="009110C0">
      <w:pPr>
        <w:spacing w:before="240" w:after="0" w:line="276" w:lineRule="auto"/>
        <w:ind w:left="851" w:right="616"/>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sz w:val="24"/>
          <w:szCs w:val="24"/>
        </w:rPr>
        <w:t>“</w:t>
      </w:r>
      <w:r w:rsidRPr="00DB5824">
        <w:rPr>
          <w:rFonts w:ascii="Palatino Linotype" w:eastAsia="Palatino Linotype" w:hAnsi="Palatino Linotype" w:cs="Palatino Linotype"/>
          <w:i/>
        </w:rPr>
        <w:t>Negaron la información a pesar de que el presidente lo anuncio en redes sociales.” [</w:t>
      </w:r>
      <w:proofErr w:type="gramStart"/>
      <w:r w:rsidRPr="00DB5824">
        <w:rPr>
          <w:rFonts w:ascii="Palatino Linotype" w:eastAsia="Palatino Linotype" w:hAnsi="Palatino Linotype" w:cs="Palatino Linotype"/>
          <w:i/>
        </w:rPr>
        <w:t>sic</w:t>
      </w:r>
      <w:proofErr w:type="gramEnd"/>
      <w:r w:rsidRPr="00DB5824">
        <w:rPr>
          <w:rFonts w:ascii="Palatino Linotype" w:eastAsia="Palatino Linotype" w:hAnsi="Palatino Linotype" w:cs="Palatino Linotype"/>
          <w:i/>
        </w:rPr>
        <w:t>]</w:t>
      </w:r>
    </w:p>
    <w:p w14:paraId="4883E0C1" w14:textId="77777777" w:rsidR="009110C0" w:rsidRPr="00DB5824" w:rsidRDefault="009110C0" w:rsidP="009110C0">
      <w:pPr>
        <w:spacing w:before="240" w:after="0" w:line="276" w:lineRule="auto"/>
        <w:ind w:left="851" w:right="616"/>
        <w:contextualSpacing/>
        <w:jc w:val="both"/>
        <w:rPr>
          <w:rFonts w:ascii="Palatino Linotype" w:eastAsia="Palatino Linotype" w:hAnsi="Palatino Linotype" w:cs="Palatino Linotype"/>
          <w:sz w:val="24"/>
        </w:rPr>
      </w:pPr>
    </w:p>
    <w:p w14:paraId="065239F6" w14:textId="77777777" w:rsidR="009110C0" w:rsidRPr="00DB5824" w:rsidRDefault="009110C0" w:rsidP="009110C0">
      <w:pPr>
        <w:spacing w:line="360" w:lineRule="auto"/>
        <w:contextualSpacing/>
        <w:jc w:val="both"/>
        <w:rPr>
          <w:rFonts w:ascii="Palatino Linotype" w:hAnsi="Palatino Linotype"/>
          <w:sz w:val="24"/>
          <w:szCs w:val="24"/>
        </w:rPr>
      </w:pPr>
      <w:r w:rsidRPr="00DB5824">
        <w:rPr>
          <w:rFonts w:ascii="Palatino Linotype" w:eastAsia="Palatino Linotype" w:hAnsi="Palatino Linotype" w:cs="Palatino Linotype"/>
          <w:b/>
          <w:sz w:val="24"/>
          <w:szCs w:val="24"/>
        </w:rPr>
        <w:t xml:space="preserve">4. TURNO. </w:t>
      </w:r>
      <w:r w:rsidRPr="00DB5824">
        <w:rPr>
          <w:rFonts w:ascii="Palatino Linotype" w:eastAsia="Palatino Linotype" w:hAnsi="Palatino Linotype" w:cs="Palatino Linotype"/>
          <w:sz w:val="24"/>
          <w:szCs w:val="24"/>
        </w:rPr>
        <w:t xml:space="preserve">De conformidad con el artículo 185 Fracción I de la Ley Transparencia y Acceso a la Información Pública, el recurso de revisión número </w:t>
      </w:r>
      <w:r w:rsidRPr="00DB5824">
        <w:rPr>
          <w:rFonts w:ascii="Palatino Linotype" w:eastAsia="Palatino Linotype" w:hAnsi="Palatino Linotype" w:cs="Palatino Linotype"/>
          <w:b/>
          <w:sz w:val="24"/>
          <w:szCs w:val="24"/>
        </w:rPr>
        <w:t>08719/INFOEM/IP/RR/2022</w:t>
      </w:r>
      <w:r w:rsidRPr="00DB5824">
        <w:rPr>
          <w:rFonts w:ascii="Palatino Linotype" w:eastAsia="Palatino Linotype" w:hAnsi="Palatino Linotype" w:cs="Palatino Linotype"/>
          <w:sz w:val="24"/>
          <w:szCs w:val="24"/>
        </w:rPr>
        <w:t xml:space="preserve">, fue turnado a la Comisionada </w:t>
      </w:r>
      <w:r w:rsidRPr="00DB5824">
        <w:rPr>
          <w:rFonts w:ascii="Palatino Linotype" w:eastAsia="Palatino Linotype" w:hAnsi="Palatino Linotype" w:cs="Palatino Linotype"/>
          <w:b/>
          <w:sz w:val="24"/>
          <w:szCs w:val="24"/>
        </w:rPr>
        <w:t xml:space="preserve">Guadalupe Ramírez Peña </w:t>
      </w:r>
      <w:r w:rsidRPr="00DB5824">
        <w:rPr>
          <w:rFonts w:ascii="Palatino Linotype" w:eastAsia="Palatino Linotype" w:hAnsi="Palatino Linotype"/>
          <w:bCs/>
          <w:sz w:val="24"/>
          <w:szCs w:val="24"/>
        </w:rPr>
        <w:t xml:space="preserve">y el recurso </w:t>
      </w:r>
      <w:r w:rsidRPr="00DB5824">
        <w:rPr>
          <w:rFonts w:ascii="Palatino Linotype" w:eastAsia="Palatino Linotype" w:hAnsi="Palatino Linotype"/>
          <w:b/>
          <w:bCs/>
          <w:sz w:val="24"/>
          <w:szCs w:val="24"/>
        </w:rPr>
        <w:t>08720/INFOEM/IP/RR/2022</w:t>
      </w:r>
      <w:r w:rsidRPr="00DB5824">
        <w:rPr>
          <w:rFonts w:ascii="Palatino Linotype" w:hAnsi="Palatino Linotype"/>
          <w:sz w:val="24"/>
          <w:szCs w:val="24"/>
        </w:rPr>
        <w:t xml:space="preserve"> </w:t>
      </w:r>
      <w:r w:rsidRPr="00DB5824">
        <w:rPr>
          <w:rFonts w:ascii="Palatino Linotype" w:eastAsia="Palatino Linotype" w:hAnsi="Palatino Linotype" w:cs="Palatino Linotype"/>
          <w:sz w:val="24"/>
          <w:szCs w:val="24"/>
        </w:rPr>
        <w:t xml:space="preserve">al </w:t>
      </w:r>
      <w:r w:rsidRPr="00DB5824">
        <w:rPr>
          <w:rFonts w:ascii="Palatino Linotype" w:eastAsia="Palatino Linotype" w:hAnsi="Palatino Linotype" w:cs="Palatino Linotype"/>
          <w:b/>
          <w:sz w:val="24"/>
          <w:szCs w:val="24"/>
        </w:rPr>
        <w:t>Comisionado Presidente José Martínez Vilchis</w:t>
      </w:r>
      <w:r w:rsidRPr="00DB5824">
        <w:rPr>
          <w:rFonts w:ascii="Palatino Linotype" w:eastAsia="Palatino Linotype" w:hAnsi="Palatino Linotype" w:cs="Palatino Linotype"/>
          <w:bCs/>
          <w:sz w:val="24"/>
          <w:szCs w:val="24"/>
        </w:rPr>
        <w:t xml:space="preserve">; </w:t>
      </w:r>
      <w:r w:rsidRPr="00DB5824">
        <w:rPr>
          <w:rFonts w:ascii="Palatino Linotype" w:eastAsia="Palatino Linotype" w:hAnsi="Palatino Linotype" w:cs="Palatino Linotype"/>
          <w:sz w:val="24"/>
          <w:szCs w:val="24"/>
        </w:rPr>
        <w:t>a efecto de presentar al Pleno el proyecto de resolución correspondiente.</w:t>
      </w:r>
    </w:p>
    <w:p w14:paraId="1B8650C9" w14:textId="77777777" w:rsidR="0003395E" w:rsidRPr="00DB5824" w:rsidRDefault="0003395E" w:rsidP="009110C0">
      <w:pPr>
        <w:rPr>
          <w:rFonts w:ascii="Palatino Linotype" w:hAnsi="Palatino Linotype"/>
        </w:rPr>
      </w:pPr>
    </w:p>
    <w:p w14:paraId="0AD5EE43" w14:textId="77777777" w:rsidR="009110C0" w:rsidRPr="00DB5824" w:rsidRDefault="009110C0" w:rsidP="009110C0">
      <w:pPr>
        <w:spacing w:before="240" w:after="240" w:line="360" w:lineRule="auto"/>
        <w:contextualSpacing/>
        <w:jc w:val="both"/>
        <w:rPr>
          <w:rFonts w:ascii="Palatino Linotype" w:eastAsia="Palatino Linotype" w:hAnsi="Palatino Linotype" w:cs="Palatino Linotype"/>
          <w:sz w:val="24"/>
          <w:szCs w:val="24"/>
        </w:rPr>
      </w:pPr>
      <w:r w:rsidRPr="00DB5824">
        <w:rPr>
          <w:rFonts w:ascii="Palatino Linotype" w:eastAsia="Palatino Linotype" w:hAnsi="Palatino Linotype" w:cs="Palatino Linotype"/>
          <w:b/>
          <w:sz w:val="24"/>
          <w:szCs w:val="24"/>
        </w:rPr>
        <w:t xml:space="preserve">5. ADMISIÓN. </w:t>
      </w:r>
      <w:r w:rsidRPr="00DB5824">
        <w:rPr>
          <w:rFonts w:ascii="Palatino Linotype" w:eastAsia="Palatino Linotype" w:hAnsi="Palatino Linotype" w:cs="Palatino Linotype"/>
          <w:sz w:val="24"/>
          <w:szCs w:val="24"/>
        </w:rPr>
        <w:t xml:space="preserve">En fecha </w:t>
      </w:r>
      <w:r w:rsidRPr="00DB5824">
        <w:rPr>
          <w:rFonts w:ascii="Palatino Linotype" w:eastAsia="Palatino Linotype" w:hAnsi="Palatino Linotype" w:cs="Palatino Linotype"/>
          <w:b/>
          <w:sz w:val="24"/>
          <w:szCs w:val="24"/>
        </w:rPr>
        <w:t>veintiséis de mayo de dos mil veintidós</w:t>
      </w:r>
      <w:r w:rsidRPr="00DB5824">
        <w:rPr>
          <w:rFonts w:ascii="Palatino Linotype" w:eastAsia="Palatino Linotype" w:hAnsi="Palatino Linotype" w:cs="Palatino Linotype"/>
          <w:sz w:val="24"/>
          <w:szCs w:val="24"/>
        </w:rPr>
        <w:t xml:space="preserve">, en términos de lo dispuesto en el artículo 185 fracciones I, II y IV de la Ley de Transparencia y Acceso a la Información Pública del Estado de México y Municipios, se admitieron a trámite los recurso de revisión </w:t>
      </w:r>
      <w:r w:rsidRPr="00DB5824">
        <w:rPr>
          <w:rFonts w:ascii="Palatino Linotype" w:eastAsia="Palatino Linotype" w:hAnsi="Palatino Linotype" w:cs="Palatino Linotype"/>
          <w:b/>
          <w:sz w:val="24"/>
          <w:szCs w:val="24"/>
        </w:rPr>
        <w:t xml:space="preserve">08719/INFOEM/IP/RR/2022 </w:t>
      </w:r>
      <w:r w:rsidRPr="00DB5824">
        <w:rPr>
          <w:rFonts w:ascii="Palatino Linotype" w:eastAsia="Palatino Linotype" w:hAnsi="Palatino Linotype" w:cs="Palatino Linotype"/>
          <w:sz w:val="24"/>
          <w:szCs w:val="24"/>
        </w:rPr>
        <w:t xml:space="preserve">y </w:t>
      </w:r>
      <w:r w:rsidRPr="00DB5824">
        <w:rPr>
          <w:rFonts w:ascii="Palatino Linotype" w:eastAsia="Palatino Linotype" w:hAnsi="Palatino Linotype" w:cs="Palatino Linotype"/>
          <w:b/>
          <w:sz w:val="24"/>
          <w:szCs w:val="24"/>
        </w:rPr>
        <w:t>08720/INFOEM/IP/RR/2022</w:t>
      </w:r>
      <w:r w:rsidRPr="00DB5824">
        <w:rPr>
          <w:rFonts w:ascii="Palatino Linotype" w:eastAsia="Palatino Linotype" w:hAnsi="Palatino Linotype" w:cs="Palatino Linotype"/>
          <w:sz w:val="24"/>
          <w:szCs w:val="24"/>
        </w:rPr>
        <w:t>.</w:t>
      </w:r>
    </w:p>
    <w:p w14:paraId="4C223F81" w14:textId="77777777" w:rsidR="009110C0" w:rsidRPr="00DB5824" w:rsidRDefault="009110C0" w:rsidP="009110C0">
      <w:pPr>
        <w:rPr>
          <w:rFonts w:ascii="Palatino Linotype" w:hAnsi="Palatino Linotype"/>
        </w:rPr>
      </w:pPr>
    </w:p>
    <w:p w14:paraId="58EB166C" w14:textId="77777777" w:rsidR="009110C0" w:rsidRPr="00DB5824" w:rsidRDefault="009110C0" w:rsidP="009110C0">
      <w:pPr>
        <w:spacing w:before="240" w:after="240" w:line="360" w:lineRule="auto"/>
        <w:ind w:right="-234"/>
        <w:jc w:val="both"/>
        <w:rPr>
          <w:rFonts w:ascii="Palatino Linotype" w:eastAsia="Palatino Linotype" w:hAnsi="Palatino Linotype" w:cs="Palatino Linotype"/>
          <w:sz w:val="24"/>
          <w:szCs w:val="24"/>
        </w:rPr>
      </w:pPr>
      <w:r w:rsidRPr="00DB5824">
        <w:rPr>
          <w:rFonts w:ascii="Palatino Linotype" w:eastAsia="Palatino Linotype" w:hAnsi="Palatino Linotype" w:cs="Palatino Linotype"/>
          <w:b/>
          <w:sz w:val="24"/>
          <w:szCs w:val="24"/>
        </w:rPr>
        <w:t xml:space="preserve">6. INFORME JUSTIFICADO O MANIFESTACIONES. </w:t>
      </w:r>
      <w:r w:rsidRPr="00DB5824">
        <w:rPr>
          <w:rFonts w:ascii="Palatino Linotype" w:eastAsia="Palatino Linotype" w:hAnsi="Palatino Linotype" w:cs="Palatino Linotype"/>
          <w:sz w:val="24"/>
          <w:szCs w:val="24"/>
        </w:rPr>
        <w:t xml:space="preserve">El seis de junio </w:t>
      </w:r>
      <w:r w:rsidR="00394F30" w:rsidRPr="00DB5824">
        <w:rPr>
          <w:rFonts w:ascii="Palatino Linotype" w:eastAsia="Palatino Linotype" w:hAnsi="Palatino Linotype" w:cs="Palatino Linotype"/>
          <w:sz w:val="24"/>
          <w:szCs w:val="24"/>
        </w:rPr>
        <w:t xml:space="preserve">de dos mil veintidós, se </w:t>
      </w:r>
      <w:proofErr w:type="spellStart"/>
      <w:r w:rsidR="00394F30" w:rsidRPr="00DB5824">
        <w:rPr>
          <w:rFonts w:ascii="Palatino Linotype" w:eastAsia="Palatino Linotype" w:hAnsi="Palatino Linotype" w:cs="Palatino Linotype"/>
          <w:sz w:val="24"/>
          <w:szCs w:val="24"/>
        </w:rPr>
        <w:t>reciberon</w:t>
      </w:r>
      <w:proofErr w:type="spellEnd"/>
      <w:r w:rsidRPr="00DB5824">
        <w:rPr>
          <w:rFonts w:ascii="Palatino Linotype" w:eastAsia="Palatino Linotype" w:hAnsi="Palatino Linotype" w:cs="Palatino Linotype"/>
          <w:sz w:val="24"/>
          <w:szCs w:val="24"/>
        </w:rPr>
        <w:t xml:space="preserve">, a través del Sistema de Acceso a la Información Mexiquense (SAIMEX), los Informes Justificados del </w:t>
      </w:r>
      <w:r w:rsidRPr="00DB5824">
        <w:rPr>
          <w:rFonts w:ascii="Palatino Linotype" w:eastAsia="Palatino Linotype" w:hAnsi="Palatino Linotype" w:cs="Palatino Linotype"/>
          <w:b/>
          <w:sz w:val="24"/>
          <w:szCs w:val="24"/>
        </w:rPr>
        <w:t>SUJETO OBLIGADO</w:t>
      </w:r>
      <w:r w:rsidRPr="00DB5824">
        <w:rPr>
          <w:rFonts w:ascii="Palatino Linotype" w:eastAsia="Palatino Linotype" w:hAnsi="Palatino Linotype" w:cs="Palatino Linotype"/>
          <w:sz w:val="24"/>
          <w:szCs w:val="24"/>
        </w:rPr>
        <w:t>,</w:t>
      </w:r>
      <w:r w:rsidRPr="00DB5824">
        <w:rPr>
          <w:rFonts w:ascii="Palatino Linotype" w:eastAsia="Palatino Linotype" w:hAnsi="Palatino Linotype" w:cs="Palatino Linotype"/>
          <w:b/>
          <w:sz w:val="24"/>
          <w:szCs w:val="24"/>
        </w:rPr>
        <w:t xml:space="preserve"> </w:t>
      </w:r>
      <w:r w:rsidRPr="00DB5824">
        <w:rPr>
          <w:rFonts w:ascii="Palatino Linotype" w:eastAsia="Palatino Linotype" w:hAnsi="Palatino Linotype" w:cs="Palatino Linotype"/>
          <w:sz w:val="24"/>
          <w:szCs w:val="24"/>
        </w:rPr>
        <w:t xml:space="preserve">a través de los siguientes archivos electrónicos: </w:t>
      </w:r>
    </w:p>
    <w:p w14:paraId="4DC80FEA" w14:textId="77777777" w:rsidR="009110C0" w:rsidRPr="00DB5824" w:rsidRDefault="009110C0" w:rsidP="009110C0">
      <w:pPr>
        <w:spacing w:line="360" w:lineRule="auto"/>
        <w:contextualSpacing/>
        <w:jc w:val="both"/>
        <w:rPr>
          <w:rFonts w:ascii="Palatino Linotype" w:hAnsi="Palatino Linotype" w:cs="Arial"/>
          <w:sz w:val="24"/>
          <w:szCs w:val="24"/>
        </w:rPr>
      </w:pPr>
      <w:r w:rsidRPr="00DB5824">
        <w:rPr>
          <w:rFonts w:ascii="Palatino Linotype" w:eastAsia="Palatino Linotype" w:hAnsi="Palatino Linotype" w:cs="Palatino Linotype"/>
          <w:b/>
          <w:sz w:val="24"/>
          <w:szCs w:val="24"/>
        </w:rPr>
        <w:lastRenderedPageBreak/>
        <w:t>08719/INFOEM/IP/RR/2022:</w:t>
      </w:r>
      <w:hyperlink r:id="rId8" w:history="1">
        <w:r w:rsidRPr="00DB5824">
          <w:rPr>
            <w:rFonts w:ascii="Palatino Linotype" w:hAnsi="Palatino Linotype" w:cs="Arial"/>
            <w:b/>
            <w:bCs/>
            <w:i/>
            <w:sz w:val="24"/>
            <w:szCs w:val="24"/>
          </w:rPr>
          <w:br/>
        </w:r>
        <w:r w:rsidRPr="00DB5824">
          <w:rPr>
            <w:rStyle w:val="Hipervnculo"/>
            <w:rFonts w:ascii="Palatino Linotype" w:hAnsi="Palatino Linotype" w:cs="Arial"/>
            <w:b/>
            <w:bCs/>
            <w:i/>
            <w:color w:val="auto"/>
            <w:sz w:val="24"/>
            <w:szCs w:val="24"/>
          </w:rPr>
          <w:t>RR 8719.pdf</w:t>
        </w:r>
      </w:hyperlink>
      <w:r w:rsidRPr="00DB5824">
        <w:rPr>
          <w:rStyle w:val="Hipervnculo"/>
          <w:rFonts w:ascii="Palatino Linotype" w:hAnsi="Palatino Linotype" w:cs="Arial"/>
          <w:b/>
          <w:bCs/>
          <w:i/>
          <w:color w:val="auto"/>
          <w:sz w:val="24"/>
          <w:szCs w:val="24"/>
        </w:rPr>
        <w:t xml:space="preserve">: </w:t>
      </w:r>
    </w:p>
    <w:p w14:paraId="0F176651" w14:textId="77777777" w:rsidR="009110C0" w:rsidRPr="00DB5824" w:rsidRDefault="009110C0" w:rsidP="009110C0">
      <w:pPr>
        <w:spacing w:line="360" w:lineRule="auto"/>
        <w:contextualSpacing/>
        <w:jc w:val="both"/>
        <w:rPr>
          <w:rFonts w:ascii="Palatino Linotype" w:eastAsia="Palatino Linotype" w:hAnsi="Palatino Linotype" w:cs="Palatino Linotype"/>
          <w:b/>
          <w:sz w:val="24"/>
          <w:szCs w:val="24"/>
        </w:rPr>
      </w:pPr>
    </w:p>
    <w:p w14:paraId="0FBCF0E5" w14:textId="77777777" w:rsidR="009110C0" w:rsidRPr="00DB5824" w:rsidRDefault="009110C0" w:rsidP="009110C0">
      <w:pPr>
        <w:spacing w:line="360" w:lineRule="auto"/>
        <w:contextualSpacing/>
        <w:jc w:val="both"/>
        <w:rPr>
          <w:rFonts w:ascii="Palatino Linotype" w:eastAsia="Times New Roman" w:hAnsi="Palatino Linotype" w:cs="Arial"/>
          <w:i/>
          <w:sz w:val="24"/>
          <w:szCs w:val="24"/>
        </w:rPr>
      </w:pPr>
      <w:r w:rsidRPr="00DB5824">
        <w:rPr>
          <w:rFonts w:ascii="Palatino Linotype" w:eastAsia="Palatino Linotype" w:hAnsi="Palatino Linotype" w:cs="Palatino Linotype"/>
          <w:b/>
          <w:sz w:val="24"/>
          <w:szCs w:val="24"/>
        </w:rPr>
        <w:t>08720/INFOEM/IP/RR/2022:</w:t>
      </w:r>
    </w:p>
    <w:p w14:paraId="5E722EE5" w14:textId="77777777" w:rsidR="009110C0" w:rsidRPr="00DB5824" w:rsidRDefault="00795F92" w:rsidP="009110C0">
      <w:pPr>
        <w:spacing w:line="360" w:lineRule="auto"/>
        <w:contextualSpacing/>
        <w:jc w:val="both"/>
        <w:rPr>
          <w:rFonts w:ascii="Palatino Linotype" w:hAnsi="Palatino Linotype"/>
          <w:i/>
          <w:sz w:val="24"/>
          <w:szCs w:val="24"/>
        </w:rPr>
      </w:pPr>
      <w:hyperlink r:id="rId9" w:history="1">
        <w:r w:rsidR="009110C0" w:rsidRPr="00DB5824">
          <w:rPr>
            <w:rStyle w:val="Hipervnculo"/>
            <w:rFonts w:ascii="Palatino Linotype" w:hAnsi="Palatino Linotype" w:cs="Arial"/>
            <w:b/>
            <w:bCs/>
            <w:i/>
            <w:color w:val="auto"/>
            <w:sz w:val="24"/>
            <w:szCs w:val="24"/>
          </w:rPr>
          <w:t>356-8440 INFORME JUSTIFICADO.pdf</w:t>
        </w:r>
      </w:hyperlink>
    </w:p>
    <w:p w14:paraId="5D7DFFC0" w14:textId="77777777" w:rsidR="009110C0" w:rsidRPr="00DB5824" w:rsidRDefault="009110C0" w:rsidP="009110C0">
      <w:pPr>
        <w:rPr>
          <w:rFonts w:ascii="Palatino Linotype" w:hAnsi="Palatino Linotype"/>
        </w:rPr>
      </w:pPr>
    </w:p>
    <w:p w14:paraId="45C94C8E" w14:textId="77777777" w:rsidR="005A58AA" w:rsidRPr="00DB5824" w:rsidRDefault="00394F30" w:rsidP="005A58AA">
      <w:pPr>
        <w:spacing w:line="360" w:lineRule="auto"/>
        <w:contextualSpacing/>
        <w:jc w:val="both"/>
        <w:rPr>
          <w:rFonts w:ascii="Palatino Linotype" w:hAnsi="Palatino Linotype"/>
          <w:sz w:val="24"/>
          <w:szCs w:val="24"/>
        </w:rPr>
      </w:pPr>
      <w:r w:rsidRPr="00DB5824">
        <w:rPr>
          <w:rFonts w:ascii="Palatino Linotype" w:hAnsi="Palatino Linotype"/>
          <w:sz w:val="24"/>
        </w:rPr>
        <w:t xml:space="preserve">A través de los cuales la Titular de la Unidad de Transparencia ratifica </w:t>
      </w:r>
      <w:r w:rsidR="005A58AA" w:rsidRPr="00DB5824">
        <w:rPr>
          <w:rFonts w:ascii="Palatino Linotype" w:hAnsi="Palatino Linotype"/>
          <w:sz w:val="24"/>
          <w:szCs w:val="24"/>
        </w:rPr>
        <w:t>en términos generales sus respuestas.</w:t>
      </w:r>
    </w:p>
    <w:p w14:paraId="568ABB53" w14:textId="77777777" w:rsidR="005A58AA" w:rsidRPr="00DB5824" w:rsidRDefault="005A58AA" w:rsidP="005A58AA">
      <w:pPr>
        <w:spacing w:line="360" w:lineRule="auto"/>
        <w:contextualSpacing/>
        <w:jc w:val="both"/>
        <w:rPr>
          <w:rFonts w:ascii="Palatino Linotype" w:hAnsi="Palatino Linotype"/>
          <w:sz w:val="24"/>
          <w:szCs w:val="24"/>
        </w:rPr>
      </w:pPr>
    </w:p>
    <w:p w14:paraId="234153E5" w14:textId="77777777" w:rsidR="005A58AA" w:rsidRPr="00DB5824" w:rsidRDefault="005A58AA" w:rsidP="005A58AA">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rPr>
      </w:pPr>
      <w:r w:rsidRPr="00DB5824">
        <w:rPr>
          <w:rFonts w:ascii="Palatino Linotype" w:eastAsia="Palatino Linotype" w:hAnsi="Palatino Linotype" w:cs="Palatino Linotype"/>
          <w:b/>
          <w:sz w:val="24"/>
          <w:szCs w:val="24"/>
        </w:rPr>
        <w:t xml:space="preserve">7. DE LA ACUMULACIÓN. </w:t>
      </w:r>
      <w:r w:rsidRPr="00DB5824">
        <w:rPr>
          <w:rFonts w:ascii="Palatino Linotype" w:eastAsia="Palatino Linotype" w:hAnsi="Palatino Linotype" w:cs="Palatino Linotype"/>
          <w:sz w:val="24"/>
          <w:szCs w:val="24"/>
        </w:rPr>
        <w:t xml:space="preserve">Posteriormente por acuerdo del Pleno del Instituto, en la Vigésima Sesión Ordinaria, de fecha primero de junio de dos mil veintidós, se determinó acumular los recursos de revisión en estudio, ya que existe identidad de la solicitante, del sujeto obligado y similitud de causas y objeto de solicitud, se acordó la acumulación de los recursos antes señalados, acordando que fuera la </w:t>
      </w:r>
      <w:r w:rsidRPr="00DB5824">
        <w:rPr>
          <w:rFonts w:ascii="Palatino Linotype" w:eastAsia="Palatino Linotype" w:hAnsi="Palatino Linotype" w:cs="Palatino Linotype"/>
          <w:b/>
          <w:sz w:val="24"/>
          <w:szCs w:val="24"/>
        </w:rPr>
        <w:t>Comisionada Guadalupe Ramírez Peña</w:t>
      </w:r>
      <w:r w:rsidRPr="00DB5824">
        <w:rPr>
          <w:rFonts w:ascii="Palatino Linotype" w:eastAsia="Palatino Linotype" w:hAnsi="Palatino Linotype" w:cs="Palatino Linotype"/>
          <w:sz w:val="24"/>
          <w:szCs w:val="24"/>
        </w:rPr>
        <w:t xml:space="preserve">; acumulación notificada a las partes, mediante acuerdo de fecha veintitrés de septiembre de dos mil veintidós. </w:t>
      </w:r>
    </w:p>
    <w:p w14:paraId="1C3C2B85" w14:textId="77777777" w:rsidR="005A58AA" w:rsidRPr="00DB5824" w:rsidRDefault="005A58AA" w:rsidP="005A58AA">
      <w:pPr>
        <w:spacing w:after="0" w:line="360" w:lineRule="auto"/>
        <w:jc w:val="both"/>
        <w:rPr>
          <w:rFonts w:ascii="Palatino Linotype" w:eastAsia="Palatino Linotype" w:hAnsi="Palatino Linotype" w:cs="Palatino Linotype"/>
          <w:sz w:val="24"/>
          <w:szCs w:val="24"/>
        </w:rPr>
      </w:pPr>
    </w:p>
    <w:p w14:paraId="4B5E510D" w14:textId="77777777" w:rsidR="005A58AA" w:rsidRPr="00DB5824" w:rsidRDefault="005A58AA" w:rsidP="005A58AA">
      <w:pPr>
        <w:spacing w:after="0" w:line="360" w:lineRule="auto"/>
        <w:jc w:val="both"/>
        <w:rPr>
          <w:rFonts w:ascii="Palatino Linotype" w:eastAsia="Palatino Linotype" w:hAnsi="Palatino Linotype" w:cs="Palatino Linotype"/>
          <w:sz w:val="24"/>
          <w:szCs w:val="24"/>
        </w:rPr>
      </w:pPr>
      <w:r w:rsidRPr="00DB5824">
        <w:rPr>
          <w:rFonts w:ascii="Palatino Linotype" w:eastAsia="Palatino Linotype" w:hAnsi="Palatino Linotype" w:cs="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7C58415A" w14:textId="77777777" w:rsidR="005A58AA" w:rsidRPr="00DB5824" w:rsidRDefault="005A58AA" w:rsidP="005A58AA">
      <w:pPr>
        <w:spacing w:before="80" w:line="276" w:lineRule="auto"/>
        <w:ind w:left="851" w:right="851"/>
        <w:jc w:val="center"/>
        <w:rPr>
          <w:rFonts w:ascii="Palatino Linotype" w:eastAsia="Palatino Linotype" w:hAnsi="Palatino Linotype" w:cs="Palatino Linotype"/>
          <w:b/>
          <w:i/>
        </w:rPr>
      </w:pPr>
      <w:r w:rsidRPr="00DB5824">
        <w:rPr>
          <w:rFonts w:ascii="Palatino Linotype" w:eastAsia="Palatino Linotype" w:hAnsi="Palatino Linotype" w:cs="Palatino Linotype"/>
          <w:b/>
          <w:i/>
        </w:rPr>
        <w:t>Ley de Transparencia y Acceso a la Información Pública del Estado de México y Municipios</w:t>
      </w:r>
    </w:p>
    <w:p w14:paraId="60D00D88" w14:textId="77777777" w:rsidR="005A58AA" w:rsidRPr="00DB5824" w:rsidRDefault="005A58AA" w:rsidP="005A58AA">
      <w:pPr>
        <w:spacing w:before="240" w:line="276" w:lineRule="auto"/>
        <w:ind w:left="851" w:right="851"/>
        <w:jc w:val="both"/>
        <w:rPr>
          <w:rFonts w:ascii="Palatino Linotype" w:eastAsia="Palatino Linotype" w:hAnsi="Palatino Linotype" w:cs="Palatino Linotype"/>
          <w:b/>
          <w:i/>
        </w:rPr>
      </w:pPr>
      <w:r w:rsidRPr="00DB5824">
        <w:rPr>
          <w:rFonts w:ascii="Palatino Linotype" w:eastAsia="Palatino Linotype" w:hAnsi="Palatino Linotype" w:cs="Palatino Linotype"/>
          <w:i/>
        </w:rPr>
        <w:lastRenderedPageBreak/>
        <w:t xml:space="preserve">“Artículo 195. En la tramitación del recurso de revisión se aplicarán supletoriamente las disposiciones contenidas en el </w:t>
      </w:r>
      <w:r w:rsidRPr="00DB5824">
        <w:rPr>
          <w:rFonts w:ascii="Palatino Linotype" w:eastAsia="Palatino Linotype" w:hAnsi="Palatino Linotype" w:cs="Palatino Linotype"/>
          <w:b/>
          <w:i/>
          <w:u w:val="single"/>
        </w:rPr>
        <w:t>Código de Procedimientos Administrativos del Estado de México</w:t>
      </w:r>
      <w:r w:rsidRPr="00DB5824">
        <w:rPr>
          <w:rFonts w:ascii="Palatino Linotype" w:eastAsia="Palatino Linotype" w:hAnsi="Palatino Linotype" w:cs="Palatino Linotype"/>
          <w:i/>
        </w:rPr>
        <w:t xml:space="preserve">.” </w:t>
      </w:r>
      <w:r w:rsidRPr="00DB5824">
        <w:rPr>
          <w:rFonts w:ascii="Palatino Linotype" w:eastAsia="Palatino Linotype" w:hAnsi="Palatino Linotype" w:cs="Palatino Linotype"/>
          <w:b/>
          <w:i/>
        </w:rPr>
        <w:t>[Sic]</w:t>
      </w:r>
    </w:p>
    <w:p w14:paraId="28A413B8" w14:textId="77777777" w:rsidR="005A58AA" w:rsidRPr="00DB5824" w:rsidRDefault="005A58AA" w:rsidP="005A58AA">
      <w:pPr>
        <w:spacing w:before="240" w:line="276" w:lineRule="auto"/>
        <w:ind w:left="851" w:right="851"/>
        <w:jc w:val="center"/>
        <w:rPr>
          <w:rFonts w:ascii="Palatino Linotype" w:eastAsia="Palatino Linotype" w:hAnsi="Palatino Linotype" w:cs="Palatino Linotype"/>
          <w:b/>
          <w:i/>
        </w:rPr>
      </w:pPr>
      <w:r w:rsidRPr="00DB5824">
        <w:rPr>
          <w:rFonts w:ascii="Palatino Linotype" w:eastAsia="Palatino Linotype" w:hAnsi="Palatino Linotype" w:cs="Palatino Linotype"/>
          <w:b/>
          <w:i/>
        </w:rPr>
        <w:t>Código de Procedimientos Administrativos del Estado de México</w:t>
      </w:r>
    </w:p>
    <w:p w14:paraId="3995303E" w14:textId="77777777" w:rsidR="005A58AA" w:rsidRPr="00DB5824" w:rsidRDefault="005A58AA" w:rsidP="005A58AA">
      <w:pPr>
        <w:spacing w:before="160" w:after="0" w:line="276" w:lineRule="auto"/>
        <w:ind w:left="851" w:right="851"/>
        <w:jc w:val="both"/>
        <w:rPr>
          <w:rFonts w:ascii="Palatino Linotype" w:eastAsia="Palatino Linotype" w:hAnsi="Palatino Linotype" w:cs="Palatino Linotype"/>
          <w:b/>
          <w:i/>
        </w:rPr>
      </w:pPr>
      <w:r w:rsidRPr="00DB5824">
        <w:rPr>
          <w:rFonts w:ascii="Palatino Linotype" w:eastAsia="Palatino Linotype" w:hAnsi="Palatino Linotype" w:cs="Palatino Linotype"/>
          <w:i/>
        </w:rPr>
        <w:t xml:space="preserve">“Artículo 18.- </w:t>
      </w:r>
      <w:r w:rsidRPr="00DB5824">
        <w:rPr>
          <w:rFonts w:ascii="Palatino Linotype" w:eastAsia="Palatino Linotype" w:hAnsi="Palatino Linotype" w:cs="Palatino Linotype"/>
          <w:b/>
          <w:i/>
          <w:u w:val="single"/>
        </w:rPr>
        <w:t>La autoridad administrativa</w:t>
      </w:r>
      <w:r w:rsidRPr="00DB5824">
        <w:rPr>
          <w:rFonts w:ascii="Palatino Linotype" w:eastAsia="Palatino Linotype" w:hAnsi="Palatino Linotype" w:cs="Palatino Linotype"/>
          <w:i/>
        </w:rPr>
        <w:t xml:space="preserve"> o el Tribunal </w:t>
      </w:r>
      <w:r w:rsidRPr="00DB5824">
        <w:rPr>
          <w:rFonts w:ascii="Palatino Linotype" w:eastAsia="Palatino Linotype" w:hAnsi="Palatino Linotype" w:cs="Palatino Linotype"/>
          <w:b/>
          <w:i/>
          <w:u w:val="single"/>
        </w:rPr>
        <w:t>acordarán la acumulación</w:t>
      </w:r>
      <w:r w:rsidRPr="00DB5824">
        <w:rPr>
          <w:rFonts w:ascii="Palatino Linotype" w:eastAsia="Palatino Linotype" w:hAnsi="Palatino Linotype" w:cs="Palatino Linotype"/>
          <w:i/>
        </w:rPr>
        <w:t xml:space="preserve"> de los expedientes del procedimiento y proceso administrativo que ante ellos se sigan</w:t>
      </w:r>
      <w:r w:rsidRPr="00DB5824">
        <w:rPr>
          <w:rFonts w:ascii="Palatino Linotype" w:eastAsia="Palatino Linotype" w:hAnsi="Palatino Linotype" w:cs="Palatino Linotype"/>
          <w:b/>
          <w:i/>
          <w:u w:val="single"/>
        </w:rPr>
        <w:t>, de oficio</w:t>
      </w:r>
      <w:r w:rsidRPr="00DB5824">
        <w:rPr>
          <w:rFonts w:ascii="Palatino Linotype" w:eastAsia="Palatino Linotype" w:hAnsi="Palatino Linotype" w:cs="Palatino Linotype"/>
          <w:i/>
        </w:rPr>
        <w:t xml:space="preserve"> o a petición de parte, </w:t>
      </w:r>
      <w:r w:rsidRPr="00DB5824">
        <w:rPr>
          <w:rFonts w:ascii="Palatino Linotype" w:eastAsia="Palatino Linotype" w:hAnsi="Palatino Linotype" w:cs="Palatino Linotype"/>
          <w:b/>
          <w:i/>
          <w:u w:val="single"/>
        </w:rPr>
        <w:t>cuando las partes o los actos administrativos sean iguales, se trate de actos conexos o resulte conveniente el trámite unificado de los asuntos</w:t>
      </w:r>
      <w:r w:rsidRPr="00DB5824">
        <w:rPr>
          <w:rFonts w:ascii="Palatino Linotype" w:eastAsia="Palatino Linotype" w:hAnsi="Palatino Linotype" w:cs="Palatino Linotype"/>
          <w:i/>
        </w:rPr>
        <w:t xml:space="preserve">, para evitar la emisión de resoluciones contradictorias. La misma regla se aplicará, en lo conducente, para la separación de los expedientes.” </w:t>
      </w:r>
      <w:r w:rsidRPr="00DB5824">
        <w:rPr>
          <w:rFonts w:ascii="Palatino Linotype" w:eastAsia="Palatino Linotype" w:hAnsi="Palatino Linotype" w:cs="Palatino Linotype"/>
          <w:b/>
          <w:i/>
        </w:rPr>
        <w:t>[Sic]</w:t>
      </w:r>
    </w:p>
    <w:p w14:paraId="2B688F6B" w14:textId="77777777" w:rsidR="005A58AA" w:rsidRPr="00DB5824" w:rsidRDefault="005A58AA" w:rsidP="005A58AA">
      <w:pPr>
        <w:spacing w:line="360" w:lineRule="auto"/>
        <w:jc w:val="both"/>
        <w:rPr>
          <w:rFonts w:ascii="Palatino Linotype" w:hAnsi="Palatino Linotype"/>
        </w:rPr>
      </w:pPr>
    </w:p>
    <w:p w14:paraId="6552CDFE" w14:textId="77777777" w:rsidR="005A58AA" w:rsidRPr="00DB5824" w:rsidRDefault="005A58AA" w:rsidP="005A58AA">
      <w:pPr>
        <w:spacing w:after="0" w:line="360" w:lineRule="auto"/>
        <w:jc w:val="both"/>
        <w:rPr>
          <w:rFonts w:ascii="Palatino Linotype" w:eastAsia="Palatino Linotype" w:hAnsi="Palatino Linotype" w:cs="Palatino Linotype"/>
          <w:sz w:val="24"/>
          <w:szCs w:val="24"/>
        </w:rPr>
      </w:pPr>
      <w:r w:rsidRPr="00DB5824">
        <w:rPr>
          <w:rFonts w:ascii="Palatino Linotype" w:eastAsia="Palatino Linotype" w:hAnsi="Palatino Linotype" w:cs="Palatino Linotype"/>
          <w:b/>
          <w:sz w:val="24"/>
          <w:szCs w:val="24"/>
        </w:rPr>
        <w:t>8. DE LA AMPLIACIÓN DE PLAZO.</w:t>
      </w:r>
      <w:r w:rsidRPr="00DB5824">
        <w:rPr>
          <w:rFonts w:ascii="Palatino Linotype" w:eastAsia="Palatino Linotype" w:hAnsi="Palatino Linotype" w:cs="Palatino Linotype"/>
        </w:rPr>
        <w:t xml:space="preserve"> </w:t>
      </w:r>
      <w:r w:rsidRPr="00DB5824">
        <w:rPr>
          <w:rFonts w:ascii="Palatino Linotype" w:eastAsia="Palatino Linotype" w:hAnsi="Palatino Linotype" w:cs="Palatino Linotype"/>
          <w:sz w:val="24"/>
          <w:szCs w:val="24"/>
        </w:rPr>
        <w:t>En fecha veintisiete de septiembre de dos mil veintidós, se amplió el término para resolver los recursos de revisión en términos del artículo 181 párrafo tercero de la Ley de Transparencia y Acceso a la Información Pública del Estado de México y Municipios.</w:t>
      </w:r>
    </w:p>
    <w:p w14:paraId="34B5661C" w14:textId="77777777" w:rsidR="005A58AA" w:rsidRPr="00DB5824" w:rsidRDefault="005A58AA" w:rsidP="005A58AA">
      <w:pPr>
        <w:spacing w:after="0" w:line="360" w:lineRule="auto"/>
        <w:jc w:val="both"/>
        <w:rPr>
          <w:rFonts w:ascii="Palatino Linotype" w:eastAsia="Palatino Linotype" w:hAnsi="Palatino Linotype" w:cs="Palatino Linotype"/>
          <w:sz w:val="24"/>
          <w:szCs w:val="24"/>
        </w:rPr>
      </w:pPr>
    </w:p>
    <w:p w14:paraId="2E1B1C09" w14:textId="77777777" w:rsidR="005A58AA" w:rsidRPr="00DB5824" w:rsidRDefault="005A58AA" w:rsidP="005A58AA">
      <w:pPr>
        <w:spacing w:line="360" w:lineRule="auto"/>
        <w:contextualSpacing/>
        <w:jc w:val="both"/>
        <w:rPr>
          <w:rFonts w:ascii="Palatino Linotype" w:eastAsia="Palatino Linotype" w:hAnsi="Palatino Linotype" w:cs="Palatino Linotype"/>
          <w:sz w:val="24"/>
          <w:szCs w:val="24"/>
        </w:rPr>
      </w:pPr>
      <w:bookmarkStart w:id="0" w:name="_Hlk108085437"/>
      <w:r w:rsidRPr="00DB5824">
        <w:rPr>
          <w:rFonts w:ascii="Palatino Linotype" w:eastAsia="Palatino Linotype" w:hAnsi="Palatino Linotype" w:cs="Palatino Linotype"/>
          <w:sz w:val="24"/>
          <w:szCs w:val="24"/>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10F5345" w14:textId="77777777" w:rsidR="005A58AA" w:rsidRPr="00DB5824" w:rsidRDefault="005A58AA" w:rsidP="005A58AA">
      <w:pPr>
        <w:spacing w:line="360" w:lineRule="auto"/>
        <w:contextualSpacing/>
        <w:jc w:val="both"/>
        <w:rPr>
          <w:rFonts w:ascii="Palatino Linotype" w:eastAsia="Palatino Linotype" w:hAnsi="Palatino Linotype" w:cs="Palatino Linotype"/>
          <w:sz w:val="24"/>
          <w:szCs w:val="24"/>
        </w:rPr>
      </w:pPr>
    </w:p>
    <w:p w14:paraId="23FA5B47" w14:textId="77777777" w:rsidR="005A58AA" w:rsidRPr="00DB5824" w:rsidRDefault="005A58AA" w:rsidP="005A58AA">
      <w:pPr>
        <w:spacing w:line="360" w:lineRule="auto"/>
        <w:contextualSpacing/>
        <w:jc w:val="both"/>
        <w:rPr>
          <w:rFonts w:ascii="Palatino Linotype" w:eastAsia="Palatino Linotype" w:hAnsi="Palatino Linotype" w:cs="Palatino Linotype"/>
          <w:sz w:val="24"/>
          <w:szCs w:val="24"/>
        </w:rPr>
      </w:pPr>
      <w:r w:rsidRPr="00DB5824">
        <w:rPr>
          <w:rFonts w:ascii="Palatino Linotype" w:eastAsia="Palatino Linotype" w:hAnsi="Palatino Linotype" w:cs="Palatino Linotype"/>
          <w:sz w:val="24"/>
          <w:szCs w:val="24"/>
        </w:rPr>
        <w:lastRenderedPageBreak/>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68C8B22" w14:textId="77777777" w:rsidR="005A58AA" w:rsidRPr="00DB5824" w:rsidRDefault="005A58AA" w:rsidP="005A58AA">
      <w:pPr>
        <w:spacing w:line="360" w:lineRule="auto"/>
        <w:contextualSpacing/>
        <w:jc w:val="both"/>
        <w:rPr>
          <w:rFonts w:ascii="Palatino Linotype" w:eastAsia="Palatino Linotype" w:hAnsi="Palatino Linotype" w:cs="Palatino Linotype"/>
          <w:sz w:val="24"/>
          <w:szCs w:val="24"/>
        </w:rPr>
      </w:pPr>
    </w:p>
    <w:p w14:paraId="68C2771C" w14:textId="77777777" w:rsidR="005A58AA" w:rsidRPr="00DB5824" w:rsidRDefault="005A58AA" w:rsidP="005A58AA">
      <w:pPr>
        <w:spacing w:line="360" w:lineRule="auto"/>
        <w:contextualSpacing/>
        <w:jc w:val="both"/>
        <w:rPr>
          <w:rFonts w:ascii="Palatino Linotype" w:eastAsia="Palatino Linotype" w:hAnsi="Palatino Linotype" w:cs="Palatino Linotype"/>
          <w:sz w:val="24"/>
          <w:szCs w:val="24"/>
        </w:rPr>
      </w:pPr>
      <w:r w:rsidRPr="00DB5824">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7604C42" w14:textId="77777777" w:rsidR="005A58AA" w:rsidRPr="00DB5824" w:rsidRDefault="005A58AA" w:rsidP="005A58AA">
      <w:pPr>
        <w:spacing w:line="360" w:lineRule="auto"/>
        <w:contextualSpacing/>
        <w:jc w:val="both"/>
        <w:rPr>
          <w:rFonts w:ascii="Palatino Linotype" w:eastAsia="Palatino Linotype" w:hAnsi="Palatino Linotype" w:cs="Palatino Linotype"/>
          <w:sz w:val="24"/>
          <w:szCs w:val="24"/>
        </w:rPr>
      </w:pPr>
    </w:p>
    <w:p w14:paraId="145A46B6" w14:textId="77777777" w:rsidR="005A58AA" w:rsidRPr="00DB5824" w:rsidRDefault="005A58AA" w:rsidP="005A58AA">
      <w:pPr>
        <w:spacing w:line="360" w:lineRule="auto"/>
        <w:contextualSpacing/>
        <w:jc w:val="both"/>
        <w:rPr>
          <w:rFonts w:ascii="Palatino Linotype" w:eastAsia="Palatino Linotype" w:hAnsi="Palatino Linotype" w:cs="Palatino Linotype"/>
          <w:sz w:val="24"/>
          <w:szCs w:val="24"/>
        </w:rPr>
      </w:pPr>
      <w:r w:rsidRPr="00DB5824">
        <w:rPr>
          <w:rFonts w:ascii="Palatino Linotype" w:eastAsia="Palatino Linotype" w:hAnsi="Palatino Linotype" w:cs="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66577993" w14:textId="77777777" w:rsidR="005A58AA" w:rsidRPr="00DB5824" w:rsidRDefault="005A58AA" w:rsidP="005A58AA">
      <w:pPr>
        <w:spacing w:line="360" w:lineRule="auto"/>
        <w:contextualSpacing/>
        <w:jc w:val="both"/>
        <w:rPr>
          <w:rFonts w:ascii="Palatino Linotype" w:eastAsia="Palatino Linotype" w:hAnsi="Palatino Linotype" w:cs="Palatino Linotype"/>
          <w:sz w:val="24"/>
          <w:szCs w:val="24"/>
        </w:rPr>
      </w:pPr>
    </w:p>
    <w:p w14:paraId="44DFE4DA" w14:textId="77777777" w:rsidR="005A58AA" w:rsidRPr="00DB5824" w:rsidRDefault="005A58AA" w:rsidP="005A58AA">
      <w:pPr>
        <w:spacing w:line="360" w:lineRule="auto"/>
        <w:contextualSpacing/>
        <w:jc w:val="both"/>
        <w:rPr>
          <w:rFonts w:ascii="Palatino Linotype" w:eastAsia="Palatino Linotype" w:hAnsi="Palatino Linotype" w:cs="Palatino Linotype"/>
          <w:strike/>
          <w:sz w:val="24"/>
          <w:szCs w:val="24"/>
        </w:rPr>
      </w:pPr>
      <w:r w:rsidRPr="00DB5824">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w:t>
      </w:r>
      <w:proofErr w:type="gramStart"/>
      <w:r w:rsidRPr="00DB5824">
        <w:rPr>
          <w:rFonts w:ascii="Palatino Linotype" w:eastAsia="Palatino Linotype" w:hAnsi="Palatino Linotype" w:cs="Palatino Linotype"/>
          <w:sz w:val="24"/>
          <w:szCs w:val="24"/>
        </w:rPr>
        <w:t>su resolución atentos</w:t>
      </w:r>
      <w:proofErr w:type="gramEnd"/>
      <w:r w:rsidRPr="00DB5824">
        <w:rPr>
          <w:rFonts w:ascii="Palatino Linotype" w:eastAsia="Palatino Linotype" w:hAnsi="Palatino Linotype" w:cs="Palatino Linotype"/>
          <w:sz w:val="24"/>
          <w:szCs w:val="24"/>
        </w:rPr>
        <w:t xml:space="preserve"> a los siguientes criterios: </w:t>
      </w:r>
    </w:p>
    <w:p w14:paraId="5C5B60FA" w14:textId="77777777" w:rsidR="005A58AA" w:rsidRPr="00DB5824" w:rsidRDefault="005A58AA" w:rsidP="005A58AA">
      <w:pPr>
        <w:spacing w:line="360" w:lineRule="auto"/>
        <w:contextualSpacing/>
        <w:jc w:val="both"/>
        <w:rPr>
          <w:rFonts w:ascii="Palatino Linotype" w:eastAsia="Palatino Linotype" w:hAnsi="Palatino Linotype" w:cs="Palatino Linotype"/>
          <w:sz w:val="24"/>
          <w:szCs w:val="24"/>
        </w:rPr>
      </w:pPr>
    </w:p>
    <w:p w14:paraId="38A4323C" w14:textId="77777777" w:rsidR="005A58AA" w:rsidRPr="00DB5824" w:rsidRDefault="005A58AA" w:rsidP="005A58AA">
      <w:pPr>
        <w:numPr>
          <w:ilvl w:val="0"/>
          <w:numId w:val="3"/>
        </w:numPr>
        <w:spacing w:after="0" w:line="360" w:lineRule="auto"/>
        <w:contextualSpacing/>
        <w:jc w:val="both"/>
        <w:rPr>
          <w:rFonts w:ascii="Palatino Linotype" w:eastAsia="Palatino Linotype" w:hAnsi="Palatino Linotype" w:cs="Palatino Linotype"/>
          <w:sz w:val="24"/>
          <w:szCs w:val="24"/>
        </w:rPr>
      </w:pPr>
      <w:r w:rsidRPr="00DB5824">
        <w:rPr>
          <w:rFonts w:ascii="Palatino Linotype" w:eastAsia="Palatino Linotype" w:hAnsi="Palatino Linotype" w:cs="Palatino Linotype"/>
          <w:sz w:val="24"/>
          <w:szCs w:val="24"/>
        </w:rPr>
        <w:lastRenderedPageBreak/>
        <w:t xml:space="preserve">Complejidad del Asunto: La complejidad de la prueba, la pluralidad de sujetos procesales, el tiempo transcurrido, las características y contexto del recurso. </w:t>
      </w:r>
    </w:p>
    <w:p w14:paraId="0E27F25B" w14:textId="77777777" w:rsidR="005A58AA" w:rsidRPr="00DB5824" w:rsidRDefault="005A58AA" w:rsidP="005A58AA">
      <w:pPr>
        <w:spacing w:line="360" w:lineRule="auto"/>
        <w:ind w:left="927"/>
        <w:contextualSpacing/>
        <w:jc w:val="both"/>
        <w:rPr>
          <w:rFonts w:ascii="Palatino Linotype" w:eastAsia="Palatino Linotype" w:hAnsi="Palatino Linotype" w:cs="Palatino Linotype"/>
          <w:sz w:val="24"/>
          <w:szCs w:val="24"/>
        </w:rPr>
      </w:pPr>
    </w:p>
    <w:p w14:paraId="2D893645" w14:textId="77777777" w:rsidR="005A58AA" w:rsidRPr="00DB5824" w:rsidRDefault="005A58AA" w:rsidP="005A58AA">
      <w:pPr>
        <w:numPr>
          <w:ilvl w:val="0"/>
          <w:numId w:val="3"/>
        </w:numPr>
        <w:spacing w:after="0" w:line="360" w:lineRule="auto"/>
        <w:contextualSpacing/>
        <w:jc w:val="both"/>
        <w:rPr>
          <w:rFonts w:ascii="Palatino Linotype" w:eastAsia="Palatino Linotype" w:hAnsi="Palatino Linotype" w:cs="Palatino Linotype"/>
          <w:sz w:val="24"/>
          <w:szCs w:val="24"/>
        </w:rPr>
      </w:pPr>
      <w:r w:rsidRPr="00DB5824">
        <w:rPr>
          <w:rFonts w:ascii="Palatino Linotype" w:eastAsia="Palatino Linotype" w:hAnsi="Palatino Linotype" w:cs="Palatino Linotype"/>
          <w:sz w:val="24"/>
          <w:szCs w:val="24"/>
        </w:rPr>
        <w:t>Actividad Procesal del interesado. Acciones u omisiones del interesado.</w:t>
      </w:r>
    </w:p>
    <w:p w14:paraId="03F3CB2A" w14:textId="77777777" w:rsidR="005A58AA" w:rsidRPr="00DB5824" w:rsidRDefault="005A58AA" w:rsidP="005A58AA">
      <w:pPr>
        <w:spacing w:line="360" w:lineRule="auto"/>
        <w:contextualSpacing/>
        <w:jc w:val="both"/>
        <w:rPr>
          <w:rFonts w:ascii="Palatino Linotype" w:eastAsia="Palatino Linotype" w:hAnsi="Palatino Linotype" w:cs="Palatino Linotype"/>
          <w:sz w:val="24"/>
          <w:szCs w:val="24"/>
        </w:rPr>
      </w:pPr>
    </w:p>
    <w:p w14:paraId="3AC5B26C" w14:textId="77777777" w:rsidR="005A58AA" w:rsidRPr="00DB5824" w:rsidRDefault="005A58AA" w:rsidP="005A58AA">
      <w:pPr>
        <w:numPr>
          <w:ilvl w:val="0"/>
          <w:numId w:val="3"/>
        </w:numPr>
        <w:spacing w:after="0" w:line="360" w:lineRule="auto"/>
        <w:contextualSpacing/>
        <w:jc w:val="both"/>
        <w:rPr>
          <w:rFonts w:ascii="Palatino Linotype" w:eastAsia="Palatino Linotype" w:hAnsi="Palatino Linotype" w:cs="Palatino Linotype"/>
          <w:sz w:val="24"/>
          <w:szCs w:val="24"/>
        </w:rPr>
      </w:pPr>
      <w:r w:rsidRPr="00DB5824">
        <w:rPr>
          <w:rFonts w:ascii="Palatino Linotype" w:eastAsia="Palatino Linotype" w:hAnsi="Palatino Linotype" w:cs="Palatino Linotype"/>
          <w:sz w:val="24"/>
          <w:szCs w:val="24"/>
        </w:rPr>
        <w:t>Conducta de la Autoridad: Las Acciones u omisiones realizadas en el procedimiento. Así como si la autoridad actuó con la debida diligencia.</w:t>
      </w:r>
    </w:p>
    <w:p w14:paraId="4D5A9A7F" w14:textId="77777777" w:rsidR="005A58AA" w:rsidRPr="00DB5824" w:rsidRDefault="005A58AA" w:rsidP="005A58AA">
      <w:pPr>
        <w:spacing w:line="360" w:lineRule="auto"/>
        <w:ind w:left="708"/>
        <w:contextualSpacing/>
        <w:rPr>
          <w:rFonts w:ascii="Palatino Linotype" w:eastAsia="Palatino Linotype" w:hAnsi="Palatino Linotype" w:cs="Palatino Linotype"/>
          <w:sz w:val="24"/>
          <w:szCs w:val="24"/>
        </w:rPr>
      </w:pPr>
    </w:p>
    <w:p w14:paraId="27E5DBFF" w14:textId="77777777" w:rsidR="005A58AA" w:rsidRPr="00DB5824" w:rsidRDefault="005A58AA" w:rsidP="005A58AA">
      <w:pPr>
        <w:spacing w:line="360" w:lineRule="auto"/>
        <w:ind w:left="567"/>
        <w:contextualSpacing/>
        <w:jc w:val="both"/>
        <w:rPr>
          <w:rFonts w:ascii="Palatino Linotype" w:eastAsia="Palatino Linotype" w:hAnsi="Palatino Linotype" w:cs="Palatino Linotype"/>
          <w:sz w:val="24"/>
          <w:szCs w:val="24"/>
        </w:rPr>
      </w:pPr>
      <w:r w:rsidRPr="00DB5824">
        <w:rPr>
          <w:rFonts w:ascii="Palatino Linotype" w:eastAsia="Palatino Linotype" w:hAnsi="Palatino Linotype" w:cs="Palatino Linotype"/>
          <w:sz w:val="24"/>
          <w:szCs w:val="24"/>
        </w:rPr>
        <w:t>d) La afectación generada en la situación jurídica de la persona involucrada en el proceso: Violación a sus derechos humanos.</w:t>
      </w:r>
    </w:p>
    <w:p w14:paraId="383581A8" w14:textId="77777777" w:rsidR="005A58AA" w:rsidRPr="00DB5824" w:rsidRDefault="005A58AA" w:rsidP="005A58AA">
      <w:pPr>
        <w:spacing w:line="360" w:lineRule="auto"/>
        <w:contextualSpacing/>
        <w:jc w:val="both"/>
        <w:rPr>
          <w:rFonts w:ascii="Palatino Linotype" w:eastAsia="Palatino Linotype" w:hAnsi="Palatino Linotype" w:cs="Palatino Linotype"/>
          <w:sz w:val="24"/>
          <w:szCs w:val="24"/>
        </w:rPr>
      </w:pPr>
    </w:p>
    <w:p w14:paraId="77BBD076" w14:textId="77777777" w:rsidR="005A58AA" w:rsidRPr="00DB5824" w:rsidRDefault="005A58AA" w:rsidP="005A58AA">
      <w:pPr>
        <w:spacing w:line="360" w:lineRule="auto"/>
        <w:contextualSpacing/>
        <w:jc w:val="both"/>
        <w:rPr>
          <w:rFonts w:ascii="Palatino Linotype" w:eastAsia="Palatino Linotype" w:hAnsi="Palatino Linotype" w:cs="Palatino Linotype"/>
          <w:sz w:val="24"/>
          <w:szCs w:val="24"/>
        </w:rPr>
      </w:pPr>
      <w:r w:rsidRPr="00DB5824">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7B39352D" w14:textId="77777777" w:rsidR="005A58AA" w:rsidRPr="00DB5824" w:rsidRDefault="005A58AA" w:rsidP="005A58AA">
      <w:pPr>
        <w:spacing w:line="360" w:lineRule="auto"/>
        <w:contextualSpacing/>
        <w:jc w:val="both"/>
        <w:rPr>
          <w:rFonts w:ascii="Palatino Linotype" w:eastAsia="Palatino Linotype" w:hAnsi="Palatino Linotype" w:cs="Palatino Linotype"/>
          <w:sz w:val="24"/>
          <w:szCs w:val="24"/>
        </w:rPr>
      </w:pPr>
    </w:p>
    <w:p w14:paraId="5CB9F85B" w14:textId="77777777" w:rsidR="005A58AA" w:rsidRPr="00DB5824" w:rsidRDefault="005A58AA" w:rsidP="005A58AA">
      <w:pPr>
        <w:spacing w:line="360" w:lineRule="auto"/>
        <w:contextualSpacing/>
        <w:jc w:val="both"/>
        <w:rPr>
          <w:rFonts w:ascii="Palatino Linotype" w:eastAsia="Palatino Linotype" w:hAnsi="Palatino Linotype" w:cs="Palatino Linotype"/>
          <w:b/>
          <w:sz w:val="24"/>
          <w:szCs w:val="24"/>
        </w:rPr>
      </w:pPr>
      <w:r w:rsidRPr="00DB5824">
        <w:rPr>
          <w:rFonts w:ascii="Palatino Linotype" w:eastAsia="Palatino Linotype" w:hAnsi="Palatino Linotype" w:cs="Palatino Linotype"/>
          <w:sz w:val="24"/>
          <w:szCs w:val="24"/>
        </w:rPr>
        <w:t>Argumento que encuentra sustento en la jurisprudencia P</w:t>
      </w:r>
      <w:proofErr w:type="gramStart"/>
      <w:r w:rsidRPr="00DB5824">
        <w:rPr>
          <w:rFonts w:ascii="Palatino Linotype" w:eastAsia="Palatino Linotype" w:hAnsi="Palatino Linotype" w:cs="Palatino Linotype"/>
          <w:sz w:val="24"/>
          <w:szCs w:val="24"/>
        </w:rPr>
        <w:t>./</w:t>
      </w:r>
      <w:proofErr w:type="gramEnd"/>
      <w:r w:rsidRPr="00DB5824">
        <w:rPr>
          <w:rFonts w:ascii="Palatino Linotype" w:eastAsia="Palatino Linotype" w:hAnsi="Palatino Linotype" w:cs="Palatino Linotype"/>
          <w:sz w:val="24"/>
          <w:szCs w:val="24"/>
        </w:rPr>
        <w:t xml:space="preserve">J. 32/92 emitida por el Pleno de la Suprema Corte de Justicia de la Nación de rubro </w:t>
      </w:r>
      <w:r w:rsidRPr="00DB5824">
        <w:rPr>
          <w:rFonts w:ascii="Palatino Linotype" w:eastAsia="Palatino Linotype" w:hAnsi="Palatino Linotype" w:cs="Palatino Linotype"/>
          <w:i/>
          <w:sz w:val="24"/>
          <w:szCs w:val="24"/>
        </w:rPr>
        <w:t xml:space="preserve">“TÉRMINOS PROCESALES. PARA DETERMINAR SI UN FUNCIONARIO JUDICIAL ACTUÓ INDEBIDAMENTE POR NO RESPETARLOS SE DEBE ATENDER AL </w:t>
      </w:r>
      <w:r w:rsidRPr="00DB5824">
        <w:rPr>
          <w:rFonts w:ascii="Palatino Linotype" w:eastAsia="Palatino Linotype" w:hAnsi="Palatino Linotype" w:cs="Palatino Linotype"/>
          <w:i/>
          <w:sz w:val="24"/>
          <w:szCs w:val="24"/>
        </w:rPr>
        <w:lastRenderedPageBreak/>
        <w:t>PRESUPUESTO QUE CONSIDERÓ EL LEGISLADOR AL FIJARLOS Y LAS CARACTERÍSTICAS DEL CASO.”</w:t>
      </w:r>
      <w:r w:rsidRPr="00DB5824">
        <w:rPr>
          <w:rFonts w:ascii="Palatino Linotype" w:eastAsia="Palatino Linotype" w:hAnsi="Palatino Linotype" w:cs="Palatino Linotype"/>
          <w:sz w:val="24"/>
          <w:szCs w:val="24"/>
        </w:rPr>
        <w:t>, visible en la Gaceta del Seminario Judicial de la Federación con el registro digital 205635.</w:t>
      </w:r>
    </w:p>
    <w:p w14:paraId="6579A262" w14:textId="77777777" w:rsidR="005A58AA" w:rsidRPr="00DB5824" w:rsidRDefault="005A58AA" w:rsidP="005A58AA">
      <w:pPr>
        <w:spacing w:line="360" w:lineRule="auto"/>
        <w:contextualSpacing/>
        <w:jc w:val="both"/>
        <w:rPr>
          <w:rFonts w:ascii="Palatino Linotype" w:eastAsia="Palatino Linotype" w:hAnsi="Palatino Linotype" w:cs="Palatino Linotype"/>
          <w:sz w:val="24"/>
          <w:szCs w:val="24"/>
        </w:rPr>
      </w:pPr>
    </w:p>
    <w:p w14:paraId="065775F4" w14:textId="77777777" w:rsidR="005A58AA" w:rsidRPr="00DB5824" w:rsidRDefault="005A58AA" w:rsidP="005A58AA">
      <w:pPr>
        <w:spacing w:line="360" w:lineRule="auto"/>
        <w:contextualSpacing/>
        <w:jc w:val="both"/>
        <w:rPr>
          <w:rFonts w:ascii="Palatino Linotype" w:eastAsia="Palatino Linotype" w:hAnsi="Palatino Linotype" w:cs="Palatino Linotype"/>
          <w:sz w:val="24"/>
          <w:szCs w:val="24"/>
        </w:rPr>
      </w:pPr>
      <w:r w:rsidRPr="00DB5824">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454B7C7" w14:textId="77777777" w:rsidR="005A58AA" w:rsidRPr="00DB5824" w:rsidRDefault="005A58AA" w:rsidP="005A58AA">
      <w:pPr>
        <w:spacing w:line="360" w:lineRule="auto"/>
        <w:contextualSpacing/>
        <w:jc w:val="both"/>
        <w:rPr>
          <w:rFonts w:ascii="Palatino Linotype" w:eastAsia="Palatino Linotype" w:hAnsi="Palatino Linotype" w:cs="Palatino Linotype"/>
          <w:sz w:val="24"/>
          <w:szCs w:val="24"/>
        </w:rPr>
      </w:pPr>
    </w:p>
    <w:p w14:paraId="211B3898" w14:textId="77777777" w:rsidR="005A58AA" w:rsidRPr="00DB5824" w:rsidRDefault="005A58AA" w:rsidP="005A58AA">
      <w:pPr>
        <w:spacing w:line="360" w:lineRule="auto"/>
        <w:contextualSpacing/>
        <w:jc w:val="both"/>
        <w:rPr>
          <w:rFonts w:ascii="Palatino Linotype" w:eastAsia="Palatino Linotype" w:hAnsi="Palatino Linotype" w:cs="Palatino Linotype"/>
          <w:sz w:val="24"/>
          <w:szCs w:val="24"/>
        </w:rPr>
      </w:pPr>
      <w:r w:rsidRPr="00DB5824">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14:paraId="2C56D6E4" w14:textId="77777777" w:rsidR="005A58AA" w:rsidRPr="00DB5824" w:rsidRDefault="005A58AA" w:rsidP="005A58AA">
      <w:pPr>
        <w:spacing w:line="360" w:lineRule="auto"/>
        <w:contextualSpacing/>
        <w:jc w:val="both"/>
        <w:rPr>
          <w:rFonts w:ascii="Palatino Linotype" w:eastAsia="Palatino Linotype" w:hAnsi="Palatino Linotype" w:cs="Palatino Linotype"/>
          <w:sz w:val="24"/>
          <w:szCs w:val="24"/>
        </w:rPr>
      </w:pPr>
    </w:p>
    <w:p w14:paraId="1A7EC119" w14:textId="77777777" w:rsidR="005A58AA" w:rsidRPr="00DB5824" w:rsidRDefault="005A58AA" w:rsidP="005A58AA">
      <w:pPr>
        <w:spacing w:line="360" w:lineRule="auto"/>
        <w:contextualSpacing/>
        <w:jc w:val="both"/>
        <w:rPr>
          <w:rFonts w:ascii="Palatino Linotype" w:eastAsia="Palatino Linotype" w:hAnsi="Palatino Linotype" w:cs="Palatino Linotype"/>
          <w:sz w:val="24"/>
          <w:szCs w:val="24"/>
        </w:rPr>
      </w:pPr>
      <w:r w:rsidRPr="00DB5824">
        <w:rPr>
          <w:rFonts w:ascii="Palatino Linotype" w:eastAsia="Palatino Linotype" w:hAnsi="Palatino Linotype" w:cs="Palatino Linotype"/>
          <w:sz w:val="24"/>
          <w:szCs w:val="24"/>
        </w:rPr>
        <w:t xml:space="preserve"> </w:t>
      </w:r>
      <w:r w:rsidRPr="00DB5824">
        <w:rPr>
          <w:rFonts w:ascii="Palatino Linotype" w:eastAsia="Palatino Linotype" w:hAnsi="Palatino Linotype" w:cs="Palatino Linotype"/>
          <w:i/>
          <w:sz w:val="24"/>
          <w:szCs w:val="24"/>
        </w:rPr>
        <w:t>“PLAZO RAZONABLE PARA RESOLVER. DIMENSIÓN Y EFECTOS DE ESTE CONCEPTO CUANDO SE ADUCE EXCESIVA CARGA DE TRABAJO.”</w:t>
      </w:r>
      <w:r w:rsidRPr="00DB5824">
        <w:rPr>
          <w:rFonts w:ascii="Palatino Linotype" w:eastAsia="Palatino Linotype" w:hAnsi="Palatino Linotype" w:cs="Palatino Linotype"/>
          <w:sz w:val="24"/>
          <w:szCs w:val="24"/>
        </w:rPr>
        <w:t xml:space="preserve"> consultable en el Seminario Judicial de la Federación y su gaceta, con el registro digital 2002351.</w:t>
      </w:r>
    </w:p>
    <w:p w14:paraId="0BC28E83" w14:textId="77777777" w:rsidR="005A58AA" w:rsidRPr="00DB5824" w:rsidRDefault="005A58AA" w:rsidP="005A58AA">
      <w:pPr>
        <w:spacing w:line="360" w:lineRule="auto"/>
        <w:contextualSpacing/>
        <w:jc w:val="both"/>
        <w:rPr>
          <w:rFonts w:ascii="Palatino Linotype" w:eastAsia="Palatino Linotype" w:hAnsi="Palatino Linotype" w:cs="Palatino Linotype"/>
          <w:sz w:val="24"/>
          <w:szCs w:val="24"/>
        </w:rPr>
      </w:pPr>
      <w:r w:rsidRPr="00DB5824">
        <w:rPr>
          <w:rFonts w:ascii="Palatino Linotype" w:eastAsia="Palatino Linotype" w:hAnsi="Palatino Linotype" w:cs="Palatino Linotype"/>
          <w:i/>
          <w:sz w:val="24"/>
          <w:szCs w:val="24"/>
        </w:rPr>
        <w:lastRenderedPageBreak/>
        <w:t>“PLAZO RAZONABLE PARA RESOLVER. CONCEPTO Y ELEMENTOS QUE LO INTEGRAN A LA LUZ DEL DERECHO INTERNACIONAL DE LOS DERECHOS HUMANOS.”</w:t>
      </w:r>
      <w:r w:rsidRPr="00DB5824">
        <w:rPr>
          <w:rFonts w:ascii="Palatino Linotype" w:eastAsia="Palatino Linotype" w:hAnsi="Palatino Linotype" w:cs="Palatino Linotype"/>
          <w:sz w:val="24"/>
          <w:szCs w:val="24"/>
        </w:rPr>
        <w:t>, visible en el Seminario Judicial de la Federación y su gaceta, con el registro digital 2002350.</w:t>
      </w:r>
    </w:p>
    <w:p w14:paraId="41E1F46F" w14:textId="77777777" w:rsidR="005A58AA" w:rsidRPr="00DB5824" w:rsidRDefault="005A58AA" w:rsidP="005A58AA">
      <w:pPr>
        <w:spacing w:line="360" w:lineRule="auto"/>
        <w:contextualSpacing/>
        <w:jc w:val="both"/>
        <w:rPr>
          <w:rFonts w:ascii="Palatino Linotype" w:eastAsia="Palatino Linotype" w:hAnsi="Palatino Linotype" w:cs="Palatino Linotype"/>
          <w:sz w:val="24"/>
          <w:szCs w:val="24"/>
        </w:rPr>
      </w:pPr>
    </w:p>
    <w:p w14:paraId="146B0CAF" w14:textId="77777777" w:rsidR="005A58AA" w:rsidRPr="00DB5824" w:rsidRDefault="005A58AA" w:rsidP="005A58AA">
      <w:pPr>
        <w:spacing w:line="360" w:lineRule="auto"/>
        <w:contextualSpacing/>
        <w:jc w:val="both"/>
        <w:rPr>
          <w:rFonts w:ascii="Palatino Linotype" w:eastAsia="Palatino Linotype" w:hAnsi="Palatino Linotype" w:cs="Palatino Linotype"/>
          <w:sz w:val="24"/>
          <w:szCs w:val="24"/>
        </w:rPr>
      </w:pPr>
      <w:r w:rsidRPr="00DB5824">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bookmarkEnd w:id="0"/>
    </w:p>
    <w:p w14:paraId="69D25E8D" w14:textId="77777777" w:rsidR="005A58AA" w:rsidRPr="00DB5824" w:rsidRDefault="005A58AA" w:rsidP="005A58AA">
      <w:pPr>
        <w:spacing w:line="360" w:lineRule="auto"/>
        <w:contextualSpacing/>
        <w:jc w:val="both"/>
        <w:rPr>
          <w:rFonts w:ascii="Palatino Linotype" w:hAnsi="Palatino Linotype"/>
        </w:rPr>
      </w:pPr>
    </w:p>
    <w:p w14:paraId="46824447" w14:textId="77777777" w:rsidR="005A58AA" w:rsidRPr="00DB5824" w:rsidRDefault="005A58AA" w:rsidP="005A58AA">
      <w:pPr>
        <w:spacing w:after="0" w:line="360" w:lineRule="auto"/>
        <w:ind w:right="-234"/>
        <w:contextualSpacing/>
        <w:jc w:val="both"/>
        <w:rPr>
          <w:rFonts w:ascii="Palatino Linotype" w:eastAsia="Palatino Linotype" w:hAnsi="Palatino Linotype" w:cs="Palatino Linotype"/>
          <w:sz w:val="24"/>
          <w:szCs w:val="24"/>
        </w:rPr>
      </w:pPr>
      <w:r w:rsidRPr="00DB5824">
        <w:rPr>
          <w:rFonts w:ascii="Palatino Linotype" w:eastAsia="Palatino Linotype" w:hAnsi="Palatino Linotype" w:cs="Palatino Linotype"/>
          <w:b/>
          <w:sz w:val="24"/>
          <w:szCs w:val="24"/>
        </w:rPr>
        <w:t>9. CIERRE DE INSTRUCCIÓN.</w:t>
      </w:r>
      <w:r w:rsidR="00971CEB" w:rsidRPr="00DB5824">
        <w:rPr>
          <w:rFonts w:ascii="Palatino Linotype" w:eastAsia="Palatino Linotype" w:hAnsi="Palatino Linotype" w:cs="Palatino Linotype"/>
          <w:b/>
          <w:sz w:val="24"/>
          <w:szCs w:val="24"/>
        </w:rPr>
        <w:t xml:space="preserve"> </w:t>
      </w:r>
      <w:r w:rsidRPr="00DB5824">
        <w:rPr>
          <w:rFonts w:ascii="Palatino Linotype" w:eastAsia="Palatino Linotype" w:hAnsi="Palatino Linotype" w:cs="Palatino Linotype"/>
          <w:sz w:val="24"/>
          <w:szCs w:val="24"/>
        </w:rPr>
        <w:t xml:space="preserve">El </w:t>
      </w:r>
      <w:r w:rsidR="009F74FA" w:rsidRPr="00DB5824">
        <w:rPr>
          <w:rFonts w:ascii="Palatino Linotype" w:eastAsia="Palatino Linotype" w:hAnsi="Palatino Linotype" w:cs="Palatino Linotype"/>
          <w:sz w:val="24"/>
          <w:szCs w:val="24"/>
        </w:rPr>
        <w:t>cinco</w:t>
      </w:r>
      <w:r w:rsidRPr="00DB5824">
        <w:rPr>
          <w:rFonts w:ascii="Palatino Linotype" w:eastAsia="Palatino Linotype" w:hAnsi="Palatino Linotype" w:cs="Palatino Linotype"/>
          <w:sz w:val="24"/>
          <w:szCs w:val="24"/>
        </w:rPr>
        <w:t xml:space="preserve"> de octubre de dos mil veintidós, al no existir diligencias pendientes por desahogar, se emitió el acuerdo por medio del cual se declaró cerrada la instrucción y se determinó pasar los expedientes a resolución, en términos del artículo 185 fracción VI y VIII de la Ley de Transparencia y Acceso a la Información Pública del Estado de México y Municipios, iniciando el término legal para dictar resolución definitiva del asunto. </w:t>
      </w:r>
    </w:p>
    <w:p w14:paraId="0E8237B4" w14:textId="77777777" w:rsidR="005A58AA" w:rsidRPr="00DB5824" w:rsidRDefault="005A58AA" w:rsidP="005A58AA">
      <w:pPr>
        <w:spacing w:before="240" w:after="240" w:line="360" w:lineRule="auto"/>
        <w:contextualSpacing/>
        <w:jc w:val="both"/>
        <w:rPr>
          <w:rFonts w:ascii="Palatino Linotype" w:eastAsia="Palatino Linotype" w:hAnsi="Palatino Linotype" w:cs="Palatino Linotype"/>
          <w:sz w:val="24"/>
          <w:szCs w:val="24"/>
        </w:rPr>
      </w:pPr>
    </w:p>
    <w:p w14:paraId="349FBB0D" w14:textId="77777777" w:rsidR="005A58AA" w:rsidRPr="00DB5824" w:rsidRDefault="005A58AA" w:rsidP="005A58AA">
      <w:pPr>
        <w:spacing w:before="240" w:after="240" w:line="360" w:lineRule="auto"/>
        <w:contextualSpacing/>
        <w:jc w:val="both"/>
        <w:rPr>
          <w:rFonts w:ascii="Palatino Linotype" w:eastAsia="Palatino Linotype" w:hAnsi="Palatino Linotype" w:cs="Palatino Linotype"/>
          <w:sz w:val="24"/>
        </w:rPr>
      </w:pPr>
      <w:r w:rsidRPr="00DB5824">
        <w:rPr>
          <w:rFonts w:ascii="Palatino Linotype" w:eastAsia="Palatino Linotype" w:hAnsi="Palatino Linotype" w:cs="Palatino Linotype"/>
          <w:sz w:val="24"/>
        </w:rPr>
        <w:t xml:space="preserve">En razón de que fueron debidamente sustanciados los expedientes electrónicos y no existe diligencia pendiente de desahogo, se emite la Resolución que conforme a Derecho proceda, de acuerdo con los siguientes: </w:t>
      </w:r>
    </w:p>
    <w:p w14:paraId="6ED7A036" w14:textId="77777777" w:rsidR="005A58AA" w:rsidRPr="00DB5824" w:rsidRDefault="005A58AA" w:rsidP="005A58AA">
      <w:pPr>
        <w:spacing w:line="360" w:lineRule="auto"/>
        <w:contextualSpacing/>
        <w:jc w:val="both"/>
        <w:rPr>
          <w:rFonts w:ascii="Palatino Linotype" w:hAnsi="Palatino Linotype"/>
        </w:rPr>
      </w:pPr>
    </w:p>
    <w:p w14:paraId="612A2430" w14:textId="77777777" w:rsidR="005A58AA" w:rsidRPr="00DB5824" w:rsidRDefault="005A58AA" w:rsidP="005A58AA">
      <w:pPr>
        <w:spacing w:before="240" w:after="120" w:line="360" w:lineRule="auto"/>
        <w:contextualSpacing/>
        <w:jc w:val="center"/>
        <w:rPr>
          <w:rFonts w:ascii="Palatino Linotype" w:eastAsia="Palatino Linotype" w:hAnsi="Palatino Linotype" w:cs="Palatino Linotype"/>
          <w:b/>
          <w:sz w:val="24"/>
          <w:szCs w:val="24"/>
        </w:rPr>
      </w:pPr>
      <w:r w:rsidRPr="00DB5824">
        <w:rPr>
          <w:rFonts w:ascii="Palatino Linotype" w:eastAsia="Palatino Linotype" w:hAnsi="Palatino Linotype" w:cs="Palatino Linotype"/>
          <w:b/>
          <w:sz w:val="24"/>
          <w:szCs w:val="24"/>
        </w:rPr>
        <w:t>CONSIDERANDOS:</w:t>
      </w:r>
    </w:p>
    <w:p w14:paraId="28BB26EC" w14:textId="77777777" w:rsidR="005A58AA" w:rsidRPr="00DB5824" w:rsidRDefault="005A58AA" w:rsidP="005A58AA">
      <w:pPr>
        <w:spacing w:before="240" w:after="120" w:line="360" w:lineRule="auto"/>
        <w:contextualSpacing/>
        <w:jc w:val="center"/>
        <w:rPr>
          <w:rFonts w:ascii="Palatino Linotype" w:eastAsia="Palatino Linotype" w:hAnsi="Palatino Linotype" w:cs="Palatino Linotype"/>
          <w:b/>
          <w:sz w:val="24"/>
          <w:szCs w:val="24"/>
        </w:rPr>
      </w:pPr>
    </w:p>
    <w:p w14:paraId="2ED0EB46" w14:textId="77777777" w:rsidR="005A58AA" w:rsidRPr="00DB5824" w:rsidRDefault="005A58AA" w:rsidP="005A58AA">
      <w:pPr>
        <w:spacing w:line="360" w:lineRule="auto"/>
        <w:contextualSpacing/>
        <w:jc w:val="both"/>
        <w:rPr>
          <w:rFonts w:ascii="Palatino Linotype" w:eastAsia="Palatino Linotype" w:hAnsi="Palatino Linotype" w:cs="Palatino Linotype"/>
          <w:sz w:val="24"/>
          <w:szCs w:val="24"/>
        </w:rPr>
      </w:pPr>
      <w:r w:rsidRPr="00DB5824">
        <w:rPr>
          <w:rFonts w:ascii="Palatino Linotype" w:eastAsia="Palatino Linotype" w:hAnsi="Palatino Linotype" w:cs="Palatino Linotype"/>
          <w:b/>
          <w:sz w:val="24"/>
          <w:szCs w:val="24"/>
        </w:rPr>
        <w:lastRenderedPageBreak/>
        <w:t xml:space="preserve">PRIMERO. COMPETENCIA. </w:t>
      </w:r>
      <w:r w:rsidRPr="00DB5824">
        <w:rPr>
          <w:rFonts w:ascii="Palatino Linotype" w:eastAsia="Palatino Linotype" w:hAnsi="Palatino Linotype" w:cs="Palatino Linotype"/>
          <w:sz w:val="24"/>
          <w:szCs w:val="24"/>
        </w:rPr>
        <w:t>Este Instituto de Transparencia, Acceso a la Información Pública y Protección de Datos Personales del Estado de México y Municipios, es competente para conocer y resolver los presentes recursos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186 y 188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FDEB778" w14:textId="77777777" w:rsidR="005A58AA" w:rsidRPr="00DB5824" w:rsidRDefault="005A58AA" w:rsidP="005A58AA">
      <w:pPr>
        <w:spacing w:line="360" w:lineRule="auto"/>
        <w:jc w:val="both"/>
        <w:rPr>
          <w:rFonts w:ascii="Palatino Linotype" w:hAnsi="Palatino Linotype"/>
        </w:rPr>
      </w:pPr>
    </w:p>
    <w:p w14:paraId="3E3144AB" w14:textId="77777777" w:rsidR="0004283E" w:rsidRPr="00DB5824" w:rsidRDefault="0004283E" w:rsidP="0004283E">
      <w:pPr>
        <w:spacing w:before="240" w:after="240" w:line="360" w:lineRule="auto"/>
        <w:ind w:right="-234"/>
        <w:contextualSpacing/>
        <w:jc w:val="both"/>
        <w:rPr>
          <w:rFonts w:ascii="Palatino Linotype" w:eastAsia="Palatino Linotype" w:hAnsi="Palatino Linotype" w:cs="Palatino Linotype"/>
          <w:sz w:val="24"/>
          <w:szCs w:val="24"/>
        </w:rPr>
      </w:pPr>
      <w:r w:rsidRPr="00DB5824">
        <w:rPr>
          <w:rFonts w:ascii="Palatino Linotype" w:eastAsia="Palatino Linotype" w:hAnsi="Palatino Linotype" w:cs="Palatino Linotype"/>
          <w:b/>
          <w:sz w:val="24"/>
          <w:szCs w:val="24"/>
        </w:rPr>
        <w:t xml:space="preserve">SEGUNDO. OPORTUNIDAD Y PROCEDIBILIDAD DEL RECURSO DE REVISIÓN.  </w:t>
      </w:r>
      <w:r w:rsidRPr="00DB5824">
        <w:rPr>
          <w:rFonts w:ascii="Palatino Linotype" w:eastAsia="Palatino Linotype" w:hAnsi="Palatino Linotype" w:cs="Palatino Linotype"/>
          <w:sz w:val="24"/>
          <w:szCs w:val="24"/>
        </w:rPr>
        <w:t xml:space="preserve">Previo al estudio del fondo del asunto, se procede a analizar los requisitos de oportunidad y </w:t>
      </w:r>
      <w:proofErr w:type="spellStart"/>
      <w:r w:rsidRPr="00DB5824">
        <w:rPr>
          <w:rFonts w:ascii="Palatino Linotype" w:eastAsia="Palatino Linotype" w:hAnsi="Palatino Linotype" w:cs="Palatino Linotype"/>
          <w:sz w:val="24"/>
          <w:szCs w:val="24"/>
        </w:rPr>
        <w:t>procedibilidad</w:t>
      </w:r>
      <w:proofErr w:type="spellEnd"/>
      <w:r w:rsidRPr="00DB5824">
        <w:rPr>
          <w:rFonts w:ascii="Palatino Linotype" w:eastAsia="Palatino Linotype" w:hAnsi="Palatino Linotype" w:cs="Palatino Linotype"/>
          <w:sz w:val="24"/>
          <w:szCs w:val="24"/>
        </w:rPr>
        <w:t xml:space="preserve"> que deben reunir los recursos de revisión interpuestos, previstos en los artículos 178 y 180 de la Ley de Transparencia y Acceso a la Información Pública del Estado de México y Municipios.</w:t>
      </w:r>
    </w:p>
    <w:p w14:paraId="0324384E" w14:textId="77777777" w:rsidR="0004283E" w:rsidRPr="00DB5824" w:rsidRDefault="0004283E" w:rsidP="0004283E">
      <w:pPr>
        <w:spacing w:before="240" w:after="240" w:line="360" w:lineRule="auto"/>
        <w:ind w:right="-234"/>
        <w:contextualSpacing/>
        <w:jc w:val="both"/>
        <w:rPr>
          <w:rFonts w:ascii="Palatino Linotype" w:eastAsia="Palatino Linotype" w:hAnsi="Palatino Linotype" w:cs="Palatino Linotype"/>
          <w:sz w:val="24"/>
          <w:szCs w:val="24"/>
        </w:rPr>
      </w:pPr>
    </w:p>
    <w:p w14:paraId="1F90B632" w14:textId="451713C6" w:rsidR="0004283E" w:rsidRPr="00DB5824" w:rsidRDefault="0004283E" w:rsidP="001E64AA">
      <w:pPr>
        <w:spacing w:before="240" w:after="240" w:line="360" w:lineRule="auto"/>
        <w:contextualSpacing/>
        <w:jc w:val="both"/>
        <w:rPr>
          <w:rFonts w:ascii="Palatino Linotype" w:eastAsia="Palatino Linotype" w:hAnsi="Palatino Linotype" w:cs="Palatino Linotype"/>
          <w:sz w:val="24"/>
        </w:rPr>
      </w:pPr>
      <w:r w:rsidRPr="00DB5824">
        <w:rPr>
          <w:rFonts w:ascii="Palatino Linotype" w:eastAsia="Palatino Linotype" w:hAnsi="Palatino Linotype" w:cs="Palatino Linotype"/>
          <w:sz w:val="24"/>
          <w:szCs w:val="24"/>
        </w:rPr>
        <w:t>Los recursos de revisión fueron interpuestos dentro del plazo de quince días hábiles previsto en el artículo 178 de la Ley de Transparencia y Acceso a la Información Pública del Estado de México y Municipios, contados a partir de la fecha en que</w:t>
      </w:r>
      <w:r w:rsidR="008115AC" w:rsidRPr="00DB5824">
        <w:rPr>
          <w:rFonts w:ascii="Palatino Linotype" w:eastAsia="Palatino Linotype" w:hAnsi="Palatino Linotype" w:cs="Palatino Linotype"/>
          <w:b/>
          <w:sz w:val="24"/>
          <w:szCs w:val="24"/>
        </w:rPr>
        <w:t xml:space="preserve"> el</w:t>
      </w:r>
      <w:r w:rsidRPr="00DB5824">
        <w:rPr>
          <w:rFonts w:ascii="Palatino Linotype" w:eastAsia="Palatino Linotype" w:hAnsi="Palatino Linotype" w:cs="Palatino Linotype"/>
          <w:b/>
          <w:sz w:val="24"/>
          <w:szCs w:val="24"/>
        </w:rPr>
        <w:t xml:space="preserve"> </w:t>
      </w:r>
      <w:r w:rsidRPr="00DB5824">
        <w:rPr>
          <w:rFonts w:ascii="Palatino Linotype" w:eastAsia="Palatino Linotype" w:hAnsi="Palatino Linotype" w:cs="Palatino Linotype"/>
          <w:b/>
          <w:sz w:val="24"/>
          <w:szCs w:val="24"/>
        </w:rPr>
        <w:lastRenderedPageBreak/>
        <w:t xml:space="preserve">SUJETO OBLIGADO </w:t>
      </w:r>
      <w:r w:rsidRPr="00DB5824">
        <w:rPr>
          <w:rFonts w:ascii="Palatino Linotype" w:eastAsia="Palatino Linotype" w:hAnsi="Palatino Linotype" w:cs="Palatino Linotype"/>
          <w:sz w:val="24"/>
          <w:szCs w:val="24"/>
        </w:rPr>
        <w:t>emitió las respuestas, toda vez que estas fueron pronunciadas el día seis de mayo de dos mil veintidós</w:t>
      </w:r>
      <w:r w:rsidRPr="00DB5824">
        <w:rPr>
          <w:rFonts w:ascii="Palatino Linotype" w:eastAsia="Times New Roman" w:hAnsi="Palatino Linotype" w:cs="Times New Roman"/>
          <w:sz w:val="24"/>
          <w:szCs w:val="24"/>
        </w:rPr>
        <w:t xml:space="preserve">, </w:t>
      </w:r>
      <w:r w:rsidR="008115AC" w:rsidRPr="00DB5824">
        <w:rPr>
          <w:rFonts w:ascii="Palatino Linotype" w:eastAsia="Palatino Linotype" w:hAnsi="Palatino Linotype" w:cs="Palatino Linotype"/>
          <w:sz w:val="24"/>
          <w:szCs w:val="24"/>
        </w:rPr>
        <w:t>mientras que el</w:t>
      </w:r>
      <w:r w:rsidRPr="00DB5824">
        <w:rPr>
          <w:rFonts w:ascii="Palatino Linotype" w:eastAsia="Palatino Linotype" w:hAnsi="Palatino Linotype" w:cs="Palatino Linotype"/>
          <w:sz w:val="24"/>
          <w:szCs w:val="24"/>
        </w:rPr>
        <w:t xml:space="preserve"> </w:t>
      </w:r>
      <w:r w:rsidRPr="00DB5824">
        <w:rPr>
          <w:rFonts w:ascii="Palatino Linotype" w:eastAsia="Palatino Linotype" w:hAnsi="Palatino Linotype" w:cs="Palatino Linotype"/>
          <w:b/>
          <w:sz w:val="24"/>
          <w:szCs w:val="24"/>
        </w:rPr>
        <w:t>RECURRENTE</w:t>
      </w:r>
      <w:r w:rsidRPr="00DB5824">
        <w:rPr>
          <w:rFonts w:ascii="Palatino Linotype" w:eastAsia="Palatino Linotype" w:hAnsi="Palatino Linotype" w:cs="Palatino Linotype"/>
          <w:sz w:val="24"/>
          <w:szCs w:val="24"/>
        </w:rPr>
        <w:t xml:space="preserve"> interpuso </w:t>
      </w:r>
      <w:r w:rsidRPr="00DB5824">
        <w:rPr>
          <w:rFonts w:ascii="Palatino Linotype" w:eastAsia="Palatino Linotype" w:hAnsi="Palatino Linotype" w:cs="Palatino Linotype"/>
          <w:sz w:val="24"/>
        </w:rPr>
        <w:t xml:space="preserve">los recursos de revisión en fecha veinte de mayo de dos mil veintidós, es decir </w:t>
      </w:r>
      <w:r w:rsidR="008812A3" w:rsidRPr="00DB5824">
        <w:rPr>
          <w:rFonts w:ascii="Palatino Linotype" w:eastAsia="Palatino Linotype" w:hAnsi="Palatino Linotype" w:cs="Palatino Linotype"/>
          <w:sz w:val="24"/>
        </w:rPr>
        <w:t xml:space="preserve">al décimo </w:t>
      </w:r>
      <w:r w:rsidRPr="00DB5824">
        <w:rPr>
          <w:rFonts w:ascii="Palatino Linotype" w:eastAsia="Palatino Linotype" w:hAnsi="Palatino Linotype" w:cs="Palatino Linotype"/>
          <w:sz w:val="24"/>
        </w:rPr>
        <w:t>día</w:t>
      </w:r>
      <w:r w:rsidR="008812A3" w:rsidRPr="00DB5824">
        <w:rPr>
          <w:rFonts w:ascii="Palatino Linotype" w:eastAsia="Palatino Linotype" w:hAnsi="Palatino Linotype" w:cs="Palatino Linotype"/>
          <w:sz w:val="24"/>
        </w:rPr>
        <w:t xml:space="preserve"> h</w:t>
      </w:r>
      <w:r w:rsidRPr="00DB5824">
        <w:rPr>
          <w:rFonts w:ascii="Palatino Linotype" w:eastAsia="Palatino Linotype" w:hAnsi="Palatino Linotype" w:cs="Palatino Linotype"/>
          <w:sz w:val="24"/>
        </w:rPr>
        <w:t xml:space="preserve">ábil, circunstancias que determina que se interpusieron en tiempo. </w:t>
      </w:r>
    </w:p>
    <w:p w14:paraId="0DAA55F1" w14:textId="77777777" w:rsidR="0004283E" w:rsidRPr="00DB5824" w:rsidRDefault="0004283E" w:rsidP="001E64AA">
      <w:pPr>
        <w:spacing w:before="240" w:after="240" w:line="360" w:lineRule="auto"/>
        <w:contextualSpacing/>
        <w:jc w:val="both"/>
        <w:rPr>
          <w:rFonts w:ascii="Palatino Linotype" w:hAnsi="Palatino Linotype"/>
          <w:sz w:val="24"/>
        </w:rPr>
      </w:pPr>
    </w:p>
    <w:p w14:paraId="5AAFA463" w14:textId="77777777" w:rsidR="001E64AA" w:rsidRPr="00DB5824" w:rsidRDefault="001E64AA" w:rsidP="001E64AA">
      <w:pPr>
        <w:spacing w:line="360" w:lineRule="auto"/>
        <w:contextualSpacing/>
        <w:jc w:val="both"/>
        <w:rPr>
          <w:rFonts w:ascii="Palatino Linotype" w:eastAsia="Palatino Linotype" w:hAnsi="Palatino Linotype" w:cs="Palatino Linotype"/>
          <w:sz w:val="24"/>
          <w:szCs w:val="24"/>
        </w:rPr>
      </w:pPr>
      <w:r w:rsidRPr="00DB5824">
        <w:rPr>
          <w:rFonts w:ascii="Palatino Linotype" w:eastAsia="Palatino Linotype" w:hAnsi="Palatino Linotype" w:cs="Palatino Linotype"/>
          <w:sz w:val="24"/>
          <w:szCs w:val="24"/>
        </w:rPr>
        <w:t xml:space="preserve">Además, por cuanto hace a la </w:t>
      </w:r>
      <w:proofErr w:type="spellStart"/>
      <w:r w:rsidRPr="00DB5824">
        <w:rPr>
          <w:rFonts w:ascii="Palatino Linotype" w:eastAsia="Palatino Linotype" w:hAnsi="Palatino Linotype" w:cs="Palatino Linotype"/>
          <w:sz w:val="24"/>
          <w:szCs w:val="24"/>
        </w:rPr>
        <w:t>procedibilidad</w:t>
      </w:r>
      <w:proofErr w:type="spellEnd"/>
      <w:r w:rsidRPr="00DB5824">
        <w:rPr>
          <w:rFonts w:ascii="Palatino Linotype" w:eastAsia="Palatino Linotype" w:hAnsi="Palatino Linotype" w:cs="Palatino Linotype"/>
          <w:sz w:val="24"/>
          <w:szCs w:val="24"/>
        </w:rPr>
        <w:t xml:space="preserve"> del recurso de revisión, es de suma importancia señalar que la parte </w:t>
      </w:r>
      <w:r w:rsidRPr="00DB5824">
        <w:rPr>
          <w:rFonts w:ascii="Palatino Linotype" w:eastAsia="Palatino Linotype" w:hAnsi="Palatino Linotype" w:cs="Palatino Linotype"/>
          <w:b/>
          <w:sz w:val="24"/>
          <w:szCs w:val="24"/>
        </w:rPr>
        <w:t>RECURRENTE</w:t>
      </w:r>
      <w:r w:rsidRPr="00DB5824">
        <w:rPr>
          <w:rFonts w:ascii="Palatino Linotype" w:eastAsia="Palatino Linotype" w:hAnsi="Palatino Linotype" w:cs="Palatino Linotype"/>
          <w:sz w:val="24"/>
          <w:szCs w:val="24"/>
        </w:rPr>
        <w:t>, señaló un seudónimo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F425FC1" w14:textId="77777777" w:rsidR="001E64AA" w:rsidRPr="00DB5824" w:rsidRDefault="001E64AA" w:rsidP="001E64AA">
      <w:pPr>
        <w:spacing w:line="360" w:lineRule="auto"/>
        <w:contextualSpacing/>
        <w:jc w:val="both"/>
        <w:rPr>
          <w:rFonts w:ascii="Palatino Linotype" w:eastAsia="Palatino Linotype" w:hAnsi="Palatino Linotype" w:cs="Palatino Linotype"/>
          <w:sz w:val="24"/>
          <w:szCs w:val="24"/>
        </w:rPr>
      </w:pPr>
    </w:p>
    <w:p w14:paraId="50603745" w14:textId="77777777" w:rsidR="001E64AA" w:rsidRPr="00DB5824" w:rsidRDefault="001E64AA" w:rsidP="001E64AA">
      <w:pPr>
        <w:spacing w:before="240" w:after="240" w:line="240" w:lineRule="auto"/>
        <w:ind w:left="851" w:right="902"/>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 xml:space="preserve">"Las solicitudes anónimas, con nombre incompleto o </w:t>
      </w:r>
      <w:r w:rsidRPr="00DB5824">
        <w:rPr>
          <w:rFonts w:ascii="Palatino Linotype" w:eastAsia="Palatino Linotype" w:hAnsi="Palatino Linotype" w:cs="Palatino Linotype"/>
          <w:b/>
          <w:i/>
        </w:rPr>
        <w:t>seudónimo</w:t>
      </w:r>
      <w:r w:rsidRPr="00DB5824">
        <w:rPr>
          <w:rFonts w:ascii="Palatino Linotype" w:eastAsia="Palatino Linotype" w:hAnsi="Palatino Linotype" w:cs="Palatino Linotype"/>
          <w:i/>
        </w:rPr>
        <w:t xml:space="preserve"> </w:t>
      </w:r>
      <w:r w:rsidRPr="00DB5824">
        <w:rPr>
          <w:rFonts w:ascii="Palatino Linotype" w:eastAsia="Palatino Linotype" w:hAnsi="Palatino Linotype" w:cs="Palatino Linotype"/>
          <w:b/>
          <w:i/>
        </w:rPr>
        <w:t>serán procedentes para su trámite por parte del sujeto obligado ante quien se presente</w:t>
      </w:r>
      <w:r w:rsidRPr="00DB5824">
        <w:rPr>
          <w:rFonts w:ascii="Palatino Linotype" w:eastAsia="Palatino Linotype" w:hAnsi="Palatino Linotype" w:cs="Palatino Linotype"/>
          <w:i/>
        </w:rPr>
        <w:t>. No podrá requerirse información adicional con motivo del nombre proporcionado por el solicitante."</w:t>
      </w:r>
    </w:p>
    <w:p w14:paraId="163528D6" w14:textId="77777777" w:rsidR="001E64AA" w:rsidRPr="00DB5824" w:rsidRDefault="001E64AA" w:rsidP="001E64AA">
      <w:pPr>
        <w:spacing w:before="240" w:after="240" w:line="360" w:lineRule="auto"/>
        <w:contextualSpacing/>
        <w:jc w:val="both"/>
        <w:rPr>
          <w:rFonts w:ascii="Palatino Linotype" w:hAnsi="Palatino Linotype"/>
          <w:sz w:val="24"/>
        </w:rPr>
      </w:pPr>
    </w:p>
    <w:p w14:paraId="106C5A42" w14:textId="77777777" w:rsidR="0004283E" w:rsidRPr="00DB5824" w:rsidRDefault="0004283E" w:rsidP="001E64AA">
      <w:pPr>
        <w:spacing w:before="240" w:after="240" w:line="360" w:lineRule="auto"/>
        <w:contextualSpacing/>
        <w:jc w:val="both"/>
        <w:rPr>
          <w:rFonts w:ascii="Palatino Linotype" w:eastAsia="Palatino Linotype" w:hAnsi="Palatino Linotype" w:cs="Palatino Linotype"/>
          <w:b/>
          <w:sz w:val="24"/>
          <w:szCs w:val="24"/>
        </w:rPr>
      </w:pPr>
      <w:r w:rsidRPr="00DB5824">
        <w:rPr>
          <w:rFonts w:ascii="Palatino Linotype" w:eastAsia="Palatino Linotype" w:hAnsi="Palatino Linotype" w:cs="Palatino Linotype"/>
          <w:sz w:val="24"/>
          <w:szCs w:val="24"/>
        </w:rPr>
        <w:t xml:space="preserve">Ahora bien, 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w:t>
      </w:r>
      <w:r w:rsidRPr="00DB5824">
        <w:rPr>
          <w:rFonts w:ascii="Palatino Linotype" w:eastAsia="Palatino Linotype" w:hAnsi="Palatino Linotype" w:cs="Palatino Linotype"/>
          <w:b/>
          <w:sz w:val="24"/>
          <w:szCs w:val="24"/>
        </w:rPr>
        <w:t xml:space="preserve">EL SAIMEX.  </w:t>
      </w:r>
    </w:p>
    <w:p w14:paraId="27CF5884" w14:textId="77777777" w:rsidR="0004283E" w:rsidRPr="00DB5824" w:rsidRDefault="0004283E" w:rsidP="005A58AA">
      <w:pPr>
        <w:spacing w:line="360" w:lineRule="auto"/>
        <w:contextualSpacing/>
        <w:jc w:val="both"/>
        <w:rPr>
          <w:rFonts w:ascii="Palatino Linotype" w:hAnsi="Palatino Linotype"/>
        </w:rPr>
      </w:pPr>
    </w:p>
    <w:p w14:paraId="58837ED1" w14:textId="77777777" w:rsidR="0004283E" w:rsidRPr="00DB5824" w:rsidRDefault="0004283E" w:rsidP="0004283E">
      <w:pPr>
        <w:pBdr>
          <w:top w:val="nil"/>
          <w:left w:val="nil"/>
          <w:bottom w:val="nil"/>
          <w:right w:val="nil"/>
          <w:between w:val="nil"/>
        </w:pBdr>
        <w:spacing w:before="240" w:after="240" w:line="360" w:lineRule="auto"/>
        <w:ind w:right="-147"/>
        <w:contextualSpacing/>
        <w:jc w:val="both"/>
        <w:rPr>
          <w:rFonts w:ascii="Palatino Linotype" w:eastAsia="Palatino Linotype" w:hAnsi="Palatino Linotype" w:cs="Palatino Linotype"/>
          <w:sz w:val="24"/>
          <w:szCs w:val="24"/>
        </w:rPr>
      </w:pPr>
      <w:r w:rsidRPr="00DB5824">
        <w:rPr>
          <w:rFonts w:ascii="Palatino Linotype" w:eastAsia="Palatino Linotype" w:hAnsi="Palatino Linotype" w:cs="Palatino Linotype"/>
          <w:sz w:val="24"/>
          <w:szCs w:val="24"/>
        </w:rPr>
        <w:lastRenderedPageBreak/>
        <w:t xml:space="preserve">Finalmente, resulta procedente la interposición de los recursos, según lo aducido por </w:t>
      </w:r>
      <w:r w:rsidR="004C5714" w:rsidRPr="00DB5824">
        <w:rPr>
          <w:rFonts w:ascii="Palatino Linotype" w:eastAsia="Palatino Linotype" w:hAnsi="Palatino Linotype" w:cs="Palatino Linotype"/>
          <w:sz w:val="24"/>
          <w:szCs w:val="24"/>
        </w:rPr>
        <w:t>el</w:t>
      </w:r>
      <w:r w:rsidRPr="00DB5824">
        <w:rPr>
          <w:rFonts w:ascii="Palatino Linotype" w:eastAsia="Palatino Linotype" w:hAnsi="Palatino Linotype" w:cs="Palatino Linotype"/>
          <w:sz w:val="24"/>
          <w:szCs w:val="24"/>
        </w:rPr>
        <w:t xml:space="preserve"> </w:t>
      </w:r>
      <w:r w:rsidRPr="00DB5824">
        <w:rPr>
          <w:rFonts w:ascii="Palatino Linotype" w:eastAsia="Palatino Linotype" w:hAnsi="Palatino Linotype" w:cs="Palatino Linotype"/>
          <w:b/>
          <w:sz w:val="24"/>
          <w:szCs w:val="24"/>
        </w:rPr>
        <w:t>RECURRENTE</w:t>
      </w:r>
      <w:r w:rsidRPr="00DB5824">
        <w:rPr>
          <w:rFonts w:ascii="Palatino Linotype" w:eastAsia="Palatino Linotype" w:hAnsi="Palatino Linotype" w:cs="Palatino Linotype"/>
          <w:sz w:val="24"/>
          <w:szCs w:val="24"/>
        </w:rPr>
        <w:t xml:space="preserve"> en sus razones o motivos de inconformidad, de acuerdo al artículo 179, fracción IV de la Ley de Transparencia y Acceso a la Información Pública del Estado de México y Municipios; que a la letra dice: </w:t>
      </w:r>
    </w:p>
    <w:p w14:paraId="47A500FA" w14:textId="77777777" w:rsidR="0004283E" w:rsidRPr="00DB5824" w:rsidRDefault="0004283E" w:rsidP="0004283E">
      <w:pPr>
        <w:pBdr>
          <w:top w:val="nil"/>
          <w:left w:val="nil"/>
          <w:bottom w:val="nil"/>
          <w:right w:val="nil"/>
          <w:between w:val="nil"/>
        </w:pBdr>
        <w:spacing w:before="240" w:after="240" w:line="360" w:lineRule="auto"/>
        <w:ind w:right="-147"/>
        <w:contextualSpacing/>
        <w:jc w:val="both"/>
        <w:rPr>
          <w:rFonts w:ascii="Palatino Linotype" w:eastAsia="Palatino Linotype" w:hAnsi="Palatino Linotype" w:cs="Palatino Linotype"/>
          <w:sz w:val="24"/>
          <w:szCs w:val="24"/>
        </w:rPr>
      </w:pPr>
    </w:p>
    <w:p w14:paraId="202343A0" w14:textId="77777777" w:rsidR="0004283E" w:rsidRPr="00DB5824" w:rsidRDefault="0004283E" w:rsidP="0004283E">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rPr>
      </w:pPr>
      <w:r w:rsidRPr="00DB5824">
        <w:rPr>
          <w:rFonts w:ascii="Palatino Linotype" w:eastAsia="Palatino Linotype" w:hAnsi="Palatino Linotype" w:cs="Palatino Linotype"/>
          <w:b/>
          <w:i/>
        </w:rPr>
        <w:t>“Artículo 179</w:t>
      </w:r>
      <w:r w:rsidRPr="00DB5824">
        <w:rPr>
          <w:rFonts w:ascii="Palatino Linotype" w:eastAsia="Palatino Linotype" w:hAnsi="Palatino Linotype" w:cs="Palatino Linotype"/>
          <w:i/>
        </w:rPr>
        <w:t xml:space="preserve">. </w:t>
      </w:r>
      <w:r w:rsidRPr="00DB5824">
        <w:rPr>
          <w:rFonts w:ascii="Palatino Linotype" w:eastAsia="Palatino Linotype" w:hAnsi="Palatino Linotype" w:cs="Palatino Linotype"/>
          <w:b/>
          <w:i/>
        </w:rPr>
        <w:t>El recurso de revisión</w:t>
      </w:r>
      <w:r w:rsidRPr="00DB5824">
        <w:rPr>
          <w:rFonts w:ascii="Palatino Linotype" w:eastAsia="Palatino Linotype" w:hAnsi="Palatino Linotype" w:cs="Palatino Linotype"/>
          <w:i/>
        </w:rPr>
        <w:t xml:space="preserve"> es un medio de protección que la Ley otorga a los particulares, para hacer valer su derecho de acceso a la información pública</w:t>
      </w:r>
      <w:r w:rsidRPr="00DB5824">
        <w:rPr>
          <w:rFonts w:ascii="Palatino Linotype" w:eastAsia="Palatino Linotype" w:hAnsi="Palatino Linotype" w:cs="Palatino Linotype"/>
          <w:b/>
          <w:i/>
        </w:rPr>
        <w:t>, y procederá en contra de las siguientes causas</w:t>
      </w:r>
      <w:r w:rsidRPr="00DB5824">
        <w:rPr>
          <w:rFonts w:ascii="Palatino Linotype" w:eastAsia="Palatino Linotype" w:hAnsi="Palatino Linotype" w:cs="Palatino Linotype"/>
          <w:i/>
        </w:rPr>
        <w:t>:</w:t>
      </w:r>
    </w:p>
    <w:p w14:paraId="03E60B93" w14:textId="77777777" w:rsidR="0004283E" w:rsidRPr="00DB5824" w:rsidRDefault="009F74FA" w:rsidP="0004283E">
      <w:pPr>
        <w:pBdr>
          <w:top w:val="nil"/>
          <w:left w:val="nil"/>
          <w:bottom w:val="nil"/>
          <w:right w:val="nil"/>
          <w:between w:val="nil"/>
        </w:pBdr>
        <w:spacing w:before="240" w:after="240" w:line="360" w:lineRule="auto"/>
        <w:ind w:left="992" w:right="1043"/>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 xml:space="preserve"> </w:t>
      </w:r>
      <w:r w:rsidR="0004283E" w:rsidRPr="00DB5824">
        <w:rPr>
          <w:rFonts w:ascii="Palatino Linotype" w:eastAsia="Palatino Linotype" w:hAnsi="Palatino Linotype" w:cs="Palatino Linotype"/>
          <w:i/>
        </w:rPr>
        <w:t>(…)</w:t>
      </w:r>
    </w:p>
    <w:p w14:paraId="2B56AD97" w14:textId="77777777" w:rsidR="0004283E" w:rsidRPr="00DB5824" w:rsidRDefault="0004283E" w:rsidP="0004283E">
      <w:pPr>
        <w:pBdr>
          <w:top w:val="nil"/>
          <w:left w:val="nil"/>
          <w:bottom w:val="nil"/>
          <w:right w:val="nil"/>
          <w:between w:val="nil"/>
        </w:pBdr>
        <w:spacing w:before="240" w:after="240" w:line="360" w:lineRule="auto"/>
        <w:ind w:left="992" w:right="1043"/>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IV. La declaración de incom</w:t>
      </w:r>
      <w:r w:rsidR="001E64AA" w:rsidRPr="00DB5824">
        <w:rPr>
          <w:rFonts w:ascii="Palatino Linotype" w:eastAsia="Palatino Linotype" w:hAnsi="Palatino Linotype" w:cs="Palatino Linotype"/>
          <w:i/>
        </w:rPr>
        <w:t>petencia por el sujeto obligado</w:t>
      </w:r>
      <w:r w:rsidRPr="00DB5824">
        <w:rPr>
          <w:rFonts w:ascii="Palatino Linotype" w:eastAsia="Palatino Linotype" w:hAnsi="Palatino Linotype" w:cs="Palatino Linotype"/>
          <w:i/>
        </w:rPr>
        <w:t>;” (Sic)</w:t>
      </w:r>
    </w:p>
    <w:p w14:paraId="374E539F" w14:textId="77777777" w:rsidR="001E64AA" w:rsidRPr="00DB5824" w:rsidRDefault="001E64AA" w:rsidP="0004283E">
      <w:pPr>
        <w:pBdr>
          <w:top w:val="nil"/>
          <w:left w:val="nil"/>
          <w:bottom w:val="nil"/>
          <w:right w:val="nil"/>
          <w:between w:val="nil"/>
        </w:pBdr>
        <w:spacing w:before="240" w:after="240" w:line="360" w:lineRule="auto"/>
        <w:ind w:left="992" w:right="1043"/>
        <w:contextualSpacing/>
        <w:jc w:val="both"/>
        <w:rPr>
          <w:rFonts w:ascii="Palatino Linotype" w:eastAsia="Palatino Linotype" w:hAnsi="Palatino Linotype" w:cs="Palatino Linotype"/>
          <w:i/>
        </w:rPr>
      </w:pPr>
    </w:p>
    <w:p w14:paraId="52EAC577" w14:textId="77777777" w:rsidR="0004283E" w:rsidRPr="00DB5824" w:rsidRDefault="0004283E" w:rsidP="0004283E">
      <w:pPr>
        <w:spacing w:line="360" w:lineRule="auto"/>
        <w:contextualSpacing/>
        <w:jc w:val="both"/>
        <w:rPr>
          <w:rFonts w:ascii="Palatino Linotype" w:eastAsia="Palatino Linotype" w:hAnsi="Palatino Linotype" w:cs="Palatino Linotype"/>
          <w:sz w:val="24"/>
          <w:szCs w:val="24"/>
        </w:rPr>
      </w:pPr>
      <w:r w:rsidRPr="00DB5824">
        <w:rPr>
          <w:rFonts w:ascii="Palatino Linotype" w:eastAsia="Palatino Linotype" w:hAnsi="Palatino Linotype" w:cs="Palatino Linotype"/>
          <w:b/>
          <w:sz w:val="24"/>
          <w:szCs w:val="24"/>
        </w:rPr>
        <w:t xml:space="preserve">TERCERO. MATERIA DE LA REVISIÓN. </w:t>
      </w:r>
      <w:r w:rsidRPr="00DB5824">
        <w:rPr>
          <w:rFonts w:ascii="Palatino Linotype" w:eastAsia="Palatino Linotype" w:hAnsi="Palatino Linotype" w:cs="Palatino Linotype"/>
          <w:sz w:val="24"/>
          <w:szCs w:val="24"/>
        </w:rPr>
        <w:t>De la revisión a las constanc</w:t>
      </w:r>
      <w:r w:rsidR="004C5714" w:rsidRPr="00DB5824">
        <w:rPr>
          <w:rFonts w:ascii="Palatino Linotype" w:eastAsia="Palatino Linotype" w:hAnsi="Palatino Linotype" w:cs="Palatino Linotype"/>
          <w:sz w:val="24"/>
          <w:szCs w:val="24"/>
        </w:rPr>
        <w:t>ias y documentos que obran en los</w:t>
      </w:r>
      <w:r w:rsidRPr="00DB5824">
        <w:rPr>
          <w:rFonts w:ascii="Palatino Linotype" w:eastAsia="Palatino Linotype" w:hAnsi="Palatino Linotype" w:cs="Palatino Linotype"/>
          <w:sz w:val="24"/>
          <w:szCs w:val="24"/>
        </w:rPr>
        <w:t xml:space="preserve"> expediente</w:t>
      </w:r>
      <w:r w:rsidR="004C5714" w:rsidRPr="00DB5824">
        <w:rPr>
          <w:rFonts w:ascii="Palatino Linotype" w:eastAsia="Palatino Linotype" w:hAnsi="Palatino Linotype" w:cs="Palatino Linotype"/>
          <w:sz w:val="24"/>
          <w:szCs w:val="24"/>
        </w:rPr>
        <w:t>s</w:t>
      </w:r>
      <w:r w:rsidRPr="00DB5824">
        <w:rPr>
          <w:rFonts w:ascii="Palatino Linotype" w:eastAsia="Palatino Linotype" w:hAnsi="Palatino Linotype" w:cs="Palatino Linotype"/>
          <w:sz w:val="24"/>
          <w:szCs w:val="24"/>
        </w:rPr>
        <w:t xml:space="preserve"> electrónico</w:t>
      </w:r>
      <w:r w:rsidR="004C5714" w:rsidRPr="00DB5824">
        <w:rPr>
          <w:rFonts w:ascii="Palatino Linotype" w:eastAsia="Palatino Linotype" w:hAnsi="Palatino Linotype" w:cs="Palatino Linotype"/>
          <w:sz w:val="24"/>
          <w:szCs w:val="24"/>
        </w:rPr>
        <w:t>s</w:t>
      </w:r>
      <w:r w:rsidRPr="00DB5824">
        <w:rPr>
          <w:rFonts w:ascii="Palatino Linotype" w:eastAsia="Palatino Linotype" w:hAnsi="Palatino Linotype" w:cs="Palatino Linotype"/>
          <w:sz w:val="24"/>
          <w:szCs w:val="24"/>
        </w:rPr>
        <w:t xml:space="preserve"> se advierte, que el tema sobre el que este Organismo Garante de Transparencia y Acceso a la Información se pronunciará será: verificar si las respuestas otorgadas por el </w:t>
      </w:r>
      <w:r w:rsidRPr="00DB5824">
        <w:rPr>
          <w:rFonts w:ascii="Palatino Linotype" w:eastAsia="Palatino Linotype" w:hAnsi="Palatino Linotype" w:cs="Palatino Linotype"/>
          <w:b/>
          <w:sz w:val="24"/>
          <w:szCs w:val="24"/>
        </w:rPr>
        <w:t>SUJETO OBLIGADO</w:t>
      </w:r>
      <w:r w:rsidRPr="00DB5824">
        <w:rPr>
          <w:rFonts w:ascii="Palatino Linotype" w:eastAsia="Palatino Linotype" w:hAnsi="Palatino Linotype" w:cs="Palatino Linotype"/>
          <w:sz w:val="24"/>
          <w:szCs w:val="24"/>
        </w:rPr>
        <w:t xml:space="preserve"> son adecuadas y suficientes para satisfacer el derecho de acceso a la información pública de la parte </w:t>
      </w:r>
      <w:r w:rsidRPr="00DB5824">
        <w:rPr>
          <w:rFonts w:ascii="Palatino Linotype" w:eastAsia="Palatino Linotype" w:hAnsi="Palatino Linotype" w:cs="Palatino Linotype"/>
          <w:b/>
          <w:sz w:val="24"/>
          <w:szCs w:val="24"/>
        </w:rPr>
        <w:t>RECURRENTE</w:t>
      </w:r>
      <w:r w:rsidRPr="00DB5824">
        <w:rPr>
          <w:rFonts w:ascii="Palatino Linotype" w:eastAsia="Palatino Linotype" w:hAnsi="Palatino Linotype" w:cs="Palatino Linotype"/>
          <w:sz w:val="24"/>
          <w:szCs w:val="24"/>
        </w:rPr>
        <w:t>, o en su defecto, en caso de ser procedente, ordenar la entrega de información oportuna.</w:t>
      </w:r>
    </w:p>
    <w:p w14:paraId="13A643BE" w14:textId="77777777" w:rsidR="005A58AA" w:rsidRPr="00DB5824" w:rsidRDefault="005A58AA" w:rsidP="005A58AA">
      <w:pPr>
        <w:spacing w:line="360" w:lineRule="auto"/>
        <w:jc w:val="both"/>
        <w:rPr>
          <w:rFonts w:ascii="Palatino Linotype" w:hAnsi="Palatino Linotype"/>
        </w:rPr>
      </w:pPr>
    </w:p>
    <w:p w14:paraId="6C819DDF" w14:textId="77777777" w:rsidR="00D9272D" w:rsidRPr="00DB5824" w:rsidRDefault="00D9272D" w:rsidP="00D9272D">
      <w:pPr>
        <w:pBdr>
          <w:top w:val="nil"/>
          <w:left w:val="nil"/>
          <w:bottom w:val="nil"/>
          <w:right w:val="nil"/>
          <w:between w:val="nil"/>
        </w:pBdr>
        <w:spacing w:before="80" w:after="240" w:line="360" w:lineRule="auto"/>
        <w:contextualSpacing/>
        <w:jc w:val="both"/>
        <w:rPr>
          <w:rFonts w:ascii="Palatino Linotype" w:eastAsia="Palatino Linotype" w:hAnsi="Palatino Linotype" w:cs="Palatino Linotype"/>
          <w:sz w:val="24"/>
          <w:szCs w:val="24"/>
        </w:rPr>
      </w:pPr>
      <w:r w:rsidRPr="00DB5824">
        <w:rPr>
          <w:rFonts w:ascii="Palatino Linotype" w:eastAsia="Palatino Linotype" w:hAnsi="Palatino Linotype" w:cs="Palatino Linotype"/>
          <w:b/>
          <w:sz w:val="24"/>
          <w:szCs w:val="24"/>
        </w:rPr>
        <w:t xml:space="preserve">CUARTO. ESTUDIO Y RESOLUCIÓN DEL ASUNTO.  </w:t>
      </w:r>
      <w:r w:rsidRPr="00DB5824">
        <w:rPr>
          <w:rFonts w:ascii="Palatino Linotype" w:eastAsia="Palatino Linotype" w:hAnsi="Palatino Linotype" w:cs="Palatino Linotype"/>
          <w:sz w:val="24"/>
          <w:szCs w:val="24"/>
        </w:rPr>
        <w:t xml:space="preserve">Es conveniente resaltar que la Ley de Transparencia de la Entidad, señala expresamente que toda la información generada, administrada o en posesión de los Sujetos Obligados, derivado del ejercicio de sus atribuciones debe ser accesible de manera permanente </w:t>
      </w:r>
      <w:r w:rsidRPr="00DB5824">
        <w:rPr>
          <w:rFonts w:ascii="Palatino Linotype" w:eastAsia="Palatino Linotype" w:hAnsi="Palatino Linotype" w:cs="Palatino Linotype"/>
          <w:sz w:val="24"/>
          <w:szCs w:val="24"/>
        </w:rPr>
        <w:lastRenderedPageBreak/>
        <w:t>a cualquier persona, ello en privilegio del principio de máxima publicidad, en razón de que tiene el carácter de ser pública, tal y como se lee a continuación:</w:t>
      </w:r>
    </w:p>
    <w:p w14:paraId="439269A6" w14:textId="77777777" w:rsidR="00D9272D" w:rsidRPr="00DB5824" w:rsidRDefault="00D9272D" w:rsidP="00D9272D">
      <w:pPr>
        <w:pBdr>
          <w:top w:val="nil"/>
          <w:left w:val="nil"/>
          <w:bottom w:val="nil"/>
          <w:right w:val="nil"/>
          <w:between w:val="nil"/>
        </w:pBdr>
        <w:spacing w:before="80" w:after="240" w:line="360" w:lineRule="auto"/>
        <w:contextualSpacing/>
        <w:jc w:val="both"/>
        <w:rPr>
          <w:rFonts w:ascii="Palatino Linotype" w:eastAsia="Palatino Linotype" w:hAnsi="Palatino Linotype" w:cs="Palatino Linotype"/>
          <w:b/>
          <w:sz w:val="24"/>
          <w:szCs w:val="24"/>
        </w:rPr>
      </w:pPr>
    </w:p>
    <w:p w14:paraId="62EBE609" w14:textId="77777777" w:rsidR="00D9272D" w:rsidRPr="00DB5824" w:rsidRDefault="00D9272D" w:rsidP="004C571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 xml:space="preserve"> “</w:t>
      </w:r>
      <w:r w:rsidRPr="00DB5824">
        <w:rPr>
          <w:rFonts w:ascii="Palatino Linotype" w:eastAsia="Palatino Linotype" w:hAnsi="Palatino Linotype" w:cs="Palatino Linotype"/>
          <w:b/>
          <w:i/>
        </w:rPr>
        <w:t>Artículo 4.</w:t>
      </w:r>
      <w:r w:rsidRPr="00DB5824">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EE4D438" w14:textId="77777777" w:rsidR="00D9272D" w:rsidRPr="00DB5824" w:rsidRDefault="00D9272D" w:rsidP="004C571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b/>
          <w:i/>
        </w:rPr>
        <w:t>Toda la información generada, obtenida, adquirida, transformada, administrada o en posesión de los sujetos obligados es pública y accesible de manera permanente a cualquier persona</w:t>
      </w:r>
      <w:r w:rsidRPr="00DB5824">
        <w:rPr>
          <w:rFonts w:ascii="Palatino Linotype" w:eastAsia="Palatino Linotype" w:hAnsi="Palatino Linotype" w:cs="Palatino Linotype"/>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BAE1FDD" w14:textId="77777777" w:rsidR="00D9272D" w:rsidRPr="00DB5824" w:rsidRDefault="00D9272D" w:rsidP="00D9272D">
      <w:pPr>
        <w:spacing w:line="360" w:lineRule="auto"/>
        <w:ind w:left="851" w:right="900"/>
        <w:contextualSpacing/>
        <w:jc w:val="both"/>
        <w:rPr>
          <w:rFonts w:ascii="Palatino Linotype" w:eastAsia="Palatino Linotype" w:hAnsi="Palatino Linotype" w:cs="Palatino Linotype"/>
        </w:rPr>
      </w:pPr>
    </w:p>
    <w:p w14:paraId="620951FA" w14:textId="77777777" w:rsidR="00D9272D" w:rsidRPr="00DB5824" w:rsidRDefault="00D9272D" w:rsidP="00D9272D">
      <w:pPr>
        <w:spacing w:before="240" w:line="360" w:lineRule="auto"/>
        <w:contextualSpacing/>
        <w:jc w:val="both"/>
        <w:rPr>
          <w:rFonts w:ascii="Palatino Linotype" w:eastAsia="Palatino Linotype" w:hAnsi="Palatino Linotype" w:cs="Palatino Linotype"/>
          <w:sz w:val="24"/>
          <w:szCs w:val="24"/>
        </w:rPr>
      </w:pPr>
      <w:r w:rsidRPr="00DB5824">
        <w:rPr>
          <w:rFonts w:ascii="Palatino Linotype" w:eastAsia="Palatino Linotype" w:hAnsi="Palatino Linotype" w:cs="Palatino Linotype"/>
          <w:sz w:val="24"/>
          <w:szCs w:val="24"/>
        </w:rPr>
        <w:t>De lo anterior,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1A9AC4DB" w14:textId="77777777" w:rsidR="00D9272D" w:rsidRPr="00DB5824" w:rsidRDefault="00D9272D" w:rsidP="00D9272D">
      <w:pPr>
        <w:spacing w:before="240" w:line="360" w:lineRule="auto"/>
        <w:contextualSpacing/>
        <w:jc w:val="both"/>
        <w:rPr>
          <w:rFonts w:ascii="Palatino Linotype" w:eastAsia="Palatino Linotype" w:hAnsi="Palatino Linotype" w:cs="Palatino Linotype"/>
          <w:sz w:val="24"/>
          <w:szCs w:val="24"/>
        </w:rPr>
      </w:pPr>
    </w:p>
    <w:p w14:paraId="3E7EC1A7" w14:textId="77777777" w:rsidR="00D9272D" w:rsidRPr="00DB5824" w:rsidRDefault="00D9272D" w:rsidP="004C5714">
      <w:pPr>
        <w:spacing w:before="240" w:after="240" w:line="276" w:lineRule="auto"/>
        <w:ind w:left="851" w:right="902"/>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b/>
          <w:i/>
        </w:rPr>
        <w:t>“Artículo 12</w:t>
      </w:r>
      <w:r w:rsidRPr="00DB5824">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14:paraId="1FD7F112" w14:textId="77777777" w:rsidR="00D9272D" w:rsidRPr="00DB5824" w:rsidRDefault="00D9272D" w:rsidP="004C5714">
      <w:pPr>
        <w:spacing w:before="240" w:after="240" w:line="276" w:lineRule="auto"/>
        <w:ind w:left="851" w:right="902"/>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w:t>
      </w:r>
      <w:r w:rsidRPr="00DB5824">
        <w:rPr>
          <w:rFonts w:ascii="Palatino Linotype" w:eastAsia="Palatino Linotype" w:hAnsi="Palatino Linotype" w:cs="Palatino Linotype"/>
          <w:i/>
        </w:rPr>
        <w:lastRenderedPageBreak/>
        <w:t>obligación de proporcionar información no comprende el procesamiento de la misma, ni el presentarla conforme al interés del solicitante; no estarán obligados a generarla, resumirla, efectuar cálculos o practicar investigaciones.</w:t>
      </w:r>
    </w:p>
    <w:p w14:paraId="3A480B5E" w14:textId="77777777" w:rsidR="00D9272D" w:rsidRPr="00DB5824" w:rsidRDefault="00D9272D" w:rsidP="00D9272D">
      <w:pPr>
        <w:spacing w:before="240" w:after="240" w:line="360" w:lineRule="auto"/>
        <w:ind w:left="851" w:right="902"/>
        <w:contextualSpacing/>
        <w:jc w:val="both"/>
        <w:rPr>
          <w:rFonts w:ascii="Palatino Linotype" w:eastAsia="Palatino Linotype" w:hAnsi="Palatino Linotype" w:cs="Palatino Linotype"/>
          <w:i/>
        </w:rPr>
      </w:pPr>
    </w:p>
    <w:p w14:paraId="78E8E817" w14:textId="77777777" w:rsidR="00D9272D" w:rsidRPr="00DB5824" w:rsidRDefault="00D9272D" w:rsidP="00D9272D">
      <w:pPr>
        <w:spacing w:before="240" w:after="240" w:line="360" w:lineRule="auto"/>
        <w:contextualSpacing/>
        <w:jc w:val="both"/>
        <w:rPr>
          <w:rFonts w:ascii="Palatino Linotype" w:eastAsia="Palatino Linotype" w:hAnsi="Palatino Linotype" w:cs="Palatino Linotype"/>
          <w:sz w:val="24"/>
          <w:szCs w:val="24"/>
        </w:rPr>
      </w:pPr>
      <w:r w:rsidRPr="00DB5824">
        <w:rPr>
          <w:rFonts w:ascii="Palatino Linotype" w:eastAsia="Palatino Linotype" w:hAnsi="Palatino Linotype" w:cs="Palatino Linotype"/>
          <w:sz w:val="24"/>
          <w:szCs w:val="24"/>
        </w:rPr>
        <w:t>Lo anterior, refiere a que el derecho de acceso a la información pública se satisface en aquellos casos en que se entregue el documento en que conste la información pública, toda vez que, los Sujetos Obligados</w:t>
      </w:r>
      <w:r w:rsidRPr="00DB5824">
        <w:rPr>
          <w:rFonts w:ascii="Palatino Linotype" w:eastAsia="Palatino Linotype" w:hAnsi="Palatino Linotype" w:cs="Palatino Linotype"/>
          <w:b/>
          <w:sz w:val="24"/>
          <w:szCs w:val="24"/>
        </w:rPr>
        <w:t xml:space="preserve"> </w:t>
      </w:r>
      <w:r w:rsidRPr="00DB5824">
        <w:rPr>
          <w:rFonts w:ascii="Palatino Linotype" w:eastAsia="Palatino Linotype" w:hAnsi="Palatino Linotype" w:cs="Palatino Linotype"/>
          <w:sz w:val="24"/>
          <w:szCs w:val="24"/>
        </w:rPr>
        <w:t xml:space="preserve">no tienen el deber de generar, poseer o administrar la información pública a un grado de detalle; esto es, que no tienen la obligación de generar un documento </w:t>
      </w:r>
      <w:r w:rsidRPr="00DB5824">
        <w:rPr>
          <w:rFonts w:ascii="Palatino Linotype" w:eastAsia="Palatino Linotype" w:hAnsi="Palatino Linotype" w:cs="Palatino Linotype"/>
          <w:i/>
          <w:sz w:val="24"/>
          <w:szCs w:val="24"/>
        </w:rPr>
        <w:t>ad hoc</w:t>
      </w:r>
      <w:r w:rsidRPr="00DB5824">
        <w:rPr>
          <w:rFonts w:ascii="Palatino Linotype" w:eastAsia="Palatino Linotype" w:hAnsi="Palatino Linotype" w:cs="Palatino Linotype"/>
          <w:sz w:val="24"/>
          <w:szCs w:val="24"/>
        </w:rPr>
        <w:t>, para satisfacer el derecho de acceso a la información pública.</w:t>
      </w:r>
    </w:p>
    <w:p w14:paraId="1A1CBD7C" w14:textId="77777777" w:rsidR="001E64AA" w:rsidRPr="00DB5824" w:rsidRDefault="001E64AA" w:rsidP="00D9272D">
      <w:pPr>
        <w:spacing w:before="240" w:after="240" w:line="360" w:lineRule="auto"/>
        <w:contextualSpacing/>
        <w:jc w:val="both"/>
        <w:rPr>
          <w:rFonts w:ascii="Palatino Linotype" w:eastAsia="Palatino Linotype" w:hAnsi="Palatino Linotype" w:cs="Palatino Linotype"/>
          <w:sz w:val="24"/>
          <w:szCs w:val="24"/>
        </w:rPr>
      </w:pPr>
    </w:p>
    <w:p w14:paraId="5B9DECBA" w14:textId="77777777" w:rsidR="00D9272D" w:rsidRPr="00DB5824" w:rsidRDefault="00D9272D" w:rsidP="00D9272D">
      <w:pPr>
        <w:spacing w:before="240" w:after="240" w:line="360" w:lineRule="auto"/>
        <w:contextualSpacing/>
        <w:jc w:val="both"/>
        <w:rPr>
          <w:rFonts w:ascii="Palatino Linotype" w:eastAsia="Palatino Linotype" w:hAnsi="Palatino Linotype" w:cs="Palatino Linotype"/>
          <w:sz w:val="24"/>
          <w:szCs w:val="24"/>
        </w:rPr>
      </w:pPr>
      <w:r w:rsidRPr="00DB5824">
        <w:rPr>
          <w:rFonts w:ascii="Palatino Linotype" w:eastAsia="Palatino Linotype" w:hAnsi="Palatino Linotype" w:cs="Palatino Linotype"/>
          <w:sz w:val="24"/>
          <w:szCs w:val="24"/>
        </w:rPr>
        <w:t>Aunado a ello el artículo 24 de la Ley de la materia</w:t>
      </w:r>
      <w:r w:rsidRPr="00DB5824">
        <w:rPr>
          <w:rFonts w:ascii="Palatino Linotype" w:eastAsia="Palatino Linotype" w:hAnsi="Palatino Linotype" w:cs="Palatino Linotype"/>
          <w:sz w:val="24"/>
          <w:szCs w:val="24"/>
          <w:vertAlign w:val="superscript"/>
        </w:rPr>
        <w:footnoteReference w:id="1"/>
      </w:r>
      <w:r w:rsidRPr="00DB5824">
        <w:rPr>
          <w:rFonts w:ascii="Palatino Linotype" w:eastAsia="Palatino Linotype" w:hAnsi="Palatino Linotype" w:cs="Palatino Linotype"/>
          <w:sz w:val="24"/>
          <w:szCs w:val="24"/>
        </w:rPr>
        <w:t>,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48F7BA1" w14:textId="77777777" w:rsidR="00D9272D" w:rsidRPr="00DB5824" w:rsidRDefault="00D9272D" w:rsidP="00D9272D">
      <w:pPr>
        <w:spacing w:before="240" w:after="240" w:line="360" w:lineRule="auto"/>
        <w:contextualSpacing/>
        <w:jc w:val="both"/>
        <w:rPr>
          <w:rFonts w:ascii="Palatino Linotype" w:eastAsia="Palatino Linotype" w:hAnsi="Palatino Linotype" w:cs="Palatino Linotype"/>
          <w:sz w:val="24"/>
          <w:szCs w:val="24"/>
        </w:rPr>
      </w:pPr>
    </w:p>
    <w:p w14:paraId="1F86A416" w14:textId="77777777" w:rsidR="00D9272D" w:rsidRPr="00DB5824" w:rsidRDefault="00D9272D" w:rsidP="00D9272D">
      <w:pPr>
        <w:spacing w:before="240" w:after="240" w:line="360" w:lineRule="auto"/>
        <w:contextualSpacing/>
        <w:jc w:val="both"/>
        <w:rPr>
          <w:rFonts w:ascii="Palatino Linotype" w:eastAsia="Palatino Linotype" w:hAnsi="Palatino Linotype" w:cs="Palatino Linotype"/>
        </w:rPr>
      </w:pPr>
      <w:r w:rsidRPr="00DB5824">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w:t>
      </w:r>
      <w:r w:rsidRPr="00DB5824">
        <w:rPr>
          <w:rFonts w:ascii="Palatino Linotype" w:eastAsia="Palatino Linotype" w:hAnsi="Palatino Linotype" w:cs="Palatino Linotype"/>
          <w:sz w:val="24"/>
          <w:szCs w:val="24"/>
        </w:rPr>
        <w:lastRenderedPageBreak/>
        <w:t xml:space="preserve">acuerdos, directivas, directrices, circulares, contratos, convenios, instructivos, notas, memorandos, estadísticas o bien, </w:t>
      </w:r>
      <w:r w:rsidRPr="00DB5824">
        <w:rPr>
          <w:rFonts w:ascii="Palatino Linotype" w:eastAsia="Palatino Linotype" w:hAnsi="Palatino Linotype" w:cs="Palatino Linotype"/>
          <w:b/>
          <w:sz w:val="24"/>
          <w:szCs w:val="24"/>
        </w:rPr>
        <w:t>cualquier otro registro que documente el ejercicio de las facultades, funciones y competencias de los Sujetos Obligados</w:t>
      </w:r>
      <w:r w:rsidRPr="00DB5824">
        <w:rPr>
          <w:rFonts w:ascii="Palatino Linotype" w:eastAsia="Palatino Linotype" w:hAnsi="Palatino Linotype" w:cs="Palatino Linotype"/>
          <w:sz w:val="24"/>
          <w:szCs w:val="24"/>
        </w:rPr>
        <w:t>; los que, podrán estar en cualquier medio, sea escrito, impreso, sonoro, visual, electrónico, informático u holográfico de conformidad con el artículo 3, fracción XI de la Ley de la materia, el cual señala lo siguiente:</w:t>
      </w:r>
      <w:r w:rsidRPr="00DB5824">
        <w:rPr>
          <w:rFonts w:ascii="Palatino Linotype" w:eastAsia="Palatino Linotype" w:hAnsi="Palatino Linotype" w:cs="Palatino Linotype"/>
        </w:rPr>
        <w:t xml:space="preserve"> </w:t>
      </w:r>
    </w:p>
    <w:p w14:paraId="0B51963E" w14:textId="77777777" w:rsidR="00D9272D" w:rsidRPr="00DB5824" w:rsidRDefault="00D9272D" w:rsidP="00D9272D">
      <w:pPr>
        <w:spacing w:before="240" w:after="240" w:line="360" w:lineRule="auto"/>
        <w:contextualSpacing/>
        <w:jc w:val="both"/>
        <w:rPr>
          <w:rFonts w:ascii="Palatino Linotype" w:eastAsia="Palatino Linotype" w:hAnsi="Palatino Linotype" w:cs="Palatino Linotype"/>
        </w:rPr>
      </w:pPr>
    </w:p>
    <w:p w14:paraId="53FD8F7B" w14:textId="77777777" w:rsidR="00D9272D" w:rsidRPr="00DB5824" w:rsidRDefault="00D9272D" w:rsidP="00D9272D">
      <w:pPr>
        <w:ind w:left="851" w:right="899"/>
        <w:jc w:val="both"/>
        <w:rPr>
          <w:rFonts w:ascii="Palatino Linotype" w:eastAsia="Palatino Linotype" w:hAnsi="Palatino Linotype" w:cs="Palatino Linotype"/>
          <w:i/>
        </w:rPr>
      </w:pPr>
      <w:r w:rsidRPr="00DB5824">
        <w:rPr>
          <w:rFonts w:ascii="Palatino Linotype" w:eastAsia="Palatino Linotype" w:hAnsi="Palatino Linotype" w:cs="Palatino Linotype"/>
          <w:i/>
        </w:rPr>
        <w:t>“</w:t>
      </w:r>
      <w:r w:rsidRPr="00DB5824">
        <w:rPr>
          <w:rFonts w:ascii="Palatino Linotype" w:eastAsia="Palatino Linotype" w:hAnsi="Palatino Linotype" w:cs="Palatino Linotype"/>
          <w:b/>
          <w:i/>
        </w:rPr>
        <w:t xml:space="preserve">Artículo 3. </w:t>
      </w:r>
      <w:r w:rsidRPr="00DB5824">
        <w:rPr>
          <w:rFonts w:ascii="Palatino Linotype" w:eastAsia="Palatino Linotype" w:hAnsi="Palatino Linotype" w:cs="Palatino Linotype"/>
          <w:i/>
        </w:rPr>
        <w:t>Para los efectos de la presente Ley se entenderá por:</w:t>
      </w:r>
    </w:p>
    <w:p w14:paraId="41763C0C" w14:textId="77777777" w:rsidR="00D9272D" w:rsidRPr="00DB5824" w:rsidRDefault="00D9272D" w:rsidP="00D9272D">
      <w:pPr>
        <w:ind w:left="1134" w:right="899"/>
        <w:jc w:val="both"/>
        <w:rPr>
          <w:rFonts w:ascii="Palatino Linotype" w:eastAsia="Palatino Linotype" w:hAnsi="Palatino Linotype" w:cs="Palatino Linotype"/>
          <w:i/>
        </w:rPr>
      </w:pPr>
      <w:r w:rsidRPr="00DB5824">
        <w:rPr>
          <w:rFonts w:ascii="Palatino Linotype" w:eastAsia="Palatino Linotype" w:hAnsi="Palatino Linotype" w:cs="Palatino Linotype"/>
          <w:i/>
        </w:rPr>
        <w:t>…</w:t>
      </w:r>
    </w:p>
    <w:p w14:paraId="6FEA7472" w14:textId="77777777" w:rsidR="00D9272D" w:rsidRPr="00DB5824" w:rsidRDefault="00D9272D" w:rsidP="00D9272D">
      <w:pPr>
        <w:ind w:left="1134" w:right="899"/>
        <w:jc w:val="both"/>
        <w:rPr>
          <w:rFonts w:ascii="Palatino Linotype" w:eastAsia="Palatino Linotype" w:hAnsi="Palatino Linotype" w:cs="Palatino Linotype"/>
          <w:i/>
        </w:rPr>
      </w:pPr>
      <w:r w:rsidRPr="00DB5824">
        <w:rPr>
          <w:rFonts w:ascii="Palatino Linotype" w:eastAsia="Palatino Linotype" w:hAnsi="Palatino Linotype" w:cs="Palatino Linotype"/>
          <w:b/>
          <w:i/>
        </w:rPr>
        <w:t>XI. Documento:</w:t>
      </w:r>
      <w:r w:rsidRPr="00DB5824">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DB5824">
        <w:rPr>
          <w:rFonts w:ascii="Palatino Linotype" w:eastAsia="Palatino Linotype" w:hAnsi="Palatino Linotype" w:cs="Palatino Linotype"/>
          <w:b/>
          <w:i/>
        </w:rPr>
        <w:t>…</w:t>
      </w:r>
      <w:r w:rsidRPr="00DB5824">
        <w:rPr>
          <w:rFonts w:ascii="Palatino Linotype" w:eastAsia="Palatino Linotype" w:hAnsi="Palatino Linotype" w:cs="Palatino Linotype"/>
          <w:i/>
        </w:rPr>
        <w:t>”</w:t>
      </w:r>
    </w:p>
    <w:p w14:paraId="10821C53" w14:textId="77777777" w:rsidR="00D9272D" w:rsidRPr="00DB5824" w:rsidRDefault="00D9272D" w:rsidP="00D9272D">
      <w:pPr>
        <w:ind w:left="1134" w:right="899"/>
        <w:jc w:val="both"/>
        <w:rPr>
          <w:rFonts w:ascii="Palatino Linotype" w:eastAsia="Palatino Linotype" w:hAnsi="Palatino Linotype" w:cs="Palatino Linotype"/>
          <w:i/>
        </w:rPr>
      </w:pPr>
    </w:p>
    <w:p w14:paraId="6A8546A2" w14:textId="77777777" w:rsidR="00D9272D" w:rsidRPr="00DB5824" w:rsidRDefault="00D9272D" w:rsidP="00D9272D">
      <w:pPr>
        <w:spacing w:line="360" w:lineRule="auto"/>
        <w:contextualSpacing/>
        <w:jc w:val="both"/>
        <w:rPr>
          <w:rFonts w:ascii="Palatino Linotype" w:eastAsia="Palatino Linotype" w:hAnsi="Palatino Linotype" w:cs="Palatino Linotype"/>
          <w:sz w:val="24"/>
          <w:szCs w:val="24"/>
        </w:rPr>
      </w:pPr>
      <w:r w:rsidRPr="00DB5824">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5F3B4AF" w14:textId="77777777" w:rsidR="00D9272D" w:rsidRPr="00DB5824" w:rsidRDefault="00D9272D" w:rsidP="00D9272D">
      <w:pPr>
        <w:spacing w:line="360" w:lineRule="auto"/>
        <w:contextualSpacing/>
        <w:jc w:val="both"/>
        <w:rPr>
          <w:rFonts w:ascii="Palatino Linotype" w:eastAsia="Palatino Linotype" w:hAnsi="Palatino Linotype" w:cs="Palatino Linotype"/>
          <w:sz w:val="24"/>
          <w:szCs w:val="24"/>
        </w:rPr>
      </w:pPr>
    </w:p>
    <w:p w14:paraId="41674C68" w14:textId="77777777" w:rsidR="00D9272D" w:rsidRPr="00DB5824" w:rsidRDefault="00D9272D" w:rsidP="00D9272D">
      <w:pPr>
        <w:spacing w:before="120" w:after="120" w:line="360" w:lineRule="auto"/>
        <w:ind w:left="851" w:right="902"/>
        <w:contextualSpacing/>
        <w:jc w:val="both"/>
        <w:rPr>
          <w:rFonts w:ascii="Palatino Linotype" w:eastAsia="Palatino Linotype" w:hAnsi="Palatino Linotype" w:cs="Palatino Linotype"/>
          <w:b/>
          <w:i/>
        </w:rPr>
      </w:pPr>
      <w:r w:rsidRPr="00DB5824">
        <w:rPr>
          <w:rFonts w:ascii="Palatino Linotype" w:eastAsia="Palatino Linotype" w:hAnsi="Palatino Linotype" w:cs="Palatino Linotype"/>
          <w:b/>
        </w:rPr>
        <w:t>“</w:t>
      </w:r>
      <w:r w:rsidRPr="00DB5824">
        <w:rPr>
          <w:rFonts w:ascii="Palatino Linotype" w:eastAsia="Palatino Linotype" w:hAnsi="Palatino Linotype" w:cs="Palatino Linotype"/>
          <w:b/>
          <w:i/>
        </w:rPr>
        <w:t>CRITERIO 0002-11</w:t>
      </w:r>
    </w:p>
    <w:p w14:paraId="32EAF96A" w14:textId="77777777" w:rsidR="00D9272D" w:rsidRPr="00DB5824" w:rsidRDefault="00D9272D" w:rsidP="00D9272D">
      <w:pPr>
        <w:spacing w:before="120" w:after="120"/>
        <w:ind w:left="851" w:right="902"/>
        <w:jc w:val="both"/>
        <w:rPr>
          <w:rFonts w:ascii="Palatino Linotype" w:eastAsia="Palatino Linotype" w:hAnsi="Palatino Linotype" w:cs="Palatino Linotype"/>
          <w:i/>
        </w:rPr>
      </w:pPr>
      <w:r w:rsidRPr="00DB5824">
        <w:rPr>
          <w:rFonts w:ascii="Palatino Linotype" w:eastAsia="Palatino Linotype" w:hAnsi="Palatino Linotype" w:cs="Palatino Linotype"/>
          <w:b/>
          <w:i/>
        </w:rPr>
        <w:lastRenderedPageBreak/>
        <w:t>INFORMACIÓN PÚBLICA, CONCEPTO DE, EN MATERIA DE TRANSPARENCIA. INTERPRETACIÓN SISTEMÁTICA DE LOS ARTÍCULOS 2°, FRACCIÓN V, XV, Y XVI, 3°, 4°, 11 Y 41.</w:t>
      </w:r>
      <w:r w:rsidRPr="00DB5824">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B6F23DB" w14:textId="77777777" w:rsidR="00D9272D" w:rsidRPr="00DB5824" w:rsidRDefault="00D9272D" w:rsidP="00D9272D">
      <w:pPr>
        <w:spacing w:before="120" w:after="120"/>
        <w:ind w:left="851" w:right="902"/>
        <w:jc w:val="both"/>
        <w:rPr>
          <w:rFonts w:ascii="Palatino Linotype" w:eastAsia="Palatino Linotype" w:hAnsi="Palatino Linotype" w:cs="Palatino Linotype"/>
          <w:i/>
        </w:rPr>
      </w:pPr>
      <w:r w:rsidRPr="00DB5824">
        <w:rPr>
          <w:rFonts w:ascii="Palatino Linotype" w:eastAsia="Palatino Linotype" w:hAnsi="Palatino Linotype" w:cs="Palatino Linotype"/>
          <w:i/>
        </w:rPr>
        <w:t>En consecuencia el acceso a la información se refiere a que se cumplan cualquiera de los siguientes tres supuestos:</w:t>
      </w:r>
    </w:p>
    <w:p w14:paraId="71BF8C48" w14:textId="77777777" w:rsidR="00D9272D" w:rsidRPr="00DB5824" w:rsidRDefault="00D9272D" w:rsidP="00D9272D">
      <w:pPr>
        <w:spacing w:before="120" w:after="120"/>
        <w:ind w:left="1134" w:right="902"/>
        <w:contextualSpacing/>
        <w:jc w:val="both"/>
        <w:rPr>
          <w:rFonts w:ascii="Palatino Linotype" w:eastAsia="Palatino Linotype" w:hAnsi="Palatino Linotype" w:cs="Palatino Linotype"/>
          <w:b/>
          <w:i/>
        </w:rPr>
      </w:pPr>
      <w:r w:rsidRPr="00DB5824">
        <w:rPr>
          <w:rFonts w:ascii="Palatino Linotype" w:eastAsia="Palatino Linotype" w:hAnsi="Palatino Linotype" w:cs="Palatino Linotype"/>
          <w:b/>
          <w:i/>
        </w:rPr>
        <w:t>1) Que se trate de información registrada en cualquier soporte documental, que en ejercicio de las atribuciones conferidas, sea generada por los Sujetos Obligados;</w:t>
      </w:r>
    </w:p>
    <w:p w14:paraId="5C758C95" w14:textId="77777777" w:rsidR="00D9272D" w:rsidRPr="00DB5824" w:rsidRDefault="00D9272D" w:rsidP="00D9272D">
      <w:pPr>
        <w:spacing w:before="120" w:after="120"/>
        <w:ind w:left="1134" w:right="902"/>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14:paraId="249F15A9" w14:textId="77777777" w:rsidR="00D9272D" w:rsidRPr="00DB5824" w:rsidRDefault="00D9272D" w:rsidP="00D9272D">
      <w:pPr>
        <w:spacing w:before="120" w:after="120" w:line="360" w:lineRule="auto"/>
        <w:ind w:left="1134" w:right="902"/>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14:paraId="060EAC98" w14:textId="77777777" w:rsidR="00D9272D" w:rsidRPr="00DB5824" w:rsidRDefault="00D9272D" w:rsidP="00D9272D">
      <w:pPr>
        <w:spacing w:before="120" w:after="120" w:line="360" w:lineRule="auto"/>
        <w:ind w:left="1134" w:right="902"/>
        <w:contextualSpacing/>
        <w:jc w:val="both"/>
        <w:rPr>
          <w:rFonts w:ascii="Palatino Linotype" w:eastAsia="Palatino Linotype" w:hAnsi="Palatino Linotype" w:cs="Palatino Linotype"/>
          <w:i/>
        </w:rPr>
      </w:pPr>
    </w:p>
    <w:p w14:paraId="7BFFFF88" w14:textId="77777777" w:rsidR="00D9272D" w:rsidRPr="00DB5824" w:rsidRDefault="00D9272D" w:rsidP="00D9272D">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rPr>
      </w:pPr>
      <w:r w:rsidRPr="00DB5824">
        <w:rPr>
          <w:rFonts w:ascii="Palatino Linotype" w:eastAsia="Palatino Linotype" w:hAnsi="Palatino Linotype" w:cs="Palatino Linotype"/>
          <w:sz w:val="24"/>
          <w:szCs w:val="24"/>
        </w:rPr>
        <w:t xml:space="preserve">Ahora bien, del análisis de las solicitudes de información, motivo de los recursos de revisión que ahora se resuelven se advierte que la parte </w:t>
      </w:r>
      <w:r w:rsidRPr="00DB5824">
        <w:rPr>
          <w:rFonts w:ascii="Palatino Linotype" w:eastAsia="Palatino Linotype" w:hAnsi="Palatino Linotype" w:cs="Palatino Linotype"/>
          <w:b/>
          <w:sz w:val="24"/>
          <w:szCs w:val="24"/>
        </w:rPr>
        <w:t>RECURRENTE</w:t>
      </w:r>
      <w:r w:rsidRPr="00DB5824">
        <w:rPr>
          <w:rFonts w:ascii="Palatino Linotype" w:eastAsia="Palatino Linotype" w:hAnsi="Palatino Linotype" w:cs="Palatino Linotype"/>
          <w:sz w:val="24"/>
          <w:szCs w:val="24"/>
        </w:rPr>
        <w:t xml:space="preserve"> requirió al </w:t>
      </w:r>
      <w:r w:rsidRPr="00DB5824">
        <w:rPr>
          <w:rFonts w:ascii="Palatino Linotype" w:eastAsia="Palatino Linotype" w:hAnsi="Palatino Linotype" w:cs="Palatino Linotype"/>
          <w:b/>
          <w:sz w:val="24"/>
          <w:szCs w:val="24"/>
        </w:rPr>
        <w:t>SUJETO OBLIGADO</w:t>
      </w:r>
      <w:r w:rsidRPr="00DB5824">
        <w:rPr>
          <w:rFonts w:ascii="Palatino Linotype" w:eastAsia="Palatino Linotype" w:hAnsi="Palatino Linotype" w:cs="Palatino Linotype"/>
          <w:sz w:val="24"/>
          <w:szCs w:val="24"/>
        </w:rPr>
        <w:t xml:space="preserve"> le proporcione, información en ambas solicitudes consistente en lo siguiente:</w:t>
      </w:r>
    </w:p>
    <w:p w14:paraId="26FB0D14" w14:textId="77777777" w:rsidR="00D9272D" w:rsidRPr="00DB5824" w:rsidRDefault="00D9272D" w:rsidP="00D9272D">
      <w:pPr>
        <w:pBdr>
          <w:top w:val="nil"/>
          <w:left w:val="nil"/>
          <w:bottom w:val="nil"/>
          <w:right w:val="nil"/>
          <w:between w:val="nil"/>
        </w:pBdr>
        <w:spacing w:after="0" w:line="360" w:lineRule="auto"/>
        <w:contextualSpacing/>
        <w:jc w:val="both"/>
        <w:rPr>
          <w:rFonts w:ascii="Palatino Linotype" w:eastAsia="Palatino Linotype" w:hAnsi="Palatino Linotype" w:cs="Palatino Linotype"/>
          <w:sz w:val="24"/>
          <w:szCs w:val="24"/>
        </w:rPr>
      </w:pPr>
    </w:p>
    <w:p w14:paraId="083177BC" w14:textId="77777777" w:rsidR="00D9272D" w:rsidRPr="00DB5824" w:rsidRDefault="00D9272D" w:rsidP="00D9272D">
      <w:pPr>
        <w:pStyle w:val="Prrafodelista"/>
        <w:numPr>
          <w:ilvl w:val="0"/>
          <w:numId w:val="4"/>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DB5824">
        <w:rPr>
          <w:rFonts w:ascii="Palatino Linotype" w:hAnsi="Palatino Linotype"/>
          <w:sz w:val="24"/>
          <w:szCs w:val="24"/>
        </w:rPr>
        <w:t>En qué consistió la remodelación y cuánto costaron de dos edificios de la Escuela Normal Número 3 de Toluca.</w:t>
      </w:r>
    </w:p>
    <w:p w14:paraId="6CCB1500" w14:textId="77777777" w:rsidR="00D9272D" w:rsidRPr="00DB5824" w:rsidRDefault="00D9272D" w:rsidP="005A58AA">
      <w:pPr>
        <w:spacing w:line="360" w:lineRule="auto"/>
        <w:contextualSpacing/>
        <w:jc w:val="both"/>
        <w:rPr>
          <w:rFonts w:ascii="Palatino Linotype" w:hAnsi="Palatino Linotype"/>
        </w:rPr>
      </w:pPr>
    </w:p>
    <w:p w14:paraId="45F1998F" w14:textId="77777777" w:rsidR="00D9272D" w:rsidRPr="00DB5824" w:rsidRDefault="00D9272D" w:rsidP="00D9272D">
      <w:pPr>
        <w:spacing w:line="360" w:lineRule="auto"/>
        <w:contextualSpacing/>
        <w:jc w:val="both"/>
        <w:rPr>
          <w:rFonts w:ascii="Palatino Linotype" w:eastAsia="Palatino Linotype" w:hAnsi="Palatino Linotype" w:cs="Palatino Linotype"/>
          <w:bCs/>
          <w:sz w:val="24"/>
          <w:szCs w:val="24"/>
        </w:rPr>
      </w:pPr>
      <w:r w:rsidRPr="00DB5824">
        <w:rPr>
          <w:rFonts w:ascii="Palatino Linotype" w:eastAsia="Palatino Linotype" w:hAnsi="Palatino Linotype" w:cs="Palatino Linotype"/>
          <w:sz w:val="24"/>
          <w:szCs w:val="24"/>
        </w:rPr>
        <w:lastRenderedPageBreak/>
        <w:t xml:space="preserve">En </w:t>
      </w:r>
      <w:r w:rsidR="00917A1C" w:rsidRPr="00DB5824">
        <w:rPr>
          <w:rFonts w:ascii="Palatino Linotype" w:eastAsia="Palatino Linotype" w:hAnsi="Palatino Linotype" w:cs="Palatino Linotype"/>
          <w:sz w:val="24"/>
          <w:szCs w:val="24"/>
        </w:rPr>
        <w:t xml:space="preserve">las </w:t>
      </w:r>
      <w:r w:rsidRPr="00DB5824">
        <w:rPr>
          <w:rFonts w:ascii="Palatino Linotype" w:eastAsia="Palatino Linotype" w:hAnsi="Palatino Linotype" w:cs="Palatino Linotype"/>
          <w:sz w:val="24"/>
          <w:szCs w:val="24"/>
        </w:rPr>
        <w:t>respuesta</w:t>
      </w:r>
      <w:r w:rsidR="00917A1C" w:rsidRPr="00DB5824">
        <w:rPr>
          <w:rFonts w:ascii="Palatino Linotype" w:eastAsia="Palatino Linotype" w:hAnsi="Palatino Linotype" w:cs="Palatino Linotype"/>
          <w:sz w:val="24"/>
          <w:szCs w:val="24"/>
        </w:rPr>
        <w:t>s</w:t>
      </w:r>
      <w:r w:rsidRPr="00DB5824">
        <w:rPr>
          <w:rFonts w:ascii="Palatino Linotype" w:eastAsia="Palatino Linotype" w:hAnsi="Palatino Linotype" w:cs="Palatino Linotype"/>
          <w:sz w:val="24"/>
          <w:szCs w:val="24"/>
        </w:rPr>
        <w:t xml:space="preserve">, el </w:t>
      </w:r>
      <w:r w:rsidRPr="00DB5824">
        <w:rPr>
          <w:rFonts w:ascii="Palatino Linotype" w:eastAsia="Palatino Linotype" w:hAnsi="Palatino Linotype" w:cs="Palatino Linotype"/>
          <w:b/>
          <w:sz w:val="24"/>
          <w:szCs w:val="24"/>
        </w:rPr>
        <w:t xml:space="preserve">SUJETO OBLIGADO </w:t>
      </w:r>
      <w:r w:rsidRPr="00DB5824">
        <w:rPr>
          <w:rFonts w:ascii="Palatino Linotype" w:eastAsia="Palatino Linotype" w:hAnsi="Palatino Linotype" w:cs="Palatino Linotype"/>
          <w:sz w:val="24"/>
          <w:szCs w:val="24"/>
        </w:rPr>
        <w:t>señala a través de</w:t>
      </w:r>
      <w:r w:rsidR="00917A1C" w:rsidRPr="00DB5824">
        <w:rPr>
          <w:rFonts w:ascii="Palatino Linotype" w:eastAsia="Palatino Linotype" w:hAnsi="Palatino Linotype" w:cs="Palatino Linotype"/>
          <w:sz w:val="24"/>
          <w:szCs w:val="24"/>
        </w:rPr>
        <w:t xml:space="preserve"> </w:t>
      </w:r>
      <w:r w:rsidRPr="00DB5824">
        <w:rPr>
          <w:rFonts w:ascii="Palatino Linotype" w:eastAsia="Palatino Linotype" w:hAnsi="Palatino Linotype" w:cs="Palatino Linotype"/>
          <w:sz w:val="24"/>
          <w:szCs w:val="24"/>
        </w:rPr>
        <w:t>l</w:t>
      </w:r>
      <w:r w:rsidR="00917A1C" w:rsidRPr="00DB5824">
        <w:rPr>
          <w:rFonts w:ascii="Palatino Linotype" w:eastAsia="Palatino Linotype" w:hAnsi="Palatino Linotype" w:cs="Palatino Linotype"/>
          <w:sz w:val="24"/>
          <w:szCs w:val="24"/>
        </w:rPr>
        <w:t>a</w:t>
      </w:r>
      <w:r w:rsidRPr="00DB5824">
        <w:rPr>
          <w:rFonts w:ascii="Palatino Linotype" w:eastAsia="Palatino Linotype" w:hAnsi="Palatino Linotype" w:cs="Palatino Linotype"/>
          <w:sz w:val="24"/>
          <w:szCs w:val="24"/>
        </w:rPr>
        <w:t xml:space="preserve"> </w:t>
      </w:r>
      <w:r w:rsidR="00917A1C" w:rsidRPr="00DB5824">
        <w:rPr>
          <w:rFonts w:ascii="Palatino Linotype" w:eastAsia="Palatino Linotype" w:hAnsi="Palatino Linotype" w:cs="Palatino Linotype"/>
          <w:bCs/>
          <w:sz w:val="24"/>
          <w:szCs w:val="24"/>
        </w:rPr>
        <w:t>Titular de la Unidad de Transparencia que no es de su competencia la información</w:t>
      </w:r>
      <w:r w:rsidR="004C5714" w:rsidRPr="00DB5824">
        <w:rPr>
          <w:rFonts w:ascii="Palatino Linotype" w:eastAsia="Palatino Linotype" w:hAnsi="Palatino Linotype" w:cs="Palatino Linotype"/>
          <w:bCs/>
          <w:sz w:val="24"/>
          <w:szCs w:val="24"/>
        </w:rPr>
        <w:t xml:space="preserve"> solicitada, siendo la Secretarí</w:t>
      </w:r>
      <w:r w:rsidR="00917A1C" w:rsidRPr="00DB5824">
        <w:rPr>
          <w:rFonts w:ascii="Palatino Linotype" w:eastAsia="Palatino Linotype" w:hAnsi="Palatino Linotype" w:cs="Palatino Linotype"/>
          <w:bCs/>
          <w:sz w:val="24"/>
          <w:szCs w:val="24"/>
        </w:rPr>
        <w:t xml:space="preserve">a de Educación Pública del Estado de México el Sujeto Obligado que posee y administra la información. </w:t>
      </w:r>
      <w:r w:rsidRPr="00DB5824">
        <w:rPr>
          <w:rFonts w:ascii="Palatino Linotype" w:eastAsia="Palatino Linotype" w:hAnsi="Palatino Linotype" w:cs="Palatino Linotype"/>
          <w:bCs/>
          <w:sz w:val="24"/>
          <w:szCs w:val="24"/>
        </w:rPr>
        <w:t xml:space="preserve"> </w:t>
      </w:r>
    </w:p>
    <w:p w14:paraId="609CE6D4" w14:textId="77777777" w:rsidR="00D9272D" w:rsidRPr="00DB5824" w:rsidRDefault="00D9272D" w:rsidP="005A58AA">
      <w:pPr>
        <w:spacing w:line="360" w:lineRule="auto"/>
        <w:contextualSpacing/>
        <w:jc w:val="both"/>
        <w:rPr>
          <w:rFonts w:ascii="Palatino Linotype" w:hAnsi="Palatino Linotype"/>
          <w:sz w:val="24"/>
          <w:szCs w:val="24"/>
        </w:rPr>
      </w:pPr>
    </w:p>
    <w:p w14:paraId="7E5031B9" w14:textId="77777777" w:rsidR="00D9272D" w:rsidRPr="00DB5824" w:rsidRDefault="00D9272D" w:rsidP="00D9272D">
      <w:pPr>
        <w:spacing w:after="0" w:line="360" w:lineRule="auto"/>
        <w:jc w:val="both"/>
        <w:rPr>
          <w:rFonts w:ascii="Palatino Linotype" w:eastAsia="Palatino Linotype" w:hAnsi="Palatino Linotype" w:cs="Palatino Linotype"/>
          <w:sz w:val="24"/>
          <w:szCs w:val="24"/>
        </w:rPr>
      </w:pPr>
      <w:r w:rsidRPr="00DB5824">
        <w:rPr>
          <w:rFonts w:ascii="Palatino Linotype" w:eastAsia="Palatino Linotype" w:hAnsi="Palatino Linotype" w:cs="Palatino Linotype"/>
          <w:sz w:val="24"/>
          <w:szCs w:val="24"/>
        </w:rPr>
        <w:t>Conocidas las respuestas por el particular, al no estar conforme con los términos de las mismas, presentó los recursos de revisión que nos ocupa, mediante los cuales señaló como motivos de inconformidad que no se le entrega la información solicitada.</w:t>
      </w:r>
    </w:p>
    <w:p w14:paraId="659076D3" w14:textId="77777777" w:rsidR="00D9272D" w:rsidRPr="00DB5824" w:rsidRDefault="00D9272D" w:rsidP="00D9272D">
      <w:pPr>
        <w:spacing w:line="360" w:lineRule="auto"/>
        <w:contextualSpacing/>
        <w:jc w:val="both"/>
        <w:rPr>
          <w:rFonts w:ascii="Palatino Linotype" w:hAnsi="Palatino Linotype"/>
          <w:sz w:val="24"/>
          <w:szCs w:val="24"/>
        </w:rPr>
      </w:pPr>
      <w:r w:rsidRPr="00DB5824">
        <w:rPr>
          <w:rFonts w:ascii="Palatino Linotype" w:hAnsi="Palatino Linotype"/>
          <w:sz w:val="24"/>
          <w:szCs w:val="24"/>
        </w:rPr>
        <w:t xml:space="preserve"> </w:t>
      </w:r>
    </w:p>
    <w:p w14:paraId="722B56CA" w14:textId="77777777" w:rsidR="00D9272D" w:rsidRPr="00DB5824" w:rsidRDefault="00D9272D" w:rsidP="00D9272D">
      <w:pPr>
        <w:spacing w:line="360" w:lineRule="auto"/>
        <w:contextualSpacing/>
        <w:jc w:val="both"/>
        <w:rPr>
          <w:rFonts w:ascii="Palatino Linotype" w:hAnsi="Palatino Linotype"/>
          <w:sz w:val="24"/>
          <w:szCs w:val="24"/>
        </w:rPr>
      </w:pPr>
      <w:r w:rsidRPr="00DB5824">
        <w:rPr>
          <w:rFonts w:ascii="Palatino Linotype" w:eastAsia="Palatino Linotype" w:hAnsi="Palatino Linotype" w:cs="Palatino Linotype"/>
          <w:sz w:val="24"/>
          <w:szCs w:val="24"/>
        </w:rPr>
        <w:t xml:space="preserve">Cabe precisar que una vez notificados los recursos de revisión el </w:t>
      </w:r>
      <w:r w:rsidRPr="00DB5824">
        <w:rPr>
          <w:rFonts w:ascii="Palatino Linotype" w:eastAsia="Palatino Linotype" w:hAnsi="Palatino Linotype" w:cs="Palatino Linotype"/>
          <w:b/>
          <w:sz w:val="24"/>
          <w:szCs w:val="24"/>
        </w:rPr>
        <w:t>SUJETO OBLIGADO</w:t>
      </w:r>
      <w:r w:rsidRPr="00DB5824">
        <w:rPr>
          <w:rFonts w:ascii="Palatino Linotype" w:eastAsia="Palatino Linotype" w:hAnsi="Palatino Linotype" w:cs="Palatino Linotype"/>
          <w:sz w:val="24"/>
          <w:szCs w:val="24"/>
        </w:rPr>
        <w:t>, remitió sus informes justificados en donde ratifica en términos generales su</w:t>
      </w:r>
      <w:r w:rsidR="007E6BF0" w:rsidRPr="00DB5824">
        <w:rPr>
          <w:rFonts w:ascii="Palatino Linotype" w:eastAsia="Palatino Linotype" w:hAnsi="Palatino Linotype" w:cs="Palatino Linotype"/>
          <w:sz w:val="24"/>
          <w:szCs w:val="24"/>
        </w:rPr>
        <w:t>s</w:t>
      </w:r>
      <w:r w:rsidRPr="00DB5824">
        <w:rPr>
          <w:rFonts w:ascii="Palatino Linotype" w:eastAsia="Palatino Linotype" w:hAnsi="Palatino Linotype" w:cs="Palatino Linotype"/>
          <w:sz w:val="24"/>
          <w:szCs w:val="24"/>
        </w:rPr>
        <w:t xml:space="preserve"> respuesta</w:t>
      </w:r>
      <w:r w:rsidR="007E6BF0" w:rsidRPr="00DB5824">
        <w:rPr>
          <w:rFonts w:ascii="Palatino Linotype" w:eastAsia="Palatino Linotype" w:hAnsi="Palatino Linotype" w:cs="Palatino Linotype"/>
          <w:sz w:val="24"/>
          <w:szCs w:val="24"/>
        </w:rPr>
        <w:t>s</w:t>
      </w:r>
      <w:r w:rsidRPr="00DB5824">
        <w:rPr>
          <w:rFonts w:ascii="Palatino Linotype" w:eastAsia="Palatino Linotype" w:hAnsi="Palatino Linotype" w:cs="Palatino Linotype"/>
          <w:sz w:val="24"/>
          <w:szCs w:val="24"/>
        </w:rPr>
        <w:t xml:space="preserve"> inicial</w:t>
      </w:r>
      <w:r w:rsidR="007E6BF0" w:rsidRPr="00DB5824">
        <w:rPr>
          <w:rFonts w:ascii="Palatino Linotype" w:eastAsia="Palatino Linotype" w:hAnsi="Palatino Linotype" w:cs="Palatino Linotype"/>
          <w:sz w:val="24"/>
          <w:szCs w:val="24"/>
        </w:rPr>
        <w:t>es</w:t>
      </w:r>
      <w:r w:rsidRPr="00DB5824">
        <w:rPr>
          <w:rFonts w:ascii="Palatino Linotype" w:eastAsia="Palatino Linotype" w:hAnsi="Palatino Linotype" w:cs="Palatino Linotype"/>
          <w:sz w:val="24"/>
          <w:szCs w:val="24"/>
        </w:rPr>
        <w:t xml:space="preserve">. </w:t>
      </w:r>
    </w:p>
    <w:p w14:paraId="03AD70EF" w14:textId="77777777" w:rsidR="00D9272D" w:rsidRPr="00DB5824" w:rsidRDefault="00D9272D" w:rsidP="005A58AA">
      <w:pPr>
        <w:spacing w:line="360" w:lineRule="auto"/>
        <w:contextualSpacing/>
        <w:jc w:val="both"/>
        <w:rPr>
          <w:rFonts w:ascii="Palatino Linotype" w:hAnsi="Palatino Linotype"/>
          <w:sz w:val="24"/>
          <w:szCs w:val="24"/>
        </w:rPr>
      </w:pPr>
    </w:p>
    <w:p w14:paraId="2FD22384" w14:textId="77777777" w:rsidR="008F7847" w:rsidRPr="00DB5824" w:rsidRDefault="008F7847" w:rsidP="008F7847">
      <w:pPr>
        <w:spacing w:before="240" w:after="240" w:line="360" w:lineRule="auto"/>
        <w:contextualSpacing/>
        <w:jc w:val="both"/>
        <w:rPr>
          <w:rFonts w:ascii="Palatino Linotype" w:eastAsia="Palatino Linotype" w:hAnsi="Palatino Linotype" w:cs="Palatino Linotype"/>
          <w:sz w:val="24"/>
          <w:szCs w:val="24"/>
        </w:rPr>
      </w:pPr>
      <w:r w:rsidRPr="00DB5824">
        <w:rPr>
          <w:rFonts w:ascii="Palatino Linotype" w:eastAsia="Palatino Linotype" w:hAnsi="Palatino Linotype" w:cs="Palatino Linotype"/>
          <w:sz w:val="24"/>
          <w:szCs w:val="24"/>
        </w:rPr>
        <w:t>Precisado lo anterior, de una revisión al expediente que no ocupa dentro del Sistema de Acceso a la Información Mexiquense, se advierte que no hay apartado de requerimientos; por consiguiente, la Titular de la Unidad de Transparencia no turnó la solicitud al área competente, y</w:t>
      </w:r>
      <w:r w:rsidR="00697E1E" w:rsidRPr="00DB5824">
        <w:rPr>
          <w:rFonts w:ascii="Palatino Linotype" w:eastAsia="Palatino Linotype" w:hAnsi="Palatino Linotype" w:cs="Palatino Linotype"/>
          <w:sz w:val="24"/>
          <w:szCs w:val="24"/>
        </w:rPr>
        <w:t xml:space="preserve"> en el caso que se analiza, como se verá más adelante,</w:t>
      </w:r>
      <w:r w:rsidRPr="00DB5824">
        <w:rPr>
          <w:rFonts w:ascii="Palatino Linotype" w:eastAsia="Palatino Linotype" w:hAnsi="Palatino Linotype" w:cs="Palatino Linotype"/>
          <w:sz w:val="24"/>
          <w:szCs w:val="24"/>
        </w:rPr>
        <w:t xml:space="preserve"> no basta con el simple pronunciamiento del Titular de la Unidad de Transparencia para tener por colmado el derecho de acceso a la información del particular, como sucedió en el presente caso.</w:t>
      </w:r>
    </w:p>
    <w:p w14:paraId="2BA95C9D" w14:textId="77777777" w:rsidR="008F7847" w:rsidRPr="00DB5824" w:rsidRDefault="008F7847" w:rsidP="008F7847">
      <w:pPr>
        <w:spacing w:before="240" w:after="240" w:line="360" w:lineRule="auto"/>
        <w:contextualSpacing/>
        <w:jc w:val="both"/>
        <w:rPr>
          <w:rFonts w:ascii="Palatino Linotype" w:eastAsia="Palatino Linotype" w:hAnsi="Palatino Linotype" w:cs="Palatino Linotype"/>
          <w:sz w:val="24"/>
          <w:szCs w:val="24"/>
        </w:rPr>
      </w:pPr>
    </w:p>
    <w:p w14:paraId="1B52CED3" w14:textId="77777777" w:rsidR="008F7847" w:rsidRPr="00DB5824" w:rsidRDefault="008F7847" w:rsidP="008F7847">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r w:rsidRPr="00DB5824">
        <w:rPr>
          <w:rFonts w:ascii="Palatino Linotype" w:eastAsia="Palatino Linotype" w:hAnsi="Palatino Linotype" w:cs="Palatino Linotype"/>
          <w:sz w:val="24"/>
          <w:szCs w:val="24"/>
        </w:rPr>
        <w:lastRenderedPageBreak/>
        <w:t>En ese tenor, si bien, la Titular de l</w:t>
      </w:r>
      <w:r w:rsidR="00697E1E" w:rsidRPr="00DB5824">
        <w:rPr>
          <w:rFonts w:ascii="Palatino Linotype" w:eastAsia="Palatino Linotype" w:hAnsi="Palatino Linotype" w:cs="Palatino Linotype"/>
          <w:sz w:val="24"/>
          <w:szCs w:val="24"/>
        </w:rPr>
        <w:t>a Unidad de Transparencia es la encargada</w:t>
      </w:r>
      <w:r w:rsidRPr="00DB5824">
        <w:rPr>
          <w:rFonts w:ascii="Palatino Linotype" w:eastAsia="Palatino Linotype" w:hAnsi="Palatino Linotype" w:cs="Palatino Linotype"/>
          <w:sz w:val="24"/>
          <w:szCs w:val="24"/>
        </w:rPr>
        <w:t xml:space="preserve">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tramitar ante las Áreas poseedoras de la información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r w:rsidRPr="00DB5824">
        <w:rPr>
          <w:rFonts w:ascii="Palatino Linotype" w:eastAsia="Palatino Linotype" w:hAnsi="Palatino Linotype" w:cs="Palatino Linotype"/>
          <w:b/>
          <w:sz w:val="24"/>
          <w:szCs w:val="24"/>
        </w:rPr>
        <w:t xml:space="preserve"> </w:t>
      </w:r>
    </w:p>
    <w:p w14:paraId="52D53BAF" w14:textId="77777777" w:rsidR="008F7847" w:rsidRPr="00DB5824" w:rsidRDefault="008F7847" w:rsidP="008F7847">
      <w:pPr>
        <w:tabs>
          <w:tab w:val="left" w:pos="709"/>
        </w:tabs>
        <w:spacing w:before="240" w:after="240"/>
        <w:ind w:left="851" w:right="760"/>
        <w:jc w:val="center"/>
        <w:rPr>
          <w:rFonts w:ascii="Palatino Linotype" w:eastAsia="Palatino Linotype" w:hAnsi="Palatino Linotype" w:cs="Palatino Linotype"/>
          <w:b/>
          <w:i/>
        </w:rPr>
      </w:pPr>
      <w:r w:rsidRPr="00DB5824">
        <w:rPr>
          <w:rFonts w:ascii="Palatino Linotype" w:eastAsia="Palatino Linotype" w:hAnsi="Palatino Linotype" w:cs="Palatino Linotype"/>
          <w:b/>
        </w:rPr>
        <w:t>Ley de Transparencia y Acceso a la Información Pública del Estado de México y Municipios</w:t>
      </w:r>
    </w:p>
    <w:p w14:paraId="595F89E8" w14:textId="77777777" w:rsidR="008F7847" w:rsidRPr="00DB5824" w:rsidRDefault="008F7847" w:rsidP="008F7847">
      <w:pPr>
        <w:tabs>
          <w:tab w:val="left" w:pos="709"/>
        </w:tabs>
        <w:spacing w:before="240" w:after="240"/>
        <w:ind w:left="851" w:right="760"/>
        <w:jc w:val="both"/>
        <w:rPr>
          <w:rFonts w:ascii="Palatino Linotype" w:eastAsia="Palatino Linotype" w:hAnsi="Palatino Linotype" w:cs="Palatino Linotype"/>
          <w:i/>
        </w:rPr>
      </w:pPr>
      <w:r w:rsidRPr="00DB5824">
        <w:rPr>
          <w:rFonts w:ascii="Palatino Linotype" w:eastAsia="Palatino Linotype" w:hAnsi="Palatino Linotype" w:cs="Palatino Linotype"/>
          <w:i/>
        </w:rPr>
        <w:t xml:space="preserve">“Artículo 50. Los sujetos obligados contarán con un área responsable para la atención de las solicitudes de información, a la que se le denominará Unidad de Transparencia. </w:t>
      </w:r>
    </w:p>
    <w:p w14:paraId="413A613F" w14:textId="77777777" w:rsidR="008F7847" w:rsidRPr="00DB5824" w:rsidRDefault="008F7847" w:rsidP="008F7847">
      <w:pPr>
        <w:tabs>
          <w:tab w:val="left" w:pos="709"/>
        </w:tabs>
        <w:spacing w:before="240" w:after="240"/>
        <w:ind w:left="851" w:right="760"/>
        <w:jc w:val="both"/>
        <w:rPr>
          <w:rFonts w:ascii="Palatino Linotype" w:eastAsia="Palatino Linotype" w:hAnsi="Palatino Linotype" w:cs="Palatino Linotype"/>
          <w:i/>
        </w:rPr>
      </w:pPr>
      <w:r w:rsidRPr="00DB5824">
        <w:rPr>
          <w:rFonts w:ascii="Palatino Linotype" w:eastAsia="Palatino Linotype" w:hAnsi="Palatino Linotype" w:cs="Palatino Linotype"/>
          <w:i/>
        </w:rPr>
        <w:t xml:space="preserve">Artículo 51. Los sujetos obligados designaran a un responsable para atender la Unidad de Transparencia, quien fungirá como enlace entre éstos y los solicitantes. </w:t>
      </w:r>
      <w:r w:rsidRPr="00DB5824">
        <w:rPr>
          <w:rFonts w:ascii="Palatino Linotype" w:eastAsia="Palatino Linotype" w:hAnsi="Palatino Linotype" w:cs="Palatino Linotype"/>
          <w:b/>
          <w:i/>
          <w:u w:val="single"/>
        </w:rPr>
        <w:t>Dicha Unidad será la encargada de tramitar internamente la solicitud de información</w:t>
      </w:r>
      <w:r w:rsidRPr="00DB5824">
        <w:rPr>
          <w:rFonts w:ascii="Palatino Linotype" w:eastAsia="Palatino Linotype" w:hAnsi="Palatino Linotype" w:cs="Palatino Linotype"/>
          <w:i/>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77B1912A" w14:textId="77777777" w:rsidR="008F7847" w:rsidRPr="00DB5824" w:rsidRDefault="008F7847" w:rsidP="008F7847">
      <w:pPr>
        <w:tabs>
          <w:tab w:val="left" w:pos="709"/>
        </w:tabs>
        <w:spacing w:before="240" w:after="240"/>
        <w:ind w:left="851" w:right="760"/>
        <w:jc w:val="both"/>
        <w:rPr>
          <w:rFonts w:ascii="Palatino Linotype" w:eastAsia="Palatino Linotype" w:hAnsi="Palatino Linotype" w:cs="Palatino Linotype"/>
          <w:i/>
        </w:rPr>
      </w:pPr>
      <w:r w:rsidRPr="00DB5824">
        <w:rPr>
          <w:rFonts w:ascii="Palatino Linotype" w:eastAsia="Palatino Linotype" w:hAnsi="Palatino Linotype" w:cs="Palatino Linotype"/>
          <w:i/>
        </w:rPr>
        <w:t>…</w:t>
      </w:r>
    </w:p>
    <w:p w14:paraId="721AEBF2" w14:textId="77777777" w:rsidR="008F7847" w:rsidRPr="00DB5824" w:rsidRDefault="008F7847" w:rsidP="008F7847">
      <w:pPr>
        <w:tabs>
          <w:tab w:val="left" w:pos="709"/>
        </w:tabs>
        <w:spacing w:before="240" w:after="240"/>
        <w:ind w:left="851" w:right="760"/>
        <w:jc w:val="both"/>
        <w:rPr>
          <w:rFonts w:ascii="Palatino Linotype" w:eastAsia="Palatino Linotype" w:hAnsi="Palatino Linotype" w:cs="Palatino Linotype"/>
          <w:i/>
        </w:rPr>
      </w:pPr>
      <w:r w:rsidRPr="00DB5824">
        <w:rPr>
          <w:rFonts w:ascii="Palatino Linotype" w:eastAsia="Palatino Linotype" w:hAnsi="Palatino Linotype" w:cs="Palatino Linotype"/>
          <w:i/>
        </w:rPr>
        <w:t>Artículo 53. Las Unidades de Transparencia tendrán las siguientes funciones:</w:t>
      </w:r>
    </w:p>
    <w:p w14:paraId="0DDA8E24" w14:textId="77777777" w:rsidR="008F7847" w:rsidRPr="00DB5824" w:rsidRDefault="008F7847" w:rsidP="008F7847">
      <w:pPr>
        <w:tabs>
          <w:tab w:val="left" w:pos="709"/>
        </w:tabs>
        <w:spacing w:before="240" w:after="240"/>
        <w:ind w:left="851" w:right="760"/>
        <w:jc w:val="both"/>
        <w:rPr>
          <w:rFonts w:ascii="Palatino Linotype" w:eastAsia="Palatino Linotype" w:hAnsi="Palatino Linotype" w:cs="Palatino Linotype"/>
          <w:i/>
        </w:rPr>
      </w:pPr>
      <w:r w:rsidRPr="00DB5824">
        <w:rPr>
          <w:rFonts w:ascii="Palatino Linotype" w:eastAsia="Palatino Linotype" w:hAnsi="Palatino Linotype" w:cs="Palatino Linotype"/>
          <w:i/>
        </w:rPr>
        <w:t>…</w:t>
      </w:r>
    </w:p>
    <w:p w14:paraId="148BABDC" w14:textId="77777777" w:rsidR="008F7847" w:rsidRPr="00DB5824" w:rsidRDefault="008F7847" w:rsidP="00697E1E">
      <w:pPr>
        <w:tabs>
          <w:tab w:val="left" w:pos="709"/>
        </w:tabs>
        <w:spacing w:before="240" w:after="240" w:line="276" w:lineRule="auto"/>
        <w:ind w:left="851" w:right="760"/>
        <w:jc w:val="both"/>
        <w:rPr>
          <w:rFonts w:ascii="Palatino Linotype" w:eastAsia="Palatino Linotype" w:hAnsi="Palatino Linotype" w:cs="Palatino Linotype"/>
          <w:i/>
        </w:rPr>
      </w:pPr>
      <w:r w:rsidRPr="00DB5824">
        <w:rPr>
          <w:rFonts w:ascii="Palatino Linotype" w:eastAsia="Palatino Linotype" w:hAnsi="Palatino Linotype" w:cs="Palatino Linotype"/>
          <w:i/>
        </w:rPr>
        <w:lastRenderedPageBreak/>
        <w:t xml:space="preserve">II. Recibir, tramitar y dar respuesta a las solicitudes de acceso a la información; </w:t>
      </w:r>
    </w:p>
    <w:p w14:paraId="4D4CD3EA" w14:textId="77777777" w:rsidR="008F7847" w:rsidRPr="00DB5824" w:rsidRDefault="008F7847" w:rsidP="00697E1E">
      <w:pPr>
        <w:tabs>
          <w:tab w:val="left" w:pos="709"/>
        </w:tabs>
        <w:spacing w:before="240" w:after="240" w:line="276" w:lineRule="auto"/>
        <w:ind w:left="851" w:right="760"/>
        <w:jc w:val="both"/>
        <w:rPr>
          <w:rFonts w:ascii="Palatino Linotype" w:eastAsia="Palatino Linotype" w:hAnsi="Palatino Linotype" w:cs="Palatino Linotype"/>
          <w:i/>
        </w:rPr>
      </w:pPr>
      <w:r w:rsidRPr="00DB5824">
        <w:rPr>
          <w:rFonts w:ascii="Palatino Linotype" w:eastAsia="Palatino Linotype" w:hAnsi="Palatino Linotype" w:cs="Palatino Linotype"/>
          <w:i/>
        </w:rPr>
        <w:t>…</w:t>
      </w:r>
    </w:p>
    <w:p w14:paraId="176A8C4E" w14:textId="77777777" w:rsidR="008F7847" w:rsidRPr="00DB5824" w:rsidRDefault="008F7847" w:rsidP="00697E1E">
      <w:pPr>
        <w:tabs>
          <w:tab w:val="left" w:pos="709"/>
        </w:tabs>
        <w:spacing w:before="240" w:after="240" w:line="276" w:lineRule="auto"/>
        <w:ind w:left="851" w:right="760"/>
        <w:jc w:val="both"/>
        <w:rPr>
          <w:rFonts w:ascii="Palatino Linotype" w:eastAsia="Palatino Linotype" w:hAnsi="Palatino Linotype" w:cs="Palatino Linotype"/>
          <w:b/>
          <w:i/>
          <w:u w:val="single"/>
        </w:rPr>
      </w:pPr>
      <w:r w:rsidRPr="00DB5824">
        <w:rPr>
          <w:rFonts w:ascii="Palatino Linotype" w:eastAsia="Palatino Linotype" w:hAnsi="Palatino Linotype" w:cs="Palatino Linotype"/>
          <w:b/>
          <w:i/>
          <w:u w:val="single"/>
        </w:rPr>
        <w:t xml:space="preserve">IV. Realizar, con efectividad, los trámites internos necesarios para la atención de las solicitudes de acceso a la información; </w:t>
      </w:r>
    </w:p>
    <w:p w14:paraId="6D954D12" w14:textId="77777777" w:rsidR="008F7847" w:rsidRPr="00DB5824" w:rsidRDefault="008F7847" w:rsidP="00697E1E">
      <w:pPr>
        <w:tabs>
          <w:tab w:val="left" w:pos="709"/>
        </w:tabs>
        <w:spacing w:before="240" w:after="240" w:line="276" w:lineRule="auto"/>
        <w:ind w:left="851" w:right="76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 xml:space="preserve">V. Entregar, en su caso, a los particulares la información solicitada; </w:t>
      </w:r>
    </w:p>
    <w:p w14:paraId="13BAA959" w14:textId="77777777" w:rsidR="008F7847" w:rsidRPr="00DB5824" w:rsidRDefault="008F7847" w:rsidP="00697E1E">
      <w:pPr>
        <w:tabs>
          <w:tab w:val="left" w:pos="709"/>
        </w:tabs>
        <w:spacing w:before="240" w:after="240" w:line="276" w:lineRule="auto"/>
        <w:ind w:left="851" w:right="76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VI. Efectuar las notificaciones a los solicitantes;” (Sic)</w:t>
      </w:r>
    </w:p>
    <w:p w14:paraId="7AFF6DE8" w14:textId="77777777" w:rsidR="008F7847" w:rsidRPr="00DB5824" w:rsidRDefault="008F7847" w:rsidP="008F7847">
      <w:pPr>
        <w:tabs>
          <w:tab w:val="left" w:pos="709"/>
        </w:tabs>
        <w:spacing w:before="240" w:after="240" w:line="360" w:lineRule="auto"/>
        <w:ind w:left="851" w:right="760"/>
        <w:contextualSpacing/>
        <w:jc w:val="both"/>
        <w:rPr>
          <w:rFonts w:ascii="Palatino Linotype" w:eastAsia="Palatino Linotype" w:hAnsi="Palatino Linotype" w:cs="Palatino Linotype"/>
        </w:rPr>
      </w:pPr>
    </w:p>
    <w:p w14:paraId="34284E6D" w14:textId="77777777" w:rsidR="008F7847" w:rsidRPr="00DB5824" w:rsidRDefault="008F7847" w:rsidP="008F7847">
      <w:pPr>
        <w:spacing w:before="240" w:after="240" w:line="360" w:lineRule="auto"/>
        <w:contextualSpacing/>
        <w:jc w:val="both"/>
        <w:rPr>
          <w:rFonts w:ascii="Palatino Linotype" w:eastAsia="Palatino Linotype" w:hAnsi="Palatino Linotype" w:cs="Palatino Linotype"/>
          <w:sz w:val="24"/>
        </w:rPr>
      </w:pPr>
      <w:r w:rsidRPr="00DB5824">
        <w:rPr>
          <w:rFonts w:ascii="Palatino Linotype" w:eastAsia="Palatino Linotype" w:hAnsi="Palatino Linotype" w:cs="Palatino Linotype"/>
          <w:sz w:val="24"/>
        </w:rPr>
        <w:t xml:space="preserve">Aunado a lo anterior, se debe señalar que aunque la solicitud de información y la respuesta estén dirigidas y atendidas por un </w:t>
      </w:r>
      <w:r w:rsidRPr="00DB5824">
        <w:rPr>
          <w:rFonts w:ascii="Palatino Linotype" w:eastAsia="Palatino Linotype" w:hAnsi="Palatino Linotype" w:cs="Palatino Linotype"/>
          <w:b/>
          <w:sz w:val="24"/>
        </w:rPr>
        <w:t>SUJETO OBLIGADO</w:t>
      </w:r>
      <w:r w:rsidRPr="00DB5824">
        <w:rPr>
          <w:rFonts w:ascii="Palatino Linotype" w:eastAsia="Palatino Linotype" w:hAnsi="Palatino Linotype" w:cs="Palatino Linotype"/>
          <w:sz w:val="24"/>
        </w:rPr>
        <w:t>,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095569DE" w14:textId="77777777" w:rsidR="008F7847" w:rsidRPr="00DB5824" w:rsidRDefault="008F7847" w:rsidP="00A25F58">
      <w:pPr>
        <w:spacing w:before="240" w:after="240" w:line="276" w:lineRule="auto"/>
        <w:contextualSpacing/>
        <w:jc w:val="both"/>
        <w:rPr>
          <w:rFonts w:ascii="Palatino Linotype" w:eastAsia="Palatino Linotype" w:hAnsi="Palatino Linotype" w:cs="Palatino Linotype"/>
          <w:sz w:val="24"/>
        </w:rPr>
      </w:pPr>
    </w:p>
    <w:p w14:paraId="2CCB1AF4" w14:textId="77777777" w:rsidR="008F7847" w:rsidRPr="00DB5824" w:rsidRDefault="008F7847" w:rsidP="00A25F58">
      <w:pPr>
        <w:spacing w:before="240" w:after="240" w:line="276" w:lineRule="auto"/>
        <w:ind w:left="567" w:right="708"/>
        <w:jc w:val="both"/>
        <w:rPr>
          <w:rFonts w:ascii="Palatino Linotype" w:eastAsia="Palatino Linotype" w:hAnsi="Palatino Linotype" w:cs="Palatino Linotype"/>
          <w:i/>
        </w:rPr>
      </w:pPr>
      <w:r w:rsidRPr="00DB5824">
        <w:rPr>
          <w:rFonts w:ascii="Palatino Linotype" w:eastAsia="Palatino Linotype" w:hAnsi="Palatino Linotype" w:cs="Palatino Linotype"/>
          <w:b/>
          <w:i/>
        </w:rPr>
        <w:t>“Artículo 3.</w:t>
      </w:r>
      <w:r w:rsidRPr="00DB5824">
        <w:rPr>
          <w:rFonts w:ascii="Palatino Linotype" w:eastAsia="Palatino Linotype" w:hAnsi="Palatino Linotype" w:cs="Palatino Linotype"/>
          <w:i/>
        </w:rPr>
        <w:t xml:space="preserve"> Para los efectos de la presente Ley se entenderá por:</w:t>
      </w:r>
    </w:p>
    <w:p w14:paraId="06D5CA0D" w14:textId="77777777" w:rsidR="008F7847" w:rsidRPr="00DB5824" w:rsidRDefault="008F7847" w:rsidP="00A25F58">
      <w:pPr>
        <w:spacing w:before="240" w:after="240" w:line="276" w:lineRule="auto"/>
        <w:ind w:left="567" w:right="708"/>
        <w:jc w:val="both"/>
        <w:rPr>
          <w:rFonts w:ascii="Palatino Linotype" w:eastAsia="Palatino Linotype" w:hAnsi="Palatino Linotype" w:cs="Palatino Linotype"/>
          <w:i/>
        </w:rPr>
      </w:pPr>
      <w:r w:rsidRPr="00DB5824">
        <w:rPr>
          <w:rFonts w:ascii="Palatino Linotype" w:eastAsia="Palatino Linotype" w:hAnsi="Palatino Linotype" w:cs="Palatino Linotype"/>
          <w:i/>
        </w:rPr>
        <w:t>…</w:t>
      </w:r>
    </w:p>
    <w:p w14:paraId="52B50C2B" w14:textId="77777777" w:rsidR="008F7847" w:rsidRPr="00DB5824" w:rsidRDefault="008F7847" w:rsidP="00A25F58">
      <w:pPr>
        <w:spacing w:before="240" w:after="240" w:line="276" w:lineRule="auto"/>
        <w:ind w:left="567" w:right="708"/>
        <w:jc w:val="both"/>
        <w:rPr>
          <w:rFonts w:ascii="Palatino Linotype" w:eastAsia="Palatino Linotype" w:hAnsi="Palatino Linotype" w:cs="Palatino Linotype"/>
          <w:i/>
        </w:rPr>
      </w:pPr>
      <w:r w:rsidRPr="00DB5824">
        <w:rPr>
          <w:rFonts w:ascii="Palatino Linotype" w:eastAsia="Palatino Linotype" w:hAnsi="Palatino Linotype" w:cs="Palatino Linotype"/>
          <w:b/>
          <w:i/>
        </w:rPr>
        <w:t xml:space="preserve">XXXIX. Servidor público habilitado: </w:t>
      </w:r>
      <w:r w:rsidRPr="00DB5824">
        <w:rPr>
          <w:rFonts w:ascii="Palatino Linotype" w:eastAsia="Palatino Linotype" w:hAnsi="Palatino Linotype" w:cs="Palatino Linotype"/>
          <w:i/>
        </w:rPr>
        <w:t xml:space="preserve">Persona encargada dentro de las diversas unidades administrativas o áreas del sujeto obligado, de apoyar, gestionar y entregar la información o datos personales que se ubiquen en la misma, a sus respectivas </w:t>
      </w:r>
      <w:r w:rsidRPr="00DB5824">
        <w:rPr>
          <w:rFonts w:ascii="Palatino Linotype" w:eastAsia="Palatino Linotype" w:hAnsi="Palatino Linotype" w:cs="Palatino Linotype"/>
          <w:i/>
        </w:rPr>
        <w:lastRenderedPageBreak/>
        <w:t>unidades de transparencia; respecto de las solicitudes presentadas y aportar en primera instancia el fundamento y motivación de la clasificación de la información;</w:t>
      </w:r>
    </w:p>
    <w:p w14:paraId="06A0B759" w14:textId="77777777" w:rsidR="008F7847" w:rsidRPr="00DB5824" w:rsidRDefault="008F7847" w:rsidP="00A25F58">
      <w:pPr>
        <w:spacing w:before="240" w:after="240" w:line="276" w:lineRule="auto"/>
        <w:ind w:left="567" w:right="708"/>
        <w:jc w:val="both"/>
        <w:rPr>
          <w:rFonts w:ascii="Palatino Linotype" w:eastAsia="Palatino Linotype" w:hAnsi="Palatino Linotype" w:cs="Palatino Linotype"/>
          <w:i/>
        </w:rPr>
      </w:pPr>
      <w:r w:rsidRPr="00DB5824">
        <w:rPr>
          <w:rFonts w:ascii="Palatino Linotype" w:eastAsia="Palatino Linotype" w:hAnsi="Palatino Linotype" w:cs="Palatino Linotype"/>
          <w:i/>
        </w:rPr>
        <w:t>…</w:t>
      </w:r>
    </w:p>
    <w:p w14:paraId="5EA6901F" w14:textId="77777777" w:rsidR="008F7847" w:rsidRPr="00DB5824" w:rsidRDefault="008F7847" w:rsidP="00A25F58">
      <w:pPr>
        <w:spacing w:before="240" w:after="240" w:line="276" w:lineRule="auto"/>
        <w:ind w:left="567" w:right="708"/>
        <w:jc w:val="both"/>
        <w:rPr>
          <w:rFonts w:ascii="Palatino Linotype" w:eastAsia="Palatino Linotype" w:hAnsi="Palatino Linotype" w:cs="Palatino Linotype"/>
          <w:i/>
        </w:rPr>
      </w:pPr>
      <w:r w:rsidRPr="00DB5824">
        <w:rPr>
          <w:rFonts w:ascii="Palatino Linotype" w:eastAsia="Palatino Linotype" w:hAnsi="Palatino Linotype" w:cs="Palatino Linotype"/>
          <w:b/>
          <w:i/>
        </w:rPr>
        <w:t>Artículo 58.</w:t>
      </w:r>
      <w:r w:rsidRPr="00DB5824">
        <w:rPr>
          <w:rFonts w:ascii="Palatino Linotype" w:eastAsia="Palatino Linotype" w:hAnsi="Palatino Linotype" w:cs="Palatino Linotype"/>
          <w:i/>
        </w:rPr>
        <w:t xml:space="preserve"> Los servidores públicos habilitados serán designados por el titular del sujeto obligado a propuesta del responsable de la Unidad de Transparencia.</w:t>
      </w:r>
    </w:p>
    <w:p w14:paraId="36F3D758" w14:textId="77777777" w:rsidR="008F7847" w:rsidRPr="00DB5824" w:rsidRDefault="008F7847" w:rsidP="00A25F58">
      <w:pPr>
        <w:spacing w:before="240" w:after="240" w:line="276" w:lineRule="auto"/>
        <w:ind w:left="567" w:right="708"/>
        <w:jc w:val="both"/>
        <w:rPr>
          <w:rFonts w:ascii="Palatino Linotype" w:eastAsia="Palatino Linotype" w:hAnsi="Palatino Linotype" w:cs="Palatino Linotype"/>
          <w:i/>
        </w:rPr>
      </w:pPr>
      <w:r w:rsidRPr="00DB5824">
        <w:rPr>
          <w:rFonts w:ascii="Palatino Linotype" w:eastAsia="Palatino Linotype" w:hAnsi="Palatino Linotype" w:cs="Palatino Linotype"/>
          <w:b/>
          <w:i/>
        </w:rPr>
        <w:t>Artículo 59.</w:t>
      </w:r>
      <w:r w:rsidRPr="00DB5824">
        <w:rPr>
          <w:rFonts w:ascii="Palatino Linotype" w:eastAsia="Palatino Linotype" w:hAnsi="Palatino Linotype" w:cs="Palatino Linotype"/>
          <w:i/>
        </w:rPr>
        <w:t xml:space="preserve"> </w:t>
      </w:r>
      <w:r w:rsidRPr="00DB5824">
        <w:rPr>
          <w:rFonts w:ascii="Palatino Linotype" w:eastAsia="Palatino Linotype" w:hAnsi="Palatino Linotype" w:cs="Palatino Linotype"/>
          <w:b/>
          <w:i/>
          <w:u w:val="single"/>
        </w:rPr>
        <w:t>Los servidores públicos habilitados</w:t>
      </w:r>
      <w:r w:rsidRPr="00DB5824">
        <w:rPr>
          <w:rFonts w:ascii="Palatino Linotype" w:eastAsia="Palatino Linotype" w:hAnsi="Palatino Linotype" w:cs="Palatino Linotype"/>
          <w:i/>
        </w:rPr>
        <w:t xml:space="preserve"> tendrán las funciones siguientes:</w:t>
      </w:r>
    </w:p>
    <w:p w14:paraId="43991BE4" w14:textId="77777777" w:rsidR="008F7847" w:rsidRPr="00DB5824" w:rsidRDefault="008F7847" w:rsidP="00A25F58">
      <w:pPr>
        <w:spacing w:before="240" w:after="240" w:line="276" w:lineRule="auto"/>
        <w:ind w:left="567" w:right="708"/>
        <w:jc w:val="both"/>
        <w:rPr>
          <w:rFonts w:ascii="Palatino Linotype" w:eastAsia="Palatino Linotype" w:hAnsi="Palatino Linotype" w:cs="Palatino Linotype"/>
          <w:i/>
        </w:rPr>
      </w:pPr>
      <w:r w:rsidRPr="00DB5824">
        <w:rPr>
          <w:rFonts w:ascii="Palatino Linotype" w:eastAsia="Palatino Linotype" w:hAnsi="Palatino Linotype" w:cs="Palatino Linotype"/>
          <w:i/>
        </w:rPr>
        <w:t xml:space="preserve">I. </w:t>
      </w:r>
      <w:r w:rsidRPr="00DB5824">
        <w:rPr>
          <w:rFonts w:ascii="Palatino Linotype" w:eastAsia="Palatino Linotype" w:hAnsi="Palatino Linotype" w:cs="Palatino Linotype"/>
          <w:b/>
          <w:i/>
          <w:u w:val="single"/>
        </w:rPr>
        <w:t>Localizar la información que le solicite la Unidad de Transparencia</w:t>
      </w:r>
      <w:r w:rsidRPr="00DB5824">
        <w:rPr>
          <w:rFonts w:ascii="Palatino Linotype" w:eastAsia="Palatino Linotype" w:hAnsi="Palatino Linotype" w:cs="Palatino Linotype"/>
          <w:i/>
        </w:rPr>
        <w:t>;</w:t>
      </w:r>
    </w:p>
    <w:p w14:paraId="63CFDA42" w14:textId="77777777" w:rsidR="008F7847" w:rsidRPr="00DB5824" w:rsidRDefault="008F7847" w:rsidP="00A25F58">
      <w:pPr>
        <w:spacing w:before="240" w:after="240" w:line="276" w:lineRule="auto"/>
        <w:ind w:left="567" w:right="708"/>
        <w:jc w:val="both"/>
        <w:rPr>
          <w:rFonts w:ascii="Palatino Linotype" w:eastAsia="Palatino Linotype" w:hAnsi="Palatino Linotype" w:cs="Palatino Linotype"/>
          <w:i/>
        </w:rPr>
      </w:pPr>
      <w:r w:rsidRPr="00DB5824">
        <w:rPr>
          <w:rFonts w:ascii="Palatino Linotype" w:eastAsia="Palatino Linotype" w:hAnsi="Palatino Linotype" w:cs="Palatino Linotype"/>
          <w:i/>
        </w:rPr>
        <w:t xml:space="preserve">II. </w:t>
      </w:r>
      <w:r w:rsidRPr="00DB5824">
        <w:rPr>
          <w:rFonts w:ascii="Palatino Linotype" w:eastAsia="Palatino Linotype" w:hAnsi="Palatino Linotype" w:cs="Palatino Linotype"/>
          <w:b/>
          <w:i/>
          <w:u w:val="single"/>
        </w:rPr>
        <w:t>Proporcionar la información que obre en los archivos y que le sea solicitada por la Unidad de Transparencia</w:t>
      </w:r>
      <w:r w:rsidRPr="00DB5824">
        <w:rPr>
          <w:rFonts w:ascii="Palatino Linotype" w:eastAsia="Palatino Linotype" w:hAnsi="Palatino Linotype" w:cs="Palatino Linotype"/>
          <w:i/>
        </w:rPr>
        <w:t>;</w:t>
      </w:r>
    </w:p>
    <w:p w14:paraId="37F50D6A" w14:textId="77777777" w:rsidR="008F7847" w:rsidRPr="00DB5824" w:rsidRDefault="008F7847" w:rsidP="00A25F58">
      <w:pPr>
        <w:spacing w:before="240" w:after="240" w:line="276" w:lineRule="auto"/>
        <w:ind w:left="567" w:right="708"/>
        <w:jc w:val="both"/>
        <w:rPr>
          <w:rFonts w:ascii="Palatino Linotype" w:eastAsia="Palatino Linotype" w:hAnsi="Palatino Linotype" w:cs="Palatino Linotype"/>
          <w:i/>
        </w:rPr>
      </w:pPr>
      <w:r w:rsidRPr="00DB5824">
        <w:rPr>
          <w:rFonts w:ascii="Palatino Linotype" w:eastAsia="Palatino Linotype" w:hAnsi="Palatino Linotype" w:cs="Palatino Linotype"/>
          <w:i/>
        </w:rPr>
        <w:t>III. Apoyar a la Unidad de Transparencia en lo que esta le solicite para el cumplimiento de sus funciones;</w:t>
      </w:r>
    </w:p>
    <w:p w14:paraId="4F106383" w14:textId="77777777" w:rsidR="008F7847" w:rsidRPr="00DB5824" w:rsidRDefault="008F7847" w:rsidP="00A25F58">
      <w:pPr>
        <w:spacing w:before="240" w:after="240" w:line="276" w:lineRule="auto"/>
        <w:ind w:left="567" w:right="708"/>
        <w:jc w:val="both"/>
        <w:rPr>
          <w:rFonts w:ascii="Palatino Linotype" w:eastAsia="Palatino Linotype" w:hAnsi="Palatino Linotype" w:cs="Palatino Linotype"/>
          <w:i/>
        </w:rPr>
      </w:pPr>
      <w:r w:rsidRPr="00DB5824">
        <w:rPr>
          <w:rFonts w:ascii="Palatino Linotype" w:eastAsia="Palatino Linotype" w:hAnsi="Palatino Linotype" w:cs="Palatino Linotype"/>
          <w:i/>
        </w:rPr>
        <w:t>IV. Proporcionar a la Unidad de Transparencia, las modificaciones a la información pública de oficio que obre en su poder;</w:t>
      </w:r>
    </w:p>
    <w:p w14:paraId="42C687C9" w14:textId="77777777" w:rsidR="008F7847" w:rsidRPr="00DB5824" w:rsidRDefault="008F7847" w:rsidP="00A25F58">
      <w:pPr>
        <w:spacing w:before="240" w:after="240" w:line="276" w:lineRule="auto"/>
        <w:ind w:left="567" w:right="708"/>
        <w:jc w:val="both"/>
        <w:rPr>
          <w:rFonts w:ascii="Palatino Linotype" w:eastAsia="Palatino Linotype" w:hAnsi="Palatino Linotype" w:cs="Palatino Linotype"/>
          <w:i/>
        </w:rPr>
      </w:pPr>
      <w:r w:rsidRPr="00DB5824">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14:paraId="5553F2C6" w14:textId="77777777" w:rsidR="008F7847" w:rsidRPr="00DB5824" w:rsidRDefault="008F7847" w:rsidP="00A25F58">
      <w:pPr>
        <w:spacing w:before="240" w:after="240" w:line="276" w:lineRule="auto"/>
        <w:ind w:left="567" w:right="708"/>
        <w:jc w:val="both"/>
        <w:rPr>
          <w:rFonts w:ascii="Palatino Linotype" w:eastAsia="Palatino Linotype" w:hAnsi="Palatino Linotype" w:cs="Palatino Linotype"/>
          <w:i/>
        </w:rPr>
      </w:pPr>
      <w:r w:rsidRPr="00DB5824">
        <w:rPr>
          <w:rFonts w:ascii="Palatino Linotype" w:eastAsia="Palatino Linotype" w:hAnsi="Palatino Linotype" w:cs="Palatino Linotype"/>
          <w:i/>
        </w:rPr>
        <w:t>VI. Verificar, una vez analizado el contenido de la información, que no se encuentre en los supuestos de información clasificada; y</w:t>
      </w:r>
    </w:p>
    <w:p w14:paraId="10957E15" w14:textId="77777777" w:rsidR="008F7847" w:rsidRPr="00DB5824" w:rsidRDefault="008F7847" w:rsidP="00A25F58">
      <w:pPr>
        <w:spacing w:before="240" w:after="240" w:line="276" w:lineRule="auto"/>
        <w:ind w:left="567" w:right="708"/>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VII. Dar cuenta a la Unidad de Transparencia del vencimiento de los plazos de reserva.” (Sic)</w:t>
      </w:r>
    </w:p>
    <w:p w14:paraId="5212B189" w14:textId="77777777" w:rsidR="008F7847" w:rsidRPr="00DB5824" w:rsidRDefault="008F7847" w:rsidP="008F7847">
      <w:pPr>
        <w:spacing w:before="240" w:after="240" w:line="360" w:lineRule="auto"/>
        <w:ind w:left="567" w:right="708"/>
        <w:contextualSpacing/>
        <w:jc w:val="both"/>
        <w:rPr>
          <w:rFonts w:ascii="Palatino Linotype" w:eastAsia="Palatino Linotype" w:hAnsi="Palatino Linotype" w:cs="Palatino Linotype"/>
          <w:i/>
        </w:rPr>
      </w:pPr>
    </w:p>
    <w:p w14:paraId="3231C0AB" w14:textId="77777777" w:rsidR="008F7847" w:rsidRPr="00DB5824" w:rsidRDefault="008F7847" w:rsidP="008F7847">
      <w:pPr>
        <w:spacing w:before="240" w:after="240" w:line="360" w:lineRule="auto"/>
        <w:contextualSpacing/>
        <w:jc w:val="both"/>
        <w:rPr>
          <w:rFonts w:ascii="Palatino Linotype" w:eastAsia="Palatino Linotype" w:hAnsi="Palatino Linotype" w:cs="Palatino Linotype"/>
          <w:sz w:val="24"/>
        </w:rPr>
      </w:pPr>
      <w:r w:rsidRPr="00DB5824">
        <w:rPr>
          <w:rFonts w:ascii="Palatino Linotype" w:eastAsia="Palatino Linotype" w:hAnsi="Palatino Linotype" w:cs="Palatino Linotype"/>
          <w:sz w:val="24"/>
        </w:rPr>
        <w:t>En otras palabras, no se cumplió con lo que, para tal efecto, dispone el artículo 162 de la Ley de Transparencia y Acceso a la Información Pública del Estado de México y Municipios, que índica:</w:t>
      </w:r>
    </w:p>
    <w:p w14:paraId="39B9292D" w14:textId="77777777" w:rsidR="008F7847" w:rsidRPr="00DB5824" w:rsidRDefault="008F7847" w:rsidP="008F7847">
      <w:pPr>
        <w:spacing w:before="240" w:after="240" w:line="360" w:lineRule="auto"/>
        <w:contextualSpacing/>
        <w:jc w:val="both"/>
        <w:rPr>
          <w:rFonts w:ascii="Palatino Linotype" w:eastAsia="Palatino Linotype" w:hAnsi="Palatino Linotype" w:cs="Palatino Linotype"/>
          <w:sz w:val="24"/>
        </w:rPr>
      </w:pPr>
    </w:p>
    <w:p w14:paraId="0F6D8103" w14:textId="77777777" w:rsidR="008F7847" w:rsidRPr="00DB5824" w:rsidRDefault="008F7847" w:rsidP="008F7847">
      <w:pPr>
        <w:spacing w:before="240" w:after="240" w:line="276" w:lineRule="auto"/>
        <w:ind w:left="567" w:right="616"/>
        <w:jc w:val="both"/>
        <w:rPr>
          <w:rFonts w:ascii="Palatino Linotype" w:eastAsia="Palatino Linotype" w:hAnsi="Palatino Linotype" w:cs="Palatino Linotype"/>
          <w:i/>
        </w:rPr>
      </w:pPr>
      <w:r w:rsidRPr="00DB5824">
        <w:rPr>
          <w:rFonts w:ascii="Palatino Linotype" w:eastAsia="Palatino Linotype" w:hAnsi="Palatino Linotype" w:cs="Palatino Linotype"/>
          <w:i/>
        </w:rPr>
        <w:t>“</w:t>
      </w:r>
      <w:r w:rsidRPr="00DB5824">
        <w:rPr>
          <w:rFonts w:ascii="Palatino Linotype" w:eastAsia="Palatino Linotype" w:hAnsi="Palatino Linotype" w:cs="Palatino Linotype"/>
          <w:b/>
          <w:i/>
        </w:rPr>
        <w:t xml:space="preserve">Artículo 162. </w:t>
      </w:r>
      <w:r w:rsidRPr="00DB5824">
        <w:rPr>
          <w:rFonts w:ascii="Palatino Linotype" w:eastAsia="Palatino Linotype" w:hAnsi="Palatino Linotype" w:cs="Palatino Linotype"/>
          <w:i/>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DB5824">
        <w:rPr>
          <w:rFonts w:ascii="Palatino Linotype" w:eastAsia="Palatino Linotype" w:hAnsi="Palatino Linotype" w:cs="Palatino Linotype"/>
          <w:i/>
        </w:rPr>
        <w:t>” (Sic)</w:t>
      </w:r>
    </w:p>
    <w:p w14:paraId="76FB0583" w14:textId="77777777" w:rsidR="008F7847" w:rsidRPr="00DB5824" w:rsidRDefault="008F7847" w:rsidP="008F7847">
      <w:pPr>
        <w:spacing w:before="240" w:after="240" w:line="360" w:lineRule="auto"/>
        <w:contextualSpacing/>
        <w:jc w:val="both"/>
        <w:rPr>
          <w:rFonts w:ascii="Palatino Linotype" w:eastAsia="Palatino Linotype" w:hAnsi="Palatino Linotype" w:cs="Palatino Linotype"/>
          <w:sz w:val="24"/>
        </w:rPr>
      </w:pPr>
      <w:r w:rsidRPr="00DB5824">
        <w:rPr>
          <w:rFonts w:ascii="Palatino Linotype" w:eastAsia="Palatino Linotype" w:hAnsi="Palatino Linotype" w:cs="Palatino Linotype"/>
          <w:sz w:val="24"/>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14:paraId="170F5FFD" w14:textId="77777777" w:rsidR="00C32212" w:rsidRPr="00DB5824" w:rsidRDefault="00C32212" w:rsidP="008F7847">
      <w:pPr>
        <w:spacing w:before="240" w:after="240" w:line="360" w:lineRule="auto"/>
        <w:contextualSpacing/>
        <w:jc w:val="both"/>
        <w:rPr>
          <w:rFonts w:ascii="Palatino Linotype" w:eastAsia="Palatino Linotype" w:hAnsi="Palatino Linotype" w:cs="Palatino Linotype"/>
          <w:sz w:val="24"/>
        </w:rPr>
      </w:pPr>
    </w:p>
    <w:p w14:paraId="43E227E1" w14:textId="77777777" w:rsidR="008F7847" w:rsidRPr="00DB5824" w:rsidRDefault="008F7847" w:rsidP="008F7847">
      <w:pPr>
        <w:spacing w:before="240" w:after="240" w:line="360" w:lineRule="auto"/>
        <w:contextualSpacing/>
        <w:jc w:val="both"/>
        <w:rPr>
          <w:rFonts w:ascii="Palatino Linotype" w:eastAsia="Palatino Linotype" w:hAnsi="Palatino Linotype" w:cs="Palatino Linotype"/>
          <w:sz w:val="24"/>
        </w:rPr>
      </w:pPr>
      <w:r w:rsidRPr="00DB5824">
        <w:rPr>
          <w:rFonts w:ascii="Palatino Linotype" w:eastAsia="Palatino Linotype" w:hAnsi="Palatino Linotype" w:cs="Palatino Linotype"/>
          <w:sz w:val="24"/>
        </w:rPr>
        <w:t xml:space="preserve">Cabe precisar, que no basta con que </w:t>
      </w:r>
      <w:r w:rsidRPr="00DB5824">
        <w:rPr>
          <w:rFonts w:ascii="Palatino Linotype" w:eastAsia="Palatino Linotype" w:hAnsi="Palatino Linotype" w:cs="Palatino Linotype"/>
          <w:b/>
          <w:sz w:val="24"/>
        </w:rPr>
        <w:t>EL SUJETO OBLIGADO</w:t>
      </w:r>
      <w:r w:rsidRPr="00DB5824">
        <w:rPr>
          <w:rFonts w:ascii="Palatino Linotype" w:eastAsia="Palatino Linotype" w:hAnsi="Palatino Linotype" w:cs="Palatino Linotype"/>
          <w:sz w:val="24"/>
        </w:rPr>
        <w:t xml:space="preserve"> únicamente remita la respuesta formulada por cada servidor público habilitado, por el contrario, deberá recabar la información, difundirla y actualizarla para poder entregar una sola respuesta de manera íntegra conforme a la normatividad aplicable en materia de transparencia, toda vez que </w:t>
      </w:r>
      <w:r w:rsidRPr="00DB5824">
        <w:rPr>
          <w:rFonts w:ascii="Palatino Linotype" w:eastAsia="Palatino Linotype" w:hAnsi="Palatino Linotype" w:cs="Palatino Linotype"/>
          <w:b/>
          <w:sz w:val="24"/>
        </w:rPr>
        <w:t>EL SUJETO OBLIGADO</w:t>
      </w:r>
      <w:r w:rsidRPr="00DB5824">
        <w:rPr>
          <w:rFonts w:ascii="Palatino Linotype" w:eastAsia="Palatino Linotype" w:hAnsi="Palatino Linotype" w:cs="Palatino Linotype"/>
          <w:sz w:val="24"/>
        </w:rPr>
        <w:t xml:space="preserve"> en el presente asunto es el Ayuntamiento de Toluca en su conjunto, incluyendo todas y cada una de las áreas que lo conforman y por supuesto en donde pudiera obrar la información que se solicita.</w:t>
      </w:r>
    </w:p>
    <w:p w14:paraId="5620BAB4" w14:textId="77777777" w:rsidR="008F7847" w:rsidRPr="00DB5824" w:rsidRDefault="008F7847" w:rsidP="008F7847">
      <w:pPr>
        <w:spacing w:before="240" w:after="240" w:line="360" w:lineRule="auto"/>
        <w:contextualSpacing/>
        <w:jc w:val="both"/>
        <w:rPr>
          <w:rFonts w:ascii="Palatino Linotype" w:eastAsia="Palatino Linotype" w:hAnsi="Palatino Linotype" w:cs="Palatino Linotype"/>
          <w:sz w:val="24"/>
        </w:rPr>
      </w:pPr>
    </w:p>
    <w:p w14:paraId="40A76EAC" w14:textId="77777777" w:rsidR="008F7847" w:rsidRPr="00DB5824" w:rsidRDefault="008F7847" w:rsidP="008F7847">
      <w:pPr>
        <w:spacing w:before="240" w:after="240" w:line="360" w:lineRule="auto"/>
        <w:contextualSpacing/>
        <w:jc w:val="both"/>
        <w:rPr>
          <w:rFonts w:ascii="Palatino Linotype" w:eastAsia="Palatino Linotype" w:hAnsi="Palatino Linotype" w:cs="Palatino Linotype"/>
          <w:sz w:val="24"/>
        </w:rPr>
      </w:pPr>
      <w:r w:rsidRPr="00DB5824">
        <w:rPr>
          <w:rFonts w:ascii="Palatino Linotype" w:eastAsia="Palatino Linotype" w:hAnsi="Palatino Linotype" w:cs="Palatino Linotype"/>
          <w:sz w:val="24"/>
        </w:rPr>
        <w:t xml:space="preserve">Por lo que una vez hecha la búsqueda exhaustiva y razonable de la información en todas y cada una de las áreas que pudieran poseer la información, deberá informar al </w:t>
      </w:r>
      <w:r w:rsidRPr="00DB5824">
        <w:rPr>
          <w:rFonts w:ascii="Palatino Linotype" w:eastAsia="Palatino Linotype" w:hAnsi="Palatino Linotype" w:cs="Palatino Linotype"/>
          <w:b/>
          <w:sz w:val="24"/>
        </w:rPr>
        <w:t xml:space="preserve">RECURRENTE </w:t>
      </w:r>
      <w:r w:rsidRPr="00DB5824">
        <w:rPr>
          <w:rFonts w:ascii="Palatino Linotype" w:eastAsia="Palatino Linotype" w:hAnsi="Palatino Linotype" w:cs="Palatino Linotype"/>
          <w:sz w:val="24"/>
        </w:rPr>
        <w:t>el resultado de la misma, junto con las constancias que acrediten la búsqueda precisada.</w:t>
      </w:r>
    </w:p>
    <w:p w14:paraId="724D89CF" w14:textId="77777777" w:rsidR="008F7847" w:rsidRPr="00DB5824" w:rsidRDefault="008F7847" w:rsidP="008F7847">
      <w:pPr>
        <w:tabs>
          <w:tab w:val="left" w:pos="7938"/>
        </w:tabs>
        <w:spacing w:before="240" w:after="240" w:line="360" w:lineRule="auto"/>
        <w:contextualSpacing/>
        <w:jc w:val="both"/>
        <w:rPr>
          <w:rFonts w:ascii="Palatino Linotype" w:eastAsia="Palatino Linotype" w:hAnsi="Palatino Linotype" w:cs="Palatino Linotype"/>
          <w:sz w:val="24"/>
        </w:rPr>
      </w:pPr>
      <w:r w:rsidRPr="00DB5824">
        <w:rPr>
          <w:rFonts w:ascii="Palatino Linotype" w:eastAsia="Palatino Linotype" w:hAnsi="Palatino Linotype" w:cs="Palatino Linotype"/>
          <w:sz w:val="24"/>
        </w:rPr>
        <w:lastRenderedPageBreak/>
        <w:t xml:space="preserve">Lo anterior es así ya que derivado de la solicitud de información (en la que se resuelve), se aprecia en el sistema SAIMEX, que la Titular de la Unidad de Transparencia del Sujeto Obligado, no tramitó ante las instancias del Municipio, que pudieran tener lo solicitado (derivado de sus funciones) lo requerido por el particular, sino que de </w:t>
      </w:r>
      <w:r w:rsidRPr="00DB5824">
        <w:rPr>
          <w:rFonts w:ascii="Palatino Linotype" w:eastAsia="Palatino Linotype" w:hAnsi="Palatino Linotype" w:cs="Palatino Linotype"/>
          <w:i/>
          <w:sz w:val="24"/>
        </w:rPr>
        <w:t>motu proprio (por propia iniciativa)</w:t>
      </w:r>
      <w:r w:rsidRPr="00DB5824">
        <w:rPr>
          <w:rFonts w:ascii="Palatino Linotype" w:eastAsia="Palatino Linotype" w:hAnsi="Palatino Linotype" w:cs="Palatino Linotype"/>
          <w:sz w:val="24"/>
        </w:rPr>
        <w:t xml:space="preserve"> respondió, sin que exista certeza de que las áreas que pudieran tener dicha información dieran cuenta de la atención a la solicitud antes citada, en virtud de ello, se advierte el hecho de que no se generó algún requerimiento o trámite interno por parte de la Titular de la Unidad de Transparencia que se haya dirigido a alguna otra dependencia del </w:t>
      </w:r>
      <w:r w:rsidRPr="00DB5824">
        <w:rPr>
          <w:rFonts w:ascii="Palatino Linotype" w:eastAsia="Palatino Linotype" w:hAnsi="Palatino Linotype" w:cs="Palatino Linotype"/>
          <w:b/>
          <w:sz w:val="24"/>
        </w:rPr>
        <w:t>SUJETO OBLIGADO</w:t>
      </w:r>
      <w:r w:rsidRPr="00DB5824">
        <w:rPr>
          <w:rFonts w:ascii="Palatino Linotype" w:eastAsia="Palatino Linotype" w:hAnsi="Palatino Linotype" w:cs="Palatino Linotype"/>
          <w:sz w:val="24"/>
        </w:rPr>
        <w:t>, ya que no se aprecia alguna comunicación interna en el sistema que haya quedado registrada.</w:t>
      </w:r>
    </w:p>
    <w:p w14:paraId="23ACB56C" w14:textId="77777777" w:rsidR="008F7847" w:rsidRPr="00DB5824" w:rsidRDefault="008F7847" w:rsidP="008F7847">
      <w:pPr>
        <w:tabs>
          <w:tab w:val="left" w:pos="7938"/>
        </w:tabs>
        <w:spacing w:before="240" w:after="240" w:line="360" w:lineRule="auto"/>
        <w:contextualSpacing/>
        <w:jc w:val="both"/>
        <w:rPr>
          <w:rFonts w:ascii="Palatino Linotype" w:eastAsia="Palatino Linotype" w:hAnsi="Palatino Linotype" w:cs="Palatino Linotype"/>
          <w:sz w:val="24"/>
        </w:rPr>
      </w:pPr>
    </w:p>
    <w:p w14:paraId="33B8C761" w14:textId="77777777" w:rsidR="008F7847" w:rsidRPr="00DB5824" w:rsidRDefault="008F7847" w:rsidP="008F7847">
      <w:pPr>
        <w:tabs>
          <w:tab w:val="left" w:pos="7938"/>
        </w:tabs>
        <w:spacing w:before="240" w:after="240" w:line="360" w:lineRule="auto"/>
        <w:contextualSpacing/>
        <w:jc w:val="both"/>
        <w:rPr>
          <w:rFonts w:ascii="Palatino Linotype" w:eastAsia="Palatino Linotype" w:hAnsi="Palatino Linotype" w:cs="Palatino Linotype"/>
          <w:sz w:val="24"/>
        </w:rPr>
      </w:pPr>
      <w:r w:rsidRPr="00DB5824">
        <w:rPr>
          <w:rFonts w:ascii="Palatino Linotype" w:eastAsia="Palatino Linotype" w:hAnsi="Palatino Linotype" w:cs="Palatino Linotype"/>
          <w:sz w:val="24"/>
        </w:rPr>
        <w:t>Por ello es que se reitera, que la Titular de la Unidad de Transparencia debió llevar a cabo los pasos que le conmina sus funciones, de acuerdo con la Ley de Transparencia y Acceso a la Información Pública del Estado de México y Municipios, es decir, solicitar la información a las unidades administrativas que por obligación le corresponden dar atención a la misma.</w:t>
      </w:r>
    </w:p>
    <w:p w14:paraId="52C5913B" w14:textId="77777777" w:rsidR="008F7847" w:rsidRPr="00DB5824" w:rsidRDefault="008F7847" w:rsidP="008F7847">
      <w:pPr>
        <w:tabs>
          <w:tab w:val="left" w:pos="7938"/>
        </w:tabs>
        <w:spacing w:before="240" w:after="240" w:line="360" w:lineRule="auto"/>
        <w:contextualSpacing/>
        <w:jc w:val="both"/>
        <w:rPr>
          <w:rFonts w:ascii="Palatino Linotype" w:eastAsia="Palatino Linotype" w:hAnsi="Palatino Linotype" w:cs="Palatino Linotype"/>
          <w:sz w:val="24"/>
        </w:rPr>
      </w:pPr>
    </w:p>
    <w:p w14:paraId="006158BB" w14:textId="77777777" w:rsidR="00DE55B4" w:rsidRPr="00DB5824" w:rsidRDefault="008F7847" w:rsidP="00DE55B4">
      <w:pPr>
        <w:spacing w:before="240" w:after="120" w:line="360" w:lineRule="auto"/>
        <w:jc w:val="both"/>
        <w:rPr>
          <w:rFonts w:ascii="Palatino Linotype" w:hAnsi="Palatino Linotype"/>
          <w:sz w:val="24"/>
          <w:szCs w:val="24"/>
        </w:rPr>
      </w:pPr>
      <w:r w:rsidRPr="00DB5824">
        <w:rPr>
          <w:rFonts w:ascii="Palatino Linotype" w:eastAsia="Palatino Linotype" w:hAnsi="Palatino Linotype" w:cs="Palatino Linotype"/>
          <w:sz w:val="24"/>
        </w:rPr>
        <w:t>Es así como podemos concluir, que la</w:t>
      </w:r>
      <w:r w:rsidR="00917A1C" w:rsidRPr="00DB5824">
        <w:rPr>
          <w:rFonts w:ascii="Palatino Linotype" w:eastAsia="Palatino Linotype" w:hAnsi="Palatino Linotype" w:cs="Palatino Linotype"/>
          <w:sz w:val="24"/>
        </w:rPr>
        <w:t>s</w:t>
      </w:r>
      <w:r w:rsidRPr="00DB5824">
        <w:rPr>
          <w:rFonts w:ascii="Palatino Linotype" w:eastAsia="Palatino Linotype" w:hAnsi="Palatino Linotype" w:cs="Palatino Linotype"/>
          <w:sz w:val="24"/>
        </w:rPr>
        <w:t xml:space="preserve"> respuesta</w:t>
      </w:r>
      <w:r w:rsidR="00917A1C" w:rsidRPr="00DB5824">
        <w:rPr>
          <w:rFonts w:ascii="Palatino Linotype" w:eastAsia="Palatino Linotype" w:hAnsi="Palatino Linotype" w:cs="Palatino Linotype"/>
          <w:sz w:val="24"/>
        </w:rPr>
        <w:t>s</w:t>
      </w:r>
      <w:r w:rsidRPr="00DB5824">
        <w:rPr>
          <w:rFonts w:ascii="Palatino Linotype" w:eastAsia="Palatino Linotype" w:hAnsi="Palatino Linotype" w:cs="Palatino Linotype"/>
          <w:sz w:val="24"/>
        </w:rPr>
        <w:t xml:space="preserve"> proporcionada</w:t>
      </w:r>
      <w:r w:rsidR="00917A1C" w:rsidRPr="00DB5824">
        <w:rPr>
          <w:rFonts w:ascii="Palatino Linotype" w:eastAsia="Palatino Linotype" w:hAnsi="Palatino Linotype" w:cs="Palatino Linotype"/>
          <w:sz w:val="24"/>
        </w:rPr>
        <w:t>s</w:t>
      </w:r>
      <w:r w:rsidRPr="00DB5824">
        <w:rPr>
          <w:rFonts w:ascii="Palatino Linotype" w:eastAsia="Palatino Linotype" w:hAnsi="Palatino Linotype" w:cs="Palatino Linotype"/>
          <w:sz w:val="24"/>
        </w:rPr>
        <w:t xml:space="preserve"> por </w:t>
      </w:r>
      <w:r w:rsidRPr="00DB5824">
        <w:rPr>
          <w:rFonts w:ascii="Palatino Linotype" w:eastAsia="Palatino Linotype" w:hAnsi="Palatino Linotype" w:cs="Palatino Linotype"/>
          <w:b/>
          <w:sz w:val="24"/>
        </w:rPr>
        <w:t xml:space="preserve">EL SUJETO OBLIGADO </w:t>
      </w:r>
      <w:r w:rsidRPr="00DB5824">
        <w:rPr>
          <w:rFonts w:ascii="Palatino Linotype" w:eastAsia="Palatino Linotype" w:hAnsi="Palatino Linotype" w:cs="Palatino Linotype"/>
          <w:sz w:val="24"/>
        </w:rPr>
        <w:t>carece</w:t>
      </w:r>
      <w:r w:rsidR="00917A1C" w:rsidRPr="00DB5824">
        <w:rPr>
          <w:rFonts w:ascii="Palatino Linotype" w:eastAsia="Palatino Linotype" w:hAnsi="Palatino Linotype" w:cs="Palatino Linotype"/>
          <w:sz w:val="24"/>
        </w:rPr>
        <w:t>n</w:t>
      </w:r>
      <w:r w:rsidRPr="00DB5824">
        <w:rPr>
          <w:rFonts w:ascii="Palatino Linotype" w:eastAsia="Palatino Linotype" w:hAnsi="Palatino Linotype" w:cs="Palatino Linotype"/>
          <w:sz w:val="24"/>
        </w:rPr>
        <w:t xml:space="preserve"> de certeza jurídica; ello en razón, primeramente, no existe evidencia documental en el SAIMEX de que se hayan turnado las solicitudes al servidor público habilitado de las distintas áreas del </w:t>
      </w:r>
      <w:r w:rsidRPr="00DB5824">
        <w:rPr>
          <w:rFonts w:ascii="Palatino Linotype" w:eastAsia="Palatino Linotype" w:hAnsi="Palatino Linotype" w:cs="Palatino Linotype"/>
          <w:b/>
          <w:sz w:val="24"/>
        </w:rPr>
        <w:t>SUJETO OBLIGADO</w:t>
      </w:r>
      <w:r w:rsidRPr="00DB5824">
        <w:rPr>
          <w:rFonts w:ascii="Palatino Linotype" w:eastAsia="Palatino Linotype" w:hAnsi="Palatino Linotype" w:cs="Palatino Linotype"/>
          <w:sz w:val="24"/>
        </w:rPr>
        <w:t xml:space="preserve">; por lo que, la solicitud debe ser remitida a las áreas competentes de contar con la </w:t>
      </w:r>
      <w:r w:rsidRPr="00DB5824">
        <w:rPr>
          <w:rFonts w:ascii="Palatino Linotype" w:eastAsia="Palatino Linotype" w:hAnsi="Palatino Linotype" w:cs="Palatino Linotype"/>
          <w:sz w:val="24"/>
        </w:rPr>
        <w:lastRenderedPageBreak/>
        <w:t xml:space="preserve">información y derivado a que no giró el requerimiento a la diferentes áreas con la que cuenta </w:t>
      </w:r>
      <w:r w:rsidRPr="00DB5824">
        <w:rPr>
          <w:rFonts w:ascii="Palatino Linotype" w:eastAsia="Palatino Linotype" w:hAnsi="Palatino Linotype" w:cs="Palatino Linotype"/>
          <w:b/>
          <w:sz w:val="24"/>
        </w:rPr>
        <w:t>EL SUJETO OBLIGADO</w:t>
      </w:r>
      <w:r w:rsidRPr="00DB5824">
        <w:rPr>
          <w:rFonts w:ascii="Palatino Linotype" w:eastAsia="Palatino Linotype" w:hAnsi="Palatino Linotype" w:cs="Palatino Linotype"/>
          <w:sz w:val="24"/>
        </w:rPr>
        <w:t>, es necesario se realice el procedimiento correspondiente a fin de loc</w:t>
      </w:r>
      <w:r w:rsidR="00DE55B4" w:rsidRPr="00DB5824">
        <w:rPr>
          <w:rFonts w:ascii="Palatino Linotype" w:eastAsia="Palatino Linotype" w:hAnsi="Palatino Linotype" w:cs="Palatino Linotype"/>
          <w:sz w:val="24"/>
        </w:rPr>
        <w:t xml:space="preserve">alizar la información solicitada, </w:t>
      </w:r>
      <w:r w:rsidR="00661B0E" w:rsidRPr="00DB5824">
        <w:rPr>
          <w:rFonts w:ascii="Palatino Linotype" w:eastAsia="Palatino Linotype" w:hAnsi="Palatino Linotype" w:cs="Palatino Linotype"/>
          <w:sz w:val="24"/>
        </w:rPr>
        <w:t>lo anterior toda vez que el</w:t>
      </w:r>
      <w:r w:rsidR="00DE55B4" w:rsidRPr="00DB5824">
        <w:rPr>
          <w:rFonts w:ascii="Palatino Linotype" w:hAnsi="Palatino Linotype"/>
          <w:sz w:val="24"/>
          <w:szCs w:val="24"/>
        </w:rPr>
        <w:t xml:space="preserve"> Instituto localizó </w:t>
      </w:r>
      <w:r w:rsidR="00661B0E" w:rsidRPr="00DB5824">
        <w:rPr>
          <w:rFonts w:ascii="Palatino Linotype" w:hAnsi="Palatino Linotype"/>
          <w:sz w:val="24"/>
          <w:szCs w:val="24"/>
        </w:rPr>
        <w:t xml:space="preserve">el </w:t>
      </w:r>
      <w:r w:rsidR="00DE55B4" w:rsidRPr="00DB5824">
        <w:rPr>
          <w:rFonts w:ascii="Palatino Linotype" w:hAnsi="Palatino Linotype"/>
          <w:sz w:val="24"/>
          <w:szCs w:val="24"/>
        </w:rPr>
        <w:t xml:space="preserve">Comunicado Núm. 201/2022 en la página oficial del </w:t>
      </w:r>
      <w:r w:rsidR="00DE55B4" w:rsidRPr="00DB5824">
        <w:rPr>
          <w:rFonts w:ascii="Palatino Linotype" w:hAnsi="Palatino Linotype"/>
          <w:b/>
          <w:sz w:val="24"/>
          <w:szCs w:val="24"/>
        </w:rPr>
        <w:t>SUJETO OBLIGADO</w:t>
      </w:r>
      <w:r w:rsidR="00DE55B4" w:rsidRPr="00DB5824">
        <w:rPr>
          <w:rFonts w:ascii="Palatino Linotype" w:hAnsi="Palatino Linotype"/>
          <w:sz w:val="24"/>
          <w:szCs w:val="24"/>
        </w:rPr>
        <w:t xml:space="preserve">, </w:t>
      </w:r>
      <w:r w:rsidR="00661B0E" w:rsidRPr="00DB5824">
        <w:rPr>
          <w:rFonts w:ascii="Palatino Linotype" w:hAnsi="Palatino Linotype"/>
          <w:sz w:val="24"/>
          <w:szCs w:val="24"/>
        </w:rPr>
        <w:t>el</w:t>
      </w:r>
      <w:r w:rsidR="00DE55B4" w:rsidRPr="00DB5824">
        <w:rPr>
          <w:rFonts w:ascii="Palatino Linotype" w:hAnsi="Palatino Linotype"/>
          <w:sz w:val="24"/>
          <w:szCs w:val="24"/>
        </w:rPr>
        <w:t xml:space="preserve"> cual se publicó en fecha veintiocho</w:t>
      </w:r>
      <w:r w:rsidR="00413E5F" w:rsidRPr="00DB5824">
        <w:rPr>
          <w:rFonts w:ascii="Palatino Linotype" w:hAnsi="Palatino Linotype"/>
          <w:sz w:val="24"/>
          <w:szCs w:val="24"/>
        </w:rPr>
        <w:t xml:space="preserve"> de abril del dos mil veintidós, en el </w:t>
      </w:r>
      <w:r w:rsidR="00DE55B4" w:rsidRPr="00DB5824">
        <w:rPr>
          <w:rFonts w:ascii="Palatino Linotype" w:hAnsi="Palatino Linotype"/>
          <w:sz w:val="24"/>
          <w:szCs w:val="24"/>
        </w:rPr>
        <w:t xml:space="preserve">que el Presidente Municipal de Toluca, Raymundo Martínez Carbajal, y el </w:t>
      </w:r>
      <w:r w:rsidR="00413E5F" w:rsidRPr="00DB5824">
        <w:rPr>
          <w:rFonts w:ascii="Palatino Linotype" w:hAnsi="Palatino Linotype"/>
          <w:sz w:val="24"/>
          <w:szCs w:val="24"/>
        </w:rPr>
        <w:t xml:space="preserve">Director General </w:t>
      </w:r>
      <w:r w:rsidR="00DE55B4" w:rsidRPr="00DB5824">
        <w:rPr>
          <w:rFonts w:ascii="Palatino Linotype" w:hAnsi="Palatino Linotype"/>
          <w:sz w:val="24"/>
          <w:szCs w:val="24"/>
        </w:rPr>
        <w:t>del DIF Estado de México, Miguel Ángel Torres Cabello, encabezaron la entrega del Edificio “G” y la rehabilitación del Edificio “E” de la Escuela Normal Número 3 de la capital mexiquense, que se vio afectada por el sismo de 2017, tal como se observa en la siguiente liga electrónica y en la captura que se proporciona a manera de ejemplo:</w:t>
      </w:r>
    </w:p>
    <w:p w14:paraId="3195BEAC" w14:textId="77777777" w:rsidR="00DE55B4" w:rsidRPr="00DB5824" w:rsidRDefault="00795F92" w:rsidP="00DE55B4">
      <w:pPr>
        <w:spacing w:before="240" w:after="120" w:line="360" w:lineRule="auto"/>
        <w:jc w:val="both"/>
        <w:rPr>
          <w:rFonts w:ascii="Palatino Linotype" w:hAnsi="Palatino Linotype"/>
          <w:sz w:val="24"/>
          <w:szCs w:val="24"/>
        </w:rPr>
      </w:pPr>
      <w:hyperlink r:id="rId10" w:history="1">
        <w:r w:rsidR="00DE55B4" w:rsidRPr="00DB5824">
          <w:rPr>
            <w:rStyle w:val="Hipervnculo"/>
            <w:rFonts w:ascii="Palatino Linotype" w:hAnsi="Palatino Linotype"/>
            <w:color w:val="auto"/>
            <w:sz w:val="24"/>
            <w:szCs w:val="24"/>
          </w:rPr>
          <w:t>https://www2.toluca.gob.mx/se-refleja-compromiso-de-las-autoridades-en-mejora-de-infraestructura-educativa-en-toluca/</w:t>
        </w:r>
      </w:hyperlink>
      <w:r w:rsidR="00DE55B4" w:rsidRPr="00DB5824">
        <w:rPr>
          <w:rFonts w:ascii="Palatino Linotype" w:hAnsi="Palatino Linotype"/>
          <w:sz w:val="24"/>
          <w:szCs w:val="24"/>
        </w:rPr>
        <w:t xml:space="preserve"> </w:t>
      </w:r>
    </w:p>
    <w:p w14:paraId="58C0A3ED" w14:textId="77777777" w:rsidR="00DE55B4" w:rsidRPr="00DB5824" w:rsidRDefault="00DE55B4" w:rsidP="00DE55B4">
      <w:pPr>
        <w:spacing w:before="240" w:after="120" w:line="360" w:lineRule="auto"/>
        <w:jc w:val="both"/>
        <w:rPr>
          <w:rFonts w:ascii="Palatino Linotype" w:hAnsi="Palatino Linotype"/>
          <w:sz w:val="24"/>
          <w:szCs w:val="24"/>
        </w:rPr>
      </w:pPr>
      <w:r w:rsidRPr="00DB5824">
        <w:rPr>
          <w:noProof/>
        </w:rPr>
        <w:lastRenderedPageBreak/>
        <w:drawing>
          <wp:inline distT="0" distB="0" distL="0" distR="0" wp14:anchorId="469F4442" wp14:editId="670A82BF">
            <wp:extent cx="5400675" cy="511135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7821" t="15691" r="34657" b="4344"/>
                    <a:stretch/>
                  </pic:blipFill>
                  <pic:spPr bwMode="auto">
                    <a:xfrm>
                      <a:off x="0" y="0"/>
                      <a:ext cx="5410063" cy="5120238"/>
                    </a:xfrm>
                    <a:prstGeom prst="rect">
                      <a:avLst/>
                    </a:prstGeom>
                    <a:ln>
                      <a:noFill/>
                    </a:ln>
                    <a:extLst>
                      <a:ext uri="{53640926-AAD7-44D8-BBD7-CCE9431645EC}">
                        <a14:shadowObscured xmlns:a14="http://schemas.microsoft.com/office/drawing/2010/main"/>
                      </a:ext>
                    </a:extLst>
                  </pic:spPr>
                </pic:pic>
              </a:graphicData>
            </a:graphic>
          </wp:inline>
        </w:drawing>
      </w:r>
    </w:p>
    <w:p w14:paraId="715DA259" w14:textId="77777777" w:rsidR="00DE55B4" w:rsidRPr="00DB5824" w:rsidRDefault="00DE55B4" w:rsidP="00DE55B4">
      <w:pPr>
        <w:spacing w:line="360" w:lineRule="auto"/>
        <w:contextualSpacing/>
        <w:jc w:val="both"/>
        <w:rPr>
          <w:rFonts w:ascii="Palatino Linotype" w:eastAsia="Palatino Linotype" w:hAnsi="Palatino Linotype" w:cs="Palatino Linotype"/>
          <w:sz w:val="24"/>
        </w:rPr>
      </w:pPr>
    </w:p>
    <w:p w14:paraId="302A15B6" w14:textId="77777777" w:rsidR="00DE55B4" w:rsidRPr="00DB5824" w:rsidRDefault="00DE55B4" w:rsidP="00DE55B4">
      <w:pPr>
        <w:spacing w:line="360" w:lineRule="auto"/>
        <w:contextualSpacing/>
        <w:jc w:val="both"/>
        <w:rPr>
          <w:rFonts w:ascii="Palatino Linotype" w:eastAsia="Palatino Linotype" w:hAnsi="Palatino Linotype" w:cs="Palatino Linotype"/>
          <w:sz w:val="24"/>
        </w:rPr>
      </w:pPr>
      <w:r w:rsidRPr="00DB5824">
        <w:rPr>
          <w:rFonts w:ascii="Palatino Linotype" w:eastAsia="Palatino Linotype" w:hAnsi="Palatino Linotype" w:cs="Palatino Linotype"/>
          <w:sz w:val="24"/>
        </w:rPr>
        <w:t xml:space="preserve">Con base a lo anterior, podemos concluir que hay un indicio de que sí existió la remodelación de dos edificios de la Escuela Normal Número 3 de Toluca., </w:t>
      </w:r>
      <w:r w:rsidRPr="00DB5824">
        <w:rPr>
          <w:rFonts w:ascii="Palatino Linotype" w:eastAsia="MS Mincho" w:hAnsi="Palatino Linotype" w:cs="Arial"/>
          <w:sz w:val="24"/>
        </w:rPr>
        <w:t xml:space="preserve">sirve de sustento a lo anterior </w:t>
      </w:r>
      <w:r w:rsidRPr="00DB5824">
        <w:rPr>
          <w:rFonts w:ascii="Palatino Linotype" w:hAnsi="Palatino Linotype"/>
          <w:sz w:val="24"/>
        </w:rPr>
        <w:t>las siguientes tesis jurisprudenciales</w:t>
      </w:r>
      <w:r w:rsidRPr="00DB5824">
        <w:rPr>
          <w:rFonts w:ascii="Palatino Linotype" w:hAnsi="Palatino Linotype" w:cs="Arial"/>
          <w:sz w:val="24"/>
        </w:rPr>
        <w:t>:</w:t>
      </w:r>
    </w:p>
    <w:p w14:paraId="598FB7D0" w14:textId="77777777" w:rsidR="00DE55B4" w:rsidRPr="00DB5824" w:rsidRDefault="00DE55B4" w:rsidP="00DE55B4">
      <w:pPr>
        <w:pStyle w:val="Prrafodelista"/>
        <w:spacing w:line="360" w:lineRule="auto"/>
        <w:ind w:left="851" w:firstLine="708"/>
        <w:jc w:val="both"/>
        <w:textAlignment w:val="baseline"/>
        <w:rPr>
          <w:rFonts w:ascii="Palatino Linotype" w:hAnsi="Palatino Linotype" w:cs="Arial"/>
        </w:rPr>
      </w:pPr>
    </w:p>
    <w:p w14:paraId="798B9873" w14:textId="77777777" w:rsidR="00DE55B4" w:rsidRPr="00DB5824" w:rsidRDefault="00DE55B4" w:rsidP="00DE55B4">
      <w:pPr>
        <w:spacing w:line="360" w:lineRule="auto"/>
        <w:ind w:left="567" w:right="616"/>
        <w:jc w:val="center"/>
        <w:textAlignment w:val="baseline"/>
        <w:rPr>
          <w:rFonts w:ascii="Palatino Linotype" w:hAnsi="Palatino Linotype" w:cs="Arial"/>
          <w:b/>
          <w:i/>
        </w:rPr>
      </w:pPr>
      <w:r w:rsidRPr="00DB5824">
        <w:rPr>
          <w:rFonts w:ascii="Palatino Linotype" w:hAnsi="Palatino Linotype" w:cs="Arial"/>
          <w:b/>
          <w:i/>
        </w:rPr>
        <w:lastRenderedPageBreak/>
        <w:t>HECHOS NOTORIOS. CONCEPTOS GENERAL Y JURÍDICO</w:t>
      </w:r>
    </w:p>
    <w:p w14:paraId="7B647793" w14:textId="77777777" w:rsidR="00DE55B4" w:rsidRPr="00DB5824" w:rsidRDefault="00DE55B4" w:rsidP="00DE55B4">
      <w:pPr>
        <w:spacing w:line="276" w:lineRule="auto"/>
        <w:ind w:left="567" w:right="616"/>
        <w:jc w:val="both"/>
        <w:textAlignment w:val="baseline"/>
        <w:rPr>
          <w:rFonts w:ascii="Palatino Linotype" w:hAnsi="Palatino Linotype" w:cs="Arial"/>
          <w:i/>
        </w:rPr>
      </w:pPr>
      <w:r w:rsidRPr="00DB5824">
        <w:rPr>
          <w:rFonts w:ascii="Palatino Linotype" w:hAnsi="Palatino Linotype" w:cs="Arial"/>
          <w:b/>
          <w:i/>
        </w:rPr>
        <w:t xml:space="preserve">Conforme al artículo </w:t>
      </w:r>
      <w:hyperlink r:id="rId12" w:history="1">
        <w:r w:rsidRPr="00DB5824">
          <w:rPr>
            <w:rFonts w:ascii="Palatino Linotype" w:hAnsi="Palatino Linotype" w:cs="Arial"/>
            <w:b/>
            <w:i/>
          </w:rPr>
          <w:t>88 del Código Federal de Procedimientos Civiles</w:t>
        </w:r>
      </w:hyperlink>
      <w:r w:rsidRPr="00DB5824">
        <w:rPr>
          <w:rFonts w:ascii="Palatino Linotype" w:hAnsi="Palatino Linotype" w:cs="Arial"/>
          <w:b/>
          <w:i/>
        </w:rPr>
        <w:t xml:space="preserve"> los tribunales pueden invocar hechos notorios aunque no hayan sido alegados ni probados por las partes.</w:t>
      </w:r>
      <w:r w:rsidRPr="00DB5824">
        <w:rPr>
          <w:rFonts w:ascii="Palatino Linotype" w:hAnsi="Palatino Linotype" w:cs="Arial"/>
          <w:i/>
        </w:rPr>
        <w:t xml:space="preserve"> Por hechos notorios deben entenderse, en general, aquellos que por el conocimiento humano se consideran ciertos e indiscutibles, ya sea que pertenezcan a la historia, a la ciencia, a la naturaleza</w:t>
      </w:r>
      <w:r w:rsidRPr="00DB5824">
        <w:rPr>
          <w:rFonts w:ascii="Palatino Linotype" w:hAnsi="Palatino Linotype" w:cs="Arial"/>
          <w:b/>
          <w:i/>
        </w:rPr>
        <w:t>, a las vicisitudes de la vida pública actual o a circunstancias comúnmente conocidas en un determinado lugar</w:t>
      </w:r>
      <w:r w:rsidRPr="00DB5824">
        <w:rPr>
          <w:rFonts w:ascii="Palatino Linotype" w:hAnsi="Palatino Linotype" w:cs="Arial"/>
          <w:i/>
        </w:rPr>
        <w:t xml:space="preserve">, </w:t>
      </w:r>
      <w:r w:rsidRPr="00DB5824">
        <w:rPr>
          <w:rFonts w:ascii="Palatino Linotype" w:hAnsi="Palatino Linotype" w:cs="Arial"/>
          <w:b/>
          <w:i/>
        </w:rPr>
        <w:t>de modo que toda persona de ese medio esté en condiciones de saberlo</w:t>
      </w:r>
      <w:r w:rsidRPr="00DB5824">
        <w:rPr>
          <w:rFonts w:ascii="Palatino Linotype" w:hAnsi="Palatino Linotype" w:cs="Arial"/>
          <w:i/>
        </w:rPr>
        <w:t>;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w:t>
      </w:r>
    </w:p>
    <w:p w14:paraId="584C2FB9" w14:textId="77777777" w:rsidR="00DE55B4" w:rsidRPr="00DB5824" w:rsidRDefault="00DE55B4" w:rsidP="00DE55B4">
      <w:pPr>
        <w:spacing w:line="276" w:lineRule="auto"/>
        <w:ind w:left="567" w:right="616"/>
        <w:jc w:val="both"/>
        <w:textAlignment w:val="baseline"/>
        <w:rPr>
          <w:rFonts w:ascii="Palatino Linotype" w:hAnsi="Palatino Linotype" w:cs="Arial"/>
          <w:i/>
        </w:rPr>
      </w:pPr>
      <w:r w:rsidRPr="00DB5824">
        <w:rPr>
          <w:rFonts w:ascii="Palatino Linotype" w:hAnsi="Palatino Linotype" w:cs="Arial"/>
          <w:i/>
        </w:rPr>
        <w:t>Controversia constitucional 24/2005. Cámara de Diputados del Congreso de la Unión. 9 de marzo de 2006. Once votos. Ponente: José Ramón Cossío Díaz. Secretarios: Raúl Manuel Mejía Garza y Laura Patricia Rojas Zamudio.</w:t>
      </w:r>
    </w:p>
    <w:p w14:paraId="7DCFA6A4" w14:textId="77777777" w:rsidR="00DE55B4" w:rsidRPr="00DB5824" w:rsidRDefault="00DE55B4" w:rsidP="00DE55B4">
      <w:pPr>
        <w:spacing w:line="276" w:lineRule="auto"/>
        <w:ind w:left="567" w:right="616"/>
        <w:jc w:val="both"/>
        <w:textAlignment w:val="baseline"/>
        <w:rPr>
          <w:rFonts w:ascii="Palatino Linotype" w:hAnsi="Palatino Linotype" w:cs="Arial"/>
          <w:i/>
        </w:rPr>
      </w:pPr>
      <w:r w:rsidRPr="00DB5824">
        <w:rPr>
          <w:rFonts w:ascii="Palatino Linotype" w:hAnsi="Palatino Linotype" w:cs="Arial"/>
          <w:i/>
        </w:rPr>
        <w:t>El Tribunal Pleno, el dieciséis de mayo en curso, aprobó, con el número 74/2006, la tesis jurisprudencial que antecede. México, Distrito Federal, a dieciséis de mayo de dos mil seis.</w:t>
      </w:r>
    </w:p>
    <w:p w14:paraId="2238EB00" w14:textId="77777777" w:rsidR="00DE55B4" w:rsidRPr="00DB5824" w:rsidRDefault="00DE55B4" w:rsidP="00DE55B4">
      <w:pPr>
        <w:spacing w:line="276" w:lineRule="auto"/>
        <w:ind w:left="567" w:right="616"/>
        <w:jc w:val="both"/>
        <w:textAlignment w:val="baseline"/>
        <w:rPr>
          <w:rFonts w:ascii="Palatino Linotype" w:hAnsi="Palatino Linotype" w:cs="Arial"/>
          <w:i/>
        </w:rPr>
      </w:pPr>
      <w:r w:rsidRPr="00DB5824">
        <w:rPr>
          <w:rFonts w:ascii="Palatino Linotype" w:hAnsi="Palatino Linotype" w:cs="Arial"/>
          <w:i/>
        </w:rPr>
        <w:t>Nota: Esta tesis fue objeto de la denuncia relativa a la contradicción de tesis 91/2014, desechada por notoriamente improcedente, mediante acuerdo de 24 de marzo de 2014.”</w:t>
      </w:r>
    </w:p>
    <w:p w14:paraId="7C9C1791" w14:textId="77777777" w:rsidR="00DE55B4" w:rsidRPr="00DB5824" w:rsidRDefault="00DE55B4" w:rsidP="00DE55B4">
      <w:pPr>
        <w:spacing w:line="360" w:lineRule="auto"/>
        <w:contextualSpacing/>
        <w:jc w:val="both"/>
        <w:rPr>
          <w:rFonts w:ascii="Palatino Linotype" w:eastAsia="Palatino Linotype" w:hAnsi="Palatino Linotype" w:cs="Palatino Linotype"/>
          <w:sz w:val="24"/>
        </w:rPr>
      </w:pPr>
    </w:p>
    <w:p w14:paraId="0B411B34" w14:textId="77777777" w:rsidR="006516F7" w:rsidRPr="00DB5824" w:rsidRDefault="006B02FC" w:rsidP="005A58AA">
      <w:pPr>
        <w:spacing w:line="360" w:lineRule="auto"/>
        <w:contextualSpacing/>
        <w:jc w:val="both"/>
        <w:rPr>
          <w:rFonts w:ascii="Palatino Linotype" w:hAnsi="Palatino Linotype"/>
          <w:sz w:val="24"/>
        </w:rPr>
      </w:pPr>
      <w:r w:rsidRPr="00DB5824">
        <w:rPr>
          <w:rFonts w:ascii="Palatino Linotype" w:hAnsi="Palatino Linotype"/>
          <w:sz w:val="24"/>
        </w:rPr>
        <w:t>En orden de ideas</w:t>
      </w:r>
      <w:r w:rsidR="003A0599" w:rsidRPr="00DB5824">
        <w:rPr>
          <w:rFonts w:ascii="Palatino Linotype" w:hAnsi="Palatino Linotype"/>
          <w:sz w:val="24"/>
        </w:rPr>
        <w:t>, resulta opo</w:t>
      </w:r>
      <w:r w:rsidR="00017DEA" w:rsidRPr="00DB5824">
        <w:rPr>
          <w:rFonts w:ascii="Palatino Linotype" w:hAnsi="Palatino Linotype"/>
          <w:sz w:val="24"/>
        </w:rPr>
        <w:t>rtuno mencionar</w:t>
      </w:r>
      <w:r w:rsidRPr="00DB5824">
        <w:rPr>
          <w:rFonts w:ascii="Palatino Linotype" w:hAnsi="Palatino Linotype"/>
          <w:sz w:val="24"/>
        </w:rPr>
        <w:t xml:space="preserve"> l</w:t>
      </w:r>
      <w:r w:rsidR="006516F7" w:rsidRPr="00DB5824">
        <w:rPr>
          <w:rFonts w:ascii="Palatino Linotype" w:hAnsi="Palatino Linotype"/>
          <w:sz w:val="24"/>
        </w:rPr>
        <w:t>o siguiente:</w:t>
      </w:r>
    </w:p>
    <w:p w14:paraId="5BBD4160" w14:textId="77777777" w:rsidR="006516F7" w:rsidRPr="00DB5824" w:rsidRDefault="006516F7" w:rsidP="005A58AA">
      <w:pPr>
        <w:spacing w:line="360" w:lineRule="auto"/>
        <w:contextualSpacing/>
        <w:jc w:val="both"/>
        <w:rPr>
          <w:rFonts w:ascii="Palatino Linotype" w:hAnsi="Palatino Linotype"/>
          <w:sz w:val="24"/>
        </w:rPr>
      </w:pPr>
    </w:p>
    <w:p w14:paraId="0681F584" w14:textId="77777777" w:rsidR="006516F7" w:rsidRPr="00DB5824" w:rsidRDefault="006516F7" w:rsidP="006516F7">
      <w:pPr>
        <w:spacing w:line="360" w:lineRule="auto"/>
        <w:ind w:left="851" w:right="900"/>
        <w:contextualSpacing/>
        <w:jc w:val="both"/>
        <w:rPr>
          <w:rFonts w:ascii="Palatino Linotype" w:hAnsi="Palatino Linotype"/>
          <w:b/>
          <w:i/>
        </w:rPr>
      </w:pPr>
      <w:r w:rsidRPr="00DB5824">
        <w:rPr>
          <w:rFonts w:ascii="Palatino Linotype" w:hAnsi="Palatino Linotype"/>
          <w:b/>
          <w:i/>
        </w:rPr>
        <w:t>BANDO MUNICIPAL TOLUCA 2022</w:t>
      </w:r>
    </w:p>
    <w:p w14:paraId="42B4832C" w14:textId="77777777" w:rsidR="006516F7" w:rsidRPr="00DB5824" w:rsidRDefault="006516F7" w:rsidP="006516F7">
      <w:pPr>
        <w:spacing w:line="360" w:lineRule="auto"/>
        <w:ind w:left="851" w:right="900"/>
        <w:contextualSpacing/>
        <w:jc w:val="both"/>
        <w:rPr>
          <w:rFonts w:ascii="Palatino Linotype" w:hAnsi="Palatino Linotype"/>
          <w:i/>
        </w:rPr>
      </w:pPr>
    </w:p>
    <w:p w14:paraId="22190DFF" w14:textId="77777777" w:rsidR="006516F7" w:rsidRPr="00DB5824" w:rsidRDefault="006516F7" w:rsidP="00170D56">
      <w:pPr>
        <w:spacing w:line="276" w:lineRule="auto"/>
        <w:ind w:left="851" w:right="900"/>
        <w:contextualSpacing/>
        <w:jc w:val="both"/>
        <w:rPr>
          <w:rFonts w:ascii="Palatino Linotype" w:hAnsi="Palatino Linotype"/>
          <w:i/>
        </w:rPr>
      </w:pPr>
      <w:r w:rsidRPr="00DB5824">
        <w:rPr>
          <w:rFonts w:ascii="Palatino Linotype" w:hAnsi="Palatino Linotype"/>
          <w:i/>
        </w:rPr>
        <w:t>Artículo 62. Son atribuciones de las autoridades municipales en materia de desarrollo social las siguientes:</w:t>
      </w:r>
    </w:p>
    <w:p w14:paraId="363AAF67" w14:textId="77777777" w:rsidR="006516F7" w:rsidRPr="00DB5824" w:rsidRDefault="006516F7" w:rsidP="00170D56">
      <w:pPr>
        <w:spacing w:line="276" w:lineRule="auto"/>
        <w:ind w:left="851" w:right="900"/>
        <w:contextualSpacing/>
        <w:jc w:val="both"/>
        <w:rPr>
          <w:rFonts w:ascii="Palatino Linotype" w:hAnsi="Palatino Linotype"/>
          <w:i/>
        </w:rPr>
      </w:pPr>
      <w:r w:rsidRPr="00DB5824">
        <w:rPr>
          <w:rFonts w:ascii="Palatino Linotype" w:hAnsi="Palatino Linotype"/>
          <w:i/>
        </w:rPr>
        <w:lastRenderedPageBreak/>
        <w:t>(…)</w:t>
      </w:r>
    </w:p>
    <w:p w14:paraId="0467CC00" w14:textId="77777777" w:rsidR="006516F7" w:rsidRPr="00DB5824" w:rsidRDefault="006516F7" w:rsidP="00170D56">
      <w:pPr>
        <w:spacing w:line="276" w:lineRule="auto"/>
        <w:ind w:left="851" w:right="900"/>
        <w:contextualSpacing/>
        <w:jc w:val="both"/>
        <w:rPr>
          <w:rFonts w:ascii="Palatino Linotype" w:hAnsi="Palatino Linotype"/>
          <w:i/>
        </w:rPr>
      </w:pPr>
      <w:r w:rsidRPr="00DB5824">
        <w:rPr>
          <w:rFonts w:ascii="Palatino Linotype" w:hAnsi="Palatino Linotype"/>
          <w:i/>
        </w:rPr>
        <w:t>VI. Participar en la gestión para la construcción de infraestructura, equipamiento</w:t>
      </w:r>
    </w:p>
    <w:p w14:paraId="1D09DDB7" w14:textId="77777777" w:rsidR="006516F7" w:rsidRPr="00DB5824" w:rsidRDefault="006516F7" w:rsidP="00170D56">
      <w:pPr>
        <w:spacing w:line="276" w:lineRule="auto"/>
        <w:ind w:left="851" w:right="900"/>
        <w:contextualSpacing/>
        <w:jc w:val="both"/>
        <w:rPr>
          <w:rFonts w:ascii="Palatino Linotype" w:hAnsi="Palatino Linotype"/>
          <w:i/>
        </w:rPr>
      </w:pPr>
      <w:proofErr w:type="gramStart"/>
      <w:r w:rsidRPr="00DB5824">
        <w:rPr>
          <w:rFonts w:ascii="Palatino Linotype" w:hAnsi="Palatino Linotype"/>
          <w:i/>
        </w:rPr>
        <w:t>y</w:t>
      </w:r>
      <w:proofErr w:type="gramEnd"/>
      <w:r w:rsidRPr="00DB5824">
        <w:rPr>
          <w:rFonts w:ascii="Palatino Linotype" w:hAnsi="Palatino Linotype"/>
          <w:i/>
        </w:rPr>
        <w:t xml:space="preserve"> mantenimiento de los edificios de educación pública;</w:t>
      </w:r>
    </w:p>
    <w:p w14:paraId="1E8B746C" w14:textId="77777777" w:rsidR="006516F7" w:rsidRPr="00DB5824" w:rsidRDefault="006516F7" w:rsidP="006516F7">
      <w:pPr>
        <w:spacing w:line="360" w:lineRule="auto"/>
        <w:ind w:left="851" w:right="900"/>
        <w:contextualSpacing/>
        <w:jc w:val="both"/>
        <w:rPr>
          <w:rFonts w:ascii="Palatino Linotype" w:hAnsi="Palatino Linotype"/>
          <w:i/>
        </w:rPr>
      </w:pPr>
    </w:p>
    <w:p w14:paraId="66FE1CE3" w14:textId="77777777" w:rsidR="006516F7" w:rsidRPr="00DB5824" w:rsidRDefault="006516F7" w:rsidP="006516F7">
      <w:pPr>
        <w:spacing w:line="360" w:lineRule="auto"/>
        <w:ind w:right="49"/>
        <w:contextualSpacing/>
        <w:jc w:val="both"/>
        <w:rPr>
          <w:rFonts w:ascii="Palatino Linotype" w:hAnsi="Palatino Linotype"/>
          <w:sz w:val="24"/>
        </w:rPr>
      </w:pPr>
      <w:r w:rsidRPr="00DB5824">
        <w:rPr>
          <w:rFonts w:ascii="Palatino Linotype" w:hAnsi="Palatino Linotype"/>
          <w:sz w:val="24"/>
        </w:rPr>
        <w:t xml:space="preserve">De lo anterior se advierte que las autoridades municipales  tienen la atribución de participar en la gestión para la construcción de infraestructura, equipamiento y mantenimiento de los edificios de educación pública. </w:t>
      </w:r>
    </w:p>
    <w:p w14:paraId="3DA71F82" w14:textId="77777777" w:rsidR="00DE55B4" w:rsidRPr="00DB5824" w:rsidRDefault="00DE55B4" w:rsidP="00DF3C89">
      <w:pPr>
        <w:spacing w:line="360" w:lineRule="auto"/>
        <w:contextualSpacing/>
        <w:jc w:val="both"/>
        <w:rPr>
          <w:rFonts w:ascii="Palatino Linotype" w:eastAsia="Palatino Linotype" w:hAnsi="Palatino Linotype" w:cs="Palatino Linotype"/>
          <w:sz w:val="24"/>
        </w:rPr>
      </w:pPr>
    </w:p>
    <w:p w14:paraId="4F709F68" w14:textId="77777777" w:rsidR="00DF3C89" w:rsidRPr="00DB5824" w:rsidRDefault="00C152E6" w:rsidP="00DF3C89">
      <w:pPr>
        <w:spacing w:line="360" w:lineRule="auto"/>
        <w:contextualSpacing/>
        <w:jc w:val="both"/>
        <w:rPr>
          <w:rFonts w:ascii="Palatino Linotype" w:eastAsia="Palatino Linotype" w:hAnsi="Palatino Linotype" w:cs="Palatino Linotype"/>
          <w:sz w:val="24"/>
        </w:rPr>
      </w:pPr>
      <w:r w:rsidRPr="00DB5824">
        <w:rPr>
          <w:rFonts w:ascii="Palatino Linotype" w:eastAsia="Palatino Linotype" w:hAnsi="Palatino Linotype" w:cs="Palatino Linotype"/>
          <w:sz w:val="24"/>
        </w:rPr>
        <w:t xml:space="preserve">Asimismo, </w:t>
      </w:r>
      <w:r w:rsidR="00DF3C89" w:rsidRPr="00DB5824">
        <w:rPr>
          <w:rFonts w:ascii="Palatino Linotype" w:eastAsia="Palatino Linotype" w:hAnsi="Palatino Linotype" w:cs="Palatino Linotype"/>
          <w:sz w:val="24"/>
        </w:rPr>
        <w:t>la Ley de Contratación Pública del Estado de México y Municipios, señala lo siguiente:</w:t>
      </w:r>
    </w:p>
    <w:p w14:paraId="2EA0492D" w14:textId="77777777" w:rsidR="00DF3C89" w:rsidRPr="00DB5824" w:rsidRDefault="00DF3C89" w:rsidP="00DF3C89">
      <w:pPr>
        <w:spacing w:line="360" w:lineRule="auto"/>
        <w:contextualSpacing/>
        <w:jc w:val="both"/>
        <w:rPr>
          <w:rFonts w:ascii="Palatino Linotype" w:eastAsia="Palatino Linotype" w:hAnsi="Palatino Linotype" w:cs="Palatino Linotype"/>
          <w:sz w:val="24"/>
        </w:rPr>
      </w:pPr>
    </w:p>
    <w:p w14:paraId="56240881" w14:textId="77777777" w:rsidR="00DF3C89" w:rsidRPr="00DB5824" w:rsidRDefault="00DF3C89" w:rsidP="00DF3C89">
      <w:pPr>
        <w:ind w:left="851" w:right="901"/>
        <w:jc w:val="both"/>
        <w:rPr>
          <w:rFonts w:ascii="Palatino Linotype" w:hAnsi="Palatino Linotype" w:cs="Arial"/>
          <w:i/>
        </w:rPr>
      </w:pPr>
      <w:r w:rsidRPr="00DB5824">
        <w:rPr>
          <w:rFonts w:ascii="Palatino Linotype" w:hAnsi="Palatino Linotype" w:cs="Tahoma"/>
          <w:b/>
          <w:i/>
        </w:rPr>
        <w:t>MUNICIPIOS.</w:t>
      </w:r>
    </w:p>
    <w:p w14:paraId="3F672FCE" w14:textId="77777777" w:rsidR="00DF3C89" w:rsidRPr="00DB5824" w:rsidRDefault="00DF3C89" w:rsidP="00DF3C89">
      <w:pPr>
        <w:ind w:left="851" w:right="901"/>
        <w:jc w:val="both"/>
        <w:rPr>
          <w:rFonts w:ascii="Palatino Linotype" w:hAnsi="Palatino Linotype" w:cs="Arial"/>
          <w:i/>
        </w:rPr>
      </w:pPr>
      <w:r w:rsidRPr="00DB5824">
        <w:rPr>
          <w:rFonts w:ascii="Palatino Linotype" w:eastAsia="Times New Roman" w:hAnsi="Palatino Linotype" w:cs="Tahoma"/>
          <w:bCs/>
          <w:i/>
        </w:rPr>
        <w:t xml:space="preserve">Artículo 26.- </w:t>
      </w:r>
      <w:r w:rsidRPr="00DB5824">
        <w:rPr>
          <w:rFonts w:ascii="Palatino Linotype" w:eastAsia="Times New Roman" w:hAnsi="Palatino Linotype" w:cs="Tahoma"/>
          <w:bCs/>
          <w:i/>
          <w:u w:val="single"/>
        </w:rPr>
        <w:t>Las adquisiciones</w:t>
      </w:r>
      <w:r w:rsidRPr="00DB5824">
        <w:rPr>
          <w:rFonts w:ascii="Palatino Linotype" w:eastAsia="Times New Roman" w:hAnsi="Palatino Linotype" w:cs="Tahoma"/>
          <w:bCs/>
          <w:i/>
        </w:rPr>
        <w:t xml:space="preserve">, arrendamientos y </w:t>
      </w:r>
      <w:r w:rsidRPr="00DB5824">
        <w:rPr>
          <w:rFonts w:ascii="Palatino Linotype" w:eastAsia="Times New Roman" w:hAnsi="Palatino Linotype" w:cs="Tahoma"/>
          <w:bCs/>
          <w:i/>
          <w:u w:val="single"/>
        </w:rPr>
        <w:t>servicios</w:t>
      </w:r>
      <w:r w:rsidRPr="00DB5824">
        <w:rPr>
          <w:rFonts w:ascii="Palatino Linotype" w:eastAsia="Times New Roman" w:hAnsi="Palatino Linotype" w:cs="Tahoma"/>
          <w:bCs/>
          <w:i/>
        </w:rPr>
        <w:t xml:space="preserve"> se adjudicarán a través de licitaciones</w:t>
      </w:r>
      <w:r w:rsidRPr="00DB5824">
        <w:rPr>
          <w:rFonts w:ascii="Palatino Linotype" w:hAnsi="Palatino Linotype" w:cs="Arial"/>
          <w:i/>
        </w:rPr>
        <w:t xml:space="preserve"> </w:t>
      </w:r>
      <w:r w:rsidRPr="00DB5824">
        <w:rPr>
          <w:rFonts w:ascii="Palatino Linotype" w:eastAsia="Times New Roman" w:hAnsi="Palatino Linotype" w:cs="Tahoma"/>
          <w:bCs/>
          <w:i/>
        </w:rPr>
        <w:t>públicas, mediante convocatoria pública.</w:t>
      </w:r>
    </w:p>
    <w:p w14:paraId="74A1BDBC" w14:textId="77777777" w:rsidR="00DF3C89" w:rsidRPr="00DB5824" w:rsidRDefault="00DF3C89" w:rsidP="00DF3C89">
      <w:pPr>
        <w:ind w:left="851" w:right="901"/>
        <w:jc w:val="both"/>
        <w:rPr>
          <w:rFonts w:ascii="Palatino Linotype" w:hAnsi="Palatino Linotype" w:cs="Arial"/>
          <w:i/>
        </w:rPr>
      </w:pPr>
      <w:r w:rsidRPr="00DB5824">
        <w:rPr>
          <w:rFonts w:ascii="Palatino Linotype" w:eastAsia="Times New Roman" w:hAnsi="Palatino Linotype" w:cs="Tahoma"/>
          <w:bCs/>
          <w:i/>
        </w:rPr>
        <w:t>Artículo 27.- La Secretaría, las entidades, los tribunales administrativos y los ayuntamientos podrán adjudicar adquisiciones, arrendamientos y servicios, mediante las excepciones al procedimiento de licitación que a continuación se señalan:</w:t>
      </w:r>
    </w:p>
    <w:p w14:paraId="7BF8D592" w14:textId="77777777" w:rsidR="00DF3C89" w:rsidRPr="00DB5824" w:rsidRDefault="00DF3C89" w:rsidP="00DF3C89">
      <w:pPr>
        <w:pStyle w:val="Prrafodelista"/>
        <w:numPr>
          <w:ilvl w:val="0"/>
          <w:numId w:val="5"/>
        </w:numPr>
        <w:ind w:right="901"/>
        <w:jc w:val="both"/>
        <w:rPr>
          <w:rFonts w:ascii="Palatino Linotype" w:hAnsi="Palatino Linotype" w:cs="Arial"/>
          <w:i/>
        </w:rPr>
      </w:pPr>
      <w:r w:rsidRPr="00DB5824">
        <w:rPr>
          <w:rFonts w:ascii="Palatino Linotype" w:eastAsia="Times New Roman" w:hAnsi="Palatino Linotype" w:cs="Tahoma"/>
          <w:bCs/>
          <w:i/>
        </w:rPr>
        <w:t>Invitación restringida.</w:t>
      </w:r>
    </w:p>
    <w:p w14:paraId="1426410C" w14:textId="77777777" w:rsidR="00DF3C89" w:rsidRPr="00DB5824" w:rsidRDefault="00DF3C89" w:rsidP="00DF3C89">
      <w:pPr>
        <w:pStyle w:val="Prrafodelista"/>
        <w:numPr>
          <w:ilvl w:val="0"/>
          <w:numId w:val="5"/>
        </w:numPr>
        <w:ind w:right="901"/>
        <w:jc w:val="both"/>
        <w:rPr>
          <w:rFonts w:ascii="Palatino Linotype" w:hAnsi="Palatino Linotype" w:cs="Arial"/>
          <w:i/>
        </w:rPr>
      </w:pPr>
      <w:r w:rsidRPr="00DB5824">
        <w:rPr>
          <w:rFonts w:ascii="Palatino Linotype" w:eastAsia="Times New Roman" w:hAnsi="Palatino Linotype" w:cs="Tahoma"/>
          <w:bCs/>
          <w:i/>
        </w:rPr>
        <w:t>Adjudicación directa.</w:t>
      </w:r>
    </w:p>
    <w:p w14:paraId="1A9A1858" w14:textId="77777777" w:rsidR="00DF3C89" w:rsidRPr="00DB5824" w:rsidRDefault="00DF3C89" w:rsidP="00DF3C89">
      <w:pPr>
        <w:ind w:left="851" w:right="901"/>
        <w:jc w:val="both"/>
        <w:rPr>
          <w:rFonts w:ascii="Palatino Linotype" w:hAnsi="Palatino Linotype"/>
          <w:i/>
        </w:rPr>
      </w:pPr>
      <w:r w:rsidRPr="00DB5824">
        <w:rPr>
          <w:rFonts w:ascii="Palatino Linotype" w:hAnsi="Palatino Linotype"/>
          <w:i/>
        </w:rPr>
        <w:t xml:space="preserve">Artículo 35.- </w:t>
      </w:r>
      <w:r w:rsidRPr="00DB5824">
        <w:rPr>
          <w:rFonts w:ascii="Palatino Linotype" w:hAnsi="Palatino Linotype"/>
          <w:i/>
          <w:u w:val="single"/>
        </w:rPr>
        <w:t>En los procedimientos de licitación pública se observará lo siguiente</w:t>
      </w:r>
      <w:r w:rsidRPr="00DB5824">
        <w:rPr>
          <w:rFonts w:ascii="Palatino Linotype" w:hAnsi="Palatino Linotype"/>
          <w:i/>
        </w:rPr>
        <w:t xml:space="preserve">: I. El acto de presentación y apertura de propuestas se llevará a cabo por el servidor público que designe la convocante, conforme al procedimiento que se establezca en el reglamento de esta Ley. </w:t>
      </w:r>
    </w:p>
    <w:p w14:paraId="24A4972D" w14:textId="77777777" w:rsidR="00DF3C89" w:rsidRPr="00DB5824" w:rsidRDefault="00DF3C89" w:rsidP="00DF3C89">
      <w:pPr>
        <w:ind w:left="851" w:right="901"/>
        <w:jc w:val="both"/>
        <w:rPr>
          <w:rFonts w:ascii="Palatino Linotype" w:hAnsi="Palatino Linotype"/>
          <w:i/>
        </w:rPr>
      </w:pPr>
      <w:r w:rsidRPr="00DB5824">
        <w:rPr>
          <w:rFonts w:ascii="Palatino Linotype" w:hAnsi="Palatino Linotype"/>
          <w:i/>
        </w:rPr>
        <w:t xml:space="preserve">II. El comité de adquisiciones y servicios </w:t>
      </w:r>
      <w:r w:rsidRPr="00DB5824">
        <w:rPr>
          <w:rFonts w:ascii="Palatino Linotype" w:hAnsi="Palatino Linotype"/>
          <w:i/>
          <w:u w:val="single"/>
        </w:rPr>
        <w:t>evaluará y analizará las propuestas</w:t>
      </w:r>
      <w:r w:rsidRPr="00DB5824">
        <w:rPr>
          <w:rFonts w:ascii="Palatino Linotype" w:hAnsi="Palatino Linotype"/>
          <w:i/>
        </w:rPr>
        <w:t xml:space="preserve"> técnicas y económicas presentadas por los licitantes en el ámbito de las respectivas competencias de sus integrantes, y emitirá el dictamen de adjudicación. </w:t>
      </w:r>
    </w:p>
    <w:p w14:paraId="59485D75" w14:textId="77777777" w:rsidR="00DF3C89" w:rsidRPr="00DB5824" w:rsidRDefault="00DF3C89" w:rsidP="00DF3C89">
      <w:pPr>
        <w:ind w:left="851" w:right="901"/>
        <w:jc w:val="both"/>
        <w:rPr>
          <w:rFonts w:ascii="Palatino Linotype" w:hAnsi="Palatino Linotype"/>
          <w:i/>
        </w:rPr>
      </w:pPr>
      <w:r w:rsidRPr="00DB5824">
        <w:rPr>
          <w:rFonts w:ascii="Palatino Linotype" w:hAnsi="Palatino Linotype"/>
          <w:i/>
        </w:rPr>
        <w:lastRenderedPageBreak/>
        <w:t xml:space="preserve">III. Las bases de licitación se pondrán a la venta a partir de la fecha de publicación de la convocatoria y hasta el día hábil anterior a la fecha de celebración de la junta de aclaraciones o, en su defecto, del acto de presentación y apertura de propuestas. </w:t>
      </w:r>
    </w:p>
    <w:p w14:paraId="48362F9D" w14:textId="77777777" w:rsidR="00DF3C89" w:rsidRPr="00DB5824" w:rsidRDefault="00DF3C89" w:rsidP="00DF3C89">
      <w:pPr>
        <w:ind w:left="851" w:right="901"/>
        <w:jc w:val="both"/>
        <w:rPr>
          <w:rFonts w:ascii="Palatino Linotype" w:hAnsi="Palatino Linotype"/>
          <w:i/>
        </w:rPr>
      </w:pPr>
      <w:r w:rsidRPr="00DB5824">
        <w:rPr>
          <w:rFonts w:ascii="Palatino Linotype" w:hAnsi="Palatino Linotype"/>
          <w:i/>
        </w:rPr>
        <w:t>IV. Las convocantes podrán modificar los plazos y términos establecidos en la convocatoria o en las bases de licitación, hasta cinco días hábiles anteriores a la fecha de la celebración del acto de presentación y apertura de propuestas.</w:t>
      </w:r>
    </w:p>
    <w:p w14:paraId="61CD7944" w14:textId="77777777" w:rsidR="00DF3C89" w:rsidRPr="00DB5824" w:rsidRDefault="00DF3C89" w:rsidP="00DF3C89">
      <w:pPr>
        <w:ind w:left="851" w:right="901"/>
        <w:jc w:val="both"/>
        <w:rPr>
          <w:rFonts w:ascii="Palatino Linotype" w:hAnsi="Palatino Linotype"/>
          <w:i/>
        </w:rPr>
      </w:pPr>
      <w:r w:rsidRPr="00DB5824">
        <w:rPr>
          <w:rFonts w:ascii="Palatino Linotype" w:hAnsi="Palatino Linotype"/>
          <w:i/>
        </w:rPr>
        <w:t xml:space="preserve">V. Las modificaciones no podrán limitar el número de licitantes, sustituir o variar sustancialmente los bienes o servicios convocados originalmente, ni adicionar otros distintos. </w:t>
      </w:r>
    </w:p>
    <w:p w14:paraId="22B220BD" w14:textId="77777777" w:rsidR="00DF3C89" w:rsidRPr="00DB5824" w:rsidRDefault="00DF3C89" w:rsidP="00DF3C89">
      <w:pPr>
        <w:ind w:left="851" w:right="901"/>
        <w:jc w:val="both"/>
        <w:rPr>
          <w:rFonts w:ascii="Palatino Linotype" w:hAnsi="Palatino Linotype"/>
          <w:i/>
        </w:rPr>
      </w:pPr>
      <w:r w:rsidRPr="00DB5824">
        <w:rPr>
          <w:rFonts w:ascii="Palatino Linotype" w:hAnsi="Palatino Linotype"/>
          <w:i/>
        </w:rPr>
        <w:t xml:space="preserve">VI. Las modificaciones a la convocatoria o a las bases se harán del conocimiento de los interesados hasta tres días hábiles antes de la fecha señalada para el acto de presentación y apertura de propuestas. </w:t>
      </w:r>
    </w:p>
    <w:p w14:paraId="269EAFE1" w14:textId="77777777" w:rsidR="00DF3C89" w:rsidRPr="00DB5824" w:rsidRDefault="00DF3C89" w:rsidP="00DF3C89">
      <w:pPr>
        <w:ind w:left="851" w:right="901"/>
        <w:jc w:val="both"/>
        <w:rPr>
          <w:rFonts w:ascii="Palatino Linotype" w:hAnsi="Palatino Linotype"/>
          <w:i/>
        </w:rPr>
      </w:pPr>
      <w:r w:rsidRPr="00DB5824">
        <w:rPr>
          <w:rFonts w:ascii="Palatino Linotype" w:hAnsi="Palatino Linotype"/>
          <w:i/>
        </w:rPr>
        <w:t xml:space="preserve">VII. Se emitirá el fallo dentro de los 15 días hábiles siguientes a la publicación de la convocatoria. </w:t>
      </w:r>
    </w:p>
    <w:p w14:paraId="30CE0D93" w14:textId="77777777" w:rsidR="00DF3C89" w:rsidRPr="00DB5824" w:rsidRDefault="00DF3C89" w:rsidP="00DF3C89">
      <w:pPr>
        <w:ind w:left="851" w:right="901"/>
        <w:jc w:val="both"/>
        <w:rPr>
          <w:rFonts w:ascii="Palatino Linotype" w:hAnsi="Palatino Linotype"/>
          <w:i/>
        </w:rPr>
      </w:pPr>
      <w:r w:rsidRPr="00DB5824">
        <w:rPr>
          <w:rFonts w:ascii="Palatino Linotype" w:hAnsi="Palatino Linotype"/>
          <w:i/>
        </w:rPr>
        <w:t>VIII. Los licitantes se podrán registrar hasta el día y la hora fijados para el acto de presentación y apertura de propuestas.</w:t>
      </w:r>
    </w:p>
    <w:p w14:paraId="6BEB9B23" w14:textId="77777777" w:rsidR="00DF3C89" w:rsidRPr="00DB5824" w:rsidRDefault="00DF3C89" w:rsidP="00DF3C89">
      <w:pPr>
        <w:ind w:left="851" w:right="901"/>
        <w:jc w:val="both"/>
        <w:rPr>
          <w:rFonts w:ascii="Palatino Linotype" w:hAnsi="Palatino Linotype"/>
          <w:i/>
        </w:rPr>
      </w:pPr>
      <w:r w:rsidRPr="00DB5824">
        <w:rPr>
          <w:rFonts w:ascii="Palatino Linotype" w:hAnsi="Palatino Linotype"/>
          <w:i/>
        </w:rPr>
        <w:t xml:space="preserve">Artículo 37.- El comité de adquisiciones y servicios realizará el análisis y evaluación de las propuestas, mediante la verificación del cumplimiento de la información y de la documentación solicitada en las bases de la licitación y conforme al criterio establecidas en las mismas. </w:t>
      </w:r>
      <w:r w:rsidRPr="00DB5824">
        <w:rPr>
          <w:rFonts w:ascii="Palatino Linotype" w:hAnsi="Palatino Linotype"/>
          <w:i/>
          <w:u w:val="single"/>
        </w:rPr>
        <w:t>Una vez efectuado el análisis cualitativo de las propuestas presentadas, emitirá el dictamen de adjudicación</w:t>
      </w:r>
      <w:r w:rsidRPr="00DB5824">
        <w:rPr>
          <w:rFonts w:ascii="Palatino Linotype" w:hAnsi="Palatino Linotype"/>
          <w:i/>
        </w:rPr>
        <w:t xml:space="preserve"> a favor del oferente u oferentes que reúnan los requisitos administrativos, financieros, legales y técnicos requeridos por la convocante; garantizando en todo momento la obtención de las mejores condiciones en cuanto a precio, calidad, financiamiento, oportunidad y demás circunstancias pertinentes. </w:t>
      </w:r>
    </w:p>
    <w:p w14:paraId="48AB8CA5" w14:textId="77777777" w:rsidR="00DF3C89" w:rsidRPr="00DB5824" w:rsidRDefault="00DF3C89" w:rsidP="00DF3C89">
      <w:pPr>
        <w:ind w:left="851" w:right="901"/>
        <w:jc w:val="both"/>
        <w:rPr>
          <w:rFonts w:ascii="Palatino Linotype" w:hAnsi="Palatino Linotype"/>
          <w:i/>
        </w:rPr>
      </w:pPr>
      <w:r w:rsidRPr="00DB5824">
        <w:rPr>
          <w:rFonts w:ascii="Palatino Linotype" w:hAnsi="Palatino Linotype"/>
          <w:i/>
        </w:rPr>
        <w:t xml:space="preserve">Artículo 38.- </w:t>
      </w:r>
      <w:r w:rsidRPr="00DB5824">
        <w:rPr>
          <w:rFonts w:ascii="Palatino Linotype" w:hAnsi="Palatino Linotype"/>
          <w:i/>
          <w:u w:val="single"/>
        </w:rPr>
        <w:t>La convocante emitirá el fallo con base en el dictamen de adjudicación</w:t>
      </w:r>
      <w:r w:rsidRPr="00DB5824">
        <w:rPr>
          <w:rFonts w:ascii="Palatino Linotype" w:hAnsi="Palatino Linotype"/>
          <w:i/>
        </w:rPr>
        <w:t xml:space="preserve"> emitido por el comité de adquisiciones y servicios, y lo dará a conocer a los licitantes en junta pública, cuya fecha se informará en el acto de presentación y apertura de proposiciones, pudiéndose diferir por una sola ocasión.</w:t>
      </w:r>
    </w:p>
    <w:p w14:paraId="783F6463" w14:textId="77777777" w:rsidR="00DF3C89" w:rsidRPr="00DB5824" w:rsidRDefault="00DF3C89" w:rsidP="00DF3C89">
      <w:pPr>
        <w:spacing w:line="360" w:lineRule="auto"/>
        <w:contextualSpacing/>
        <w:jc w:val="both"/>
        <w:rPr>
          <w:rFonts w:ascii="Palatino Linotype" w:eastAsia="Palatino Linotype" w:hAnsi="Palatino Linotype" w:cs="Palatino Linotype"/>
          <w:sz w:val="24"/>
        </w:rPr>
      </w:pPr>
    </w:p>
    <w:p w14:paraId="32FB30FD" w14:textId="77777777" w:rsidR="00CD22F2" w:rsidRPr="00DB5824" w:rsidRDefault="00CD22F2" w:rsidP="00CD22F2">
      <w:pPr>
        <w:spacing w:after="0" w:line="360" w:lineRule="auto"/>
        <w:ind w:right="51"/>
        <w:jc w:val="both"/>
        <w:rPr>
          <w:rFonts w:ascii="Palatino Linotype" w:eastAsia="Palatino Linotype" w:hAnsi="Palatino Linotype" w:cs="Palatino Linotype"/>
          <w:sz w:val="24"/>
          <w:szCs w:val="24"/>
        </w:rPr>
      </w:pPr>
      <w:r w:rsidRPr="00DB5824">
        <w:rPr>
          <w:rFonts w:ascii="Palatino Linotype" w:eastAsia="Palatino Linotype" w:hAnsi="Palatino Linotype" w:cs="Palatino Linotype"/>
          <w:sz w:val="24"/>
          <w:szCs w:val="24"/>
        </w:rPr>
        <w:lastRenderedPageBreak/>
        <w:t>En resumen, mediante convocatoria pública mismas que podrán ser por invitación restringida y adjudicación directa que serán sometidas a procedimientos en los que se evaluará y analizará las propuestas técnicas y económicas presentadas por los licitantes por lo que una vez efectuado el análisis cualitativo de las propuestas presentadas, emitirá el dictamen de adjudicación a favor del oferente u oferentes que reúnan los requisitos</w:t>
      </w:r>
      <w:r w:rsidR="00BC19DB" w:rsidRPr="00DB5824">
        <w:rPr>
          <w:rFonts w:ascii="Palatino Linotype" w:eastAsia="Palatino Linotype" w:hAnsi="Palatino Linotype" w:cs="Palatino Linotype"/>
          <w:sz w:val="24"/>
          <w:szCs w:val="24"/>
        </w:rPr>
        <w:t>.</w:t>
      </w:r>
    </w:p>
    <w:p w14:paraId="699319AC" w14:textId="77777777" w:rsidR="00BC19DB" w:rsidRPr="00DB5824" w:rsidRDefault="00BC19DB" w:rsidP="00CD22F2">
      <w:pPr>
        <w:spacing w:after="0" w:line="360" w:lineRule="auto"/>
        <w:ind w:right="51"/>
        <w:jc w:val="both"/>
        <w:rPr>
          <w:rFonts w:ascii="Palatino Linotype" w:eastAsia="Palatino Linotype" w:hAnsi="Palatino Linotype" w:cs="Palatino Linotype"/>
          <w:sz w:val="24"/>
          <w:szCs w:val="24"/>
        </w:rPr>
      </w:pPr>
    </w:p>
    <w:p w14:paraId="4B4CCB6D" w14:textId="77777777" w:rsidR="00BC19DB" w:rsidRPr="00DB5824" w:rsidRDefault="00BC19DB" w:rsidP="00BC19DB">
      <w:pPr>
        <w:spacing w:line="360" w:lineRule="auto"/>
        <w:contextualSpacing/>
        <w:jc w:val="both"/>
        <w:rPr>
          <w:rFonts w:ascii="Palatino Linotype" w:eastAsia="Palatino Linotype" w:hAnsi="Palatino Linotype" w:cs="Palatino Linotype"/>
          <w:sz w:val="24"/>
        </w:rPr>
      </w:pPr>
      <w:r w:rsidRPr="00DB5824">
        <w:rPr>
          <w:rFonts w:ascii="Palatino Linotype" w:eastAsia="Palatino Linotype" w:hAnsi="Palatino Linotype" w:cs="Palatino Linotype"/>
          <w:sz w:val="24"/>
        </w:rPr>
        <w:t xml:space="preserve">Ahora bien, el artículo 70 de la Ley General de Transparencia y Acceso a la Información Pública dispone lo siguiente: </w:t>
      </w:r>
    </w:p>
    <w:p w14:paraId="5C24FCAC" w14:textId="77777777" w:rsidR="00BC19DB" w:rsidRPr="00DB5824" w:rsidRDefault="00BC19DB" w:rsidP="00BC19DB">
      <w:pPr>
        <w:spacing w:line="360" w:lineRule="auto"/>
        <w:contextualSpacing/>
        <w:jc w:val="both"/>
        <w:rPr>
          <w:rFonts w:ascii="Palatino Linotype" w:eastAsia="Palatino Linotype" w:hAnsi="Palatino Linotype" w:cs="Palatino Linotype"/>
        </w:rPr>
      </w:pPr>
    </w:p>
    <w:p w14:paraId="11FE37CA"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 xml:space="preserve">Artículo 70. En la Ley Federal y de las Entidades Federativas se contemplará que los sujetos obligados pongan a disposición del público y mantengan actualizada, en los respectivos medios electrónicos, de acuerdo con sus facultades, atribuciones, funciones u objeto social, según corresponda, la información, por lo menos, de los temas, documentos y políticas que a continuación se señalan: </w:t>
      </w:r>
    </w:p>
    <w:p w14:paraId="60AF0A09"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 xml:space="preserve">… </w:t>
      </w:r>
    </w:p>
    <w:p w14:paraId="3620EA50"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XXVIII. La información sobre los resultados sobre procedimientos de adjudicación directa, invitación restringida y licitación de cualquier naturaleza, incluyendo la Versión Pública del Expediente respectivo y de los contratos celebrados, que deberá contener, por lo menos, lo siguiente:</w:t>
      </w:r>
    </w:p>
    <w:p w14:paraId="27C9E03F"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a) De licitaciones públicas o procedimientos de invitación restringida:</w:t>
      </w:r>
    </w:p>
    <w:p w14:paraId="06AC9AEB"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1. La convocatoria o invitación emitida, así como los fundamentos legales aplicados para llevarla a cabo;</w:t>
      </w:r>
    </w:p>
    <w:p w14:paraId="26BFEE88"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2. Los nombres de los participantes o invitados;</w:t>
      </w:r>
    </w:p>
    <w:p w14:paraId="2C2EA3FC"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3. El nombre del ganador y las razones que lo justifican;</w:t>
      </w:r>
    </w:p>
    <w:p w14:paraId="1455C674"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4. El Área solicitante y la responsable de su ejecución;</w:t>
      </w:r>
    </w:p>
    <w:p w14:paraId="39AB03B1"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5. Las convocatorias e invitaciones emitidas;</w:t>
      </w:r>
    </w:p>
    <w:p w14:paraId="70B975F0"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6. Los dictámenes y fallo de adjudicación;</w:t>
      </w:r>
    </w:p>
    <w:p w14:paraId="15EE73D2"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lastRenderedPageBreak/>
        <w:t>7. El contrato y, en su caso, sus anexos;</w:t>
      </w:r>
    </w:p>
    <w:p w14:paraId="77DE0E09"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8. Los mecanismos de vigilancia y supervisión, incluyendo, en su caso, los estudios de impacto urbano y ambiental, según corresponda;</w:t>
      </w:r>
    </w:p>
    <w:p w14:paraId="1CCD6BCE"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9. La partida presupuestal, de conformidad con el clasificador por objeto del gasto, en el caso de ser aplicable;</w:t>
      </w:r>
    </w:p>
    <w:p w14:paraId="0FAD6D1E"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10. Origen de los recursos especificando si son federales, estatales o municipales, así como el tipo de fondo de participación o aportación respectiva;</w:t>
      </w:r>
    </w:p>
    <w:p w14:paraId="0B3FE2FB"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11. Los convenios modificatorios que, en su caso, sean firmados, precisando el objeto y la fecha de celebración;</w:t>
      </w:r>
    </w:p>
    <w:p w14:paraId="2CF36AD0"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12. Los informes de avance físico y financiero sobre las obras o servicios contratados;</w:t>
      </w:r>
    </w:p>
    <w:p w14:paraId="115566D0"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13. El convenio de terminación, y</w:t>
      </w:r>
    </w:p>
    <w:p w14:paraId="1455E459"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14. El finiquito;</w:t>
      </w:r>
    </w:p>
    <w:p w14:paraId="3E25F94F"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b) De las adjudicaciones directas:</w:t>
      </w:r>
    </w:p>
    <w:p w14:paraId="51DA1068"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1. La propuesta enviada por el participante;</w:t>
      </w:r>
    </w:p>
    <w:p w14:paraId="35B45547"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2. Los motivos y fundamentos legales aplicados para llevarla a cabo;</w:t>
      </w:r>
    </w:p>
    <w:p w14:paraId="6238430E"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3. La autorización del ejercicio de la opción</w:t>
      </w:r>
      <w:proofErr w:type="gramStart"/>
      <w:r w:rsidRPr="00DB5824">
        <w:rPr>
          <w:rFonts w:ascii="Palatino Linotype" w:eastAsia="Palatino Linotype" w:hAnsi="Palatino Linotype" w:cs="Palatino Linotype"/>
          <w:i/>
        </w:rPr>
        <w:t>;;</w:t>
      </w:r>
      <w:proofErr w:type="gramEnd"/>
      <w:r w:rsidRPr="00DB5824">
        <w:rPr>
          <w:rFonts w:ascii="Palatino Linotype" w:eastAsia="Palatino Linotype" w:hAnsi="Palatino Linotype" w:cs="Palatino Linotype"/>
          <w:i/>
        </w:rPr>
        <w:t xml:space="preserve"> </w:t>
      </w:r>
    </w:p>
    <w:p w14:paraId="23716E1E" w14:textId="77777777" w:rsidR="00BC19DB" w:rsidRPr="00DB5824" w:rsidRDefault="00BC19DB" w:rsidP="00DE55B4">
      <w:pPr>
        <w:spacing w:line="276" w:lineRule="auto"/>
        <w:contextualSpacing/>
        <w:jc w:val="both"/>
      </w:pPr>
    </w:p>
    <w:p w14:paraId="519A3C4E" w14:textId="77777777" w:rsidR="00BC19DB" w:rsidRPr="00DB5824" w:rsidRDefault="00BC19DB" w:rsidP="00BC19DB">
      <w:pPr>
        <w:spacing w:line="360" w:lineRule="auto"/>
        <w:ind w:right="49"/>
        <w:contextualSpacing/>
        <w:jc w:val="both"/>
        <w:rPr>
          <w:rFonts w:ascii="Palatino Linotype" w:eastAsia="Palatino Linotype" w:hAnsi="Palatino Linotype" w:cs="Palatino Linotype"/>
          <w:sz w:val="24"/>
        </w:rPr>
      </w:pPr>
      <w:r w:rsidRPr="00DB5824">
        <w:rPr>
          <w:rFonts w:ascii="Palatino Linotype" w:eastAsia="Palatino Linotype" w:hAnsi="Palatino Linotype" w:cs="Palatino Linotype"/>
          <w:sz w:val="24"/>
        </w:rPr>
        <w:t xml:space="preserve">Robustece lo anterior, el artículo 92, fracción VIII de la Ley de Transparencia y Acceso a la Información Pública del Estado de México y Municipios, señala: </w:t>
      </w:r>
    </w:p>
    <w:p w14:paraId="25085A26" w14:textId="77777777" w:rsidR="00BC19DB" w:rsidRPr="00DB5824" w:rsidRDefault="00BC19DB" w:rsidP="00BC19DB">
      <w:pPr>
        <w:spacing w:line="360" w:lineRule="auto"/>
        <w:ind w:right="49"/>
        <w:contextualSpacing/>
        <w:jc w:val="both"/>
        <w:rPr>
          <w:rFonts w:ascii="Palatino Linotype" w:eastAsia="Palatino Linotype" w:hAnsi="Palatino Linotype" w:cs="Palatino Linotype"/>
        </w:rPr>
      </w:pPr>
    </w:p>
    <w:p w14:paraId="4C77272A"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 xml:space="preserve">“Artículo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12265B6A"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w:t>
      </w:r>
    </w:p>
    <w:p w14:paraId="648DAD39"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2A3B5AFF"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lastRenderedPageBreak/>
        <w:t>a) De licitaciones públicas o procedimientos de invitación restringida:</w:t>
      </w:r>
    </w:p>
    <w:p w14:paraId="421EA2B5"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1) La convocatoria o invitación emitida, así como los fundamentos legales aplicados para llevarla a cabo;</w:t>
      </w:r>
    </w:p>
    <w:p w14:paraId="2C54CAD4"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2) Los nombres de los participantes o invitados;</w:t>
      </w:r>
    </w:p>
    <w:p w14:paraId="4BF5EF05"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3) El nombre del ganador y las razones que lo justifican;</w:t>
      </w:r>
    </w:p>
    <w:p w14:paraId="34DF8203"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4) El área solicitante y la responsable de su ejecución;</w:t>
      </w:r>
    </w:p>
    <w:p w14:paraId="7D8B75D7"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5) Las convocatorias e invitaciones emitidas;</w:t>
      </w:r>
    </w:p>
    <w:p w14:paraId="6A34C79E"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6) Los dictámenes y fallo de adjudicación;</w:t>
      </w:r>
    </w:p>
    <w:p w14:paraId="05DAE4D3"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7) El contrato y, en su caso, sus anexos;</w:t>
      </w:r>
    </w:p>
    <w:p w14:paraId="39891FC3"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8) Los mecanismos de vigilancia y supervisión, incluyendo en su caso, los estudios de impacto urbano y ambiental, según corresponda;</w:t>
      </w:r>
    </w:p>
    <w:p w14:paraId="5C943CA7"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9) La partida presupuestal, de conformidad con el clasificador por objeto del gasto, en el caso de ser aplicable;</w:t>
      </w:r>
    </w:p>
    <w:p w14:paraId="3DE7B114"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10) Origen de los recursos especificando si son federales, estatales o municipales, así como el tipo de fondo de participación o aportación respectiva;</w:t>
      </w:r>
    </w:p>
    <w:p w14:paraId="7C812102"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11) Los convenios modificatorios que, en su caso, sean firmados, precisando el objeto y la fecha de celebración;</w:t>
      </w:r>
    </w:p>
    <w:p w14:paraId="00DC3447"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12) Los informes de avance físico y financiero sobre las obras o servicios contratados;</w:t>
      </w:r>
    </w:p>
    <w:p w14:paraId="1ACE46A9"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13) El convenio de terminación; y</w:t>
      </w:r>
    </w:p>
    <w:p w14:paraId="76798414"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14) El finiquito.</w:t>
      </w:r>
    </w:p>
    <w:p w14:paraId="2ECCF1EF"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b) De las adjudicaciones directas:</w:t>
      </w:r>
    </w:p>
    <w:p w14:paraId="076A2708"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1) La propuesta enviada por el participante;</w:t>
      </w:r>
    </w:p>
    <w:p w14:paraId="0E682325"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2) Los motivos y fundamentos legales aplicados para llevarla a cabo;</w:t>
      </w:r>
    </w:p>
    <w:p w14:paraId="4C18EF9F"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3) La autorización del ejercicio de la opción;</w:t>
      </w:r>
    </w:p>
    <w:p w14:paraId="73AD94E7"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4) En su caso, las cotizaciones consideradas, especificando los nombres de los</w:t>
      </w:r>
    </w:p>
    <w:p w14:paraId="65366291"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proofErr w:type="gramStart"/>
      <w:r w:rsidRPr="00DB5824">
        <w:rPr>
          <w:rFonts w:ascii="Palatino Linotype" w:eastAsia="Palatino Linotype" w:hAnsi="Palatino Linotype" w:cs="Palatino Linotype"/>
          <w:i/>
        </w:rPr>
        <w:t>proveedores</w:t>
      </w:r>
      <w:proofErr w:type="gramEnd"/>
      <w:r w:rsidRPr="00DB5824">
        <w:rPr>
          <w:rFonts w:ascii="Palatino Linotype" w:eastAsia="Palatino Linotype" w:hAnsi="Palatino Linotype" w:cs="Palatino Linotype"/>
          <w:i/>
        </w:rPr>
        <w:t xml:space="preserve"> y sus montos;</w:t>
      </w:r>
    </w:p>
    <w:p w14:paraId="7270503B"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5) El nombre de la persona física o jurídica colectiva adjudicada;</w:t>
      </w:r>
    </w:p>
    <w:p w14:paraId="59C2D56D"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6) La unidad administrativa solicitante y la responsable de su ejecución;</w:t>
      </w:r>
    </w:p>
    <w:p w14:paraId="2282A951"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7) El número, fecha, el monto del contrato y el plazo de entrega o de ejecución de los servicios u obra;</w:t>
      </w:r>
    </w:p>
    <w:p w14:paraId="09A63F6D"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lastRenderedPageBreak/>
        <w:t>8) Los mecanismos de vigilancia y supervisión, incluyendo, en su caso, los estudios de impacto urbano y ambiental, según corresponda;</w:t>
      </w:r>
    </w:p>
    <w:p w14:paraId="49DBF883"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9) Los informes de avance sobre las obras o servicios contratados;</w:t>
      </w:r>
    </w:p>
    <w:p w14:paraId="16D9911C"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10) El convenio de terminación; y</w:t>
      </w:r>
    </w:p>
    <w:p w14:paraId="33A098A5" w14:textId="77777777" w:rsidR="00BC19DB" w:rsidRPr="00DB5824" w:rsidRDefault="00BC19DB" w:rsidP="00DE55B4">
      <w:pPr>
        <w:spacing w:line="276" w:lineRule="auto"/>
        <w:ind w:left="851" w:right="900"/>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i/>
        </w:rPr>
        <w:t>11) El finiquito.”</w:t>
      </w:r>
    </w:p>
    <w:p w14:paraId="330CB1A2" w14:textId="77777777" w:rsidR="00DE55B4" w:rsidRPr="00DB5824" w:rsidRDefault="00DE55B4" w:rsidP="001E64AA">
      <w:pPr>
        <w:spacing w:line="360" w:lineRule="auto"/>
        <w:contextualSpacing/>
        <w:jc w:val="both"/>
        <w:rPr>
          <w:rFonts w:ascii="Palatino Linotype" w:eastAsia="Palatino Linotype" w:hAnsi="Palatino Linotype" w:cs="Palatino Linotype"/>
          <w:sz w:val="24"/>
        </w:rPr>
      </w:pPr>
    </w:p>
    <w:p w14:paraId="09075677" w14:textId="77777777" w:rsidR="001E64AA" w:rsidRPr="00DB5824" w:rsidRDefault="00BC19DB" w:rsidP="001E64AA">
      <w:pPr>
        <w:spacing w:line="360" w:lineRule="auto"/>
        <w:contextualSpacing/>
        <w:jc w:val="both"/>
        <w:rPr>
          <w:rFonts w:ascii="Palatino Linotype" w:eastAsia="Palatino Linotype" w:hAnsi="Palatino Linotype" w:cs="Palatino Linotype"/>
          <w:sz w:val="24"/>
        </w:rPr>
      </w:pPr>
      <w:r w:rsidRPr="00DB5824">
        <w:rPr>
          <w:rFonts w:ascii="Palatino Linotype" w:eastAsia="Palatino Linotype" w:hAnsi="Palatino Linotype" w:cs="Palatino Linotype"/>
          <w:sz w:val="24"/>
        </w:rPr>
        <w:t>En este sentido, la Ley de Transparencia y Acceso a la Información Pública del Estado de México y Municipios refiere que los Sujetos Obligados deberán tener disponible en medio impreso o electrónico, de manera permanente y actualizada, de forma sencilla, precisa y entendible para los particulares, la información sobre los procesos y resultados sobre procedimientos de adjudicación directa, invitación restringida y licitación de cualquier naturaleza, incluyendo la versión pública del expediente respectivo y de los contratos celebrados</w:t>
      </w:r>
      <w:r w:rsidR="001E64AA" w:rsidRPr="00DB5824">
        <w:rPr>
          <w:rFonts w:ascii="Palatino Linotype" w:eastAsia="Palatino Linotype" w:hAnsi="Palatino Linotype" w:cs="Palatino Linotype"/>
          <w:sz w:val="24"/>
        </w:rPr>
        <w:t>.</w:t>
      </w:r>
    </w:p>
    <w:p w14:paraId="798CD90F" w14:textId="77777777" w:rsidR="00F0604A" w:rsidRPr="00DB5824" w:rsidRDefault="00F0604A" w:rsidP="001E64AA">
      <w:pPr>
        <w:spacing w:line="360" w:lineRule="auto"/>
        <w:contextualSpacing/>
        <w:jc w:val="both"/>
        <w:rPr>
          <w:rFonts w:ascii="Palatino Linotype" w:eastAsia="Palatino Linotype" w:hAnsi="Palatino Linotype" w:cs="Palatino Linotype"/>
          <w:sz w:val="24"/>
        </w:rPr>
      </w:pPr>
    </w:p>
    <w:p w14:paraId="2B701FBE" w14:textId="77777777" w:rsidR="00DE55B4" w:rsidRPr="00DB5824" w:rsidRDefault="0028099F" w:rsidP="00DE55B4">
      <w:pPr>
        <w:spacing w:line="360" w:lineRule="auto"/>
        <w:ind w:right="49"/>
        <w:contextualSpacing/>
        <w:jc w:val="both"/>
        <w:rPr>
          <w:rFonts w:ascii="Palatino Linotype" w:hAnsi="Palatino Linotype"/>
          <w:sz w:val="24"/>
        </w:rPr>
      </w:pPr>
      <w:r w:rsidRPr="00DB5824">
        <w:rPr>
          <w:rFonts w:ascii="Palatino Linotype" w:hAnsi="Palatino Linotype"/>
          <w:sz w:val="24"/>
        </w:rPr>
        <w:t xml:space="preserve">Aunado a lo anterior, </w:t>
      </w:r>
      <w:r w:rsidR="00DE55B4" w:rsidRPr="00DB5824">
        <w:rPr>
          <w:rFonts w:ascii="Palatino Linotype" w:hAnsi="Palatino Linotype"/>
          <w:sz w:val="24"/>
        </w:rPr>
        <w:t xml:space="preserve"> el Código Reglamentario Municipal de Toluca, establece lo siguiente: </w:t>
      </w:r>
    </w:p>
    <w:p w14:paraId="077E8947" w14:textId="77777777" w:rsidR="00DE55B4" w:rsidRPr="00DB5824" w:rsidRDefault="00DE55B4" w:rsidP="00DE55B4">
      <w:pPr>
        <w:spacing w:line="360" w:lineRule="auto"/>
        <w:ind w:right="900"/>
        <w:contextualSpacing/>
        <w:jc w:val="both"/>
        <w:rPr>
          <w:rFonts w:ascii="Palatino Linotype" w:hAnsi="Palatino Linotype"/>
          <w:sz w:val="24"/>
        </w:rPr>
      </w:pPr>
    </w:p>
    <w:p w14:paraId="1C6526B0" w14:textId="77777777" w:rsidR="00DE55B4" w:rsidRPr="00DB5824" w:rsidRDefault="00DE55B4" w:rsidP="0028099F">
      <w:pPr>
        <w:spacing w:line="276" w:lineRule="auto"/>
        <w:ind w:left="851" w:right="900"/>
        <w:contextualSpacing/>
        <w:jc w:val="both"/>
        <w:rPr>
          <w:rFonts w:ascii="Palatino Linotype" w:hAnsi="Palatino Linotype"/>
          <w:i/>
        </w:rPr>
      </w:pPr>
      <w:r w:rsidRPr="00DB5824">
        <w:rPr>
          <w:rFonts w:ascii="Palatino Linotype" w:hAnsi="Palatino Linotype"/>
          <w:i/>
        </w:rPr>
        <w:t>Artículo 3.22. La o el titular de la Dirección de Egresos tendrá las siguientes atribuciones:</w:t>
      </w:r>
    </w:p>
    <w:p w14:paraId="6F89E2C2" w14:textId="77777777" w:rsidR="00DE55B4" w:rsidRPr="00DB5824" w:rsidRDefault="00DE55B4" w:rsidP="0028099F">
      <w:pPr>
        <w:spacing w:line="276" w:lineRule="auto"/>
        <w:ind w:left="851" w:right="900"/>
        <w:contextualSpacing/>
        <w:jc w:val="both"/>
        <w:rPr>
          <w:rFonts w:ascii="Palatino Linotype" w:hAnsi="Palatino Linotype"/>
          <w:i/>
        </w:rPr>
      </w:pPr>
      <w:r w:rsidRPr="00DB5824">
        <w:rPr>
          <w:rFonts w:ascii="Palatino Linotype" w:hAnsi="Palatino Linotype"/>
          <w:i/>
        </w:rPr>
        <w:t>II. Determinar el flujo de efectivo y realizar la programación de los pagos que se deben efectuar con cargo al presupuesto de egresos del Ayuntamiento y verificar que se lleve a cabo;</w:t>
      </w:r>
    </w:p>
    <w:p w14:paraId="17CD2EDB" w14:textId="77777777" w:rsidR="00DE55B4" w:rsidRPr="00DB5824" w:rsidRDefault="00DE55B4" w:rsidP="0028099F">
      <w:pPr>
        <w:spacing w:line="276" w:lineRule="auto"/>
        <w:ind w:left="851" w:right="900"/>
        <w:contextualSpacing/>
        <w:jc w:val="both"/>
        <w:rPr>
          <w:rFonts w:ascii="Palatino Linotype" w:hAnsi="Palatino Linotype"/>
          <w:i/>
        </w:rPr>
      </w:pPr>
      <w:r w:rsidRPr="00DB5824">
        <w:rPr>
          <w:rFonts w:ascii="Palatino Linotype" w:hAnsi="Palatino Linotype"/>
          <w:i/>
        </w:rPr>
        <w:t>(…)</w:t>
      </w:r>
    </w:p>
    <w:p w14:paraId="358B3D22" w14:textId="77777777" w:rsidR="00DE55B4" w:rsidRPr="00DB5824" w:rsidRDefault="00DE55B4" w:rsidP="0028099F">
      <w:pPr>
        <w:spacing w:line="276" w:lineRule="auto"/>
        <w:ind w:left="851" w:right="900"/>
        <w:contextualSpacing/>
        <w:jc w:val="both"/>
        <w:rPr>
          <w:rFonts w:ascii="Palatino Linotype" w:hAnsi="Palatino Linotype"/>
          <w:i/>
        </w:rPr>
      </w:pPr>
      <w:r w:rsidRPr="00DB5824">
        <w:rPr>
          <w:rFonts w:ascii="Palatino Linotype" w:hAnsi="Palatino Linotype"/>
          <w:i/>
        </w:rPr>
        <w:t xml:space="preserve">XII. Coordinar y planear la integración, aplicación y distribución de los recursos financieros del Ayuntamiento de Toluca, con base en el presupuesto autorizado a cada dependencia, controlando su adecuado ejercicio y estableciendo las medidas necesarias para la operación de los programas de inversión y gasto corriente; así </w:t>
      </w:r>
      <w:r w:rsidRPr="00DB5824">
        <w:rPr>
          <w:rFonts w:ascii="Palatino Linotype" w:hAnsi="Palatino Linotype"/>
          <w:i/>
        </w:rPr>
        <w:lastRenderedPageBreak/>
        <w:t>como para el pago de las obligaciones contraídas con proveedores de bienes y servicios;</w:t>
      </w:r>
    </w:p>
    <w:p w14:paraId="39B51652" w14:textId="77777777" w:rsidR="00DE55B4" w:rsidRPr="00DB5824" w:rsidRDefault="00DE55B4" w:rsidP="0028099F">
      <w:pPr>
        <w:spacing w:line="276" w:lineRule="auto"/>
        <w:ind w:left="851" w:right="900"/>
        <w:contextualSpacing/>
        <w:jc w:val="both"/>
        <w:rPr>
          <w:rFonts w:ascii="Palatino Linotype" w:hAnsi="Palatino Linotype"/>
          <w:i/>
        </w:rPr>
      </w:pPr>
      <w:r w:rsidRPr="00DB5824">
        <w:rPr>
          <w:rFonts w:ascii="Palatino Linotype" w:hAnsi="Palatino Linotype"/>
          <w:i/>
        </w:rPr>
        <w:t>XIII. Registrar y controlar los recursos federales, estatales y municipales, destinados a programas y proyectos de inversión en el municipio; y</w:t>
      </w:r>
    </w:p>
    <w:p w14:paraId="732620E0" w14:textId="77777777" w:rsidR="0028099F" w:rsidRPr="00DB5824" w:rsidRDefault="0028099F" w:rsidP="0028099F">
      <w:pPr>
        <w:spacing w:line="276" w:lineRule="auto"/>
        <w:ind w:left="851" w:right="900"/>
        <w:contextualSpacing/>
        <w:jc w:val="both"/>
        <w:rPr>
          <w:rFonts w:ascii="Palatino Linotype" w:hAnsi="Palatino Linotype"/>
          <w:i/>
        </w:rPr>
      </w:pPr>
    </w:p>
    <w:p w14:paraId="18C83075" w14:textId="77777777" w:rsidR="00DE55B4" w:rsidRPr="00DB5824" w:rsidRDefault="00DE55B4" w:rsidP="0028099F">
      <w:pPr>
        <w:spacing w:line="276" w:lineRule="auto"/>
        <w:ind w:left="851" w:right="900"/>
        <w:contextualSpacing/>
        <w:jc w:val="both"/>
        <w:rPr>
          <w:rFonts w:ascii="Palatino Linotype" w:hAnsi="Palatino Linotype"/>
          <w:i/>
        </w:rPr>
      </w:pPr>
      <w:r w:rsidRPr="00DB5824">
        <w:rPr>
          <w:rFonts w:ascii="Palatino Linotype" w:hAnsi="Palatino Linotype"/>
          <w:i/>
        </w:rPr>
        <w:t>Artículo 3.59. La o el titular de la Dirección General de Desarrollo Social, tendrá las siguientes atribuciones:</w:t>
      </w:r>
    </w:p>
    <w:p w14:paraId="52F7AE60" w14:textId="77777777" w:rsidR="00DE55B4" w:rsidRPr="00DB5824" w:rsidRDefault="00DE55B4" w:rsidP="0028099F">
      <w:pPr>
        <w:spacing w:line="276" w:lineRule="auto"/>
        <w:ind w:left="851" w:right="900"/>
        <w:contextualSpacing/>
        <w:jc w:val="both"/>
        <w:rPr>
          <w:rFonts w:ascii="Palatino Linotype" w:hAnsi="Palatino Linotype"/>
          <w:i/>
        </w:rPr>
      </w:pPr>
      <w:r w:rsidRPr="00DB5824">
        <w:rPr>
          <w:rFonts w:ascii="Palatino Linotype" w:hAnsi="Palatino Linotype"/>
          <w:i/>
        </w:rPr>
        <w:t>(…)</w:t>
      </w:r>
    </w:p>
    <w:p w14:paraId="02E989B9" w14:textId="77777777" w:rsidR="00DE55B4" w:rsidRPr="00DB5824" w:rsidRDefault="00DE55B4" w:rsidP="0028099F">
      <w:pPr>
        <w:spacing w:line="276" w:lineRule="auto"/>
        <w:ind w:left="851" w:right="900"/>
        <w:contextualSpacing/>
        <w:jc w:val="both"/>
        <w:rPr>
          <w:rFonts w:ascii="Palatino Linotype" w:hAnsi="Palatino Linotype"/>
          <w:i/>
          <w:sz w:val="24"/>
        </w:rPr>
      </w:pPr>
      <w:r w:rsidRPr="00DB5824">
        <w:rPr>
          <w:rFonts w:ascii="Palatino Linotype" w:hAnsi="Palatino Linotype"/>
          <w:i/>
        </w:rPr>
        <w:t>VIII. Coordinar con las instancias responsables del gobierno municipal, la ejecución de programas integrales de desarrollo social, cultural y económico, incluidos los de salud, educación, vivienda, empleo, deporte y desarrollo urbano, con miras a disminuir los factores que pueden generar actitudes violentas o delictivas en la sociedad;</w:t>
      </w:r>
    </w:p>
    <w:p w14:paraId="54552073" w14:textId="77777777" w:rsidR="00DE55B4" w:rsidRPr="00DB5824" w:rsidRDefault="00DE55B4" w:rsidP="00DE55B4">
      <w:pPr>
        <w:rPr>
          <w:rFonts w:ascii="Palatino Linotype" w:hAnsi="Palatino Linotype"/>
          <w:sz w:val="24"/>
        </w:rPr>
      </w:pPr>
    </w:p>
    <w:p w14:paraId="60CAB5FE" w14:textId="77777777" w:rsidR="00DE55B4" w:rsidRPr="00DB5824" w:rsidRDefault="00DE55B4" w:rsidP="00DE55B4">
      <w:pPr>
        <w:spacing w:line="360" w:lineRule="auto"/>
        <w:contextualSpacing/>
        <w:jc w:val="both"/>
        <w:rPr>
          <w:rFonts w:ascii="Palatino Linotype" w:hAnsi="Palatino Linotype"/>
          <w:sz w:val="24"/>
        </w:rPr>
      </w:pPr>
      <w:r w:rsidRPr="00DB5824">
        <w:rPr>
          <w:rFonts w:ascii="Palatino Linotype" w:hAnsi="Palatino Linotype"/>
          <w:sz w:val="24"/>
        </w:rPr>
        <w:t xml:space="preserve">De acuerdo al precepto legal antes citado, la Dirección de Egresos realiza la programación de pagos que se deben efectuar, por lo que deberá coordinar y planear la integración, aplicación y distribución de los recursos financieros del Ayuntamiento, así como el de registrar y controlar los recursos federales, estatales y municipales destinados a programas, por lo que respecta a la Dirección General de Desarrollo Social coordinará con las áreas competentes del </w:t>
      </w:r>
      <w:r w:rsidRPr="00DB5824">
        <w:rPr>
          <w:rFonts w:ascii="Palatino Linotype" w:hAnsi="Palatino Linotype"/>
          <w:b/>
          <w:sz w:val="24"/>
        </w:rPr>
        <w:t xml:space="preserve">SUJETO OBLIGADO, </w:t>
      </w:r>
      <w:r w:rsidRPr="00DB5824">
        <w:rPr>
          <w:rFonts w:ascii="Palatino Linotype" w:hAnsi="Palatino Linotype"/>
          <w:sz w:val="24"/>
        </w:rPr>
        <w:t xml:space="preserve">la ejecución de programas de educación. </w:t>
      </w:r>
    </w:p>
    <w:p w14:paraId="5BB4B66D" w14:textId="77777777" w:rsidR="00D30A83" w:rsidRPr="00DB5824" w:rsidRDefault="00D30A83" w:rsidP="001E64AA">
      <w:pPr>
        <w:spacing w:line="360" w:lineRule="auto"/>
        <w:contextualSpacing/>
        <w:jc w:val="both"/>
        <w:rPr>
          <w:rFonts w:ascii="Palatino Linotype" w:eastAsia="Palatino Linotype" w:hAnsi="Palatino Linotype" w:cs="Palatino Linotype"/>
          <w:sz w:val="24"/>
        </w:rPr>
      </w:pPr>
    </w:p>
    <w:p w14:paraId="2E2CDEED" w14:textId="6D6BCC00" w:rsidR="008812A3" w:rsidRPr="00DB5824" w:rsidRDefault="00BC19DB" w:rsidP="008812A3">
      <w:pPr>
        <w:spacing w:line="360" w:lineRule="auto"/>
        <w:contextualSpacing/>
        <w:jc w:val="both"/>
        <w:rPr>
          <w:rFonts w:ascii="Palatino Linotype" w:eastAsia="Palatino Linotype" w:hAnsi="Palatino Linotype" w:cs="Palatino Linotype"/>
          <w:sz w:val="24"/>
        </w:rPr>
      </w:pPr>
      <w:r w:rsidRPr="00DB5824">
        <w:rPr>
          <w:rFonts w:ascii="Palatino Linotype" w:eastAsia="Palatino Linotype" w:hAnsi="Palatino Linotype" w:cs="Palatino Linotype"/>
          <w:sz w:val="24"/>
        </w:rPr>
        <w:t>Razones por las c</w:t>
      </w:r>
      <w:r w:rsidR="00F67EF3" w:rsidRPr="00DB5824">
        <w:rPr>
          <w:rFonts w:ascii="Palatino Linotype" w:eastAsia="Palatino Linotype" w:hAnsi="Palatino Linotype" w:cs="Palatino Linotype"/>
          <w:sz w:val="24"/>
        </w:rPr>
        <w:t>uales lo procedente es ordenar los documentos dond</w:t>
      </w:r>
      <w:r w:rsidR="00D30A83" w:rsidRPr="00DB5824">
        <w:rPr>
          <w:rFonts w:ascii="Palatino Linotype" w:eastAsia="Palatino Linotype" w:hAnsi="Palatino Linotype" w:cs="Palatino Linotype"/>
          <w:sz w:val="24"/>
        </w:rPr>
        <w:t xml:space="preserve">e conste </w:t>
      </w:r>
      <w:r w:rsidR="00322959" w:rsidRPr="00DB5824">
        <w:rPr>
          <w:rFonts w:ascii="Palatino Linotype" w:eastAsia="Palatino Linotype" w:hAnsi="Palatino Linotype" w:cs="Palatino Linotype"/>
          <w:sz w:val="24"/>
        </w:rPr>
        <w:t xml:space="preserve">el objeto de </w:t>
      </w:r>
      <w:r w:rsidR="00D30A83" w:rsidRPr="00DB5824">
        <w:rPr>
          <w:rFonts w:ascii="Palatino Linotype" w:eastAsia="Palatino Linotype" w:hAnsi="Palatino Linotype" w:cs="Palatino Linotype"/>
          <w:sz w:val="24"/>
        </w:rPr>
        <w:t>la</w:t>
      </w:r>
      <w:r w:rsidR="00F67EF3" w:rsidRPr="00DB5824">
        <w:rPr>
          <w:rFonts w:ascii="Palatino Linotype" w:eastAsia="Palatino Linotype" w:hAnsi="Palatino Linotype" w:cs="Palatino Linotype"/>
          <w:sz w:val="24"/>
        </w:rPr>
        <w:t xml:space="preserve"> remodelación</w:t>
      </w:r>
      <w:r w:rsidR="00C152E6" w:rsidRPr="00DB5824">
        <w:rPr>
          <w:rFonts w:ascii="Palatino Linotype" w:eastAsia="Palatino Linotype" w:hAnsi="Palatino Linotype" w:cs="Palatino Linotype"/>
          <w:sz w:val="24"/>
        </w:rPr>
        <w:t>, incluyendo su costo, respecto a los</w:t>
      </w:r>
      <w:r w:rsidRPr="00DB5824">
        <w:rPr>
          <w:rFonts w:ascii="Palatino Linotype" w:eastAsia="Palatino Linotype" w:hAnsi="Palatino Linotype" w:cs="Palatino Linotype"/>
          <w:sz w:val="24"/>
        </w:rPr>
        <w:t xml:space="preserve"> dos edificios de la Escuela Normal Número 3 de Toluca, de ser procedente</w:t>
      </w:r>
      <w:r w:rsidR="00D30A83" w:rsidRPr="00DB5824">
        <w:rPr>
          <w:rFonts w:ascii="Palatino Linotype" w:eastAsia="Palatino Linotype" w:hAnsi="Palatino Linotype" w:cs="Palatino Linotype"/>
          <w:sz w:val="24"/>
        </w:rPr>
        <w:t xml:space="preserve"> en versión pública</w:t>
      </w:r>
      <w:r w:rsidRPr="00DB5824">
        <w:rPr>
          <w:rFonts w:ascii="Palatino Linotype" w:eastAsia="Palatino Linotype" w:hAnsi="Palatino Linotype" w:cs="Palatino Linotype"/>
          <w:sz w:val="24"/>
        </w:rPr>
        <w:t>, en términos del conside</w:t>
      </w:r>
      <w:r w:rsidR="00017DEA" w:rsidRPr="00DB5824">
        <w:rPr>
          <w:rFonts w:ascii="Palatino Linotype" w:eastAsia="Palatino Linotype" w:hAnsi="Palatino Linotype" w:cs="Palatino Linotype"/>
          <w:sz w:val="24"/>
        </w:rPr>
        <w:t>rando quinto d</w:t>
      </w:r>
      <w:r w:rsidR="00F0604A" w:rsidRPr="00DB5824">
        <w:rPr>
          <w:rFonts w:ascii="Palatino Linotype" w:eastAsia="Palatino Linotype" w:hAnsi="Palatino Linotype" w:cs="Palatino Linotype"/>
          <w:sz w:val="24"/>
        </w:rPr>
        <w:t>el presente fallo</w:t>
      </w:r>
      <w:r w:rsidR="008812A3" w:rsidRPr="00DB5824">
        <w:rPr>
          <w:rFonts w:ascii="Palatino Linotype" w:eastAsia="Palatino Linotype" w:hAnsi="Palatino Linotype" w:cs="Palatino Linotype"/>
          <w:sz w:val="24"/>
        </w:rPr>
        <w:t xml:space="preserve">, para el caso de que no se haya </w:t>
      </w:r>
      <w:r w:rsidR="008812A3" w:rsidRPr="00DB5824">
        <w:rPr>
          <w:rFonts w:ascii="Palatino Linotype" w:eastAsia="Palatino Linotype" w:hAnsi="Palatino Linotype" w:cs="Palatino Linotype"/>
          <w:sz w:val="24"/>
        </w:rPr>
        <w:lastRenderedPageBreak/>
        <w:t xml:space="preserve">generado la información, bastara con que lo haga del conocimiento del particular de manera fundada y motivada, sin embargo, para el caso de que no se haya generado a la fecha de la solicitud, bastará que así se lo haga saber a la parte </w:t>
      </w:r>
      <w:r w:rsidR="008812A3" w:rsidRPr="00DB5824">
        <w:rPr>
          <w:rFonts w:ascii="Palatino Linotype" w:eastAsia="Palatino Linotype" w:hAnsi="Palatino Linotype" w:cs="Palatino Linotype"/>
          <w:b/>
          <w:sz w:val="24"/>
        </w:rPr>
        <w:t>RECURRENTE</w:t>
      </w:r>
      <w:r w:rsidR="008812A3" w:rsidRPr="00DB5824">
        <w:rPr>
          <w:rFonts w:ascii="Palatino Linotype" w:eastAsia="Palatino Linotype" w:hAnsi="Palatino Linotype" w:cs="Palatino Linotype"/>
          <w:sz w:val="24"/>
        </w:rPr>
        <w:t xml:space="preserve"> de manera fundada y motivada.</w:t>
      </w:r>
    </w:p>
    <w:p w14:paraId="351BEE6B" w14:textId="77777777" w:rsidR="008812A3" w:rsidRPr="00DB5824" w:rsidRDefault="008812A3" w:rsidP="00322959">
      <w:pPr>
        <w:spacing w:line="360" w:lineRule="auto"/>
        <w:contextualSpacing/>
        <w:jc w:val="both"/>
        <w:rPr>
          <w:rFonts w:ascii="Palatino Linotype" w:eastAsia="Palatino Linotype" w:hAnsi="Palatino Linotype" w:cs="Palatino Linotype"/>
          <w:sz w:val="24"/>
        </w:rPr>
      </w:pPr>
    </w:p>
    <w:p w14:paraId="002EC523" w14:textId="0C8BF0FE" w:rsidR="00E807F0" w:rsidRPr="00DB5824" w:rsidRDefault="008812A3" w:rsidP="00322959">
      <w:pPr>
        <w:spacing w:line="360" w:lineRule="auto"/>
        <w:contextualSpacing/>
        <w:jc w:val="both"/>
        <w:rPr>
          <w:rFonts w:ascii="Palatino Linotype" w:eastAsia="Palatino Linotype" w:hAnsi="Palatino Linotype" w:cs="Palatino Linotype"/>
          <w:sz w:val="24"/>
        </w:rPr>
      </w:pPr>
      <w:r w:rsidRPr="00DB5824">
        <w:rPr>
          <w:rFonts w:ascii="Palatino Linotype" w:hAnsi="Palatino Linotype"/>
          <w:b/>
          <w:sz w:val="24"/>
          <w:szCs w:val="24"/>
        </w:rPr>
        <w:t>QUINTO. DE LA VERSIÓN PÚBLICA</w:t>
      </w:r>
      <w:r w:rsidR="00E807F0" w:rsidRPr="00DB5824">
        <w:rPr>
          <w:rFonts w:ascii="Palatino Linotype" w:hAnsi="Palatino Linotype"/>
          <w:b/>
          <w:sz w:val="24"/>
          <w:szCs w:val="24"/>
        </w:rPr>
        <w:t>.</w:t>
      </w:r>
      <w:r w:rsidR="00E807F0" w:rsidRPr="00DB5824">
        <w:rPr>
          <w:rFonts w:ascii="Palatino Linotype" w:hAnsi="Palatino Linotype"/>
          <w:sz w:val="24"/>
          <w:szCs w:val="24"/>
        </w:rPr>
        <w:t xml:space="preserve"> En atención a las documentales que se determinan ordenar, existe la posibilidad de que en estos obre información que puede ser considerada confidencial o reservada, cuyo acceso debe ser restringido al momento de elaborar la versión pública correspondiente, en atención a ello, es conveniente 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1D4D89C9" w14:textId="77777777" w:rsidR="00E807F0" w:rsidRPr="00DB5824" w:rsidRDefault="00E807F0" w:rsidP="00E807F0">
      <w:pPr>
        <w:spacing w:after="0" w:line="360" w:lineRule="auto"/>
        <w:ind w:right="49"/>
        <w:jc w:val="both"/>
        <w:rPr>
          <w:rFonts w:ascii="Palatino Linotype" w:hAnsi="Palatino Linotype"/>
          <w:sz w:val="24"/>
          <w:szCs w:val="24"/>
        </w:rPr>
      </w:pPr>
    </w:p>
    <w:p w14:paraId="42ABB518" w14:textId="77777777" w:rsidR="00E807F0" w:rsidRPr="00DB5824" w:rsidRDefault="00E807F0" w:rsidP="00E807F0">
      <w:pPr>
        <w:spacing w:after="0" w:line="360" w:lineRule="auto"/>
        <w:ind w:right="49"/>
        <w:jc w:val="both"/>
        <w:rPr>
          <w:rFonts w:ascii="Palatino Linotype" w:hAnsi="Palatino Linotype"/>
          <w:sz w:val="24"/>
          <w:szCs w:val="24"/>
        </w:rPr>
      </w:pPr>
      <w:r w:rsidRPr="00DB5824">
        <w:rPr>
          <w:rFonts w:ascii="Palatino Linotype" w:hAnsi="Palatino Linotype"/>
          <w:sz w:val="24"/>
          <w:szCs w:val="24"/>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504F301C" w14:textId="77777777" w:rsidR="00E807F0" w:rsidRPr="00DB5824" w:rsidRDefault="00E807F0" w:rsidP="00E807F0">
      <w:pPr>
        <w:spacing w:after="0" w:line="360" w:lineRule="auto"/>
        <w:ind w:right="49"/>
        <w:jc w:val="both"/>
        <w:rPr>
          <w:rFonts w:ascii="Palatino Linotype" w:hAnsi="Palatino Linotype"/>
          <w:sz w:val="24"/>
          <w:szCs w:val="24"/>
        </w:rPr>
      </w:pPr>
    </w:p>
    <w:p w14:paraId="08F58C93" w14:textId="77777777" w:rsidR="00E807F0" w:rsidRPr="00DB5824" w:rsidRDefault="00E807F0" w:rsidP="00E807F0">
      <w:pPr>
        <w:spacing w:after="0" w:line="276" w:lineRule="auto"/>
        <w:ind w:left="567" w:right="560"/>
        <w:jc w:val="both"/>
        <w:rPr>
          <w:rFonts w:ascii="Palatino Linotype" w:hAnsi="Palatino Linotype"/>
          <w:i/>
          <w:szCs w:val="24"/>
        </w:rPr>
      </w:pPr>
      <w:r w:rsidRPr="00DB5824">
        <w:rPr>
          <w:rFonts w:ascii="Palatino Linotype" w:hAnsi="Palatino Linotype"/>
          <w:b/>
          <w:sz w:val="24"/>
          <w:szCs w:val="24"/>
        </w:rPr>
        <w:lastRenderedPageBreak/>
        <w:t xml:space="preserve"> </w:t>
      </w:r>
      <w:r w:rsidRPr="00DB5824">
        <w:rPr>
          <w:rFonts w:ascii="Palatino Linotype" w:hAnsi="Palatino Linotype"/>
          <w:b/>
          <w:i/>
          <w:szCs w:val="24"/>
        </w:rPr>
        <w:t>Artículo 143.</w:t>
      </w:r>
      <w:r w:rsidRPr="00DB5824">
        <w:rPr>
          <w:rFonts w:ascii="Palatino Linotype" w:hAnsi="Palatino Linotype"/>
          <w:i/>
          <w:szCs w:val="24"/>
        </w:rPr>
        <w:t xml:space="preserve"> Para los efectos de esta Ley se considera información confidencial, la clasificada como tal, de manera permanente, por su naturaleza, cuando:</w:t>
      </w:r>
    </w:p>
    <w:p w14:paraId="4F1E942E" w14:textId="77777777" w:rsidR="00322959" w:rsidRPr="00DB5824" w:rsidRDefault="00322959" w:rsidP="00E807F0">
      <w:pPr>
        <w:spacing w:after="0" w:line="276" w:lineRule="auto"/>
        <w:ind w:left="567" w:right="560"/>
        <w:jc w:val="both"/>
        <w:rPr>
          <w:rFonts w:ascii="Palatino Linotype" w:hAnsi="Palatino Linotype"/>
          <w:i/>
          <w:szCs w:val="24"/>
        </w:rPr>
      </w:pPr>
    </w:p>
    <w:p w14:paraId="63278C10" w14:textId="77777777" w:rsidR="00E807F0" w:rsidRPr="00DB5824" w:rsidRDefault="00E807F0" w:rsidP="00E807F0">
      <w:pPr>
        <w:spacing w:after="0" w:line="276" w:lineRule="auto"/>
        <w:ind w:left="567" w:right="560"/>
        <w:jc w:val="both"/>
        <w:rPr>
          <w:rFonts w:ascii="Palatino Linotype" w:hAnsi="Palatino Linotype"/>
          <w:i/>
          <w:szCs w:val="24"/>
        </w:rPr>
      </w:pPr>
      <w:r w:rsidRPr="00DB5824">
        <w:rPr>
          <w:rFonts w:ascii="Palatino Linotype" w:hAnsi="Palatino Linotype"/>
          <w:i/>
          <w:szCs w:val="24"/>
        </w:rPr>
        <w:t>I.</w:t>
      </w:r>
      <w:r w:rsidRPr="00DB5824">
        <w:rPr>
          <w:rFonts w:ascii="Palatino Linotype" w:hAnsi="Palatino Linotype"/>
          <w:i/>
          <w:szCs w:val="24"/>
        </w:rPr>
        <w:tab/>
        <w:t xml:space="preserve">Se refiera a la información privada y los datos personales concernientes a una persona física o </w:t>
      </w:r>
      <w:proofErr w:type="gramStart"/>
      <w:r w:rsidRPr="00DB5824">
        <w:rPr>
          <w:rFonts w:ascii="Palatino Linotype" w:hAnsi="Palatino Linotype"/>
          <w:i/>
          <w:szCs w:val="24"/>
        </w:rPr>
        <w:t>jurídico</w:t>
      </w:r>
      <w:proofErr w:type="gramEnd"/>
      <w:r w:rsidRPr="00DB5824">
        <w:rPr>
          <w:rFonts w:ascii="Palatino Linotype" w:hAnsi="Palatino Linotype"/>
          <w:i/>
          <w:szCs w:val="24"/>
        </w:rPr>
        <w:t xml:space="preserve"> colectiva identificada o identificable…</w:t>
      </w:r>
    </w:p>
    <w:p w14:paraId="7F353C77" w14:textId="77777777" w:rsidR="00E807F0" w:rsidRPr="00DB5824" w:rsidRDefault="00E807F0" w:rsidP="00E807F0">
      <w:pPr>
        <w:spacing w:after="0" w:line="360" w:lineRule="auto"/>
        <w:ind w:right="49"/>
        <w:jc w:val="both"/>
        <w:rPr>
          <w:rFonts w:ascii="Palatino Linotype" w:hAnsi="Palatino Linotype"/>
          <w:sz w:val="24"/>
          <w:szCs w:val="24"/>
        </w:rPr>
      </w:pPr>
    </w:p>
    <w:p w14:paraId="385DAEB2" w14:textId="77777777" w:rsidR="00E807F0" w:rsidRPr="00DB5824" w:rsidRDefault="00E807F0" w:rsidP="00E807F0">
      <w:pPr>
        <w:spacing w:after="0" w:line="360" w:lineRule="auto"/>
        <w:ind w:right="49"/>
        <w:jc w:val="both"/>
        <w:rPr>
          <w:rFonts w:ascii="Palatino Linotype" w:hAnsi="Palatino Linotype"/>
          <w:sz w:val="24"/>
          <w:szCs w:val="24"/>
        </w:rPr>
      </w:pPr>
      <w:r w:rsidRPr="00DB5824">
        <w:rPr>
          <w:rFonts w:ascii="Palatino Linotype" w:hAnsi="Palatino Linotype"/>
          <w:sz w:val="24"/>
          <w:szCs w:val="24"/>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7D03BA1A" w14:textId="77777777" w:rsidR="00E807F0" w:rsidRPr="00DB5824" w:rsidRDefault="00E807F0" w:rsidP="00E807F0">
      <w:pPr>
        <w:spacing w:after="0" w:line="360" w:lineRule="auto"/>
        <w:ind w:right="49"/>
        <w:jc w:val="both"/>
        <w:rPr>
          <w:rFonts w:ascii="Palatino Linotype" w:hAnsi="Palatino Linotype"/>
          <w:sz w:val="24"/>
          <w:szCs w:val="24"/>
        </w:rPr>
      </w:pPr>
    </w:p>
    <w:p w14:paraId="130776AD" w14:textId="77777777" w:rsidR="00E807F0" w:rsidRPr="00DB5824" w:rsidRDefault="00E807F0" w:rsidP="00E807F0">
      <w:pPr>
        <w:spacing w:after="0" w:line="360" w:lineRule="auto"/>
        <w:ind w:right="49"/>
        <w:jc w:val="both"/>
        <w:rPr>
          <w:rFonts w:ascii="Palatino Linotype" w:hAnsi="Palatino Linotype"/>
          <w:sz w:val="24"/>
          <w:szCs w:val="24"/>
        </w:rPr>
      </w:pPr>
      <w:r w:rsidRPr="00DB5824">
        <w:rPr>
          <w:rFonts w:ascii="Palatino Linotype" w:hAnsi="Palatino Linotype"/>
          <w:sz w:val="24"/>
          <w:szCs w:val="24"/>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20608ECF" w14:textId="77777777" w:rsidR="00E807F0" w:rsidRPr="00DB5824" w:rsidRDefault="00E807F0" w:rsidP="00E807F0">
      <w:pPr>
        <w:spacing w:after="0" w:line="360" w:lineRule="auto"/>
        <w:ind w:right="49"/>
        <w:jc w:val="both"/>
        <w:rPr>
          <w:rFonts w:ascii="Palatino Linotype" w:hAnsi="Palatino Linotype"/>
          <w:sz w:val="24"/>
          <w:szCs w:val="24"/>
        </w:rPr>
      </w:pPr>
    </w:p>
    <w:p w14:paraId="33536B60" w14:textId="77777777" w:rsidR="00E807F0" w:rsidRPr="00DB5824" w:rsidRDefault="00E807F0" w:rsidP="00E807F0">
      <w:pPr>
        <w:spacing w:after="0" w:line="276" w:lineRule="auto"/>
        <w:ind w:left="567" w:right="560"/>
        <w:jc w:val="both"/>
        <w:rPr>
          <w:rFonts w:ascii="Palatino Linotype" w:hAnsi="Palatino Linotype"/>
          <w:i/>
          <w:szCs w:val="24"/>
        </w:rPr>
      </w:pPr>
      <w:r w:rsidRPr="00DB5824">
        <w:rPr>
          <w:rFonts w:ascii="Palatino Linotype" w:hAnsi="Palatino Linotype"/>
          <w:b/>
          <w:i/>
          <w:szCs w:val="24"/>
        </w:rPr>
        <w:t>Artículo 49.</w:t>
      </w:r>
      <w:r w:rsidRPr="00DB5824">
        <w:rPr>
          <w:rFonts w:ascii="Palatino Linotype" w:hAnsi="Palatino Linotype"/>
          <w:i/>
          <w:szCs w:val="24"/>
        </w:rPr>
        <w:t xml:space="preserve"> Los Comités de Transparencia tendrán las siguientes atribuciones:</w:t>
      </w:r>
    </w:p>
    <w:p w14:paraId="224B02FD" w14:textId="77777777" w:rsidR="00E807F0" w:rsidRPr="00DB5824" w:rsidRDefault="00E807F0" w:rsidP="00E807F0">
      <w:pPr>
        <w:spacing w:after="0" w:line="276" w:lineRule="auto"/>
        <w:ind w:left="567" w:right="560"/>
        <w:jc w:val="both"/>
        <w:rPr>
          <w:rFonts w:ascii="Palatino Linotype" w:hAnsi="Palatino Linotype"/>
          <w:i/>
          <w:szCs w:val="24"/>
        </w:rPr>
      </w:pPr>
      <w:r w:rsidRPr="00DB5824">
        <w:rPr>
          <w:rFonts w:ascii="Palatino Linotype" w:hAnsi="Palatino Linotype"/>
          <w:i/>
          <w:szCs w:val="24"/>
        </w:rPr>
        <w:t>…</w:t>
      </w:r>
    </w:p>
    <w:p w14:paraId="32BE77D5" w14:textId="77777777" w:rsidR="00E807F0" w:rsidRPr="00DB5824" w:rsidRDefault="00E807F0" w:rsidP="00E807F0">
      <w:pPr>
        <w:spacing w:after="0" w:line="276" w:lineRule="auto"/>
        <w:ind w:left="567" w:right="560"/>
        <w:jc w:val="both"/>
        <w:rPr>
          <w:rFonts w:ascii="Palatino Linotype" w:hAnsi="Palatino Linotype"/>
          <w:i/>
          <w:szCs w:val="24"/>
        </w:rPr>
      </w:pPr>
      <w:r w:rsidRPr="00DB5824">
        <w:rPr>
          <w:rFonts w:ascii="Palatino Linotype" w:hAnsi="Palatino Linotype"/>
          <w:i/>
          <w:szCs w:val="24"/>
        </w:rPr>
        <w:t>VIII. Aprobar, modificar o revocar la clasificación de la información</w:t>
      </w:r>
    </w:p>
    <w:p w14:paraId="5007EAA3" w14:textId="77777777" w:rsidR="00E807F0" w:rsidRPr="00DB5824" w:rsidRDefault="00E807F0" w:rsidP="00E807F0">
      <w:pPr>
        <w:spacing w:after="0" w:line="276" w:lineRule="auto"/>
        <w:ind w:left="567" w:right="560"/>
        <w:jc w:val="both"/>
        <w:rPr>
          <w:rFonts w:ascii="Palatino Linotype" w:hAnsi="Palatino Linotype"/>
          <w:i/>
          <w:szCs w:val="24"/>
        </w:rPr>
      </w:pPr>
      <w:r w:rsidRPr="00DB5824">
        <w:rPr>
          <w:rFonts w:ascii="Palatino Linotype" w:hAnsi="Palatino Linotype"/>
          <w:i/>
          <w:szCs w:val="24"/>
        </w:rPr>
        <w:t>…</w:t>
      </w:r>
    </w:p>
    <w:p w14:paraId="5AC15B43" w14:textId="77777777" w:rsidR="00E807F0" w:rsidRPr="00DB5824" w:rsidRDefault="00E807F0" w:rsidP="00E807F0">
      <w:pPr>
        <w:spacing w:after="0" w:line="276" w:lineRule="auto"/>
        <w:ind w:left="567" w:right="560"/>
        <w:jc w:val="both"/>
        <w:rPr>
          <w:rFonts w:ascii="Palatino Linotype" w:hAnsi="Palatino Linotype"/>
          <w:i/>
          <w:szCs w:val="24"/>
        </w:rPr>
      </w:pPr>
    </w:p>
    <w:p w14:paraId="46D6F055" w14:textId="77777777" w:rsidR="00E807F0" w:rsidRPr="00DB5824" w:rsidRDefault="00E807F0" w:rsidP="00E807F0">
      <w:pPr>
        <w:spacing w:after="0" w:line="276" w:lineRule="auto"/>
        <w:ind w:left="567" w:right="560"/>
        <w:jc w:val="both"/>
        <w:rPr>
          <w:rFonts w:ascii="Palatino Linotype" w:hAnsi="Palatino Linotype"/>
          <w:i/>
          <w:szCs w:val="24"/>
        </w:rPr>
      </w:pPr>
      <w:r w:rsidRPr="00DB5824">
        <w:rPr>
          <w:rFonts w:ascii="Palatino Linotype" w:hAnsi="Palatino Linotype"/>
          <w:b/>
          <w:i/>
          <w:szCs w:val="24"/>
        </w:rPr>
        <w:t>Artículo 53.</w:t>
      </w:r>
      <w:r w:rsidRPr="00DB5824">
        <w:rPr>
          <w:rFonts w:ascii="Palatino Linotype" w:hAnsi="Palatino Linotype"/>
          <w:i/>
          <w:szCs w:val="24"/>
        </w:rPr>
        <w:t xml:space="preserve"> Las Unidades de Transparencia tendrán las siguientes funciones:</w:t>
      </w:r>
    </w:p>
    <w:p w14:paraId="3ECEC24C" w14:textId="77777777" w:rsidR="00E807F0" w:rsidRPr="00DB5824" w:rsidRDefault="00E807F0" w:rsidP="00E807F0">
      <w:pPr>
        <w:spacing w:after="0" w:line="276" w:lineRule="auto"/>
        <w:ind w:left="567" w:right="560"/>
        <w:jc w:val="both"/>
        <w:rPr>
          <w:rFonts w:ascii="Palatino Linotype" w:hAnsi="Palatino Linotype"/>
          <w:i/>
          <w:szCs w:val="24"/>
        </w:rPr>
      </w:pPr>
      <w:r w:rsidRPr="00DB5824">
        <w:rPr>
          <w:rFonts w:ascii="Palatino Linotype" w:hAnsi="Palatino Linotype"/>
          <w:i/>
          <w:szCs w:val="24"/>
        </w:rPr>
        <w:t>…</w:t>
      </w:r>
    </w:p>
    <w:p w14:paraId="1D00BA26" w14:textId="77777777" w:rsidR="00E807F0" w:rsidRPr="00DB5824" w:rsidRDefault="00E807F0" w:rsidP="00E807F0">
      <w:pPr>
        <w:spacing w:after="0" w:line="276" w:lineRule="auto"/>
        <w:ind w:left="567" w:right="560"/>
        <w:jc w:val="both"/>
        <w:rPr>
          <w:rFonts w:ascii="Palatino Linotype" w:hAnsi="Palatino Linotype"/>
          <w:i/>
          <w:szCs w:val="24"/>
        </w:rPr>
      </w:pPr>
      <w:r w:rsidRPr="00DB5824">
        <w:rPr>
          <w:rFonts w:ascii="Palatino Linotype" w:hAnsi="Palatino Linotype"/>
          <w:i/>
          <w:szCs w:val="24"/>
        </w:rPr>
        <w:t xml:space="preserve">X. Presentar ante el Comité, el proyecto de clasificación de información…” </w:t>
      </w:r>
    </w:p>
    <w:p w14:paraId="3FF203CB" w14:textId="77777777" w:rsidR="00E807F0" w:rsidRPr="00DB5824" w:rsidRDefault="00E807F0" w:rsidP="00E807F0">
      <w:pPr>
        <w:spacing w:after="0" w:line="276" w:lineRule="auto"/>
        <w:ind w:left="567" w:right="560"/>
        <w:jc w:val="both"/>
        <w:rPr>
          <w:rFonts w:ascii="Palatino Linotype" w:hAnsi="Palatino Linotype"/>
          <w:i/>
          <w:szCs w:val="24"/>
        </w:rPr>
      </w:pPr>
      <w:r w:rsidRPr="00DB5824">
        <w:rPr>
          <w:rFonts w:ascii="Palatino Linotype" w:hAnsi="Palatino Linotype"/>
          <w:i/>
          <w:szCs w:val="24"/>
        </w:rPr>
        <w:t>…</w:t>
      </w:r>
    </w:p>
    <w:p w14:paraId="4288613B" w14:textId="77777777" w:rsidR="00E807F0" w:rsidRPr="00DB5824" w:rsidRDefault="00E807F0" w:rsidP="00E807F0">
      <w:pPr>
        <w:spacing w:after="0" w:line="276" w:lineRule="auto"/>
        <w:ind w:left="567" w:right="560"/>
        <w:jc w:val="both"/>
        <w:rPr>
          <w:rFonts w:ascii="Palatino Linotype" w:hAnsi="Palatino Linotype"/>
          <w:i/>
          <w:szCs w:val="24"/>
        </w:rPr>
      </w:pPr>
    </w:p>
    <w:p w14:paraId="0506F026" w14:textId="77777777" w:rsidR="00E807F0" w:rsidRPr="00DB5824" w:rsidRDefault="00E807F0" w:rsidP="00E807F0">
      <w:pPr>
        <w:spacing w:after="0" w:line="276" w:lineRule="auto"/>
        <w:ind w:left="567" w:right="560"/>
        <w:jc w:val="both"/>
        <w:rPr>
          <w:rFonts w:ascii="Palatino Linotype" w:hAnsi="Palatino Linotype"/>
          <w:i/>
          <w:szCs w:val="24"/>
        </w:rPr>
      </w:pPr>
      <w:r w:rsidRPr="00DB5824">
        <w:rPr>
          <w:rFonts w:ascii="Palatino Linotype" w:hAnsi="Palatino Linotype"/>
          <w:b/>
          <w:i/>
          <w:szCs w:val="24"/>
        </w:rPr>
        <w:t>Artículo 59.</w:t>
      </w:r>
      <w:r w:rsidRPr="00DB5824">
        <w:rPr>
          <w:rFonts w:ascii="Palatino Linotype" w:hAnsi="Palatino Linotype"/>
          <w:i/>
          <w:szCs w:val="24"/>
        </w:rPr>
        <w:t xml:space="preserve"> Los servidores públicos habilitados tendrán las funciones siguientes:</w:t>
      </w:r>
    </w:p>
    <w:p w14:paraId="7637A1DE" w14:textId="77777777" w:rsidR="00E807F0" w:rsidRPr="00DB5824" w:rsidRDefault="00E807F0" w:rsidP="00E807F0">
      <w:pPr>
        <w:spacing w:after="0" w:line="276" w:lineRule="auto"/>
        <w:ind w:left="567" w:right="560"/>
        <w:jc w:val="both"/>
        <w:rPr>
          <w:rFonts w:ascii="Palatino Linotype" w:hAnsi="Palatino Linotype"/>
          <w:i/>
          <w:szCs w:val="24"/>
        </w:rPr>
      </w:pPr>
      <w:r w:rsidRPr="00DB5824">
        <w:rPr>
          <w:rFonts w:ascii="Palatino Linotype" w:hAnsi="Palatino Linotype"/>
          <w:i/>
          <w:szCs w:val="24"/>
        </w:rPr>
        <w:lastRenderedPageBreak/>
        <w:t>….</w:t>
      </w:r>
    </w:p>
    <w:p w14:paraId="4F49A71A" w14:textId="77777777" w:rsidR="00E807F0" w:rsidRPr="00DB5824" w:rsidRDefault="00E807F0" w:rsidP="00E807F0">
      <w:pPr>
        <w:spacing w:after="0" w:line="276" w:lineRule="auto"/>
        <w:ind w:left="567" w:right="560"/>
        <w:jc w:val="both"/>
        <w:rPr>
          <w:rFonts w:ascii="Palatino Linotype" w:hAnsi="Palatino Linotype"/>
          <w:i/>
          <w:szCs w:val="24"/>
        </w:rPr>
      </w:pPr>
      <w:r w:rsidRPr="00DB5824">
        <w:rPr>
          <w:rFonts w:ascii="Palatino Linotype" w:hAnsi="Palatino Linotype"/>
          <w:i/>
          <w:szCs w:val="24"/>
        </w:rPr>
        <w:t>V. Integrar y presentar al responsable de la Unidad de Transparencia la propuesta de clasificación de información, la cual tendrá los fundamentos y argumentos en que se basa dicha propuesta</w:t>
      </w:r>
    </w:p>
    <w:p w14:paraId="579C682F" w14:textId="77777777" w:rsidR="00E807F0" w:rsidRPr="00DB5824" w:rsidRDefault="00E807F0" w:rsidP="00E807F0">
      <w:pPr>
        <w:spacing w:after="0" w:line="276" w:lineRule="auto"/>
        <w:ind w:left="567" w:right="560"/>
        <w:jc w:val="both"/>
        <w:rPr>
          <w:rFonts w:ascii="Palatino Linotype" w:hAnsi="Palatino Linotype"/>
          <w:i/>
          <w:szCs w:val="24"/>
        </w:rPr>
      </w:pPr>
      <w:r w:rsidRPr="00DB5824">
        <w:rPr>
          <w:rFonts w:ascii="Palatino Linotype" w:hAnsi="Palatino Linotype"/>
          <w:i/>
          <w:szCs w:val="24"/>
        </w:rPr>
        <w:t>…</w:t>
      </w:r>
    </w:p>
    <w:p w14:paraId="2655C7D0" w14:textId="77777777" w:rsidR="00E807F0" w:rsidRPr="00DB5824" w:rsidRDefault="00E807F0" w:rsidP="00E807F0">
      <w:pPr>
        <w:spacing w:after="0" w:line="276" w:lineRule="auto"/>
        <w:ind w:left="567" w:right="560"/>
        <w:jc w:val="both"/>
        <w:rPr>
          <w:rFonts w:ascii="Palatino Linotype" w:hAnsi="Palatino Linotype"/>
          <w:i/>
          <w:szCs w:val="24"/>
        </w:rPr>
      </w:pPr>
      <w:r w:rsidRPr="00DB5824">
        <w:rPr>
          <w:rFonts w:ascii="Palatino Linotype" w:hAnsi="Palatino Linotype"/>
          <w:i/>
          <w:szCs w:val="24"/>
        </w:rPr>
        <w:t xml:space="preserve"> </w:t>
      </w:r>
    </w:p>
    <w:p w14:paraId="43DF5040" w14:textId="77777777" w:rsidR="00E807F0" w:rsidRPr="00DB5824" w:rsidRDefault="00E807F0" w:rsidP="00E807F0">
      <w:pPr>
        <w:spacing w:after="0" w:line="360" w:lineRule="auto"/>
        <w:ind w:right="49"/>
        <w:jc w:val="both"/>
        <w:rPr>
          <w:rFonts w:ascii="Palatino Linotype" w:hAnsi="Palatino Linotype"/>
          <w:sz w:val="24"/>
          <w:szCs w:val="24"/>
        </w:rPr>
      </w:pPr>
      <w:r w:rsidRPr="00DB5824">
        <w:rPr>
          <w:rFonts w:ascii="Palatino Linotype" w:hAnsi="Palatino Linotype"/>
          <w:sz w:val="24"/>
          <w:szCs w:val="24"/>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69169159" w14:textId="77777777" w:rsidR="00E807F0" w:rsidRPr="00DB5824" w:rsidRDefault="00E807F0" w:rsidP="00E807F0">
      <w:pPr>
        <w:spacing w:after="0" w:line="360" w:lineRule="auto"/>
        <w:ind w:right="49"/>
        <w:jc w:val="both"/>
        <w:rPr>
          <w:rFonts w:ascii="Palatino Linotype" w:hAnsi="Palatino Linotype"/>
          <w:sz w:val="24"/>
          <w:szCs w:val="24"/>
        </w:rPr>
      </w:pPr>
    </w:p>
    <w:p w14:paraId="21D2E4F7" w14:textId="77777777" w:rsidR="00E807F0" w:rsidRPr="00DB5824" w:rsidRDefault="00E807F0" w:rsidP="00E807F0">
      <w:pPr>
        <w:spacing w:after="0" w:line="360" w:lineRule="auto"/>
        <w:ind w:left="567" w:right="560"/>
        <w:jc w:val="both"/>
        <w:rPr>
          <w:rFonts w:ascii="Palatino Linotype" w:hAnsi="Palatino Linotype"/>
          <w:i/>
          <w:szCs w:val="24"/>
        </w:rPr>
      </w:pPr>
      <w:r w:rsidRPr="00DB5824">
        <w:rPr>
          <w:rFonts w:ascii="Palatino Linotype" w:hAnsi="Palatino Linotype"/>
          <w:b/>
          <w:i/>
          <w:szCs w:val="24"/>
        </w:rPr>
        <w:t>Artículo 149.</w:t>
      </w:r>
      <w:r w:rsidRPr="00DB5824">
        <w:rPr>
          <w:rFonts w:ascii="Palatino Linotype" w:hAnsi="Palatino Linotype"/>
          <w:i/>
          <w:szCs w:val="24"/>
        </w:rPr>
        <w:t xml:space="preserve"> El acuerdo que clasifique la información como confidencial deberá contener un razonamiento lógico en el que demuestre que la información se encuentra en alguna o algunas de las hipótesis previstas en la presente Ley.</w:t>
      </w:r>
    </w:p>
    <w:p w14:paraId="32A6A535" w14:textId="77777777" w:rsidR="00E807F0" w:rsidRPr="00DB5824" w:rsidRDefault="00E807F0" w:rsidP="00E807F0">
      <w:pPr>
        <w:spacing w:after="0" w:line="360" w:lineRule="auto"/>
        <w:ind w:right="49"/>
        <w:jc w:val="both"/>
        <w:rPr>
          <w:rFonts w:ascii="Palatino Linotype" w:hAnsi="Palatino Linotype"/>
          <w:sz w:val="24"/>
          <w:szCs w:val="24"/>
        </w:rPr>
      </w:pPr>
      <w:r w:rsidRPr="00DB5824">
        <w:rPr>
          <w:rFonts w:ascii="Palatino Linotype" w:hAnsi="Palatino Linotype"/>
          <w:sz w:val="24"/>
          <w:szCs w:val="24"/>
        </w:rPr>
        <w:t xml:space="preserve"> </w:t>
      </w:r>
    </w:p>
    <w:p w14:paraId="3E1CB50D" w14:textId="77777777" w:rsidR="00E807F0" w:rsidRPr="00DB5824" w:rsidRDefault="00E807F0" w:rsidP="00E807F0">
      <w:pPr>
        <w:spacing w:after="0" w:line="360" w:lineRule="auto"/>
        <w:ind w:right="49"/>
        <w:jc w:val="both"/>
        <w:rPr>
          <w:rFonts w:ascii="Palatino Linotype" w:hAnsi="Palatino Linotype"/>
          <w:sz w:val="24"/>
          <w:szCs w:val="24"/>
        </w:rPr>
      </w:pPr>
      <w:r w:rsidRPr="00DB5824">
        <w:rPr>
          <w:rFonts w:ascii="Palatino Linotype" w:hAnsi="Palatino Linotype"/>
          <w:sz w:val="24"/>
          <w:szCs w:val="24"/>
        </w:rPr>
        <w:t xml:space="preserve">Asimismo, deberá observar los numerales Quincuagésimo tercero y Quincuagésimo quinto de los Lineamientos Generales en Materia de Clasificación y Desclasificación de la Información </w:t>
      </w:r>
      <w:proofErr w:type="spellStart"/>
      <w:r w:rsidRPr="00DB5824">
        <w:rPr>
          <w:rFonts w:ascii="Palatino Linotype" w:hAnsi="Palatino Linotype"/>
          <w:sz w:val="24"/>
          <w:szCs w:val="24"/>
        </w:rPr>
        <w:t>supraindicados</w:t>
      </w:r>
      <w:proofErr w:type="spellEnd"/>
      <w:r w:rsidRPr="00DB5824">
        <w:rPr>
          <w:rFonts w:ascii="Palatino Linotype" w:hAnsi="Palatino Linotype"/>
          <w:sz w:val="24"/>
          <w:szCs w:val="24"/>
        </w:rPr>
        <w:t xml:space="preserve">, que establecen los formatos para la clasificación parcial y total de los documentos, conforme a lo siguiente: </w:t>
      </w:r>
    </w:p>
    <w:p w14:paraId="6E5A828B" w14:textId="77777777" w:rsidR="00E807F0" w:rsidRPr="00DB5824" w:rsidRDefault="00E807F0" w:rsidP="00E807F0">
      <w:pPr>
        <w:spacing w:after="0" w:line="360" w:lineRule="auto"/>
        <w:ind w:right="49"/>
        <w:jc w:val="both"/>
        <w:rPr>
          <w:rFonts w:ascii="Palatino Linotype" w:hAnsi="Palatino Linotype"/>
          <w:sz w:val="24"/>
          <w:szCs w:val="24"/>
        </w:rPr>
      </w:pPr>
    </w:p>
    <w:tbl>
      <w:tblPr>
        <w:tblW w:w="0" w:type="auto"/>
        <w:tblBorders>
          <w:top w:val="single" w:sz="6" w:space="0" w:color="BFBFBF"/>
          <w:left w:val="single" w:sz="6" w:space="0" w:color="BFBFBF"/>
          <w:bottom w:val="single" w:sz="6" w:space="0" w:color="BFBFBF"/>
          <w:right w:val="single" w:sz="6" w:space="0" w:color="BFBFBF"/>
        </w:tblBorders>
        <w:tblCellMar>
          <w:top w:w="15" w:type="dxa"/>
          <w:left w:w="15" w:type="dxa"/>
          <w:bottom w:w="15" w:type="dxa"/>
          <w:right w:w="15" w:type="dxa"/>
        </w:tblCellMar>
        <w:tblLook w:val="04A0" w:firstRow="1" w:lastRow="0" w:firstColumn="1" w:lastColumn="0" w:noHBand="0" w:noVBand="1"/>
      </w:tblPr>
      <w:tblGrid>
        <w:gridCol w:w="1377"/>
        <w:gridCol w:w="2726"/>
        <w:gridCol w:w="1486"/>
        <w:gridCol w:w="3233"/>
      </w:tblGrid>
      <w:tr w:rsidR="00DB5824" w:rsidRPr="00DB5824" w14:paraId="456B517A" w14:textId="77777777" w:rsidTr="00795F92">
        <w:tc>
          <w:tcPr>
            <w:tcW w:w="0" w:type="auto"/>
            <w:gridSpan w:val="2"/>
            <w:tcBorders>
              <w:top w:val="single" w:sz="6" w:space="0" w:color="BFBFBF"/>
              <w:left w:val="single" w:sz="6" w:space="0" w:color="BFBFBF"/>
              <w:bottom w:val="single" w:sz="6" w:space="0" w:color="BFBFBF"/>
              <w:right w:val="single" w:sz="6" w:space="0" w:color="BFBFBF"/>
            </w:tcBorders>
            <w:hideMark/>
          </w:tcPr>
          <w:p w14:paraId="214F11FF"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sz w:val="18"/>
                <w:szCs w:val="18"/>
              </w:rPr>
              <w:t>Parcial</w:t>
            </w:r>
          </w:p>
        </w:tc>
        <w:tc>
          <w:tcPr>
            <w:tcW w:w="0" w:type="auto"/>
            <w:gridSpan w:val="2"/>
            <w:tcBorders>
              <w:top w:val="single" w:sz="6" w:space="0" w:color="BFBFBF"/>
              <w:left w:val="single" w:sz="6" w:space="0" w:color="BFBFBF"/>
              <w:bottom w:val="single" w:sz="6" w:space="0" w:color="BFBFBF"/>
              <w:right w:val="single" w:sz="6" w:space="0" w:color="BFBFBF"/>
            </w:tcBorders>
            <w:hideMark/>
          </w:tcPr>
          <w:p w14:paraId="71723515"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sz w:val="18"/>
                <w:szCs w:val="18"/>
              </w:rPr>
              <w:t>Total</w:t>
            </w:r>
          </w:p>
        </w:tc>
      </w:tr>
      <w:tr w:rsidR="00DB5824" w:rsidRPr="00DB5824" w14:paraId="6E7DC699" w14:textId="77777777" w:rsidTr="00795F92">
        <w:tc>
          <w:tcPr>
            <w:tcW w:w="0" w:type="auto"/>
            <w:tcBorders>
              <w:top w:val="single" w:sz="6" w:space="0" w:color="BFBFBF"/>
              <w:left w:val="single" w:sz="6" w:space="0" w:color="BFBFBF"/>
              <w:bottom w:val="single" w:sz="6" w:space="0" w:color="BFBFBF"/>
              <w:right w:val="single" w:sz="6" w:space="0" w:color="BFBFBF"/>
            </w:tcBorders>
            <w:hideMark/>
          </w:tcPr>
          <w:p w14:paraId="4121900F"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sz w:val="18"/>
                <w:szCs w:val="18"/>
              </w:rPr>
              <w:t>Concepto</w:t>
            </w:r>
          </w:p>
        </w:tc>
        <w:tc>
          <w:tcPr>
            <w:tcW w:w="0" w:type="auto"/>
            <w:tcBorders>
              <w:top w:val="single" w:sz="6" w:space="0" w:color="BFBFBF"/>
              <w:left w:val="single" w:sz="6" w:space="0" w:color="BFBFBF"/>
              <w:bottom w:val="single" w:sz="6" w:space="0" w:color="BFBFBF"/>
              <w:right w:val="single" w:sz="6" w:space="0" w:color="BFBFBF"/>
            </w:tcBorders>
            <w:hideMark/>
          </w:tcPr>
          <w:p w14:paraId="3FA06804"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b/>
                <w:bCs/>
                <w:sz w:val="18"/>
                <w:szCs w:val="18"/>
              </w:rPr>
              <w:t>Dónde</w:t>
            </w:r>
          </w:p>
        </w:tc>
        <w:tc>
          <w:tcPr>
            <w:tcW w:w="0" w:type="auto"/>
            <w:tcBorders>
              <w:top w:val="single" w:sz="6" w:space="0" w:color="BFBFBF"/>
              <w:left w:val="single" w:sz="6" w:space="0" w:color="BFBFBF"/>
              <w:bottom w:val="single" w:sz="6" w:space="0" w:color="BFBFBF"/>
              <w:right w:val="single" w:sz="6" w:space="0" w:color="BFBFBF"/>
            </w:tcBorders>
            <w:hideMark/>
          </w:tcPr>
          <w:p w14:paraId="07C32FC2"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b/>
                <w:bCs/>
                <w:sz w:val="18"/>
                <w:szCs w:val="18"/>
              </w:rPr>
              <w:t>Concepto</w:t>
            </w:r>
          </w:p>
        </w:tc>
        <w:tc>
          <w:tcPr>
            <w:tcW w:w="0" w:type="auto"/>
            <w:tcBorders>
              <w:top w:val="single" w:sz="6" w:space="0" w:color="BFBFBF"/>
              <w:left w:val="single" w:sz="6" w:space="0" w:color="BFBFBF"/>
              <w:bottom w:val="single" w:sz="6" w:space="0" w:color="BFBFBF"/>
              <w:right w:val="single" w:sz="6" w:space="0" w:color="BFBFBF"/>
            </w:tcBorders>
            <w:hideMark/>
          </w:tcPr>
          <w:p w14:paraId="660BD1D5"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b/>
                <w:bCs/>
                <w:sz w:val="18"/>
                <w:szCs w:val="18"/>
              </w:rPr>
              <w:t>Dónde</w:t>
            </w:r>
          </w:p>
        </w:tc>
      </w:tr>
      <w:tr w:rsidR="00DB5824" w:rsidRPr="00DB5824" w14:paraId="1DB15541" w14:textId="77777777" w:rsidTr="00795F92">
        <w:tc>
          <w:tcPr>
            <w:tcW w:w="0" w:type="auto"/>
            <w:gridSpan w:val="4"/>
            <w:tcBorders>
              <w:top w:val="single" w:sz="6" w:space="0" w:color="BFBFBF"/>
              <w:left w:val="single" w:sz="6" w:space="0" w:color="BFBFBF"/>
              <w:bottom w:val="single" w:sz="6" w:space="0" w:color="BFBFBF"/>
              <w:right w:val="single" w:sz="6" w:space="0" w:color="BFBFBF"/>
            </w:tcBorders>
            <w:hideMark/>
          </w:tcPr>
          <w:p w14:paraId="6A38BCD6"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sz w:val="18"/>
                <w:szCs w:val="18"/>
              </w:rPr>
              <w:t>Sello oficial o logotipo del sujeto obligado</w:t>
            </w:r>
          </w:p>
        </w:tc>
      </w:tr>
      <w:tr w:rsidR="00DB5824" w:rsidRPr="00DB5824" w14:paraId="19B354E6" w14:textId="77777777" w:rsidTr="00795F92">
        <w:tc>
          <w:tcPr>
            <w:tcW w:w="0" w:type="auto"/>
            <w:tcBorders>
              <w:top w:val="single" w:sz="6" w:space="0" w:color="BFBFBF"/>
              <w:left w:val="single" w:sz="6" w:space="0" w:color="BFBFBF"/>
              <w:bottom w:val="single" w:sz="6" w:space="0" w:color="BFBFBF"/>
              <w:right w:val="single" w:sz="6" w:space="0" w:color="BFBFBF"/>
            </w:tcBorders>
            <w:hideMark/>
          </w:tcPr>
          <w:p w14:paraId="37206D97"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sz w:val="18"/>
                <w:szCs w:val="18"/>
              </w:rPr>
              <w:lastRenderedPageBreak/>
              <w:t>Fecha de 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7218FE90"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sz w:val="18"/>
                <w:szCs w:val="18"/>
              </w:rPr>
              <w:t>Se anotará la fecha en la que el Comité de Transparencia confirmó la clasificación del documento, en su caso.</w:t>
            </w:r>
          </w:p>
        </w:tc>
        <w:tc>
          <w:tcPr>
            <w:tcW w:w="0" w:type="auto"/>
            <w:tcBorders>
              <w:top w:val="single" w:sz="6" w:space="0" w:color="BFBFBF"/>
              <w:left w:val="single" w:sz="6" w:space="0" w:color="BFBFBF"/>
              <w:bottom w:val="single" w:sz="6" w:space="0" w:color="BFBFBF"/>
              <w:right w:val="single" w:sz="6" w:space="0" w:color="BFBFBF"/>
            </w:tcBorders>
            <w:hideMark/>
          </w:tcPr>
          <w:p w14:paraId="43EAC9CE"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b/>
                <w:bCs/>
                <w:sz w:val="18"/>
                <w:szCs w:val="18"/>
              </w:rPr>
              <w:t>Fecha de 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214CC878"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sz w:val="18"/>
                <w:szCs w:val="18"/>
              </w:rPr>
              <w:t>Se anotará la fecha en la que el Comité de Transparencia confirmó la clasificación del documento, en su caso.</w:t>
            </w:r>
          </w:p>
        </w:tc>
      </w:tr>
      <w:tr w:rsidR="00DB5824" w:rsidRPr="00DB5824" w14:paraId="68FB3461" w14:textId="77777777" w:rsidTr="00795F92">
        <w:tc>
          <w:tcPr>
            <w:tcW w:w="0" w:type="auto"/>
            <w:tcBorders>
              <w:top w:val="single" w:sz="6" w:space="0" w:color="BFBFBF"/>
              <w:left w:val="single" w:sz="6" w:space="0" w:color="BFBFBF"/>
              <w:bottom w:val="single" w:sz="6" w:space="0" w:color="BFBFBF"/>
              <w:right w:val="single" w:sz="6" w:space="0" w:color="BFBFBF"/>
            </w:tcBorders>
            <w:hideMark/>
          </w:tcPr>
          <w:p w14:paraId="0FCCC2F7"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sz w:val="18"/>
                <w:szCs w:val="18"/>
              </w:rPr>
              <w:t>Área</w:t>
            </w:r>
          </w:p>
        </w:tc>
        <w:tc>
          <w:tcPr>
            <w:tcW w:w="0" w:type="auto"/>
            <w:tcBorders>
              <w:top w:val="single" w:sz="6" w:space="0" w:color="BFBFBF"/>
              <w:left w:val="single" w:sz="6" w:space="0" w:color="BFBFBF"/>
              <w:bottom w:val="single" w:sz="6" w:space="0" w:color="BFBFBF"/>
              <w:right w:val="single" w:sz="6" w:space="0" w:color="BFBFBF"/>
            </w:tcBorders>
            <w:hideMark/>
          </w:tcPr>
          <w:p w14:paraId="3D60352E"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sz w:val="18"/>
                <w:szCs w:val="18"/>
              </w:rPr>
              <w:t>Se señalará el nombre del área del cual es titular quien clasifica.</w:t>
            </w:r>
          </w:p>
        </w:tc>
        <w:tc>
          <w:tcPr>
            <w:tcW w:w="0" w:type="auto"/>
            <w:tcBorders>
              <w:top w:val="single" w:sz="6" w:space="0" w:color="BFBFBF"/>
              <w:left w:val="single" w:sz="6" w:space="0" w:color="BFBFBF"/>
              <w:bottom w:val="single" w:sz="6" w:space="0" w:color="BFBFBF"/>
              <w:right w:val="single" w:sz="6" w:space="0" w:color="BFBFBF"/>
            </w:tcBorders>
            <w:hideMark/>
          </w:tcPr>
          <w:p w14:paraId="2EE4E913"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b/>
                <w:bCs/>
                <w:sz w:val="18"/>
                <w:szCs w:val="18"/>
              </w:rPr>
              <w:t>Área</w:t>
            </w:r>
          </w:p>
        </w:tc>
        <w:tc>
          <w:tcPr>
            <w:tcW w:w="0" w:type="auto"/>
            <w:tcBorders>
              <w:top w:val="single" w:sz="6" w:space="0" w:color="BFBFBF"/>
              <w:left w:val="single" w:sz="6" w:space="0" w:color="BFBFBF"/>
              <w:bottom w:val="single" w:sz="6" w:space="0" w:color="BFBFBF"/>
              <w:right w:val="single" w:sz="6" w:space="0" w:color="BFBFBF"/>
            </w:tcBorders>
            <w:hideMark/>
          </w:tcPr>
          <w:p w14:paraId="1ECE3CB2"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sz w:val="18"/>
                <w:szCs w:val="18"/>
              </w:rPr>
              <w:t>Se señalará el nombre del área de la cual es el titular quien clasifica.</w:t>
            </w:r>
          </w:p>
        </w:tc>
      </w:tr>
      <w:tr w:rsidR="00DB5824" w:rsidRPr="00DB5824" w14:paraId="42B7020B" w14:textId="77777777" w:rsidTr="00795F92">
        <w:tc>
          <w:tcPr>
            <w:tcW w:w="0" w:type="auto"/>
            <w:tcBorders>
              <w:top w:val="single" w:sz="6" w:space="0" w:color="BFBFBF"/>
              <w:left w:val="single" w:sz="6" w:space="0" w:color="BFBFBF"/>
              <w:bottom w:val="single" w:sz="6" w:space="0" w:color="BFBFBF"/>
              <w:right w:val="single" w:sz="6" w:space="0" w:color="BFBFBF"/>
            </w:tcBorders>
            <w:hideMark/>
          </w:tcPr>
          <w:p w14:paraId="08156487"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sz w:val="18"/>
                <w:szCs w:val="18"/>
              </w:rPr>
              <w:t>Información reservada</w:t>
            </w:r>
          </w:p>
        </w:tc>
        <w:tc>
          <w:tcPr>
            <w:tcW w:w="0" w:type="auto"/>
            <w:tcBorders>
              <w:top w:val="single" w:sz="6" w:space="0" w:color="BFBFBF"/>
              <w:left w:val="single" w:sz="6" w:space="0" w:color="BFBFBF"/>
              <w:bottom w:val="single" w:sz="6" w:space="0" w:color="BFBFBF"/>
              <w:right w:val="single" w:sz="6" w:space="0" w:color="BFBFBF"/>
            </w:tcBorders>
            <w:hideMark/>
          </w:tcPr>
          <w:p w14:paraId="37BE491D"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sz w:val="18"/>
                <w:szCs w:val="18"/>
              </w:rPr>
              <w:t>Se indicarán, en su caso, las partes o páginas del documento que se clasifican como reservadas. Si el documento fuera reservado en su totalidad, se </w:t>
            </w:r>
            <w:proofErr w:type="gramStart"/>
            <w:r w:rsidRPr="00DB5824">
              <w:rPr>
                <w:rFonts w:ascii="Palatino Linotype" w:hAnsi="Palatino Linotype"/>
                <w:sz w:val="18"/>
                <w:szCs w:val="18"/>
              </w:rPr>
              <w:t>anotarán</w:t>
            </w:r>
            <w:proofErr w:type="gramEnd"/>
            <w:r w:rsidRPr="00DB5824">
              <w:rPr>
                <w:rFonts w:ascii="Palatino Linotype" w:hAnsi="Palatino Linotype"/>
                <w:sz w:val="18"/>
                <w:szCs w:val="18"/>
              </w:rPr>
              <w:t> todas las páginas que lo conforman. Si el documento no contiene información reservada, se tachará este apartado.</w:t>
            </w:r>
          </w:p>
        </w:tc>
        <w:tc>
          <w:tcPr>
            <w:tcW w:w="0" w:type="auto"/>
            <w:tcBorders>
              <w:top w:val="single" w:sz="6" w:space="0" w:color="BFBFBF"/>
              <w:left w:val="single" w:sz="6" w:space="0" w:color="BFBFBF"/>
              <w:bottom w:val="single" w:sz="6" w:space="0" w:color="BFBFBF"/>
              <w:right w:val="single" w:sz="6" w:space="0" w:color="BFBFBF"/>
            </w:tcBorders>
            <w:hideMark/>
          </w:tcPr>
          <w:p w14:paraId="1A07AE9C"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b/>
                <w:bCs/>
                <w:sz w:val="18"/>
                <w:szCs w:val="18"/>
              </w:rPr>
              <w:t>Reservado</w:t>
            </w:r>
          </w:p>
        </w:tc>
        <w:tc>
          <w:tcPr>
            <w:tcW w:w="0" w:type="auto"/>
            <w:tcBorders>
              <w:top w:val="single" w:sz="6" w:space="0" w:color="BFBFBF"/>
              <w:left w:val="single" w:sz="6" w:space="0" w:color="BFBFBF"/>
              <w:bottom w:val="single" w:sz="6" w:space="0" w:color="BFBFBF"/>
              <w:right w:val="single" w:sz="6" w:space="0" w:color="BFBFBF"/>
            </w:tcBorders>
            <w:hideMark/>
          </w:tcPr>
          <w:p w14:paraId="33C25EAE"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sz w:val="18"/>
                <w:szCs w:val="18"/>
              </w:rPr>
              <w:t>Leyenda de información RESERVADA.</w:t>
            </w:r>
          </w:p>
        </w:tc>
      </w:tr>
      <w:tr w:rsidR="00DB5824" w:rsidRPr="00DB5824" w14:paraId="23714894" w14:textId="77777777" w:rsidTr="00795F92">
        <w:tc>
          <w:tcPr>
            <w:tcW w:w="0" w:type="auto"/>
            <w:tcBorders>
              <w:top w:val="single" w:sz="6" w:space="0" w:color="BFBFBF"/>
              <w:left w:val="single" w:sz="6" w:space="0" w:color="BFBFBF"/>
              <w:bottom w:val="single" w:sz="6" w:space="0" w:color="BFBFBF"/>
              <w:right w:val="single" w:sz="6" w:space="0" w:color="BFBFBF"/>
            </w:tcBorders>
            <w:hideMark/>
          </w:tcPr>
          <w:p w14:paraId="01D628C1"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sz w:val="18"/>
                <w:szCs w:val="18"/>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0FE635E7"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sz w:val="18"/>
                <w:szCs w:val="18"/>
              </w:rPr>
              <w:t>Se señalará el nombre del ordenamiento, el o los artículos, fracción(es), párrafo(s) con base en los cuales se sustente la reserva.</w:t>
            </w:r>
          </w:p>
        </w:tc>
        <w:tc>
          <w:tcPr>
            <w:tcW w:w="0" w:type="auto"/>
            <w:tcBorders>
              <w:top w:val="single" w:sz="6" w:space="0" w:color="BFBFBF"/>
              <w:left w:val="single" w:sz="6" w:space="0" w:color="BFBFBF"/>
              <w:bottom w:val="single" w:sz="6" w:space="0" w:color="BFBFBF"/>
              <w:right w:val="single" w:sz="6" w:space="0" w:color="BFBFBF"/>
            </w:tcBorders>
            <w:hideMark/>
          </w:tcPr>
          <w:p w14:paraId="0DAEA4D5"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b/>
                <w:bCs/>
                <w:sz w:val="18"/>
                <w:szCs w:val="18"/>
              </w:rPr>
              <w:t>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7FF6358C"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sz w:val="18"/>
                <w:szCs w:val="18"/>
              </w:rPr>
              <w:t>Se anotará el número de años o meses por los que se mantendrá el documento o las partes del mismo como reservado. Si el expediente no es reservado, sino confidencial, deberá tacharse este apartado.</w:t>
            </w:r>
          </w:p>
        </w:tc>
      </w:tr>
      <w:tr w:rsidR="00DB5824" w:rsidRPr="00DB5824" w14:paraId="0023A3EF" w14:textId="77777777" w:rsidTr="00795F92">
        <w:tc>
          <w:tcPr>
            <w:tcW w:w="0" w:type="auto"/>
            <w:tcBorders>
              <w:top w:val="single" w:sz="6" w:space="0" w:color="BFBFBF"/>
              <w:left w:val="single" w:sz="6" w:space="0" w:color="BFBFBF"/>
              <w:bottom w:val="single" w:sz="6" w:space="0" w:color="BFBFBF"/>
              <w:right w:val="single" w:sz="6" w:space="0" w:color="BFBFBF"/>
            </w:tcBorders>
            <w:hideMark/>
          </w:tcPr>
          <w:p w14:paraId="4BFA0E09"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sz w:val="18"/>
                <w:szCs w:val="18"/>
              </w:rPr>
              <w:t>Ampliación del 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52F958EB"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sz w:val="18"/>
                <w:szCs w:val="18"/>
              </w:rPr>
              <w:t>En caso de haber solicitado la ampliación del periodo de reserva originalmente establecido, se deberá anotar el número de años o meses por los que se amplía la reserva.</w:t>
            </w:r>
          </w:p>
        </w:tc>
        <w:tc>
          <w:tcPr>
            <w:tcW w:w="0" w:type="auto"/>
            <w:tcBorders>
              <w:top w:val="single" w:sz="6" w:space="0" w:color="BFBFBF"/>
              <w:left w:val="single" w:sz="6" w:space="0" w:color="BFBFBF"/>
              <w:bottom w:val="single" w:sz="6" w:space="0" w:color="BFBFBF"/>
              <w:right w:val="single" w:sz="6" w:space="0" w:color="BFBFBF"/>
            </w:tcBorders>
            <w:hideMark/>
          </w:tcPr>
          <w:p w14:paraId="42D50D8E"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b/>
                <w:bCs/>
                <w:sz w:val="18"/>
                <w:szCs w:val="18"/>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0275E6CB"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sz w:val="18"/>
                <w:szCs w:val="18"/>
              </w:rPr>
              <w:t>Se señalará el nombre del o de los ordenamientos jurídicos, el o los artículos, fracción(es), párrafo(s) con base en los cuales se sustenta la reserva.</w:t>
            </w:r>
          </w:p>
        </w:tc>
      </w:tr>
      <w:tr w:rsidR="00DB5824" w:rsidRPr="00DB5824" w14:paraId="3215D439" w14:textId="77777777" w:rsidTr="00795F92">
        <w:tc>
          <w:tcPr>
            <w:tcW w:w="0" w:type="auto"/>
            <w:tcBorders>
              <w:top w:val="single" w:sz="6" w:space="0" w:color="BFBFBF"/>
              <w:left w:val="single" w:sz="6" w:space="0" w:color="BFBFBF"/>
              <w:bottom w:val="single" w:sz="6" w:space="0" w:color="BFBFBF"/>
              <w:right w:val="single" w:sz="6" w:space="0" w:color="BFBFBF"/>
            </w:tcBorders>
            <w:hideMark/>
          </w:tcPr>
          <w:p w14:paraId="7254C56A"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sz w:val="18"/>
                <w:szCs w:val="18"/>
              </w:rPr>
              <w:lastRenderedPageBreak/>
              <w:t>Confidencial</w:t>
            </w:r>
          </w:p>
        </w:tc>
        <w:tc>
          <w:tcPr>
            <w:tcW w:w="0" w:type="auto"/>
            <w:tcBorders>
              <w:top w:val="single" w:sz="6" w:space="0" w:color="BFBFBF"/>
              <w:left w:val="single" w:sz="6" w:space="0" w:color="BFBFBF"/>
              <w:bottom w:val="single" w:sz="6" w:space="0" w:color="BFBFBF"/>
              <w:right w:val="single" w:sz="6" w:space="0" w:color="BFBFBF"/>
            </w:tcBorders>
            <w:hideMark/>
          </w:tcPr>
          <w:p w14:paraId="3926702F"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sz w:val="18"/>
                <w:szCs w:val="18"/>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0" w:type="auto"/>
            <w:tcBorders>
              <w:top w:val="single" w:sz="6" w:space="0" w:color="BFBFBF"/>
              <w:left w:val="single" w:sz="6" w:space="0" w:color="BFBFBF"/>
              <w:bottom w:val="single" w:sz="6" w:space="0" w:color="BFBFBF"/>
              <w:right w:val="single" w:sz="6" w:space="0" w:color="BFBFBF"/>
            </w:tcBorders>
            <w:hideMark/>
          </w:tcPr>
          <w:p w14:paraId="12AA8E53"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b/>
                <w:bCs/>
                <w:sz w:val="18"/>
                <w:szCs w:val="18"/>
              </w:rPr>
              <w:t>Ampliación del periodo de reserva</w:t>
            </w:r>
          </w:p>
        </w:tc>
        <w:tc>
          <w:tcPr>
            <w:tcW w:w="0" w:type="auto"/>
            <w:tcBorders>
              <w:top w:val="single" w:sz="6" w:space="0" w:color="BFBFBF"/>
              <w:left w:val="single" w:sz="6" w:space="0" w:color="BFBFBF"/>
              <w:bottom w:val="single" w:sz="6" w:space="0" w:color="BFBFBF"/>
              <w:right w:val="single" w:sz="6" w:space="0" w:color="BFBFBF"/>
            </w:tcBorders>
            <w:hideMark/>
          </w:tcPr>
          <w:p w14:paraId="3422B210"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sz w:val="18"/>
                <w:szCs w:val="18"/>
              </w:rPr>
              <w:t>En caso de haber solicitado la ampliación del periodo de reserva originalmente establecido, se deberá anotar el número de años o meses por los que se amplía la reserva.</w:t>
            </w:r>
          </w:p>
        </w:tc>
      </w:tr>
      <w:tr w:rsidR="00DB5824" w:rsidRPr="00DB5824" w14:paraId="277F295F" w14:textId="77777777" w:rsidTr="00795F92">
        <w:tc>
          <w:tcPr>
            <w:tcW w:w="0" w:type="auto"/>
            <w:tcBorders>
              <w:top w:val="single" w:sz="6" w:space="0" w:color="BFBFBF"/>
              <w:left w:val="single" w:sz="6" w:space="0" w:color="BFBFBF"/>
              <w:bottom w:val="single" w:sz="6" w:space="0" w:color="BFBFBF"/>
              <w:right w:val="single" w:sz="6" w:space="0" w:color="BFBFBF"/>
            </w:tcBorders>
            <w:hideMark/>
          </w:tcPr>
          <w:p w14:paraId="0A7B6255"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sz w:val="18"/>
                <w:szCs w:val="18"/>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3A77FF44"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sz w:val="18"/>
                <w:szCs w:val="18"/>
              </w:rPr>
              <w:t>Se señalará el nombre del ordenamiento, el o los artículos, fracción(es), párrafo(s) con base en los cuales se sustente la confidencialidad.</w:t>
            </w:r>
          </w:p>
        </w:tc>
        <w:tc>
          <w:tcPr>
            <w:tcW w:w="0" w:type="auto"/>
            <w:tcBorders>
              <w:top w:val="single" w:sz="6" w:space="0" w:color="BFBFBF"/>
              <w:left w:val="single" w:sz="6" w:space="0" w:color="BFBFBF"/>
              <w:bottom w:val="single" w:sz="6" w:space="0" w:color="BFBFBF"/>
              <w:right w:val="single" w:sz="6" w:space="0" w:color="BFBFBF"/>
            </w:tcBorders>
            <w:hideMark/>
          </w:tcPr>
          <w:p w14:paraId="2888A9DF"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b/>
                <w:bCs/>
                <w:sz w:val="18"/>
                <w:szCs w:val="18"/>
              </w:rPr>
              <w:t>Confidencial</w:t>
            </w:r>
          </w:p>
        </w:tc>
        <w:tc>
          <w:tcPr>
            <w:tcW w:w="0" w:type="auto"/>
            <w:tcBorders>
              <w:top w:val="single" w:sz="6" w:space="0" w:color="BFBFBF"/>
              <w:left w:val="single" w:sz="6" w:space="0" w:color="BFBFBF"/>
              <w:bottom w:val="single" w:sz="6" w:space="0" w:color="BFBFBF"/>
              <w:right w:val="single" w:sz="6" w:space="0" w:color="BFBFBF"/>
            </w:tcBorders>
            <w:hideMark/>
          </w:tcPr>
          <w:p w14:paraId="1DE9A582"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sz w:val="18"/>
                <w:szCs w:val="18"/>
              </w:rPr>
              <w:t>Leyenda de información CONFIDENCIAL.</w:t>
            </w:r>
          </w:p>
        </w:tc>
      </w:tr>
      <w:tr w:rsidR="00DB5824" w:rsidRPr="00DB5824" w14:paraId="05371573" w14:textId="77777777" w:rsidTr="00795F92">
        <w:tc>
          <w:tcPr>
            <w:tcW w:w="0" w:type="auto"/>
            <w:tcBorders>
              <w:top w:val="single" w:sz="6" w:space="0" w:color="BFBFBF"/>
              <w:left w:val="single" w:sz="6" w:space="0" w:color="BFBFBF"/>
              <w:bottom w:val="single" w:sz="6" w:space="0" w:color="BFBFBF"/>
              <w:right w:val="single" w:sz="6" w:space="0" w:color="BFBFBF"/>
            </w:tcBorders>
            <w:hideMark/>
          </w:tcPr>
          <w:p w14:paraId="5462DD61"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sz w:val="18"/>
                <w:szCs w:val="18"/>
              </w:rPr>
              <w:t>Rúbrica del titular del área</w:t>
            </w:r>
          </w:p>
        </w:tc>
        <w:tc>
          <w:tcPr>
            <w:tcW w:w="0" w:type="auto"/>
            <w:tcBorders>
              <w:top w:val="single" w:sz="6" w:space="0" w:color="BFBFBF"/>
              <w:left w:val="single" w:sz="6" w:space="0" w:color="BFBFBF"/>
              <w:bottom w:val="single" w:sz="6" w:space="0" w:color="BFBFBF"/>
              <w:right w:val="single" w:sz="6" w:space="0" w:color="BFBFBF"/>
            </w:tcBorders>
            <w:hideMark/>
          </w:tcPr>
          <w:p w14:paraId="6FD3B118"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sz w:val="18"/>
                <w:szCs w:val="18"/>
              </w:rPr>
              <w:t>Rúbrica autógrafa de quien clasifica.</w:t>
            </w:r>
          </w:p>
        </w:tc>
        <w:tc>
          <w:tcPr>
            <w:tcW w:w="0" w:type="auto"/>
            <w:tcBorders>
              <w:top w:val="single" w:sz="6" w:space="0" w:color="BFBFBF"/>
              <w:left w:val="single" w:sz="6" w:space="0" w:color="BFBFBF"/>
              <w:bottom w:val="single" w:sz="6" w:space="0" w:color="BFBFBF"/>
              <w:right w:val="single" w:sz="6" w:space="0" w:color="BFBFBF"/>
            </w:tcBorders>
            <w:hideMark/>
          </w:tcPr>
          <w:p w14:paraId="273DE446"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b/>
                <w:bCs/>
                <w:sz w:val="18"/>
                <w:szCs w:val="18"/>
              </w:rPr>
              <w:t>Fundamento legal</w:t>
            </w:r>
          </w:p>
        </w:tc>
        <w:tc>
          <w:tcPr>
            <w:tcW w:w="0" w:type="auto"/>
            <w:tcBorders>
              <w:top w:val="single" w:sz="6" w:space="0" w:color="BFBFBF"/>
              <w:left w:val="single" w:sz="6" w:space="0" w:color="BFBFBF"/>
              <w:bottom w:val="single" w:sz="6" w:space="0" w:color="BFBFBF"/>
              <w:right w:val="single" w:sz="6" w:space="0" w:color="BFBFBF"/>
            </w:tcBorders>
            <w:hideMark/>
          </w:tcPr>
          <w:p w14:paraId="0C6B2354"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sz w:val="18"/>
                <w:szCs w:val="18"/>
              </w:rPr>
              <w:t>Se señalará el nombre del o de los ordenamientos jurídicos, el o los artículos, fracción(es), párrafo(s) con base en los cuales se sustente la confidencialidad.</w:t>
            </w:r>
          </w:p>
        </w:tc>
      </w:tr>
      <w:tr w:rsidR="00DB5824" w:rsidRPr="00DB5824" w14:paraId="75B3C19C" w14:textId="77777777" w:rsidTr="00795F92">
        <w:tc>
          <w:tcPr>
            <w:tcW w:w="0" w:type="auto"/>
            <w:tcBorders>
              <w:top w:val="single" w:sz="6" w:space="0" w:color="BFBFBF"/>
              <w:left w:val="single" w:sz="6" w:space="0" w:color="BFBFBF"/>
              <w:bottom w:val="single" w:sz="6" w:space="0" w:color="BFBFBF"/>
              <w:right w:val="single" w:sz="6" w:space="0" w:color="BFBFBF"/>
            </w:tcBorders>
            <w:hideMark/>
          </w:tcPr>
          <w:p w14:paraId="2D3E9EA4"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sz w:val="18"/>
                <w:szCs w:val="18"/>
              </w:rPr>
              <w:t>Fecha de desclasificación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5658C674"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sz w:val="18"/>
                <w:szCs w:val="18"/>
              </w:rPr>
              <w:t>Se anotará la fecha en que se desclasifica el documento.</w:t>
            </w:r>
          </w:p>
        </w:tc>
        <w:tc>
          <w:tcPr>
            <w:tcW w:w="0" w:type="auto"/>
            <w:tcBorders>
              <w:top w:val="single" w:sz="6" w:space="0" w:color="BFBFBF"/>
              <w:left w:val="single" w:sz="6" w:space="0" w:color="BFBFBF"/>
              <w:bottom w:val="single" w:sz="6" w:space="0" w:color="BFBFBF"/>
              <w:right w:val="single" w:sz="6" w:space="0" w:color="BFBFBF"/>
            </w:tcBorders>
            <w:hideMark/>
          </w:tcPr>
          <w:p w14:paraId="26C237EB"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b/>
                <w:bCs/>
                <w:sz w:val="18"/>
                <w:szCs w:val="18"/>
              </w:rPr>
              <w:t>Rúbrica del titular del área</w:t>
            </w:r>
          </w:p>
        </w:tc>
        <w:tc>
          <w:tcPr>
            <w:tcW w:w="0" w:type="auto"/>
            <w:tcBorders>
              <w:top w:val="single" w:sz="6" w:space="0" w:color="BFBFBF"/>
              <w:left w:val="single" w:sz="6" w:space="0" w:color="BFBFBF"/>
              <w:bottom w:val="single" w:sz="6" w:space="0" w:color="BFBFBF"/>
              <w:right w:val="single" w:sz="6" w:space="0" w:color="BFBFBF"/>
            </w:tcBorders>
            <w:hideMark/>
          </w:tcPr>
          <w:p w14:paraId="03E7FBCE"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sz w:val="18"/>
                <w:szCs w:val="18"/>
              </w:rPr>
              <w:t>Rúbrica autógrafa de quien clasifica.</w:t>
            </w:r>
          </w:p>
        </w:tc>
      </w:tr>
      <w:tr w:rsidR="00DB5824" w:rsidRPr="00DB5824" w14:paraId="335417D7" w14:textId="77777777" w:rsidTr="00795F92">
        <w:tc>
          <w:tcPr>
            <w:tcW w:w="0" w:type="auto"/>
            <w:tcBorders>
              <w:top w:val="single" w:sz="6" w:space="0" w:color="BFBFBF"/>
              <w:left w:val="single" w:sz="6" w:space="0" w:color="BFBFBF"/>
              <w:bottom w:val="single" w:sz="6" w:space="0" w:color="BFBFBF"/>
              <w:right w:val="single" w:sz="6" w:space="0" w:color="BFBFBF"/>
            </w:tcBorders>
            <w:hideMark/>
          </w:tcPr>
          <w:p w14:paraId="0C176B38"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sz w:val="18"/>
                <w:szCs w:val="18"/>
              </w:rPr>
              <w:t>Rúbrica y cargo del servidor público</w:t>
            </w:r>
          </w:p>
        </w:tc>
        <w:tc>
          <w:tcPr>
            <w:tcW w:w="0" w:type="auto"/>
            <w:tcBorders>
              <w:top w:val="single" w:sz="6" w:space="0" w:color="BFBFBF"/>
              <w:left w:val="single" w:sz="6" w:space="0" w:color="BFBFBF"/>
              <w:bottom w:val="single" w:sz="6" w:space="0" w:color="BFBFBF"/>
              <w:right w:val="single" w:sz="6" w:space="0" w:color="BFBFBF"/>
            </w:tcBorders>
            <w:hideMark/>
          </w:tcPr>
          <w:p w14:paraId="79790C65"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sz w:val="18"/>
                <w:szCs w:val="18"/>
              </w:rPr>
              <w:t>Rúbrica autógrafa de quien desclasifica.</w:t>
            </w:r>
          </w:p>
        </w:tc>
        <w:tc>
          <w:tcPr>
            <w:tcW w:w="0" w:type="auto"/>
            <w:tcBorders>
              <w:top w:val="single" w:sz="6" w:space="0" w:color="BFBFBF"/>
              <w:left w:val="single" w:sz="6" w:space="0" w:color="BFBFBF"/>
              <w:bottom w:val="single" w:sz="6" w:space="0" w:color="BFBFBF"/>
              <w:right w:val="single" w:sz="6" w:space="0" w:color="BFBFBF"/>
            </w:tcBorders>
            <w:hideMark/>
          </w:tcPr>
          <w:p w14:paraId="33DD82B7"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b/>
                <w:bCs/>
                <w:sz w:val="18"/>
                <w:szCs w:val="18"/>
              </w:rPr>
              <w:t>Fecha de desclasificación</w:t>
            </w:r>
          </w:p>
        </w:tc>
        <w:tc>
          <w:tcPr>
            <w:tcW w:w="0" w:type="auto"/>
            <w:tcBorders>
              <w:top w:val="single" w:sz="6" w:space="0" w:color="BFBFBF"/>
              <w:left w:val="single" w:sz="6" w:space="0" w:color="BFBFBF"/>
              <w:bottom w:val="single" w:sz="6" w:space="0" w:color="BFBFBF"/>
              <w:right w:val="single" w:sz="6" w:space="0" w:color="BFBFBF"/>
            </w:tcBorders>
            <w:hideMark/>
          </w:tcPr>
          <w:p w14:paraId="53EC826B"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sz w:val="18"/>
                <w:szCs w:val="18"/>
              </w:rPr>
              <w:t>Se anotará la fecha en que se desclasifica.</w:t>
            </w:r>
          </w:p>
        </w:tc>
      </w:tr>
      <w:tr w:rsidR="00DB5824" w:rsidRPr="00DB5824" w14:paraId="7F0D3493" w14:textId="77777777" w:rsidTr="00795F92">
        <w:tc>
          <w:tcPr>
            <w:tcW w:w="0" w:type="auto"/>
            <w:tcBorders>
              <w:top w:val="single" w:sz="6" w:space="0" w:color="BFBFBF"/>
              <w:left w:val="single" w:sz="6" w:space="0" w:color="BFBFBF"/>
              <w:bottom w:val="single" w:sz="6" w:space="0" w:color="BFBFBF"/>
              <w:right w:val="single" w:sz="6" w:space="0" w:color="BFBFBF"/>
            </w:tcBorders>
            <w:hideMark/>
          </w:tcPr>
          <w:p w14:paraId="3C236C32"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sz w:val="18"/>
                <w:szCs w:val="18"/>
              </w:rPr>
              <w:lastRenderedPageBreak/>
              <w:t> </w:t>
            </w:r>
          </w:p>
        </w:tc>
        <w:tc>
          <w:tcPr>
            <w:tcW w:w="0" w:type="auto"/>
            <w:tcBorders>
              <w:top w:val="single" w:sz="6" w:space="0" w:color="BFBFBF"/>
              <w:left w:val="single" w:sz="6" w:space="0" w:color="BFBFBF"/>
              <w:bottom w:val="single" w:sz="6" w:space="0" w:color="BFBFBF"/>
              <w:right w:val="single" w:sz="6" w:space="0" w:color="BFBFBF"/>
            </w:tcBorders>
            <w:hideMark/>
          </w:tcPr>
          <w:p w14:paraId="35FA92E1"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sz w:val="18"/>
                <w:szCs w:val="18"/>
              </w:rPr>
              <w:t> </w:t>
            </w:r>
          </w:p>
        </w:tc>
        <w:tc>
          <w:tcPr>
            <w:tcW w:w="0" w:type="auto"/>
            <w:tcBorders>
              <w:top w:val="single" w:sz="6" w:space="0" w:color="BFBFBF"/>
              <w:left w:val="single" w:sz="6" w:space="0" w:color="BFBFBF"/>
              <w:bottom w:val="single" w:sz="6" w:space="0" w:color="BFBFBF"/>
              <w:right w:val="single" w:sz="6" w:space="0" w:color="BFBFBF"/>
            </w:tcBorders>
            <w:hideMark/>
          </w:tcPr>
          <w:p w14:paraId="68E19DF9"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b/>
                <w:bCs/>
                <w:sz w:val="18"/>
                <w:szCs w:val="18"/>
              </w:rPr>
              <w:t>Partes o secciones reservadas o confidenciales</w:t>
            </w:r>
          </w:p>
        </w:tc>
        <w:tc>
          <w:tcPr>
            <w:tcW w:w="0" w:type="auto"/>
            <w:tcBorders>
              <w:top w:val="single" w:sz="6" w:space="0" w:color="BFBFBF"/>
              <w:left w:val="single" w:sz="6" w:space="0" w:color="BFBFBF"/>
              <w:bottom w:val="single" w:sz="6" w:space="0" w:color="BFBFBF"/>
              <w:right w:val="single" w:sz="6" w:space="0" w:color="BFBFBF"/>
            </w:tcBorders>
            <w:hideMark/>
          </w:tcPr>
          <w:p w14:paraId="32764A4D"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sz w:val="18"/>
                <w:szCs w:val="18"/>
              </w:rPr>
              <w:t>En caso que una vez desclasificado el expediente, </w:t>
            </w:r>
            <w:proofErr w:type="spellStart"/>
            <w:r w:rsidRPr="00DB5824">
              <w:rPr>
                <w:rFonts w:ascii="Palatino Linotype" w:hAnsi="Palatino Linotype"/>
                <w:sz w:val="18"/>
                <w:szCs w:val="18"/>
              </w:rPr>
              <w:t>subsistanpartes</w:t>
            </w:r>
            <w:proofErr w:type="spellEnd"/>
            <w:r w:rsidRPr="00DB5824">
              <w:rPr>
                <w:rFonts w:ascii="Palatino Linotype" w:hAnsi="Palatino Linotype"/>
                <w:sz w:val="18"/>
                <w:szCs w:val="18"/>
              </w:rPr>
              <w:t> o secciones del mismo reservadas o confidenciales, se señalará este hecho.</w:t>
            </w:r>
          </w:p>
        </w:tc>
      </w:tr>
      <w:tr w:rsidR="00E807F0" w:rsidRPr="00DB5824" w14:paraId="736FF9D3" w14:textId="77777777" w:rsidTr="00795F92">
        <w:tc>
          <w:tcPr>
            <w:tcW w:w="0" w:type="auto"/>
            <w:tcBorders>
              <w:top w:val="single" w:sz="6" w:space="0" w:color="BFBFBF"/>
              <w:left w:val="single" w:sz="6" w:space="0" w:color="BFBFBF"/>
              <w:bottom w:val="single" w:sz="6" w:space="0" w:color="BFBFBF"/>
              <w:right w:val="single" w:sz="6" w:space="0" w:color="BFBFBF"/>
            </w:tcBorders>
            <w:hideMark/>
          </w:tcPr>
          <w:p w14:paraId="38A6EBFB"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sz w:val="18"/>
                <w:szCs w:val="18"/>
              </w:rPr>
              <w:t> </w:t>
            </w:r>
          </w:p>
        </w:tc>
        <w:tc>
          <w:tcPr>
            <w:tcW w:w="0" w:type="auto"/>
            <w:tcBorders>
              <w:top w:val="single" w:sz="6" w:space="0" w:color="BFBFBF"/>
              <w:left w:val="single" w:sz="6" w:space="0" w:color="BFBFBF"/>
              <w:bottom w:val="single" w:sz="6" w:space="0" w:color="BFBFBF"/>
              <w:right w:val="single" w:sz="6" w:space="0" w:color="BFBFBF"/>
            </w:tcBorders>
            <w:hideMark/>
          </w:tcPr>
          <w:p w14:paraId="76B7CA55"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sz w:val="18"/>
                <w:szCs w:val="18"/>
              </w:rPr>
              <w:t> </w:t>
            </w:r>
          </w:p>
        </w:tc>
        <w:tc>
          <w:tcPr>
            <w:tcW w:w="0" w:type="auto"/>
            <w:tcBorders>
              <w:top w:val="single" w:sz="6" w:space="0" w:color="BFBFBF"/>
              <w:left w:val="single" w:sz="6" w:space="0" w:color="BFBFBF"/>
              <w:bottom w:val="single" w:sz="6" w:space="0" w:color="BFBFBF"/>
              <w:right w:val="single" w:sz="6" w:space="0" w:color="BFBFBF"/>
            </w:tcBorders>
            <w:hideMark/>
          </w:tcPr>
          <w:p w14:paraId="03DA0A08"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b/>
                <w:bCs/>
                <w:sz w:val="18"/>
                <w:szCs w:val="18"/>
              </w:rPr>
              <w:t>Rúbrica y cargo del servidor público</w:t>
            </w:r>
          </w:p>
        </w:tc>
        <w:tc>
          <w:tcPr>
            <w:tcW w:w="0" w:type="auto"/>
            <w:tcBorders>
              <w:top w:val="single" w:sz="6" w:space="0" w:color="BFBFBF"/>
              <w:left w:val="single" w:sz="6" w:space="0" w:color="BFBFBF"/>
              <w:bottom w:val="single" w:sz="6" w:space="0" w:color="BFBFBF"/>
              <w:right w:val="single" w:sz="6" w:space="0" w:color="BFBFBF"/>
            </w:tcBorders>
            <w:hideMark/>
          </w:tcPr>
          <w:p w14:paraId="5EBF7ECA" w14:textId="77777777" w:rsidR="00E807F0" w:rsidRPr="00DB5824" w:rsidRDefault="00E807F0" w:rsidP="00795F92">
            <w:pPr>
              <w:spacing w:line="360" w:lineRule="auto"/>
              <w:jc w:val="both"/>
              <w:rPr>
                <w:rFonts w:ascii="Palatino Linotype" w:hAnsi="Palatino Linotype"/>
                <w:sz w:val="18"/>
                <w:szCs w:val="18"/>
              </w:rPr>
            </w:pPr>
            <w:r w:rsidRPr="00DB5824">
              <w:rPr>
                <w:rFonts w:ascii="Palatino Linotype" w:hAnsi="Palatino Linotype"/>
                <w:sz w:val="18"/>
                <w:szCs w:val="18"/>
              </w:rPr>
              <w:t>Rúbrica autógrafa de quien desclasifica.</w:t>
            </w:r>
          </w:p>
        </w:tc>
      </w:tr>
    </w:tbl>
    <w:p w14:paraId="29D009D1" w14:textId="77777777" w:rsidR="00F0604A" w:rsidRPr="00DB5824" w:rsidRDefault="00F0604A" w:rsidP="00F0604A">
      <w:pPr>
        <w:shd w:val="clear" w:color="auto" w:fill="FFFFFF"/>
        <w:spacing w:line="360" w:lineRule="auto"/>
        <w:ind w:right="51"/>
        <w:contextualSpacing/>
        <w:jc w:val="both"/>
        <w:rPr>
          <w:rFonts w:ascii="Palatino Linotype" w:eastAsia="Palatino Linotype" w:hAnsi="Palatino Linotype" w:cs="Palatino Linotype"/>
          <w:sz w:val="24"/>
          <w:szCs w:val="24"/>
        </w:rPr>
      </w:pPr>
    </w:p>
    <w:p w14:paraId="2D155BA3" w14:textId="77777777" w:rsidR="007B074D" w:rsidRPr="00DB5824" w:rsidRDefault="007B074D" w:rsidP="007B074D">
      <w:pPr>
        <w:pBdr>
          <w:top w:val="nil"/>
          <w:left w:val="nil"/>
          <w:bottom w:val="nil"/>
          <w:right w:val="nil"/>
          <w:between w:val="nil"/>
        </w:pBdr>
        <w:spacing w:before="240" w:after="240" w:line="360" w:lineRule="auto"/>
        <w:jc w:val="both"/>
        <w:rPr>
          <w:rFonts w:ascii="Palatino Linotype" w:eastAsia="Palatino Linotype" w:hAnsi="Palatino Linotype" w:cs="Palatino Linotype"/>
          <w:sz w:val="24"/>
          <w:szCs w:val="24"/>
        </w:rPr>
      </w:pPr>
      <w:r w:rsidRPr="00DB5824">
        <w:rPr>
          <w:rFonts w:ascii="Palatino Linotype" w:eastAsia="Palatino Linotype" w:hAnsi="Palatino Linotype" w:cs="Palatino Linotype"/>
          <w:sz w:val="24"/>
          <w:szCs w:val="24"/>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27694559" w14:textId="77777777" w:rsidR="007B074D" w:rsidRPr="00DB5824" w:rsidRDefault="007B074D" w:rsidP="007B074D">
      <w:pPr>
        <w:spacing w:after="0"/>
        <w:ind w:left="-142" w:right="49"/>
        <w:jc w:val="center"/>
        <w:rPr>
          <w:rFonts w:ascii="Palatino Linotype" w:eastAsia="Palatino Linotype" w:hAnsi="Palatino Linotype" w:cs="Palatino Linotype"/>
          <w:b/>
          <w:sz w:val="28"/>
          <w:szCs w:val="28"/>
        </w:rPr>
      </w:pPr>
      <w:r w:rsidRPr="00DB5824">
        <w:rPr>
          <w:rFonts w:ascii="Palatino Linotype" w:eastAsia="Palatino Linotype" w:hAnsi="Palatino Linotype" w:cs="Palatino Linotype"/>
          <w:b/>
          <w:sz w:val="28"/>
          <w:szCs w:val="28"/>
        </w:rPr>
        <w:t>R E S U E L V E:</w:t>
      </w:r>
    </w:p>
    <w:p w14:paraId="0C96259A" w14:textId="77777777" w:rsidR="007B074D" w:rsidRPr="00DB5824" w:rsidRDefault="007B074D" w:rsidP="007B074D">
      <w:pPr>
        <w:spacing w:after="0"/>
        <w:ind w:left="-142" w:right="49"/>
        <w:jc w:val="center"/>
        <w:rPr>
          <w:rFonts w:ascii="Palatino Linotype" w:eastAsia="Palatino Linotype" w:hAnsi="Palatino Linotype" w:cs="Palatino Linotype"/>
          <w:b/>
          <w:sz w:val="28"/>
          <w:szCs w:val="28"/>
        </w:rPr>
      </w:pPr>
    </w:p>
    <w:p w14:paraId="772D363F" w14:textId="77777777" w:rsidR="007B074D" w:rsidRPr="00DB5824" w:rsidRDefault="007B074D" w:rsidP="007B074D">
      <w:pPr>
        <w:spacing w:after="0" w:line="360" w:lineRule="auto"/>
        <w:jc w:val="both"/>
        <w:rPr>
          <w:rFonts w:ascii="Palatino Linotype" w:eastAsia="Palatino Linotype" w:hAnsi="Palatino Linotype" w:cs="Palatino Linotype"/>
          <w:b/>
          <w:sz w:val="24"/>
          <w:szCs w:val="24"/>
        </w:rPr>
      </w:pPr>
      <w:r w:rsidRPr="00DB5824">
        <w:rPr>
          <w:rFonts w:ascii="Palatino Linotype" w:eastAsia="Palatino Linotype" w:hAnsi="Palatino Linotype" w:cs="Palatino Linotype"/>
          <w:b/>
          <w:sz w:val="24"/>
          <w:szCs w:val="24"/>
        </w:rPr>
        <w:t xml:space="preserve">PRIMERO. </w:t>
      </w:r>
      <w:r w:rsidRPr="00DB5824">
        <w:rPr>
          <w:rFonts w:ascii="Palatino Linotype" w:eastAsia="Palatino Linotype" w:hAnsi="Palatino Linotype" w:cs="Palatino Linotype"/>
          <w:sz w:val="24"/>
          <w:szCs w:val="24"/>
        </w:rPr>
        <w:t>Resultan</w:t>
      </w:r>
      <w:r w:rsidRPr="00DB5824">
        <w:rPr>
          <w:rFonts w:ascii="Palatino Linotype" w:eastAsia="Palatino Linotype" w:hAnsi="Palatino Linotype" w:cs="Palatino Linotype"/>
          <w:b/>
          <w:sz w:val="24"/>
          <w:szCs w:val="24"/>
        </w:rPr>
        <w:t xml:space="preserve"> fundados</w:t>
      </w:r>
      <w:r w:rsidRPr="00DB5824">
        <w:rPr>
          <w:rFonts w:ascii="Palatino Linotype" w:eastAsia="Palatino Linotype" w:hAnsi="Palatino Linotype" w:cs="Palatino Linotype"/>
          <w:sz w:val="24"/>
          <w:szCs w:val="24"/>
        </w:rPr>
        <w:t xml:space="preserve"> los motivos de inconformidad hechos valer por la parte </w:t>
      </w:r>
      <w:r w:rsidRPr="00DB5824">
        <w:rPr>
          <w:rFonts w:ascii="Palatino Linotype" w:eastAsia="Palatino Linotype" w:hAnsi="Palatino Linotype" w:cs="Palatino Linotype"/>
          <w:b/>
          <w:sz w:val="24"/>
          <w:szCs w:val="24"/>
        </w:rPr>
        <w:t xml:space="preserve">RECURRENTE </w:t>
      </w:r>
      <w:r w:rsidRPr="00DB5824">
        <w:rPr>
          <w:rFonts w:ascii="Palatino Linotype" w:eastAsia="Palatino Linotype" w:hAnsi="Palatino Linotype" w:cs="Palatino Linotype"/>
          <w:sz w:val="24"/>
          <w:szCs w:val="24"/>
        </w:rPr>
        <w:t xml:space="preserve">en los recursos de revisión </w:t>
      </w:r>
      <w:r w:rsidRPr="00DB5824">
        <w:rPr>
          <w:rFonts w:ascii="Palatino Linotype" w:eastAsia="Palatino Linotype" w:hAnsi="Palatino Linotype" w:cs="Palatino Linotype"/>
          <w:b/>
          <w:sz w:val="24"/>
          <w:szCs w:val="24"/>
        </w:rPr>
        <w:t xml:space="preserve">08719/INFOEM/IP/RR/2022 </w:t>
      </w:r>
      <w:r w:rsidRPr="00DB5824">
        <w:rPr>
          <w:rFonts w:ascii="Palatino Linotype" w:eastAsia="Palatino Linotype" w:hAnsi="Palatino Linotype" w:cs="Palatino Linotype"/>
          <w:sz w:val="24"/>
          <w:szCs w:val="24"/>
        </w:rPr>
        <w:t xml:space="preserve">y </w:t>
      </w:r>
      <w:r w:rsidRPr="00DB5824">
        <w:rPr>
          <w:rFonts w:ascii="Palatino Linotype" w:eastAsia="Palatino Linotype" w:hAnsi="Palatino Linotype" w:cs="Palatino Linotype"/>
          <w:b/>
          <w:sz w:val="24"/>
          <w:szCs w:val="24"/>
        </w:rPr>
        <w:t xml:space="preserve"> 08720/INFOEM/IP/RR/2022 </w:t>
      </w:r>
      <w:r w:rsidRPr="00DB5824">
        <w:rPr>
          <w:rFonts w:ascii="Palatino Linotype" w:eastAsia="Palatino Linotype" w:hAnsi="Palatino Linotype" w:cs="Palatino Linotype"/>
          <w:sz w:val="24"/>
          <w:szCs w:val="24"/>
        </w:rPr>
        <w:t xml:space="preserve">por lo que, en términos del Considerando </w:t>
      </w:r>
      <w:r w:rsidRPr="00DB5824">
        <w:rPr>
          <w:rFonts w:ascii="Palatino Linotype" w:eastAsia="Palatino Linotype" w:hAnsi="Palatino Linotype" w:cs="Palatino Linotype"/>
          <w:b/>
          <w:sz w:val="24"/>
          <w:szCs w:val="24"/>
        </w:rPr>
        <w:t xml:space="preserve">Cuarto </w:t>
      </w:r>
      <w:r w:rsidRPr="00DB5824">
        <w:rPr>
          <w:rFonts w:ascii="Palatino Linotype" w:eastAsia="Palatino Linotype" w:hAnsi="Palatino Linotype" w:cs="Palatino Linotype"/>
          <w:sz w:val="24"/>
          <w:szCs w:val="24"/>
        </w:rPr>
        <w:t>de la presente resolución, se</w:t>
      </w:r>
      <w:r w:rsidRPr="00DB5824">
        <w:rPr>
          <w:rFonts w:ascii="Palatino Linotype" w:eastAsia="Palatino Linotype" w:hAnsi="Palatino Linotype" w:cs="Palatino Linotype"/>
          <w:b/>
          <w:sz w:val="24"/>
          <w:szCs w:val="24"/>
        </w:rPr>
        <w:t xml:space="preserve"> REVOCAN </w:t>
      </w:r>
      <w:r w:rsidRPr="00DB5824">
        <w:rPr>
          <w:rFonts w:ascii="Palatino Linotype" w:eastAsia="Palatino Linotype" w:hAnsi="Palatino Linotype" w:cs="Palatino Linotype"/>
          <w:sz w:val="24"/>
          <w:szCs w:val="24"/>
        </w:rPr>
        <w:t>las respuestas</w:t>
      </w:r>
      <w:r w:rsidRPr="00DB5824">
        <w:rPr>
          <w:rFonts w:ascii="Palatino Linotype" w:eastAsia="Palatino Linotype" w:hAnsi="Palatino Linotype" w:cs="Palatino Linotype"/>
          <w:b/>
          <w:sz w:val="24"/>
          <w:szCs w:val="24"/>
        </w:rPr>
        <w:t xml:space="preserve"> </w:t>
      </w:r>
      <w:r w:rsidRPr="00DB5824">
        <w:rPr>
          <w:rFonts w:ascii="Palatino Linotype" w:eastAsia="Palatino Linotype" w:hAnsi="Palatino Linotype" w:cs="Palatino Linotype"/>
          <w:sz w:val="24"/>
          <w:szCs w:val="24"/>
        </w:rPr>
        <w:t xml:space="preserve">del </w:t>
      </w:r>
      <w:r w:rsidRPr="00DB5824">
        <w:rPr>
          <w:rFonts w:ascii="Palatino Linotype" w:eastAsia="Palatino Linotype" w:hAnsi="Palatino Linotype" w:cs="Palatino Linotype"/>
          <w:b/>
          <w:sz w:val="24"/>
          <w:szCs w:val="24"/>
        </w:rPr>
        <w:t>SUJETO OBLIGADO.</w:t>
      </w:r>
    </w:p>
    <w:p w14:paraId="1C86FCA9" w14:textId="77777777" w:rsidR="007B074D" w:rsidRPr="00DB5824" w:rsidRDefault="007B074D" w:rsidP="007B074D">
      <w:pPr>
        <w:spacing w:after="0" w:line="360" w:lineRule="auto"/>
        <w:jc w:val="both"/>
        <w:rPr>
          <w:rFonts w:ascii="Palatino Linotype" w:eastAsia="Palatino Linotype" w:hAnsi="Palatino Linotype" w:cs="Palatino Linotype"/>
          <w:b/>
          <w:sz w:val="24"/>
          <w:szCs w:val="24"/>
        </w:rPr>
      </w:pPr>
    </w:p>
    <w:p w14:paraId="019796EC" w14:textId="77777777" w:rsidR="007B074D" w:rsidRPr="00DB5824" w:rsidRDefault="007B074D" w:rsidP="007B074D">
      <w:pPr>
        <w:spacing w:line="360" w:lineRule="auto"/>
        <w:ind w:right="49"/>
        <w:jc w:val="both"/>
        <w:rPr>
          <w:rFonts w:ascii="Palatino Linotype" w:eastAsia="Palatino Linotype" w:hAnsi="Palatino Linotype" w:cs="Palatino Linotype"/>
          <w:sz w:val="24"/>
          <w:szCs w:val="24"/>
        </w:rPr>
      </w:pPr>
      <w:bookmarkStart w:id="1" w:name="_heading=h.30j0zll" w:colFirst="0" w:colLast="0"/>
      <w:bookmarkEnd w:id="1"/>
      <w:r w:rsidRPr="00DB5824">
        <w:rPr>
          <w:rFonts w:ascii="Palatino Linotype" w:eastAsia="Palatino Linotype" w:hAnsi="Palatino Linotype" w:cs="Palatino Linotype"/>
          <w:b/>
          <w:sz w:val="24"/>
          <w:szCs w:val="24"/>
        </w:rPr>
        <w:t xml:space="preserve">SEGUNDO. </w:t>
      </w:r>
      <w:r w:rsidRPr="00DB5824">
        <w:rPr>
          <w:rFonts w:ascii="Palatino Linotype" w:eastAsia="Palatino Linotype" w:hAnsi="Palatino Linotype" w:cs="Palatino Linotype"/>
          <w:sz w:val="24"/>
          <w:szCs w:val="24"/>
        </w:rPr>
        <w:t xml:space="preserve">Se </w:t>
      </w:r>
      <w:r w:rsidRPr="00DB5824">
        <w:rPr>
          <w:rFonts w:ascii="Palatino Linotype" w:eastAsia="Palatino Linotype" w:hAnsi="Palatino Linotype" w:cs="Palatino Linotype"/>
          <w:b/>
          <w:sz w:val="24"/>
          <w:szCs w:val="24"/>
        </w:rPr>
        <w:t>Ordena</w:t>
      </w:r>
      <w:r w:rsidRPr="00DB5824">
        <w:rPr>
          <w:rFonts w:ascii="Palatino Linotype" w:eastAsia="Palatino Linotype" w:hAnsi="Palatino Linotype" w:cs="Palatino Linotype"/>
          <w:sz w:val="24"/>
          <w:szCs w:val="24"/>
        </w:rPr>
        <w:t xml:space="preserve"> al </w:t>
      </w:r>
      <w:r w:rsidRPr="00DB5824">
        <w:rPr>
          <w:rFonts w:ascii="Palatino Linotype" w:eastAsia="Palatino Linotype" w:hAnsi="Palatino Linotype" w:cs="Palatino Linotype"/>
          <w:b/>
          <w:sz w:val="24"/>
          <w:szCs w:val="24"/>
        </w:rPr>
        <w:t>SUJETO OBLIGADO</w:t>
      </w:r>
      <w:r w:rsidRPr="00DB5824">
        <w:rPr>
          <w:rFonts w:ascii="Palatino Linotype" w:eastAsia="Palatino Linotype" w:hAnsi="Palatino Linotype" w:cs="Palatino Linotype"/>
          <w:sz w:val="24"/>
          <w:szCs w:val="24"/>
        </w:rPr>
        <w:t xml:space="preserve">, en términos de los Considerandos </w:t>
      </w:r>
      <w:r w:rsidRPr="00DB5824">
        <w:rPr>
          <w:rFonts w:ascii="Palatino Linotype" w:eastAsia="Palatino Linotype" w:hAnsi="Palatino Linotype" w:cs="Palatino Linotype"/>
          <w:b/>
          <w:sz w:val="24"/>
          <w:szCs w:val="24"/>
        </w:rPr>
        <w:t xml:space="preserve">Cuarto y Quinto </w:t>
      </w:r>
      <w:r w:rsidRPr="00DB5824">
        <w:rPr>
          <w:rFonts w:ascii="Palatino Linotype" w:eastAsia="Palatino Linotype" w:hAnsi="Palatino Linotype" w:cs="Palatino Linotype"/>
          <w:sz w:val="24"/>
          <w:szCs w:val="24"/>
        </w:rPr>
        <w:t>de esta resolución, haga entrega, vía SAIMEX, en versión pública de ser procedente de lo siguiente:</w:t>
      </w:r>
    </w:p>
    <w:p w14:paraId="2F857FB4" w14:textId="77777777" w:rsidR="007B074D" w:rsidRPr="00DB5824" w:rsidRDefault="007B074D" w:rsidP="007B074D">
      <w:pPr>
        <w:numPr>
          <w:ilvl w:val="0"/>
          <w:numId w:val="6"/>
        </w:num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sz w:val="24"/>
          <w:szCs w:val="24"/>
        </w:rPr>
      </w:pPr>
      <w:r w:rsidRPr="00DB5824">
        <w:rPr>
          <w:rFonts w:ascii="Palatino Linotype" w:eastAsia="Palatino Linotype" w:hAnsi="Palatino Linotype" w:cs="Palatino Linotype"/>
          <w:sz w:val="24"/>
          <w:szCs w:val="24"/>
        </w:rPr>
        <w:lastRenderedPageBreak/>
        <w:t>Documento en el que conste</w:t>
      </w:r>
      <w:r w:rsidR="006D0E57" w:rsidRPr="00DB5824">
        <w:rPr>
          <w:rFonts w:ascii="Palatino Linotype" w:eastAsia="Palatino Linotype" w:hAnsi="Palatino Linotype" w:cs="Palatino Linotype"/>
          <w:sz w:val="24"/>
          <w:szCs w:val="24"/>
        </w:rPr>
        <w:t xml:space="preserve"> el costo y </w:t>
      </w:r>
      <w:r w:rsidR="00541BA9" w:rsidRPr="00DB5824">
        <w:rPr>
          <w:rFonts w:ascii="Palatino Linotype" w:eastAsia="Palatino Linotype" w:hAnsi="Palatino Linotype" w:cs="Palatino Linotype"/>
          <w:sz w:val="24"/>
          <w:szCs w:val="24"/>
        </w:rPr>
        <w:t xml:space="preserve">el objeto de la </w:t>
      </w:r>
      <w:r w:rsidRPr="00DB5824">
        <w:rPr>
          <w:rFonts w:ascii="Palatino Linotype" w:eastAsia="Palatino Linotype" w:hAnsi="Palatino Linotype" w:cs="Palatino Linotype"/>
          <w:sz w:val="24"/>
          <w:szCs w:val="24"/>
        </w:rPr>
        <w:t xml:space="preserve">remodelación </w:t>
      </w:r>
      <w:r w:rsidR="00F0604A" w:rsidRPr="00DB5824">
        <w:rPr>
          <w:rFonts w:ascii="Palatino Linotype" w:eastAsia="Palatino Linotype" w:hAnsi="Palatino Linotype" w:cs="Palatino Linotype"/>
          <w:sz w:val="24"/>
          <w:szCs w:val="24"/>
        </w:rPr>
        <w:t xml:space="preserve">de los </w:t>
      </w:r>
      <w:r w:rsidRPr="00DB5824">
        <w:rPr>
          <w:rFonts w:ascii="Palatino Linotype" w:eastAsia="Palatino Linotype" w:hAnsi="Palatino Linotype" w:cs="Palatino Linotype"/>
          <w:sz w:val="24"/>
          <w:szCs w:val="24"/>
        </w:rPr>
        <w:t>dos edificios de la Es</w:t>
      </w:r>
      <w:r w:rsidR="00F0604A" w:rsidRPr="00DB5824">
        <w:rPr>
          <w:rFonts w:ascii="Palatino Linotype" w:eastAsia="Palatino Linotype" w:hAnsi="Palatino Linotype" w:cs="Palatino Linotype"/>
          <w:sz w:val="24"/>
          <w:szCs w:val="24"/>
        </w:rPr>
        <w:t>cuela Normal Número 3 de Toluca, vigente a la fecha de la solicitud.</w:t>
      </w:r>
      <w:r w:rsidR="006D0E57" w:rsidRPr="00DB5824">
        <w:rPr>
          <w:rFonts w:ascii="Palatino Linotype" w:eastAsia="Palatino Linotype" w:hAnsi="Palatino Linotype" w:cs="Palatino Linotype"/>
          <w:sz w:val="24"/>
          <w:szCs w:val="24"/>
        </w:rPr>
        <w:t xml:space="preserve"> </w:t>
      </w:r>
    </w:p>
    <w:p w14:paraId="2F80D710" w14:textId="77777777" w:rsidR="008A63AD" w:rsidRPr="00DB5824" w:rsidRDefault="007B074D" w:rsidP="00F0604A">
      <w:pPr>
        <w:spacing w:after="0" w:line="360" w:lineRule="auto"/>
        <w:ind w:right="49"/>
        <w:jc w:val="both"/>
        <w:rPr>
          <w:rFonts w:ascii="Palatino Linotype" w:eastAsia="Palatino Linotype" w:hAnsi="Palatino Linotype" w:cs="Palatino Linotype"/>
          <w:i/>
          <w:sz w:val="20"/>
          <w:szCs w:val="20"/>
        </w:rPr>
      </w:pPr>
      <w:r w:rsidRPr="00DB5824">
        <w:rPr>
          <w:rFonts w:ascii="Palatino Linotype" w:eastAsia="Palatino Linotype" w:hAnsi="Palatino Linotype" w:cs="Palatino Linotype"/>
          <w:i/>
          <w:sz w:val="20"/>
          <w:szCs w:val="20"/>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así como de los documentos remitidos en respuesta, y se ponga a disposición de la parte Recurrente.</w:t>
      </w:r>
    </w:p>
    <w:p w14:paraId="7CC74867" w14:textId="0C5862F4" w:rsidR="00F24CD8" w:rsidRPr="00DB5824" w:rsidRDefault="00F24CD8" w:rsidP="00F0604A">
      <w:pPr>
        <w:spacing w:after="0" w:line="360" w:lineRule="auto"/>
        <w:ind w:right="49"/>
        <w:jc w:val="both"/>
        <w:rPr>
          <w:rFonts w:ascii="Palatino Linotype" w:eastAsia="Palatino Linotype" w:hAnsi="Palatino Linotype" w:cs="Palatino Linotype"/>
          <w:i/>
          <w:sz w:val="28"/>
          <w:szCs w:val="20"/>
        </w:rPr>
      </w:pPr>
    </w:p>
    <w:p w14:paraId="5AA30405" w14:textId="77777777" w:rsidR="00F11DE8" w:rsidRPr="00DB5824" w:rsidRDefault="00F11DE8" w:rsidP="00F11DE8">
      <w:pPr>
        <w:spacing w:before="240" w:after="240" w:line="360" w:lineRule="auto"/>
        <w:ind w:right="51"/>
        <w:contextualSpacing/>
        <w:jc w:val="both"/>
        <w:rPr>
          <w:rFonts w:ascii="Palatino Linotype" w:eastAsia="Palatino Linotype" w:hAnsi="Palatino Linotype" w:cs="Palatino Linotype"/>
          <w:i/>
        </w:rPr>
      </w:pPr>
      <w:r w:rsidRPr="00DB5824">
        <w:rPr>
          <w:rFonts w:ascii="Palatino Linotype" w:eastAsia="Palatino Linotype" w:hAnsi="Palatino Linotype" w:cs="Palatino Linotype"/>
          <w:sz w:val="24"/>
        </w:rPr>
        <w:t xml:space="preserve">Para el caso, de que no se haya generado la información que se ordena, bastará que así se lo haga saber a la </w:t>
      </w:r>
      <w:r w:rsidRPr="00DB5824">
        <w:rPr>
          <w:rFonts w:ascii="Palatino Linotype" w:eastAsia="Palatino Linotype" w:hAnsi="Palatino Linotype" w:cs="Palatino Linotype"/>
          <w:b/>
          <w:sz w:val="24"/>
        </w:rPr>
        <w:t>RECURRENTE</w:t>
      </w:r>
      <w:r w:rsidRPr="00DB5824">
        <w:rPr>
          <w:rFonts w:ascii="Palatino Linotype" w:eastAsia="Palatino Linotype" w:hAnsi="Palatino Linotype" w:cs="Palatino Linotype"/>
          <w:sz w:val="24"/>
        </w:rPr>
        <w:t xml:space="preserve"> de manera fundada y motivada, </w:t>
      </w:r>
      <w:r w:rsidRPr="00DB5824">
        <w:rPr>
          <w:rFonts w:ascii="Palatino Linotype" w:eastAsia="Palatino Linotype" w:hAnsi="Palatino Linotype" w:cs="Palatino Linotype"/>
          <w:b/>
          <w:i/>
        </w:rPr>
        <w:t>en términos del segundo párrafo del artículo 19 de la Ley en la materia</w:t>
      </w:r>
      <w:r w:rsidRPr="00DB5824">
        <w:rPr>
          <w:rFonts w:ascii="Palatino Linotype" w:eastAsia="Palatino Linotype" w:hAnsi="Palatino Linotype" w:cs="Palatino Linotype"/>
          <w:i/>
        </w:rPr>
        <w:t>, para tener por colmado el requerimiento de información.</w:t>
      </w:r>
    </w:p>
    <w:p w14:paraId="043199D6" w14:textId="77777777" w:rsidR="00F24CD8" w:rsidRPr="00DB5824" w:rsidRDefault="00F24CD8" w:rsidP="00F0604A">
      <w:pPr>
        <w:spacing w:after="0" w:line="360" w:lineRule="auto"/>
        <w:ind w:right="49"/>
        <w:jc w:val="both"/>
        <w:rPr>
          <w:rFonts w:ascii="Palatino Linotype" w:eastAsia="Palatino Linotype" w:hAnsi="Palatino Linotype" w:cs="Palatino Linotype"/>
          <w:i/>
          <w:sz w:val="20"/>
          <w:szCs w:val="20"/>
        </w:rPr>
      </w:pPr>
    </w:p>
    <w:p w14:paraId="7DE74CBA" w14:textId="77777777" w:rsidR="007B074D" w:rsidRPr="00DB5824" w:rsidRDefault="007B074D" w:rsidP="008A63AD">
      <w:pPr>
        <w:spacing w:before="240" w:after="0" w:line="360" w:lineRule="auto"/>
        <w:contextualSpacing/>
        <w:jc w:val="both"/>
        <w:rPr>
          <w:rFonts w:ascii="Palatino Linotype" w:eastAsia="Palatino Linotype" w:hAnsi="Palatino Linotype" w:cs="Palatino Linotype"/>
          <w:b/>
          <w:sz w:val="24"/>
          <w:szCs w:val="24"/>
        </w:rPr>
      </w:pPr>
      <w:r w:rsidRPr="00DB5824">
        <w:rPr>
          <w:rFonts w:ascii="Palatino Linotype" w:eastAsia="Palatino Linotype" w:hAnsi="Palatino Linotype" w:cs="Palatino Linotype"/>
          <w:b/>
          <w:sz w:val="24"/>
          <w:szCs w:val="24"/>
        </w:rPr>
        <w:t xml:space="preserve">TERCERO. Notifíquese, </w:t>
      </w:r>
      <w:r w:rsidRPr="00DB5824">
        <w:rPr>
          <w:rFonts w:ascii="Palatino Linotype" w:eastAsia="Palatino Linotype" w:hAnsi="Palatino Linotype" w:cs="Palatino Linotype"/>
          <w:sz w:val="24"/>
          <w:szCs w:val="24"/>
        </w:rPr>
        <w:t>vía</w:t>
      </w:r>
      <w:r w:rsidRPr="00DB5824">
        <w:rPr>
          <w:rFonts w:ascii="Palatino Linotype" w:eastAsia="Palatino Linotype" w:hAnsi="Palatino Linotype" w:cs="Palatino Linotype"/>
          <w:b/>
          <w:sz w:val="24"/>
          <w:szCs w:val="24"/>
        </w:rPr>
        <w:t xml:space="preserve"> SAIMEX, </w:t>
      </w:r>
      <w:r w:rsidRPr="00DB5824">
        <w:rPr>
          <w:rFonts w:ascii="Palatino Linotype" w:eastAsia="Palatino Linotype" w:hAnsi="Palatino Linotype" w:cs="Palatino Linotype"/>
          <w:sz w:val="24"/>
          <w:szCs w:val="24"/>
        </w:rPr>
        <w:t xml:space="preserve">al Responsable de la Unidad de Transparencia del </w:t>
      </w:r>
      <w:r w:rsidRPr="00DB5824">
        <w:rPr>
          <w:rFonts w:ascii="Palatino Linotype" w:eastAsia="Palatino Linotype" w:hAnsi="Palatino Linotype" w:cs="Palatino Linotype"/>
          <w:b/>
          <w:sz w:val="24"/>
          <w:szCs w:val="24"/>
        </w:rPr>
        <w:t>SUJETO OBLIGADO</w:t>
      </w:r>
      <w:r w:rsidRPr="00DB5824">
        <w:rPr>
          <w:rFonts w:ascii="Palatino Linotype" w:eastAsia="Palatino Linotype" w:hAnsi="Palatino Linotype" w:cs="Palatino Linotype"/>
          <w:sz w:val="24"/>
          <w:szCs w:val="24"/>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sidRPr="00DB5824">
        <w:rPr>
          <w:rFonts w:ascii="Palatino Linotype" w:eastAsia="Palatino Linotype" w:hAnsi="Palatino Linotype" w:cs="Palatino Linotype"/>
          <w:b/>
          <w:sz w:val="24"/>
          <w:szCs w:val="24"/>
        </w:rPr>
        <w:t>.</w:t>
      </w:r>
    </w:p>
    <w:p w14:paraId="2D777F4C" w14:textId="77777777" w:rsidR="007B074D" w:rsidRPr="00DB5824" w:rsidRDefault="007B074D" w:rsidP="007B074D">
      <w:pPr>
        <w:spacing w:after="0" w:line="360" w:lineRule="auto"/>
        <w:jc w:val="both"/>
        <w:rPr>
          <w:rFonts w:ascii="Palatino Linotype" w:eastAsia="Palatino Linotype" w:hAnsi="Palatino Linotype" w:cs="Palatino Linotype"/>
          <w:b/>
          <w:sz w:val="24"/>
          <w:szCs w:val="24"/>
        </w:rPr>
      </w:pPr>
    </w:p>
    <w:p w14:paraId="5C5B46AC" w14:textId="77777777" w:rsidR="007B074D" w:rsidRPr="00DB5824" w:rsidRDefault="007B074D" w:rsidP="007B074D">
      <w:pPr>
        <w:spacing w:after="0" w:line="360" w:lineRule="auto"/>
        <w:jc w:val="both"/>
        <w:rPr>
          <w:rFonts w:ascii="Palatino Linotype" w:eastAsia="Palatino Linotype" w:hAnsi="Palatino Linotype" w:cs="Palatino Linotype"/>
          <w:sz w:val="24"/>
          <w:szCs w:val="24"/>
        </w:rPr>
      </w:pPr>
      <w:r w:rsidRPr="00DB5824">
        <w:rPr>
          <w:rFonts w:ascii="Palatino Linotype" w:eastAsia="Palatino Linotype" w:hAnsi="Palatino Linotype" w:cs="Palatino Linotype"/>
          <w:sz w:val="24"/>
          <w:szCs w:val="24"/>
        </w:rPr>
        <w:t xml:space="preserve">De conformidad con el artículo 198 de la Ley de Transparencia y Acceso a la Información Pública del Estado de México y Municipios, de considerarlo </w:t>
      </w:r>
      <w:r w:rsidRPr="00DB5824">
        <w:rPr>
          <w:rFonts w:ascii="Palatino Linotype" w:eastAsia="Palatino Linotype" w:hAnsi="Palatino Linotype" w:cs="Palatino Linotype"/>
          <w:sz w:val="24"/>
          <w:szCs w:val="24"/>
        </w:rPr>
        <w:lastRenderedPageBreak/>
        <w:t xml:space="preserve">procedente, el </w:t>
      </w:r>
      <w:r w:rsidRPr="00DB5824">
        <w:rPr>
          <w:rFonts w:ascii="Palatino Linotype" w:eastAsia="Palatino Linotype" w:hAnsi="Palatino Linotype" w:cs="Palatino Linotype"/>
          <w:b/>
          <w:sz w:val="24"/>
          <w:szCs w:val="24"/>
        </w:rPr>
        <w:t>SUJETO OBLIGADO</w:t>
      </w:r>
      <w:r w:rsidRPr="00DB5824">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14:paraId="34B319F0" w14:textId="77777777" w:rsidR="007B074D" w:rsidRPr="00DB5824" w:rsidRDefault="007B074D" w:rsidP="007B074D">
      <w:pPr>
        <w:spacing w:after="0" w:line="360" w:lineRule="auto"/>
        <w:jc w:val="both"/>
        <w:rPr>
          <w:rFonts w:ascii="Palatino Linotype" w:eastAsia="Palatino Linotype" w:hAnsi="Palatino Linotype" w:cs="Palatino Linotype"/>
          <w:sz w:val="24"/>
          <w:szCs w:val="24"/>
        </w:rPr>
      </w:pPr>
    </w:p>
    <w:p w14:paraId="55F6E3C7" w14:textId="77777777" w:rsidR="007B074D" w:rsidRPr="00DB5824" w:rsidRDefault="007B074D" w:rsidP="007B074D">
      <w:pPr>
        <w:spacing w:after="0" w:line="360" w:lineRule="auto"/>
        <w:jc w:val="both"/>
        <w:rPr>
          <w:rFonts w:ascii="Palatino Linotype" w:eastAsia="Palatino Linotype" w:hAnsi="Palatino Linotype" w:cs="Palatino Linotype"/>
          <w:sz w:val="24"/>
          <w:szCs w:val="24"/>
        </w:rPr>
      </w:pPr>
      <w:bookmarkStart w:id="2" w:name="_heading=h.4d34og8" w:colFirst="0" w:colLast="0"/>
      <w:bookmarkEnd w:id="2"/>
      <w:r w:rsidRPr="00DB5824">
        <w:rPr>
          <w:rFonts w:ascii="Palatino Linotype" w:eastAsia="Palatino Linotype" w:hAnsi="Palatino Linotype" w:cs="Palatino Linotype"/>
          <w:b/>
          <w:sz w:val="24"/>
          <w:szCs w:val="24"/>
        </w:rPr>
        <w:t xml:space="preserve">CUARTO.  Notifíquese, </w:t>
      </w:r>
      <w:r w:rsidRPr="00DB5824">
        <w:rPr>
          <w:rFonts w:ascii="Palatino Linotype" w:eastAsia="Palatino Linotype" w:hAnsi="Palatino Linotype" w:cs="Palatino Linotype"/>
          <w:sz w:val="24"/>
          <w:szCs w:val="24"/>
        </w:rPr>
        <w:t xml:space="preserve">vía </w:t>
      </w:r>
      <w:r w:rsidRPr="00DB5824">
        <w:rPr>
          <w:rFonts w:ascii="Palatino Linotype" w:eastAsia="Palatino Linotype" w:hAnsi="Palatino Linotype" w:cs="Palatino Linotype"/>
          <w:b/>
          <w:sz w:val="24"/>
          <w:szCs w:val="24"/>
        </w:rPr>
        <w:t>SAIMEX</w:t>
      </w:r>
      <w:r w:rsidRPr="00DB5824">
        <w:rPr>
          <w:rFonts w:ascii="Palatino Linotype" w:eastAsia="Palatino Linotype" w:hAnsi="Palatino Linotype" w:cs="Palatino Linotype"/>
          <w:sz w:val="24"/>
          <w:szCs w:val="24"/>
        </w:rPr>
        <w:t xml:space="preserve">, a la parte </w:t>
      </w:r>
      <w:r w:rsidRPr="00DB5824">
        <w:rPr>
          <w:rFonts w:ascii="Palatino Linotype" w:eastAsia="Palatino Linotype" w:hAnsi="Palatino Linotype" w:cs="Palatino Linotype"/>
          <w:b/>
          <w:sz w:val="24"/>
          <w:szCs w:val="24"/>
        </w:rPr>
        <w:t>RECURRENTE</w:t>
      </w:r>
      <w:r w:rsidRPr="00DB5824">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7B8D3017" w14:textId="77777777" w:rsidR="007B074D" w:rsidRPr="00DB5824" w:rsidRDefault="007B074D" w:rsidP="007B074D">
      <w:pPr>
        <w:spacing w:after="0" w:line="360" w:lineRule="auto"/>
        <w:jc w:val="both"/>
        <w:rPr>
          <w:rFonts w:ascii="Palatino Linotype" w:eastAsia="Palatino Linotype" w:hAnsi="Palatino Linotype" w:cs="Palatino Linotype"/>
          <w:sz w:val="24"/>
          <w:szCs w:val="24"/>
        </w:rPr>
      </w:pPr>
    </w:p>
    <w:p w14:paraId="727AEAA6" w14:textId="77777777" w:rsidR="007B074D" w:rsidRDefault="007B074D" w:rsidP="007B074D">
      <w:pPr>
        <w:spacing w:after="0" w:line="360" w:lineRule="auto"/>
        <w:jc w:val="both"/>
        <w:rPr>
          <w:rFonts w:ascii="Palatino Linotype" w:eastAsia="Palatino Linotype" w:hAnsi="Palatino Linotype" w:cs="Palatino Linotype"/>
          <w:sz w:val="24"/>
          <w:szCs w:val="24"/>
        </w:rPr>
      </w:pPr>
      <w:bookmarkStart w:id="3" w:name="_heading=h.1fob9te" w:colFirst="0" w:colLast="0"/>
      <w:bookmarkEnd w:id="3"/>
      <w:r w:rsidRPr="00DB5824">
        <w:rPr>
          <w:rFonts w:ascii="Palatino Linotype" w:eastAsia="Palatino Linotype" w:hAnsi="Palatino Linotype" w:cs="Palatino Linotype"/>
          <w:sz w:val="24"/>
          <w:szCs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w:t>
      </w:r>
      <w:bookmarkStart w:id="4" w:name="_GoBack"/>
      <w:bookmarkEnd w:id="4"/>
      <w:r w:rsidRPr="00DB5824">
        <w:rPr>
          <w:rFonts w:ascii="Palatino Linotype" w:eastAsia="Palatino Linotype" w:hAnsi="Palatino Linotype" w:cs="Palatino Linotype"/>
          <w:sz w:val="24"/>
          <w:szCs w:val="24"/>
        </w:rPr>
        <w:t>A</w:t>
      </w:r>
      <w:r w:rsidR="008A63AD" w:rsidRPr="00DB5824">
        <w:rPr>
          <w:rFonts w:ascii="Palatino Linotype" w:eastAsia="Palatino Linotype" w:hAnsi="Palatino Linotype" w:cs="Palatino Linotype"/>
          <w:sz w:val="24"/>
          <w:szCs w:val="24"/>
        </w:rPr>
        <w:t xml:space="preserve"> SÉPTIMA </w:t>
      </w:r>
      <w:r w:rsidRPr="00DB5824">
        <w:rPr>
          <w:rFonts w:ascii="Palatino Linotype" w:eastAsia="Palatino Linotype" w:hAnsi="Palatino Linotype" w:cs="Palatino Linotype"/>
          <w:sz w:val="24"/>
          <w:szCs w:val="24"/>
        </w:rPr>
        <w:t xml:space="preserve">SESIÓN ORDINARIA CELEBRADA EL </w:t>
      </w:r>
      <w:r w:rsidR="008A63AD" w:rsidRPr="00DB5824">
        <w:rPr>
          <w:rFonts w:ascii="Palatino Linotype" w:eastAsia="Palatino Linotype" w:hAnsi="Palatino Linotype" w:cs="Palatino Linotype"/>
          <w:sz w:val="24"/>
          <w:szCs w:val="24"/>
        </w:rPr>
        <w:t xml:space="preserve">DOCE DE </w:t>
      </w:r>
      <w:r w:rsidRPr="00DB5824">
        <w:rPr>
          <w:rFonts w:ascii="Palatino Linotype" w:eastAsia="Palatino Linotype" w:hAnsi="Palatino Linotype" w:cs="Palatino Linotype"/>
          <w:sz w:val="24"/>
          <w:szCs w:val="24"/>
        </w:rPr>
        <w:t>O</w:t>
      </w:r>
      <w:r w:rsidR="008A63AD" w:rsidRPr="00DB5824">
        <w:rPr>
          <w:rFonts w:ascii="Palatino Linotype" w:eastAsia="Palatino Linotype" w:hAnsi="Palatino Linotype" w:cs="Palatino Linotype"/>
          <w:sz w:val="24"/>
          <w:szCs w:val="24"/>
        </w:rPr>
        <w:t>CTUBRE</w:t>
      </w:r>
      <w:r w:rsidRPr="00DB5824">
        <w:rPr>
          <w:rFonts w:ascii="Palatino Linotype" w:eastAsia="Palatino Linotype" w:hAnsi="Palatino Linotype" w:cs="Palatino Linotype"/>
          <w:sz w:val="24"/>
          <w:szCs w:val="24"/>
        </w:rPr>
        <w:t xml:space="preserve"> DE DOS MIL VEINTIDÓS, ANTE EL SECRETARIO TÉCNICO DEL PLENO ALEXIS TAPIA RAMÍREZ.</w:t>
      </w:r>
    </w:p>
    <w:p w14:paraId="43450E7C" w14:textId="77777777" w:rsidR="00CE006E" w:rsidRDefault="00CE006E" w:rsidP="007B074D">
      <w:pPr>
        <w:spacing w:after="0" w:line="360" w:lineRule="auto"/>
        <w:jc w:val="both"/>
        <w:rPr>
          <w:rFonts w:ascii="Palatino Linotype" w:eastAsia="Palatino Linotype" w:hAnsi="Palatino Linotype" w:cs="Palatino Linotype"/>
          <w:sz w:val="24"/>
          <w:szCs w:val="24"/>
        </w:rPr>
      </w:pPr>
    </w:p>
    <w:p w14:paraId="4B49927C" w14:textId="77777777" w:rsidR="00CE006E" w:rsidRDefault="00CE006E" w:rsidP="007B074D">
      <w:pPr>
        <w:spacing w:after="0" w:line="360" w:lineRule="auto"/>
        <w:jc w:val="both"/>
        <w:rPr>
          <w:rFonts w:ascii="Palatino Linotype" w:eastAsia="Palatino Linotype" w:hAnsi="Palatino Linotype" w:cs="Palatino Linotype"/>
          <w:sz w:val="24"/>
          <w:szCs w:val="24"/>
        </w:rPr>
      </w:pPr>
    </w:p>
    <w:p w14:paraId="608582B3" w14:textId="77777777" w:rsidR="00CE006E" w:rsidRDefault="00CE006E" w:rsidP="007B074D">
      <w:pPr>
        <w:spacing w:after="0" w:line="360" w:lineRule="auto"/>
        <w:jc w:val="both"/>
        <w:rPr>
          <w:rFonts w:ascii="Palatino Linotype" w:eastAsia="Palatino Linotype" w:hAnsi="Palatino Linotype" w:cs="Palatino Linotype"/>
          <w:sz w:val="24"/>
          <w:szCs w:val="24"/>
        </w:rPr>
      </w:pPr>
    </w:p>
    <w:p w14:paraId="7CF3FD31" w14:textId="77777777" w:rsidR="00CE006E" w:rsidRDefault="00CE006E" w:rsidP="007B074D">
      <w:pPr>
        <w:spacing w:after="0" w:line="360" w:lineRule="auto"/>
        <w:jc w:val="both"/>
        <w:rPr>
          <w:rFonts w:ascii="Palatino Linotype" w:eastAsia="Palatino Linotype" w:hAnsi="Palatino Linotype" w:cs="Palatino Linotype"/>
          <w:sz w:val="24"/>
          <w:szCs w:val="24"/>
        </w:rPr>
      </w:pPr>
    </w:p>
    <w:p w14:paraId="37453DC8" w14:textId="77777777" w:rsidR="00CE006E" w:rsidRDefault="00CE006E" w:rsidP="007B074D">
      <w:pPr>
        <w:spacing w:after="0" w:line="360" w:lineRule="auto"/>
        <w:jc w:val="both"/>
        <w:rPr>
          <w:rFonts w:ascii="Palatino Linotype" w:eastAsia="Palatino Linotype" w:hAnsi="Palatino Linotype" w:cs="Palatino Linotype"/>
          <w:sz w:val="24"/>
          <w:szCs w:val="24"/>
        </w:rPr>
      </w:pPr>
    </w:p>
    <w:p w14:paraId="765FFA98" w14:textId="77777777" w:rsidR="00CE006E" w:rsidRDefault="00CE006E" w:rsidP="007B074D">
      <w:pPr>
        <w:spacing w:after="0" w:line="360" w:lineRule="auto"/>
        <w:jc w:val="both"/>
        <w:rPr>
          <w:rFonts w:ascii="Palatino Linotype" w:eastAsia="Palatino Linotype" w:hAnsi="Palatino Linotype" w:cs="Palatino Linotype"/>
          <w:sz w:val="24"/>
          <w:szCs w:val="24"/>
        </w:rPr>
      </w:pPr>
    </w:p>
    <w:p w14:paraId="5B1D8A5C" w14:textId="77777777" w:rsidR="00CE006E" w:rsidRDefault="00CE006E" w:rsidP="007B074D">
      <w:pPr>
        <w:spacing w:after="0" w:line="360" w:lineRule="auto"/>
        <w:jc w:val="both"/>
        <w:rPr>
          <w:rFonts w:ascii="Palatino Linotype" w:eastAsia="Palatino Linotype" w:hAnsi="Palatino Linotype" w:cs="Palatino Linotype"/>
          <w:sz w:val="24"/>
          <w:szCs w:val="24"/>
        </w:rPr>
      </w:pPr>
    </w:p>
    <w:p w14:paraId="1751D00E" w14:textId="77777777" w:rsidR="00CE006E" w:rsidRDefault="00CE006E" w:rsidP="007B074D">
      <w:pPr>
        <w:spacing w:after="0" w:line="360" w:lineRule="auto"/>
        <w:jc w:val="both"/>
        <w:rPr>
          <w:rFonts w:ascii="Palatino Linotype" w:eastAsia="Palatino Linotype" w:hAnsi="Palatino Linotype" w:cs="Palatino Linotype"/>
          <w:sz w:val="24"/>
          <w:szCs w:val="24"/>
        </w:rPr>
      </w:pPr>
    </w:p>
    <w:p w14:paraId="38A75A64" w14:textId="77777777" w:rsidR="00CE006E" w:rsidRDefault="00CE006E" w:rsidP="007B074D">
      <w:pPr>
        <w:spacing w:after="0" w:line="360" w:lineRule="auto"/>
        <w:jc w:val="both"/>
        <w:rPr>
          <w:rFonts w:ascii="Palatino Linotype" w:eastAsia="Palatino Linotype" w:hAnsi="Palatino Linotype" w:cs="Palatino Linotype"/>
          <w:sz w:val="24"/>
          <w:szCs w:val="24"/>
        </w:rPr>
      </w:pPr>
    </w:p>
    <w:p w14:paraId="074375BD" w14:textId="77777777" w:rsidR="00CE006E" w:rsidRDefault="00CE006E" w:rsidP="007B074D">
      <w:pPr>
        <w:spacing w:after="0" w:line="360" w:lineRule="auto"/>
        <w:jc w:val="both"/>
        <w:rPr>
          <w:rFonts w:ascii="Palatino Linotype" w:eastAsia="Palatino Linotype" w:hAnsi="Palatino Linotype" w:cs="Palatino Linotype"/>
          <w:sz w:val="24"/>
          <w:szCs w:val="24"/>
        </w:rPr>
      </w:pPr>
    </w:p>
    <w:p w14:paraId="42088B1B" w14:textId="77777777" w:rsidR="00CE006E" w:rsidRPr="00DB5824" w:rsidRDefault="00CE006E" w:rsidP="007B074D">
      <w:pPr>
        <w:spacing w:after="0" w:line="360" w:lineRule="auto"/>
        <w:jc w:val="both"/>
        <w:rPr>
          <w:rFonts w:ascii="Palatino Linotype" w:eastAsia="Palatino Linotype" w:hAnsi="Palatino Linotype" w:cs="Palatino Linotype"/>
          <w:sz w:val="24"/>
          <w:szCs w:val="24"/>
        </w:rPr>
      </w:pPr>
    </w:p>
    <w:p w14:paraId="7088CBBA" w14:textId="77777777" w:rsidR="007B074D" w:rsidRPr="00DB5824" w:rsidRDefault="007B074D" w:rsidP="007B074D">
      <w:pPr>
        <w:rPr>
          <w:rFonts w:ascii="Palatino Linotype" w:eastAsia="Palatino Linotype" w:hAnsi="Palatino Linotype" w:cs="Palatino Linotype"/>
          <w:b/>
          <w:i/>
          <w:sz w:val="24"/>
          <w:szCs w:val="24"/>
        </w:rPr>
      </w:pPr>
    </w:p>
    <w:p w14:paraId="4AFC8E4A" w14:textId="77777777" w:rsidR="00CD22F2" w:rsidRPr="00DB5824" w:rsidRDefault="00CD22F2" w:rsidP="00CD22F2">
      <w:pPr>
        <w:spacing w:line="360" w:lineRule="auto"/>
        <w:jc w:val="both"/>
        <w:rPr>
          <w:rFonts w:ascii="Palatino Linotype" w:hAnsi="Palatino Linotype"/>
          <w:sz w:val="24"/>
          <w:szCs w:val="24"/>
        </w:rPr>
      </w:pPr>
    </w:p>
    <w:p w14:paraId="55EB8021" w14:textId="77777777" w:rsidR="00CD22F2" w:rsidRPr="00DB5824" w:rsidRDefault="00CD22F2" w:rsidP="00DF3C89">
      <w:pPr>
        <w:spacing w:line="360" w:lineRule="auto"/>
        <w:contextualSpacing/>
        <w:jc w:val="both"/>
        <w:rPr>
          <w:rFonts w:ascii="Palatino Linotype" w:eastAsia="Palatino Linotype" w:hAnsi="Palatino Linotype" w:cs="Palatino Linotype"/>
          <w:sz w:val="24"/>
        </w:rPr>
      </w:pPr>
    </w:p>
    <w:sectPr w:rsidR="00CD22F2" w:rsidRPr="00DB5824" w:rsidSect="004E2491">
      <w:headerReference w:type="default" r:id="rId13"/>
      <w:footerReference w:type="default" r:id="rId14"/>
      <w:headerReference w:type="first" r:id="rId15"/>
      <w:footerReference w:type="first" r:id="rId16"/>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C9692" w14:textId="77777777" w:rsidR="00795F92" w:rsidRDefault="00795F92" w:rsidP="007E7A9B">
      <w:pPr>
        <w:spacing w:after="0" w:line="240" w:lineRule="auto"/>
      </w:pPr>
      <w:r>
        <w:separator/>
      </w:r>
    </w:p>
  </w:endnote>
  <w:endnote w:type="continuationSeparator" w:id="0">
    <w:p w14:paraId="532AF2F1" w14:textId="77777777" w:rsidR="00795F92" w:rsidRDefault="00795F92" w:rsidP="007E7A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BEDCD" w14:textId="77777777" w:rsidR="00795F92" w:rsidRDefault="00795F92" w:rsidP="007E7A9B">
    <w:pPr>
      <w:pStyle w:val="Piedepgina"/>
      <w:jc w:val="right"/>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62FB8">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62FB8">
      <w:rPr>
        <w:rFonts w:ascii="Arial" w:eastAsia="Arial" w:hAnsi="Arial" w:cs="Arial"/>
        <w:b/>
        <w:noProof/>
        <w:color w:val="000000"/>
        <w:sz w:val="20"/>
        <w:szCs w:val="20"/>
      </w:rPr>
      <w:t>42</w:t>
    </w:r>
    <w:r>
      <w:rPr>
        <w:rFonts w:ascii="Arial" w:eastAsia="Arial" w:hAnsi="Arial" w:cs="Arial"/>
        <w:b/>
        <w:color w:val="000000"/>
        <w:sz w:val="20"/>
        <w:szCs w:val="20"/>
      </w:rPr>
      <w:fldChar w:fldCharType="end"/>
    </w:r>
  </w:p>
  <w:p w14:paraId="54AEAE9C" w14:textId="77777777" w:rsidR="00795F92" w:rsidRDefault="00795F9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E7FE8" w14:textId="77777777" w:rsidR="00795F92" w:rsidRDefault="00795F92" w:rsidP="004E2491">
    <w:pPr>
      <w:pStyle w:val="Piedepgina"/>
      <w:jc w:val="right"/>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F62FB8">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F62FB8">
      <w:rPr>
        <w:rFonts w:ascii="Arial" w:eastAsia="Arial" w:hAnsi="Arial" w:cs="Arial"/>
        <w:b/>
        <w:noProof/>
        <w:color w:val="000000"/>
        <w:sz w:val="20"/>
        <w:szCs w:val="20"/>
      </w:rPr>
      <w:t>42</w:t>
    </w:r>
    <w:r>
      <w:rPr>
        <w:rFonts w:ascii="Arial" w:eastAsia="Arial" w:hAnsi="Arial" w:cs="Arial"/>
        <w:b/>
        <w:color w:val="000000"/>
        <w:sz w:val="20"/>
        <w:szCs w:val="20"/>
      </w:rPr>
      <w:fldChar w:fldCharType="end"/>
    </w:r>
  </w:p>
  <w:p w14:paraId="604DE130" w14:textId="77777777" w:rsidR="00795F92" w:rsidRDefault="00795F9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DE766" w14:textId="77777777" w:rsidR="00795F92" w:rsidRDefault="00795F92" w:rsidP="007E7A9B">
      <w:pPr>
        <w:spacing w:after="0" w:line="240" w:lineRule="auto"/>
      </w:pPr>
      <w:r>
        <w:separator/>
      </w:r>
    </w:p>
  </w:footnote>
  <w:footnote w:type="continuationSeparator" w:id="0">
    <w:p w14:paraId="7B1CBEE4" w14:textId="77777777" w:rsidR="00795F92" w:rsidRDefault="00795F92" w:rsidP="007E7A9B">
      <w:pPr>
        <w:spacing w:after="0" w:line="240" w:lineRule="auto"/>
      </w:pPr>
      <w:r>
        <w:continuationSeparator/>
      </w:r>
    </w:p>
  </w:footnote>
  <w:footnote w:id="1">
    <w:p w14:paraId="3EB37131" w14:textId="77777777" w:rsidR="00795F92" w:rsidRDefault="00795F92" w:rsidP="00D9272D">
      <w:pPr>
        <w:jc w:val="both"/>
        <w:rPr>
          <w:rFonts w:ascii="Palatino Linotype" w:eastAsia="Palatino Linotype" w:hAnsi="Palatino Linotype" w:cs="Palatino Linotype"/>
          <w:i/>
          <w:sz w:val="16"/>
          <w:szCs w:val="16"/>
        </w:rPr>
      </w:pPr>
      <w:r>
        <w:rPr>
          <w:vertAlign w:val="superscript"/>
        </w:rPr>
        <w:footnoteRef/>
      </w:r>
      <w:r>
        <w:rPr>
          <w:rFonts w:ascii="Palatino Linotype" w:eastAsia="Palatino Linotype" w:hAnsi="Palatino Linotype" w:cs="Palatino Linotype"/>
          <w:i/>
          <w:sz w:val="16"/>
          <w:szCs w:val="16"/>
        </w:rPr>
        <w:t xml:space="preserve"> “Artículo 24. Para el cumplimiento de los objetivos de esta Ley, los sujetos obligados deberán cumplir con las siguientes obligaciones, según corresponda, de acuerdo a su naturaleza:</w:t>
      </w:r>
    </w:p>
    <w:p w14:paraId="050A3F51" w14:textId="77777777" w:rsidR="00795F92" w:rsidRDefault="00795F92" w:rsidP="00D9272D">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w:t>
      </w:r>
    </w:p>
    <w:p w14:paraId="752BCA15" w14:textId="77777777" w:rsidR="00795F92" w:rsidRDefault="00795F92" w:rsidP="00D9272D">
      <w:pPr>
        <w:jc w:val="both"/>
        <w:rPr>
          <w:rFonts w:ascii="Palatino Linotype" w:eastAsia="Palatino Linotype" w:hAnsi="Palatino Linotype" w:cs="Palatino Linotype"/>
          <w:i/>
          <w:sz w:val="16"/>
          <w:szCs w:val="16"/>
        </w:rPr>
      </w:pPr>
      <w:r>
        <w:rPr>
          <w:rFonts w:ascii="Palatino Linotype" w:eastAsia="Palatino Linotype" w:hAnsi="Palatino Linotype" w:cs="Palatino Linotype"/>
          <w:i/>
          <w:sz w:val="16"/>
          <w:szCs w:val="16"/>
        </w:rPr>
        <w:t>Los sujetos obligados solo proporcionarán la información pública que generen, administren o posean en el ejercicio de sus atribuciones.”(Sic)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6" w:type="dxa"/>
      <w:tblInd w:w="-1303" w:type="dxa"/>
      <w:tblLayout w:type="fixed"/>
      <w:tblLook w:val="0400" w:firstRow="0" w:lastRow="0" w:firstColumn="0" w:lastColumn="0" w:noHBand="0" w:noVBand="1"/>
    </w:tblPr>
    <w:tblGrid>
      <w:gridCol w:w="5684"/>
      <w:gridCol w:w="4662"/>
    </w:tblGrid>
    <w:tr w:rsidR="00795F92" w14:paraId="683F0342" w14:textId="77777777" w:rsidTr="007B074D">
      <w:trPr>
        <w:trHeight w:val="244"/>
      </w:trPr>
      <w:tc>
        <w:tcPr>
          <w:tcW w:w="5684" w:type="dxa"/>
        </w:tcPr>
        <w:p w14:paraId="2391832C" w14:textId="77777777" w:rsidR="00795F92" w:rsidRDefault="00795F92" w:rsidP="007E7A9B">
          <w:pPr>
            <w:spacing w:after="120"/>
            <w:ind w:right="204"/>
            <w:jc w:val="right"/>
            <w:rPr>
              <w:rFonts w:ascii="Palatino Linotype" w:eastAsia="Palatino Linotype" w:hAnsi="Palatino Linotype" w:cs="Palatino Linotype"/>
              <w:b/>
              <w:sz w:val="24"/>
              <w:szCs w:val="24"/>
            </w:rPr>
          </w:pPr>
          <w:r>
            <w:rPr>
              <w:noProof/>
            </w:rPr>
            <w:drawing>
              <wp:anchor distT="0" distB="0" distL="0" distR="0" simplePos="0" relativeHeight="251659264" behindDoc="1" locked="0" layoutInCell="1" hidden="0" allowOverlap="1" wp14:anchorId="08FBB9E2" wp14:editId="3C16D424">
                <wp:simplePos x="0" y="0"/>
                <wp:positionH relativeFrom="column">
                  <wp:posOffset>161290</wp:posOffset>
                </wp:positionH>
                <wp:positionV relativeFrom="paragraph">
                  <wp:posOffset>-363220</wp:posOffset>
                </wp:positionV>
                <wp:extent cx="7753350" cy="9942731"/>
                <wp:effectExtent l="0" t="0" r="0" b="0"/>
                <wp:wrapNone/>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r>
            <w:rPr>
              <w:rFonts w:ascii="Palatino Linotype" w:eastAsia="Palatino Linotype" w:hAnsi="Palatino Linotype" w:cs="Palatino Linotype"/>
              <w:b/>
              <w:sz w:val="24"/>
              <w:szCs w:val="24"/>
            </w:rPr>
            <w:t>Recurso de Revisión N°:</w:t>
          </w:r>
        </w:p>
      </w:tc>
      <w:tc>
        <w:tcPr>
          <w:tcW w:w="4662" w:type="dxa"/>
        </w:tcPr>
        <w:p w14:paraId="2061EFF3" w14:textId="77777777" w:rsidR="00795F92" w:rsidRDefault="00795F92" w:rsidP="007E7A9B">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08719/INFOEM/IP/RR/2022 y acumulado.</w:t>
          </w:r>
        </w:p>
      </w:tc>
    </w:tr>
    <w:tr w:rsidR="00795F92" w14:paraId="35331974" w14:textId="77777777" w:rsidTr="007B074D">
      <w:trPr>
        <w:trHeight w:val="210"/>
      </w:trPr>
      <w:tc>
        <w:tcPr>
          <w:tcW w:w="5684" w:type="dxa"/>
        </w:tcPr>
        <w:p w14:paraId="546CEDD7" w14:textId="77777777" w:rsidR="00795F92" w:rsidRDefault="00795F92" w:rsidP="007E7A9B">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62" w:type="dxa"/>
        </w:tcPr>
        <w:p w14:paraId="71ED3C66" w14:textId="77777777" w:rsidR="00795F92" w:rsidRDefault="00795F92" w:rsidP="007E7A9B">
          <w:pPr>
            <w:spacing w:after="120"/>
            <w:ind w:left="-486" w:right="214" w:firstLine="567"/>
            <w:jc w:val="right"/>
            <w:rPr>
              <w:rFonts w:ascii="Palatino Linotype" w:eastAsia="Palatino Linotype" w:hAnsi="Palatino Linotype" w:cs="Palatino Linotype"/>
              <w:sz w:val="24"/>
              <w:szCs w:val="24"/>
            </w:rPr>
          </w:pPr>
        </w:p>
      </w:tc>
    </w:tr>
    <w:tr w:rsidR="00795F92" w14:paraId="0D262B23" w14:textId="77777777" w:rsidTr="007B074D">
      <w:trPr>
        <w:trHeight w:val="261"/>
      </w:trPr>
      <w:tc>
        <w:tcPr>
          <w:tcW w:w="5684" w:type="dxa"/>
        </w:tcPr>
        <w:p w14:paraId="04644F7C" w14:textId="77777777" w:rsidR="00795F92" w:rsidRDefault="00795F92" w:rsidP="007E7A9B">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62" w:type="dxa"/>
        </w:tcPr>
        <w:p w14:paraId="174A0172" w14:textId="77777777" w:rsidR="00795F92" w:rsidRDefault="00795F92" w:rsidP="007E7A9B">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Toluca.</w:t>
          </w:r>
        </w:p>
      </w:tc>
    </w:tr>
    <w:tr w:rsidR="00795F92" w14:paraId="3750073F" w14:textId="77777777" w:rsidTr="007B074D">
      <w:trPr>
        <w:trHeight w:val="368"/>
      </w:trPr>
      <w:tc>
        <w:tcPr>
          <w:tcW w:w="5684" w:type="dxa"/>
        </w:tcPr>
        <w:p w14:paraId="0C51A473" w14:textId="77777777" w:rsidR="00795F92" w:rsidRDefault="00795F92" w:rsidP="007E7A9B">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62" w:type="dxa"/>
        </w:tcPr>
        <w:p w14:paraId="331E953D" w14:textId="77777777" w:rsidR="00795F92" w:rsidRDefault="00795F92" w:rsidP="007E7A9B">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1432DDAC" w14:textId="77777777" w:rsidR="00795F92" w:rsidRDefault="00795F92" w:rsidP="007E7A9B">
    <w:pPr>
      <w:pStyle w:val="Encabezado"/>
    </w:pPr>
  </w:p>
  <w:p w14:paraId="7E6EC488" w14:textId="77777777" w:rsidR="00795F92" w:rsidRDefault="00795F9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346" w:type="dxa"/>
      <w:tblInd w:w="-1303" w:type="dxa"/>
      <w:tblLayout w:type="fixed"/>
      <w:tblLook w:val="0400" w:firstRow="0" w:lastRow="0" w:firstColumn="0" w:lastColumn="0" w:noHBand="0" w:noVBand="1"/>
    </w:tblPr>
    <w:tblGrid>
      <w:gridCol w:w="5684"/>
      <w:gridCol w:w="4662"/>
    </w:tblGrid>
    <w:tr w:rsidR="00795F92" w14:paraId="3F805F3F" w14:textId="77777777" w:rsidTr="009120B2">
      <w:trPr>
        <w:trHeight w:val="244"/>
      </w:trPr>
      <w:tc>
        <w:tcPr>
          <w:tcW w:w="5684" w:type="dxa"/>
        </w:tcPr>
        <w:p w14:paraId="1C3D51E1" w14:textId="77777777" w:rsidR="00795F92" w:rsidRDefault="00795F92" w:rsidP="004E2491">
          <w:pPr>
            <w:spacing w:after="120"/>
            <w:ind w:right="204"/>
            <w:jc w:val="right"/>
            <w:rPr>
              <w:rFonts w:ascii="Palatino Linotype" w:eastAsia="Palatino Linotype" w:hAnsi="Palatino Linotype" w:cs="Palatino Linotype"/>
              <w:b/>
              <w:sz w:val="24"/>
              <w:szCs w:val="24"/>
            </w:rPr>
          </w:pPr>
          <w:r>
            <w:rPr>
              <w:noProof/>
            </w:rPr>
            <w:drawing>
              <wp:anchor distT="0" distB="0" distL="0" distR="0" simplePos="0" relativeHeight="251661312" behindDoc="1" locked="0" layoutInCell="1" hidden="0" allowOverlap="1" wp14:anchorId="52D53607" wp14:editId="58869949">
                <wp:simplePos x="0" y="0"/>
                <wp:positionH relativeFrom="column">
                  <wp:posOffset>161290</wp:posOffset>
                </wp:positionH>
                <wp:positionV relativeFrom="paragraph">
                  <wp:posOffset>-363220</wp:posOffset>
                </wp:positionV>
                <wp:extent cx="7753350" cy="9942731"/>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753350" cy="9942731"/>
                        </a:xfrm>
                        <a:prstGeom prst="rect">
                          <a:avLst/>
                        </a:prstGeom>
                        <a:ln/>
                      </pic:spPr>
                    </pic:pic>
                  </a:graphicData>
                </a:graphic>
              </wp:anchor>
            </w:drawing>
          </w:r>
          <w:r>
            <w:rPr>
              <w:rFonts w:ascii="Palatino Linotype" w:eastAsia="Palatino Linotype" w:hAnsi="Palatino Linotype" w:cs="Palatino Linotype"/>
              <w:b/>
              <w:sz w:val="24"/>
              <w:szCs w:val="24"/>
            </w:rPr>
            <w:t>Recurso de Revisión N°:</w:t>
          </w:r>
        </w:p>
      </w:tc>
      <w:tc>
        <w:tcPr>
          <w:tcW w:w="4662" w:type="dxa"/>
        </w:tcPr>
        <w:p w14:paraId="777ADD15" w14:textId="77777777" w:rsidR="00795F92" w:rsidRDefault="00795F92" w:rsidP="004E2491">
          <w:pPr>
            <w:spacing w:after="120"/>
            <w:ind w:left="-486" w:right="214" w:firstLine="1408"/>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08719/INFOEM/IP/RR/2022 y acumulado.</w:t>
          </w:r>
        </w:p>
      </w:tc>
    </w:tr>
    <w:tr w:rsidR="00795F92" w14:paraId="001A0D7B" w14:textId="77777777" w:rsidTr="009120B2">
      <w:trPr>
        <w:trHeight w:val="210"/>
      </w:trPr>
      <w:tc>
        <w:tcPr>
          <w:tcW w:w="5684" w:type="dxa"/>
        </w:tcPr>
        <w:p w14:paraId="3AD2CE07" w14:textId="77777777" w:rsidR="00795F92" w:rsidRDefault="00795F92" w:rsidP="004E2491">
          <w:pPr>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Recurrente:</w:t>
          </w:r>
        </w:p>
      </w:tc>
      <w:tc>
        <w:tcPr>
          <w:tcW w:w="4662" w:type="dxa"/>
        </w:tcPr>
        <w:p w14:paraId="4436A9BA" w14:textId="4A9001E4" w:rsidR="00795F92" w:rsidRDefault="00795F92" w:rsidP="00795F92">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XXXXX </w:t>
          </w:r>
          <w:proofErr w:type="spellStart"/>
          <w:r>
            <w:rPr>
              <w:rFonts w:ascii="Palatino Linotype" w:eastAsia="Palatino Linotype" w:hAnsi="Palatino Linotype" w:cs="Palatino Linotype"/>
              <w:sz w:val="24"/>
              <w:szCs w:val="24"/>
            </w:rPr>
            <w:t>XXXXX</w:t>
          </w:r>
          <w:proofErr w:type="spellEnd"/>
          <w:r>
            <w:rPr>
              <w:rFonts w:ascii="Palatino Linotype" w:eastAsia="Palatino Linotype" w:hAnsi="Palatino Linotype" w:cs="Palatino Linotype"/>
              <w:sz w:val="24"/>
              <w:szCs w:val="24"/>
            </w:rPr>
            <w:t xml:space="preserve"> XX XXXXXXX.</w:t>
          </w:r>
        </w:p>
      </w:tc>
    </w:tr>
    <w:tr w:rsidR="00795F92" w14:paraId="519E1C33" w14:textId="77777777" w:rsidTr="009120B2">
      <w:trPr>
        <w:trHeight w:val="261"/>
      </w:trPr>
      <w:tc>
        <w:tcPr>
          <w:tcW w:w="5684" w:type="dxa"/>
        </w:tcPr>
        <w:p w14:paraId="0283D10C" w14:textId="77777777" w:rsidR="00795F92" w:rsidRDefault="00795F92" w:rsidP="004E2491">
          <w:pPr>
            <w:spacing w:after="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Sujeto Obligado:</w:t>
          </w:r>
        </w:p>
      </w:tc>
      <w:tc>
        <w:tcPr>
          <w:tcW w:w="4662" w:type="dxa"/>
        </w:tcPr>
        <w:p w14:paraId="15F77708" w14:textId="77777777" w:rsidR="00795F92" w:rsidRDefault="00795F92" w:rsidP="004E2491">
          <w:pPr>
            <w:spacing w:after="0"/>
            <w:ind w:left="-495"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Ayuntamiento de Toluca.</w:t>
          </w:r>
        </w:p>
      </w:tc>
    </w:tr>
    <w:tr w:rsidR="00795F92" w14:paraId="2F7C8B3D" w14:textId="77777777" w:rsidTr="009120B2">
      <w:trPr>
        <w:trHeight w:val="368"/>
      </w:trPr>
      <w:tc>
        <w:tcPr>
          <w:tcW w:w="5684" w:type="dxa"/>
        </w:tcPr>
        <w:p w14:paraId="39ACB438" w14:textId="77777777" w:rsidR="00795F92" w:rsidRDefault="00795F92" w:rsidP="004E2491">
          <w:pPr>
            <w:tabs>
              <w:tab w:val="left" w:pos="4892"/>
            </w:tabs>
            <w:spacing w:after="120"/>
            <w:ind w:right="204"/>
            <w:jc w:val="right"/>
            <w:rPr>
              <w:rFonts w:ascii="Palatino Linotype" w:eastAsia="Palatino Linotype" w:hAnsi="Palatino Linotype" w:cs="Palatino Linotype"/>
              <w:b/>
              <w:sz w:val="24"/>
              <w:szCs w:val="24"/>
            </w:rPr>
          </w:pPr>
          <w:r>
            <w:rPr>
              <w:rFonts w:ascii="Palatino Linotype" w:eastAsia="Palatino Linotype" w:hAnsi="Palatino Linotype" w:cs="Palatino Linotype"/>
              <w:b/>
              <w:sz w:val="24"/>
              <w:szCs w:val="24"/>
            </w:rPr>
            <w:t>Comisionada Ponente:</w:t>
          </w:r>
        </w:p>
      </w:tc>
      <w:tc>
        <w:tcPr>
          <w:tcW w:w="4662" w:type="dxa"/>
        </w:tcPr>
        <w:p w14:paraId="318AA8DA" w14:textId="77777777" w:rsidR="00795F92" w:rsidRDefault="00795F92" w:rsidP="004E2491">
          <w:pPr>
            <w:spacing w:after="120"/>
            <w:ind w:left="-486" w:right="214" w:firstLine="567"/>
            <w:jc w:val="right"/>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Guadalupe Ramírez Peña.</w:t>
          </w:r>
        </w:p>
      </w:tc>
    </w:tr>
  </w:tbl>
  <w:p w14:paraId="57F6670B" w14:textId="77777777" w:rsidR="00795F92" w:rsidRDefault="00795F9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86A96"/>
    <w:multiLevelType w:val="hybridMultilevel"/>
    <w:tmpl w:val="D5025A60"/>
    <w:lvl w:ilvl="0" w:tplc="080A000F">
      <w:start w:val="1"/>
      <w:numFmt w:val="decimal"/>
      <w:lvlText w:val="%1."/>
      <w:lvlJc w:val="left"/>
      <w:pPr>
        <w:ind w:left="5039" w:hanging="360"/>
      </w:pPr>
      <w:rPr>
        <w:rFonts w:hint="default"/>
      </w:rPr>
    </w:lvl>
    <w:lvl w:ilvl="1" w:tplc="080A0019" w:tentative="1">
      <w:start w:val="1"/>
      <w:numFmt w:val="lowerLetter"/>
      <w:lvlText w:val="%2."/>
      <w:lvlJc w:val="left"/>
      <w:pPr>
        <w:ind w:left="5759" w:hanging="360"/>
      </w:pPr>
    </w:lvl>
    <w:lvl w:ilvl="2" w:tplc="080A001B" w:tentative="1">
      <w:start w:val="1"/>
      <w:numFmt w:val="lowerRoman"/>
      <w:lvlText w:val="%3."/>
      <w:lvlJc w:val="right"/>
      <w:pPr>
        <w:ind w:left="6479" w:hanging="180"/>
      </w:pPr>
    </w:lvl>
    <w:lvl w:ilvl="3" w:tplc="080A000F" w:tentative="1">
      <w:start w:val="1"/>
      <w:numFmt w:val="decimal"/>
      <w:lvlText w:val="%4."/>
      <w:lvlJc w:val="left"/>
      <w:pPr>
        <w:ind w:left="7199" w:hanging="360"/>
      </w:pPr>
    </w:lvl>
    <w:lvl w:ilvl="4" w:tplc="080A0019" w:tentative="1">
      <w:start w:val="1"/>
      <w:numFmt w:val="lowerLetter"/>
      <w:lvlText w:val="%5."/>
      <w:lvlJc w:val="left"/>
      <w:pPr>
        <w:ind w:left="7919" w:hanging="360"/>
      </w:pPr>
    </w:lvl>
    <w:lvl w:ilvl="5" w:tplc="080A001B" w:tentative="1">
      <w:start w:val="1"/>
      <w:numFmt w:val="lowerRoman"/>
      <w:lvlText w:val="%6."/>
      <w:lvlJc w:val="right"/>
      <w:pPr>
        <w:ind w:left="8639" w:hanging="180"/>
      </w:pPr>
    </w:lvl>
    <w:lvl w:ilvl="6" w:tplc="080A000F" w:tentative="1">
      <w:start w:val="1"/>
      <w:numFmt w:val="decimal"/>
      <w:lvlText w:val="%7."/>
      <w:lvlJc w:val="left"/>
      <w:pPr>
        <w:ind w:left="9359" w:hanging="360"/>
      </w:pPr>
    </w:lvl>
    <w:lvl w:ilvl="7" w:tplc="080A0019" w:tentative="1">
      <w:start w:val="1"/>
      <w:numFmt w:val="lowerLetter"/>
      <w:lvlText w:val="%8."/>
      <w:lvlJc w:val="left"/>
      <w:pPr>
        <w:ind w:left="10079" w:hanging="360"/>
      </w:pPr>
    </w:lvl>
    <w:lvl w:ilvl="8" w:tplc="080A001B" w:tentative="1">
      <w:start w:val="1"/>
      <w:numFmt w:val="lowerRoman"/>
      <w:lvlText w:val="%9."/>
      <w:lvlJc w:val="right"/>
      <w:pPr>
        <w:ind w:left="10799" w:hanging="180"/>
      </w:pPr>
    </w:lvl>
  </w:abstractNum>
  <w:abstractNum w:abstractNumId="1">
    <w:nsid w:val="179D1871"/>
    <w:multiLevelType w:val="multilevel"/>
    <w:tmpl w:val="DF8E003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A744E27"/>
    <w:multiLevelType w:val="hybridMultilevel"/>
    <w:tmpl w:val="F7F4F9F8"/>
    <w:lvl w:ilvl="0" w:tplc="23CA6152">
      <w:start w:val="1"/>
      <w:numFmt w:val="upperRoman"/>
      <w:lvlText w:val="%1."/>
      <w:lvlJc w:val="left"/>
      <w:pPr>
        <w:ind w:left="1571" w:hanging="720"/>
      </w:pPr>
      <w:rPr>
        <w:rFonts w:eastAsia="Times New Roman" w:cs="Tahoma" w:hint="default"/>
        <w:color w:val="auto"/>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2CA2738A"/>
    <w:multiLevelType w:val="multilevel"/>
    <w:tmpl w:val="B17C5FE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3C055742"/>
    <w:multiLevelType w:val="multilevel"/>
    <w:tmpl w:val="A1C8165A"/>
    <w:lvl w:ilvl="0">
      <w:start w:val="4"/>
      <w:numFmt w:val="bullet"/>
      <w:lvlText w:val="-"/>
      <w:lvlJc w:val="left"/>
      <w:pPr>
        <w:ind w:left="720" w:hanging="360"/>
      </w:pPr>
      <w:rPr>
        <w:rFonts w:ascii="Palatino Linotype" w:eastAsia="Palatino Linotype" w:hAnsi="Palatino Linotype" w:cs="Palatino Linotype"/>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6191333E"/>
    <w:multiLevelType w:val="multilevel"/>
    <w:tmpl w:val="DF8E003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71735D9"/>
    <w:multiLevelType w:val="hybridMultilevel"/>
    <w:tmpl w:val="73260F4A"/>
    <w:lvl w:ilvl="0" w:tplc="CF463A1A">
      <w:start w:val="3"/>
      <w:numFmt w:val="bullet"/>
      <w:lvlText w:val="-"/>
      <w:lvlJc w:val="left"/>
      <w:pPr>
        <w:ind w:left="720" w:hanging="360"/>
      </w:pPr>
      <w:rPr>
        <w:rFonts w:ascii="Verdana" w:eastAsia="Calibri" w:hAnsi="Verdana" w:cs="Calibri" w:hint="default"/>
        <w:sz w:val="1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6"/>
  </w:num>
  <w:num w:numId="5">
    <w:abstractNumId w:val="2"/>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A9B"/>
    <w:rsid w:val="00017DEA"/>
    <w:rsid w:val="00020057"/>
    <w:rsid w:val="0002278F"/>
    <w:rsid w:val="0003395E"/>
    <w:rsid w:val="0004283E"/>
    <w:rsid w:val="00127E35"/>
    <w:rsid w:val="00170D56"/>
    <w:rsid w:val="001876C7"/>
    <w:rsid w:val="001E64AA"/>
    <w:rsid w:val="0028099F"/>
    <w:rsid w:val="00287525"/>
    <w:rsid w:val="002B4050"/>
    <w:rsid w:val="003126E0"/>
    <w:rsid w:val="00322959"/>
    <w:rsid w:val="00394F30"/>
    <w:rsid w:val="003A0599"/>
    <w:rsid w:val="003D07E3"/>
    <w:rsid w:val="004076A7"/>
    <w:rsid w:val="00413E5F"/>
    <w:rsid w:val="0041768A"/>
    <w:rsid w:val="0043703C"/>
    <w:rsid w:val="004C5714"/>
    <w:rsid w:val="004E2491"/>
    <w:rsid w:val="00502528"/>
    <w:rsid w:val="00541185"/>
    <w:rsid w:val="00541705"/>
    <w:rsid w:val="00541BA9"/>
    <w:rsid w:val="005A58AA"/>
    <w:rsid w:val="005E17F6"/>
    <w:rsid w:val="00647445"/>
    <w:rsid w:val="006516F7"/>
    <w:rsid w:val="00661B0E"/>
    <w:rsid w:val="00686157"/>
    <w:rsid w:val="00697E1E"/>
    <w:rsid w:val="006B02FC"/>
    <w:rsid w:val="006D0E57"/>
    <w:rsid w:val="00795F92"/>
    <w:rsid w:val="007B074D"/>
    <w:rsid w:val="007E6BF0"/>
    <w:rsid w:val="007E7A9B"/>
    <w:rsid w:val="008115AC"/>
    <w:rsid w:val="008812A3"/>
    <w:rsid w:val="008A63AD"/>
    <w:rsid w:val="008F7847"/>
    <w:rsid w:val="00904E7C"/>
    <w:rsid w:val="009110C0"/>
    <w:rsid w:val="009120B2"/>
    <w:rsid w:val="00917A1C"/>
    <w:rsid w:val="00971CEB"/>
    <w:rsid w:val="009F74FA"/>
    <w:rsid w:val="00A24CB5"/>
    <w:rsid w:val="00A25F58"/>
    <w:rsid w:val="00AE14D3"/>
    <w:rsid w:val="00B1470C"/>
    <w:rsid w:val="00B832E1"/>
    <w:rsid w:val="00BC19DB"/>
    <w:rsid w:val="00C152E6"/>
    <w:rsid w:val="00C32212"/>
    <w:rsid w:val="00CD22F2"/>
    <w:rsid w:val="00CE006E"/>
    <w:rsid w:val="00D30A83"/>
    <w:rsid w:val="00D9272D"/>
    <w:rsid w:val="00DB5824"/>
    <w:rsid w:val="00DD6358"/>
    <w:rsid w:val="00DE55B4"/>
    <w:rsid w:val="00DF3C89"/>
    <w:rsid w:val="00E27E40"/>
    <w:rsid w:val="00E807F0"/>
    <w:rsid w:val="00F0604A"/>
    <w:rsid w:val="00F11DE8"/>
    <w:rsid w:val="00F24CD8"/>
    <w:rsid w:val="00F62FB8"/>
    <w:rsid w:val="00F67EF3"/>
    <w:rsid w:val="00F84D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2C0A7"/>
  <w15:chartTrackingRefBased/>
  <w15:docId w15:val="{229AECA5-D9A1-4D96-94F2-74EB4220C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A9B"/>
    <w:rPr>
      <w:rFonts w:ascii="Calibri" w:eastAsia="Calibri" w:hAnsi="Calibri" w:cs="Calibri"/>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7A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E7A9B"/>
  </w:style>
  <w:style w:type="paragraph" w:styleId="Piedepgina">
    <w:name w:val="footer"/>
    <w:basedOn w:val="Normal"/>
    <w:link w:val="PiedepginaCar"/>
    <w:uiPriority w:val="99"/>
    <w:unhideWhenUsed/>
    <w:rsid w:val="007E7A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E7A9B"/>
  </w:style>
  <w:style w:type="character" w:styleId="Hipervnculo">
    <w:name w:val="Hyperlink"/>
    <w:basedOn w:val="Fuentedeprrafopredeter"/>
    <w:uiPriority w:val="99"/>
    <w:unhideWhenUsed/>
    <w:rsid w:val="00127E35"/>
    <w:rPr>
      <w:color w:val="0000FF"/>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4283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F3C89"/>
    <w:rPr>
      <w:rFonts w:ascii="Calibri" w:eastAsia="Calibri" w:hAnsi="Calibri" w:cs="Calibri"/>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279831">
      <w:bodyDiv w:val="1"/>
      <w:marLeft w:val="0"/>
      <w:marRight w:val="0"/>
      <w:marTop w:val="0"/>
      <w:marBottom w:val="0"/>
      <w:divBdr>
        <w:top w:val="none" w:sz="0" w:space="0" w:color="auto"/>
        <w:left w:val="none" w:sz="0" w:space="0" w:color="auto"/>
        <w:bottom w:val="none" w:sz="0" w:space="0" w:color="auto"/>
        <w:right w:val="none" w:sz="0" w:space="0" w:color="auto"/>
      </w:divBdr>
    </w:div>
    <w:div w:id="819230190">
      <w:bodyDiv w:val="1"/>
      <w:marLeft w:val="0"/>
      <w:marRight w:val="0"/>
      <w:marTop w:val="0"/>
      <w:marBottom w:val="0"/>
      <w:divBdr>
        <w:top w:val="none" w:sz="0" w:space="0" w:color="auto"/>
        <w:left w:val="none" w:sz="0" w:space="0" w:color="auto"/>
        <w:bottom w:val="none" w:sz="0" w:space="0" w:color="auto"/>
        <w:right w:val="none" w:sz="0" w:space="0" w:color="auto"/>
      </w:divBdr>
      <w:divsChild>
        <w:div w:id="1980305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61994.pag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imex.org.mx/saimex/solicitud/downloadAttach/1428043.page" TargetMode="External"/><Relationship Id="rId12" Type="http://schemas.openxmlformats.org/officeDocument/2006/relationships/hyperlink" Target="javascript:AbrirModal(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2.toluca.gob.mx/se-refleja-compromiso-de-las-autoridades-en-mejora-de-infraestructura-educativa-en-toluca/" TargetMode="External"/><Relationship Id="rId4" Type="http://schemas.openxmlformats.org/officeDocument/2006/relationships/webSettings" Target="webSettings.xml"/><Relationship Id="rId9" Type="http://schemas.openxmlformats.org/officeDocument/2006/relationships/hyperlink" Target="https://saimex.org.mx/saimex/solicitud/downloadAttach/1461999.pag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42</Pages>
  <Words>8679</Words>
  <Characters>47739</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Maricela</cp:lastModifiedBy>
  <cp:revision>2</cp:revision>
  <cp:lastPrinted>2022-10-13T15:29:00Z</cp:lastPrinted>
  <dcterms:created xsi:type="dcterms:W3CDTF">2022-11-03T18:45:00Z</dcterms:created>
  <dcterms:modified xsi:type="dcterms:W3CDTF">2022-11-03T18:45:00Z</dcterms:modified>
</cp:coreProperties>
</file>