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19B5FCBD" w:rsidR="00EE235C" w:rsidRPr="003F2C2B" w:rsidRDefault="00EE235C" w:rsidP="00FB63BA">
      <w:pPr>
        <w:spacing w:after="0" w:line="360" w:lineRule="auto"/>
        <w:jc w:val="both"/>
        <w:rPr>
          <w:rFonts w:ascii="Palatino Linotype" w:hAnsi="Palatino Linotype" w:cs="Tahoma"/>
          <w:bCs/>
          <w:sz w:val="22"/>
          <w:szCs w:val="22"/>
        </w:rPr>
      </w:pPr>
      <w:r w:rsidRPr="003F2C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61A0E">
        <w:rPr>
          <w:rFonts w:ascii="Palatino Linotype" w:hAnsi="Palatino Linotype" w:cs="Tahoma"/>
          <w:bCs/>
          <w:sz w:val="22"/>
          <w:szCs w:val="22"/>
        </w:rPr>
        <w:t>siete</w:t>
      </w:r>
      <w:r w:rsidRPr="003F2C2B">
        <w:rPr>
          <w:rFonts w:ascii="Palatino Linotype" w:hAnsi="Palatino Linotype" w:cs="Tahoma"/>
          <w:bCs/>
          <w:sz w:val="22"/>
          <w:szCs w:val="22"/>
        </w:rPr>
        <w:t xml:space="preserve"> de </w:t>
      </w:r>
      <w:r w:rsidR="0081138E">
        <w:rPr>
          <w:rFonts w:ascii="Palatino Linotype" w:hAnsi="Palatino Linotype" w:cs="Tahoma"/>
          <w:bCs/>
          <w:sz w:val="22"/>
          <w:szCs w:val="22"/>
        </w:rPr>
        <w:t>abril</w:t>
      </w:r>
      <w:r w:rsidRPr="003F2C2B">
        <w:rPr>
          <w:rFonts w:ascii="Palatino Linotype" w:hAnsi="Palatino Linotype" w:cs="Tahoma"/>
          <w:bCs/>
          <w:sz w:val="22"/>
          <w:szCs w:val="22"/>
        </w:rPr>
        <w:t xml:space="preserve"> de dos mil </w:t>
      </w:r>
      <w:r w:rsidR="0026236D">
        <w:rPr>
          <w:rFonts w:ascii="Palatino Linotype" w:hAnsi="Palatino Linotype" w:cs="Tahoma"/>
          <w:bCs/>
          <w:sz w:val="22"/>
          <w:szCs w:val="22"/>
        </w:rPr>
        <w:t>veintidós</w:t>
      </w:r>
      <w:r w:rsidRPr="003F2C2B">
        <w:rPr>
          <w:rFonts w:ascii="Palatino Linotype" w:hAnsi="Palatino Linotype" w:cs="Tahoma"/>
          <w:bCs/>
          <w:sz w:val="22"/>
          <w:szCs w:val="22"/>
        </w:rPr>
        <w:t>.</w:t>
      </w:r>
    </w:p>
    <w:p w14:paraId="79571B0A" w14:textId="5C9B4A09" w:rsidR="00EE235C" w:rsidRPr="003F2C2B" w:rsidRDefault="00EE235C" w:rsidP="00FB63BA">
      <w:pPr>
        <w:spacing w:after="0" w:line="360" w:lineRule="auto"/>
        <w:rPr>
          <w:rFonts w:ascii="Palatino Linotype" w:hAnsi="Palatino Linotype" w:cs="Tahoma"/>
          <w:bCs/>
          <w:sz w:val="22"/>
          <w:szCs w:val="22"/>
        </w:rPr>
      </w:pPr>
    </w:p>
    <w:p w14:paraId="1DB536DC" w14:textId="5C62CD8F" w:rsidR="00EE235C" w:rsidRPr="003F2C2B" w:rsidRDefault="00EE235C" w:rsidP="00FB63BA">
      <w:pPr>
        <w:spacing w:after="0" w:line="360" w:lineRule="auto"/>
        <w:jc w:val="both"/>
        <w:rPr>
          <w:rFonts w:ascii="Palatino Linotype" w:hAnsi="Palatino Linotype" w:cs="Tahoma"/>
          <w:b/>
          <w:bCs/>
          <w:color w:val="0D0D0D" w:themeColor="text1" w:themeTint="F2"/>
          <w:sz w:val="22"/>
          <w:szCs w:val="22"/>
        </w:rPr>
      </w:pPr>
      <w:r w:rsidRPr="003F2C2B">
        <w:rPr>
          <w:rFonts w:ascii="Palatino Linotype" w:hAnsi="Palatino Linotype" w:cs="Tahoma"/>
          <w:b/>
          <w:bCs/>
          <w:color w:val="0D0D0D" w:themeColor="text1" w:themeTint="F2"/>
          <w:sz w:val="22"/>
          <w:szCs w:val="22"/>
        </w:rPr>
        <w:t>VISTO</w:t>
      </w:r>
      <w:r w:rsidR="00581155">
        <w:rPr>
          <w:rFonts w:ascii="Palatino Linotype" w:hAnsi="Palatino Linotype" w:cs="Tahoma"/>
          <w:b/>
          <w:bCs/>
          <w:color w:val="0D0D0D" w:themeColor="text1" w:themeTint="F2"/>
          <w:sz w:val="22"/>
          <w:szCs w:val="22"/>
        </w:rPr>
        <w:t>S</w:t>
      </w:r>
      <w:r w:rsidRPr="003F2C2B">
        <w:rPr>
          <w:rFonts w:ascii="Palatino Linotype" w:hAnsi="Palatino Linotype" w:cs="Tahoma"/>
          <w:b/>
          <w:bCs/>
          <w:color w:val="0D0D0D" w:themeColor="text1" w:themeTint="F2"/>
          <w:sz w:val="22"/>
          <w:szCs w:val="22"/>
        </w:rPr>
        <w:t xml:space="preserve"> </w:t>
      </w:r>
      <w:r w:rsidR="00581155">
        <w:rPr>
          <w:rFonts w:ascii="Palatino Linotype" w:hAnsi="Palatino Linotype" w:cs="Tahoma"/>
          <w:bCs/>
          <w:color w:val="0D0D0D" w:themeColor="text1" w:themeTint="F2"/>
          <w:sz w:val="22"/>
          <w:szCs w:val="22"/>
        </w:rPr>
        <w:t>los</w:t>
      </w:r>
      <w:r w:rsidRPr="003F2C2B">
        <w:rPr>
          <w:rFonts w:ascii="Palatino Linotype" w:hAnsi="Palatino Linotype" w:cs="Tahoma"/>
          <w:bCs/>
          <w:color w:val="0D0D0D" w:themeColor="text1" w:themeTint="F2"/>
          <w:sz w:val="22"/>
          <w:szCs w:val="22"/>
        </w:rPr>
        <w:t xml:space="preserve"> expediente</w:t>
      </w:r>
      <w:r w:rsidR="00581155">
        <w:rPr>
          <w:rFonts w:ascii="Palatino Linotype" w:hAnsi="Palatino Linotype" w:cs="Tahoma"/>
          <w:bCs/>
          <w:color w:val="0D0D0D" w:themeColor="text1" w:themeTint="F2"/>
          <w:sz w:val="22"/>
          <w:szCs w:val="22"/>
        </w:rPr>
        <w:t>s</w:t>
      </w:r>
      <w:r w:rsidRPr="003F2C2B">
        <w:rPr>
          <w:rFonts w:ascii="Palatino Linotype" w:hAnsi="Palatino Linotype" w:cs="Tahoma"/>
          <w:bCs/>
          <w:color w:val="0D0D0D" w:themeColor="text1" w:themeTint="F2"/>
          <w:sz w:val="22"/>
          <w:szCs w:val="22"/>
        </w:rPr>
        <w:t xml:space="preserve"> conformado</w:t>
      </w:r>
      <w:r w:rsidR="00581155">
        <w:rPr>
          <w:rFonts w:ascii="Palatino Linotype" w:hAnsi="Palatino Linotype" w:cs="Tahoma"/>
          <w:bCs/>
          <w:color w:val="0D0D0D" w:themeColor="text1" w:themeTint="F2"/>
          <w:sz w:val="22"/>
          <w:szCs w:val="22"/>
        </w:rPr>
        <w:t>s</w:t>
      </w:r>
      <w:r w:rsidRPr="003F2C2B">
        <w:rPr>
          <w:rFonts w:ascii="Palatino Linotype" w:hAnsi="Palatino Linotype" w:cs="Tahoma"/>
          <w:bCs/>
          <w:color w:val="0D0D0D" w:themeColor="text1" w:themeTint="F2"/>
          <w:sz w:val="22"/>
          <w:szCs w:val="22"/>
        </w:rPr>
        <w:t xml:space="preserve"> con motivo de</w:t>
      </w:r>
      <w:r w:rsidR="00581155">
        <w:rPr>
          <w:rFonts w:ascii="Palatino Linotype" w:hAnsi="Palatino Linotype" w:cs="Tahoma"/>
          <w:bCs/>
          <w:color w:val="0D0D0D" w:themeColor="text1" w:themeTint="F2"/>
          <w:sz w:val="22"/>
          <w:szCs w:val="22"/>
        </w:rPr>
        <w:t xml:space="preserve"> los</w:t>
      </w:r>
      <w:r w:rsidRPr="003F2C2B">
        <w:rPr>
          <w:rFonts w:ascii="Palatino Linotype" w:hAnsi="Palatino Linotype" w:cs="Tahoma"/>
          <w:bCs/>
          <w:color w:val="0D0D0D" w:themeColor="text1" w:themeTint="F2"/>
          <w:sz w:val="22"/>
          <w:szCs w:val="22"/>
        </w:rPr>
        <w:t xml:space="preserve"> Recurso de Revisión </w:t>
      </w:r>
      <w:r w:rsidR="00581155">
        <w:rPr>
          <w:rFonts w:ascii="Palatino Linotype" w:hAnsi="Palatino Linotype" w:cs="Tahoma"/>
          <w:b/>
          <w:bCs/>
          <w:color w:val="0D0D0D" w:themeColor="text1" w:themeTint="F2"/>
          <w:sz w:val="22"/>
          <w:szCs w:val="22"/>
        </w:rPr>
        <w:t>00881</w:t>
      </w:r>
      <w:r w:rsidR="003F711F">
        <w:rPr>
          <w:rFonts w:ascii="Palatino Linotype" w:hAnsi="Palatino Linotype" w:cs="Tahoma"/>
          <w:b/>
          <w:bCs/>
          <w:color w:val="0D0D0D" w:themeColor="text1" w:themeTint="F2"/>
          <w:sz w:val="22"/>
          <w:szCs w:val="22"/>
        </w:rPr>
        <w:t>/INFOEM/IP/RR/2022 y</w:t>
      </w:r>
      <w:r w:rsidR="00581155">
        <w:rPr>
          <w:rFonts w:ascii="Palatino Linotype" w:hAnsi="Palatino Linotype" w:cs="Tahoma"/>
          <w:b/>
          <w:bCs/>
          <w:color w:val="0D0D0D" w:themeColor="text1" w:themeTint="F2"/>
          <w:sz w:val="22"/>
          <w:szCs w:val="22"/>
        </w:rPr>
        <w:t xml:space="preserve"> 00894/INFOEM/IP/RR/2022</w:t>
      </w:r>
      <w:r w:rsidRPr="003F2C2B">
        <w:rPr>
          <w:rFonts w:ascii="Palatino Linotype" w:hAnsi="Palatino Linotype" w:cs="Tahoma"/>
          <w:bCs/>
          <w:color w:val="0D0D0D" w:themeColor="text1" w:themeTint="F2"/>
          <w:sz w:val="22"/>
          <w:szCs w:val="22"/>
        </w:rPr>
        <w:t>, interpuesto</w:t>
      </w:r>
      <w:r w:rsidR="00581155">
        <w:rPr>
          <w:rFonts w:ascii="Palatino Linotype" w:hAnsi="Palatino Linotype" w:cs="Tahoma"/>
          <w:bCs/>
          <w:color w:val="0D0D0D" w:themeColor="text1" w:themeTint="F2"/>
          <w:sz w:val="22"/>
          <w:szCs w:val="22"/>
        </w:rPr>
        <w:t>s</w:t>
      </w:r>
      <w:r w:rsidRPr="003F2C2B">
        <w:rPr>
          <w:rFonts w:ascii="Palatino Linotype" w:hAnsi="Palatino Linotype" w:cs="Tahoma"/>
          <w:bCs/>
          <w:color w:val="0D0D0D" w:themeColor="text1" w:themeTint="F2"/>
          <w:sz w:val="22"/>
          <w:szCs w:val="22"/>
        </w:rPr>
        <w:t xml:space="preserve"> </w:t>
      </w:r>
      <w:r w:rsidR="003E54D2">
        <w:rPr>
          <w:rFonts w:ascii="Palatino Linotype" w:hAnsi="Palatino Linotype" w:cs="Tahoma"/>
          <w:bCs/>
          <w:color w:val="0D0D0D" w:themeColor="text1" w:themeTint="F2"/>
          <w:sz w:val="22"/>
          <w:szCs w:val="22"/>
        </w:rPr>
        <w:t xml:space="preserve">por </w:t>
      </w:r>
      <w:r w:rsidR="00D90961" w:rsidRPr="003F2C2B">
        <w:rPr>
          <w:rFonts w:ascii="Palatino Linotype" w:hAnsi="Palatino Linotype" w:cs="Tahoma"/>
          <w:bCs/>
          <w:color w:val="0D0D0D" w:themeColor="text1" w:themeTint="F2"/>
          <w:sz w:val="22"/>
          <w:szCs w:val="22"/>
        </w:rPr>
        <w:t>el</w:t>
      </w:r>
      <w:r w:rsidRPr="003F2C2B">
        <w:rPr>
          <w:rFonts w:ascii="Palatino Linotype" w:hAnsi="Palatino Linotype" w:cs="Tahoma"/>
          <w:bCs/>
          <w:color w:val="0D0D0D" w:themeColor="text1" w:themeTint="F2"/>
          <w:sz w:val="22"/>
          <w:szCs w:val="22"/>
        </w:rPr>
        <w:t xml:space="preserve"> </w:t>
      </w:r>
      <w:r w:rsidRPr="003F2C2B">
        <w:rPr>
          <w:rFonts w:ascii="Palatino Linotype" w:hAnsi="Palatino Linotype" w:cs="Tahoma"/>
          <w:b/>
          <w:bCs/>
          <w:color w:val="0D0D0D" w:themeColor="text1" w:themeTint="F2"/>
          <w:sz w:val="22"/>
          <w:szCs w:val="22"/>
        </w:rPr>
        <w:t>Recurrente</w:t>
      </w:r>
      <w:r w:rsidRPr="003F2C2B">
        <w:rPr>
          <w:rFonts w:ascii="Palatino Linotype" w:hAnsi="Palatino Linotype" w:cs="Tahoma"/>
          <w:bCs/>
          <w:color w:val="0D0D0D" w:themeColor="text1" w:themeTint="F2"/>
          <w:sz w:val="22"/>
          <w:szCs w:val="22"/>
        </w:rPr>
        <w:t xml:space="preserve"> o </w:t>
      </w:r>
      <w:r w:rsidRPr="003F2C2B">
        <w:rPr>
          <w:rFonts w:ascii="Palatino Linotype" w:hAnsi="Palatino Linotype" w:cs="Tahoma"/>
          <w:b/>
          <w:bCs/>
          <w:color w:val="0D0D0D" w:themeColor="text1" w:themeTint="F2"/>
          <w:sz w:val="22"/>
          <w:szCs w:val="22"/>
        </w:rPr>
        <w:t>Particular</w:t>
      </w:r>
      <w:r w:rsidRPr="003F2C2B">
        <w:rPr>
          <w:rFonts w:ascii="Palatino Linotype" w:hAnsi="Palatino Linotype" w:cs="Tahoma"/>
          <w:bCs/>
          <w:color w:val="0D0D0D" w:themeColor="text1" w:themeTint="F2"/>
          <w:sz w:val="22"/>
          <w:szCs w:val="22"/>
        </w:rPr>
        <w:t>, en contra de la</w:t>
      </w:r>
      <w:r w:rsidR="00581155">
        <w:rPr>
          <w:rFonts w:ascii="Palatino Linotype" w:hAnsi="Palatino Linotype" w:cs="Tahoma"/>
          <w:bCs/>
          <w:color w:val="0D0D0D" w:themeColor="text1" w:themeTint="F2"/>
          <w:sz w:val="22"/>
          <w:szCs w:val="22"/>
        </w:rPr>
        <w:t>s</w:t>
      </w:r>
      <w:r w:rsidRPr="003F2C2B">
        <w:rPr>
          <w:rFonts w:ascii="Palatino Linotype" w:hAnsi="Palatino Linotype" w:cs="Tahoma"/>
          <w:bCs/>
          <w:color w:val="0D0D0D" w:themeColor="text1" w:themeTint="F2"/>
          <w:sz w:val="22"/>
          <w:szCs w:val="22"/>
        </w:rPr>
        <w:t xml:space="preserve"> respuesta</w:t>
      </w:r>
      <w:r w:rsidR="00581155">
        <w:rPr>
          <w:rFonts w:ascii="Palatino Linotype" w:hAnsi="Palatino Linotype" w:cs="Tahoma"/>
          <w:bCs/>
          <w:color w:val="0D0D0D" w:themeColor="text1" w:themeTint="F2"/>
          <w:sz w:val="22"/>
          <w:szCs w:val="22"/>
        </w:rPr>
        <w:t>s</w:t>
      </w:r>
      <w:r w:rsidRPr="003F2C2B">
        <w:rPr>
          <w:rFonts w:ascii="Palatino Linotype" w:hAnsi="Palatino Linotype" w:cs="Tahoma"/>
          <w:bCs/>
          <w:color w:val="0D0D0D" w:themeColor="text1" w:themeTint="F2"/>
          <w:sz w:val="22"/>
          <w:szCs w:val="22"/>
        </w:rPr>
        <w:t xml:space="preserve"> del Sujeto Obligado </w:t>
      </w:r>
      <w:r w:rsidR="003F711F">
        <w:rPr>
          <w:rFonts w:ascii="Palatino Linotype" w:eastAsia="Calibri" w:hAnsi="Palatino Linotype" w:cs="Tahoma"/>
          <w:b/>
          <w:bCs/>
          <w:sz w:val="22"/>
          <w:szCs w:val="22"/>
        </w:rPr>
        <w:t>Ayuntamiento de Tequixquiac</w:t>
      </w:r>
      <w:r w:rsidRPr="003F2C2B">
        <w:rPr>
          <w:rFonts w:ascii="Palatino Linotype" w:eastAsia="Calibri" w:hAnsi="Palatino Linotype" w:cs="Tahoma"/>
          <w:sz w:val="22"/>
          <w:szCs w:val="22"/>
        </w:rPr>
        <w:t xml:space="preserve">, </w:t>
      </w:r>
      <w:r w:rsidRPr="003F2C2B">
        <w:rPr>
          <w:rFonts w:ascii="Palatino Linotype" w:hAnsi="Palatino Linotype" w:cs="Tahoma"/>
          <w:bCs/>
          <w:color w:val="0D0D0D" w:themeColor="text1" w:themeTint="F2"/>
          <w:sz w:val="22"/>
          <w:szCs w:val="22"/>
        </w:rPr>
        <w:t>se emite la presente Resolución, con base en los Antecedentes y C</w:t>
      </w:r>
      <w:r w:rsidRPr="003F2C2B">
        <w:rPr>
          <w:rFonts w:ascii="Palatino Linotype" w:hAnsi="Palatino Linotype" w:cs="Tahoma"/>
          <w:bCs/>
          <w:sz w:val="22"/>
          <w:szCs w:val="22"/>
        </w:rPr>
        <w:t xml:space="preserve">onsiderandos que se exponen a continuación: </w:t>
      </w:r>
    </w:p>
    <w:p w14:paraId="4C0662DF" w14:textId="77777777" w:rsidR="00EE235C" w:rsidRPr="003F2C2B" w:rsidRDefault="00EE235C" w:rsidP="00FB63BA">
      <w:pPr>
        <w:spacing w:after="0"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 </w:t>
      </w:r>
    </w:p>
    <w:p w14:paraId="2C0BF3C2" w14:textId="77777777" w:rsidR="00EE235C" w:rsidRPr="003F2C2B" w:rsidRDefault="00EE235C" w:rsidP="00FB63BA">
      <w:pPr>
        <w:tabs>
          <w:tab w:val="center" w:pos="4522"/>
          <w:tab w:val="left" w:pos="7245"/>
        </w:tabs>
        <w:spacing w:after="0" w:line="360" w:lineRule="auto"/>
        <w:jc w:val="center"/>
        <w:rPr>
          <w:rFonts w:ascii="Palatino Linotype" w:hAnsi="Palatino Linotype" w:cs="Tahoma"/>
          <w:b/>
          <w:sz w:val="22"/>
          <w:szCs w:val="22"/>
        </w:rPr>
      </w:pPr>
      <w:r w:rsidRPr="003F2C2B">
        <w:rPr>
          <w:rFonts w:ascii="Palatino Linotype" w:hAnsi="Palatino Linotype" w:cs="Tahoma"/>
          <w:b/>
          <w:sz w:val="22"/>
          <w:szCs w:val="22"/>
        </w:rPr>
        <w:t>ANTECEDENTES</w:t>
      </w:r>
    </w:p>
    <w:p w14:paraId="61931EC9" w14:textId="77777777" w:rsidR="00EE235C" w:rsidRPr="003F2C2B" w:rsidRDefault="00EE235C" w:rsidP="00FB63BA">
      <w:pPr>
        <w:pStyle w:val="Prrafodelista"/>
        <w:tabs>
          <w:tab w:val="left" w:pos="567"/>
        </w:tabs>
        <w:spacing w:after="0" w:line="360" w:lineRule="auto"/>
        <w:ind w:left="0"/>
        <w:contextualSpacing w:val="0"/>
        <w:jc w:val="both"/>
        <w:rPr>
          <w:rFonts w:ascii="Palatino Linotype" w:hAnsi="Palatino Linotype" w:cs="Tahoma"/>
          <w:szCs w:val="22"/>
        </w:rPr>
      </w:pPr>
    </w:p>
    <w:p w14:paraId="7C962ADA" w14:textId="43127F0E" w:rsidR="00DF6032" w:rsidRPr="003F2C2B" w:rsidRDefault="00DF6032" w:rsidP="00FB63BA">
      <w:pPr>
        <w:pStyle w:val="Prrafodelista"/>
        <w:tabs>
          <w:tab w:val="left" w:pos="567"/>
        </w:tabs>
        <w:spacing w:after="0" w:line="360" w:lineRule="auto"/>
        <w:ind w:left="0"/>
        <w:contextualSpacing w:val="0"/>
        <w:jc w:val="both"/>
        <w:rPr>
          <w:rFonts w:ascii="Palatino Linotype" w:hAnsi="Palatino Linotype" w:cs="Tahoma"/>
          <w:b/>
          <w:szCs w:val="22"/>
        </w:rPr>
      </w:pPr>
      <w:bookmarkStart w:id="0" w:name="_Hlk13731818"/>
      <w:r w:rsidRPr="003F2C2B">
        <w:rPr>
          <w:rFonts w:ascii="Palatino Linotype" w:hAnsi="Palatino Linotype" w:cs="Tahoma"/>
          <w:b/>
          <w:szCs w:val="22"/>
        </w:rPr>
        <w:t>I. Presentación de la</w:t>
      </w:r>
      <w:r w:rsidR="003F711F">
        <w:rPr>
          <w:rFonts w:ascii="Palatino Linotype" w:hAnsi="Palatino Linotype" w:cs="Tahoma"/>
          <w:b/>
          <w:szCs w:val="22"/>
        </w:rPr>
        <w:t>s</w:t>
      </w:r>
      <w:r w:rsidRPr="003F2C2B">
        <w:rPr>
          <w:rFonts w:ascii="Palatino Linotype" w:hAnsi="Palatino Linotype" w:cs="Tahoma"/>
          <w:b/>
          <w:szCs w:val="22"/>
        </w:rPr>
        <w:t xml:space="preserve"> solicitud</w:t>
      </w:r>
      <w:r w:rsidR="003F711F">
        <w:rPr>
          <w:rFonts w:ascii="Palatino Linotype" w:hAnsi="Palatino Linotype" w:cs="Tahoma"/>
          <w:b/>
          <w:szCs w:val="22"/>
        </w:rPr>
        <w:t>es</w:t>
      </w:r>
      <w:r w:rsidRPr="003F2C2B">
        <w:rPr>
          <w:rFonts w:ascii="Palatino Linotype" w:hAnsi="Palatino Linotype" w:cs="Tahoma"/>
          <w:b/>
          <w:szCs w:val="22"/>
        </w:rPr>
        <w:t xml:space="preserve"> de información.</w:t>
      </w:r>
    </w:p>
    <w:p w14:paraId="27F6E070" w14:textId="77777777" w:rsidR="00DF6032" w:rsidRPr="00FB63BA" w:rsidRDefault="00DF6032" w:rsidP="00FB63BA">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0"/>
    <w:p w14:paraId="450CEA40" w14:textId="319A8886" w:rsidR="00DF6032" w:rsidRPr="00064002" w:rsidRDefault="00DF6032" w:rsidP="00FB63BA">
      <w:pPr>
        <w:pStyle w:val="Prrafodelista"/>
        <w:tabs>
          <w:tab w:val="left" w:pos="567"/>
        </w:tabs>
        <w:spacing w:after="0" w:line="360" w:lineRule="auto"/>
        <w:ind w:left="0"/>
        <w:contextualSpacing w:val="0"/>
        <w:jc w:val="both"/>
        <w:rPr>
          <w:rFonts w:ascii="Palatino Linotype" w:hAnsi="Palatino Linotype"/>
          <w:sz w:val="22"/>
          <w:szCs w:val="22"/>
        </w:rPr>
      </w:pPr>
      <w:r w:rsidRPr="00064002">
        <w:rPr>
          <w:rFonts w:ascii="Palatino Linotype" w:hAnsi="Palatino Linotype"/>
          <w:sz w:val="22"/>
          <w:szCs w:val="22"/>
        </w:rPr>
        <w:t xml:space="preserve">Con fecha </w:t>
      </w:r>
      <w:r w:rsidR="005B1A1D" w:rsidRPr="00064002">
        <w:rPr>
          <w:rFonts w:ascii="Palatino Linotype" w:hAnsi="Palatino Linotype"/>
          <w:sz w:val="22"/>
          <w:szCs w:val="22"/>
        </w:rPr>
        <w:t>veintisiete</w:t>
      </w:r>
      <w:r w:rsidRPr="00064002">
        <w:rPr>
          <w:rFonts w:ascii="Palatino Linotype" w:hAnsi="Palatino Linotype"/>
          <w:sz w:val="22"/>
          <w:szCs w:val="22"/>
        </w:rPr>
        <w:t xml:space="preserve"> de </w:t>
      </w:r>
      <w:r w:rsidR="005B1A1D" w:rsidRPr="00064002">
        <w:rPr>
          <w:rFonts w:ascii="Palatino Linotype" w:hAnsi="Palatino Linotype"/>
          <w:sz w:val="22"/>
          <w:szCs w:val="22"/>
        </w:rPr>
        <w:t>enero</w:t>
      </w:r>
      <w:r w:rsidRPr="00064002">
        <w:rPr>
          <w:rFonts w:ascii="Palatino Linotype" w:hAnsi="Palatino Linotype"/>
          <w:sz w:val="22"/>
          <w:szCs w:val="22"/>
        </w:rPr>
        <w:t xml:space="preserve"> de dos mil </w:t>
      </w:r>
      <w:r w:rsidR="008B5439" w:rsidRPr="00064002">
        <w:rPr>
          <w:rFonts w:ascii="Palatino Linotype" w:hAnsi="Palatino Linotype"/>
          <w:sz w:val="22"/>
          <w:szCs w:val="22"/>
        </w:rPr>
        <w:t>veintidós</w:t>
      </w:r>
      <w:r w:rsidRPr="00064002">
        <w:rPr>
          <w:rFonts w:ascii="Palatino Linotype" w:hAnsi="Palatino Linotype"/>
          <w:sz w:val="22"/>
          <w:szCs w:val="22"/>
        </w:rPr>
        <w:t xml:space="preserve">, </w:t>
      </w:r>
      <w:r w:rsidR="00064002" w:rsidRPr="00064002">
        <w:rPr>
          <w:rFonts w:ascii="Palatino Linotype" w:hAnsi="Palatino Linotype"/>
          <w:sz w:val="22"/>
          <w:szCs w:val="22"/>
        </w:rPr>
        <w:t xml:space="preserve">el Particular presentó </w:t>
      </w:r>
      <w:r w:rsidR="00BA18D9">
        <w:rPr>
          <w:rFonts w:ascii="Palatino Linotype" w:hAnsi="Palatino Linotype"/>
          <w:sz w:val="22"/>
          <w:szCs w:val="22"/>
        </w:rPr>
        <w:t>dos</w:t>
      </w:r>
      <w:r w:rsidR="00064002" w:rsidRPr="00064002">
        <w:rPr>
          <w:rFonts w:ascii="Palatino Linotype" w:hAnsi="Palatino Linotype"/>
          <w:sz w:val="22"/>
          <w:szCs w:val="22"/>
        </w:rPr>
        <w:t xml:space="preserve"> solicitudes de acceso a la información pública a través del Sistema de Acceso a la Información Mexiquense (SAIMEX) ante el Ayuntamiento de </w:t>
      </w:r>
      <w:r w:rsidR="003F711F" w:rsidRPr="00064002">
        <w:rPr>
          <w:rFonts w:ascii="Palatino Linotype" w:hAnsi="Palatino Linotype"/>
          <w:sz w:val="22"/>
          <w:szCs w:val="22"/>
        </w:rPr>
        <w:t>Tequixquiac</w:t>
      </w:r>
      <w:r w:rsidRPr="00064002">
        <w:rPr>
          <w:rFonts w:ascii="Palatino Linotype" w:hAnsi="Palatino Linotype"/>
          <w:sz w:val="22"/>
          <w:szCs w:val="22"/>
        </w:rPr>
        <w:t xml:space="preserve">, </w:t>
      </w:r>
      <w:r w:rsidR="00064002" w:rsidRPr="00064002">
        <w:rPr>
          <w:rFonts w:ascii="Palatino Linotype" w:hAnsi="Palatino Linotype"/>
          <w:sz w:val="22"/>
          <w:szCs w:val="22"/>
        </w:rPr>
        <w:t>mediante las cuales requirió lo siguiente:</w:t>
      </w:r>
    </w:p>
    <w:p w14:paraId="1B83709E" w14:textId="77777777" w:rsidR="00DF6032" w:rsidRPr="003F2C2B" w:rsidRDefault="00DF6032" w:rsidP="00FB63BA">
      <w:pPr>
        <w:tabs>
          <w:tab w:val="left" w:pos="4667"/>
        </w:tabs>
        <w:spacing w:after="0" w:line="360" w:lineRule="auto"/>
        <w:ind w:left="567" w:right="567"/>
        <w:jc w:val="both"/>
        <w:rPr>
          <w:rFonts w:ascii="Palatino Linotype" w:hAnsi="Palatino Linotype" w:cs="Tahoma"/>
          <w:b/>
          <w:bCs/>
        </w:rPr>
      </w:pPr>
    </w:p>
    <w:tbl>
      <w:tblPr>
        <w:tblStyle w:val="Tablaconcuadrcula"/>
        <w:tblW w:w="0" w:type="auto"/>
        <w:tblLook w:val="04A0" w:firstRow="1" w:lastRow="0" w:firstColumn="1" w:lastColumn="0" w:noHBand="0" w:noVBand="1"/>
      </w:tblPr>
      <w:tblGrid>
        <w:gridCol w:w="2604"/>
        <w:gridCol w:w="6430"/>
      </w:tblGrid>
      <w:tr w:rsidR="00064002" w:rsidRPr="00A5014E" w14:paraId="00675C23" w14:textId="77777777" w:rsidTr="00093AF6">
        <w:tc>
          <w:tcPr>
            <w:tcW w:w="2604" w:type="dxa"/>
          </w:tcPr>
          <w:p w14:paraId="092860B5" w14:textId="77777777" w:rsidR="00064002" w:rsidRPr="00A5014E" w:rsidRDefault="00064002" w:rsidP="00D20418">
            <w:pPr>
              <w:tabs>
                <w:tab w:val="left" w:pos="567"/>
              </w:tabs>
              <w:spacing w:line="360" w:lineRule="auto"/>
              <w:rPr>
                <w:rFonts w:ascii="Palatino Linotype" w:hAnsi="Palatino Linotype" w:cs="Tahoma"/>
                <w:b/>
                <w:bCs/>
              </w:rPr>
            </w:pPr>
            <w:bookmarkStart w:id="1" w:name="_Hlk72955961"/>
            <w:r w:rsidRPr="00A5014E">
              <w:rPr>
                <w:rFonts w:ascii="Palatino Linotype" w:hAnsi="Palatino Linotype" w:cs="Tahoma"/>
                <w:b/>
                <w:bCs/>
              </w:rPr>
              <w:t>Folio de solicitud.</w:t>
            </w:r>
          </w:p>
        </w:tc>
        <w:tc>
          <w:tcPr>
            <w:tcW w:w="6430" w:type="dxa"/>
          </w:tcPr>
          <w:p w14:paraId="6D12AC42" w14:textId="77777777" w:rsidR="00064002" w:rsidRPr="00A5014E" w:rsidRDefault="00064002" w:rsidP="00D20418">
            <w:pPr>
              <w:tabs>
                <w:tab w:val="left" w:pos="567"/>
              </w:tabs>
              <w:spacing w:line="360" w:lineRule="auto"/>
              <w:jc w:val="center"/>
              <w:rPr>
                <w:rFonts w:ascii="Palatino Linotype" w:hAnsi="Palatino Linotype" w:cs="Tahoma"/>
                <w:b/>
                <w:bCs/>
              </w:rPr>
            </w:pPr>
            <w:r w:rsidRPr="00A5014E">
              <w:rPr>
                <w:rFonts w:ascii="Palatino Linotype" w:hAnsi="Palatino Linotype" w:cs="Tahoma"/>
                <w:b/>
                <w:bCs/>
              </w:rPr>
              <w:t>Información solicitada.</w:t>
            </w:r>
          </w:p>
        </w:tc>
      </w:tr>
      <w:tr w:rsidR="00064002" w:rsidRPr="00A5014E" w14:paraId="456D99CF" w14:textId="77777777" w:rsidTr="00093AF6">
        <w:tc>
          <w:tcPr>
            <w:tcW w:w="2604" w:type="dxa"/>
          </w:tcPr>
          <w:p w14:paraId="18465D72" w14:textId="0F8BC21A" w:rsidR="00064002" w:rsidRPr="00A5014E" w:rsidRDefault="00093AF6" w:rsidP="00D20418">
            <w:pPr>
              <w:tabs>
                <w:tab w:val="left" w:pos="567"/>
              </w:tabs>
              <w:spacing w:line="360" w:lineRule="auto"/>
              <w:jc w:val="both"/>
              <w:rPr>
                <w:rFonts w:ascii="Palatino Linotype" w:hAnsi="Palatino Linotype" w:cs="Tahoma"/>
                <w:b/>
                <w:bCs/>
              </w:rPr>
            </w:pPr>
            <w:r w:rsidRPr="00093AF6">
              <w:rPr>
                <w:rFonts w:ascii="Palatino Linotype" w:hAnsi="Palatino Linotype" w:cs="Tahoma"/>
                <w:b/>
                <w:bCs/>
              </w:rPr>
              <w:t>00037/TEQUIXQU/IP/2022</w:t>
            </w:r>
            <w:r w:rsidRPr="00093AF6">
              <w:rPr>
                <w:rFonts w:ascii="Palatino Linotype" w:hAnsi="Palatino Linotype" w:cs="Tahoma"/>
                <w:b/>
                <w:bCs/>
              </w:rPr>
              <w:tab/>
            </w:r>
          </w:p>
        </w:tc>
        <w:tc>
          <w:tcPr>
            <w:tcW w:w="6430" w:type="dxa"/>
          </w:tcPr>
          <w:p w14:paraId="5E7B90C4" w14:textId="2C2AB402" w:rsidR="00064002" w:rsidRPr="00A5014E" w:rsidRDefault="00093AF6" w:rsidP="00D20418">
            <w:pPr>
              <w:spacing w:line="360" w:lineRule="auto"/>
              <w:jc w:val="both"/>
              <w:rPr>
                <w:rFonts w:ascii="Palatino Linotype" w:hAnsi="Palatino Linotype"/>
                <w:i/>
                <w:iCs/>
                <w:lang w:val="es-MX" w:eastAsia="es-MX"/>
              </w:rPr>
            </w:pPr>
            <w:r w:rsidRPr="00093AF6">
              <w:rPr>
                <w:rFonts w:ascii="Palatino Linotype" w:hAnsi="Palatino Linotype"/>
                <w:i/>
                <w:iCs/>
              </w:rPr>
              <w:t>Solicito la información financiera del monto que ha ingresado por concepto de consultas y venta de medicamento que ha ingresado del sistema municipal DIF de Tequixquiac, administración 2022-2024. de las últimas tres semanas de enero.</w:t>
            </w:r>
          </w:p>
        </w:tc>
      </w:tr>
      <w:tr w:rsidR="00064002" w:rsidRPr="00A5014E" w14:paraId="19F734A9" w14:textId="77777777" w:rsidTr="00093AF6">
        <w:tc>
          <w:tcPr>
            <w:tcW w:w="2604" w:type="dxa"/>
          </w:tcPr>
          <w:p w14:paraId="18B267C1" w14:textId="607E9561" w:rsidR="00064002" w:rsidRPr="00A5014E" w:rsidRDefault="00217937" w:rsidP="00D20418">
            <w:pPr>
              <w:tabs>
                <w:tab w:val="left" w:pos="567"/>
              </w:tabs>
              <w:spacing w:line="360" w:lineRule="auto"/>
              <w:jc w:val="both"/>
              <w:rPr>
                <w:rFonts w:ascii="Palatino Linotype" w:hAnsi="Palatino Linotype" w:cs="Tahoma"/>
                <w:b/>
                <w:bCs/>
              </w:rPr>
            </w:pPr>
            <w:r w:rsidRPr="00217937">
              <w:rPr>
                <w:rFonts w:ascii="Palatino Linotype" w:hAnsi="Palatino Linotype" w:cs="Tahoma"/>
                <w:b/>
                <w:bCs/>
              </w:rPr>
              <w:t>00036/TEQUIXQU/IP/2022</w:t>
            </w:r>
          </w:p>
        </w:tc>
        <w:tc>
          <w:tcPr>
            <w:tcW w:w="6430" w:type="dxa"/>
          </w:tcPr>
          <w:p w14:paraId="0F430A84" w14:textId="5F71AC43" w:rsidR="00064002" w:rsidRPr="00A5014E" w:rsidRDefault="00E22C1D" w:rsidP="00D20418">
            <w:pPr>
              <w:spacing w:line="360" w:lineRule="auto"/>
              <w:jc w:val="both"/>
              <w:rPr>
                <w:rFonts w:ascii="Palatino Linotype" w:hAnsi="Palatino Linotype"/>
                <w:i/>
                <w:iCs/>
                <w:lang w:val="es-MX" w:eastAsia="es-MX"/>
              </w:rPr>
            </w:pPr>
            <w:r w:rsidRPr="00E22C1D">
              <w:rPr>
                <w:rFonts w:ascii="Palatino Linotype" w:hAnsi="Palatino Linotype"/>
                <w:i/>
                <w:iCs/>
              </w:rPr>
              <w:t>Solicito la información financiera del monto que ha ingresado por concepto de consultas y venta de medicamento que ha ingresado del sistema municipal DIF de Tequixquiac, administración 2022-2024. de las últimas tres semanas de enero.</w:t>
            </w:r>
          </w:p>
        </w:tc>
      </w:tr>
    </w:tbl>
    <w:bookmarkEnd w:id="1"/>
    <w:p w14:paraId="2956B066" w14:textId="22C54782" w:rsidR="003028F9" w:rsidRPr="003028F9" w:rsidRDefault="003028F9" w:rsidP="00EF0187">
      <w:pPr>
        <w:tabs>
          <w:tab w:val="left" w:pos="4667"/>
        </w:tabs>
        <w:spacing w:after="0" w:line="360" w:lineRule="auto"/>
        <w:ind w:right="-28"/>
        <w:jc w:val="both"/>
        <w:rPr>
          <w:rFonts w:ascii="Palatino Linotype" w:hAnsi="Palatino Linotype" w:cs="Arial"/>
          <w:bCs/>
          <w:iCs/>
          <w:sz w:val="22"/>
          <w:szCs w:val="22"/>
        </w:rPr>
      </w:pPr>
      <w:r w:rsidRPr="00A5014E">
        <w:rPr>
          <w:rFonts w:ascii="Palatino Linotype" w:hAnsi="Palatino Linotype" w:cs="Arial"/>
          <w:bCs/>
          <w:iCs/>
          <w:sz w:val="22"/>
          <w:szCs w:val="22"/>
        </w:rPr>
        <w:lastRenderedPageBreak/>
        <w:t>Es de precisar que en las solicitudes anteriormente, se eligió como modalidad de entrega de la información a través del SAIMEX.</w:t>
      </w:r>
    </w:p>
    <w:p w14:paraId="6490C297" w14:textId="77777777" w:rsidR="003028F9" w:rsidRDefault="003028F9" w:rsidP="00EF0187">
      <w:pPr>
        <w:spacing w:after="0" w:line="360" w:lineRule="auto"/>
        <w:jc w:val="both"/>
        <w:rPr>
          <w:rFonts w:ascii="Palatino Linotype" w:eastAsia="Calibri" w:hAnsi="Palatino Linotype" w:cs="Tahoma"/>
          <w:b/>
          <w:bCs/>
          <w:sz w:val="22"/>
          <w:szCs w:val="22"/>
        </w:rPr>
      </w:pPr>
    </w:p>
    <w:p w14:paraId="68B8C054" w14:textId="7A9460E8" w:rsidR="00DF6032" w:rsidRDefault="00DF6032" w:rsidP="00EF0187">
      <w:pPr>
        <w:spacing w:after="0" w:line="360" w:lineRule="auto"/>
        <w:jc w:val="both"/>
        <w:rPr>
          <w:rFonts w:ascii="Palatino Linotype" w:eastAsia="Calibri" w:hAnsi="Palatino Linotype" w:cs="Tahoma"/>
          <w:b/>
          <w:bCs/>
          <w:sz w:val="22"/>
          <w:szCs w:val="22"/>
        </w:rPr>
      </w:pPr>
      <w:r w:rsidRPr="003F2C2B">
        <w:rPr>
          <w:rFonts w:ascii="Palatino Linotype" w:eastAsia="Calibri" w:hAnsi="Palatino Linotype" w:cs="Tahoma"/>
          <w:b/>
          <w:bCs/>
          <w:sz w:val="22"/>
          <w:szCs w:val="22"/>
        </w:rPr>
        <w:t>II.</w:t>
      </w:r>
      <w:r w:rsidR="003028F9" w:rsidRPr="003028F9">
        <w:rPr>
          <w:rFonts w:ascii="Palatino Linotype" w:eastAsia="Calibri" w:hAnsi="Palatino Linotype" w:cs="Tahoma"/>
          <w:b/>
          <w:bCs/>
          <w:sz w:val="22"/>
          <w:szCs w:val="22"/>
        </w:rPr>
        <w:t xml:space="preserve"> Respuestas del Sujeto Obligado.</w:t>
      </w:r>
    </w:p>
    <w:p w14:paraId="679F075F" w14:textId="77777777" w:rsidR="00093AF6" w:rsidRPr="00C217C6" w:rsidRDefault="00093AF6" w:rsidP="00FB63BA">
      <w:pPr>
        <w:spacing w:after="0" w:line="360" w:lineRule="auto"/>
        <w:jc w:val="both"/>
        <w:rPr>
          <w:rFonts w:ascii="Palatino Linotype" w:eastAsia="Calibri" w:hAnsi="Palatino Linotype" w:cs="Tahoma"/>
          <w:b/>
          <w:bCs/>
          <w:sz w:val="22"/>
          <w:szCs w:val="22"/>
        </w:rPr>
      </w:pPr>
    </w:p>
    <w:p w14:paraId="54445BAE" w14:textId="1EF40A37" w:rsidR="003028F9" w:rsidRDefault="00DF6032" w:rsidP="00FB63BA">
      <w:pPr>
        <w:tabs>
          <w:tab w:val="left" w:pos="4667"/>
          <w:tab w:val="left" w:pos="8222"/>
        </w:tabs>
        <w:spacing w:after="0"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t xml:space="preserve">Con fecha </w:t>
      </w:r>
      <w:r w:rsidR="009F4846">
        <w:rPr>
          <w:rFonts w:ascii="Palatino Linotype" w:hAnsi="Palatino Linotype" w:cs="Tahoma"/>
          <w:bCs/>
          <w:sz w:val="22"/>
          <w:szCs w:val="22"/>
        </w:rPr>
        <w:t>diez de febrero</w:t>
      </w:r>
      <w:r w:rsidRPr="003F2C2B">
        <w:rPr>
          <w:rFonts w:ascii="Palatino Linotype" w:hAnsi="Palatino Linotype" w:cs="Tahoma"/>
          <w:bCs/>
          <w:sz w:val="22"/>
          <w:szCs w:val="22"/>
        </w:rPr>
        <w:t xml:space="preserve"> de dos mil </w:t>
      </w:r>
      <w:r w:rsidR="00A903BA">
        <w:rPr>
          <w:rFonts w:ascii="Palatino Linotype" w:hAnsi="Palatino Linotype" w:cs="Tahoma"/>
          <w:bCs/>
          <w:sz w:val="22"/>
          <w:szCs w:val="22"/>
        </w:rPr>
        <w:t>veintidós</w:t>
      </w:r>
      <w:r w:rsidRPr="003F2C2B">
        <w:rPr>
          <w:rFonts w:ascii="Palatino Linotype" w:hAnsi="Palatino Linotype" w:cs="Tahoma"/>
          <w:bCs/>
          <w:sz w:val="22"/>
          <w:szCs w:val="22"/>
        </w:rPr>
        <w:t xml:space="preserve">,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la</w:t>
      </w:r>
      <w:r w:rsidR="003028F9">
        <w:rPr>
          <w:rFonts w:ascii="Palatino Linotype" w:hAnsi="Palatino Linotype" w:cs="Tahoma"/>
          <w:bCs/>
          <w:sz w:val="22"/>
          <w:szCs w:val="22"/>
        </w:rPr>
        <w:t>s</w:t>
      </w:r>
      <w:r w:rsidRPr="003F2C2B">
        <w:rPr>
          <w:rFonts w:ascii="Palatino Linotype" w:hAnsi="Palatino Linotype" w:cs="Tahoma"/>
          <w:bCs/>
          <w:sz w:val="22"/>
          <w:szCs w:val="22"/>
        </w:rPr>
        <w:t xml:space="preserve"> respuesta</w:t>
      </w:r>
      <w:r w:rsidR="003028F9">
        <w:rPr>
          <w:rFonts w:ascii="Palatino Linotype" w:hAnsi="Palatino Linotype" w:cs="Tahoma"/>
          <w:bCs/>
          <w:sz w:val="22"/>
          <w:szCs w:val="22"/>
        </w:rPr>
        <w:t>s</w:t>
      </w:r>
      <w:r w:rsidRPr="003F2C2B">
        <w:rPr>
          <w:rFonts w:ascii="Palatino Linotype" w:hAnsi="Palatino Linotype" w:cs="Tahoma"/>
          <w:bCs/>
          <w:sz w:val="22"/>
          <w:szCs w:val="22"/>
        </w:rPr>
        <w:t xml:space="preserve"> a su</w:t>
      </w:r>
      <w:r w:rsidR="003028F9">
        <w:rPr>
          <w:rFonts w:ascii="Palatino Linotype" w:hAnsi="Palatino Linotype" w:cs="Tahoma"/>
          <w:bCs/>
          <w:sz w:val="22"/>
          <w:szCs w:val="22"/>
        </w:rPr>
        <w:t>s</w:t>
      </w:r>
      <w:r w:rsidRPr="003F2C2B">
        <w:rPr>
          <w:rFonts w:ascii="Palatino Linotype" w:hAnsi="Palatino Linotype" w:cs="Tahoma"/>
          <w:bCs/>
          <w:sz w:val="22"/>
          <w:szCs w:val="22"/>
        </w:rPr>
        <w:t xml:space="preserve"> solicitud</w:t>
      </w:r>
      <w:r w:rsidR="003028F9">
        <w:rPr>
          <w:rFonts w:ascii="Palatino Linotype" w:hAnsi="Palatino Linotype" w:cs="Tahoma"/>
          <w:bCs/>
          <w:sz w:val="22"/>
          <w:szCs w:val="22"/>
        </w:rPr>
        <w:t>es</w:t>
      </w:r>
      <w:r w:rsidRPr="003F2C2B">
        <w:rPr>
          <w:rFonts w:ascii="Palatino Linotype" w:hAnsi="Palatino Linotype" w:cs="Tahoma"/>
          <w:bCs/>
          <w:sz w:val="22"/>
          <w:szCs w:val="22"/>
        </w:rPr>
        <w:t xml:space="preserve"> de acceso a la información, </w:t>
      </w:r>
      <w:r w:rsidR="00625DE9">
        <w:rPr>
          <w:rFonts w:ascii="Palatino Linotype" w:hAnsi="Palatino Linotype" w:cs="Tahoma"/>
          <w:bCs/>
          <w:sz w:val="22"/>
          <w:szCs w:val="22"/>
        </w:rPr>
        <w:t>en los mismos términos, conforme a lo siguiente</w:t>
      </w:r>
      <w:r w:rsidR="0055387E">
        <w:rPr>
          <w:rFonts w:ascii="Palatino Linotype" w:hAnsi="Palatino Linotype" w:cs="Tahoma"/>
          <w:bCs/>
          <w:sz w:val="22"/>
          <w:szCs w:val="22"/>
        </w:rPr>
        <w:t xml:space="preserve">: </w:t>
      </w:r>
    </w:p>
    <w:p w14:paraId="5D6F1D71" w14:textId="77777777" w:rsidR="0055387E" w:rsidRPr="003F2C2B" w:rsidRDefault="0055387E" w:rsidP="00FB63BA">
      <w:pPr>
        <w:tabs>
          <w:tab w:val="left" w:pos="4667"/>
          <w:tab w:val="left" w:pos="8222"/>
        </w:tabs>
        <w:spacing w:after="0" w:line="360" w:lineRule="auto"/>
        <w:ind w:right="-28"/>
        <w:jc w:val="both"/>
        <w:rPr>
          <w:rFonts w:ascii="Palatino Linotype" w:hAnsi="Palatino Linotype" w:cs="Tahoma"/>
          <w:bCs/>
          <w:sz w:val="22"/>
          <w:szCs w:val="22"/>
        </w:rPr>
      </w:pPr>
    </w:p>
    <w:p w14:paraId="56AD0984" w14:textId="17A8992F" w:rsidR="008B5439" w:rsidRDefault="00710427" w:rsidP="00FB63BA">
      <w:pPr>
        <w:tabs>
          <w:tab w:val="left" w:pos="1470"/>
        </w:tabs>
        <w:spacing w:after="0" w:line="360" w:lineRule="auto"/>
        <w:ind w:left="567" w:right="539"/>
        <w:jc w:val="both"/>
        <w:rPr>
          <w:rFonts w:ascii="Palatino Linotype" w:hAnsi="Palatino Linotype" w:cs="Tahoma"/>
          <w:bCs/>
          <w:i/>
          <w:szCs w:val="22"/>
        </w:rPr>
      </w:pPr>
      <w:r w:rsidRPr="00710427">
        <w:rPr>
          <w:rFonts w:ascii="Palatino Linotype" w:hAnsi="Palatino Linotype" w:cs="Tahoma"/>
          <w:bCs/>
          <w:i/>
          <w:szCs w:val="22"/>
        </w:rPr>
        <w:t>De conformidad con los artículos 1, 2, 3, fracción XLIV, 41 12, 16, 23, fracción IV, 24, fracción XI y último párrafo, 50, 51, 53, fracciones TI, IV, V y VI de la Ley de Transparencia y Acceso a la información Pública del Estado de México y Municipios en atención a la solicitud de información registrada con el folio número 00037/TEQUIXQU/IP/2022 presentada a través del Sistema de Acceso a la Información Mexiquense (Saimex), le envio la informacion correspondiente en archivo adjunto.</w:t>
      </w:r>
      <w:r w:rsidR="003505E0">
        <w:rPr>
          <w:rFonts w:ascii="Palatino Linotype" w:hAnsi="Palatino Linotype" w:cs="Tahoma"/>
          <w:bCs/>
          <w:i/>
          <w:szCs w:val="22"/>
        </w:rPr>
        <w:t xml:space="preserve"> (sic)</w:t>
      </w:r>
    </w:p>
    <w:p w14:paraId="63BFF7A1" w14:textId="77777777" w:rsidR="00710427" w:rsidRDefault="00710427" w:rsidP="00FB63BA">
      <w:pPr>
        <w:tabs>
          <w:tab w:val="left" w:pos="1470"/>
        </w:tabs>
        <w:spacing w:after="0" w:line="360" w:lineRule="auto"/>
        <w:ind w:left="567" w:right="539"/>
        <w:jc w:val="both"/>
        <w:rPr>
          <w:rFonts w:ascii="Palatino Linotype" w:hAnsi="Palatino Linotype" w:cs="Tahoma"/>
          <w:bCs/>
          <w:i/>
          <w:szCs w:val="22"/>
        </w:rPr>
      </w:pPr>
    </w:p>
    <w:p w14:paraId="02613DDA" w14:textId="062B324E" w:rsidR="0055387E" w:rsidRDefault="0055387E" w:rsidP="00FB63BA">
      <w:pPr>
        <w:tabs>
          <w:tab w:val="left" w:pos="1470"/>
        </w:tabs>
        <w:spacing w:after="0" w:line="360" w:lineRule="auto"/>
        <w:ind w:right="539"/>
        <w:jc w:val="both"/>
        <w:rPr>
          <w:rFonts w:ascii="Palatino Linotype" w:hAnsi="Palatino Linotype" w:cs="Tahoma"/>
          <w:bCs/>
          <w:iCs/>
          <w:sz w:val="22"/>
          <w:szCs w:val="24"/>
        </w:rPr>
      </w:pPr>
      <w:r w:rsidRPr="0055387E">
        <w:rPr>
          <w:rFonts w:ascii="Palatino Linotype" w:hAnsi="Palatino Linotype" w:cs="Tahoma"/>
          <w:bCs/>
          <w:iCs/>
          <w:sz w:val="22"/>
          <w:szCs w:val="24"/>
        </w:rPr>
        <w:t xml:space="preserve">Al escrito </w:t>
      </w:r>
      <w:r w:rsidR="008B5439">
        <w:rPr>
          <w:rFonts w:ascii="Palatino Linotype" w:hAnsi="Palatino Linotype" w:cs="Tahoma"/>
          <w:bCs/>
          <w:iCs/>
          <w:sz w:val="22"/>
          <w:szCs w:val="24"/>
        </w:rPr>
        <w:t>preliminar</w:t>
      </w:r>
      <w:r w:rsidRPr="0055387E">
        <w:rPr>
          <w:rFonts w:ascii="Palatino Linotype" w:hAnsi="Palatino Linotype" w:cs="Tahoma"/>
          <w:bCs/>
          <w:iCs/>
          <w:sz w:val="22"/>
          <w:szCs w:val="24"/>
        </w:rPr>
        <w:t>, el Sujeto Obligado adjuntó las siguientes documentales:</w:t>
      </w:r>
    </w:p>
    <w:p w14:paraId="279905F0" w14:textId="77777777" w:rsidR="0055387E" w:rsidRPr="001850D7" w:rsidRDefault="0055387E" w:rsidP="00FB63BA">
      <w:pPr>
        <w:tabs>
          <w:tab w:val="left" w:pos="1470"/>
        </w:tabs>
        <w:spacing w:after="0" w:line="360" w:lineRule="auto"/>
        <w:ind w:right="539"/>
        <w:jc w:val="both"/>
        <w:rPr>
          <w:rFonts w:ascii="Palatino Linotype" w:hAnsi="Palatino Linotype" w:cs="Tahoma"/>
          <w:b/>
          <w:bCs/>
          <w:iCs/>
          <w:sz w:val="24"/>
          <w:szCs w:val="24"/>
          <w:u w:val="single"/>
        </w:rPr>
      </w:pPr>
    </w:p>
    <w:p w14:paraId="00B3AD87" w14:textId="5451B374" w:rsidR="008B5439" w:rsidRPr="00BA18D9" w:rsidRDefault="001850D7" w:rsidP="00FB63BA">
      <w:pPr>
        <w:pStyle w:val="Prrafodelista"/>
        <w:numPr>
          <w:ilvl w:val="0"/>
          <w:numId w:val="15"/>
        </w:numPr>
        <w:tabs>
          <w:tab w:val="left" w:pos="567"/>
          <w:tab w:val="left" w:pos="709"/>
        </w:tabs>
        <w:spacing w:after="0" w:line="360" w:lineRule="auto"/>
        <w:ind w:left="567" w:right="539" w:hanging="141"/>
        <w:jc w:val="both"/>
        <w:rPr>
          <w:rFonts w:ascii="Palatino Linotype" w:hAnsi="Palatino Linotype" w:cs="Tahoma"/>
          <w:b/>
          <w:iCs/>
        </w:rPr>
      </w:pPr>
      <w:r w:rsidRPr="00BA18D9">
        <w:rPr>
          <w:rFonts w:ascii="Palatino Linotype" w:hAnsi="Palatino Linotype"/>
          <w:b/>
          <w:bCs/>
          <w:u w:val="single"/>
        </w:rPr>
        <w:t>solicitud 37.PDF  y solicitud 36.PDF</w:t>
      </w:r>
      <w:r w:rsidR="008B5439" w:rsidRPr="00BA18D9">
        <w:rPr>
          <w:rFonts w:ascii="Palatino Linotype" w:hAnsi="Palatino Linotype"/>
          <w:b/>
        </w:rPr>
        <w:t>;</w:t>
      </w:r>
      <w:r w:rsidR="0015370E" w:rsidRPr="00BA18D9">
        <w:rPr>
          <w:rFonts w:ascii="Palatino Linotype" w:hAnsi="Palatino Linotype"/>
          <w:b/>
        </w:rPr>
        <w:t xml:space="preserve"> </w:t>
      </w:r>
      <w:r w:rsidR="008B5439" w:rsidRPr="00BA18D9">
        <w:rPr>
          <w:rFonts w:ascii="Palatino Linotype" w:hAnsi="Palatino Linotype"/>
          <w:bCs/>
        </w:rPr>
        <w:t xml:space="preserve">Oficio número </w:t>
      </w:r>
      <w:r w:rsidR="005758EC" w:rsidRPr="00BA18D9">
        <w:rPr>
          <w:rFonts w:ascii="Palatino Linotype" w:hAnsi="Palatino Linotype"/>
          <w:bCs/>
        </w:rPr>
        <w:t>SMDIF/PRE/OF/028/2022</w:t>
      </w:r>
      <w:r w:rsidR="00092186" w:rsidRPr="00BA18D9">
        <w:rPr>
          <w:rFonts w:ascii="Palatino Linotype" w:hAnsi="Palatino Linotype"/>
          <w:bCs/>
        </w:rPr>
        <w:t xml:space="preserve"> y SMDIF/PRE/OF/024/2022, </w:t>
      </w:r>
      <w:r w:rsidR="00092186" w:rsidRPr="00BA18D9">
        <w:rPr>
          <w:rFonts w:ascii="Palatino Linotype" w:hAnsi="Palatino Linotype"/>
          <w:b/>
          <w:u w:val="single"/>
        </w:rPr>
        <w:t>los cuales se hace la precisión que dan cuenta del mismo contenido,</w:t>
      </w:r>
      <w:r w:rsidR="004F7542" w:rsidRPr="00BA18D9">
        <w:rPr>
          <w:rFonts w:ascii="Palatino Linotype" w:hAnsi="Palatino Linotype"/>
          <w:bCs/>
        </w:rPr>
        <w:t xml:space="preserve"> </w:t>
      </w:r>
      <w:r w:rsidR="008B5439" w:rsidRPr="00BA18D9">
        <w:rPr>
          <w:rFonts w:ascii="Palatino Linotype" w:hAnsi="Palatino Linotype"/>
          <w:bCs/>
        </w:rPr>
        <w:t>signado</w:t>
      </w:r>
      <w:r w:rsidR="004F7542" w:rsidRPr="00BA18D9">
        <w:rPr>
          <w:rFonts w:ascii="Palatino Linotype" w:hAnsi="Palatino Linotype"/>
          <w:bCs/>
        </w:rPr>
        <w:t>s</w:t>
      </w:r>
      <w:r w:rsidR="008B5439" w:rsidRPr="00BA18D9">
        <w:rPr>
          <w:rFonts w:ascii="Palatino Linotype" w:hAnsi="Palatino Linotype"/>
          <w:bCs/>
        </w:rPr>
        <w:t xml:space="preserve"> por la </w:t>
      </w:r>
      <w:r w:rsidR="004F7542" w:rsidRPr="00BA18D9">
        <w:rPr>
          <w:rFonts w:ascii="Palatino Linotype" w:hAnsi="Palatino Linotype"/>
          <w:bCs/>
        </w:rPr>
        <w:t>Presidenta del DIF Municipal</w:t>
      </w:r>
      <w:r w:rsidR="008B5439" w:rsidRPr="00BA18D9">
        <w:rPr>
          <w:rFonts w:ascii="Palatino Linotype" w:hAnsi="Palatino Linotype"/>
          <w:bCs/>
        </w:rPr>
        <w:t xml:space="preserve">, </w:t>
      </w:r>
      <w:r w:rsidR="006967DC" w:rsidRPr="00BA18D9">
        <w:rPr>
          <w:rFonts w:ascii="Palatino Linotype" w:hAnsi="Palatino Linotype"/>
          <w:bCs/>
        </w:rPr>
        <w:t xml:space="preserve">en los que da a conocer que respecto </w:t>
      </w:r>
      <w:r w:rsidR="007E2445" w:rsidRPr="00BA18D9">
        <w:rPr>
          <w:rFonts w:ascii="Palatino Linotype" w:hAnsi="Palatino Linotype"/>
          <w:bCs/>
        </w:rPr>
        <w:t>a la información financiera requerida, de las últimas tres semanas de enero</w:t>
      </w:r>
      <w:r w:rsidR="007A5488" w:rsidRPr="00BA18D9">
        <w:rPr>
          <w:rFonts w:ascii="Palatino Linotype" w:hAnsi="Palatino Linotype"/>
          <w:bCs/>
        </w:rPr>
        <w:t xml:space="preserve"> de dos mil veintidós</w:t>
      </w:r>
      <w:r w:rsidR="007E2445" w:rsidRPr="00BA18D9">
        <w:rPr>
          <w:rFonts w:ascii="Palatino Linotype" w:hAnsi="Palatino Linotype"/>
          <w:bCs/>
        </w:rPr>
        <w:t xml:space="preserve">, </w:t>
      </w:r>
      <w:r w:rsidR="00D12D99" w:rsidRPr="00BA18D9">
        <w:rPr>
          <w:rFonts w:ascii="Palatino Linotype" w:hAnsi="Palatino Linotype"/>
          <w:bCs/>
        </w:rPr>
        <w:t>ingresó</w:t>
      </w:r>
      <w:r w:rsidR="007E2445" w:rsidRPr="00BA18D9">
        <w:rPr>
          <w:rFonts w:ascii="Palatino Linotype" w:hAnsi="Palatino Linotype"/>
          <w:bCs/>
        </w:rPr>
        <w:t xml:space="preserve"> por consultas y ventas </w:t>
      </w:r>
      <w:r w:rsidR="007A5488" w:rsidRPr="00BA18D9">
        <w:rPr>
          <w:rFonts w:ascii="Palatino Linotype" w:hAnsi="Palatino Linotype"/>
          <w:bCs/>
        </w:rPr>
        <w:t xml:space="preserve">de medicamento al Sistema DIF Municipal de Tequixquiac, </w:t>
      </w:r>
      <w:r w:rsidR="00D12D99" w:rsidRPr="00BA18D9">
        <w:rPr>
          <w:rFonts w:ascii="Palatino Linotype" w:hAnsi="Palatino Linotype"/>
          <w:bCs/>
        </w:rPr>
        <w:t>un total de $107,580.00 m/n.</w:t>
      </w:r>
    </w:p>
    <w:p w14:paraId="0036E07E" w14:textId="77777777" w:rsidR="008B5439" w:rsidRPr="008B5439" w:rsidRDefault="008B5439" w:rsidP="00FB63BA">
      <w:pPr>
        <w:pStyle w:val="Prrafodelista"/>
        <w:tabs>
          <w:tab w:val="left" w:pos="567"/>
          <w:tab w:val="left" w:pos="709"/>
        </w:tabs>
        <w:spacing w:after="0" w:line="360" w:lineRule="auto"/>
        <w:ind w:left="567" w:right="539"/>
        <w:jc w:val="both"/>
        <w:rPr>
          <w:rFonts w:ascii="Palatino Linotype" w:hAnsi="Palatino Linotype" w:cs="Tahoma"/>
          <w:b/>
          <w:iCs/>
          <w:szCs w:val="22"/>
        </w:rPr>
      </w:pPr>
    </w:p>
    <w:p w14:paraId="6EB2EEFF" w14:textId="1F56FE57" w:rsidR="00DF6032" w:rsidRDefault="00EE235C" w:rsidP="00FB63BA">
      <w:pPr>
        <w:autoSpaceDE w:val="0"/>
        <w:autoSpaceDN w:val="0"/>
        <w:adjustRightInd w:val="0"/>
        <w:spacing w:after="0" w:line="360" w:lineRule="auto"/>
        <w:jc w:val="both"/>
        <w:rPr>
          <w:rFonts w:ascii="Palatino Linotype" w:hAnsi="Palatino Linotype" w:cs="Tahoma"/>
          <w:sz w:val="22"/>
          <w:szCs w:val="22"/>
        </w:rPr>
      </w:pPr>
      <w:r w:rsidRPr="003F2C2B">
        <w:rPr>
          <w:rFonts w:ascii="Palatino Linotype" w:hAnsi="Palatino Linotype" w:cs="Tahoma"/>
          <w:b/>
          <w:sz w:val="22"/>
          <w:szCs w:val="22"/>
        </w:rPr>
        <w:lastRenderedPageBreak/>
        <w:t>III. Interposición de</w:t>
      </w:r>
      <w:r w:rsidR="00BB049D">
        <w:rPr>
          <w:rFonts w:ascii="Palatino Linotype" w:hAnsi="Palatino Linotype" w:cs="Tahoma"/>
          <w:b/>
          <w:sz w:val="22"/>
          <w:szCs w:val="22"/>
        </w:rPr>
        <w:t xml:space="preserve"> los</w:t>
      </w:r>
      <w:r w:rsidRPr="003F2C2B">
        <w:rPr>
          <w:rFonts w:ascii="Palatino Linotype" w:hAnsi="Palatino Linotype" w:cs="Tahoma"/>
          <w:b/>
          <w:sz w:val="22"/>
          <w:szCs w:val="22"/>
        </w:rPr>
        <w:t xml:space="preserve"> Recurso</w:t>
      </w:r>
      <w:r w:rsidR="00BB049D">
        <w:rPr>
          <w:rFonts w:ascii="Palatino Linotype" w:hAnsi="Palatino Linotype" w:cs="Tahoma"/>
          <w:b/>
          <w:sz w:val="22"/>
          <w:szCs w:val="22"/>
        </w:rPr>
        <w:t>s</w:t>
      </w:r>
      <w:r w:rsidRPr="003F2C2B">
        <w:rPr>
          <w:rFonts w:ascii="Palatino Linotype" w:hAnsi="Palatino Linotype" w:cs="Tahoma"/>
          <w:b/>
          <w:sz w:val="22"/>
          <w:szCs w:val="22"/>
        </w:rPr>
        <w:t xml:space="preserve"> de Revisión. </w:t>
      </w:r>
      <w:r w:rsidRPr="003F2C2B">
        <w:rPr>
          <w:rFonts w:ascii="Palatino Linotype" w:hAnsi="Palatino Linotype" w:cs="Tahoma"/>
          <w:sz w:val="22"/>
          <w:szCs w:val="22"/>
        </w:rPr>
        <w:tab/>
      </w:r>
    </w:p>
    <w:p w14:paraId="455EC57E" w14:textId="77777777" w:rsidR="00175AAE" w:rsidRPr="003F2C2B" w:rsidRDefault="00175AAE" w:rsidP="00FB63BA">
      <w:pPr>
        <w:autoSpaceDE w:val="0"/>
        <w:autoSpaceDN w:val="0"/>
        <w:adjustRightInd w:val="0"/>
        <w:spacing w:after="0" w:line="360" w:lineRule="auto"/>
        <w:jc w:val="both"/>
        <w:rPr>
          <w:rFonts w:ascii="Palatino Linotype" w:hAnsi="Palatino Linotype" w:cs="Tahoma"/>
          <w:sz w:val="22"/>
          <w:szCs w:val="22"/>
        </w:rPr>
      </w:pPr>
    </w:p>
    <w:p w14:paraId="27AFE76F" w14:textId="65D32E65" w:rsidR="00B45392" w:rsidRPr="003F2C2B" w:rsidRDefault="00B45392" w:rsidP="00FB63BA">
      <w:pPr>
        <w:autoSpaceDE w:val="0"/>
        <w:autoSpaceDN w:val="0"/>
        <w:adjustRightInd w:val="0"/>
        <w:spacing w:after="0"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sidR="00235C74">
        <w:rPr>
          <w:rFonts w:ascii="Palatino Linotype" w:hAnsi="Palatino Linotype" w:cs="Tahoma"/>
          <w:sz w:val="22"/>
          <w:szCs w:val="22"/>
        </w:rPr>
        <w:t>quince</w:t>
      </w:r>
      <w:r w:rsidR="008E0477">
        <w:rPr>
          <w:rFonts w:ascii="Palatino Linotype" w:hAnsi="Palatino Linotype" w:cs="Tahoma"/>
          <w:sz w:val="22"/>
          <w:szCs w:val="22"/>
        </w:rPr>
        <w:t xml:space="preserve"> y dieciséis</w:t>
      </w:r>
      <w:r w:rsidR="00235C74">
        <w:rPr>
          <w:rFonts w:ascii="Palatino Linotype" w:hAnsi="Palatino Linotype" w:cs="Tahoma"/>
          <w:sz w:val="22"/>
          <w:szCs w:val="22"/>
        </w:rPr>
        <w:t xml:space="preserve"> </w:t>
      </w:r>
      <w:r w:rsidRPr="003F2C2B">
        <w:rPr>
          <w:rFonts w:ascii="Palatino Linotype" w:hAnsi="Palatino Linotype" w:cs="Tahoma"/>
          <w:sz w:val="22"/>
          <w:szCs w:val="22"/>
        </w:rPr>
        <w:t xml:space="preserve">de </w:t>
      </w:r>
      <w:r w:rsidR="00AD14CC">
        <w:rPr>
          <w:rFonts w:ascii="Palatino Linotype" w:hAnsi="Palatino Linotype" w:cs="Tahoma"/>
          <w:sz w:val="22"/>
          <w:szCs w:val="22"/>
        </w:rPr>
        <w:t>febrero</w:t>
      </w:r>
      <w:r w:rsidRPr="003F2C2B">
        <w:rPr>
          <w:rFonts w:ascii="Palatino Linotype" w:hAnsi="Palatino Linotype" w:cs="Tahoma"/>
          <w:sz w:val="22"/>
          <w:szCs w:val="22"/>
        </w:rPr>
        <w:t xml:space="preserve"> de dos mil </w:t>
      </w:r>
      <w:r w:rsidR="00AD14CC">
        <w:rPr>
          <w:rFonts w:ascii="Palatino Linotype" w:hAnsi="Palatino Linotype" w:cs="Tahoma"/>
          <w:sz w:val="22"/>
          <w:szCs w:val="22"/>
        </w:rPr>
        <w:t>veintidós</w:t>
      </w:r>
      <w:r w:rsidRPr="003F2C2B">
        <w:rPr>
          <w:rFonts w:ascii="Palatino Linotype" w:hAnsi="Palatino Linotype" w:cs="Tahoma"/>
          <w:sz w:val="22"/>
          <w:szCs w:val="22"/>
        </w:rPr>
        <w:t>, se recibi</w:t>
      </w:r>
      <w:r w:rsidR="00235C74">
        <w:rPr>
          <w:rFonts w:ascii="Palatino Linotype" w:hAnsi="Palatino Linotype" w:cs="Tahoma"/>
          <w:sz w:val="22"/>
          <w:szCs w:val="22"/>
        </w:rPr>
        <w:t>eron</w:t>
      </w:r>
      <w:r w:rsidRPr="003F2C2B">
        <w:rPr>
          <w:rFonts w:ascii="Palatino Linotype" w:hAnsi="Palatino Linotype" w:cs="Tahoma"/>
          <w:sz w:val="22"/>
          <w:szCs w:val="22"/>
        </w:rPr>
        <w:t xml:space="preserve"> en este Instituto,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 xml:space="preserve">, </w:t>
      </w:r>
      <w:r w:rsidR="00235C74">
        <w:rPr>
          <w:rFonts w:ascii="Palatino Linotype" w:hAnsi="Palatino Linotype" w:cs="Tahoma"/>
          <w:sz w:val="22"/>
          <w:szCs w:val="22"/>
        </w:rPr>
        <w:t>los</w:t>
      </w:r>
      <w:r w:rsidRPr="003F2C2B">
        <w:rPr>
          <w:rFonts w:ascii="Palatino Linotype" w:hAnsi="Palatino Linotype" w:cs="Tahoma"/>
          <w:sz w:val="22"/>
          <w:szCs w:val="22"/>
        </w:rPr>
        <w:t xml:space="preserve"> Recurso</w:t>
      </w:r>
      <w:r w:rsidR="00235C74">
        <w:rPr>
          <w:rFonts w:ascii="Palatino Linotype" w:hAnsi="Palatino Linotype" w:cs="Tahoma"/>
          <w:sz w:val="22"/>
          <w:szCs w:val="22"/>
        </w:rPr>
        <w:t>s</w:t>
      </w:r>
      <w:r w:rsidRPr="003F2C2B">
        <w:rPr>
          <w:rFonts w:ascii="Palatino Linotype" w:hAnsi="Palatino Linotype" w:cs="Tahoma"/>
          <w:sz w:val="22"/>
          <w:szCs w:val="22"/>
        </w:rPr>
        <w:t xml:space="preserve"> de Revisión interpuesto</w:t>
      </w:r>
      <w:r w:rsidR="00235C74">
        <w:rPr>
          <w:rFonts w:ascii="Palatino Linotype" w:hAnsi="Palatino Linotype" w:cs="Tahoma"/>
          <w:sz w:val="22"/>
          <w:szCs w:val="22"/>
        </w:rPr>
        <w:t>s</w:t>
      </w:r>
      <w:r w:rsidRPr="003F2C2B">
        <w:rPr>
          <w:rFonts w:ascii="Palatino Linotype" w:hAnsi="Palatino Linotype" w:cs="Tahoma"/>
          <w:sz w:val="22"/>
          <w:szCs w:val="22"/>
        </w:rPr>
        <w:t xml:space="preserve"> por la parte Recurrente en contra de la</w:t>
      </w:r>
      <w:r w:rsidR="00235C74">
        <w:rPr>
          <w:rFonts w:ascii="Palatino Linotype" w:hAnsi="Palatino Linotype" w:cs="Tahoma"/>
          <w:sz w:val="22"/>
          <w:szCs w:val="22"/>
        </w:rPr>
        <w:t>s</w:t>
      </w:r>
      <w:r w:rsidRPr="003F2C2B">
        <w:rPr>
          <w:rFonts w:ascii="Palatino Linotype" w:hAnsi="Palatino Linotype" w:cs="Tahoma"/>
          <w:sz w:val="22"/>
          <w:szCs w:val="22"/>
        </w:rPr>
        <w:t xml:space="preserve"> respuesta</w:t>
      </w:r>
      <w:r w:rsidR="00235C74">
        <w:rPr>
          <w:rFonts w:ascii="Palatino Linotype" w:hAnsi="Palatino Linotype" w:cs="Tahoma"/>
          <w:sz w:val="22"/>
          <w:szCs w:val="22"/>
        </w:rPr>
        <w:t>s</w:t>
      </w:r>
      <w:r w:rsidRPr="003F2C2B">
        <w:rPr>
          <w:rFonts w:ascii="Palatino Linotype" w:hAnsi="Palatino Linotype" w:cs="Tahoma"/>
          <w:sz w:val="22"/>
          <w:szCs w:val="22"/>
        </w:rPr>
        <w:t xml:space="preserve"> emitida</w:t>
      </w:r>
      <w:r w:rsidR="00235C74">
        <w:rPr>
          <w:rFonts w:ascii="Palatino Linotype" w:hAnsi="Palatino Linotype" w:cs="Tahoma"/>
          <w:sz w:val="22"/>
          <w:szCs w:val="22"/>
        </w:rPr>
        <w:t>s</w:t>
      </w:r>
      <w:r w:rsidRPr="003F2C2B">
        <w:rPr>
          <w:rFonts w:ascii="Palatino Linotype" w:hAnsi="Palatino Linotype" w:cs="Tahoma"/>
          <w:sz w:val="22"/>
          <w:szCs w:val="22"/>
        </w:rPr>
        <w:t xml:space="preserve"> por el Sujeto Obligado a la</w:t>
      </w:r>
      <w:r w:rsidR="00235C74">
        <w:rPr>
          <w:rFonts w:ascii="Palatino Linotype" w:hAnsi="Palatino Linotype" w:cs="Tahoma"/>
          <w:sz w:val="22"/>
          <w:szCs w:val="22"/>
        </w:rPr>
        <w:t>s</w:t>
      </w:r>
      <w:r w:rsidRPr="003F2C2B">
        <w:rPr>
          <w:rFonts w:ascii="Palatino Linotype" w:hAnsi="Palatino Linotype" w:cs="Tahoma"/>
          <w:sz w:val="22"/>
          <w:szCs w:val="22"/>
        </w:rPr>
        <w:t xml:space="preserve"> solicitud</w:t>
      </w:r>
      <w:r w:rsidR="00235C74">
        <w:rPr>
          <w:rFonts w:ascii="Palatino Linotype" w:hAnsi="Palatino Linotype" w:cs="Tahoma"/>
          <w:sz w:val="22"/>
          <w:szCs w:val="22"/>
        </w:rPr>
        <w:t>es</w:t>
      </w:r>
      <w:r w:rsidRPr="003F2C2B">
        <w:rPr>
          <w:rFonts w:ascii="Palatino Linotype" w:hAnsi="Palatino Linotype" w:cs="Tahoma"/>
          <w:sz w:val="22"/>
          <w:szCs w:val="22"/>
        </w:rPr>
        <w:t xml:space="preserve"> de información, en los términos siguientes:</w:t>
      </w:r>
    </w:p>
    <w:p w14:paraId="224E48E5" w14:textId="77777777" w:rsidR="00B45392" w:rsidRPr="003F2C2B" w:rsidRDefault="00B45392" w:rsidP="00FB63BA">
      <w:pPr>
        <w:autoSpaceDE w:val="0"/>
        <w:autoSpaceDN w:val="0"/>
        <w:adjustRightInd w:val="0"/>
        <w:spacing w:after="0" w:line="360" w:lineRule="auto"/>
        <w:jc w:val="both"/>
        <w:rPr>
          <w:rFonts w:ascii="Palatino Linotype" w:hAnsi="Palatino Linotype" w:cs="Tahoma"/>
          <w:bCs/>
          <w:szCs w:val="22"/>
        </w:rPr>
      </w:pPr>
    </w:p>
    <w:tbl>
      <w:tblPr>
        <w:tblStyle w:val="Tablaconcuadrcula"/>
        <w:tblW w:w="0" w:type="auto"/>
        <w:tblInd w:w="567" w:type="dxa"/>
        <w:tblLook w:val="04A0" w:firstRow="1" w:lastRow="0" w:firstColumn="1" w:lastColumn="0" w:noHBand="0" w:noVBand="1"/>
      </w:tblPr>
      <w:tblGrid>
        <w:gridCol w:w="2682"/>
        <w:gridCol w:w="5785"/>
      </w:tblGrid>
      <w:tr w:rsidR="00235C74" w14:paraId="528DA60F" w14:textId="77777777" w:rsidTr="00235C74">
        <w:tc>
          <w:tcPr>
            <w:tcW w:w="2547" w:type="dxa"/>
          </w:tcPr>
          <w:p w14:paraId="1F79006D" w14:textId="3070163D" w:rsidR="00235C74" w:rsidRDefault="00235C74" w:rsidP="00235C74">
            <w:pPr>
              <w:spacing w:line="360" w:lineRule="auto"/>
              <w:ind w:right="539"/>
              <w:jc w:val="both"/>
              <w:rPr>
                <w:rFonts w:ascii="Palatino Linotype" w:hAnsi="Palatino Linotype" w:cs="Tahoma"/>
                <w:i/>
              </w:rPr>
            </w:pPr>
            <w:r w:rsidRPr="00A5014E">
              <w:rPr>
                <w:rFonts w:ascii="Palatino Linotype" w:hAnsi="Palatino Linotype" w:cs="Tahoma"/>
                <w:b/>
                <w:bCs/>
              </w:rPr>
              <w:t>Número de Recurso</w:t>
            </w:r>
          </w:p>
        </w:tc>
        <w:tc>
          <w:tcPr>
            <w:tcW w:w="5920" w:type="dxa"/>
          </w:tcPr>
          <w:p w14:paraId="00122121" w14:textId="5712006B" w:rsidR="00235C74" w:rsidRDefault="00235C74" w:rsidP="00235C74">
            <w:pPr>
              <w:spacing w:line="360" w:lineRule="auto"/>
              <w:ind w:right="539"/>
              <w:jc w:val="both"/>
              <w:rPr>
                <w:rFonts w:ascii="Palatino Linotype" w:hAnsi="Palatino Linotype" w:cs="Tahoma"/>
                <w:i/>
              </w:rPr>
            </w:pPr>
            <w:r w:rsidRPr="00A5014E">
              <w:rPr>
                <w:rFonts w:ascii="Palatino Linotype" w:hAnsi="Palatino Linotype" w:cs="Tahoma"/>
                <w:b/>
                <w:bCs/>
              </w:rPr>
              <w:t xml:space="preserve">Recurso de Revisión </w:t>
            </w:r>
          </w:p>
        </w:tc>
      </w:tr>
      <w:tr w:rsidR="00235C74" w14:paraId="364D921F" w14:textId="77777777" w:rsidTr="00235C74">
        <w:tc>
          <w:tcPr>
            <w:tcW w:w="2547" w:type="dxa"/>
          </w:tcPr>
          <w:p w14:paraId="5F75300E" w14:textId="2612810C" w:rsidR="00235C74" w:rsidRPr="00A5014E" w:rsidRDefault="00235C74" w:rsidP="00235C74">
            <w:pPr>
              <w:tabs>
                <w:tab w:val="left" w:pos="567"/>
              </w:tabs>
              <w:spacing w:line="360" w:lineRule="auto"/>
              <w:jc w:val="both"/>
              <w:rPr>
                <w:rFonts w:ascii="Palatino Linotype" w:hAnsi="Palatino Linotype" w:cs="Tahoma"/>
                <w:b/>
                <w:bCs/>
              </w:rPr>
            </w:pPr>
            <w:r>
              <w:rPr>
                <w:rFonts w:ascii="Palatino Linotype" w:hAnsi="Palatino Linotype" w:cs="Tahoma"/>
                <w:b/>
                <w:bCs/>
              </w:rPr>
              <w:t>00891</w:t>
            </w:r>
            <w:r w:rsidRPr="00A5014E">
              <w:rPr>
                <w:rFonts w:ascii="Palatino Linotype" w:hAnsi="Palatino Linotype" w:cs="Tahoma"/>
                <w:b/>
                <w:bCs/>
              </w:rPr>
              <w:t>/INFOEM/IP/RR/2022</w:t>
            </w:r>
          </w:p>
          <w:p w14:paraId="1F287AB3" w14:textId="77777777" w:rsidR="00235C74" w:rsidRDefault="00235C74" w:rsidP="00235C74">
            <w:pPr>
              <w:spacing w:line="360" w:lineRule="auto"/>
              <w:jc w:val="both"/>
              <w:rPr>
                <w:rFonts w:ascii="Palatino Linotype" w:hAnsi="Palatino Linotype" w:cs="Tahoma"/>
                <w:i/>
              </w:rPr>
            </w:pPr>
          </w:p>
        </w:tc>
        <w:tc>
          <w:tcPr>
            <w:tcW w:w="5920" w:type="dxa"/>
          </w:tcPr>
          <w:p w14:paraId="13AC2AB9" w14:textId="77777777" w:rsidR="00235C74" w:rsidRPr="00A5014E" w:rsidRDefault="00235C74" w:rsidP="00D47F95">
            <w:pPr>
              <w:tabs>
                <w:tab w:val="left" w:pos="567"/>
              </w:tabs>
              <w:spacing w:line="360" w:lineRule="auto"/>
              <w:jc w:val="both"/>
              <w:rPr>
                <w:rFonts w:ascii="Palatino Linotype" w:hAnsi="Palatino Linotype" w:cs="Tahoma"/>
                <w:b/>
                <w:i/>
                <w:iCs/>
              </w:rPr>
            </w:pPr>
            <w:r w:rsidRPr="00A5014E">
              <w:rPr>
                <w:rFonts w:ascii="Palatino Linotype" w:hAnsi="Palatino Linotype" w:cs="Tahoma"/>
                <w:b/>
                <w:i/>
                <w:iCs/>
              </w:rPr>
              <w:t>ACTO IMPUGNADO</w:t>
            </w:r>
            <w:r w:rsidRPr="00A5014E">
              <w:rPr>
                <w:rFonts w:ascii="Palatino Linotype" w:hAnsi="Palatino Linotype" w:cs="Tahoma"/>
                <w:b/>
                <w:i/>
                <w:iCs/>
              </w:rPr>
              <w:tab/>
            </w:r>
          </w:p>
          <w:p w14:paraId="5C779C76" w14:textId="2861ED1C" w:rsidR="00235C74" w:rsidRDefault="00D47F95" w:rsidP="00D47F95">
            <w:pPr>
              <w:tabs>
                <w:tab w:val="left" w:pos="567"/>
              </w:tabs>
              <w:spacing w:line="360" w:lineRule="auto"/>
              <w:jc w:val="both"/>
              <w:rPr>
                <w:rFonts w:ascii="Palatino Linotype" w:hAnsi="Palatino Linotype" w:cs="Tahoma"/>
                <w:i/>
                <w:iCs/>
              </w:rPr>
            </w:pPr>
            <w:r w:rsidRPr="00D47F95">
              <w:rPr>
                <w:rFonts w:ascii="Palatino Linotype" w:hAnsi="Palatino Linotype" w:cs="Tahoma"/>
                <w:i/>
                <w:iCs/>
              </w:rPr>
              <w:t>Número de Folio de la Solicitud: 00037/TEQUIXQU/IP/2022</w:t>
            </w:r>
          </w:p>
          <w:p w14:paraId="2853CAEF" w14:textId="77777777" w:rsidR="00D47F95" w:rsidRPr="00A5014E" w:rsidRDefault="00D47F95" w:rsidP="00D47F95">
            <w:pPr>
              <w:tabs>
                <w:tab w:val="left" w:pos="567"/>
              </w:tabs>
              <w:spacing w:line="360" w:lineRule="auto"/>
              <w:jc w:val="both"/>
              <w:rPr>
                <w:rFonts w:ascii="Palatino Linotype" w:hAnsi="Palatino Linotype" w:cs="Tahoma"/>
                <w:i/>
                <w:iCs/>
              </w:rPr>
            </w:pPr>
          </w:p>
          <w:p w14:paraId="73BA353A" w14:textId="77777777" w:rsidR="00235C74" w:rsidRPr="00A5014E" w:rsidRDefault="00235C74" w:rsidP="00D47F95">
            <w:pPr>
              <w:tabs>
                <w:tab w:val="left" w:pos="567"/>
              </w:tabs>
              <w:spacing w:line="360" w:lineRule="auto"/>
              <w:jc w:val="both"/>
              <w:rPr>
                <w:rFonts w:ascii="Palatino Linotype" w:hAnsi="Palatino Linotype" w:cs="Tahoma"/>
                <w:b/>
                <w:i/>
                <w:iCs/>
              </w:rPr>
            </w:pPr>
            <w:r w:rsidRPr="00A5014E">
              <w:rPr>
                <w:rFonts w:ascii="Palatino Linotype" w:hAnsi="Palatino Linotype" w:cs="Tahoma"/>
                <w:b/>
                <w:i/>
                <w:iCs/>
              </w:rPr>
              <w:t>RAZONES O MOTIVOS DE LA INCONFORMIDAD</w:t>
            </w:r>
            <w:r w:rsidRPr="00A5014E">
              <w:rPr>
                <w:rFonts w:ascii="Palatino Linotype" w:hAnsi="Palatino Linotype" w:cs="Tahoma"/>
                <w:b/>
                <w:i/>
                <w:iCs/>
              </w:rPr>
              <w:tab/>
            </w:r>
          </w:p>
          <w:p w14:paraId="6EF7DFB2" w14:textId="68A530BE" w:rsidR="00235C74" w:rsidRDefault="00D47F95" w:rsidP="00D47F95">
            <w:pPr>
              <w:spacing w:line="360" w:lineRule="auto"/>
              <w:jc w:val="both"/>
              <w:rPr>
                <w:rFonts w:ascii="Palatino Linotype" w:hAnsi="Palatino Linotype" w:cs="Tahoma"/>
                <w:i/>
              </w:rPr>
            </w:pPr>
            <w:r w:rsidRPr="00D47F95">
              <w:rPr>
                <w:rFonts w:ascii="Palatino Linotype" w:hAnsi="Palatino Linotype" w:cs="Tahoma"/>
                <w:i/>
                <w:iCs/>
              </w:rPr>
              <w:t>No se recibió información a la solicitud 00037/TEQUIXQU/IP/2022</w:t>
            </w:r>
          </w:p>
        </w:tc>
      </w:tr>
      <w:tr w:rsidR="00235C74" w14:paraId="32458E38" w14:textId="77777777" w:rsidTr="00235C74">
        <w:tc>
          <w:tcPr>
            <w:tcW w:w="2547" w:type="dxa"/>
          </w:tcPr>
          <w:p w14:paraId="58EB7CD0" w14:textId="076FA019" w:rsidR="00235C74" w:rsidRPr="00235C74" w:rsidRDefault="00235C74" w:rsidP="00235C74">
            <w:pPr>
              <w:spacing w:line="360" w:lineRule="auto"/>
              <w:jc w:val="both"/>
            </w:pPr>
            <w:r>
              <w:rPr>
                <w:rFonts w:ascii="Palatino Linotype" w:hAnsi="Palatino Linotype" w:cs="Tahoma"/>
                <w:b/>
                <w:bCs/>
              </w:rPr>
              <w:t>00894</w:t>
            </w:r>
            <w:r w:rsidRPr="00A5014E">
              <w:rPr>
                <w:rFonts w:ascii="Palatino Linotype" w:hAnsi="Palatino Linotype" w:cs="Tahoma"/>
                <w:b/>
                <w:bCs/>
              </w:rPr>
              <w:t>/INFOEM/IP/RR/2022</w:t>
            </w:r>
          </w:p>
        </w:tc>
        <w:tc>
          <w:tcPr>
            <w:tcW w:w="5920" w:type="dxa"/>
          </w:tcPr>
          <w:p w14:paraId="528F5A45" w14:textId="77777777" w:rsidR="00235C74" w:rsidRPr="00A5014E" w:rsidRDefault="00235C74" w:rsidP="008773FD">
            <w:pPr>
              <w:tabs>
                <w:tab w:val="left" w:pos="567"/>
              </w:tabs>
              <w:spacing w:line="360" w:lineRule="auto"/>
              <w:jc w:val="both"/>
              <w:rPr>
                <w:rFonts w:ascii="Palatino Linotype" w:hAnsi="Palatino Linotype" w:cs="Tahoma"/>
                <w:b/>
                <w:i/>
                <w:iCs/>
              </w:rPr>
            </w:pPr>
            <w:r w:rsidRPr="00A5014E">
              <w:rPr>
                <w:rFonts w:ascii="Palatino Linotype" w:hAnsi="Palatino Linotype" w:cs="Tahoma"/>
                <w:b/>
                <w:i/>
                <w:iCs/>
              </w:rPr>
              <w:t>ACTO IMPUGNADO</w:t>
            </w:r>
            <w:r w:rsidRPr="00A5014E">
              <w:rPr>
                <w:rFonts w:ascii="Palatino Linotype" w:hAnsi="Palatino Linotype" w:cs="Tahoma"/>
                <w:b/>
                <w:i/>
                <w:iCs/>
              </w:rPr>
              <w:tab/>
            </w:r>
          </w:p>
          <w:p w14:paraId="320F0C34" w14:textId="27A525CA" w:rsidR="00235C74" w:rsidRDefault="008773FD" w:rsidP="008773FD">
            <w:pPr>
              <w:tabs>
                <w:tab w:val="left" w:pos="567"/>
              </w:tabs>
              <w:spacing w:line="360" w:lineRule="auto"/>
              <w:jc w:val="both"/>
              <w:rPr>
                <w:rFonts w:ascii="Palatino Linotype" w:hAnsi="Palatino Linotype" w:cs="Tahoma"/>
                <w:i/>
                <w:iCs/>
              </w:rPr>
            </w:pPr>
            <w:r w:rsidRPr="008773FD">
              <w:rPr>
                <w:rFonts w:ascii="Palatino Linotype" w:hAnsi="Palatino Linotype" w:cs="Tahoma"/>
                <w:i/>
                <w:iCs/>
              </w:rPr>
              <w:t>Número de Folio de la Solicitud: 00036/TEQUIXQU/IP/2022</w:t>
            </w:r>
          </w:p>
          <w:p w14:paraId="3EB6994A" w14:textId="77777777" w:rsidR="008773FD" w:rsidRPr="00A5014E" w:rsidRDefault="008773FD" w:rsidP="008773FD">
            <w:pPr>
              <w:tabs>
                <w:tab w:val="left" w:pos="567"/>
              </w:tabs>
              <w:spacing w:line="360" w:lineRule="auto"/>
              <w:jc w:val="both"/>
              <w:rPr>
                <w:rFonts w:ascii="Palatino Linotype" w:hAnsi="Palatino Linotype" w:cs="Tahoma"/>
                <w:i/>
                <w:iCs/>
              </w:rPr>
            </w:pPr>
          </w:p>
          <w:p w14:paraId="0653FBDD" w14:textId="77777777" w:rsidR="00235C74" w:rsidRPr="00A5014E" w:rsidRDefault="00235C74" w:rsidP="008773FD">
            <w:pPr>
              <w:tabs>
                <w:tab w:val="left" w:pos="567"/>
              </w:tabs>
              <w:spacing w:line="360" w:lineRule="auto"/>
              <w:jc w:val="both"/>
              <w:rPr>
                <w:rFonts w:ascii="Palatino Linotype" w:hAnsi="Palatino Linotype" w:cs="Tahoma"/>
                <w:b/>
                <w:i/>
                <w:iCs/>
              </w:rPr>
            </w:pPr>
            <w:r w:rsidRPr="00A5014E">
              <w:rPr>
                <w:rFonts w:ascii="Palatino Linotype" w:hAnsi="Palatino Linotype" w:cs="Tahoma"/>
                <w:b/>
                <w:i/>
                <w:iCs/>
              </w:rPr>
              <w:t>RAZONES O MOTIVOS DE LA INCONFORMIDAD</w:t>
            </w:r>
            <w:r w:rsidRPr="00A5014E">
              <w:rPr>
                <w:rFonts w:ascii="Palatino Linotype" w:hAnsi="Palatino Linotype" w:cs="Tahoma"/>
                <w:b/>
                <w:i/>
                <w:iCs/>
              </w:rPr>
              <w:tab/>
            </w:r>
          </w:p>
          <w:p w14:paraId="5D201153" w14:textId="4786A1A6" w:rsidR="00235C74" w:rsidRDefault="008773FD" w:rsidP="008773FD">
            <w:pPr>
              <w:spacing w:line="360" w:lineRule="auto"/>
              <w:jc w:val="both"/>
              <w:rPr>
                <w:rFonts w:ascii="Palatino Linotype" w:hAnsi="Palatino Linotype" w:cs="Tahoma"/>
                <w:i/>
              </w:rPr>
            </w:pPr>
            <w:r w:rsidRPr="008773FD">
              <w:rPr>
                <w:rFonts w:ascii="Palatino Linotype" w:hAnsi="Palatino Linotype" w:cs="Tahoma"/>
                <w:i/>
                <w:iCs/>
              </w:rPr>
              <w:t>Negativa de enviar la información PÚBLICA solicitada.</w:t>
            </w:r>
          </w:p>
        </w:tc>
      </w:tr>
    </w:tbl>
    <w:p w14:paraId="43CF45AB" w14:textId="38402E96" w:rsidR="00CE0C79" w:rsidRPr="003F2C2B" w:rsidRDefault="00CE0C79" w:rsidP="00FB63BA">
      <w:pPr>
        <w:spacing w:after="0" w:line="360" w:lineRule="auto"/>
        <w:ind w:left="567" w:right="539"/>
        <w:jc w:val="both"/>
        <w:rPr>
          <w:rFonts w:ascii="Palatino Linotype" w:hAnsi="Palatino Linotype" w:cs="Tahoma"/>
          <w:i/>
        </w:rPr>
      </w:pPr>
    </w:p>
    <w:p w14:paraId="7D8BF504" w14:textId="77777777" w:rsidR="00625DE9" w:rsidRDefault="00625DE9" w:rsidP="00FB63BA">
      <w:pPr>
        <w:spacing w:after="0" w:line="360" w:lineRule="auto"/>
        <w:jc w:val="both"/>
        <w:rPr>
          <w:rFonts w:ascii="Palatino Linotype" w:hAnsi="Palatino Linotype" w:cs="Tahoma"/>
          <w:b/>
          <w:sz w:val="22"/>
          <w:szCs w:val="22"/>
        </w:rPr>
      </w:pPr>
    </w:p>
    <w:p w14:paraId="59C4B046" w14:textId="13389A81" w:rsidR="00EE235C" w:rsidRPr="003F2C2B" w:rsidRDefault="00EE235C" w:rsidP="00FB63BA">
      <w:pPr>
        <w:spacing w:after="0" w:line="360" w:lineRule="auto"/>
        <w:jc w:val="both"/>
        <w:rPr>
          <w:rFonts w:ascii="Palatino Linotype" w:eastAsia="Batang" w:hAnsi="Palatino Linotype" w:cs="Tahoma"/>
          <w:b/>
          <w:bCs/>
          <w:sz w:val="22"/>
          <w:szCs w:val="22"/>
        </w:rPr>
      </w:pPr>
      <w:r w:rsidRPr="003F2C2B">
        <w:rPr>
          <w:rFonts w:ascii="Palatino Linotype" w:hAnsi="Palatino Linotype" w:cs="Tahoma"/>
          <w:b/>
          <w:sz w:val="22"/>
          <w:szCs w:val="22"/>
        </w:rPr>
        <w:t xml:space="preserve">IV. </w:t>
      </w:r>
      <w:r w:rsidRPr="003F2C2B">
        <w:rPr>
          <w:rFonts w:ascii="Palatino Linotype" w:eastAsia="Batang" w:hAnsi="Palatino Linotype" w:cs="Tahoma"/>
          <w:b/>
          <w:bCs/>
          <w:sz w:val="22"/>
          <w:szCs w:val="22"/>
        </w:rPr>
        <w:t>Trámite de</w:t>
      </w:r>
      <w:r w:rsidR="008773FD">
        <w:rPr>
          <w:rFonts w:ascii="Palatino Linotype" w:eastAsia="Batang" w:hAnsi="Palatino Linotype" w:cs="Tahoma"/>
          <w:b/>
          <w:bCs/>
          <w:sz w:val="22"/>
          <w:szCs w:val="22"/>
        </w:rPr>
        <w:t xml:space="preserve"> los</w:t>
      </w:r>
      <w:r w:rsidRPr="003F2C2B">
        <w:rPr>
          <w:rFonts w:ascii="Palatino Linotype" w:eastAsia="Batang" w:hAnsi="Palatino Linotype" w:cs="Tahoma"/>
          <w:b/>
          <w:bCs/>
          <w:sz w:val="22"/>
          <w:szCs w:val="22"/>
        </w:rPr>
        <w:t xml:space="preserve"> </w:t>
      </w:r>
      <w:r w:rsidRPr="003F2C2B">
        <w:rPr>
          <w:rFonts w:ascii="Palatino Linotype" w:hAnsi="Palatino Linotype" w:cs="Tahoma"/>
          <w:b/>
          <w:sz w:val="22"/>
          <w:szCs w:val="22"/>
        </w:rPr>
        <w:t>Recurso</w:t>
      </w:r>
      <w:r w:rsidR="008773FD">
        <w:rPr>
          <w:rFonts w:ascii="Palatino Linotype" w:hAnsi="Palatino Linotype" w:cs="Tahoma"/>
          <w:b/>
          <w:sz w:val="22"/>
          <w:szCs w:val="22"/>
        </w:rPr>
        <w:t>s</w:t>
      </w:r>
      <w:r w:rsidRPr="003F2C2B">
        <w:rPr>
          <w:rFonts w:ascii="Palatino Linotype" w:hAnsi="Palatino Linotype" w:cs="Tahoma"/>
          <w:b/>
          <w:sz w:val="22"/>
          <w:szCs w:val="22"/>
        </w:rPr>
        <w:t xml:space="preserve"> de Revisión </w:t>
      </w:r>
      <w:r w:rsidRPr="003F2C2B">
        <w:rPr>
          <w:rFonts w:ascii="Palatino Linotype" w:eastAsia="Batang" w:hAnsi="Palatino Linotype" w:cs="Tahoma"/>
          <w:b/>
          <w:bCs/>
          <w:sz w:val="22"/>
          <w:szCs w:val="22"/>
        </w:rPr>
        <w:t>ante el Instituto.</w:t>
      </w:r>
    </w:p>
    <w:p w14:paraId="69AB5DE5" w14:textId="77777777" w:rsidR="00EE235C" w:rsidRPr="003F2C2B" w:rsidRDefault="00EE235C" w:rsidP="00FB63BA">
      <w:pPr>
        <w:spacing w:after="0" w:line="360" w:lineRule="auto"/>
        <w:jc w:val="both"/>
        <w:rPr>
          <w:rFonts w:ascii="Palatino Linotype" w:eastAsia="Batang" w:hAnsi="Palatino Linotype" w:cs="Tahoma"/>
          <w:b/>
          <w:bCs/>
          <w:sz w:val="22"/>
          <w:szCs w:val="22"/>
        </w:rPr>
      </w:pPr>
    </w:p>
    <w:p w14:paraId="6E3E0CAE" w14:textId="467B7168" w:rsidR="00EE235C" w:rsidRPr="003F2C2B" w:rsidRDefault="00EE235C" w:rsidP="00FB63BA">
      <w:pPr>
        <w:spacing w:after="0" w:line="360" w:lineRule="auto"/>
        <w:jc w:val="both"/>
        <w:rPr>
          <w:rFonts w:ascii="Palatino Linotype" w:eastAsia="Batang" w:hAnsi="Palatino Linotype" w:cs="Tahoma"/>
          <w:b/>
          <w:bCs/>
          <w:sz w:val="22"/>
          <w:szCs w:val="22"/>
        </w:rPr>
      </w:pPr>
      <w:r w:rsidRPr="003F2C2B">
        <w:rPr>
          <w:rFonts w:ascii="Palatino Linotype" w:eastAsia="Batang" w:hAnsi="Palatino Linotype" w:cs="Tahoma"/>
          <w:b/>
          <w:bCs/>
          <w:sz w:val="22"/>
          <w:szCs w:val="22"/>
        </w:rPr>
        <w:t>a) Turno de</w:t>
      </w:r>
      <w:r w:rsidR="008773FD">
        <w:rPr>
          <w:rFonts w:ascii="Palatino Linotype" w:eastAsia="Batang" w:hAnsi="Palatino Linotype" w:cs="Tahoma"/>
          <w:b/>
          <w:bCs/>
          <w:sz w:val="22"/>
          <w:szCs w:val="22"/>
        </w:rPr>
        <w:t xml:space="preserve"> los</w:t>
      </w:r>
      <w:r w:rsidRPr="003F2C2B">
        <w:rPr>
          <w:rFonts w:ascii="Palatino Linotype" w:eastAsia="Batang" w:hAnsi="Palatino Linotype" w:cs="Tahoma"/>
          <w:b/>
          <w:bCs/>
          <w:sz w:val="22"/>
          <w:szCs w:val="22"/>
        </w:rPr>
        <w:t xml:space="preserve"> </w:t>
      </w:r>
      <w:r w:rsidRPr="003F2C2B">
        <w:rPr>
          <w:rFonts w:ascii="Palatino Linotype" w:hAnsi="Palatino Linotype" w:cs="Tahoma"/>
          <w:b/>
          <w:sz w:val="22"/>
          <w:szCs w:val="22"/>
        </w:rPr>
        <w:t>Recurso</w:t>
      </w:r>
      <w:r w:rsidR="008773FD">
        <w:rPr>
          <w:rFonts w:ascii="Palatino Linotype" w:hAnsi="Palatino Linotype" w:cs="Tahoma"/>
          <w:b/>
          <w:sz w:val="22"/>
          <w:szCs w:val="22"/>
        </w:rPr>
        <w:t>s</w:t>
      </w:r>
      <w:r w:rsidRPr="003F2C2B">
        <w:rPr>
          <w:rFonts w:ascii="Palatino Linotype" w:hAnsi="Palatino Linotype" w:cs="Tahoma"/>
          <w:b/>
          <w:sz w:val="22"/>
          <w:szCs w:val="22"/>
        </w:rPr>
        <w:t xml:space="preserve"> de Revisión</w:t>
      </w:r>
      <w:r w:rsidRPr="003F2C2B">
        <w:rPr>
          <w:rFonts w:ascii="Palatino Linotype" w:eastAsia="Batang" w:hAnsi="Palatino Linotype" w:cs="Tahoma"/>
          <w:b/>
          <w:bCs/>
          <w:sz w:val="22"/>
          <w:szCs w:val="22"/>
        </w:rPr>
        <w:t>.</w:t>
      </w:r>
    </w:p>
    <w:p w14:paraId="5D795E07" w14:textId="77777777" w:rsidR="00EE235C" w:rsidRPr="003F2C2B" w:rsidRDefault="00EE235C" w:rsidP="00FB63BA">
      <w:pPr>
        <w:spacing w:after="0" w:line="360" w:lineRule="auto"/>
        <w:jc w:val="both"/>
        <w:rPr>
          <w:rFonts w:ascii="Palatino Linotype" w:eastAsia="Batang" w:hAnsi="Palatino Linotype" w:cs="Tahoma"/>
          <w:b/>
          <w:bCs/>
          <w:sz w:val="22"/>
          <w:szCs w:val="22"/>
        </w:rPr>
      </w:pPr>
    </w:p>
    <w:p w14:paraId="10E6897E" w14:textId="5A326BD2" w:rsidR="00861204" w:rsidRPr="00A5014E" w:rsidRDefault="00EE235C" w:rsidP="00861204">
      <w:pPr>
        <w:spacing w:line="360" w:lineRule="auto"/>
        <w:jc w:val="both"/>
        <w:rPr>
          <w:rFonts w:ascii="Palatino Linotype" w:eastAsia="Batang" w:hAnsi="Palatino Linotype" w:cs="Tahoma"/>
          <w:bCs/>
          <w:sz w:val="22"/>
          <w:szCs w:val="22"/>
        </w:rPr>
      </w:pPr>
      <w:r w:rsidRPr="003F2C2B">
        <w:rPr>
          <w:rFonts w:ascii="Palatino Linotype" w:eastAsia="Batang" w:hAnsi="Palatino Linotype" w:cs="Tahoma"/>
          <w:bCs/>
          <w:sz w:val="22"/>
          <w:szCs w:val="22"/>
        </w:rPr>
        <w:lastRenderedPageBreak/>
        <w:t xml:space="preserve">El </w:t>
      </w:r>
      <w:r w:rsidR="00861204">
        <w:rPr>
          <w:rFonts w:ascii="Palatino Linotype" w:eastAsia="Batang" w:hAnsi="Palatino Linotype" w:cs="Tahoma"/>
          <w:bCs/>
          <w:sz w:val="22"/>
          <w:szCs w:val="22"/>
        </w:rPr>
        <w:t>quince</w:t>
      </w:r>
      <w:r w:rsidR="003736F0">
        <w:rPr>
          <w:rFonts w:ascii="Palatino Linotype" w:eastAsia="Batang" w:hAnsi="Palatino Linotype" w:cs="Tahoma"/>
          <w:bCs/>
          <w:sz w:val="22"/>
          <w:szCs w:val="22"/>
        </w:rPr>
        <w:t xml:space="preserve"> y d</w:t>
      </w:r>
      <w:r w:rsidR="008E0477">
        <w:rPr>
          <w:rFonts w:ascii="Palatino Linotype" w:eastAsia="Batang" w:hAnsi="Palatino Linotype" w:cs="Tahoma"/>
          <w:bCs/>
          <w:sz w:val="22"/>
          <w:szCs w:val="22"/>
        </w:rPr>
        <w:t>ieciséis</w:t>
      </w:r>
      <w:r w:rsidRPr="003F2C2B">
        <w:rPr>
          <w:rFonts w:ascii="Palatino Linotype" w:eastAsia="Batang" w:hAnsi="Palatino Linotype" w:cs="Tahoma"/>
          <w:bCs/>
          <w:sz w:val="22"/>
          <w:szCs w:val="22"/>
        </w:rPr>
        <w:t xml:space="preserve"> de </w:t>
      </w:r>
      <w:r w:rsidR="00687C31">
        <w:rPr>
          <w:rFonts w:ascii="Palatino Linotype" w:eastAsia="Batang" w:hAnsi="Palatino Linotype" w:cs="Tahoma"/>
          <w:bCs/>
          <w:sz w:val="22"/>
          <w:szCs w:val="22"/>
        </w:rPr>
        <w:t>febrero</w:t>
      </w:r>
      <w:r w:rsidRPr="003F2C2B">
        <w:rPr>
          <w:rFonts w:ascii="Palatino Linotype" w:eastAsia="Batang" w:hAnsi="Palatino Linotype" w:cs="Tahoma"/>
          <w:bCs/>
          <w:sz w:val="22"/>
          <w:szCs w:val="22"/>
        </w:rPr>
        <w:t xml:space="preserve"> de dos mil </w:t>
      </w:r>
      <w:r w:rsidR="00687C31">
        <w:rPr>
          <w:rFonts w:ascii="Palatino Linotype" w:eastAsia="Batang" w:hAnsi="Palatino Linotype" w:cs="Tahoma"/>
          <w:bCs/>
          <w:sz w:val="22"/>
          <w:szCs w:val="22"/>
        </w:rPr>
        <w:t>veintidós</w:t>
      </w:r>
      <w:r w:rsidRPr="003F2C2B">
        <w:rPr>
          <w:rFonts w:ascii="Palatino Linotype" w:eastAsia="Batang" w:hAnsi="Palatino Linotype" w:cs="Tahoma"/>
          <w:bCs/>
          <w:sz w:val="22"/>
          <w:szCs w:val="22"/>
        </w:rPr>
        <w:t xml:space="preserve">, el </w:t>
      </w:r>
      <w:r w:rsidRPr="003F2C2B">
        <w:rPr>
          <w:rFonts w:ascii="Palatino Linotype" w:hAnsi="Palatino Linotype" w:cs="Tahoma"/>
          <w:sz w:val="22"/>
          <w:szCs w:val="22"/>
          <w:lang w:val="es-ES"/>
        </w:rPr>
        <w:t>Sistema de Acceso a la Información Mexiquense (SAIMEX),</w:t>
      </w:r>
      <w:r w:rsidRPr="003F2C2B">
        <w:rPr>
          <w:rFonts w:ascii="Palatino Linotype" w:eastAsia="Batang" w:hAnsi="Palatino Linotype" w:cs="Tahoma"/>
          <w:bCs/>
          <w:sz w:val="22"/>
          <w:szCs w:val="22"/>
        </w:rPr>
        <w:t xml:space="preserve"> asignó </w:t>
      </w:r>
      <w:r w:rsidR="00861204">
        <w:rPr>
          <w:rFonts w:ascii="Palatino Linotype" w:eastAsia="Batang" w:hAnsi="Palatino Linotype" w:cs="Tahoma"/>
          <w:bCs/>
          <w:sz w:val="22"/>
          <w:szCs w:val="22"/>
        </w:rPr>
        <w:t>los</w:t>
      </w:r>
      <w:r w:rsidRPr="003F2C2B">
        <w:rPr>
          <w:rFonts w:ascii="Palatino Linotype" w:eastAsia="Batang" w:hAnsi="Palatino Linotype" w:cs="Tahoma"/>
          <w:bCs/>
          <w:sz w:val="22"/>
          <w:szCs w:val="22"/>
        </w:rPr>
        <w:t xml:space="preserve"> número</w:t>
      </w:r>
      <w:r w:rsidR="00861204">
        <w:rPr>
          <w:rFonts w:ascii="Palatino Linotype" w:eastAsia="Batang" w:hAnsi="Palatino Linotype" w:cs="Tahoma"/>
          <w:bCs/>
          <w:sz w:val="22"/>
          <w:szCs w:val="22"/>
        </w:rPr>
        <w:t>s</w:t>
      </w:r>
      <w:r w:rsidRPr="003F2C2B">
        <w:rPr>
          <w:rFonts w:ascii="Palatino Linotype" w:eastAsia="Batang" w:hAnsi="Palatino Linotype" w:cs="Tahoma"/>
          <w:bCs/>
          <w:sz w:val="22"/>
          <w:szCs w:val="22"/>
        </w:rPr>
        <w:t xml:space="preserve"> de expediente </w:t>
      </w:r>
      <w:r w:rsidR="00A46FF9">
        <w:rPr>
          <w:rFonts w:ascii="Palatino Linotype" w:eastAsia="Batang" w:hAnsi="Palatino Linotype" w:cs="Tahoma"/>
          <w:b/>
          <w:bCs/>
          <w:sz w:val="22"/>
          <w:szCs w:val="22"/>
        </w:rPr>
        <w:t>00881</w:t>
      </w:r>
      <w:r w:rsidR="003F711F">
        <w:rPr>
          <w:rFonts w:ascii="Palatino Linotype" w:eastAsia="Batang" w:hAnsi="Palatino Linotype" w:cs="Tahoma"/>
          <w:b/>
          <w:bCs/>
          <w:sz w:val="22"/>
          <w:szCs w:val="22"/>
        </w:rPr>
        <w:t xml:space="preserve">/INFOEM/IP/RR/2022 y </w:t>
      </w:r>
      <w:r w:rsidR="00861204">
        <w:rPr>
          <w:rFonts w:ascii="Palatino Linotype" w:eastAsia="Batang" w:hAnsi="Palatino Linotype" w:cs="Tahoma"/>
          <w:b/>
          <w:bCs/>
          <w:sz w:val="22"/>
          <w:szCs w:val="22"/>
        </w:rPr>
        <w:t>00894/INFOEM/IP/RR/2022</w:t>
      </w:r>
      <w:r w:rsidRPr="003F2C2B">
        <w:rPr>
          <w:rFonts w:ascii="Palatino Linotype" w:eastAsia="Batang" w:hAnsi="Palatino Linotype" w:cs="Tahoma"/>
          <w:bCs/>
          <w:sz w:val="22"/>
          <w:szCs w:val="22"/>
        </w:rPr>
        <w:t>, a</w:t>
      </w:r>
      <w:r w:rsidR="00861204">
        <w:rPr>
          <w:rFonts w:ascii="Palatino Linotype" w:eastAsia="Batang" w:hAnsi="Palatino Linotype" w:cs="Tahoma"/>
          <w:bCs/>
          <w:sz w:val="22"/>
          <w:szCs w:val="22"/>
        </w:rPr>
        <w:t xml:space="preserve"> los</w:t>
      </w:r>
      <w:r w:rsidRPr="003F2C2B">
        <w:rPr>
          <w:rFonts w:ascii="Palatino Linotype" w:eastAsia="Batang" w:hAnsi="Palatino Linotype" w:cs="Tahoma"/>
          <w:bCs/>
          <w:sz w:val="22"/>
          <w:szCs w:val="22"/>
        </w:rPr>
        <w:t xml:space="preserve"> medio</w:t>
      </w:r>
      <w:r w:rsidR="00861204">
        <w:rPr>
          <w:rFonts w:ascii="Palatino Linotype" w:eastAsia="Batang" w:hAnsi="Palatino Linotype" w:cs="Tahoma"/>
          <w:bCs/>
          <w:sz w:val="22"/>
          <w:szCs w:val="22"/>
        </w:rPr>
        <w:t>s</w:t>
      </w:r>
      <w:r w:rsidRPr="003F2C2B">
        <w:rPr>
          <w:rFonts w:ascii="Palatino Linotype" w:eastAsia="Batang" w:hAnsi="Palatino Linotype" w:cs="Tahoma"/>
          <w:bCs/>
          <w:sz w:val="22"/>
          <w:szCs w:val="22"/>
        </w:rPr>
        <w:t xml:space="preserve"> de impugnación que nos ocupa</w:t>
      </w:r>
      <w:r w:rsidR="00861204">
        <w:rPr>
          <w:rFonts w:ascii="Palatino Linotype" w:eastAsia="Batang" w:hAnsi="Palatino Linotype" w:cs="Tahoma"/>
          <w:bCs/>
          <w:sz w:val="22"/>
          <w:szCs w:val="22"/>
        </w:rPr>
        <w:t>n</w:t>
      </w:r>
      <w:r w:rsidRPr="003F2C2B">
        <w:rPr>
          <w:rFonts w:ascii="Palatino Linotype" w:eastAsia="Batang" w:hAnsi="Palatino Linotype" w:cs="Tahoma"/>
          <w:bCs/>
          <w:sz w:val="22"/>
          <w:szCs w:val="22"/>
        </w:rPr>
        <w:t>, con base en el sistema aprobado por el Pleno de este Órgano Garante y</w:t>
      </w:r>
      <w:r w:rsidR="00861204" w:rsidRPr="00A5014E">
        <w:rPr>
          <w:rFonts w:ascii="Palatino Linotype" w:eastAsia="Batang" w:hAnsi="Palatino Linotype" w:cs="Tahoma"/>
          <w:bCs/>
          <w:sz w:val="22"/>
          <w:szCs w:val="22"/>
        </w:rPr>
        <w:t xml:space="preserve"> los turnó a los Comisionados que integran el Pleno de este Instituto de Transparencia, para los efectos del artículo 185, fracción I, de la Ley de Transparencia y Acceso a la Información Pública del Estado de México y Municipios. </w:t>
      </w:r>
    </w:p>
    <w:p w14:paraId="2B55F072" w14:textId="77357346" w:rsidR="00FB63BA" w:rsidRPr="003F2C2B" w:rsidRDefault="00FB63BA" w:rsidP="00FB63BA">
      <w:pPr>
        <w:spacing w:after="0" w:line="360" w:lineRule="auto"/>
        <w:jc w:val="both"/>
        <w:rPr>
          <w:rFonts w:ascii="Palatino Linotype" w:eastAsia="Batang" w:hAnsi="Palatino Linotype" w:cs="Tahoma"/>
          <w:bCs/>
          <w:sz w:val="22"/>
          <w:szCs w:val="22"/>
        </w:rPr>
      </w:pPr>
    </w:p>
    <w:p w14:paraId="60150CD5" w14:textId="041456F0" w:rsidR="00EE235C" w:rsidRDefault="00EE235C" w:rsidP="00FB63BA">
      <w:pPr>
        <w:spacing w:after="0" w:line="360" w:lineRule="auto"/>
        <w:jc w:val="both"/>
        <w:rPr>
          <w:rFonts w:ascii="Palatino Linotype" w:eastAsia="Batang" w:hAnsi="Palatino Linotype" w:cs="Tahoma"/>
          <w:b/>
          <w:bCs/>
          <w:sz w:val="22"/>
          <w:szCs w:val="22"/>
          <w:lang w:val="es-ES_tradnl"/>
        </w:rPr>
      </w:pPr>
      <w:r w:rsidRPr="003F2C2B">
        <w:rPr>
          <w:rFonts w:ascii="Palatino Linotype" w:eastAsia="Batang" w:hAnsi="Palatino Linotype" w:cs="Tahoma"/>
          <w:b/>
          <w:bCs/>
          <w:sz w:val="22"/>
          <w:szCs w:val="22"/>
        </w:rPr>
        <w:t>b) Admisión de</w:t>
      </w:r>
      <w:r w:rsidR="00DA2A16">
        <w:rPr>
          <w:rFonts w:ascii="Palatino Linotype" w:eastAsia="Batang" w:hAnsi="Palatino Linotype" w:cs="Tahoma"/>
          <w:b/>
          <w:bCs/>
          <w:sz w:val="22"/>
          <w:szCs w:val="22"/>
        </w:rPr>
        <w:t xml:space="preserve"> los </w:t>
      </w:r>
      <w:r w:rsidRPr="003F2C2B">
        <w:rPr>
          <w:rFonts w:ascii="Palatino Linotype" w:hAnsi="Palatino Linotype" w:cs="Tahoma"/>
          <w:b/>
          <w:sz w:val="22"/>
          <w:szCs w:val="22"/>
        </w:rPr>
        <w:t>Recurso</w:t>
      </w:r>
      <w:r w:rsidR="00DA2A16">
        <w:rPr>
          <w:rFonts w:ascii="Palatino Linotype" w:hAnsi="Palatino Linotype" w:cs="Tahoma"/>
          <w:b/>
          <w:sz w:val="22"/>
          <w:szCs w:val="22"/>
        </w:rPr>
        <w:t>s</w:t>
      </w:r>
      <w:r w:rsidRPr="003F2C2B">
        <w:rPr>
          <w:rFonts w:ascii="Palatino Linotype" w:hAnsi="Palatino Linotype" w:cs="Tahoma"/>
          <w:b/>
          <w:sz w:val="22"/>
          <w:szCs w:val="22"/>
        </w:rPr>
        <w:t xml:space="preserve"> de Revisión</w:t>
      </w:r>
      <w:r w:rsidRPr="003F2C2B">
        <w:rPr>
          <w:rFonts w:ascii="Palatino Linotype" w:eastAsia="Batang" w:hAnsi="Palatino Linotype" w:cs="Tahoma"/>
          <w:b/>
          <w:bCs/>
          <w:sz w:val="22"/>
          <w:szCs w:val="22"/>
          <w:lang w:val="es-ES_tradnl"/>
        </w:rPr>
        <w:t>.</w:t>
      </w:r>
    </w:p>
    <w:p w14:paraId="538A2964" w14:textId="77777777" w:rsidR="00AF54A4" w:rsidRPr="003F2C2B" w:rsidRDefault="00AF54A4" w:rsidP="00FB63BA">
      <w:pPr>
        <w:spacing w:after="0" w:line="360" w:lineRule="auto"/>
        <w:jc w:val="both"/>
        <w:rPr>
          <w:rFonts w:ascii="Palatino Linotype" w:eastAsia="Batang" w:hAnsi="Palatino Linotype" w:cs="Tahoma"/>
          <w:b/>
          <w:bCs/>
          <w:sz w:val="22"/>
          <w:szCs w:val="22"/>
          <w:lang w:val="es-ES_tradnl"/>
        </w:rPr>
      </w:pPr>
    </w:p>
    <w:p w14:paraId="45DEA54D" w14:textId="6F05E06A" w:rsidR="00973593" w:rsidRDefault="00EE235C" w:rsidP="00FB63BA">
      <w:pPr>
        <w:spacing w:after="0" w:line="360" w:lineRule="auto"/>
        <w:jc w:val="both"/>
        <w:rPr>
          <w:rFonts w:ascii="Palatino Linotype" w:hAnsi="Palatino Linotype" w:cs="Tahoma"/>
          <w:bCs/>
          <w:sz w:val="22"/>
          <w:szCs w:val="22"/>
          <w:lang w:val="es-ES"/>
        </w:rPr>
      </w:pPr>
      <w:r w:rsidRPr="003F2C2B">
        <w:rPr>
          <w:rFonts w:ascii="Palatino Linotype" w:eastAsia="Batang" w:hAnsi="Palatino Linotype" w:cs="Tahoma"/>
          <w:bCs/>
          <w:sz w:val="22"/>
          <w:szCs w:val="22"/>
          <w:lang w:val="es-ES_tradnl"/>
        </w:rPr>
        <w:t xml:space="preserve">El </w:t>
      </w:r>
      <w:r w:rsidR="00DA2A16">
        <w:rPr>
          <w:rFonts w:ascii="Palatino Linotype" w:eastAsia="Batang" w:hAnsi="Palatino Linotype" w:cs="Tahoma"/>
          <w:bCs/>
          <w:sz w:val="22"/>
          <w:szCs w:val="22"/>
          <w:lang w:val="es-ES_tradnl"/>
        </w:rPr>
        <w:t>dieciocho</w:t>
      </w:r>
      <w:r w:rsidR="001F7A8E">
        <w:rPr>
          <w:rFonts w:ascii="Palatino Linotype" w:eastAsia="Batang" w:hAnsi="Palatino Linotype" w:cs="Tahoma"/>
          <w:bCs/>
          <w:sz w:val="22"/>
          <w:szCs w:val="22"/>
          <w:lang w:val="es-ES_tradnl"/>
        </w:rPr>
        <w:t xml:space="preserve"> y veintiuno</w:t>
      </w:r>
      <w:r w:rsidRPr="003F2C2B">
        <w:rPr>
          <w:rFonts w:ascii="Palatino Linotype" w:eastAsia="Batang" w:hAnsi="Palatino Linotype" w:cs="Tahoma"/>
          <w:bCs/>
          <w:sz w:val="22"/>
          <w:szCs w:val="22"/>
          <w:lang w:val="es-ES_tradnl"/>
        </w:rPr>
        <w:t xml:space="preserve"> de </w:t>
      </w:r>
      <w:r w:rsidR="00124D4F">
        <w:rPr>
          <w:rFonts w:ascii="Palatino Linotype" w:eastAsia="Batang" w:hAnsi="Palatino Linotype" w:cs="Tahoma"/>
          <w:bCs/>
          <w:sz w:val="22"/>
          <w:szCs w:val="22"/>
          <w:lang w:val="es-ES_tradnl"/>
        </w:rPr>
        <w:t>febrero</w:t>
      </w:r>
      <w:r w:rsidRPr="003F2C2B">
        <w:rPr>
          <w:rFonts w:ascii="Palatino Linotype" w:eastAsia="Batang" w:hAnsi="Palatino Linotype" w:cs="Tahoma"/>
          <w:bCs/>
          <w:sz w:val="22"/>
          <w:szCs w:val="22"/>
          <w:lang w:val="es-ES_tradnl"/>
        </w:rPr>
        <w:t xml:space="preserve"> de dos mil </w:t>
      </w:r>
      <w:r w:rsidR="00124D4F">
        <w:rPr>
          <w:rFonts w:ascii="Palatino Linotype" w:eastAsia="Batang" w:hAnsi="Palatino Linotype" w:cs="Tahoma"/>
          <w:bCs/>
          <w:sz w:val="22"/>
          <w:szCs w:val="22"/>
          <w:lang w:val="es-ES_tradnl"/>
        </w:rPr>
        <w:t>veintidós</w:t>
      </w:r>
      <w:r w:rsidRPr="003F2C2B">
        <w:rPr>
          <w:rFonts w:ascii="Palatino Linotype" w:eastAsia="Batang" w:hAnsi="Palatino Linotype" w:cs="Tahoma"/>
          <w:bCs/>
          <w:sz w:val="22"/>
          <w:szCs w:val="22"/>
          <w:lang w:val="es-ES_tradnl"/>
        </w:rPr>
        <w:t>, se acordó la admisión de</w:t>
      </w:r>
      <w:r w:rsidR="001F7A8E">
        <w:rPr>
          <w:rFonts w:ascii="Palatino Linotype" w:eastAsia="Batang" w:hAnsi="Palatino Linotype" w:cs="Tahoma"/>
          <w:bCs/>
          <w:sz w:val="22"/>
          <w:szCs w:val="22"/>
          <w:lang w:val="es-ES_tradnl"/>
        </w:rPr>
        <w:t xml:space="preserve"> los</w:t>
      </w:r>
      <w:r w:rsidRPr="003F2C2B">
        <w:rPr>
          <w:rFonts w:ascii="Palatino Linotype" w:eastAsia="Batang" w:hAnsi="Palatino Linotype" w:cs="Tahoma"/>
          <w:bCs/>
          <w:sz w:val="22"/>
          <w:szCs w:val="22"/>
          <w:lang w:val="es-ES_tradnl"/>
        </w:rPr>
        <w:t xml:space="preserve"> Recurso</w:t>
      </w:r>
      <w:r w:rsidR="001F7A8E">
        <w:rPr>
          <w:rFonts w:ascii="Palatino Linotype" w:eastAsia="Batang" w:hAnsi="Palatino Linotype" w:cs="Tahoma"/>
          <w:bCs/>
          <w:sz w:val="22"/>
          <w:szCs w:val="22"/>
          <w:lang w:val="es-ES_tradnl"/>
        </w:rPr>
        <w:t>s</w:t>
      </w:r>
      <w:r w:rsidRPr="003F2C2B">
        <w:rPr>
          <w:rFonts w:ascii="Palatino Linotype" w:eastAsia="Batang" w:hAnsi="Palatino Linotype" w:cs="Tahoma"/>
          <w:bCs/>
          <w:sz w:val="22"/>
          <w:szCs w:val="22"/>
          <w:lang w:val="es-ES_tradnl"/>
        </w:rPr>
        <w:t xml:space="preserve"> de Revisión interpuesto</w:t>
      </w:r>
      <w:r w:rsidR="001F7A8E">
        <w:rPr>
          <w:rFonts w:ascii="Palatino Linotype" w:eastAsia="Batang" w:hAnsi="Palatino Linotype" w:cs="Tahoma"/>
          <w:bCs/>
          <w:sz w:val="22"/>
          <w:szCs w:val="22"/>
          <w:lang w:val="es-ES_tradnl"/>
        </w:rPr>
        <w:t>s</w:t>
      </w:r>
      <w:r w:rsidRPr="003F2C2B">
        <w:rPr>
          <w:rFonts w:ascii="Palatino Linotype" w:eastAsia="Batang" w:hAnsi="Palatino Linotype" w:cs="Tahoma"/>
          <w:bCs/>
          <w:sz w:val="22"/>
          <w:szCs w:val="22"/>
          <w:lang w:val="es-ES_tradnl"/>
        </w:rPr>
        <w:t xml:space="preserve"> por el Recurrente en contra de</w:t>
      </w:r>
      <w:r w:rsidR="001F6E54">
        <w:rPr>
          <w:rFonts w:ascii="Palatino Linotype" w:eastAsia="Batang" w:hAnsi="Palatino Linotype" w:cs="Tahoma"/>
          <w:bCs/>
          <w:sz w:val="22"/>
          <w:szCs w:val="22"/>
          <w:lang w:val="es-ES_tradnl"/>
        </w:rPr>
        <w:t xml:space="preserve"> las respuestas del</w:t>
      </w:r>
      <w:r w:rsidRPr="003F2C2B">
        <w:rPr>
          <w:rFonts w:ascii="Palatino Linotype" w:eastAsia="Batang" w:hAnsi="Palatino Linotype" w:cs="Tahoma"/>
          <w:bCs/>
          <w:sz w:val="22"/>
          <w:szCs w:val="22"/>
          <w:lang w:val="es-ES_tradnl"/>
        </w:rPr>
        <w:t xml:space="preserve"> Sujeto Obligado, en términos del artículo 185, fracciones I y II de la Ley de Transparencia y Acceso a la Información Pública del Estado de México y Municipios, </w:t>
      </w:r>
      <w:r w:rsidR="001F6E54" w:rsidRPr="00A5014E">
        <w:rPr>
          <w:rFonts w:ascii="Palatino Linotype" w:hAnsi="Palatino Linotype" w:cs="Tahoma"/>
          <w:bCs/>
          <w:sz w:val="22"/>
          <w:szCs w:val="22"/>
          <w:lang w:val="es-ES"/>
        </w:rPr>
        <w:t>proveído</w:t>
      </w:r>
      <w:r w:rsidR="001F6E54">
        <w:rPr>
          <w:rFonts w:ascii="Palatino Linotype" w:hAnsi="Palatino Linotype" w:cs="Tahoma"/>
          <w:bCs/>
          <w:sz w:val="22"/>
          <w:szCs w:val="22"/>
          <w:lang w:val="es-ES"/>
        </w:rPr>
        <w:t>s</w:t>
      </w:r>
      <w:r w:rsidR="001F6E54" w:rsidRPr="00A5014E">
        <w:rPr>
          <w:rFonts w:ascii="Palatino Linotype" w:hAnsi="Palatino Linotype" w:cs="Tahoma"/>
          <w:bCs/>
          <w:sz w:val="22"/>
          <w:szCs w:val="22"/>
          <w:lang w:val="es-ES"/>
        </w:rPr>
        <w:t xml:space="preserve"> que fue</w:t>
      </w:r>
      <w:r w:rsidR="001F6E54">
        <w:rPr>
          <w:rFonts w:ascii="Palatino Linotype" w:hAnsi="Palatino Linotype" w:cs="Tahoma"/>
          <w:bCs/>
          <w:sz w:val="22"/>
          <w:szCs w:val="22"/>
          <w:lang w:val="es-ES"/>
        </w:rPr>
        <w:t>ron</w:t>
      </w:r>
      <w:r w:rsidR="001F6E54" w:rsidRPr="00A5014E">
        <w:rPr>
          <w:rFonts w:ascii="Palatino Linotype" w:hAnsi="Palatino Linotype" w:cs="Tahoma"/>
          <w:bCs/>
          <w:sz w:val="22"/>
          <w:szCs w:val="22"/>
          <w:lang w:val="es-ES"/>
        </w:rPr>
        <w:t xml:space="preserve"> notificado</w:t>
      </w:r>
      <w:r w:rsidR="001F6E54">
        <w:rPr>
          <w:rFonts w:ascii="Palatino Linotype" w:hAnsi="Palatino Linotype" w:cs="Tahoma"/>
          <w:bCs/>
          <w:sz w:val="22"/>
          <w:szCs w:val="22"/>
          <w:lang w:val="es-ES"/>
        </w:rPr>
        <w:t>s</w:t>
      </w:r>
      <w:r w:rsidR="001F6E54" w:rsidRPr="00A5014E">
        <w:rPr>
          <w:rFonts w:ascii="Palatino Linotype" w:hAnsi="Palatino Linotype" w:cs="Tahoma"/>
          <w:bCs/>
          <w:sz w:val="22"/>
          <w:szCs w:val="22"/>
          <w:lang w:val="es-ES"/>
        </w:rPr>
        <w:t xml:space="preserve"> a las partes los mismos días señalados</w:t>
      </w:r>
      <w:r w:rsidR="001F6E54">
        <w:rPr>
          <w:rFonts w:ascii="Palatino Linotype" w:hAnsi="Palatino Linotype" w:cs="Tahoma"/>
          <w:bCs/>
          <w:sz w:val="22"/>
          <w:szCs w:val="22"/>
          <w:lang w:val="es-ES"/>
        </w:rPr>
        <w:t>,</w:t>
      </w:r>
      <w:r w:rsidR="001F6E54" w:rsidRPr="00A5014E">
        <w:rPr>
          <w:rFonts w:ascii="Palatino Linotype" w:hAnsi="Palatino Linotype" w:cs="Tahoma"/>
          <w:bCs/>
          <w:sz w:val="22"/>
          <w:szCs w:val="22"/>
          <w:lang w:val="es-ES"/>
        </w:rPr>
        <w:t xml:space="preserve"> a través del Sistema de Acceso a la Información Mexiquense (SAIMEX), en el que se les otorgó un plazo de siete días hábiles posteriores a dichas notificaciones para que manifestaran lo que a su derecho conviniera y formularan alegatos.</w:t>
      </w:r>
    </w:p>
    <w:p w14:paraId="60F28911" w14:textId="77777777" w:rsidR="001F6E54" w:rsidRPr="003F2C2B" w:rsidRDefault="001F6E54" w:rsidP="00FB63BA">
      <w:pPr>
        <w:spacing w:after="0" w:line="360" w:lineRule="auto"/>
        <w:jc w:val="both"/>
        <w:rPr>
          <w:rFonts w:ascii="Palatino Linotype" w:hAnsi="Palatino Linotype" w:cs="Tahoma"/>
          <w:b/>
          <w:bCs/>
          <w:iCs/>
          <w:sz w:val="22"/>
          <w:szCs w:val="22"/>
        </w:rPr>
      </w:pPr>
    </w:p>
    <w:p w14:paraId="33B6CB84" w14:textId="083A18BC" w:rsidR="00AF54A4" w:rsidRDefault="00AF54A4" w:rsidP="00FB63BA">
      <w:pPr>
        <w:spacing w:after="0" w:line="360" w:lineRule="auto"/>
        <w:jc w:val="both"/>
        <w:rPr>
          <w:rFonts w:ascii="Palatino Linotype" w:hAnsi="Palatino Linotype" w:cs="Tahoma"/>
          <w:b/>
          <w:bCs/>
          <w:iCs/>
          <w:sz w:val="22"/>
          <w:szCs w:val="22"/>
        </w:rPr>
      </w:pPr>
      <w:r w:rsidRPr="006A4C05">
        <w:rPr>
          <w:rFonts w:ascii="Palatino Linotype" w:hAnsi="Palatino Linotype" w:cs="Tahoma"/>
          <w:b/>
          <w:bCs/>
          <w:sz w:val="22"/>
          <w:szCs w:val="22"/>
        </w:rPr>
        <w:t>No obstante lo anterior</w:t>
      </w:r>
      <w:r w:rsidRPr="006A4C05">
        <w:rPr>
          <w:rFonts w:ascii="Palatino Linotype" w:hAnsi="Palatino Linotype" w:cs="Tahoma"/>
          <w:b/>
          <w:bCs/>
          <w:iCs/>
          <w:sz w:val="22"/>
          <w:szCs w:val="22"/>
        </w:rPr>
        <w:t>, el Recurrente</w:t>
      </w:r>
      <w:r>
        <w:rPr>
          <w:rFonts w:ascii="Palatino Linotype" w:hAnsi="Palatino Linotype" w:cs="Tahoma"/>
          <w:b/>
          <w:bCs/>
          <w:iCs/>
          <w:sz w:val="22"/>
          <w:szCs w:val="22"/>
        </w:rPr>
        <w:t xml:space="preserve"> y el Sujeto Obligado</w:t>
      </w:r>
      <w:r w:rsidRPr="006A4C05">
        <w:rPr>
          <w:rFonts w:ascii="Palatino Linotype" w:hAnsi="Palatino Linotype" w:cs="Tahoma"/>
          <w:b/>
          <w:bCs/>
          <w:iCs/>
          <w:sz w:val="22"/>
          <w:szCs w:val="22"/>
        </w:rPr>
        <w:t xml:space="preserve"> </w:t>
      </w:r>
      <w:r>
        <w:rPr>
          <w:rFonts w:ascii="Palatino Linotype" w:hAnsi="Palatino Linotype" w:cs="Tahoma"/>
          <w:b/>
          <w:bCs/>
          <w:iCs/>
          <w:sz w:val="22"/>
          <w:szCs w:val="22"/>
        </w:rPr>
        <w:t>omitieron</w:t>
      </w:r>
      <w:r w:rsidRPr="006A4C05">
        <w:rPr>
          <w:rFonts w:ascii="Palatino Linotype" w:hAnsi="Palatino Linotype" w:cs="Tahoma"/>
          <w:b/>
          <w:bCs/>
          <w:iCs/>
          <w:sz w:val="22"/>
          <w:szCs w:val="22"/>
        </w:rPr>
        <w:t xml:space="preserve"> realizar manifestación alguna que a su derecho conviniera y asistiera.</w:t>
      </w:r>
    </w:p>
    <w:p w14:paraId="23F7C65D" w14:textId="4ED0B070" w:rsidR="00D055C0" w:rsidRDefault="00D055C0" w:rsidP="00FB63BA">
      <w:pPr>
        <w:spacing w:after="0" w:line="360" w:lineRule="auto"/>
        <w:jc w:val="both"/>
        <w:rPr>
          <w:rFonts w:ascii="Palatino Linotype" w:hAnsi="Palatino Linotype" w:cs="Tahoma"/>
          <w:b/>
          <w:bCs/>
          <w:iCs/>
          <w:sz w:val="22"/>
          <w:szCs w:val="22"/>
        </w:rPr>
      </w:pPr>
    </w:p>
    <w:p w14:paraId="220DF070" w14:textId="6DD59C84" w:rsidR="00D055C0" w:rsidRDefault="00D055C0" w:rsidP="00FB63BA">
      <w:pPr>
        <w:spacing w:after="0" w:line="360" w:lineRule="auto"/>
        <w:jc w:val="both"/>
        <w:rPr>
          <w:rFonts w:ascii="Palatino Linotype" w:hAnsi="Palatino Linotype" w:cs="Tahoma"/>
          <w:b/>
          <w:bCs/>
          <w:iCs/>
          <w:sz w:val="22"/>
          <w:szCs w:val="22"/>
        </w:rPr>
      </w:pPr>
      <w:r>
        <w:rPr>
          <w:rFonts w:ascii="Palatino Linotype" w:hAnsi="Palatino Linotype" w:cs="Tahoma"/>
          <w:b/>
          <w:bCs/>
          <w:iCs/>
          <w:sz w:val="22"/>
          <w:szCs w:val="22"/>
        </w:rPr>
        <w:t>c) Acumulación de los Medios de Impugnación.</w:t>
      </w:r>
    </w:p>
    <w:p w14:paraId="3A009D0A" w14:textId="77777777" w:rsidR="00D055C0" w:rsidRPr="00A5014E" w:rsidRDefault="00D055C0" w:rsidP="00D055C0">
      <w:pPr>
        <w:widowControl w:val="0"/>
        <w:spacing w:line="360" w:lineRule="auto"/>
        <w:jc w:val="both"/>
        <w:rPr>
          <w:rFonts w:ascii="Palatino Linotype" w:hAnsi="Palatino Linotype" w:cs="Tahoma"/>
          <w:sz w:val="22"/>
          <w:szCs w:val="22"/>
        </w:rPr>
      </w:pPr>
    </w:p>
    <w:p w14:paraId="44956013" w14:textId="356A8E5E" w:rsidR="00D055C0" w:rsidRPr="00A5014E" w:rsidRDefault="00D055C0" w:rsidP="00D055C0">
      <w:pPr>
        <w:spacing w:line="360" w:lineRule="auto"/>
        <w:jc w:val="both"/>
        <w:rPr>
          <w:rFonts w:ascii="Palatino Linotype" w:eastAsia="Calibri" w:hAnsi="Palatino Linotype" w:cs="Tahoma"/>
          <w:sz w:val="22"/>
          <w:szCs w:val="22"/>
        </w:rPr>
      </w:pPr>
      <w:r w:rsidRPr="00A5014E">
        <w:rPr>
          <w:rFonts w:ascii="Palatino Linotype" w:eastAsia="Calibri" w:hAnsi="Palatino Linotype" w:cs="Tahoma"/>
          <w:sz w:val="22"/>
          <w:szCs w:val="22"/>
        </w:rPr>
        <w:lastRenderedPageBreak/>
        <w:t xml:space="preserve">En fecha </w:t>
      </w:r>
      <w:r>
        <w:rPr>
          <w:rFonts w:ascii="Palatino Linotype" w:eastAsia="Calibri" w:hAnsi="Palatino Linotype" w:cs="Tahoma"/>
          <w:sz w:val="22"/>
          <w:szCs w:val="22"/>
        </w:rPr>
        <w:t>ocho</w:t>
      </w:r>
      <w:r w:rsidRPr="00A5014E">
        <w:rPr>
          <w:rFonts w:ascii="Palatino Linotype" w:eastAsia="Calibri" w:hAnsi="Palatino Linotype" w:cs="Tahoma"/>
          <w:sz w:val="22"/>
          <w:szCs w:val="22"/>
        </w:rPr>
        <w:t xml:space="preserve"> de </w:t>
      </w:r>
      <w:r>
        <w:rPr>
          <w:rFonts w:ascii="Palatino Linotype" w:eastAsia="Calibri" w:hAnsi="Palatino Linotype" w:cs="Tahoma"/>
          <w:sz w:val="22"/>
          <w:szCs w:val="22"/>
        </w:rPr>
        <w:t>marzo</w:t>
      </w:r>
      <w:r w:rsidRPr="00A5014E">
        <w:rPr>
          <w:rFonts w:ascii="Palatino Linotype" w:eastAsia="Calibri" w:hAnsi="Palatino Linotype" w:cs="Tahoma"/>
          <w:sz w:val="22"/>
          <w:szCs w:val="22"/>
        </w:rPr>
        <w:t xml:space="preserve"> de dos mil veintidós, </w:t>
      </w:r>
      <w:r w:rsidRPr="00A5014E">
        <w:rPr>
          <w:rFonts w:ascii="Palatino Linotype" w:eastAsia="Calibri" w:hAnsi="Palatino Linotype" w:cs="Tahoma"/>
          <w:sz w:val="22"/>
          <w:szCs w:val="22"/>
          <w:lang w:val="es-ES"/>
        </w:rPr>
        <w:t>con fundamento en el artículo 14, fracciones I, II, V y XVI del Reglamento Interior del Instituto de Transparencia, Acceso a la Información Pública y Protección de Datos Personales del Estado de México y Municipios, previo</w:t>
      </w:r>
      <w:r w:rsidRPr="00A5014E">
        <w:rPr>
          <w:rFonts w:ascii="Palatino Linotype" w:eastAsia="Calibri" w:hAnsi="Palatino Linotype" w:cs="Tahoma"/>
          <w:sz w:val="22"/>
          <w:szCs w:val="22"/>
        </w:rPr>
        <w:t xml:space="preserve"> análisis de las características de</w:t>
      </w:r>
      <w:r>
        <w:rPr>
          <w:rFonts w:ascii="Palatino Linotype" w:eastAsia="Calibri" w:hAnsi="Palatino Linotype" w:cs="Tahoma"/>
          <w:sz w:val="22"/>
          <w:szCs w:val="22"/>
        </w:rPr>
        <w:t xml:space="preserve"> los</w:t>
      </w:r>
      <w:r w:rsidRPr="00A5014E">
        <w:rPr>
          <w:rFonts w:ascii="Palatino Linotype" w:eastAsia="Calibri" w:hAnsi="Palatino Linotype" w:cs="Tahoma"/>
          <w:sz w:val="22"/>
          <w:szCs w:val="22"/>
        </w:rPr>
        <w:t xml:space="preserve"> medio</w:t>
      </w:r>
      <w:r>
        <w:rPr>
          <w:rFonts w:ascii="Palatino Linotype" w:eastAsia="Calibri" w:hAnsi="Palatino Linotype" w:cs="Tahoma"/>
          <w:sz w:val="22"/>
          <w:szCs w:val="22"/>
        </w:rPr>
        <w:t>s</w:t>
      </w:r>
      <w:r w:rsidRPr="00A5014E">
        <w:rPr>
          <w:rFonts w:ascii="Palatino Linotype" w:eastAsia="Calibri" w:hAnsi="Palatino Linotype" w:cs="Tahoma"/>
          <w:sz w:val="22"/>
          <w:szCs w:val="22"/>
        </w:rPr>
        <w:t xml:space="preserve"> de impugnación identificado</w:t>
      </w:r>
      <w:r>
        <w:rPr>
          <w:rFonts w:ascii="Palatino Linotype" w:eastAsia="Calibri" w:hAnsi="Palatino Linotype" w:cs="Tahoma"/>
          <w:sz w:val="22"/>
          <w:szCs w:val="22"/>
        </w:rPr>
        <w:t>s</w:t>
      </w:r>
      <w:r w:rsidRPr="00A5014E">
        <w:rPr>
          <w:rFonts w:ascii="Palatino Linotype" w:eastAsia="Calibri" w:hAnsi="Palatino Linotype" w:cs="Tahoma"/>
          <w:sz w:val="22"/>
          <w:szCs w:val="22"/>
        </w:rPr>
        <w:t xml:space="preserve"> con la</w:t>
      </w:r>
      <w:r>
        <w:rPr>
          <w:rFonts w:ascii="Palatino Linotype" w:eastAsia="Calibri" w:hAnsi="Palatino Linotype" w:cs="Tahoma"/>
          <w:sz w:val="22"/>
          <w:szCs w:val="22"/>
        </w:rPr>
        <w:t>s</w:t>
      </w:r>
      <w:r w:rsidRPr="00A5014E">
        <w:rPr>
          <w:rFonts w:ascii="Palatino Linotype" w:eastAsia="Calibri" w:hAnsi="Palatino Linotype" w:cs="Tahoma"/>
          <w:sz w:val="22"/>
          <w:szCs w:val="22"/>
        </w:rPr>
        <w:t xml:space="preserve"> clave</w:t>
      </w:r>
      <w:r>
        <w:rPr>
          <w:rFonts w:ascii="Palatino Linotype" w:eastAsia="Calibri" w:hAnsi="Palatino Linotype" w:cs="Tahoma"/>
          <w:sz w:val="22"/>
          <w:szCs w:val="22"/>
        </w:rPr>
        <w:t>s</w:t>
      </w:r>
      <w:r w:rsidRPr="00A5014E">
        <w:rPr>
          <w:rFonts w:ascii="Palatino Linotype" w:eastAsia="Calibri" w:hAnsi="Palatino Linotype" w:cs="Tahoma"/>
          <w:sz w:val="22"/>
          <w:szCs w:val="22"/>
        </w:rPr>
        <w:t xml:space="preserve">: </w:t>
      </w:r>
      <w:r>
        <w:rPr>
          <w:rFonts w:ascii="Palatino Linotype" w:hAnsi="Palatino Linotype" w:cs="Tahoma"/>
          <w:b/>
          <w:color w:val="0D0D0D" w:themeColor="text1" w:themeTint="F2"/>
          <w:sz w:val="22"/>
          <w:szCs w:val="22"/>
        </w:rPr>
        <w:t>00894</w:t>
      </w:r>
      <w:r w:rsidRPr="00A5014E">
        <w:rPr>
          <w:rFonts w:ascii="Palatino Linotype" w:hAnsi="Palatino Linotype" w:cs="Tahoma"/>
          <w:b/>
          <w:color w:val="0D0D0D" w:themeColor="text1" w:themeTint="F2"/>
          <w:sz w:val="22"/>
          <w:szCs w:val="22"/>
        </w:rPr>
        <w:t xml:space="preserve">/INFOEM/IP/RR/2022, y </w:t>
      </w:r>
      <w:r w:rsidR="00581155">
        <w:rPr>
          <w:rFonts w:ascii="Palatino Linotype" w:hAnsi="Palatino Linotype" w:cs="Tahoma"/>
          <w:b/>
          <w:color w:val="0D0D0D" w:themeColor="text1" w:themeTint="F2"/>
          <w:sz w:val="22"/>
          <w:szCs w:val="22"/>
        </w:rPr>
        <w:t>00881</w:t>
      </w:r>
      <w:r w:rsidRPr="00A5014E">
        <w:rPr>
          <w:rFonts w:ascii="Palatino Linotype" w:hAnsi="Palatino Linotype" w:cs="Tahoma"/>
          <w:b/>
          <w:color w:val="0D0D0D" w:themeColor="text1" w:themeTint="F2"/>
          <w:sz w:val="22"/>
          <w:szCs w:val="22"/>
        </w:rPr>
        <w:t>/INFOEM/IP/RR/2022</w:t>
      </w:r>
      <w:r w:rsidRPr="00A5014E">
        <w:rPr>
          <w:rFonts w:ascii="Palatino Linotype" w:hAnsi="Palatino Linotype" w:cs="Tahoma"/>
          <w:b/>
          <w:bCs/>
          <w:color w:val="0D0D0D" w:themeColor="text1" w:themeTint="F2"/>
          <w:sz w:val="22"/>
          <w:szCs w:val="22"/>
        </w:rPr>
        <w:t xml:space="preserve">, </w:t>
      </w:r>
      <w:r w:rsidRPr="00A5014E">
        <w:rPr>
          <w:rFonts w:ascii="Palatino Linotype" w:eastAsia="Calibri" w:hAnsi="Palatino Linotype" w:cs="Tahoma"/>
          <w:sz w:val="22"/>
          <w:szCs w:val="22"/>
        </w:rPr>
        <w:t>al</w:t>
      </w:r>
      <w:r w:rsidRPr="00A5014E">
        <w:rPr>
          <w:rFonts w:ascii="Palatino Linotype" w:hAnsi="Palatino Linotype" w:cs="Tahoma"/>
          <w:b/>
          <w:sz w:val="22"/>
          <w:szCs w:val="22"/>
        </w:rPr>
        <w:t xml:space="preserve"> </w:t>
      </w:r>
      <w:r w:rsidRPr="00A5014E">
        <w:rPr>
          <w:rFonts w:ascii="Palatino Linotype" w:eastAsia="Calibri" w:hAnsi="Palatino Linotype" w:cs="Tahoma"/>
          <w:sz w:val="22"/>
          <w:szCs w:val="22"/>
        </w:rPr>
        <w:t xml:space="preserve">advertirse conexidad entre estos, al haber sido promovidos por la misma persona, en los que se señaló como dependencia o entidad recurrida al Ayuntamiento de </w:t>
      </w:r>
      <w:r w:rsidR="00A46FF9">
        <w:rPr>
          <w:rFonts w:ascii="Palatino Linotype" w:eastAsia="Calibri" w:hAnsi="Palatino Linotype" w:cs="Tahoma"/>
          <w:sz w:val="22"/>
          <w:szCs w:val="22"/>
        </w:rPr>
        <w:t>Tequixquiac</w:t>
      </w:r>
      <w:r w:rsidRPr="00A5014E">
        <w:rPr>
          <w:rFonts w:ascii="Palatino Linotype" w:eastAsia="Calibri" w:hAnsi="Palatino Linotype" w:cs="Tahoma"/>
          <w:sz w:val="22"/>
          <w:szCs w:val="22"/>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A5014E">
        <w:rPr>
          <w:rFonts w:ascii="Palatino Linotype" w:eastAsia="Calibri" w:hAnsi="Palatino Linotype" w:cs="Tahoma"/>
          <w:b/>
          <w:sz w:val="22"/>
          <w:szCs w:val="22"/>
        </w:rPr>
        <w:t>decretó</w:t>
      </w:r>
      <w:r w:rsidRPr="00A5014E">
        <w:rPr>
          <w:rFonts w:ascii="Palatino Linotype" w:eastAsia="Calibri" w:hAnsi="Palatino Linotype" w:cs="Tahoma"/>
          <w:sz w:val="22"/>
          <w:szCs w:val="22"/>
        </w:rPr>
        <w:t xml:space="preserve"> la acumulación de</w:t>
      </w:r>
      <w:r w:rsidR="00A46FF9">
        <w:rPr>
          <w:rFonts w:ascii="Palatino Linotype" w:eastAsia="Calibri" w:hAnsi="Palatino Linotype" w:cs="Tahoma"/>
          <w:sz w:val="22"/>
          <w:szCs w:val="22"/>
        </w:rPr>
        <w:t>l</w:t>
      </w:r>
      <w:r w:rsidRPr="00A5014E">
        <w:rPr>
          <w:rFonts w:ascii="Palatino Linotype" w:eastAsia="Calibri" w:hAnsi="Palatino Linotype" w:cs="Tahoma"/>
          <w:sz w:val="22"/>
          <w:szCs w:val="22"/>
        </w:rPr>
        <w:t xml:space="preserve"> Recurso de Revisión</w:t>
      </w:r>
      <w:r w:rsidRPr="00A5014E">
        <w:rPr>
          <w:rFonts w:ascii="Palatino Linotype" w:hAnsi="Palatino Linotype" w:cs="Tahoma"/>
          <w:b/>
          <w:color w:val="0D0D0D" w:themeColor="text1" w:themeTint="F2"/>
          <w:sz w:val="22"/>
          <w:szCs w:val="22"/>
        </w:rPr>
        <w:t xml:space="preserve">: </w:t>
      </w:r>
      <w:r w:rsidR="00A46FF9">
        <w:rPr>
          <w:rFonts w:ascii="Palatino Linotype" w:hAnsi="Palatino Linotype" w:cs="Tahoma"/>
          <w:b/>
          <w:color w:val="0D0D0D" w:themeColor="text1" w:themeTint="F2"/>
          <w:sz w:val="22"/>
          <w:szCs w:val="22"/>
        </w:rPr>
        <w:t>00894</w:t>
      </w:r>
      <w:r w:rsidRPr="00A5014E">
        <w:rPr>
          <w:rFonts w:ascii="Palatino Linotype" w:hAnsi="Palatino Linotype" w:cs="Tahoma"/>
          <w:b/>
          <w:color w:val="0D0D0D" w:themeColor="text1" w:themeTint="F2"/>
          <w:sz w:val="22"/>
          <w:szCs w:val="22"/>
        </w:rPr>
        <w:t xml:space="preserve">/INFOEM/IP/RR/2022 </w:t>
      </w:r>
      <w:r w:rsidRPr="00A5014E">
        <w:rPr>
          <w:rFonts w:ascii="Palatino Linotype" w:eastAsia="Calibri" w:hAnsi="Palatino Linotype" w:cs="Tahoma"/>
          <w:sz w:val="22"/>
          <w:szCs w:val="22"/>
        </w:rPr>
        <w:t xml:space="preserve">al diverso </w:t>
      </w:r>
      <w:r w:rsidR="00A46FF9">
        <w:rPr>
          <w:rFonts w:ascii="Palatino Linotype" w:hAnsi="Palatino Linotype" w:cs="Tahoma"/>
          <w:b/>
          <w:color w:val="0D0D0D" w:themeColor="text1" w:themeTint="F2"/>
          <w:sz w:val="22"/>
          <w:szCs w:val="22"/>
        </w:rPr>
        <w:t>00881</w:t>
      </w:r>
      <w:r w:rsidRPr="00A5014E">
        <w:rPr>
          <w:rFonts w:ascii="Palatino Linotype" w:hAnsi="Palatino Linotype" w:cs="Tahoma"/>
          <w:b/>
          <w:color w:val="0D0D0D" w:themeColor="text1" w:themeTint="F2"/>
          <w:sz w:val="22"/>
          <w:szCs w:val="22"/>
        </w:rPr>
        <w:t>/INFOEM/IP/RR/2022,</w:t>
      </w:r>
      <w:r w:rsidRPr="00A5014E">
        <w:rPr>
          <w:rFonts w:ascii="Palatino Linotype" w:hAnsi="Palatino Linotype" w:cs="Tahoma"/>
          <w:b/>
          <w:bCs/>
          <w:color w:val="0D0D0D" w:themeColor="text1" w:themeTint="F2"/>
          <w:sz w:val="22"/>
          <w:szCs w:val="22"/>
        </w:rPr>
        <w:t xml:space="preserve"> </w:t>
      </w:r>
      <w:r w:rsidRPr="00A5014E">
        <w:rPr>
          <w:rFonts w:ascii="Palatino Linotype" w:eastAsia="Calibri" w:hAnsi="Palatino Linotype" w:cs="Tahoma"/>
          <w:sz w:val="22"/>
          <w:szCs w:val="22"/>
        </w:rPr>
        <w:t xml:space="preserve">por ser este último el más antiguo, sustanciado bajo el índice de esta Ponencia, actuación que fue notificada a las partes, el mismo día. </w:t>
      </w:r>
    </w:p>
    <w:p w14:paraId="30960019" w14:textId="77777777" w:rsidR="00D055C0" w:rsidRDefault="00D055C0" w:rsidP="00FB63BA">
      <w:pPr>
        <w:spacing w:after="0" w:line="360" w:lineRule="auto"/>
        <w:jc w:val="both"/>
        <w:rPr>
          <w:rFonts w:ascii="Palatino Linotype" w:hAnsi="Palatino Linotype" w:cs="Tahoma"/>
          <w:b/>
          <w:bCs/>
          <w:iCs/>
          <w:sz w:val="22"/>
          <w:szCs w:val="22"/>
        </w:rPr>
      </w:pPr>
    </w:p>
    <w:p w14:paraId="003ACDCD" w14:textId="4073B0C6" w:rsidR="00AF54A4" w:rsidRPr="00EA3D92" w:rsidRDefault="00A46FF9" w:rsidP="00FB63BA">
      <w:pPr>
        <w:spacing w:after="0" w:line="360" w:lineRule="auto"/>
        <w:jc w:val="both"/>
        <w:rPr>
          <w:rFonts w:ascii="Palatino Linotype" w:eastAsia="Calibri" w:hAnsi="Palatino Linotype" w:cs="Tahoma"/>
          <w:b/>
          <w:sz w:val="22"/>
          <w:szCs w:val="22"/>
        </w:rPr>
      </w:pPr>
      <w:r>
        <w:rPr>
          <w:rFonts w:ascii="Palatino Linotype" w:eastAsia="Calibri" w:hAnsi="Palatino Linotype" w:cs="Tahoma"/>
          <w:b/>
          <w:sz w:val="22"/>
          <w:szCs w:val="22"/>
        </w:rPr>
        <w:t>d</w:t>
      </w:r>
      <w:r w:rsidR="00AF54A4" w:rsidRPr="00EA3D92">
        <w:rPr>
          <w:rFonts w:ascii="Palatino Linotype" w:eastAsia="Calibri" w:hAnsi="Palatino Linotype" w:cs="Tahoma"/>
          <w:b/>
          <w:sz w:val="22"/>
          <w:szCs w:val="22"/>
        </w:rPr>
        <w:t>) Ampliación de plazo para resolver.</w:t>
      </w:r>
    </w:p>
    <w:p w14:paraId="6AF5E313" w14:textId="77777777" w:rsidR="00AF54A4" w:rsidRPr="00EA3D92" w:rsidRDefault="00AF54A4" w:rsidP="00FB63BA">
      <w:pPr>
        <w:spacing w:after="0" w:line="360" w:lineRule="auto"/>
        <w:jc w:val="both"/>
        <w:rPr>
          <w:rFonts w:ascii="Palatino Linotype" w:eastAsia="Calibri" w:hAnsi="Palatino Linotype" w:cs="Tahoma"/>
          <w:sz w:val="22"/>
          <w:szCs w:val="22"/>
        </w:rPr>
      </w:pPr>
    </w:p>
    <w:p w14:paraId="08024181" w14:textId="76ECE19B" w:rsidR="00792305" w:rsidRPr="00484C68" w:rsidRDefault="00AF54A4" w:rsidP="004825E9">
      <w:pPr>
        <w:tabs>
          <w:tab w:val="left" w:pos="3261"/>
        </w:tabs>
        <w:spacing w:after="0" w:line="360" w:lineRule="auto"/>
        <w:jc w:val="both"/>
        <w:rPr>
          <w:rFonts w:ascii="Palatino Linotype" w:eastAsia="Calibri" w:hAnsi="Palatino Linotype" w:cs="Tahoma"/>
          <w:sz w:val="22"/>
          <w:szCs w:val="22"/>
        </w:rPr>
      </w:pPr>
      <w:r w:rsidRPr="00EA3D92">
        <w:rPr>
          <w:rFonts w:ascii="Palatino Linotype" w:eastAsia="Calibri" w:hAnsi="Palatino Linotype" w:cs="Tahoma"/>
          <w:sz w:val="22"/>
          <w:szCs w:val="22"/>
        </w:rPr>
        <w:t>El</w:t>
      </w:r>
      <w:r>
        <w:rPr>
          <w:rFonts w:ascii="Palatino Linotype" w:eastAsia="Calibri" w:hAnsi="Palatino Linotype" w:cs="Tahoma"/>
          <w:sz w:val="22"/>
          <w:szCs w:val="22"/>
        </w:rPr>
        <w:t xml:space="preserve"> </w:t>
      </w:r>
      <w:r w:rsidR="004825E9">
        <w:rPr>
          <w:rFonts w:ascii="Palatino Linotype" w:eastAsia="Calibri" w:hAnsi="Palatino Linotype" w:cs="Tahoma"/>
          <w:sz w:val="22"/>
          <w:szCs w:val="22"/>
        </w:rPr>
        <w:t>cuatro</w:t>
      </w:r>
      <w:r w:rsidRPr="00EA3D92">
        <w:rPr>
          <w:rFonts w:ascii="Palatino Linotype" w:eastAsia="Calibri" w:hAnsi="Palatino Linotype" w:cs="Tahoma"/>
          <w:sz w:val="22"/>
          <w:szCs w:val="22"/>
        </w:rPr>
        <w:t xml:space="preserve"> de </w:t>
      </w:r>
      <w:r>
        <w:rPr>
          <w:rFonts w:ascii="Palatino Linotype" w:eastAsia="Calibri" w:hAnsi="Palatino Linotype" w:cs="Tahoma"/>
          <w:sz w:val="22"/>
          <w:szCs w:val="22"/>
        </w:rPr>
        <w:t>abril</w:t>
      </w:r>
      <w:r w:rsidRPr="00EA3D92">
        <w:rPr>
          <w:rFonts w:ascii="Palatino Linotype" w:eastAsia="Calibri" w:hAnsi="Palatino Linotype" w:cs="Tahoma"/>
          <w:sz w:val="22"/>
          <w:szCs w:val="22"/>
        </w:rPr>
        <w:t xml:space="preserve"> de dos mil </w:t>
      </w:r>
      <w:r>
        <w:rPr>
          <w:rFonts w:ascii="Palatino Linotype" w:eastAsia="Calibri" w:hAnsi="Palatino Linotype" w:cs="Tahoma"/>
          <w:sz w:val="22"/>
          <w:szCs w:val="22"/>
        </w:rPr>
        <w:t>veintidós</w:t>
      </w:r>
      <w:r w:rsidRPr="00EA3D92">
        <w:rPr>
          <w:rFonts w:ascii="Palatino Linotype" w:eastAsia="Calibri"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4FF0723B" w14:textId="4F5FDEFF" w:rsidR="00EE235C" w:rsidRDefault="004825E9" w:rsidP="00FB63BA">
      <w:pPr>
        <w:spacing w:after="0" w:line="360" w:lineRule="auto"/>
        <w:jc w:val="both"/>
        <w:rPr>
          <w:rFonts w:ascii="Palatino Linotype" w:hAnsi="Palatino Linotype" w:cs="Tahoma"/>
          <w:b/>
          <w:sz w:val="22"/>
          <w:szCs w:val="22"/>
        </w:rPr>
      </w:pPr>
      <w:r>
        <w:rPr>
          <w:rFonts w:ascii="Palatino Linotype" w:hAnsi="Palatino Linotype" w:cs="Tahoma"/>
          <w:b/>
          <w:sz w:val="22"/>
          <w:szCs w:val="22"/>
        </w:rPr>
        <w:lastRenderedPageBreak/>
        <w:t>e</w:t>
      </w:r>
      <w:r w:rsidR="00EE235C" w:rsidRPr="003F2C2B">
        <w:rPr>
          <w:rFonts w:ascii="Palatino Linotype" w:hAnsi="Palatino Linotype" w:cs="Tahoma"/>
          <w:b/>
          <w:sz w:val="22"/>
          <w:szCs w:val="22"/>
        </w:rPr>
        <w:t>) Cierre de instrucción.</w:t>
      </w:r>
    </w:p>
    <w:p w14:paraId="7758A145" w14:textId="77777777" w:rsidR="008E0477" w:rsidRPr="003F2C2B" w:rsidRDefault="008E0477" w:rsidP="00FB63BA">
      <w:pPr>
        <w:spacing w:after="0" w:line="360" w:lineRule="auto"/>
        <w:jc w:val="both"/>
        <w:rPr>
          <w:rFonts w:ascii="Palatino Linotype" w:hAnsi="Palatino Linotype" w:cs="Tahoma"/>
          <w:b/>
          <w:sz w:val="22"/>
          <w:szCs w:val="22"/>
        </w:rPr>
      </w:pPr>
    </w:p>
    <w:p w14:paraId="565B204B" w14:textId="39C272DB" w:rsidR="00EE235C" w:rsidRPr="003F2C2B" w:rsidRDefault="00EE235C" w:rsidP="00FB63BA">
      <w:pPr>
        <w:spacing w:after="0"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sidR="004825E9">
        <w:rPr>
          <w:rFonts w:ascii="Palatino Linotype" w:hAnsi="Palatino Linotype" w:cs="Tahoma"/>
          <w:sz w:val="22"/>
          <w:szCs w:val="22"/>
        </w:rPr>
        <w:t>cuatro</w:t>
      </w:r>
      <w:r w:rsidRPr="003F2C2B">
        <w:rPr>
          <w:rFonts w:ascii="Palatino Linotype" w:hAnsi="Palatino Linotype" w:cs="Tahoma"/>
          <w:sz w:val="22"/>
          <w:szCs w:val="22"/>
        </w:rPr>
        <w:t xml:space="preserve"> de </w:t>
      </w:r>
      <w:r w:rsidR="00AF54A4">
        <w:rPr>
          <w:rFonts w:ascii="Palatino Linotype" w:hAnsi="Palatino Linotype" w:cs="Tahoma"/>
          <w:sz w:val="22"/>
          <w:szCs w:val="22"/>
        </w:rPr>
        <w:t>abril</w:t>
      </w:r>
      <w:r w:rsidRPr="003F2C2B">
        <w:rPr>
          <w:rFonts w:ascii="Palatino Linotype" w:hAnsi="Palatino Linotype" w:cs="Tahoma"/>
          <w:sz w:val="22"/>
          <w:szCs w:val="22"/>
        </w:rPr>
        <w:t xml:space="preserve"> de dos mil </w:t>
      </w:r>
      <w:r w:rsidR="00773E45">
        <w:rPr>
          <w:rFonts w:ascii="Palatino Linotype" w:hAnsi="Palatino Linotype" w:cs="Tahoma"/>
          <w:sz w:val="22"/>
          <w:szCs w:val="22"/>
        </w:rPr>
        <w:t>veintidós</w:t>
      </w:r>
      <w:r w:rsidRPr="003F2C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w:t>
      </w:r>
    </w:p>
    <w:p w14:paraId="00F2B571" w14:textId="77777777" w:rsidR="00EE235C" w:rsidRPr="003F2C2B" w:rsidRDefault="00EE235C" w:rsidP="00FB63BA">
      <w:pPr>
        <w:spacing w:after="0" w:line="360" w:lineRule="auto"/>
        <w:jc w:val="both"/>
        <w:rPr>
          <w:rFonts w:ascii="Palatino Linotype" w:hAnsi="Palatino Linotype" w:cs="Tahoma"/>
          <w:sz w:val="22"/>
          <w:szCs w:val="22"/>
          <w:lang w:val="es-ES"/>
        </w:rPr>
      </w:pPr>
    </w:p>
    <w:p w14:paraId="216F5E2F" w14:textId="3EB895E3" w:rsidR="00EE235C" w:rsidRPr="003F2C2B" w:rsidRDefault="00EE235C" w:rsidP="00FB63BA">
      <w:pPr>
        <w:spacing w:after="0" w:line="360" w:lineRule="auto"/>
        <w:jc w:val="both"/>
        <w:rPr>
          <w:rFonts w:ascii="Palatino Linotype" w:hAnsi="Palatino Linotype" w:cs="Tahoma"/>
          <w:color w:val="000000"/>
          <w:sz w:val="22"/>
          <w:szCs w:val="22"/>
        </w:rPr>
      </w:pPr>
      <w:r w:rsidRPr="003F2C2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08B0E2B" w14:textId="77777777" w:rsidR="008F2EE5" w:rsidRPr="003F2C2B" w:rsidRDefault="008F2EE5" w:rsidP="00FB63BA">
      <w:pPr>
        <w:spacing w:after="0" w:line="360" w:lineRule="auto"/>
        <w:jc w:val="both"/>
        <w:rPr>
          <w:rFonts w:ascii="Palatino Linotype" w:hAnsi="Palatino Linotype" w:cs="Tahoma"/>
          <w:color w:val="000000"/>
          <w:sz w:val="22"/>
          <w:szCs w:val="22"/>
        </w:rPr>
      </w:pPr>
    </w:p>
    <w:p w14:paraId="2F2159D1" w14:textId="37C92030" w:rsidR="00EE235C" w:rsidRPr="003F2C2B" w:rsidRDefault="00EE235C" w:rsidP="00FB63BA">
      <w:pPr>
        <w:spacing w:after="0" w:line="360" w:lineRule="auto"/>
        <w:jc w:val="center"/>
        <w:rPr>
          <w:rFonts w:ascii="Palatino Linotype" w:hAnsi="Palatino Linotype" w:cs="Tahoma"/>
          <w:b/>
          <w:sz w:val="22"/>
          <w:szCs w:val="22"/>
          <w:lang w:val="es-ES"/>
        </w:rPr>
      </w:pPr>
      <w:r w:rsidRPr="003F2C2B">
        <w:rPr>
          <w:rFonts w:ascii="Palatino Linotype" w:hAnsi="Palatino Linotype" w:cs="Tahoma"/>
          <w:b/>
          <w:sz w:val="22"/>
          <w:szCs w:val="22"/>
          <w:lang w:val="es-ES"/>
        </w:rPr>
        <w:t>CONSIDERANDO</w:t>
      </w:r>
      <w:r w:rsidR="008F2EE5" w:rsidRPr="003F2C2B">
        <w:rPr>
          <w:rFonts w:ascii="Palatino Linotype" w:hAnsi="Palatino Linotype" w:cs="Tahoma"/>
          <w:b/>
          <w:sz w:val="22"/>
          <w:szCs w:val="22"/>
          <w:lang w:val="es-ES"/>
        </w:rPr>
        <w:t>S</w:t>
      </w:r>
    </w:p>
    <w:p w14:paraId="1E913590" w14:textId="77777777" w:rsidR="008F2EE5" w:rsidRPr="003F2C2B" w:rsidRDefault="008F2EE5" w:rsidP="00FB63BA">
      <w:pPr>
        <w:spacing w:after="0" w:line="360" w:lineRule="auto"/>
        <w:jc w:val="center"/>
        <w:rPr>
          <w:rFonts w:ascii="Palatino Linotype" w:hAnsi="Palatino Linotype" w:cs="Tahoma"/>
          <w:b/>
          <w:sz w:val="22"/>
          <w:szCs w:val="22"/>
          <w:lang w:val="es-ES"/>
        </w:rPr>
      </w:pPr>
    </w:p>
    <w:p w14:paraId="0F4FF97C" w14:textId="77777777" w:rsidR="00EE235C" w:rsidRPr="003F2C2B" w:rsidRDefault="00EE235C" w:rsidP="00FB63BA">
      <w:pPr>
        <w:autoSpaceDE w:val="0"/>
        <w:autoSpaceDN w:val="0"/>
        <w:adjustRightInd w:val="0"/>
        <w:spacing w:after="0" w:line="360" w:lineRule="auto"/>
        <w:jc w:val="both"/>
        <w:rPr>
          <w:rFonts w:ascii="Palatino Linotype" w:hAnsi="Palatino Linotype" w:cs="Tahoma"/>
          <w:b/>
          <w:sz w:val="22"/>
          <w:szCs w:val="22"/>
          <w:lang w:val="es-ES"/>
        </w:rPr>
      </w:pPr>
      <w:r w:rsidRPr="003F2C2B">
        <w:rPr>
          <w:rFonts w:ascii="Palatino Linotype" w:eastAsia="Calibri" w:hAnsi="Palatino Linotype" w:cs="Tahoma"/>
          <w:b/>
          <w:color w:val="000000"/>
          <w:sz w:val="22"/>
          <w:szCs w:val="22"/>
          <w:lang w:val="es-ES" w:eastAsia="es-MX"/>
        </w:rPr>
        <w:t>PRIMERO</w:t>
      </w:r>
      <w:r w:rsidRPr="003F2C2B">
        <w:rPr>
          <w:rFonts w:ascii="Palatino Linotype" w:eastAsia="Calibri" w:hAnsi="Palatino Linotype" w:cs="Tahoma"/>
          <w:color w:val="000000"/>
          <w:sz w:val="22"/>
          <w:szCs w:val="22"/>
          <w:lang w:val="es-ES" w:eastAsia="es-MX"/>
        </w:rPr>
        <w:t xml:space="preserve">. </w:t>
      </w:r>
      <w:r w:rsidRPr="003F2C2B">
        <w:rPr>
          <w:rFonts w:ascii="Palatino Linotype" w:hAnsi="Palatino Linotype" w:cs="Tahoma"/>
          <w:b/>
          <w:sz w:val="22"/>
          <w:szCs w:val="22"/>
          <w:lang w:val="es-ES"/>
        </w:rPr>
        <w:t>Competencia.</w:t>
      </w:r>
    </w:p>
    <w:p w14:paraId="0A22D581" w14:textId="77777777" w:rsidR="00EE235C" w:rsidRPr="003F2C2B" w:rsidRDefault="00EE235C" w:rsidP="00FB63BA">
      <w:pPr>
        <w:autoSpaceDE w:val="0"/>
        <w:autoSpaceDN w:val="0"/>
        <w:adjustRightInd w:val="0"/>
        <w:spacing w:after="0" w:line="360" w:lineRule="auto"/>
        <w:jc w:val="both"/>
        <w:rPr>
          <w:rFonts w:ascii="Palatino Linotype" w:hAnsi="Palatino Linotype" w:cs="Tahoma"/>
          <w:b/>
          <w:sz w:val="22"/>
          <w:szCs w:val="22"/>
          <w:lang w:val="es-ES"/>
        </w:rPr>
      </w:pPr>
    </w:p>
    <w:p w14:paraId="2925193C" w14:textId="77777777" w:rsidR="00FB047E" w:rsidRPr="004D1E8F" w:rsidRDefault="00FB047E" w:rsidP="00FB047E">
      <w:pPr>
        <w:spacing w:line="360" w:lineRule="auto"/>
        <w:jc w:val="both"/>
        <w:rPr>
          <w:rFonts w:ascii="Palatino Linotype" w:hAnsi="Palatino Linotype" w:cs="Tahoma"/>
          <w:sz w:val="22"/>
          <w:szCs w:val="22"/>
        </w:rPr>
      </w:pPr>
      <w:r w:rsidRPr="004D1E8F">
        <w:rPr>
          <w:rFonts w:ascii="Palatino Linotype" w:hAnsi="Palatino Linotype" w:cs="Tahoma"/>
          <w:sz w:val="22"/>
          <w:szCs w:val="22"/>
        </w:rPr>
        <w:t>El Instituto de Transparencia, Acceso a la Información Pública y Protección de Datos</w:t>
      </w:r>
      <w:r>
        <w:rPr>
          <w:rFonts w:ascii="Palatino Linotype" w:hAnsi="Palatino Linotype" w:cs="Tahoma"/>
          <w:sz w:val="22"/>
          <w:szCs w:val="22"/>
        </w:rPr>
        <w:t xml:space="preserve"> </w:t>
      </w:r>
      <w:r w:rsidRPr="004D1E8F">
        <w:rPr>
          <w:rFonts w:ascii="Palatino Linotype" w:hAnsi="Palatino Linotype" w:cs="Tahoma"/>
          <w:sz w:val="22"/>
          <w:szCs w:val="22"/>
        </w:rPr>
        <w:t>Personales del Estado de México y Municipios, es competente para conocer y resolver el</w:t>
      </w:r>
      <w:r>
        <w:rPr>
          <w:rFonts w:ascii="Palatino Linotype" w:hAnsi="Palatino Linotype" w:cs="Tahoma"/>
          <w:sz w:val="22"/>
          <w:szCs w:val="22"/>
        </w:rPr>
        <w:t xml:space="preserve"> </w:t>
      </w:r>
      <w:r w:rsidRPr="004D1E8F">
        <w:rPr>
          <w:rFonts w:ascii="Palatino Linotype" w:hAnsi="Palatino Linotype" w:cs="Tahoma"/>
          <w:sz w:val="22"/>
          <w:szCs w:val="22"/>
        </w:rPr>
        <w:t>presente Recurso de Revisión interpuesto por la parte recurrente, conforme a lo dispuesto en</w:t>
      </w:r>
    </w:p>
    <w:p w14:paraId="0F45E8AB" w14:textId="77777777" w:rsidR="00FB047E" w:rsidRPr="004D1E8F" w:rsidRDefault="00FB047E" w:rsidP="00FB047E">
      <w:pPr>
        <w:spacing w:line="360" w:lineRule="auto"/>
        <w:jc w:val="both"/>
        <w:rPr>
          <w:rFonts w:ascii="Palatino Linotype" w:hAnsi="Palatino Linotype" w:cs="Tahoma"/>
          <w:sz w:val="22"/>
          <w:szCs w:val="22"/>
        </w:rPr>
      </w:pPr>
      <w:r w:rsidRPr="004D1E8F">
        <w:rPr>
          <w:rFonts w:ascii="Palatino Linotype" w:hAnsi="Palatino Linotype" w:cs="Tahoma"/>
          <w:sz w:val="22"/>
          <w:szCs w:val="22"/>
        </w:rPr>
        <w:t>los artículos 6°, apartado A de la Constitución Política de los Estados Unidos Mexicanos; 5°,</w:t>
      </w:r>
      <w:r>
        <w:rPr>
          <w:rFonts w:ascii="Palatino Linotype" w:hAnsi="Palatino Linotype" w:cs="Tahoma"/>
          <w:sz w:val="22"/>
          <w:szCs w:val="22"/>
        </w:rPr>
        <w:t xml:space="preserve"> </w:t>
      </w:r>
      <w:r w:rsidRPr="004D1E8F">
        <w:rPr>
          <w:rFonts w:ascii="Palatino Linotype" w:hAnsi="Palatino Linotype" w:cs="Tahoma"/>
          <w:sz w:val="22"/>
          <w:szCs w:val="22"/>
        </w:rPr>
        <w:t>párrafos trigésimo, trigésimo primero y trigésimo segundo, fracciones I, II, III, IV y V de la</w:t>
      </w:r>
      <w:r>
        <w:rPr>
          <w:rFonts w:ascii="Palatino Linotype" w:hAnsi="Palatino Linotype" w:cs="Tahoma"/>
          <w:sz w:val="22"/>
          <w:szCs w:val="22"/>
        </w:rPr>
        <w:t xml:space="preserve"> </w:t>
      </w:r>
      <w:r w:rsidRPr="004D1E8F">
        <w:rPr>
          <w:rFonts w:ascii="Palatino Linotype" w:hAnsi="Palatino Linotype" w:cs="Tahoma"/>
          <w:sz w:val="22"/>
          <w:szCs w:val="22"/>
        </w:rPr>
        <w:t>Constitución Política del Estado Libre y Soberano de México; 1°, 8°, 9°, 10, 37 y 42,</w:t>
      </w:r>
      <w:r>
        <w:rPr>
          <w:rFonts w:ascii="Palatino Linotype" w:hAnsi="Palatino Linotype" w:cs="Tahoma"/>
          <w:sz w:val="22"/>
          <w:szCs w:val="22"/>
        </w:rPr>
        <w:t xml:space="preserve"> </w:t>
      </w:r>
      <w:r w:rsidRPr="004D1E8F">
        <w:rPr>
          <w:rFonts w:ascii="Palatino Linotype" w:hAnsi="Palatino Linotype" w:cs="Tahoma"/>
          <w:sz w:val="22"/>
          <w:szCs w:val="22"/>
        </w:rPr>
        <w:t xml:space="preserve">fracciones </w:t>
      </w:r>
      <w:r w:rsidRPr="004D1E8F">
        <w:rPr>
          <w:rFonts w:ascii="Palatino Linotype" w:hAnsi="Palatino Linotype" w:cs="Tahoma"/>
          <w:sz w:val="22"/>
          <w:szCs w:val="22"/>
        </w:rPr>
        <w:lastRenderedPageBreak/>
        <w:t>I, II y III, de la Ley General de Transparencia y Acceso a la Información Pública;</w:t>
      </w:r>
      <w:r>
        <w:rPr>
          <w:rFonts w:ascii="Palatino Linotype" w:hAnsi="Palatino Linotype" w:cs="Tahoma"/>
          <w:sz w:val="22"/>
          <w:szCs w:val="22"/>
        </w:rPr>
        <w:t xml:space="preserve"> </w:t>
      </w:r>
      <w:r w:rsidRPr="004D1E8F">
        <w:rPr>
          <w:rFonts w:ascii="Palatino Linotype" w:hAnsi="Palatino Linotype" w:cs="Tahoma"/>
          <w:sz w:val="22"/>
          <w:szCs w:val="22"/>
        </w:rPr>
        <w:t>1°, 2°, fracciones II y IV; 13, 29, 36, fracciones I y II; 176, 178, 179, 181 párrafo tercero, 185,</w:t>
      </w:r>
      <w:r>
        <w:rPr>
          <w:rFonts w:ascii="Palatino Linotype" w:hAnsi="Palatino Linotype" w:cs="Tahoma"/>
          <w:sz w:val="22"/>
          <w:szCs w:val="22"/>
        </w:rPr>
        <w:t xml:space="preserve"> </w:t>
      </w:r>
      <w:r w:rsidRPr="004D1E8F">
        <w:rPr>
          <w:rFonts w:ascii="Palatino Linotype" w:hAnsi="Palatino Linotype" w:cs="Tahoma"/>
          <w:sz w:val="22"/>
          <w:szCs w:val="22"/>
        </w:rPr>
        <w:t>188 y 189 de la Ley Transparencia y Acceso a la Información Pública del Estado de México y</w:t>
      </w:r>
      <w:r>
        <w:rPr>
          <w:rFonts w:ascii="Palatino Linotype" w:hAnsi="Palatino Linotype" w:cs="Tahoma"/>
          <w:sz w:val="22"/>
          <w:szCs w:val="22"/>
        </w:rPr>
        <w:t xml:space="preserve"> </w:t>
      </w:r>
      <w:r w:rsidRPr="004D1E8F">
        <w:rPr>
          <w:rFonts w:ascii="Palatino Linotype" w:hAnsi="Palatino Linotype" w:cs="Tahoma"/>
          <w:sz w:val="22"/>
          <w:szCs w:val="22"/>
        </w:rPr>
        <w:t>Municipios; 7°, 9°, fracciones I y XXIV y 11 del Reglamento Interior del Instituto de</w:t>
      </w:r>
      <w:r>
        <w:rPr>
          <w:rFonts w:ascii="Palatino Linotype" w:hAnsi="Palatino Linotype" w:cs="Tahoma"/>
          <w:sz w:val="22"/>
          <w:szCs w:val="22"/>
        </w:rPr>
        <w:t xml:space="preserve"> </w:t>
      </w:r>
      <w:r w:rsidRPr="004D1E8F">
        <w:rPr>
          <w:rFonts w:ascii="Palatino Linotype" w:hAnsi="Palatino Linotype" w:cs="Tahoma"/>
          <w:sz w:val="22"/>
          <w:szCs w:val="22"/>
        </w:rPr>
        <w:t>Transparencia, Acceso a la Información Pública y Protección de Datos Personales del</w:t>
      </w:r>
      <w:r>
        <w:rPr>
          <w:rFonts w:ascii="Palatino Linotype" w:hAnsi="Palatino Linotype" w:cs="Tahoma"/>
          <w:sz w:val="22"/>
          <w:szCs w:val="22"/>
        </w:rPr>
        <w:t xml:space="preserve"> </w:t>
      </w:r>
      <w:r w:rsidRPr="004D1E8F">
        <w:rPr>
          <w:rFonts w:ascii="Palatino Linotype" w:hAnsi="Palatino Linotype" w:cs="Tahoma"/>
          <w:sz w:val="22"/>
          <w:szCs w:val="22"/>
        </w:rPr>
        <w:t>Estado de México y Municipios.</w:t>
      </w:r>
    </w:p>
    <w:p w14:paraId="3921F7F2" w14:textId="77777777" w:rsidR="007809D6" w:rsidRPr="003F2C2B" w:rsidRDefault="007809D6" w:rsidP="00FB63BA">
      <w:pPr>
        <w:spacing w:after="0" w:line="360" w:lineRule="auto"/>
        <w:jc w:val="both"/>
        <w:rPr>
          <w:rFonts w:ascii="Palatino Linotype" w:hAnsi="Palatino Linotype"/>
          <w:sz w:val="22"/>
        </w:rPr>
      </w:pPr>
    </w:p>
    <w:p w14:paraId="2FCFA477" w14:textId="358EA3DA" w:rsidR="003A3A5A" w:rsidRPr="003F2C2B" w:rsidRDefault="003A3A5A" w:rsidP="00FB63BA">
      <w:pPr>
        <w:spacing w:after="0" w:line="360" w:lineRule="auto"/>
        <w:jc w:val="both"/>
        <w:rPr>
          <w:rFonts w:ascii="Palatino Linotype" w:hAnsi="Palatino Linotype" w:cs="Tahoma"/>
          <w:sz w:val="22"/>
          <w:szCs w:val="22"/>
          <w:shd w:val="clear" w:color="auto" w:fill="FFFFFF"/>
          <w:lang w:val="es-ES"/>
        </w:rPr>
      </w:pPr>
      <w:r w:rsidRPr="003F2C2B">
        <w:rPr>
          <w:rFonts w:ascii="Palatino Linotype" w:hAnsi="Palatino Linotype" w:cs="Tahoma"/>
          <w:b/>
          <w:sz w:val="22"/>
          <w:szCs w:val="22"/>
          <w:shd w:val="clear" w:color="auto" w:fill="FFFFFF"/>
          <w:lang w:val="es-ES"/>
        </w:rPr>
        <w:t>SEGUNDO</w:t>
      </w:r>
      <w:r w:rsidRPr="003F2C2B">
        <w:rPr>
          <w:rFonts w:ascii="Palatino Linotype" w:hAnsi="Palatino Linotype" w:cs="Tahoma"/>
          <w:sz w:val="22"/>
          <w:szCs w:val="22"/>
          <w:shd w:val="clear" w:color="auto" w:fill="FFFFFF"/>
          <w:lang w:val="es-ES"/>
        </w:rPr>
        <w:t xml:space="preserve">. </w:t>
      </w:r>
      <w:r w:rsidR="00236080" w:rsidRPr="003F2C2B">
        <w:rPr>
          <w:rFonts w:ascii="Palatino Linotype" w:eastAsia="Calibri" w:hAnsi="Palatino Linotype" w:cs="Tahoma"/>
          <w:b/>
          <w:color w:val="000000"/>
          <w:sz w:val="22"/>
          <w:szCs w:val="22"/>
          <w:lang w:val="es-ES" w:eastAsia="es-MX"/>
        </w:rPr>
        <w:t>Causales de</w:t>
      </w:r>
      <w:r w:rsidR="00F63079" w:rsidRPr="003F2C2B">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3F2C2B" w:rsidRDefault="003A3A5A" w:rsidP="00FB63BA">
      <w:pPr>
        <w:spacing w:after="0" w:line="360" w:lineRule="auto"/>
        <w:jc w:val="both"/>
        <w:rPr>
          <w:rFonts w:ascii="Palatino Linotype" w:hAnsi="Palatino Linotype" w:cs="Tahoma"/>
          <w:sz w:val="22"/>
          <w:szCs w:val="22"/>
          <w:shd w:val="clear" w:color="auto" w:fill="FFFFFF"/>
          <w:lang w:val="es-ES"/>
        </w:rPr>
      </w:pPr>
    </w:p>
    <w:p w14:paraId="05FD495A" w14:textId="77777777" w:rsidR="00771523" w:rsidRDefault="00771523" w:rsidP="00FB63BA">
      <w:pPr>
        <w:spacing w:after="0" w:line="360" w:lineRule="auto"/>
        <w:jc w:val="both"/>
        <w:rPr>
          <w:rFonts w:ascii="Palatino Linotype" w:hAnsi="Palatino Linotype"/>
          <w:sz w:val="22"/>
        </w:rPr>
      </w:pPr>
      <w:r w:rsidRPr="003F2C2B">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F2C2B">
        <w:rPr>
          <w:rFonts w:ascii="Palatino Linotype" w:hAnsi="Palatino Linotype"/>
          <w:b/>
          <w:sz w:val="22"/>
        </w:rPr>
        <w:t>IMPROCEDENCIA</w:t>
      </w:r>
      <w:r w:rsidRPr="003F2C2B">
        <w:rPr>
          <w:rFonts w:ascii="Palatino Linotype" w:hAnsi="Palatino Linotype"/>
          <w:sz w:val="22"/>
        </w:rPr>
        <w:t xml:space="preserve">.” </w:t>
      </w:r>
      <w:r w:rsidRPr="003F2C2B">
        <w:rPr>
          <w:rFonts w:ascii="Palatino Linotype" w:hAnsi="Palatino Linotype"/>
          <w:b/>
          <w:sz w:val="22"/>
        </w:rPr>
        <w:t>(Semanario Judicial de la Federación, Quinta Época, 1985, pág. 262),</w:t>
      </w:r>
      <w:r w:rsidRPr="003F2C2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F5464F" w14:textId="77777777" w:rsidR="00A54548" w:rsidRDefault="00A54548" w:rsidP="00FB63BA">
      <w:pPr>
        <w:spacing w:after="0" w:line="360" w:lineRule="auto"/>
        <w:jc w:val="both"/>
        <w:rPr>
          <w:rFonts w:ascii="Palatino Linotype" w:hAnsi="Palatino Linotype"/>
          <w:sz w:val="22"/>
        </w:rPr>
      </w:pPr>
    </w:p>
    <w:p w14:paraId="07A2A2BA" w14:textId="4C4B24AD" w:rsidR="004825E9" w:rsidRDefault="00A54548" w:rsidP="00FB63BA">
      <w:pPr>
        <w:spacing w:after="0" w:line="360" w:lineRule="auto"/>
        <w:jc w:val="both"/>
        <w:rPr>
          <w:rFonts w:ascii="Palatino Linotype" w:hAnsi="Palatino Linotype"/>
          <w:sz w:val="22"/>
        </w:rPr>
      </w:pPr>
      <w:r w:rsidRPr="00A54548">
        <w:rPr>
          <w:rFonts w:ascii="Palatino Linotype" w:hAnsi="Palatino Linotype"/>
          <w:sz w:val="22"/>
        </w:rPr>
        <w:t>En el presente caso, no se actualiza ninguna de las causale</w:t>
      </w:r>
      <w:r>
        <w:rPr>
          <w:rFonts w:ascii="Palatino Linotype" w:hAnsi="Palatino Linotype"/>
          <w:sz w:val="22"/>
        </w:rPr>
        <w:t xml:space="preserve">s de improcedencia establecidas </w:t>
      </w:r>
      <w:r w:rsidRPr="00A54548">
        <w:rPr>
          <w:rFonts w:ascii="Palatino Linotype" w:hAnsi="Palatino Linotype"/>
          <w:sz w:val="22"/>
        </w:rPr>
        <w:t>en el ordenamiento jurídico previamente señalado, toda vez</w:t>
      </w:r>
      <w:r>
        <w:rPr>
          <w:rFonts w:ascii="Palatino Linotype" w:hAnsi="Palatino Linotype"/>
          <w:sz w:val="22"/>
        </w:rPr>
        <w:t xml:space="preserve"> que: el recurso fue presentado </w:t>
      </w:r>
      <w:r w:rsidRPr="00A54548">
        <w:rPr>
          <w:rFonts w:ascii="Palatino Linotype" w:hAnsi="Palatino Linotype"/>
          <w:sz w:val="22"/>
        </w:rPr>
        <w:t>dentro del plazo establecido en el artículo 178 de la Ley la materia; además, que e</w:t>
      </w:r>
      <w:r>
        <w:rPr>
          <w:rFonts w:ascii="Palatino Linotype" w:hAnsi="Palatino Linotype"/>
          <w:sz w:val="22"/>
        </w:rPr>
        <w:t xml:space="preserve">ste </w:t>
      </w:r>
      <w:r w:rsidRPr="00A54548">
        <w:rPr>
          <w:rFonts w:ascii="Palatino Linotype" w:hAnsi="Palatino Linotype"/>
          <w:sz w:val="22"/>
        </w:rPr>
        <w:t>Instituto no tiene conocimiento de que se encuentre en</w:t>
      </w:r>
      <w:r>
        <w:rPr>
          <w:rFonts w:ascii="Palatino Linotype" w:hAnsi="Palatino Linotype"/>
          <w:sz w:val="22"/>
        </w:rPr>
        <w:t xml:space="preserve"> trámite algún medio de defensa </w:t>
      </w:r>
      <w:r w:rsidRPr="00A54548">
        <w:rPr>
          <w:rFonts w:ascii="Palatino Linotype" w:hAnsi="Palatino Linotype"/>
          <w:sz w:val="22"/>
        </w:rPr>
        <w:t xml:space="preserve">presentado por el Recurrente ante otra instancia; no existió </w:t>
      </w:r>
      <w:r>
        <w:rPr>
          <w:rFonts w:ascii="Palatino Linotype" w:hAnsi="Palatino Linotype"/>
          <w:sz w:val="22"/>
        </w:rPr>
        <w:t xml:space="preserve">prevención alguna; la veracidad </w:t>
      </w:r>
      <w:r w:rsidRPr="00A54548">
        <w:rPr>
          <w:rFonts w:ascii="Palatino Linotype" w:hAnsi="Palatino Linotype"/>
          <w:sz w:val="22"/>
        </w:rPr>
        <w:t xml:space="preserve">de la respuesta </w:t>
      </w:r>
      <w:r w:rsidRPr="00A54548">
        <w:rPr>
          <w:rFonts w:ascii="Palatino Linotype" w:hAnsi="Palatino Linotype"/>
          <w:sz w:val="22"/>
        </w:rPr>
        <w:lastRenderedPageBreak/>
        <w:t xml:space="preserve">no formó parte del agravio; ni se realizó </w:t>
      </w:r>
      <w:r>
        <w:rPr>
          <w:rFonts w:ascii="Palatino Linotype" w:hAnsi="Palatino Linotype"/>
          <w:sz w:val="22"/>
        </w:rPr>
        <w:t xml:space="preserve">una consulta o ampliación a los </w:t>
      </w:r>
      <w:r w:rsidRPr="00A54548">
        <w:rPr>
          <w:rFonts w:ascii="Palatino Linotype" w:hAnsi="Palatino Linotype"/>
          <w:sz w:val="22"/>
        </w:rPr>
        <w:t>alcances del requerimiento informativo.</w:t>
      </w:r>
    </w:p>
    <w:p w14:paraId="2AAD3B4D" w14:textId="77777777" w:rsidR="008E0477" w:rsidRPr="00484C68" w:rsidRDefault="008E0477" w:rsidP="00FB63BA">
      <w:pPr>
        <w:spacing w:after="0" w:line="360" w:lineRule="auto"/>
        <w:jc w:val="both"/>
        <w:rPr>
          <w:rFonts w:ascii="Palatino Linotype" w:hAnsi="Palatino Linotype"/>
          <w:sz w:val="22"/>
        </w:rPr>
      </w:pPr>
    </w:p>
    <w:p w14:paraId="16D8F070" w14:textId="57DFFD4A" w:rsidR="00771523" w:rsidRPr="003F2C2B" w:rsidRDefault="00771523" w:rsidP="00FB63BA">
      <w:pPr>
        <w:spacing w:after="0" w:line="360" w:lineRule="auto"/>
        <w:jc w:val="both"/>
        <w:rPr>
          <w:rFonts w:ascii="Palatino Linotype" w:hAnsi="Palatino Linotype"/>
          <w:b/>
          <w:sz w:val="22"/>
        </w:rPr>
      </w:pPr>
      <w:r w:rsidRPr="003F2C2B">
        <w:rPr>
          <w:rFonts w:ascii="Palatino Linotype" w:hAnsi="Palatino Linotype"/>
          <w:b/>
          <w:sz w:val="22"/>
        </w:rPr>
        <w:t>Causales de sobreseimiento.</w:t>
      </w:r>
    </w:p>
    <w:p w14:paraId="4704F0E0" w14:textId="77777777" w:rsidR="00F63079" w:rsidRPr="003F2C2B" w:rsidRDefault="00F63079" w:rsidP="00FB63BA">
      <w:pPr>
        <w:spacing w:after="0" w:line="360" w:lineRule="auto"/>
        <w:jc w:val="both"/>
        <w:rPr>
          <w:rFonts w:ascii="Palatino Linotype" w:hAnsi="Palatino Linotype"/>
          <w:sz w:val="22"/>
        </w:rPr>
      </w:pPr>
    </w:p>
    <w:p w14:paraId="023F1032" w14:textId="65E815F0" w:rsidR="00771523" w:rsidRPr="003F2C2B" w:rsidRDefault="00771523" w:rsidP="00FB63BA">
      <w:pPr>
        <w:spacing w:after="0" w:line="360" w:lineRule="auto"/>
        <w:jc w:val="both"/>
        <w:rPr>
          <w:rFonts w:ascii="Palatino Linotype" w:hAnsi="Palatino Linotype"/>
          <w:sz w:val="22"/>
        </w:rPr>
      </w:pPr>
      <w:r w:rsidRPr="003F2C2B">
        <w:rPr>
          <w:rFonts w:ascii="Palatino Linotype" w:hAnsi="Palatino Linotype"/>
          <w:sz w:val="22"/>
        </w:rPr>
        <w:t>Por ser de previo y especial pronunciamiento, este Instituto analiza si se actualiza alguna causal de sobreseimiento.</w:t>
      </w:r>
    </w:p>
    <w:p w14:paraId="139E739A" w14:textId="77777777" w:rsidR="00BE35B6" w:rsidRPr="003F2C2B" w:rsidRDefault="00BE35B6" w:rsidP="00FB63BA">
      <w:pPr>
        <w:spacing w:after="0" w:line="360" w:lineRule="auto"/>
        <w:jc w:val="both"/>
        <w:rPr>
          <w:rFonts w:ascii="Palatino Linotype" w:hAnsi="Palatino Linotype"/>
          <w:sz w:val="22"/>
        </w:rPr>
      </w:pPr>
    </w:p>
    <w:p w14:paraId="77EFF521" w14:textId="41BA45BE" w:rsidR="00752223" w:rsidRDefault="00771523" w:rsidP="00FB63BA">
      <w:pPr>
        <w:spacing w:after="0" w:line="360" w:lineRule="auto"/>
        <w:jc w:val="both"/>
        <w:rPr>
          <w:rFonts w:ascii="Palatino Linotype" w:hAnsi="Palatino Linotype"/>
          <w:sz w:val="22"/>
        </w:rPr>
      </w:pPr>
      <w:r w:rsidRPr="003F2C2B">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3F2C2B">
        <w:rPr>
          <w:rFonts w:ascii="Palatino Linotype" w:hAnsi="Palatino Linotype"/>
          <w:sz w:val="22"/>
        </w:rPr>
        <w:t>bien, haya quedado sin materia.</w:t>
      </w:r>
    </w:p>
    <w:p w14:paraId="221251E2" w14:textId="77777777" w:rsidR="0065226C" w:rsidRPr="003F2C2B" w:rsidRDefault="0065226C" w:rsidP="00FB63BA">
      <w:pPr>
        <w:spacing w:after="0" w:line="360" w:lineRule="auto"/>
        <w:jc w:val="both"/>
        <w:rPr>
          <w:rFonts w:ascii="Palatino Linotype" w:hAnsi="Palatino Linotype"/>
          <w:sz w:val="22"/>
        </w:rPr>
      </w:pPr>
    </w:p>
    <w:p w14:paraId="080FAA7A" w14:textId="2C207207" w:rsidR="00374D97" w:rsidRPr="003F2C2B" w:rsidRDefault="00771523" w:rsidP="00FB63BA">
      <w:pPr>
        <w:spacing w:after="0" w:line="360" w:lineRule="auto"/>
        <w:jc w:val="both"/>
        <w:rPr>
          <w:rFonts w:ascii="Palatino Linotype" w:hAnsi="Palatino Linotype"/>
          <w:sz w:val="22"/>
        </w:rPr>
      </w:pPr>
      <w:r w:rsidRPr="003F2C2B">
        <w:rPr>
          <w:rFonts w:ascii="Palatino Linotype" w:hAnsi="Palatino Linotype"/>
          <w:sz w:val="22"/>
        </w:rPr>
        <w:t>En ese orden de ideas, toda vez que no ha quedado por completo sin materia el Recurso de Revisión, se considera procedente entrar al fondo del presente asunto</w:t>
      </w:r>
      <w:r w:rsidR="00AA0215" w:rsidRPr="003F2C2B">
        <w:rPr>
          <w:rFonts w:ascii="Palatino Linotype" w:hAnsi="Palatino Linotype"/>
          <w:sz w:val="22"/>
        </w:rPr>
        <w:t xml:space="preserve">. </w:t>
      </w:r>
    </w:p>
    <w:p w14:paraId="23D46C73" w14:textId="77777777" w:rsidR="00CF1829" w:rsidRPr="003F2C2B" w:rsidRDefault="00CF1829" w:rsidP="00FB63BA">
      <w:pPr>
        <w:spacing w:after="0" w:line="360" w:lineRule="auto"/>
        <w:jc w:val="both"/>
        <w:rPr>
          <w:rFonts w:ascii="Palatino Linotype" w:hAnsi="Palatino Linotype" w:cs="Tahoma"/>
          <w:sz w:val="22"/>
          <w:szCs w:val="22"/>
          <w:shd w:val="clear" w:color="auto" w:fill="FFFFFF"/>
        </w:rPr>
      </w:pPr>
    </w:p>
    <w:p w14:paraId="4AFE22D7" w14:textId="5CD825AD" w:rsidR="003A3A5A" w:rsidRPr="003F2C2B" w:rsidRDefault="003A3A5A" w:rsidP="00FB63BA">
      <w:pPr>
        <w:spacing w:after="0" w:line="360" w:lineRule="auto"/>
        <w:jc w:val="both"/>
        <w:rPr>
          <w:rFonts w:ascii="Palatino Linotype" w:hAnsi="Palatino Linotype"/>
          <w:b/>
          <w:sz w:val="22"/>
        </w:rPr>
      </w:pPr>
      <w:r w:rsidRPr="003F2C2B">
        <w:rPr>
          <w:rFonts w:ascii="Palatino Linotype" w:hAnsi="Palatino Linotype"/>
          <w:b/>
          <w:sz w:val="22"/>
        </w:rPr>
        <w:t xml:space="preserve">TERCERO. Determinación de la Controversia. </w:t>
      </w:r>
    </w:p>
    <w:p w14:paraId="6B2A38CF" w14:textId="77777777" w:rsidR="00236080" w:rsidRPr="003F2C2B" w:rsidRDefault="00236080" w:rsidP="00FB63BA">
      <w:pPr>
        <w:spacing w:after="0" w:line="360" w:lineRule="auto"/>
        <w:jc w:val="both"/>
        <w:rPr>
          <w:rFonts w:ascii="Palatino Linotype" w:hAnsi="Palatino Linotype" w:cs="Tahoma"/>
          <w:b/>
          <w:iCs/>
          <w:sz w:val="22"/>
          <w:szCs w:val="22"/>
          <w:shd w:val="clear" w:color="auto" w:fill="FFFFFF"/>
          <w:lang w:val="es-ES"/>
        </w:rPr>
      </w:pPr>
    </w:p>
    <w:p w14:paraId="1BC8D8AD" w14:textId="5EDF7F56" w:rsidR="005A782C" w:rsidRDefault="00A90BE5" w:rsidP="00FB63BA">
      <w:pPr>
        <w:spacing w:after="0" w:line="360" w:lineRule="auto"/>
        <w:jc w:val="both"/>
        <w:rPr>
          <w:rFonts w:ascii="Palatino Linotype" w:hAnsi="Palatino Linotype"/>
          <w:sz w:val="22"/>
        </w:rPr>
      </w:pPr>
      <w:r w:rsidRPr="003F2C2B">
        <w:rPr>
          <w:rFonts w:ascii="Palatino Linotype" w:hAnsi="Palatino Linotype"/>
          <w:sz w:val="22"/>
        </w:rPr>
        <w:t xml:space="preserve">Una vez realizado el estudio de las constancias que integran el expediente en que se actúa, se desprende que el Particular solicitó al </w:t>
      </w:r>
      <w:r w:rsidR="003F711F">
        <w:rPr>
          <w:rFonts w:ascii="Palatino Linotype" w:hAnsi="Palatino Linotype"/>
          <w:sz w:val="22"/>
        </w:rPr>
        <w:t>Ayuntamiento de Tequixquiac</w:t>
      </w:r>
      <w:r w:rsidR="001F488D">
        <w:rPr>
          <w:rFonts w:ascii="Palatino Linotype" w:hAnsi="Palatino Linotype"/>
          <w:sz w:val="22"/>
        </w:rPr>
        <w:t xml:space="preserve">, </w:t>
      </w:r>
      <w:r w:rsidR="003F066E">
        <w:rPr>
          <w:rFonts w:ascii="Palatino Linotype" w:hAnsi="Palatino Linotype"/>
          <w:sz w:val="22"/>
        </w:rPr>
        <w:t>lo siguiente:</w:t>
      </w:r>
    </w:p>
    <w:p w14:paraId="7344A2BF" w14:textId="77777777" w:rsidR="005A782C" w:rsidRDefault="005A782C" w:rsidP="00FB63BA">
      <w:pPr>
        <w:spacing w:after="0" w:line="360" w:lineRule="auto"/>
        <w:jc w:val="both"/>
        <w:rPr>
          <w:rFonts w:ascii="Palatino Linotype" w:hAnsi="Palatino Linotype"/>
          <w:sz w:val="22"/>
        </w:rPr>
      </w:pPr>
    </w:p>
    <w:p w14:paraId="55EEBF28" w14:textId="02FFAC75" w:rsidR="0065226C" w:rsidRDefault="004825E9" w:rsidP="00067919">
      <w:pPr>
        <w:pStyle w:val="Prrafodelista"/>
        <w:numPr>
          <w:ilvl w:val="0"/>
          <w:numId w:val="14"/>
        </w:numPr>
        <w:spacing w:after="0" w:line="360" w:lineRule="auto"/>
        <w:jc w:val="both"/>
        <w:rPr>
          <w:rFonts w:ascii="Palatino Linotype" w:hAnsi="Palatino Linotype"/>
          <w:sz w:val="22"/>
          <w:szCs w:val="22"/>
        </w:rPr>
      </w:pPr>
      <w:bookmarkStart w:id="2" w:name="_Hlk74821493"/>
      <w:r>
        <w:rPr>
          <w:rFonts w:ascii="Palatino Linotype" w:hAnsi="Palatino Linotype"/>
          <w:sz w:val="22"/>
          <w:szCs w:val="22"/>
        </w:rPr>
        <w:lastRenderedPageBreak/>
        <w:t>Conocer el ingreso total</w:t>
      </w:r>
      <w:r w:rsidR="004F3F95">
        <w:rPr>
          <w:rFonts w:ascii="Palatino Linotype" w:hAnsi="Palatino Linotype"/>
          <w:sz w:val="22"/>
          <w:szCs w:val="22"/>
        </w:rPr>
        <w:t xml:space="preserve"> </w:t>
      </w:r>
      <w:r w:rsidR="00792305">
        <w:rPr>
          <w:rFonts w:ascii="Palatino Linotype" w:hAnsi="Palatino Linotype"/>
          <w:sz w:val="22"/>
          <w:szCs w:val="22"/>
        </w:rPr>
        <w:t>registrado por el</w:t>
      </w:r>
      <w:r w:rsidR="004F3F95">
        <w:rPr>
          <w:rFonts w:ascii="Palatino Linotype" w:hAnsi="Palatino Linotype"/>
          <w:sz w:val="22"/>
          <w:szCs w:val="22"/>
        </w:rPr>
        <w:t xml:space="preserve"> Sistema DIF Municipal,</w:t>
      </w:r>
      <w:r>
        <w:rPr>
          <w:rFonts w:ascii="Palatino Linotype" w:hAnsi="Palatino Linotype"/>
          <w:sz w:val="22"/>
          <w:szCs w:val="22"/>
        </w:rPr>
        <w:t xml:space="preserve"> durante las primeras tres semanas de enero de dos mil veintidós</w:t>
      </w:r>
      <w:r w:rsidR="008B6494">
        <w:rPr>
          <w:rFonts w:ascii="Palatino Linotype" w:hAnsi="Palatino Linotype"/>
          <w:sz w:val="22"/>
          <w:szCs w:val="22"/>
        </w:rPr>
        <w:t xml:space="preserve">, respecto a la venta </w:t>
      </w:r>
      <w:r w:rsidR="005025A7">
        <w:rPr>
          <w:rFonts w:ascii="Palatino Linotype" w:hAnsi="Palatino Linotype"/>
          <w:sz w:val="22"/>
          <w:szCs w:val="22"/>
        </w:rPr>
        <w:t>de medicamento y consultas</w:t>
      </w:r>
      <w:r w:rsidR="006F174A">
        <w:rPr>
          <w:rFonts w:ascii="Palatino Linotype" w:hAnsi="Palatino Linotype"/>
          <w:sz w:val="22"/>
          <w:szCs w:val="22"/>
        </w:rPr>
        <w:t>.</w:t>
      </w:r>
    </w:p>
    <w:p w14:paraId="78B49C20" w14:textId="77777777" w:rsidR="008E0477" w:rsidRPr="00067919" w:rsidRDefault="008E0477" w:rsidP="008E0477">
      <w:pPr>
        <w:pStyle w:val="Prrafodelista"/>
        <w:spacing w:after="0" w:line="360" w:lineRule="auto"/>
        <w:jc w:val="both"/>
        <w:rPr>
          <w:rFonts w:ascii="Palatino Linotype" w:hAnsi="Palatino Linotype"/>
          <w:sz w:val="22"/>
          <w:szCs w:val="22"/>
        </w:rPr>
      </w:pPr>
    </w:p>
    <w:bookmarkEnd w:id="2"/>
    <w:p w14:paraId="3BEFB013" w14:textId="2C584D6B" w:rsidR="00124137" w:rsidRDefault="00124137" w:rsidP="00FB63BA">
      <w:pPr>
        <w:spacing w:after="0" w:line="360" w:lineRule="auto"/>
        <w:jc w:val="both"/>
        <w:rPr>
          <w:rFonts w:ascii="Palatino Linotype" w:hAnsi="Palatino Linotype"/>
          <w:sz w:val="22"/>
        </w:rPr>
      </w:pPr>
      <w:r w:rsidRPr="003F2C2B">
        <w:rPr>
          <w:rFonts w:ascii="Palatino Linotype" w:hAnsi="Palatino Linotype"/>
          <w:sz w:val="22"/>
        </w:rPr>
        <w:t>En atención a l</w:t>
      </w:r>
      <w:r w:rsidR="001E1C84" w:rsidRPr="003F2C2B">
        <w:rPr>
          <w:rFonts w:ascii="Palatino Linotype" w:hAnsi="Palatino Linotype"/>
          <w:sz w:val="22"/>
        </w:rPr>
        <w:t>o solicitado</w:t>
      </w:r>
      <w:r w:rsidR="00700059" w:rsidRPr="003F2C2B">
        <w:rPr>
          <w:rFonts w:ascii="Palatino Linotype" w:hAnsi="Palatino Linotype"/>
          <w:sz w:val="22"/>
        </w:rPr>
        <w:t xml:space="preserve">, </w:t>
      </w:r>
      <w:r w:rsidR="00527D6F" w:rsidRPr="003F2C2B">
        <w:rPr>
          <w:rFonts w:ascii="Palatino Linotype" w:hAnsi="Palatino Linotype"/>
          <w:sz w:val="22"/>
        </w:rPr>
        <w:t xml:space="preserve">el </w:t>
      </w:r>
      <w:r w:rsidR="00347ACE">
        <w:rPr>
          <w:rFonts w:ascii="Palatino Linotype" w:hAnsi="Palatino Linotype"/>
          <w:sz w:val="22"/>
        </w:rPr>
        <w:t>Sujeto Obligado</w:t>
      </w:r>
      <w:r w:rsidR="00FD438F" w:rsidRPr="003F2C2B">
        <w:rPr>
          <w:rFonts w:ascii="Palatino Linotype" w:hAnsi="Palatino Linotype"/>
          <w:sz w:val="22"/>
        </w:rPr>
        <w:t xml:space="preserve"> </w:t>
      </w:r>
      <w:r w:rsidRPr="003F2C2B">
        <w:rPr>
          <w:rFonts w:ascii="Palatino Linotype" w:hAnsi="Palatino Linotype"/>
          <w:sz w:val="22"/>
        </w:rPr>
        <w:t>a través del Sistema de Acceso a la Información Mexiquense</w:t>
      </w:r>
      <w:r w:rsidR="008353C0" w:rsidRPr="003F2C2B">
        <w:rPr>
          <w:rFonts w:ascii="Palatino Linotype" w:hAnsi="Palatino Linotype"/>
          <w:sz w:val="22"/>
        </w:rPr>
        <w:t xml:space="preserve"> (SAIMEX)</w:t>
      </w:r>
      <w:r w:rsidR="0065226C">
        <w:rPr>
          <w:rFonts w:ascii="Palatino Linotype" w:hAnsi="Palatino Linotype"/>
          <w:sz w:val="22"/>
        </w:rPr>
        <w:t xml:space="preserve">, </w:t>
      </w:r>
      <w:r w:rsidR="00347ACE">
        <w:rPr>
          <w:rFonts w:ascii="Palatino Linotype" w:hAnsi="Palatino Linotype"/>
          <w:sz w:val="22"/>
        </w:rPr>
        <w:t>por medio de</w:t>
      </w:r>
      <w:r w:rsidR="008638A1">
        <w:rPr>
          <w:rFonts w:ascii="Palatino Linotype" w:hAnsi="Palatino Linotype"/>
          <w:sz w:val="22"/>
        </w:rPr>
        <w:t xml:space="preserve"> la </w:t>
      </w:r>
      <w:r w:rsidR="006C547E">
        <w:rPr>
          <w:rFonts w:ascii="Palatino Linotype" w:hAnsi="Palatino Linotype"/>
          <w:sz w:val="22"/>
        </w:rPr>
        <w:t xml:space="preserve">Presidenta del </w:t>
      </w:r>
      <w:r w:rsidR="00067919">
        <w:rPr>
          <w:rFonts w:ascii="Palatino Linotype" w:hAnsi="Palatino Linotype"/>
          <w:sz w:val="22"/>
        </w:rPr>
        <w:t xml:space="preserve">Sistema DIF Municipal, </w:t>
      </w:r>
      <w:r w:rsidR="00510E1D">
        <w:rPr>
          <w:rFonts w:ascii="Palatino Linotype" w:hAnsi="Palatino Linotype"/>
          <w:sz w:val="22"/>
        </w:rPr>
        <w:t xml:space="preserve">señaló que </w:t>
      </w:r>
      <w:r w:rsidR="00D84C3F">
        <w:rPr>
          <w:rFonts w:ascii="Palatino Linotype" w:hAnsi="Palatino Linotype"/>
          <w:sz w:val="22"/>
        </w:rPr>
        <w:t xml:space="preserve">la información financiera sobre el monto que ha ingresado por consultas y venta de medicamento al Sistema DIF Municipal </w:t>
      </w:r>
      <w:r w:rsidR="00396E10">
        <w:rPr>
          <w:rFonts w:ascii="Palatino Linotype" w:hAnsi="Palatino Linotype"/>
          <w:sz w:val="22"/>
        </w:rPr>
        <w:t xml:space="preserve">asciende a un total de $107,580.00 </w:t>
      </w:r>
      <w:r w:rsidR="006E4AA3">
        <w:rPr>
          <w:rFonts w:ascii="Palatino Linotype" w:hAnsi="Palatino Linotype"/>
          <w:sz w:val="22"/>
        </w:rPr>
        <w:t>m/n.</w:t>
      </w:r>
      <w:r w:rsidR="00BE71BD">
        <w:rPr>
          <w:rFonts w:ascii="Palatino Linotype" w:hAnsi="Palatino Linotype"/>
          <w:sz w:val="22"/>
        </w:rPr>
        <w:t xml:space="preserve"> </w:t>
      </w:r>
      <w:r w:rsidR="00D31E2D">
        <w:rPr>
          <w:rFonts w:ascii="Palatino Linotype" w:hAnsi="Palatino Linotype"/>
          <w:sz w:val="22"/>
        </w:rPr>
        <w:t>(</w:t>
      </w:r>
      <w:r w:rsidR="00BE71BD">
        <w:rPr>
          <w:rFonts w:ascii="Palatino Linotype" w:hAnsi="Palatino Linotype"/>
          <w:sz w:val="22"/>
        </w:rPr>
        <w:t xml:space="preserve">ciento siete mil </w:t>
      </w:r>
      <w:r w:rsidR="00D31E2D">
        <w:rPr>
          <w:rFonts w:ascii="Palatino Linotype" w:hAnsi="Palatino Linotype"/>
          <w:sz w:val="22"/>
        </w:rPr>
        <w:t>quinientos ochenta pesos)</w:t>
      </w:r>
    </w:p>
    <w:p w14:paraId="19FC9298" w14:textId="77777777" w:rsidR="00124137" w:rsidRPr="003F2C2B" w:rsidRDefault="00124137" w:rsidP="00FB63BA">
      <w:pPr>
        <w:spacing w:after="0" w:line="360" w:lineRule="auto"/>
        <w:jc w:val="both"/>
        <w:rPr>
          <w:rFonts w:ascii="Palatino Linotype" w:hAnsi="Palatino Linotype"/>
          <w:sz w:val="22"/>
        </w:rPr>
      </w:pPr>
    </w:p>
    <w:p w14:paraId="2F59FBAB" w14:textId="38DCCC13" w:rsidR="0004790A" w:rsidRDefault="00816B1B" w:rsidP="00FB63BA">
      <w:pPr>
        <w:spacing w:after="0" w:line="360" w:lineRule="auto"/>
        <w:jc w:val="both"/>
        <w:rPr>
          <w:rFonts w:ascii="Palatino Linotype" w:hAnsi="Palatino Linotype"/>
          <w:sz w:val="22"/>
        </w:rPr>
      </w:pPr>
      <w:r w:rsidRPr="003F2C2B">
        <w:rPr>
          <w:rFonts w:ascii="Palatino Linotype" w:hAnsi="Palatino Linotype"/>
          <w:sz w:val="22"/>
        </w:rPr>
        <w:t>Inconforme</w:t>
      </w:r>
      <w:r w:rsidR="00DA0D92" w:rsidRPr="003F2C2B">
        <w:rPr>
          <w:rFonts w:ascii="Palatino Linotype" w:hAnsi="Palatino Linotype"/>
          <w:sz w:val="22"/>
        </w:rPr>
        <w:t xml:space="preserve"> con lo anterior, el Solicitante interpuso</w:t>
      </w:r>
      <w:r w:rsidR="006D7CCA">
        <w:rPr>
          <w:rFonts w:ascii="Palatino Linotype" w:hAnsi="Palatino Linotype"/>
          <w:sz w:val="22"/>
        </w:rPr>
        <w:t xml:space="preserve"> </w:t>
      </w:r>
      <w:r w:rsidR="00DA0D92" w:rsidRPr="003F2C2B">
        <w:rPr>
          <w:rFonts w:ascii="Palatino Linotype" w:hAnsi="Palatino Linotype"/>
          <w:sz w:val="22"/>
        </w:rPr>
        <w:t>Recurso</w:t>
      </w:r>
      <w:r w:rsidR="006D7CCA">
        <w:rPr>
          <w:rFonts w:ascii="Palatino Linotype" w:hAnsi="Palatino Linotype"/>
          <w:sz w:val="22"/>
        </w:rPr>
        <w:t>s</w:t>
      </w:r>
      <w:r w:rsidR="00DA0D92" w:rsidRPr="003F2C2B">
        <w:rPr>
          <w:rFonts w:ascii="Palatino Linotype" w:hAnsi="Palatino Linotype"/>
          <w:sz w:val="22"/>
        </w:rPr>
        <w:t xml:space="preserve"> de Revisión, en donde</w:t>
      </w:r>
      <w:r w:rsidR="00766971" w:rsidRPr="003F2C2B">
        <w:rPr>
          <w:rFonts w:ascii="Palatino Linotype" w:hAnsi="Palatino Linotype"/>
          <w:sz w:val="22"/>
        </w:rPr>
        <w:t xml:space="preserve"> </w:t>
      </w:r>
      <w:r w:rsidR="00DA0D92" w:rsidRPr="003F2C2B">
        <w:rPr>
          <w:rFonts w:ascii="Palatino Linotype" w:hAnsi="Palatino Linotype"/>
          <w:b/>
          <w:bCs/>
          <w:sz w:val="22"/>
        </w:rPr>
        <w:t>s</w:t>
      </w:r>
      <w:r w:rsidR="00C61A98" w:rsidRPr="003F2C2B">
        <w:rPr>
          <w:rFonts w:ascii="Palatino Linotype" w:hAnsi="Palatino Linotype"/>
          <w:b/>
          <w:bCs/>
          <w:sz w:val="22"/>
        </w:rPr>
        <w:t xml:space="preserve">e agravió </w:t>
      </w:r>
      <w:r w:rsidR="006E43F3" w:rsidRPr="003F2C2B">
        <w:rPr>
          <w:rFonts w:ascii="Palatino Linotype" w:hAnsi="Palatino Linotype"/>
          <w:b/>
          <w:bCs/>
          <w:sz w:val="22"/>
        </w:rPr>
        <w:t>en</w:t>
      </w:r>
      <w:r w:rsidR="0072059E" w:rsidRPr="003F2C2B">
        <w:rPr>
          <w:rFonts w:ascii="Palatino Linotype" w:hAnsi="Palatino Linotype"/>
          <w:b/>
          <w:bCs/>
          <w:sz w:val="22"/>
        </w:rPr>
        <w:t xml:space="preserve"> </w:t>
      </w:r>
      <w:r w:rsidR="00766971" w:rsidRPr="003F2C2B">
        <w:rPr>
          <w:rFonts w:ascii="Palatino Linotype" w:hAnsi="Palatino Linotype"/>
          <w:b/>
          <w:bCs/>
          <w:sz w:val="22"/>
        </w:rPr>
        <w:t xml:space="preserve">el tenor de señalar </w:t>
      </w:r>
      <w:r w:rsidR="007B1912">
        <w:rPr>
          <w:rFonts w:ascii="Palatino Linotype" w:hAnsi="Palatino Linotype"/>
          <w:b/>
          <w:bCs/>
          <w:sz w:val="22"/>
        </w:rPr>
        <w:t xml:space="preserve">que no se recibió respuesta a sus solicitudes de acceso, por lo tanto, se configuró la negativa </w:t>
      </w:r>
      <w:r w:rsidR="00A34A21">
        <w:rPr>
          <w:rFonts w:ascii="Palatino Linotype" w:hAnsi="Palatino Linotype"/>
          <w:b/>
          <w:bCs/>
          <w:sz w:val="22"/>
        </w:rPr>
        <w:t>al acceso a la información</w:t>
      </w:r>
      <w:r w:rsidR="00EB7603">
        <w:rPr>
          <w:rFonts w:ascii="Palatino Linotype" w:hAnsi="Palatino Linotype"/>
          <w:sz w:val="22"/>
        </w:rPr>
        <w:t>;</w:t>
      </w:r>
      <w:r w:rsidR="00683F82">
        <w:rPr>
          <w:rFonts w:ascii="Palatino Linotype" w:hAnsi="Palatino Linotype"/>
          <w:sz w:val="22"/>
        </w:rPr>
        <w:t xml:space="preserve"> de ello, se precisa por parte de este Instituto que el Sujeto Obligado si emitió respuesta a las dos solicitudes que forman el antecedente del Recurso de Revisión acumulado citado al rubro, por lo tanto, en virtud de la </w:t>
      </w:r>
      <w:r w:rsidR="00626868">
        <w:rPr>
          <w:rFonts w:ascii="Palatino Linotype" w:hAnsi="Palatino Linotype"/>
          <w:sz w:val="22"/>
        </w:rPr>
        <w:t xml:space="preserve">aplicación de la </w:t>
      </w:r>
      <w:r w:rsidR="00683F82">
        <w:rPr>
          <w:rFonts w:ascii="Palatino Linotype" w:hAnsi="Palatino Linotype"/>
          <w:sz w:val="22"/>
        </w:rPr>
        <w:t>suplencia de la queja en favor del Particular en términos del párrafo cua</w:t>
      </w:r>
      <w:r w:rsidR="00391562">
        <w:rPr>
          <w:rFonts w:ascii="Palatino Linotype" w:hAnsi="Palatino Linotype"/>
          <w:sz w:val="22"/>
        </w:rPr>
        <w:t>r</w:t>
      </w:r>
      <w:r w:rsidR="00683F82">
        <w:rPr>
          <w:rFonts w:ascii="Palatino Linotype" w:hAnsi="Palatino Linotype"/>
          <w:sz w:val="22"/>
        </w:rPr>
        <w:t xml:space="preserve">to del </w:t>
      </w:r>
      <w:r w:rsidR="00391562">
        <w:rPr>
          <w:rFonts w:ascii="Palatino Linotype" w:hAnsi="Palatino Linotype"/>
          <w:sz w:val="22"/>
        </w:rPr>
        <w:t xml:space="preserve">artículo 181 de la Ley local de la materia, a fin de determinar si con </w:t>
      </w:r>
      <w:r w:rsidR="00E54A7D">
        <w:rPr>
          <w:rFonts w:ascii="Palatino Linotype" w:hAnsi="Palatino Linotype"/>
          <w:sz w:val="22"/>
        </w:rPr>
        <w:t xml:space="preserve">las actuaciones del Sujeto Obligado </w:t>
      </w:r>
      <w:r w:rsidR="00391562">
        <w:rPr>
          <w:rFonts w:ascii="Palatino Linotype" w:hAnsi="Palatino Linotype"/>
          <w:sz w:val="22"/>
        </w:rPr>
        <w:t>se satisface el derecho de acceso a la información</w:t>
      </w:r>
      <w:r w:rsidR="00E54A7D">
        <w:rPr>
          <w:rFonts w:ascii="Palatino Linotype" w:hAnsi="Palatino Linotype"/>
          <w:sz w:val="22"/>
        </w:rPr>
        <w:t xml:space="preserve"> del Particular</w:t>
      </w:r>
      <w:r w:rsidR="00391562">
        <w:rPr>
          <w:rFonts w:ascii="Palatino Linotype" w:hAnsi="Palatino Linotype"/>
          <w:sz w:val="22"/>
        </w:rPr>
        <w:t>, se tiene</w:t>
      </w:r>
      <w:r w:rsidR="00DA0D92" w:rsidRPr="003F2C2B">
        <w:rPr>
          <w:rFonts w:ascii="Palatino Linotype" w:hAnsi="Palatino Linotype"/>
          <w:sz w:val="22"/>
        </w:rPr>
        <w:t xml:space="preserve"> que en el caso en particular se actualiza la causal de procedencia del artículo 179 fracción </w:t>
      </w:r>
      <w:r w:rsidR="00683F82">
        <w:rPr>
          <w:rFonts w:ascii="Palatino Linotype" w:hAnsi="Palatino Linotype"/>
          <w:sz w:val="22"/>
        </w:rPr>
        <w:t>V</w:t>
      </w:r>
      <w:r w:rsidR="0089401D" w:rsidRPr="003F2C2B">
        <w:rPr>
          <w:rFonts w:ascii="Palatino Linotype" w:hAnsi="Palatino Linotype"/>
          <w:sz w:val="22"/>
        </w:rPr>
        <w:t xml:space="preserve">, </w:t>
      </w:r>
      <w:r w:rsidR="00D92ACE" w:rsidRPr="003F2C2B">
        <w:rPr>
          <w:rFonts w:ascii="Palatino Linotype" w:hAnsi="Palatino Linotype"/>
          <w:sz w:val="22"/>
        </w:rPr>
        <w:t>la cual versa en</w:t>
      </w:r>
      <w:r w:rsidR="00190600" w:rsidRPr="003F2C2B">
        <w:rPr>
          <w:rFonts w:ascii="Palatino Linotype" w:hAnsi="Palatino Linotype"/>
          <w:sz w:val="22"/>
        </w:rPr>
        <w:t xml:space="preserve"> </w:t>
      </w:r>
      <w:r w:rsidR="00D92ACE" w:rsidRPr="003F2C2B">
        <w:rPr>
          <w:rFonts w:ascii="Palatino Linotype" w:hAnsi="Palatino Linotype"/>
          <w:sz w:val="22"/>
        </w:rPr>
        <w:t>la</w:t>
      </w:r>
      <w:r w:rsidR="0004790A" w:rsidRPr="003F2C2B">
        <w:rPr>
          <w:rFonts w:ascii="Palatino Linotype" w:hAnsi="Palatino Linotype"/>
          <w:sz w:val="22"/>
        </w:rPr>
        <w:t xml:space="preserve"> </w:t>
      </w:r>
      <w:r w:rsidR="00D331D9">
        <w:rPr>
          <w:rFonts w:ascii="Palatino Linotype" w:hAnsi="Palatino Linotype"/>
          <w:sz w:val="22"/>
        </w:rPr>
        <w:t>entrega de la información incompleta</w:t>
      </w:r>
      <w:r w:rsidR="00683F82">
        <w:rPr>
          <w:rFonts w:ascii="Palatino Linotype" w:hAnsi="Palatino Linotype"/>
          <w:sz w:val="22"/>
        </w:rPr>
        <w:t>.</w:t>
      </w:r>
    </w:p>
    <w:p w14:paraId="7624FC4E" w14:textId="03F02072" w:rsidR="00F663BE" w:rsidRDefault="00F663BE" w:rsidP="00FB63BA">
      <w:pPr>
        <w:spacing w:after="0" w:line="360" w:lineRule="auto"/>
        <w:jc w:val="both"/>
        <w:rPr>
          <w:rFonts w:ascii="Palatino Linotype" w:hAnsi="Palatino Linotype"/>
          <w:sz w:val="22"/>
        </w:rPr>
      </w:pPr>
    </w:p>
    <w:p w14:paraId="34648202" w14:textId="4B29256B" w:rsidR="00E14856" w:rsidRPr="003F2C2B" w:rsidRDefault="00F663BE" w:rsidP="00FB63BA">
      <w:pPr>
        <w:spacing w:after="0" w:line="360" w:lineRule="auto"/>
        <w:jc w:val="both"/>
        <w:rPr>
          <w:rFonts w:ascii="Palatino Linotype" w:hAnsi="Palatino Linotype"/>
          <w:sz w:val="22"/>
        </w:rPr>
      </w:pPr>
      <w:r>
        <w:rPr>
          <w:rFonts w:ascii="Palatino Linotype" w:hAnsi="Palatino Linotype"/>
          <w:sz w:val="22"/>
        </w:rPr>
        <w:t>Cabe señalar que admitido el Recurso de Revisión que nos ocupa, tanto el Sujeto Obligado como el Recurrente, fueron omisos en rendir manifestaciones adicionales que a sus intereses convinieran.</w:t>
      </w:r>
    </w:p>
    <w:p w14:paraId="2136FFAE" w14:textId="07618B94" w:rsidR="001C38D5"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lastRenderedPageBreak/>
        <w:t xml:space="preserve">Lo anterior, se desprende de las documentales que obran en el expediente de referencia materia de la presente </w:t>
      </w:r>
      <w:r w:rsidR="004E11EA">
        <w:rPr>
          <w:rFonts w:ascii="Palatino Linotype" w:hAnsi="Palatino Linotype"/>
          <w:sz w:val="22"/>
        </w:rPr>
        <w:t>R</w:t>
      </w:r>
      <w:r w:rsidRPr="003F2C2B">
        <w:rPr>
          <w:rFonts w:ascii="Palatino Linotype" w:hAnsi="Palatino Linotype"/>
          <w:sz w:val="22"/>
        </w:rPr>
        <w:t>esolución, consistentes en: la</w:t>
      </w:r>
      <w:r w:rsidR="009A2E11">
        <w:rPr>
          <w:rFonts w:ascii="Palatino Linotype" w:hAnsi="Palatino Linotype"/>
          <w:sz w:val="22"/>
        </w:rPr>
        <w:t xml:space="preserve">s </w:t>
      </w:r>
      <w:r w:rsidRPr="003F2C2B">
        <w:rPr>
          <w:rFonts w:ascii="Palatino Linotype" w:hAnsi="Palatino Linotype"/>
          <w:sz w:val="22"/>
        </w:rPr>
        <w:t>solicitud</w:t>
      </w:r>
      <w:r w:rsidR="009A2E11">
        <w:rPr>
          <w:rFonts w:ascii="Palatino Linotype" w:hAnsi="Palatino Linotype"/>
          <w:sz w:val="22"/>
        </w:rPr>
        <w:t>es</w:t>
      </w:r>
      <w:r w:rsidRPr="003F2C2B">
        <w:rPr>
          <w:rFonts w:ascii="Palatino Linotype" w:hAnsi="Palatino Linotype"/>
          <w:sz w:val="22"/>
        </w:rPr>
        <w:t xml:space="preserve"> de acceso a la información con número de folio </w:t>
      </w:r>
      <w:r w:rsidR="009A2E11" w:rsidRPr="009A2E11">
        <w:rPr>
          <w:rFonts w:ascii="Palatino Linotype" w:hAnsi="Palatino Linotype"/>
          <w:sz w:val="22"/>
        </w:rPr>
        <w:t>00037/TEQUIXQU/IP/2022</w:t>
      </w:r>
      <w:r w:rsidR="009A2E11">
        <w:rPr>
          <w:rFonts w:ascii="Palatino Linotype" w:hAnsi="Palatino Linotype"/>
          <w:sz w:val="22"/>
        </w:rPr>
        <w:t xml:space="preserve"> y 00036</w:t>
      </w:r>
      <w:r w:rsidR="009A2E11" w:rsidRPr="009A2E11">
        <w:rPr>
          <w:rFonts w:ascii="Palatino Linotype" w:hAnsi="Palatino Linotype"/>
          <w:sz w:val="22"/>
        </w:rPr>
        <w:t>/TEQUIXQU/IP/2022</w:t>
      </w:r>
      <w:r w:rsidRPr="003F2C2B">
        <w:rPr>
          <w:rFonts w:ascii="Palatino Linotype" w:hAnsi="Palatino Linotype"/>
          <w:sz w:val="22"/>
        </w:rPr>
        <w:t>; l</w:t>
      </w:r>
      <w:r w:rsidR="00527D6F" w:rsidRPr="003F2C2B">
        <w:rPr>
          <w:rFonts w:ascii="Palatino Linotype" w:hAnsi="Palatino Linotype"/>
          <w:sz w:val="22"/>
        </w:rPr>
        <w:t>a</w:t>
      </w:r>
      <w:r w:rsidR="009A2E11">
        <w:rPr>
          <w:rFonts w:ascii="Palatino Linotype" w:hAnsi="Palatino Linotype"/>
          <w:sz w:val="22"/>
        </w:rPr>
        <w:t>s</w:t>
      </w:r>
      <w:r w:rsidR="00527D6F" w:rsidRPr="003F2C2B">
        <w:rPr>
          <w:rFonts w:ascii="Palatino Linotype" w:hAnsi="Palatino Linotype"/>
          <w:sz w:val="22"/>
        </w:rPr>
        <w:t xml:space="preserve"> respuesta</w:t>
      </w:r>
      <w:r w:rsidR="009A2E11">
        <w:rPr>
          <w:rFonts w:ascii="Palatino Linotype" w:hAnsi="Palatino Linotype"/>
          <w:sz w:val="22"/>
        </w:rPr>
        <w:t>s</w:t>
      </w:r>
      <w:r w:rsidR="00527D6F" w:rsidRPr="003F2C2B">
        <w:rPr>
          <w:rFonts w:ascii="Palatino Linotype" w:hAnsi="Palatino Linotype"/>
          <w:sz w:val="22"/>
        </w:rPr>
        <w:t xml:space="preserve"> proporcionada</w:t>
      </w:r>
      <w:r w:rsidR="009A2E11">
        <w:rPr>
          <w:rFonts w:ascii="Palatino Linotype" w:hAnsi="Palatino Linotype"/>
          <w:sz w:val="22"/>
        </w:rPr>
        <w:t>s</w:t>
      </w:r>
      <w:r w:rsidR="00527D6F" w:rsidRPr="003F2C2B">
        <w:rPr>
          <w:rFonts w:ascii="Palatino Linotype" w:hAnsi="Palatino Linotype"/>
          <w:sz w:val="22"/>
        </w:rPr>
        <w:t xml:space="preserve"> por </w:t>
      </w:r>
      <w:r w:rsidR="00E14856">
        <w:rPr>
          <w:rFonts w:ascii="Palatino Linotype" w:hAnsi="Palatino Linotype"/>
          <w:sz w:val="22"/>
        </w:rPr>
        <w:t xml:space="preserve">el </w:t>
      </w:r>
      <w:r w:rsidR="003F711F">
        <w:rPr>
          <w:rFonts w:ascii="Palatino Linotype" w:hAnsi="Palatino Linotype"/>
          <w:sz w:val="22"/>
        </w:rPr>
        <w:t>Ayuntamiento de Tequixquiac</w:t>
      </w:r>
      <w:r w:rsidR="004E61B7">
        <w:rPr>
          <w:rFonts w:ascii="Palatino Linotype" w:hAnsi="Palatino Linotype"/>
          <w:sz w:val="22"/>
        </w:rPr>
        <w:t xml:space="preserve"> y </w:t>
      </w:r>
      <w:r w:rsidR="009A2E11">
        <w:rPr>
          <w:rFonts w:ascii="Palatino Linotype" w:hAnsi="Palatino Linotype"/>
          <w:sz w:val="22"/>
        </w:rPr>
        <w:t>los</w:t>
      </w:r>
      <w:r w:rsidRPr="003F2C2B">
        <w:rPr>
          <w:rFonts w:ascii="Palatino Linotype" w:hAnsi="Palatino Linotype"/>
          <w:sz w:val="22"/>
        </w:rPr>
        <w:t xml:space="preserve"> escrito</w:t>
      </w:r>
      <w:r w:rsidR="009A2E11">
        <w:rPr>
          <w:rFonts w:ascii="Palatino Linotype" w:hAnsi="Palatino Linotype"/>
          <w:sz w:val="22"/>
        </w:rPr>
        <w:t>s</w:t>
      </w:r>
      <w:r w:rsidRPr="003F2C2B">
        <w:rPr>
          <w:rFonts w:ascii="Palatino Linotype" w:hAnsi="Palatino Linotype"/>
          <w:sz w:val="22"/>
        </w:rPr>
        <w:t xml:space="preserve"> recursal</w:t>
      </w:r>
      <w:r w:rsidR="009A2E11">
        <w:rPr>
          <w:rFonts w:ascii="Palatino Linotype" w:hAnsi="Palatino Linotype"/>
          <w:sz w:val="22"/>
        </w:rPr>
        <w:t>es</w:t>
      </w:r>
      <w:r w:rsidRPr="003F2C2B">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DF6032" w:rsidRPr="003F2C2B">
        <w:rPr>
          <w:rFonts w:ascii="Palatino Linotype" w:hAnsi="Palatino Linotype"/>
          <w:sz w:val="22"/>
        </w:rPr>
        <w:t xml:space="preserve"> </w:t>
      </w:r>
    </w:p>
    <w:p w14:paraId="40867CDC" w14:textId="77777777" w:rsidR="00C91ED9" w:rsidRPr="003F2C2B" w:rsidRDefault="00C91ED9" w:rsidP="00FB63BA">
      <w:pPr>
        <w:spacing w:after="0" w:line="360" w:lineRule="auto"/>
        <w:jc w:val="both"/>
        <w:rPr>
          <w:rFonts w:ascii="Palatino Linotype" w:hAnsi="Palatino Linotype"/>
          <w:sz w:val="22"/>
        </w:rPr>
      </w:pPr>
    </w:p>
    <w:p w14:paraId="3F3D5069" w14:textId="2E366167" w:rsidR="00C91ED9" w:rsidRDefault="00DA0D92" w:rsidP="00FB63BA">
      <w:pPr>
        <w:spacing w:after="0" w:line="360" w:lineRule="auto"/>
        <w:jc w:val="both"/>
        <w:rPr>
          <w:rFonts w:ascii="Palatino Linotype" w:hAnsi="Palatino Linotype"/>
          <w:b/>
          <w:sz w:val="22"/>
        </w:rPr>
      </w:pPr>
      <w:r w:rsidRPr="003F2C2B">
        <w:rPr>
          <w:rFonts w:ascii="Palatino Linotype" w:hAnsi="Palatino Linotype"/>
          <w:shd w:val="clear" w:color="auto" w:fill="FFFFFF"/>
        </w:rPr>
        <w:t xml:space="preserve"> </w:t>
      </w:r>
      <w:r w:rsidRPr="003F2C2B">
        <w:rPr>
          <w:rFonts w:ascii="Palatino Linotype" w:hAnsi="Palatino Linotype"/>
          <w:b/>
          <w:sz w:val="22"/>
        </w:rPr>
        <w:t>CUARTO. Marco normativo aplicable en materia de transparencia y a</w:t>
      </w:r>
      <w:r w:rsidR="00056D2E" w:rsidRPr="003F2C2B">
        <w:rPr>
          <w:rFonts w:ascii="Palatino Linotype" w:hAnsi="Palatino Linotype"/>
          <w:b/>
          <w:sz w:val="22"/>
        </w:rPr>
        <w:t>cceso a la información pública.</w:t>
      </w:r>
    </w:p>
    <w:p w14:paraId="774380DC" w14:textId="77777777" w:rsidR="004E61B7" w:rsidRPr="003F2C2B" w:rsidRDefault="004E61B7" w:rsidP="00FB63BA">
      <w:pPr>
        <w:spacing w:after="0" w:line="360" w:lineRule="auto"/>
        <w:jc w:val="both"/>
        <w:rPr>
          <w:rFonts w:ascii="Palatino Linotype" w:hAnsi="Palatino Linotype"/>
          <w:b/>
          <w:sz w:val="22"/>
        </w:rPr>
      </w:pPr>
    </w:p>
    <w:p w14:paraId="7F4FDB2D" w14:textId="0270DF90" w:rsidR="00DA0D92"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852A933" w14:textId="77777777" w:rsidR="00275D99" w:rsidRPr="003F2C2B" w:rsidRDefault="00275D99" w:rsidP="00FB63BA">
      <w:pPr>
        <w:spacing w:after="0" w:line="360" w:lineRule="auto"/>
        <w:jc w:val="both"/>
        <w:rPr>
          <w:rFonts w:ascii="Palatino Linotype" w:hAnsi="Palatino Linotype"/>
          <w:sz w:val="22"/>
        </w:rPr>
      </w:pPr>
    </w:p>
    <w:p w14:paraId="2E45D302" w14:textId="3E579C1B" w:rsidR="00DA0D92" w:rsidRDefault="00DA0D92" w:rsidP="00FB63BA">
      <w:pPr>
        <w:spacing w:after="0" w:line="360" w:lineRule="auto"/>
        <w:jc w:val="both"/>
        <w:rPr>
          <w:rFonts w:ascii="Palatino Linotype" w:hAnsi="Palatino Linotype"/>
          <w:sz w:val="22"/>
        </w:rPr>
      </w:pPr>
      <w:r w:rsidRPr="003F2C2B">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8C9369" w14:textId="77777777" w:rsidR="002424EC" w:rsidRPr="003F2C2B" w:rsidRDefault="002424EC" w:rsidP="00FB63BA">
      <w:pPr>
        <w:spacing w:after="0" w:line="360" w:lineRule="auto"/>
        <w:jc w:val="both"/>
        <w:rPr>
          <w:rFonts w:ascii="Palatino Linotype" w:hAnsi="Palatino Linotype"/>
          <w:sz w:val="22"/>
        </w:rPr>
      </w:pPr>
    </w:p>
    <w:p w14:paraId="5C1C1257" w14:textId="3DEB095E" w:rsidR="00EF16A6"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3F2C2B">
        <w:rPr>
          <w:rFonts w:ascii="Palatino Linotype" w:hAnsi="Palatino Linotype"/>
          <w:sz w:val="22"/>
        </w:rPr>
        <w:lastRenderedPageBreak/>
        <w:t>Plataforma Nacional de Transparencia, establecen los formatos para dar cumplimiento a las Obligaciones de Transparencia, así como los plazos de actualización.</w:t>
      </w:r>
    </w:p>
    <w:p w14:paraId="7CD337E8" w14:textId="0C451255" w:rsidR="00A10C91" w:rsidRPr="003F2C2B" w:rsidRDefault="00A10C91" w:rsidP="00FB63BA">
      <w:pPr>
        <w:spacing w:after="0" w:line="360" w:lineRule="auto"/>
        <w:jc w:val="both"/>
        <w:rPr>
          <w:rFonts w:ascii="Palatino Linotype" w:hAnsi="Palatino Linotype"/>
          <w:sz w:val="22"/>
        </w:rPr>
      </w:pPr>
    </w:p>
    <w:p w14:paraId="6C711484" w14:textId="77777777" w:rsidR="00DA0D92"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3F2C2B" w:rsidRDefault="00FF0A9B" w:rsidP="00FB63BA">
      <w:pPr>
        <w:spacing w:after="0" w:line="360" w:lineRule="auto"/>
        <w:jc w:val="both"/>
        <w:rPr>
          <w:rFonts w:ascii="Palatino Linotype" w:hAnsi="Palatino Linotype" w:cs="Tahoma"/>
          <w:sz w:val="22"/>
          <w:szCs w:val="22"/>
          <w:shd w:val="clear" w:color="auto" w:fill="FFFFFF"/>
        </w:rPr>
      </w:pPr>
    </w:p>
    <w:p w14:paraId="4F3CF304"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3F2C2B" w:rsidRDefault="00FF0A9B" w:rsidP="00FB63BA">
      <w:pPr>
        <w:spacing w:after="0" w:line="360" w:lineRule="auto"/>
        <w:jc w:val="both"/>
        <w:rPr>
          <w:rFonts w:ascii="Palatino Linotype" w:hAnsi="Palatino Linotype"/>
          <w:sz w:val="22"/>
        </w:rPr>
      </w:pPr>
    </w:p>
    <w:p w14:paraId="70B367E6"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El artículo 12, que, quienes generen, recopilen, administren, manejen, procesen, archiven o conserven información pública serán responsables de la misma.</w:t>
      </w:r>
    </w:p>
    <w:p w14:paraId="2DA5DAAB" w14:textId="77777777" w:rsidR="00FF0A9B" w:rsidRPr="003F2C2B" w:rsidRDefault="00FF0A9B" w:rsidP="00FB63BA">
      <w:pPr>
        <w:spacing w:after="0" w:line="360" w:lineRule="auto"/>
        <w:jc w:val="both"/>
        <w:rPr>
          <w:rFonts w:ascii="Palatino Linotype" w:hAnsi="Palatino Linotype"/>
          <w:sz w:val="22"/>
        </w:rPr>
      </w:pPr>
    </w:p>
    <w:p w14:paraId="4EC28C31"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3F2C2B" w:rsidRDefault="00FF0A9B" w:rsidP="00FB63BA">
      <w:pPr>
        <w:spacing w:after="0" w:line="360" w:lineRule="auto"/>
        <w:jc w:val="both"/>
        <w:rPr>
          <w:rFonts w:ascii="Palatino Linotype" w:hAnsi="Palatino Linotype"/>
          <w:sz w:val="22"/>
        </w:rPr>
      </w:pPr>
    </w:p>
    <w:p w14:paraId="5B8CCD61"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3F2C2B" w:rsidRDefault="003A3A5A" w:rsidP="00FB63BA">
      <w:pPr>
        <w:spacing w:after="0" w:line="360" w:lineRule="auto"/>
        <w:jc w:val="both"/>
        <w:rPr>
          <w:rFonts w:ascii="Palatino Linotype" w:hAnsi="Palatino Linotype" w:cs="Tahoma"/>
          <w:sz w:val="22"/>
          <w:szCs w:val="22"/>
          <w:shd w:val="clear" w:color="auto" w:fill="FFFFFF"/>
        </w:rPr>
      </w:pPr>
    </w:p>
    <w:p w14:paraId="0845A4CA" w14:textId="34185DE2" w:rsidR="00FF0A9B" w:rsidRPr="003F2C2B" w:rsidRDefault="00FF0A9B" w:rsidP="00FB63BA">
      <w:pPr>
        <w:spacing w:after="0" w:line="360" w:lineRule="auto"/>
        <w:jc w:val="both"/>
        <w:rPr>
          <w:rFonts w:ascii="Palatino Linotype" w:hAnsi="Palatino Linotype"/>
          <w:b/>
          <w:bCs/>
          <w:sz w:val="22"/>
          <w:szCs w:val="22"/>
        </w:rPr>
      </w:pPr>
      <w:r w:rsidRPr="003F2C2B">
        <w:rPr>
          <w:rFonts w:ascii="Palatino Linotype" w:hAnsi="Palatino Linotype"/>
          <w:b/>
          <w:bCs/>
          <w:sz w:val="22"/>
          <w:szCs w:val="22"/>
        </w:rPr>
        <w:lastRenderedPageBreak/>
        <w:t>QUINTO. Estudio de Fondo.</w:t>
      </w:r>
    </w:p>
    <w:p w14:paraId="72F64B47" w14:textId="77777777" w:rsidR="0025378F" w:rsidRDefault="0025378F" w:rsidP="00FB63BA">
      <w:pPr>
        <w:spacing w:after="0" w:line="360" w:lineRule="auto"/>
        <w:jc w:val="both"/>
        <w:rPr>
          <w:rFonts w:ascii="Palatino Linotype" w:hAnsi="Palatino Linotype" w:cs="Tahoma"/>
          <w:b/>
          <w:sz w:val="22"/>
          <w:szCs w:val="22"/>
          <w:shd w:val="clear" w:color="auto" w:fill="FFFFFF"/>
        </w:rPr>
      </w:pPr>
    </w:p>
    <w:p w14:paraId="208F37C2" w14:textId="0FEF860D"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Expuesta la controversia, se procede al análisis de los agravios hechos valer por el Recurrente</w:t>
      </w:r>
      <w:r w:rsidR="00437146">
        <w:rPr>
          <w:rFonts w:ascii="Palatino Linotype" w:hAnsi="Palatino Linotype"/>
          <w:sz w:val="22"/>
        </w:rPr>
        <w:t xml:space="preserve">; </w:t>
      </w:r>
      <w:r w:rsidRPr="003F2C2B">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7E184E" w:rsidRDefault="002A50B6" w:rsidP="00FB63BA">
      <w:pPr>
        <w:spacing w:after="0" w:line="360" w:lineRule="auto"/>
        <w:jc w:val="both"/>
        <w:rPr>
          <w:rFonts w:ascii="Palatino Linotype" w:hAnsi="Palatino Linotype"/>
          <w:sz w:val="24"/>
          <w:szCs w:val="22"/>
        </w:rPr>
      </w:pPr>
    </w:p>
    <w:p w14:paraId="6536F1D0" w14:textId="00E6FFF5" w:rsidR="006512E7" w:rsidRPr="007E184E" w:rsidRDefault="00FF0A9B" w:rsidP="00FB63BA">
      <w:pPr>
        <w:pStyle w:val="Prrafodelista"/>
        <w:numPr>
          <w:ilvl w:val="0"/>
          <w:numId w:val="3"/>
        </w:numPr>
        <w:spacing w:after="0" w:line="360" w:lineRule="auto"/>
        <w:jc w:val="both"/>
        <w:rPr>
          <w:rFonts w:ascii="Palatino Linotype" w:hAnsi="Palatino Linotype"/>
          <w:sz w:val="22"/>
          <w:szCs w:val="22"/>
        </w:rPr>
      </w:pPr>
      <w:r w:rsidRPr="007E184E">
        <w:rPr>
          <w:rFonts w:ascii="Palatino Linotype" w:hAnsi="Palatino Linotype"/>
          <w:sz w:val="22"/>
          <w:szCs w:val="22"/>
        </w:rPr>
        <w:t>Proveer lo necesario para garantizar a toda persona el derecho de acceso a la información pública, a través de procedimientos sencillos, expeditos, oportunos y gratuitos;</w:t>
      </w:r>
    </w:p>
    <w:p w14:paraId="5D3B24CF" w14:textId="508DA992" w:rsidR="006512E7" w:rsidRPr="007E184E" w:rsidRDefault="00FF0A9B" w:rsidP="00FB63BA">
      <w:pPr>
        <w:pStyle w:val="Prrafodelista"/>
        <w:numPr>
          <w:ilvl w:val="0"/>
          <w:numId w:val="3"/>
        </w:numPr>
        <w:spacing w:after="0" w:line="360" w:lineRule="auto"/>
        <w:jc w:val="both"/>
        <w:rPr>
          <w:rFonts w:ascii="Palatino Linotype" w:hAnsi="Palatino Linotype"/>
          <w:sz w:val="22"/>
          <w:szCs w:val="22"/>
        </w:rPr>
      </w:pPr>
      <w:r w:rsidRPr="007E184E">
        <w:rPr>
          <w:rFonts w:ascii="Palatino Linotype" w:hAnsi="Palatino Linotype"/>
          <w:sz w:val="22"/>
          <w:szCs w:val="22"/>
        </w:rPr>
        <w:t>Transparentar la gestión pública, mediante la difusión de la información generada por los Sujetos Obligados, y</w:t>
      </w:r>
    </w:p>
    <w:p w14:paraId="78E51B06" w14:textId="2E3E89EB" w:rsidR="00144683" w:rsidRPr="007E184E" w:rsidRDefault="00FF0A9B" w:rsidP="00FB63BA">
      <w:pPr>
        <w:pStyle w:val="Prrafodelista"/>
        <w:numPr>
          <w:ilvl w:val="0"/>
          <w:numId w:val="3"/>
        </w:numPr>
        <w:spacing w:after="0" w:line="360" w:lineRule="auto"/>
        <w:jc w:val="both"/>
        <w:rPr>
          <w:rFonts w:ascii="Palatino Linotype" w:hAnsi="Palatino Linotype"/>
          <w:sz w:val="22"/>
          <w:szCs w:val="22"/>
        </w:rPr>
      </w:pPr>
      <w:r w:rsidRPr="007E184E">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3F2C2B" w:rsidRDefault="007F38D0" w:rsidP="00FB63BA">
      <w:pPr>
        <w:spacing w:after="0" w:line="360" w:lineRule="auto"/>
        <w:ind w:left="720"/>
        <w:jc w:val="both"/>
        <w:rPr>
          <w:rFonts w:ascii="Palatino Linotype" w:hAnsi="Palatino Linotype" w:cs="Tahoma"/>
          <w:bCs/>
          <w:sz w:val="22"/>
          <w:szCs w:val="22"/>
          <w:shd w:val="clear" w:color="auto" w:fill="FFFFFF"/>
        </w:rPr>
      </w:pPr>
    </w:p>
    <w:p w14:paraId="5DC429A6" w14:textId="7982B882" w:rsidR="00FF0A9B" w:rsidRDefault="00FF0A9B" w:rsidP="00FB63BA">
      <w:pPr>
        <w:spacing w:after="0" w:line="360" w:lineRule="auto"/>
        <w:jc w:val="both"/>
        <w:rPr>
          <w:rFonts w:ascii="Palatino Linotype" w:hAnsi="Palatino Linotype"/>
          <w:sz w:val="22"/>
        </w:rPr>
      </w:pPr>
      <w:r w:rsidRPr="003F2C2B">
        <w:rPr>
          <w:rFonts w:ascii="Palatino Linotype" w:hAnsi="Palatino Linotype"/>
          <w:sz w:val="22"/>
        </w:rPr>
        <w:t xml:space="preserve">Conforme a lo anterior, se deprende que </w:t>
      </w:r>
      <w:r w:rsidRPr="003F2C2B">
        <w:rPr>
          <w:rFonts w:ascii="Palatino Linotype" w:hAnsi="Palatino Linotype"/>
          <w:b/>
          <w:sz w:val="22"/>
        </w:rPr>
        <w:t>los objetivos de la Ley de la materia</w:t>
      </w:r>
      <w:r w:rsidRPr="003F2C2B">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C3C4BCE" w14:textId="77777777" w:rsidR="002424EC" w:rsidRPr="003F2C2B" w:rsidRDefault="002424EC" w:rsidP="00FB63BA">
      <w:pPr>
        <w:spacing w:after="0" w:line="360" w:lineRule="auto"/>
        <w:jc w:val="both"/>
        <w:rPr>
          <w:rFonts w:ascii="Palatino Linotype" w:hAnsi="Palatino Linotype"/>
          <w:sz w:val="22"/>
        </w:rPr>
      </w:pPr>
    </w:p>
    <w:p w14:paraId="2F8056F0" w14:textId="6B8477D8" w:rsidR="00484C68" w:rsidRDefault="00FF0A9B" w:rsidP="00FB63BA">
      <w:pPr>
        <w:spacing w:after="0" w:line="360" w:lineRule="auto"/>
        <w:jc w:val="both"/>
        <w:rPr>
          <w:rFonts w:ascii="Palatino Linotype" w:hAnsi="Palatino Linotype"/>
          <w:sz w:val="22"/>
        </w:rPr>
      </w:pPr>
      <w:r w:rsidRPr="003F2C2B">
        <w:rPr>
          <w:rFonts w:ascii="Palatino Linotype" w:hAnsi="Palatino Linotype"/>
          <w:sz w:val="22"/>
        </w:rPr>
        <w:lastRenderedPageBreak/>
        <w:t xml:space="preserve">En ese orden de ideas, para la atención de las solicitudes de acceso a la información, debe privilegiarse el </w:t>
      </w:r>
      <w:r w:rsidRPr="003F2C2B">
        <w:rPr>
          <w:rFonts w:ascii="Palatino Linotype" w:hAnsi="Palatino Linotype"/>
          <w:b/>
          <w:sz w:val="22"/>
        </w:rPr>
        <w:t>principio de máxima publicidad</w:t>
      </w:r>
      <w:r w:rsidRPr="003F2C2B">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03B81702" w14:textId="77777777" w:rsidR="0025378F" w:rsidRPr="003F2C2B" w:rsidRDefault="0025378F" w:rsidP="00FB63BA">
      <w:pPr>
        <w:spacing w:after="0" w:line="360" w:lineRule="auto"/>
        <w:jc w:val="both"/>
        <w:rPr>
          <w:rFonts w:ascii="Palatino Linotype" w:hAnsi="Palatino Linotype"/>
          <w:sz w:val="22"/>
        </w:rPr>
      </w:pPr>
    </w:p>
    <w:p w14:paraId="40AF9B47" w14:textId="1DD3CA62" w:rsidR="0049640C" w:rsidRDefault="00FF0A9B" w:rsidP="00FB63BA">
      <w:pPr>
        <w:spacing w:after="0" w:line="360" w:lineRule="auto"/>
        <w:jc w:val="both"/>
        <w:rPr>
          <w:rFonts w:ascii="Palatino Linotype" w:hAnsi="Palatino Linotype"/>
          <w:sz w:val="22"/>
        </w:rPr>
      </w:pPr>
      <w:r w:rsidRPr="003F2C2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D8E38B3" w14:textId="77777777" w:rsidR="001439D5" w:rsidRPr="003F2C2B" w:rsidRDefault="001439D5" w:rsidP="00FB63BA">
      <w:pPr>
        <w:spacing w:after="0" w:line="360" w:lineRule="auto"/>
        <w:jc w:val="both"/>
        <w:rPr>
          <w:rFonts w:ascii="Palatino Linotype" w:hAnsi="Palatino Linotype"/>
          <w:sz w:val="22"/>
        </w:rPr>
      </w:pPr>
    </w:p>
    <w:p w14:paraId="067FAF78" w14:textId="7EB25864" w:rsidR="006512E7" w:rsidRPr="007E184E" w:rsidRDefault="00FF0A9B" w:rsidP="00FB63BA">
      <w:pPr>
        <w:pStyle w:val="Prrafodelista"/>
        <w:numPr>
          <w:ilvl w:val="0"/>
          <w:numId w:val="4"/>
        </w:numPr>
        <w:spacing w:after="0" w:line="360" w:lineRule="auto"/>
        <w:jc w:val="both"/>
        <w:rPr>
          <w:rFonts w:ascii="Palatino Linotype" w:hAnsi="Palatino Linotype"/>
          <w:sz w:val="22"/>
          <w:szCs w:val="22"/>
        </w:rPr>
      </w:pPr>
      <w:r w:rsidRPr="007E184E">
        <w:rPr>
          <w:rFonts w:ascii="Palatino Linotype" w:hAnsi="Palatino Linotype"/>
          <w:sz w:val="2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55FDEA7" w14:textId="128C4E6E" w:rsidR="006512E7" w:rsidRPr="007E184E" w:rsidRDefault="00FF0A9B" w:rsidP="00FB63BA">
      <w:pPr>
        <w:pStyle w:val="Prrafodelista"/>
        <w:numPr>
          <w:ilvl w:val="0"/>
          <w:numId w:val="2"/>
        </w:numPr>
        <w:spacing w:after="0" w:line="360" w:lineRule="auto"/>
        <w:jc w:val="both"/>
        <w:rPr>
          <w:rFonts w:ascii="Palatino Linotype" w:hAnsi="Palatino Linotype"/>
          <w:sz w:val="22"/>
          <w:szCs w:val="22"/>
        </w:rPr>
      </w:pPr>
      <w:r w:rsidRPr="007E184E">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CCBC73F" w14:textId="58F7913C" w:rsidR="006512E7" w:rsidRPr="007E184E" w:rsidRDefault="00FF0A9B" w:rsidP="00FB63BA">
      <w:pPr>
        <w:pStyle w:val="Prrafodelista"/>
        <w:numPr>
          <w:ilvl w:val="0"/>
          <w:numId w:val="2"/>
        </w:numPr>
        <w:spacing w:after="0" w:line="360" w:lineRule="auto"/>
        <w:jc w:val="both"/>
        <w:rPr>
          <w:rFonts w:ascii="Palatino Linotype" w:hAnsi="Palatino Linotype"/>
          <w:sz w:val="22"/>
          <w:szCs w:val="22"/>
        </w:rPr>
      </w:pPr>
      <w:r w:rsidRPr="007E184E">
        <w:rPr>
          <w:rFonts w:ascii="Palatino Linotype" w:hAnsi="Palatino Linotype"/>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7E184E">
        <w:rPr>
          <w:rFonts w:ascii="Palatino Linotype" w:hAnsi="Palatino Linotype"/>
          <w:sz w:val="22"/>
          <w:szCs w:val="22"/>
        </w:rPr>
        <w:lastRenderedPageBreak/>
        <w:t>razonable de la documentación solicitada, con el fin de que proporcionen las expresiones documentales que se encuentren en sus archivos o que estén constreñidos a elaborar;</w:t>
      </w:r>
    </w:p>
    <w:p w14:paraId="4A828447" w14:textId="269A2F90" w:rsidR="00C91ED9" w:rsidRPr="007E184E" w:rsidRDefault="00FF0A9B" w:rsidP="00FB63BA">
      <w:pPr>
        <w:pStyle w:val="Prrafodelista"/>
        <w:numPr>
          <w:ilvl w:val="0"/>
          <w:numId w:val="2"/>
        </w:numPr>
        <w:spacing w:after="0" w:line="360" w:lineRule="auto"/>
        <w:jc w:val="both"/>
        <w:rPr>
          <w:rFonts w:ascii="Palatino Linotype" w:hAnsi="Palatino Linotype"/>
          <w:sz w:val="22"/>
          <w:szCs w:val="22"/>
        </w:rPr>
      </w:pPr>
      <w:r w:rsidRPr="007E184E">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6F6CC025" w14:textId="794BF110" w:rsidR="005347F2" w:rsidRPr="003F2C2B" w:rsidRDefault="00FF0A9B" w:rsidP="00FB63BA">
      <w:pPr>
        <w:pStyle w:val="Prrafodelista"/>
        <w:numPr>
          <w:ilvl w:val="0"/>
          <w:numId w:val="2"/>
        </w:numPr>
        <w:spacing w:after="0" w:line="360" w:lineRule="auto"/>
        <w:jc w:val="both"/>
        <w:rPr>
          <w:rFonts w:ascii="Palatino Linotype" w:hAnsi="Palatino Linotype"/>
        </w:rPr>
      </w:pPr>
      <w:r w:rsidRPr="007E184E">
        <w:rPr>
          <w:rFonts w:ascii="Palatino Linotype" w:hAnsi="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w:t>
      </w:r>
      <w:r w:rsidRPr="003F2C2B">
        <w:rPr>
          <w:rFonts w:ascii="Palatino Linotype" w:hAnsi="Palatino Linotype"/>
        </w:rPr>
        <w:t>por lo que, una vez trascurrida dicha temporalidad, los Sujetos Obligados darán por concluida la solicitud y procederán de ser el caso, a la destrucción del material;</w:t>
      </w:r>
    </w:p>
    <w:p w14:paraId="08F9FFC5" w14:textId="77777777" w:rsidR="00BA09E6" w:rsidRPr="003F2C2B" w:rsidRDefault="00BA09E6" w:rsidP="00FB63BA">
      <w:pPr>
        <w:pStyle w:val="Prrafodelista"/>
        <w:spacing w:after="0" w:line="360" w:lineRule="auto"/>
        <w:jc w:val="both"/>
        <w:rPr>
          <w:rFonts w:ascii="Palatino Linotype" w:hAnsi="Palatino Linotype"/>
        </w:rPr>
      </w:pPr>
    </w:p>
    <w:p w14:paraId="5C81F1E4" w14:textId="2D449E17" w:rsidR="009E1850" w:rsidRPr="00C705D9" w:rsidRDefault="00C56A84" w:rsidP="00FB63BA">
      <w:pPr>
        <w:spacing w:after="0" w:line="360" w:lineRule="auto"/>
        <w:jc w:val="both"/>
        <w:rPr>
          <w:rFonts w:ascii="Palatino Linotype" w:eastAsia="Calibri" w:hAnsi="Palatino Linotype"/>
          <w:sz w:val="22"/>
          <w:szCs w:val="22"/>
        </w:rPr>
      </w:pPr>
      <w:r w:rsidRPr="003F2C2B">
        <w:rPr>
          <w:rFonts w:ascii="Palatino Linotype" w:eastAsia="Calibri" w:hAnsi="Palatino Linotype"/>
          <w:sz w:val="22"/>
          <w:szCs w:val="22"/>
        </w:rPr>
        <w:t xml:space="preserve">Una vez que se ha establecido lo anterior, </w:t>
      </w:r>
      <w:r w:rsidR="00573B2D" w:rsidRPr="003F2C2B">
        <w:rPr>
          <w:rFonts w:ascii="Palatino Linotype" w:eastAsia="Calibri" w:hAnsi="Palatino Linotype"/>
          <w:sz w:val="22"/>
          <w:szCs w:val="22"/>
        </w:rPr>
        <w:t xml:space="preserve">resulta conducente hacer énfasis en que el requerimiento del ahora Recurrente, versa en </w:t>
      </w:r>
      <w:r w:rsidR="00C52B83">
        <w:rPr>
          <w:rFonts w:ascii="Palatino Linotype" w:eastAsia="Calibri" w:hAnsi="Palatino Linotype"/>
          <w:sz w:val="22"/>
          <w:szCs w:val="22"/>
        </w:rPr>
        <w:t xml:space="preserve">acceder </w:t>
      </w:r>
      <w:r w:rsidR="006F7064">
        <w:rPr>
          <w:rFonts w:ascii="Palatino Linotype" w:eastAsia="Calibri" w:hAnsi="Palatino Linotype"/>
          <w:b/>
          <w:bCs/>
          <w:sz w:val="22"/>
          <w:szCs w:val="22"/>
        </w:rPr>
        <w:t>a la información y/o documentales que den cuenta del monto total que ingresó al Sistema DIF Municipal, durante las primeras tres semanas de enero de dos mil veintidós, por concepto de venta de medicinas y consultas</w:t>
      </w:r>
      <w:r w:rsidR="00437146">
        <w:rPr>
          <w:rFonts w:ascii="Palatino Linotype" w:eastAsia="Calibri" w:hAnsi="Palatino Linotype"/>
          <w:b/>
          <w:bCs/>
          <w:sz w:val="22"/>
          <w:szCs w:val="22"/>
        </w:rPr>
        <w:t xml:space="preserve">. </w:t>
      </w:r>
    </w:p>
    <w:p w14:paraId="2F400F30" w14:textId="77777777" w:rsidR="00C52B83" w:rsidRPr="00C52B83" w:rsidRDefault="00C52B83" w:rsidP="00FB63BA">
      <w:pPr>
        <w:spacing w:after="0" w:line="360" w:lineRule="auto"/>
        <w:jc w:val="both"/>
        <w:rPr>
          <w:rFonts w:ascii="Palatino Linotype" w:eastAsia="Calibri" w:hAnsi="Palatino Linotype"/>
          <w:b/>
          <w:bCs/>
          <w:sz w:val="22"/>
          <w:szCs w:val="22"/>
        </w:rPr>
      </w:pPr>
    </w:p>
    <w:p w14:paraId="61921897" w14:textId="547C29AF" w:rsidR="00EC12E8" w:rsidRDefault="000B445B" w:rsidP="00FB63BA">
      <w:pPr>
        <w:tabs>
          <w:tab w:val="left" w:pos="4962"/>
        </w:tabs>
        <w:spacing w:after="0" w:line="360" w:lineRule="auto"/>
        <w:jc w:val="both"/>
        <w:rPr>
          <w:rFonts w:ascii="Palatino Linotype" w:eastAsia="Calibri" w:hAnsi="Palatino Linotype" w:cs="Tahoma"/>
          <w:bCs/>
          <w:sz w:val="22"/>
          <w:szCs w:val="22"/>
        </w:rPr>
      </w:pPr>
      <w:r w:rsidRPr="003F2C2B">
        <w:rPr>
          <w:rFonts w:ascii="Palatino Linotype" w:eastAsia="Calibri" w:hAnsi="Palatino Linotype" w:cs="Tahoma"/>
          <w:bCs/>
          <w:sz w:val="22"/>
          <w:szCs w:val="22"/>
        </w:rPr>
        <w:t>En atención a lo anterior</w:t>
      </w:r>
      <w:r w:rsidR="004D3136" w:rsidRPr="003F2C2B">
        <w:rPr>
          <w:rFonts w:ascii="Palatino Linotype" w:eastAsia="Calibri" w:hAnsi="Palatino Linotype" w:cs="Tahoma"/>
          <w:bCs/>
          <w:sz w:val="22"/>
          <w:szCs w:val="22"/>
        </w:rPr>
        <w:t xml:space="preserve">, el </w:t>
      </w:r>
      <w:r w:rsidR="00C31A12">
        <w:rPr>
          <w:rFonts w:ascii="Palatino Linotype" w:eastAsia="Calibri" w:hAnsi="Palatino Linotype" w:cs="Tahoma"/>
          <w:bCs/>
          <w:sz w:val="22"/>
          <w:szCs w:val="22"/>
        </w:rPr>
        <w:t xml:space="preserve">Sujeto Obligado </w:t>
      </w:r>
      <w:r w:rsidR="006F7064">
        <w:rPr>
          <w:rFonts w:ascii="Palatino Linotype" w:eastAsia="Calibri" w:hAnsi="Palatino Linotype" w:cs="Tahoma"/>
          <w:bCs/>
          <w:sz w:val="22"/>
          <w:szCs w:val="22"/>
        </w:rPr>
        <w:t>por medio de la Presidenta del Sistema DIF Municipal</w:t>
      </w:r>
      <w:r w:rsidR="008F6EEA">
        <w:rPr>
          <w:rFonts w:ascii="Palatino Linotype" w:eastAsia="Calibri" w:hAnsi="Palatino Linotype" w:cs="Tahoma"/>
          <w:bCs/>
          <w:sz w:val="22"/>
          <w:szCs w:val="22"/>
        </w:rPr>
        <w:t>, señaló que la cantidad total por el concepto y periodo solicitado ascendió a un total de $107,580.00 m/n</w:t>
      </w:r>
      <w:r w:rsidR="006B5592">
        <w:rPr>
          <w:rFonts w:ascii="Palatino Linotype" w:eastAsia="Calibri" w:hAnsi="Palatino Linotype" w:cs="Tahoma"/>
          <w:bCs/>
          <w:sz w:val="22"/>
          <w:szCs w:val="22"/>
        </w:rPr>
        <w:t xml:space="preserve">; tal y como a continuación se ilustra con el documento que se rindió en respuesta a ambas solicitudes: </w:t>
      </w:r>
    </w:p>
    <w:p w14:paraId="48BDB6D3" w14:textId="77777777" w:rsidR="006B5592" w:rsidRDefault="006B5592" w:rsidP="00FB63BA">
      <w:pPr>
        <w:tabs>
          <w:tab w:val="left" w:pos="4962"/>
        </w:tabs>
        <w:spacing w:after="0" w:line="360" w:lineRule="auto"/>
        <w:jc w:val="both"/>
        <w:rPr>
          <w:rFonts w:ascii="Palatino Linotype" w:eastAsia="Calibri" w:hAnsi="Palatino Linotype" w:cs="Tahoma"/>
          <w:bCs/>
          <w:sz w:val="22"/>
          <w:szCs w:val="22"/>
        </w:rPr>
      </w:pPr>
    </w:p>
    <w:p w14:paraId="0C493BDA" w14:textId="796676B5" w:rsidR="006B5592" w:rsidRDefault="00FA6814" w:rsidP="00E24DAB">
      <w:pPr>
        <w:tabs>
          <w:tab w:val="left" w:pos="4962"/>
        </w:tabs>
        <w:spacing w:after="0" w:line="360" w:lineRule="auto"/>
        <w:ind w:left="567"/>
        <w:jc w:val="both"/>
        <w:rPr>
          <w:rFonts w:ascii="Palatino Linotype" w:eastAsia="Calibri" w:hAnsi="Palatino Linotype" w:cs="Tahoma"/>
          <w:bCs/>
          <w:sz w:val="22"/>
          <w:szCs w:val="22"/>
        </w:rPr>
      </w:pPr>
      <w:r>
        <w:rPr>
          <w:noProof/>
        </w:rPr>
        <w:lastRenderedPageBreak/>
        <w:drawing>
          <wp:inline distT="0" distB="0" distL="0" distR="0" wp14:anchorId="6AE4EAC6" wp14:editId="23C77B88">
            <wp:extent cx="5029200" cy="5270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2462" cy="5273919"/>
                    </a:xfrm>
                    <a:prstGeom prst="rect">
                      <a:avLst/>
                    </a:prstGeom>
                  </pic:spPr>
                </pic:pic>
              </a:graphicData>
            </a:graphic>
          </wp:inline>
        </w:drawing>
      </w:r>
    </w:p>
    <w:p w14:paraId="28BEBF8A" w14:textId="77777777" w:rsidR="00EE56F3" w:rsidRDefault="00EE56F3" w:rsidP="00FB63BA">
      <w:pPr>
        <w:tabs>
          <w:tab w:val="left" w:pos="4962"/>
        </w:tabs>
        <w:spacing w:after="0" w:line="360" w:lineRule="auto"/>
        <w:jc w:val="both"/>
        <w:rPr>
          <w:rFonts w:ascii="Palatino Linotype" w:eastAsia="Calibri" w:hAnsi="Palatino Linotype" w:cs="Tahoma"/>
          <w:bCs/>
          <w:sz w:val="22"/>
          <w:szCs w:val="22"/>
        </w:rPr>
      </w:pPr>
    </w:p>
    <w:p w14:paraId="1FC6F1A9" w14:textId="094BE011" w:rsidR="00EE56F3" w:rsidRPr="007C0B21"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En ese orden de ideas, es importante señalar que, el artículo 4°, párrafo segundo de la Ley de Transparencia y Acceso a la Información Pública del Estado de México y Municipios, </w:t>
      </w:r>
      <w:r w:rsidRPr="003D14C8">
        <w:rPr>
          <w:rFonts w:ascii="Palatino Linotype" w:eastAsia="Calibri" w:hAnsi="Palatino Linotype" w:cs="Tahoma"/>
          <w:b/>
          <w:sz w:val="22"/>
          <w:szCs w:val="22"/>
          <w:u w:val="single"/>
        </w:rPr>
        <w:t>señala que toda la información</w:t>
      </w:r>
      <w:r w:rsidRPr="007C0B21">
        <w:rPr>
          <w:rFonts w:ascii="Palatino Linotype" w:eastAsia="Calibri" w:hAnsi="Palatino Linotype" w:cs="Tahoma"/>
          <w:bCs/>
          <w:sz w:val="22"/>
          <w:szCs w:val="22"/>
        </w:rPr>
        <w:t xml:space="preserve"> </w:t>
      </w:r>
      <w:r w:rsidRPr="00EE56F3">
        <w:rPr>
          <w:rFonts w:ascii="Palatino Linotype" w:eastAsia="Calibri" w:hAnsi="Palatino Linotype" w:cs="Tahoma"/>
          <w:b/>
          <w:sz w:val="22"/>
          <w:szCs w:val="22"/>
          <w:u w:val="single"/>
        </w:rPr>
        <w:t>generada</w:t>
      </w:r>
      <w:r w:rsidRPr="007C0B21">
        <w:rPr>
          <w:rFonts w:ascii="Palatino Linotype" w:eastAsia="Calibri" w:hAnsi="Palatino Linotype" w:cs="Tahoma"/>
          <w:bCs/>
          <w:sz w:val="22"/>
          <w:szCs w:val="22"/>
        </w:rPr>
        <w:t xml:space="preserve">, obtenida, adquirida, transformada, administrada o en posesión de los </w:t>
      </w:r>
      <w:r>
        <w:rPr>
          <w:rFonts w:ascii="Palatino Linotype" w:eastAsia="Calibri" w:hAnsi="Palatino Linotype" w:cs="Tahoma"/>
          <w:bCs/>
          <w:sz w:val="22"/>
          <w:szCs w:val="22"/>
        </w:rPr>
        <w:t>S</w:t>
      </w:r>
      <w:r w:rsidRPr="007C0B21">
        <w:rPr>
          <w:rFonts w:ascii="Palatino Linotype" w:eastAsia="Calibri" w:hAnsi="Palatino Linotype" w:cs="Tahoma"/>
          <w:bCs/>
          <w:sz w:val="22"/>
          <w:szCs w:val="22"/>
        </w:rPr>
        <w:t xml:space="preserve">ujetos </w:t>
      </w:r>
      <w:r>
        <w:rPr>
          <w:rFonts w:ascii="Palatino Linotype" w:eastAsia="Calibri" w:hAnsi="Palatino Linotype" w:cs="Tahoma"/>
          <w:bCs/>
          <w:sz w:val="22"/>
          <w:szCs w:val="22"/>
        </w:rPr>
        <w:t>O</w:t>
      </w:r>
      <w:r w:rsidRPr="007C0B21">
        <w:rPr>
          <w:rFonts w:ascii="Palatino Linotype" w:eastAsia="Calibri" w:hAnsi="Palatino Linotype" w:cs="Tahoma"/>
          <w:bCs/>
          <w:sz w:val="22"/>
          <w:szCs w:val="22"/>
        </w:rPr>
        <w:t xml:space="preserve">bligados es pública y accesible de manera permanente a cualquier </w:t>
      </w:r>
      <w:r w:rsidRPr="007C0B21">
        <w:rPr>
          <w:rFonts w:ascii="Palatino Linotype" w:eastAsia="Calibri" w:hAnsi="Palatino Linotype" w:cs="Tahoma"/>
          <w:bCs/>
          <w:sz w:val="22"/>
          <w:szCs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2424EC">
        <w:rPr>
          <w:rFonts w:ascii="Palatino Linotype" w:eastAsia="Calibri" w:hAnsi="Palatino Linotype" w:cs="Tahoma"/>
          <w:bCs/>
          <w:sz w:val="22"/>
          <w:szCs w:val="22"/>
        </w:rPr>
        <w:t xml:space="preserve"> </w:t>
      </w:r>
    </w:p>
    <w:p w14:paraId="2E31A302" w14:textId="77777777" w:rsidR="00EE56F3" w:rsidRPr="007C0B21" w:rsidRDefault="00EE56F3" w:rsidP="00FB63BA">
      <w:pPr>
        <w:spacing w:after="0" w:line="360" w:lineRule="auto"/>
        <w:ind w:right="-93"/>
        <w:jc w:val="both"/>
        <w:rPr>
          <w:rFonts w:ascii="Palatino Linotype" w:eastAsia="Calibri" w:hAnsi="Palatino Linotype" w:cs="Tahoma"/>
          <w:bCs/>
          <w:sz w:val="22"/>
          <w:szCs w:val="22"/>
        </w:rPr>
      </w:pPr>
    </w:p>
    <w:p w14:paraId="66DDD7E0" w14:textId="18EF9E05" w:rsidR="00EE56F3"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58C5EB7C" w14:textId="77777777" w:rsidR="0039025F" w:rsidRPr="007C0B21" w:rsidRDefault="0039025F" w:rsidP="00FB63BA">
      <w:pPr>
        <w:spacing w:after="0" w:line="360" w:lineRule="auto"/>
        <w:ind w:right="-93"/>
        <w:jc w:val="both"/>
        <w:rPr>
          <w:rFonts w:ascii="Palatino Linotype" w:eastAsia="Calibri" w:hAnsi="Palatino Linotype" w:cs="Tahoma"/>
          <w:bCs/>
          <w:sz w:val="22"/>
          <w:szCs w:val="22"/>
        </w:rPr>
      </w:pPr>
    </w:p>
    <w:p w14:paraId="67AF9FEA" w14:textId="77777777" w:rsidR="00EE56F3" w:rsidRPr="007C0B21"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En síntesis, el derecho de acceso a la información pública se satisface </w:t>
      </w:r>
      <w:r w:rsidRPr="00BF2C7D">
        <w:rPr>
          <w:rFonts w:ascii="Palatino Linotype" w:eastAsia="Calibri" w:hAnsi="Palatino Linotype" w:cs="Tahoma"/>
          <w:b/>
          <w:sz w:val="22"/>
          <w:szCs w:val="22"/>
        </w:rPr>
        <w:t xml:space="preserve">en aquellos casos en que se entregue el soporte documental en que conste la información pública, sin la necesidad de elaborar documentos </w:t>
      </w:r>
      <w:r w:rsidRPr="00BF2C7D">
        <w:rPr>
          <w:rFonts w:ascii="Palatino Linotype" w:eastAsia="Calibri" w:hAnsi="Palatino Linotype" w:cs="Tahoma"/>
          <w:b/>
          <w:i/>
          <w:sz w:val="22"/>
          <w:szCs w:val="22"/>
        </w:rPr>
        <w:t>ad hoc</w:t>
      </w:r>
      <w:r w:rsidRPr="00BF2C7D">
        <w:rPr>
          <w:rFonts w:ascii="Palatino Linotype" w:eastAsia="Calibri" w:hAnsi="Palatino Linotype" w:cs="Tahoma"/>
          <w:b/>
          <w:sz w:val="22"/>
          <w:szCs w:val="22"/>
        </w:rPr>
        <w:t>;</w:t>
      </w:r>
      <w:r w:rsidRPr="007C0B21">
        <w:rPr>
          <w:rFonts w:ascii="Palatino Linotype" w:eastAsia="Calibri" w:hAnsi="Palatino Linotype"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5796B14B" w14:textId="77777777" w:rsidR="00EE56F3" w:rsidRDefault="00EE56F3" w:rsidP="00FB63BA">
      <w:pPr>
        <w:spacing w:after="0" w:line="360" w:lineRule="auto"/>
        <w:ind w:right="-93"/>
        <w:jc w:val="both"/>
        <w:rPr>
          <w:rFonts w:ascii="Palatino Linotype" w:eastAsia="Calibri" w:hAnsi="Palatino Linotype" w:cs="Tahoma"/>
          <w:bCs/>
          <w:sz w:val="22"/>
          <w:szCs w:val="22"/>
        </w:rPr>
      </w:pPr>
    </w:p>
    <w:p w14:paraId="4B1C698E" w14:textId="77777777" w:rsidR="00EE56F3"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7A6DC4">
        <w:rPr>
          <w:rFonts w:ascii="Palatino Linotype" w:eastAsia="Calibri" w:hAnsi="Palatino Linotype" w:cs="Tahoma"/>
          <w:b/>
          <w:sz w:val="22"/>
          <w:szCs w:val="22"/>
          <w:u w:val="single"/>
        </w:rPr>
        <w:t>que generen, administren o posean en el ejercicio de sus atribuciones;</w:t>
      </w:r>
      <w:r w:rsidRPr="007C0B21">
        <w:rPr>
          <w:rFonts w:ascii="Palatino Linotype" w:eastAsia="Calibri" w:hAnsi="Palatino Linotype" w:cs="Tahoma"/>
          <w:bCs/>
          <w:sz w:val="22"/>
          <w:szCs w:val="22"/>
        </w:rPr>
        <w:t xml:space="preserve"> por consiguiente, la información pública se encuentra a disposición de cualquier persona, lo que implica que es deber de los sujetos obligados, garantizar el derecho de acceso a la información pública.</w:t>
      </w:r>
    </w:p>
    <w:p w14:paraId="5C27DD2F" w14:textId="77777777" w:rsidR="00BF2C7D" w:rsidRDefault="00BF2C7D" w:rsidP="00FB63BA">
      <w:pPr>
        <w:spacing w:after="0" w:line="360" w:lineRule="auto"/>
        <w:ind w:right="-93"/>
        <w:jc w:val="both"/>
        <w:rPr>
          <w:rFonts w:ascii="Palatino Linotype" w:eastAsia="Calibri" w:hAnsi="Palatino Linotype" w:cs="Tahoma"/>
          <w:bCs/>
          <w:sz w:val="22"/>
          <w:szCs w:val="22"/>
        </w:rPr>
      </w:pPr>
    </w:p>
    <w:p w14:paraId="17C385E6" w14:textId="5E0B19BA" w:rsidR="00BE5745" w:rsidRDefault="00BF2C7D" w:rsidP="00FB63BA">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 xml:space="preserve">Con lo hasta aquí expuesto, </w:t>
      </w:r>
      <w:r w:rsidRPr="00D727D1">
        <w:rPr>
          <w:rFonts w:ascii="Palatino Linotype" w:hAnsi="Palatino Linotype" w:cs="Arial"/>
          <w:b/>
          <w:bCs/>
          <w:sz w:val="22"/>
          <w:szCs w:val="22"/>
          <w:u w:val="single"/>
          <w:lang w:val="es-ES"/>
        </w:rPr>
        <w:t>es necesario precisar que como motivos de inconformidad</w:t>
      </w:r>
      <w:r w:rsidR="00674BEF" w:rsidRPr="00D727D1">
        <w:rPr>
          <w:rFonts w:ascii="Palatino Linotype" w:hAnsi="Palatino Linotype" w:cs="Arial"/>
          <w:b/>
          <w:bCs/>
          <w:sz w:val="22"/>
          <w:szCs w:val="22"/>
          <w:u w:val="single"/>
          <w:lang w:val="es-ES"/>
        </w:rPr>
        <w:t>,</w:t>
      </w:r>
      <w:r w:rsidRPr="00D727D1">
        <w:rPr>
          <w:rFonts w:ascii="Palatino Linotype" w:hAnsi="Palatino Linotype" w:cs="Arial"/>
          <w:b/>
          <w:bCs/>
          <w:sz w:val="22"/>
          <w:szCs w:val="22"/>
          <w:u w:val="single"/>
          <w:lang w:val="es-ES"/>
        </w:rPr>
        <w:t xml:space="preserve"> el ahora Recurrente señaló </w:t>
      </w:r>
      <w:r w:rsidR="00A02C66" w:rsidRPr="00D727D1">
        <w:rPr>
          <w:rFonts w:ascii="Palatino Linotype" w:hAnsi="Palatino Linotype" w:cs="Arial"/>
          <w:b/>
          <w:bCs/>
          <w:sz w:val="22"/>
          <w:szCs w:val="22"/>
          <w:u w:val="single"/>
          <w:lang w:val="es-ES"/>
        </w:rPr>
        <w:t>que no se entregó respuesta a su solicitud</w:t>
      </w:r>
      <w:r w:rsidR="008F6EEA" w:rsidRPr="00D727D1">
        <w:rPr>
          <w:rFonts w:ascii="Palatino Linotype" w:hAnsi="Palatino Linotype" w:cs="Arial"/>
          <w:b/>
          <w:bCs/>
          <w:sz w:val="22"/>
          <w:szCs w:val="22"/>
          <w:u w:val="single"/>
          <w:lang w:val="es-ES"/>
        </w:rPr>
        <w:t>es</w:t>
      </w:r>
      <w:r w:rsidR="00A02C66" w:rsidRPr="00D727D1">
        <w:rPr>
          <w:rFonts w:ascii="Palatino Linotype" w:hAnsi="Palatino Linotype" w:cs="Arial"/>
          <w:b/>
          <w:bCs/>
          <w:sz w:val="22"/>
          <w:szCs w:val="22"/>
          <w:u w:val="single"/>
          <w:lang w:val="es-ES"/>
        </w:rPr>
        <w:t xml:space="preserve">, </w:t>
      </w:r>
      <w:r w:rsidR="008F6EEA" w:rsidRPr="00D727D1">
        <w:rPr>
          <w:rFonts w:ascii="Palatino Linotype" w:hAnsi="Palatino Linotype" w:cs="Arial"/>
          <w:b/>
          <w:bCs/>
          <w:sz w:val="22"/>
          <w:szCs w:val="22"/>
          <w:u w:val="single"/>
          <w:lang w:val="es-ES"/>
        </w:rPr>
        <w:t xml:space="preserve">por lo que a su decir, </w:t>
      </w:r>
      <w:r w:rsidR="008F6EEA" w:rsidRPr="00D727D1">
        <w:rPr>
          <w:rFonts w:ascii="Palatino Linotype" w:hAnsi="Palatino Linotype" w:cs="Arial"/>
          <w:b/>
          <w:bCs/>
          <w:sz w:val="22"/>
          <w:szCs w:val="22"/>
          <w:u w:val="single"/>
          <w:lang w:val="es-ES"/>
        </w:rPr>
        <w:lastRenderedPageBreak/>
        <w:t>se configuró la negativa al acceso a la información pública</w:t>
      </w:r>
      <w:r w:rsidR="00A92D9B">
        <w:rPr>
          <w:rFonts w:ascii="Palatino Linotype" w:hAnsi="Palatino Linotype" w:cs="Arial"/>
          <w:sz w:val="22"/>
          <w:szCs w:val="22"/>
          <w:lang w:val="es-ES"/>
        </w:rPr>
        <w:t>;</w:t>
      </w:r>
      <w:r w:rsidR="00A40CC3">
        <w:rPr>
          <w:rFonts w:ascii="Palatino Linotype" w:hAnsi="Palatino Linotype" w:cs="Arial"/>
          <w:sz w:val="22"/>
          <w:szCs w:val="22"/>
          <w:lang w:val="es-ES"/>
        </w:rPr>
        <w:t xml:space="preserve"> no obstante, conviene precisar por parte de este Organismo</w:t>
      </w:r>
      <w:r w:rsidR="00D727D1">
        <w:rPr>
          <w:rFonts w:ascii="Palatino Linotype" w:hAnsi="Palatino Linotype" w:cs="Arial"/>
          <w:sz w:val="22"/>
          <w:szCs w:val="22"/>
          <w:lang w:val="es-ES"/>
        </w:rPr>
        <w:t xml:space="preserve"> Garante</w:t>
      </w:r>
      <w:r w:rsidR="00A40CC3">
        <w:rPr>
          <w:rFonts w:ascii="Palatino Linotype" w:hAnsi="Palatino Linotype" w:cs="Arial"/>
          <w:sz w:val="22"/>
          <w:szCs w:val="22"/>
          <w:lang w:val="es-ES"/>
        </w:rPr>
        <w:t xml:space="preserve">, que el Sujeto Obligado si atendió conforme al </w:t>
      </w:r>
      <w:r w:rsidR="007C6969">
        <w:rPr>
          <w:rFonts w:ascii="Palatino Linotype" w:hAnsi="Palatino Linotype" w:cs="Arial"/>
          <w:sz w:val="22"/>
          <w:szCs w:val="22"/>
          <w:lang w:val="es-ES"/>
        </w:rPr>
        <w:t xml:space="preserve">artículo 163 de la Ley de Transparencia </w:t>
      </w:r>
      <w:r w:rsidR="00AF3857">
        <w:rPr>
          <w:rFonts w:ascii="Palatino Linotype" w:hAnsi="Palatino Linotype" w:cs="Arial"/>
          <w:sz w:val="22"/>
          <w:szCs w:val="22"/>
          <w:lang w:val="es-ES"/>
        </w:rPr>
        <w:t xml:space="preserve">y Acceso a la Información Pública del Estado de México y Municipios las solicitudes de acceso con folios </w:t>
      </w:r>
      <w:r w:rsidR="00AB4A29" w:rsidRPr="00AB4A29">
        <w:rPr>
          <w:rFonts w:ascii="Palatino Linotype" w:hAnsi="Palatino Linotype" w:cs="Arial"/>
          <w:sz w:val="22"/>
          <w:szCs w:val="22"/>
          <w:lang w:val="es-ES"/>
        </w:rPr>
        <w:t>00037/TEQUIXQU/IP/2022</w:t>
      </w:r>
      <w:r w:rsidR="00D727D1">
        <w:rPr>
          <w:rFonts w:ascii="Palatino Linotype" w:hAnsi="Palatino Linotype" w:cs="Arial"/>
          <w:sz w:val="22"/>
          <w:szCs w:val="22"/>
          <w:lang w:val="es-ES"/>
        </w:rPr>
        <w:t xml:space="preserve"> </w:t>
      </w:r>
      <w:r w:rsidR="00AB4A29">
        <w:rPr>
          <w:rFonts w:ascii="Palatino Linotype" w:hAnsi="Palatino Linotype" w:cs="Arial"/>
          <w:sz w:val="22"/>
          <w:szCs w:val="22"/>
          <w:lang w:val="es-ES"/>
        </w:rPr>
        <w:t>y</w:t>
      </w:r>
      <w:r w:rsidR="00D727D1">
        <w:rPr>
          <w:rFonts w:ascii="Palatino Linotype" w:hAnsi="Palatino Linotype" w:cs="Arial"/>
          <w:sz w:val="22"/>
          <w:szCs w:val="22"/>
          <w:lang w:val="es-ES"/>
        </w:rPr>
        <w:t xml:space="preserve"> </w:t>
      </w:r>
      <w:r w:rsidR="00AB4A29" w:rsidRPr="00AB4A29">
        <w:rPr>
          <w:rFonts w:ascii="Palatino Linotype" w:hAnsi="Palatino Linotype" w:cs="Arial"/>
          <w:sz w:val="22"/>
          <w:szCs w:val="22"/>
          <w:lang w:val="es-ES"/>
        </w:rPr>
        <w:t>00036/TEQUIXQU/IP/2022</w:t>
      </w:r>
      <w:r w:rsidR="00AB4A29">
        <w:rPr>
          <w:rFonts w:ascii="Palatino Linotype" w:hAnsi="Palatino Linotype" w:cs="Arial"/>
          <w:sz w:val="22"/>
          <w:szCs w:val="22"/>
          <w:lang w:val="es-ES"/>
        </w:rPr>
        <w:t xml:space="preserve">, por tales circunstancias, toda vez que los agravios hechos valer por el ahora Recurrente no corresponden con las </w:t>
      </w:r>
      <w:r w:rsidR="00360061">
        <w:rPr>
          <w:rFonts w:ascii="Palatino Linotype" w:hAnsi="Palatino Linotype" w:cs="Arial"/>
          <w:sz w:val="22"/>
          <w:szCs w:val="22"/>
          <w:lang w:val="es-ES"/>
        </w:rPr>
        <w:t>actuaciones</w:t>
      </w:r>
      <w:r w:rsidR="00AB4A29">
        <w:rPr>
          <w:rFonts w:ascii="Palatino Linotype" w:hAnsi="Palatino Linotype" w:cs="Arial"/>
          <w:sz w:val="22"/>
          <w:szCs w:val="22"/>
          <w:lang w:val="es-ES"/>
        </w:rPr>
        <w:t xml:space="preserve"> que obran en los expedientes electrónicos formados en el Sistema de Acceso a la Información Mexiquense SAIMEX; este Instituto aplicó la suplencia de la queja en favor del Particular </w:t>
      </w:r>
      <w:r w:rsidR="00D727D1">
        <w:rPr>
          <w:rFonts w:ascii="Palatino Linotype" w:hAnsi="Palatino Linotype" w:cs="Arial"/>
          <w:sz w:val="22"/>
          <w:szCs w:val="22"/>
          <w:lang w:val="es-ES"/>
        </w:rPr>
        <w:t xml:space="preserve">con la finalidad de </w:t>
      </w:r>
      <w:r>
        <w:rPr>
          <w:rFonts w:ascii="Palatino Linotype" w:hAnsi="Palatino Linotype" w:cs="Arial"/>
          <w:sz w:val="22"/>
          <w:szCs w:val="22"/>
          <w:lang w:val="es-ES"/>
        </w:rPr>
        <w:t>dar certeza a</w:t>
      </w:r>
      <w:r w:rsidR="00672166">
        <w:rPr>
          <w:rFonts w:ascii="Palatino Linotype" w:hAnsi="Palatino Linotype" w:cs="Arial"/>
          <w:sz w:val="22"/>
          <w:szCs w:val="22"/>
          <w:lang w:val="es-ES"/>
        </w:rPr>
        <w:t xml:space="preserve"> este último </w:t>
      </w:r>
      <w:r w:rsidR="00FD760B">
        <w:rPr>
          <w:rFonts w:ascii="Palatino Linotype" w:hAnsi="Palatino Linotype" w:cs="Arial"/>
          <w:sz w:val="22"/>
          <w:szCs w:val="22"/>
          <w:lang w:val="es-ES"/>
        </w:rPr>
        <w:t>sobre si se atendió su pretensión</w:t>
      </w:r>
      <w:r w:rsidR="00A92D9B">
        <w:rPr>
          <w:rFonts w:ascii="Palatino Linotype" w:hAnsi="Palatino Linotype" w:cs="Arial"/>
          <w:sz w:val="22"/>
          <w:szCs w:val="22"/>
          <w:lang w:val="es-ES"/>
        </w:rPr>
        <w:t>,</w:t>
      </w:r>
      <w:r w:rsidR="00D727D1">
        <w:rPr>
          <w:rFonts w:ascii="Palatino Linotype" w:hAnsi="Palatino Linotype" w:cs="Arial"/>
          <w:sz w:val="22"/>
          <w:szCs w:val="22"/>
          <w:lang w:val="es-ES"/>
        </w:rPr>
        <w:t xml:space="preserve"> por lo tanto,</w:t>
      </w:r>
      <w:r w:rsidR="00A92D9B">
        <w:rPr>
          <w:rFonts w:ascii="Palatino Linotype" w:hAnsi="Palatino Linotype" w:cs="Arial"/>
          <w:sz w:val="22"/>
          <w:szCs w:val="22"/>
          <w:lang w:val="es-ES"/>
        </w:rPr>
        <w:t xml:space="preserve"> </w:t>
      </w:r>
      <w:r>
        <w:rPr>
          <w:rFonts w:ascii="Palatino Linotype" w:hAnsi="Palatino Linotype" w:cs="Arial"/>
          <w:sz w:val="22"/>
          <w:szCs w:val="22"/>
          <w:lang w:val="es-ES"/>
        </w:rPr>
        <w:t xml:space="preserve">se analizara si con </w:t>
      </w:r>
      <w:r w:rsidR="00B65B9E">
        <w:rPr>
          <w:rFonts w:ascii="Palatino Linotype" w:hAnsi="Palatino Linotype" w:cs="Arial"/>
          <w:sz w:val="22"/>
          <w:szCs w:val="22"/>
          <w:lang w:val="es-ES"/>
        </w:rPr>
        <w:t>las actuaciones del Ayuntamiento de Tequixquiac</w:t>
      </w:r>
      <w:r w:rsidR="00A92D9B">
        <w:rPr>
          <w:rFonts w:ascii="Palatino Linotype" w:hAnsi="Palatino Linotype" w:cs="Arial"/>
          <w:sz w:val="22"/>
          <w:szCs w:val="22"/>
          <w:lang w:val="es-ES"/>
        </w:rPr>
        <w:t>,</w:t>
      </w:r>
      <w:r>
        <w:rPr>
          <w:rFonts w:ascii="Palatino Linotype" w:hAnsi="Palatino Linotype" w:cs="Arial"/>
          <w:sz w:val="22"/>
          <w:szCs w:val="22"/>
          <w:lang w:val="es-ES"/>
        </w:rPr>
        <w:t xml:space="preserve"> se satisface </w:t>
      </w:r>
      <w:r w:rsidR="002C3010">
        <w:rPr>
          <w:rFonts w:ascii="Palatino Linotype" w:hAnsi="Palatino Linotype" w:cs="Arial"/>
          <w:sz w:val="22"/>
          <w:szCs w:val="22"/>
          <w:lang w:val="es-ES"/>
        </w:rPr>
        <w:t>su</w:t>
      </w:r>
      <w:r>
        <w:rPr>
          <w:rFonts w:ascii="Palatino Linotype" w:hAnsi="Palatino Linotype" w:cs="Arial"/>
          <w:sz w:val="22"/>
          <w:szCs w:val="22"/>
          <w:lang w:val="es-ES"/>
        </w:rPr>
        <w:t xml:space="preserve"> derecho de acceso a la información</w:t>
      </w:r>
      <w:r w:rsidR="002C3010">
        <w:rPr>
          <w:rFonts w:ascii="Palatino Linotype" w:hAnsi="Palatino Linotype" w:cs="Arial"/>
          <w:sz w:val="22"/>
          <w:szCs w:val="22"/>
          <w:lang w:val="es-ES"/>
        </w:rPr>
        <w:t xml:space="preserve"> pública</w:t>
      </w:r>
      <w:r w:rsidR="00BE5745">
        <w:rPr>
          <w:rFonts w:ascii="Palatino Linotype" w:hAnsi="Palatino Linotype" w:cs="Arial"/>
          <w:sz w:val="22"/>
          <w:szCs w:val="22"/>
          <w:lang w:val="es-ES"/>
        </w:rPr>
        <w:t xml:space="preserve">. </w:t>
      </w:r>
    </w:p>
    <w:p w14:paraId="37A05814" w14:textId="77777777" w:rsidR="00BE5745" w:rsidRDefault="00BE5745" w:rsidP="00FB63BA">
      <w:pPr>
        <w:spacing w:after="0" w:line="360" w:lineRule="auto"/>
        <w:ind w:firstLine="1"/>
        <w:jc w:val="both"/>
        <w:rPr>
          <w:rFonts w:ascii="Palatino Linotype" w:hAnsi="Palatino Linotype" w:cs="Arial"/>
          <w:sz w:val="22"/>
          <w:szCs w:val="22"/>
          <w:lang w:val="es-ES"/>
        </w:rPr>
      </w:pPr>
    </w:p>
    <w:p w14:paraId="3E531CED" w14:textId="5EDE05D5" w:rsidR="00BA1BDE" w:rsidRDefault="00BE5745" w:rsidP="00FB63BA">
      <w:pPr>
        <w:spacing w:after="0" w:line="360" w:lineRule="auto"/>
        <w:jc w:val="both"/>
        <w:rPr>
          <w:rFonts w:ascii="Palatino Linotype" w:eastAsia="Calibri" w:hAnsi="Palatino Linotype" w:cs="Tahoma"/>
          <w:iCs/>
          <w:sz w:val="22"/>
          <w:szCs w:val="22"/>
          <w:lang w:val="es-ES" w:eastAsia="es-ES_tradnl"/>
        </w:rPr>
      </w:pPr>
      <w:r>
        <w:rPr>
          <w:rFonts w:ascii="Palatino Linotype" w:hAnsi="Palatino Linotype" w:cs="Arial"/>
          <w:sz w:val="22"/>
          <w:szCs w:val="22"/>
          <w:lang w:val="es-ES"/>
        </w:rPr>
        <w:t>L</w:t>
      </w:r>
      <w:r w:rsidR="00BF2C7D">
        <w:rPr>
          <w:rFonts w:ascii="Palatino Linotype" w:hAnsi="Palatino Linotype" w:cs="Arial"/>
          <w:sz w:val="22"/>
          <w:szCs w:val="22"/>
          <w:lang w:val="es-ES"/>
        </w:rPr>
        <w:t>o anterior,</w:t>
      </w:r>
      <w:r w:rsidR="00BF2C7D" w:rsidRPr="0077344C">
        <w:rPr>
          <w:rFonts w:ascii="Palatino Linotype" w:hAnsi="Palatino Linotype" w:cs="Arial"/>
          <w:sz w:val="22"/>
          <w:szCs w:val="22"/>
          <w:lang w:val="es-ES"/>
        </w:rPr>
        <w:t xml:space="preserve">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00BA1BDE" w:rsidRPr="00581CB7">
        <w:rPr>
          <w:rFonts w:ascii="Palatino Linotype" w:eastAsia="Calibri" w:hAnsi="Palatino Linotype" w:cs="Tahoma"/>
          <w:iCs/>
          <w:sz w:val="22"/>
          <w:szCs w:val="22"/>
          <w:lang w:val="es-ES" w:eastAsia="es-ES_tradnl"/>
        </w:rPr>
        <w:t xml:space="preserve">en ese sentido resulta necesario hacerle del conocimiento </w:t>
      </w:r>
      <w:r w:rsidR="00BA1BDE">
        <w:rPr>
          <w:rFonts w:ascii="Palatino Linotype" w:eastAsia="Calibri" w:hAnsi="Palatino Linotype" w:cs="Tahoma"/>
          <w:iCs/>
          <w:sz w:val="22"/>
          <w:szCs w:val="22"/>
          <w:lang w:val="es-ES" w:eastAsia="es-ES_tradnl"/>
        </w:rPr>
        <w:t xml:space="preserve">de este último, </w:t>
      </w:r>
      <w:r w:rsidR="00BA1BDE" w:rsidRPr="00581CB7">
        <w:rPr>
          <w:rFonts w:ascii="Palatino Linotype" w:eastAsia="Calibri" w:hAnsi="Palatino Linotype" w:cs="Tahoma"/>
          <w:iCs/>
          <w:sz w:val="22"/>
          <w:szCs w:val="22"/>
          <w:lang w:val="es-ES" w:eastAsia="es-ES_tradnl"/>
        </w:rPr>
        <w:t>que la obligación de acceso a la información se tendrá por cumplida cuando el Sujeto Obligado haga entrega del soporte documental, en que obre la información requerida, conforme a los artículo 12 de la Ley de Transparencia y Acceso a la Información Pública de</w:t>
      </w:r>
      <w:r w:rsidR="00BA1BDE">
        <w:rPr>
          <w:rFonts w:ascii="Palatino Linotype" w:eastAsia="Calibri" w:hAnsi="Palatino Linotype" w:cs="Tahoma"/>
          <w:iCs/>
          <w:sz w:val="22"/>
          <w:szCs w:val="22"/>
          <w:lang w:val="es-ES" w:eastAsia="es-ES_tradnl"/>
        </w:rPr>
        <w:t>l Estado de México y Municipios el cual señala que l</w:t>
      </w:r>
      <w:r w:rsidR="00BA1BDE" w:rsidRPr="00581CB7">
        <w:rPr>
          <w:rFonts w:ascii="Palatino Linotype" w:eastAsia="Calibri" w:hAnsi="Palatino Linotype" w:cs="Tahoma"/>
          <w:iCs/>
          <w:sz w:val="22"/>
          <w:szCs w:val="22"/>
          <w:lang w:val="es-ES" w:eastAsia="es-ES_tradnl"/>
        </w:rPr>
        <w:t>os sujetos obligados sólo proporcionarán la información pública que se les requiera y que obre en sus archivos y en el estado en que ésta se encuentre</w:t>
      </w:r>
      <w:r w:rsidR="00BA1BDE">
        <w:rPr>
          <w:rFonts w:ascii="Palatino Linotype" w:eastAsia="Calibri" w:hAnsi="Palatino Linotype" w:cs="Tahoma"/>
          <w:iCs/>
          <w:sz w:val="22"/>
          <w:szCs w:val="22"/>
          <w:lang w:val="es-ES" w:eastAsia="es-ES_tradnl"/>
        </w:rPr>
        <w:t>.</w:t>
      </w:r>
    </w:p>
    <w:p w14:paraId="3090496B" w14:textId="15899434" w:rsidR="00BF2C7D" w:rsidRDefault="00BF2C7D" w:rsidP="00FB63BA">
      <w:pPr>
        <w:spacing w:after="0" w:line="360" w:lineRule="auto"/>
        <w:jc w:val="both"/>
        <w:rPr>
          <w:rFonts w:ascii="Palatino Linotype" w:hAnsi="Palatino Linotype" w:cs="Arial"/>
          <w:sz w:val="22"/>
          <w:szCs w:val="22"/>
          <w:lang w:val="es-ES"/>
        </w:rPr>
      </w:pPr>
    </w:p>
    <w:p w14:paraId="0A7B7146" w14:textId="580D5B72" w:rsidR="00672166" w:rsidRDefault="00BA1BDE" w:rsidP="00672166">
      <w:pPr>
        <w:spacing w:after="0"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Conforme a lo señalado</w:t>
      </w:r>
      <w:r w:rsidRPr="00581CB7">
        <w:rPr>
          <w:rFonts w:ascii="Palatino Linotype" w:eastAsia="Calibri" w:hAnsi="Palatino Linotype" w:cs="Tahoma"/>
          <w:iCs/>
          <w:sz w:val="22"/>
          <w:szCs w:val="22"/>
          <w:lang w:val="es-ES" w:eastAsia="es-ES_tradnl"/>
        </w:rPr>
        <w:t xml:space="preserve">, es evidente que toda la información generada, obtenida, adquirida, transformada, administrada o en posesión de los sujetos obligados es pública y accesible de </w:t>
      </w:r>
      <w:r w:rsidRPr="00581CB7">
        <w:rPr>
          <w:rFonts w:ascii="Palatino Linotype" w:eastAsia="Calibri" w:hAnsi="Palatino Linotype" w:cs="Tahoma"/>
          <w:iCs/>
          <w:sz w:val="22"/>
          <w:szCs w:val="22"/>
          <w:lang w:val="es-ES" w:eastAsia="es-ES_tradnl"/>
        </w:rPr>
        <w:lastRenderedPageBreak/>
        <w:t xml:space="preserve">manera permanente a cualquier persona, empero, </w:t>
      </w:r>
      <w:r w:rsidRPr="00C705D9">
        <w:rPr>
          <w:rFonts w:ascii="Palatino Linotype" w:eastAsia="Calibri" w:hAnsi="Palatino Linotype" w:cs="Tahoma"/>
          <w:b/>
          <w:bCs/>
          <w:iCs/>
          <w:sz w:val="22"/>
          <w:szCs w:val="22"/>
          <w:u w:val="single"/>
          <w:lang w:val="es-ES" w:eastAsia="es-ES_tradnl"/>
        </w:rPr>
        <w:t>en los términos que establezca la normatividad aplicable</w:t>
      </w:r>
      <w:r w:rsidRPr="006A4805">
        <w:rPr>
          <w:rFonts w:ascii="Palatino Linotype" w:eastAsia="Calibri" w:hAnsi="Palatino Linotype" w:cs="Tahoma"/>
          <w:b/>
          <w:bCs/>
          <w:iCs/>
          <w:sz w:val="22"/>
          <w:szCs w:val="22"/>
          <w:u w:val="single"/>
          <w:lang w:val="es-ES" w:eastAsia="es-ES_tradnl"/>
        </w:rPr>
        <w:t>, conminando a los sujetos obligado a sólo proporcionar la información que se les requiera</w:t>
      </w:r>
      <w:r w:rsidR="00C705D9" w:rsidRPr="006A4805">
        <w:rPr>
          <w:rFonts w:ascii="Palatino Linotype" w:eastAsia="Calibri" w:hAnsi="Palatino Linotype" w:cs="Tahoma"/>
          <w:b/>
          <w:bCs/>
          <w:iCs/>
          <w:sz w:val="22"/>
          <w:szCs w:val="22"/>
          <w:u w:val="single"/>
          <w:lang w:val="es-ES" w:eastAsia="es-ES_tradnl"/>
        </w:rPr>
        <w:t xml:space="preserve">, </w:t>
      </w:r>
      <w:r w:rsidRPr="006A4805">
        <w:rPr>
          <w:rFonts w:ascii="Palatino Linotype" w:eastAsia="Calibri" w:hAnsi="Palatino Linotype" w:cs="Tahoma"/>
          <w:b/>
          <w:bCs/>
          <w:iCs/>
          <w:sz w:val="22"/>
          <w:szCs w:val="22"/>
          <w:u w:val="single"/>
          <w:lang w:val="es-ES" w:eastAsia="es-ES_tradnl"/>
        </w:rPr>
        <w:t>que obre en sus archivos</w:t>
      </w:r>
      <w:r w:rsidR="00C705D9" w:rsidRPr="006A4805">
        <w:rPr>
          <w:rFonts w:ascii="Palatino Linotype" w:eastAsia="Calibri" w:hAnsi="Palatino Linotype" w:cs="Tahoma"/>
          <w:b/>
          <w:bCs/>
          <w:iCs/>
          <w:sz w:val="22"/>
          <w:szCs w:val="22"/>
          <w:u w:val="single"/>
          <w:lang w:val="es-ES" w:eastAsia="es-ES_tradnl"/>
        </w:rPr>
        <w:t xml:space="preserve"> y</w:t>
      </w:r>
      <w:r w:rsidRPr="006A4805">
        <w:rPr>
          <w:rFonts w:ascii="Palatino Linotype" w:eastAsia="Calibri" w:hAnsi="Palatino Linotype" w:cs="Tahoma"/>
          <w:b/>
          <w:bCs/>
          <w:iCs/>
          <w:sz w:val="22"/>
          <w:szCs w:val="22"/>
          <w:u w:val="single"/>
          <w:lang w:val="es-ES" w:eastAsia="es-ES_tradnl"/>
        </w:rPr>
        <w:t xml:space="preserve"> en el estado en que ésta se encuent</w:t>
      </w:r>
      <w:r w:rsidRPr="002C3010">
        <w:rPr>
          <w:rFonts w:ascii="Palatino Linotype" w:eastAsia="Calibri" w:hAnsi="Palatino Linotype" w:cs="Tahoma"/>
          <w:b/>
          <w:bCs/>
          <w:iCs/>
          <w:sz w:val="22"/>
          <w:szCs w:val="22"/>
          <w:u w:val="single"/>
          <w:lang w:val="es-ES" w:eastAsia="es-ES_tradnl"/>
        </w:rPr>
        <w:t>re</w:t>
      </w:r>
      <w:r w:rsidRPr="00581CB7">
        <w:rPr>
          <w:rFonts w:ascii="Palatino Linotype" w:eastAsia="Calibri" w:hAnsi="Palatino Linotype" w:cs="Tahoma"/>
          <w:iCs/>
          <w:sz w:val="22"/>
          <w:szCs w:val="22"/>
          <w:lang w:val="es-ES" w:eastAsia="es-ES_tradnl"/>
        </w:rPr>
        <w:t>, sin que se comprenda el procesamiento de la misma, el presentarla conforme al interés del solicitante, ni generarla, resumirla, efectuar cálculos o practicar investigaciones</w:t>
      </w:r>
      <w:r w:rsidR="00C705D9">
        <w:rPr>
          <w:rFonts w:ascii="Palatino Linotype" w:eastAsia="Calibri" w:hAnsi="Palatino Linotype" w:cs="Tahoma"/>
          <w:iCs/>
          <w:sz w:val="22"/>
          <w:szCs w:val="22"/>
          <w:lang w:val="es-ES" w:eastAsia="es-ES_tradnl"/>
        </w:rPr>
        <w:t xml:space="preserve">. </w:t>
      </w:r>
    </w:p>
    <w:p w14:paraId="10009FDD" w14:textId="77777777" w:rsidR="00672166" w:rsidRDefault="00672166" w:rsidP="00672166">
      <w:pPr>
        <w:spacing w:after="0" w:line="360" w:lineRule="auto"/>
        <w:ind w:right="-93"/>
        <w:jc w:val="both"/>
        <w:rPr>
          <w:rFonts w:ascii="Palatino Linotype" w:eastAsia="Calibri" w:hAnsi="Palatino Linotype" w:cs="Tahoma"/>
          <w:iCs/>
          <w:sz w:val="22"/>
          <w:szCs w:val="22"/>
          <w:lang w:val="es-ES" w:eastAsia="es-ES_tradnl"/>
        </w:rPr>
      </w:pPr>
    </w:p>
    <w:p w14:paraId="15342AAD" w14:textId="12CE583F" w:rsidR="00672166" w:rsidRDefault="00672166" w:rsidP="00672166">
      <w:pPr>
        <w:spacing w:after="0" w:line="360" w:lineRule="auto"/>
        <w:jc w:val="both"/>
        <w:rPr>
          <w:rFonts w:ascii="Palatino Linotype" w:hAnsi="Palatino Linotype"/>
          <w:color w:val="222222"/>
          <w:sz w:val="22"/>
          <w:szCs w:val="22"/>
          <w:lang w:eastAsia="es-MX"/>
        </w:rPr>
      </w:pPr>
      <w:r>
        <w:rPr>
          <w:rFonts w:ascii="Palatino Linotype" w:eastAsia="Calibri" w:hAnsi="Palatino Linotype" w:cs="Tahoma"/>
          <w:bCs/>
          <w:iCs/>
          <w:color w:val="000000"/>
          <w:sz w:val="22"/>
          <w:szCs w:val="24"/>
          <w:lang w:eastAsia="es-ES_tradnl"/>
        </w:rPr>
        <w:t>Así las cosas</w:t>
      </w:r>
      <w:r>
        <w:rPr>
          <w:rFonts w:ascii="Palatino Linotype" w:eastAsia="Calibri" w:hAnsi="Palatino Linotype" w:cs="Tahoma"/>
          <w:bCs/>
          <w:iCs/>
          <w:color w:val="000000"/>
          <w:sz w:val="22"/>
          <w:szCs w:val="22"/>
          <w:lang w:eastAsia="es-ES_tradnl"/>
        </w:rPr>
        <w:t xml:space="preserve">, es necesario hacer del conocimiento del Particular que, de la simple lectura a su solicitud de acceso, </w:t>
      </w:r>
      <w:r>
        <w:rPr>
          <w:rFonts w:ascii="Palatino Linotype" w:eastAsia="Calibri" w:hAnsi="Palatino Linotype" w:cs="Tahoma"/>
          <w:iCs/>
          <w:sz w:val="22"/>
          <w:szCs w:val="22"/>
          <w:lang w:eastAsia="es-ES_tradnl"/>
        </w:rPr>
        <w:t xml:space="preserve">se logra desprender que para atender dicho rubro, el Sujeto Obligado tendría que elaborar un documento </w:t>
      </w:r>
      <w:r>
        <w:rPr>
          <w:rFonts w:ascii="Palatino Linotype" w:eastAsia="Calibri" w:hAnsi="Palatino Linotype" w:cs="Tahoma"/>
          <w:i/>
          <w:iCs/>
          <w:sz w:val="22"/>
          <w:szCs w:val="22"/>
          <w:lang w:eastAsia="es-ES_tradnl"/>
        </w:rPr>
        <w:t xml:space="preserve">ad hoc, </w:t>
      </w:r>
      <w:r>
        <w:rPr>
          <w:rFonts w:ascii="Palatino Linotype" w:hAnsi="Palatino Linotype"/>
          <w:color w:val="222222"/>
          <w:sz w:val="22"/>
          <w:szCs w:val="22"/>
          <w:lang w:eastAsia="es-MX"/>
        </w:rPr>
        <w:t>y s</w:t>
      </w:r>
      <w:r w:rsidRPr="00420A18">
        <w:rPr>
          <w:rFonts w:ascii="Palatino Linotype" w:hAnsi="Palatino Linotype"/>
          <w:color w:val="222222"/>
          <w:sz w:val="22"/>
          <w:szCs w:val="22"/>
          <w:lang w:eastAsia="es-MX"/>
        </w:rPr>
        <w:t>obre el particular, cabe traer a colación los artículos 2°, fracción II; 3°, fracción XI</w:t>
      </w:r>
      <w:r>
        <w:rPr>
          <w:rFonts w:ascii="Palatino Linotype" w:hAnsi="Palatino Linotype"/>
          <w:color w:val="222222"/>
          <w:sz w:val="22"/>
          <w:szCs w:val="22"/>
          <w:lang w:eastAsia="es-MX"/>
        </w:rPr>
        <w:t>,</w:t>
      </w:r>
      <w:r w:rsidRPr="00420A18">
        <w:rPr>
          <w:rFonts w:ascii="Palatino Linotype" w:hAnsi="Palatino Linotype"/>
          <w:color w:val="222222"/>
          <w:sz w:val="22"/>
          <w:szCs w:val="22"/>
          <w:lang w:eastAsia="es-MX"/>
        </w:rPr>
        <w:t xml:space="preserve"> y 18 de la Ley de Transparencia y Acceso a la Información Pública del Estado de México y Municipios; los cuales disponen lo siguiente:</w:t>
      </w:r>
    </w:p>
    <w:p w14:paraId="5E30F774" w14:textId="77777777" w:rsidR="00672166" w:rsidRPr="00420A18" w:rsidRDefault="00672166" w:rsidP="00672166">
      <w:pPr>
        <w:spacing w:after="0" w:line="360" w:lineRule="auto"/>
        <w:jc w:val="both"/>
        <w:rPr>
          <w:rFonts w:ascii="Palatino Linotype" w:hAnsi="Palatino Linotype"/>
          <w:color w:val="222222"/>
          <w:sz w:val="22"/>
          <w:szCs w:val="22"/>
          <w:lang w:eastAsia="es-MX"/>
        </w:rPr>
      </w:pPr>
    </w:p>
    <w:p w14:paraId="0D55E8B2" w14:textId="77777777" w:rsidR="00672166" w:rsidRPr="009A39C7" w:rsidRDefault="00672166" w:rsidP="00672166">
      <w:pPr>
        <w:numPr>
          <w:ilvl w:val="0"/>
          <w:numId w:val="16"/>
        </w:numPr>
        <w:spacing w:after="0" w:line="360" w:lineRule="auto"/>
        <w:ind w:left="567" w:right="539"/>
        <w:contextualSpacing/>
        <w:jc w:val="both"/>
        <w:rPr>
          <w:color w:val="222222"/>
          <w:sz w:val="22"/>
          <w:szCs w:val="24"/>
          <w:lang w:eastAsia="es-MX"/>
        </w:rPr>
      </w:pPr>
      <w:r w:rsidRPr="00420A18">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14:paraId="33CCB0D5" w14:textId="77777777" w:rsidR="00672166" w:rsidRPr="00867896" w:rsidRDefault="00672166" w:rsidP="00672166">
      <w:pPr>
        <w:spacing w:line="360" w:lineRule="auto"/>
        <w:ind w:left="567" w:right="539"/>
        <w:contextualSpacing/>
        <w:jc w:val="both"/>
        <w:rPr>
          <w:color w:val="222222"/>
          <w:sz w:val="22"/>
          <w:szCs w:val="24"/>
          <w:lang w:eastAsia="es-MX"/>
        </w:rPr>
      </w:pPr>
    </w:p>
    <w:p w14:paraId="237D66F8" w14:textId="1E73DDA1" w:rsidR="00672166" w:rsidRDefault="00672166" w:rsidP="00672166">
      <w:pPr>
        <w:numPr>
          <w:ilvl w:val="0"/>
          <w:numId w:val="16"/>
        </w:numPr>
        <w:spacing w:after="0" w:line="360" w:lineRule="auto"/>
        <w:ind w:left="567" w:right="539" w:hanging="425"/>
        <w:contextualSpacing/>
        <w:jc w:val="both"/>
        <w:rPr>
          <w:color w:val="222222"/>
          <w:sz w:val="22"/>
          <w:szCs w:val="24"/>
          <w:lang w:eastAsia="es-MX"/>
        </w:rPr>
      </w:pPr>
      <w:r w:rsidRPr="00420A18">
        <w:rPr>
          <w:rFonts w:ascii="Palatino Linotype" w:hAnsi="Palatino Linotype"/>
          <w:color w:val="222222"/>
          <w:sz w:val="22"/>
          <w:szCs w:val="24"/>
          <w:lang w:eastAsia="es-MX"/>
        </w:rPr>
        <w:t>Que los </w:t>
      </w:r>
      <w:r w:rsidRPr="00420A18">
        <w:rPr>
          <w:rFonts w:ascii="Palatino Linotype" w:hAnsi="Palatino Linotype"/>
          <w:b/>
          <w:bCs/>
          <w:color w:val="222222"/>
          <w:sz w:val="22"/>
          <w:szCs w:val="24"/>
          <w:lang w:eastAsia="es-MX"/>
        </w:rPr>
        <w:t>documentos </w:t>
      </w:r>
      <w:r w:rsidRPr="00420A18">
        <w:rPr>
          <w:rFonts w:ascii="Palatino Linotype" w:hAnsi="Palatino Linotype"/>
          <w:color w:val="222222"/>
          <w:sz w:val="22"/>
          <w:szCs w:val="24"/>
          <w:lang w:eastAsia="es-MX"/>
        </w:rPr>
        <w:t xml:space="preserve">son los expedientes, reportes, estudios, actas, resoluciones, contratos, convenios, instructivos, notas, memorandos, </w:t>
      </w:r>
      <w:r w:rsidRPr="000E1E2F">
        <w:rPr>
          <w:rFonts w:ascii="Palatino Linotype" w:hAnsi="Palatino Linotype"/>
          <w:b/>
          <w:color w:val="222222"/>
          <w:sz w:val="22"/>
          <w:szCs w:val="24"/>
          <w:lang w:eastAsia="es-MX"/>
        </w:rPr>
        <w:t>estadísticas</w:t>
      </w:r>
      <w:r w:rsidRPr="00420A18">
        <w:rPr>
          <w:rFonts w:ascii="Palatino Linotype" w:hAnsi="Palatino Linotype"/>
          <w:color w:val="222222"/>
          <w:sz w:val="22"/>
          <w:szCs w:val="24"/>
          <w:lang w:eastAsia="es-MX"/>
        </w:rPr>
        <w:t xml:space="preserve"> o </w:t>
      </w:r>
      <w:r w:rsidRPr="00420A18">
        <w:rPr>
          <w:rFonts w:ascii="Palatino Linotype" w:hAnsi="Palatino Linotype"/>
          <w:b/>
          <w:bCs/>
          <w:color w:val="222222"/>
          <w:sz w:val="22"/>
          <w:szCs w:val="24"/>
          <w:lang w:eastAsia="es-MX"/>
        </w:rPr>
        <w:t>cualquier registro que documente el ejercicio de facultades, funciones y competencia</w:t>
      </w:r>
      <w:r w:rsidRPr="00420A18">
        <w:rPr>
          <w:rFonts w:ascii="Palatino Linotype" w:hAnsi="Palatino Linotype"/>
          <w:color w:val="22222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7D1C133" w14:textId="77777777" w:rsidR="00672166" w:rsidRPr="00672166" w:rsidRDefault="00672166" w:rsidP="00672166">
      <w:pPr>
        <w:spacing w:after="0" w:line="360" w:lineRule="auto"/>
        <w:ind w:right="539"/>
        <w:contextualSpacing/>
        <w:jc w:val="both"/>
        <w:rPr>
          <w:color w:val="222222"/>
          <w:sz w:val="22"/>
          <w:szCs w:val="24"/>
          <w:lang w:eastAsia="es-MX"/>
        </w:rPr>
      </w:pPr>
    </w:p>
    <w:p w14:paraId="3971A6E5" w14:textId="0AC9FF12" w:rsidR="00672166" w:rsidRDefault="00672166" w:rsidP="001529C0">
      <w:pPr>
        <w:spacing w:after="0" w:line="360" w:lineRule="auto"/>
        <w:jc w:val="both"/>
        <w:rPr>
          <w:rFonts w:ascii="Palatino Linotype" w:hAnsi="Palatino Linotype"/>
          <w:b/>
          <w:bCs/>
          <w:color w:val="222222"/>
          <w:sz w:val="22"/>
          <w:szCs w:val="22"/>
          <w:lang w:eastAsia="es-MX"/>
        </w:rPr>
      </w:pPr>
      <w:r>
        <w:rPr>
          <w:rFonts w:ascii="Palatino Linotype" w:hAnsi="Palatino Linotype"/>
          <w:color w:val="222222"/>
          <w:sz w:val="22"/>
          <w:szCs w:val="22"/>
          <w:lang w:eastAsia="es-MX"/>
        </w:rPr>
        <w:lastRenderedPageBreak/>
        <w:t>Además</w:t>
      </w:r>
      <w:r w:rsidRPr="00420A18">
        <w:rPr>
          <w:rFonts w:ascii="Palatino Linotype" w:hAnsi="Palatino Linotype"/>
          <w:color w:val="222222"/>
          <w:sz w:val="22"/>
          <w:szCs w:val="22"/>
          <w:lang w:eastAsia="es-MX"/>
        </w:rPr>
        <w:t>, el artículo 4° de dicho ordenamiento jurídico, establece que la información es aquella </w:t>
      </w:r>
      <w:r w:rsidRPr="00420A18">
        <w:rPr>
          <w:rFonts w:ascii="Palatino Linotype" w:hAnsi="Palatino Linotype"/>
          <w:b/>
          <w:bCs/>
          <w:color w:val="222222"/>
          <w:sz w:val="22"/>
          <w:szCs w:val="22"/>
          <w:lang w:eastAsia="es-MX"/>
        </w:rPr>
        <w:t>generada,</w:t>
      </w:r>
      <w:r>
        <w:rPr>
          <w:rFonts w:ascii="Palatino Linotype" w:hAnsi="Palatino Linotype"/>
          <w:b/>
          <w:bCs/>
          <w:color w:val="222222"/>
          <w:sz w:val="22"/>
          <w:szCs w:val="22"/>
          <w:lang w:eastAsia="es-MX"/>
        </w:rPr>
        <w:t xml:space="preserve"> </w:t>
      </w:r>
      <w:r w:rsidRPr="00420A18">
        <w:rPr>
          <w:rFonts w:ascii="Palatino Linotype" w:hAnsi="Palatino Linotype"/>
          <w:b/>
          <w:bCs/>
          <w:color w:val="222222"/>
          <w:sz w:val="22"/>
          <w:szCs w:val="22"/>
          <w:lang w:eastAsia="es-MX"/>
        </w:rPr>
        <w:t>obtenida, adquirida, transformada</w:t>
      </w:r>
      <w:r w:rsidRPr="00420A18">
        <w:rPr>
          <w:rFonts w:ascii="Palatino Linotype" w:hAnsi="Palatino Linotype"/>
          <w:color w:val="222222"/>
          <w:sz w:val="22"/>
          <w:szCs w:val="22"/>
          <w:lang w:eastAsia="es-MX"/>
        </w:rPr>
        <w:t xml:space="preserve"> por los </w:t>
      </w:r>
      <w:r>
        <w:rPr>
          <w:rFonts w:ascii="Palatino Linotype" w:hAnsi="Palatino Linotype"/>
          <w:color w:val="222222"/>
          <w:sz w:val="22"/>
          <w:szCs w:val="22"/>
          <w:lang w:eastAsia="es-MX"/>
        </w:rPr>
        <w:t>S</w:t>
      </w:r>
      <w:r w:rsidRPr="00420A18">
        <w:rPr>
          <w:rFonts w:ascii="Palatino Linotype" w:hAnsi="Palatino Linotype"/>
          <w:color w:val="222222"/>
          <w:sz w:val="22"/>
          <w:szCs w:val="22"/>
          <w:lang w:eastAsia="es-MX"/>
        </w:rPr>
        <w:t xml:space="preserve">ujetos </w:t>
      </w:r>
      <w:r>
        <w:rPr>
          <w:rFonts w:ascii="Palatino Linotype" w:hAnsi="Palatino Linotype"/>
          <w:color w:val="222222"/>
          <w:sz w:val="22"/>
          <w:szCs w:val="22"/>
          <w:lang w:eastAsia="es-MX"/>
        </w:rPr>
        <w:t>O</w:t>
      </w:r>
      <w:r w:rsidRPr="00420A18">
        <w:rPr>
          <w:rFonts w:ascii="Palatino Linotype" w:hAnsi="Palatino Linotype"/>
          <w:color w:val="222222"/>
          <w:sz w:val="22"/>
          <w:szCs w:val="22"/>
          <w:lang w:eastAsia="es-MX"/>
        </w:rPr>
        <w:t>bligados, o en su caso, </w:t>
      </w:r>
      <w:r w:rsidRPr="00420A18">
        <w:rPr>
          <w:rFonts w:ascii="Palatino Linotype" w:hAnsi="Palatino Linotype"/>
          <w:b/>
          <w:bCs/>
          <w:color w:val="222222"/>
          <w:sz w:val="22"/>
          <w:szCs w:val="22"/>
          <w:lang w:eastAsia="es-MX"/>
        </w:rPr>
        <w:t>la tengan en su posesión, será pública y accesible para cualquier persona.</w:t>
      </w:r>
    </w:p>
    <w:p w14:paraId="0975EBB0" w14:textId="77777777" w:rsidR="001529C0" w:rsidRDefault="001529C0" w:rsidP="001529C0">
      <w:pPr>
        <w:spacing w:after="0" w:line="360" w:lineRule="auto"/>
        <w:jc w:val="both"/>
        <w:rPr>
          <w:rFonts w:ascii="Palatino Linotype" w:hAnsi="Palatino Linotype"/>
          <w:b/>
          <w:bCs/>
          <w:color w:val="222222"/>
          <w:sz w:val="22"/>
          <w:szCs w:val="22"/>
          <w:lang w:eastAsia="es-MX"/>
        </w:rPr>
      </w:pPr>
    </w:p>
    <w:p w14:paraId="581C5F7B" w14:textId="77777777" w:rsidR="00672166" w:rsidRPr="00420A18" w:rsidRDefault="00672166" w:rsidP="001529C0">
      <w:pPr>
        <w:spacing w:after="0" w:line="360" w:lineRule="auto"/>
        <w:jc w:val="both"/>
        <w:rPr>
          <w:b/>
          <w:color w:val="222222"/>
          <w:sz w:val="22"/>
          <w:szCs w:val="22"/>
          <w:lang w:eastAsia="es-MX"/>
        </w:rPr>
      </w:pPr>
      <w:r w:rsidRPr="00420A18">
        <w:rPr>
          <w:rFonts w:ascii="Palatino Linotype" w:hAnsi="Palatino Linotype"/>
          <w:color w:val="222222"/>
          <w:sz w:val="22"/>
          <w:szCs w:val="22"/>
          <w:lang w:eastAsia="es-MX"/>
        </w:rPr>
        <w:t xml:space="preserve">Así, se advierte que el derecho de acceso a la información, consiste en una prerrogativa de cualquier persona a solicitar información pública que conste en </w:t>
      </w:r>
      <w:r w:rsidRPr="00420A18">
        <w:rPr>
          <w:rFonts w:ascii="Palatino Linotype" w:hAnsi="Palatino Linotype"/>
          <w:b/>
          <w:color w:val="222222"/>
          <w:sz w:val="22"/>
          <w:szCs w:val="22"/>
          <w:lang w:eastAsia="es-MX"/>
        </w:rPr>
        <w:t xml:space="preserve">documentos generados, obtenidos, adquiridos, transformados o que tengan en posesión los </w:t>
      </w:r>
      <w:r>
        <w:rPr>
          <w:rFonts w:ascii="Palatino Linotype" w:hAnsi="Palatino Linotype"/>
          <w:b/>
          <w:color w:val="222222"/>
          <w:sz w:val="22"/>
          <w:szCs w:val="22"/>
          <w:lang w:eastAsia="es-MX"/>
        </w:rPr>
        <w:t>S</w:t>
      </w:r>
      <w:r w:rsidRPr="00420A18">
        <w:rPr>
          <w:rFonts w:ascii="Palatino Linotype" w:hAnsi="Palatino Linotype"/>
          <w:b/>
          <w:color w:val="222222"/>
          <w:sz w:val="22"/>
          <w:szCs w:val="22"/>
          <w:lang w:eastAsia="es-MX"/>
        </w:rPr>
        <w:t xml:space="preserve">ujetos </w:t>
      </w:r>
      <w:r>
        <w:rPr>
          <w:rFonts w:ascii="Palatino Linotype" w:hAnsi="Palatino Linotype"/>
          <w:b/>
          <w:color w:val="222222"/>
          <w:sz w:val="22"/>
          <w:szCs w:val="22"/>
          <w:lang w:eastAsia="es-MX"/>
        </w:rPr>
        <w:t>O</w:t>
      </w:r>
      <w:r w:rsidRPr="00420A18">
        <w:rPr>
          <w:rFonts w:ascii="Palatino Linotype" w:hAnsi="Palatino Linotype"/>
          <w:b/>
          <w:color w:val="222222"/>
          <w:sz w:val="22"/>
          <w:szCs w:val="22"/>
          <w:lang w:eastAsia="es-MX"/>
        </w:rPr>
        <w:t>bligados.</w:t>
      </w:r>
    </w:p>
    <w:p w14:paraId="5387D124" w14:textId="77777777" w:rsidR="00672166" w:rsidRPr="00420A18" w:rsidRDefault="00672166" w:rsidP="00672166">
      <w:pPr>
        <w:spacing w:after="0"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1C6F3BA8" w14:textId="77777777" w:rsidR="00672166" w:rsidRDefault="00672166" w:rsidP="00672166">
      <w:pPr>
        <w:spacing w:after="0" w:line="360" w:lineRule="auto"/>
        <w:jc w:val="both"/>
        <w:rPr>
          <w:rFonts w:ascii="Palatino Linotype" w:hAnsi="Palatino Linotype"/>
          <w:b/>
          <w:bCs/>
          <w:color w:val="222222"/>
          <w:sz w:val="22"/>
          <w:szCs w:val="22"/>
          <w:lang w:eastAsia="es-MX"/>
        </w:rPr>
      </w:pPr>
      <w:r w:rsidRPr="00420A18">
        <w:rPr>
          <w:rFonts w:ascii="Palatino Linotype" w:hAnsi="Palatino Linotype"/>
          <w:color w:val="222222"/>
          <w:sz w:val="22"/>
          <w:szCs w:val="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420A18">
        <w:rPr>
          <w:rFonts w:ascii="Palatino Linotype" w:hAnsi="Palatino Linotype"/>
          <w:b/>
          <w:bCs/>
          <w:color w:val="222222"/>
          <w:sz w:val="22"/>
          <w:szCs w:val="22"/>
          <w:lang w:eastAsia="es-MX"/>
        </w:rPr>
        <w:t>a procesarla, resumirla, efectuar cálculos o practicar investigaciones.</w:t>
      </w:r>
    </w:p>
    <w:p w14:paraId="2836456F" w14:textId="77777777" w:rsidR="00672166" w:rsidRDefault="00672166" w:rsidP="00672166">
      <w:pPr>
        <w:spacing w:after="0" w:line="360" w:lineRule="auto"/>
        <w:jc w:val="both"/>
        <w:rPr>
          <w:rFonts w:ascii="Palatino Linotype" w:hAnsi="Palatino Linotype"/>
          <w:b/>
          <w:bCs/>
          <w:color w:val="222222"/>
          <w:sz w:val="22"/>
          <w:szCs w:val="22"/>
          <w:lang w:eastAsia="es-MX"/>
        </w:rPr>
      </w:pPr>
    </w:p>
    <w:p w14:paraId="6EF2ED26" w14:textId="539C751E" w:rsidR="00672166" w:rsidRPr="00CA2CCF" w:rsidRDefault="00672166" w:rsidP="00672166">
      <w:pPr>
        <w:spacing w:after="0" w:line="360" w:lineRule="auto"/>
        <w:jc w:val="both"/>
        <w:rPr>
          <w:b/>
          <w:color w:val="222222"/>
          <w:sz w:val="22"/>
          <w:szCs w:val="22"/>
          <w:u w:val="single"/>
          <w:lang w:eastAsia="es-MX"/>
        </w:rPr>
      </w:pPr>
      <w:r>
        <w:rPr>
          <w:rFonts w:ascii="Palatino Linotype" w:eastAsia="Calibri" w:hAnsi="Palatino Linotype" w:cs="Arial"/>
          <w:bCs/>
          <w:color w:val="000000" w:themeColor="text1"/>
          <w:sz w:val="22"/>
          <w:szCs w:val="22"/>
        </w:rPr>
        <w:t xml:space="preserve">Conforme a lo expuesto, se advierte que lo precisado a través de las solicitudes de acceso con folio </w:t>
      </w:r>
      <w:r w:rsidRPr="00AB4A29">
        <w:rPr>
          <w:rFonts w:ascii="Palatino Linotype" w:hAnsi="Palatino Linotype" w:cs="Arial"/>
          <w:sz w:val="22"/>
          <w:szCs w:val="22"/>
          <w:lang w:val="es-ES"/>
        </w:rPr>
        <w:t>00037/TEQUIXQU/IP/2022</w:t>
      </w:r>
      <w:r>
        <w:rPr>
          <w:rFonts w:ascii="Palatino Linotype" w:hAnsi="Palatino Linotype" w:cs="Arial"/>
          <w:sz w:val="22"/>
          <w:szCs w:val="22"/>
          <w:lang w:val="es-ES"/>
        </w:rPr>
        <w:t xml:space="preserve"> y </w:t>
      </w:r>
      <w:r w:rsidRPr="00AB4A29">
        <w:rPr>
          <w:rFonts w:ascii="Palatino Linotype" w:hAnsi="Palatino Linotype" w:cs="Arial"/>
          <w:sz w:val="22"/>
          <w:szCs w:val="22"/>
          <w:lang w:val="es-ES"/>
        </w:rPr>
        <w:t>00036/TEQUIXQU/IP/2022</w:t>
      </w:r>
      <w:r>
        <w:rPr>
          <w:rFonts w:ascii="Palatino Linotype" w:eastAsia="Calibri" w:hAnsi="Palatino Linotype" w:cs="Arial"/>
          <w:bCs/>
          <w:color w:val="000000" w:themeColor="text1"/>
          <w:sz w:val="22"/>
          <w:szCs w:val="22"/>
        </w:rPr>
        <w:t xml:space="preserve">, </w:t>
      </w:r>
      <w:r w:rsidRPr="009A39C7">
        <w:rPr>
          <w:rFonts w:ascii="Palatino Linotype" w:eastAsia="Calibri" w:hAnsi="Palatino Linotype" w:cs="Arial"/>
          <w:b/>
          <w:color w:val="000000" w:themeColor="text1"/>
          <w:sz w:val="22"/>
          <w:szCs w:val="22"/>
          <w:u w:val="single"/>
        </w:rPr>
        <w:t xml:space="preserve">resulta una consulta y no así una solicitud de acceso a información </w:t>
      </w:r>
      <w:r w:rsidRPr="001529C0">
        <w:rPr>
          <w:rFonts w:ascii="Palatino Linotype" w:eastAsia="Calibri" w:hAnsi="Palatino Linotype" w:cs="Arial"/>
          <w:b/>
          <w:color w:val="000000" w:themeColor="text1"/>
          <w:sz w:val="22"/>
          <w:szCs w:val="22"/>
          <w:u w:val="single"/>
        </w:rPr>
        <w:t>pública</w:t>
      </w:r>
      <w:r w:rsidR="001529C0">
        <w:rPr>
          <w:rFonts w:ascii="Palatino Linotype" w:eastAsia="Calibri" w:hAnsi="Palatino Linotype" w:cs="Arial"/>
          <w:b/>
          <w:color w:val="000000" w:themeColor="text1"/>
          <w:sz w:val="22"/>
          <w:szCs w:val="22"/>
        </w:rPr>
        <w:t xml:space="preserve"> </w:t>
      </w:r>
      <w:r w:rsidRPr="001529C0">
        <w:rPr>
          <w:rFonts w:ascii="Palatino Linotype" w:eastAsia="Calibri" w:hAnsi="Palatino Linotype" w:cs="Arial"/>
          <w:bCs/>
          <w:color w:val="000000" w:themeColor="text1"/>
          <w:sz w:val="22"/>
          <w:szCs w:val="22"/>
        </w:rPr>
        <w:t>que</w:t>
      </w:r>
      <w:r>
        <w:rPr>
          <w:rFonts w:ascii="Palatino Linotype" w:eastAsia="Calibri" w:hAnsi="Palatino Linotype" w:cs="Arial"/>
          <w:bCs/>
          <w:color w:val="000000" w:themeColor="text1"/>
          <w:sz w:val="22"/>
          <w:szCs w:val="22"/>
        </w:rPr>
        <w:t xml:space="preserve"> pueda ser atendida mediante una expresión documental; sin embargo, </w:t>
      </w:r>
      <w:r w:rsidR="000235A6">
        <w:rPr>
          <w:rFonts w:ascii="Palatino Linotype" w:eastAsia="Calibri" w:hAnsi="Palatino Linotype" w:cs="Arial"/>
          <w:bCs/>
          <w:color w:val="000000" w:themeColor="text1"/>
          <w:sz w:val="22"/>
          <w:szCs w:val="22"/>
        </w:rPr>
        <w:t xml:space="preserve">en aras de salvaguardar el principio de máxima publicidad, el Sujeto Obligado atendió la pretensión del Particular al momento de informar la cantidad total a la que ascendieron los ingresos </w:t>
      </w:r>
      <w:r w:rsidR="00F640F7">
        <w:rPr>
          <w:rFonts w:ascii="Palatino Linotype" w:eastAsia="Calibri" w:hAnsi="Palatino Linotype" w:cs="Arial"/>
          <w:bCs/>
          <w:color w:val="000000" w:themeColor="text1"/>
          <w:sz w:val="22"/>
          <w:szCs w:val="22"/>
        </w:rPr>
        <w:t xml:space="preserve">por cuanto hace a los </w:t>
      </w:r>
      <w:r w:rsidR="000235A6">
        <w:rPr>
          <w:rFonts w:ascii="Palatino Linotype" w:eastAsia="Calibri" w:hAnsi="Palatino Linotype" w:cs="Arial"/>
          <w:bCs/>
          <w:color w:val="000000" w:themeColor="text1"/>
          <w:sz w:val="22"/>
          <w:szCs w:val="22"/>
        </w:rPr>
        <w:t>rubros referidos por este último</w:t>
      </w:r>
      <w:r w:rsidR="00B911DC">
        <w:rPr>
          <w:rFonts w:ascii="Palatino Linotype" w:eastAsia="Calibri" w:hAnsi="Palatino Linotype" w:cs="Arial"/>
          <w:bCs/>
          <w:color w:val="000000" w:themeColor="text1"/>
          <w:sz w:val="22"/>
          <w:szCs w:val="22"/>
        </w:rPr>
        <w:t xml:space="preserve">, </w:t>
      </w:r>
      <w:r w:rsidR="00B911DC" w:rsidRPr="00CA2CCF">
        <w:rPr>
          <w:rFonts w:ascii="Palatino Linotype" w:eastAsia="Calibri" w:hAnsi="Palatino Linotype" w:cs="Arial"/>
          <w:b/>
          <w:color w:val="000000" w:themeColor="text1"/>
          <w:sz w:val="22"/>
          <w:szCs w:val="22"/>
          <w:u w:val="single"/>
        </w:rPr>
        <w:t xml:space="preserve">lo anterior, </w:t>
      </w:r>
      <w:r w:rsidR="001529C0">
        <w:rPr>
          <w:rFonts w:ascii="Palatino Linotype" w:eastAsia="Calibri" w:hAnsi="Palatino Linotype" w:cs="Arial"/>
          <w:b/>
          <w:color w:val="000000" w:themeColor="text1"/>
          <w:sz w:val="22"/>
          <w:szCs w:val="22"/>
          <w:u w:val="single"/>
        </w:rPr>
        <w:t xml:space="preserve">como ya se precisó, </w:t>
      </w:r>
      <w:r w:rsidR="00B911DC" w:rsidRPr="00CA2CCF">
        <w:rPr>
          <w:rFonts w:ascii="Palatino Linotype" w:eastAsia="Calibri" w:hAnsi="Palatino Linotype" w:cs="Arial"/>
          <w:b/>
          <w:color w:val="000000" w:themeColor="text1"/>
          <w:sz w:val="22"/>
          <w:szCs w:val="22"/>
          <w:u w:val="single"/>
        </w:rPr>
        <w:t>se reprodujo por medio de un oficio signado por la Presidenta Municipal del Sistema DIF Municipal.</w:t>
      </w:r>
    </w:p>
    <w:p w14:paraId="480F8858" w14:textId="77777777" w:rsidR="006725F1" w:rsidRDefault="006725F1" w:rsidP="004B3038">
      <w:pPr>
        <w:spacing w:after="0" w:line="360" w:lineRule="auto"/>
        <w:jc w:val="both"/>
        <w:rPr>
          <w:rFonts w:ascii="Palatino Linotype" w:hAnsi="Palatino Linotype" w:cs="Arial"/>
          <w:sz w:val="22"/>
          <w:szCs w:val="22"/>
          <w:lang w:val="es-ES"/>
        </w:rPr>
      </w:pPr>
    </w:p>
    <w:p w14:paraId="2470E230" w14:textId="3F1C4A38" w:rsidR="001F3EEB" w:rsidRDefault="001529C0" w:rsidP="00BE2E78">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Conforme a lo hasta aquí expuesto</w:t>
      </w:r>
      <w:r w:rsidR="009B1A12">
        <w:rPr>
          <w:rFonts w:ascii="Palatino Linotype" w:hAnsi="Palatino Linotype" w:cs="Arial"/>
          <w:sz w:val="22"/>
          <w:szCs w:val="22"/>
          <w:lang w:val="es-ES"/>
        </w:rPr>
        <w:t>,</w:t>
      </w:r>
      <w:r w:rsidR="00CA2CCF">
        <w:rPr>
          <w:rFonts w:ascii="Palatino Linotype" w:hAnsi="Palatino Linotype" w:cs="Arial"/>
          <w:sz w:val="22"/>
          <w:szCs w:val="22"/>
          <w:lang w:val="es-ES"/>
        </w:rPr>
        <w:t xml:space="preserve"> respecto a que la respuesta proviene directamente de la Presidenta del Sistema DIF Municipal de Tequixquiac, no debe dejarse de lado que, en </w:t>
      </w:r>
      <w:r w:rsidR="00CA2CCF">
        <w:rPr>
          <w:rFonts w:ascii="Palatino Linotype" w:hAnsi="Palatino Linotype" w:cs="Arial"/>
          <w:sz w:val="22"/>
          <w:szCs w:val="22"/>
          <w:lang w:val="es-ES"/>
        </w:rPr>
        <w:lastRenderedPageBreak/>
        <w:t>términos</w:t>
      </w:r>
      <w:r w:rsidR="0012613A">
        <w:rPr>
          <w:rFonts w:ascii="Palatino Linotype" w:hAnsi="Palatino Linotype" w:cs="Arial"/>
          <w:sz w:val="22"/>
          <w:szCs w:val="22"/>
          <w:lang w:val="es-ES"/>
        </w:rPr>
        <w:t xml:space="preserve"> del artículo 58</w:t>
      </w:r>
      <w:r w:rsidR="00CA2CCF">
        <w:rPr>
          <w:rFonts w:ascii="Palatino Linotype" w:hAnsi="Palatino Linotype" w:cs="Arial"/>
          <w:sz w:val="22"/>
          <w:szCs w:val="22"/>
          <w:lang w:val="es-ES"/>
        </w:rPr>
        <w:t xml:space="preserve"> </w:t>
      </w:r>
      <w:r w:rsidR="00473774">
        <w:rPr>
          <w:rFonts w:ascii="Palatino Linotype" w:hAnsi="Palatino Linotype" w:cs="Arial"/>
          <w:sz w:val="22"/>
          <w:szCs w:val="22"/>
          <w:lang w:val="es-ES"/>
        </w:rPr>
        <w:t xml:space="preserve">y 59 </w:t>
      </w:r>
      <w:r w:rsidR="008F0BCF">
        <w:rPr>
          <w:rFonts w:ascii="Palatino Linotype" w:hAnsi="Palatino Linotype" w:cs="Arial"/>
          <w:sz w:val="22"/>
          <w:szCs w:val="22"/>
          <w:lang w:val="es-ES"/>
        </w:rPr>
        <w:t xml:space="preserve">de la Ley de Transparencia </w:t>
      </w:r>
      <w:r w:rsidR="0012613A">
        <w:rPr>
          <w:rFonts w:ascii="Palatino Linotype" w:hAnsi="Palatino Linotype" w:cs="Arial"/>
          <w:sz w:val="22"/>
          <w:szCs w:val="22"/>
          <w:lang w:val="es-ES"/>
        </w:rPr>
        <w:t xml:space="preserve">y Acceso a la información Pública del Estado de México y Municipios, el </w:t>
      </w:r>
      <w:r w:rsidR="00473774">
        <w:rPr>
          <w:rFonts w:ascii="Palatino Linotype" w:hAnsi="Palatino Linotype" w:cs="Arial"/>
          <w:sz w:val="22"/>
          <w:szCs w:val="22"/>
          <w:lang w:val="es-ES"/>
        </w:rPr>
        <w:t>T</w:t>
      </w:r>
      <w:r w:rsidR="0012613A">
        <w:rPr>
          <w:rFonts w:ascii="Palatino Linotype" w:hAnsi="Palatino Linotype" w:cs="Arial"/>
          <w:sz w:val="22"/>
          <w:szCs w:val="22"/>
          <w:lang w:val="es-ES"/>
        </w:rPr>
        <w:t xml:space="preserve">itular del Sujeto Obligado, </w:t>
      </w:r>
      <w:r w:rsidR="00FD3B59">
        <w:rPr>
          <w:rFonts w:ascii="Palatino Linotype" w:hAnsi="Palatino Linotype" w:cs="Arial"/>
          <w:sz w:val="22"/>
          <w:szCs w:val="22"/>
          <w:lang w:val="es-ES"/>
        </w:rPr>
        <w:t xml:space="preserve">a propuesta del </w:t>
      </w:r>
      <w:r w:rsidR="00473774">
        <w:rPr>
          <w:rFonts w:ascii="Palatino Linotype" w:hAnsi="Palatino Linotype" w:cs="Arial"/>
          <w:sz w:val="22"/>
          <w:szCs w:val="22"/>
          <w:lang w:val="es-ES"/>
        </w:rPr>
        <w:t>responsable</w:t>
      </w:r>
      <w:r w:rsidR="00FD3B59">
        <w:rPr>
          <w:rFonts w:ascii="Palatino Linotype" w:hAnsi="Palatino Linotype" w:cs="Arial"/>
          <w:sz w:val="22"/>
          <w:szCs w:val="22"/>
          <w:lang w:val="es-ES"/>
        </w:rPr>
        <w:t xml:space="preserve"> de la Unidad de Transparencia, </w:t>
      </w:r>
      <w:r w:rsidR="00FD3B59" w:rsidRPr="008E516B">
        <w:rPr>
          <w:rFonts w:ascii="Palatino Linotype" w:hAnsi="Palatino Linotype" w:cs="Arial"/>
          <w:b/>
          <w:bCs/>
          <w:sz w:val="22"/>
          <w:szCs w:val="22"/>
          <w:u w:val="single"/>
          <w:lang w:val="es-ES"/>
        </w:rPr>
        <w:t>deberá designar a sus servidores públicos habilitados</w:t>
      </w:r>
      <w:r w:rsidR="00FD3B59">
        <w:rPr>
          <w:rFonts w:ascii="Palatino Linotype" w:hAnsi="Palatino Linotype" w:cs="Arial"/>
          <w:sz w:val="22"/>
          <w:szCs w:val="22"/>
          <w:lang w:val="es-ES"/>
        </w:rPr>
        <w:t xml:space="preserve">, </w:t>
      </w:r>
      <w:r w:rsidR="008E516B">
        <w:rPr>
          <w:rFonts w:ascii="Palatino Linotype" w:hAnsi="Palatino Linotype" w:cs="Arial"/>
          <w:sz w:val="22"/>
          <w:szCs w:val="22"/>
          <w:lang w:val="es-ES"/>
        </w:rPr>
        <w:t>los cuales</w:t>
      </w:r>
      <w:r w:rsidR="00E32851">
        <w:rPr>
          <w:rFonts w:ascii="Palatino Linotype" w:hAnsi="Palatino Linotype" w:cs="Arial"/>
          <w:sz w:val="22"/>
          <w:szCs w:val="22"/>
          <w:lang w:val="es-ES"/>
        </w:rPr>
        <w:t xml:space="preserve"> -</w:t>
      </w:r>
      <w:r w:rsidR="008E516B">
        <w:rPr>
          <w:rFonts w:ascii="Palatino Linotype" w:hAnsi="Palatino Linotype" w:cs="Arial"/>
          <w:sz w:val="22"/>
          <w:szCs w:val="22"/>
          <w:lang w:val="es-ES"/>
        </w:rPr>
        <w:t xml:space="preserve">entre otras </w:t>
      </w:r>
      <w:r w:rsidR="00B973BE">
        <w:rPr>
          <w:rFonts w:ascii="Palatino Linotype" w:hAnsi="Palatino Linotype" w:cs="Arial"/>
          <w:sz w:val="22"/>
          <w:szCs w:val="22"/>
          <w:lang w:val="es-ES"/>
        </w:rPr>
        <w:t>atribuciones</w:t>
      </w:r>
      <w:r w:rsidR="00E32851">
        <w:rPr>
          <w:rFonts w:ascii="Palatino Linotype" w:hAnsi="Palatino Linotype" w:cs="Arial"/>
          <w:sz w:val="22"/>
          <w:szCs w:val="22"/>
          <w:lang w:val="es-ES"/>
        </w:rPr>
        <w:t xml:space="preserve">- </w:t>
      </w:r>
      <w:r w:rsidR="00D0187F">
        <w:rPr>
          <w:rFonts w:ascii="Palatino Linotype" w:hAnsi="Palatino Linotype" w:cs="Arial"/>
          <w:sz w:val="22"/>
          <w:szCs w:val="22"/>
          <w:lang w:val="es-ES"/>
        </w:rPr>
        <w:t>les corresponde</w:t>
      </w:r>
      <w:r w:rsidR="000A23A8">
        <w:rPr>
          <w:rFonts w:ascii="Palatino Linotype" w:hAnsi="Palatino Linotype" w:cs="Arial"/>
          <w:sz w:val="22"/>
          <w:szCs w:val="22"/>
          <w:lang w:val="es-ES"/>
        </w:rPr>
        <w:t xml:space="preserve"> a</w:t>
      </w:r>
      <w:r w:rsidR="000A23A8" w:rsidRPr="000A23A8">
        <w:rPr>
          <w:rFonts w:ascii="Palatino Linotype" w:hAnsi="Palatino Linotype" w:cs="Arial"/>
          <w:sz w:val="22"/>
          <w:szCs w:val="22"/>
          <w:lang w:val="es-ES"/>
        </w:rPr>
        <w:t>poyar a la Unidad de Transparencia en lo que esta le solicite para el cumplimiento de su</w:t>
      </w:r>
      <w:r w:rsidR="000A23A8">
        <w:rPr>
          <w:rFonts w:ascii="Palatino Linotype" w:hAnsi="Palatino Linotype" w:cs="Arial"/>
          <w:sz w:val="22"/>
          <w:szCs w:val="22"/>
          <w:lang w:val="es-ES"/>
        </w:rPr>
        <w:t xml:space="preserve">s </w:t>
      </w:r>
      <w:r w:rsidR="000A23A8" w:rsidRPr="000A23A8">
        <w:rPr>
          <w:rFonts w:ascii="Palatino Linotype" w:hAnsi="Palatino Linotype" w:cs="Arial"/>
          <w:sz w:val="22"/>
          <w:szCs w:val="22"/>
          <w:lang w:val="es-ES"/>
        </w:rPr>
        <w:t>funciones</w:t>
      </w:r>
      <w:r w:rsidR="000A23A8">
        <w:rPr>
          <w:rFonts w:ascii="Palatino Linotype" w:hAnsi="Palatino Linotype" w:cs="Arial"/>
          <w:sz w:val="22"/>
          <w:szCs w:val="22"/>
          <w:lang w:val="es-ES"/>
        </w:rPr>
        <w:t xml:space="preserve"> con la finalidad de p</w:t>
      </w:r>
      <w:r w:rsidR="000A23A8" w:rsidRPr="000A23A8">
        <w:rPr>
          <w:rFonts w:ascii="Palatino Linotype" w:hAnsi="Palatino Linotype" w:cs="Arial"/>
          <w:sz w:val="22"/>
          <w:szCs w:val="22"/>
          <w:lang w:val="es-ES"/>
        </w:rPr>
        <w:t xml:space="preserve">roporcionar la información que obre en </w:t>
      </w:r>
      <w:r w:rsidR="000A23A8">
        <w:rPr>
          <w:rFonts w:ascii="Palatino Linotype" w:hAnsi="Palatino Linotype" w:cs="Arial"/>
          <w:sz w:val="22"/>
          <w:szCs w:val="22"/>
          <w:lang w:val="es-ES"/>
        </w:rPr>
        <w:t>sus</w:t>
      </w:r>
      <w:r w:rsidR="000A23A8" w:rsidRPr="000A23A8">
        <w:rPr>
          <w:rFonts w:ascii="Palatino Linotype" w:hAnsi="Palatino Linotype" w:cs="Arial"/>
          <w:sz w:val="22"/>
          <w:szCs w:val="22"/>
          <w:lang w:val="es-ES"/>
        </w:rPr>
        <w:t xml:space="preserve"> archivos y que le</w:t>
      </w:r>
      <w:r w:rsidR="00B973BE">
        <w:rPr>
          <w:rFonts w:ascii="Palatino Linotype" w:hAnsi="Palatino Linotype" w:cs="Arial"/>
          <w:sz w:val="22"/>
          <w:szCs w:val="22"/>
          <w:lang w:val="es-ES"/>
        </w:rPr>
        <w:t>s</w:t>
      </w:r>
      <w:r w:rsidR="000A23A8" w:rsidRPr="000A23A8">
        <w:rPr>
          <w:rFonts w:ascii="Palatino Linotype" w:hAnsi="Palatino Linotype" w:cs="Arial"/>
          <w:sz w:val="22"/>
          <w:szCs w:val="22"/>
          <w:lang w:val="es-ES"/>
        </w:rPr>
        <w:t xml:space="preserve"> sea </w:t>
      </w:r>
      <w:r w:rsidR="000C5C15">
        <w:rPr>
          <w:rFonts w:ascii="Palatino Linotype" w:hAnsi="Palatino Linotype" w:cs="Arial"/>
          <w:sz w:val="22"/>
          <w:szCs w:val="22"/>
          <w:lang w:val="es-ES"/>
        </w:rPr>
        <w:t>requerida</w:t>
      </w:r>
      <w:r w:rsidR="000A23A8" w:rsidRPr="000A23A8">
        <w:rPr>
          <w:rFonts w:ascii="Palatino Linotype" w:hAnsi="Palatino Linotype" w:cs="Arial"/>
          <w:sz w:val="22"/>
          <w:szCs w:val="22"/>
          <w:lang w:val="es-ES"/>
        </w:rPr>
        <w:t>;</w:t>
      </w:r>
      <w:r w:rsidR="001F3EEB">
        <w:rPr>
          <w:rFonts w:ascii="Palatino Linotype" w:hAnsi="Palatino Linotype" w:cs="Arial"/>
          <w:sz w:val="22"/>
          <w:szCs w:val="22"/>
          <w:lang w:val="es-ES"/>
        </w:rPr>
        <w:t xml:space="preserve"> así</w:t>
      </w:r>
      <w:r w:rsidR="00BE0DD8">
        <w:rPr>
          <w:rFonts w:ascii="Palatino Linotype" w:hAnsi="Palatino Linotype" w:cs="Arial"/>
          <w:sz w:val="22"/>
          <w:szCs w:val="22"/>
          <w:lang w:val="es-ES"/>
        </w:rPr>
        <w:t>,</w:t>
      </w:r>
      <w:r w:rsidR="009B1A12">
        <w:rPr>
          <w:rFonts w:ascii="Palatino Linotype" w:hAnsi="Palatino Linotype" w:cs="Arial"/>
          <w:sz w:val="22"/>
          <w:szCs w:val="22"/>
          <w:lang w:val="es-ES"/>
        </w:rPr>
        <w:t xml:space="preserve"> </w:t>
      </w:r>
      <w:r w:rsidR="00C05473">
        <w:rPr>
          <w:rFonts w:ascii="Palatino Linotype" w:hAnsi="Palatino Linotype" w:cs="Arial"/>
          <w:sz w:val="22"/>
          <w:szCs w:val="22"/>
          <w:lang w:val="es-ES"/>
        </w:rPr>
        <w:t xml:space="preserve">respecto al </w:t>
      </w:r>
      <w:r w:rsidR="009B1A12" w:rsidRPr="00BA368C">
        <w:rPr>
          <w:rFonts w:ascii="Palatino Linotype" w:hAnsi="Palatino Linotype" w:cs="Arial"/>
          <w:sz w:val="22"/>
          <w:szCs w:val="22"/>
          <w:lang w:val="es-ES"/>
        </w:rPr>
        <w:t>tema de la solicitud</w:t>
      </w:r>
      <w:r w:rsidR="009B1A12">
        <w:rPr>
          <w:rFonts w:ascii="Palatino Linotype" w:hAnsi="Palatino Linotype" w:cs="Arial"/>
          <w:sz w:val="22"/>
          <w:szCs w:val="22"/>
          <w:lang w:val="es-ES"/>
        </w:rPr>
        <w:t>,</w:t>
      </w:r>
      <w:r w:rsidR="00D27C59">
        <w:rPr>
          <w:rFonts w:ascii="Palatino Linotype" w:hAnsi="Palatino Linotype" w:cs="Arial"/>
          <w:sz w:val="22"/>
          <w:szCs w:val="22"/>
          <w:lang w:val="es-ES"/>
        </w:rPr>
        <w:t xml:space="preserve"> el servidor público habilitado que por sus atribuciones debió conocer de los requerimiento</w:t>
      </w:r>
      <w:r w:rsidR="00BE0DD8">
        <w:rPr>
          <w:rFonts w:ascii="Palatino Linotype" w:hAnsi="Palatino Linotype" w:cs="Arial"/>
          <w:sz w:val="22"/>
          <w:szCs w:val="22"/>
          <w:lang w:val="es-ES"/>
        </w:rPr>
        <w:t>s</w:t>
      </w:r>
      <w:r w:rsidR="00D27C59">
        <w:rPr>
          <w:rFonts w:ascii="Palatino Linotype" w:hAnsi="Palatino Linotype" w:cs="Arial"/>
          <w:sz w:val="22"/>
          <w:szCs w:val="22"/>
          <w:lang w:val="es-ES"/>
        </w:rPr>
        <w:t xml:space="preserve"> de información, </w:t>
      </w:r>
      <w:r w:rsidR="000C5C15">
        <w:rPr>
          <w:rFonts w:ascii="Palatino Linotype" w:hAnsi="Palatino Linotype" w:cs="Arial"/>
          <w:sz w:val="22"/>
          <w:szCs w:val="22"/>
          <w:lang w:val="es-ES"/>
        </w:rPr>
        <w:t>pudo</w:t>
      </w:r>
      <w:r w:rsidR="00D27C59">
        <w:rPr>
          <w:rFonts w:ascii="Palatino Linotype" w:hAnsi="Palatino Linotype" w:cs="Arial"/>
          <w:sz w:val="22"/>
          <w:szCs w:val="22"/>
          <w:lang w:val="es-ES"/>
        </w:rPr>
        <w:t xml:space="preserve"> ser, de forma enunciativa más no limitativa, </w:t>
      </w:r>
      <w:r w:rsidR="00B534ED">
        <w:rPr>
          <w:rFonts w:ascii="Palatino Linotype" w:hAnsi="Palatino Linotype" w:cs="Arial"/>
          <w:sz w:val="22"/>
          <w:szCs w:val="22"/>
          <w:lang w:val="es-ES"/>
        </w:rPr>
        <w:t xml:space="preserve">el Director </w:t>
      </w:r>
      <w:r w:rsidR="00BE0DD8">
        <w:rPr>
          <w:rFonts w:ascii="Palatino Linotype" w:hAnsi="Palatino Linotype" w:cs="Arial"/>
          <w:sz w:val="22"/>
          <w:szCs w:val="22"/>
          <w:lang w:val="es-ES"/>
        </w:rPr>
        <w:t xml:space="preserve">y/o el Tesorero </w:t>
      </w:r>
      <w:r w:rsidR="00B534ED">
        <w:rPr>
          <w:rFonts w:ascii="Palatino Linotype" w:hAnsi="Palatino Linotype" w:cs="Arial"/>
          <w:sz w:val="22"/>
          <w:szCs w:val="22"/>
          <w:lang w:val="es-ES"/>
        </w:rPr>
        <w:t>del Sistema DIF Municipal</w:t>
      </w:r>
      <w:r w:rsidR="00492A12">
        <w:rPr>
          <w:rFonts w:ascii="Palatino Linotype" w:hAnsi="Palatino Linotype" w:cs="Arial"/>
          <w:sz w:val="22"/>
          <w:szCs w:val="22"/>
          <w:lang w:val="es-ES"/>
        </w:rPr>
        <w:t xml:space="preserve">, </w:t>
      </w:r>
      <w:r w:rsidR="00E32851">
        <w:rPr>
          <w:rFonts w:ascii="Palatino Linotype" w:hAnsi="Palatino Linotype" w:cs="Arial"/>
          <w:sz w:val="22"/>
          <w:szCs w:val="22"/>
          <w:lang w:val="es-ES"/>
        </w:rPr>
        <w:t>esto</w:t>
      </w:r>
      <w:r w:rsidR="00165614">
        <w:rPr>
          <w:rFonts w:ascii="Palatino Linotype" w:hAnsi="Palatino Linotype" w:cs="Arial"/>
          <w:sz w:val="22"/>
          <w:szCs w:val="22"/>
          <w:lang w:val="es-ES"/>
        </w:rPr>
        <w:t xml:space="preserve">, con base en la Ley </w:t>
      </w:r>
      <w:r w:rsidR="00BE2E78" w:rsidRPr="00BE2E78">
        <w:rPr>
          <w:rFonts w:ascii="Palatino Linotype" w:hAnsi="Palatino Linotype" w:cs="Arial"/>
          <w:sz w:val="22"/>
          <w:szCs w:val="22"/>
          <w:lang w:val="es-ES"/>
        </w:rPr>
        <w:t xml:space="preserve">que crea los </w:t>
      </w:r>
      <w:r w:rsidR="00BE2E78">
        <w:rPr>
          <w:rFonts w:ascii="Palatino Linotype" w:hAnsi="Palatino Linotype" w:cs="Arial"/>
          <w:sz w:val="22"/>
          <w:szCs w:val="22"/>
          <w:lang w:val="es-ES"/>
        </w:rPr>
        <w:t>O</w:t>
      </w:r>
      <w:r w:rsidR="00BE2E78" w:rsidRPr="00BE2E78">
        <w:rPr>
          <w:rFonts w:ascii="Palatino Linotype" w:hAnsi="Palatino Linotype" w:cs="Arial"/>
          <w:sz w:val="22"/>
          <w:szCs w:val="22"/>
          <w:lang w:val="es-ES"/>
        </w:rPr>
        <w:t xml:space="preserve">rganismos </w:t>
      </w:r>
      <w:r w:rsidR="00BE2E78">
        <w:rPr>
          <w:rFonts w:ascii="Palatino Linotype" w:hAnsi="Palatino Linotype" w:cs="Arial"/>
          <w:sz w:val="22"/>
          <w:szCs w:val="22"/>
          <w:lang w:val="es-ES"/>
        </w:rPr>
        <w:t>P</w:t>
      </w:r>
      <w:r w:rsidR="00BE2E78" w:rsidRPr="00BE2E78">
        <w:rPr>
          <w:rFonts w:ascii="Palatino Linotype" w:hAnsi="Palatino Linotype" w:cs="Arial"/>
          <w:sz w:val="22"/>
          <w:szCs w:val="22"/>
          <w:lang w:val="es-ES"/>
        </w:rPr>
        <w:t xml:space="preserve">úblicos </w:t>
      </w:r>
      <w:r w:rsidR="00BE2E78">
        <w:rPr>
          <w:rFonts w:ascii="Palatino Linotype" w:hAnsi="Palatino Linotype" w:cs="Arial"/>
          <w:sz w:val="22"/>
          <w:szCs w:val="22"/>
          <w:lang w:val="es-ES"/>
        </w:rPr>
        <w:t>D</w:t>
      </w:r>
      <w:r w:rsidR="00BE2E78" w:rsidRPr="00BE2E78">
        <w:rPr>
          <w:rFonts w:ascii="Palatino Linotype" w:hAnsi="Palatino Linotype" w:cs="Arial"/>
          <w:sz w:val="22"/>
          <w:szCs w:val="22"/>
          <w:lang w:val="es-ES"/>
        </w:rPr>
        <w:t>escentralizados</w:t>
      </w:r>
      <w:r w:rsidR="00BE2E78">
        <w:rPr>
          <w:rFonts w:ascii="Palatino Linotype" w:hAnsi="Palatino Linotype" w:cs="Arial"/>
          <w:sz w:val="22"/>
          <w:szCs w:val="22"/>
          <w:lang w:val="es-ES"/>
        </w:rPr>
        <w:t xml:space="preserve"> </w:t>
      </w:r>
      <w:r w:rsidR="00BE2E78" w:rsidRPr="00BE2E78">
        <w:rPr>
          <w:rFonts w:ascii="Palatino Linotype" w:hAnsi="Palatino Linotype" w:cs="Arial"/>
          <w:sz w:val="22"/>
          <w:szCs w:val="22"/>
          <w:lang w:val="es-ES"/>
        </w:rPr>
        <w:t xml:space="preserve">de asistencia social, de carácter </w:t>
      </w:r>
      <w:r w:rsidR="00BE2E78">
        <w:rPr>
          <w:rFonts w:ascii="Palatino Linotype" w:hAnsi="Palatino Linotype" w:cs="Arial"/>
          <w:sz w:val="22"/>
          <w:szCs w:val="22"/>
          <w:lang w:val="es-ES"/>
        </w:rPr>
        <w:t>M</w:t>
      </w:r>
      <w:r w:rsidR="00BE2E78" w:rsidRPr="00BE2E78">
        <w:rPr>
          <w:rFonts w:ascii="Palatino Linotype" w:hAnsi="Palatino Linotype" w:cs="Arial"/>
          <w:sz w:val="22"/>
          <w:szCs w:val="22"/>
          <w:lang w:val="es-ES"/>
        </w:rPr>
        <w:t>unicipal,</w:t>
      </w:r>
      <w:r w:rsidR="00BE2E78">
        <w:rPr>
          <w:rFonts w:ascii="Palatino Linotype" w:hAnsi="Palatino Linotype" w:cs="Arial"/>
          <w:sz w:val="22"/>
          <w:szCs w:val="22"/>
          <w:lang w:val="es-ES"/>
        </w:rPr>
        <w:t xml:space="preserve"> </w:t>
      </w:r>
      <w:r w:rsidR="00BE2E78" w:rsidRPr="00BE2E78">
        <w:rPr>
          <w:rFonts w:ascii="Palatino Linotype" w:hAnsi="Palatino Linotype" w:cs="Arial"/>
          <w:sz w:val="22"/>
          <w:szCs w:val="22"/>
          <w:lang w:val="es-ES"/>
        </w:rPr>
        <w:t>denominados</w:t>
      </w:r>
      <w:r w:rsidR="00BE2E78">
        <w:rPr>
          <w:rFonts w:ascii="Palatino Linotype" w:hAnsi="Palatino Linotype" w:cs="Arial"/>
          <w:sz w:val="22"/>
          <w:szCs w:val="22"/>
          <w:lang w:val="es-ES"/>
        </w:rPr>
        <w:t xml:space="preserve"> </w:t>
      </w:r>
      <w:r w:rsidR="00BE2E78" w:rsidRPr="00BE2E78">
        <w:rPr>
          <w:rFonts w:ascii="Palatino Linotype" w:hAnsi="Palatino Linotype" w:cs="Arial"/>
          <w:sz w:val="22"/>
          <w:szCs w:val="22"/>
          <w:lang w:val="es-ES"/>
        </w:rPr>
        <w:t>"</w:t>
      </w:r>
      <w:r w:rsidR="00BE2E78">
        <w:rPr>
          <w:rFonts w:ascii="Palatino Linotype" w:hAnsi="Palatino Linotype" w:cs="Arial"/>
          <w:sz w:val="22"/>
          <w:szCs w:val="22"/>
          <w:lang w:val="es-ES"/>
        </w:rPr>
        <w:t>S</w:t>
      </w:r>
      <w:r w:rsidR="00BE2E78" w:rsidRPr="00BE2E78">
        <w:rPr>
          <w:rFonts w:ascii="Palatino Linotype" w:hAnsi="Palatino Linotype" w:cs="Arial"/>
          <w:sz w:val="22"/>
          <w:szCs w:val="22"/>
          <w:lang w:val="es-ES"/>
        </w:rPr>
        <w:t xml:space="preserve">istemas </w:t>
      </w:r>
      <w:r w:rsidR="00BE2E78">
        <w:rPr>
          <w:rFonts w:ascii="Palatino Linotype" w:hAnsi="Palatino Linotype" w:cs="Arial"/>
          <w:sz w:val="22"/>
          <w:szCs w:val="22"/>
          <w:lang w:val="es-ES"/>
        </w:rPr>
        <w:t>M</w:t>
      </w:r>
      <w:r w:rsidR="00BE2E78" w:rsidRPr="00BE2E78">
        <w:rPr>
          <w:rFonts w:ascii="Palatino Linotype" w:hAnsi="Palatino Linotype" w:cs="Arial"/>
          <w:sz w:val="22"/>
          <w:szCs w:val="22"/>
          <w:lang w:val="es-ES"/>
        </w:rPr>
        <w:t xml:space="preserve">unicipales para el </w:t>
      </w:r>
      <w:r w:rsidR="00BE2E78">
        <w:rPr>
          <w:rFonts w:ascii="Palatino Linotype" w:hAnsi="Palatino Linotype" w:cs="Arial"/>
          <w:sz w:val="22"/>
          <w:szCs w:val="22"/>
          <w:lang w:val="es-ES"/>
        </w:rPr>
        <w:t>D</w:t>
      </w:r>
      <w:r w:rsidR="00BE2E78" w:rsidRPr="00BE2E78">
        <w:rPr>
          <w:rFonts w:ascii="Palatino Linotype" w:hAnsi="Palatino Linotype" w:cs="Arial"/>
          <w:sz w:val="22"/>
          <w:szCs w:val="22"/>
          <w:lang w:val="es-ES"/>
        </w:rPr>
        <w:t xml:space="preserve">esarrollo </w:t>
      </w:r>
      <w:r w:rsidR="00BE2E78">
        <w:rPr>
          <w:rFonts w:ascii="Palatino Linotype" w:hAnsi="Palatino Linotype" w:cs="Arial"/>
          <w:sz w:val="22"/>
          <w:szCs w:val="22"/>
          <w:lang w:val="es-ES"/>
        </w:rPr>
        <w:t>I</w:t>
      </w:r>
      <w:r w:rsidR="00BE2E78" w:rsidRPr="00BE2E78">
        <w:rPr>
          <w:rFonts w:ascii="Palatino Linotype" w:hAnsi="Palatino Linotype" w:cs="Arial"/>
          <w:sz w:val="22"/>
          <w:szCs w:val="22"/>
          <w:lang w:val="es-ES"/>
        </w:rPr>
        <w:t>ntegral de la</w:t>
      </w:r>
      <w:r w:rsidR="00BE2E78">
        <w:rPr>
          <w:rFonts w:ascii="Palatino Linotype" w:hAnsi="Palatino Linotype" w:cs="Arial"/>
          <w:sz w:val="22"/>
          <w:szCs w:val="22"/>
          <w:lang w:val="es-ES"/>
        </w:rPr>
        <w:t xml:space="preserve"> F</w:t>
      </w:r>
      <w:r w:rsidR="00BE2E78" w:rsidRPr="00BE2E78">
        <w:rPr>
          <w:rFonts w:ascii="Palatino Linotype" w:hAnsi="Palatino Linotype" w:cs="Arial"/>
          <w:sz w:val="22"/>
          <w:szCs w:val="22"/>
          <w:lang w:val="es-ES"/>
        </w:rPr>
        <w:t>amilia"</w:t>
      </w:r>
      <w:r w:rsidR="00BE2E78">
        <w:rPr>
          <w:rFonts w:ascii="Palatino Linotype" w:hAnsi="Palatino Linotype" w:cs="Arial"/>
          <w:sz w:val="22"/>
          <w:szCs w:val="22"/>
          <w:lang w:val="es-ES"/>
        </w:rPr>
        <w:t>, ordenamiento que señala lo siguiente:</w:t>
      </w:r>
    </w:p>
    <w:p w14:paraId="2BFAF005" w14:textId="77777777" w:rsidR="00BE0DD8" w:rsidRDefault="00BE0DD8" w:rsidP="00BE2E78">
      <w:pPr>
        <w:spacing w:after="0" w:line="360" w:lineRule="auto"/>
        <w:ind w:firstLine="1"/>
        <w:jc w:val="both"/>
        <w:rPr>
          <w:rFonts w:ascii="Palatino Linotype" w:hAnsi="Palatino Linotype" w:cs="Arial"/>
          <w:sz w:val="22"/>
          <w:szCs w:val="22"/>
          <w:lang w:val="es-ES"/>
        </w:rPr>
      </w:pPr>
    </w:p>
    <w:p w14:paraId="10C6DC93" w14:textId="77777777" w:rsidR="006A109F" w:rsidRDefault="00020E0E" w:rsidP="00020E0E">
      <w:pPr>
        <w:spacing w:after="0" w:line="360" w:lineRule="auto"/>
        <w:ind w:left="567" w:right="539" w:firstLine="1"/>
        <w:jc w:val="both"/>
        <w:rPr>
          <w:rFonts w:ascii="Palatino Linotype" w:hAnsi="Palatino Linotype"/>
          <w:b/>
          <w:bCs/>
          <w:i/>
          <w:iCs/>
          <w:u w:val="single"/>
        </w:rPr>
      </w:pPr>
      <w:r w:rsidRPr="00020E0E">
        <w:rPr>
          <w:rFonts w:ascii="Palatino Linotype" w:hAnsi="Palatino Linotype"/>
          <w:i/>
          <w:iCs/>
        </w:rPr>
        <w:t>Artículo 1</w:t>
      </w:r>
      <w:r w:rsidRPr="00020E0E">
        <w:rPr>
          <w:rFonts w:ascii="Palatino Linotype" w:hAnsi="Palatino Linotype"/>
          <w:b/>
          <w:bCs/>
          <w:i/>
          <w:iCs/>
          <w:u w:val="single"/>
        </w:rPr>
        <w:t>. Se crean los organismos públicos descentralizados de asistencia social y protección de la infancia y adolescencia, de carácter municipal, denominados "SISTEMAS MUNICIPALES PARA EL DESARROLLO INTEGRAL DE LA FAMILIA" de los municipios de:</w:t>
      </w:r>
    </w:p>
    <w:p w14:paraId="498F12E0" w14:textId="7A57AE4E" w:rsidR="006A109F" w:rsidRDefault="00020E0E" w:rsidP="00020E0E">
      <w:pPr>
        <w:spacing w:after="0" w:line="360" w:lineRule="auto"/>
        <w:ind w:left="567" w:right="539" w:firstLine="1"/>
        <w:jc w:val="both"/>
        <w:rPr>
          <w:rFonts w:ascii="Palatino Linotype" w:hAnsi="Palatino Linotype"/>
          <w:i/>
          <w:iCs/>
        </w:rPr>
      </w:pPr>
      <w:r w:rsidRPr="00020E0E">
        <w:rPr>
          <w:rFonts w:ascii="Palatino Linotype" w:hAnsi="Palatino Linotype"/>
          <w:i/>
          <w:iCs/>
        </w:rPr>
        <w:t xml:space="preserve"> </w:t>
      </w:r>
      <w:r w:rsidR="006A109F">
        <w:rPr>
          <w:rFonts w:ascii="Palatino Linotype" w:hAnsi="Palatino Linotype"/>
          <w:i/>
          <w:iCs/>
        </w:rPr>
        <w:t>…</w:t>
      </w:r>
    </w:p>
    <w:p w14:paraId="4B400F07" w14:textId="47465D11" w:rsidR="00BE0DD8" w:rsidRDefault="00020E0E" w:rsidP="00020E0E">
      <w:pPr>
        <w:spacing w:after="0" w:line="360" w:lineRule="auto"/>
        <w:ind w:left="567" w:right="539" w:firstLine="1"/>
        <w:jc w:val="both"/>
        <w:rPr>
          <w:rFonts w:ascii="Palatino Linotype" w:hAnsi="Palatino Linotype"/>
          <w:i/>
          <w:iCs/>
        </w:rPr>
      </w:pPr>
      <w:r w:rsidRPr="00020E0E">
        <w:rPr>
          <w:rFonts w:ascii="Palatino Linotype" w:hAnsi="Palatino Linotype"/>
          <w:i/>
          <w:iCs/>
        </w:rPr>
        <w:t xml:space="preserve">SAN MARTÍN DE LAS PIRÁMIDES, SAN MATEO ATENCO, SANTO TOMAS, TEMASCALAPA, TEOLOYUCAN, </w:t>
      </w:r>
      <w:r w:rsidRPr="006A109F">
        <w:rPr>
          <w:rFonts w:ascii="Palatino Linotype" w:hAnsi="Palatino Linotype"/>
          <w:b/>
          <w:bCs/>
          <w:i/>
          <w:iCs/>
          <w:u w:val="single"/>
        </w:rPr>
        <w:t>TEQUIXQUIAC,</w:t>
      </w:r>
      <w:r w:rsidRPr="00020E0E">
        <w:rPr>
          <w:rFonts w:ascii="Palatino Linotype" w:hAnsi="Palatino Linotype"/>
          <w:i/>
          <w:iCs/>
        </w:rPr>
        <w:t xml:space="preserve"> TEPETLAOXTOC, TEXCALTITLAN, TEZOYUCA, TLALMANALCO, </w:t>
      </w:r>
      <w:r w:rsidR="006A109F">
        <w:rPr>
          <w:rFonts w:ascii="Palatino Linotype" w:hAnsi="Palatino Linotype"/>
          <w:i/>
          <w:iCs/>
        </w:rPr>
        <w:t>…</w:t>
      </w:r>
    </w:p>
    <w:p w14:paraId="05C291D8" w14:textId="77777777" w:rsidR="006A109F" w:rsidRDefault="006A109F" w:rsidP="00020E0E">
      <w:pPr>
        <w:spacing w:after="0" w:line="360" w:lineRule="auto"/>
        <w:ind w:left="567" w:right="539" w:firstLine="1"/>
        <w:jc w:val="both"/>
        <w:rPr>
          <w:rFonts w:ascii="Palatino Linotype" w:hAnsi="Palatino Linotype"/>
          <w:i/>
          <w:iCs/>
        </w:rPr>
      </w:pPr>
    </w:p>
    <w:p w14:paraId="6067517D" w14:textId="4BC1B9DA" w:rsidR="00886BB5" w:rsidRPr="00945C37" w:rsidRDefault="00886BB5" w:rsidP="00886BB5">
      <w:pPr>
        <w:spacing w:after="0" w:line="360" w:lineRule="auto"/>
        <w:ind w:left="567" w:right="539" w:firstLine="1"/>
        <w:jc w:val="center"/>
        <w:rPr>
          <w:rFonts w:ascii="Palatino Linotype" w:hAnsi="Palatino Linotype"/>
          <w:b/>
          <w:bCs/>
        </w:rPr>
      </w:pPr>
      <w:r w:rsidRPr="00945C37">
        <w:rPr>
          <w:rFonts w:ascii="Palatino Linotype" w:hAnsi="Palatino Linotype"/>
          <w:b/>
          <w:bCs/>
        </w:rPr>
        <w:t>CAPITULO TERCERO</w:t>
      </w:r>
    </w:p>
    <w:p w14:paraId="1005DB7B" w14:textId="6203B490" w:rsidR="00886BB5" w:rsidRPr="00945C37" w:rsidRDefault="00886BB5" w:rsidP="00886BB5">
      <w:pPr>
        <w:spacing w:after="0" w:line="360" w:lineRule="auto"/>
        <w:ind w:left="567" w:right="539" w:firstLine="1"/>
        <w:jc w:val="center"/>
        <w:rPr>
          <w:rFonts w:ascii="Palatino Linotype" w:hAnsi="Palatino Linotype"/>
          <w:b/>
          <w:bCs/>
        </w:rPr>
      </w:pPr>
      <w:r w:rsidRPr="00945C37">
        <w:rPr>
          <w:rFonts w:ascii="Palatino Linotype" w:hAnsi="Palatino Linotype"/>
          <w:b/>
          <w:bCs/>
        </w:rPr>
        <w:t>Organización</w:t>
      </w:r>
    </w:p>
    <w:p w14:paraId="7F1F7796" w14:textId="77777777" w:rsidR="00886BB5" w:rsidRPr="00945C37" w:rsidRDefault="00886BB5" w:rsidP="00886BB5">
      <w:pPr>
        <w:spacing w:after="0" w:line="360" w:lineRule="auto"/>
        <w:ind w:left="567" w:right="539" w:firstLine="1"/>
        <w:jc w:val="center"/>
        <w:rPr>
          <w:rFonts w:ascii="Palatino Linotype" w:hAnsi="Palatino Linotype"/>
          <w:b/>
          <w:bCs/>
          <w:i/>
          <w:iCs/>
        </w:rPr>
      </w:pPr>
    </w:p>
    <w:p w14:paraId="5623320F" w14:textId="77777777" w:rsidR="00886BB5" w:rsidRPr="00945C37" w:rsidRDefault="00886BB5" w:rsidP="00020E0E">
      <w:pPr>
        <w:spacing w:after="0" w:line="360" w:lineRule="auto"/>
        <w:ind w:left="567" w:right="539" w:firstLine="1"/>
        <w:jc w:val="both"/>
        <w:rPr>
          <w:rFonts w:ascii="Palatino Linotype" w:hAnsi="Palatino Linotype"/>
          <w:i/>
          <w:iCs/>
        </w:rPr>
      </w:pPr>
      <w:r w:rsidRPr="00945C37">
        <w:rPr>
          <w:rFonts w:ascii="Palatino Linotype" w:hAnsi="Palatino Linotype"/>
          <w:i/>
          <w:iCs/>
        </w:rPr>
        <w:t xml:space="preserve">Artículo 11.- Serán Órganos Superiores de los Organismos: </w:t>
      </w:r>
    </w:p>
    <w:p w14:paraId="19F5B2A0" w14:textId="77777777" w:rsidR="00886BB5" w:rsidRPr="00945C37" w:rsidRDefault="00886BB5" w:rsidP="00020E0E">
      <w:pPr>
        <w:spacing w:after="0" w:line="360" w:lineRule="auto"/>
        <w:ind w:left="567" w:right="539" w:firstLine="1"/>
        <w:jc w:val="both"/>
        <w:rPr>
          <w:rFonts w:ascii="Palatino Linotype" w:hAnsi="Palatino Linotype"/>
          <w:i/>
          <w:iCs/>
        </w:rPr>
      </w:pPr>
      <w:r w:rsidRPr="00945C37">
        <w:rPr>
          <w:rFonts w:ascii="Palatino Linotype" w:hAnsi="Palatino Linotype"/>
          <w:i/>
          <w:iCs/>
        </w:rPr>
        <w:lastRenderedPageBreak/>
        <w:t xml:space="preserve">I. La Junta de Gobierno; </w:t>
      </w:r>
    </w:p>
    <w:p w14:paraId="6C906724" w14:textId="77777777" w:rsidR="00886BB5" w:rsidRPr="00945C37" w:rsidRDefault="00886BB5" w:rsidP="00020E0E">
      <w:pPr>
        <w:spacing w:after="0" w:line="360" w:lineRule="auto"/>
        <w:ind w:left="567" w:right="539" w:firstLine="1"/>
        <w:jc w:val="both"/>
        <w:rPr>
          <w:rFonts w:ascii="Palatino Linotype" w:hAnsi="Palatino Linotype"/>
          <w:i/>
          <w:iCs/>
        </w:rPr>
      </w:pPr>
      <w:r w:rsidRPr="00945C37">
        <w:rPr>
          <w:rFonts w:ascii="Palatino Linotype" w:hAnsi="Palatino Linotype"/>
          <w:i/>
          <w:iCs/>
        </w:rPr>
        <w:t xml:space="preserve">II. La Presidencia; y </w:t>
      </w:r>
    </w:p>
    <w:p w14:paraId="25547D17" w14:textId="039C38B1" w:rsidR="00BC3D86" w:rsidRDefault="00886BB5" w:rsidP="00945C37">
      <w:pPr>
        <w:spacing w:after="0" w:line="360" w:lineRule="auto"/>
        <w:ind w:left="567" w:right="539" w:firstLine="1"/>
        <w:jc w:val="both"/>
        <w:rPr>
          <w:rFonts w:ascii="Palatino Linotype" w:hAnsi="Palatino Linotype"/>
          <w:i/>
          <w:iCs/>
        </w:rPr>
      </w:pPr>
      <w:r w:rsidRPr="00945C37">
        <w:rPr>
          <w:rFonts w:ascii="Palatino Linotype" w:hAnsi="Palatino Linotype"/>
          <w:i/>
          <w:iCs/>
        </w:rPr>
        <w:t>III. La Dirección.</w:t>
      </w:r>
    </w:p>
    <w:p w14:paraId="37AD972B" w14:textId="75014CE2" w:rsidR="00D96745" w:rsidRPr="00844406" w:rsidRDefault="00D96745" w:rsidP="00945C37">
      <w:pPr>
        <w:spacing w:after="0" w:line="360" w:lineRule="auto"/>
        <w:ind w:left="567" w:right="539" w:firstLine="1"/>
        <w:jc w:val="both"/>
        <w:rPr>
          <w:rFonts w:ascii="Palatino Linotype" w:hAnsi="Palatino Linotype"/>
          <w:b/>
          <w:bCs/>
          <w:i/>
          <w:iCs/>
        </w:rPr>
      </w:pPr>
      <w:r w:rsidRPr="00844406">
        <w:rPr>
          <w:rFonts w:ascii="Palatino Linotype" w:hAnsi="Palatino Linotype"/>
          <w:b/>
          <w:bCs/>
          <w:i/>
          <w:iCs/>
        </w:rPr>
        <w:t>Artículo 13 Bis-E.- La Presidencia tendrá las atribuciones y obligaciones siguientes:</w:t>
      </w:r>
    </w:p>
    <w:p w14:paraId="4EDE78FA" w14:textId="3BB55B36" w:rsidR="00D96745" w:rsidRPr="00844406" w:rsidRDefault="002D2C52" w:rsidP="00945C37">
      <w:pPr>
        <w:spacing w:after="0" w:line="360" w:lineRule="auto"/>
        <w:ind w:left="567" w:right="539" w:firstLine="1"/>
        <w:jc w:val="both"/>
        <w:rPr>
          <w:rFonts w:ascii="Palatino Linotype" w:hAnsi="Palatino Linotype"/>
          <w:i/>
          <w:iCs/>
        </w:rPr>
      </w:pPr>
      <w:r w:rsidRPr="00844406">
        <w:rPr>
          <w:rFonts w:ascii="Palatino Linotype" w:hAnsi="Palatino Linotype"/>
          <w:i/>
          <w:iCs/>
        </w:rPr>
        <w:t xml:space="preserve">I a XIV… </w:t>
      </w:r>
    </w:p>
    <w:p w14:paraId="7E360090" w14:textId="77777777" w:rsidR="002D2C52" w:rsidRPr="00844406" w:rsidRDefault="002D2C52" w:rsidP="00945C37">
      <w:pPr>
        <w:spacing w:after="0" w:line="360" w:lineRule="auto"/>
        <w:ind w:left="567" w:right="539" w:firstLine="1"/>
        <w:jc w:val="both"/>
        <w:rPr>
          <w:rFonts w:ascii="Palatino Linotype" w:hAnsi="Palatino Linotype"/>
          <w:i/>
          <w:iCs/>
        </w:rPr>
      </w:pPr>
      <w:r w:rsidRPr="00844406">
        <w:rPr>
          <w:rFonts w:ascii="Palatino Linotype" w:hAnsi="Palatino Linotype"/>
          <w:i/>
          <w:iCs/>
        </w:rPr>
        <w:t xml:space="preserve">XV. Pedir y recibir los informes que requiera del personal del Organismo; </w:t>
      </w:r>
    </w:p>
    <w:p w14:paraId="2869035E" w14:textId="1E24A0B5" w:rsidR="00D96745" w:rsidRPr="00844406" w:rsidRDefault="002D2C52" w:rsidP="00945C37">
      <w:pPr>
        <w:spacing w:after="0" w:line="360" w:lineRule="auto"/>
        <w:ind w:left="567" w:right="539" w:firstLine="1"/>
        <w:jc w:val="both"/>
        <w:rPr>
          <w:rFonts w:ascii="Palatino Linotype" w:hAnsi="Palatino Linotype"/>
          <w:i/>
          <w:iCs/>
        </w:rPr>
      </w:pPr>
      <w:r w:rsidRPr="00844406">
        <w:rPr>
          <w:rFonts w:ascii="Palatino Linotype" w:hAnsi="Palatino Linotype"/>
          <w:i/>
          <w:iCs/>
        </w:rPr>
        <w:t>XVI. Supervisar la administración, registro, control, uso, mantenimiento y conservación adecuados de los bienes del organismo;</w:t>
      </w:r>
    </w:p>
    <w:p w14:paraId="35E89323" w14:textId="47BF1574" w:rsidR="002D2C52" w:rsidRPr="00844406" w:rsidRDefault="00844406" w:rsidP="00945C37">
      <w:pPr>
        <w:spacing w:after="0" w:line="360" w:lineRule="auto"/>
        <w:ind w:left="567" w:right="539" w:firstLine="1"/>
        <w:jc w:val="both"/>
        <w:rPr>
          <w:rFonts w:ascii="Palatino Linotype" w:hAnsi="Palatino Linotype"/>
          <w:i/>
          <w:iCs/>
        </w:rPr>
      </w:pPr>
      <w:r w:rsidRPr="00844406">
        <w:rPr>
          <w:rFonts w:ascii="Palatino Linotype" w:hAnsi="Palatino Linotype"/>
          <w:i/>
          <w:iCs/>
        </w:rPr>
        <w:t>XVII a XIX …</w:t>
      </w:r>
    </w:p>
    <w:p w14:paraId="71556DEC" w14:textId="77777777" w:rsidR="002D2C52" w:rsidRPr="00945C37" w:rsidRDefault="002D2C52" w:rsidP="00945C37">
      <w:pPr>
        <w:spacing w:after="0" w:line="360" w:lineRule="auto"/>
        <w:ind w:left="567" w:right="539" w:firstLine="1"/>
        <w:jc w:val="both"/>
        <w:rPr>
          <w:rFonts w:ascii="Palatino Linotype" w:hAnsi="Palatino Linotype"/>
          <w:i/>
          <w:iCs/>
        </w:rPr>
      </w:pPr>
    </w:p>
    <w:p w14:paraId="70ED0979" w14:textId="57B0366C" w:rsidR="002D2C52" w:rsidRPr="00ED018D" w:rsidRDefault="00BC3D86" w:rsidP="002D2C52">
      <w:pPr>
        <w:spacing w:after="0" w:line="360" w:lineRule="auto"/>
        <w:ind w:left="567" w:right="539" w:firstLine="1"/>
        <w:jc w:val="both"/>
        <w:rPr>
          <w:rFonts w:ascii="Palatino Linotype" w:hAnsi="Palatino Linotype"/>
          <w:b/>
          <w:bCs/>
          <w:i/>
          <w:iCs/>
        </w:rPr>
      </w:pPr>
      <w:r w:rsidRPr="00ED018D">
        <w:rPr>
          <w:rFonts w:ascii="Palatino Linotype" w:hAnsi="Palatino Linotype"/>
          <w:b/>
          <w:bCs/>
          <w:i/>
          <w:iCs/>
        </w:rPr>
        <w:t xml:space="preserve">Artículo 14.- </w:t>
      </w:r>
      <w:r w:rsidRPr="006F4ABB">
        <w:rPr>
          <w:rFonts w:ascii="Palatino Linotype" w:hAnsi="Palatino Linotype"/>
          <w:i/>
          <w:iCs/>
        </w:rPr>
        <w:t>La Dirección tendrá las atribuciones y obligaciones siguientes:</w:t>
      </w:r>
    </w:p>
    <w:p w14:paraId="4891AE44" w14:textId="53117F61" w:rsidR="00BC3D86" w:rsidRPr="00945C37" w:rsidRDefault="000C257A" w:rsidP="00020E0E">
      <w:pPr>
        <w:spacing w:after="0" w:line="360" w:lineRule="auto"/>
        <w:ind w:left="567" w:right="539" w:firstLine="1"/>
        <w:jc w:val="both"/>
        <w:rPr>
          <w:rFonts w:ascii="Palatino Linotype" w:hAnsi="Palatino Linotype"/>
          <w:i/>
          <w:iCs/>
        </w:rPr>
      </w:pPr>
      <w:r w:rsidRPr="00945C37">
        <w:rPr>
          <w:rFonts w:ascii="Palatino Linotype" w:hAnsi="Palatino Linotype"/>
          <w:i/>
          <w:iCs/>
        </w:rPr>
        <w:t>I a IX …</w:t>
      </w:r>
    </w:p>
    <w:p w14:paraId="689F05A9" w14:textId="2C3199B8" w:rsidR="000C257A" w:rsidRPr="00945C37" w:rsidRDefault="000C257A" w:rsidP="00020E0E">
      <w:pPr>
        <w:spacing w:after="0" w:line="360" w:lineRule="auto"/>
        <w:ind w:left="567" w:right="539" w:firstLine="1"/>
        <w:jc w:val="both"/>
        <w:rPr>
          <w:rFonts w:ascii="Palatino Linotype" w:hAnsi="Palatino Linotype"/>
          <w:i/>
          <w:iCs/>
        </w:rPr>
      </w:pPr>
      <w:r w:rsidRPr="00945C37">
        <w:rPr>
          <w:rFonts w:ascii="Palatino Linotype" w:hAnsi="Palatino Linotype"/>
          <w:i/>
          <w:iCs/>
        </w:rPr>
        <w:t>X. Supervisar y vigilar que el manejo, administración, registro, control, uso, mantenimiento y conservación de los recursos que conforman el patrimonio del organismo, se realice conforme a las disposiciones legales aplicables; y</w:t>
      </w:r>
    </w:p>
    <w:p w14:paraId="4DA45F9D" w14:textId="0ADDD15D" w:rsidR="000C257A" w:rsidRPr="00945C37" w:rsidRDefault="000C257A" w:rsidP="000C257A">
      <w:pPr>
        <w:spacing w:after="0" w:line="360" w:lineRule="auto"/>
        <w:ind w:left="567" w:right="539" w:firstLine="1"/>
        <w:jc w:val="both"/>
        <w:rPr>
          <w:rFonts w:ascii="Palatino Linotype" w:hAnsi="Palatino Linotype"/>
          <w:i/>
          <w:iCs/>
        </w:rPr>
      </w:pPr>
      <w:r w:rsidRPr="00945C37">
        <w:rPr>
          <w:rFonts w:ascii="Palatino Linotype" w:hAnsi="Palatino Linotype"/>
          <w:i/>
          <w:iCs/>
        </w:rPr>
        <w:t>XI …</w:t>
      </w:r>
    </w:p>
    <w:p w14:paraId="20C59F06" w14:textId="77777777" w:rsidR="000C257A" w:rsidRPr="00945C37" w:rsidRDefault="000C257A" w:rsidP="000C257A">
      <w:pPr>
        <w:spacing w:after="0" w:line="360" w:lineRule="auto"/>
        <w:ind w:left="567" w:right="539" w:firstLine="1"/>
        <w:jc w:val="both"/>
        <w:rPr>
          <w:rFonts w:ascii="Palatino Linotype" w:hAnsi="Palatino Linotype"/>
          <w:i/>
          <w:iCs/>
        </w:rPr>
      </w:pPr>
    </w:p>
    <w:p w14:paraId="3E75CA3E" w14:textId="3FD10966" w:rsidR="00945C37" w:rsidRDefault="00945C37" w:rsidP="003505E0">
      <w:pPr>
        <w:spacing w:after="0" w:line="360" w:lineRule="auto"/>
        <w:ind w:left="567" w:right="539" w:firstLine="1"/>
        <w:jc w:val="both"/>
        <w:rPr>
          <w:rFonts w:ascii="Palatino Linotype" w:hAnsi="Palatino Linotype"/>
          <w:i/>
          <w:iCs/>
        </w:rPr>
      </w:pPr>
      <w:r w:rsidRPr="00ED018D">
        <w:rPr>
          <w:rFonts w:ascii="Palatino Linotype" w:hAnsi="Palatino Linotype"/>
          <w:b/>
          <w:bCs/>
          <w:i/>
          <w:iCs/>
        </w:rPr>
        <w:t>Artículo 15.-</w:t>
      </w:r>
      <w:r w:rsidRPr="00945C37">
        <w:rPr>
          <w:rFonts w:ascii="Palatino Linotype" w:hAnsi="Palatino Linotype"/>
          <w:i/>
          <w:iCs/>
        </w:rPr>
        <w:t xml:space="preserve"> El Tesorero será el responsable del manejo del presupuesto del </w:t>
      </w:r>
      <w:r w:rsidR="003505E0">
        <w:rPr>
          <w:rFonts w:ascii="Palatino Linotype" w:hAnsi="Palatino Linotype"/>
          <w:i/>
          <w:iCs/>
        </w:rPr>
        <w:t>Sistema</w:t>
      </w:r>
      <w:r w:rsidRPr="00945C37">
        <w:rPr>
          <w:rFonts w:ascii="Palatino Linotype" w:hAnsi="Palatino Linotype"/>
          <w:i/>
          <w:iCs/>
        </w:rPr>
        <w:t xml:space="preserve"> Municipal, y de la administración de los recursos que conforman el patrimonio del organismo, lo cual hará en coordinación con el Director, </w:t>
      </w:r>
      <w:r w:rsidRPr="00945C37">
        <w:rPr>
          <w:rFonts w:ascii="Palatino Linotype" w:hAnsi="Palatino Linotype"/>
          <w:b/>
          <w:bCs/>
          <w:i/>
          <w:iCs/>
        </w:rPr>
        <w:t>debiendo informar los estados financieros mensualmente</w:t>
      </w:r>
      <w:r w:rsidRPr="00945C37">
        <w:rPr>
          <w:rFonts w:ascii="Palatino Linotype" w:hAnsi="Palatino Linotype"/>
          <w:i/>
          <w:iCs/>
        </w:rPr>
        <w:t xml:space="preserve"> a la Junta de Gobierno o cuando ésta y </w:t>
      </w:r>
      <w:r w:rsidRPr="00945C37">
        <w:rPr>
          <w:rFonts w:ascii="Palatino Linotype" w:hAnsi="Palatino Linotype"/>
          <w:b/>
          <w:bCs/>
          <w:i/>
          <w:iCs/>
        </w:rPr>
        <w:t>la presidencia lo soliciten</w:t>
      </w:r>
      <w:r w:rsidRPr="00945C37">
        <w:rPr>
          <w:rFonts w:ascii="Palatino Linotype" w:hAnsi="Palatino Linotype"/>
          <w:i/>
          <w:iCs/>
        </w:rPr>
        <w:t>, además tendrá las siguientes atribuciones:</w:t>
      </w:r>
      <w:r w:rsidR="003505E0">
        <w:rPr>
          <w:rFonts w:ascii="Palatino Linotype" w:hAnsi="Palatino Linotype"/>
          <w:i/>
          <w:iCs/>
        </w:rPr>
        <w:t xml:space="preserve"> </w:t>
      </w:r>
    </w:p>
    <w:p w14:paraId="6EABD707" w14:textId="7E1561BB" w:rsidR="00945C37" w:rsidRPr="00945C37" w:rsidRDefault="00945C37" w:rsidP="000C257A">
      <w:pPr>
        <w:spacing w:after="0" w:line="360" w:lineRule="auto"/>
        <w:ind w:left="567" w:right="539" w:firstLine="1"/>
        <w:jc w:val="both"/>
        <w:rPr>
          <w:rFonts w:ascii="Palatino Linotype" w:hAnsi="Palatino Linotype"/>
          <w:i/>
          <w:iCs/>
        </w:rPr>
      </w:pPr>
      <w:r>
        <w:rPr>
          <w:rFonts w:ascii="Palatino Linotype" w:hAnsi="Palatino Linotype"/>
          <w:i/>
          <w:iCs/>
        </w:rPr>
        <w:t xml:space="preserve">I a </w:t>
      </w:r>
      <w:r w:rsidR="00D96745">
        <w:rPr>
          <w:rFonts w:ascii="Palatino Linotype" w:hAnsi="Palatino Linotype"/>
          <w:i/>
          <w:iCs/>
        </w:rPr>
        <w:t xml:space="preserve">VIII … </w:t>
      </w:r>
    </w:p>
    <w:p w14:paraId="7A3B2075" w14:textId="77777777" w:rsidR="001F3EEB" w:rsidRDefault="001F3EEB" w:rsidP="000A23A8">
      <w:pPr>
        <w:spacing w:after="0" w:line="360" w:lineRule="auto"/>
        <w:ind w:firstLine="1"/>
        <w:jc w:val="both"/>
        <w:rPr>
          <w:rFonts w:ascii="Palatino Linotype" w:hAnsi="Palatino Linotype" w:cs="Arial"/>
          <w:sz w:val="22"/>
          <w:szCs w:val="22"/>
          <w:lang w:val="es-ES"/>
        </w:rPr>
      </w:pPr>
    </w:p>
    <w:p w14:paraId="159058AE" w14:textId="5CD9B1EB" w:rsidR="00B973BE" w:rsidRDefault="00B973BE" w:rsidP="000A23A8">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Conforme a</w:t>
      </w:r>
      <w:r w:rsidR="00B505F7">
        <w:rPr>
          <w:rFonts w:ascii="Palatino Linotype" w:hAnsi="Palatino Linotype" w:cs="Arial"/>
          <w:sz w:val="22"/>
          <w:szCs w:val="22"/>
          <w:lang w:val="es-ES"/>
        </w:rPr>
        <w:t xml:space="preserve">l ordenamiento en cita que se encuentra disponible para su consulta en: </w:t>
      </w:r>
      <w:hyperlink r:id="rId9" w:history="1">
        <w:r w:rsidR="00075037" w:rsidRPr="006F1465">
          <w:rPr>
            <w:rStyle w:val="Hipervnculo"/>
            <w:rFonts w:ascii="Palatino Linotype" w:hAnsi="Palatino Linotype" w:cs="Arial"/>
            <w:sz w:val="22"/>
            <w:szCs w:val="22"/>
            <w:lang w:val="es-ES"/>
          </w:rPr>
          <w:t>https://www.ipomex.org.mx/recursos/ipo/files_ipo/2016/1/1/ff437c079740563f7a04651968ca3</w:t>
        </w:r>
        <w:r w:rsidR="00075037" w:rsidRPr="006F1465">
          <w:rPr>
            <w:rStyle w:val="Hipervnculo"/>
            <w:rFonts w:ascii="Palatino Linotype" w:hAnsi="Palatino Linotype" w:cs="Arial"/>
            <w:sz w:val="22"/>
            <w:szCs w:val="22"/>
            <w:lang w:val="es-ES"/>
          </w:rPr>
          <w:lastRenderedPageBreak/>
          <w:t>1c2.PDF</w:t>
        </w:r>
      </w:hyperlink>
      <w:r>
        <w:rPr>
          <w:rFonts w:ascii="Palatino Linotype" w:hAnsi="Palatino Linotype" w:cs="Arial"/>
          <w:sz w:val="22"/>
          <w:szCs w:val="22"/>
          <w:lang w:val="es-ES"/>
        </w:rPr>
        <w:t xml:space="preserve">, es evidente que dentro del Sistema DIF Municipal la Dirección y la Tesorería son las áreas encargadas de llevar a cabo el manejo, registro y control de los recursos que forman parte del patrimonio del Sistema Municipal </w:t>
      </w:r>
      <w:r w:rsidR="005B3177">
        <w:rPr>
          <w:rFonts w:ascii="Palatino Linotype" w:hAnsi="Palatino Linotype" w:cs="Arial"/>
          <w:sz w:val="22"/>
          <w:szCs w:val="22"/>
          <w:lang w:val="es-ES"/>
        </w:rPr>
        <w:t>para el Desarrollo Integral de la Familia; no obstante, no debe dejarse de lado que el Presidente de dicho Sistema cuenta</w:t>
      </w:r>
      <w:r w:rsidR="000346C7">
        <w:rPr>
          <w:rFonts w:ascii="Palatino Linotype" w:hAnsi="Palatino Linotype" w:cs="Arial"/>
          <w:sz w:val="22"/>
          <w:szCs w:val="22"/>
          <w:lang w:val="es-ES"/>
        </w:rPr>
        <w:t xml:space="preserve"> -entre otras- con la atribución de solicitar los informes </w:t>
      </w:r>
      <w:r w:rsidR="006B5592">
        <w:rPr>
          <w:rFonts w:ascii="Palatino Linotype" w:hAnsi="Palatino Linotype" w:cs="Arial"/>
          <w:sz w:val="22"/>
          <w:szCs w:val="22"/>
          <w:lang w:val="es-ES"/>
        </w:rPr>
        <w:t xml:space="preserve">necesarios al personal que integra el Sistema </w:t>
      </w:r>
      <w:r w:rsidR="00F3028F">
        <w:rPr>
          <w:rFonts w:ascii="Palatino Linotype" w:hAnsi="Palatino Linotype" w:cs="Arial"/>
          <w:sz w:val="22"/>
          <w:szCs w:val="22"/>
          <w:lang w:val="es-ES"/>
        </w:rPr>
        <w:t>del cual es responsable</w:t>
      </w:r>
      <w:r w:rsidR="00AC4274">
        <w:rPr>
          <w:rFonts w:ascii="Palatino Linotype" w:hAnsi="Palatino Linotype" w:cs="Arial"/>
          <w:sz w:val="22"/>
          <w:szCs w:val="22"/>
          <w:lang w:val="es-ES"/>
        </w:rPr>
        <w:t>;</w:t>
      </w:r>
      <w:r w:rsidR="006B5592">
        <w:rPr>
          <w:rFonts w:ascii="Palatino Linotype" w:hAnsi="Palatino Linotype" w:cs="Arial"/>
          <w:sz w:val="22"/>
          <w:szCs w:val="22"/>
          <w:lang w:val="es-ES"/>
        </w:rPr>
        <w:t xml:space="preserve"> por lo tanto, </w:t>
      </w:r>
      <w:r w:rsidR="00834540">
        <w:rPr>
          <w:rFonts w:ascii="Palatino Linotype" w:hAnsi="Palatino Linotype" w:cs="Arial"/>
          <w:sz w:val="22"/>
          <w:szCs w:val="22"/>
          <w:lang w:val="es-ES"/>
        </w:rPr>
        <w:t xml:space="preserve">de </w:t>
      </w:r>
      <w:r w:rsidR="003852A2">
        <w:rPr>
          <w:rFonts w:ascii="Palatino Linotype" w:hAnsi="Palatino Linotype" w:cs="Arial"/>
          <w:sz w:val="22"/>
          <w:szCs w:val="22"/>
          <w:lang w:val="es-ES"/>
        </w:rPr>
        <w:t>manera adecuada,</w:t>
      </w:r>
      <w:r w:rsidR="00834540">
        <w:rPr>
          <w:rFonts w:ascii="Palatino Linotype" w:hAnsi="Palatino Linotype" w:cs="Arial"/>
          <w:sz w:val="22"/>
          <w:szCs w:val="22"/>
          <w:lang w:val="es-ES"/>
        </w:rPr>
        <w:t xml:space="preserve"> el Titular de la Unidad de Transparencia</w:t>
      </w:r>
      <w:r w:rsidR="003852A2">
        <w:rPr>
          <w:rFonts w:ascii="Palatino Linotype" w:hAnsi="Palatino Linotype" w:cs="Arial"/>
          <w:sz w:val="22"/>
          <w:szCs w:val="22"/>
          <w:lang w:val="es-ES"/>
        </w:rPr>
        <w:t xml:space="preserve"> </w:t>
      </w:r>
      <w:r w:rsidR="00FE19C6">
        <w:rPr>
          <w:rFonts w:ascii="Palatino Linotype" w:hAnsi="Palatino Linotype" w:cs="Arial"/>
          <w:sz w:val="22"/>
          <w:szCs w:val="22"/>
          <w:lang w:val="es-ES"/>
        </w:rPr>
        <w:t>turnó interna</w:t>
      </w:r>
      <w:r w:rsidR="003852A2">
        <w:rPr>
          <w:rFonts w:ascii="Palatino Linotype" w:hAnsi="Palatino Linotype" w:cs="Arial"/>
          <w:sz w:val="22"/>
          <w:szCs w:val="22"/>
          <w:lang w:val="es-ES"/>
        </w:rPr>
        <w:t>mente</w:t>
      </w:r>
      <w:r w:rsidR="00FE19C6">
        <w:rPr>
          <w:rFonts w:ascii="Palatino Linotype" w:hAnsi="Palatino Linotype" w:cs="Arial"/>
          <w:sz w:val="22"/>
          <w:szCs w:val="22"/>
          <w:lang w:val="es-ES"/>
        </w:rPr>
        <w:t xml:space="preserve"> las solicitudes de acceso a la información con folios </w:t>
      </w:r>
      <w:r w:rsidR="00FE19C6" w:rsidRPr="00AB4A29">
        <w:rPr>
          <w:rFonts w:ascii="Palatino Linotype" w:hAnsi="Palatino Linotype" w:cs="Arial"/>
          <w:sz w:val="22"/>
          <w:szCs w:val="22"/>
          <w:lang w:val="es-ES"/>
        </w:rPr>
        <w:t>00037/TEQUIXQU/IP/2022</w:t>
      </w:r>
      <w:r w:rsidR="00FE19C6">
        <w:rPr>
          <w:rFonts w:ascii="Palatino Linotype" w:hAnsi="Palatino Linotype" w:cs="Arial"/>
          <w:sz w:val="22"/>
          <w:szCs w:val="22"/>
          <w:lang w:val="es-ES"/>
        </w:rPr>
        <w:t xml:space="preserve"> y </w:t>
      </w:r>
      <w:r w:rsidR="00FE19C6" w:rsidRPr="00AB4A29">
        <w:rPr>
          <w:rFonts w:ascii="Palatino Linotype" w:hAnsi="Palatino Linotype" w:cs="Arial"/>
          <w:sz w:val="22"/>
          <w:szCs w:val="22"/>
          <w:lang w:val="es-ES"/>
        </w:rPr>
        <w:t>00036/TEQUIXQU/IP/2022</w:t>
      </w:r>
      <w:r w:rsidR="00FE19C6">
        <w:rPr>
          <w:rFonts w:ascii="Palatino Linotype" w:hAnsi="Palatino Linotype" w:cs="Arial"/>
          <w:sz w:val="22"/>
          <w:szCs w:val="22"/>
          <w:lang w:val="es-ES"/>
        </w:rPr>
        <w:t xml:space="preserve"> a la C. </w:t>
      </w:r>
      <w:r w:rsidR="00AC4274" w:rsidRPr="00AC4274">
        <w:rPr>
          <w:rFonts w:ascii="Palatino Linotype" w:hAnsi="Palatino Linotype" w:cs="Arial"/>
          <w:sz w:val="22"/>
          <w:szCs w:val="22"/>
          <w:lang w:val="es-ES"/>
        </w:rPr>
        <w:t>ALEJANDRA GARCIA ROJAS</w:t>
      </w:r>
      <w:r w:rsidR="00AC4274">
        <w:rPr>
          <w:rFonts w:ascii="Palatino Linotype" w:hAnsi="Palatino Linotype" w:cs="Arial"/>
          <w:sz w:val="22"/>
          <w:szCs w:val="22"/>
          <w:lang w:val="es-ES"/>
        </w:rPr>
        <w:t>, misma que ostenta el cargo de Presidenta del Sistema DIF Municipal como se puede observar del oficio rendido en respuesta</w:t>
      </w:r>
      <w:r w:rsidR="00BD4264">
        <w:rPr>
          <w:rFonts w:ascii="Palatino Linotype" w:hAnsi="Palatino Linotype" w:cs="Arial"/>
          <w:sz w:val="22"/>
          <w:szCs w:val="22"/>
          <w:lang w:val="es-ES"/>
        </w:rPr>
        <w:t>.</w:t>
      </w:r>
    </w:p>
    <w:p w14:paraId="6F403187" w14:textId="77777777" w:rsidR="00BD4264" w:rsidRDefault="00BD4264" w:rsidP="000A23A8">
      <w:pPr>
        <w:spacing w:after="0" w:line="360" w:lineRule="auto"/>
        <w:ind w:firstLine="1"/>
        <w:jc w:val="both"/>
        <w:rPr>
          <w:rFonts w:ascii="Palatino Linotype" w:hAnsi="Palatino Linotype" w:cs="Arial"/>
          <w:sz w:val="22"/>
          <w:szCs w:val="22"/>
          <w:lang w:val="es-ES"/>
        </w:rPr>
      </w:pPr>
    </w:p>
    <w:p w14:paraId="11B7F98D" w14:textId="77777777" w:rsidR="00EA4F59" w:rsidRDefault="00BD4264" w:rsidP="00321700">
      <w:pPr>
        <w:spacing w:after="0" w:line="360" w:lineRule="auto"/>
        <w:jc w:val="both"/>
        <w:rPr>
          <w:rFonts w:ascii="Palatino Linotype" w:hAnsi="Palatino Linotype" w:cs="Arial"/>
          <w:sz w:val="22"/>
          <w:szCs w:val="22"/>
          <w:lang w:val="es-ES"/>
        </w:rPr>
      </w:pPr>
      <w:r>
        <w:rPr>
          <w:rFonts w:ascii="Palatino Linotype" w:hAnsi="Palatino Linotype" w:cs="Arial"/>
          <w:sz w:val="22"/>
          <w:szCs w:val="22"/>
          <w:lang w:val="es-ES"/>
        </w:rPr>
        <w:t xml:space="preserve">En este orden de ideas, es conveniente puntualizar que la Dirección </w:t>
      </w:r>
      <w:r w:rsidR="00B52ACB">
        <w:rPr>
          <w:rFonts w:ascii="Palatino Linotype" w:hAnsi="Palatino Linotype" w:cs="Arial"/>
          <w:sz w:val="22"/>
          <w:szCs w:val="22"/>
          <w:lang w:val="es-ES"/>
        </w:rPr>
        <w:t xml:space="preserve">y </w:t>
      </w:r>
      <w:r>
        <w:rPr>
          <w:rFonts w:ascii="Palatino Linotype" w:hAnsi="Palatino Linotype" w:cs="Arial"/>
          <w:sz w:val="22"/>
          <w:szCs w:val="22"/>
          <w:lang w:val="es-ES"/>
        </w:rPr>
        <w:t xml:space="preserve">la Tesorería del Sistema DIF Municipal de Tequixquiac integran una estructura orgánica encabezada </w:t>
      </w:r>
      <w:r w:rsidR="00EF13BC">
        <w:rPr>
          <w:rFonts w:ascii="Palatino Linotype" w:hAnsi="Palatino Linotype" w:cs="Arial"/>
          <w:sz w:val="22"/>
          <w:szCs w:val="22"/>
          <w:lang w:val="es-ES"/>
        </w:rPr>
        <w:t xml:space="preserve">y dirigida </w:t>
      </w:r>
      <w:r>
        <w:rPr>
          <w:rFonts w:ascii="Palatino Linotype" w:hAnsi="Palatino Linotype" w:cs="Arial"/>
          <w:sz w:val="22"/>
          <w:szCs w:val="22"/>
          <w:lang w:val="es-ES"/>
        </w:rPr>
        <w:t xml:space="preserve">por la </w:t>
      </w:r>
      <w:r w:rsidR="00433517">
        <w:rPr>
          <w:rFonts w:ascii="Palatino Linotype" w:hAnsi="Palatino Linotype" w:cs="Arial"/>
          <w:sz w:val="22"/>
          <w:szCs w:val="22"/>
          <w:lang w:val="es-ES"/>
        </w:rPr>
        <w:t>Presidencia</w:t>
      </w:r>
      <w:r w:rsidR="00427A31">
        <w:rPr>
          <w:rFonts w:ascii="Palatino Linotype" w:hAnsi="Palatino Linotype" w:cs="Arial"/>
          <w:sz w:val="22"/>
          <w:szCs w:val="22"/>
          <w:lang w:val="es-ES"/>
        </w:rPr>
        <w:t xml:space="preserve"> del mismo, esto es, </w:t>
      </w:r>
      <w:r w:rsidR="00B52ACB">
        <w:rPr>
          <w:rFonts w:ascii="Palatino Linotype" w:hAnsi="Palatino Linotype" w:cs="Arial"/>
          <w:sz w:val="22"/>
          <w:szCs w:val="22"/>
          <w:lang w:val="es-ES"/>
        </w:rPr>
        <w:t>que dichos servidores públicos tiene un superior jerárquico al que auxilian para el adecuado funcionamiento y desahogo de las necesidad</w:t>
      </w:r>
      <w:r w:rsidR="00433517">
        <w:rPr>
          <w:rFonts w:ascii="Palatino Linotype" w:hAnsi="Palatino Linotype" w:cs="Arial"/>
          <w:sz w:val="22"/>
          <w:szCs w:val="22"/>
          <w:lang w:val="es-ES"/>
        </w:rPr>
        <w:t>es</w:t>
      </w:r>
      <w:r w:rsidR="00B52ACB">
        <w:rPr>
          <w:rFonts w:ascii="Palatino Linotype" w:hAnsi="Palatino Linotype" w:cs="Arial"/>
          <w:sz w:val="22"/>
          <w:szCs w:val="22"/>
          <w:lang w:val="es-ES"/>
        </w:rPr>
        <w:t xml:space="preserve"> propias del servicio</w:t>
      </w:r>
      <w:r w:rsidR="00433517">
        <w:rPr>
          <w:rFonts w:ascii="Palatino Linotype" w:hAnsi="Palatino Linotype" w:cs="Arial"/>
          <w:sz w:val="22"/>
          <w:szCs w:val="22"/>
          <w:lang w:val="es-ES"/>
        </w:rPr>
        <w:t xml:space="preserve"> público</w:t>
      </w:r>
      <w:r w:rsidR="00B52ACB">
        <w:rPr>
          <w:rFonts w:ascii="Palatino Linotype" w:hAnsi="Palatino Linotype" w:cs="Arial"/>
          <w:sz w:val="22"/>
          <w:szCs w:val="22"/>
          <w:lang w:val="es-ES"/>
        </w:rPr>
        <w:t xml:space="preserve">; así, </w:t>
      </w:r>
      <w:r w:rsidR="00EF13BC">
        <w:rPr>
          <w:rFonts w:ascii="Palatino Linotype" w:hAnsi="Palatino Linotype" w:cs="Arial"/>
          <w:sz w:val="22"/>
          <w:szCs w:val="22"/>
          <w:lang w:val="es-ES"/>
        </w:rPr>
        <w:t>se entiende que en el caso que nos ocupa, la Presiden</w:t>
      </w:r>
      <w:r w:rsidR="00433517">
        <w:rPr>
          <w:rFonts w:ascii="Palatino Linotype" w:hAnsi="Palatino Linotype" w:cs="Arial"/>
          <w:sz w:val="22"/>
          <w:szCs w:val="22"/>
          <w:lang w:val="es-ES"/>
        </w:rPr>
        <w:t>ta</w:t>
      </w:r>
      <w:r w:rsidR="00F07152">
        <w:rPr>
          <w:rFonts w:ascii="Palatino Linotype" w:hAnsi="Palatino Linotype" w:cs="Arial"/>
          <w:sz w:val="22"/>
          <w:szCs w:val="22"/>
          <w:lang w:val="es-ES"/>
        </w:rPr>
        <w:t xml:space="preserve"> del organismo público descentralizado</w:t>
      </w:r>
      <w:r w:rsidR="00EF13BC">
        <w:rPr>
          <w:rFonts w:ascii="Palatino Linotype" w:hAnsi="Palatino Linotype" w:cs="Arial"/>
          <w:sz w:val="22"/>
          <w:szCs w:val="22"/>
          <w:lang w:val="es-ES"/>
        </w:rPr>
        <w:t xml:space="preserve"> </w:t>
      </w:r>
      <w:r w:rsidR="003D5029">
        <w:rPr>
          <w:rFonts w:ascii="Palatino Linotype" w:hAnsi="Palatino Linotype" w:cs="Arial"/>
          <w:sz w:val="22"/>
          <w:szCs w:val="22"/>
          <w:lang w:val="es-ES"/>
        </w:rPr>
        <w:t>reprodujo la información que las áreas competentes le hicieron llegar</w:t>
      </w:r>
      <w:r w:rsidR="00026F4B">
        <w:rPr>
          <w:rFonts w:ascii="Palatino Linotype" w:hAnsi="Palatino Linotype" w:cs="Arial"/>
          <w:sz w:val="22"/>
          <w:szCs w:val="22"/>
          <w:lang w:val="es-ES"/>
        </w:rPr>
        <w:t>,</w:t>
      </w:r>
      <w:r w:rsidR="003D5029">
        <w:rPr>
          <w:rFonts w:ascii="Palatino Linotype" w:hAnsi="Palatino Linotype" w:cs="Arial"/>
          <w:sz w:val="22"/>
          <w:szCs w:val="22"/>
          <w:lang w:val="es-ES"/>
        </w:rPr>
        <w:t xml:space="preserve"> en el entendido que </w:t>
      </w:r>
      <w:r w:rsidR="00026F4B">
        <w:rPr>
          <w:rFonts w:ascii="Palatino Linotype" w:hAnsi="Palatino Linotype" w:cs="Arial"/>
          <w:sz w:val="22"/>
          <w:szCs w:val="22"/>
          <w:lang w:val="es-ES"/>
        </w:rPr>
        <w:t>esta última</w:t>
      </w:r>
      <w:r w:rsidR="00BA504F">
        <w:rPr>
          <w:rFonts w:ascii="Palatino Linotype" w:hAnsi="Palatino Linotype" w:cs="Arial"/>
          <w:sz w:val="22"/>
          <w:szCs w:val="22"/>
          <w:lang w:val="es-ES"/>
        </w:rPr>
        <w:t>,</w:t>
      </w:r>
      <w:r w:rsidR="00026F4B">
        <w:rPr>
          <w:rFonts w:ascii="Palatino Linotype" w:hAnsi="Palatino Linotype" w:cs="Arial"/>
          <w:sz w:val="22"/>
          <w:szCs w:val="22"/>
          <w:lang w:val="es-ES"/>
        </w:rPr>
        <w:t xml:space="preserve"> es</w:t>
      </w:r>
      <w:r w:rsidR="003D5029">
        <w:rPr>
          <w:rFonts w:ascii="Palatino Linotype" w:hAnsi="Palatino Linotype" w:cs="Arial"/>
          <w:sz w:val="22"/>
          <w:szCs w:val="22"/>
          <w:lang w:val="es-ES"/>
        </w:rPr>
        <w:t xml:space="preserve"> la máxima responsable de los asuntos al interior </w:t>
      </w:r>
      <w:r w:rsidR="00026F4B">
        <w:rPr>
          <w:rFonts w:ascii="Palatino Linotype" w:hAnsi="Palatino Linotype" w:cs="Arial"/>
          <w:sz w:val="22"/>
          <w:szCs w:val="22"/>
          <w:lang w:val="es-ES"/>
        </w:rPr>
        <w:t xml:space="preserve">del </w:t>
      </w:r>
      <w:r w:rsidR="0059020C">
        <w:rPr>
          <w:rFonts w:ascii="Palatino Linotype" w:hAnsi="Palatino Linotype" w:cs="Arial"/>
          <w:sz w:val="22"/>
          <w:szCs w:val="22"/>
          <w:lang w:val="es-ES"/>
        </w:rPr>
        <w:t>DIF Municipal</w:t>
      </w:r>
      <w:r w:rsidR="00EA4F59">
        <w:rPr>
          <w:rFonts w:ascii="Palatino Linotype" w:hAnsi="Palatino Linotype" w:cs="Arial"/>
          <w:sz w:val="22"/>
          <w:szCs w:val="22"/>
          <w:lang w:val="es-ES"/>
        </w:rPr>
        <w:t>.</w:t>
      </w:r>
    </w:p>
    <w:p w14:paraId="7E1D361C" w14:textId="77777777" w:rsidR="00EA4F59" w:rsidRDefault="00EA4F59" w:rsidP="00321700">
      <w:pPr>
        <w:spacing w:after="0" w:line="360" w:lineRule="auto"/>
        <w:jc w:val="both"/>
        <w:rPr>
          <w:rFonts w:ascii="Palatino Linotype" w:hAnsi="Palatino Linotype" w:cs="Arial"/>
          <w:sz w:val="22"/>
          <w:szCs w:val="22"/>
          <w:lang w:val="es-ES"/>
        </w:rPr>
      </w:pPr>
    </w:p>
    <w:p w14:paraId="13B2026B" w14:textId="59ED4281" w:rsidR="00321700" w:rsidRDefault="00321700" w:rsidP="00321700">
      <w:pPr>
        <w:spacing w:after="0" w:line="360" w:lineRule="auto"/>
        <w:jc w:val="both"/>
        <w:rPr>
          <w:rFonts w:ascii="Palatino Linotype" w:eastAsia="Calibri" w:hAnsi="Palatino Linotype" w:cs="Arial"/>
          <w:sz w:val="22"/>
          <w:szCs w:val="22"/>
        </w:rPr>
      </w:pPr>
      <w:r>
        <w:rPr>
          <w:rFonts w:ascii="Palatino Linotype" w:hAnsi="Palatino Linotype" w:cs="Arial"/>
          <w:sz w:val="22"/>
          <w:szCs w:val="22"/>
          <w:lang w:val="es-ES"/>
        </w:rPr>
        <w:t xml:space="preserve">Por lo tanto, </w:t>
      </w:r>
      <w:r w:rsidRPr="009E2A61">
        <w:rPr>
          <w:rFonts w:ascii="Palatino Linotype" w:hAnsi="Palatino Linotype" w:cs="Tahoma"/>
          <w:sz w:val="22"/>
          <w:szCs w:val="24"/>
          <w:lang w:val="es-ES"/>
        </w:rPr>
        <w:t>es procedente advertir que este Órgano Garante no está facultado</w:t>
      </w:r>
      <w:r>
        <w:rPr>
          <w:rFonts w:ascii="Palatino Linotype" w:hAnsi="Palatino Linotype" w:cs="Tahoma"/>
          <w:sz w:val="22"/>
          <w:szCs w:val="24"/>
          <w:lang w:val="es-ES"/>
        </w:rPr>
        <w:t xml:space="preserve"> para dudar de la veracidad de lo manifestado en respuesta por el Sujeto Obligado, lo cual,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w:t>
      </w:r>
      <w:r w:rsidRPr="005B3636">
        <w:rPr>
          <w:rFonts w:ascii="Palatino Linotype" w:hAnsi="Palatino Linotype" w:cs="Tahoma"/>
          <w:sz w:val="22"/>
          <w:szCs w:val="24"/>
        </w:rPr>
        <w:lastRenderedPageBreak/>
        <w:t xml:space="preserve">a la Información, y Protección de Datos Personales (INAI), que lleva por rubro y texto los siguientes: </w:t>
      </w:r>
    </w:p>
    <w:p w14:paraId="2F1376B9" w14:textId="77777777" w:rsidR="00321700" w:rsidRPr="00CA2CCF" w:rsidRDefault="00321700" w:rsidP="00321700">
      <w:pPr>
        <w:spacing w:after="0" w:line="360" w:lineRule="auto"/>
        <w:jc w:val="both"/>
        <w:rPr>
          <w:rFonts w:ascii="Palatino Linotype" w:eastAsia="Calibri" w:hAnsi="Palatino Linotype" w:cs="Arial"/>
          <w:sz w:val="22"/>
          <w:szCs w:val="22"/>
        </w:rPr>
      </w:pPr>
    </w:p>
    <w:p w14:paraId="18BE655C" w14:textId="77777777" w:rsidR="00321700" w:rsidRDefault="00321700" w:rsidP="00321700">
      <w:pPr>
        <w:spacing w:after="0"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DF68577" w14:textId="77777777" w:rsidR="00136A78" w:rsidRDefault="00136A78" w:rsidP="00EA4F59">
      <w:pPr>
        <w:spacing w:after="0" w:line="360" w:lineRule="auto"/>
        <w:jc w:val="both"/>
        <w:rPr>
          <w:rFonts w:ascii="Palatino Linotype" w:hAnsi="Palatino Linotype" w:cs="Arial"/>
          <w:sz w:val="22"/>
          <w:szCs w:val="22"/>
          <w:lang w:val="es-ES"/>
        </w:rPr>
      </w:pPr>
    </w:p>
    <w:p w14:paraId="47D57E41" w14:textId="3CA39A00" w:rsidR="007E184E" w:rsidRPr="0098578F" w:rsidRDefault="00EA4139" w:rsidP="0098578F">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Así entonces</w:t>
      </w:r>
      <w:r w:rsidR="0059020C">
        <w:rPr>
          <w:rFonts w:ascii="Palatino Linotype" w:hAnsi="Palatino Linotype" w:cs="Arial"/>
          <w:sz w:val="22"/>
          <w:szCs w:val="22"/>
          <w:lang w:val="es-ES"/>
        </w:rPr>
        <w:t xml:space="preserve">, </w:t>
      </w:r>
      <w:r w:rsidR="00516E1B">
        <w:rPr>
          <w:rFonts w:ascii="Palatino Linotype" w:hAnsi="Palatino Linotype" w:cs="Arial"/>
          <w:sz w:val="22"/>
          <w:szCs w:val="22"/>
          <w:lang w:val="es-ES"/>
        </w:rPr>
        <w:t xml:space="preserve">si bien, </w:t>
      </w:r>
      <w:r w:rsidR="00736384">
        <w:rPr>
          <w:rFonts w:ascii="Palatino Linotype" w:hAnsi="Palatino Linotype" w:cs="Arial"/>
          <w:sz w:val="22"/>
          <w:szCs w:val="22"/>
          <w:lang w:val="es-ES"/>
        </w:rPr>
        <w:t>se atendieron las solicitudes de acceso a la información</w:t>
      </w:r>
      <w:r w:rsidR="00175136">
        <w:rPr>
          <w:rFonts w:ascii="Palatino Linotype" w:hAnsi="Palatino Linotype" w:cs="Arial"/>
          <w:sz w:val="22"/>
          <w:szCs w:val="22"/>
          <w:lang w:val="es-ES"/>
        </w:rPr>
        <w:t xml:space="preserve"> en términos del artículo 163 de la </w:t>
      </w:r>
      <w:r w:rsidR="004B0D57">
        <w:rPr>
          <w:rFonts w:ascii="Palatino Linotype" w:hAnsi="Palatino Linotype" w:cs="Arial"/>
          <w:b/>
          <w:bCs/>
          <w:sz w:val="22"/>
          <w:szCs w:val="22"/>
          <w:lang w:val="es-ES"/>
        </w:rPr>
        <w:t>Ley de Transparencia y Acceso a la información Pública del Estado de México y Municipios</w:t>
      </w:r>
      <w:r w:rsidR="00175136">
        <w:rPr>
          <w:rFonts w:ascii="Palatino Linotype" w:hAnsi="Palatino Linotype" w:cs="Arial"/>
          <w:sz w:val="22"/>
          <w:szCs w:val="22"/>
          <w:lang w:val="es-ES"/>
        </w:rPr>
        <w:t xml:space="preserve">, no se deja de lado que el Sujeto Obligado, para futuras ocasiones, deberá </w:t>
      </w:r>
      <w:r w:rsidR="00136A78">
        <w:rPr>
          <w:rFonts w:ascii="Palatino Linotype" w:hAnsi="Palatino Linotype" w:cs="Arial"/>
          <w:b/>
          <w:bCs/>
          <w:sz w:val="22"/>
          <w:szCs w:val="22"/>
          <w:lang w:val="es-ES"/>
        </w:rPr>
        <w:t xml:space="preserve">observar y aplicar lo señalado en </w:t>
      </w:r>
      <w:r w:rsidR="004B0D57">
        <w:rPr>
          <w:rFonts w:ascii="Palatino Linotype" w:hAnsi="Palatino Linotype" w:cs="Arial"/>
          <w:b/>
          <w:bCs/>
          <w:sz w:val="22"/>
          <w:szCs w:val="22"/>
          <w:lang w:val="es-ES"/>
        </w:rPr>
        <w:t>el ordenamiento anterior</w:t>
      </w:r>
      <w:r w:rsidR="00175136">
        <w:rPr>
          <w:rFonts w:ascii="Palatino Linotype" w:hAnsi="Palatino Linotype" w:cs="Arial"/>
          <w:b/>
          <w:bCs/>
          <w:sz w:val="22"/>
          <w:szCs w:val="22"/>
          <w:lang w:val="es-ES"/>
        </w:rPr>
        <w:t xml:space="preserve"> respecto a la asignación de servidores públicos habilitados, </w:t>
      </w:r>
      <w:r w:rsidR="00175136">
        <w:rPr>
          <w:rFonts w:ascii="Palatino Linotype" w:hAnsi="Palatino Linotype" w:cs="Arial"/>
          <w:sz w:val="22"/>
          <w:szCs w:val="22"/>
          <w:lang w:val="es-ES"/>
        </w:rPr>
        <w:t>a fin de respetar y garantizar el debido procedimiento de acceso a la información pública</w:t>
      </w:r>
      <w:r w:rsidR="00766685">
        <w:rPr>
          <w:rFonts w:ascii="Palatino Linotype" w:hAnsi="Palatino Linotype" w:cs="Arial"/>
          <w:sz w:val="22"/>
          <w:szCs w:val="22"/>
          <w:lang w:val="es-ES"/>
        </w:rPr>
        <w:t xml:space="preserve"> y con ello, dar certeza a los Particulares que la información proviene de las áreas que por sus atribuciones y/o facultades, </w:t>
      </w:r>
      <w:r>
        <w:rPr>
          <w:rFonts w:ascii="Palatino Linotype" w:hAnsi="Palatino Linotype" w:cs="Arial"/>
          <w:sz w:val="22"/>
          <w:szCs w:val="22"/>
          <w:lang w:val="es-ES"/>
        </w:rPr>
        <w:t>debieron conocer</w:t>
      </w:r>
      <w:r w:rsidR="0098578F">
        <w:rPr>
          <w:rFonts w:ascii="Palatino Linotype" w:hAnsi="Palatino Linotype" w:cs="Arial"/>
          <w:sz w:val="22"/>
          <w:szCs w:val="22"/>
          <w:lang w:val="es-ES"/>
        </w:rPr>
        <w:t xml:space="preserve"> y </w:t>
      </w:r>
      <w:r>
        <w:rPr>
          <w:rFonts w:ascii="Palatino Linotype" w:hAnsi="Palatino Linotype" w:cs="Arial"/>
          <w:sz w:val="22"/>
          <w:szCs w:val="22"/>
          <w:lang w:val="es-ES"/>
        </w:rPr>
        <w:t>atender</w:t>
      </w:r>
      <w:r w:rsidR="0098578F">
        <w:rPr>
          <w:rFonts w:ascii="Palatino Linotype" w:hAnsi="Palatino Linotype" w:cs="Arial"/>
          <w:sz w:val="22"/>
          <w:szCs w:val="22"/>
          <w:lang w:val="es-ES"/>
        </w:rPr>
        <w:t xml:space="preserve"> las solicitudes de acceso a la información.</w:t>
      </w:r>
    </w:p>
    <w:p w14:paraId="5A824D5C" w14:textId="129DCAF1" w:rsidR="004726BC" w:rsidRDefault="00EA4139" w:rsidP="00AA47B4">
      <w:pPr>
        <w:spacing w:after="0"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En consecuencia</w:t>
      </w:r>
      <w:r w:rsidR="00EC12E8">
        <w:rPr>
          <w:rFonts w:ascii="Palatino Linotype" w:hAnsi="Palatino Linotype" w:cs="Tahoma"/>
          <w:sz w:val="22"/>
          <w:szCs w:val="22"/>
        </w:rPr>
        <w:t xml:space="preserve">, </w:t>
      </w:r>
      <w:r w:rsidR="00F00A59" w:rsidRPr="003F2C2B">
        <w:rPr>
          <w:rFonts w:ascii="Palatino Linotype" w:hAnsi="Palatino Linotype" w:cs="Tahoma"/>
          <w:bCs/>
          <w:sz w:val="22"/>
          <w:szCs w:val="22"/>
        </w:rPr>
        <w:t xml:space="preserve">se concluye que </w:t>
      </w:r>
      <w:r w:rsidR="008F6CA6">
        <w:rPr>
          <w:rFonts w:ascii="Palatino Linotype" w:hAnsi="Palatino Linotype" w:cs="Tahoma"/>
          <w:bCs/>
          <w:sz w:val="22"/>
          <w:szCs w:val="22"/>
        </w:rPr>
        <w:t>los</w:t>
      </w:r>
      <w:r w:rsidR="00F00A59" w:rsidRPr="003F2C2B">
        <w:rPr>
          <w:rFonts w:ascii="Palatino Linotype" w:hAnsi="Palatino Linotype" w:cs="Tahoma"/>
          <w:bCs/>
          <w:sz w:val="22"/>
          <w:szCs w:val="22"/>
        </w:rPr>
        <w:t xml:space="preserve"> agravio</w:t>
      </w:r>
      <w:r w:rsidR="008F6CA6">
        <w:rPr>
          <w:rFonts w:ascii="Palatino Linotype" w:hAnsi="Palatino Linotype" w:cs="Tahoma"/>
          <w:bCs/>
          <w:sz w:val="22"/>
          <w:szCs w:val="22"/>
        </w:rPr>
        <w:t>s</w:t>
      </w:r>
      <w:r w:rsidR="00F00A59" w:rsidRPr="003F2C2B">
        <w:rPr>
          <w:rFonts w:ascii="Palatino Linotype" w:hAnsi="Palatino Linotype" w:cs="Tahoma"/>
          <w:bCs/>
          <w:sz w:val="22"/>
          <w:szCs w:val="22"/>
        </w:rPr>
        <w:t xml:space="preserve"> hecho</w:t>
      </w:r>
      <w:r w:rsidR="008F6CA6">
        <w:rPr>
          <w:rFonts w:ascii="Palatino Linotype" w:hAnsi="Palatino Linotype" w:cs="Tahoma"/>
          <w:bCs/>
          <w:sz w:val="22"/>
          <w:szCs w:val="22"/>
        </w:rPr>
        <w:t>s</w:t>
      </w:r>
      <w:r w:rsidR="00F00A59" w:rsidRPr="003F2C2B">
        <w:rPr>
          <w:rFonts w:ascii="Palatino Linotype" w:hAnsi="Palatino Linotype" w:cs="Tahoma"/>
          <w:bCs/>
          <w:sz w:val="22"/>
          <w:szCs w:val="22"/>
        </w:rPr>
        <w:t xml:space="preserve"> valer por el Particular deviene</w:t>
      </w:r>
      <w:r w:rsidR="008F6CA6">
        <w:rPr>
          <w:rFonts w:ascii="Palatino Linotype" w:hAnsi="Palatino Linotype" w:cs="Tahoma"/>
          <w:bCs/>
          <w:sz w:val="22"/>
          <w:szCs w:val="22"/>
        </w:rPr>
        <w:t xml:space="preserve">n </w:t>
      </w:r>
      <w:r w:rsidR="00F00A59" w:rsidRPr="003F2C2B">
        <w:rPr>
          <w:rFonts w:ascii="Palatino Linotype" w:hAnsi="Palatino Linotype" w:cs="Tahoma"/>
          <w:bCs/>
          <w:sz w:val="22"/>
          <w:szCs w:val="22"/>
        </w:rPr>
        <w:t xml:space="preserve">de </w:t>
      </w:r>
      <w:r w:rsidR="00F00A59" w:rsidRPr="003F2C2B">
        <w:rPr>
          <w:rFonts w:ascii="Palatino Linotype" w:hAnsi="Palatino Linotype" w:cs="Tahoma"/>
          <w:b/>
          <w:bCs/>
          <w:sz w:val="22"/>
          <w:szCs w:val="22"/>
        </w:rPr>
        <w:t>INFUNDADO</w:t>
      </w:r>
      <w:r w:rsidR="008F6CA6">
        <w:rPr>
          <w:rFonts w:ascii="Palatino Linotype" w:hAnsi="Palatino Linotype" w:cs="Tahoma"/>
          <w:b/>
          <w:bCs/>
          <w:sz w:val="22"/>
          <w:szCs w:val="22"/>
        </w:rPr>
        <w:t>S</w:t>
      </w:r>
      <w:r w:rsidR="00F00A59" w:rsidRPr="003F2C2B">
        <w:rPr>
          <w:rFonts w:ascii="Palatino Linotype" w:hAnsi="Palatino Linotype" w:cs="Tahoma"/>
          <w:b/>
          <w:bCs/>
          <w:sz w:val="22"/>
          <w:szCs w:val="22"/>
        </w:rPr>
        <w:t xml:space="preserve">, </w:t>
      </w:r>
      <w:r w:rsidR="00F00A59" w:rsidRPr="003F2C2B">
        <w:rPr>
          <w:rFonts w:ascii="Palatino Linotype" w:hAnsi="Palatino Linotype" w:cs="Tahoma"/>
          <w:sz w:val="22"/>
          <w:szCs w:val="22"/>
        </w:rPr>
        <w:t xml:space="preserve">esto en razón </w:t>
      </w:r>
      <w:r w:rsidR="00EC12E8">
        <w:rPr>
          <w:rFonts w:ascii="Palatino Linotype" w:hAnsi="Palatino Linotype" w:cs="Tahoma"/>
          <w:sz w:val="22"/>
          <w:szCs w:val="22"/>
        </w:rPr>
        <w:t xml:space="preserve">que </w:t>
      </w:r>
      <w:r w:rsidR="0098578F">
        <w:rPr>
          <w:rFonts w:ascii="Palatino Linotype" w:hAnsi="Palatino Linotype" w:cs="Tahoma"/>
          <w:sz w:val="22"/>
          <w:szCs w:val="22"/>
        </w:rPr>
        <w:t xml:space="preserve">el Sujeto Obligado si atendió </w:t>
      </w:r>
      <w:r w:rsidR="004C4F69">
        <w:rPr>
          <w:rFonts w:ascii="Palatino Linotype" w:hAnsi="Palatino Linotype" w:cs="Tahoma"/>
          <w:sz w:val="22"/>
          <w:szCs w:val="22"/>
        </w:rPr>
        <w:t>ambas solicitudes de acceso a la información</w:t>
      </w:r>
      <w:r w:rsidR="00AF094E">
        <w:rPr>
          <w:rFonts w:ascii="Palatino Linotype" w:hAnsi="Palatino Linotype" w:cs="Tahoma"/>
          <w:sz w:val="22"/>
          <w:szCs w:val="22"/>
        </w:rPr>
        <w:t>,</w:t>
      </w:r>
      <w:r w:rsidR="00BD6CB0">
        <w:rPr>
          <w:rFonts w:ascii="Palatino Linotype" w:hAnsi="Palatino Linotype" w:cs="Tahoma"/>
          <w:sz w:val="22"/>
          <w:szCs w:val="22"/>
        </w:rPr>
        <w:t xml:space="preserve"> además que entregó la cantidad total a la que ascendieron los ingresos durante la tres primeras semanas de enero, pro concepto de ventas de medicina y consultas; </w:t>
      </w:r>
      <w:r w:rsidR="00AF094E">
        <w:rPr>
          <w:rFonts w:ascii="Palatino Linotype" w:hAnsi="Palatino Linotype" w:cs="Tahoma"/>
          <w:sz w:val="22"/>
          <w:szCs w:val="22"/>
        </w:rPr>
        <w:t xml:space="preserve"> por lo tanto, </w:t>
      </w:r>
      <w:r w:rsidR="00AA47B4">
        <w:rPr>
          <w:rFonts w:ascii="Palatino Linotype" w:hAnsi="Palatino Linotype" w:cs="Tahoma"/>
          <w:sz w:val="22"/>
          <w:szCs w:val="22"/>
        </w:rPr>
        <w:t xml:space="preserve">deviene </w:t>
      </w:r>
      <w:r w:rsidR="00AA47B4">
        <w:rPr>
          <w:rFonts w:ascii="Palatino Linotype" w:hAnsi="Palatino Linotype" w:cs="Tahoma"/>
          <w:b/>
          <w:bCs/>
          <w:sz w:val="22"/>
          <w:szCs w:val="22"/>
        </w:rPr>
        <w:t>CONFIRMAR la</w:t>
      </w:r>
      <w:r w:rsidR="00BD6CB0">
        <w:rPr>
          <w:rFonts w:ascii="Palatino Linotype" w:hAnsi="Palatino Linotype" w:cs="Tahoma"/>
          <w:b/>
          <w:bCs/>
          <w:sz w:val="22"/>
          <w:szCs w:val="22"/>
        </w:rPr>
        <w:t>s</w:t>
      </w:r>
      <w:r w:rsidR="00AA47B4">
        <w:rPr>
          <w:rFonts w:ascii="Palatino Linotype" w:hAnsi="Palatino Linotype" w:cs="Tahoma"/>
          <w:b/>
          <w:bCs/>
          <w:sz w:val="22"/>
          <w:szCs w:val="22"/>
        </w:rPr>
        <w:t xml:space="preserve"> respuesta</w:t>
      </w:r>
      <w:r w:rsidR="00BD6CB0">
        <w:rPr>
          <w:rFonts w:ascii="Palatino Linotype" w:hAnsi="Palatino Linotype" w:cs="Tahoma"/>
          <w:b/>
          <w:bCs/>
          <w:sz w:val="22"/>
          <w:szCs w:val="22"/>
        </w:rPr>
        <w:t>s</w:t>
      </w:r>
      <w:r w:rsidR="00AA47B4">
        <w:rPr>
          <w:rFonts w:ascii="Palatino Linotype" w:hAnsi="Palatino Linotype" w:cs="Tahoma"/>
          <w:b/>
          <w:bCs/>
          <w:sz w:val="22"/>
          <w:szCs w:val="22"/>
        </w:rPr>
        <w:t xml:space="preserve"> emitida</w:t>
      </w:r>
      <w:r w:rsidR="00BD6CB0">
        <w:rPr>
          <w:rFonts w:ascii="Palatino Linotype" w:hAnsi="Palatino Linotype" w:cs="Tahoma"/>
          <w:b/>
          <w:bCs/>
          <w:sz w:val="22"/>
          <w:szCs w:val="22"/>
        </w:rPr>
        <w:t>s</w:t>
      </w:r>
      <w:r w:rsidR="00AA47B4">
        <w:rPr>
          <w:rFonts w:ascii="Palatino Linotype" w:hAnsi="Palatino Linotype" w:cs="Tahoma"/>
          <w:b/>
          <w:bCs/>
          <w:sz w:val="22"/>
          <w:szCs w:val="22"/>
        </w:rPr>
        <w:t xml:space="preserve"> a la</w:t>
      </w:r>
      <w:r w:rsidR="00BD6CB0">
        <w:rPr>
          <w:rFonts w:ascii="Palatino Linotype" w:hAnsi="Palatino Linotype" w:cs="Tahoma"/>
          <w:b/>
          <w:bCs/>
          <w:sz w:val="22"/>
          <w:szCs w:val="22"/>
        </w:rPr>
        <w:t>s</w:t>
      </w:r>
      <w:r w:rsidR="00AA47B4">
        <w:rPr>
          <w:rFonts w:ascii="Palatino Linotype" w:hAnsi="Palatino Linotype" w:cs="Tahoma"/>
          <w:b/>
          <w:bCs/>
          <w:sz w:val="22"/>
          <w:szCs w:val="22"/>
        </w:rPr>
        <w:t xml:space="preserve"> solicitud</w:t>
      </w:r>
      <w:r w:rsidR="00BD6CB0">
        <w:rPr>
          <w:rFonts w:ascii="Palatino Linotype" w:hAnsi="Palatino Linotype" w:cs="Tahoma"/>
          <w:b/>
          <w:bCs/>
          <w:sz w:val="22"/>
          <w:szCs w:val="22"/>
        </w:rPr>
        <w:t>es</w:t>
      </w:r>
      <w:r w:rsidR="00AA47B4">
        <w:rPr>
          <w:rFonts w:ascii="Palatino Linotype" w:hAnsi="Palatino Linotype" w:cs="Tahoma"/>
          <w:b/>
          <w:bCs/>
          <w:sz w:val="22"/>
          <w:szCs w:val="22"/>
        </w:rPr>
        <w:t xml:space="preserve"> de acceso con folio </w:t>
      </w:r>
      <w:r w:rsidR="00BD6CB0" w:rsidRPr="00BD6CB0">
        <w:rPr>
          <w:rFonts w:ascii="Palatino Linotype" w:hAnsi="Palatino Linotype" w:cs="Tahoma"/>
          <w:b/>
          <w:bCs/>
          <w:sz w:val="22"/>
          <w:szCs w:val="22"/>
        </w:rPr>
        <w:t>00037/TEQUIXQU/IP/2022 y 00036/TEQUIXQU/IP/2022</w:t>
      </w:r>
      <w:r w:rsidR="00BD6CB0">
        <w:rPr>
          <w:rFonts w:ascii="Palatino Linotype" w:hAnsi="Palatino Linotype" w:cs="Tahoma"/>
          <w:b/>
          <w:bCs/>
          <w:sz w:val="22"/>
          <w:szCs w:val="22"/>
        </w:rPr>
        <w:t>.</w:t>
      </w:r>
    </w:p>
    <w:p w14:paraId="2E798752" w14:textId="77777777" w:rsidR="004A286C" w:rsidRPr="00AA47B4" w:rsidRDefault="004A286C" w:rsidP="00AA47B4">
      <w:pPr>
        <w:spacing w:after="0" w:line="360" w:lineRule="auto"/>
        <w:contextualSpacing/>
        <w:jc w:val="both"/>
        <w:rPr>
          <w:rFonts w:ascii="Palatino Linotype" w:hAnsi="Palatino Linotype" w:cs="Tahoma"/>
          <w:sz w:val="22"/>
          <w:szCs w:val="22"/>
        </w:rPr>
      </w:pPr>
    </w:p>
    <w:p w14:paraId="4EA0AFB1" w14:textId="77777777" w:rsidR="00301F21" w:rsidRPr="003F2C2B" w:rsidRDefault="00301F21" w:rsidP="00FB63BA">
      <w:pPr>
        <w:spacing w:after="0" w:line="360" w:lineRule="auto"/>
        <w:jc w:val="both"/>
        <w:rPr>
          <w:rFonts w:ascii="Palatino Linotype" w:hAnsi="Palatino Linotype" w:cs="Tahoma"/>
          <w:b/>
          <w:sz w:val="22"/>
          <w:szCs w:val="22"/>
          <w:lang w:val="es-ES"/>
        </w:rPr>
      </w:pPr>
      <w:r w:rsidRPr="003F2C2B">
        <w:rPr>
          <w:rFonts w:ascii="Palatino Linotype" w:hAnsi="Palatino Linotype" w:cs="Tahoma"/>
          <w:b/>
          <w:sz w:val="22"/>
          <w:szCs w:val="22"/>
          <w:lang w:val="es-ES"/>
        </w:rPr>
        <w:t xml:space="preserve">SEXTO. Decisión. </w:t>
      </w:r>
    </w:p>
    <w:p w14:paraId="0580FDDC" w14:textId="77777777" w:rsidR="00301F21" w:rsidRPr="003F2C2B" w:rsidRDefault="00301F21" w:rsidP="00FB63BA">
      <w:pPr>
        <w:spacing w:after="0" w:line="360" w:lineRule="auto"/>
        <w:jc w:val="both"/>
        <w:rPr>
          <w:rFonts w:ascii="Palatino Linotype" w:hAnsi="Palatino Linotype" w:cs="Tahoma"/>
          <w:b/>
          <w:sz w:val="22"/>
          <w:szCs w:val="22"/>
          <w:lang w:val="es-ES"/>
        </w:rPr>
      </w:pPr>
    </w:p>
    <w:p w14:paraId="6C1E2920" w14:textId="6D5CDFCB" w:rsidR="00EC12E8" w:rsidRDefault="00301F21" w:rsidP="00FB63BA">
      <w:pPr>
        <w:spacing w:after="0" w:line="360" w:lineRule="auto"/>
        <w:jc w:val="both"/>
        <w:rPr>
          <w:rFonts w:ascii="Palatino Linotype" w:hAnsi="Palatino Linotype" w:cs="Arial"/>
          <w:sz w:val="22"/>
          <w:szCs w:val="22"/>
          <w:lang w:val="es-ES"/>
        </w:rPr>
      </w:pPr>
      <w:r w:rsidRPr="003F2C2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F2C2B">
        <w:rPr>
          <w:rFonts w:ascii="Palatino Linotype" w:hAnsi="Palatino Linotype" w:cs="Tahoma"/>
          <w:b/>
          <w:sz w:val="22"/>
          <w:szCs w:val="22"/>
        </w:rPr>
        <w:t xml:space="preserve">CONFIRMAR </w:t>
      </w:r>
      <w:r w:rsidRPr="003F2C2B">
        <w:rPr>
          <w:rFonts w:ascii="Palatino Linotype" w:hAnsi="Palatino Linotype" w:cs="Tahoma"/>
          <w:sz w:val="22"/>
          <w:szCs w:val="22"/>
        </w:rPr>
        <w:t>la</w:t>
      </w:r>
      <w:r w:rsidR="00BD6CB0">
        <w:rPr>
          <w:rFonts w:ascii="Palatino Linotype" w:hAnsi="Palatino Linotype" w:cs="Tahoma"/>
          <w:sz w:val="22"/>
          <w:szCs w:val="22"/>
        </w:rPr>
        <w:t>s</w:t>
      </w:r>
      <w:r w:rsidRPr="003F2C2B">
        <w:rPr>
          <w:rFonts w:ascii="Palatino Linotype" w:hAnsi="Palatino Linotype" w:cs="Tahoma"/>
          <w:sz w:val="22"/>
          <w:szCs w:val="22"/>
        </w:rPr>
        <w:t xml:space="preserve"> </w:t>
      </w:r>
      <w:r w:rsidR="00EC12E8">
        <w:rPr>
          <w:rFonts w:ascii="Palatino Linotype" w:hAnsi="Palatino Linotype" w:cs="Tahoma"/>
          <w:sz w:val="22"/>
          <w:szCs w:val="22"/>
        </w:rPr>
        <w:t>respuesta</w:t>
      </w:r>
      <w:r w:rsidR="00BD6CB0">
        <w:rPr>
          <w:rFonts w:ascii="Palatino Linotype" w:hAnsi="Palatino Linotype" w:cs="Tahoma"/>
          <w:sz w:val="22"/>
          <w:szCs w:val="22"/>
        </w:rPr>
        <w:t>s</w:t>
      </w:r>
      <w:r w:rsidR="00EC12E8">
        <w:rPr>
          <w:rFonts w:ascii="Palatino Linotype" w:hAnsi="Palatino Linotype" w:cs="Tahoma"/>
          <w:sz w:val="22"/>
          <w:szCs w:val="22"/>
        </w:rPr>
        <w:t xml:space="preserve"> rendida</w:t>
      </w:r>
      <w:r w:rsidR="00BD6CB0">
        <w:rPr>
          <w:rFonts w:ascii="Palatino Linotype" w:hAnsi="Palatino Linotype" w:cs="Tahoma"/>
          <w:sz w:val="22"/>
          <w:szCs w:val="22"/>
        </w:rPr>
        <w:t>s</w:t>
      </w:r>
      <w:r w:rsidR="00EC12E8">
        <w:rPr>
          <w:rFonts w:ascii="Palatino Linotype" w:hAnsi="Palatino Linotype" w:cs="Tahoma"/>
          <w:sz w:val="22"/>
          <w:szCs w:val="22"/>
        </w:rPr>
        <w:t xml:space="preserve"> a la solicitud de acceso con número </w:t>
      </w:r>
      <w:r w:rsidR="00BD6CB0" w:rsidRPr="00AB4A29">
        <w:rPr>
          <w:rFonts w:ascii="Palatino Linotype" w:hAnsi="Palatino Linotype" w:cs="Arial"/>
          <w:sz w:val="22"/>
          <w:szCs w:val="22"/>
          <w:lang w:val="es-ES"/>
        </w:rPr>
        <w:t>00037/TEQUIXQU/IP/2022</w:t>
      </w:r>
      <w:r w:rsidR="00BD6CB0">
        <w:rPr>
          <w:rFonts w:ascii="Palatino Linotype" w:hAnsi="Palatino Linotype" w:cs="Arial"/>
          <w:sz w:val="22"/>
          <w:szCs w:val="22"/>
          <w:lang w:val="es-ES"/>
        </w:rPr>
        <w:t xml:space="preserve"> y </w:t>
      </w:r>
      <w:r w:rsidR="00BD6CB0" w:rsidRPr="00AB4A29">
        <w:rPr>
          <w:rFonts w:ascii="Palatino Linotype" w:hAnsi="Palatino Linotype" w:cs="Arial"/>
          <w:sz w:val="22"/>
          <w:szCs w:val="22"/>
          <w:lang w:val="es-ES"/>
        </w:rPr>
        <w:t>00036/TEQUIXQU/IP/2022</w:t>
      </w:r>
    </w:p>
    <w:p w14:paraId="0C217E78" w14:textId="77777777" w:rsidR="00BD6CB0" w:rsidRPr="003F2C2B" w:rsidRDefault="00BD6CB0" w:rsidP="00FB63BA">
      <w:pPr>
        <w:spacing w:after="0" w:line="360" w:lineRule="auto"/>
        <w:jc w:val="both"/>
        <w:rPr>
          <w:rFonts w:ascii="Palatino Linotype" w:hAnsi="Palatino Linotype" w:cs="Tahoma"/>
          <w:sz w:val="22"/>
          <w:szCs w:val="22"/>
        </w:rPr>
      </w:pPr>
    </w:p>
    <w:p w14:paraId="1DF2E84D" w14:textId="6259BE26" w:rsidR="00301F21" w:rsidRPr="003F2C2B" w:rsidRDefault="00301F21" w:rsidP="00FB63BA">
      <w:pPr>
        <w:spacing w:after="0" w:line="360" w:lineRule="auto"/>
        <w:contextualSpacing/>
        <w:jc w:val="both"/>
        <w:rPr>
          <w:rFonts w:ascii="Palatino Linotype" w:eastAsia="Calibri" w:hAnsi="Palatino Linotype" w:cs="Tahoma"/>
          <w:b/>
          <w:bCs/>
          <w:iCs/>
          <w:sz w:val="22"/>
          <w:szCs w:val="22"/>
          <w:u w:val="single"/>
          <w:lang w:val="es-ES" w:eastAsia="es-ES_tradnl"/>
        </w:rPr>
      </w:pPr>
      <w:r w:rsidRPr="003F2C2B">
        <w:rPr>
          <w:rFonts w:ascii="Palatino Linotype" w:eastAsia="Calibri" w:hAnsi="Palatino Linotype" w:cs="Tahoma"/>
          <w:b/>
          <w:bCs/>
          <w:iCs/>
          <w:sz w:val="22"/>
          <w:szCs w:val="22"/>
          <w:u w:val="single"/>
          <w:lang w:val="es-ES" w:eastAsia="es-ES_tradnl"/>
        </w:rPr>
        <w:t>Términos de la Resolución para el Recurrente:</w:t>
      </w:r>
    </w:p>
    <w:p w14:paraId="27E0904C" w14:textId="77777777" w:rsidR="00301F21" w:rsidRPr="003F2C2B" w:rsidRDefault="00301F21" w:rsidP="00FB63BA">
      <w:pPr>
        <w:spacing w:after="0" w:line="360" w:lineRule="auto"/>
        <w:contextualSpacing/>
        <w:jc w:val="both"/>
        <w:rPr>
          <w:rFonts w:ascii="Palatino Linotype" w:eastAsia="Calibri" w:hAnsi="Palatino Linotype" w:cs="Tahoma"/>
          <w:b/>
          <w:bCs/>
          <w:iCs/>
          <w:sz w:val="22"/>
          <w:szCs w:val="22"/>
          <w:u w:val="single"/>
          <w:lang w:val="es-ES" w:eastAsia="es-ES_tradnl"/>
        </w:rPr>
      </w:pPr>
    </w:p>
    <w:p w14:paraId="288872DF" w14:textId="349D7A6C" w:rsidR="008C2063" w:rsidRDefault="00301F21" w:rsidP="00FB63BA">
      <w:pPr>
        <w:spacing w:after="0" w:line="360" w:lineRule="auto"/>
        <w:contextualSpacing/>
        <w:jc w:val="both"/>
        <w:rPr>
          <w:rFonts w:ascii="Palatino Linotype" w:eastAsia="Calibri" w:hAnsi="Palatino Linotype" w:cs="Tahoma"/>
          <w:iCs/>
          <w:sz w:val="22"/>
          <w:szCs w:val="22"/>
          <w:lang w:val="es-ES" w:eastAsia="es-ES_tradnl"/>
        </w:rPr>
      </w:pPr>
      <w:r w:rsidRPr="003F2C2B">
        <w:rPr>
          <w:rFonts w:ascii="Palatino Linotype" w:eastAsia="Calibri" w:hAnsi="Palatino Linotype" w:cs="Tahoma"/>
          <w:iCs/>
          <w:sz w:val="22"/>
          <w:szCs w:val="22"/>
          <w:lang w:val="es-ES" w:eastAsia="es-ES_tradnl"/>
        </w:rPr>
        <w:t xml:space="preserve">Este Instituto Garante, determinó </w:t>
      </w:r>
      <w:r w:rsidRPr="003F2C2B">
        <w:rPr>
          <w:rFonts w:ascii="Palatino Linotype" w:eastAsia="Calibri" w:hAnsi="Palatino Linotype" w:cs="Tahoma"/>
          <w:b/>
          <w:iCs/>
          <w:sz w:val="22"/>
          <w:szCs w:val="22"/>
          <w:lang w:val="es-ES" w:eastAsia="es-ES_tradnl"/>
        </w:rPr>
        <w:t>confirmar</w:t>
      </w:r>
      <w:r w:rsidR="00EC12E8">
        <w:rPr>
          <w:rFonts w:ascii="Palatino Linotype" w:eastAsia="Calibri" w:hAnsi="Palatino Linotype" w:cs="Tahoma"/>
          <w:iCs/>
          <w:sz w:val="22"/>
          <w:szCs w:val="22"/>
          <w:lang w:val="es-ES" w:eastAsia="es-ES_tradnl"/>
        </w:rPr>
        <w:t xml:space="preserve"> la</w:t>
      </w:r>
      <w:r w:rsidR="0080189A">
        <w:rPr>
          <w:rFonts w:ascii="Palatino Linotype" w:eastAsia="Calibri" w:hAnsi="Palatino Linotype" w:cs="Tahoma"/>
          <w:iCs/>
          <w:sz w:val="22"/>
          <w:szCs w:val="22"/>
          <w:lang w:val="es-ES" w:eastAsia="es-ES_tradnl"/>
        </w:rPr>
        <w:t>s</w:t>
      </w:r>
      <w:r w:rsidR="00EC12E8">
        <w:rPr>
          <w:rFonts w:ascii="Palatino Linotype" w:eastAsia="Calibri" w:hAnsi="Palatino Linotype" w:cs="Tahoma"/>
          <w:iCs/>
          <w:sz w:val="22"/>
          <w:szCs w:val="22"/>
          <w:lang w:val="es-ES" w:eastAsia="es-ES_tradnl"/>
        </w:rPr>
        <w:t xml:space="preserve"> respuesta</w:t>
      </w:r>
      <w:r w:rsidR="0080189A">
        <w:rPr>
          <w:rFonts w:ascii="Palatino Linotype" w:eastAsia="Calibri" w:hAnsi="Palatino Linotype" w:cs="Tahoma"/>
          <w:iCs/>
          <w:sz w:val="22"/>
          <w:szCs w:val="22"/>
          <w:lang w:val="es-ES" w:eastAsia="es-ES_tradnl"/>
        </w:rPr>
        <w:t>s</w:t>
      </w:r>
      <w:r w:rsidRPr="003F2C2B">
        <w:rPr>
          <w:rFonts w:ascii="Palatino Linotype" w:eastAsia="Calibri" w:hAnsi="Palatino Linotype" w:cs="Tahoma"/>
          <w:iCs/>
          <w:sz w:val="22"/>
          <w:szCs w:val="22"/>
          <w:lang w:val="es-ES" w:eastAsia="es-ES_tradnl"/>
        </w:rPr>
        <w:t xml:space="preserve"> que </w:t>
      </w:r>
      <w:r w:rsidR="00EC12E8">
        <w:rPr>
          <w:rFonts w:ascii="Palatino Linotype" w:eastAsia="Calibri" w:hAnsi="Palatino Linotype" w:cs="Tahoma"/>
          <w:iCs/>
          <w:sz w:val="22"/>
          <w:szCs w:val="22"/>
          <w:lang w:val="es-ES" w:eastAsia="es-ES_tradnl"/>
        </w:rPr>
        <w:t>rindió el Sujeto Obligado a su solicitud</w:t>
      </w:r>
      <w:r w:rsidR="0080189A">
        <w:rPr>
          <w:rFonts w:ascii="Palatino Linotype" w:eastAsia="Calibri" w:hAnsi="Palatino Linotype" w:cs="Tahoma"/>
          <w:iCs/>
          <w:sz w:val="22"/>
          <w:szCs w:val="22"/>
          <w:lang w:val="es-ES" w:eastAsia="es-ES_tradnl"/>
        </w:rPr>
        <w:t>es</w:t>
      </w:r>
      <w:r w:rsidR="00EC12E8">
        <w:rPr>
          <w:rFonts w:ascii="Palatino Linotype" w:eastAsia="Calibri" w:hAnsi="Palatino Linotype" w:cs="Tahoma"/>
          <w:iCs/>
          <w:sz w:val="22"/>
          <w:szCs w:val="22"/>
          <w:lang w:val="es-ES" w:eastAsia="es-ES_tradnl"/>
        </w:rPr>
        <w:t xml:space="preserve"> de acceso</w:t>
      </w:r>
      <w:r w:rsidRPr="003F2C2B">
        <w:rPr>
          <w:rFonts w:ascii="Palatino Linotype" w:eastAsia="Calibri" w:hAnsi="Palatino Linotype" w:cs="Tahoma"/>
          <w:iCs/>
          <w:sz w:val="22"/>
          <w:szCs w:val="22"/>
          <w:lang w:val="es-ES" w:eastAsia="es-ES_tradnl"/>
        </w:rPr>
        <w:t xml:space="preserve">, en virtud </w:t>
      </w:r>
      <w:r w:rsidR="0080189A">
        <w:rPr>
          <w:rFonts w:ascii="Palatino Linotype" w:eastAsia="Calibri" w:hAnsi="Palatino Linotype" w:cs="Tahoma"/>
          <w:iCs/>
          <w:sz w:val="22"/>
          <w:szCs w:val="22"/>
          <w:lang w:val="es-ES" w:eastAsia="es-ES_tradnl"/>
        </w:rPr>
        <w:t xml:space="preserve">que, </w:t>
      </w:r>
      <w:r w:rsidR="003B31F2">
        <w:rPr>
          <w:rFonts w:ascii="Palatino Linotype" w:eastAsia="Calibri" w:hAnsi="Palatino Linotype" w:cs="Tahoma"/>
          <w:iCs/>
          <w:sz w:val="22"/>
          <w:szCs w:val="22"/>
          <w:lang w:val="es-ES" w:eastAsia="es-ES_tradnl"/>
        </w:rPr>
        <w:t>contrario a lo que usted señaló en los medios de defensa interpuestos, si se atendieron sus requerimientos de información</w:t>
      </w:r>
      <w:r w:rsidR="005A73EA">
        <w:rPr>
          <w:rFonts w:ascii="Palatino Linotype" w:eastAsia="Calibri" w:hAnsi="Palatino Linotype" w:cs="Tahoma"/>
          <w:iCs/>
          <w:sz w:val="22"/>
          <w:szCs w:val="22"/>
          <w:lang w:val="es-ES" w:eastAsia="es-ES_tradnl"/>
        </w:rPr>
        <w:t xml:space="preserve"> y en ese sentido, </w:t>
      </w:r>
      <w:r w:rsidR="005A73EA" w:rsidRPr="00DE1A84">
        <w:rPr>
          <w:rFonts w:ascii="Palatino Linotype" w:eastAsia="Calibri" w:hAnsi="Palatino Linotype" w:cs="Tahoma"/>
          <w:b/>
          <w:bCs/>
          <w:iCs/>
          <w:sz w:val="22"/>
          <w:szCs w:val="22"/>
          <w:lang w:val="es-ES" w:eastAsia="es-ES_tradnl"/>
        </w:rPr>
        <w:t xml:space="preserve">se hizo de su conocimiento que respecto al período y rubros que </w:t>
      </w:r>
      <w:r w:rsidR="008C2063" w:rsidRPr="00DE1A84">
        <w:rPr>
          <w:rFonts w:ascii="Palatino Linotype" w:eastAsia="Calibri" w:hAnsi="Palatino Linotype" w:cs="Tahoma"/>
          <w:b/>
          <w:bCs/>
          <w:iCs/>
          <w:sz w:val="22"/>
          <w:szCs w:val="22"/>
          <w:lang w:val="es-ES" w:eastAsia="es-ES_tradnl"/>
        </w:rPr>
        <w:t>refirió</w:t>
      </w:r>
      <w:r w:rsidR="005A73EA" w:rsidRPr="00DE1A84">
        <w:rPr>
          <w:rFonts w:ascii="Palatino Linotype" w:eastAsia="Calibri" w:hAnsi="Palatino Linotype" w:cs="Tahoma"/>
          <w:b/>
          <w:bCs/>
          <w:iCs/>
          <w:sz w:val="22"/>
          <w:szCs w:val="22"/>
          <w:lang w:val="es-ES" w:eastAsia="es-ES_tradnl"/>
        </w:rPr>
        <w:t>, la cantidad que ingres</w:t>
      </w:r>
      <w:r w:rsidR="008C2063" w:rsidRPr="00DE1A84">
        <w:rPr>
          <w:rFonts w:ascii="Palatino Linotype" w:eastAsia="Calibri" w:hAnsi="Palatino Linotype" w:cs="Tahoma"/>
          <w:b/>
          <w:bCs/>
          <w:iCs/>
          <w:sz w:val="22"/>
          <w:szCs w:val="22"/>
          <w:lang w:val="es-ES" w:eastAsia="es-ES_tradnl"/>
        </w:rPr>
        <w:t>ó</w:t>
      </w:r>
      <w:r w:rsidR="005A73EA" w:rsidRPr="00DE1A84">
        <w:rPr>
          <w:rFonts w:ascii="Palatino Linotype" w:eastAsia="Calibri" w:hAnsi="Palatino Linotype" w:cs="Tahoma"/>
          <w:b/>
          <w:bCs/>
          <w:iCs/>
          <w:sz w:val="22"/>
          <w:szCs w:val="22"/>
          <w:lang w:val="es-ES" w:eastAsia="es-ES_tradnl"/>
        </w:rPr>
        <w:t xml:space="preserve"> al Sistema DIF Municipal, ascendió a un total de $107,580.00</w:t>
      </w:r>
      <w:r w:rsidR="0079131A" w:rsidRPr="00DE1A84">
        <w:rPr>
          <w:rFonts w:ascii="Palatino Linotype" w:eastAsia="Calibri" w:hAnsi="Palatino Linotype" w:cs="Tahoma"/>
          <w:b/>
          <w:bCs/>
          <w:iCs/>
          <w:sz w:val="22"/>
          <w:szCs w:val="22"/>
          <w:lang w:val="es-ES" w:eastAsia="es-ES_tradnl"/>
        </w:rPr>
        <w:t xml:space="preserve"> m/n</w:t>
      </w:r>
      <w:r w:rsidR="00844335" w:rsidRPr="00DE1A84">
        <w:rPr>
          <w:rFonts w:ascii="Palatino Linotype" w:eastAsia="Calibri" w:hAnsi="Palatino Linotype" w:cs="Tahoma"/>
          <w:b/>
          <w:bCs/>
          <w:iCs/>
          <w:sz w:val="22"/>
          <w:szCs w:val="22"/>
          <w:lang w:val="es-ES" w:eastAsia="es-ES_tradnl"/>
        </w:rPr>
        <w:t>,</w:t>
      </w:r>
      <w:r w:rsidR="00844335">
        <w:rPr>
          <w:rFonts w:ascii="Palatino Linotype" w:eastAsia="Calibri" w:hAnsi="Palatino Linotype" w:cs="Tahoma"/>
          <w:iCs/>
          <w:sz w:val="22"/>
          <w:szCs w:val="22"/>
          <w:lang w:val="es-ES" w:eastAsia="es-ES_tradnl"/>
        </w:rPr>
        <w:t xml:space="preserve"> </w:t>
      </w:r>
      <w:r w:rsidR="00DE1A84">
        <w:rPr>
          <w:rFonts w:ascii="Palatino Linotype" w:eastAsia="Calibri" w:hAnsi="Palatino Linotype" w:cs="Tahoma"/>
          <w:iCs/>
          <w:sz w:val="22"/>
          <w:szCs w:val="22"/>
          <w:lang w:val="es-ES" w:eastAsia="es-ES_tradnl"/>
        </w:rPr>
        <w:t>por lo tanto</w:t>
      </w:r>
      <w:r w:rsidR="00844335">
        <w:rPr>
          <w:rFonts w:ascii="Palatino Linotype" w:eastAsia="Calibri" w:hAnsi="Palatino Linotype" w:cs="Tahoma"/>
          <w:iCs/>
          <w:sz w:val="22"/>
          <w:szCs w:val="22"/>
          <w:lang w:val="es-ES" w:eastAsia="es-ES_tradnl"/>
        </w:rPr>
        <w:t>,</w:t>
      </w:r>
      <w:r w:rsidR="00DE1A84">
        <w:rPr>
          <w:rFonts w:ascii="Palatino Linotype" w:eastAsia="Calibri" w:hAnsi="Palatino Linotype" w:cs="Tahoma"/>
          <w:iCs/>
          <w:sz w:val="22"/>
          <w:szCs w:val="22"/>
          <w:lang w:val="es-ES" w:eastAsia="es-ES_tradnl"/>
        </w:rPr>
        <w:t xml:space="preserve"> se hace de su conocimiento que</w:t>
      </w:r>
      <w:r w:rsidR="00844335">
        <w:rPr>
          <w:rFonts w:ascii="Palatino Linotype" w:eastAsia="Calibri" w:hAnsi="Palatino Linotype" w:cs="Tahoma"/>
          <w:iCs/>
          <w:sz w:val="22"/>
          <w:szCs w:val="22"/>
          <w:lang w:val="es-ES" w:eastAsia="es-ES_tradnl"/>
        </w:rPr>
        <w:t xml:space="preserve"> este Instituto no cuenta con atribuciones para dudar de la veracidad de la información que rinden en respuesta los Sujetos Obligados</w:t>
      </w:r>
      <w:r w:rsidR="00131151">
        <w:rPr>
          <w:rFonts w:ascii="Palatino Linotype" w:eastAsia="Calibri" w:hAnsi="Palatino Linotype" w:cs="Tahoma"/>
          <w:iCs/>
          <w:sz w:val="22"/>
          <w:szCs w:val="22"/>
          <w:lang w:val="es-ES" w:eastAsia="es-ES_tradnl"/>
        </w:rPr>
        <w:t xml:space="preserve"> y en tal virtud, </w:t>
      </w:r>
      <w:r w:rsidR="006E7DC1">
        <w:rPr>
          <w:rFonts w:ascii="Palatino Linotype" w:eastAsia="Calibri" w:hAnsi="Palatino Linotype" w:cs="Tahoma"/>
          <w:iCs/>
          <w:sz w:val="22"/>
          <w:szCs w:val="22"/>
          <w:lang w:val="es-ES" w:eastAsia="es-ES_tradnl"/>
        </w:rPr>
        <w:t xml:space="preserve">no existen </w:t>
      </w:r>
      <w:r w:rsidR="006E7DC1">
        <w:rPr>
          <w:rFonts w:ascii="Palatino Linotype" w:eastAsia="Calibri" w:hAnsi="Palatino Linotype" w:cs="Tahoma"/>
          <w:iCs/>
          <w:sz w:val="22"/>
          <w:szCs w:val="22"/>
          <w:lang w:val="es-ES" w:eastAsia="es-ES_tradnl"/>
        </w:rPr>
        <w:lastRenderedPageBreak/>
        <w:t xml:space="preserve">elementos para emitir el sentido de la Presente Resolución en sentido diverso al de confirmar las respuestas del Ayuntamiento de Tequixquiac. </w:t>
      </w:r>
    </w:p>
    <w:p w14:paraId="7FE2DCF3" w14:textId="0716D94B" w:rsidR="00301F21" w:rsidRPr="003F2C2B" w:rsidRDefault="00427E96" w:rsidP="00FB63BA">
      <w:pPr>
        <w:spacing w:after="0"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 </w:t>
      </w:r>
    </w:p>
    <w:p w14:paraId="3D435CD9" w14:textId="77777777" w:rsidR="00301F21" w:rsidRPr="003F2C2B" w:rsidRDefault="00301F21" w:rsidP="00FB63BA">
      <w:pPr>
        <w:spacing w:after="0" w:line="360" w:lineRule="auto"/>
        <w:contextualSpacing/>
        <w:jc w:val="both"/>
        <w:rPr>
          <w:rFonts w:ascii="Palatino Linotype" w:eastAsia="Calibri" w:hAnsi="Palatino Linotype" w:cs="Tahoma"/>
          <w:iCs/>
          <w:sz w:val="22"/>
          <w:szCs w:val="22"/>
          <w:lang w:val="es-ES" w:eastAsia="es-ES_tradnl"/>
        </w:rPr>
      </w:pPr>
      <w:r w:rsidRPr="003F2C2B">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5C4DD35D" w14:textId="77777777" w:rsidR="00301F21" w:rsidRPr="003F2C2B" w:rsidRDefault="00301F21" w:rsidP="00FB63BA">
      <w:pPr>
        <w:autoSpaceDE w:val="0"/>
        <w:autoSpaceDN w:val="0"/>
        <w:adjustRightInd w:val="0"/>
        <w:spacing w:after="0" w:line="360" w:lineRule="auto"/>
        <w:contextualSpacing/>
        <w:jc w:val="both"/>
        <w:rPr>
          <w:rFonts w:ascii="Palatino Linotype" w:eastAsia="Calibri" w:hAnsi="Palatino Linotype" w:cs="Tahoma"/>
          <w:b/>
          <w:bCs/>
          <w:iCs/>
          <w:sz w:val="22"/>
          <w:szCs w:val="22"/>
        </w:rPr>
      </w:pPr>
    </w:p>
    <w:p w14:paraId="30B26B28" w14:textId="77777777" w:rsidR="00301F21" w:rsidRPr="003F2C2B" w:rsidRDefault="00301F21" w:rsidP="00FB63BA">
      <w:pPr>
        <w:autoSpaceDE w:val="0"/>
        <w:autoSpaceDN w:val="0"/>
        <w:adjustRightInd w:val="0"/>
        <w:spacing w:after="0" w:line="360" w:lineRule="auto"/>
        <w:contextualSpacing/>
        <w:jc w:val="both"/>
        <w:rPr>
          <w:rFonts w:ascii="Palatino Linotype" w:eastAsia="Calibri" w:hAnsi="Palatino Linotype" w:cs="Tahoma"/>
          <w:bCs/>
          <w:iCs/>
          <w:sz w:val="22"/>
          <w:szCs w:val="22"/>
        </w:rPr>
      </w:pPr>
      <w:r w:rsidRPr="003F2C2B">
        <w:rPr>
          <w:rFonts w:ascii="Palatino Linotype" w:eastAsia="Calibri" w:hAnsi="Palatino Linotype" w:cs="Tahoma"/>
          <w:bCs/>
          <w:iCs/>
          <w:sz w:val="22"/>
          <w:szCs w:val="22"/>
        </w:rPr>
        <w:t>Por lo expuesto y fundado, este Pleno:</w:t>
      </w:r>
    </w:p>
    <w:p w14:paraId="47C5A53D" w14:textId="77777777" w:rsidR="00301F21" w:rsidRPr="003F2C2B" w:rsidRDefault="00301F21" w:rsidP="00FB63BA">
      <w:pPr>
        <w:spacing w:after="0" w:line="360" w:lineRule="auto"/>
        <w:contextualSpacing/>
        <w:jc w:val="center"/>
        <w:rPr>
          <w:rFonts w:ascii="Palatino Linotype" w:eastAsia="Calibri" w:hAnsi="Palatino Linotype" w:cs="Tahoma"/>
          <w:b/>
          <w:bCs/>
          <w:sz w:val="22"/>
          <w:szCs w:val="22"/>
        </w:rPr>
      </w:pPr>
    </w:p>
    <w:p w14:paraId="0460E87C" w14:textId="77777777" w:rsidR="00301F21" w:rsidRPr="003F2C2B" w:rsidRDefault="00301F21" w:rsidP="00FB63BA">
      <w:pPr>
        <w:spacing w:after="0" w:line="360" w:lineRule="auto"/>
        <w:contextualSpacing/>
        <w:jc w:val="center"/>
        <w:rPr>
          <w:rFonts w:ascii="Palatino Linotype" w:eastAsia="Calibri" w:hAnsi="Palatino Linotype" w:cs="Tahoma"/>
          <w:b/>
          <w:bCs/>
          <w:sz w:val="22"/>
          <w:szCs w:val="22"/>
        </w:rPr>
      </w:pPr>
      <w:r w:rsidRPr="003F2C2B">
        <w:rPr>
          <w:rFonts w:ascii="Palatino Linotype" w:eastAsia="Calibri" w:hAnsi="Palatino Linotype" w:cs="Tahoma"/>
          <w:b/>
          <w:bCs/>
          <w:sz w:val="22"/>
          <w:szCs w:val="22"/>
        </w:rPr>
        <w:t>R E S U E L V E</w:t>
      </w:r>
    </w:p>
    <w:p w14:paraId="14C38FED" w14:textId="77777777" w:rsidR="00301F21" w:rsidRPr="003F2C2B" w:rsidRDefault="00301F21" w:rsidP="00FB63BA">
      <w:pPr>
        <w:spacing w:after="0" w:line="360" w:lineRule="auto"/>
        <w:contextualSpacing/>
        <w:jc w:val="both"/>
        <w:rPr>
          <w:rFonts w:ascii="Palatino Linotype" w:eastAsia="Calibri" w:hAnsi="Palatino Linotype" w:cs="Tahoma"/>
          <w:bCs/>
          <w:iCs/>
          <w:sz w:val="22"/>
          <w:szCs w:val="22"/>
        </w:rPr>
      </w:pPr>
    </w:p>
    <w:p w14:paraId="04DAA4F7" w14:textId="04667577" w:rsidR="00301F21" w:rsidRDefault="00301F21" w:rsidP="00FB63BA">
      <w:pPr>
        <w:spacing w:after="0" w:line="360" w:lineRule="auto"/>
        <w:contextualSpacing/>
        <w:jc w:val="both"/>
        <w:rPr>
          <w:rFonts w:ascii="Palatino Linotype" w:eastAsia="Calibri" w:hAnsi="Palatino Linotype" w:cs="Tahoma"/>
          <w:bCs/>
          <w:iCs/>
          <w:sz w:val="22"/>
          <w:szCs w:val="22"/>
        </w:rPr>
      </w:pPr>
      <w:r w:rsidRPr="003F2C2B">
        <w:rPr>
          <w:rFonts w:ascii="Palatino Linotype" w:eastAsia="Calibri" w:hAnsi="Palatino Linotype" w:cs="Tahoma"/>
          <w:b/>
          <w:bCs/>
          <w:iCs/>
          <w:sz w:val="22"/>
          <w:szCs w:val="22"/>
        </w:rPr>
        <w:t xml:space="preserve">PRIMERO. </w:t>
      </w:r>
      <w:r w:rsidRPr="003F2C2B">
        <w:rPr>
          <w:rFonts w:ascii="Palatino Linotype" w:eastAsia="Calibri" w:hAnsi="Palatino Linotype" w:cs="Tahoma"/>
          <w:bCs/>
          <w:iCs/>
          <w:sz w:val="22"/>
          <w:szCs w:val="22"/>
        </w:rPr>
        <w:t xml:space="preserve">Se </w:t>
      </w:r>
      <w:r w:rsidRPr="003F2C2B">
        <w:rPr>
          <w:rFonts w:ascii="Palatino Linotype" w:eastAsia="Calibri" w:hAnsi="Palatino Linotype" w:cs="Tahoma"/>
          <w:b/>
          <w:bCs/>
          <w:iCs/>
          <w:sz w:val="22"/>
          <w:szCs w:val="22"/>
        </w:rPr>
        <w:t>CONFIRMA</w:t>
      </w:r>
      <w:r w:rsidR="006E7DC1">
        <w:rPr>
          <w:rFonts w:ascii="Palatino Linotype" w:eastAsia="Calibri" w:hAnsi="Palatino Linotype" w:cs="Tahoma"/>
          <w:b/>
          <w:bCs/>
          <w:iCs/>
          <w:sz w:val="22"/>
          <w:szCs w:val="22"/>
        </w:rPr>
        <w:t>N</w:t>
      </w:r>
      <w:r w:rsidRPr="003F2C2B">
        <w:rPr>
          <w:rFonts w:ascii="Palatino Linotype" w:eastAsia="Calibri" w:hAnsi="Palatino Linotype" w:cs="Tahoma"/>
          <w:bCs/>
          <w:iCs/>
          <w:sz w:val="22"/>
          <w:szCs w:val="22"/>
        </w:rPr>
        <w:t xml:space="preserve"> la</w:t>
      </w:r>
      <w:r w:rsidR="006E7DC1">
        <w:rPr>
          <w:rFonts w:ascii="Palatino Linotype" w:eastAsia="Calibri" w:hAnsi="Palatino Linotype" w:cs="Tahoma"/>
          <w:bCs/>
          <w:iCs/>
          <w:sz w:val="22"/>
          <w:szCs w:val="22"/>
        </w:rPr>
        <w:t>s</w:t>
      </w:r>
      <w:r w:rsidRPr="003F2C2B">
        <w:rPr>
          <w:rFonts w:ascii="Palatino Linotype" w:eastAsia="Calibri" w:hAnsi="Palatino Linotype" w:cs="Tahoma"/>
          <w:bCs/>
          <w:iCs/>
          <w:sz w:val="22"/>
          <w:szCs w:val="22"/>
        </w:rPr>
        <w:t xml:space="preserve"> </w:t>
      </w:r>
      <w:r w:rsidR="00EC12E8">
        <w:rPr>
          <w:rFonts w:ascii="Palatino Linotype" w:eastAsia="Calibri" w:hAnsi="Palatino Linotype" w:cs="Tahoma"/>
          <w:bCs/>
          <w:iCs/>
          <w:sz w:val="22"/>
          <w:szCs w:val="22"/>
        </w:rPr>
        <w:t>respuesta</w:t>
      </w:r>
      <w:r w:rsidR="006E7DC1">
        <w:rPr>
          <w:rFonts w:ascii="Palatino Linotype" w:eastAsia="Calibri" w:hAnsi="Palatino Linotype" w:cs="Tahoma"/>
          <w:bCs/>
          <w:iCs/>
          <w:sz w:val="22"/>
          <w:szCs w:val="22"/>
        </w:rPr>
        <w:t>s</w:t>
      </w:r>
      <w:r w:rsidRPr="003F2C2B">
        <w:rPr>
          <w:rFonts w:ascii="Palatino Linotype" w:eastAsia="Calibri" w:hAnsi="Palatino Linotype" w:cs="Tahoma"/>
          <w:bCs/>
          <w:iCs/>
          <w:sz w:val="22"/>
          <w:szCs w:val="22"/>
        </w:rPr>
        <w:t xml:space="preserve"> del Sujeto Obligado</w:t>
      </w:r>
      <w:r w:rsidRPr="003F2C2B">
        <w:rPr>
          <w:rFonts w:ascii="Palatino Linotype" w:eastAsia="Calibri" w:hAnsi="Palatino Linotype" w:cs="Tahoma"/>
          <w:b/>
          <w:bCs/>
          <w:iCs/>
          <w:sz w:val="22"/>
          <w:szCs w:val="22"/>
        </w:rPr>
        <w:t xml:space="preserve"> </w:t>
      </w:r>
      <w:r w:rsidRPr="003F2C2B">
        <w:rPr>
          <w:rFonts w:ascii="Palatino Linotype" w:eastAsia="Calibri" w:hAnsi="Palatino Linotype" w:cs="Tahoma"/>
          <w:iCs/>
          <w:sz w:val="22"/>
          <w:szCs w:val="22"/>
        </w:rPr>
        <w:t xml:space="preserve">para atender </w:t>
      </w:r>
      <w:r w:rsidRPr="003F2C2B">
        <w:rPr>
          <w:rFonts w:ascii="Palatino Linotype" w:eastAsia="Calibri" w:hAnsi="Palatino Linotype" w:cs="Tahoma"/>
          <w:bCs/>
          <w:iCs/>
          <w:sz w:val="22"/>
          <w:szCs w:val="22"/>
        </w:rPr>
        <w:t>la</w:t>
      </w:r>
      <w:r w:rsidR="006E7DC1">
        <w:rPr>
          <w:rFonts w:ascii="Palatino Linotype" w:eastAsia="Calibri" w:hAnsi="Palatino Linotype" w:cs="Tahoma"/>
          <w:bCs/>
          <w:iCs/>
          <w:sz w:val="22"/>
          <w:szCs w:val="22"/>
        </w:rPr>
        <w:t>s</w:t>
      </w:r>
      <w:r w:rsidRPr="003F2C2B">
        <w:rPr>
          <w:rFonts w:ascii="Palatino Linotype" w:eastAsia="Calibri" w:hAnsi="Palatino Linotype" w:cs="Tahoma"/>
          <w:bCs/>
          <w:iCs/>
          <w:sz w:val="22"/>
          <w:szCs w:val="22"/>
        </w:rPr>
        <w:t xml:space="preserve"> solicitud</w:t>
      </w:r>
      <w:r w:rsidR="006E7DC1">
        <w:rPr>
          <w:rFonts w:ascii="Palatino Linotype" w:eastAsia="Calibri" w:hAnsi="Palatino Linotype" w:cs="Tahoma"/>
          <w:bCs/>
          <w:iCs/>
          <w:sz w:val="22"/>
          <w:szCs w:val="22"/>
        </w:rPr>
        <w:t>es</w:t>
      </w:r>
      <w:r w:rsidRPr="003F2C2B">
        <w:rPr>
          <w:rFonts w:ascii="Palatino Linotype" w:eastAsia="Calibri" w:hAnsi="Palatino Linotype" w:cs="Tahoma"/>
          <w:bCs/>
          <w:iCs/>
          <w:sz w:val="22"/>
          <w:szCs w:val="22"/>
        </w:rPr>
        <w:t xml:space="preserve"> de</w:t>
      </w:r>
      <w:r w:rsidR="006E7DC1">
        <w:rPr>
          <w:rFonts w:ascii="Palatino Linotype" w:eastAsia="Calibri" w:hAnsi="Palatino Linotype" w:cs="Tahoma"/>
          <w:bCs/>
          <w:iCs/>
          <w:sz w:val="22"/>
          <w:szCs w:val="22"/>
        </w:rPr>
        <w:t xml:space="preserve"> acceso a la</w:t>
      </w:r>
      <w:r w:rsidRPr="003F2C2B">
        <w:rPr>
          <w:rFonts w:ascii="Palatino Linotype" w:eastAsia="Calibri" w:hAnsi="Palatino Linotype" w:cs="Tahoma"/>
          <w:bCs/>
          <w:iCs/>
          <w:sz w:val="22"/>
          <w:szCs w:val="22"/>
        </w:rPr>
        <w:t xml:space="preserve"> información </w:t>
      </w:r>
      <w:r w:rsidR="006E7DC1" w:rsidRPr="00AB4A29">
        <w:rPr>
          <w:rFonts w:ascii="Palatino Linotype" w:hAnsi="Palatino Linotype" w:cs="Arial"/>
          <w:sz w:val="22"/>
          <w:szCs w:val="22"/>
          <w:lang w:val="es-ES"/>
        </w:rPr>
        <w:t>00037/TEQUIXQU/IP/2022</w:t>
      </w:r>
      <w:r w:rsidR="006E7DC1">
        <w:rPr>
          <w:rFonts w:ascii="Palatino Linotype" w:hAnsi="Palatino Linotype" w:cs="Arial"/>
          <w:sz w:val="22"/>
          <w:szCs w:val="22"/>
          <w:lang w:val="es-ES"/>
        </w:rPr>
        <w:t xml:space="preserve"> y </w:t>
      </w:r>
      <w:r w:rsidR="006E7DC1" w:rsidRPr="00AB4A29">
        <w:rPr>
          <w:rFonts w:ascii="Palatino Linotype" w:hAnsi="Palatino Linotype" w:cs="Arial"/>
          <w:sz w:val="22"/>
          <w:szCs w:val="22"/>
          <w:lang w:val="es-ES"/>
        </w:rPr>
        <w:t>00036/TEQUIXQU/IP/2022</w:t>
      </w:r>
      <w:r w:rsidRPr="003F2C2B">
        <w:rPr>
          <w:rFonts w:ascii="Palatino Linotype" w:eastAsia="Calibri" w:hAnsi="Palatino Linotype"/>
          <w:color w:val="000000"/>
          <w:sz w:val="22"/>
          <w:szCs w:val="22"/>
        </w:rPr>
        <w:t>,</w:t>
      </w:r>
      <w:r w:rsidRPr="003F2C2B">
        <w:rPr>
          <w:rFonts w:ascii="Palatino Linotype" w:eastAsia="Calibri" w:hAnsi="Palatino Linotype" w:cs="Tahoma"/>
          <w:b/>
          <w:bCs/>
          <w:iCs/>
          <w:sz w:val="22"/>
          <w:szCs w:val="22"/>
        </w:rPr>
        <w:t xml:space="preserve"> </w:t>
      </w:r>
      <w:r w:rsidRPr="003F2C2B">
        <w:rPr>
          <w:rFonts w:ascii="Palatino Linotype" w:eastAsia="Calibri" w:hAnsi="Palatino Linotype" w:cs="Tahoma"/>
          <w:bCs/>
          <w:iCs/>
          <w:sz w:val="22"/>
          <w:szCs w:val="22"/>
        </w:rPr>
        <w:t xml:space="preserve">por resultar infundadas las razones o motivos de inconformidad hechos valer por el Recurrente en </w:t>
      </w:r>
      <w:r w:rsidR="00CA15A0">
        <w:rPr>
          <w:rFonts w:ascii="Palatino Linotype" w:eastAsia="Calibri" w:hAnsi="Palatino Linotype" w:cs="Tahoma"/>
          <w:bCs/>
          <w:iCs/>
          <w:sz w:val="22"/>
          <w:szCs w:val="22"/>
        </w:rPr>
        <w:t>los</w:t>
      </w:r>
      <w:r w:rsidRPr="003F2C2B">
        <w:rPr>
          <w:rFonts w:ascii="Palatino Linotype" w:eastAsia="Calibri" w:hAnsi="Palatino Linotype" w:cs="Tahoma"/>
          <w:bCs/>
          <w:iCs/>
          <w:sz w:val="22"/>
          <w:szCs w:val="22"/>
        </w:rPr>
        <w:t xml:space="preserve"> Recurso</w:t>
      </w:r>
      <w:r w:rsidR="00CA15A0">
        <w:rPr>
          <w:rFonts w:ascii="Palatino Linotype" w:eastAsia="Calibri" w:hAnsi="Palatino Linotype" w:cs="Tahoma"/>
          <w:bCs/>
          <w:iCs/>
          <w:sz w:val="22"/>
          <w:szCs w:val="22"/>
        </w:rPr>
        <w:t>s</w:t>
      </w:r>
      <w:r w:rsidRPr="003F2C2B">
        <w:rPr>
          <w:rFonts w:ascii="Palatino Linotype" w:eastAsia="Calibri" w:hAnsi="Palatino Linotype" w:cs="Tahoma"/>
          <w:bCs/>
          <w:iCs/>
          <w:sz w:val="22"/>
          <w:szCs w:val="22"/>
        </w:rPr>
        <w:t xml:space="preserve"> de Revisión </w:t>
      </w:r>
      <w:r w:rsidR="006E7DC1">
        <w:rPr>
          <w:rFonts w:ascii="Palatino Linotype" w:eastAsia="Calibri" w:hAnsi="Palatino Linotype" w:cs="Tahoma"/>
          <w:bCs/>
          <w:iCs/>
          <w:sz w:val="22"/>
          <w:szCs w:val="22"/>
        </w:rPr>
        <w:t>00881</w:t>
      </w:r>
      <w:r w:rsidR="00D376AF">
        <w:rPr>
          <w:rFonts w:ascii="Palatino Linotype" w:eastAsia="Calibri" w:hAnsi="Palatino Linotype" w:cs="Tahoma"/>
          <w:bCs/>
          <w:iCs/>
          <w:sz w:val="22"/>
          <w:szCs w:val="22"/>
        </w:rPr>
        <w:t>/INFOEM/IP/RR/2022</w:t>
      </w:r>
      <w:r w:rsidR="006E7DC1">
        <w:rPr>
          <w:rFonts w:ascii="Palatino Linotype" w:eastAsia="Calibri" w:hAnsi="Palatino Linotype" w:cs="Tahoma"/>
          <w:bCs/>
          <w:iCs/>
          <w:sz w:val="22"/>
          <w:szCs w:val="22"/>
        </w:rPr>
        <w:t xml:space="preserve"> y 00894/INFOEM/IP/RR/2022</w:t>
      </w:r>
      <w:r w:rsidRPr="003F2C2B">
        <w:rPr>
          <w:rFonts w:ascii="Palatino Linotype" w:eastAsia="Calibri" w:hAnsi="Palatino Linotype" w:cs="Tahoma"/>
          <w:bCs/>
          <w:iCs/>
          <w:sz w:val="22"/>
          <w:szCs w:val="22"/>
        </w:rPr>
        <w:t>, en términos de</w:t>
      </w:r>
      <w:r w:rsidR="00CA15A0">
        <w:rPr>
          <w:rFonts w:ascii="Palatino Linotype" w:eastAsia="Calibri" w:hAnsi="Palatino Linotype" w:cs="Tahoma"/>
          <w:bCs/>
          <w:iCs/>
          <w:sz w:val="22"/>
          <w:szCs w:val="22"/>
        </w:rPr>
        <w:t xml:space="preserve"> los</w:t>
      </w:r>
      <w:r w:rsidRPr="003F2C2B">
        <w:rPr>
          <w:rFonts w:ascii="Palatino Linotype" w:eastAsia="Calibri" w:hAnsi="Palatino Linotype" w:cs="Tahoma"/>
          <w:bCs/>
          <w:iCs/>
          <w:sz w:val="22"/>
          <w:szCs w:val="22"/>
        </w:rPr>
        <w:t xml:space="preserve"> Considerando</w:t>
      </w:r>
      <w:r w:rsidR="00CA15A0">
        <w:rPr>
          <w:rFonts w:ascii="Palatino Linotype" w:eastAsia="Calibri" w:hAnsi="Palatino Linotype" w:cs="Tahoma"/>
          <w:bCs/>
          <w:iCs/>
          <w:sz w:val="22"/>
          <w:szCs w:val="22"/>
        </w:rPr>
        <w:t>s</w:t>
      </w:r>
      <w:r w:rsidRPr="003F2C2B">
        <w:rPr>
          <w:rFonts w:ascii="Palatino Linotype" w:eastAsia="Calibri" w:hAnsi="Palatino Linotype" w:cs="Tahoma"/>
          <w:bCs/>
          <w:iCs/>
          <w:sz w:val="22"/>
          <w:szCs w:val="22"/>
        </w:rPr>
        <w:t xml:space="preserve"> </w:t>
      </w:r>
      <w:r w:rsidRPr="003F2C2B">
        <w:rPr>
          <w:rFonts w:ascii="Palatino Linotype" w:eastAsia="Calibri" w:hAnsi="Palatino Linotype" w:cs="Tahoma"/>
          <w:b/>
          <w:bCs/>
          <w:iCs/>
          <w:sz w:val="22"/>
          <w:szCs w:val="22"/>
        </w:rPr>
        <w:t>QUINTO</w:t>
      </w:r>
      <w:r w:rsidR="00763667">
        <w:rPr>
          <w:rFonts w:ascii="Palatino Linotype" w:eastAsia="Calibri" w:hAnsi="Palatino Linotype" w:cs="Tahoma"/>
          <w:b/>
          <w:bCs/>
          <w:iCs/>
          <w:sz w:val="22"/>
          <w:szCs w:val="22"/>
        </w:rPr>
        <w:t xml:space="preserve"> y SEXTO</w:t>
      </w:r>
      <w:r w:rsidRPr="003F2C2B">
        <w:rPr>
          <w:rFonts w:ascii="Palatino Linotype" w:eastAsia="Calibri" w:hAnsi="Palatino Linotype" w:cs="Tahoma"/>
          <w:b/>
          <w:bCs/>
          <w:iCs/>
          <w:sz w:val="22"/>
          <w:szCs w:val="22"/>
        </w:rPr>
        <w:t xml:space="preserve"> </w:t>
      </w:r>
      <w:r w:rsidRPr="003F2C2B">
        <w:rPr>
          <w:rFonts w:ascii="Palatino Linotype" w:eastAsia="Calibri" w:hAnsi="Palatino Linotype" w:cs="Tahoma"/>
          <w:bCs/>
          <w:iCs/>
          <w:sz w:val="22"/>
          <w:szCs w:val="22"/>
        </w:rPr>
        <w:t>de esta Resolución.</w:t>
      </w:r>
      <w:r w:rsidR="00DF6032" w:rsidRPr="003F2C2B">
        <w:rPr>
          <w:rFonts w:ascii="Palatino Linotype" w:eastAsia="Calibri" w:hAnsi="Palatino Linotype" w:cs="Tahoma"/>
          <w:bCs/>
          <w:iCs/>
          <w:sz w:val="22"/>
          <w:szCs w:val="22"/>
        </w:rPr>
        <w:t xml:space="preserve"> </w:t>
      </w:r>
    </w:p>
    <w:p w14:paraId="1CB67AE2" w14:textId="77777777" w:rsidR="00763667" w:rsidRPr="003F2C2B" w:rsidRDefault="00763667" w:rsidP="00FB63BA">
      <w:pPr>
        <w:spacing w:after="0" w:line="360" w:lineRule="auto"/>
        <w:contextualSpacing/>
        <w:jc w:val="both"/>
        <w:rPr>
          <w:rFonts w:ascii="Palatino Linotype" w:eastAsia="Calibri" w:hAnsi="Palatino Linotype" w:cs="Tahoma"/>
          <w:bCs/>
          <w:iCs/>
          <w:sz w:val="22"/>
          <w:szCs w:val="22"/>
        </w:rPr>
      </w:pPr>
    </w:p>
    <w:p w14:paraId="52F73C98" w14:textId="635ED8DA" w:rsidR="00301F21" w:rsidRPr="003F2C2B" w:rsidRDefault="00301F21" w:rsidP="00FB63BA">
      <w:pPr>
        <w:spacing w:after="0" w:line="360" w:lineRule="auto"/>
        <w:contextualSpacing/>
        <w:jc w:val="both"/>
        <w:rPr>
          <w:rFonts w:ascii="Palatino Linotype" w:eastAsia="Calibri" w:hAnsi="Palatino Linotype" w:cs="Tahoma"/>
          <w:bCs/>
          <w:i/>
          <w:iCs/>
          <w:sz w:val="22"/>
          <w:szCs w:val="22"/>
        </w:rPr>
      </w:pPr>
      <w:r w:rsidRPr="003F2C2B">
        <w:rPr>
          <w:rFonts w:ascii="Palatino Linotype" w:eastAsia="Calibri" w:hAnsi="Palatino Linotype" w:cs="Tahoma"/>
          <w:b/>
          <w:bCs/>
          <w:iCs/>
          <w:sz w:val="22"/>
          <w:szCs w:val="22"/>
        </w:rPr>
        <w:t xml:space="preserve">SEGUNDO. NOTIFÍQUESE </w:t>
      </w:r>
      <w:r w:rsidRPr="003F2C2B">
        <w:rPr>
          <w:rFonts w:ascii="Palatino Linotype" w:eastAsia="Calibri" w:hAnsi="Palatino Linotype" w:cs="Tahoma"/>
          <w:bCs/>
          <w:iCs/>
          <w:sz w:val="22"/>
          <w:szCs w:val="22"/>
        </w:rPr>
        <w:t>la presente resolución al Titular de la Unidad de Transparencia del Sujeto Obligado</w:t>
      </w:r>
      <w:r w:rsidR="00763667">
        <w:rPr>
          <w:rFonts w:ascii="Palatino Linotype" w:eastAsia="Calibri" w:hAnsi="Palatino Linotype" w:cs="Tahoma"/>
          <w:bCs/>
          <w:iCs/>
          <w:sz w:val="22"/>
          <w:szCs w:val="22"/>
        </w:rPr>
        <w:t>, a través del Sistema de Acceso a la Información Mexiquense SAIMEX.</w:t>
      </w:r>
    </w:p>
    <w:p w14:paraId="71DC7B24" w14:textId="77777777" w:rsidR="00301F21" w:rsidRPr="003F2C2B" w:rsidRDefault="00301F21" w:rsidP="00FB63BA">
      <w:pPr>
        <w:spacing w:after="0" w:line="360" w:lineRule="auto"/>
        <w:contextualSpacing/>
        <w:jc w:val="both"/>
        <w:rPr>
          <w:rFonts w:ascii="Palatino Linotype" w:eastAsia="Calibri" w:hAnsi="Palatino Linotype" w:cs="Tahoma"/>
          <w:bCs/>
          <w:iCs/>
          <w:sz w:val="22"/>
          <w:szCs w:val="22"/>
        </w:rPr>
      </w:pPr>
    </w:p>
    <w:p w14:paraId="32D88728" w14:textId="10C453E1" w:rsidR="008E002E" w:rsidRPr="006E7DC1" w:rsidRDefault="00301F21" w:rsidP="00FB63BA">
      <w:pPr>
        <w:spacing w:after="0" w:line="360" w:lineRule="auto"/>
        <w:contextualSpacing/>
        <w:jc w:val="both"/>
        <w:rPr>
          <w:rFonts w:ascii="Palatino Linotype" w:eastAsia="Calibri" w:hAnsi="Palatino Linotype" w:cs="Tahoma"/>
          <w:bCs/>
          <w:iCs/>
          <w:sz w:val="22"/>
          <w:szCs w:val="22"/>
        </w:rPr>
      </w:pPr>
      <w:r w:rsidRPr="003F2C2B">
        <w:rPr>
          <w:rFonts w:ascii="Palatino Linotype" w:eastAsia="Calibri" w:hAnsi="Palatino Linotype" w:cs="Tahoma"/>
          <w:b/>
          <w:bCs/>
          <w:iCs/>
          <w:sz w:val="22"/>
          <w:szCs w:val="22"/>
        </w:rPr>
        <w:t>TERCERO. NOTIFÍQUESE</w:t>
      </w:r>
      <w:r w:rsidRPr="003F2C2B">
        <w:rPr>
          <w:rFonts w:ascii="Palatino Linotype" w:eastAsia="Calibri" w:hAnsi="Palatino Linotype" w:cs="Tahoma"/>
          <w:bCs/>
          <w:iCs/>
          <w:sz w:val="22"/>
          <w:szCs w:val="22"/>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4A0115" w14:textId="48A68D5E" w:rsidR="005A3D27" w:rsidRPr="003F2C2B" w:rsidRDefault="6572CA0D" w:rsidP="00FB63BA">
      <w:pPr>
        <w:spacing w:after="0" w:line="360" w:lineRule="auto"/>
        <w:ind w:right="-93"/>
        <w:jc w:val="both"/>
        <w:rPr>
          <w:rFonts w:ascii="Palatino Linotype" w:eastAsia="Calibri" w:hAnsi="Palatino Linotype" w:cs="Tahoma"/>
          <w:sz w:val="22"/>
          <w:szCs w:val="22"/>
          <w:lang w:val="es-ES"/>
        </w:rPr>
      </w:pPr>
      <w:r w:rsidRPr="003F2C2B">
        <w:rPr>
          <w:rFonts w:ascii="Palatino Linotype" w:eastAsia="Calibri" w:hAnsi="Palatino Linotype" w:cs="Tahoma"/>
          <w:sz w:val="22"/>
          <w:szCs w:val="22"/>
          <w:lang w:val="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61A0E">
        <w:rPr>
          <w:rFonts w:ascii="Palatino Linotype" w:eastAsia="Calibri" w:hAnsi="Palatino Linotype" w:cs="Tahoma"/>
          <w:sz w:val="22"/>
          <w:szCs w:val="22"/>
          <w:lang w:val="es-ES"/>
        </w:rPr>
        <w:t>DÉCIMA TERCERA</w:t>
      </w:r>
      <w:r w:rsidRPr="003F2C2B">
        <w:rPr>
          <w:rFonts w:ascii="Palatino Linotype" w:eastAsia="Calibri" w:hAnsi="Palatino Linotype" w:cs="Tahoma"/>
          <w:sz w:val="22"/>
          <w:szCs w:val="22"/>
          <w:lang w:val="es-ES"/>
        </w:rPr>
        <w:t xml:space="preserve"> SESIÓN ORDINARIA, CELEBRADA EL </w:t>
      </w:r>
      <w:r w:rsidR="00761A0E">
        <w:rPr>
          <w:rFonts w:ascii="Palatino Linotype" w:eastAsia="Calibri" w:hAnsi="Palatino Linotype" w:cs="Tahoma"/>
          <w:sz w:val="22"/>
          <w:szCs w:val="22"/>
          <w:lang w:val="es-ES"/>
        </w:rPr>
        <w:t>SIETE</w:t>
      </w:r>
      <w:r w:rsidRPr="003F2C2B">
        <w:rPr>
          <w:rFonts w:ascii="Palatino Linotype" w:eastAsia="Calibri" w:hAnsi="Palatino Linotype" w:cs="Tahoma"/>
          <w:sz w:val="22"/>
          <w:szCs w:val="22"/>
          <w:lang w:val="es-ES"/>
        </w:rPr>
        <w:t xml:space="preserve"> DE </w:t>
      </w:r>
      <w:r w:rsidR="00761A0E">
        <w:rPr>
          <w:rFonts w:ascii="Palatino Linotype" w:eastAsia="Calibri" w:hAnsi="Palatino Linotype" w:cs="Tahoma"/>
          <w:sz w:val="22"/>
          <w:szCs w:val="22"/>
          <w:lang w:val="es-ES"/>
        </w:rPr>
        <w:t>ABRIL</w:t>
      </w:r>
      <w:r w:rsidRPr="003F2C2B">
        <w:rPr>
          <w:rFonts w:ascii="Palatino Linotype" w:eastAsia="Calibri" w:hAnsi="Palatino Linotype" w:cs="Tahoma"/>
          <w:sz w:val="22"/>
          <w:szCs w:val="22"/>
          <w:lang w:val="es-ES"/>
        </w:rPr>
        <w:t xml:space="preserve"> DE DOS MIL </w:t>
      </w:r>
      <w:r w:rsidR="00761A0E">
        <w:rPr>
          <w:rFonts w:ascii="Palatino Linotype" w:eastAsia="Calibri" w:hAnsi="Palatino Linotype" w:cs="Tahoma"/>
          <w:sz w:val="22"/>
          <w:szCs w:val="22"/>
          <w:lang w:val="es-ES"/>
        </w:rPr>
        <w:t>VEINTIDÓS</w:t>
      </w:r>
      <w:r w:rsidRPr="003F2C2B">
        <w:rPr>
          <w:rFonts w:ascii="Palatino Linotype" w:eastAsia="Calibri" w:hAnsi="Palatino Linotype" w:cs="Tahoma"/>
          <w:sz w:val="22"/>
          <w:szCs w:val="22"/>
          <w:lang w:val="es-ES"/>
        </w:rPr>
        <w:t>, ANTE EL SECRETARIO TÉCNICO DEL PLENO, ALEXIS TAPIA RAMÍREZ.</w:t>
      </w:r>
    </w:p>
    <w:p w14:paraId="314AAB34" w14:textId="09A89982" w:rsidR="00AA11D7" w:rsidRDefault="00AA11D7">
      <w:pPr>
        <w:rPr>
          <w:rFonts w:ascii="Palatino Linotype" w:eastAsia="Calibri" w:hAnsi="Palatino Linotype" w:cs="Tahoma"/>
          <w:bCs/>
          <w:sz w:val="22"/>
          <w:szCs w:val="22"/>
          <w:lang w:val="es-ES_tradnl"/>
        </w:rPr>
      </w:pPr>
      <w:r>
        <w:rPr>
          <w:rFonts w:ascii="Palatino Linotype" w:eastAsia="Calibri" w:hAnsi="Palatino Linotype" w:cs="Tahoma"/>
          <w:bCs/>
          <w:sz w:val="22"/>
          <w:szCs w:val="22"/>
          <w:lang w:val="es-ES_tradnl"/>
        </w:rPr>
        <w:br w:type="page"/>
      </w:r>
    </w:p>
    <w:p w14:paraId="2415B518" w14:textId="77777777" w:rsidR="0039391D" w:rsidRPr="003F2C2B" w:rsidRDefault="0039391D" w:rsidP="00FB63BA">
      <w:pPr>
        <w:tabs>
          <w:tab w:val="center" w:pos="4568"/>
        </w:tabs>
        <w:spacing w:after="0" w:line="360" w:lineRule="auto"/>
        <w:ind w:right="-93"/>
        <w:jc w:val="both"/>
        <w:rPr>
          <w:rFonts w:ascii="Palatino Linotype" w:eastAsia="Calibri" w:hAnsi="Palatino Linotype" w:cs="Tahoma"/>
          <w:bCs/>
          <w:sz w:val="22"/>
          <w:szCs w:val="22"/>
        </w:rPr>
      </w:pPr>
    </w:p>
    <w:sectPr w:rsidR="0039391D" w:rsidRPr="003F2C2B" w:rsidSect="00AA0215">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FE15" w14:textId="77777777" w:rsidR="002E00FE" w:rsidRDefault="002E00FE" w:rsidP="00B31222">
      <w:r>
        <w:separator/>
      </w:r>
    </w:p>
  </w:endnote>
  <w:endnote w:type="continuationSeparator" w:id="0">
    <w:p w14:paraId="59F75BBC" w14:textId="77777777" w:rsidR="002E00FE" w:rsidRDefault="002E00F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3735A8" w:rsidRDefault="003735A8">
            <w:pPr>
              <w:pStyle w:val="Piedepgina"/>
              <w:jc w:val="right"/>
            </w:pPr>
          </w:p>
          <w:p w14:paraId="58BFAB62" w14:textId="0901A5F3" w:rsidR="003735A8" w:rsidRDefault="003735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14:paraId="4C1EBC12" w14:textId="77777777" w:rsidR="003735A8" w:rsidRDefault="003735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3735A8" w:rsidRDefault="003735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14:paraId="15BD444E" w14:textId="77777777" w:rsidR="003735A8" w:rsidRDefault="003735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829C" w14:textId="77777777" w:rsidR="002E00FE" w:rsidRDefault="002E00FE" w:rsidP="00B31222">
      <w:r>
        <w:separator/>
      </w:r>
    </w:p>
  </w:footnote>
  <w:footnote w:type="continuationSeparator" w:id="0">
    <w:p w14:paraId="431D8EF5" w14:textId="77777777" w:rsidR="002E00FE" w:rsidRDefault="002E00F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3735A8" w:rsidRPr="005C106F" w14:paraId="717A868E" w14:textId="77777777" w:rsidTr="002465DF">
      <w:trPr>
        <w:trHeight w:val="1435"/>
      </w:trPr>
      <w:tc>
        <w:tcPr>
          <w:tcW w:w="283" w:type="dxa"/>
          <w:shd w:val="clear" w:color="auto" w:fill="auto"/>
        </w:tcPr>
        <w:p w14:paraId="4289BF87" w14:textId="424F5393" w:rsidR="003735A8" w:rsidRPr="005C106F" w:rsidRDefault="003735A8" w:rsidP="00EF4A64">
          <w:pPr>
            <w:tabs>
              <w:tab w:val="right" w:pos="4273"/>
            </w:tabs>
            <w:rPr>
              <w:rFonts w:ascii="Garamond" w:eastAsia="Calibri" w:hAnsi="Garamond"/>
              <w:sz w:val="16"/>
              <w:szCs w:val="16"/>
            </w:rPr>
          </w:pPr>
        </w:p>
      </w:tc>
      <w:tc>
        <w:tcPr>
          <w:tcW w:w="6733" w:type="dxa"/>
          <w:shd w:val="clear" w:color="auto" w:fill="auto"/>
        </w:tcPr>
        <w:p w14:paraId="398569DF" w14:textId="77777777" w:rsidR="003735A8" w:rsidRDefault="003735A8"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3735A8" w14:paraId="39F88D19" w14:textId="77777777" w:rsidTr="002465DF">
            <w:trPr>
              <w:trHeight w:val="99"/>
            </w:trPr>
            <w:tc>
              <w:tcPr>
                <w:tcW w:w="2943" w:type="dxa"/>
              </w:tcPr>
              <w:p w14:paraId="4E3B62F5"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3787" w:type="dxa"/>
              </w:tcPr>
              <w:p w14:paraId="57502DC4" w14:textId="7F85622C" w:rsidR="003735A8" w:rsidRPr="008D640C" w:rsidRDefault="00581155" w:rsidP="00771523">
                <w:pPr>
                  <w:tabs>
                    <w:tab w:val="right" w:pos="8838"/>
                  </w:tabs>
                  <w:ind w:left="-28" w:right="171"/>
                  <w:jc w:val="both"/>
                  <w:rPr>
                    <w:rFonts w:ascii="Palatino Linotype" w:eastAsia="Calibri" w:hAnsi="Palatino Linotype" w:cs="Tahoma"/>
                    <w:b/>
                    <w:bCs/>
                    <w:sz w:val="22"/>
                    <w:szCs w:val="22"/>
                  </w:rPr>
                </w:pPr>
                <w:r>
                  <w:rPr>
                    <w:rFonts w:ascii="Palatino Linotype" w:eastAsia="Calibri" w:hAnsi="Palatino Linotype" w:cs="Tahoma"/>
                    <w:b/>
                    <w:bCs/>
                    <w:sz w:val="22"/>
                    <w:szCs w:val="22"/>
                  </w:rPr>
                  <w:t>00881</w:t>
                </w:r>
                <w:r w:rsidR="003735A8" w:rsidRPr="008D640C">
                  <w:rPr>
                    <w:rFonts w:ascii="Palatino Linotype" w:eastAsia="Calibri" w:hAnsi="Palatino Linotype" w:cs="Tahoma"/>
                    <w:b/>
                    <w:bCs/>
                    <w:sz w:val="22"/>
                    <w:szCs w:val="22"/>
                  </w:rPr>
                  <w:t>/INFOEM/IP/RR/</w:t>
                </w:r>
                <w:r w:rsidR="00A903BA">
                  <w:rPr>
                    <w:rFonts w:ascii="Palatino Linotype" w:eastAsia="Calibri" w:hAnsi="Palatino Linotype" w:cs="Tahoma"/>
                    <w:b/>
                    <w:bCs/>
                    <w:sz w:val="22"/>
                    <w:szCs w:val="22"/>
                  </w:rPr>
                  <w:t>2022</w:t>
                </w:r>
                <w:r w:rsidR="004825E9">
                  <w:rPr>
                    <w:rFonts w:ascii="Palatino Linotype" w:eastAsia="Calibri" w:hAnsi="Palatino Linotype" w:cs="Tahoma"/>
                    <w:b/>
                    <w:bCs/>
                    <w:sz w:val="22"/>
                    <w:szCs w:val="22"/>
                  </w:rPr>
                  <w:t xml:space="preserve"> y acumulado</w:t>
                </w:r>
              </w:p>
            </w:tc>
          </w:tr>
          <w:tr w:rsidR="003735A8" w14:paraId="3385006F" w14:textId="77777777" w:rsidTr="002465DF">
            <w:trPr>
              <w:trHeight w:val="195"/>
            </w:trPr>
            <w:tc>
              <w:tcPr>
                <w:tcW w:w="2943" w:type="dxa"/>
              </w:tcPr>
              <w:p w14:paraId="0F49CA35"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3787" w:type="dxa"/>
              </w:tcPr>
              <w:p w14:paraId="1CDF09BB" w14:textId="446C45C3" w:rsidR="003735A8" w:rsidRPr="008D640C" w:rsidRDefault="003735A8" w:rsidP="00D642CF">
                <w:pPr>
                  <w:tabs>
                    <w:tab w:val="left" w:pos="2834"/>
                    <w:tab w:val="right" w:pos="8838"/>
                  </w:tabs>
                  <w:ind w:right="171"/>
                  <w:jc w:val="both"/>
                  <w:rPr>
                    <w:rFonts w:ascii="Palatino Linotype" w:eastAsia="Calibri" w:hAnsi="Palatino Linotype" w:cs="Tahoma"/>
                    <w:b/>
                    <w:sz w:val="22"/>
                    <w:szCs w:val="22"/>
                  </w:rPr>
                </w:pPr>
                <w:r>
                  <w:rPr>
                    <w:rFonts w:ascii="Palatino Linotype" w:eastAsia="Calibri" w:hAnsi="Palatino Linotype" w:cs="Tahoma"/>
                    <w:sz w:val="22"/>
                    <w:szCs w:val="22"/>
                  </w:rPr>
                  <w:t xml:space="preserve">Ayuntamiento de </w:t>
                </w:r>
                <w:r w:rsidR="00581155">
                  <w:rPr>
                    <w:rFonts w:ascii="Palatino Linotype" w:eastAsia="Calibri" w:hAnsi="Palatino Linotype" w:cs="Tahoma"/>
                    <w:sz w:val="22"/>
                    <w:szCs w:val="22"/>
                  </w:rPr>
                  <w:t>Tequixquiac</w:t>
                </w:r>
              </w:p>
            </w:tc>
          </w:tr>
          <w:tr w:rsidR="003735A8" w14:paraId="341FB120" w14:textId="77777777" w:rsidTr="002465DF">
            <w:trPr>
              <w:trHeight w:val="404"/>
            </w:trPr>
            <w:tc>
              <w:tcPr>
                <w:tcW w:w="2943" w:type="dxa"/>
              </w:tcPr>
              <w:p w14:paraId="106E7054"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3787" w:type="dxa"/>
              </w:tcPr>
              <w:p w14:paraId="77D7FD5C" w14:textId="77777777" w:rsidR="003735A8" w:rsidRPr="008D640C" w:rsidRDefault="003735A8" w:rsidP="00E43A0F">
                <w:pPr>
                  <w:tabs>
                    <w:tab w:val="right" w:pos="8838"/>
                  </w:tabs>
                  <w:ind w:right="171"/>
                  <w:jc w:val="both"/>
                  <w:rPr>
                    <w:rFonts w:ascii="Palatino Linotype" w:eastAsia="Calibri" w:hAnsi="Palatino Linotype" w:cs="Tahoma"/>
                    <w:b/>
                    <w:sz w:val="22"/>
                    <w:szCs w:val="22"/>
                  </w:rPr>
                </w:pPr>
                <w:r w:rsidRPr="008D640C">
                  <w:rPr>
                    <w:rFonts w:ascii="Palatino Linotype" w:eastAsia="Calibri" w:hAnsi="Palatino Linotype" w:cs="Tahoma"/>
                    <w:sz w:val="22"/>
                    <w:szCs w:val="22"/>
                  </w:rPr>
                  <w:t>Luis Gustavo Parra Noriega</w:t>
                </w:r>
              </w:p>
            </w:tc>
          </w:tr>
        </w:tbl>
        <w:p w14:paraId="3EDAF875" w14:textId="77777777" w:rsidR="003735A8" w:rsidRPr="005C106F" w:rsidRDefault="003735A8" w:rsidP="005743D2">
          <w:pPr>
            <w:tabs>
              <w:tab w:val="right" w:pos="8838"/>
            </w:tabs>
            <w:ind w:left="-28"/>
            <w:jc w:val="both"/>
            <w:rPr>
              <w:rFonts w:ascii="Arial" w:eastAsia="Calibri" w:hAnsi="Arial" w:cs="Arial"/>
              <w:b/>
              <w:sz w:val="22"/>
              <w:szCs w:val="22"/>
            </w:rPr>
          </w:pPr>
        </w:p>
      </w:tc>
    </w:tr>
  </w:tbl>
  <w:p w14:paraId="0488DE90" w14:textId="41AA155A" w:rsidR="003735A8" w:rsidRDefault="003735A8" w:rsidP="00EF4A64">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3777477">
          <wp:simplePos x="0" y="0"/>
          <wp:positionH relativeFrom="margin">
            <wp:posOffset>-1261745</wp:posOffset>
          </wp:positionH>
          <wp:positionV relativeFrom="margin">
            <wp:posOffset>-1769745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3735A8" w:rsidRDefault="003735A8" w:rsidP="00EF4A64">
    <w:pPr>
      <w:pStyle w:val="Encabezado"/>
      <w:rPr>
        <w:sz w:val="14"/>
      </w:rPr>
    </w:pPr>
  </w:p>
  <w:p w14:paraId="4D48503D" w14:textId="77777777" w:rsidR="003735A8" w:rsidRPr="00443C6B" w:rsidRDefault="003735A8"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3735A8" w:rsidRPr="00330DA7" w14:paraId="0756BAA3" w14:textId="77777777" w:rsidTr="002465DF">
      <w:trPr>
        <w:trHeight w:val="1435"/>
      </w:trPr>
      <w:tc>
        <w:tcPr>
          <w:tcW w:w="283" w:type="dxa"/>
          <w:shd w:val="clear" w:color="auto" w:fill="auto"/>
        </w:tcPr>
        <w:p w14:paraId="79A199F2" w14:textId="0A2F2725" w:rsidR="003735A8" w:rsidRPr="00330DA7" w:rsidRDefault="003735A8" w:rsidP="00DB7E5F">
          <w:pPr>
            <w:tabs>
              <w:tab w:val="right" w:pos="4273"/>
            </w:tabs>
            <w:rPr>
              <w:rFonts w:ascii="Garamond" w:eastAsia="Calibri" w:hAnsi="Garamond"/>
              <w:sz w:val="22"/>
              <w:szCs w:val="22"/>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735A8" w:rsidRPr="00330DA7" w14:paraId="1FED1AD9" w14:textId="07A0ED72" w:rsidTr="001171BD">
            <w:trPr>
              <w:trHeight w:val="144"/>
            </w:trPr>
            <w:tc>
              <w:tcPr>
                <w:tcW w:w="2727" w:type="dxa"/>
              </w:tcPr>
              <w:p w14:paraId="479BE2EF" w14:textId="77777777" w:rsidR="003735A8" w:rsidRPr="00330DA7" w:rsidRDefault="003735A8" w:rsidP="00844CB5">
                <w:pPr>
                  <w:tabs>
                    <w:tab w:val="right" w:pos="8838"/>
                  </w:tabs>
                  <w:ind w:left="-74" w:right="-105"/>
                  <w:rPr>
                    <w:rFonts w:ascii="Palatino Linotype" w:eastAsia="Calibri" w:hAnsi="Palatino Linotype" w:cs="Tahoma"/>
                    <w:b/>
                    <w:sz w:val="22"/>
                    <w:szCs w:val="22"/>
                  </w:rPr>
                </w:pPr>
                <w:bookmarkStart w:id="3" w:name="_Hlk12526980"/>
                <w:r w:rsidRPr="00330DA7">
                  <w:rPr>
                    <w:rFonts w:ascii="Palatino Linotype" w:eastAsia="Calibri" w:hAnsi="Palatino Linotype" w:cs="Tahoma"/>
                    <w:b/>
                    <w:sz w:val="22"/>
                    <w:szCs w:val="22"/>
                  </w:rPr>
                  <w:t>Recurso de Revisión:</w:t>
                </w:r>
              </w:p>
            </w:tc>
            <w:tc>
              <w:tcPr>
                <w:tcW w:w="3402" w:type="dxa"/>
              </w:tcPr>
              <w:p w14:paraId="425DB4C7" w14:textId="593E78ED" w:rsidR="003735A8" w:rsidRPr="00DF6032" w:rsidRDefault="0003329D" w:rsidP="00D90961">
                <w:pPr>
                  <w:tabs>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00881</w:t>
                </w:r>
                <w:r w:rsidR="003735A8" w:rsidRPr="00DF6032">
                  <w:rPr>
                    <w:rFonts w:ascii="Palatino Linotype" w:eastAsia="Calibri" w:hAnsi="Palatino Linotype" w:cs="Tahoma"/>
                    <w:bCs/>
                    <w:sz w:val="22"/>
                    <w:szCs w:val="22"/>
                  </w:rPr>
                  <w:t>/INFOEM/IP/RR/</w:t>
                </w:r>
                <w:r w:rsidR="00533DF5">
                  <w:rPr>
                    <w:rFonts w:ascii="Palatino Linotype" w:eastAsia="Calibri" w:hAnsi="Palatino Linotype" w:cs="Tahoma"/>
                    <w:bCs/>
                    <w:sz w:val="22"/>
                    <w:szCs w:val="22"/>
                  </w:rPr>
                  <w:t>2022</w:t>
                </w:r>
                <w:r>
                  <w:rPr>
                    <w:rFonts w:ascii="Palatino Linotype" w:eastAsia="Calibri" w:hAnsi="Palatino Linotype" w:cs="Tahoma"/>
                    <w:bCs/>
                    <w:sz w:val="22"/>
                    <w:szCs w:val="22"/>
                  </w:rPr>
                  <w:t xml:space="preserve"> y acumulado</w:t>
                </w:r>
              </w:p>
            </w:tc>
          </w:tr>
          <w:tr w:rsidR="003735A8" w:rsidRPr="00330DA7" w14:paraId="660FE942" w14:textId="6B2EDFC8" w:rsidTr="001171BD">
            <w:trPr>
              <w:trHeight w:val="144"/>
            </w:trPr>
            <w:tc>
              <w:tcPr>
                <w:tcW w:w="2727" w:type="dxa"/>
              </w:tcPr>
              <w:p w14:paraId="662BC787" w14:textId="77777777" w:rsidR="003735A8" w:rsidRPr="00330DA7" w:rsidRDefault="003735A8" w:rsidP="00844CB5">
                <w:pPr>
                  <w:tabs>
                    <w:tab w:val="right" w:pos="8838"/>
                  </w:tabs>
                  <w:ind w:left="-74" w:right="-105"/>
                  <w:rPr>
                    <w:rFonts w:ascii="Palatino Linotype" w:eastAsia="Calibri" w:hAnsi="Palatino Linotype" w:cs="Tahoma"/>
                    <w:b/>
                    <w:sz w:val="22"/>
                    <w:szCs w:val="22"/>
                  </w:rPr>
                </w:pPr>
                <w:bookmarkStart w:id="4" w:name="_Hlk10641523"/>
                <w:bookmarkEnd w:id="3"/>
                <w:r w:rsidRPr="00330DA7">
                  <w:rPr>
                    <w:rFonts w:ascii="Palatino Linotype" w:eastAsia="Calibri" w:hAnsi="Palatino Linotype" w:cs="Tahoma"/>
                    <w:b/>
                    <w:sz w:val="22"/>
                    <w:szCs w:val="22"/>
                  </w:rPr>
                  <w:t>Recurrente:</w:t>
                </w:r>
              </w:p>
            </w:tc>
            <w:tc>
              <w:tcPr>
                <w:tcW w:w="3402" w:type="dxa"/>
              </w:tcPr>
              <w:p w14:paraId="389277EF" w14:textId="3381E981" w:rsidR="003735A8" w:rsidRPr="00DF6032" w:rsidRDefault="003735A8" w:rsidP="00D90961">
                <w:pPr>
                  <w:tabs>
                    <w:tab w:val="left" w:pos="3122"/>
                    <w:tab w:val="right" w:pos="8838"/>
                  </w:tabs>
                  <w:ind w:right="-105"/>
                  <w:jc w:val="both"/>
                  <w:rPr>
                    <w:rFonts w:ascii="Palatino Linotype" w:eastAsia="Calibri" w:hAnsi="Palatino Linotype" w:cs="Tahoma"/>
                    <w:sz w:val="22"/>
                    <w:szCs w:val="22"/>
                  </w:rPr>
                </w:pPr>
              </w:p>
            </w:tc>
          </w:tr>
          <w:bookmarkEnd w:id="4"/>
          <w:tr w:rsidR="003735A8" w:rsidRPr="00330DA7" w14:paraId="215691A8" w14:textId="77777777" w:rsidTr="001171BD">
            <w:trPr>
              <w:trHeight w:val="283"/>
            </w:trPr>
            <w:tc>
              <w:tcPr>
                <w:tcW w:w="2727" w:type="dxa"/>
              </w:tcPr>
              <w:p w14:paraId="0B74763A" w14:textId="77777777" w:rsidR="003735A8" w:rsidRPr="00330DA7" w:rsidRDefault="003735A8"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Sujeto Obligado:</w:t>
                </w:r>
              </w:p>
            </w:tc>
            <w:tc>
              <w:tcPr>
                <w:tcW w:w="3402" w:type="dxa"/>
              </w:tcPr>
              <w:p w14:paraId="0DE83C1B" w14:textId="6AD8CD8D" w:rsidR="003735A8" w:rsidRPr="00DF6032" w:rsidRDefault="003735A8" w:rsidP="00D90961">
                <w:pPr>
                  <w:tabs>
                    <w:tab w:val="left" w:pos="2834"/>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Ayuntamiento de </w:t>
                </w:r>
                <w:r w:rsidR="00876A46" w:rsidRPr="00876A46">
                  <w:rPr>
                    <w:rFonts w:ascii="Palatino Linotype" w:eastAsia="Calibri" w:hAnsi="Palatino Linotype" w:cs="Tahoma"/>
                    <w:bCs/>
                    <w:sz w:val="22"/>
                    <w:szCs w:val="22"/>
                  </w:rPr>
                  <w:t>Tequixquiac</w:t>
                </w:r>
              </w:p>
            </w:tc>
          </w:tr>
          <w:tr w:rsidR="003735A8" w:rsidRPr="00330DA7" w14:paraId="6B309D42" w14:textId="77777777" w:rsidTr="001171BD">
            <w:trPr>
              <w:trHeight w:val="283"/>
            </w:trPr>
            <w:tc>
              <w:tcPr>
                <w:tcW w:w="2727" w:type="dxa"/>
              </w:tcPr>
              <w:p w14:paraId="111E9634" w14:textId="77777777" w:rsidR="003735A8" w:rsidRPr="00330DA7" w:rsidRDefault="003735A8"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Comisionado Ponente:</w:t>
                </w:r>
              </w:p>
            </w:tc>
            <w:tc>
              <w:tcPr>
                <w:tcW w:w="3402" w:type="dxa"/>
              </w:tcPr>
              <w:p w14:paraId="5D74F6E5" w14:textId="77777777" w:rsidR="003735A8" w:rsidRPr="00330DA7" w:rsidRDefault="003735A8" w:rsidP="00D90961">
                <w:pPr>
                  <w:tabs>
                    <w:tab w:val="right" w:pos="8838"/>
                  </w:tabs>
                  <w:ind w:right="-105"/>
                  <w:jc w:val="both"/>
                  <w:rPr>
                    <w:rFonts w:ascii="Palatino Linotype" w:eastAsia="Calibri" w:hAnsi="Palatino Linotype" w:cs="Tahoma"/>
                    <w:b/>
                    <w:sz w:val="22"/>
                    <w:szCs w:val="22"/>
                  </w:rPr>
                </w:pPr>
                <w:r w:rsidRPr="00330DA7">
                  <w:rPr>
                    <w:rFonts w:ascii="Palatino Linotype" w:eastAsia="Calibri" w:hAnsi="Palatino Linotype" w:cs="Tahoma"/>
                    <w:sz w:val="22"/>
                    <w:szCs w:val="22"/>
                  </w:rPr>
                  <w:t>Luis Gustavo Parra Noriega</w:t>
                </w:r>
              </w:p>
            </w:tc>
          </w:tr>
        </w:tbl>
        <w:p w14:paraId="430DE6A9" w14:textId="77777777" w:rsidR="003735A8" w:rsidRPr="00330DA7" w:rsidRDefault="003735A8" w:rsidP="00DB7E5F">
          <w:pPr>
            <w:tabs>
              <w:tab w:val="right" w:pos="8838"/>
            </w:tabs>
            <w:ind w:left="-28"/>
            <w:jc w:val="both"/>
            <w:rPr>
              <w:rFonts w:ascii="Arial" w:eastAsia="Calibri" w:hAnsi="Arial" w:cs="Arial"/>
              <w:b/>
              <w:sz w:val="22"/>
              <w:szCs w:val="22"/>
            </w:rPr>
          </w:pPr>
        </w:p>
      </w:tc>
    </w:tr>
  </w:tbl>
  <w:p w14:paraId="0CB98BDD" w14:textId="00A5E0D2" w:rsidR="003735A8" w:rsidRPr="00765661" w:rsidRDefault="002E00FE"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C42F6"/>
    <w:multiLevelType w:val="hybridMultilevel"/>
    <w:tmpl w:val="55262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8918A2"/>
    <w:multiLevelType w:val="hybridMultilevel"/>
    <w:tmpl w:val="8808F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8559BA"/>
    <w:multiLevelType w:val="hybridMultilevel"/>
    <w:tmpl w:val="8B8AC980"/>
    <w:lvl w:ilvl="0" w:tplc="A776C704">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3BAB4AFE"/>
    <w:multiLevelType w:val="hybridMultilevel"/>
    <w:tmpl w:val="61708542"/>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9" w15:restartNumberingAfterBreak="0">
    <w:nsid w:val="434860FF"/>
    <w:multiLevelType w:val="hybridMultilevel"/>
    <w:tmpl w:val="CE86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1C0BA9"/>
    <w:multiLevelType w:val="hybridMultilevel"/>
    <w:tmpl w:val="F542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DA1AFA"/>
    <w:multiLevelType w:val="hybridMultilevel"/>
    <w:tmpl w:val="A44EE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9B0161"/>
    <w:multiLevelType w:val="hybridMultilevel"/>
    <w:tmpl w:val="2BE20C5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0107CB"/>
    <w:multiLevelType w:val="hybridMultilevel"/>
    <w:tmpl w:val="690200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10607434">
    <w:abstractNumId w:val="0"/>
  </w:num>
  <w:num w:numId="2" w16cid:durableId="1700011069">
    <w:abstractNumId w:val="15"/>
  </w:num>
  <w:num w:numId="3" w16cid:durableId="132186791">
    <w:abstractNumId w:val="11"/>
  </w:num>
  <w:num w:numId="4" w16cid:durableId="2089308884">
    <w:abstractNumId w:val="3"/>
  </w:num>
  <w:num w:numId="5" w16cid:durableId="1256211392">
    <w:abstractNumId w:val="9"/>
  </w:num>
  <w:num w:numId="6" w16cid:durableId="2133598809">
    <w:abstractNumId w:val="4"/>
  </w:num>
  <w:num w:numId="7" w16cid:durableId="1913077281">
    <w:abstractNumId w:val="8"/>
  </w:num>
  <w:num w:numId="8" w16cid:durableId="1501696177">
    <w:abstractNumId w:val="6"/>
  </w:num>
  <w:num w:numId="9" w16cid:durableId="866868432">
    <w:abstractNumId w:val="10"/>
  </w:num>
  <w:num w:numId="10" w16cid:durableId="529876928">
    <w:abstractNumId w:val="14"/>
  </w:num>
  <w:num w:numId="11" w16cid:durableId="461458985">
    <w:abstractNumId w:val="7"/>
  </w:num>
  <w:num w:numId="12" w16cid:durableId="539517125">
    <w:abstractNumId w:val="2"/>
  </w:num>
  <w:num w:numId="13" w16cid:durableId="165025445">
    <w:abstractNumId w:val="12"/>
  </w:num>
  <w:num w:numId="14" w16cid:durableId="1204833591">
    <w:abstractNumId w:val="13"/>
  </w:num>
  <w:num w:numId="15" w16cid:durableId="766539682">
    <w:abstractNumId w:val="5"/>
  </w:num>
  <w:num w:numId="16" w16cid:durableId="84150918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56B"/>
    <w:rsid w:val="0000395A"/>
    <w:rsid w:val="00003EB8"/>
    <w:rsid w:val="0000485A"/>
    <w:rsid w:val="00006499"/>
    <w:rsid w:val="00006543"/>
    <w:rsid w:val="000065CF"/>
    <w:rsid w:val="00007D24"/>
    <w:rsid w:val="00007ECA"/>
    <w:rsid w:val="0001124C"/>
    <w:rsid w:val="00012C24"/>
    <w:rsid w:val="00012DBA"/>
    <w:rsid w:val="00012ED0"/>
    <w:rsid w:val="000139E8"/>
    <w:rsid w:val="00013A19"/>
    <w:rsid w:val="00014178"/>
    <w:rsid w:val="000143FA"/>
    <w:rsid w:val="00014465"/>
    <w:rsid w:val="00014BC3"/>
    <w:rsid w:val="000159D3"/>
    <w:rsid w:val="00016353"/>
    <w:rsid w:val="00016C0E"/>
    <w:rsid w:val="00017858"/>
    <w:rsid w:val="00017D26"/>
    <w:rsid w:val="00017E22"/>
    <w:rsid w:val="00020818"/>
    <w:rsid w:val="00020E0E"/>
    <w:rsid w:val="0002120A"/>
    <w:rsid w:val="000212E5"/>
    <w:rsid w:val="0002193B"/>
    <w:rsid w:val="000219C5"/>
    <w:rsid w:val="00021C64"/>
    <w:rsid w:val="0002289F"/>
    <w:rsid w:val="00023078"/>
    <w:rsid w:val="000235A6"/>
    <w:rsid w:val="000241C5"/>
    <w:rsid w:val="00024D74"/>
    <w:rsid w:val="0002561A"/>
    <w:rsid w:val="00025F5D"/>
    <w:rsid w:val="00026F4B"/>
    <w:rsid w:val="00027906"/>
    <w:rsid w:val="00027F0F"/>
    <w:rsid w:val="00030ADF"/>
    <w:rsid w:val="000313A7"/>
    <w:rsid w:val="00032F5B"/>
    <w:rsid w:val="0003329D"/>
    <w:rsid w:val="00033BE7"/>
    <w:rsid w:val="000346C7"/>
    <w:rsid w:val="00034E9D"/>
    <w:rsid w:val="00035F9E"/>
    <w:rsid w:val="00036315"/>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50EC4"/>
    <w:rsid w:val="00051C33"/>
    <w:rsid w:val="000527B4"/>
    <w:rsid w:val="000528E6"/>
    <w:rsid w:val="00053151"/>
    <w:rsid w:val="00053196"/>
    <w:rsid w:val="000532F0"/>
    <w:rsid w:val="0005539B"/>
    <w:rsid w:val="00055DD3"/>
    <w:rsid w:val="00056D2E"/>
    <w:rsid w:val="00057250"/>
    <w:rsid w:val="00057499"/>
    <w:rsid w:val="0005769F"/>
    <w:rsid w:val="0006017B"/>
    <w:rsid w:val="000603A7"/>
    <w:rsid w:val="000614B4"/>
    <w:rsid w:val="0006199A"/>
    <w:rsid w:val="000620E1"/>
    <w:rsid w:val="00062D7B"/>
    <w:rsid w:val="000634CC"/>
    <w:rsid w:val="00064002"/>
    <w:rsid w:val="0006409F"/>
    <w:rsid w:val="0006414D"/>
    <w:rsid w:val="00064855"/>
    <w:rsid w:val="00065BF2"/>
    <w:rsid w:val="00065C87"/>
    <w:rsid w:val="000678EA"/>
    <w:rsid w:val="00067919"/>
    <w:rsid w:val="00070A81"/>
    <w:rsid w:val="00071A4A"/>
    <w:rsid w:val="000749B4"/>
    <w:rsid w:val="00074AE1"/>
    <w:rsid w:val="00074BB0"/>
    <w:rsid w:val="00075037"/>
    <w:rsid w:val="000758B2"/>
    <w:rsid w:val="00075B9F"/>
    <w:rsid w:val="000771CC"/>
    <w:rsid w:val="00077F49"/>
    <w:rsid w:val="00080936"/>
    <w:rsid w:val="00080971"/>
    <w:rsid w:val="000813B0"/>
    <w:rsid w:val="0008148B"/>
    <w:rsid w:val="00083520"/>
    <w:rsid w:val="000853C2"/>
    <w:rsid w:val="000910A3"/>
    <w:rsid w:val="00092186"/>
    <w:rsid w:val="00092475"/>
    <w:rsid w:val="0009267E"/>
    <w:rsid w:val="00092C55"/>
    <w:rsid w:val="00092F1D"/>
    <w:rsid w:val="000932D5"/>
    <w:rsid w:val="00093AF6"/>
    <w:rsid w:val="00095932"/>
    <w:rsid w:val="00095E4F"/>
    <w:rsid w:val="00096D31"/>
    <w:rsid w:val="00097211"/>
    <w:rsid w:val="00097B67"/>
    <w:rsid w:val="000A00FA"/>
    <w:rsid w:val="000A00FD"/>
    <w:rsid w:val="000A0518"/>
    <w:rsid w:val="000A0861"/>
    <w:rsid w:val="000A0C89"/>
    <w:rsid w:val="000A163D"/>
    <w:rsid w:val="000A1F83"/>
    <w:rsid w:val="000A20A4"/>
    <w:rsid w:val="000A23A8"/>
    <w:rsid w:val="000A349A"/>
    <w:rsid w:val="000A5058"/>
    <w:rsid w:val="000A53C2"/>
    <w:rsid w:val="000A5A1D"/>
    <w:rsid w:val="000A5A1E"/>
    <w:rsid w:val="000A5C6A"/>
    <w:rsid w:val="000A60ED"/>
    <w:rsid w:val="000A61DD"/>
    <w:rsid w:val="000A7211"/>
    <w:rsid w:val="000A7D02"/>
    <w:rsid w:val="000A7FA1"/>
    <w:rsid w:val="000B1D37"/>
    <w:rsid w:val="000B262E"/>
    <w:rsid w:val="000B2C93"/>
    <w:rsid w:val="000B34AB"/>
    <w:rsid w:val="000B3558"/>
    <w:rsid w:val="000B36DD"/>
    <w:rsid w:val="000B3F62"/>
    <w:rsid w:val="000B445B"/>
    <w:rsid w:val="000B5711"/>
    <w:rsid w:val="000B6020"/>
    <w:rsid w:val="000B7CE9"/>
    <w:rsid w:val="000C1D33"/>
    <w:rsid w:val="000C2283"/>
    <w:rsid w:val="000C257A"/>
    <w:rsid w:val="000C27CA"/>
    <w:rsid w:val="000C3DD9"/>
    <w:rsid w:val="000C589B"/>
    <w:rsid w:val="000C59CB"/>
    <w:rsid w:val="000C5A78"/>
    <w:rsid w:val="000C5C15"/>
    <w:rsid w:val="000C5CEE"/>
    <w:rsid w:val="000C6C0C"/>
    <w:rsid w:val="000D06DE"/>
    <w:rsid w:val="000D0B08"/>
    <w:rsid w:val="000D1DDF"/>
    <w:rsid w:val="000D21AC"/>
    <w:rsid w:val="000D2A27"/>
    <w:rsid w:val="000D4028"/>
    <w:rsid w:val="000D4DE6"/>
    <w:rsid w:val="000D62EF"/>
    <w:rsid w:val="000D6AEB"/>
    <w:rsid w:val="000D6B5A"/>
    <w:rsid w:val="000D6CF8"/>
    <w:rsid w:val="000D6F5B"/>
    <w:rsid w:val="000D7077"/>
    <w:rsid w:val="000E0BEA"/>
    <w:rsid w:val="000E1F0A"/>
    <w:rsid w:val="000E4755"/>
    <w:rsid w:val="000E4C33"/>
    <w:rsid w:val="000E6F80"/>
    <w:rsid w:val="000E7375"/>
    <w:rsid w:val="000F1293"/>
    <w:rsid w:val="000F13A8"/>
    <w:rsid w:val="000F178F"/>
    <w:rsid w:val="000F24C8"/>
    <w:rsid w:val="000F2580"/>
    <w:rsid w:val="000F2EBF"/>
    <w:rsid w:val="000F3DA0"/>
    <w:rsid w:val="000F3FAD"/>
    <w:rsid w:val="000F4183"/>
    <w:rsid w:val="000F4876"/>
    <w:rsid w:val="000F5537"/>
    <w:rsid w:val="000F555D"/>
    <w:rsid w:val="000F6834"/>
    <w:rsid w:val="000F7149"/>
    <w:rsid w:val="000F76AB"/>
    <w:rsid w:val="000F7773"/>
    <w:rsid w:val="000F7A45"/>
    <w:rsid w:val="000F7FD8"/>
    <w:rsid w:val="00100BAC"/>
    <w:rsid w:val="001017B7"/>
    <w:rsid w:val="00101A5D"/>
    <w:rsid w:val="0010269F"/>
    <w:rsid w:val="001028CC"/>
    <w:rsid w:val="00102F43"/>
    <w:rsid w:val="001034B5"/>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21B8"/>
    <w:rsid w:val="00123CDB"/>
    <w:rsid w:val="00124137"/>
    <w:rsid w:val="00124BC5"/>
    <w:rsid w:val="00124D4F"/>
    <w:rsid w:val="0012613A"/>
    <w:rsid w:val="001265A5"/>
    <w:rsid w:val="00127757"/>
    <w:rsid w:val="001279BF"/>
    <w:rsid w:val="00127E0D"/>
    <w:rsid w:val="00131151"/>
    <w:rsid w:val="00132104"/>
    <w:rsid w:val="00132119"/>
    <w:rsid w:val="00132A80"/>
    <w:rsid w:val="00132F95"/>
    <w:rsid w:val="00134409"/>
    <w:rsid w:val="0013647C"/>
    <w:rsid w:val="00136A78"/>
    <w:rsid w:val="0013791C"/>
    <w:rsid w:val="00137B8F"/>
    <w:rsid w:val="00140643"/>
    <w:rsid w:val="00140BC9"/>
    <w:rsid w:val="00140E29"/>
    <w:rsid w:val="00141801"/>
    <w:rsid w:val="00141895"/>
    <w:rsid w:val="0014307A"/>
    <w:rsid w:val="00143189"/>
    <w:rsid w:val="001439D5"/>
    <w:rsid w:val="00144683"/>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29C0"/>
    <w:rsid w:val="00152DB7"/>
    <w:rsid w:val="0015370E"/>
    <w:rsid w:val="0015381E"/>
    <w:rsid w:val="0015405A"/>
    <w:rsid w:val="00155F96"/>
    <w:rsid w:val="00156023"/>
    <w:rsid w:val="00156408"/>
    <w:rsid w:val="00156A6B"/>
    <w:rsid w:val="001611DA"/>
    <w:rsid w:val="00161DF9"/>
    <w:rsid w:val="00161ED0"/>
    <w:rsid w:val="00162383"/>
    <w:rsid w:val="00162CCE"/>
    <w:rsid w:val="00164B24"/>
    <w:rsid w:val="00165614"/>
    <w:rsid w:val="00165891"/>
    <w:rsid w:val="001658C8"/>
    <w:rsid w:val="001670EF"/>
    <w:rsid w:val="00170545"/>
    <w:rsid w:val="00171613"/>
    <w:rsid w:val="00171ADD"/>
    <w:rsid w:val="001744E3"/>
    <w:rsid w:val="0017459B"/>
    <w:rsid w:val="00175136"/>
    <w:rsid w:val="00175AAE"/>
    <w:rsid w:val="00175CEB"/>
    <w:rsid w:val="00176367"/>
    <w:rsid w:val="00176773"/>
    <w:rsid w:val="00176D78"/>
    <w:rsid w:val="00176E8E"/>
    <w:rsid w:val="001807FF"/>
    <w:rsid w:val="00181915"/>
    <w:rsid w:val="00182444"/>
    <w:rsid w:val="00182D6C"/>
    <w:rsid w:val="00182DCE"/>
    <w:rsid w:val="00182F0F"/>
    <w:rsid w:val="00183D24"/>
    <w:rsid w:val="001847E4"/>
    <w:rsid w:val="00184982"/>
    <w:rsid w:val="001850D7"/>
    <w:rsid w:val="001851A6"/>
    <w:rsid w:val="001867E9"/>
    <w:rsid w:val="001872DB"/>
    <w:rsid w:val="001875A7"/>
    <w:rsid w:val="001879E1"/>
    <w:rsid w:val="00187A41"/>
    <w:rsid w:val="00190600"/>
    <w:rsid w:val="0019151D"/>
    <w:rsid w:val="00192206"/>
    <w:rsid w:val="001931E2"/>
    <w:rsid w:val="0019389B"/>
    <w:rsid w:val="00194110"/>
    <w:rsid w:val="00195BA5"/>
    <w:rsid w:val="00195E1E"/>
    <w:rsid w:val="00196522"/>
    <w:rsid w:val="001A1B94"/>
    <w:rsid w:val="001A22F5"/>
    <w:rsid w:val="001A2B55"/>
    <w:rsid w:val="001A2EA5"/>
    <w:rsid w:val="001A320B"/>
    <w:rsid w:val="001A3DD3"/>
    <w:rsid w:val="001A4B83"/>
    <w:rsid w:val="001A57BE"/>
    <w:rsid w:val="001A7588"/>
    <w:rsid w:val="001A7C6B"/>
    <w:rsid w:val="001A7FD2"/>
    <w:rsid w:val="001B107D"/>
    <w:rsid w:val="001B1140"/>
    <w:rsid w:val="001B1524"/>
    <w:rsid w:val="001B2CD9"/>
    <w:rsid w:val="001B2F97"/>
    <w:rsid w:val="001B38FF"/>
    <w:rsid w:val="001B62A0"/>
    <w:rsid w:val="001B7B44"/>
    <w:rsid w:val="001C03FF"/>
    <w:rsid w:val="001C17B0"/>
    <w:rsid w:val="001C1A4D"/>
    <w:rsid w:val="001C1FE2"/>
    <w:rsid w:val="001C282F"/>
    <w:rsid w:val="001C298A"/>
    <w:rsid w:val="001C2F9F"/>
    <w:rsid w:val="001C30CC"/>
    <w:rsid w:val="001C38D5"/>
    <w:rsid w:val="001C3946"/>
    <w:rsid w:val="001C797F"/>
    <w:rsid w:val="001D0086"/>
    <w:rsid w:val="001D0094"/>
    <w:rsid w:val="001D00D6"/>
    <w:rsid w:val="001D0F76"/>
    <w:rsid w:val="001D18F2"/>
    <w:rsid w:val="001D1B4B"/>
    <w:rsid w:val="001D22FA"/>
    <w:rsid w:val="001D4203"/>
    <w:rsid w:val="001D4377"/>
    <w:rsid w:val="001D45E8"/>
    <w:rsid w:val="001D67AC"/>
    <w:rsid w:val="001D6F69"/>
    <w:rsid w:val="001D7012"/>
    <w:rsid w:val="001D7B82"/>
    <w:rsid w:val="001D7BD2"/>
    <w:rsid w:val="001E16EB"/>
    <w:rsid w:val="001E1C84"/>
    <w:rsid w:val="001E2A4D"/>
    <w:rsid w:val="001E53C2"/>
    <w:rsid w:val="001E6927"/>
    <w:rsid w:val="001E6947"/>
    <w:rsid w:val="001E6FC5"/>
    <w:rsid w:val="001E7A95"/>
    <w:rsid w:val="001E7EE2"/>
    <w:rsid w:val="001F0E9C"/>
    <w:rsid w:val="001F0EB8"/>
    <w:rsid w:val="001F0F77"/>
    <w:rsid w:val="001F1540"/>
    <w:rsid w:val="001F17CC"/>
    <w:rsid w:val="001F3EEB"/>
    <w:rsid w:val="001F43D1"/>
    <w:rsid w:val="001F488D"/>
    <w:rsid w:val="001F652C"/>
    <w:rsid w:val="001F67EB"/>
    <w:rsid w:val="001F6E54"/>
    <w:rsid w:val="001F78D9"/>
    <w:rsid w:val="001F7A8E"/>
    <w:rsid w:val="0020074E"/>
    <w:rsid w:val="00202DB8"/>
    <w:rsid w:val="002039D9"/>
    <w:rsid w:val="00203DF0"/>
    <w:rsid w:val="00205F69"/>
    <w:rsid w:val="002060B4"/>
    <w:rsid w:val="00206CE5"/>
    <w:rsid w:val="002076B9"/>
    <w:rsid w:val="00207736"/>
    <w:rsid w:val="00210A50"/>
    <w:rsid w:val="00212460"/>
    <w:rsid w:val="00212EAD"/>
    <w:rsid w:val="0021579E"/>
    <w:rsid w:val="00215D0D"/>
    <w:rsid w:val="00216C67"/>
    <w:rsid w:val="00217937"/>
    <w:rsid w:val="00217ACE"/>
    <w:rsid w:val="00217AEF"/>
    <w:rsid w:val="00221EC9"/>
    <w:rsid w:val="00222731"/>
    <w:rsid w:val="002229C6"/>
    <w:rsid w:val="00223693"/>
    <w:rsid w:val="00223C6D"/>
    <w:rsid w:val="00223ECD"/>
    <w:rsid w:val="002240B8"/>
    <w:rsid w:val="002241A6"/>
    <w:rsid w:val="002241E8"/>
    <w:rsid w:val="0022420B"/>
    <w:rsid w:val="00224743"/>
    <w:rsid w:val="00224774"/>
    <w:rsid w:val="002247B0"/>
    <w:rsid w:val="00224F7A"/>
    <w:rsid w:val="00225152"/>
    <w:rsid w:val="002256FE"/>
    <w:rsid w:val="00225ABD"/>
    <w:rsid w:val="00225E15"/>
    <w:rsid w:val="00226980"/>
    <w:rsid w:val="00226E55"/>
    <w:rsid w:val="00227746"/>
    <w:rsid w:val="00230E81"/>
    <w:rsid w:val="002312EA"/>
    <w:rsid w:val="00232673"/>
    <w:rsid w:val="00233F53"/>
    <w:rsid w:val="00234273"/>
    <w:rsid w:val="00234722"/>
    <w:rsid w:val="00235C74"/>
    <w:rsid w:val="00236080"/>
    <w:rsid w:val="00236206"/>
    <w:rsid w:val="00236863"/>
    <w:rsid w:val="00237C1F"/>
    <w:rsid w:val="00237D0D"/>
    <w:rsid w:val="002401E3"/>
    <w:rsid w:val="002409CE"/>
    <w:rsid w:val="00241116"/>
    <w:rsid w:val="002424C2"/>
    <w:rsid w:val="002424EC"/>
    <w:rsid w:val="002433A4"/>
    <w:rsid w:val="002435DC"/>
    <w:rsid w:val="002438E1"/>
    <w:rsid w:val="00243B71"/>
    <w:rsid w:val="0024436B"/>
    <w:rsid w:val="002448A6"/>
    <w:rsid w:val="00245C67"/>
    <w:rsid w:val="00245D77"/>
    <w:rsid w:val="00246501"/>
    <w:rsid w:val="002465DF"/>
    <w:rsid w:val="00247B17"/>
    <w:rsid w:val="00250142"/>
    <w:rsid w:val="00250389"/>
    <w:rsid w:val="00251548"/>
    <w:rsid w:val="00251FF7"/>
    <w:rsid w:val="00252354"/>
    <w:rsid w:val="00252669"/>
    <w:rsid w:val="0025378F"/>
    <w:rsid w:val="00254209"/>
    <w:rsid w:val="00254288"/>
    <w:rsid w:val="0025469C"/>
    <w:rsid w:val="002550C4"/>
    <w:rsid w:val="002579CE"/>
    <w:rsid w:val="002606E8"/>
    <w:rsid w:val="00260FEC"/>
    <w:rsid w:val="00261CBF"/>
    <w:rsid w:val="00261DD6"/>
    <w:rsid w:val="0026236D"/>
    <w:rsid w:val="00263023"/>
    <w:rsid w:val="0026324B"/>
    <w:rsid w:val="00263885"/>
    <w:rsid w:val="00264346"/>
    <w:rsid w:val="002657E2"/>
    <w:rsid w:val="002664AF"/>
    <w:rsid w:val="002671CF"/>
    <w:rsid w:val="002700CF"/>
    <w:rsid w:val="00271E0B"/>
    <w:rsid w:val="0027276F"/>
    <w:rsid w:val="002727CC"/>
    <w:rsid w:val="00273679"/>
    <w:rsid w:val="00275268"/>
    <w:rsid w:val="00275CC4"/>
    <w:rsid w:val="00275D99"/>
    <w:rsid w:val="00277869"/>
    <w:rsid w:val="002808E4"/>
    <w:rsid w:val="00280CD7"/>
    <w:rsid w:val="00281A35"/>
    <w:rsid w:val="00281AD9"/>
    <w:rsid w:val="00281F46"/>
    <w:rsid w:val="00282260"/>
    <w:rsid w:val="00282278"/>
    <w:rsid w:val="002823A7"/>
    <w:rsid w:val="00282E6A"/>
    <w:rsid w:val="00284009"/>
    <w:rsid w:val="00284486"/>
    <w:rsid w:val="00285118"/>
    <w:rsid w:val="00285644"/>
    <w:rsid w:val="0028581E"/>
    <w:rsid w:val="00287034"/>
    <w:rsid w:val="00287DE8"/>
    <w:rsid w:val="002908E7"/>
    <w:rsid w:val="002909BA"/>
    <w:rsid w:val="00292781"/>
    <w:rsid w:val="00292F7C"/>
    <w:rsid w:val="00293491"/>
    <w:rsid w:val="002934DF"/>
    <w:rsid w:val="00293946"/>
    <w:rsid w:val="00294301"/>
    <w:rsid w:val="0029440F"/>
    <w:rsid w:val="0029463C"/>
    <w:rsid w:val="00294BDD"/>
    <w:rsid w:val="00294D0A"/>
    <w:rsid w:val="00295398"/>
    <w:rsid w:val="00295F53"/>
    <w:rsid w:val="002967C2"/>
    <w:rsid w:val="00296AE5"/>
    <w:rsid w:val="00297768"/>
    <w:rsid w:val="00297E9A"/>
    <w:rsid w:val="002A063E"/>
    <w:rsid w:val="002A0FB8"/>
    <w:rsid w:val="002A1B97"/>
    <w:rsid w:val="002A2A2B"/>
    <w:rsid w:val="002A30A5"/>
    <w:rsid w:val="002A50B6"/>
    <w:rsid w:val="002A5232"/>
    <w:rsid w:val="002A57D2"/>
    <w:rsid w:val="002A5C88"/>
    <w:rsid w:val="002A6193"/>
    <w:rsid w:val="002A66CD"/>
    <w:rsid w:val="002A7BD4"/>
    <w:rsid w:val="002A7F32"/>
    <w:rsid w:val="002B06F8"/>
    <w:rsid w:val="002B1C20"/>
    <w:rsid w:val="002B1FA7"/>
    <w:rsid w:val="002B20A1"/>
    <w:rsid w:val="002B226E"/>
    <w:rsid w:val="002B3E72"/>
    <w:rsid w:val="002B46D4"/>
    <w:rsid w:val="002B4988"/>
    <w:rsid w:val="002B54CF"/>
    <w:rsid w:val="002B5EBC"/>
    <w:rsid w:val="002B6DFB"/>
    <w:rsid w:val="002B6E84"/>
    <w:rsid w:val="002C02B9"/>
    <w:rsid w:val="002C06E4"/>
    <w:rsid w:val="002C0DC2"/>
    <w:rsid w:val="002C2524"/>
    <w:rsid w:val="002C3010"/>
    <w:rsid w:val="002C3ED3"/>
    <w:rsid w:val="002C4046"/>
    <w:rsid w:val="002C458A"/>
    <w:rsid w:val="002C78FC"/>
    <w:rsid w:val="002D1BE4"/>
    <w:rsid w:val="002D1D6C"/>
    <w:rsid w:val="002D245E"/>
    <w:rsid w:val="002D2C52"/>
    <w:rsid w:val="002D3FA0"/>
    <w:rsid w:val="002D481C"/>
    <w:rsid w:val="002D5FDB"/>
    <w:rsid w:val="002E00FE"/>
    <w:rsid w:val="002E2418"/>
    <w:rsid w:val="002E32B9"/>
    <w:rsid w:val="002E3467"/>
    <w:rsid w:val="002E3D7F"/>
    <w:rsid w:val="002E4F9B"/>
    <w:rsid w:val="002E5015"/>
    <w:rsid w:val="002E53B9"/>
    <w:rsid w:val="002E6268"/>
    <w:rsid w:val="002E74BA"/>
    <w:rsid w:val="002E7ACF"/>
    <w:rsid w:val="002F09CA"/>
    <w:rsid w:val="002F0C1A"/>
    <w:rsid w:val="002F0CE9"/>
    <w:rsid w:val="002F3BD0"/>
    <w:rsid w:val="002F47A7"/>
    <w:rsid w:val="002F58D8"/>
    <w:rsid w:val="002F5FDA"/>
    <w:rsid w:val="002F6707"/>
    <w:rsid w:val="002F6EBE"/>
    <w:rsid w:val="002F6FFD"/>
    <w:rsid w:val="002F746C"/>
    <w:rsid w:val="0030032A"/>
    <w:rsid w:val="00300A0B"/>
    <w:rsid w:val="003012EF"/>
    <w:rsid w:val="00301894"/>
    <w:rsid w:val="00301F21"/>
    <w:rsid w:val="00301F46"/>
    <w:rsid w:val="003028F9"/>
    <w:rsid w:val="00303CAD"/>
    <w:rsid w:val="00303E71"/>
    <w:rsid w:val="00304E7C"/>
    <w:rsid w:val="00304EC0"/>
    <w:rsid w:val="00306418"/>
    <w:rsid w:val="00307887"/>
    <w:rsid w:val="003100F3"/>
    <w:rsid w:val="00310C11"/>
    <w:rsid w:val="00310FF8"/>
    <w:rsid w:val="00311D8B"/>
    <w:rsid w:val="00312456"/>
    <w:rsid w:val="00312D47"/>
    <w:rsid w:val="00313E93"/>
    <w:rsid w:val="0031453D"/>
    <w:rsid w:val="00314BBC"/>
    <w:rsid w:val="00315651"/>
    <w:rsid w:val="00315994"/>
    <w:rsid w:val="0031614E"/>
    <w:rsid w:val="00316600"/>
    <w:rsid w:val="003172EC"/>
    <w:rsid w:val="00320C52"/>
    <w:rsid w:val="00321700"/>
    <w:rsid w:val="0032170B"/>
    <w:rsid w:val="0032206E"/>
    <w:rsid w:val="00323325"/>
    <w:rsid w:val="003233EB"/>
    <w:rsid w:val="003243B0"/>
    <w:rsid w:val="003250CF"/>
    <w:rsid w:val="0032585D"/>
    <w:rsid w:val="00325EC0"/>
    <w:rsid w:val="00327378"/>
    <w:rsid w:val="00330729"/>
    <w:rsid w:val="003309F8"/>
    <w:rsid w:val="00330DA7"/>
    <w:rsid w:val="00332A90"/>
    <w:rsid w:val="0033384E"/>
    <w:rsid w:val="003340EC"/>
    <w:rsid w:val="003341FF"/>
    <w:rsid w:val="003350FF"/>
    <w:rsid w:val="003353E3"/>
    <w:rsid w:val="00336417"/>
    <w:rsid w:val="003365A9"/>
    <w:rsid w:val="003368A7"/>
    <w:rsid w:val="00337AD3"/>
    <w:rsid w:val="00337B4C"/>
    <w:rsid w:val="0034057C"/>
    <w:rsid w:val="0034091C"/>
    <w:rsid w:val="00340C52"/>
    <w:rsid w:val="00341716"/>
    <w:rsid w:val="00341DA8"/>
    <w:rsid w:val="00342499"/>
    <w:rsid w:val="00345880"/>
    <w:rsid w:val="0034625B"/>
    <w:rsid w:val="00346412"/>
    <w:rsid w:val="00346C07"/>
    <w:rsid w:val="0034767E"/>
    <w:rsid w:val="00347ACE"/>
    <w:rsid w:val="00350142"/>
    <w:rsid w:val="003503E8"/>
    <w:rsid w:val="003505E0"/>
    <w:rsid w:val="00350D3D"/>
    <w:rsid w:val="003519D0"/>
    <w:rsid w:val="00353B6D"/>
    <w:rsid w:val="00354920"/>
    <w:rsid w:val="003549F2"/>
    <w:rsid w:val="00355A78"/>
    <w:rsid w:val="00355DC6"/>
    <w:rsid w:val="00356BDD"/>
    <w:rsid w:val="00357700"/>
    <w:rsid w:val="00360061"/>
    <w:rsid w:val="00360107"/>
    <w:rsid w:val="00360130"/>
    <w:rsid w:val="003604D7"/>
    <w:rsid w:val="00360AA6"/>
    <w:rsid w:val="00361176"/>
    <w:rsid w:val="0036164E"/>
    <w:rsid w:val="00361AD1"/>
    <w:rsid w:val="003627C6"/>
    <w:rsid w:val="0036351E"/>
    <w:rsid w:val="00363615"/>
    <w:rsid w:val="00364521"/>
    <w:rsid w:val="00364CC3"/>
    <w:rsid w:val="00365026"/>
    <w:rsid w:val="00366381"/>
    <w:rsid w:val="00367266"/>
    <w:rsid w:val="00367F82"/>
    <w:rsid w:val="00370CB0"/>
    <w:rsid w:val="00372798"/>
    <w:rsid w:val="00372803"/>
    <w:rsid w:val="00372CCA"/>
    <w:rsid w:val="00373387"/>
    <w:rsid w:val="003735A8"/>
    <w:rsid w:val="003736F0"/>
    <w:rsid w:val="00374683"/>
    <w:rsid w:val="003749EC"/>
    <w:rsid w:val="00374D97"/>
    <w:rsid w:val="00374EB6"/>
    <w:rsid w:val="003756AF"/>
    <w:rsid w:val="00375815"/>
    <w:rsid w:val="00377383"/>
    <w:rsid w:val="003800D0"/>
    <w:rsid w:val="00380441"/>
    <w:rsid w:val="00381447"/>
    <w:rsid w:val="00382696"/>
    <w:rsid w:val="0038358D"/>
    <w:rsid w:val="0038438A"/>
    <w:rsid w:val="003852A2"/>
    <w:rsid w:val="00385F16"/>
    <w:rsid w:val="003864D2"/>
    <w:rsid w:val="00387191"/>
    <w:rsid w:val="00390249"/>
    <w:rsid w:val="0039025F"/>
    <w:rsid w:val="00390BF8"/>
    <w:rsid w:val="0039109D"/>
    <w:rsid w:val="00391162"/>
    <w:rsid w:val="00391562"/>
    <w:rsid w:val="00391EB1"/>
    <w:rsid w:val="00392827"/>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96E10"/>
    <w:rsid w:val="003A00EE"/>
    <w:rsid w:val="003A0E17"/>
    <w:rsid w:val="003A1F7B"/>
    <w:rsid w:val="003A24F5"/>
    <w:rsid w:val="003A357E"/>
    <w:rsid w:val="003A3A5A"/>
    <w:rsid w:val="003A407B"/>
    <w:rsid w:val="003A4388"/>
    <w:rsid w:val="003A461D"/>
    <w:rsid w:val="003A47E4"/>
    <w:rsid w:val="003A6E62"/>
    <w:rsid w:val="003A78B5"/>
    <w:rsid w:val="003A7BE8"/>
    <w:rsid w:val="003A7C85"/>
    <w:rsid w:val="003A7FBE"/>
    <w:rsid w:val="003B0D09"/>
    <w:rsid w:val="003B165A"/>
    <w:rsid w:val="003B1A7B"/>
    <w:rsid w:val="003B2140"/>
    <w:rsid w:val="003B31F2"/>
    <w:rsid w:val="003B5AD4"/>
    <w:rsid w:val="003B5D41"/>
    <w:rsid w:val="003B6BEF"/>
    <w:rsid w:val="003C0AFA"/>
    <w:rsid w:val="003C141D"/>
    <w:rsid w:val="003C1B21"/>
    <w:rsid w:val="003C28B8"/>
    <w:rsid w:val="003C28DC"/>
    <w:rsid w:val="003C4082"/>
    <w:rsid w:val="003C4783"/>
    <w:rsid w:val="003C5C01"/>
    <w:rsid w:val="003C6934"/>
    <w:rsid w:val="003C7FD0"/>
    <w:rsid w:val="003D0268"/>
    <w:rsid w:val="003D0663"/>
    <w:rsid w:val="003D0E07"/>
    <w:rsid w:val="003D127B"/>
    <w:rsid w:val="003D14C8"/>
    <w:rsid w:val="003D1A43"/>
    <w:rsid w:val="003D1A64"/>
    <w:rsid w:val="003D1CF7"/>
    <w:rsid w:val="003D361A"/>
    <w:rsid w:val="003D46A3"/>
    <w:rsid w:val="003D5029"/>
    <w:rsid w:val="003D5FF4"/>
    <w:rsid w:val="003D624F"/>
    <w:rsid w:val="003D75E8"/>
    <w:rsid w:val="003E167E"/>
    <w:rsid w:val="003E1CAF"/>
    <w:rsid w:val="003E2FD2"/>
    <w:rsid w:val="003E31E5"/>
    <w:rsid w:val="003E32ED"/>
    <w:rsid w:val="003E3A39"/>
    <w:rsid w:val="003E3F5F"/>
    <w:rsid w:val="003E42D7"/>
    <w:rsid w:val="003E54D2"/>
    <w:rsid w:val="003E58C9"/>
    <w:rsid w:val="003E68B5"/>
    <w:rsid w:val="003E72F3"/>
    <w:rsid w:val="003E7AFD"/>
    <w:rsid w:val="003F066E"/>
    <w:rsid w:val="003F0DFC"/>
    <w:rsid w:val="003F1215"/>
    <w:rsid w:val="003F164F"/>
    <w:rsid w:val="003F1ABC"/>
    <w:rsid w:val="003F2A61"/>
    <w:rsid w:val="003F2AFE"/>
    <w:rsid w:val="003F2C2B"/>
    <w:rsid w:val="003F34C3"/>
    <w:rsid w:val="003F3B98"/>
    <w:rsid w:val="003F496E"/>
    <w:rsid w:val="003F650B"/>
    <w:rsid w:val="003F711F"/>
    <w:rsid w:val="003F72C5"/>
    <w:rsid w:val="003F7B18"/>
    <w:rsid w:val="004004E9"/>
    <w:rsid w:val="00400987"/>
    <w:rsid w:val="00400A53"/>
    <w:rsid w:val="00402938"/>
    <w:rsid w:val="004033F4"/>
    <w:rsid w:val="00403F90"/>
    <w:rsid w:val="004042C9"/>
    <w:rsid w:val="00404D75"/>
    <w:rsid w:val="004052C5"/>
    <w:rsid w:val="0040542B"/>
    <w:rsid w:val="004059FB"/>
    <w:rsid w:val="00407A93"/>
    <w:rsid w:val="004100AA"/>
    <w:rsid w:val="00410CD2"/>
    <w:rsid w:val="004118D7"/>
    <w:rsid w:val="00412203"/>
    <w:rsid w:val="004125DE"/>
    <w:rsid w:val="00413D17"/>
    <w:rsid w:val="00414733"/>
    <w:rsid w:val="00414F7D"/>
    <w:rsid w:val="00414F9B"/>
    <w:rsid w:val="00415371"/>
    <w:rsid w:val="00417D66"/>
    <w:rsid w:val="00417DE3"/>
    <w:rsid w:val="00420019"/>
    <w:rsid w:val="00420B07"/>
    <w:rsid w:val="00422869"/>
    <w:rsid w:val="0042380B"/>
    <w:rsid w:val="00423D2F"/>
    <w:rsid w:val="00423F48"/>
    <w:rsid w:val="00424833"/>
    <w:rsid w:val="00424E16"/>
    <w:rsid w:val="0042519C"/>
    <w:rsid w:val="004253AB"/>
    <w:rsid w:val="00426448"/>
    <w:rsid w:val="00426613"/>
    <w:rsid w:val="00427457"/>
    <w:rsid w:val="00427A31"/>
    <w:rsid w:val="00427E96"/>
    <w:rsid w:val="00430767"/>
    <w:rsid w:val="00431CE3"/>
    <w:rsid w:val="004321C5"/>
    <w:rsid w:val="0043257A"/>
    <w:rsid w:val="004332B7"/>
    <w:rsid w:val="004332FD"/>
    <w:rsid w:val="00433517"/>
    <w:rsid w:val="00433645"/>
    <w:rsid w:val="0043396A"/>
    <w:rsid w:val="004339ED"/>
    <w:rsid w:val="004339FC"/>
    <w:rsid w:val="00434202"/>
    <w:rsid w:val="00436FD3"/>
    <w:rsid w:val="00437146"/>
    <w:rsid w:val="00437A03"/>
    <w:rsid w:val="004406CF"/>
    <w:rsid w:val="004406FF"/>
    <w:rsid w:val="00441804"/>
    <w:rsid w:val="00442A31"/>
    <w:rsid w:val="004435B4"/>
    <w:rsid w:val="0044360B"/>
    <w:rsid w:val="004448AE"/>
    <w:rsid w:val="00444B20"/>
    <w:rsid w:val="0044550A"/>
    <w:rsid w:val="004467C5"/>
    <w:rsid w:val="004468D0"/>
    <w:rsid w:val="004468FA"/>
    <w:rsid w:val="00447F7D"/>
    <w:rsid w:val="00451C97"/>
    <w:rsid w:val="0045240C"/>
    <w:rsid w:val="00452D82"/>
    <w:rsid w:val="004538CB"/>
    <w:rsid w:val="0045392D"/>
    <w:rsid w:val="00454862"/>
    <w:rsid w:val="00454BAE"/>
    <w:rsid w:val="00454D92"/>
    <w:rsid w:val="004561E1"/>
    <w:rsid w:val="00460032"/>
    <w:rsid w:val="0046048A"/>
    <w:rsid w:val="00460883"/>
    <w:rsid w:val="00461048"/>
    <w:rsid w:val="0046163D"/>
    <w:rsid w:val="004638A9"/>
    <w:rsid w:val="00463CB7"/>
    <w:rsid w:val="004654C0"/>
    <w:rsid w:val="00465783"/>
    <w:rsid w:val="00466078"/>
    <w:rsid w:val="00466346"/>
    <w:rsid w:val="004669A3"/>
    <w:rsid w:val="00467B1E"/>
    <w:rsid w:val="004702B0"/>
    <w:rsid w:val="004709CD"/>
    <w:rsid w:val="004726BC"/>
    <w:rsid w:val="004734BA"/>
    <w:rsid w:val="0047369C"/>
    <w:rsid w:val="00473774"/>
    <w:rsid w:val="00473C5D"/>
    <w:rsid w:val="004751D6"/>
    <w:rsid w:val="00475E6B"/>
    <w:rsid w:val="00477DBA"/>
    <w:rsid w:val="00477E20"/>
    <w:rsid w:val="00480BB8"/>
    <w:rsid w:val="00481D51"/>
    <w:rsid w:val="004825E9"/>
    <w:rsid w:val="00484C68"/>
    <w:rsid w:val="0048519E"/>
    <w:rsid w:val="00485C4A"/>
    <w:rsid w:val="00485EC7"/>
    <w:rsid w:val="004860BD"/>
    <w:rsid w:val="00487430"/>
    <w:rsid w:val="00487D2B"/>
    <w:rsid w:val="00487F36"/>
    <w:rsid w:val="00490998"/>
    <w:rsid w:val="004913C7"/>
    <w:rsid w:val="00491E33"/>
    <w:rsid w:val="00492721"/>
    <w:rsid w:val="00492A12"/>
    <w:rsid w:val="004933B7"/>
    <w:rsid w:val="0049547C"/>
    <w:rsid w:val="0049640C"/>
    <w:rsid w:val="00496768"/>
    <w:rsid w:val="004A0A7B"/>
    <w:rsid w:val="004A0BB0"/>
    <w:rsid w:val="004A1376"/>
    <w:rsid w:val="004A2313"/>
    <w:rsid w:val="004A260B"/>
    <w:rsid w:val="004A26CD"/>
    <w:rsid w:val="004A286C"/>
    <w:rsid w:val="004A2C97"/>
    <w:rsid w:val="004A3584"/>
    <w:rsid w:val="004A466C"/>
    <w:rsid w:val="004A5121"/>
    <w:rsid w:val="004A577A"/>
    <w:rsid w:val="004A5780"/>
    <w:rsid w:val="004A6ECB"/>
    <w:rsid w:val="004A7990"/>
    <w:rsid w:val="004B0D57"/>
    <w:rsid w:val="004B1580"/>
    <w:rsid w:val="004B1796"/>
    <w:rsid w:val="004B180D"/>
    <w:rsid w:val="004B1A43"/>
    <w:rsid w:val="004B3038"/>
    <w:rsid w:val="004B33CE"/>
    <w:rsid w:val="004B53D7"/>
    <w:rsid w:val="004B591D"/>
    <w:rsid w:val="004B60B2"/>
    <w:rsid w:val="004B68DA"/>
    <w:rsid w:val="004B6FB4"/>
    <w:rsid w:val="004B7542"/>
    <w:rsid w:val="004B769A"/>
    <w:rsid w:val="004B7DB2"/>
    <w:rsid w:val="004C0800"/>
    <w:rsid w:val="004C14AC"/>
    <w:rsid w:val="004C1B3D"/>
    <w:rsid w:val="004C1B7C"/>
    <w:rsid w:val="004C1D2E"/>
    <w:rsid w:val="004C2C2F"/>
    <w:rsid w:val="004C2CC0"/>
    <w:rsid w:val="004C3941"/>
    <w:rsid w:val="004C3A4B"/>
    <w:rsid w:val="004C4ACC"/>
    <w:rsid w:val="004C4F69"/>
    <w:rsid w:val="004C50EC"/>
    <w:rsid w:val="004C5645"/>
    <w:rsid w:val="004C6F68"/>
    <w:rsid w:val="004C7526"/>
    <w:rsid w:val="004C7E83"/>
    <w:rsid w:val="004D0A3B"/>
    <w:rsid w:val="004D0D1A"/>
    <w:rsid w:val="004D1BA6"/>
    <w:rsid w:val="004D2B43"/>
    <w:rsid w:val="004D2F08"/>
    <w:rsid w:val="004D2FEE"/>
    <w:rsid w:val="004D3136"/>
    <w:rsid w:val="004D4370"/>
    <w:rsid w:val="004D50D4"/>
    <w:rsid w:val="004D56AC"/>
    <w:rsid w:val="004D583C"/>
    <w:rsid w:val="004D5DB3"/>
    <w:rsid w:val="004D6231"/>
    <w:rsid w:val="004D6388"/>
    <w:rsid w:val="004E11EA"/>
    <w:rsid w:val="004E199D"/>
    <w:rsid w:val="004E345F"/>
    <w:rsid w:val="004E3BBA"/>
    <w:rsid w:val="004E401B"/>
    <w:rsid w:val="004E41C7"/>
    <w:rsid w:val="004E580A"/>
    <w:rsid w:val="004E59B8"/>
    <w:rsid w:val="004E61B7"/>
    <w:rsid w:val="004E6582"/>
    <w:rsid w:val="004E7DB7"/>
    <w:rsid w:val="004F1163"/>
    <w:rsid w:val="004F2D88"/>
    <w:rsid w:val="004F3D21"/>
    <w:rsid w:val="004F3F95"/>
    <w:rsid w:val="004F5E2B"/>
    <w:rsid w:val="004F60EF"/>
    <w:rsid w:val="004F6AED"/>
    <w:rsid w:val="004F7542"/>
    <w:rsid w:val="0050014A"/>
    <w:rsid w:val="00500E12"/>
    <w:rsid w:val="005025A7"/>
    <w:rsid w:val="005029CA"/>
    <w:rsid w:val="005031CF"/>
    <w:rsid w:val="005042E6"/>
    <w:rsid w:val="00504E2D"/>
    <w:rsid w:val="00506925"/>
    <w:rsid w:val="005070C3"/>
    <w:rsid w:val="00507FAA"/>
    <w:rsid w:val="00510E1D"/>
    <w:rsid w:val="00511FCD"/>
    <w:rsid w:val="0051215C"/>
    <w:rsid w:val="0051276F"/>
    <w:rsid w:val="00512E5F"/>
    <w:rsid w:val="0051302A"/>
    <w:rsid w:val="005130AC"/>
    <w:rsid w:val="00515FAC"/>
    <w:rsid w:val="00516378"/>
    <w:rsid w:val="00516E1B"/>
    <w:rsid w:val="00516E98"/>
    <w:rsid w:val="005176C4"/>
    <w:rsid w:val="005200F9"/>
    <w:rsid w:val="005202D0"/>
    <w:rsid w:val="005220BE"/>
    <w:rsid w:val="00523785"/>
    <w:rsid w:val="00523F88"/>
    <w:rsid w:val="00525A91"/>
    <w:rsid w:val="005261C2"/>
    <w:rsid w:val="00526575"/>
    <w:rsid w:val="00526D0D"/>
    <w:rsid w:val="00527771"/>
    <w:rsid w:val="00527D6F"/>
    <w:rsid w:val="00533B79"/>
    <w:rsid w:val="00533DF5"/>
    <w:rsid w:val="00533FD4"/>
    <w:rsid w:val="00534258"/>
    <w:rsid w:val="005347F2"/>
    <w:rsid w:val="00534D1B"/>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387E"/>
    <w:rsid w:val="00554237"/>
    <w:rsid w:val="00554D65"/>
    <w:rsid w:val="00555660"/>
    <w:rsid w:val="00555F71"/>
    <w:rsid w:val="00560121"/>
    <w:rsid w:val="00560707"/>
    <w:rsid w:val="00561750"/>
    <w:rsid w:val="005619AA"/>
    <w:rsid w:val="0056271B"/>
    <w:rsid w:val="0056335F"/>
    <w:rsid w:val="00563BEB"/>
    <w:rsid w:val="00566849"/>
    <w:rsid w:val="00570067"/>
    <w:rsid w:val="00570561"/>
    <w:rsid w:val="00570981"/>
    <w:rsid w:val="00570EA7"/>
    <w:rsid w:val="00571A05"/>
    <w:rsid w:val="00571EE9"/>
    <w:rsid w:val="00572738"/>
    <w:rsid w:val="0057323B"/>
    <w:rsid w:val="00573B2D"/>
    <w:rsid w:val="005740F6"/>
    <w:rsid w:val="005743D2"/>
    <w:rsid w:val="005753B2"/>
    <w:rsid w:val="005756AB"/>
    <w:rsid w:val="005758EC"/>
    <w:rsid w:val="00575905"/>
    <w:rsid w:val="005772C7"/>
    <w:rsid w:val="005802BD"/>
    <w:rsid w:val="00580891"/>
    <w:rsid w:val="00580BBC"/>
    <w:rsid w:val="00581155"/>
    <w:rsid w:val="005813F2"/>
    <w:rsid w:val="005830F8"/>
    <w:rsid w:val="00584338"/>
    <w:rsid w:val="0058571F"/>
    <w:rsid w:val="00586A05"/>
    <w:rsid w:val="00586FA8"/>
    <w:rsid w:val="005876C0"/>
    <w:rsid w:val="00587F23"/>
    <w:rsid w:val="0059020C"/>
    <w:rsid w:val="00591E3A"/>
    <w:rsid w:val="00593CB4"/>
    <w:rsid w:val="00593E68"/>
    <w:rsid w:val="00594652"/>
    <w:rsid w:val="00596010"/>
    <w:rsid w:val="005A02DB"/>
    <w:rsid w:val="005A2395"/>
    <w:rsid w:val="005A2EAD"/>
    <w:rsid w:val="005A3D27"/>
    <w:rsid w:val="005A52AC"/>
    <w:rsid w:val="005A62BE"/>
    <w:rsid w:val="005A73EA"/>
    <w:rsid w:val="005A782C"/>
    <w:rsid w:val="005B019C"/>
    <w:rsid w:val="005B084E"/>
    <w:rsid w:val="005B08E6"/>
    <w:rsid w:val="005B0A05"/>
    <w:rsid w:val="005B0D7C"/>
    <w:rsid w:val="005B0E86"/>
    <w:rsid w:val="005B1A1D"/>
    <w:rsid w:val="005B1ADD"/>
    <w:rsid w:val="005B290B"/>
    <w:rsid w:val="005B3177"/>
    <w:rsid w:val="005B3B78"/>
    <w:rsid w:val="005B4A12"/>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D0F70"/>
    <w:rsid w:val="005D1427"/>
    <w:rsid w:val="005D2190"/>
    <w:rsid w:val="005D22D3"/>
    <w:rsid w:val="005D349B"/>
    <w:rsid w:val="005D457F"/>
    <w:rsid w:val="005D49C8"/>
    <w:rsid w:val="005D533A"/>
    <w:rsid w:val="005D5607"/>
    <w:rsid w:val="005D5AFD"/>
    <w:rsid w:val="005D6A2B"/>
    <w:rsid w:val="005D6AD9"/>
    <w:rsid w:val="005D761A"/>
    <w:rsid w:val="005E197D"/>
    <w:rsid w:val="005E1AB8"/>
    <w:rsid w:val="005E1D5D"/>
    <w:rsid w:val="005E1EE5"/>
    <w:rsid w:val="005E215B"/>
    <w:rsid w:val="005E2760"/>
    <w:rsid w:val="005E37E9"/>
    <w:rsid w:val="005E3C26"/>
    <w:rsid w:val="005E50A8"/>
    <w:rsid w:val="005E6931"/>
    <w:rsid w:val="005E7373"/>
    <w:rsid w:val="005E750A"/>
    <w:rsid w:val="005F03DB"/>
    <w:rsid w:val="005F0435"/>
    <w:rsid w:val="005F0F34"/>
    <w:rsid w:val="005F3D81"/>
    <w:rsid w:val="005F48F1"/>
    <w:rsid w:val="005F579E"/>
    <w:rsid w:val="005F6434"/>
    <w:rsid w:val="005F7449"/>
    <w:rsid w:val="0060077A"/>
    <w:rsid w:val="00601E59"/>
    <w:rsid w:val="00601F47"/>
    <w:rsid w:val="00603A46"/>
    <w:rsid w:val="0060404B"/>
    <w:rsid w:val="00604CCC"/>
    <w:rsid w:val="00605EA6"/>
    <w:rsid w:val="00606194"/>
    <w:rsid w:val="00607F45"/>
    <w:rsid w:val="00611044"/>
    <w:rsid w:val="0061115C"/>
    <w:rsid w:val="00611A49"/>
    <w:rsid w:val="00612A69"/>
    <w:rsid w:val="00613017"/>
    <w:rsid w:val="00613A54"/>
    <w:rsid w:val="00614A81"/>
    <w:rsid w:val="006155D5"/>
    <w:rsid w:val="00616189"/>
    <w:rsid w:val="00616F79"/>
    <w:rsid w:val="00616FB9"/>
    <w:rsid w:val="006172A0"/>
    <w:rsid w:val="00617F66"/>
    <w:rsid w:val="0062078C"/>
    <w:rsid w:val="00620E83"/>
    <w:rsid w:val="00620E8F"/>
    <w:rsid w:val="00621760"/>
    <w:rsid w:val="006217BB"/>
    <w:rsid w:val="0062374F"/>
    <w:rsid w:val="00625BD5"/>
    <w:rsid w:val="00625DE9"/>
    <w:rsid w:val="00625DFB"/>
    <w:rsid w:val="00626868"/>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52AE"/>
    <w:rsid w:val="00655773"/>
    <w:rsid w:val="006563CA"/>
    <w:rsid w:val="006578FC"/>
    <w:rsid w:val="00657ABF"/>
    <w:rsid w:val="006608AB"/>
    <w:rsid w:val="006620DA"/>
    <w:rsid w:val="00662E72"/>
    <w:rsid w:val="00663148"/>
    <w:rsid w:val="00664587"/>
    <w:rsid w:val="0066578D"/>
    <w:rsid w:val="00665E05"/>
    <w:rsid w:val="0066603D"/>
    <w:rsid w:val="00666F25"/>
    <w:rsid w:val="00667C1C"/>
    <w:rsid w:val="0067001F"/>
    <w:rsid w:val="00670A43"/>
    <w:rsid w:val="00672166"/>
    <w:rsid w:val="0067232C"/>
    <w:rsid w:val="006725F1"/>
    <w:rsid w:val="006726FA"/>
    <w:rsid w:val="006737D4"/>
    <w:rsid w:val="006737E5"/>
    <w:rsid w:val="00673DD4"/>
    <w:rsid w:val="00674AEB"/>
    <w:rsid w:val="00674BEF"/>
    <w:rsid w:val="00674C38"/>
    <w:rsid w:val="00674E07"/>
    <w:rsid w:val="0067555C"/>
    <w:rsid w:val="0067655A"/>
    <w:rsid w:val="006811F2"/>
    <w:rsid w:val="006828D8"/>
    <w:rsid w:val="00682A96"/>
    <w:rsid w:val="00683066"/>
    <w:rsid w:val="00683F82"/>
    <w:rsid w:val="0068435F"/>
    <w:rsid w:val="0068455C"/>
    <w:rsid w:val="00684887"/>
    <w:rsid w:val="006867FA"/>
    <w:rsid w:val="00687C31"/>
    <w:rsid w:val="006906D6"/>
    <w:rsid w:val="00690BC2"/>
    <w:rsid w:val="00692120"/>
    <w:rsid w:val="00692EC1"/>
    <w:rsid w:val="00693C8E"/>
    <w:rsid w:val="00694008"/>
    <w:rsid w:val="00694335"/>
    <w:rsid w:val="00696413"/>
    <w:rsid w:val="006964A4"/>
    <w:rsid w:val="006967DC"/>
    <w:rsid w:val="006969BA"/>
    <w:rsid w:val="00697FF1"/>
    <w:rsid w:val="006A026A"/>
    <w:rsid w:val="006A0425"/>
    <w:rsid w:val="006A057C"/>
    <w:rsid w:val="006A109F"/>
    <w:rsid w:val="006A1D62"/>
    <w:rsid w:val="006A4805"/>
    <w:rsid w:val="006A4EAE"/>
    <w:rsid w:val="006A56C3"/>
    <w:rsid w:val="006A59BC"/>
    <w:rsid w:val="006A6B88"/>
    <w:rsid w:val="006A6D7F"/>
    <w:rsid w:val="006B0298"/>
    <w:rsid w:val="006B0E83"/>
    <w:rsid w:val="006B107E"/>
    <w:rsid w:val="006B1161"/>
    <w:rsid w:val="006B1357"/>
    <w:rsid w:val="006B2679"/>
    <w:rsid w:val="006B2DC9"/>
    <w:rsid w:val="006B3550"/>
    <w:rsid w:val="006B4196"/>
    <w:rsid w:val="006B44A7"/>
    <w:rsid w:val="006B5493"/>
    <w:rsid w:val="006B5592"/>
    <w:rsid w:val="006B77E2"/>
    <w:rsid w:val="006C002A"/>
    <w:rsid w:val="006C10C0"/>
    <w:rsid w:val="006C1136"/>
    <w:rsid w:val="006C1B1D"/>
    <w:rsid w:val="006C2ACC"/>
    <w:rsid w:val="006C32BB"/>
    <w:rsid w:val="006C35EF"/>
    <w:rsid w:val="006C3747"/>
    <w:rsid w:val="006C547E"/>
    <w:rsid w:val="006C6F4E"/>
    <w:rsid w:val="006C7686"/>
    <w:rsid w:val="006C7760"/>
    <w:rsid w:val="006C7EEA"/>
    <w:rsid w:val="006D05D6"/>
    <w:rsid w:val="006D0FA7"/>
    <w:rsid w:val="006D1374"/>
    <w:rsid w:val="006D1525"/>
    <w:rsid w:val="006D233A"/>
    <w:rsid w:val="006D2A23"/>
    <w:rsid w:val="006D3563"/>
    <w:rsid w:val="006D36C9"/>
    <w:rsid w:val="006D522C"/>
    <w:rsid w:val="006D56AA"/>
    <w:rsid w:val="006D63A8"/>
    <w:rsid w:val="006D7795"/>
    <w:rsid w:val="006D7ACB"/>
    <w:rsid w:val="006D7CCA"/>
    <w:rsid w:val="006E00EF"/>
    <w:rsid w:val="006E013D"/>
    <w:rsid w:val="006E06BB"/>
    <w:rsid w:val="006E15EA"/>
    <w:rsid w:val="006E1A7A"/>
    <w:rsid w:val="006E1FBA"/>
    <w:rsid w:val="006E20DE"/>
    <w:rsid w:val="006E407B"/>
    <w:rsid w:val="006E43F3"/>
    <w:rsid w:val="006E4723"/>
    <w:rsid w:val="006E477D"/>
    <w:rsid w:val="006E4AA3"/>
    <w:rsid w:val="006E716F"/>
    <w:rsid w:val="006E7DA9"/>
    <w:rsid w:val="006E7DC1"/>
    <w:rsid w:val="006E7DEE"/>
    <w:rsid w:val="006F01E7"/>
    <w:rsid w:val="006F0A11"/>
    <w:rsid w:val="006F174A"/>
    <w:rsid w:val="006F174B"/>
    <w:rsid w:val="006F1F3A"/>
    <w:rsid w:val="006F4ABB"/>
    <w:rsid w:val="006F5240"/>
    <w:rsid w:val="006F7064"/>
    <w:rsid w:val="006F7EB8"/>
    <w:rsid w:val="006F7F1C"/>
    <w:rsid w:val="00700059"/>
    <w:rsid w:val="00700324"/>
    <w:rsid w:val="0070094A"/>
    <w:rsid w:val="007013CB"/>
    <w:rsid w:val="00702D85"/>
    <w:rsid w:val="00702DD7"/>
    <w:rsid w:val="00703D21"/>
    <w:rsid w:val="007047D3"/>
    <w:rsid w:val="00705663"/>
    <w:rsid w:val="00705C40"/>
    <w:rsid w:val="00707F1C"/>
    <w:rsid w:val="00710427"/>
    <w:rsid w:val="0071087E"/>
    <w:rsid w:val="0071093A"/>
    <w:rsid w:val="00711F00"/>
    <w:rsid w:val="007147C2"/>
    <w:rsid w:val="0071521E"/>
    <w:rsid w:val="00716001"/>
    <w:rsid w:val="007169A8"/>
    <w:rsid w:val="0072059E"/>
    <w:rsid w:val="0072059F"/>
    <w:rsid w:val="0072107A"/>
    <w:rsid w:val="00721648"/>
    <w:rsid w:val="007229A1"/>
    <w:rsid w:val="00722F18"/>
    <w:rsid w:val="0072347B"/>
    <w:rsid w:val="007235AA"/>
    <w:rsid w:val="00725D9B"/>
    <w:rsid w:val="00725E35"/>
    <w:rsid w:val="007271A0"/>
    <w:rsid w:val="00727ACB"/>
    <w:rsid w:val="00730D35"/>
    <w:rsid w:val="0073135D"/>
    <w:rsid w:val="00732289"/>
    <w:rsid w:val="00732EE9"/>
    <w:rsid w:val="007330B9"/>
    <w:rsid w:val="007341A5"/>
    <w:rsid w:val="007342F5"/>
    <w:rsid w:val="007343FD"/>
    <w:rsid w:val="00734AD0"/>
    <w:rsid w:val="00735031"/>
    <w:rsid w:val="007356E7"/>
    <w:rsid w:val="00735915"/>
    <w:rsid w:val="00735C21"/>
    <w:rsid w:val="0073614A"/>
    <w:rsid w:val="00736175"/>
    <w:rsid w:val="00736384"/>
    <w:rsid w:val="00736FF2"/>
    <w:rsid w:val="007371A5"/>
    <w:rsid w:val="007402A3"/>
    <w:rsid w:val="00740C17"/>
    <w:rsid w:val="00740C8C"/>
    <w:rsid w:val="00741AC4"/>
    <w:rsid w:val="00742CA5"/>
    <w:rsid w:val="007436A8"/>
    <w:rsid w:val="00745AD5"/>
    <w:rsid w:val="00745BEA"/>
    <w:rsid w:val="007460D7"/>
    <w:rsid w:val="007513F0"/>
    <w:rsid w:val="007515BC"/>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A0E"/>
    <w:rsid w:val="00762198"/>
    <w:rsid w:val="00763667"/>
    <w:rsid w:val="00763CE8"/>
    <w:rsid w:val="007640FF"/>
    <w:rsid w:val="00764E3B"/>
    <w:rsid w:val="00765661"/>
    <w:rsid w:val="00765F9B"/>
    <w:rsid w:val="00766685"/>
    <w:rsid w:val="00766971"/>
    <w:rsid w:val="007669A0"/>
    <w:rsid w:val="00767539"/>
    <w:rsid w:val="007705F9"/>
    <w:rsid w:val="00770792"/>
    <w:rsid w:val="00770FB0"/>
    <w:rsid w:val="00771523"/>
    <w:rsid w:val="00771F98"/>
    <w:rsid w:val="007725B1"/>
    <w:rsid w:val="007737B5"/>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4"/>
    <w:rsid w:val="00782066"/>
    <w:rsid w:val="00782EA4"/>
    <w:rsid w:val="007839C9"/>
    <w:rsid w:val="0078400A"/>
    <w:rsid w:val="007842FE"/>
    <w:rsid w:val="0078483E"/>
    <w:rsid w:val="00785461"/>
    <w:rsid w:val="00786031"/>
    <w:rsid w:val="00786FF3"/>
    <w:rsid w:val="007876CF"/>
    <w:rsid w:val="00787B77"/>
    <w:rsid w:val="00790463"/>
    <w:rsid w:val="00790997"/>
    <w:rsid w:val="0079131A"/>
    <w:rsid w:val="00791361"/>
    <w:rsid w:val="00792305"/>
    <w:rsid w:val="00793090"/>
    <w:rsid w:val="0079334A"/>
    <w:rsid w:val="00793B9D"/>
    <w:rsid w:val="00795691"/>
    <w:rsid w:val="007966D0"/>
    <w:rsid w:val="007967B8"/>
    <w:rsid w:val="00796C9B"/>
    <w:rsid w:val="00796F2A"/>
    <w:rsid w:val="007A00D4"/>
    <w:rsid w:val="007A0176"/>
    <w:rsid w:val="007A0314"/>
    <w:rsid w:val="007A059A"/>
    <w:rsid w:val="007A0F2A"/>
    <w:rsid w:val="007A2F67"/>
    <w:rsid w:val="007A3918"/>
    <w:rsid w:val="007A4B41"/>
    <w:rsid w:val="007A5398"/>
    <w:rsid w:val="007A5488"/>
    <w:rsid w:val="007A67E7"/>
    <w:rsid w:val="007A6DC4"/>
    <w:rsid w:val="007A75DF"/>
    <w:rsid w:val="007B0E89"/>
    <w:rsid w:val="007B0F7A"/>
    <w:rsid w:val="007B1912"/>
    <w:rsid w:val="007B1FD0"/>
    <w:rsid w:val="007B2C38"/>
    <w:rsid w:val="007B2E54"/>
    <w:rsid w:val="007B3305"/>
    <w:rsid w:val="007B3826"/>
    <w:rsid w:val="007B56A8"/>
    <w:rsid w:val="007B63D1"/>
    <w:rsid w:val="007B7498"/>
    <w:rsid w:val="007B75C2"/>
    <w:rsid w:val="007B7AEE"/>
    <w:rsid w:val="007C0598"/>
    <w:rsid w:val="007C0E1E"/>
    <w:rsid w:val="007C2D12"/>
    <w:rsid w:val="007C5C9B"/>
    <w:rsid w:val="007C6969"/>
    <w:rsid w:val="007C6C24"/>
    <w:rsid w:val="007C706D"/>
    <w:rsid w:val="007C7EB6"/>
    <w:rsid w:val="007C7EBB"/>
    <w:rsid w:val="007D0014"/>
    <w:rsid w:val="007D2F75"/>
    <w:rsid w:val="007D3400"/>
    <w:rsid w:val="007D367B"/>
    <w:rsid w:val="007D4D6A"/>
    <w:rsid w:val="007D5162"/>
    <w:rsid w:val="007D680C"/>
    <w:rsid w:val="007D710E"/>
    <w:rsid w:val="007D74E3"/>
    <w:rsid w:val="007D7E3A"/>
    <w:rsid w:val="007E1177"/>
    <w:rsid w:val="007E184E"/>
    <w:rsid w:val="007E22E7"/>
    <w:rsid w:val="007E2445"/>
    <w:rsid w:val="007E2893"/>
    <w:rsid w:val="007E3081"/>
    <w:rsid w:val="007E4232"/>
    <w:rsid w:val="007E5C74"/>
    <w:rsid w:val="007E69BB"/>
    <w:rsid w:val="007E6AB8"/>
    <w:rsid w:val="007E7E96"/>
    <w:rsid w:val="007F0EA6"/>
    <w:rsid w:val="007F0F43"/>
    <w:rsid w:val="007F2109"/>
    <w:rsid w:val="007F21C5"/>
    <w:rsid w:val="007F26EE"/>
    <w:rsid w:val="007F32CC"/>
    <w:rsid w:val="007F38D0"/>
    <w:rsid w:val="007F3EF1"/>
    <w:rsid w:val="007F4E73"/>
    <w:rsid w:val="007F5737"/>
    <w:rsid w:val="007F6312"/>
    <w:rsid w:val="007F76A3"/>
    <w:rsid w:val="007F774A"/>
    <w:rsid w:val="008001B1"/>
    <w:rsid w:val="0080056E"/>
    <w:rsid w:val="00801457"/>
    <w:rsid w:val="0080189A"/>
    <w:rsid w:val="00801BCE"/>
    <w:rsid w:val="00801E7D"/>
    <w:rsid w:val="00802515"/>
    <w:rsid w:val="008031C4"/>
    <w:rsid w:val="0080364C"/>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F86"/>
    <w:rsid w:val="00821410"/>
    <w:rsid w:val="00823324"/>
    <w:rsid w:val="008242C5"/>
    <w:rsid w:val="00824CEE"/>
    <w:rsid w:val="00825B2D"/>
    <w:rsid w:val="0082781F"/>
    <w:rsid w:val="00827F88"/>
    <w:rsid w:val="008303B3"/>
    <w:rsid w:val="008309F9"/>
    <w:rsid w:val="008315CE"/>
    <w:rsid w:val="008336A5"/>
    <w:rsid w:val="00834540"/>
    <w:rsid w:val="008353C0"/>
    <w:rsid w:val="00835474"/>
    <w:rsid w:val="00837022"/>
    <w:rsid w:val="008373C0"/>
    <w:rsid w:val="0084105A"/>
    <w:rsid w:val="0084145F"/>
    <w:rsid w:val="00841656"/>
    <w:rsid w:val="00841752"/>
    <w:rsid w:val="00841DA2"/>
    <w:rsid w:val="00842EE4"/>
    <w:rsid w:val="00844335"/>
    <w:rsid w:val="00844406"/>
    <w:rsid w:val="00844CB5"/>
    <w:rsid w:val="008458F6"/>
    <w:rsid w:val="00845AED"/>
    <w:rsid w:val="00845BDD"/>
    <w:rsid w:val="00846AA6"/>
    <w:rsid w:val="00846EB6"/>
    <w:rsid w:val="0084708E"/>
    <w:rsid w:val="008470AD"/>
    <w:rsid w:val="00851328"/>
    <w:rsid w:val="008514E1"/>
    <w:rsid w:val="00851AE4"/>
    <w:rsid w:val="008521C1"/>
    <w:rsid w:val="00853C04"/>
    <w:rsid w:val="00854E64"/>
    <w:rsid w:val="00855019"/>
    <w:rsid w:val="008554B6"/>
    <w:rsid w:val="0085598D"/>
    <w:rsid w:val="00856BB8"/>
    <w:rsid w:val="00861204"/>
    <w:rsid w:val="008617AF"/>
    <w:rsid w:val="0086214D"/>
    <w:rsid w:val="0086231B"/>
    <w:rsid w:val="00862771"/>
    <w:rsid w:val="008638A1"/>
    <w:rsid w:val="00863A1C"/>
    <w:rsid w:val="008642BE"/>
    <w:rsid w:val="0086682F"/>
    <w:rsid w:val="00867687"/>
    <w:rsid w:val="00867896"/>
    <w:rsid w:val="008704DF"/>
    <w:rsid w:val="008736D8"/>
    <w:rsid w:val="00873761"/>
    <w:rsid w:val="00873A74"/>
    <w:rsid w:val="00873AF2"/>
    <w:rsid w:val="0087453A"/>
    <w:rsid w:val="00874748"/>
    <w:rsid w:val="00874894"/>
    <w:rsid w:val="008756DE"/>
    <w:rsid w:val="00876A46"/>
    <w:rsid w:val="00876F54"/>
    <w:rsid w:val="00877292"/>
    <w:rsid w:val="008773FD"/>
    <w:rsid w:val="0087754A"/>
    <w:rsid w:val="0087766C"/>
    <w:rsid w:val="008778E3"/>
    <w:rsid w:val="00880552"/>
    <w:rsid w:val="00880B83"/>
    <w:rsid w:val="00882F09"/>
    <w:rsid w:val="008839DA"/>
    <w:rsid w:val="00884EE8"/>
    <w:rsid w:val="00885168"/>
    <w:rsid w:val="0088614D"/>
    <w:rsid w:val="0088668A"/>
    <w:rsid w:val="00886BB5"/>
    <w:rsid w:val="008873CC"/>
    <w:rsid w:val="00890CAD"/>
    <w:rsid w:val="0089173B"/>
    <w:rsid w:val="00891E76"/>
    <w:rsid w:val="0089220F"/>
    <w:rsid w:val="00892237"/>
    <w:rsid w:val="00893420"/>
    <w:rsid w:val="008935AA"/>
    <w:rsid w:val="008937B2"/>
    <w:rsid w:val="0089401D"/>
    <w:rsid w:val="0089487A"/>
    <w:rsid w:val="00895543"/>
    <w:rsid w:val="008963F0"/>
    <w:rsid w:val="00897404"/>
    <w:rsid w:val="00897444"/>
    <w:rsid w:val="00897BD9"/>
    <w:rsid w:val="008A02C0"/>
    <w:rsid w:val="008A03A5"/>
    <w:rsid w:val="008A0600"/>
    <w:rsid w:val="008A0DF3"/>
    <w:rsid w:val="008A1757"/>
    <w:rsid w:val="008A1B76"/>
    <w:rsid w:val="008A282C"/>
    <w:rsid w:val="008A3054"/>
    <w:rsid w:val="008A33B4"/>
    <w:rsid w:val="008A3F77"/>
    <w:rsid w:val="008A4138"/>
    <w:rsid w:val="008A4996"/>
    <w:rsid w:val="008A4B66"/>
    <w:rsid w:val="008A5D96"/>
    <w:rsid w:val="008B0A26"/>
    <w:rsid w:val="008B0B01"/>
    <w:rsid w:val="008B1E85"/>
    <w:rsid w:val="008B2271"/>
    <w:rsid w:val="008B5439"/>
    <w:rsid w:val="008B5AB3"/>
    <w:rsid w:val="008B626D"/>
    <w:rsid w:val="008B6494"/>
    <w:rsid w:val="008B669B"/>
    <w:rsid w:val="008B6765"/>
    <w:rsid w:val="008B6848"/>
    <w:rsid w:val="008B68B4"/>
    <w:rsid w:val="008C0B03"/>
    <w:rsid w:val="008C2063"/>
    <w:rsid w:val="008C2FA1"/>
    <w:rsid w:val="008C3800"/>
    <w:rsid w:val="008C4080"/>
    <w:rsid w:val="008C58DF"/>
    <w:rsid w:val="008C7441"/>
    <w:rsid w:val="008D0090"/>
    <w:rsid w:val="008D0ABE"/>
    <w:rsid w:val="008D1369"/>
    <w:rsid w:val="008D1AEB"/>
    <w:rsid w:val="008D2C4C"/>
    <w:rsid w:val="008D2EE9"/>
    <w:rsid w:val="008D34AB"/>
    <w:rsid w:val="008D4CA3"/>
    <w:rsid w:val="008D55BD"/>
    <w:rsid w:val="008D60A8"/>
    <w:rsid w:val="008D640C"/>
    <w:rsid w:val="008D6AC4"/>
    <w:rsid w:val="008D7E0D"/>
    <w:rsid w:val="008D7EDB"/>
    <w:rsid w:val="008E002E"/>
    <w:rsid w:val="008E0477"/>
    <w:rsid w:val="008E1829"/>
    <w:rsid w:val="008E1A61"/>
    <w:rsid w:val="008E2327"/>
    <w:rsid w:val="008E2D66"/>
    <w:rsid w:val="008E4D2A"/>
    <w:rsid w:val="008E5077"/>
    <w:rsid w:val="008E516B"/>
    <w:rsid w:val="008E54AD"/>
    <w:rsid w:val="008E5CA3"/>
    <w:rsid w:val="008E64F0"/>
    <w:rsid w:val="008E69F1"/>
    <w:rsid w:val="008E6FF3"/>
    <w:rsid w:val="008E7B05"/>
    <w:rsid w:val="008E7BD5"/>
    <w:rsid w:val="008F010E"/>
    <w:rsid w:val="008F0965"/>
    <w:rsid w:val="008F0BCF"/>
    <w:rsid w:val="008F18ED"/>
    <w:rsid w:val="008F230E"/>
    <w:rsid w:val="008F2650"/>
    <w:rsid w:val="008F2DC5"/>
    <w:rsid w:val="008F2EE5"/>
    <w:rsid w:val="008F37AD"/>
    <w:rsid w:val="008F3F00"/>
    <w:rsid w:val="008F3F51"/>
    <w:rsid w:val="008F46C2"/>
    <w:rsid w:val="008F6CA6"/>
    <w:rsid w:val="008F6EEA"/>
    <w:rsid w:val="008F7068"/>
    <w:rsid w:val="008F7FA5"/>
    <w:rsid w:val="0090360E"/>
    <w:rsid w:val="00903D37"/>
    <w:rsid w:val="00904523"/>
    <w:rsid w:val="009052E4"/>
    <w:rsid w:val="00906B23"/>
    <w:rsid w:val="009071FB"/>
    <w:rsid w:val="009079D1"/>
    <w:rsid w:val="0091055D"/>
    <w:rsid w:val="00910A37"/>
    <w:rsid w:val="00913714"/>
    <w:rsid w:val="00914606"/>
    <w:rsid w:val="00914C61"/>
    <w:rsid w:val="00915E08"/>
    <w:rsid w:val="0091641C"/>
    <w:rsid w:val="0091643F"/>
    <w:rsid w:val="00917D6F"/>
    <w:rsid w:val="0092073B"/>
    <w:rsid w:val="0092181F"/>
    <w:rsid w:val="00921B1A"/>
    <w:rsid w:val="00921B7F"/>
    <w:rsid w:val="00921DDA"/>
    <w:rsid w:val="00922DE1"/>
    <w:rsid w:val="00923804"/>
    <w:rsid w:val="00923CE3"/>
    <w:rsid w:val="00925132"/>
    <w:rsid w:val="0092600D"/>
    <w:rsid w:val="00926557"/>
    <w:rsid w:val="009266D5"/>
    <w:rsid w:val="009301D7"/>
    <w:rsid w:val="00930345"/>
    <w:rsid w:val="0093039D"/>
    <w:rsid w:val="00930C00"/>
    <w:rsid w:val="009318B4"/>
    <w:rsid w:val="00931E4F"/>
    <w:rsid w:val="0093364D"/>
    <w:rsid w:val="0093429F"/>
    <w:rsid w:val="009346E1"/>
    <w:rsid w:val="00934D87"/>
    <w:rsid w:val="00936574"/>
    <w:rsid w:val="00937297"/>
    <w:rsid w:val="00937EE1"/>
    <w:rsid w:val="00941253"/>
    <w:rsid w:val="0094203F"/>
    <w:rsid w:val="00943BCE"/>
    <w:rsid w:val="00943D17"/>
    <w:rsid w:val="0094413F"/>
    <w:rsid w:val="009449C5"/>
    <w:rsid w:val="0094552F"/>
    <w:rsid w:val="00945C37"/>
    <w:rsid w:val="00946A1E"/>
    <w:rsid w:val="009501A3"/>
    <w:rsid w:val="009508A0"/>
    <w:rsid w:val="009513CA"/>
    <w:rsid w:val="009520CC"/>
    <w:rsid w:val="0095288D"/>
    <w:rsid w:val="00953FF0"/>
    <w:rsid w:val="00954111"/>
    <w:rsid w:val="009542D9"/>
    <w:rsid w:val="0095436D"/>
    <w:rsid w:val="00956711"/>
    <w:rsid w:val="00956F6E"/>
    <w:rsid w:val="009577D7"/>
    <w:rsid w:val="00960311"/>
    <w:rsid w:val="00960346"/>
    <w:rsid w:val="00960972"/>
    <w:rsid w:val="00961564"/>
    <w:rsid w:val="009617D3"/>
    <w:rsid w:val="0096186E"/>
    <w:rsid w:val="00962CAA"/>
    <w:rsid w:val="009636AA"/>
    <w:rsid w:val="0096463B"/>
    <w:rsid w:val="00965929"/>
    <w:rsid w:val="00965E55"/>
    <w:rsid w:val="009664B9"/>
    <w:rsid w:val="0096750C"/>
    <w:rsid w:val="00967558"/>
    <w:rsid w:val="009676C6"/>
    <w:rsid w:val="00967869"/>
    <w:rsid w:val="0096796E"/>
    <w:rsid w:val="00971F54"/>
    <w:rsid w:val="009725C5"/>
    <w:rsid w:val="00972AEA"/>
    <w:rsid w:val="00972B4E"/>
    <w:rsid w:val="00973593"/>
    <w:rsid w:val="00973B43"/>
    <w:rsid w:val="00973F40"/>
    <w:rsid w:val="009764A8"/>
    <w:rsid w:val="00976BC1"/>
    <w:rsid w:val="009772CC"/>
    <w:rsid w:val="0097736F"/>
    <w:rsid w:val="0098056C"/>
    <w:rsid w:val="00980900"/>
    <w:rsid w:val="0098133B"/>
    <w:rsid w:val="009838DE"/>
    <w:rsid w:val="00983EDC"/>
    <w:rsid w:val="00983EED"/>
    <w:rsid w:val="009849EF"/>
    <w:rsid w:val="00984C32"/>
    <w:rsid w:val="00984E2B"/>
    <w:rsid w:val="0098578F"/>
    <w:rsid w:val="00986DB7"/>
    <w:rsid w:val="00991B6B"/>
    <w:rsid w:val="00991FA0"/>
    <w:rsid w:val="009930DF"/>
    <w:rsid w:val="009934CF"/>
    <w:rsid w:val="00994396"/>
    <w:rsid w:val="00994B35"/>
    <w:rsid w:val="00994FB1"/>
    <w:rsid w:val="00996D27"/>
    <w:rsid w:val="00997C76"/>
    <w:rsid w:val="009A0D75"/>
    <w:rsid w:val="009A14E3"/>
    <w:rsid w:val="009A2459"/>
    <w:rsid w:val="009A2E11"/>
    <w:rsid w:val="009A3057"/>
    <w:rsid w:val="009A306D"/>
    <w:rsid w:val="009A347A"/>
    <w:rsid w:val="009A41A6"/>
    <w:rsid w:val="009A4205"/>
    <w:rsid w:val="009A5671"/>
    <w:rsid w:val="009A620E"/>
    <w:rsid w:val="009A7276"/>
    <w:rsid w:val="009B1A12"/>
    <w:rsid w:val="009B2007"/>
    <w:rsid w:val="009B22FF"/>
    <w:rsid w:val="009B3F3B"/>
    <w:rsid w:val="009B6452"/>
    <w:rsid w:val="009B6A6F"/>
    <w:rsid w:val="009B7E51"/>
    <w:rsid w:val="009C1AFE"/>
    <w:rsid w:val="009C22AA"/>
    <w:rsid w:val="009C295D"/>
    <w:rsid w:val="009C299E"/>
    <w:rsid w:val="009C2A20"/>
    <w:rsid w:val="009C2A45"/>
    <w:rsid w:val="009C3E33"/>
    <w:rsid w:val="009C52E7"/>
    <w:rsid w:val="009C536B"/>
    <w:rsid w:val="009C548B"/>
    <w:rsid w:val="009C5F24"/>
    <w:rsid w:val="009D048B"/>
    <w:rsid w:val="009D07C2"/>
    <w:rsid w:val="009D1B5D"/>
    <w:rsid w:val="009D253A"/>
    <w:rsid w:val="009D2991"/>
    <w:rsid w:val="009D3195"/>
    <w:rsid w:val="009D4254"/>
    <w:rsid w:val="009D43FE"/>
    <w:rsid w:val="009D4CFA"/>
    <w:rsid w:val="009D5C33"/>
    <w:rsid w:val="009D5C93"/>
    <w:rsid w:val="009D69C6"/>
    <w:rsid w:val="009D6F70"/>
    <w:rsid w:val="009E10E1"/>
    <w:rsid w:val="009E110C"/>
    <w:rsid w:val="009E1850"/>
    <w:rsid w:val="009E2202"/>
    <w:rsid w:val="009E22A9"/>
    <w:rsid w:val="009E4AEF"/>
    <w:rsid w:val="009E4EF3"/>
    <w:rsid w:val="009E515F"/>
    <w:rsid w:val="009E53A5"/>
    <w:rsid w:val="009E5419"/>
    <w:rsid w:val="009E5A6E"/>
    <w:rsid w:val="009E6994"/>
    <w:rsid w:val="009E70E7"/>
    <w:rsid w:val="009E79B4"/>
    <w:rsid w:val="009F04F8"/>
    <w:rsid w:val="009F1077"/>
    <w:rsid w:val="009F1196"/>
    <w:rsid w:val="009F129A"/>
    <w:rsid w:val="009F25A8"/>
    <w:rsid w:val="009F46DC"/>
    <w:rsid w:val="009F4846"/>
    <w:rsid w:val="009F4A5C"/>
    <w:rsid w:val="009F58BE"/>
    <w:rsid w:val="009F59D8"/>
    <w:rsid w:val="009F65AF"/>
    <w:rsid w:val="009F6BF1"/>
    <w:rsid w:val="009F727B"/>
    <w:rsid w:val="00A013E9"/>
    <w:rsid w:val="00A01B9F"/>
    <w:rsid w:val="00A01C00"/>
    <w:rsid w:val="00A02488"/>
    <w:rsid w:val="00A02C66"/>
    <w:rsid w:val="00A030EA"/>
    <w:rsid w:val="00A03A1B"/>
    <w:rsid w:val="00A06CC5"/>
    <w:rsid w:val="00A07167"/>
    <w:rsid w:val="00A07224"/>
    <w:rsid w:val="00A07841"/>
    <w:rsid w:val="00A1041C"/>
    <w:rsid w:val="00A10C91"/>
    <w:rsid w:val="00A11CAD"/>
    <w:rsid w:val="00A14EC0"/>
    <w:rsid w:val="00A15A51"/>
    <w:rsid w:val="00A1620D"/>
    <w:rsid w:val="00A16AC0"/>
    <w:rsid w:val="00A16DC1"/>
    <w:rsid w:val="00A21D9F"/>
    <w:rsid w:val="00A23809"/>
    <w:rsid w:val="00A23D31"/>
    <w:rsid w:val="00A2414F"/>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3113"/>
    <w:rsid w:val="00A34223"/>
    <w:rsid w:val="00A34A21"/>
    <w:rsid w:val="00A34F11"/>
    <w:rsid w:val="00A355DF"/>
    <w:rsid w:val="00A35AE3"/>
    <w:rsid w:val="00A35C23"/>
    <w:rsid w:val="00A35E2F"/>
    <w:rsid w:val="00A36013"/>
    <w:rsid w:val="00A37676"/>
    <w:rsid w:val="00A37793"/>
    <w:rsid w:val="00A37891"/>
    <w:rsid w:val="00A37A57"/>
    <w:rsid w:val="00A40A51"/>
    <w:rsid w:val="00A40CC3"/>
    <w:rsid w:val="00A415BA"/>
    <w:rsid w:val="00A41B03"/>
    <w:rsid w:val="00A4594F"/>
    <w:rsid w:val="00A46FF9"/>
    <w:rsid w:val="00A47916"/>
    <w:rsid w:val="00A51058"/>
    <w:rsid w:val="00A51AE3"/>
    <w:rsid w:val="00A522DB"/>
    <w:rsid w:val="00A52CF0"/>
    <w:rsid w:val="00A536DA"/>
    <w:rsid w:val="00A5406C"/>
    <w:rsid w:val="00A54548"/>
    <w:rsid w:val="00A54801"/>
    <w:rsid w:val="00A5506A"/>
    <w:rsid w:val="00A5596D"/>
    <w:rsid w:val="00A56F39"/>
    <w:rsid w:val="00A571CD"/>
    <w:rsid w:val="00A57C3D"/>
    <w:rsid w:val="00A60A2E"/>
    <w:rsid w:val="00A60F2A"/>
    <w:rsid w:val="00A61875"/>
    <w:rsid w:val="00A6402A"/>
    <w:rsid w:val="00A6550C"/>
    <w:rsid w:val="00A6697B"/>
    <w:rsid w:val="00A67022"/>
    <w:rsid w:val="00A7087B"/>
    <w:rsid w:val="00A719AA"/>
    <w:rsid w:val="00A71BDC"/>
    <w:rsid w:val="00A7221E"/>
    <w:rsid w:val="00A73DE3"/>
    <w:rsid w:val="00A74C2D"/>
    <w:rsid w:val="00A7512C"/>
    <w:rsid w:val="00A75171"/>
    <w:rsid w:val="00A76B34"/>
    <w:rsid w:val="00A77021"/>
    <w:rsid w:val="00A80A86"/>
    <w:rsid w:val="00A80E06"/>
    <w:rsid w:val="00A81AA3"/>
    <w:rsid w:val="00A82E4A"/>
    <w:rsid w:val="00A830A1"/>
    <w:rsid w:val="00A83487"/>
    <w:rsid w:val="00A83686"/>
    <w:rsid w:val="00A84A8E"/>
    <w:rsid w:val="00A84BAC"/>
    <w:rsid w:val="00A854FF"/>
    <w:rsid w:val="00A86E30"/>
    <w:rsid w:val="00A87035"/>
    <w:rsid w:val="00A870F1"/>
    <w:rsid w:val="00A8745D"/>
    <w:rsid w:val="00A903BA"/>
    <w:rsid w:val="00A908DA"/>
    <w:rsid w:val="00A90B0E"/>
    <w:rsid w:val="00A90BE5"/>
    <w:rsid w:val="00A90F9B"/>
    <w:rsid w:val="00A92694"/>
    <w:rsid w:val="00A926DF"/>
    <w:rsid w:val="00A92D9B"/>
    <w:rsid w:val="00A93072"/>
    <w:rsid w:val="00A9424D"/>
    <w:rsid w:val="00A942B0"/>
    <w:rsid w:val="00A9529B"/>
    <w:rsid w:val="00A9629C"/>
    <w:rsid w:val="00A96E80"/>
    <w:rsid w:val="00A97ED2"/>
    <w:rsid w:val="00AA0215"/>
    <w:rsid w:val="00AA11D7"/>
    <w:rsid w:val="00AA131E"/>
    <w:rsid w:val="00AA16A7"/>
    <w:rsid w:val="00AA2289"/>
    <w:rsid w:val="00AA2AFF"/>
    <w:rsid w:val="00AA2BAC"/>
    <w:rsid w:val="00AA35D5"/>
    <w:rsid w:val="00AA417B"/>
    <w:rsid w:val="00AA47B4"/>
    <w:rsid w:val="00AA533F"/>
    <w:rsid w:val="00AA5449"/>
    <w:rsid w:val="00AA5A86"/>
    <w:rsid w:val="00AA5EC8"/>
    <w:rsid w:val="00AA7B74"/>
    <w:rsid w:val="00AA7F48"/>
    <w:rsid w:val="00AB010D"/>
    <w:rsid w:val="00AB0749"/>
    <w:rsid w:val="00AB0B58"/>
    <w:rsid w:val="00AB22A9"/>
    <w:rsid w:val="00AB2302"/>
    <w:rsid w:val="00AB4A29"/>
    <w:rsid w:val="00AB4C13"/>
    <w:rsid w:val="00AB5725"/>
    <w:rsid w:val="00AB613C"/>
    <w:rsid w:val="00AB75E2"/>
    <w:rsid w:val="00AB76D8"/>
    <w:rsid w:val="00AB7A1A"/>
    <w:rsid w:val="00AB7E6A"/>
    <w:rsid w:val="00AC1B50"/>
    <w:rsid w:val="00AC1B61"/>
    <w:rsid w:val="00AC2C6E"/>
    <w:rsid w:val="00AC2C8B"/>
    <w:rsid w:val="00AC4274"/>
    <w:rsid w:val="00AC4E2E"/>
    <w:rsid w:val="00AC53EA"/>
    <w:rsid w:val="00AC5EE6"/>
    <w:rsid w:val="00AC621A"/>
    <w:rsid w:val="00AC7BB7"/>
    <w:rsid w:val="00AC7C5B"/>
    <w:rsid w:val="00AD0D24"/>
    <w:rsid w:val="00AD13B7"/>
    <w:rsid w:val="00AD14CC"/>
    <w:rsid w:val="00AD1923"/>
    <w:rsid w:val="00AD1CF4"/>
    <w:rsid w:val="00AD1F53"/>
    <w:rsid w:val="00AD2103"/>
    <w:rsid w:val="00AD2611"/>
    <w:rsid w:val="00AD3AC5"/>
    <w:rsid w:val="00AD3D57"/>
    <w:rsid w:val="00AD43A4"/>
    <w:rsid w:val="00AD497C"/>
    <w:rsid w:val="00AD50F9"/>
    <w:rsid w:val="00AD6943"/>
    <w:rsid w:val="00AE060B"/>
    <w:rsid w:val="00AE0B4B"/>
    <w:rsid w:val="00AE263E"/>
    <w:rsid w:val="00AE3BCE"/>
    <w:rsid w:val="00AE47BF"/>
    <w:rsid w:val="00AE489D"/>
    <w:rsid w:val="00AE4A5D"/>
    <w:rsid w:val="00AE4B5E"/>
    <w:rsid w:val="00AE552E"/>
    <w:rsid w:val="00AE6572"/>
    <w:rsid w:val="00AF08DA"/>
    <w:rsid w:val="00AF090F"/>
    <w:rsid w:val="00AF094E"/>
    <w:rsid w:val="00AF0A77"/>
    <w:rsid w:val="00AF0F89"/>
    <w:rsid w:val="00AF34B1"/>
    <w:rsid w:val="00AF3857"/>
    <w:rsid w:val="00AF4C29"/>
    <w:rsid w:val="00AF54A4"/>
    <w:rsid w:val="00AF5FE9"/>
    <w:rsid w:val="00AF6432"/>
    <w:rsid w:val="00AF6B70"/>
    <w:rsid w:val="00AF6DB7"/>
    <w:rsid w:val="00AF6DED"/>
    <w:rsid w:val="00AF79BD"/>
    <w:rsid w:val="00B00E36"/>
    <w:rsid w:val="00B01191"/>
    <w:rsid w:val="00B02125"/>
    <w:rsid w:val="00B059AE"/>
    <w:rsid w:val="00B06723"/>
    <w:rsid w:val="00B06A99"/>
    <w:rsid w:val="00B07F12"/>
    <w:rsid w:val="00B07FE3"/>
    <w:rsid w:val="00B10BAE"/>
    <w:rsid w:val="00B11DD5"/>
    <w:rsid w:val="00B11FB1"/>
    <w:rsid w:val="00B12157"/>
    <w:rsid w:val="00B14154"/>
    <w:rsid w:val="00B1415B"/>
    <w:rsid w:val="00B14638"/>
    <w:rsid w:val="00B15278"/>
    <w:rsid w:val="00B1621D"/>
    <w:rsid w:val="00B16560"/>
    <w:rsid w:val="00B16F5F"/>
    <w:rsid w:val="00B17296"/>
    <w:rsid w:val="00B20A33"/>
    <w:rsid w:val="00B2109B"/>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D37"/>
    <w:rsid w:val="00B37DE4"/>
    <w:rsid w:val="00B41DF3"/>
    <w:rsid w:val="00B42118"/>
    <w:rsid w:val="00B4235B"/>
    <w:rsid w:val="00B42C7F"/>
    <w:rsid w:val="00B42E81"/>
    <w:rsid w:val="00B430C1"/>
    <w:rsid w:val="00B4329D"/>
    <w:rsid w:val="00B4334F"/>
    <w:rsid w:val="00B45392"/>
    <w:rsid w:val="00B45BEE"/>
    <w:rsid w:val="00B4666D"/>
    <w:rsid w:val="00B475BF"/>
    <w:rsid w:val="00B505F7"/>
    <w:rsid w:val="00B50A04"/>
    <w:rsid w:val="00B50A66"/>
    <w:rsid w:val="00B520F9"/>
    <w:rsid w:val="00B52812"/>
    <w:rsid w:val="00B52ACB"/>
    <w:rsid w:val="00B534ED"/>
    <w:rsid w:val="00B5491F"/>
    <w:rsid w:val="00B5495A"/>
    <w:rsid w:val="00B55C51"/>
    <w:rsid w:val="00B55D0A"/>
    <w:rsid w:val="00B568D8"/>
    <w:rsid w:val="00B56DDF"/>
    <w:rsid w:val="00B577A3"/>
    <w:rsid w:val="00B612B1"/>
    <w:rsid w:val="00B6144B"/>
    <w:rsid w:val="00B61569"/>
    <w:rsid w:val="00B6170F"/>
    <w:rsid w:val="00B62CD8"/>
    <w:rsid w:val="00B640B0"/>
    <w:rsid w:val="00B64641"/>
    <w:rsid w:val="00B64AEA"/>
    <w:rsid w:val="00B65B9E"/>
    <w:rsid w:val="00B65D6A"/>
    <w:rsid w:val="00B66D0C"/>
    <w:rsid w:val="00B67E17"/>
    <w:rsid w:val="00B70041"/>
    <w:rsid w:val="00B71674"/>
    <w:rsid w:val="00B72352"/>
    <w:rsid w:val="00B7262F"/>
    <w:rsid w:val="00B727C5"/>
    <w:rsid w:val="00B73FD4"/>
    <w:rsid w:val="00B74FC5"/>
    <w:rsid w:val="00B75A6C"/>
    <w:rsid w:val="00B77E53"/>
    <w:rsid w:val="00B803A5"/>
    <w:rsid w:val="00B81498"/>
    <w:rsid w:val="00B823D2"/>
    <w:rsid w:val="00B8290C"/>
    <w:rsid w:val="00B82F2D"/>
    <w:rsid w:val="00B83E2A"/>
    <w:rsid w:val="00B83E38"/>
    <w:rsid w:val="00B85DF3"/>
    <w:rsid w:val="00B86C19"/>
    <w:rsid w:val="00B87F8E"/>
    <w:rsid w:val="00B87FD5"/>
    <w:rsid w:val="00B9027B"/>
    <w:rsid w:val="00B9051A"/>
    <w:rsid w:val="00B911DC"/>
    <w:rsid w:val="00B91499"/>
    <w:rsid w:val="00B92EDF"/>
    <w:rsid w:val="00B93510"/>
    <w:rsid w:val="00B93640"/>
    <w:rsid w:val="00B93E33"/>
    <w:rsid w:val="00B93FFB"/>
    <w:rsid w:val="00B954F3"/>
    <w:rsid w:val="00B95BCD"/>
    <w:rsid w:val="00B95BD9"/>
    <w:rsid w:val="00B95CDC"/>
    <w:rsid w:val="00B95CE5"/>
    <w:rsid w:val="00B96107"/>
    <w:rsid w:val="00B9731C"/>
    <w:rsid w:val="00B973BE"/>
    <w:rsid w:val="00B97875"/>
    <w:rsid w:val="00BA09E6"/>
    <w:rsid w:val="00BA0D0B"/>
    <w:rsid w:val="00BA18D9"/>
    <w:rsid w:val="00BA1BDE"/>
    <w:rsid w:val="00BA2486"/>
    <w:rsid w:val="00BA4CE5"/>
    <w:rsid w:val="00BA504F"/>
    <w:rsid w:val="00BA5BC4"/>
    <w:rsid w:val="00BA5C65"/>
    <w:rsid w:val="00BA6B30"/>
    <w:rsid w:val="00BA6FE3"/>
    <w:rsid w:val="00BB049D"/>
    <w:rsid w:val="00BB0BBF"/>
    <w:rsid w:val="00BB1B5B"/>
    <w:rsid w:val="00BB2AE1"/>
    <w:rsid w:val="00BB35CE"/>
    <w:rsid w:val="00BB375D"/>
    <w:rsid w:val="00BB3A50"/>
    <w:rsid w:val="00BB41BC"/>
    <w:rsid w:val="00BB43A5"/>
    <w:rsid w:val="00BB4723"/>
    <w:rsid w:val="00BB49A0"/>
    <w:rsid w:val="00BB515F"/>
    <w:rsid w:val="00BB532B"/>
    <w:rsid w:val="00BB545D"/>
    <w:rsid w:val="00BB5656"/>
    <w:rsid w:val="00BB6A70"/>
    <w:rsid w:val="00BC0924"/>
    <w:rsid w:val="00BC1FA5"/>
    <w:rsid w:val="00BC225B"/>
    <w:rsid w:val="00BC2485"/>
    <w:rsid w:val="00BC2C0C"/>
    <w:rsid w:val="00BC3D86"/>
    <w:rsid w:val="00BC4547"/>
    <w:rsid w:val="00BC4715"/>
    <w:rsid w:val="00BC56E8"/>
    <w:rsid w:val="00BC5B6D"/>
    <w:rsid w:val="00BC6C48"/>
    <w:rsid w:val="00BC732A"/>
    <w:rsid w:val="00BC758B"/>
    <w:rsid w:val="00BC7CD2"/>
    <w:rsid w:val="00BD00D8"/>
    <w:rsid w:val="00BD0834"/>
    <w:rsid w:val="00BD1953"/>
    <w:rsid w:val="00BD1E16"/>
    <w:rsid w:val="00BD2EAC"/>
    <w:rsid w:val="00BD39C2"/>
    <w:rsid w:val="00BD4264"/>
    <w:rsid w:val="00BD455F"/>
    <w:rsid w:val="00BD4BB3"/>
    <w:rsid w:val="00BD5401"/>
    <w:rsid w:val="00BD59B1"/>
    <w:rsid w:val="00BD61FF"/>
    <w:rsid w:val="00BD6CB0"/>
    <w:rsid w:val="00BD782A"/>
    <w:rsid w:val="00BE048F"/>
    <w:rsid w:val="00BE0DD8"/>
    <w:rsid w:val="00BE14A4"/>
    <w:rsid w:val="00BE17C6"/>
    <w:rsid w:val="00BE1CED"/>
    <w:rsid w:val="00BE2BD3"/>
    <w:rsid w:val="00BE2E78"/>
    <w:rsid w:val="00BE35B6"/>
    <w:rsid w:val="00BE3735"/>
    <w:rsid w:val="00BE4843"/>
    <w:rsid w:val="00BE4865"/>
    <w:rsid w:val="00BE4AE8"/>
    <w:rsid w:val="00BE52D1"/>
    <w:rsid w:val="00BE5595"/>
    <w:rsid w:val="00BE55D1"/>
    <w:rsid w:val="00BE5745"/>
    <w:rsid w:val="00BE6479"/>
    <w:rsid w:val="00BE64B4"/>
    <w:rsid w:val="00BE6525"/>
    <w:rsid w:val="00BE668F"/>
    <w:rsid w:val="00BE69BF"/>
    <w:rsid w:val="00BE71BD"/>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F2"/>
    <w:rsid w:val="00BF53CB"/>
    <w:rsid w:val="00BF65E6"/>
    <w:rsid w:val="00BF667D"/>
    <w:rsid w:val="00C007D9"/>
    <w:rsid w:val="00C02435"/>
    <w:rsid w:val="00C02957"/>
    <w:rsid w:val="00C04BB0"/>
    <w:rsid w:val="00C05473"/>
    <w:rsid w:val="00C06CE9"/>
    <w:rsid w:val="00C076CE"/>
    <w:rsid w:val="00C10FCF"/>
    <w:rsid w:val="00C12810"/>
    <w:rsid w:val="00C13874"/>
    <w:rsid w:val="00C140D6"/>
    <w:rsid w:val="00C144F4"/>
    <w:rsid w:val="00C14814"/>
    <w:rsid w:val="00C15CE5"/>
    <w:rsid w:val="00C163F6"/>
    <w:rsid w:val="00C16B4B"/>
    <w:rsid w:val="00C17427"/>
    <w:rsid w:val="00C203D8"/>
    <w:rsid w:val="00C20C00"/>
    <w:rsid w:val="00C210FD"/>
    <w:rsid w:val="00C217C6"/>
    <w:rsid w:val="00C221B6"/>
    <w:rsid w:val="00C22901"/>
    <w:rsid w:val="00C23359"/>
    <w:rsid w:val="00C244A7"/>
    <w:rsid w:val="00C25238"/>
    <w:rsid w:val="00C305F2"/>
    <w:rsid w:val="00C30BCF"/>
    <w:rsid w:val="00C31A12"/>
    <w:rsid w:val="00C3345C"/>
    <w:rsid w:val="00C3349B"/>
    <w:rsid w:val="00C3449C"/>
    <w:rsid w:val="00C359BD"/>
    <w:rsid w:val="00C35C2C"/>
    <w:rsid w:val="00C35D1C"/>
    <w:rsid w:val="00C407E5"/>
    <w:rsid w:val="00C40A41"/>
    <w:rsid w:val="00C414F8"/>
    <w:rsid w:val="00C42DAC"/>
    <w:rsid w:val="00C42FD2"/>
    <w:rsid w:val="00C43000"/>
    <w:rsid w:val="00C4342B"/>
    <w:rsid w:val="00C436E3"/>
    <w:rsid w:val="00C459A9"/>
    <w:rsid w:val="00C462C8"/>
    <w:rsid w:val="00C46EC0"/>
    <w:rsid w:val="00C4704E"/>
    <w:rsid w:val="00C477E7"/>
    <w:rsid w:val="00C4796A"/>
    <w:rsid w:val="00C47E13"/>
    <w:rsid w:val="00C502A5"/>
    <w:rsid w:val="00C521F7"/>
    <w:rsid w:val="00C526F5"/>
    <w:rsid w:val="00C52B83"/>
    <w:rsid w:val="00C53008"/>
    <w:rsid w:val="00C55151"/>
    <w:rsid w:val="00C553D0"/>
    <w:rsid w:val="00C55558"/>
    <w:rsid w:val="00C5575D"/>
    <w:rsid w:val="00C558FF"/>
    <w:rsid w:val="00C560FA"/>
    <w:rsid w:val="00C56772"/>
    <w:rsid w:val="00C56A84"/>
    <w:rsid w:val="00C57055"/>
    <w:rsid w:val="00C5752C"/>
    <w:rsid w:val="00C57FF9"/>
    <w:rsid w:val="00C60320"/>
    <w:rsid w:val="00C61A98"/>
    <w:rsid w:val="00C62234"/>
    <w:rsid w:val="00C64434"/>
    <w:rsid w:val="00C64A51"/>
    <w:rsid w:val="00C64B27"/>
    <w:rsid w:val="00C64BAE"/>
    <w:rsid w:val="00C65C4D"/>
    <w:rsid w:val="00C66B80"/>
    <w:rsid w:val="00C705D9"/>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A64"/>
    <w:rsid w:val="00C92C27"/>
    <w:rsid w:val="00C93E12"/>
    <w:rsid w:val="00C93EFF"/>
    <w:rsid w:val="00C93F1B"/>
    <w:rsid w:val="00C95093"/>
    <w:rsid w:val="00C96DFE"/>
    <w:rsid w:val="00C976D1"/>
    <w:rsid w:val="00CA1195"/>
    <w:rsid w:val="00CA1444"/>
    <w:rsid w:val="00CA15A0"/>
    <w:rsid w:val="00CA2CCF"/>
    <w:rsid w:val="00CA305D"/>
    <w:rsid w:val="00CA308F"/>
    <w:rsid w:val="00CA4238"/>
    <w:rsid w:val="00CA437E"/>
    <w:rsid w:val="00CA6F0D"/>
    <w:rsid w:val="00CA7061"/>
    <w:rsid w:val="00CA71D4"/>
    <w:rsid w:val="00CB26C0"/>
    <w:rsid w:val="00CB3240"/>
    <w:rsid w:val="00CB4917"/>
    <w:rsid w:val="00CB55D0"/>
    <w:rsid w:val="00CB594F"/>
    <w:rsid w:val="00CB5B35"/>
    <w:rsid w:val="00CB5D29"/>
    <w:rsid w:val="00CB675A"/>
    <w:rsid w:val="00CB68D9"/>
    <w:rsid w:val="00CB6EC8"/>
    <w:rsid w:val="00CB782B"/>
    <w:rsid w:val="00CB7A37"/>
    <w:rsid w:val="00CC082B"/>
    <w:rsid w:val="00CC0E77"/>
    <w:rsid w:val="00CC12AE"/>
    <w:rsid w:val="00CC2092"/>
    <w:rsid w:val="00CC285C"/>
    <w:rsid w:val="00CC34C5"/>
    <w:rsid w:val="00CC38C9"/>
    <w:rsid w:val="00CC5595"/>
    <w:rsid w:val="00CC58C1"/>
    <w:rsid w:val="00CC5E76"/>
    <w:rsid w:val="00CC6A51"/>
    <w:rsid w:val="00CC7058"/>
    <w:rsid w:val="00CD049D"/>
    <w:rsid w:val="00CD1770"/>
    <w:rsid w:val="00CD3A5D"/>
    <w:rsid w:val="00CD4D46"/>
    <w:rsid w:val="00CD5FD4"/>
    <w:rsid w:val="00CD60F8"/>
    <w:rsid w:val="00CD651D"/>
    <w:rsid w:val="00CE0C79"/>
    <w:rsid w:val="00CE0DCE"/>
    <w:rsid w:val="00CE1BC9"/>
    <w:rsid w:val="00CE33C1"/>
    <w:rsid w:val="00CE3C95"/>
    <w:rsid w:val="00CE3D9A"/>
    <w:rsid w:val="00CE4899"/>
    <w:rsid w:val="00CE48C9"/>
    <w:rsid w:val="00CE4DD6"/>
    <w:rsid w:val="00CE6F99"/>
    <w:rsid w:val="00CE76FF"/>
    <w:rsid w:val="00CF1000"/>
    <w:rsid w:val="00CF10CD"/>
    <w:rsid w:val="00CF1829"/>
    <w:rsid w:val="00CF1CF7"/>
    <w:rsid w:val="00CF2067"/>
    <w:rsid w:val="00CF2C1B"/>
    <w:rsid w:val="00CF3F3A"/>
    <w:rsid w:val="00CF4012"/>
    <w:rsid w:val="00CF40D2"/>
    <w:rsid w:val="00CF43D5"/>
    <w:rsid w:val="00CF443B"/>
    <w:rsid w:val="00CF46AA"/>
    <w:rsid w:val="00CF4866"/>
    <w:rsid w:val="00CF4F77"/>
    <w:rsid w:val="00CF5867"/>
    <w:rsid w:val="00CF5B79"/>
    <w:rsid w:val="00D001EA"/>
    <w:rsid w:val="00D00978"/>
    <w:rsid w:val="00D0187F"/>
    <w:rsid w:val="00D01F75"/>
    <w:rsid w:val="00D0215D"/>
    <w:rsid w:val="00D02BC6"/>
    <w:rsid w:val="00D0310D"/>
    <w:rsid w:val="00D03AB3"/>
    <w:rsid w:val="00D03F9F"/>
    <w:rsid w:val="00D055C0"/>
    <w:rsid w:val="00D05803"/>
    <w:rsid w:val="00D05C7C"/>
    <w:rsid w:val="00D06906"/>
    <w:rsid w:val="00D07742"/>
    <w:rsid w:val="00D077DC"/>
    <w:rsid w:val="00D1276A"/>
    <w:rsid w:val="00D12D99"/>
    <w:rsid w:val="00D132F9"/>
    <w:rsid w:val="00D14D9F"/>
    <w:rsid w:val="00D14DB7"/>
    <w:rsid w:val="00D15ED5"/>
    <w:rsid w:val="00D16656"/>
    <w:rsid w:val="00D16862"/>
    <w:rsid w:val="00D17825"/>
    <w:rsid w:val="00D178BA"/>
    <w:rsid w:val="00D200AB"/>
    <w:rsid w:val="00D20613"/>
    <w:rsid w:val="00D20B81"/>
    <w:rsid w:val="00D223BF"/>
    <w:rsid w:val="00D244BD"/>
    <w:rsid w:val="00D25230"/>
    <w:rsid w:val="00D25F67"/>
    <w:rsid w:val="00D266C4"/>
    <w:rsid w:val="00D26C84"/>
    <w:rsid w:val="00D27C59"/>
    <w:rsid w:val="00D3191C"/>
    <w:rsid w:val="00D31CD5"/>
    <w:rsid w:val="00D31E2D"/>
    <w:rsid w:val="00D331D9"/>
    <w:rsid w:val="00D34402"/>
    <w:rsid w:val="00D348F7"/>
    <w:rsid w:val="00D35004"/>
    <w:rsid w:val="00D3564E"/>
    <w:rsid w:val="00D357F5"/>
    <w:rsid w:val="00D3692E"/>
    <w:rsid w:val="00D36EF4"/>
    <w:rsid w:val="00D371D0"/>
    <w:rsid w:val="00D376AF"/>
    <w:rsid w:val="00D3776F"/>
    <w:rsid w:val="00D377AD"/>
    <w:rsid w:val="00D4062A"/>
    <w:rsid w:val="00D407D3"/>
    <w:rsid w:val="00D40BC3"/>
    <w:rsid w:val="00D41805"/>
    <w:rsid w:val="00D41A0E"/>
    <w:rsid w:val="00D43257"/>
    <w:rsid w:val="00D434EC"/>
    <w:rsid w:val="00D43E69"/>
    <w:rsid w:val="00D43EC7"/>
    <w:rsid w:val="00D44462"/>
    <w:rsid w:val="00D4453A"/>
    <w:rsid w:val="00D44E9D"/>
    <w:rsid w:val="00D454E0"/>
    <w:rsid w:val="00D45D5E"/>
    <w:rsid w:val="00D46657"/>
    <w:rsid w:val="00D466D0"/>
    <w:rsid w:val="00D46C1A"/>
    <w:rsid w:val="00D472A7"/>
    <w:rsid w:val="00D47F95"/>
    <w:rsid w:val="00D50BE1"/>
    <w:rsid w:val="00D51515"/>
    <w:rsid w:val="00D54706"/>
    <w:rsid w:val="00D5499A"/>
    <w:rsid w:val="00D54BD5"/>
    <w:rsid w:val="00D54E57"/>
    <w:rsid w:val="00D554FA"/>
    <w:rsid w:val="00D575F0"/>
    <w:rsid w:val="00D57F43"/>
    <w:rsid w:val="00D60578"/>
    <w:rsid w:val="00D6193D"/>
    <w:rsid w:val="00D61A0E"/>
    <w:rsid w:val="00D642CF"/>
    <w:rsid w:val="00D645FD"/>
    <w:rsid w:val="00D71CF9"/>
    <w:rsid w:val="00D71E28"/>
    <w:rsid w:val="00D72264"/>
    <w:rsid w:val="00D727D1"/>
    <w:rsid w:val="00D73122"/>
    <w:rsid w:val="00D7675E"/>
    <w:rsid w:val="00D7766D"/>
    <w:rsid w:val="00D80080"/>
    <w:rsid w:val="00D809E2"/>
    <w:rsid w:val="00D80F9D"/>
    <w:rsid w:val="00D80FFB"/>
    <w:rsid w:val="00D81346"/>
    <w:rsid w:val="00D81BAE"/>
    <w:rsid w:val="00D8250A"/>
    <w:rsid w:val="00D84352"/>
    <w:rsid w:val="00D84779"/>
    <w:rsid w:val="00D848E9"/>
    <w:rsid w:val="00D84B17"/>
    <w:rsid w:val="00D84C3F"/>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0B"/>
    <w:rsid w:val="00D944A6"/>
    <w:rsid w:val="00D95252"/>
    <w:rsid w:val="00D95B5F"/>
    <w:rsid w:val="00D9604B"/>
    <w:rsid w:val="00D96745"/>
    <w:rsid w:val="00D96FC3"/>
    <w:rsid w:val="00DA0839"/>
    <w:rsid w:val="00DA0D92"/>
    <w:rsid w:val="00DA12C3"/>
    <w:rsid w:val="00DA1B87"/>
    <w:rsid w:val="00DA22B5"/>
    <w:rsid w:val="00DA2A16"/>
    <w:rsid w:val="00DA495D"/>
    <w:rsid w:val="00DA4F15"/>
    <w:rsid w:val="00DA5851"/>
    <w:rsid w:val="00DA5DCA"/>
    <w:rsid w:val="00DA7BA0"/>
    <w:rsid w:val="00DB1E79"/>
    <w:rsid w:val="00DB2BBD"/>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EC5"/>
    <w:rsid w:val="00DC41F0"/>
    <w:rsid w:val="00DC4BCD"/>
    <w:rsid w:val="00DC6827"/>
    <w:rsid w:val="00DC7369"/>
    <w:rsid w:val="00DD1107"/>
    <w:rsid w:val="00DD178F"/>
    <w:rsid w:val="00DD1A91"/>
    <w:rsid w:val="00DD1FE4"/>
    <w:rsid w:val="00DD27A2"/>
    <w:rsid w:val="00DD2899"/>
    <w:rsid w:val="00DD2C11"/>
    <w:rsid w:val="00DD35D6"/>
    <w:rsid w:val="00DD4A4E"/>
    <w:rsid w:val="00DD53C4"/>
    <w:rsid w:val="00DD5FD2"/>
    <w:rsid w:val="00DD6EE6"/>
    <w:rsid w:val="00DD787B"/>
    <w:rsid w:val="00DE1A84"/>
    <w:rsid w:val="00DE2966"/>
    <w:rsid w:val="00DE2C8D"/>
    <w:rsid w:val="00DE40E0"/>
    <w:rsid w:val="00DE4107"/>
    <w:rsid w:val="00DE5B8D"/>
    <w:rsid w:val="00DE6289"/>
    <w:rsid w:val="00DE6A37"/>
    <w:rsid w:val="00DE7299"/>
    <w:rsid w:val="00DE73F1"/>
    <w:rsid w:val="00DF04ED"/>
    <w:rsid w:val="00DF0B5E"/>
    <w:rsid w:val="00DF0ED5"/>
    <w:rsid w:val="00DF1E58"/>
    <w:rsid w:val="00DF2026"/>
    <w:rsid w:val="00DF2DB8"/>
    <w:rsid w:val="00DF3362"/>
    <w:rsid w:val="00DF6032"/>
    <w:rsid w:val="00DF60E1"/>
    <w:rsid w:val="00DF70CC"/>
    <w:rsid w:val="00DF72D9"/>
    <w:rsid w:val="00DF76E6"/>
    <w:rsid w:val="00DF7DF3"/>
    <w:rsid w:val="00DF7EC8"/>
    <w:rsid w:val="00E01C4A"/>
    <w:rsid w:val="00E02371"/>
    <w:rsid w:val="00E028ED"/>
    <w:rsid w:val="00E02A67"/>
    <w:rsid w:val="00E03F9F"/>
    <w:rsid w:val="00E0499F"/>
    <w:rsid w:val="00E05476"/>
    <w:rsid w:val="00E05A1C"/>
    <w:rsid w:val="00E07833"/>
    <w:rsid w:val="00E104F6"/>
    <w:rsid w:val="00E10748"/>
    <w:rsid w:val="00E12A8A"/>
    <w:rsid w:val="00E12C53"/>
    <w:rsid w:val="00E12F57"/>
    <w:rsid w:val="00E14282"/>
    <w:rsid w:val="00E14856"/>
    <w:rsid w:val="00E149B3"/>
    <w:rsid w:val="00E14CDD"/>
    <w:rsid w:val="00E156F2"/>
    <w:rsid w:val="00E15926"/>
    <w:rsid w:val="00E15EF1"/>
    <w:rsid w:val="00E1773B"/>
    <w:rsid w:val="00E17FA7"/>
    <w:rsid w:val="00E205B7"/>
    <w:rsid w:val="00E212DF"/>
    <w:rsid w:val="00E21373"/>
    <w:rsid w:val="00E2250E"/>
    <w:rsid w:val="00E22C1D"/>
    <w:rsid w:val="00E22C3D"/>
    <w:rsid w:val="00E2330C"/>
    <w:rsid w:val="00E234C4"/>
    <w:rsid w:val="00E24BF5"/>
    <w:rsid w:val="00E24DAB"/>
    <w:rsid w:val="00E27DDF"/>
    <w:rsid w:val="00E27E01"/>
    <w:rsid w:val="00E30550"/>
    <w:rsid w:val="00E30A90"/>
    <w:rsid w:val="00E3109F"/>
    <w:rsid w:val="00E31325"/>
    <w:rsid w:val="00E31602"/>
    <w:rsid w:val="00E322BD"/>
    <w:rsid w:val="00E32851"/>
    <w:rsid w:val="00E32DBA"/>
    <w:rsid w:val="00E3406E"/>
    <w:rsid w:val="00E37186"/>
    <w:rsid w:val="00E4052E"/>
    <w:rsid w:val="00E407A6"/>
    <w:rsid w:val="00E43469"/>
    <w:rsid w:val="00E4369C"/>
    <w:rsid w:val="00E43A0F"/>
    <w:rsid w:val="00E445DA"/>
    <w:rsid w:val="00E45379"/>
    <w:rsid w:val="00E465CB"/>
    <w:rsid w:val="00E47C0D"/>
    <w:rsid w:val="00E47D4C"/>
    <w:rsid w:val="00E47E2E"/>
    <w:rsid w:val="00E50B22"/>
    <w:rsid w:val="00E50D7F"/>
    <w:rsid w:val="00E512CA"/>
    <w:rsid w:val="00E51E18"/>
    <w:rsid w:val="00E51F0F"/>
    <w:rsid w:val="00E533BD"/>
    <w:rsid w:val="00E53706"/>
    <w:rsid w:val="00E54A7D"/>
    <w:rsid w:val="00E55C8C"/>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356B"/>
    <w:rsid w:val="00E740F0"/>
    <w:rsid w:val="00E754F8"/>
    <w:rsid w:val="00E75AD6"/>
    <w:rsid w:val="00E761AA"/>
    <w:rsid w:val="00E7654C"/>
    <w:rsid w:val="00E76DE3"/>
    <w:rsid w:val="00E76E33"/>
    <w:rsid w:val="00E7778E"/>
    <w:rsid w:val="00E804D7"/>
    <w:rsid w:val="00E8155D"/>
    <w:rsid w:val="00E816F0"/>
    <w:rsid w:val="00E817DB"/>
    <w:rsid w:val="00E82648"/>
    <w:rsid w:val="00E83A16"/>
    <w:rsid w:val="00E83A50"/>
    <w:rsid w:val="00E84AD7"/>
    <w:rsid w:val="00E85CC0"/>
    <w:rsid w:val="00E87C2D"/>
    <w:rsid w:val="00E87CDA"/>
    <w:rsid w:val="00E92D42"/>
    <w:rsid w:val="00E93B7A"/>
    <w:rsid w:val="00E93C0B"/>
    <w:rsid w:val="00E94F1A"/>
    <w:rsid w:val="00E963E3"/>
    <w:rsid w:val="00E96E1A"/>
    <w:rsid w:val="00E96FB2"/>
    <w:rsid w:val="00E97047"/>
    <w:rsid w:val="00E9734B"/>
    <w:rsid w:val="00E978D0"/>
    <w:rsid w:val="00EA00D8"/>
    <w:rsid w:val="00EA0E04"/>
    <w:rsid w:val="00EA220D"/>
    <w:rsid w:val="00EA312A"/>
    <w:rsid w:val="00EA3156"/>
    <w:rsid w:val="00EA40A2"/>
    <w:rsid w:val="00EA4139"/>
    <w:rsid w:val="00EA4CD5"/>
    <w:rsid w:val="00EA4F59"/>
    <w:rsid w:val="00EA5D2C"/>
    <w:rsid w:val="00EA5D8E"/>
    <w:rsid w:val="00EA6DEB"/>
    <w:rsid w:val="00EB07CF"/>
    <w:rsid w:val="00EB1B2C"/>
    <w:rsid w:val="00EB1D0D"/>
    <w:rsid w:val="00EB1FC7"/>
    <w:rsid w:val="00EB24EF"/>
    <w:rsid w:val="00EB3B88"/>
    <w:rsid w:val="00EB644E"/>
    <w:rsid w:val="00EB71CE"/>
    <w:rsid w:val="00EB7603"/>
    <w:rsid w:val="00EC0C14"/>
    <w:rsid w:val="00EC12E8"/>
    <w:rsid w:val="00EC1A45"/>
    <w:rsid w:val="00EC1AA8"/>
    <w:rsid w:val="00EC2B42"/>
    <w:rsid w:val="00EC3B8F"/>
    <w:rsid w:val="00EC3C8F"/>
    <w:rsid w:val="00EC55B7"/>
    <w:rsid w:val="00EC58EC"/>
    <w:rsid w:val="00EC5CA0"/>
    <w:rsid w:val="00EC6987"/>
    <w:rsid w:val="00EC71D6"/>
    <w:rsid w:val="00EC7372"/>
    <w:rsid w:val="00ED018D"/>
    <w:rsid w:val="00ED075E"/>
    <w:rsid w:val="00ED0BB4"/>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3C3"/>
    <w:rsid w:val="00EE22AF"/>
    <w:rsid w:val="00EE235C"/>
    <w:rsid w:val="00EE2D7B"/>
    <w:rsid w:val="00EE3108"/>
    <w:rsid w:val="00EE31F4"/>
    <w:rsid w:val="00EE44D5"/>
    <w:rsid w:val="00EE56F3"/>
    <w:rsid w:val="00EE5B30"/>
    <w:rsid w:val="00EE5F2E"/>
    <w:rsid w:val="00EF0187"/>
    <w:rsid w:val="00EF0517"/>
    <w:rsid w:val="00EF0EA0"/>
    <w:rsid w:val="00EF13BC"/>
    <w:rsid w:val="00EF16A6"/>
    <w:rsid w:val="00EF2C2D"/>
    <w:rsid w:val="00EF2CC6"/>
    <w:rsid w:val="00EF45F3"/>
    <w:rsid w:val="00EF4A64"/>
    <w:rsid w:val="00EF4D52"/>
    <w:rsid w:val="00EF6284"/>
    <w:rsid w:val="00EF665D"/>
    <w:rsid w:val="00EF72F4"/>
    <w:rsid w:val="00F00A59"/>
    <w:rsid w:val="00F018AD"/>
    <w:rsid w:val="00F01929"/>
    <w:rsid w:val="00F02171"/>
    <w:rsid w:val="00F033EF"/>
    <w:rsid w:val="00F0528B"/>
    <w:rsid w:val="00F061A6"/>
    <w:rsid w:val="00F0710C"/>
    <w:rsid w:val="00F07152"/>
    <w:rsid w:val="00F0778D"/>
    <w:rsid w:val="00F07833"/>
    <w:rsid w:val="00F078F4"/>
    <w:rsid w:val="00F10713"/>
    <w:rsid w:val="00F11AB3"/>
    <w:rsid w:val="00F14017"/>
    <w:rsid w:val="00F1562B"/>
    <w:rsid w:val="00F1684C"/>
    <w:rsid w:val="00F20633"/>
    <w:rsid w:val="00F20876"/>
    <w:rsid w:val="00F21DD6"/>
    <w:rsid w:val="00F25CFE"/>
    <w:rsid w:val="00F2753A"/>
    <w:rsid w:val="00F3018B"/>
    <w:rsid w:val="00F3028F"/>
    <w:rsid w:val="00F329FF"/>
    <w:rsid w:val="00F34879"/>
    <w:rsid w:val="00F35243"/>
    <w:rsid w:val="00F35B48"/>
    <w:rsid w:val="00F35B99"/>
    <w:rsid w:val="00F36D7C"/>
    <w:rsid w:val="00F36E9F"/>
    <w:rsid w:val="00F37436"/>
    <w:rsid w:val="00F40F08"/>
    <w:rsid w:val="00F41B19"/>
    <w:rsid w:val="00F41BBE"/>
    <w:rsid w:val="00F420C5"/>
    <w:rsid w:val="00F42AB5"/>
    <w:rsid w:val="00F43E6E"/>
    <w:rsid w:val="00F43EBF"/>
    <w:rsid w:val="00F44423"/>
    <w:rsid w:val="00F44C56"/>
    <w:rsid w:val="00F458BB"/>
    <w:rsid w:val="00F469D7"/>
    <w:rsid w:val="00F472AB"/>
    <w:rsid w:val="00F50667"/>
    <w:rsid w:val="00F50BE6"/>
    <w:rsid w:val="00F51236"/>
    <w:rsid w:val="00F51270"/>
    <w:rsid w:val="00F51438"/>
    <w:rsid w:val="00F5374C"/>
    <w:rsid w:val="00F541B8"/>
    <w:rsid w:val="00F546D7"/>
    <w:rsid w:val="00F56B6D"/>
    <w:rsid w:val="00F56CC2"/>
    <w:rsid w:val="00F5787E"/>
    <w:rsid w:val="00F57ADE"/>
    <w:rsid w:val="00F57B06"/>
    <w:rsid w:val="00F60327"/>
    <w:rsid w:val="00F60BC0"/>
    <w:rsid w:val="00F615A8"/>
    <w:rsid w:val="00F61B7F"/>
    <w:rsid w:val="00F62370"/>
    <w:rsid w:val="00F628D3"/>
    <w:rsid w:val="00F62EF2"/>
    <w:rsid w:val="00F63079"/>
    <w:rsid w:val="00F638C3"/>
    <w:rsid w:val="00F640F7"/>
    <w:rsid w:val="00F6497E"/>
    <w:rsid w:val="00F663BE"/>
    <w:rsid w:val="00F677E2"/>
    <w:rsid w:val="00F67F41"/>
    <w:rsid w:val="00F70109"/>
    <w:rsid w:val="00F70D50"/>
    <w:rsid w:val="00F717E6"/>
    <w:rsid w:val="00F720F5"/>
    <w:rsid w:val="00F73751"/>
    <w:rsid w:val="00F73DC5"/>
    <w:rsid w:val="00F75EAD"/>
    <w:rsid w:val="00F77154"/>
    <w:rsid w:val="00F80F33"/>
    <w:rsid w:val="00F824BB"/>
    <w:rsid w:val="00F82EC0"/>
    <w:rsid w:val="00F846D6"/>
    <w:rsid w:val="00F846F1"/>
    <w:rsid w:val="00F84C4C"/>
    <w:rsid w:val="00F84DFE"/>
    <w:rsid w:val="00F84F0C"/>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1FFF"/>
    <w:rsid w:val="00FA233F"/>
    <w:rsid w:val="00FA2E05"/>
    <w:rsid w:val="00FA3DF0"/>
    <w:rsid w:val="00FA4377"/>
    <w:rsid w:val="00FA43CE"/>
    <w:rsid w:val="00FA4851"/>
    <w:rsid w:val="00FA48B8"/>
    <w:rsid w:val="00FA4BDC"/>
    <w:rsid w:val="00FA54F1"/>
    <w:rsid w:val="00FA6814"/>
    <w:rsid w:val="00FA7373"/>
    <w:rsid w:val="00FA7547"/>
    <w:rsid w:val="00FA7D57"/>
    <w:rsid w:val="00FB0008"/>
    <w:rsid w:val="00FB047E"/>
    <w:rsid w:val="00FB071C"/>
    <w:rsid w:val="00FB19FC"/>
    <w:rsid w:val="00FB1A0B"/>
    <w:rsid w:val="00FB1ACE"/>
    <w:rsid w:val="00FB2A36"/>
    <w:rsid w:val="00FB3013"/>
    <w:rsid w:val="00FB3EA0"/>
    <w:rsid w:val="00FB4B27"/>
    <w:rsid w:val="00FB55F4"/>
    <w:rsid w:val="00FB58D8"/>
    <w:rsid w:val="00FB63BA"/>
    <w:rsid w:val="00FB6525"/>
    <w:rsid w:val="00FB7140"/>
    <w:rsid w:val="00FC0B63"/>
    <w:rsid w:val="00FC0F07"/>
    <w:rsid w:val="00FC112B"/>
    <w:rsid w:val="00FC12ED"/>
    <w:rsid w:val="00FC2209"/>
    <w:rsid w:val="00FC24BF"/>
    <w:rsid w:val="00FC2AAC"/>
    <w:rsid w:val="00FC3FF7"/>
    <w:rsid w:val="00FC49E6"/>
    <w:rsid w:val="00FC4F38"/>
    <w:rsid w:val="00FC6482"/>
    <w:rsid w:val="00FC7531"/>
    <w:rsid w:val="00FC7EAA"/>
    <w:rsid w:val="00FD055A"/>
    <w:rsid w:val="00FD3974"/>
    <w:rsid w:val="00FD3B59"/>
    <w:rsid w:val="00FD3BEB"/>
    <w:rsid w:val="00FD438F"/>
    <w:rsid w:val="00FD4FA5"/>
    <w:rsid w:val="00FD5166"/>
    <w:rsid w:val="00FD5659"/>
    <w:rsid w:val="00FD6836"/>
    <w:rsid w:val="00FD758C"/>
    <w:rsid w:val="00FD760B"/>
    <w:rsid w:val="00FD77AF"/>
    <w:rsid w:val="00FE0D6F"/>
    <w:rsid w:val="00FE158B"/>
    <w:rsid w:val="00FE1845"/>
    <w:rsid w:val="00FE19C6"/>
    <w:rsid w:val="00FE1E45"/>
    <w:rsid w:val="00FE449D"/>
    <w:rsid w:val="00FE7D9A"/>
    <w:rsid w:val="00FF05B9"/>
    <w:rsid w:val="00FF0A9B"/>
    <w:rsid w:val="00FF0EB1"/>
    <w:rsid w:val="00FF2075"/>
    <w:rsid w:val="00FF456A"/>
    <w:rsid w:val="00FF46FD"/>
    <w:rsid w:val="00FF6204"/>
    <w:rsid w:val="00FF634D"/>
    <w:rsid w:val="00FF6446"/>
    <w:rsid w:val="00FF6B8E"/>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25"/>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02125"/>
    <w:pPr>
      <w:spacing w:after="0" w:line="240" w:lineRule="auto"/>
    </w:pPr>
  </w:style>
  <w:style w:type="character" w:customStyle="1" w:styleId="SinespaciadoCar">
    <w:name w:val="Sin espaciado Car"/>
    <w:aliases w:val="INAI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B02125"/>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B02125"/>
    <w:rPr>
      <w:rFonts w:asciiTheme="majorHAnsi" w:eastAsiaTheme="majorEastAsia" w:hAnsiTheme="majorHAnsi" w:cstheme="majorBidi"/>
      <w:color w:val="404040" w:themeColor="text1" w:themeTint="BF"/>
      <w:sz w:val="28"/>
      <w:szCs w:val="28"/>
    </w:rPr>
  </w:style>
  <w:style w:type="character" w:customStyle="1" w:styleId="Ttulo4Car">
    <w:name w:val="Título 4 Car"/>
    <w:basedOn w:val="Fuentedeprrafopredeter"/>
    <w:link w:val="Ttulo4"/>
    <w:uiPriority w:val="9"/>
    <w:semiHidden/>
    <w:rsid w:val="00B02125"/>
    <w:rPr>
      <w:rFonts w:asciiTheme="majorHAnsi" w:eastAsiaTheme="majorEastAsia" w:hAnsiTheme="majorHAnsi" w:cstheme="majorBidi"/>
      <w:sz w:val="22"/>
      <w:szCs w:val="22"/>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styleId="Mencinsinresolver">
    <w:name w:val="Unresolved Mention"/>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customStyle="1" w:styleId="Ttulo3Car">
    <w:name w:val="Título 3 Car"/>
    <w:basedOn w:val="Fuentedeprrafopredeter"/>
    <w:link w:val="Ttulo3"/>
    <w:uiPriority w:val="9"/>
    <w:semiHidden/>
    <w:rsid w:val="00B02125"/>
    <w:rPr>
      <w:rFonts w:asciiTheme="majorHAnsi" w:eastAsiaTheme="majorEastAsia" w:hAnsiTheme="majorHAnsi" w:cstheme="majorBidi"/>
      <w:color w:val="44546A" w:themeColor="text2"/>
      <w:sz w:val="24"/>
      <w:szCs w:val="24"/>
    </w:rPr>
  </w:style>
  <w:style w:type="character" w:customStyle="1" w:styleId="Ttulo5Car">
    <w:name w:val="Título 5 Car"/>
    <w:basedOn w:val="Fuentedeprrafopredeter"/>
    <w:link w:val="Ttulo5"/>
    <w:uiPriority w:val="9"/>
    <w:semiHidden/>
    <w:rsid w:val="00B02125"/>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021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02125"/>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B02125"/>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02125"/>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2125"/>
    <w:rPr>
      <w:rFonts w:asciiTheme="majorHAnsi" w:eastAsiaTheme="majorEastAsia" w:hAnsiTheme="majorHAnsi"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B02125"/>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88253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6819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106907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094249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85021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50120533">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0404501">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109501">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recursos/ipo/files_ipo/2016/1/1/ff437c079740563f7a04651968ca31c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3AC4-664F-4767-BE9F-9C9AB077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5915</Words>
  <Characters>32536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5</cp:revision>
  <cp:lastPrinted>2019-11-07T17:48:00Z</cp:lastPrinted>
  <dcterms:created xsi:type="dcterms:W3CDTF">2022-03-31T17:56:00Z</dcterms:created>
  <dcterms:modified xsi:type="dcterms:W3CDTF">2022-04-08T16:54:00Z</dcterms:modified>
</cp:coreProperties>
</file>