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259AB604"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B1140">
        <w:rPr>
          <w:rFonts w:ascii="Palatino Linotype" w:eastAsia="Times New Roman" w:hAnsi="Palatino Linotype" w:cs="Arial"/>
          <w:color w:val="000000"/>
          <w:sz w:val="24"/>
          <w:szCs w:val="24"/>
          <w:lang w:eastAsia="es-MX"/>
        </w:rPr>
        <w:t>trece de julio</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452627B1"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3B1140" w:rsidRPr="003B1140">
        <w:rPr>
          <w:rFonts w:ascii="Palatino Linotype" w:hAnsi="Palatino Linotype" w:cs="Arial"/>
          <w:b/>
          <w:bCs/>
          <w:lang w:eastAsia="es-MX"/>
        </w:rPr>
        <w:t>05035/INFOEM/IP/RR/2022, 05037/INFOEM/IP/RR/2022, 05040/INFOEM/IP/RR/2022 y 05564/INFOEM/IP/RR/2022</w:t>
      </w:r>
      <w:r w:rsidR="003B1140" w:rsidRPr="003B1140">
        <w:rPr>
          <w:rFonts w:ascii="Palatino Linotype" w:hAnsi="Palatino Linotype" w:cs="Arial"/>
          <w:sz w:val="24"/>
          <w:szCs w:val="24"/>
        </w:rPr>
        <w:t xml:space="preserve"> </w:t>
      </w:r>
      <w:r w:rsidR="003B1140" w:rsidRPr="00420DD5">
        <w:rPr>
          <w:rFonts w:ascii="Palatino Linotype" w:hAnsi="Palatino Linotype" w:cs="Arial"/>
          <w:sz w:val="24"/>
          <w:szCs w:val="24"/>
        </w:rPr>
        <w:t xml:space="preserve">interpuesto por la </w:t>
      </w:r>
      <w:r w:rsidR="005B54A3">
        <w:rPr>
          <w:rFonts w:ascii="Palatino Linotype" w:hAnsi="Palatino Linotype" w:cs="Arial"/>
          <w:b/>
          <w:sz w:val="24"/>
          <w:szCs w:val="24"/>
        </w:rPr>
        <w:t xml:space="preserve">XXXXXXXXX </w:t>
      </w:r>
      <w:proofErr w:type="spellStart"/>
      <w:r w:rsidR="005B54A3">
        <w:rPr>
          <w:rFonts w:ascii="Palatino Linotype" w:hAnsi="Palatino Linotype" w:cs="Arial"/>
          <w:b/>
          <w:sz w:val="24"/>
          <w:szCs w:val="24"/>
        </w:rPr>
        <w:t>XXXXXXXXX</w:t>
      </w:r>
      <w:proofErr w:type="spellEnd"/>
      <w:r w:rsidR="003B1140" w:rsidRPr="00420DD5">
        <w:rPr>
          <w:rFonts w:ascii="Palatino Linotype" w:hAnsi="Palatino Linotype" w:cs="Arial"/>
          <w:sz w:val="24"/>
          <w:szCs w:val="24"/>
        </w:rPr>
        <w:t xml:space="preserve"> en lo sucesivo </w:t>
      </w:r>
      <w:r w:rsidR="003B1140" w:rsidRPr="00420DD5">
        <w:rPr>
          <w:rFonts w:ascii="Palatino Linotype" w:hAnsi="Palatino Linotype" w:cs="Arial"/>
          <w:b/>
          <w:sz w:val="24"/>
          <w:szCs w:val="24"/>
        </w:rPr>
        <w:t>La Recurrente</w:t>
      </w:r>
      <w:r w:rsidRPr="009C342E">
        <w:rPr>
          <w:rFonts w:ascii="Palatino Linotype" w:hAnsi="Palatino Linotype" w:cs="Arial"/>
          <w:sz w:val="24"/>
          <w:szCs w:val="24"/>
        </w:rPr>
        <w:t xml:space="preserve">, en contra de las respuestas del </w:t>
      </w:r>
      <w:r w:rsidR="003B1140" w:rsidRPr="003B1140">
        <w:rPr>
          <w:rFonts w:ascii="Palatino Linotype" w:hAnsi="Palatino Linotype" w:cs="Arial"/>
          <w:b/>
          <w:sz w:val="24"/>
          <w:szCs w:val="24"/>
        </w:rPr>
        <w:t>Ayuntamiento de Toluca</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0B1C40E5"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Con fecha</w:t>
      </w:r>
      <w:r w:rsidR="003B1140">
        <w:rPr>
          <w:rFonts w:ascii="Palatino Linotype" w:hAnsi="Palatino Linotype" w:cs="Arial"/>
          <w:sz w:val="24"/>
        </w:rPr>
        <w:t>s</w:t>
      </w:r>
      <w:r w:rsidRPr="000B61B4">
        <w:rPr>
          <w:rFonts w:ascii="Palatino Linotype" w:hAnsi="Palatino Linotype" w:cs="Arial"/>
          <w:sz w:val="24"/>
        </w:rPr>
        <w:t xml:space="preserve"> </w:t>
      </w:r>
      <w:r w:rsidR="003B1140">
        <w:rPr>
          <w:rFonts w:ascii="Palatino Linotype" w:hAnsi="Palatino Linotype" w:cs="Arial"/>
          <w:sz w:val="24"/>
        </w:rPr>
        <w:t>cuatro y catorce de marzo</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3B1140">
        <w:rPr>
          <w:rFonts w:ascii="Palatino Linotype" w:hAnsi="Palatino Linotype" w:cs="Arial"/>
          <w:b/>
          <w:sz w:val="24"/>
        </w:rPr>
        <w:t>La</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(SAIMEX)</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0" w:name="_Hlk107505475"/>
      <w:bookmarkStart w:id="1" w:name="_Hlk99020054"/>
      <w:bookmarkStart w:id="2" w:name="_Hlk101272131"/>
      <w:r w:rsidR="003B1140" w:rsidRPr="003B1140">
        <w:rPr>
          <w:rFonts w:ascii="Palatino Linotype" w:hAnsi="Palatino Linotype" w:cs="Arial"/>
          <w:b/>
          <w:sz w:val="24"/>
          <w:szCs w:val="24"/>
        </w:rPr>
        <w:t>00622/TOLUCA/IP/2022</w:t>
      </w:r>
      <w:bookmarkEnd w:id="0"/>
      <w:r w:rsidR="00BB631B" w:rsidRPr="004E3F88">
        <w:rPr>
          <w:rFonts w:ascii="Palatino Linotype" w:hAnsi="Palatino Linotype" w:cs="Arial"/>
          <w:bCs/>
          <w:color w:val="000000" w:themeColor="text1"/>
          <w:sz w:val="24"/>
          <w:szCs w:val="24"/>
        </w:rPr>
        <w:t>,</w:t>
      </w:r>
      <w:r w:rsidR="00BB631B" w:rsidRPr="004E3F88">
        <w:rPr>
          <w:rFonts w:ascii="Palatino Linotype" w:hAnsi="Palatino Linotype" w:cs="Arial"/>
          <w:b/>
          <w:color w:val="000000" w:themeColor="text1"/>
          <w:sz w:val="24"/>
          <w:szCs w:val="24"/>
        </w:rPr>
        <w:t xml:space="preserve"> </w:t>
      </w:r>
      <w:r w:rsidR="003B1140" w:rsidRPr="003B1140">
        <w:rPr>
          <w:rFonts w:ascii="Palatino Linotype" w:hAnsi="Palatino Linotype" w:cs="Arial"/>
          <w:b/>
          <w:color w:val="000000" w:themeColor="text1"/>
          <w:sz w:val="24"/>
          <w:szCs w:val="24"/>
        </w:rPr>
        <w:t>00623/TOLUCA/IP/2022</w:t>
      </w:r>
      <w:r w:rsidR="003B1140">
        <w:rPr>
          <w:rFonts w:ascii="Palatino Linotype" w:hAnsi="Palatino Linotype" w:cs="Arial"/>
          <w:b/>
          <w:color w:val="000000" w:themeColor="text1"/>
          <w:sz w:val="24"/>
          <w:szCs w:val="24"/>
        </w:rPr>
        <w:t xml:space="preserve">, </w:t>
      </w:r>
      <w:r w:rsidR="003B1140" w:rsidRPr="003B1140">
        <w:rPr>
          <w:rFonts w:ascii="Palatino Linotype" w:hAnsi="Palatino Linotype" w:cs="Arial"/>
          <w:b/>
          <w:color w:val="000000" w:themeColor="text1"/>
          <w:sz w:val="24"/>
          <w:szCs w:val="24"/>
        </w:rPr>
        <w:t>00626/TOLUCA/IP/2022</w:t>
      </w:r>
      <w:r w:rsidR="00803C59" w:rsidRPr="004E3F88">
        <w:rPr>
          <w:rFonts w:ascii="Palatino Linotype" w:hAnsi="Palatino Linotype" w:cs="Arial"/>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1"/>
      <w:r w:rsidR="003B1140" w:rsidRPr="003B1140">
        <w:rPr>
          <w:rFonts w:ascii="Palatino Linotype" w:hAnsi="Palatino Linotype" w:cs="Arial"/>
          <w:b/>
          <w:color w:val="000000" w:themeColor="text1"/>
          <w:sz w:val="24"/>
          <w:szCs w:val="24"/>
        </w:rPr>
        <w:t>00664/TOLUCA/IP/2022</w:t>
      </w:r>
      <w:r w:rsidRPr="004E3F88">
        <w:rPr>
          <w:rFonts w:ascii="Palatino Linotype" w:hAnsi="Palatino Linotype" w:cs="Arial"/>
          <w:color w:val="000000" w:themeColor="text1"/>
          <w:sz w:val="24"/>
          <w:szCs w:val="24"/>
          <w:lang w:eastAsia="es-MX"/>
        </w:rPr>
        <w:t>,</w:t>
      </w:r>
      <w:bookmarkEnd w:id="2"/>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48708439" w:rsidR="00F44AAE" w:rsidRPr="000B61B4" w:rsidRDefault="003B1140" w:rsidP="009C342E">
            <w:pPr>
              <w:jc w:val="center"/>
              <w:rPr>
                <w:rFonts w:ascii="Palatino Linotype" w:hAnsi="Palatino Linotype" w:cs="Arial"/>
                <w:b/>
                <w:i/>
              </w:rPr>
            </w:pPr>
            <w:bookmarkStart w:id="3" w:name="_Hlk99021051"/>
            <w:r w:rsidRPr="003B1140">
              <w:rPr>
                <w:rFonts w:ascii="Palatino Linotype" w:hAnsi="Palatino Linotype" w:cs="Arial"/>
                <w:b/>
              </w:rPr>
              <w:t>00622/TOLUCA/IP/2022</w:t>
            </w:r>
          </w:p>
        </w:tc>
        <w:tc>
          <w:tcPr>
            <w:tcW w:w="5806" w:type="dxa"/>
            <w:vAlign w:val="center"/>
          </w:tcPr>
          <w:p w14:paraId="1E278B91" w14:textId="60814793"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3B1140" w:rsidRPr="003B1140">
              <w:rPr>
                <w:rFonts w:ascii="Palatino Linotype" w:hAnsi="Palatino Linotype" w:cs="Arial"/>
                <w:i/>
                <w:sz w:val="20"/>
              </w:rPr>
              <w:t xml:space="preserve">Solicito el acta de la Primera Sesión del Consejo Directivo del Instituto Municipal de la Mujer de Toluca así como las acciones que emprenderán para que Toluca las mujeres puedan vivir en paz, ya que </w:t>
            </w:r>
            <w:r w:rsidR="003B1140" w:rsidRPr="003B1140">
              <w:rPr>
                <w:rFonts w:ascii="Palatino Linotype" w:hAnsi="Palatino Linotype" w:cs="Arial"/>
                <w:i/>
                <w:sz w:val="20"/>
              </w:rPr>
              <w:lastRenderedPageBreak/>
              <w:t xml:space="preserve">en los últimos tres meses se ha incrementado. </w:t>
            </w:r>
            <w:proofErr w:type="gramStart"/>
            <w:r w:rsidR="003B1140" w:rsidRPr="003B1140">
              <w:rPr>
                <w:rFonts w:ascii="Palatino Linotype" w:hAnsi="Palatino Linotype" w:cs="Arial"/>
                <w:i/>
                <w:sz w:val="20"/>
              </w:rPr>
              <w:t>el</w:t>
            </w:r>
            <w:proofErr w:type="gramEnd"/>
            <w:r w:rsidR="003B1140" w:rsidRPr="003B1140">
              <w:rPr>
                <w:rFonts w:ascii="Palatino Linotype" w:hAnsi="Palatino Linotype" w:cs="Arial"/>
                <w:i/>
                <w:sz w:val="20"/>
              </w:rPr>
              <w:t xml:space="preserve"> número de feminicidios. Quiero el número de muertas en la localidad y Colonias donde las han encontrado muertas, es decir el reporte de partes que hacen los </w:t>
            </w:r>
            <w:proofErr w:type="spellStart"/>
            <w:r w:rsidR="003B1140" w:rsidRPr="003B1140">
              <w:rPr>
                <w:rFonts w:ascii="Palatino Linotype" w:hAnsi="Palatino Linotype" w:cs="Arial"/>
                <w:i/>
                <w:sz w:val="20"/>
              </w:rPr>
              <w:t>policias</w:t>
            </w:r>
            <w:proofErr w:type="spellEnd"/>
            <w:r w:rsidR="003B1140" w:rsidRPr="003B1140">
              <w:rPr>
                <w:rFonts w:ascii="Palatino Linotype" w:hAnsi="Palatino Linotype" w:cs="Arial"/>
                <w:i/>
                <w:sz w:val="20"/>
              </w:rPr>
              <w:t xml:space="preserve"> municipales adscritos a seguridad </w:t>
            </w:r>
            <w:proofErr w:type="spellStart"/>
            <w:r w:rsidR="003B1140" w:rsidRPr="003B1140">
              <w:rPr>
                <w:rFonts w:ascii="Palatino Linotype" w:hAnsi="Palatino Linotype" w:cs="Arial"/>
                <w:i/>
                <w:sz w:val="20"/>
              </w:rPr>
              <w:t>publica</w:t>
            </w:r>
            <w:proofErr w:type="spellEnd"/>
            <w:r w:rsidR="003B1140" w:rsidRPr="003B1140">
              <w:rPr>
                <w:rFonts w:ascii="Palatino Linotype" w:hAnsi="Palatino Linotype" w:cs="Arial"/>
                <w:i/>
                <w:sz w:val="20"/>
              </w:rPr>
              <w:t>.</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10B2C362" w:rsidR="00F44AAE" w:rsidRPr="00462B3F" w:rsidRDefault="003B1140" w:rsidP="009D1905">
            <w:pPr>
              <w:jc w:val="center"/>
              <w:rPr>
                <w:rFonts w:ascii="Palatino Linotype" w:hAnsi="Palatino Linotype" w:cs="Arial"/>
                <w:b/>
                <w:iCs/>
              </w:rPr>
            </w:pPr>
            <w:r w:rsidRPr="003B1140">
              <w:rPr>
                <w:rFonts w:ascii="Palatino Linotype" w:hAnsi="Palatino Linotype" w:cs="Arial"/>
                <w:b/>
                <w:iCs/>
              </w:rPr>
              <w:lastRenderedPageBreak/>
              <w:t>00623/TOLUCA/IP/2022</w:t>
            </w:r>
          </w:p>
        </w:tc>
        <w:tc>
          <w:tcPr>
            <w:tcW w:w="5806" w:type="dxa"/>
            <w:vAlign w:val="center"/>
          </w:tcPr>
          <w:p w14:paraId="6B7EB1E1" w14:textId="5E1924A3"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3B1140" w:rsidRPr="003B1140">
              <w:rPr>
                <w:rFonts w:ascii="Palatino Linotype" w:hAnsi="Palatino Linotype" w:cs="Arial"/>
                <w:i/>
                <w:sz w:val="20"/>
              </w:rPr>
              <w:t>Solicito el acta de la 1ª sesión de Cabildo abierto,</w:t>
            </w:r>
            <w:r w:rsidR="00F44AAE" w:rsidRPr="000B61B4">
              <w:rPr>
                <w:rFonts w:ascii="Palatino Linotype" w:hAnsi="Palatino Linotype" w:cs="Arial"/>
                <w:i/>
                <w:sz w:val="20"/>
              </w:rPr>
              <w:t>” (Sic).</w:t>
            </w:r>
          </w:p>
        </w:tc>
      </w:tr>
      <w:tr w:rsidR="00FC5405" w:rsidRPr="000B61B4" w14:paraId="4188CD46" w14:textId="77777777" w:rsidTr="00F65B7D">
        <w:trPr>
          <w:trHeight w:val="410"/>
        </w:trPr>
        <w:tc>
          <w:tcPr>
            <w:tcW w:w="3256" w:type="dxa"/>
            <w:vAlign w:val="center"/>
          </w:tcPr>
          <w:p w14:paraId="12CFF125" w14:textId="1BA55E71" w:rsidR="00FC5405" w:rsidRPr="00F65B7D" w:rsidRDefault="003B1140" w:rsidP="00FC5405">
            <w:pPr>
              <w:jc w:val="center"/>
              <w:rPr>
                <w:rFonts w:ascii="Palatino Linotype" w:hAnsi="Palatino Linotype" w:cs="Arial"/>
                <w:b/>
              </w:rPr>
            </w:pPr>
            <w:r w:rsidRPr="003B1140">
              <w:rPr>
                <w:rFonts w:ascii="Palatino Linotype" w:hAnsi="Palatino Linotype" w:cs="Arial"/>
                <w:b/>
                <w:bCs/>
              </w:rPr>
              <w:t>00626/TOLUCA/IP/2022</w:t>
            </w:r>
          </w:p>
        </w:tc>
        <w:tc>
          <w:tcPr>
            <w:tcW w:w="5806" w:type="dxa"/>
            <w:vAlign w:val="center"/>
          </w:tcPr>
          <w:p w14:paraId="4E62DB6D" w14:textId="506E1F06" w:rsidR="00FC5405" w:rsidRDefault="00FC5405" w:rsidP="004E3F88">
            <w:pPr>
              <w:spacing w:before="120" w:after="120"/>
              <w:jc w:val="both"/>
              <w:rPr>
                <w:rFonts w:ascii="Palatino Linotype" w:hAnsi="Palatino Linotype" w:cs="Arial"/>
                <w:i/>
                <w:sz w:val="20"/>
              </w:rPr>
            </w:pPr>
            <w:r>
              <w:rPr>
                <w:rFonts w:ascii="Palatino Linotype" w:hAnsi="Palatino Linotype" w:cs="Arial"/>
                <w:i/>
                <w:sz w:val="20"/>
              </w:rPr>
              <w:t>“</w:t>
            </w:r>
            <w:r w:rsidR="003B1140" w:rsidRPr="003B1140">
              <w:rPr>
                <w:rFonts w:ascii="Palatino Linotype" w:hAnsi="Palatino Linotype" w:cs="Arial"/>
                <w:i/>
                <w:sz w:val="20"/>
              </w:rPr>
              <w:t>Solicito todas las actas de cabildo desde enero a marzo 2022, en versión Pública por este medio las quiero.</w:t>
            </w:r>
            <w:r w:rsidRPr="000B61B4">
              <w:rPr>
                <w:rFonts w:ascii="Palatino Linotype" w:hAnsi="Palatino Linotype" w:cs="Arial"/>
                <w:i/>
                <w:sz w:val="20"/>
              </w:rPr>
              <w:t>” (Sic).</w:t>
            </w:r>
          </w:p>
        </w:tc>
      </w:tr>
      <w:tr w:rsidR="003B1140" w:rsidRPr="000B61B4" w14:paraId="2FB93ABB" w14:textId="77777777" w:rsidTr="00F65B7D">
        <w:trPr>
          <w:trHeight w:val="410"/>
        </w:trPr>
        <w:tc>
          <w:tcPr>
            <w:tcW w:w="3256" w:type="dxa"/>
            <w:vAlign w:val="center"/>
          </w:tcPr>
          <w:p w14:paraId="510BDAAA" w14:textId="18859FB1" w:rsidR="003B1140" w:rsidRPr="003B1140" w:rsidRDefault="003B1140" w:rsidP="003B1140">
            <w:pPr>
              <w:jc w:val="center"/>
              <w:rPr>
                <w:rFonts w:ascii="Palatino Linotype" w:hAnsi="Palatino Linotype" w:cs="Arial"/>
                <w:b/>
                <w:bCs/>
              </w:rPr>
            </w:pPr>
            <w:r w:rsidRPr="003B1140">
              <w:rPr>
                <w:rFonts w:ascii="Palatino Linotype" w:hAnsi="Palatino Linotype" w:cs="Arial"/>
                <w:b/>
                <w:bCs/>
              </w:rPr>
              <w:t>00664/TOLUCA/IP/2022</w:t>
            </w:r>
          </w:p>
        </w:tc>
        <w:tc>
          <w:tcPr>
            <w:tcW w:w="5806" w:type="dxa"/>
            <w:vAlign w:val="center"/>
          </w:tcPr>
          <w:p w14:paraId="4ED07F87" w14:textId="491DDF3B" w:rsidR="003B1140" w:rsidRDefault="003B1140" w:rsidP="003B1140">
            <w:pPr>
              <w:spacing w:before="120" w:after="120"/>
              <w:jc w:val="both"/>
              <w:rPr>
                <w:rFonts w:ascii="Palatino Linotype" w:hAnsi="Palatino Linotype" w:cs="Arial"/>
                <w:i/>
                <w:sz w:val="20"/>
              </w:rPr>
            </w:pPr>
            <w:r>
              <w:rPr>
                <w:rFonts w:ascii="Palatino Linotype" w:hAnsi="Palatino Linotype" w:cs="Arial"/>
                <w:i/>
                <w:sz w:val="20"/>
              </w:rPr>
              <w:t>“</w:t>
            </w:r>
            <w:r w:rsidRPr="003B1140">
              <w:rPr>
                <w:rFonts w:ascii="Palatino Linotype" w:hAnsi="Palatino Linotype" w:cs="Arial"/>
                <w:i/>
                <w:sz w:val="20"/>
              </w:rPr>
              <w:t>Solicito el acta de la Comisión de Mejora Regulatoria de Toluca, así como los nombramientos de los Oficiales Calificadores.</w:t>
            </w:r>
            <w:r w:rsidRPr="000B61B4">
              <w:rPr>
                <w:rFonts w:ascii="Palatino Linotype" w:hAnsi="Palatino Linotype" w:cs="Arial"/>
                <w:i/>
                <w:sz w:val="20"/>
              </w:rPr>
              <w:t>” (Sic).</w:t>
            </w:r>
          </w:p>
        </w:tc>
      </w:tr>
      <w:bookmarkEnd w:id="3"/>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B36D33">
      <w:pPr>
        <w:pStyle w:val="Prrafodelista"/>
        <w:numPr>
          <w:ilvl w:val="0"/>
          <w:numId w:val="2"/>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670B11EF" w14:textId="34E8ED5E" w:rsidR="003B1140" w:rsidRPr="008C51F9" w:rsidRDefault="003B1140" w:rsidP="003B1140">
      <w:pPr>
        <w:spacing w:after="0" w:line="360" w:lineRule="auto"/>
        <w:jc w:val="both"/>
        <w:rPr>
          <w:rFonts w:ascii="Palatino Linotype" w:hAnsi="Palatino Linotype" w:cs="Arial"/>
          <w:b/>
          <w:sz w:val="28"/>
        </w:rPr>
      </w:pPr>
      <w:r w:rsidRPr="008C51F9">
        <w:rPr>
          <w:rFonts w:ascii="Palatino Linotype" w:hAnsi="Palatino Linotype" w:cs="Arial"/>
          <w:b/>
          <w:sz w:val="28"/>
        </w:rPr>
        <w:t xml:space="preserve">SEGUNDO. De la </w:t>
      </w:r>
      <w:r>
        <w:rPr>
          <w:rFonts w:ascii="Palatino Linotype" w:hAnsi="Palatino Linotype" w:cs="Arial"/>
          <w:b/>
          <w:sz w:val="28"/>
        </w:rPr>
        <w:t>incompetencia parcial</w:t>
      </w:r>
      <w:r w:rsidRPr="008C51F9">
        <w:rPr>
          <w:rFonts w:ascii="Palatino Linotype" w:hAnsi="Palatino Linotype" w:cs="Arial"/>
          <w:b/>
          <w:sz w:val="28"/>
        </w:rPr>
        <w:t xml:space="preserve"> del Sujeto Obligado. </w:t>
      </w:r>
    </w:p>
    <w:p w14:paraId="2EBBFB7B" w14:textId="692F6DFC" w:rsidR="003B1140" w:rsidRPr="00F65B7D" w:rsidRDefault="003B1140" w:rsidP="003B1140">
      <w:pPr>
        <w:spacing w:after="0" w:line="360" w:lineRule="auto"/>
        <w:jc w:val="both"/>
        <w:rPr>
          <w:rFonts w:ascii="Palatino Linotype" w:hAnsi="Palatino Linotype" w:cs="Arial"/>
          <w:sz w:val="24"/>
        </w:rPr>
      </w:pPr>
      <w:r w:rsidRPr="00F65B7D">
        <w:rPr>
          <w:rFonts w:ascii="Palatino Linotype" w:hAnsi="Palatino Linotype" w:cs="Arial"/>
          <w:sz w:val="24"/>
        </w:rPr>
        <w:t xml:space="preserve">En fecha </w:t>
      </w:r>
      <w:r>
        <w:rPr>
          <w:rFonts w:ascii="Palatino Linotype" w:hAnsi="Palatino Linotype" w:cs="Arial"/>
          <w:sz w:val="24"/>
        </w:rPr>
        <w:t>nueve de marzo de dos mil veintidós</w:t>
      </w:r>
      <w:r w:rsidRPr="00F65B7D">
        <w:rPr>
          <w:rFonts w:ascii="Palatino Linotype" w:hAnsi="Palatino Linotype" w:cs="Arial"/>
          <w:sz w:val="24"/>
        </w:rPr>
        <w:t xml:space="preserve">, </w:t>
      </w:r>
      <w:r w:rsidRPr="00F65B7D">
        <w:rPr>
          <w:rFonts w:ascii="Palatino Linotype" w:hAnsi="Palatino Linotype" w:cs="Arial"/>
          <w:b/>
          <w:sz w:val="24"/>
        </w:rPr>
        <w:t>El Sujeto Obligado</w:t>
      </w:r>
      <w:r w:rsidR="008F258F">
        <w:rPr>
          <w:rFonts w:ascii="Palatino Linotype" w:hAnsi="Palatino Linotype" w:cs="Arial"/>
          <w:b/>
          <w:sz w:val="24"/>
        </w:rPr>
        <w:t xml:space="preserve"> </w:t>
      </w:r>
      <w:r w:rsidR="008F258F" w:rsidRPr="008F258F">
        <w:rPr>
          <w:rFonts w:ascii="Palatino Linotype" w:hAnsi="Palatino Linotype" w:cs="Arial"/>
          <w:bCs/>
          <w:sz w:val="24"/>
        </w:rPr>
        <w:t>comunicó a la Recurrente la incompetencia parcial y orientación respecto de la solicitud de información</w:t>
      </w:r>
      <w:r w:rsidR="008F258F">
        <w:rPr>
          <w:rFonts w:ascii="Palatino Linotype" w:hAnsi="Palatino Linotype" w:cs="Arial"/>
          <w:b/>
          <w:sz w:val="24"/>
        </w:rPr>
        <w:t xml:space="preserve"> </w:t>
      </w:r>
      <w:r w:rsidR="008F258F" w:rsidRPr="008F258F">
        <w:rPr>
          <w:rFonts w:ascii="Palatino Linotype" w:hAnsi="Palatino Linotype" w:cs="Arial"/>
          <w:b/>
          <w:sz w:val="24"/>
        </w:rPr>
        <w:t>00622/TOLUCA/IP/2022</w:t>
      </w:r>
      <w:r w:rsidR="008F258F">
        <w:rPr>
          <w:rFonts w:ascii="Palatino Linotype" w:hAnsi="Palatino Linotype" w:cs="Arial"/>
          <w:b/>
          <w:sz w:val="24"/>
        </w:rPr>
        <w:t>,</w:t>
      </w:r>
      <w:r w:rsidRPr="00F65B7D">
        <w:rPr>
          <w:rFonts w:ascii="Palatino Linotype" w:hAnsi="Palatino Linotype" w:cs="Arial"/>
          <w:sz w:val="24"/>
        </w:rPr>
        <w:t xml:space="preserve"> con fundamento en el artículo 16</w:t>
      </w:r>
      <w:r w:rsidR="008F258F">
        <w:rPr>
          <w:rFonts w:ascii="Palatino Linotype" w:hAnsi="Palatino Linotype" w:cs="Arial"/>
          <w:sz w:val="24"/>
        </w:rPr>
        <w:t>7</w:t>
      </w:r>
      <w:r w:rsidRPr="00F65B7D">
        <w:rPr>
          <w:rFonts w:ascii="Palatino Linotype" w:hAnsi="Palatino Linotype" w:cs="Arial"/>
          <w:sz w:val="24"/>
        </w:rPr>
        <w:t xml:space="preserve"> de la Ley de Transparencia y Acceso a la Información Pública del Estado de México y Municipios</w:t>
      </w:r>
      <w:r>
        <w:rPr>
          <w:rFonts w:ascii="Palatino Linotype" w:hAnsi="Palatino Linotype" w:cs="Arial"/>
          <w:sz w:val="24"/>
        </w:rPr>
        <w:t>,</w:t>
      </w:r>
      <w:r w:rsidRPr="00F65B7D">
        <w:rPr>
          <w:rFonts w:ascii="Palatino Linotype" w:hAnsi="Palatino Linotype" w:cs="Arial"/>
          <w:sz w:val="24"/>
        </w:rPr>
        <w:t xml:space="preserve"> en los siguientes términos:</w:t>
      </w:r>
    </w:p>
    <w:p w14:paraId="7CAB689C" w14:textId="77777777" w:rsidR="003B1140" w:rsidRPr="008C51F9" w:rsidRDefault="003B1140" w:rsidP="003B1140">
      <w:pPr>
        <w:pStyle w:val="Sinespaciado"/>
      </w:pPr>
    </w:p>
    <w:p w14:paraId="4E756A9A" w14:textId="77777777" w:rsidR="008F258F" w:rsidRPr="008F258F" w:rsidRDefault="003B1140" w:rsidP="008F258F">
      <w:pPr>
        <w:spacing w:after="0" w:line="240" w:lineRule="auto"/>
        <w:ind w:left="567" w:right="567"/>
        <w:jc w:val="right"/>
        <w:rPr>
          <w:rFonts w:ascii="Palatino Linotype" w:hAnsi="Palatino Linotype"/>
          <w:i/>
          <w:lang w:eastAsia="es-MX"/>
        </w:rPr>
      </w:pPr>
      <w:r w:rsidRPr="008C51F9">
        <w:rPr>
          <w:rFonts w:ascii="Palatino Linotype" w:hAnsi="Palatino Linotype"/>
          <w:i/>
          <w:lang w:eastAsia="es-MX"/>
        </w:rPr>
        <w:t>“</w:t>
      </w:r>
      <w:r w:rsidR="008F258F" w:rsidRPr="008F258F">
        <w:rPr>
          <w:rFonts w:ascii="Palatino Linotype" w:hAnsi="Palatino Linotype"/>
          <w:i/>
          <w:lang w:eastAsia="es-MX"/>
        </w:rPr>
        <w:t>Folio de la solicitud: 00622/TOLUCA/IP/2022</w:t>
      </w:r>
    </w:p>
    <w:p w14:paraId="09D1E3B3" w14:textId="77777777" w:rsidR="008F258F" w:rsidRDefault="008F258F" w:rsidP="008F258F">
      <w:pPr>
        <w:spacing w:after="0" w:line="240" w:lineRule="auto"/>
        <w:ind w:left="567" w:right="567"/>
        <w:jc w:val="both"/>
        <w:rPr>
          <w:rFonts w:ascii="Palatino Linotype" w:hAnsi="Palatino Linotype"/>
          <w:i/>
          <w:lang w:eastAsia="es-MX"/>
        </w:rPr>
      </w:pPr>
    </w:p>
    <w:p w14:paraId="0987854B" w14:textId="16605CB9" w:rsidR="008F258F" w:rsidRPr="008F258F" w:rsidRDefault="008F258F" w:rsidP="008F258F">
      <w:pPr>
        <w:spacing w:after="0" w:line="240" w:lineRule="auto"/>
        <w:ind w:left="567" w:right="567"/>
        <w:jc w:val="both"/>
        <w:rPr>
          <w:rFonts w:ascii="Palatino Linotype" w:hAnsi="Palatino Linotype"/>
          <w:i/>
          <w:lang w:eastAsia="es-MX"/>
        </w:rPr>
      </w:pPr>
      <w:r w:rsidRPr="008F258F">
        <w:rPr>
          <w:rFonts w:ascii="Palatino Linotype" w:hAnsi="Palatino Linotype"/>
          <w:i/>
          <w:lang w:eastAsia="es-MX"/>
        </w:rPr>
        <w:t>Con fundamento en el artículo 167 de la ley de Transparencia y Acceso a la Información Pública del Estado de México y Municipios, se orienta sobre el Sujeto Obligado que puede atender a su solicitud de información de manera parcial.</w:t>
      </w:r>
    </w:p>
    <w:p w14:paraId="6090AF34" w14:textId="77777777" w:rsidR="008F258F" w:rsidRDefault="008F258F" w:rsidP="008F258F">
      <w:pPr>
        <w:spacing w:after="0" w:line="240" w:lineRule="auto"/>
        <w:ind w:left="567" w:right="567"/>
        <w:jc w:val="both"/>
        <w:rPr>
          <w:rFonts w:ascii="Palatino Linotype" w:hAnsi="Palatino Linotype"/>
          <w:i/>
          <w:lang w:eastAsia="es-MX"/>
        </w:rPr>
      </w:pPr>
    </w:p>
    <w:p w14:paraId="2F113E94" w14:textId="5419103C" w:rsidR="008F258F" w:rsidRPr="008F258F" w:rsidRDefault="008F258F" w:rsidP="008F258F">
      <w:pPr>
        <w:spacing w:after="0" w:line="240" w:lineRule="auto"/>
        <w:ind w:left="567" w:right="567"/>
        <w:jc w:val="both"/>
        <w:rPr>
          <w:rFonts w:ascii="Palatino Linotype" w:hAnsi="Palatino Linotype"/>
          <w:i/>
          <w:lang w:eastAsia="es-MX"/>
        </w:rPr>
      </w:pPr>
      <w:r w:rsidRPr="008F258F">
        <w:rPr>
          <w:rFonts w:ascii="Palatino Linotype" w:hAnsi="Palatino Linotype"/>
          <w:i/>
          <w:lang w:eastAsia="es-MX"/>
        </w:rPr>
        <w:t>ATENTAMENTE</w:t>
      </w:r>
    </w:p>
    <w:p w14:paraId="63CEECE8" w14:textId="439A6D50" w:rsidR="003B1140" w:rsidRPr="008C51F9" w:rsidRDefault="008F258F" w:rsidP="008F258F">
      <w:pPr>
        <w:spacing w:after="0" w:line="240" w:lineRule="auto"/>
        <w:ind w:left="567" w:right="567"/>
        <w:jc w:val="both"/>
        <w:rPr>
          <w:rFonts w:ascii="Palatino Linotype" w:hAnsi="Palatino Linotype"/>
          <w:i/>
          <w:lang w:eastAsia="es-MX"/>
        </w:rPr>
      </w:pPr>
      <w:r w:rsidRPr="008F258F">
        <w:rPr>
          <w:rFonts w:ascii="Palatino Linotype" w:hAnsi="Palatino Linotype"/>
          <w:i/>
          <w:lang w:eastAsia="es-MX"/>
        </w:rPr>
        <w:t>Lic. Norma Sofía Pérez Martínez</w:t>
      </w:r>
      <w:r w:rsidR="003B1140" w:rsidRPr="008C51F9">
        <w:rPr>
          <w:rFonts w:ascii="Palatino Linotype" w:hAnsi="Palatino Linotype"/>
          <w:i/>
          <w:lang w:eastAsia="es-MX"/>
        </w:rPr>
        <w:t>”</w:t>
      </w:r>
    </w:p>
    <w:p w14:paraId="1463765F" w14:textId="77777777" w:rsidR="003B1140" w:rsidRPr="008C51F9" w:rsidRDefault="003B1140" w:rsidP="003B1140">
      <w:pPr>
        <w:pStyle w:val="Sinespaciado"/>
      </w:pPr>
    </w:p>
    <w:p w14:paraId="6ED4430F" w14:textId="08E59E74" w:rsidR="003B1140" w:rsidRPr="008F258F" w:rsidRDefault="003B1140" w:rsidP="00B36D33">
      <w:pPr>
        <w:pStyle w:val="Prrafodelista"/>
        <w:numPr>
          <w:ilvl w:val="0"/>
          <w:numId w:val="3"/>
        </w:numPr>
        <w:spacing w:line="276" w:lineRule="auto"/>
        <w:jc w:val="both"/>
        <w:rPr>
          <w:rFonts w:ascii="Palatino Linotype" w:eastAsiaTheme="minorHAnsi" w:hAnsi="Palatino Linotype" w:cs="Arial"/>
          <w:lang w:val="es-MX" w:eastAsia="en-US"/>
        </w:rPr>
      </w:pPr>
      <w:r w:rsidRPr="008C51F9">
        <w:rPr>
          <w:rFonts w:ascii="Palatino Linotype" w:eastAsiaTheme="minorHAnsi" w:hAnsi="Palatino Linotype" w:cs="Arial"/>
          <w:lang w:val="es-MX" w:eastAsia="en-US"/>
        </w:rPr>
        <w:t xml:space="preserve">Adjuntando el archivo electrónico denominado </w:t>
      </w:r>
      <w:r w:rsidRPr="008C51F9">
        <w:rPr>
          <w:rFonts w:ascii="Palatino Linotype" w:eastAsiaTheme="minorHAnsi" w:hAnsi="Palatino Linotype" w:cs="Arial"/>
          <w:i/>
          <w:lang w:val="es-MX" w:eastAsia="en-US"/>
        </w:rPr>
        <w:t>“</w:t>
      </w:r>
      <w:r w:rsidR="008F258F" w:rsidRPr="008F258F">
        <w:rPr>
          <w:rFonts w:ascii="Palatino Linotype" w:eastAsiaTheme="minorHAnsi" w:hAnsi="Palatino Linotype" w:cs="Arial"/>
          <w:i/>
          <w:lang w:val="es-MX" w:eastAsia="en-US"/>
        </w:rPr>
        <w:t>Incompetencia Parcial_00622_2022.pdf</w:t>
      </w:r>
      <w:r w:rsidRPr="008C51F9">
        <w:rPr>
          <w:rFonts w:ascii="Palatino Linotype" w:eastAsiaTheme="minorHAnsi" w:hAnsi="Palatino Linotype" w:cs="Arial"/>
          <w:i/>
          <w:lang w:val="es-MX" w:eastAsia="en-US"/>
        </w:rPr>
        <w:t>”</w:t>
      </w:r>
      <w:r w:rsidRPr="008C51F9">
        <w:rPr>
          <w:rFonts w:ascii="Palatino Linotype" w:eastAsiaTheme="minorHAnsi" w:hAnsi="Palatino Linotype" w:cs="Arial"/>
          <w:lang w:val="es-MX" w:eastAsia="en-US"/>
        </w:rPr>
        <w:t xml:space="preserve">, cuyo contenido es </w:t>
      </w:r>
      <w:r w:rsidR="008F258F">
        <w:rPr>
          <w:rFonts w:ascii="Palatino Linotype" w:eastAsiaTheme="minorHAnsi" w:hAnsi="Palatino Linotype" w:cs="Arial"/>
          <w:lang w:val="es-MX" w:eastAsia="en-US"/>
        </w:rPr>
        <w:t xml:space="preserve">el Acuerdo del Incompetencia </w:t>
      </w:r>
      <w:r w:rsidR="008F258F">
        <w:rPr>
          <w:rFonts w:ascii="Palatino Linotype" w:eastAsiaTheme="minorHAnsi" w:hAnsi="Palatino Linotype" w:cs="Arial"/>
          <w:lang w:val="es-MX" w:eastAsia="en-US"/>
        </w:rPr>
        <w:lastRenderedPageBreak/>
        <w:t xml:space="preserve">Parcial de la Solicitud de Información pública </w:t>
      </w:r>
      <w:r w:rsidR="008F258F" w:rsidRPr="008F258F">
        <w:rPr>
          <w:rFonts w:ascii="Palatino Linotype" w:eastAsiaTheme="minorHAnsi" w:hAnsi="Palatino Linotype" w:cs="Arial"/>
          <w:lang w:val="es-MX" w:eastAsia="en-US"/>
        </w:rPr>
        <w:t>00622/TOLUCA/IP/2022</w:t>
      </w:r>
      <w:r w:rsidR="008F258F">
        <w:rPr>
          <w:rFonts w:ascii="Palatino Linotype" w:eastAsiaTheme="minorHAnsi" w:hAnsi="Palatino Linotype" w:cs="Arial"/>
          <w:lang w:val="es-MX" w:eastAsia="en-US"/>
        </w:rPr>
        <w:t xml:space="preserve">, emitido por el Titular de la Unidad </w:t>
      </w:r>
      <w:r w:rsidRPr="008C51F9">
        <w:rPr>
          <w:rFonts w:ascii="Palatino Linotype" w:eastAsiaTheme="minorHAnsi" w:hAnsi="Palatino Linotype" w:cs="Arial"/>
          <w:lang w:val="es-MX" w:eastAsia="en-US"/>
        </w:rPr>
        <w:t xml:space="preserve">de Transparencia del </w:t>
      </w:r>
      <w:r w:rsidRPr="008C51F9">
        <w:rPr>
          <w:rFonts w:ascii="Palatino Linotype" w:eastAsiaTheme="minorHAnsi" w:hAnsi="Palatino Linotype" w:cs="Arial"/>
          <w:b/>
          <w:lang w:val="es-MX" w:eastAsia="en-US"/>
        </w:rPr>
        <w:t>Sujeto Obligado</w:t>
      </w:r>
      <w:r w:rsidRPr="008C51F9">
        <w:rPr>
          <w:rFonts w:ascii="Palatino Linotype" w:eastAsiaTheme="minorHAnsi" w:hAnsi="Palatino Linotype" w:cs="Arial"/>
          <w:lang w:val="es-MX" w:eastAsia="en-US"/>
        </w:rPr>
        <w:t xml:space="preserve">. </w:t>
      </w:r>
    </w:p>
    <w:p w14:paraId="66FBDAF0" w14:textId="77777777" w:rsidR="003B1140" w:rsidRDefault="003B1140" w:rsidP="004E7632">
      <w:pPr>
        <w:spacing w:after="0" w:line="360" w:lineRule="auto"/>
        <w:jc w:val="both"/>
        <w:rPr>
          <w:rFonts w:ascii="Palatino Linotype" w:hAnsi="Palatino Linotype" w:cs="Arial"/>
          <w:b/>
          <w:sz w:val="28"/>
        </w:rPr>
      </w:pPr>
    </w:p>
    <w:p w14:paraId="38B807D1" w14:textId="0B7E1667" w:rsidR="004E7632" w:rsidRPr="000B61B4" w:rsidRDefault="008F258F" w:rsidP="004E7632">
      <w:pPr>
        <w:spacing w:after="0" w:line="360" w:lineRule="auto"/>
        <w:jc w:val="both"/>
        <w:rPr>
          <w:rFonts w:ascii="Palatino Linotype" w:hAnsi="Palatino Linotype" w:cs="Arial"/>
          <w:b/>
          <w:sz w:val="28"/>
        </w:rPr>
      </w:pPr>
      <w:r>
        <w:rPr>
          <w:rFonts w:ascii="Palatino Linotype" w:hAnsi="Palatino Linotype" w:cs="Arial"/>
          <w:b/>
          <w:sz w:val="28"/>
        </w:rPr>
        <w:t>TERCERO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3C06A65C" w:rsidR="004E7632" w:rsidRPr="003B1140" w:rsidRDefault="004E7632" w:rsidP="004E7632">
      <w:pPr>
        <w:spacing w:after="0" w:line="360" w:lineRule="auto"/>
        <w:jc w:val="both"/>
        <w:rPr>
          <w:rFonts w:ascii="Palatino Linotype" w:hAnsi="Palatino Linotype" w:cs="Arial"/>
          <w:sz w:val="24"/>
        </w:rPr>
      </w:pPr>
      <w:r w:rsidRPr="000B61B4">
        <w:rPr>
          <w:rFonts w:ascii="Palatino Linotype" w:hAnsi="Palatino Linotype" w:cs="Arial"/>
          <w:sz w:val="24"/>
        </w:rPr>
        <w:t>En el expediente electrónico</w:t>
      </w:r>
      <w:r w:rsidR="003B1140">
        <w:rPr>
          <w:rFonts w:ascii="Palatino Linotype" w:hAnsi="Palatino Linotype" w:cs="Arial"/>
          <w:sz w:val="24"/>
        </w:rPr>
        <w:t xml:space="preserve"> del Sistema de Acceso a la Información Mexiquense</w:t>
      </w:r>
      <w:r w:rsidRPr="000B61B4">
        <w:rPr>
          <w:rFonts w:ascii="Palatino Linotype" w:hAnsi="Palatino Linotype" w:cs="Arial"/>
          <w:sz w:val="24"/>
        </w:rPr>
        <w:t xml:space="preserve"> </w:t>
      </w:r>
      <w:r w:rsidR="003B1140">
        <w:rPr>
          <w:rFonts w:ascii="Palatino Linotype" w:hAnsi="Palatino Linotype" w:cs="Arial"/>
          <w:sz w:val="24"/>
        </w:rPr>
        <w:t>(</w:t>
      </w:r>
      <w:r w:rsidRPr="000B61B4">
        <w:rPr>
          <w:rFonts w:ascii="Palatino Linotype" w:hAnsi="Palatino Linotype" w:cs="Arial"/>
          <w:b/>
          <w:sz w:val="24"/>
        </w:rPr>
        <w:t>SAIMEX</w:t>
      </w:r>
      <w:r w:rsidR="003B1140">
        <w:rPr>
          <w:rFonts w:ascii="Palatino Linotype" w:hAnsi="Palatino Linotype" w:cs="Arial"/>
          <w:b/>
          <w:sz w:val="24"/>
        </w:rPr>
        <w:t>)</w:t>
      </w:r>
      <w:r w:rsidRPr="000B61B4">
        <w:rPr>
          <w:rFonts w:ascii="Palatino Linotype" w:hAnsi="Palatino Linotype" w:cs="Arial"/>
          <w:sz w:val="24"/>
        </w:rPr>
        <w:t xml:space="preserve">, se aprecia que </w:t>
      </w:r>
      <w:r w:rsidR="00803C59">
        <w:rPr>
          <w:rFonts w:ascii="Palatino Linotype" w:hAnsi="Palatino Linotype" w:cs="Arial"/>
          <w:sz w:val="24"/>
        </w:rPr>
        <w:t>los</w:t>
      </w:r>
      <w:r w:rsidR="00BA610B" w:rsidRPr="000B61B4">
        <w:rPr>
          <w:rFonts w:ascii="Palatino Linotype" w:hAnsi="Palatino Linotype" w:cs="Arial"/>
          <w:sz w:val="24"/>
        </w:rPr>
        <w:t xml:space="preserve"> día</w:t>
      </w:r>
      <w:r w:rsidR="00803C59">
        <w:rPr>
          <w:rFonts w:ascii="Palatino Linotype" w:hAnsi="Palatino Linotype" w:cs="Arial"/>
          <w:sz w:val="24"/>
        </w:rPr>
        <w:t>s</w:t>
      </w:r>
      <w:r w:rsidR="00BA610B" w:rsidRPr="000B61B4">
        <w:rPr>
          <w:rFonts w:ascii="Palatino Linotype" w:hAnsi="Palatino Linotype" w:cs="Arial"/>
          <w:sz w:val="24"/>
        </w:rPr>
        <w:t xml:space="preserve"> </w:t>
      </w:r>
      <w:r w:rsidR="0042137F">
        <w:rPr>
          <w:rFonts w:ascii="Palatino Linotype" w:hAnsi="Palatino Linotype" w:cs="Arial"/>
          <w:sz w:val="24"/>
        </w:rPr>
        <w:t>veintiocho de marzo</w:t>
      </w:r>
      <w:r w:rsidR="00D01D07">
        <w:rPr>
          <w:rFonts w:ascii="Palatino Linotype" w:hAnsi="Palatino Linotype" w:cs="Arial"/>
          <w:sz w:val="24"/>
        </w:rPr>
        <w:t xml:space="preserve"> y </w:t>
      </w:r>
      <w:r w:rsidR="0042137F">
        <w:rPr>
          <w:rFonts w:ascii="Palatino Linotype" w:hAnsi="Palatino Linotype" w:cs="Arial"/>
          <w:sz w:val="24"/>
        </w:rPr>
        <w:t>cinco de abril</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6B080272" w14:textId="77777777" w:rsidR="008148A2" w:rsidRPr="008148A2" w:rsidRDefault="00F4386C" w:rsidP="008148A2">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8148A2" w:rsidRPr="008148A2">
        <w:rPr>
          <w:rFonts w:ascii="Palatino Linotype" w:eastAsia="Times New Roman" w:hAnsi="Palatino Linotype" w:cs="Arial"/>
          <w:i/>
          <w:lang w:eastAsia="es-ES"/>
        </w:rPr>
        <w:t xml:space="preserve">Folio de la solicitud: </w:t>
      </w:r>
      <w:r w:rsidR="008148A2" w:rsidRPr="008148A2">
        <w:rPr>
          <w:rFonts w:ascii="Palatino Linotype" w:eastAsia="Times New Roman" w:hAnsi="Palatino Linotype" w:cs="Arial"/>
          <w:b/>
          <w:bCs/>
          <w:i/>
          <w:lang w:eastAsia="es-ES"/>
        </w:rPr>
        <w:t>00622/TOLUCA/IP/2022</w:t>
      </w:r>
    </w:p>
    <w:p w14:paraId="4A4E2C86" w14:textId="77777777" w:rsidR="008148A2" w:rsidRDefault="008148A2" w:rsidP="008148A2">
      <w:pPr>
        <w:spacing w:after="0" w:line="240" w:lineRule="auto"/>
        <w:ind w:left="567" w:right="567"/>
        <w:jc w:val="both"/>
        <w:rPr>
          <w:rFonts w:ascii="Palatino Linotype" w:eastAsia="Times New Roman" w:hAnsi="Palatino Linotype" w:cs="Arial"/>
          <w:i/>
          <w:lang w:eastAsia="es-ES"/>
        </w:rPr>
      </w:pPr>
    </w:p>
    <w:p w14:paraId="2D52D084" w14:textId="4B87CD7D" w:rsidR="008148A2" w:rsidRDefault="008148A2" w:rsidP="008148A2">
      <w:pPr>
        <w:spacing w:after="0" w:line="240" w:lineRule="auto"/>
        <w:ind w:left="567" w:right="567"/>
        <w:jc w:val="both"/>
        <w:rPr>
          <w:rFonts w:ascii="Palatino Linotype" w:eastAsia="Times New Roman" w:hAnsi="Palatino Linotype" w:cs="Arial"/>
          <w:i/>
          <w:lang w:eastAsia="es-ES"/>
        </w:rPr>
      </w:pPr>
      <w:r w:rsidRPr="008148A2">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E31345" w14:textId="77777777" w:rsidR="00C05653" w:rsidRPr="008148A2" w:rsidRDefault="00C05653" w:rsidP="008148A2">
      <w:pPr>
        <w:spacing w:after="0" w:line="240" w:lineRule="auto"/>
        <w:ind w:left="567" w:right="567"/>
        <w:jc w:val="both"/>
        <w:rPr>
          <w:rFonts w:ascii="Palatino Linotype" w:eastAsia="Times New Roman" w:hAnsi="Palatino Linotype" w:cs="Arial"/>
          <w:i/>
          <w:lang w:eastAsia="es-ES"/>
        </w:rPr>
      </w:pPr>
    </w:p>
    <w:p w14:paraId="5D163098" w14:textId="77777777" w:rsidR="008148A2" w:rsidRPr="008148A2" w:rsidRDefault="008148A2" w:rsidP="008148A2">
      <w:pPr>
        <w:spacing w:after="0" w:line="240" w:lineRule="auto"/>
        <w:ind w:left="567" w:right="567"/>
        <w:jc w:val="both"/>
        <w:rPr>
          <w:rFonts w:ascii="Palatino Linotype" w:eastAsia="Times New Roman" w:hAnsi="Palatino Linotype" w:cs="Arial"/>
          <w:i/>
          <w:lang w:eastAsia="es-ES"/>
        </w:rPr>
      </w:pPr>
      <w:r w:rsidRPr="008148A2">
        <w:rPr>
          <w:rFonts w:ascii="Palatino Linotype" w:eastAsia="Times New Roman" w:hAnsi="Palatino Linotype" w:cs="Arial"/>
          <w:i/>
          <w:lang w:eastAsia="es-ES"/>
        </w:rPr>
        <w:t>En atención a la solicitud de información número 00622/TOLUCA/IP/2022, me permito adjuntar al presente la respuesta correspondiente. Sin más por el momento, le envío un cordial saludo.</w:t>
      </w:r>
    </w:p>
    <w:p w14:paraId="3C9DD299" w14:textId="77777777" w:rsidR="008148A2" w:rsidRDefault="008148A2" w:rsidP="008148A2">
      <w:pPr>
        <w:spacing w:after="0" w:line="240" w:lineRule="auto"/>
        <w:ind w:left="567" w:right="567"/>
        <w:jc w:val="both"/>
        <w:rPr>
          <w:rFonts w:ascii="Palatino Linotype" w:eastAsia="Times New Roman" w:hAnsi="Palatino Linotype" w:cs="Arial"/>
          <w:i/>
          <w:lang w:eastAsia="es-ES"/>
        </w:rPr>
      </w:pPr>
    </w:p>
    <w:p w14:paraId="37530C7D" w14:textId="340EF370" w:rsidR="008148A2" w:rsidRPr="008148A2" w:rsidRDefault="008148A2" w:rsidP="008148A2">
      <w:pPr>
        <w:spacing w:after="0" w:line="240" w:lineRule="auto"/>
        <w:ind w:left="567" w:right="567"/>
        <w:jc w:val="both"/>
        <w:rPr>
          <w:rFonts w:ascii="Palatino Linotype" w:eastAsia="Times New Roman" w:hAnsi="Palatino Linotype" w:cs="Arial"/>
          <w:i/>
          <w:lang w:eastAsia="es-ES"/>
        </w:rPr>
      </w:pPr>
      <w:r w:rsidRPr="008148A2">
        <w:rPr>
          <w:rFonts w:ascii="Palatino Linotype" w:eastAsia="Times New Roman" w:hAnsi="Palatino Linotype" w:cs="Arial"/>
          <w:i/>
          <w:lang w:eastAsia="es-ES"/>
        </w:rPr>
        <w:t>ATENTAMENTE</w:t>
      </w:r>
    </w:p>
    <w:p w14:paraId="524075B6" w14:textId="0812E604" w:rsidR="00F4386C" w:rsidRPr="00F4386C" w:rsidRDefault="008148A2" w:rsidP="008148A2">
      <w:pPr>
        <w:spacing w:after="0" w:line="240" w:lineRule="auto"/>
        <w:ind w:left="567" w:right="567"/>
        <w:jc w:val="both"/>
        <w:rPr>
          <w:rFonts w:ascii="Palatino Linotype" w:eastAsia="Times New Roman" w:hAnsi="Palatino Linotype" w:cs="Arial"/>
          <w:i/>
          <w:lang w:eastAsia="es-ES"/>
        </w:rPr>
      </w:pPr>
      <w:r w:rsidRPr="008148A2">
        <w:rPr>
          <w:rFonts w:ascii="Palatino Linotype" w:eastAsia="Times New Roman" w:hAnsi="Palatino Linotype" w:cs="Arial"/>
          <w:i/>
          <w:lang w:eastAsia="es-ES"/>
        </w:rPr>
        <w:t>Lic. Norma Sofía Pérez Martínez</w:t>
      </w:r>
      <w:r w:rsidR="00F4386C" w:rsidRPr="00F4386C">
        <w:rPr>
          <w:rFonts w:ascii="Palatino Linotype" w:eastAsia="Times New Roman" w:hAnsi="Palatino Linotype" w:cs="Arial"/>
          <w:i/>
          <w:lang w:eastAsia="es-ES"/>
        </w:rPr>
        <w:t>” (Sic)</w:t>
      </w:r>
    </w:p>
    <w:p w14:paraId="0DF0A71B" w14:textId="24991BAA" w:rsidR="00F4386C" w:rsidRDefault="00F4386C" w:rsidP="00F4386C">
      <w:pPr>
        <w:spacing w:after="0" w:line="240" w:lineRule="auto"/>
        <w:ind w:left="567" w:right="567"/>
        <w:jc w:val="both"/>
        <w:rPr>
          <w:rFonts w:ascii="Palatino Linotype" w:eastAsia="Times New Roman" w:hAnsi="Palatino Linotype" w:cs="Arial"/>
          <w:i/>
          <w:lang w:eastAsia="es-ES"/>
        </w:rPr>
      </w:pPr>
    </w:p>
    <w:p w14:paraId="20C71676" w14:textId="77777777" w:rsidR="00C05653" w:rsidRPr="00F4386C" w:rsidRDefault="00C05653" w:rsidP="00F4386C">
      <w:pPr>
        <w:spacing w:after="0" w:line="240" w:lineRule="auto"/>
        <w:ind w:left="567" w:right="567"/>
        <w:jc w:val="both"/>
        <w:rPr>
          <w:rFonts w:ascii="Palatino Linotype" w:eastAsia="Times New Roman" w:hAnsi="Palatino Linotype" w:cs="Arial"/>
          <w:i/>
          <w:lang w:eastAsia="es-ES"/>
        </w:rPr>
      </w:pPr>
    </w:p>
    <w:p w14:paraId="64475E12" w14:textId="33D24475"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C05653">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C05653" w:rsidRPr="00C05653">
        <w:rPr>
          <w:rFonts w:ascii="Palatino Linotype" w:eastAsia="Times New Roman" w:hAnsi="Palatino Linotype" w:cs="Arial"/>
          <w:b/>
          <w:sz w:val="24"/>
          <w:szCs w:val="24"/>
          <w:lang w:eastAsia="es-ES"/>
        </w:rPr>
        <w:t>Anexo 2 Acciones.pdf</w:t>
      </w:r>
      <w:r w:rsidRPr="00F4386C">
        <w:rPr>
          <w:rFonts w:ascii="Palatino Linotype" w:eastAsia="Times New Roman" w:hAnsi="Palatino Linotype" w:cs="Arial"/>
          <w:b/>
          <w:sz w:val="24"/>
          <w:szCs w:val="24"/>
          <w:lang w:eastAsia="es-ES"/>
        </w:rPr>
        <w:t>”</w:t>
      </w:r>
      <w:r w:rsidR="00C05653">
        <w:rPr>
          <w:rFonts w:ascii="Palatino Linotype" w:eastAsia="Times New Roman" w:hAnsi="Palatino Linotype" w:cs="Arial"/>
          <w:b/>
          <w:sz w:val="24"/>
          <w:szCs w:val="24"/>
          <w:lang w:eastAsia="es-ES"/>
        </w:rPr>
        <w:t>, “</w:t>
      </w:r>
      <w:r w:rsidR="00C05653" w:rsidRPr="00C05653">
        <w:rPr>
          <w:rFonts w:ascii="Palatino Linotype" w:eastAsia="Times New Roman" w:hAnsi="Palatino Linotype" w:cs="Arial"/>
          <w:b/>
          <w:sz w:val="24"/>
          <w:szCs w:val="24"/>
          <w:lang w:eastAsia="es-ES"/>
        </w:rPr>
        <w:t>Anexo 1 Acta Primera Sesión del Comité Directivo.pdf</w:t>
      </w:r>
      <w:r w:rsidR="00C05653">
        <w:rPr>
          <w:rFonts w:ascii="Palatino Linotype" w:eastAsia="Times New Roman" w:hAnsi="Palatino Linotype" w:cs="Arial"/>
          <w:b/>
          <w:sz w:val="24"/>
          <w:szCs w:val="24"/>
          <w:lang w:eastAsia="es-ES"/>
        </w:rPr>
        <w:t>” y “</w:t>
      </w:r>
      <w:proofErr w:type="spellStart"/>
      <w:r w:rsidR="00C05653" w:rsidRPr="00C05653">
        <w:rPr>
          <w:rFonts w:ascii="Palatino Linotype" w:eastAsia="Times New Roman" w:hAnsi="Palatino Linotype" w:cs="Arial"/>
          <w:b/>
          <w:sz w:val="24"/>
          <w:szCs w:val="24"/>
          <w:lang w:eastAsia="es-ES"/>
        </w:rPr>
        <w:t>Saimex</w:t>
      </w:r>
      <w:proofErr w:type="spellEnd"/>
      <w:r w:rsidR="00C05653" w:rsidRPr="00C05653">
        <w:rPr>
          <w:rFonts w:ascii="Palatino Linotype" w:eastAsia="Times New Roman" w:hAnsi="Palatino Linotype" w:cs="Arial"/>
          <w:b/>
          <w:sz w:val="24"/>
          <w:szCs w:val="24"/>
          <w:lang w:eastAsia="es-ES"/>
        </w:rPr>
        <w:t xml:space="preserve"> 00622.pdf</w:t>
      </w:r>
      <w:r w:rsidR="00C05653">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00C05653">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00C05653">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objeto de estudio en párrafos posteriores.</w:t>
      </w:r>
    </w:p>
    <w:p w14:paraId="20F0B946" w14:textId="77777777" w:rsidR="00F4386C" w:rsidRPr="00F4386C" w:rsidRDefault="00F4386C" w:rsidP="00F4386C">
      <w:pPr>
        <w:spacing w:after="0" w:line="360" w:lineRule="auto"/>
        <w:jc w:val="both"/>
        <w:rPr>
          <w:rFonts w:ascii="Palatino Linotype" w:eastAsia="Times New Roman" w:hAnsi="Palatino Linotype" w:cs="Arial"/>
          <w:sz w:val="24"/>
          <w:szCs w:val="24"/>
          <w:lang w:eastAsia="es-ES"/>
        </w:rPr>
      </w:pPr>
    </w:p>
    <w:p w14:paraId="4E007903"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DBD202B" w14:textId="29671642" w:rsidR="00C05653" w:rsidRDefault="00C05653" w:rsidP="00F4386C">
      <w:pPr>
        <w:spacing w:after="0" w:line="240" w:lineRule="auto"/>
        <w:ind w:left="567" w:right="567"/>
        <w:jc w:val="right"/>
        <w:rPr>
          <w:rFonts w:ascii="Palatino Linotype" w:eastAsia="Times New Roman" w:hAnsi="Palatino Linotype" w:cs="Arial"/>
          <w:i/>
          <w:lang w:eastAsia="es-ES"/>
        </w:rPr>
      </w:pPr>
    </w:p>
    <w:p w14:paraId="72CDB3CC" w14:textId="77777777" w:rsidR="00C05653" w:rsidRDefault="00C05653" w:rsidP="00F4386C">
      <w:pPr>
        <w:spacing w:after="0" w:line="240" w:lineRule="auto"/>
        <w:ind w:left="567" w:right="567"/>
        <w:jc w:val="right"/>
        <w:rPr>
          <w:rFonts w:ascii="Palatino Linotype" w:eastAsia="Times New Roman" w:hAnsi="Palatino Linotype" w:cs="Arial"/>
          <w:i/>
          <w:lang w:eastAsia="es-ES"/>
        </w:rPr>
      </w:pPr>
    </w:p>
    <w:p w14:paraId="2187A6C8" w14:textId="77777777" w:rsidR="00C05653" w:rsidRPr="00C05653" w:rsidRDefault="00F4386C" w:rsidP="00C05653">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lastRenderedPageBreak/>
        <w:t>“</w:t>
      </w:r>
      <w:r w:rsidR="00C05653" w:rsidRPr="00C05653">
        <w:rPr>
          <w:rFonts w:ascii="Palatino Linotype" w:eastAsia="Times New Roman" w:hAnsi="Palatino Linotype" w:cs="Arial"/>
          <w:i/>
          <w:lang w:eastAsia="es-ES"/>
        </w:rPr>
        <w:t xml:space="preserve">Folio de la solicitud: </w:t>
      </w:r>
      <w:r w:rsidR="00C05653" w:rsidRPr="00C05653">
        <w:rPr>
          <w:rFonts w:ascii="Palatino Linotype" w:eastAsia="Times New Roman" w:hAnsi="Palatino Linotype" w:cs="Arial"/>
          <w:b/>
          <w:bCs/>
          <w:i/>
          <w:lang w:eastAsia="es-ES"/>
        </w:rPr>
        <w:t>00623/TOLUCA/IP/2022</w:t>
      </w:r>
    </w:p>
    <w:p w14:paraId="2228FA2F" w14:textId="77777777" w:rsidR="00C05653" w:rsidRDefault="00C05653" w:rsidP="00C05653">
      <w:pPr>
        <w:spacing w:after="0" w:line="240" w:lineRule="auto"/>
        <w:ind w:left="567" w:right="567"/>
        <w:jc w:val="both"/>
        <w:rPr>
          <w:rFonts w:ascii="Palatino Linotype" w:eastAsia="Times New Roman" w:hAnsi="Palatino Linotype" w:cs="Arial"/>
          <w:i/>
          <w:lang w:eastAsia="es-ES"/>
        </w:rPr>
      </w:pPr>
    </w:p>
    <w:p w14:paraId="6C160033" w14:textId="4253C13C" w:rsidR="00C05653" w:rsidRPr="00C05653" w:rsidRDefault="00C05653" w:rsidP="00C05653">
      <w:pPr>
        <w:spacing w:after="0" w:line="240" w:lineRule="auto"/>
        <w:ind w:left="567" w:right="567"/>
        <w:jc w:val="both"/>
        <w:rPr>
          <w:rFonts w:ascii="Palatino Linotype" w:eastAsia="Times New Roman" w:hAnsi="Palatino Linotype" w:cs="Arial"/>
          <w:i/>
          <w:lang w:eastAsia="es-ES"/>
        </w:rPr>
      </w:pPr>
      <w:r w:rsidRPr="00C05653">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9093C3" w14:textId="77777777" w:rsidR="00C05653" w:rsidRDefault="00C05653" w:rsidP="00C05653">
      <w:pPr>
        <w:spacing w:after="0" w:line="240" w:lineRule="auto"/>
        <w:ind w:left="567" w:right="567"/>
        <w:jc w:val="both"/>
        <w:rPr>
          <w:rFonts w:ascii="Palatino Linotype" w:eastAsia="Times New Roman" w:hAnsi="Palatino Linotype" w:cs="Arial"/>
          <w:i/>
          <w:lang w:eastAsia="es-ES"/>
        </w:rPr>
      </w:pPr>
    </w:p>
    <w:p w14:paraId="2312918D" w14:textId="19129952" w:rsidR="00C05653" w:rsidRPr="00C05653" w:rsidRDefault="00C05653" w:rsidP="00C05653">
      <w:pPr>
        <w:spacing w:after="0" w:line="240" w:lineRule="auto"/>
        <w:ind w:left="567" w:right="567"/>
        <w:jc w:val="both"/>
        <w:rPr>
          <w:rFonts w:ascii="Palatino Linotype" w:eastAsia="Times New Roman" w:hAnsi="Palatino Linotype" w:cs="Arial"/>
          <w:i/>
          <w:lang w:eastAsia="es-ES"/>
        </w:rPr>
      </w:pPr>
      <w:r w:rsidRPr="00C05653">
        <w:rPr>
          <w:rFonts w:ascii="Palatino Linotype" w:eastAsia="Times New Roman" w:hAnsi="Palatino Linotype" w:cs="Arial"/>
          <w:i/>
          <w:lang w:eastAsia="es-ES"/>
        </w:rPr>
        <w:t>En atención a la solicitud de información número 00623/TOLUCA/IP/2022, me permito adjuntar al presente la respuesta correspondiente. Sin más por el momento, le envío un cordial saludo.</w:t>
      </w:r>
    </w:p>
    <w:p w14:paraId="168FDE3B" w14:textId="77777777" w:rsidR="00C05653" w:rsidRDefault="00C05653" w:rsidP="00C05653">
      <w:pPr>
        <w:spacing w:after="0" w:line="240" w:lineRule="auto"/>
        <w:ind w:left="567" w:right="567"/>
        <w:jc w:val="both"/>
        <w:rPr>
          <w:rFonts w:ascii="Palatino Linotype" w:eastAsia="Times New Roman" w:hAnsi="Palatino Linotype" w:cs="Arial"/>
          <w:i/>
          <w:lang w:eastAsia="es-ES"/>
        </w:rPr>
      </w:pPr>
    </w:p>
    <w:p w14:paraId="1A668CCA" w14:textId="3A8189CA" w:rsidR="00C05653" w:rsidRPr="00C05653" w:rsidRDefault="00C05653" w:rsidP="00C05653">
      <w:pPr>
        <w:spacing w:after="0" w:line="240" w:lineRule="auto"/>
        <w:ind w:left="567" w:right="567"/>
        <w:jc w:val="both"/>
        <w:rPr>
          <w:rFonts w:ascii="Palatino Linotype" w:eastAsia="Times New Roman" w:hAnsi="Palatino Linotype" w:cs="Arial"/>
          <w:i/>
          <w:lang w:eastAsia="es-ES"/>
        </w:rPr>
      </w:pPr>
      <w:r w:rsidRPr="00C05653">
        <w:rPr>
          <w:rFonts w:ascii="Palatino Linotype" w:eastAsia="Times New Roman" w:hAnsi="Palatino Linotype" w:cs="Arial"/>
          <w:i/>
          <w:lang w:eastAsia="es-ES"/>
        </w:rPr>
        <w:t>ATENTAMENTE</w:t>
      </w:r>
    </w:p>
    <w:p w14:paraId="12CC405C" w14:textId="6B33EE8F" w:rsidR="00F4386C" w:rsidRPr="00F4386C" w:rsidRDefault="00C05653" w:rsidP="00C05653">
      <w:pPr>
        <w:spacing w:after="0" w:line="240" w:lineRule="auto"/>
        <w:ind w:left="567" w:right="567"/>
        <w:jc w:val="both"/>
        <w:rPr>
          <w:rFonts w:ascii="Palatino Linotype" w:eastAsia="Times New Roman" w:hAnsi="Palatino Linotype" w:cs="Arial"/>
          <w:i/>
          <w:lang w:eastAsia="es-ES"/>
        </w:rPr>
      </w:pPr>
      <w:r w:rsidRPr="00C05653">
        <w:rPr>
          <w:rFonts w:ascii="Palatino Linotype" w:eastAsia="Times New Roman" w:hAnsi="Palatino Linotype" w:cs="Arial"/>
          <w:i/>
          <w:lang w:eastAsia="es-ES"/>
        </w:rPr>
        <w:t>Lic. Norma Sofía Pérez Martínez</w:t>
      </w:r>
      <w:r w:rsidR="00F4386C" w:rsidRPr="00F4386C">
        <w:rPr>
          <w:rFonts w:ascii="Palatino Linotype" w:eastAsia="Times New Roman" w:hAnsi="Palatino Linotype" w:cs="Arial"/>
          <w:i/>
          <w:lang w:eastAsia="es-ES"/>
        </w:rPr>
        <w:t>” (Sic)</w:t>
      </w:r>
    </w:p>
    <w:p w14:paraId="40CDBCE6"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34C9C197"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C05653">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sidR="00C05653">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C05653" w:rsidRPr="00C05653">
        <w:rPr>
          <w:rFonts w:ascii="Palatino Linotype" w:eastAsia="Times New Roman" w:hAnsi="Palatino Linotype" w:cs="Arial"/>
          <w:b/>
          <w:sz w:val="24"/>
          <w:szCs w:val="24"/>
          <w:lang w:eastAsia="es-ES"/>
        </w:rPr>
        <w:t>Acta 09 (1ª Abierta 24-02-2022).</w:t>
      </w:r>
      <w:proofErr w:type="spellStart"/>
      <w:r w:rsidR="00C05653" w:rsidRPr="00C05653">
        <w:rPr>
          <w:rFonts w:ascii="Palatino Linotype" w:eastAsia="Times New Roman" w:hAnsi="Palatino Linotype" w:cs="Arial"/>
          <w:b/>
          <w:sz w:val="24"/>
          <w:szCs w:val="24"/>
          <w:lang w:eastAsia="es-ES"/>
        </w:rPr>
        <w:t>pdf</w:t>
      </w:r>
      <w:proofErr w:type="spellEnd"/>
      <w:r w:rsidRPr="00F4386C">
        <w:rPr>
          <w:rFonts w:ascii="Palatino Linotype" w:eastAsia="Times New Roman" w:hAnsi="Palatino Linotype" w:cs="Arial"/>
          <w:b/>
          <w:sz w:val="24"/>
          <w:szCs w:val="24"/>
          <w:lang w:eastAsia="es-ES"/>
        </w:rPr>
        <w:t>”</w:t>
      </w:r>
      <w:r w:rsidR="00C05653">
        <w:rPr>
          <w:rFonts w:ascii="Palatino Linotype" w:eastAsia="Times New Roman" w:hAnsi="Palatino Linotype" w:cs="Arial"/>
          <w:b/>
          <w:sz w:val="24"/>
          <w:szCs w:val="24"/>
          <w:lang w:eastAsia="es-ES"/>
        </w:rPr>
        <w:t xml:space="preserve"> y “</w:t>
      </w:r>
      <w:proofErr w:type="spellStart"/>
      <w:r w:rsidR="00C05653" w:rsidRPr="00C05653">
        <w:rPr>
          <w:rFonts w:ascii="Palatino Linotype" w:eastAsia="Times New Roman" w:hAnsi="Palatino Linotype" w:cs="Arial"/>
          <w:b/>
          <w:sz w:val="24"/>
          <w:szCs w:val="24"/>
          <w:lang w:eastAsia="es-ES"/>
        </w:rPr>
        <w:t>Saimex</w:t>
      </w:r>
      <w:proofErr w:type="spellEnd"/>
      <w:r w:rsidR="00C05653" w:rsidRPr="00C05653">
        <w:rPr>
          <w:rFonts w:ascii="Palatino Linotype" w:eastAsia="Times New Roman" w:hAnsi="Palatino Linotype" w:cs="Arial"/>
          <w:b/>
          <w:sz w:val="24"/>
          <w:szCs w:val="24"/>
          <w:lang w:eastAsia="es-ES"/>
        </w:rPr>
        <w:t xml:space="preserve"> 00623.pdf</w:t>
      </w:r>
      <w:r w:rsidR="00C05653">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00C05653">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00C05653">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objeto de estudio en párrafos posteriores.</w:t>
      </w:r>
    </w:p>
    <w:p w14:paraId="35613E45" w14:textId="77777777" w:rsidR="00F4386C" w:rsidRDefault="00F4386C" w:rsidP="00F4386C">
      <w:pPr>
        <w:spacing w:after="0" w:line="360" w:lineRule="auto"/>
        <w:jc w:val="both"/>
        <w:rPr>
          <w:rFonts w:ascii="Palatino Linotype" w:eastAsia="Times New Roman" w:hAnsi="Palatino Linotype" w:cs="Arial"/>
          <w:sz w:val="24"/>
          <w:szCs w:val="24"/>
          <w:lang w:eastAsia="es-ES"/>
        </w:rPr>
      </w:pPr>
    </w:p>
    <w:p w14:paraId="1FC59BB8" w14:textId="77777777" w:rsidR="000C5E96" w:rsidRPr="000C5E96" w:rsidRDefault="00F4386C" w:rsidP="000C5E96">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0C5E96" w:rsidRPr="000C5E96">
        <w:rPr>
          <w:rFonts w:ascii="Palatino Linotype" w:eastAsia="Times New Roman" w:hAnsi="Palatino Linotype" w:cs="Arial"/>
          <w:i/>
          <w:lang w:eastAsia="es-ES"/>
        </w:rPr>
        <w:t xml:space="preserve">Folio de la solicitud: </w:t>
      </w:r>
      <w:r w:rsidR="000C5E96" w:rsidRPr="000C5E96">
        <w:rPr>
          <w:rFonts w:ascii="Palatino Linotype" w:eastAsia="Times New Roman" w:hAnsi="Palatino Linotype" w:cs="Arial"/>
          <w:b/>
          <w:bCs/>
          <w:i/>
          <w:lang w:eastAsia="es-ES"/>
        </w:rPr>
        <w:t>00626/TOLUCA/IP/2022</w:t>
      </w:r>
    </w:p>
    <w:p w14:paraId="0FB5C268"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7AF3982A" w14:textId="01680C8A"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811CDC"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6E21778B" w14:textId="4AEFD311"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En atención a la solicitud de información número 00626/TOLUCA/IP/2022, me permito adjuntar al presente la respuesta correspondiente. Sin más por el momento, le envío un cordial saludo.</w:t>
      </w:r>
    </w:p>
    <w:p w14:paraId="7BEDA4D2"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14F40C1B" w14:textId="0D3D18D0"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ATENTAMENTE</w:t>
      </w:r>
    </w:p>
    <w:p w14:paraId="01DFBA21" w14:textId="71811DFB" w:rsidR="00F4386C" w:rsidRPr="00F4386C"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Lic. Norma Sofía Pérez Martínez</w:t>
      </w:r>
      <w:r w:rsidR="00F4386C" w:rsidRPr="00F4386C">
        <w:rPr>
          <w:rFonts w:ascii="Palatino Linotype" w:eastAsia="Times New Roman" w:hAnsi="Palatino Linotype" w:cs="Arial"/>
          <w:i/>
          <w:lang w:eastAsia="es-ES"/>
        </w:rPr>
        <w:t>” (Sic)</w:t>
      </w:r>
    </w:p>
    <w:p w14:paraId="7C4267E8"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E9EBACD" w14:textId="2E161BBF"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sidR="000C5E96">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sidR="000C5E96">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sidR="000C5E96">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sidR="000C5E96">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000C5E96" w:rsidRPr="000C5E96">
        <w:rPr>
          <w:rFonts w:ascii="Palatino Linotype" w:eastAsia="Times New Roman" w:hAnsi="Palatino Linotype" w:cs="Arial"/>
          <w:b/>
          <w:sz w:val="24"/>
          <w:szCs w:val="24"/>
          <w:lang w:eastAsia="es-ES"/>
        </w:rPr>
        <w:t>ACTAS DE CABILDO 2022-2024.zip</w:t>
      </w:r>
      <w:r w:rsidRPr="00F4386C">
        <w:rPr>
          <w:rFonts w:ascii="Palatino Linotype" w:eastAsia="Times New Roman" w:hAnsi="Palatino Linotype" w:cs="Arial"/>
          <w:b/>
          <w:sz w:val="24"/>
          <w:szCs w:val="24"/>
          <w:lang w:eastAsia="es-ES"/>
        </w:rPr>
        <w:t>”</w:t>
      </w:r>
      <w:r w:rsidR="000C5E96">
        <w:rPr>
          <w:rFonts w:ascii="Palatino Linotype" w:eastAsia="Times New Roman" w:hAnsi="Palatino Linotype" w:cs="Arial"/>
          <w:b/>
          <w:sz w:val="24"/>
          <w:szCs w:val="24"/>
          <w:lang w:eastAsia="es-ES"/>
        </w:rPr>
        <w:t xml:space="preserve"> y “</w:t>
      </w:r>
      <w:proofErr w:type="spellStart"/>
      <w:r w:rsidR="000C5E96" w:rsidRPr="000C5E96">
        <w:rPr>
          <w:rFonts w:ascii="Palatino Linotype" w:eastAsia="Times New Roman" w:hAnsi="Palatino Linotype" w:cs="Arial"/>
          <w:b/>
          <w:sz w:val="24"/>
          <w:szCs w:val="24"/>
          <w:lang w:eastAsia="es-ES"/>
        </w:rPr>
        <w:t>Saimex</w:t>
      </w:r>
      <w:proofErr w:type="spellEnd"/>
      <w:r w:rsidR="000C5E96" w:rsidRPr="000C5E96">
        <w:rPr>
          <w:rFonts w:ascii="Palatino Linotype" w:eastAsia="Times New Roman" w:hAnsi="Palatino Linotype" w:cs="Arial"/>
          <w:b/>
          <w:sz w:val="24"/>
          <w:szCs w:val="24"/>
          <w:lang w:eastAsia="es-ES"/>
        </w:rPr>
        <w:t xml:space="preserve"> 00626.pdf</w:t>
      </w:r>
      <w:r w:rsidR="000C5E96">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 xml:space="preserve">nto de las partes no se </w:t>
      </w:r>
      <w:r>
        <w:rPr>
          <w:rFonts w:ascii="Palatino Linotype" w:eastAsia="Times New Roman" w:hAnsi="Palatino Linotype" w:cs="Arial"/>
          <w:sz w:val="24"/>
          <w:szCs w:val="24"/>
          <w:lang w:eastAsia="es-ES"/>
        </w:rPr>
        <w:lastRenderedPageBreak/>
        <w:t>inserta</w:t>
      </w:r>
      <w:r w:rsidR="000C5E96">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000C5E96">
        <w:rPr>
          <w:rFonts w:ascii="Palatino Linotype" w:eastAsia="Times New Roman" w:hAnsi="Palatino Linotype" w:cs="Arial"/>
          <w:sz w:val="24"/>
          <w:szCs w:val="24"/>
          <w:lang w:eastAsia="es-ES"/>
        </w:rPr>
        <w:t>n</w:t>
      </w:r>
      <w:r w:rsidRPr="00F4386C">
        <w:rPr>
          <w:rFonts w:ascii="Palatino Linotype" w:eastAsia="Times New Roman" w:hAnsi="Palatino Linotype" w:cs="Arial"/>
          <w:sz w:val="24"/>
          <w:szCs w:val="24"/>
          <w:lang w:eastAsia="es-ES"/>
        </w:rPr>
        <w:t xml:space="preserve"> objeto de estudio en párrafos posteriores.</w:t>
      </w:r>
    </w:p>
    <w:p w14:paraId="21333C17" w14:textId="4594FFB1" w:rsidR="000C5E96" w:rsidRDefault="000C5E96" w:rsidP="00F4386C">
      <w:pPr>
        <w:spacing w:after="0" w:line="360" w:lineRule="auto"/>
        <w:jc w:val="both"/>
        <w:rPr>
          <w:rFonts w:ascii="Palatino Linotype" w:eastAsia="Times New Roman" w:hAnsi="Palatino Linotype" w:cs="Arial"/>
          <w:sz w:val="24"/>
          <w:szCs w:val="24"/>
          <w:lang w:eastAsia="es-ES"/>
        </w:rPr>
      </w:pPr>
    </w:p>
    <w:p w14:paraId="489EF054" w14:textId="77777777" w:rsidR="000C5E96" w:rsidRPr="000C5E96" w:rsidRDefault="000C5E96" w:rsidP="000C5E96">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Pr="000C5E96">
        <w:rPr>
          <w:rFonts w:ascii="Palatino Linotype" w:eastAsia="Times New Roman" w:hAnsi="Palatino Linotype" w:cs="Arial"/>
          <w:i/>
          <w:lang w:eastAsia="es-ES"/>
        </w:rPr>
        <w:t xml:space="preserve">Folio de la solicitud: </w:t>
      </w:r>
      <w:r w:rsidRPr="000C5E96">
        <w:rPr>
          <w:rFonts w:ascii="Palatino Linotype" w:eastAsia="Times New Roman" w:hAnsi="Palatino Linotype" w:cs="Arial"/>
          <w:b/>
          <w:bCs/>
          <w:i/>
          <w:lang w:eastAsia="es-ES"/>
        </w:rPr>
        <w:t>00664/TOLUCA/IP/2022</w:t>
      </w:r>
    </w:p>
    <w:p w14:paraId="74B6F51D"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14768FA6" w14:textId="0A763AB5"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FFC82C"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23719192" w14:textId="29E63EB1"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En atención a la solicitud de información número 00664/TOLUCA/IP/2022, me permito adjuntar al presente la respuesta correspondiente. Sin más por el momento, le envío un cordial saludo.</w:t>
      </w:r>
    </w:p>
    <w:p w14:paraId="267F5EE1" w14:textId="77777777" w:rsidR="000C5E96" w:rsidRDefault="000C5E96" w:rsidP="000C5E96">
      <w:pPr>
        <w:spacing w:after="0" w:line="240" w:lineRule="auto"/>
        <w:ind w:left="567" w:right="567"/>
        <w:jc w:val="both"/>
        <w:rPr>
          <w:rFonts w:ascii="Palatino Linotype" w:eastAsia="Times New Roman" w:hAnsi="Palatino Linotype" w:cs="Arial"/>
          <w:i/>
          <w:lang w:eastAsia="es-ES"/>
        </w:rPr>
      </w:pPr>
    </w:p>
    <w:p w14:paraId="56EA65B4" w14:textId="6FAEF87A" w:rsidR="000C5E96" w:rsidRPr="000C5E96"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ATENTAMENTE</w:t>
      </w:r>
    </w:p>
    <w:p w14:paraId="5B6BBE73" w14:textId="794C9828" w:rsidR="000C5E96" w:rsidRPr="00F4386C" w:rsidRDefault="000C5E96" w:rsidP="000C5E96">
      <w:pPr>
        <w:spacing w:after="0" w:line="240" w:lineRule="auto"/>
        <w:ind w:left="567" w:right="567"/>
        <w:jc w:val="both"/>
        <w:rPr>
          <w:rFonts w:ascii="Palatino Linotype" w:eastAsia="Times New Roman" w:hAnsi="Palatino Linotype" w:cs="Arial"/>
          <w:i/>
          <w:lang w:eastAsia="es-ES"/>
        </w:rPr>
      </w:pPr>
      <w:r w:rsidRPr="000C5E96">
        <w:rPr>
          <w:rFonts w:ascii="Palatino Linotype" w:eastAsia="Times New Roman" w:hAnsi="Palatino Linotype" w:cs="Arial"/>
          <w:i/>
          <w:lang w:eastAsia="es-ES"/>
        </w:rPr>
        <w:t>Lic. Norma Sofía Pérez Martínez</w:t>
      </w:r>
      <w:r w:rsidRPr="00F4386C">
        <w:rPr>
          <w:rFonts w:ascii="Palatino Linotype" w:eastAsia="Times New Roman" w:hAnsi="Palatino Linotype" w:cs="Arial"/>
          <w:i/>
          <w:lang w:eastAsia="es-ES"/>
        </w:rPr>
        <w:t>” (Sic)</w:t>
      </w:r>
    </w:p>
    <w:p w14:paraId="4F7632B2" w14:textId="77777777" w:rsidR="000C5E96" w:rsidRPr="00F4386C" w:rsidRDefault="000C5E96" w:rsidP="000C5E96">
      <w:pPr>
        <w:spacing w:after="0" w:line="240" w:lineRule="auto"/>
        <w:ind w:left="567" w:right="567"/>
        <w:jc w:val="both"/>
        <w:rPr>
          <w:rFonts w:ascii="Palatino Linotype" w:eastAsia="Times New Roman" w:hAnsi="Palatino Linotype" w:cs="Arial"/>
          <w:i/>
          <w:lang w:eastAsia="es-ES"/>
        </w:rPr>
      </w:pPr>
    </w:p>
    <w:p w14:paraId="00221221" w14:textId="07B3FE69" w:rsidR="000C5E96" w:rsidRPr="00F4386C" w:rsidRDefault="000C5E96"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los</w:t>
      </w:r>
      <w:r w:rsidRPr="00F4386C">
        <w:rPr>
          <w:rFonts w:ascii="Palatino Linotype" w:eastAsia="Times New Roman" w:hAnsi="Palatino Linotype" w:cs="Arial"/>
          <w:sz w:val="24"/>
          <w:szCs w:val="24"/>
          <w:lang w:eastAsia="es-ES"/>
        </w:rPr>
        <w:t xml:space="preserve"> archivo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electrónico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denominado</w:t>
      </w:r>
      <w:r>
        <w:rPr>
          <w:rFonts w:ascii="Palatino Linotype" w:eastAsia="Times New Roman" w:hAnsi="Palatino Linotype" w:cs="Arial"/>
          <w:sz w:val="24"/>
          <w:szCs w:val="24"/>
          <w:lang w:eastAsia="es-ES"/>
        </w:rPr>
        <w:t>s</w:t>
      </w:r>
      <w:r w:rsidRPr="00F4386C">
        <w:rPr>
          <w:rFonts w:ascii="Palatino Linotype" w:eastAsia="Times New Roman" w:hAnsi="Palatino Linotype" w:cs="Arial"/>
          <w:sz w:val="24"/>
          <w:szCs w:val="24"/>
          <w:lang w:eastAsia="es-ES"/>
        </w:rPr>
        <w:t xml:space="preserve"> </w:t>
      </w:r>
      <w:r w:rsidRPr="00F4386C">
        <w:rPr>
          <w:rFonts w:ascii="Palatino Linotype" w:eastAsia="Times New Roman" w:hAnsi="Palatino Linotype" w:cs="Arial"/>
          <w:b/>
          <w:sz w:val="24"/>
          <w:szCs w:val="24"/>
          <w:lang w:eastAsia="es-ES"/>
        </w:rPr>
        <w:t>“</w:t>
      </w:r>
      <w:r w:rsidRPr="000C5E96">
        <w:rPr>
          <w:rFonts w:ascii="Palatino Linotype" w:eastAsia="Times New Roman" w:hAnsi="Palatino Linotype" w:cs="Arial"/>
          <w:b/>
          <w:sz w:val="24"/>
          <w:szCs w:val="24"/>
          <w:lang w:eastAsia="es-ES"/>
        </w:rPr>
        <w:t>Oficiales.zip</w:t>
      </w:r>
      <w:r w:rsidRPr="00F4386C">
        <w:rPr>
          <w:rFonts w:ascii="Palatino Linotype" w:eastAsia="Times New Roman" w:hAnsi="Palatino Linotype" w:cs="Arial"/>
          <w:b/>
          <w:sz w:val="24"/>
          <w:szCs w:val="24"/>
          <w:lang w:eastAsia="es-ES"/>
        </w:rPr>
        <w:t>”</w:t>
      </w:r>
      <w:r>
        <w:rPr>
          <w:rFonts w:ascii="Palatino Linotype" w:eastAsia="Times New Roman" w:hAnsi="Palatino Linotype" w:cs="Arial"/>
          <w:b/>
          <w:sz w:val="24"/>
          <w:szCs w:val="24"/>
          <w:lang w:eastAsia="es-ES"/>
        </w:rPr>
        <w:t xml:space="preserve"> y “</w:t>
      </w:r>
      <w:proofErr w:type="spellStart"/>
      <w:r w:rsidRPr="000C5E96">
        <w:rPr>
          <w:rFonts w:ascii="Palatino Linotype" w:eastAsia="Times New Roman" w:hAnsi="Palatino Linotype" w:cs="Arial"/>
          <w:b/>
          <w:sz w:val="24"/>
          <w:szCs w:val="24"/>
          <w:lang w:eastAsia="es-ES"/>
        </w:rPr>
        <w:t>Saimex</w:t>
      </w:r>
      <w:proofErr w:type="spellEnd"/>
      <w:r w:rsidRPr="000C5E96">
        <w:rPr>
          <w:rFonts w:ascii="Palatino Linotype" w:eastAsia="Times New Roman" w:hAnsi="Palatino Linotype" w:cs="Arial"/>
          <w:b/>
          <w:sz w:val="24"/>
          <w:szCs w:val="24"/>
          <w:lang w:eastAsia="es-ES"/>
        </w:rPr>
        <w:t xml:space="preserve"> 00664.pdf</w:t>
      </w:r>
      <w:r>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insertan</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serán</w:t>
      </w:r>
      <w:r w:rsidRPr="00F4386C">
        <w:rPr>
          <w:rFonts w:ascii="Palatino Linotype" w:eastAsia="Times New Roman" w:hAnsi="Palatino Linotype" w:cs="Arial"/>
          <w:sz w:val="24"/>
          <w:szCs w:val="24"/>
          <w:lang w:eastAsia="es-ES"/>
        </w:rPr>
        <w:t xml:space="preserve"> objeto de estudio en párrafos posteriores.</w:t>
      </w:r>
    </w:p>
    <w:p w14:paraId="235C57FF" w14:textId="08AA22D9" w:rsidR="00BA610B" w:rsidRDefault="00BA610B" w:rsidP="004E7632">
      <w:pPr>
        <w:spacing w:after="0" w:line="240" w:lineRule="auto"/>
        <w:jc w:val="both"/>
        <w:rPr>
          <w:rFonts w:ascii="Palatino Linotype" w:hAnsi="Palatino Linotype" w:cs="Arial"/>
          <w:b/>
          <w:i/>
          <w:sz w:val="24"/>
        </w:rPr>
      </w:pPr>
    </w:p>
    <w:p w14:paraId="510DE64A" w14:textId="77777777" w:rsidR="00C76E1B" w:rsidRPr="0025170A" w:rsidRDefault="00C76E1B" w:rsidP="0025170A">
      <w:pPr>
        <w:pStyle w:val="Sinespaciado"/>
        <w:rPr>
          <w:sz w:val="12"/>
        </w:rPr>
      </w:pPr>
    </w:p>
    <w:p w14:paraId="56F200D0" w14:textId="0CFA79F2" w:rsidR="004E7632" w:rsidRPr="000B61B4" w:rsidRDefault="00D23E0A" w:rsidP="004E7632">
      <w:pPr>
        <w:spacing w:after="0" w:line="360" w:lineRule="auto"/>
        <w:jc w:val="both"/>
        <w:rPr>
          <w:rFonts w:ascii="Palatino Linotype" w:hAnsi="Palatino Linotype" w:cs="Arial"/>
          <w:b/>
          <w:sz w:val="28"/>
        </w:rPr>
      </w:pPr>
      <w:r>
        <w:rPr>
          <w:rFonts w:ascii="Palatino Linotype" w:hAnsi="Palatino Linotype" w:cs="Arial"/>
          <w:b/>
          <w:sz w:val="28"/>
        </w:rPr>
        <w:t>CUARTO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16E5DB66"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7E6A30">
        <w:rPr>
          <w:rFonts w:ascii="Palatino Linotype" w:hAnsi="Palatino Linotype" w:cs="Arial"/>
          <w:b/>
          <w:sz w:val="24"/>
          <w:szCs w:val="24"/>
        </w:rPr>
        <w:t>La</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interpuso los recursos de revisión en fecha</w:t>
      </w:r>
      <w:r w:rsidR="007E6A30">
        <w:rPr>
          <w:rFonts w:ascii="Palatino Linotype" w:hAnsi="Palatino Linotype" w:cs="Arial"/>
          <w:sz w:val="24"/>
          <w:szCs w:val="24"/>
        </w:rPr>
        <w:t>s</w:t>
      </w:r>
      <w:r w:rsidRPr="000B61B4">
        <w:rPr>
          <w:rFonts w:ascii="Palatino Linotype" w:hAnsi="Palatino Linotype" w:cs="Arial"/>
          <w:sz w:val="24"/>
          <w:szCs w:val="24"/>
        </w:rPr>
        <w:t xml:space="preserve"> </w:t>
      </w:r>
      <w:r w:rsidR="007E6A30" w:rsidRPr="007E6A30">
        <w:rPr>
          <w:rFonts w:ascii="Palatino Linotype" w:hAnsi="Palatino Linotype" w:cs="Arial"/>
          <w:sz w:val="24"/>
          <w:szCs w:val="24"/>
        </w:rPr>
        <w:t>veintiocho de marzo y cinco de abril de dos mil 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con los expedientes números </w:t>
      </w:r>
      <w:r w:rsidR="00D23E0A" w:rsidRPr="00D23E0A">
        <w:rPr>
          <w:rFonts w:ascii="Palatino Linotype" w:hAnsi="Palatino Linotype" w:cs="Arial"/>
          <w:b/>
          <w:bCs/>
          <w:sz w:val="24"/>
          <w:szCs w:val="24"/>
          <w:lang w:eastAsia="es-MX"/>
        </w:rPr>
        <w:t>05035/INFOEM/IP/RR/2022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w:t>
      </w:r>
      <w:r w:rsidR="00D23E0A" w:rsidRPr="00D23E0A">
        <w:rPr>
          <w:rFonts w:ascii="Palatino Linotype" w:hAnsi="Palatino Linotype" w:cs="Arial"/>
          <w:i/>
          <w:sz w:val="24"/>
        </w:rPr>
        <w:t>00622/TOLUCA/IP/2022</w:t>
      </w:r>
      <w:r w:rsidRPr="000B61B4">
        <w:rPr>
          <w:rFonts w:ascii="Palatino Linotype" w:hAnsi="Palatino Linotype" w:cs="Arial"/>
          <w:i/>
          <w:sz w:val="24"/>
        </w:rPr>
        <w:t>)</w:t>
      </w:r>
      <w:r w:rsidRPr="000B61B4">
        <w:rPr>
          <w:rFonts w:ascii="Palatino Linotype" w:hAnsi="Palatino Linotype" w:cs="Arial"/>
          <w:sz w:val="24"/>
        </w:rPr>
        <w:t>,</w:t>
      </w:r>
      <w:r w:rsidR="00A125E9">
        <w:rPr>
          <w:rFonts w:ascii="Palatino Linotype" w:hAnsi="Palatino Linotype" w:cs="Arial"/>
          <w:sz w:val="24"/>
        </w:rPr>
        <w:t xml:space="preserve"> </w:t>
      </w:r>
      <w:r w:rsidR="00D23E0A" w:rsidRPr="00D23E0A">
        <w:rPr>
          <w:rFonts w:ascii="Palatino Linotype" w:hAnsi="Palatino Linotype" w:cs="Arial"/>
          <w:b/>
          <w:bCs/>
          <w:sz w:val="24"/>
          <w:szCs w:val="24"/>
          <w:lang w:eastAsia="es-MX"/>
        </w:rPr>
        <w:t>05037/INFOEM/IP/RR/2022</w:t>
      </w:r>
      <w:r w:rsidR="00D23E0A" w:rsidRPr="000B61B4">
        <w:rPr>
          <w:rFonts w:ascii="Palatino Linotype" w:hAnsi="Palatino Linotype" w:cs="Arial"/>
          <w:b/>
          <w:bCs/>
          <w:sz w:val="24"/>
          <w:szCs w:val="24"/>
          <w:lang w:eastAsia="es-MX"/>
        </w:rPr>
        <w:t xml:space="preserve"> </w:t>
      </w:r>
      <w:r w:rsidR="00D23E0A" w:rsidRPr="000B61B4">
        <w:rPr>
          <w:rFonts w:ascii="Palatino Linotype" w:hAnsi="Palatino Linotype" w:cs="Arial"/>
          <w:bCs/>
          <w:i/>
          <w:sz w:val="24"/>
          <w:szCs w:val="24"/>
          <w:lang w:eastAsia="es-MX"/>
        </w:rPr>
        <w:t xml:space="preserve">(para la solicitud </w:t>
      </w:r>
      <w:r w:rsidR="00D23E0A" w:rsidRPr="00BA3E1D">
        <w:rPr>
          <w:rFonts w:ascii="Palatino Linotype" w:hAnsi="Palatino Linotype" w:cs="Arial"/>
          <w:i/>
          <w:sz w:val="24"/>
        </w:rPr>
        <w:t xml:space="preserve"> </w:t>
      </w:r>
      <w:r w:rsidR="00D23E0A" w:rsidRPr="00D23E0A">
        <w:rPr>
          <w:rFonts w:ascii="Palatino Linotype" w:hAnsi="Palatino Linotype" w:cs="Arial"/>
          <w:i/>
          <w:sz w:val="24"/>
        </w:rPr>
        <w:t>00623/TOLUCA/IP/2022</w:t>
      </w:r>
      <w:r w:rsidR="00D23E0A" w:rsidRPr="000B61B4">
        <w:rPr>
          <w:rFonts w:ascii="Palatino Linotype" w:hAnsi="Palatino Linotype" w:cs="Arial"/>
          <w:i/>
          <w:sz w:val="24"/>
        </w:rPr>
        <w:t>)</w:t>
      </w:r>
      <w:r w:rsidR="00D23E0A" w:rsidRPr="000B61B4">
        <w:rPr>
          <w:rFonts w:ascii="Palatino Linotype" w:hAnsi="Palatino Linotype" w:cs="Arial"/>
          <w:sz w:val="24"/>
        </w:rPr>
        <w:t>,</w:t>
      </w:r>
      <w:r w:rsidR="00D23E0A">
        <w:rPr>
          <w:rFonts w:ascii="Palatino Linotype" w:hAnsi="Palatino Linotype" w:cs="Arial"/>
          <w:sz w:val="24"/>
        </w:rPr>
        <w:t xml:space="preserve"> </w:t>
      </w:r>
      <w:r w:rsidR="00D23E0A" w:rsidRPr="00D23E0A">
        <w:rPr>
          <w:rFonts w:ascii="Palatino Linotype" w:hAnsi="Palatino Linotype" w:cs="Arial"/>
          <w:b/>
          <w:bCs/>
          <w:sz w:val="24"/>
          <w:szCs w:val="24"/>
          <w:lang w:eastAsia="es-MX"/>
        </w:rPr>
        <w:t>05040/INFOEM/IP/RR/2022</w:t>
      </w:r>
      <w:r w:rsidR="00C16B31" w:rsidRPr="000B61B4">
        <w:rPr>
          <w:rFonts w:ascii="Palatino Linotype" w:hAnsi="Palatino Linotype" w:cs="Arial"/>
          <w:b/>
          <w:bCs/>
          <w:sz w:val="24"/>
          <w:szCs w:val="24"/>
          <w:lang w:eastAsia="es-MX"/>
        </w:rPr>
        <w:t xml:space="preserve"> </w:t>
      </w:r>
      <w:r w:rsidR="00C16B31" w:rsidRPr="000B61B4">
        <w:rPr>
          <w:rFonts w:ascii="Palatino Linotype" w:hAnsi="Palatino Linotype" w:cs="Arial"/>
          <w:bCs/>
          <w:i/>
          <w:sz w:val="24"/>
          <w:szCs w:val="24"/>
          <w:lang w:eastAsia="es-MX"/>
        </w:rPr>
        <w:t xml:space="preserve">(para la solicitud </w:t>
      </w:r>
      <w:r w:rsidR="00D23E0A" w:rsidRPr="00D23E0A">
        <w:rPr>
          <w:rFonts w:ascii="Palatino Linotype" w:hAnsi="Palatino Linotype" w:cs="Arial"/>
          <w:i/>
          <w:sz w:val="24"/>
        </w:rPr>
        <w:t>00626/TOLUCA/IP/2022</w:t>
      </w:r>
      <w:r w:rsidR="00C16B31" w:rsidRPr="000B61B4">
        <w:rPr>
          <w:rFonts w:ascii="Palatino Linotype" w:hAnsi="Palatino Linotype" w:cs="Arial"/>
          <w:i/>
          <w:sz w:val="24"/>
        </w:rPr>
        <w:t>)</w:t>
      </w:r>
      <w:r w:rsidR="00C16B31">
        <w:rPr>
          <w:rFonts w:ascii="Palatino Linotype" w:hAnsi="Palatino Linotype" w:cs="Arial"/>
          <w:b/>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D23E0A" w:rsidRPr="00D23E0A">
        <w:rPr>
          <w:rFonts w:ascii="Palatino Linotype" w:hAnsi="Palatino Linotype" w:cs="Arial"/>
          <w:b/>
          <w:bCs/>
          <w:sz w:val="24"/>
          <w:szCs w:val="24"/>
          <w:lang w:eastAsia="es-MX"/>
        </w:rPr>
        <w:lastRenderedPageBreak/>
        <w:t>05564/INFOEM/IP/RR/2022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D23E0A" w:rsidRPr="00D23E0A">
        <w:rPr>
          <w:rFonts w:ascii="Palatino Linotype" w:hAnsi="Palatino Linotype" w:cs="Arial"/>
          <w:i/>
          <w:sz w:val="24"/>
        </w:rPr>
        <w:t>00664/TOLUCA/IP/2022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58104747" w14:textId="77777777" w:rsidR="007E6A30" w:rsidRPr="007E6A30" w:rsidRDefault="007E6A30" w:rsidP="00B36D33">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7E6A30">
        <w:rPr>
          <w:rFonts w:ascii="Palatino Linotype" w:eastAsia="Times New Roman" w:hAnsi="Palatino Linotype" w:cs="Arial"/>
          <w:b/>
          <w:sz w:val="28"/>
          <w:szCs w:val="24"/>
          <w:u w:val="single"/>
          <w:lang w:val="es-ES" w:eastAsia="es-ES"/>
        </w:rPr>
        <w:t>Acto Impugnado:</w:t>
      </w:r>
    </w:p>
    <w:p w14:paraId="038B56FC" w14:textId="5D09BB13" w:rsidR="007E6A30" w:rsidRPr="007E6A30" w:rsidRDefault="007E6A30" w:rsidP="007E6A30">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Recurso de Revisión No. 05035/INFOEM/IP/RR/2022</w:t>
      </w:r>
      <w:r>
        <w:rPr>
          <w:rFonts w:ascii="Palatino Linotype" w:eastAsia="Calibri" w:hAnsi="Palatino Linotype" w:cs="Arial"/>
          <w:b/>
          <w:bCs/>
          <w:sz w:val="24"/>
          <w:szCs w:val="24"/>
          <w:lang w:eastAsia="es-MX"/>
        </w:rPr>
        <w:t xml:space="preserve">, </w:t>
      </w:r>
      <w:r w:rsidRPr="007E6A30">
        <w:rPr>
          <w:rFonts w:ascii="Palatino Linotype" w:eastAsia="Calibri" w:hAnsi="Palatino Linotype" w:cs="Arial"/>
          <w:b/>
          <w:bCs/>
          <w:sz w:val="24"/>
          <w:szCs w:val="24"/>
          <w:lang w:eastAsia="es-MX"/>
        </w:rPr>
        <w:t>05037/INFOEM/IP/RR/2022</w:t>
      </w:r>
      <w:r>
        <w:rPr>
          <w:rFonts w:ascii="Palatino Linotype" w:eastAsia="Calibri" w:hAnsi="Palatino Linotype" w:cs="Arial"/>
          <w:b/>
          <w:bCs/>
          <w:sz w:val="24"/>
          <w:szCs w:val="24"/>
          <w:lang w:eastAsia="es-MX"/>
        </w:rPr>
        <w:t xml:space="preserve"> y </w:t>
      </w:r>
      <w:r w:rsidRPr="007E6A30">
        <w:rPr>
          <w:rFonts w:ascii="Palatino Linotype" w:eastAsia="Calibri" w:hAnsi="Palatino Linotype" w:cs="Arial"/>
          <w:b/>
          <w:bCs/>
          <w:sz w:val="24"/>
          <w:szCs w:val="24"/>
          <w:lang w:eastAsia="es-MX"/>
        </w:rPr>
        <w:t>05040/INFOEM/IP/RR/2022</w:t>
      </w:r>
    </w:p>
    <w:p w14:paraId="1394B7CC" w14:textId="0367A696" w:rsidR="007E6A30" w:rsidRPr="007E6A30" w:rsidRDefault="007E6A30" w:rsidP="007E6A30">
      <w:pPr>
        <w:spacing w:line="36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0918D3" w:rsidRPr="000918D3">
        <w:rPr>
          <w:rFonts w:ascii="Palatino Linotype" w:eastAsia="Calibri" w:hAnsi="Palatino Linotype" w:cs="Arial"/>
          <w:i/>
        </w:rPr>
        <w:t>LA RESPUESTA</w:t>
      </w:r>
      <w:r w:rsidRPr="007E6A30">
        <w:rPr>
          <w:rFonts w:ascii="Palatino Linotype" w:eastAsia="Calibri" w:hAnsi="Palatino Linotype" w:cs="Arial"/>
          <w:i/>
        </w:rPr>
        <w:t>” [sic]</w:t>
      </w:r>
    </w:p>
    <w:p w14:paraId="4B5BD411" w14:textId="348CAAF4" w:rsidR="007E6A30" w:rsidRPr="007E6A30" w:rsidRDefault="007E6A30" w:rsidP="007E6A30">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0918D3" w:rsidRPr="000918D3">
        <w:rPr>
          <w:rFonts w:ascii="Palatino Linotype" w:eastAsia="Calibri" w:hAnsi="Palatino Linotype" w:cs="Arial"/>
          <w:b/>
          <w:bCs/>
          <w:sz w:val="24"/>
          <w:lang w:eastAsia="es-MX"/>
        </w:rPr>
        <w:t>05564/INFOEM/IP/RR/2022</w:t>
      </w:r>
    </w:p>
    <w:p w14:paraId="5B7B0C38" w14:textId="42C749F8" w:rsidR="007E6A30" w:rsidRDefault="007E6A30" w:rsidP="000918D3">
      <w:pPr>
        <w:spacing w:line="36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0918D3" w:rsidRPr="000918D3">
        <w:rPr>
          <w:rFonts w:ascii="Palatino Linotype" w:eastAsia="Calibri" w:hAnsi="Palatino Linotype" w:cs="Arial"/>
          <w:i/>
        </w:rPr>
        <w:t>LA RESPUESTA PROPORCIONADA</w:t>
      </w:r>
      <w:r w:rsidRPr="007E6A30">
        <w:rPr>
          <w:rFonts w:ascii="Palatino Linotype" w:eastAsia="Calibri" w:hAnsi="Palatino Linotype" w:cs="Arial"/>
          <w:i/>
        </w:rPr>
        <w:t>” [sic]</w:t>
      </w:r>
    </w:p>
    <w:p w14:paraId="726D9751" w14:textId="77777777" w:rsidR="000918D3" w:rsidRPr="007E6A30" w:rsidRDefault="000918D3" w:rsidP="000918D3">
      <w:pPr>
        <w:spacing w:line="360" w:lineRule="auto"/>
        <w:ind w:left="851" w:right="851"/>
        <w:jc w:val="both"/>
        <w:rPr>
          <w:rFonts w:ascii="Palatino Linotype" w:eastAsia="Calibri" w:hAnsi="Palatino Linotype" w:cs="Arial"/>
          <w:i/>
        </w:rPr>
      </w:pPr>
    </w:p>
    <w:p w14:paraId="1A90A340" w14:textId="77777777" w:rsidR="007E6A30" w:rsidRPr="007E6A30" w:rsidRDefault="007E6A30" w:rsidP="00B36D33">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7E6A30">
        <w:rPr>
          <w:rFonts w:ascii="Palatino Linotype" w:eastAsia="Times New Roman" w:hAnsi="Palatino Linotype" w:cs="Arial"/>
          <w:b/>
          <w:sz w:val="28"/>
          <w:szCs w:val="24"/>
          <w:u w:val="single"/>
          <w:lang w:val="es-ES" w:eastAsia="es-ES"/>
        </w:rPr>
        <w:t>Razones o Motivos de Inconformidad</w:t>
      </w:r>
      <w:r w:rsidRPr="007E6A30">
        <w:rPr>
          <w:rFonts w:ascii="Palatino Linotype" w:eastAsia="Times New Roman" w:hAnsi="Palatino Linotype" w:cs="Arial"/>
          <w:sz w:val="28"/>
          <w:szCs w:val="24"/>
          <w:u w:val="single"/>
          <w:lang w:val="es-ES" w:eastAsia="es-ES"/>
        </w:rPr>
        <w:t xml:space="preserve">: </w:t>
      </w:r>
    </w:p>
    <w:p w14:paraId="39D39F19" w14:textId="78580A22" w:rsidR="007E6A30" w:rsidRPr="007E6A30" w:rsidRDefault="007E6A30" w:rsidP="007E6A30">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bookmarkStart w:id="4" w:name="_Hlk107516886"/>
      <w:r w:rsidRPr="007E6A30">
        <w:rPr>
          <w:rFonts w:ascii="Palatino Linotype" w:eastAsia="Calibri" w:hAnsi="Palatino Linotype" w:cs="Arial"/>
          <w:b/>
          <w:bCs/>
          <w:sz w:val="24"/>
          <w:szCs w:val="24"/>
          <w:lang w:eastAsia="es-MX"/>
        </w:rPr>
        <w:t>05035/INFOEM/IP/RR/2022, 05037/INFOEM/IP/RR/2022 y 05040/INFOEM/IP/RR/2022</w:t>
      </w:r>
      <w:bookmarkEnd w:id="4"/>
    </w:p>
    <w:p w14:paraId="068B5B8D" w14:textId="2406D2C2" w:rsidR="007E6A30" w:rsidRPr="007E6A30" w:rsidRDefault="007E6A30" w:rsidP="007E6A30">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0918D3" w:rsidRPr="000918D3">
        <w:rPr>
          <w:rFonts w:ascii="Palatino Linotype" w:eastAsia="Calibri" w:hAnsi="Palatino Linotype" w:cs="Arial"/>
          <w:i/>
        </w:rPr>
        <w:t>RESPUESTA INCOMPLETA</w:t>
      </w:r>
      <w:r w:rsidRPr="007E6A30">
        <w:rPr>
          <w:rFonts w:ascii="Palatino Linotype" w:eastAsia="Calibri" w:hAnsi="Palatino Linotype" w:cs="Arial"/>
          <w:i/>
        </w:rPr>
        <w:t>” [sic]</w:t>
      </w:r>
    </w:p>
    <w:p w14:paraId="2B43DF0E" w14:textId="77777777" w:rsidR="007E6A30" w:rsidRPr="007E6A30" w:rsidRDefault="007E6A30" w:rsidP="007E6A30">
      <w:pPr>
        <w:spacing w:line="240" w:lineRule="auto"/>
        <w:ind w:left="851" w:right="851"/>
        <w:jc w:val="both"/>
        <w:rPr>
          <w:rFonts w:ascii="Palatino Linotype" w:eastAsia="Calibri" w:hAnsi="Palatino Linotype" w:cs="Arial"/>
          <w:i/>
        </w:rPr>
      </w:pPr>
    </w:p>
    <w:p w14:paraId="65D0E3B7" w14:textId="0559E7EC" w:rsidR="007E6A30" w:rsidRPr="007E6A30" w:rsidRDefault="007E6A30" w:rsidP="007E6A30">
      <w:pPr>
        <w:spacing w:before="240" w:line="360" w:lineRule="auto"/>
        <w:jc w:val="both"/>
        <w:rPr>
          <w:rFonts w:ascii="Palatino Linotype" w:eastAsia="Calibri" w:hAnsi="Palatino Linotype" w:cs="Arial"/>
          <w:b/>
          <w:sz w:val="24"/>
        </w:rPr>
      </w:pPr>
      <w:r w:rsidRPr="007E6A30">
        <w:rPr>
          <w:rFonts w:ascii="Palatino Linotype" w:eastAsia="Calibri" w:hAnsi="Palatino Linotype" w:cs="Arial"/>
          <w:b/>
          <w:bCs/>
          <w:sz w:val="24"/>
          <w:szCs w:val="24"/>
          <w:lang w:eastAsia="es-MX"/>
        </w:rPr>
        <w:t xml:space="preserve">Recurso de Revisión No. </w:t>
      </w:r>
      <w:r w:rsidR="000918D3" w:rsidRPr="000918D3">
        <w:rPr>
          <w:rFonts w:ascii="Palatino Linotype" w:eastAsia="Calibri" w:hAnsi="Palatino Linotype" w:cs="Arial"/>
          <w:b/>
          <w:bCs/>
          <w:sz w:val="24"/>
          <w:lang w:eastAsia="es-MX"/>
        </w:rPr>
        <w:t>05564/INFOEM/IP/RR/2022</w:t>
      </w:r>
    </w:p>
    <w:p w14:paraId="19BCD633" w14:textId="74E0C136" w:rsidR="007E6A30" w:rsidRPr="007E6A30" w:rsidRDefault="007E6A30" w:rsidP="007E6A30">
      <w:pPr>
        <w:spacing w:line="240" w:lineRule="auto"/>
        <w:ind w:left="851" w:right="851"/>
        <w:jc w:val="both"/>
        <w:rPr>
          <w:rFonts w:ascii="Palatino Linotype" w:eastAsia="Calibri" w:hAnsi="Palatino Linotype" w:cs="Arial"/>
          <w:i/>
        </w:rPr>
      </w:pPr>
      <w:r w:rsidRPr="007E6A30">
        <w:rPr>
          <w:rFonts w:ascii="Palatino Linotype" w:eastAsia="Calibri" w:hAnsi="Palatino Linotype" w:cs="Arial"/>
          <w:i/>
        </w:rPr>
        <w:t>“</w:t>
      </w:r>
      <w:r w:rsidR="000918D3" w:rsidRPr="000918D3">
        <w:rPr>
          <w:rFonts w:ascii="Palatino Linotype" w:eastAsia="Calibri" w:hAnsi="Palatino Linotype" w:cs="Arial"/>
          <w:i/>
        </w:rPr>
        <w:t>LA RESPUESTA PROPORCIONADA POR LA TITULAR DE LA UNIDAD DE TRANSPARENCIA NORMA PEREZ</w:t>
      </w:r>
      <w:r w:rsidRPr="007E6A30">
        <w:rPr>
          <w:rFonts w:ascii="Palatino Linotype" w:eastAsia="Calibri" w:hAnsi="Palatino Linotype" w:cs="Arial"/>
          <w:i/>
        </w:rPr>
        <w:t>” [sic]</w:t>
      </w: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10C02978" w:rsidR="004E7632" w:rsidRPr="00FF6464" w:rsidRDefault="008A7069" w:rsidP="004E7632">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3E3080E3"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lastRenderedPageBreak/>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D76ECA">
        <w:rPr>
          <w:rFonts w:ascii="Palatino Linotype" w:hAnsi="Palatino Linotype" w:cs="Arial"/>
          <w:b/>
          <w:bCs/>
          <w:sz w:val="24"/>
          <w:szCs w:val="24"/>
        </w:rPr>
        <w:t>Sharon Cristina Morales Martínez</w:t>
      </w:r>
      <w:r w:rsidR="008A7069">
        <w:rPr>
          <w:rFonts w:ascii="Palatino Linotype" w:hAnsi="Palatino Linotype" w:cs="Arial"/>
          <w:b/>
          <w:bCs/>
          <w:sz w:val="24"/>
          <w:szCs w:val="24"/>
        </w:rPr>
        <w:t xml:space="preserve"> y Guadalupe Ramírez Peña</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w:t>
      </w:r>
      <w:r w:rsidRPr="008A7069">
        <w:rPr>
          <w:rFonts w:ascii="Palatino Linotype" w:hAnsi="Palatino Linotype" w:cs="Arial"/>
          <w:b/>
          <w:bCs/>
          <w:sz w:val="24"/>
          <w:szCs w:val="24"/>
        </w:rPr>
        <w:t>SAIMEX</w:t>
      </w:r>
      <w:r w:rsidRPr="00FF6464">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 </w:t>
      </w:r>
      <w:r w:rsidR="008A7069">
        <w:rPr>
          <w:rFonts w:ascii="Palatino Linotype" w:hAnsi="Palatino Linotype" w:cs="Arial"/>
          <w:sz w:val="24"/>
          <w:szCs w:val="24"/>
        </w:rPr>
        <w:t>veintinueve y treinta y uno de marzo, primero y ocho de abril</w:t>
      </w:r>
      <w:r w:rsidR="009012A4" w:rsidRPr="00FF6464">
        <w:rPr>
          <w:rFonts w:ascii="Palatino Linotype" w:hAnsi="Palatino Linotype" w:cs="Arial"/>
          <w:sz w:val="24"/>
          <w:szCs w:val="24"/>
        </w:rPr>
        <w:t xml:space="preserve"> </w:t>
      </w:r>
      <w:r w:rsidRPr="00FF6464">
        <w:rPr>
          <w:rFonts w:ascii="Palatino Linotype" w:hAnsi="Palatino Linotype" w:cs="Arial"/>
          <w:sz w:val="24"/>
          <w:szCs w:val="24"/>
        </w:rPr>
        <w:t xml:space="preserve">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29A868CE" w:rsidR="004E7632" w:rsidRPr="000B61B4" w:rsidRDefault="008A7069"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76636A5C"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D76ECA">
        <w:rPr>
          <w:rFonts w:ascii="Palatino Linotype" w:hAnsi="Palatino Linotype" w:cs="Arial"/>
          <w:b/>
        </w:rPr>
        <w:t>Décima Tercera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D76ECA">
        <w:rPr>
          <w:rFonts w:ascii="Palatino Linotype" w:hAnsi="Palatino Linotype" w:cs="Arial"/>
          <w:b/>
        </w:rPr>
        <w:t>siete de abril</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 xml:space="preserve">cuando las partes o los actos </w:t>
      </w:r>
      <w:r w:rsidRPr="000B61B4">
        <w:rPr>
          <w:rFonts w:ascii="Palatino Linotype" w:hAnsi="Palatino Linotype"/>
          <w:b/>
          <w:i/>
          <w:szCs w:val="24"/>
          <w:u w:val="single"/>
        </w:rPr>
        <w:lastRenderedPageBreak/>
        <w:t>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2B30DE17" w:rsidR="004E7632" w:rsidRPr="000B61B4" w:rsidRDefault="00A923D3"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3A70AC35" w:rsidR="00291AA2" w:rsidRPr="00E97BAA" w:rsidRDefault="00A923D3" w:rsidP="00E97BA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eastAsia="es-419"/>
        </w:rPr>
      </w:pPr>
      <w:r w:rsidRPr="00A923D3">
        <w:rPr>
          <w:rFonts w:ascii="Palatino Linotype" w:eastAsia="Palatino Linotype" w:hAnsi="Palatino Linotype" w:cs="Palatino Linotype"/>
          <w:color w:val="000000"/>
          <w:sz w:val="24"/>
          <w:szCs w:val="24"/>
          <w:lang w:eastAsia="es-419"/>
        </w:rPr>
        <w:t xml:space="preserve">Así, una vez abierta la etapa de instrucción, en el sumario se observa que el </w:t>
      </w:r>
      <w:r w:rsidRPr="00A923D3">
        <w:rPr>
          <w:rFonts w:ascii="Palatino Linotype" w:eastAsia="Palatino Linotype" w:hAnsi="Palatino Linotype" w:cs="Palatino Linotype"/>
          <w:b/>
          <w:bCs/>
          <w:color w:val="000000"/>
          <w:sz w:val="24"/>
          <w:szCs w:val="24"/>
          <w:lang w:eastAsia="es-419"/>
        </w:rPr>
        <w:t>Sujeto Obligado</w:t>
      </w:r>
      <w:r w:rsidRPr="00A923D3">
        <w:rPr>
          <w:rFonts w:ascii="Palatino Linotype" w:eastAsia="Palatino Linotype" w:hAnsi="Palatino Linotype" w:cs="Palatino Linotype"/>
          <w:color w:val="000000"/>
          <w:sz w:val="24"/>
          <w:szCs w:val="24"/>
          <w:lang w:eastAsia="es-419"/>
        </w:rPr>
        <w:t xml:space="preserve"> en fechas </w:t>
      </w:r>
      <w:r w:rsidR="00E97BAA">
        <w:rPr>
          <w:rFonts w:ascii="Palatino Linotype" w:eastAsia="Palatino Linotype" w:hAnsi="Palatino Linotype" w:cs="Palatino Linotype"/>
          <w:color w:val="000000"/>
          <w:sz w:val="24"/>
          <w:szCs w:val="24"/>
          <w:lang w:eastAsia="es-419"/>
        </w:rPr>
        <w:t>siete, ocho, diecinueve y veintiséis</w:t>
      </w:r>
      <w:r w:rsidRPr="00A923D3">
        <w:rPr>
          <w:rFonts w:ascii="Palatino Linotype" w:eastAsia="Palatino Linotype" w:hAnsi="Palatino Linotype" w:cs="Palatino Linotype"/>
          <w:color w:val="000000"/>
          <w:sz w:val="24"/>
          <w:szCs w:val="24"/>
          <w:lang w:eastAsia="es-419"/>
        </w:rPr>
        <w:t xml:space="preserve"> de abril de dos mil veintidós, presentó su informe justificado en todos los medios de impugnación, mismos que fueron puestos a la vista de</w:t>
      </w:r>
      <w:r w:rsidR="00E97BAA">
        <w:rPr>
          <w:rFonts w:ascii="Palatino Linotype" w:eastAsia="Palatino Linotype" w:hAnsi="Palatino Linotype" w:cs="Palatino Linotype"/>
          <w:color w:val="000000"/>
          <w:sz w:val="24"/>
          <w:szCs w:val="24"/>
          <w:lang w:eastAsia="es-419"/>
        </w:rPr>
        <w:t xml:space="preserve"> La</w:t>
      </w:r>
      <w:r w:rsidRPr="00A923D3">
        <w:rPr>
          <w:rFonts w:ascii="Palatino Linotype" w:eastAsia="Palatino Linotype" w:hAnsi="Palatino Linotype" w:cs="Palatino Linotype"/>
          <w:color w:val="000000"/>
          <w:sz w:val="24"/>
          <w:szCs w:val="24"/>
          <w:lang w:eastAsia="es-419"/>
        </w:rPr>
        <w:t xml:space="preserve"> Recurrente el día dieciocho de mayo de dos mil veintidós, para que en un término de tres días </w:t>
      </w:r>
      <w:r w:rsidR="00E97BAA">
        <w:rPr>
          <w:rFonts w:ascii="Palatino Linotype" w:eastAsia="Palatino Linotype" w:hAnsi="Palatino Linotype" w:cs="Palatino Linotype"/>
          <w:color w:val="000000"/>
          <w:sz w:val="24"/>
          <w:szCs w:val="24"/>
          <w:lang w:eastAsia="es-419"/>
        </w:rPr>
        <w:t>La</w:t>
      </w:r>
      <w:r w:rsidRPr="00A923D3">
        <w:rPr>
          <w:rFonts w:ascii="Palatino Linotype" w:eastAsia="Palatino Linotype" w:hAnsi="Palatino Linotype" w:cs="Palatino Linotype"/>
          <w:color w:val="000000"/>
          <w:sz w:val="24"/>
          <w:szCs w:val="24"/>
          <w:lang w:eastAsia="es-419"/>
        </w:rPr>
        <w:t xml:space="preserve"> Recurrente adujera manifestaciones; asimismo, se hace constar que </w:t>
      </w:r>
      <w:r w:rsidR="00E97BAA">
        <w:rPr>
          <w:rFonts w:ascii="Palatino Linotype" w:eastAsia="Palatino Linotype" w:hAnsi="Palatino Linotype" w:cs="Palatino Linotype"/>
          <w:color w:val="000000"/>
          <w:sz w:val="24"/>
          <w:szCs w:val="24"/>
          <w:lang w:eastAsia="es-419"/>
        </w:rPr>
        <w:t>La</w:t>
      </w:r>
      <w:r w:rsidRPr="00A923D3">
        <w:rPr>
          <w:rFonts w:ascii="Palatino Linotype" w:eastAsia="Palatino Linotype" w:hAnsi="Palatino Linotype" w:cs="Palatino Linotype"/>
          <w:color w:val="000000"/>
          <w:sz w:val="24"/>
          <w:szCs w:val="24"/>
          <w:lang w:eastAsia="es-419"/>
        </w:rPr>
        <w:t xml:space="preserve"> Recurrente fue omiso en presentar sus manifestaciones respecto al informe justificado remitido por el Sujeto Obligado; finalmente se advierte de las constancias que integran el presente expediente, que no existe prueba alguna que deba desahogarse.</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535E35E2" w:rsidR="00291AA2" w:rsidRPr="00C76E1B" w:rsidRDefault="00C22EA1"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OCTAVO</w:t>
      </w:r>
      <w:r w:rsidR="00C76E1B" w:rsidRPr="00C76E1B">
        <w:rPr>
          <w:rFonts w:ascii="Palatino Linotype" w:hAnsi="Palatino Linotype" w:cs="Arial"/>
          <w:b/>
          <w:sz w:val="28"/>
          <w:szCs w:val="24"/>
        </w:rPr>
        <w:t>. Del cierre de instrucción.</w:t>
      </w:r>
    </w:p>
    <w:p w14:paraId="607E18B0" w14:textId="5F1FE10A"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C22EA1">
        <w:rPr>
          <w:rFonts w:ascii="Palatino Linotype" w:hAnsi="Palatino Linotype" w:cs="Arial"/>
          <w:sz w:val="24"/>
          <w:szCs w:val="24"/>
        </w:rPr>
        <w:t>veintiuno de junio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2AE85735"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C22EA1">
        <w:rPr>
          <w:rFonts w:ascii="Palatino Linotype" w:hAnsi="Palatino Linotype"/>
          <w:sz w:val="24"/>
          <w:szCs w:val="24"/>
        </w:rPr>
        <w:t>veinticinco</w:t>
      </w:r>
      <w:r w:rsidRPr="00D76ECA">
        <w:rPr>
          <w:rFonts w:ascii="Palatino Linotype" w:hAnsi="Palatino Linotype"/>
          <w:sz w:val="24"/>
          <w:szCs w:val="24"/>
        </w:rPr>
        <w:t xml:space="preserve"> de mayo de dos mil veintiuno, se amplió el término para resolver el recurso de revisión en términos del artículo 181 párrafo tercero de la Ley de </w:t>
      </w:r>
      <w:r w:rsidRPr="00D76ECA">
        <w:rPr>
          <w:rFonts w:ascii="Palatino Linotype" w:hAnsi="Palatino Linotype"/>
          <w:sz w:val="24"/>
          <w:szCs w:val="24"/>
        </w:rPr>
        <w:lastRenderedPageBreak/>
        <w:t>Transparencia y Acceso a la Información Pública del Estado de México y Municipios por un plazo de quince días hábiles.</w:t>
      </w:r>
    </w:p>
    <w:p w14:paraId="2E665443" w14:textId="77777777" w:rsidR="00C22EA1" w:rsidRDefault="00C22EA1" w:rsidP="004E7632">
      <w:pPr>
        <w:spacing w:after="0" w:line="360" w:lineRule="auto"/>
        <w:jc w:val="both"/>
        <w:rPr>
          <w:rFonts w:ascii="Palatino Linotype" w:hAnsi="Palatino Linotype"/>
          <w:sz w:val="24"/>
          <w:szCs w:val="24"/>
        </w:rPr>
      </w:pP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Argumento que encuentra sustento en la jurisprudencia P</w:t>
      </w:r>
      <w:proofErr w:type="gramStart"/>
      <w:r w:rsidRPr="00B01D73">
        <w:rPr>
          <w:rFonts w:ascii="Palatino Linotype" w:hAnsi="Palatino Linotype" w:cstheme="majorHAnsi"/>
          <w:sz w:val="24"/>
          <w:szCs w:val="24"/>
        </w:rPr>
        <w:t>./</w:t>
      </w:r>
      <w:proofErr w:type="gramEnd"/>
      <w:r w:rsidRPr="00B01D73">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0B61B4">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2AB2F886" w:rsidR="00291AA2" w:rsidRPr="000B61B4" w:rsidRDefault="00C41A78"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291AA2" w:rsidRPr="000B61B4">
        <w:rPr>
          <w:rFonts w:ascii="Palatino Linotype" w:hAnsi="Palatino Linotype" w:cs="Arial"/>
          <w:b/>
          <w:sz w:val="28"/>
          <w:szCs w:val="28"/>
        </w:rPr>
        <w:t>. De las causas de improcedencia.</w:t>
      </w:r>
    </w:p>
    <w:p w14:paraId="4C4656BF" w14:textId="2EF4F0B7" w:rsidR="00FF646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0B61B4">
        <w:rPr>
          <w:rFonts w:ascii="Palatino Linotype" w:hAnsi="Palatino Linotype" w:cs="Arial"/>
        </w:rPr>
        <w:lastRenderedPageBreak/>
        <w:t>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05C373A0" w14:textId="77777777" w:rsidR="00C41A78" w:rsidRDefault="00C41A78" w:rsidP="00291AA2">
      <w:pPr>
        <w:pStyle w:val="Prrafodelista"/>
        <w:autoSpaceDE w:val="0"/>
        <w:autoSpaceDN w:val="0"/>
        <w:adjustRightInd w:val="0"/>
        <w:spacing w:line="360" w:lineRule="auto"/>
        <w:ind w:left="0"/>
        <w:jc w:val="both"/>
        <w:rPr>
          <w:rFonts w:ascii="Palatino Linotype" w:hAnsi="Palatino Linotype" w:cs="Arial"/>
        </w:rPr>
      </w:pP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6147DEE6" w:rsidR="00291AA2" w:rsidRPr="000B61B4" w:rsidRDefault="00C41A78"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0BDE0267"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 xml:space="preserve">n, es conveniente recordar que </w:t>
      </w:r>
      <w:r w:rsidR="00C41A78">
        <w:rPr>
          <w:rFonts w:ascii="Palatino Linotype" w:eastAsia="Times New Roman" w:hAnsi="Palatino Linotype" w:cs="Times New Roman"/>
          <w:sz w:val="24"/>
          <w:szCs w:val="24"/>
          <w:lang w:eastAsia="es-ES"/>
        </w:rPr>
        <w:t>La</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FA5027">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FA5027">
        <w:rPr>
          <w:rFonts w:ascii="Palatino Linotype" w:eastAsia="Times New Roman" w:hAnsi="Palatino Linotype" w:cs="Times New Roman"/>
          <w:sz w:val="24"/>
          <w:szCs w:val="24"/>
          <w:lang w:eastAsia="es-ES"/>
        </w:rPr>
        <w:t xml:space="preserve"> de información con número de folio</w:t>
      </w:r>
      <w:r>
        <w:rPr>
          <w:rFonts w:ascii="Palatino Linotype" w:eastAsia="Times New Roman" w:hAnsi="Palatino Linotype" w:cs="Times New Roman"/>
          <w:sz w:val="24"/>
          <w:szCs w:val="24"/>
          <w:lang w:eastAsia="es-ES"/>
        </w:rPr>
        <w:t xml:space="preserve"> </w:t>
      </w:r>
      <w:bookmarkStart w:id="5" w:name="_Hlk85132969"/>
      <w:r w:rsidR="00C41A78" w:rsidRPr="00C41A78">
        <w:rPr>
          <w:rFonts w:ascii="Palatino Linotype" w:eastAsia="Times New Roman" w:hAnsi="Palatino Linotype" w:cs="Times New Roman"/>
          <w:b/>
          <w:sz w:val="24"/>
          <w:szCs w:val="24"/>
          <w:lang w:eastAsia="es-ES"/>
        </w:rPr>
        <w:t>00622/TOLUCA/IP/2022, 00623/TOLUCA/IP/2022, 00626/TOLUCA/IP/2022 y 00664/TOLUCA/IP/2022</w:t>
      </w:r>
      <w:r>
        <w:rPr>
          <w:rFonts w:ascii="Palatino Linotype" w:eastAsia="Times New Roman" w:hAnsi="Palatino Linotype" w:cs="Times New Roman"/>
          <w:sz w:val="24"/>
          <w:szCs w:val="24"/>
          <w:lang w:eastAsia="es-ES"/>
        </w:rPr>
        <w:t xml:space="preserve">, el o los documentos en donde conste lo siguiente </w:t>
      </w:r>
      <w:r w:rsidRPr="00141D9A">
        <w:rPr>
          <w:rFonts w:ascii="Palatino Linotype" w:eastAsia="Times New Roman" w:hAnsi="Palatino Linotype" w:cs="Times New Roman"/>
          <w:sz w:val="24"/>
          <w:szCs w:val="24"/>
          <w:lang w:eastAsia="es-ES"/>
        </w:rPr>
        <w:t>lo siguiente:</w:t>
      </w:r>
    </w:p>
    <w:p w14:paraId="35CEB6B0" w14:textId="77777777"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323B862F" w:rsidR="00C265DD" w:rsidRPr="007D3175" w:rsidRDefault="00C41A78" w:rsidP="00B36D33">
      <w:pPr>
        <w:pStyle w:val="Prrafodelista"/>
        <w:numPr>
          <w:ilvl w:val="0"/>
          <w:numId w:val="7"/>
        </w:numPr>
        <w:spacing w:after="240"/>
        <w:jc w:val="both"/>
        <w:rPr>
          <w:rFonts w:ascii="Palatino Linotype" w:hAnsi="Palatino Linotype"/>
          <w:i/>
        </w:rPr>
      </w:pPr>
      <w:bookmarkStart w:id="6" w:name="_Hlk98511078"/>
      <w:bookmarkStart w:id="7" w:name="_Hlk104553469"/>
      <w:r>
        <w:rPr>
          <w:rFonts w:ascii="Palatino Linotype" w:hAnsi="Palatino Linotype"/>
          <w:i/>
        </w:rPr>
        <w:t>Acta d</w:t>
      </w:r>
      <w:r w:rsidRPr="00C41A78">
        <w:rPr>
          <w:rFonts w:ascii="Palatino Linotype" w:hAnsi="Palatino Linotype"/>
          <w:i/>
        </w:rPr>
        <w:t>e la Primera Sesión del Consejo Directivo del Instituto Municipal de la Mujer de Toluca</w:t>
      </w:r>
      <w:r w:rsidR="00C265DD">
        <w:rPr>
          <w:rFonts w:ascii="Palatino Linotype" w:hAnsi="Palatino Linotype"/>
          <w:i/>
        </w:rPr>
        <w:t>.</w:t>
      </w:r>
    </w:p>
    <w:p w14:paraId="6F632C48" w14:textId="52160BEF" w:rsidR="00C265DD" w:rsidRPr="00904066" w:rsidRDefault="00C41A78" w:rsidP="00B36D33">
      <w:pPr>
        <w:pStyle w:val="Prrafodelista"/>
        <w:numPr>
          <w:ilvl w:val="0"/>
          <w:numId w:val="7"/>
        </w:numPr>
        <w:spacing w:after="240"/>
        <w:jc w:val="both"/>
        <w:rPr>
          <w:rFonts w:ascii="Palatino Linotype" w:hAnsi="Palatino Linotype"/>
          <w:i/>
        </w:rPr>
      </w:pPr>
      <w:r>
        <w:rPr>
          <w:rFonts w:ascii="Palatino Linotype" w:hAnsi="Palatino Linotype"/>
          <w:i/>
          <w:lang w:val="es-MX"/>
        </w:rPr>
        <w:t>A</w:t>
      </w:r>
      <w:r w:rsidRPr="00C41A78">
        <w:rPr>
          <w:rFonts w:ascii="Palatino Linotype" w:hAnsi="Palatino Linotype"/>
          <w:i/>
          <w:lang w:val="es-MX"/>
        </w:rPr>
        <w:t>cciones que emprenderá</w:t>
      </w:r>
      <w:r w:rsidR="00C23683">
        <w:rPr>
          <w:rFonts w:ascii="Palatino Linotype" w:hAnsi="Palatino Linotype"/>
          <w:i/>
          <w:lang w:val="es-MX"/>
        </w:rPr>
        <w:t xml:space="preserve"> el </w:t>
      </w:r>
      <w:r w:rsidR="00C23683" w:rsidRPr="00C41A78">
        <w:rPr>
          <w:rFonts w:ascii="Palatino Linotype" w:hAnsi="Palatino Linotype"/>
          <w:i/>
        </w:rPr>
        <w:t>Consejo Directivo del Instituto Municipal de la Mujer</w:t>
      </w:r>
      <w:r w:rsidRPr="00C41A78">
        <w:rPr>
          <w:rFonts w:ascii="Palatino Linotype" w:hAnsi="Palatino Linotype"/>
          <w:i/>
          <w:lang w:val="es-MX"/>
        </w:rPr>
        <w:t xml:space="preserve"> para que las mujeres puedan vivir en paz</w:t>
      </w:r>
      <w:r w:rsidR="00C23683">
        <w:rPr>
          <w:rFonts w:ascii="Palatino Linotype" w:hAnsi="Palatino Linotype"/>
          <w:i/>
          <w:lang w:val="es-MX"/>
        </w:rPr>
        <w:t>.</w:t>
      </w:r>
    </w:p>
    <w:p w14:paraId="4AA6C862" w14:textId="2E69CEF7" w:rsidR="00C265DD" w:rsidRPr="00C23683" w:rsidRDefault="00C23683" w:rsidP="00B36D33">
      <w:pPr>
        <w:pStyle w:val="Prrafodelista"/>
        <w:numPr>
          <w:ilvl w:val="0"/>
          <w:numId w:val="7"/>
        </w:numPr>
        <w:spacing w:after="240"/>
        <w:jc w:val="both"/>
        <w:rPr>
          <w:rFonts w:ascii="Palatino Linotype" w:hAnsi="Palatino Linotype"/>
          <w:i/>
        </w:rPr>
      </w:pPr>
      <w:r>
        <w:rPr>
          <w:rFonts w:ascii="Palatino Linotype" w:hAnsi="Palatino Linotype"/>
          <w:i/>
          <w:lang w:val="es-MX"/>
        </w:rPr>
        <w:t>E</w:t>
      </w:r>
      <w:r w:rsidRPr="00C23683">
        <w:rPr>
          <w:rFonts w:ascii="Palatino Linotype" w:hAnsi="Palatino Linotype"/>
          <w:i/>
          <w:lang w:val="es-MX"/>
        </w:rPr>
        <w:t xml:space="preserve">l reporte de partes que hacen los </w:t>
      </w:r>
      <w:r>
        <w:rPr>
          <w:rFonts w:ascii="Palatino Linotype" w:hAnsi="Palatino Linotype"/>
          <w:i/>
          <w:lang w:val="es-MX"/>
        </w:rPr>
        <w:t>P</w:t>
      </w:r>
      <w:r w:rsidRPr="00C23683">
        <w:rPr>
          <w:rFonts w:ascii="Palatino Linotype" w:hAnsi="Palatino Linotype"/>
          <w:i/>
          <w:lang w:val="es-MX"/>
        </w:rPr>
        <w:t xml:space="preserve">olicías </w:t>
      </w:r>
      <w:r>
        <w:rPr>
          <w:rFonts w:ascii="Palatino Linotype" w:hAnsi="Palatino Linotype"/>
          <w:i/>
          <w:lang w:val="es-MX"/>
        </w:rPr>
        <w:t>M</w:t>
      </w:r>
      <w:r w:rsidRPr="00C23683">
        <w:rPr>
          <w:rFonts w:ascii="Palatino Linotype" w:hAnsi="Palatino Linotype"/>
          <w:i/>
          <w:lang w:val="es-MX"/>
        </w:rPr>
        <w:t xml:space="preserve">unicipales adscritos a </w:t>
      </w:r>
      <w:r>
        <w:rPr>
          <w:rFonts w:ascii="Palatino Linotype" w:hAnsi="Palatino Linotype"/>
          <w:i/>
          <w:lang w:val="es-MX"/>
        </w:rPr>
        <w:t>s</w:t>
      </w:r>
      <w:r w:rsidRPr="00C23683">
        <w:rPr>
          <w:rFonts w:ascii="Palatino Linotype" w:hAnsi="Palatino Linotype"/>
          <w:i/>
          <w:lang w:val="es-MX"/>
        </w:rPr>
        <w:t>eguridad</w:t>
      </w:r>
      <w:r>
        <w:rPr>
          <w:rFonts w:ascii="Palatino Linotype" w:hAnsi="Palatino Linotype"/>
          <w:i/>
          <w:lang w:val="es-MX"/>
        </w:rPr>
        <w:t>, en donde se advierta el número de feminicidios desglosado por localidad y colonias.</w:t>
      </w:r>
    </w:p>
    <w:p w14:paraId="2C35A93B" w14:textId="153486FA" w:rsidR="00C23683" w:rsidRDefault="00C23683" w:rsidP="00B36D33">
      <w:pPr>
        <w:pStyle w:val="Prrafodelista"/>
        <w:numPr>
          <w:ilvl w:val="0"/>
          <w:numId w:val="7"/>
        </w:numPr>
        <w:spacing w:after="240"/>
        <w:jc w:val="both"/>
        <w:rPr>
          <w:rFonts w:ascii="Palatino Linotype" w:hAnsi="Palatino Linotype"/>
          <w:i/>
        </w:rPr>
      </w:pPr>
      <w:r>
        <w:rPr>
          <w:rFonts w:ascii="Palatino Linotype" w:hAnsi="Palatino Linotype"/>
          <w:i/>
        </w:rPr>
        <w:t>Ac</w:t>
      </w:r>
      <w:r w:rsidRPr="00C23683">
        <w:rPr>
          <w:rFonts w:ascii="Palatino Linotype" w:hAnsi="Palatino Linotype"/>
          <w:i/>
        </w:rPr>
        <w:t xml:space="preserve">ta de la 1ª sesión de Cabildo </w:t>
      </w:r>
      <w:r>
        <w:rPr>
          <w:rFonts w:ascii="Palatino Linotype" w:hAnsi="Palatino Linotype"/>
          <w:i/>
        </w:rPr>
        <w:t>A</w:t>
      </w:r>
      <w:r w:rsidRPr="00C23683">
        <w:rPr>
          <w:rFonts w:ascii="Palatino Linotype" w:hAnsi="Palatino Linotype"/>
          <w:i/>
        </w:rPr>
        <w:t>bierto</w:t>
      </w:r>
      <w:r>
        <w:rPr>
          <w:rFonts w:ascii="Palatino Linotype" w:hAnsi="Palatino Linotype"/>
          <w:i/>
        </w:rPr>
        <w:t>.</w:t>
      </w:r>
    </w:p>
    <w:p w14:paraId="1B2ADD52" w14:textId="4D1B6A27" w:rsidR="00C23683" w:rsidRDefault="00C23683" w:rsidP="00B36D33">
      <w:pPr>
        <w:pStyle w:val="Prrafodelista"/>
        <w:numPr>
          <w:ilvl w:val="0"/>
          <w:numId w:val="7"/>
        </w:numPr>
        <w:spacing w:after="240"/>
        <w:jc w:val="both"/>
        <w:rPr>
          <w:rFonts w:ascii="Palatino Linotype" w:hAnsi="Palatino Linotype"/>
          <w:i/>
        </w:rPr>
      </w:pPr>
      <w:r>
        <w:rPr>
          <w:rFonts w:ascii="Palatino Linotype" w:hAnsi="Palatino Linotype"/>
          <w:i/>
        </w:rPr>
        <w:t>A</w:t>
      </w:r>
      <w:r w:rsidRPr="00C23683">
        <w:rPr>
          <w:rFonts w:ascii="Palatino Linotype" w:hAnsi="Palatino Linotype"/>
          <w:i/>
        </w:rPr>
        <w:t>ctas de cabildo</w:t>
      </w:r>
      <w:r>
        <w:rPr>
          <w:rFonts w:ascii="Palatino Linotype" w:hAnsi="Palatino Linotype"/>
          <w:i/>
        </w:rPr>
        <w:t xml:space="preserve"> emitidas del 01 de enero al 04 de marzo de 2022.</w:t>
      </w:r>
    </w:p>
    <w:p w14:paraId="30AFD18C" w14:textId="2225AC3C" w:rsidR="00C23683" w:rsidRDefault="00C23683" w:rsidP="00B36D33">
      <w:pPr>
        <w:pStyle w:val="Prrafodelista"/>
        <w:numPr>
          <w:ilvl w:val="0"/>
          <w:numId w:val="7"/>
        </w:numPr>
        <w:spacing w:after="240"/>
        <w:jc w:val="both"/>
        <w:rPr>
          <w:rFonts w:ascii="Palatino Linotype" w:hAnsi="Palatino Linotype"/>
          <w:i/>
        </w:rPr>
      </w:pPr>
      <w:r>
        <w:rPr>
          <w:rFonts w:ascii="Palatino Linotype" w:hAnsi="Palatino Linotype"/>
          <w:i/>
        </w:rPr>
        <w:t>A</w:t>
      </w:r>
      <w:r w:rsidRPr="00C23683">
        <w:rPr>
          <w:rFonts w:ascii="Palatino Linotype" w:hAnsi="Palatino Linotype"/>
          <w:i/>
        </w:rPr>
        <w:t>cta de la Comisión de Mejora Regulatoria de Toluca</w:t>
      </w:r>
      <w:r>
        <w:rPr>
          <w:rFonts w:ascii="Palatino Linotype" w:hAnsi="Palatino Linotype"/>
          <w:i/>
        </w:rPr>
        <w:t>.</w:t>
      </w:r>
    </w:p>
    <w:p w14:paraId="2FC42B04" w14:textId="71BAA7C6" w:rsidR="00C23683" w:rsidRPr="007D3175" w:rsidRDefault="00C23683" w:rsidP="00B36D33">
      <w:pPr>
        <w:pStyle w:val="Prrafodelista"/>
        <w:numPr>
          <w:ilvl w:val="0"/>
          <w:numId w:val="7"/>
        </w:numPr>
        <w:spacing w:after="240"/>
        <w:jc w:val="both"/>
        <w:rPr>
          <w:rFonts w:ascii="Palatino Linotype" w:hAnsi="Palatino Linotype"/>
          <w:i/>
        </w:rPr>
      </w:pPr>
      <w:r>
        <w:rPr>
          <w:rFonts w:ascii="Palatino Linotype" w:hAnsi="Palatino Linotype"/>
          <w:i/>
        </w:rPr>
        <w:lastRenderedPageBreak/>
        <w:t>N</w:t>
      </w:r>
      <w:r w:rsidRPr="00C23683">
        <w:rPr>
          <w:rFonts w:ascii="Palatino Linotype" w:hAnsi="Palatino Linotype"/>
          <w:i/>
        </w:rPr>
        <w:t>ombramientos de los Oficiales Calificadores.</w:t>
      </w:r>
    </w:p>
    <w:bookmarkEnd w:id="5"/>
    <w:bookmarkEnd w:id="6"/>
    <w:bookmarkEnd w:id="7"/>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2A26E92E" w14:textId="77777777" w:rsidR="001C5EDA" w:rsidRDefault="001C5EDA" w:rsidP="000B38D1">
      <w:pPr>
        <w:spacing w:after="0" w:line="360" w:lineRule="auto"/>
        <w:jc w:val="both"/>
        <w:rPr>
          <w:rFonts w:ascii="Palatino Linotype" w:eastAsia="Times New Roman" w:hAnsi="Palatino Linotype" w:cs="Times New Roman"/>
          <w:sz w:val="24"/>
          <w:szCs w:val="24"/>
          <w:lang w:eastAsia="es-ES"/>
        </w:rPr>
      </w:pPr>
    </w:p>
    <w:p w14:paraId="702DEDBE" w14:textId="655BBEE2" w:rsidR="000B38D1" w:rsidRDefault="00365947" w:rsidP="000B38D1">
      <w:pPr>
        <w:spacing w:after="0" w:line="360" w:lineRule="auto"/>
        <w:jc w:val="both"/>
        <w:rPr>
          <w:rFonts w:ascii="Palatino Linotype" w:hAnsi="Palatino Linotype"/>
          <w:b/>
          <w:bCs/>
          <w:color w:val="000000" w:themeColor="text1"/>
          <w:u w:val="single"/>
        </w:rPr>
      </w:pPr>
      <w:r>
        <w:rPr>
          <w:rFonts w:ascii="Palatino Linotype" w:hAnsi="Palatino Linotype"/>
          <w:b/>
          <w:bCs/>
          <w:color w:val="000000" w:themeColor="text1"/>
          <w:u w:val="single"/>
        </w:rPr>
        <w:t>Respuesta a solicitud</w:t>
      </w:r>
      <w:r w:rsidR="000B38D1" w:rsidRPr="00311ED2">
        <w:rPr>
          <w:rFonts w:ascii="Palatino Linotype" w:hAnsi="Palatino Linotype"/>
          <w:b/>
          <w:bCs/>
          <w:color w:val="000000" w:themeColor="text1"/>
          <w:u w:val="single"/>
        </w:rPr>
        <w:t xml:space="preserve"> </w:t>
      </w:r>
      <w:r w:rsidR="00AF01C5" w:rsidRPr="00AF01C5">
        <w:rPr>
          <w:rFonts w:ascii="Palatino Linotype" w:hAnsi="Palatino Linotype"/>
          <w:b/>
          <w:bCs/>
          <w:color w:val="000000" w:themeColor="text1"/>
          <w:u w:val="single"/>
        </w:rPr>
        <w:t>00622/TOLUCA/IP/2022</w:t>
      </w:r>
      <w:r w:rsidR="000B38D1">
        <w:rPr>
          <w:rFonts w:ascii="Palatino Linotype" w:hAnsi="Palatino Linotype"/>
          <w:b/>
          <w:bCs/>
          <w:color w:val="000000" w:themeColor="text1"/>
          <w:u w:val="single"/>
        </w:rPr>
        <w:t>:</w:t>
      </w:r>
    </w:p>
    <w:p w14:paraId="0BB6DC84" w14:textId="01366376" w:rsidR="00AF01C5" w:rsidRDefault="00AF01C5" w:rsidP="000B38D1">
      <w:pPr>
        <w:spacing w:after="0" w:line="360" w:lineRule="auto"/>
        <w:jc w:val="both"/>
        <w:rPr>
          <w:rFonts w:ascii="Palatino Linotype" w:hAnsi="Palatino Linotype"/>
          <w:b/>
          <w:bCs/>
          <w:color w:val="000000" w:themeColor="text1"/>
          <w:u w:val="single"/>
        </w:rPr>
      </w:pPr>
    </w:p>
    <w:p w14:paraId="1E925F7D" w14:textId="667FE302" w:rsidR="00AF01C5" w:rsidRPr="00AF01C5" w:rsidRDefault="00AF01C5" w:rsidP="000B38D1">
      <w:pPr>
        <w:spacing w:after="0" w:line="360" w:lineRule="auto"/>
        <w:jc w:val="both"/>
        <w:rPr>
          <w:rFonts w:ascii="Palatino Linotype" w:hAnsi="Palatino Linotype"/>
          <w:b/>
          <w:bCs/>
          <w:color w:val="000000" w:themeColor="text1"/>
        </w:rPr>
      </w:pPr>
      <w:r w:rsidRPr="00AF01C5">
        <w:rPr>
          <w:rFonts w:ascii="Palatino Linotype" w:hAnsi="Palatino Linotype"/>
          <w:b/>
          <w:bCs/>
          <w:color w:val="000000" w:themeColor="text1"/>
        </w:rPr>
        <w:t>De la declaratoria de incompetencia parcial:</w:t>
      </w:r>
    </w:p>
    <w:p w14:paraId="1E377607" w14:textId="50B7A284" w:rsidR="000B38D1" w:rsidRDefault="000B38D1" w:rsidP="000B38D1">
      <w:pPr>
        <w:spacing w:after="0" w:line="360" w:lineRule="auto"/>
        <w:jc w:val="both"/>
        <w:rPr>
          <w:rFonts w:ascii="Palatino Linotype" w:hAnsi="Palatino Linotype"/>
          <w:b/>
          <w:bCs/>
          <w:color w:val="000000" w:themeColor="text1"/>
          <w:u w:val="single"/>
        </w:rPr>
      </w:pPr>
    </w:p>
    <w:p w14:paraId="73940905" w14:textId="77777777" w:rsidR="00C4775D" w:rsidRDefault="00AF01C5" w:rsidP="00B36D33">
      <w:pPr>
        <w:pStyle w:val="Prrafodelista"/>
        <w:numPr>
          <w:ilvl w:val="0"/>
          <w:numId w:val="5"/>
        </w:numPr>
        <w:spacing w:line="360" w:lineRule="auto"/>
        <w:jc w:val="both"/>
        <w:rPr>
          <w:rFonts w:ascii="Palatino Linotype" w:hAnsi="Palatino Linotype"/>
        </w:rPr>
      </w:pPr>
      <w:r w:rsidRPr="00AF01C5">
        <w:rPr>
          <w:rFonts w:ascii="Palatino Linotype" w:hAnsi="Palatino Linotype"/>
          <w:b/>
          <w:bCs/>
        </w:rPr>
        <w:t>Incompetencia Parcial_00622_2022.pdf</w:t>
      </w:r>
      <w:r w:rsidR="000B38D1" w:rsidRPr="00195AAB">
        <w:rPr>
          <w:rFonts w:ascii="Palatino Linotype" w:hAnsi="Palatino Linotype"/>
        </w:rPr>
        <w:t>:</w:t>
      </w:r>
      <w:r w:rsidR="001C5EDA">
        <w:rPr>
          <w:rFonts w:ascii="Palatino Linotype" w:hAnsi="Palatino Linotype"/>
        </w:rPr>
        <w:t xml:space="preserve"> Documento electrónico que contiene </w:t>
      </w:r>
      <w:r w:rsidRPr="00AF01C5">
        <w:rPr>
          <w:rFonts w:ascii="Palatino Linotype" w:hAnsi="Palatino Linotype"/>
        </w:rPr>
        <w:t>Acuerdo del Incompetencia Parcial de la Solicitud de Información pública 00622/TOLUCA/IP/2022, emitido por el Titular de la Unidad de Transparencia del Sujeto Obligado</w:t>
      </w:r>
      <w:r w:rsidR="001C5EDA">
        <w:rPr>
          <w:rFonts w:ascii="Palatino Linotype" w:hAnsi="Palatino Linotype"/>
        </w:rPr>
        <w:t>, a través del cual,</w:t>
      </w:r>
      <w:r>
        <w:rPr>
          <w:rFonts w:ascii="Palatino Linotype" w:hAnsi="Palatino Linotype"/>
        </w:rPr>
        <w:t xml:space="preserve"> señala que, respecto al requerimiento “e</w:t>
      </w:r>
      <w:r w:rsidRPr="00AF01C5">
        <w:rPr>
          <w:rFonts w:ascii="Palatino Linotype" w:hAnsi="Palatino Linotype"/>
          <w:i/>
          <w:iCs/>
        </w:rPr>
        <w:t xml:space="preserve">l número de feminicidios. Quiero el número de muertas en la localidad y Colonias donde las han encontrado muertas, es decir el reporte de partes que hacen los </w:t>
      </w:r>
      <w:proofErr w:type="spellStart"/>
      <w:r w:rsidRPr="00AF01C5">
        <w:rPr>
          <w:rFonts w:ascii="Palatino Linotype" w:hAnsi="Palatino Linotype"/>
          <w:i/>
          <w:iCs/>
        </w:rPr>
        <w:t>policias</w:t>
      </w:r>
      <w:proofErr w:type="spellEnd"/>
      <w:r w:rsidRPr="00AF01C5">
        <w:rPr>
          <w:rFonts w:ascii="Palatino Linotype" w:hAnsi="Palatino Linotype"/>
          <w:i/>
          <w:iCs/>
        </w:rPr>
        <w:t xml:space="preserve"> municipales adscritos a seguridad pública</w:t>
      </w:r>
      <w:r>
        <w:rPr>
          <w:rFonts w:ascii="Palatino Linotype" w:hAnsi="Palatino Linotype"/>
        </w:rPr>
        <w:t>” la información no pertenece a las atribuciones de ese Sujeto Obligado, por lo que sugiere dirigir la solicitud a la Fiscalía General de Justicia del Estado de México</w:t>
      </w:r>
      <w:r w:rsidR="00C4775D">
        <w:rPr>
          <w:rFonts w:ascii="Palatino Linotype" w:hAnsi="Palatino Linotype"/>
        </w:rPr>
        <w:t>, con fundamento en el artículo 167 de la Ley de Transparencia, Acceso a la Información pública del Estado de México y Municipios.</w:t>
      </w:r>
    </w:p>
    <w:p w14:paraId="39DCA908" w14:textId="77777777" w:rsidR="00C4775D" w:rsidRDefault="00C4775D" w:rsidP="00C4775D">
      <w:pPr>
        <w:pStyle w:val="Prrafodelista"/>
        <w:spacing w:line="360" w:lineRule="auto"/>
        <w:ind w:left="720"/>
        <w:jc w:val="both"/>
        <w:rPr>
          <w:rFonts w:ascii="Palatino Linotype" w:hAnsi="Palatino Linotype"/>
          <w:b/>
          <w:bCs/>
        </w:rPr>
      </w:pPr>
    </w:p>
    <w:p w14:paraId="2FE26FBB" w14:textId="44ECEE06" w:rsidR="000B38D1" w:rsidRPr="00C4775D" w:rsidRDefault="00C4775D" w:rsidP="00C4775D">
      <w:pPr>
        <w:pStyle w:val="Prrafodelista"/>
        <w:spacing w:line="360" w:lineRule="auto"/>
        <w:ind w:left="720"/>
        <w:jc w:val="both"/>
        <w:rPr>
          <w:rFonts w:ascii="Palatino Linotype" w:hAnsi="Palatino Linotype"/>
        </w:rPr>
      </w:pPr>
      <w:r w:rsidRPr="00C4775D">
        <w:rPr>
          <w:rFonts w:ascii="Palatino Linotype" w:hAnsi="Palatino Linotype"/>
        </w:rPr>
        <w:t>Señalando que únicamente de acuerdo a las atribuciones conferidas a ese Ayuntamiento de Toluca, se hará entrega de lo correspondiente a “</w:t>
      </w:r>
      <w:r w:rsidRPr="00C4775D">
        <w:rPr>
          <w:rFonts w:ascii="Palatino Linotype" w:hAnsi="Palatino Linotype"/>
          <w:i/>
          <w:iCs/>
        </w:rPr>
        <w:t xml:space="preserve">Solicito el acta de la Primera Sesión del Consejo Directivo del Instituto Municipal de la Mujer de </w:t>
      </w:r>
      <w:r w:rsidRPr="00C4775D">
        <w:rPr>
          <w:rFonts w:ascii="Palatino Linotype" w:hAnsi="Palatino Linotype"/>
          <w:i/>
          <w:iCs/>
        </w:rPr>
        <w:lastRenderedPageBreak/>
        <w:t xml:space="preserve">Toluca así como las acciones que emprenderán para que Toluca las mujeres puedan vivir en paz, ya que en los últimos tres meses se ha incrementado. </w:t>
      </w:r>
      <w:proofErr w:type="gramStart"/>
      <w:r w:rsidRPr="00C4775D">
        <w:rPr>
          <w:rFonts w:ascii="Palatino Linotype" w:hAnsi="Palatino Linotype"/>
          <w:i/>
          <w:iCs/>
        </w:rPr>
        <w:t>el</w:t>
      </w:r>
      <w:proofErr w:type="gramEnd"/>
      <w:r w:rsidRPr="00C4775D">
        <w:rPr>
          <w:rFonts w:ascii="Palatino Linotype" w:hAnsi="Palatino Linotype"/>
          <w:i/>
          <w:iCs/>
        </w:rPr>
        <w:t xml:space="preserve"> número de feminicidios.</w:t>
      </w:r>
      <w:r w:rsidRPr="00C4775D">
        <w:rPr>
          <w:rFonts w:ascii="Palatino Linotype" w:hAnsi="Palatino Linotype"/>
        </w:rPr>
        <w:t>”</w:t>
      </w:r>
      <w:r w:rsidR="00AF01C5" w:rsidRPr="00C4775D">
        <w:rPr>
          <w:rFonts w:ascii="Palatino Linotype" w:hAnsi="Palatino Linotype"/>
        </w:rPr>
        <w:t xml:space="preserve">  </w:t>
      </w:r>
    </w:p>
    <w:p w14:paraId="7004C4C7" w14:textId="77777777" w:rsidR="00C4775D" w:rsidRDefault="00C4775D" w:rsidP="00C4775D">
      <w:pPr>
        <w:spacing w:after="0" w:line="360" w:lineRule="auto"/>
        <w:jc w:val="both"/>
        <w:rPr>
          <w:rFonts w:ascii="Palatino Linotype" w:hAnsi="Palatino Linotype"/>
          <w:b/>
          <w:bCs/>
          <w:color w:val="000000" w:themeColor="text1"/>
        </w:rPr>
      </w:pPr>
    </w:p>
    <w:p w14:paraId="25F8CD8E" w14:textId="54F27602" w:rsidR="00BE100A" w:rsidRDefault="00C4775D" w:rsidP="00C4775D">
      <w:pPr>
        <w:spacing w:after="0" w:line="360" w:lineRule="auto"/>
        <w:jc w:val="both"/>
        <w:rPr>
          <w:rFonts w:ascii="Palatino Linotype" w:hAnsi="Palatino Linotype"/>
          <w:b/>
          <w:bCs/>
          <w:color w:val="000000" w:themeColor="text1"/>
          <w:sz w:val="24"/>
          <w:szCs w:val="24"/>
        </w:rPr>
      </w:pPr>
      <w:r w:rsidRPr="00BE100A">
        <w:rPr>
          <w:rFonts w:ascii="Palatino Linotype" w:hAnsi="Palatino Linotype"/>
          <w:b/>
          <w:bCs/>
          <w:color w:val="000000" w:themeColor="text1"/>
          <w:sz w:val="24"/>
          <w:szCs w:val="24"/>
        </w:rPr>
        <w:t>De la Respuesta:</w:t>
      </w:r>
    </w:p>
    <w:p w14:paraId="5638BCAD" w14:textId="7BB7698B" w:rsidR="005A2B36" w:rsidRPr="005A2B36" w:rsidRDefault="00BE100A" w:rsidP="00B36D33">
      <w:pPr>
        <w:pStyle w:val="Prrafodelista"/>
        <w:numPr>
          <w:ilvl w:val="0"/>
          <w:numId w:val="5"/>
        </w:numPr>
        <w:spacing w:line="360" w:lineRule="auto"/>
        <w:jc w:val="both"/>
        <w:rPr>
          <w:rFonts w:ascii="Palatino Linotype" w:hAnsi="Palatino Linotype"/>
          <w:b/>
          <w:bCs/>
          <w:color w:val="000000" w:themeColor="text1"/>
        </w:rPr>
      </w:pPr>
      <w:r w:rsidRPr="00BE100A">
        <w:rPr>
          <w:rFonts w:ascii="Palatino Linotype" w:hAnsi="Palatino Linotype"/>
          <w:b/>
          <w:bCs/>
          <w:color w:val="000000" w:themeColor="text1"/>
        </w:rPr>
        <w:t>Anexo 2 Acciones.pdf</w:t>
      </w:r>
      <w:r>
        <w:rPr>
          <w:rFonts w:ascii="Palatino Linotype" w:hAnsi="Palatino Linotype"/>
          <w:b/>
          <w:bCs/>
          <w:color w:val="000000" w:themeColor="text1"/>
        </w:rPr>
        <w:t xml:space="preserve">: </w:t>
      </w:r>
      <w:r>
        <w:rPr>
          <w:rFonts w:ascii="Palatino Linotype" w:hAnsi="Palatino Linotype"/>
          <w:color w:val="000000" w:themeColor="text1"/>
        </w:rPr>
        <w:t>Documento electrónico que contiene diversas acciones a seguir conforme a la implementación de diferentes políticas públicas</w:t>
      </w:r>
      <w:r w:rsidR="005A2B36">
        <w:rPr>
          <w:rFonts w:ascii="Palatino Linotype" w:hAnsi="Palatino Linotype"/>
          <w:color w:val="000000" w:themeColor="text1"/>
        </w:rPr>
        <w:t xml:space="preserve">, entre las que se encuentran: </w:t>
      </w:r>
      <w:r w:rsidR="005A2B36" w:rsidRPr="005A2B36">
        <w:rPr>
          <w:rFonts w:ascii="Palatino Linotype" w:hAnsi="Palatino Linotype"/>
          <w:color w:val="000000" w:themeColor="text1"/>
          <w:lang w:val="es-MX"/>
        </w:rPr>
        <w:t>“PROTEGER A LAS MUJERES DE TOLUCA DE LA VIOLENCIA DOMÉSTICA Y FAMILIAR”</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“DE INTERLOCUCIÓN CON LA SOCIEDAD Y LOS GRUPOS ORGANIZADOS”</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“MASCULINIDADES PARA EL EQUILIBRIO SOCIAL”</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“ATENDER LAS ALERTAS DE GÉNERO”</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“SISTEMA MUNICIPAL”</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“PREVENCIÓN DE EMBARAZO”</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“NORMA MEXICANA”</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“ESPACIO LIBRE DE VIOLENCIA DE GÉNERO”</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“EMPODERAMIENTO ECONÓMICO”</w:t>
      </w:r>
      <w:r w:rsidR="005A2B36">
        <w:rPr>
          <w:rFonts w:ascii="Palatino Linotype" w:hAnsi="Palatino Linotype"/>
          <w:color w:val="000000" w:themeColor="text1"/>
          <w:lang w:val="es-MX"/>
        </w:rPr>
        <w:t xml:space="preserve">; </w:t>
      </w:r>
      <w:r w:rsidR="005A2B36" w:rsidRPr="005A2B36">
        <w:rPr>
          <w:rFonts w:ascii="Palatino Linotype" w:hAnsi="Palatino Linotype"/>
          <w:color w:val="000000" w:themeColor="text1"/>
          <w:lang w:val="es-MX"/>
        </w:rPr>
        <w:t>“RED MITO MUJERES POR LA IGUALDAD EN TOLUCA”</w:t>
      </w:r>
      <w:r w:rsidR="005A2B36">
        <w:rPr>
          <w:rFonts w:ascii="Palatino Linotype" w:hAnsi="Palatino Linotype"/>
          <w:color w:val="000000" w:themeColor="text1"/>
          <w:lang w:val="es-MX"/>
        </w:rPr>
        <w:t xml:space="preserve">. Como se puede advertir de la imagen que a modo de ejemplo se inserta a continuación: </w:t>
      </w:r>
    </w:p>
    <w:p w14:paraId="670D783D" w14:textId="1D64E19D" w:rsidR="00BE100A" w:rsidRDefault="005A2B36" w:rsidP="00C4775D">
      <w:pPr>
        <w:spacing w:after="0" w:line="360" w:lineRule="auto"/>
        <w:jc w:val="both"/>
        <w:rPr>
          <w:rFonts w:ascii="Palatino Linotype" w:hAnsi="Palatino Linotype"/>
          <w:b/>
          <w:bCs/>
          <w:color w:val="000000" w:themeColor="text1"/>
          <w:sz w:val="24"/>
          <w:szCs w:val="24"/>
        </w:rPr>
      </w:pPr>
      <w:r w:rsidRPr="005A2B36">
        <w:rPr>
          <w:rFonts w:ascii="Palatino Linotype" w:hAnsi="Palatino Linotype"/>
          <w:b/>
          <w:bCs/>
          <w:noProof/>
          <w:color w:val="000000" w:themeColor="text1"/>
          <w:sz w:val="24"/>
          <w:szCs w:val="24"/>
          <w:lang w:eastAsia="es-MX"/>
        </w:rPr>
        <w:drawing>
          <wp:inline distT="0" distB="0" distL="0" distR="0" wp14:anchorId="2C76DEE2" wp14:editId="551254F5">
            <wp:extent cx="5686948" cy="2686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1107"/>
                    <a:stretch/>
                  </pic:blipFill>
                  <pic:spPr bwMode="auto">
                    <a:xfrm>
                      <a:off x="0" y="0"/>
                      <a:ext cx="5687219" cy="2686178"/>
                    </a:xfrm>
                    <a:prstGeom prst="rect">
                      <a:avLst/>
                    </a:prstGeom>
                    <a:ln>
                      <a:noFill/>
                    </a:ln>
                    <a:extLst>
                      <a:ext uri="{53640926-AAD7-44D8-BBD7-CCE9431645EC}">
                        <a14:shadowObscured xmlns:a14="http://schemas.microsoft.com/office/drawing/2010/main"/>
                      </a:ext>
                    </a:extLst>
                  </pic:spPr>
                </pic:pic>
              </a:graphicData>
            </a:graphic>
          </wp:inline>
        </w:drawing>
      </w:r>
    </w:p>
    <w:p w14:paraId="42300AC5" w14:textId="0273FFF9" w:rsidR="005A2B36" w:rsidRPr="00D6378C" w:rsidRDefault="00D6378C" w:rsidP="00B36D33">
      <w:pPr>
        <w:pStyle w:val="Prrafodelista"/>
        <w:numPr>
          <w:ilvl w:val="0"/>
          <w:numId w:val="5"/>
        </w:numPr>
        <w:spacing w:line="360" w:lineRule="auto"/>
        <w:jc w:val="both"/>
        <w:rPr>
          <w:rFonts w:ascii="Palatino Linotype" w:hAnsi="Palatino Linotype"/>
          <w:b/>
          <w:bCs/>
          <w:color w:val="000000" w:themeColor="text1"/>
        </w:rPr>
      </w:pPr>
      <w:r w:rsidRPr="00D6378C">
        <w:rPr>
          <w:rFonts w:ascii="Palatino Linotype" w:hAnsi="Palatino Linotype"/>
          <w:b/>
          <w:bCs/>
          <w:color w:val="000000" w:themeColor="text1"/>
        </w:rPr>
        <w:lastRenderedPageBreak/>
        <w:t>Anexo 1 Acta Primera Sesión del Comité Directivo.pdf</w:t>
      </w:r>
      <w:r>
        <w:rPr>
          <w:rFonts w:ascii="Palatino Linotype" w:hAnsi="Palatino Linotype"/>
          <w:b/>
          <w:bCs/>
          <w:color w:val="000000" w:themeColor="text1"/>
        </w:rPr>
        <w:t xml:space="preserve">: </w:t>
      </w:r>
      <w:r>
        <w:rPr>
          <w:rFonts w:ascii="Palatino Linotype" w:hAnsi="Palatino Linotype"/>
          <w:color w:val="000000" w:themeColor="text1"/>
        </w:rPr>
        <w:t>Archivo electrónico que contiene el Acta de la Primer Sesión Ordinaria del Consejo Directivo de la Mujer, celebrada el 25 de febrero de 2022.</w:t>
      </w:r>
    </w:p>
    <w:p w14:paraId="372FB4B8" w14:textId="77777777" w:rsidR="00D6378C" w:rsidRPr="00D6378C" w:rsidRDefault="00D6378C" w:rsidP="00D6378C">
      <w:pPr>
        <w:pStyle w:val="Prrafodelista"/>
        <w:spacing w:line="360" w:lineRule="auto"/>
        <w:ind w:left="720"/>
        <w:jc w:val="both"/>
        <w:rPr>
          <w:rFonts w:ascii="Palatino Linotype" w:hAnsi="Palatino Linotype"/>
          <w:b/>
          <w:bCs/>
          <w:color w:val="000000" w:themeColor="text1"/>
        </w:rPr>
      </w:pPr>
    </w:p>
    <w:p w14:paraId="16C591A7" w14:textId="656B1EB9" w:rsidR="00D6378C" w:rsidRPr="00D6378C" w:rsidRDefault="00D6378C" w:rsidP="00B36D33">
      <w:pPr>
        <w:pStyle w:val="Prrafodelista"/>
        <w:numPr>
          <w:ilvl w:val="0"/>
          <w:numId w:val="5"/>
        </w:numPr>
        <w:spacing w:line="360" w:lineRule="auto"/>
        <w:jc w:val="both"/>
        <w:rPr>
          <w:rFonts w:ascii="Palatino Linotype" w:hAnsi="Palatino Linotype"/>
          <w:color w:val="000000" w:themeColor="text1"/>
        </w:rPr>
      </w:pPr>
      <w:proofErr w:type="spellStart"/>
      <w:r w:rsidRPr="00D6378C">
        <w:rPr>
          <w:rFonts w:ascii="Palatino Linotype" w:hAnsi="Palatino Linotype"/>
          <w:b/>
          <w:bCs/>
          <w:color w:val="000000" w:themeColor="text1"/>
        </w:rPr>
        <w:t>Saimex</w:t>
      </w:r>
      <w:proofErr w:type="spellEnd"/>
      <w:r w:rsidRPr="00D6378C">
        <w:rPr>
          <w:rFonts w:ascii="Palatino Linotype" w:hAnsi="Palatino Linotype"/>
          <w:b/>
          <w:bCs/>
          <w:color w:val="000000" w:themeColor="text1"/>
        </w:rPr>
        <w:t xml:space="preserve"> 00622.pdf</w:t>
      </w:r>
      <w:r w:rsidRPr="00D6378C">
        <w:rPr>
          <w:rFonts w:ascii="Palatino Linotype" w:hAnsi="Palatino Linotype"/>
          <w:color w:val="000000" w:themeColor="text1"/>
        </w:rPr>
        <w:t xml:space="preserve">: </w:t>
      </w:r>
      <w:bookmarkStart w:id="8" w:name="_Hlk107508904"/>
      <w:r w:rsidRPr="00D6378C">
        <w:rPr>
          <w:rFonts w:ascii="Palatino Linotype" w:hAnsi="Palatino Linotype"/>
          <w:color w:val="000000" w:themeColor="text1"/>
        </w:rPr>
        <w:t xml:space="preserve">Archivo electrónico que contiene </w:t>
      </w:r>
      <w:r>
        <w:rPr>
          <w:rFonts w:ascii="Palatino Linotype" w:hAnsi="Palatino Linotype"/>
          <w:color w:val="000000" w:themeColor="text1"/>
        </w:rPr>
        <w:t>un</w:t>
      </w:r>
      <w:r w:rsidRPr="00D6378C">
        <w:rPr>
          <w:rFonts w:ascii="Palatino Linotype" w:hAnsi="Palatino Linotype"/>
          <w:color w:val="000000" w:themeColor="text1"/>
        </w:rPr>
        <w:t xml:space="preserve"> oficio </w:t>
      </w:r>
      <w:r>
        <w:rPr>
          <w:rFonts w:ascii="Palatino Linotype" w:hAnsi="Palatino Linotype"/>
          <w:color w:val="000000" w:themeColor="text1"/>
        </w:rPr>
        <w:t xml:space="preserve">de fecha 28 de marzo de 2022, signado por el Titular de la Unidad de Transparencia del Sujeto obligado y remitido a la entonces solicitante de información, mediante el cual informa que, se adjunta en formato PDF, la respuesta emitida por la Directora General del Instituto Municipal de la Mujer de Toluca y Servidora pública Habilitada. </w:t>
      </w:r>
    </w:p>
    <w:bookmarkEnd w:id="8"/>
    <w:p w14:paraId="242A5365" w14:textId="77777777" w:rsidR="000B38D1" w:rsidRPr="00311ED2" w:rsidRDefault="000B38D1" w:rsidP="009B2A79">
      <w:pPr>
        <w:pStyle w:val="Prrafodelista"/>
        <w:autoSpaceDE w:val="0"/>
        <w:autoSpaceDN w:val="0"/>
        <w:adjustRightInd w:val="0"/>
        <w:spacing w:line="360" w:lineRule="auto"/>
        <w:ind w:left="0"/>
        <w:jc w:val="both"/>
        <w:rPr>
          <w:rFonts w:ascii="Palatino Linotype" w:hAnsi="Palatino Linotype" w:cs="Arial"/>
        </w:rPr>
      </w:pPr>
    </w:p>
    <w:p w14:paraId="03A2FBF9" w14:textId="31DE8ACA" w:rsidR="009B2A79" w:rsidRDefault="00650474"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 xml:space="preserve">Respuesta a solicitud </w:t>
      </w:r>
      <w:r w:rsidR="00265158" w:rsidRPr="00265158">
        <w:rPr>
          <w:rFonts w:ascii="Palatino Linotype" w:hAnsi="Palatino Linotype"/>
          <w:b/>
          <w:bCs/>
          <w:color w:val="000000" w:themeColor="text1"/>
          <w:u w:val="single"/>
        </w:rPr>
        <w:t>00623/TOLUCA/IP/2022</w:t>
      </w:r>
      <w:r>
        <w:rPr>
          <w:rFonts w:ascii="Palatino Linotype" w:hAnsi="Palatino Linotype"/>
          <w:b/>
          <w:bCs/>
          <w:color w:val="000000" w:themeColor="text1"/>
          <w:u w:val="single"/>
        </w:rPr>
        <w:t>:</w:t>
      </w:r>
    </w:p>
    <w:p w14:paraId="177B6C2A" w14:textId="74F146A5" w:rsidR="00650474" w:rsidRDefault="00650474" w:rsidP="00AA160F">
      <w:pPr>
        <w:pStyle w:val="Prrafodelista"/>
        <w:autoSpaceDE w:val="0"/>
        <w:autoSpaceDN w:val="0"/>
        <w:adjustRightInd w:val="0"/>
        <w:spacing w:line="360" w:lineRule="auto"/>
        <w:ind w:left="0"/>
        <w:jc w:val="both"/>
        <w:rPr>
          <w:rFonts w:ascii="Palatino Linotype" w:hAnsi="Palatino Linotype"/>
          <w:color w:val="000000" w:themeColor="text1"/>
        </w:rPr>
      </w:pPr>
    </w:p>
    <w:p w14:paraId="1BAB358E" w14:textId="179F6C06" w:rsidR="00265158" w:rsidRDefault="00265158" w:rsidP="00B36D33">
      <w:pPr>
        <w:pStyle w:val="Prrafodelista"/>
        <w:numPr>
          <w:ilvl w:val="0"/>
          <w:numId w:val="6"/>
        </w:numPr>
        <w:autoSpaceDE w:val="0"/>
        <w:autoSpaceDN w:val="0"/>
        <w:adjustRightInd w:val="0"/>
        <w:spacing w:line="360" w:lineRule="auto"/>
        <w:jc w:val="both"/>
        <w:rPr>
          <w:rFonts w:ascii="Palatino Linotype" w:hAnsi="Palatino Linotype" w:cs="Arial"/>
        </w:rPr>
      </w:pPr>
      <w:r w:rsidRPr="00265158">
        <w:rPr>
          <w:rFonts w:ascii="Palatino Linotype" w:hAnsi="Palatino Linotype" w:cs="Arial"/>
          <w:b/>
        </w:rPr>
        <w:t>Acta 09 (1ª Abierta 24-02-2022).</w:t>
      </w:r>
      <w:proofErr w:type="spellStart"/>
      <w:r w:rsidRPr="00265158">
        <w:rPr>
          <w:rFonts w:ascii="Palatino Linotype" w:hAnsi="Palatino Linotype" w:cs="Arial"/>
          <w:b/>
        </w:rPr>
        <w:t>pdf</w:t>
      </w:r>
      <w:proofErr w:type="spellEnd"/>
      <w:r w:rsidR="00D12D8A">
        <w:rPr>
          <w:rFonts w:ascii="Palatino Linotype" w:hAnsi="Palatino Linotype" w:cs="Arial"/>
        </w:rPr>
        <w:t>:</w:t>
      </w:r>
      <w:r w:rsidR="00DB6B40">
        <w:rPr>
          <w:rFonts w:ascii="Palatino Linotype" w:hAnsi="Palatino Linotype" w:cs="Arial"/>
        </w:rPr>
        <w:t xml:space="preserve"> Documento electrónico que contiene el</w:t>
      </w:r>
      <w:r>
        <w:rPr>
          <w:rFonts w:ascii="Palatino Linotype" w:hAnsi="Palatino Linotype" w:cs="Arial"/>
        </w:rPr>
        <w:t xml:space="preserve"> Acta de la Primera Sesión de Cabildo Abierto, año 2022 del Ayuntamiento Constitucional de Toluca, Estado de México, celebrada en fecha 24 de febrero de 2022.</w:t>
      </w:r>
    </w:p>
    <w:p w14:paraId="59FFEA1C" w14:textId="77777777" w:rsidR="00265158" w:rsidRDefault="00265158" w:rsidP="00265158">
      <w:pPr>
        <w:pStyle w:val="Prrafodelista"/>
        <w:autoSpaceDE w:val="0"/>
        <w:autoSpaceDN w:val="0"/>
        <w:adjustRightInd w:val="0"/>
        <w:spacing w:line="360" w:lineRule="auto"/>
        <w:ind w:left="720"/>
        <w:jc w:val="both"/>
        <w:rPr>
          <w:rFonts w:ascii="Palatino Linotype" w:hAnsi="Palatino Linotype" w:cs="Arial"/>
        </w:rPr>
      </w:pPr>
    </w:p>
    <w:p w14:paraId="67301B67" w14:textId="6C017F02" w:rsidR="00650474" w:rsidRPr="00265158" w:rsidRDefault="00265158" w:rsidP="00B36D33">
      <w:pPr>
        <w:pStyle w:val="Prrafodelista"/>
        <w:numPr>
          <w:ilvl w:val="0"/>
          <w:numId w:val="5"/>
        </w:numPr>
        <w:spacing w:line="360" w:lineRule="auto"/>
        <w:jc w:val="both"/>
        <w:rPr>
          <w:rFonts w:ascii="Palatino Linotype" w:hAnsi="Palatino Linotype"/>
          <w:color w:val="000000" w:themeColor="text1"/>
        </w:rPr>
      </w:pPr>
      <w:proofErr w:type="spellStart"/>
      <w:r w:rsidRPr="00265158">
        <w:rPr>
          <w:rFonts w:ascii="Palatino Linotype" w:hAnsi="Palatino Linotype" w:cs="Arial"/>
          <w:b/>
          <w:bCs/>
        </w:rPr>
        <w:t>Saimex</w:t>
      </w:r>
      <w:proofErr w:type="spellEnd"/>
      <w:r w:rsidRPr="00265158">
        <w:rPr>
          <w:rFonts w:ascii="Palatino Linotype" w:hAnsi="Palatino Linotype" w:cs="Arial"/>
          <w:b/>
          <w:bCs/>
        </w:rPr>
        <w:t xml:space="preserve"> 00623.pdf</w:t>
      </w:r>
      <w:r>
        <w:rPr>
          <w:rFonts w:ascii="Palatino Linotype" w:hAnsi="Palatino Linotype" w:cs="Arial"/>
        </w:rPr>
        <w:t xml:space="preserve">: </w:t>
      </w:r>
      <w:r w:rsidRPr="00D6378C">
        <w:rPr>
          <w:rFonts w:ascii="Palatino Linotype" w:hAnsi="Palatino Linotype"/>
          <w:color w:val="000000" w:themeColor="text1"/>
        </w:rPr>
        <w:t xml:space="preserve">Archivo electrónico que contiene </w:t>
      </w:r>
      <w:r>
        <w:rPr>
          <w:rFonts w:ascii="Palatino Linotype" w:hAnsi="Palatino Linotype"/>
          <w:color w:val="000000" w:themeColor="text1"/>
        </w:rPr>
        <w:t>un</w:t>
      </w:r>
      <w:r w:rsidRPr="00D6378C">
        <w:rPr>
          <w:rFonts w:ascii="Palatino Linotype" w:hAnsi="Palatino Linotype"/>
          <w:color w:val="000000" w:themeColor="text1"/>
        </w:rPr>
        <w:t xml:space="preserve"> oficio </w:t>
      </w:r>
      <w:r>
        <w:rPr>
          <w:rFonts w:ascii="Palatino Linotype" w:hAnsi="Palatino Linotype"/>
          <w:color w:val="000000" w:themeColor="text1"/>
        </w:rPr>
        <w:t xml:space="preserve">de fecha 28 de marzo de 2022, signado por el Titular de la Unidad de Transparencia del Sujeto obligado y remitido a la entonces solicitante de información, mediante el cual informa que, se adjunta la información solicitada, remitida por el Secretario del Ayuntamiento y Servidor público Habilitado. </w:t>
      </w:r>
    </w:p>
    <w:p w14:paraId="5F603FE8" w14:textId="475B5D73" w:rsidR="00365947" w:rsidRPr="00265158" w:rsidRDefault="00365947" w:rsidP="00265158">
      <w:pPr>
        <w:autoSpaceDE w:val="0"/>
        <w:autoSpaceDN w:val="0"/>
        <w:adjustRightInd w:val="0"/>
        <w:spacing w:line="360" w:lineRule="auto"/>
        <w:jc w:val="both"/>
        <w:rPr>
          <w:rFonts w:ascii="Palatino Linotype" w:hAnsi="Palatino Linotype" w:cs="Arial"/>
        </w:rPr>
      </w:pPr>
    </w:p>
    <w:p w14:paraId="7E0657AE" w14:textId="41E632A5" w:rsidR="00365947" w:rsidRDefault="00365947" w:rsidP="00365947">
      <w:pPr>
        <w:spacing w:after="0" w:line="360" w:lineRule="auto"/>
        <w:jc w:val="both"/>
        <w:rPr>
          <w:rFonts w:ascii="Palatino Linotype" w:hAnsi="Palatino Linotype"/>
          <w:b/>
          <w:bCs/>
          <w:color w:val="000000" w:themeColor="text1"/>
          <w:sz w:val="24"/>
          <w:szCs w:val="24"/>
          <w:u w:val="single"/>
        </w:rPr>
      </w:pPr>
      <w:r>
        <w:rPr>
          <w:rFonts w:ascii="Palatino Linotype" w:hAnsi="Palatino Linotype"/>
          <w:b/>
          <w:bCs/>
          <w:color w:val="000000" w:themeColor="text1"/>
          <w:sz w:val="24"/>
          <w:szCs w:val="24"/>
          <w:u w:val="single"/>
        </w:rPr>
        <w:lastRenderedPageBreak/>
        <w:t>Respuesta a solicitud</w:t>
      </w:r>
      <w:r w:rsidRPr="00365947">
        <w:rPr>
          <w:rFonts w:ascii="Palatino Linotype" w:hAnsi="Palatino Linotype"/>
          <w:b/>
          <w:bCs/>
          <w:color w:val="000000" w:themeColor="text1"/>
          <w:sz w:val="24"/>
          <w:szCs w:val="24"/>
          <w:u w:val="single"/>
        </w:rPr>
        <w:t xml:space="preserve"> </w:t>
      </w:r>
      <w:r w:rsidR="00E12CAE" w:rsidRPr="00E12CAE">
        <w:rPr>
          <w:rFonts w:ascii="Palatino Linotype" w:hAnsi="Palatino Linotype"/>
          <w:b/>
          <w:bCs/>
          <w:color w:val="000000" w:themeColor="text1"/>
          <w:sz w:val="24"/>
          <w:szCs w:val="24"/>
          <w:u w:val="single"/>
        </w:rPr>
        <w:t>00626/TOLUCA/IP/2022</w:t>
      </w:r>
      <w:r w:rsidRPr="00365947">
        <w:rPr>
          <w:rFonts w:ascii="Palatino Linotype" w:hAnsi="Palatino Linotype"/>
          <w:b/>
          <w:bCs/>
          <w:color w:val="000000" w:themeColor="text1"/>
          <w:sz w:val="24"/>
          <w:szCs w:val="24"/>
          <w:u w:val="single"/>
        </w:rPr>
        <w:t>:</w:t>
      </w:r>
    </w:p>
    <w:p w14:paraId="3731ACEC" w14:textId="77777777" w:rsidR="00E12CAE" w:rsidRDefault="00E12CAE" w:rsidP="00365947">
      <w:pPr>
        <w:spacing w:after="0" w:line="360" w:lineRule="auto"/>
        <w:jc w:val="both"/>
        <w:rPr>
          <w:rFonts w:ascii="Palatino Linotype" w:hAnsi="Palatino Linotype"/>
          <w:b/>
          <w:bCs/>
          <w:color w:val="000000" w:themeColor="text1"/>
          <w:sz w:val="24"/>
          <w:szCs w:val="24"/>
          <w:u w:val="single"/>
        </w:rPr>
      </w:pPr>
    </w:p>
    <w:p w14:paraId="14657728" w14:textId="7E9EBA2A" w:rsidR="00C82FC0" w:rsidRPr="008769E6" w:rsidRDefault="00E12CAE" w:rsidP="00B36D33">
      <w:pPr>
        <w:pStyle w:val="Prrafodelista"/>
        <w:numPr>
          <w:ilvl w:val="0"/>
          <w:numId w:val="5"/>
        </w:numPr>
        <w:spacing w:line="360" w:lineRule="auto"/>
        <w:jc w:val="both"/>
        <w:rPr>
          <w:rFonts w:ascii="Palatino Linotype" w:hAnsi="Palatino Linotype"/>
        </w:rPr>
      </w:pPr>
      <w:r w:rsidRPr="008769E6">
        <w:rPr>
          <w:rFonts w:ascii="Palatino Linotype" w:hAnsi="Palatino Linotype"/>
          <w:b/>
          <w:bCs/>
          <w:color w:val="000000" w:themeColor="text1"/>
          <w:u w:val="single"/>
        </w:rPr>
        <w:t>ACTAS DE CABILDO 2022-2024.zip</w:t>
      </w:r>
      <w:r w:rsidR="000F0309" w:rsidRPr="008769E6">
        <w:rPr>
          <w:rFonts w:ascii="Palatino Linotype" w:hAnsi="Palatino Linotype"/>
          <w:b/>
          <w:bCs/>
          <w:color w:val="000000" w:themeColor="text1"/>
          <w:u w:val="single"/>
        </w:rPr>
        <w:t xml:space="preserve">: </w:t>
      </w:r>
      <w:r w:rsidR="00A60CB4" w:rsidRPr="008769E6">
        <w:rPr>
          <w:rFonts w:ascii="Palatino Linotype" w:hAnsi="Palatino Linotype"/>
        </w:rPr>
        <w:t xml:space="preserve">Documento electrónico </w:t>
      </w:r>
      <w:r w:rsidR="008414A2" w:rsidRPr="008769E6">
        <w:rPr>
          <w:rFonts w:ascii="Palatino Linotype" w:hAnsi="Palatino Linotype"/>
        </w:rPr>
        <w:t>comprimido que a su vez contiene el Acta de la Primera, Segunda, Tercera, Cuarta, Quinta, Sexta, Séptima, Octava, Novena y Décima Sesiones Ordinarias de Cabildo del Ayuntamiento de Toluca Estado de México, así como el  Acta de la Primera Sesión de Cabildo Abierto, año 2022 del Ayuntamiento Constitucional de Toluca, Estado de México, celebradas e</w:t>
      </w:r>
      <w:r w:rsidR="00F615CD" w:rsidRPr="008769E6">
        <w:rPr>
          <w:rFonts w:ascii="Palatino Linotype" w:hAnsi="Palatino Linotype"/>
        </w:rPr>
        <w:t>n</w:t>
      </w:r>
      <w:r w:rsidR="008414A2" w:rsidRPr="008769E6">
        <w:rPr>
          <w:rFonts w:ascii="Palatino Linotype" w:hAnsi="Palatino Linotype"/>
        </w:rPr>
        <w:t xml:space="preserve"> e</w:t>
      </w:r>
      <w:r w:rsidR="00F615CD" w:rsidRPr="008769E6">
        <w:rPr>
          <w:rFonts w:ascii="Palatino Linotype" w:hAnsi="Palatino Linotype"/>
        </w:rPr>
        <w:t>l</w:t>
      </w:r>
      <w:r w:rsidR="008414A2" w:rsidRPr="008769E6">
        <w:rPr>
          <w:rFonts w:ascii="Palatino Linotype" w:hAnsi="Palatino Linotype"/>
        </w:rPr>
        <w:t xml:space="preserve"> periodo que comprende </w:t>
      </w:r>
      <w:r w:rsidR="00F615CD" w:rsidRPr="008769E6">
        <w:rPr>
          <w:rFonts w:ascii="Palatino Linotype" w:hAnsi="Palatino Linotype"/>
        </w:rPr>
        <w:t>d</w:t>
      </w:r>
      <w:r w:rsidR="008414A2" w:rsidRPr="008769E6">
        <w:rPr>
          <w:rFonts w:ascii="Palatino Linotype" w:hAnsi="Palatino Linotype"/>
        </w:rPr>
        <w:t>el</w:t>
      </w:r>
      <w:r w:rsidR="00F615CD" w:rsidRPr="008769E6">
        <w:rPr>
          <w:rFonts w:ascii="Palatino Linotype" w:hAnsi="Palatino Linotype"/>
        </w:rPr>
        <w:t xml:space="preserve"> 01 de enero al 04 de marzo de 2022, de las cuales, no pasa inadvertido para esta Órgano Resolutor, el hecho de las documentales remitidas, se advierten datos susceptibles de ser clasificados como información confidencial (</w:t>
      </w:r>
      <w:r w:rsidR="00F615CD" w:rsidRPr="008769E6">
        <w:rPr>
          <w:rFonts w:ascii="Palatino Linotype" w:hAnsi="Palatino Linotype"/>
          <w:i/>
        </w:rPr>
        <w:t>nombres de contendientes en planillas para la elección de Delegados y Subdelegados</w:t>
      </w:r>
      <w:r w:rsidR="00E1091F" w:rsidRPr="008769E6">
        <w:rPr>
          <w:rFonts w:ascii="Palatino Linotype" w:hAnsi="Palatino Linotype"/>
          <w:i/>
        </w:rPr>
        <w:t xml:space="preserve"> del Ayuntamiento de Toluca</w:t>
      </w:r>
      <w:r w:rsidR="008769E6" w:rsidRPr="008769E6">
        <w:rPr>
          <w:rFonts w:ascii="Palatino Linotype" w:hAnsi="Palatino Linotype"/>
          <w:i/>
        </w:rPr>
        <w:t xml:space="preserve"> que no fueron elegidos para dichos cargos</w:t>
      </w:r>
      <w:r w:rsidR="00F615CD" w:rsidRPr="008769E6">
        <w:rPr>
          <w:rFonts w:ascii="Palatino Linotype" w:hAnsi="Palatino Linotype"/>
        </w:rPr>
        <w:t>)</w:t>
      </w:r>
      <w:r w:rsidR="008769E6">
        <w:rPr>
          <w:rFonts w:ascii="Palatino Linotype" w:hAnsi="Palatino Linotype"/>
        </w:rPr>
        <w:t xml:space="preserve"> lo que</w:t>
      </w:r>
      <w:r w:rsidR="00F615CD" w:rsidRPr="008769E6">
        <w:rPr>
          <w:rFonts w:ascii="Palatino Linotype" w:hAnsi="Palatino Linotype"/>
        </w:rPr>
        <w:t xml:space="preserve">,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w:t>
      </w:r>
      <w:r w:rsidR="00F615CD" w:rsidRPr="008769E6">
        <w:rPr>
          <w:rFonts w:ascii="Palatino Linotype" w:hAnsi="Palatino Linotype"/>
        </w:rPr>
        <w:lastRenderedPageBreak/>
        <w:t>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098E2A68" w14:textId="0DF738DF" w:rsidR="00975645" w:rsidRPr="00975645" w:rsidRDefault="00975645" w:rsidP="00975645">
      <w:pPr>
        <w:pStyle w:val="Prrafodelista"/>
        <w:spacing w:line="360" w:lineRule="auto"/>
        <w:ind w:left="720"/>
        <w:jc w:val="both"/>
        <w:rPr>
          <w:rFonts w:ascii="Palatino Linotype" w:hAnsi="Palatino Linotype"/>
        </w:rPr>
      </w:pPr>
    </w:p>
    <w:p w14:paraId="20F2FAD1" w14:textId="3D70F17E" w:rsidR="00975645" w:rsidRDefault="00975645" w:rsidP="00B36D33">
      <w:pPr>
        <w:pStyle w:val="Prrafodelista"/>
        <w:numPr>
          <w:ilvl w:val="0"/>
          <w:numId w:val="5"/>
        </w:numPr>
        <w:spacing w:line="360" w:lineRule="auto"/>
        <w:jc w:val="both"/>
        <w:rPr>
          <w:rFonts w:ascii="Palatino Linotype" w:hAnsi="Palatino Linotype"/>
        </w:rPr>
      </w:pPr>
      <w:proofErr w:type="spellStart"/>
      <w:r w:rsidRPr="00975645">
        <w:rPr>
          <w:rFonts w:ascii="Palatino Linotype" w:hAnsi="Palatino Linotype"/>
          <w:b/>
          <w:bCs/>
        </w:rPr>
        <w:t>Saimex</w:t>
      </w:r>
      <w:proofErr w:type="spellEnd"/>
      <w:r w:rsidRPr="00975645">
        <w:rPr>
          <w:rFonts w:ascii="Palatino Linotype" w:hAnsi="Palatino Linotype"/>
          <w:b/>
          <w:bCs/>
        </w:rPr>
        <w:t xml:space="preserve"> 00626.pdf</w:t>
      </w:r>
      <w:r>
        <w:rPr>
          <w:rFonts w:ascii="Palatino Linotype" w:hAnsi="Palatino Linotype"/>
        </w:rPr>
        <w:t xml:space="preserve">: </w:t>
      </w:r>
      <w:r w:rsidRPr="00975645">
        <w:rPr>
          <w:rFonts w:ascii="Palatino Linotype" w:hAnsi="Palatino Linotype"/>
        </w:rPr>
        <w:t>Archivo electrónico que contiene un oficio de fecha 28 de marzo de 2022, signado por el Titular de la Unidad de Transparencia del Sujeto obligado y remitido a la entonces solicitante de información, mediante el cual informa que, se adjunta la información solicitada, remitida por el Secretario del Ayuntamiento y Servidor público Habilitado.</w:t>
      </w:r>
    </w:p>
    <w:p w14:paraId="1697E849" w14:textId="77777777" w:rsidR="00975645" w:rsidRPr="00975645" w:rsidRDefault="00975645" w:rsidP="00975645">
      <w:pPr>
        <w:pStyle w:val="Prrafodelista"/>
        <w:rPr>
          <w:rFonts w:ascii="Palatino Linotype" w:hAnsi="Palatino Linotype"/>
        </w:rPr>
      </w:pPr>
    </w:p>
    <w:p w14:paraId="4558C20B" w14:textId="77777777" w:rsidR="00975645" w:rsidRDefault="00975645" w:rsidP="00975645">
      <w:pPr>
        <w:spacing w:after="0" w:line="360" w:lineRule="auto"/>
        <w:jc w:val="both"/>
        <w:rPr>
          <w:rFonts w:ascii="Palatino Linotype" w:hAnsi="Palatino Linotype"/>
          <w:b/>
          <w:bCs/>
          <w:color w:val="000000" w:themeColor="text1"/>
          <w:sz w:val="24"/>
          <w:szCs w:val="24"/>
          <w:u w:val="single"/>
        </w:rPr>
      </w:pPr>
      <w:r>
        <w:rPr>
          <w:rFonts w:ascii="Palatino Linotype" w:hAnsi="Palatino Linotype"/>
          <w:b/>
          <w:bCs/>
          <w:color w:val="000000" w:themeColor="text1"/>
          <w:sz w:val="24"/>
          <w:szCs w:val="24"/>
          <w:u w:val="single"/>
        </w:rPr>
        <w:t>Respuesta a solicitud</w:t>
      </w:r>
      <w:r w:rsidRPr="00365947">
        <w:rPr>
          <w:rFonts w:ascii="Palatino Linotype" w:hAnsi="Palatino Linotype"/>
          <w:b/>
          <w:bCs/>
          <w:color w:val="000000" w:themeColor="text1"/>
          <w:sz w:val="24"/>
          <w:szCs w:val="24"/>
          <w:u w:val="single"/>
        </w:rPr>
        <w:t xml:space="preserve"> </w:t>
      </w:r>
      <w:r w:rsidRPr="00E12CAE">
        <w:rPr>
          <w:rFonts w:ascii="Palatino Linotype" w:hAnsi="Palatino Linotype"/>
          <w:b/>
          <w:bCs/>
          <w:color w:val="000000" w:themeColor="text1"/>
          <w:sz w:val="24"/>
          <w:szCs w:val="24"/>
          <w:u w:val="single"/>
        </w:rPr>
        <w:t>00626/TOLUCA/IP/2022</w:t>
      </w:r>
      <w:r w:rsidRPr="00365947">
        <w:rPr>
          <w:rFonts w:ascii="Palatino Linotype" w:hAnsi="Palatino Linotype"/>
          <w:b/>
          <w:bCs/>
          <w:color w:val="000000" w:themeColor="text1"/>
          <w:sz w:val="24"/>
          <w:szCs w:val="24"/>
          <w:u w:val="single"/>
        </w:rPr>
        <w:t>:</w:t>
      </w:r>
    </w:p>
    <w:p w14:paraId="4AF61C25" w14:textId="6090B3C0" w:rsidR="00104C2C" w:rsidRPr="007847B9" w:rsidRDefault="00975645" w:rsidP="00B36D33">
      <w:pPr>
        <w:pStyle w:val="Prrafodelista"/>
        <w:numPr>
          <w:ilvl w:val="0"/>
          <w:numId w:val="8"/>
        </w:numPr>
        <w:autoSpaceDE w:val="0"/>
        <w:autoSpaceDN w:val="0"/>
        <w:adjustRightInd w:val="0"/>
        <w:spacing w:line="360" w:lineRule="auto"/>
        <w:ind w:left="714" w:hanging="357"/>
        <w:jc w:val="both"/>
        <w:rPr>
          <w:rFonts w:ascii="Palatino Linotype" w:hAnsi="Palatino Linotype" w:cs="Arial"/>
          <w:bCs/>
        </w:rPr>
      </w:pPr>
      <w:r w:rsidRPr="007847B9">
        <w:rPr>
          <w:rFonts w:ascii="Palatino Linotype" w:hAnsi="Palatino Linotype"/>
          <w:b/>
          <w:bCs/>
        </w:rPr>
        <w:t>Oficiales.zip</w:t>
      </w:r>
      <w:r w:rsidRPr="007847B9">
        <w:rPr>
          <w:rFonts w:ascii="Palatino Linotype" w:hAnsi="Palatino Linotype"/>
        </w:rPr>
        <w:t xml:space="preserve">: Documento electrónico comprimido que a su vez contiene ocho nombramientos </w:t>
      </w:r>
      <w:r w:rsidR="007847B9" w:rsidRPr="007847B9">
        <w:rPr>
          <w:rFonts w:ascii="Palatino Linotype" w:hAnsi="Palatino Linotype"/>
        </w:rPr>
        <w:t>emitidos a los Oficiales Calificadores del Primer y Segundo Turno, así como de los Especializados en Alcoholímetro del Primer, Segundo y Tercer Turno de Alcoholímetro</w:t>
      </w:r>
      <w:r w:rsidR="007847B9">
        <w:rPr>
          <w:rFonts w:ascii="Palatino Linotype" w:hAnsi="Palatino Linotype"/>
        </w:rPr>
        <w:t xml:space="preserve"> y, en Hechos de Transito del Primer, Segundo y Tercer Turno.</w:t>
      </w:r>
    </w:p>
    <w:p w14:paraId="2A4CAE62" w14:textId="758B0D34" w:rsidR="007847B9" w:rsidRPr="007847B9" w:rsidRDefault="007847B9" w:rsidP="007847B9">
      <w:pPr>
        <w:pStyle w:val="Prrafodelista"/>
        <w:autoSpaceDE w:val="0"/>
        <w:autoSpaceDN w:val="0"/>
        <w:adjustRightInd w:val="0"/>
        <w:spacing w:line="360" w:lineRule="auto"/>
        <w:ind w:left="0"/>
        <w:jc w:val="both"/>
        <w:rPr>
          <w:rFonts w:ascii="Palatino Linotype" w:hAnsi="Palatino Linotype" w:cs="Arial"/>
          <w:bCs/>
        </w:rPr>
      </w:pPr>
    </w:p>
    <w:p w14:paraId="5BA80CFE" w14:textId="4D3A8C13" w:rsidR="00E2308A" w:rsidRDefault="007847B9" w:rsidP="00B36D33">
      <w:pPr>
        <w:pStyle w:val="Prrafodelista"/>
        <w:numPr>
          <w:ilvl w:val="0"/>
          <w:numId w:val="8"/>
        </w:numPr>
        <w:autoSpaceDE w:val="0"/>
        <w:autoSpaceDN w:val="0"/>
        <w:adjustRightInd w:val="0"/>
        <w:spacing w:line="360" w:lineRule="auto"/>
        <w:ind w:left="714" w:hanging="357"/>
        <w:jc w:val="both"/>
        <w:rPr>
          <w:rFonts w:ascii="Palatino Linotype" w:hAnsi="Palatino Linotype" w:cs="Arial"/>
          <w:bCs/>
        </w:rPr>
      </w:pPr>
      <w:proofErr w:type="spellStart"/>
      <w:r w:rsidRPr="007847B9">
        <w:rPr>
          <w:rFonts w:ascii="Palatino Linotype" w:hAnsi="Palatino Linotype" w:cs="Arial"/>
          <w:b/>
        </w:rPr>
        <w:t>Saimex</w:t>
      </w:r>
      <w:proofErr w:type="spellEnd"/>
      <w:r w:rsidRPr="007847B9">
        <w:rPr>
          <w:rFonts w:ascii="Palatino Linotype" w:hAnsi="Palatino Linotype" w:cs="Arial"/>
          <w:b/>
        </w:rPr>
        <w:t xml:space="preserve"> 00664.pdf</w:t>
      </w:r>
      <w:r>
        <w:rPr>
          <w:rFonts w:ascii="Palatino Linotype" w:hAnsi="Palatino Linotype" w:cs="Arial"/>
          <w:bCs/>
        </w:rPr>
        <w:t xml:space="preserve">: </w:t>
      </w:r>
      <w:r w:rsidR="00E2308A" w:rsidRPr="00E2308A">
        <w:rPr>
          <w:rFonts w:ascii="Palatino Linotype" w:hAnsi="Palatino Linotype" w:cs="Arial"/>
          <w:bCs/>
        </w:rPr>
        <w:t xml:space="preserve">Archivo electrónico que contiene un oficio de fecha </w:t>
      </w:r>
      <w:r w:rsidR="00E2308A">
        <w:rPr>
          <w:rFonts w:ascii="Palatino Linotype" w:hAnsi="Palatino Linotype" w:cs="Arial"/>
          <w:bCs/>
        </w:rPr>
        <w:t>05</w:t>
      </w:r>
      <w:r w:rsidR="00E2308A" w:rsidRPr="00E2308A">
        <w:rPr>
          <w:rFonts w:ascii="Palatino Linotype" w:hAnsi="Palatino Linotype" w:cs="Arial"/>
          <w:bCs/>
        </w:rPr>
        <w:t xml:space="preserve"> de</w:t>
      </w:r>
      <w:r w:rsidR="00E2308A">
        <w:rPr>
          <w:rFonts w:ascii="Palatino Linotype" w:hAnsi="Palatino Linotype" w:cs="Arial"/>
          <w:bCs/>
        </w:rPr>
        <w:t xml:space="preserve"> abril</w:t>
      </w:r>
      <w:r w:rsidR="00E2308A" w:rsidRPr="00E2308A">
        <w:rPr>
          <w:rFonts w:ascii="Palatino Linotype" w:hAnsi="Palatino Linotype" w:cs="Arial"/>
          <w:bCs/>
        </w:rPr>
        <w:t xml:space="preserve"> de 2022, signado por el Titular de la Unidad de Transparencia del Sujeto obligado y remitido a la entonces solicitante de información, mediante el cual informa que, </w:t>
      </w:r>
      <w:r w:rsidR="00E2308A">
        <w:rPr>
          <w:rFonts w:ascii="Palatino Linotype" w:hAnsi="Palatino Linotype" w:cs="Arial"/>
          <w:bCs/>
        </w:rPr>
        <w:t>de acuerdo a lo comunicado</w:t>
      </w:r>
      <w:r w:rsidR="00E2308A" w:rsidRPr="00E2308A">
        <w:rPr>
          <w:rFonts w:ascii="Palatino Linotype" w:hAnsi="Palatino Linotype" w:cs="Arial"/>
          <w:bCs/>
        </w:rPr>
        <w:t xml:space="preserve"> por el Secretario del Ayuntamiento y </w:t>
      </w:r>
      <w:r w:rsidR="00E2308A" w:rsidRPr="00E2308A">
        <w:rPr>
          <w:rFonts w:ascii="Palatino Linotype" w:hAnsi="Palatino Linotype" w:cs="Arial"/>
          <w:bCs/>
        </w:rPr>
        <w:lastRenderedPageBreak/>
        <w:t>Servidor público Habilitado</w:t>
      </w:r>
      <w:r w:rsidR="00E2308A">
        <w:rPr>
          <w:rFonts w:ascii="Palatino Linotype" w:hAnsi="Palatino Linotype" w:cs="Arial"/>
          <w:bCs/>
        </w:rPr>
        <w:t xml:space="preserve"> y después de realizar una búsqueda exhaustiva y minuciosa para dar atención a la solicitud de información, manifiesta que no se cuenta con el Acta de la Comisión de Mejora Regulatoria de Toluca, toda vez que a la fecha de la solicitud no se ha instalado dicha Comisión. </w:t>
      </w:r>
    </w:p>
    <w:p w14:paraId="17AABD85" w14:textId="77777777" w:rsidR="00E2308A" w:rsidRPr="00E2308A" w:rsidRDefault="00E2308A" w:rsidP="00E2308A">
      <w:pPr>
        <w:pStyle w:val="Prrafodelista"/>
        <w:rPr>
          <w:rFonts w:ascii="Palatino Linotype" w:hAnsi="Palatino Linotype" w:cs="Arial"/>
          <w:bCs/>
        </w:rPr>
      </w:pPr>
    </w:p>
    <w:p w14:paraId="454809A3" w14:textId="3C6D0295" w:rsidR="007847B9" w:rsidRPr="007847B9" w:rsidRDefault="00E2308A" w:rsidP="00710DE3">
      <w:pPr>
        <w:pStyle w:val="Prrafodelista"/>
        <w:autoSpaceDE w:val="0"/>
        <w:autoSpaceDN w:val="0"/>
        <w:adjustRightInd w:val="0"/>
        <w:spacing w:line="360" w:lineRule="auto"/>
        <w:jc w:val="both"/>
        <w:rPr>
          <w:rFonts w:ascii="Palatino Linotype" w:hAnsi="Palatino Linotype" w:cs="Arial"/>
          <w:bCs/>
        </w:rPr>
      </w:pPr>
      <w:r>
        <w:rPr>
          <w:rFonts w:ascii="Palatino Linotype" w:hAnsi="Palatino Linotype" w:cs="Arial"/>
          <w:bCs/>
        </w:rPr>
        <w:t>Asimismo informa que, remite en formato PDF, la información concerniente a los nombramientos de los oficiales Calificadores.</w:t>
      </w:r>
    </w:p>
    <w:p w14:paraId="463CFE7F" w14:textId="77777777" w:rsidR="007847B9" w:rsidRPr="007847B9" w:rsidRDefault="007847B9" w:rsidP="007847B9">
      <w:pPr>
        <w:pStyle w:val="Prrafodelista"/>
        <w:autoSpaceDE w:val="0"/>
        <w:autoSpaceDN w:val="0"/>
        <w:adjustRightInd w:val="0"/>
        <w:spacing w:line="360" w:lineRule="auto"/>
        <w:ind w:left="0"/>
        <w:jc w:val="both"/>
        <w:rPr>
          <w:rFonts w:ascii="Palatino Linotype" w:hAnsi="Palatino Linotype" w:cs="Arial"/>
          <w:bCs/>
        </w:rPr>
      </w:pPr>
    </w:p>
    <w:p w14:paraId="5B6D4779" w14:textId="69046EBC"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lang w:val="es-ES_tradnl"/>
        </w:rPr>
      </w:pPr>
      <w:r w:rsidRPr="00311ED2">
        <w:rPr>
          <w:rFonts w:ascii="Palatino Linotype" w:hAnsi="Palatino Linotype" w:cs="Arial"/>
          <w:bCs/>
        </w:rPr>
        <w:t xml:space="preserve">En virtud de lo señalado, a efecto de poder determinar el cumplimiento dado a las solicitudes de información de mérito, se desglosará en el siguiente cuadro las respuestas emitidas por parte del </w:t>
      </w:r>
      <w:r w:rsidRPr="00311ED2">
        <w:rPr>
          <w:rFonts w:ascii="Palatino Linotype" w:hAnsi="Palatino Linotype"/>
          <w:b/>
          <w:lang w:eastAsia="es-MX"/>
        </w:rPr>
        <w:t>Sujeto Obligado</w:t>
      </w:r>
      <w:r w:rsidRPr="00311ED2">
        <w:rPr>
          <w:rFonts w:ascii="Palatino Linotype" w:hAnsi="Palatino Linotype" w:cs="Arial"/>
          <w:bCs/>
        </w:rPr>
        <w:t xml:space="preserve"> a </w:t>
      </w:r>
      <w:r w:rsidRPr="00311ED2">
        <w:rPr>
          <w:rFonts w:ascii="Palatino Linotype" w:hAnsi="Palatino Linotype"/>
          <w:lang w:eastAsia="es-MX"/>
        </w:rPr>
        <w:t xml:space="preserve">las solicitudes de información </w:t>
      </w:r>
      <w:r w:rsidRPr="00311ED2">
        <w:rPr>
          <w:rFonts w:ascii="Palatino Linotype" w:hAnsi="Palatino Linotype"/>
          <w:bCs/>
          <w:lang w:eastAsia="es-MX"/>
        </w:rPr>
        <w:t>de conformidad con lo</w:t>
      </w:r>
      <w:r w:rsidRPr="00311ED2">
        <w:rPr>
          <w:rFonts w:ascii="Palatino Linotype" w:hAnsi="Palatino Linotype"/>
          <w:bCs/>
          <w:lang w:val="es-ES_tradnl"/>
        </w:rPr>
        <w:t xml:space="preserve"> </w:t>
      </w:r>
      <w:r w:rsidRPr="00311ED2">
        <w:rPr>
          <w:rFonts w:ascii="Palatino Linotype" w:hAnsi="Palatino Linotype"/>
          <w:lang w:val="es-ES_tradnl"/>
        </w:rPr>
        <w:t>siguiente:</w:t>
      </w:r>
    </w:p>
    <w:p w14:paraId="0A5BC500" w14:textId="77777777" w:rsidR="00C95204" w:rsidRPr="00311ED2" w:rsidRDefault="00C95204" w:rsidP="00C95204">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C95204" w:rsidRPr="00195AAB" w14:paraId="42AC5E42" w14:textId="77777777" w:rsidTr="00D2294A">
        <w:tc>
          <w:tcPr>
            <w:tcW w:w="2537" w:type="dxa"/>
            <w:shd w:val="clear" w:color="auto" w:fill="D9D9D9" w:themeFill="background1" w:themeFillShade="D9"/>
            <w:vAlign w:val="center"/>
          </w:tcPr>
          <w:p w14:paraId="7DA154E2"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14251A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Respuesta</w:t>
            </w:r>
          </w:p>
        </w:tc>
        <w:tc>
          <w:tcPr>
            <w:tcW w:w="1879" w:type="dxa"/>
            <w:shd w:val="clear" w:color="auto" w:fill="D9D9D9" w:themeFill="background1" w:themeFillShade="D9"/>
            <w:vAlign w:val="center"/>
          </w:tcPr>
          <w:p w14:paraId="5843F8CB"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Cumplimiento</w:t>
            </w:r>
          </w:p>
        </w:tc>
      </w:tr>
      <w:tr w:rsidR="00094D07" w:rsidRPr="00195AAB" w14:paraId="527D9CEA" w14:textId="77777777" w:rsidTr="008769E6">
        <w:tc>
          <w:tcPr>
            <w:tcW w:w="9062" w:type="dxa"/>
            <w:gridSpan w:val="3"/>
            <w:shd w:val="clear" w:color="auto" w:fill="D9D9D9" w:themeFill="background1" w:themeFillShade="D9"/>
            <w:vAlign w:val="center"/>
          </w:tcPr>
          <w:p w14:paraId="7717434B" w14:textId="734E8B00" w:rsidR="00094D07" w:rsidRPr="00094D07" w:rsidRDefault="00094D07" w:rsidP="00094D07">
            <w:pPr>
              <w:ind w:right="49"/>
              <w:rPr>
                <w:rFonts w:ascii="Palatino Linotype" w:hAnsi="Palatino Linotype"/>
                <w:b/>
                <w:bCs/>
                <w:lang w:val="es-ES_tradnl"/>
              </w:rPr>
            </w:pPr>
            <w:r w:rsidRPr="00094D07">
              <w:rPr>
                <w:rFonts w:ascii="Palatino Linotype" w:hAnsi="Palatino Linotype"/>
                <w:b/>
                <w:bCs/>
                <w:lang w:val="es-ES_tradnl"/>
              </w:rPr>
              <w:t>Del Titular de la Unidad de Transparencia del Sujeto Obligado lo siguiente:</w:t>
            </w:r>
          </w:p>
        </w:tc>
      </w:tr>
      <w:tr w:rsidR="00C95204" w:rsidRPr="00195AAB" w14:paraId="321BA27B" w14:textId="77777777" w:rsidTr="00D2294A">
        <w:tc>
          <w:tcPr>
            <w:tcW w:w="2537" w:type="dxa"/>
            <w:vAlign w:val="center"/>
          </w:tcPr>
          <w:p w14:paraId="69A8F3FF" w14:textId="749C8493" w:rsidR="00C95204" w:rsidRPr="00710DE3" w:rsidRDefault="00710DE3" w:rsidP="004E3F88">
            <w:pPr>
              <w:ind w:right="49"/>
              <w:jc w:val="both"/>
              <w:rPr>
                <w:rFonts w:ascii="Palatino Linotype" w:hAnsi="Palatino Linotype"/>
                <w:iCs/>
                <w:sz w:val="20"/>
                <w:szCs w:val="20"/>
                <w:lang w:val="es-ES_tradnl"/>
              </w:rPr>
            </w:pPr>
            <w:r w:rsidRPr="00710DE3">
              <w:rPr>
                <w:rFonts w:ascii="Palatino Linotype" w:hAnsi="Palatino Linotype"/>
                <w:iCs/>
              </w:rPr>
              <w:t>1.</w:t>
            </w:r>
            <w:r w:rsidRPr="00710DE3">
              <w:rPr>
                <w:rFonts w:ascii="Palatino Linotype" w:hAnsi="Palatino Linotype"/>
                <w:iCs/>
              </w:rPr>
              <w:tab/>
              <w:t>Acta de la Primera Sesión del Consejo Directivo del Instituto Municipal de la Mujer de Toluca.</w:t>
            </w:r>
          </w:p>
        </w:tc>
        <w:tc>
          <w:tcPr>
            <w:tcW w:w="4646" w:type="dxa"/>
            <w:vAlign w:val="center"/>
          </w:tcPr>
          <w:p w14:paraId="11A57EAB" w14:textId="6E778F0A" w:rsidR="00C95204" w:rsidRPr="00195AAB" w:rsidRDefault="00C95204" w:rsidP="000E0D32">
            <w:pPr>
              <w:ind w:right="49"/>
              <w:jc w:val="both"/>
              <w:rPr>
                <w:rFonts w:ascii="Palatino Linotype" w:hAnsi="Palatino Linotype"/>
                <w:sz w:val="21"/>
                <w:szCs w:val="21"/>
                <w:lang w:val="es-ES_tradnl"/>
              </w:rPr>
            </w:pPr>
            <w:r w:rsidRPr="00195AAB">
              <w:rPr>
                <w:rFonts w:ascii="Palatino Linotype" w:hAnsi="Palatino Linotype"/>
                <w:sz w:val="21"/>
                <w:szCs w:val="21"/>
                <w:lang w:val="es-ES_tradnl"/>
              </w:rPr>
              <w:t xml:space="preserve">El Sujeto obligado remitió </w:t>
            </w:r>
            <w:r w:rsidR="00452D57" w:rsidRPr="00452D57">
              <w:rPr>
                <w:rFonts w:ascii="Palatino Linotype" w:hAnsi="Palatino Linotype"/>
                <w:sz w:val="21"/>
                <w:szCs w:val="21"/>
                <w:lang w:val="es-ES_tradnl"/>
              </w:rPr>
              <w:t>el Acta de la Primer Sesión Ordinaria del Consejo Directivo de la Mujer, celebrada el 25 de febrero de 2022</w:t>
            </w:r>
            <w:r w:rsidR="00A76710">
              <w:rPr>
                <w:rFonts w:ascii="Palatino Linotype" w:hAnsi="Palatino Linotype"/>
                <w:sz w:val="21"/>
                <w:szCs w:val="21"/>
                <w:lang w:val="es-ES_tradnl"/>
              </w:rPr>
              <w:t>.</w:t>
            </w:r>
          </w:p>
        </w:tc>
        <w:tc>
          <w:tcPr>
            <w:tcW w:w="1879" w:type="dxa"/>
            <w:vAlign w:val="center"/>
          </w:tcPr>
          <w:p w14:paraId="14F9115C" w14:textId="77777777" w:rsidR="00C95204" w:rsidRPr="00195AAB" w:rsidRDefault="00C95204" w:rsidP="004E3F88">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tc>
      </w:tr>
      <w:tr w:rsidR="00A76710" w:rsidRPr="00195AAB" w14:paraId="3F74D429" w14:textId="77777777" w:rsidTr="00D2294A">
        <w:tc>
          <w:tcPr>
            <w:tcW w:w="2537" w:type="dxa"/>
            <w:vAlign w:val="center"/>
          </w:tcPr>
          <w:p w14:paraId="61F96523" w14:textId="03434D40" w:rsidR="00A76710" w:rsidRPr="00195AAB" w:rsidRDefault="00710DE3" w:rsidP="00A76710">
            <w:pPr>
              <w:ind w:right="49"/>
              <w:jc w:val="both"/>
              <w:rPr>
                <w:rFonts w:ascii="Palatino Linotype" w:hAnsi="Palatino Linotype" w:cs="Arial"/>
                <w:sz w:val="20"/>
                <w:szCs w:val="20"/>
              </w:rPr>
            </w:pPr>
            <w:r w:rsidRPr="00710DE3">
              <w:rPr>
                <w:rFonts w:ascii="Palatino Linotype" w:hAnsi="Palatino Linotype" w:cs="Arial"/>
                <w:sz w:val="20"/>
                <w:szCs w:val="20"/>
              </w:rPr>
              <w:t>2.</w:t>
            </w:r>
            <w:r w:rsidRPr="00710DE3">
              <w:rPr>
                <w:rFonts w:ascii="Palatino Linotype" w:hAnsi="Palatino Linotype" w:cs="Arial"/>
                <w:sz w:val="20"/>
                <w:szCs w:val="20"/>
              </w:rPr>
              <w:tab/>
              <w:t>Acciones que emprenderá el Consejo Directivo del Instituto Municipal de la Mujer para que las mujeres puedan vivir en paz.</w:t>
            </w:r>
          </w:p>
        </w:tc>
        <w:tc>
          <w:tcPr>
            <w:tcW w:w="4646" w:type="dxa"/>
            <w:vAlign w:val="center"/>
          </w:tcPr>
          <w:p w14:paraId="37A9E1AE" w14:textId="600C9A1C" w:rsidR="00A76710" w:rsidRPr="00195AAB" w:rsidRDefault="00A76710" w:rsidP="000E0D32">
            <w:pPr>
              <w:ind w:right="49"/>
              <w:jc w:val="both"/>
              <w:rPr>
                <w:rFonts w:ascii="Palatino Linotype" w:hAnsi="Palatino Linotype"/>
                <w:sz w:val="21"/>
                <w:szCs w:val="21"/>
              </w:rPr>
            </w:pPr>
            <w:r>
              <w:rPr>
                <w:rFonts w:ascii="Palatino Linotype" w:hAnsi="Palatino Linotype"/>
                <w:sz w:val="21"/>
                <w:szCs w:val="21"/>
                <w:lang w:val="es-ES_tradnl"/>
              </w:rPr>
              <w:t xml:space="preserve">El Sujeto Obligado informó </w:t>
            </w:r>
            <w:r w:rsidR="00452D57" w:rsidRPr="00452D57">
              <w:rPr>
                <w:rFonts w:ascii="Palatino Linotype" w:hAnsi="Palatino Linotype"/>
                <w:sz w:val="21"/>
                <w:szCs w:val="21"/>
                <w:lang w:val="es-ES_tradnl"/>
              </w:rPr>
              <w:t xml:space="preserve">diversas acciones a seguir conforme a la implementación de diferentes políticas públicas, entre las que se encuentran: “PROTEGER A LAS MUJERES DE TOLUCA DE LA VIOLENCIA DOMÉSTICA Y FAMILIAR”; “DE INTERLOCUCIÓN CON LA SOCIEDAD Y LOS GRUPOS ORGANIZADOS”; “MASCULINIDADES PARA EL EQUILIBRIO SOCIAL”; “ATENDER LAS ALERTAS DE GÉNERO”; “SISTEMA </w:t>
            </w:r>
            <w:r w:rsidR="00452D57" w:rsidRPr="00452D57">
              <w:rPr>
                <w:rFonts w:ascii="Palatino Linotype" w:hAnsi="Palatino Linotype"/>
                <w:sz w:val="21"/>
                <w:szCs w:val="21"/>
                <w:lang w:val="es-ES_tradnl"/>
              </w:rPr>
              <w:lastRenderedPageBreak/>
              <w:t>MUNICIPAL”; “PREVENCIÓN DE EMBARAZO”; “NORMA MEXICANA”; “ESPACIO LIBRE DE VIOLENCIA DE GÉNERO”; “EMPODERAMIENTO ECONÓMICO”; “RED MITO MUJERES POR LA IGUALDAD EN TOLUCA”</w:t>
            </w:r>
            <w:r>
              <w:rPr>
                <w:rFonts w:ascii="Palatino Linotype" w:hAnsi="Palatino Linotype"/>
                <w:sz w:val="21"/>
                <w:szCs w:val="21"/>
                <w:lang w:val="es-ES_tradnl"/>
              </w:rPr>
              <w:t>.</w:t>
            </w:r>
          </w:p>
        </w:tc>
        <w:tc>
          <w:tcPr>
            <w:tcW w:w="1879" w:type="dxa"/>
            <w:vAlign w:val="center"/>
          </w:tcPr>
          <w:p w14:paraId="0B43B49E" w14:textId="02848463" w:rsidR="00A76710" w:rsidRPr="00195AAB" w:rsidRDefault="00A76710" w:rsidP="00452D57">
            <w:pPr>
              <w:ind w:right="49"/>
              <w:jc w:val="center"/>
              <w:rPr>
                <w:rFonts w:ascii="Palatino Linotype" w:hAnsi="Palatino Linotype"/>
                <w:b/>
                <w:bCs/>
                <w:sz w:val="24"/>
                <w:lang w:val="es-ES_tradnl"/>
              </w:rPr>
            </w:pPr>
            <w:r w:rsidRPr="00195AAB">
              <w:rPr>
                <w:rFonts w:ascii="Palatino Linotype" w:hAnsi="Palatino Linotype"/>
                <w:b/>
                <w:bCs/>
                <w:sz w:val="24"/>
                <w:lang w:val="es-ES_tradnl"/>
              </w:rPr>
              <w:lastRenderedPageBreak/>
              <w:t>Sí</w:t>
            </w:r>
          </w:p>
        </w:tc>
      </w:tr>
      <w:tr w:rsidR="002B63DD" w:rsidRPr="00195AAB" w14:paraId="61062652" w14:textId="77777777" w:rsidTr="00D2294A">
        <w:tc>
          <w:tcPr>
            <w:tcW w:w="2537" w:type="dxa"/>
            <w:vAlign w:val="center"/>
          </w:tcPr>
          <w:p w14:paraId="3E7ABBA9" w14:textId="56FD5A1C" w:rsidR="002B63DD" w:rsidRPr="00195AAB" w:rsidRDefault="00710DE3" w:rsidP="002B63DD">
            <w:pPr>
              <w:ind w:right="49"/>
              <w:jc w:val="both"/>
              <w:rPr>
                <w:rFonts w:ascii="Palatino Linotype" w:hAnsi="Palatino Linotype"/>
                <w:sz w:val="20"/>
                <w:szCs w:val="20"/>
                <w:lang w:val="es-ES_tradnl"/>
              </w:rPr>
            </w:pPr>
            <w:r w:rsidRPr="00710DE3">
              <w:rPr>
                <w:rFonts w:ascii="Palatino Linotype" w:hAnsi="Palatino Linotype" w:cs="Arial"/>
                <w:sz w:val="20"/>
                <w:szCs w:val="20"/>
              </w:rPr>
              <w:t>3.</w:t>
            </w:r>
            <w:r w:rsidRPr="00710DE3">
              <w:rPr>
                <w:rFonts w:ascii="Palatino Linotype" w:hAnsi="Palatino Linotype" w:cs="Arial"/>
                <w:sz w:val="20"/>
                <w:szCs w:val="20"/>
              </w:rPr>
              <w:tab/>
              <w:t>El reporte de partes que hacen los Policías Municipales adscritos a seguridad, en donde se advierta el número de feminicidios desglosado por localidad y colonias.</w:t>
            </w:r>
          </w:p>
        </w:tc>
        <w:tc>
          <w:tcPr>
            <w:tcW w:w="4646" w:type="dxa"/>
            <w:vAlign w:val="center"/>
          </w:tcPr>
          <w:p w14:paraId="057E156B" w14:textId="47C6FE04" w:rsidR="002B63DD" w:rsidRPr="00195AAB" w:rsidRDefault="003C50D1" w:rsidP="000E0D32">
            <w:pPr>
              <w:ind w:right="49"/>
              <w:jc w:val="both"/>
              <w:rPr>
                <w:rFonts w:ascii="Palatino Linotype" w:hAnsi="Palatino Linotype"/>
                <w:sz w:val="21"/>
                <w:szCs w:val="21"/>
                <w:lang w:val="es-ES_tradnl"/>
              </w:rPr>
            </w:pPr>
            <w:r>
              <w:rPr>
                <w:rFonts w:ascii="Palatino Linotype" w:hAnsi="Palatino Linotype"/>
                <w:sz w:val="21"/>
                <w:szCs w:val="21"/>
                <w:lang w:val="es-ES_tradnl"/>
              </w:rPr>
              <w:t>El Sujeto O</w:t>
            </w:r>
            <w:r w:rsidRPr="003C50D1">
              <w:rPr>
                <w:rFonts w:ascii="Palatino Linotype" w:hAnsi="Palatino Linotype"/>
                <w:sz w:val="21"/>
                <w:szCs w:val="21"/>
                <w:lang w:val="es-ES_tradnl"/>
              </w:rPr>
              <w:t>bligado</w:t>
            </w:r>
            <w:r w:rsidR="00452D57">
              <w:rPr>
                <w:rFonts w:ascii="Palatino Linotype" w:hAnsi="Palatino Linotype"/>
                <w:sz w:val="21"/>
                <w:szCs w:val="21"/>
                <w:lang w:val="es-ES_tradnl"/>
              </w:rPr>
              <w:t xml:space="preserve"> informó que</w:t>
            </w:r>
            <w:r w:rsidRPr="003C50D1">
              <w:rPr>
                <w:rFonts w:ascii="Palatino Linotype" w:hAnsi="Palatino Linotype"/>
                <w:sz w:val="21"/>
                <w:szCs w:val="21"/>
                <w:lang w:val="es-ES_tradnl"/>
              </w:rPr>
              <w:t xml:space="preserve"> </w:t>
            </w:r>
            <w:r w:rsidR="00452D57" w:rsidRPr="00452D57">
              <w:rPr>
                <w:rFonts w:ascii="Palatino Linotype" w:hAnsi="Palatino Linotype"/>
                <w:sz w:val="21"/>
                <w:szCs w:val="21"/>
                <w:lang w:val="es-ES_tradnl"/>
              </w:rPr>
              <w:t>la información no pertenece a las atribuciones de ese Sujeto Obligado, por lo que sugiere dirigir la solicitud a la Fiscalía General de Justicia del Estado de México, con fundamento en el artículo 167 de la Ley de Transparencia, Acceso a la Información pública del Estado de México y Municipios.</w:t>
            </w:r>
          </w:p>
        </w:tc>
        <w:tc>
          <w:tcPr>
            <w:tcW w:w="1879" w:type="dxa"/>
            <w:vAlign w:val="center"/>
          </w:tcPr>
          <w:p w14:paraId="4A6D5FEF" w14:textId="3161FABA" w:rsidR="008769E6" w:rsidRPr="00195AAB" w:rsidRDefault="00452D57" w:rsidP="008769E6">
            <w:pPr>
              <w:ind w:right="49"/>
              <w:jc w:val="center"/>
              <w:rPr>
                <w:rFonts w:ascii="Palatino Linotype" w:hAnsi="Palatino Linotype"/>
                <w:b/>
                <w:bCs/>
                <w:sz w:val="24"/>
                <w:lang w:val="es-ES_tradnl"/>
              </w:rPr>
            </w:pPr>
            <w:r>
              <w:rPr>
                <w:rFonts w:ascii="Palatino Linotype" w:hAnsi="Palatino Linotype"/>
                <w:b/>
                <w:bCs/>
                <w:sz w:val="24"/>
                <w:lang w:val="es-ES_tradnl"/>
              </w:rPr>
              <w:t>Parcialmente</w:t>
            </w:r>
          </w:p>
        </w:tc>
      </w:tr>
      <w:tr w:rsidR="00710DE3" w:rsidRPr="00195AAB" w14:paraId="799D6491" w14:textId="77777777" w:rsidTr="00D2294A">
        <w:tc>
          <w:tcPr>
            <w:tcW w:w="2537" w:type="dxa"/>
            <w:vAlign w:val="center"/>
          </w:tcPr>
          <w:p w14:paraId="5EB235F5" w14:textId="127B2605" w:rsidR="00710DE3" w:rsidRPr="00710DE3" w:rsidRDefault="00710DE3" w:rsidP="002B63DD">
            <w:pPr>
              <w:ind w:right="49"/>
              <w:jc w:val="both"/>
              <w:rPr>
                <w:rFonts w:ascii="Palatino Linotype" w:hAnsi="Palatino Linotype" w:cs="Arial"/>
                <w:sz w:val="20"/>
                <w:szCs w:val="20"/>
              </w:rPr>
            </w:pPr>
            <w:r w:rsidRPr="00710DE3">
              <w:rPr>
                <w:rFonts w:ascii="Palatino Linotype" w:hAnsi="Palatino Linotype" w:cs="Arial"/>
                <w:sz w:val="20"/>
                <w:szCs w:val="20"/>
              </w:rPr>
              <w:t>4.</w:t>
            </w:r>
            <w:r w:rsidRPr="00710DE3">
              <w:rPr>
                <w:rFonts w:ascii="Palatino Linotype" w:hAnsi="Palatino Linotype" w:cs="Arial"/>
                <w:sz w:val="20"/>
                <w:szCs w:val="20"/>
              </w:rPr>
              <w:tab/>
              <w:t>Acta de la 1ª sesión de Cabildo Abierto.</w:t>
            </w:r>
          </w:p>
        </w:tc>
        <w:tc>
          <w:tcPr>
            <w:tcW w:w="4646" w:type="dxa"/>
            <w:vAlign w:val="center"/>
          </w:tcPr>
          <w:p w14:paraId="75CCE5B2" w14:textId="4FC15AD8" w:rsidR="00710DE3" w:rsidRDefault="00452D57" w:rsidP="000E0D32">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remitió el </w:t>
            </w:r>
            <w:r w:rsidRPr="00452D57">
              <w:rPr>
                <w:rFonts w:ascii="Palatino Linotype" w:hAnsi="Palatino Linotype"/>
                <w:sz w:val="21"/>
                <w:szCs w:val="21"/>
                <w:lang w:val="es-ES_tradnl"/>
              </w:rPr>
              <w:t>Acta de la Primera Sesión de Cabildo Abierto, año 2022 del Ayuntamiento Constitucional de Toluca, Estado de México, celebrada en fecha 24 de febrero de 2022.</w:t>
            </w:r>
          </w:p>
        </w:tc>
        <w:tc>
          <w:tcPr>
            <w:tcW w:w="1879" w:type="dxa"/>
            <w:vAlign w:val="center"/>
          </w:tcPr>
          <w:p w14:paraId="5094DADE" w14:textId="23990D18" w:rsidR="00710DE3" w:rsidRPr="00195AAB" w:rsidRDefault="00452D57" w:rsidP="002B63DD">
            <w:pPr>
              <w:ind w:right="49"/>
              <w:jc w:val="center"/>
              <w:rPr>
                <w:rFonts w:ascii="Palatino Linotype" w:hAnsi="Palatino Linotype"/>
                <w:b/>
                <w:bCs/>
                <w:sz w:val="24"/>
                <w:lang w:val="es-ES_tradnl"/>
              </w:rPr>
            </w:pPr>
            <w:r>
              <w:rPr>
                <w:rFonts w:ascii="Palatino Linotype" w:hAnsi="Palatino Linotype"/>
                <w:b/>
                <w:bCs/>
                <w:sz w:val="24"/>
                <w:lang w:val="es-ES_tradnl"/>
              </w:rPr>
              <w:t>Si</w:t>
            </w:r>
          </w:p>
        </w:tc>
      </w:tr>
      <w:tr w:rsidR="00710DE3" w:rsidRPr="00195AAB" w14:paraId="4863E7DD" w14:textId="77777777" w:rsidTr="00D2294A">
        <w:tc>
          <w:tcPr>
            <w:tcW w:w="2537" w:type="dxa"/>
            <w:vAlign w:val="center"/>
          </w:tcPr>
          <w:p w14:paraId="08339A6D" w14:textId="636BEF3A" w:rsidR="00710DE3" w:rsidRPr="00710DE3" w:rsidRDefault="00710DE3" w:rsidP="002B63DD">
            <w:pPr>
              <w:ind w:right="49"/>
              <w:jc w:val="both"/>
              <w:rPr>
                <w:rFonts w:ascii="Palatino Linotype" w:hAnsi="Palatino Linotype" w:cs="Arial"/>
                <w:sz w:val="20"/>
                <w:szCs w:val="20"/>
              </w:rPr>
            </w:pPr>
            <w:r w:rsidRPr="00710DE3">
              <w:rPr>
                <w:rFonts w:ascii="Palatino Linotype" w:hAnsi="Palatino Linotype" w:cs="Arial"/>
                <w:sz w:val="20"/>
                <w:szCs w:val="20"/>
              </w:rPr>
              <w:t>5.</w:t>
            </w:r>
            <w:r w:rsidRPr="00710DE3">
              <w:rPr>
                <w:rFonts w:ascii="Palatino Linotype" w:hAnsi="Palatino Linotype" w:cs="Arial"/>
                <w:sz w:val="20"/>
                <w:szCs w:val="20"/>
              </w:rPr>
              <w:tab/>
              <w:t>Actas de cabildo emitidas del 01 de enero al 04 de marzo de 2022.</w:t>
            </w:r>
          </w:p>
        </w:tc>
        <w:tc>
          <w:tcPr>
            <w:tcW w:w="4646" w:type="dxa"/>
            <w:vAlign w:val="center"/>
          </w:tcPr>
          <w:p w14:paraId="3EB7F00F" w14:textId="4250A097" w:rsidR="00710DE3" w:rsidRDefault="00452D57" w:rsidP="000E0D32">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remitió </w:t>
            </w:r>
            <w:r w:rsidRPr="00452D57">
              <w:rPr>
                <w:rFonts w:ascii="Palatino Linotype" w:hAnsi="Palatino Linotype"/>
                <w:sz w:val="21"/>
                <w:szCs w:val="21"/>
                <w:lang w:val="es-ES_tradnl"/>
              </w:rPr>
              <w:t>el Acta de la Primera, Segunda, Tercera, Cuarta, Quinta, Sexta, Séptima, Octava, Novena y Décima Sesiones Ordinarias de Cabildo del Ayuntamiento de Toluca Estado de México, así como el  Acta de la Primera Sesión de Cabildo Abierto, año 2022 del Ayuntamiento Constitucional de Toluca, Estado de México, celebradas en el periodo que comprende del 01 de enero al 04 de marzo de 2022</w:t>
            </w:r>
            <w:r>
              <w:rPr>
                <w:rFonts w:ascii="Palatino Linotype" w:hAnsi="Palatino Linotype"/>
                <w:sz w:val="21"/>
                <w:szCs w:val="21"/>
                <w:lang w:val="es-ES_tradnl"/>
              </w:rPr>
              <w:t>.</w:t>
            </w:r>
          </w:p>
        </w:tc>
        <w:tc>
          <w:tcPr>
            <w:tcW w:w="1879" w:type="dxa"/>
            <w:vAlign w:val="center"/>
          </w:tcPr>
          <w:p w14:paraId="31814C96" w14:textId="3371C661" w:rsidR="00710DE3" w:rsidRPr="00195AAB" w:rsidRDefault="00452D57" w:rsidP="002B63DD">
            <w:pPr>
              <w:ind w:right="49"/>
              <w:jc w:val="center"/>
              <w:rPr>
                <w:rFonts w:ascii="Palatino Linotype" w:hAnsi="Palatino Linotype"/>
                <w:b/>
                <w:bCs/>
                <w:sz w:val="24"/>
                <w:lang w:val="es-ES_tradnl"/>
              </w:rPr>
            </w:pPr>
            <w:r>
              <w:rPr>
                <w:rFonts w:ascii="Palatino Linotype" w:hAnsi="Palatino Linotype"/>
                <w:b/>
                <w:bCs/>
                <w:sz w:val="24"/>
                <w:lang w:val="es-ES_tradnl"/>
              </w:rPr>
              <w:t>Si</w:t>
            </w:r>
          </w:p>
        </w:tc>
      </w:tr>
      <w:tr w:rsidR="00452D57" w:rsidRPr="00195AAB" w14:paraId="194EA73F" w14:textId="77777777" w:rsidTr="00D2294A">
        <w:tc>
          <w:tcPr>
            <w:tcW w:w="2537" w:type="dxa"/>
            <w:vAlign w:val="center"/>
          </w:tcPr>
          <w:p w14:paraId="0679DD55" w14:textId="18531D30" w:rsidR="00452D57" w:rsidRPr="00710DE3" w:rsidRDefault="00452D57" w:rsidP="00452D57">
            <w:pPr>
              <w:ind w:right="49"/>
              <w:jc w:val="both"/>
              <w:rPr>
                <w:rFonts w:ascii="Palatino Linotype" w:hAnsi="Palatino Linotype" w:cs="Arial"/>
                <w:sz w:val="20"/>
                <w:szCs w:val="20"/>
              </w:rPr>
            </w:pPr>
            <w:r w:rsidRPr="00710DE3">
              <w:rPr>
                <w:rFonts w:ascii="Palatino Linotype" w:hAnsi="Palatino Linotype" w:cs="Arial"/>
                <w:sz w:val="20"/>
                <w:szCs w:val="20"/>
              </w:rPr>
              <w:t>6.</w:t>
            </w:r>
            <w:r w:rsidRPr="00710DE3">
              <w:rPr>
                <w:rFonts w:ascii="Palatino Linotype" w:hAnsi="Palatino Linotype" w:cs="Arial"/>
                <w:sz w:val="20"/>
                <w:szCs w:val="20"/>
              </w:rPr>
              <w:tab/>
              <w:t>Acta de la Comisión de Mejora Regulatoria de Toluca.</w:t>
            </w:r>
          </w:p>
        </w:tc>
        <w:tc>
          <w:tcPr>
            <w:tcW w:w="4646" w:type="dxa"/>
            <w:vAlign w:val="center"/>
          </w:tcPr>
          <w:p w14:paraId="0C2CB5FD" w14:textId="293D34BC" w:rsidR="00452D57" w:rsidRDefault="00452D57" w:rsidP="000E0D32">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informó a través del </w:t>
            </w:r>
            <w:r w:rsidRPr="00452D57">
              <w:rPr>
                <w:rFonts w:ascii="Palatino Linotype" w:hAnsi="Palatino Linotype"/>
                <w:sz w:val="21"/>
                <w:szCs w:val="21"/>
                <w:lang w:val="es-ES_tradnl"/>
              </w:rPr>
              <w:t xml:space="preserve">Secretario del Ayuntamiento y Servidor público Habilitado </w:t>
            </w:r>
            <w:r>
              <w:rPr>
                <w:rFonts w:ascii="Palatino Linotype" w:hAnsi="Palatino Linotype"/>
                <w:sz w:val="21"/>
                <w:szCs w:val="21"/>
                <w:lang w:val="es-ES_tradnl"/>
              </w:rPr>
              <w:t>que,</w:t>
            </w:r>
            <w:r w:rsidRPr="00452D57">
              <w:rPr>
                <w:rFonts w:ascii="Palatino Linotype" w:hAnsi="Palatino Linotype"/>
                <w:sz w:val="21"/>
                <w:szCs w:val="21"/>
                <w:lang w:val="es-ES_tradnl"/>
              </w:rPr>
              <w:t xml:space="preserve"> después de realizar una búsqueda exhaustiva y minuciosa para dar atención a la solicitud de información, manifiesta que no se cuenta con el Acta de la Comisión de Mejora Regulatoria de Toluca, toda vez que a la fecha de la solicitud no se ha instalado dicha Comisión</w:t>
            </w:r>
            <w:r w:rsidR="00BF3E41">
              <w:rPr>
                <w:rFonts w:ascii="Palatino Linotype" w:hAnsi="Palatino Linotype"/>
                <w:sz w:val="21"/>
                <w:szCs w:val="21"/>
                <w:lang w:val="es-ES_tradnl"/>
              </w:rPr>
              <w:t>.</w:t>
            </w:r>
          </w:p>
        </w:tc>
        <w:tc>
          <w:tcPr>
            <w:tcW w:w="1879" w:type="dxa"/>
            <w:vAlign w:val="center"/>
          </w:tcPr>
          <w:p w14:paraId="5BFBDDEC" w14:textId="77777777" w:rsidR="00452D57" w:rsidRPr="00195AAB" w:rsidRDefault="00452D57" w:rsidP="00452D57">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2A4E4F8D" w14:textId="687D8631" w:rsidR="00452D57" w:rsidRPr="00195AAB" w:rsidRDefault="00452D57" w:rsidP="00452D57">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452D57" w:rsidRPr="00195AAB" w14:paraId="57CF0FFE" w14:textId="77777777" w:rsidTr="00D2294A">
        <w:tc>
          <w:tcPr>
            <w:tcW w:w="2537" w:type="dxa"/>
            <w:vAlign w:val="center"/>
          </w:tcPr>
          <w:p w14:paraId="6D26A99D" w14:textId="10185227" w:rsidR="00452D57" w:rsidRPr="00710DE3" w:rsidRDefault="00452D57" w:rsidP="00452D57">
            <w:pPr>
              <w:ind w:right="49"/>
              <w:jc w:val="both"/>
              <w:rPr>
                <w:rFonts w:ascii="Palatino Linotype" w:hAnsi="Palatino Linotype" w:cs="Arial"/>
                <w:sz w:val="20"/>
                <w:szCs w:val="20"/>
              </w:rPr>
            </w:pPr>
            <w:r w:rsidRPr="00710DE3">
              <w:rPr>
                <w:rFonts w:ascii="Palatino Linotype" w:hAnsi="Palatino Linotype" w:cs="Arial"/>
                <w:sz w:val="20"/>
                <w:szCs w:val="20"/>
              </w:rPr>
              <w:lastRenderedPageBreak/>
              <w:t>7.</w:t>
            </w:r>
            <w:r w:rsidRPr="00710DE3">
              <w:rPr>
                <w:rFonts w:ascii="Palatino Linotype" w:hAnsi="Palatino Linotype" w:cs="Arial"/>
                <w:sz w:val="20"/>
                <w:szCs w:val="20"/>
              </w:rPr>
              <w:tab/>
              <w:t>Nombramientos de los Oficiales Calificadores.</w:t>
            </w:r>
          </w:p>
        </w:tc>
        <w:tc>
          <w:tcPr>
            <w:tcW w:w="4646" w:type="dxa"/>
            <w:vAlign w:val="center"/>
          </w:tcPr>
          <w:p w14:paraId="7F45E531" w14:textId="75E067A4" w:rsidR="00452D57" w:rsidRDefault="00452D57" w:rsidP="000E0D32">
            <w:pPr>
              <w:ind w:right="49"/>
              <w:jc w:val="both"/>
              <w:rPr>
                <w:rFonts w:ascii="Palatino Linotype" w:hAnsi="Palatino Linotype"/>
                <w:sz w:val="21"/>
                <w:szCs w:val="21"/>
                <w:lang w:val="es-ES_tradnl"/>
              </w:rPr>
            </w:pPr>
            <w:r>
              <w:rPr>
                <w:rFonts w:ascii="Palatino Linotype" w:hAnsi="Palatino Linotype"/>
                <w:sz w:val="21"/>
                <w:szCs w:val="21"/>
                <w:lang w:val="es-ES_tradnl"/>
              </w:rPr>
              <w:t xml:space="preserve">El Sujeto Obligado remitió en formato PDF, </w:t>
            </w:r>
            <w:r w:rsidRPr="00452D57">
              <w:rPr>
                <w:rFonts w:ascii="Palatino Linotype" w:hAnsi="Palatino Linotype"/>
                <w:sz w:val="21"/>
                <w:szCs w:val="21"/>
                <w:lang w:val="es-ES_tradnl"/>
              </w:rPr>
              <w:t>ocho nombramientos emitidos a los Oficiales Calificadores del Primer y Segundo Turno, así como de los Especializados en Alcoholímetro del Primer, Segundo y Tercer Turno de Alcoholímetro y, en Hechos de Transito del Primer, Segundo y Tercer Turno.</w:t>
            </w:r>
          </w:p>
        </w:tc>
        <w:tc>
          <w:tcPr>
            <w:tcW w:w="1879" w:type="dxa"/>
            <w:vAlign w:val="center"/>
          </w:tcPr>
          <w:p w14:paraId="37767E10" w14:textId="1F0CE2C0" w:rsidR="00452D57" w:rsidRPr="00195AAB" w:rsidRDefault="00452D57" w:rsidP="00452D57">
            <w:pPr>
              <w:ind w:right="49"/>
              <w:jc w:val="center"/>
              <w:rPr>
                <w:rFonts w:ascii="Palatino Linotype" w:hAnsi="Palatino Linotype"/>
                <w:b/>
                <w:bCs/>
                <w:sz w:val="24"/>
                <w:lang w:val="es-ES_tradnl"/>
              </w:rPr>
            </w:pPr>
            <w:r>
              <w:rPr>
                <w:rFonts w:ascii="Palatino Linotype" w:hAnsi="Palatino Linotype"/>
                <w:b/>
                <w:bCs/>
                <w:sz w:val="24"/>
                <w:lang w:val="es-ES_tradnl"/>
              </w:rPr>
              <w:t>Si</w:t>
            </w:r>
          </w:p>
        </w:tc>
      </w:tr>
    </w:tbl>
    <w:p w14:paraId="02501BB8" w14:textId="77777777" w:rsidR="0077316F" w:rsidRDefault="0077316F" w:rsidP="008300ED">
      <w:pPr>
        <w:spacing w:after="0" w:line="360" w:lineRule="auto"/>
        <w:ind w:right="49"/>
        <w:jc w:val="both"/>
        <w:rPr>
          <w:rFonts w:ascii="Palatino Linotype" w:hAnsi="Palatino Linotype"/>
          <w:sz w:val="24"/>
          <w:lang w:val="es-ES_tradnl"/>
        </w:rPr>
      </w:pPr>
    </w:p>
    <w:p w14:paraId="37D800AC" w14:textId="2EF79F89"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 xml:space="preserve">Es de destacar </w:t>
      </w:r>
      <w:r w:rsidR="0051761F"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 </w:t>
      </w:r>
      <w:r w:rsidR="0051761F">
        <w:rPr>
          <w:rFonts w:ascii="Palatino Linotype" w:hAnsi="Palatino Linotype" w:cs="Arial"/>
          <w:bCs/>
          <w:sz w:val="24"/>
        </w:rPr>
        <w:t>los</w:t>
      </w:r>
      <w:r w:rsidR="002F2038">
        <w:rPr>
          <w:rFonts w:ascii="Palatino Linotype" w:hAnsi="Palatino Linotype" w:cs="Arial"/>
          <w:bCs/>
          <w:sz w:val="24"/>
        </w:rPr>
        <w:t xml:space="preserve"> Servidor</w:t>
      </w:r>
      <w:r w:rsidR="0051761F">
        <w:rPr>
          <w:rFonts w:ascii="Palatino Linotype" w:hAnsi="Palatino Linotype" w:cs="Arial"/>
          <w:bCs/>
          <w:sz w:val="24"/>
        </w:rPr>
        <w:t>es</w:t>
      </w:r>
      <w:r w:rsidR="002F2038">
        <w:rPr>
          <w:rFonts w:ascii="Palatino Linotype" w:hAnsi="Palatino Linotype" w:cs="Arial"/>
          <w:bCs/>
          <w:sz w:val="24"/>
        </w:rPr>
        <w:t xml:space="preserve"> Público</w:t>
      </w:r>
      <w:r w:rsidR="0051761F">
        <w:rPr>
          <w:rFonts w:ascii="Palatino Linotype" w:hAnsi="Palatino Linotype" w:cs="Arial"/>
          <w:bCs/>
          <w:sz w:val="24"/>
        </w:rPr>
        <w:t>s Habilitados,</w:t>
      </w:r>
      <w:r w:rsidR="002F2038">
        <w:rPr>
          <w:rFonts w:ascii="Palatino Linotype" w:hAnsi="Palatino Linotype" w:cs="Arial"/>
          <w:bCs/>
          <w:sz w:val="24"/>
        </w:rPr>
        <w:t xml:space="preserve">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01715BC0" w14:textId="5A864155" w:rsidR="0085256F" w:rsidRPr="0051761F" w:rsidRDefault="0085256F" w:rsidP="0051761F">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85256F">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85256F" w:rsidRDefault="003B6EA5" w:rsidP="002F2038"/>
    <w:p w14:paraId="270D2042" w14:textId="584062F5" w:rsidR="002F2038" w:rsidRPr="00795D19" w:rsidRDefault="00A77280" w:rsidP="00A7245B">
      <w:pPr>
        <w:spacing w:after="0" w:line="360" w:lineRule="auto"/>
        <w:ind w:right="141"/>
        <w:jc w:val="both"/>
        <w:rPr>
          <w:rFonts w:ascii="Palatino Linotype" w:eastAsia="MS Mincho" w:hAnsi="Palatino Linotype"/>
          <w:bCs/>
          <w:i/>
          <w:sz w:val="24"/>
          <w:szCs w:val="24"/>
          <w:lang w:val="es-ES"/>
        </w:rPr>
      </w:pPr>
      <w:r w:rsidRPr="00981D66">
        <w:rPr>
          <w:rFonts w:ascii="Palatino Linotype" w:hAnsi="Palatino Linotype" w:cs="Arial"/>
          <w:bCs/>
          <w:sz w:val="24"/>
          <w:szCs w:val="24"/>
        </w:rPr>
        <w:lastRenderedPageBreak/>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795D19" w:rsidRPr="00795D19">
        <w:rPr>
          <w:rFonts w:ascii="Palatino Linotype" w:eastAsia="MS Mincho" w:hAnsi="Palatino Linotype"/>
          <w:b/>
          <w:i/>
          <w:sz w:val="24"/>
          <w:szCs w:val="24"/>
          <w:lang w:val="es-ES"/>
        </w:rPr>
        <w:t>RESPUESTA INCOMPLETA</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ic</w:t>
      </w:r>
      <w:r w:rsidR="00981D66" w:rsidRPr="00795D19">
        <w:rPr>
          <w:rFonts w:ascii="Palatino Linotype" w:eastAsia="MS Mincho" w:hAnsi="Palatino Linotype"/>
          <w:bCs/>
          <w:iCs/>
          <w:sz w:val="24"/>
          <w:szCs w:val="24"/>
          <w:lang w:val="es-ES"/>
        </w:rPr>
        <w:t>]</w:t>
      </w:r>
      <w:r w:rsidR="00795D19" w:rsidRPr="00795D19">
        <w:rPr>
          <w:rFonts w:ascii="Palatino Linotype" w:eastAsia="MS Mincho" w:hAnsi="Palatino Linotype"/>
          <w:bCs/>
          <w:iCs/>
          <w:sz w:val="24"/>
          <w:szCs w:val="24"/>
          <w:lang w:val="es-ES"/>
        </w:rPr>
        <w:t>, para el caso de los Recursos de Revisión con número de foli</w:t>
      </w:r>
      <w:r w:rsidR="00795D19">
        <w:rPr>
          <w:rFonts w:ascii="Palatino Linotype" w:eastAsia="MS Mincho" w:hAnsi="Palatino Linotype"/>
          <w:bCs/>
          <w:iCs/>
          <w:sz w:val="24"/>
          <w:szCs w:val="24"/>
          <w:lang w:val="es-ES"/>
        </w:rPr>
        <w:t xml:space="preserve">o </w:t>
      </w:r>
      <w:r w:rsidR="00795D19" w:rsidRPr="00795D19">
        <w:rPr>
          <w:rFonts w:ascii="Palatino Linotype" w:eastAsia="MS Mincho" w:hAnsi="Palatino Linotype"/>
          <w:bCs/>
          <w:iCs/>
          <w:sz w:val="24"/>
          <w:szCs w:val="24"/>
          <w:lang w:val="es-ES"/>
        </w:rPr>
        <w:t>05035/INFOEM/IP/RR/2022, 05037/INFOEM/IP/RR/2022 y 05040/INFOEM/IP/RR/2022</w:t>
      </w:r>
      <w:r w:rsidR="00795D19">
        <w:rPr>
          <w:rFonts w:ascii="Palatino Linotype" w:eastAsia="MS Mincho" w:hAnsi="Palatino Linotype"/>
          <w:bCs/>
          <w:iCs/>
          <w:sz w:val="24"/>
          <w:szCs w:val="24"/>
          <w:lang w:val="es-ES"/>
        </w:rPr>
        <w:t xml:space="preserve"> y “</w:t>
      </w:r>
      <w:r w:rsidR="00795D19" w:rsidRPr="00795D19">
        <w:rPr>
          <w:rFonts w:ascii="Palatino Linotype" w:eastAsia="MS Mincho" w:hAnsi="Palatino Linotype"/>
          <w:b/>
          <w:i/>
          <w:sz w:val="24"/>
          <w:szCs w:val="24"/>
          <w:lang w:val="es-ES"/>
        </w:rPr>
        <w:t>LA RESPUESTA PROPORCIONADA POR LA TITULAR DE LA UNIDAD DE TRANSPARENCIA NORMA PEREZ</w:t>
      </w:r>
      <w:r w:rsidR="00795D19">
        <w:rPr>
          <w:rFonts w:ascii="Palatino Linotype" w:eastAsia="MS Mincho" w:hAnsi="Palatino Linotype"/>
          <w:bCs/>
          <w:iCs/>
          <w:sz w:val="24"/>
          <w:szCs w:val="24"/>
          <w:lang w:val="es-ES"/>
        </w:rPr>
        <w:t xml:space="preserve">” respecto del Recurso de Revisión número </w:t>
      </w:r>
      <w:r w:rsidR="00795D19" w:rsidRPr="00795D19">
        <w:rPr>
          <w:rFonts w:ascii="Palatino Linotype" w:eastAsia="MS Mincho" w:hAnsi="Palatino Linotype"/>
          <w:bCs/>
          <w:iCs/>
          <w:sz w:val="24"/>
          <w:szCs w:val="24"/>
          <w:lang w:val="es-ES"/>
        </w:rPr>
        <w:t>05564/INFOEM/IP/RR/2022</w:t>
      </w:r>
      <w:r w:rsidR="00795D19">
        <w:rPr>
          <w:rFonts w:ascii="Palatino Linotype" w:eastAsia="MS Mincho" w:hAnsi="Palatino Linotype"/>
          <w:bCs/>
          <w:iCs/>
          <w:sz w:val="24"/>
          <w:szCs w:val="24"/>
          <w:lang w:val="es-ES"/>
        </w:rPr>
        <w:t>.</w:t>
      </w:r>
    </w:p>
    <w:p w14:paraId="235A2898" w14:textId="77777777" w:rsidR="00795D19" w:rsidRPr="00A7245B" w:rsidRDefault="00795D19" w:rsidP="00A7245B">
      <w:pPr>
        <w:spacing w:after="0" w:line="360" w:lineRule="auto"/>
        <w:ind w:right="141"/>
        <w:jc w:val="both"/>
        <w:rPr>
          <w:rFonts w:ascii="Palatino Linotype" w:eastAsia="MS Mincho" w:hAnsi="Palatino Linotype"/>
          <w:b/>
          <w:i/>
          <w:sz w:val="24"/>
          <w:szCs w:val="24"/>
          <w:lang w:val="es-ES"/>
        </w:rPr>
      </w:pPr>
    </w:p>
    <w:p w14:paraId="5D1F9AE9" w14:textId="6A168638"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 primera</w:t>
      </w:r>
      <w:r w:rsidR="002F2038">
        <w:rPr>
          <w:rFonts w:ascii="Palatino Linotype" w:hAnsi="Palatino Linotype" w:cs="Arial"/>
          <w:bCs/>
          <w:sz w:val="24"/>
          <w:szCs w:val="24"/>
        </w:rPr>
        <w:t xml:space="preserve">mente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2219E4B5"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9259D" w:rsidRDefault="00F9259D" w:rsidP="00F9259D">
      <w:pPr>
        <w:spacing w:after="0" w:line="360" w:lineRule="auto"/>
        <w:jc w:val="both"/>
        <w:rPr>
          <w:rFonts w:ascii="Palatino Linotype" w:hAnsi="Palatino Linotype" w:cs="Arial"/>
          <w:i/>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532C231B"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9259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lastRenderedPageBreak/>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F9259D">
        <w:rPr>
          <w:rFonts w:ascii="Palatino Linotype" w:hAnsi="Palatino Linotype" w:cs="Arial"/>
          <w:sz w:val="24"/>
        </w:rPr>
        <w:lastRenderedPageBreak/>
        <w:t>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lastRenderedPageBreak/>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3B581573" w14:textId="39213077" w:rsidR="00826FB5" w:rsidRPr="00795D19" w:rsidRDefault="00F9259D" w:rsidP="00795D19">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5FE4C677" w14:textId="0AF80B41" w:rsidR="00BE4068" w:rsidRDefault="00F9259D" w:rsidP="00A7245B">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w:t>
      </w:r>
      <w:r w:rsidR="00BE4068">
        <w:rPr>
          <w:rFonts w:ascii="Palatino Linotype" w:hAnsi="Palatino Linotype" w:cs="Arial"/>
          <w:sz w:val="24"/>
        </w:rPr>
        <w:t>s</w:t>
      </w:r>
      <w:r w:rsidRPr="00F9259D">
        <w:rPr>
          <w:rFonts w:ascii="Palatino Linotype" w:hAnsi="Palatino Linotype" w:cs="Arial"/>
          <w:sz w:val="24"/>
        </w:rPr>
        <w:t xml:space="preserve"> respuesta</w:t>
      </w:r>
      <w:r w:rsidR="00BE4068">
        <w:rPr>
          <w:rFonts w:ascii="Palatino Linotype" w:hAnsi="Palatino Linotype" w:cs="Arial"/>
          <w:sz w:val="24"/>
        </w:rPr>
        <w:t>s</w:t>
      </w:r>
      <w:r w:rsidRPr="00F9259D">
        <w:rPr>
          <w:rFonts w:ascii="Palatino Linotype" w:hAnsi="Palatino Linotype" w:cs="Arial"/>
          <w:sz w:val="24"/>
        </w:rPr>
        <w:t>, colma lo requerido en dicha</w:t>
      </w:r>
      <w:r w:rsidR="00BE4068">
        <w:rPr>
          <w:rFonts w:ascii="Palatino Linotype" w:hAnsi="Palatino Linotype" w:cs="Arial"/>
          <w:sz w:val="24"/>
        </w:rPr>
        <w:t>s</w:t>
      </w:r>
      <w:r w:rsidRPr="00F9259D">
        <w:rPr>
          <w:rFonts w:ascii="Palatino Linotype" w:hAnsi="Palatino Linotype" w:cs="Arial"/>
          <w:sz w:val="24"/>
        </w:rPr>
        <w:t xml:space="preserve"> solicitud</w:t>
      </w:r>
      <w:r w:rsidR="00BE4068">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 xml:space="preserve">por lo que retomaremos la información solicitada por el particular que versa </w:t>
      </w:r>
      <w:bookmarkStart w:id="9" w:name="_Hlk101358142"/>
      <w:r w:rsidR="00A7245B">
        <w:rPr>
          <w:rFonts w:ascii="Palatino Linotype" w:hAnsi="Palatino Linotype" w:cs="Arial"/>
          <w:sz w:val="24"/>
        </w:rPr>
        <w:t xml:space="preserve">medularmente en la obtención de </w:t>
      </w:r>
      <w:r w:rsidR="00795D19">
        <w:rPr>
          <w:rFonts w:ascii="Palatino Linotype" w:hAnsi="Palatino Linotype" w:cs="Arial"/>
          <w:sz w:val="24"/>
        </w:rPr>
        <w:t>los documentos que den cuenta de lo siguiente:</w:t>
      </w:r>
    </w:p>
    <w:p w14:paraId="19862BA5" w14:textId="77777777" w:rsidR="00795D19" w:rsidRPr="007D3175"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rPr>
        <w:t>Acta d</w:t>
      </w:r>
      <w:r w:rsidRPr="00C41A78">
        <w:rPr>
          <w:rFonts w:ascii="Palatino Linotype" w:hAnsi="Palatino Linotype"/>
          <w:i/>
        </w:rPr>
        <w:t>e la Primera Sesión del Consejo Directivo del Instituto Municipal de la Mujer de Toluca</w:t>
      </w:r>
      <w:r>
        <w:rPr>
          <w:rFonts w:ascii="Palatino Linotype" w:hAnsi="Palatino Linotype"/>
          <w:i/>
        </w:rPr>
        <w:t>.</w:t>
      </w:r>
    </w:p>
    <w:p w14:paraId="4B45267E" w14:textId="77777777" w:rsidR="00795D19" w:rsidRPr="00904066"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lang w:val="es-MX"/>
        </w:rPr>
        <w:t>A</w:t>
      </w:r>
      <w:r w:rsidRPr="00C41A78">
        <w:rPr>
          <w:rFonts w:ascii="Palatino Linotype" w:hAnsi="Palatino Linotype"/>
          <w:i/>
          <w:lang w:val="es-MX"/>
        </w:rPr>
        <w:t>cciones que emprenderá</w:t>
      </w:r>
      <w:r>
        <w:rPr>
          <w:rFonts w:ascii="Palatino Linotype" w:hAnsi="Palatino Linotype"/>
          <w:i/>
          <w:lang w:val="es-MX"/>
        </w:rPr>
        <w:t xml:space="preserve"> el </w:t>
      </w:r>
      <w:r w:rsidRPr="00C41A78">
        <w:rPr>
          <w:rFonts w:ascii="Palatino Linotype" w:hAnsi="Palatino Linotype"/>
          <w:i/>
        </w:rPr>
        <w:t>Consejo Directivo del Instituto Municipal de la Mujer</w:t>
      </w:r>
      <w:r w:rsidRPr="00C41A78">
        <w:rPr>
          <w:rFonts w:ascii="Palatino Linotype" w:hAnsi="Palatino Linotype"/>
          <w:i/>
          <w:lang w:val="es-MX"/>
        </w:rPr>
        <w:t xml:space="preserve"> para que las mujeres puedan vivir en paz</w:t>
      </w:r>
      <w:r>
        <w:rPr>
          <w:rFonts w:ascii="Palatino Linotype" w:hAnsi="Palatino Linotype"/>
          <w:i/>
          <w:lang w:val="es-MX"/>
        </w:rPr>
        <w:t>.</w:t>
      </w:r>
    </w:p>
    <w:p w14:paraId="36E2898A" w14:textId="77777777" w:rsidR="00795D19" w:rsidRPr="00C23683"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lang w:val="es-MX"/>
        </w:rPr>
        <w:t>E</w:t>
      </w:r>
      <w:r w:rsidRPr="00C23683">
        <w:rPr>
          <w:rFonts w:ascii="Palatino Linotype" w:hAnsi="Palatino Linotype"/>
          <w:i/>
          <w:lang w:val="es-MX"/>
        </w:rPr>
        <w:t xml:space="preserve">l reporte de partes que hacen los </w:t>
      </w:r>
      <w:r>
        <w:rPr>
          <w:rFonts w:ascii="Palatino Linotype" w:hAnsi="Palatino Linotype"/>
          <w:i/>
          <w:lang w:val="es-MX"/>
        </w:rPr>
        <w:t>P</w:t>
      </w:r>
      <w:r w:rsidRPr="00C23683">
        <w:rPr>
          <w:rFonts w:ascii="Palatino Linotype" w:hAnsi="Palatino Linotype"/>
          <w:i/>
          <w:lang w:val="es-MX"/>
        </w:rPr>
        <w:t xml:space="preserve">olicías </w:t>
      </w:r>
      <w:r>
        <w:rPr>
          <w:rFonts w:ascii="Palatino Linotype" w:hAnsi="Palatino Linotype"/>
          <w:i/>
          <w:lang w:val="es-MX"/>
        </w:rPr>
        <w:t>M</w:t>
      </w:r>
      <w:r w:rsidRPr="00C23683">
        <w:rPr>
          <w:rFonts w:ascii="Palatino Linotype" w:hAnsi="Palatino Linotype"/>
          <w:i/>
          <w:lang w:val="es-MX"/>
        </w:rPr>
        <w:t xml:space="preserve">unicipales adscritos a </w:t>
      </w:r>
      <w:r>
        <w:rPr>
          <w:rFonts w:ascii="Palatino Linotype" w:hAnsi="Palatino Linotype"/>
          <w:i/>
          <w:lang w:val="es-MX"/>
        </w:rPr>
        <w:t>s</w:t>
      </w:r>
      <w:r w:rsidRPr="00C23683">
        <w:rPr>
          <w:rFonts w:ascii="Palatino Linotype" w:hAnsi="Palatino Linotype"/>
          <w:i/>
          <w:lang w:val="es-MX"/>
        </w:rPr>
        <w:t>eguridad</w:t>
      </w:r>
      <w:r>
        <w:rPr>
          <w:rFonts w:ascii="Palatino Linotype" w:hAnsi="Palatino Linotype"/>
          <w:i/>
          <w:lang w:val="es-MX"/>
        </w:rPr>
        <w:t>, en donde se advierta el número de feminicidios desglosado por localidad y colonias.</w:t>
      </w:r>
    </w:p>
    <w:p w14:paraId="2BC33DD6" w14:textId="77777777" w:rsidR="00795D19"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rPr>
        <w:t>Ac</w:t>
      </w:r>
      <w:r w:rsidRPr="00C23683">
        <w:rPr>
          <w:rFonts w:ascii="Palatino Linotype" w:hAnsi="Palatino Linotype"/>
          <w:i/>
        </w:rPr>
        <w:t xml:space="preserve">ta de la 1ª sesión de Cabildo </w:t>
      </w:r>
      <w:r>
        <w:rPr>
          <w:rFonts w:ascii="Palatino Linotype" w:hAnsi="Palatino Linotype"/>
          <w:i/>
        </w:rPr>
        <w:t>A</w:t>
      </w:r>
      <w:r w:rsidRPr="00C23683">
        <w:rPr>
          <w:rFonts w:ascii="Palatino Linotype" w:hAnsi="Palatino Linotype"/>
          <w:i/>
        </w:rPr>
        <w:t>bierto</w:t>
      </w:r>
      <w:r>
        <w:rPr>
          <w:rFonts w:ascii="Palatino Linotype" w:hAnsi="Palatino Linotype"/>
          <w:i/>
        </w:rPr>
        <w:t>.</w:t>
      </w:r>
    </w:p>
    <w:p w14:paraId="7C281840" w14:textId="77777777" w:rsidR="00795D19"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rPr>
        <w:t>A</w:t>
      </w:r>
      <w:r w:rsidRPr="00C23683">
        <w:rPr>
          <w:rFonts w:ascii="Palatino Linotype" w:hAnsi="Palatino Linotype"/>
          <w:i/>
        </w:rPr>
        <w:t>ctas de cabildo</w:t>
      </w:r>
      <w:r>
        <w:rPr>
          <w:rFonts w:ascii="Palatino Linotype" w:hAnsi="Palatino Linotype"/>
          <w:i/>
        </w:rPr>
        <w:t xml:space="preserve"> emitidas del 01 de enero al 04 de marzo de 2022.</w:t>
      </w:r>
    </w:p>
    <w:p w14:paraId="29374377" w14:textId="77777777" w:rsidR="00795D19"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rPr>
        <w:t>A</w:t>
      </w:r>
      <w:r w:rsidRPr="00C23683">
        <w:rPr>
          <w:rFonts w:ascii="Palatino Linotype" w:hAnsi="Palatino Linotype"/>
          <w:i/>
        </w:rPr>
        <w:t>cta de la Comisión de Mejora Regulatoria de Toluca</w:t>
      </w:r>
      <w:r>
        <w:rPr>
          <w:rFonts w:ascii="Palatino Linotype" w:hAnsi="Palatino Linotype"/>
          <w:i/>
        </w:rPr>
        <w:t>.</w:t>
      </w:r>
    </w:p>
    <w:p w14:paraId="68D47F26" w14:textId="26573BA7" w:rsidR="00795D19" w:rsidRPr="00795D19" w:rsidRDefault="00795D19" w:rsidP="00B36D33">
      <w:pPr>
        <w:pStyle w:val="Prrafodelista"/>
        <w:numPr>
          <w:ilvl w:val="0"/>
          <w:numId w:val="9"/>
        </w:numPr>
        <w:spacing w:after="240"/>
        <w:jc w:val="both"/>
        <w:rPr>
          <w:rFonts w:ascii="Palatino Linotype" w:hAnsi="Palatino Linotype"/>
          <w:i/>
        </w:rPr>
      </w:pPr>
      <w:r>
        <w:rPr>
          <w:rFonts w:ascii="Palatino Linotype" w:hAnsi="Palatino Linotype"/>
          <w:i/>
        </w:rPr>
        <w:t>N</w:t>
      </w:r>
      <w:r w:rsidRPr="00C23683">
        <w:rPr>
          <w:rFonts w:ascii="Palatino Linotype" w:hAnsi="Palatino Linotype"/>
          <w:i/>
        </w:rPr>
        <w:t>ombramientos de los Oficiales Calificadores.</w:t>
      </w:r>
    </w:p>
    <w:bookmarkEnd w:id="9"/>
    <w:p w14:paraId="0D9F2EED" w14:textId="2ED7E4E2" w:rsidR="00BE4068" w:rsidRDefault="00BE4068" w:rsidP="00BE4068">
      <w:pPr>
        <w:spacing w:after="0" w:line="360" w:lineRule="auto"/>
        <w:jc w:val="both"/>
        <w:rPr>
          <w:rFonts w:ascii="Palatino Linotype" w:hAnsi="Palatino Linotype" w:cs="Arial"/>
          <w:sz w:val="24"/>
        </w:rPr>
      </w:pPr>
    </w:p>
    <w:p w14:paraId="19369D82" w14:textId="2AD2998D" w:rsidR="002C72FE" w:rsidRDefault="002C72FE" w:rsidP="002C72FE">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rPr>
        <w:t xml:space="preserve">Primeramente, </w:t>
      </w:r>
      <w:r w:rsidRPr="002C72FE">
        <w:rPr>
          <w:rFonts w:ascii="Palatino Linotype" w:eastAsia="Calibri" w:hAnsi="Palatino Linotype" w:cs="Times New Roman"/>
          <w:sz w:val="24"/>
          <w:szCs w:val="24"/>
        </w:rPr>
        <w:t xml:space="preserve">es importante traer a contexto, los artículos 160 y 166, </w:t>
      </w:r>
      <w:r w:rsidRPr="002C72FE">
        <w:rPr>
          <w:rFonts w:ascii="Palatino Linotype" w:eastAsia="Times New Roman" w:hAnsi="Palatino Linotype" w:cs="Times New Roman"/>
          <w:bCs/>
          <w:sz w:val="24"/>
          <w:szCs w:val="24"/>
          <w:lang w:eastAsia="es-ES"/>
        </w:rPr>
        <w:t>de la Ley local en la materia, que se reproduce de la siguiente forma</w:t>
      </w:r>
      <w:r w:rsidRPr="002C72FE">
        <w:rPr>
          <w:rFonts w:ascii="Palatino Linotype" w:eastAsia="Times New Roman" w:hAnsi="Palatino Linotype" w:cs="Times New Roman"/>
          <w:sz w:val="24"/>
          <w:szCs w:val="24"/>
          <w:lang w:eastAsia="es-ES"/>
        </w:rPr>
        <w:t>:</w:t>
      </w:r>
    </w:p>
    <w:p w14:paraId="213113A2" w14:textId="77777777" w:rsidR="002C72FE" w:rsidRPr="002C72FE" w:rsidRDefault="002C72FE" w:rsidP="002C72FE">
      <w:pPr>
        <w:pStyle w:val="Sinespaciado"/>
        <w:rPr>
          <w:lang w:eastAsia="es-ES"/>
        </w:rPr>
      </w:pPr>
    </w:p>
    <w:p w14:paraId="5F454A95"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lastRenderedPageBreak/>
        <w:t>“</w:t>
      </w:r>
      <w:r w:rsidRPr="002C72FE">
        <w:rPr>
          <w:rFonts w:ascii="Palatino Linotype" w:eastAsia="Times New Roman" w:hAnsi="Palatino Linotype" w:cs="Times New Roman"/>
          <w:b/>
          <w:i/>
          <w:lang w:eastAsia="es-ES"/>
        </w:rPr>
        <w:t>Artículo 160.</w:t>
      </w:r>
      <w:r w:rsidRPr="002C72FE">
        <w:rPr>
          <w:rFonts w:ascii="Palatino Linotype" w:eastAsia="Times New Roman" w:hAnsi="Palatino Linotype" w:cs="Times New Roman"/>
          <w:i/>
          <w:lang w:eastAsia="es-ES"/>
        </w:rPr>
        <w:t xml:space="preserve"> </w:t>
      </w:r>
      <w:r w:rsidRPr="002C72FE">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2C72FE">
        <w:rPr>
          <w:rFonts w:ascii="Palatino Linotype" w:eastAsia="Times New Roman" w:hAnsi="Palatino Linotype" w:cs="Times New Roman"/>
          <w:i/>
          <w:lang w:eastAsia="es-ES"/>
        </w:rPr>
        <w:t>.</w:t>
      </w:r>
    </w:p>
    <w:p w14:paraId="004B257A"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C72FE" w:rsidRDefault="002C72FE" w:rsidP="002C72FE">
      <w:pPr>
        <w:spacing w:after="0" w:line="240" w:lineRule="auto"/>
        <w:ind w:left="567" w:right="567"/>
        <w:jc w:val="both"/>
        <w:rPr>
          <w:rFonts w:ascii="Palatino Linotype" w:eastAsia="Times New Roman" w:hAnsi="Palatino Linotype" w:cs="Arial"/>
          <w:i/>
          <w:lang w:eastAsia="es-ES"/>
        </w:rPr>
      </w:pPr>
      <w:r w:rsidRPr="002C72FE">
        <w:rPr>
          <w:rFonts w:ascii="Palatino Linotype" w:eastAsia="Times New Roman" w:hAnsi="Palatino Linotype" w:cs="Arial"/>
          <w:b/>
          <w:i/>
          <w:lang w:eastAsia="es-ES"/>
        </w:rPr>
        <w:t>Artículo 166.</w:t>
      </w:r>
      <w:r w:rsidRPr="002C72FE">
        <w:rPr>
          <w:rFonts w:ascii="Palatino Linotype" w:eastAsia="Times New Roman" w:hAnsi="Palatino Linotype" w:cs="Arial"/>
          <w:i/>
          <w:lang w:eastAsia="es-ES"/>
        </w:rPr>
        <w:t xml:space="preserve"> </w:t>
      </w:r>
      <w:r w:rsidRPr="002C72FE">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2C72FE" w:rsidRDefault="002C72FE" w:rsidP="002C72FE">
      <w:pPr>
        <w:spacing w:after="0" w:line="360" w:lineRule="auto"/>
        <w:jc w:val="both"/>
        <w:rPr>
          <w:rFonts w:ascii="Palatino Linotype" w:eastAsia="Times New Roman" w:hAnsi="Palatino Linotype" w:cs="Times New Roman"/>
          <w:sz w:val="24"/>
          <w:szCs w:val="24"/>
          <w:lang w:eastAsia="es-ES"/>
        </w:rPr>
      </w:pPr>
    </w:p>
    <w:p w14:paraId="74984AE7" w14:textId="7A70565C" w:rsidR="002C72FE" w:rsidRDefault="002C72FE" w:rsidP="00795D19">
      <w:pPr>
        <w:spacing w:after="0" w:line="360" w:lineRule="auto"/>
        <w:jc w:val="both"/>
        <w:rPr>
          <w:rFonts w:ascii="Palatino Linotype" w:eastAsia="Times New Roman" w:hAnsi="Palatino Linotype" w:cs="Times New Roman"/>
          <w:sz w:val="24"/>
          <w:szCs w:val="24"/>
          <w:lang w:eastAsia="es-ES"/>
        </w:rPr>
      </w:pPr>
      <w:r w:rsidRPr="002C72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2C72FE">
        <w:rPr>
          <w:rFonts w:ascii="Palatino Linotype" w:eastAsia="Times New Roman" w:hAnsi="Palatino Linotype" w:cs="Times New Roman"/>
          <w:b/>
          <w:sz w:val="24"/>
          <w:szCs w:val="24"/>
          <w:lang w:eastAsia="es-ES"/>
        </w:rPr>
        <w:t>Sujeto Obligado</w:t>
      </w:r>
      <w:r w:rsidRPr="002C72FE">
        <w:rPr>
          <w:rFonts w:ascii="Palatino Linotype" w:eastAsia="Times New Roman" w:hAnsi="Palatino Linotype" w:cs="Times New Roman"/>
          <w:sz w:val="24"/>
          <w:szCs w:val="24"/>
          <w:lang w:eastAsia="es-ES"/>
        </w:rPr>
        <w:t xml:space="preserve">, se establece que éste </w:t>
      </w:r>
      <w:r w:rsidR="00A7245B">
        <w:rPr>
          <w:rFonts w:ascii="Palatino Linotype" w:eastAsia="Times New Roman" w:hAnsi="Palatino Linotype" w:cs="Times New Roman"/>
          <w:sz w:val="24"/>
          <w:szCs w:val="24"/>
          <w:lang w:eastAsia="es-ES"/>
        </w:rPr>
        <w:t xml:space="preserve">entregó los documentos requeridos por el particular, correspondientes </w:t>
      </w:r>
      <w:r w:rsidR="00795D19">
        <w:rPr>
          <w:rFonts w:ascii="Palatino Linotype" w:eastAsia="Times New Roman" w:hAnsi="Palatino Linotype" w:cs="Times New Roman"/>
          <w:sz w:val="24"/>
          <w:szCs w:val="24"/>
          <w:lang w:eastAsia="es-ES"/>
        </w:rPr>
        <w:t>el</w:t>
      </w:r>
      <w:r w:rsidR="00795D19" w:rsidRPr="00795D19">
        <w:rPr>
          <w:rFonts w:ascii="Palatino Linotype" w:eastAsia="Times New Roman" w:hAnsi="Palatino Linotype" w:cs="Times New Roman"/>
          <w:sz w:val="24"/>
          <w:szCs w:val="24"/>
          <w:lang w:eastAsia="es-ES"/>
        </w:rPr>
        <w:tab/>
        <w:t>Acta de la Primera Sesión del Consejo Directivo del Instituto Municipal de la Mujer de Toluca.</w:t>
      </w:r>
      <w:r w:rsidR="00795D19">
        <w:rPr>
          <w:rFonts w:ascii="Palatino Linotype" w:eastAsia="Times New Roman" w:hAnsi="Palatino Linotype" w:cs="Times New Roman"/>
          <w:sz w:val="24"/>
          <w:szCs w:val="24"/>
          <w:lang w:eastAsia="es-ES"/>
        </w:rPr>
        <w:t>, así como las a</w:t>
      </w:r>
      <w:r w:rsidR="00795D19" w:rsidRPr="00795D19">
        <w:rPr>
          <w:rFonts w:ascii="Palatino Linotype" w:eastAsia="Times New Roman" w:hAnsi="Palatino Linotype" w:cs="Times New Roman"/>
          <w:sz w:val="24"/>
          <w:szCs w:val="24"/>
          <w:lang w:eastAsia="es-ES"/>
        </w:rPr>
        <w:t>cciones que emprenderá para que las mujeres puedan vivir en paz</w:t>
      </w:r>
      <w:r w:rsidR="00BF3E41">
        <w:rPr>
          <w:rFonts w:ascii="Palatino Linotype" w:eastAsia="Times New Roman" w:hAnsi="Palatino Linotype" w:cs="Times New Roman"/>
          <w:sz w:val="24"/>
          <w:szCs w:val="24"/>
          <w:lang w:eastAsia="es-ES"/>
        </w:rPr>
        <w:t xml:space="preserve">; el </w:t>
      </w:r>
      <w:r w:rsidR="00795D19" w:rsidRPr="00795D19">
        <w:rPr>
          <w:rFonts w:ascii="Palatino Linotype" w:eastAsia="Times New Roman" w:hAnsi="Palatino Linotype" w:cs="Times New Roman"/>
          <w:sz w:val="24"/>
          <w:szCs w:val="24"/>
          <w:lang w:eastAsia="es-ES"/>
        </w:rPr>
        <w:t>Acta de la 1ª sesión de Cabildo Abierto</w:t>
      </w:r>
      <w:r w:rsidR="00BF3E41">
        <w:rPr>
          <w:rFonts w:ascii="Palatino Linotype" w:eastAsia="Times New Roman" w:hAnsi="Palatino Linotype" w:cs="Times New Roman"/>
          <w:sz w:val="24"/>
          <w:szCs w:val="24"/>
          <w:lang w:eastAsia="es-ES"/>
        </w:rPr>
        <w:t xml:space="preserve">; las </w:t>
      </w:r>
      <w:r w:rsidR="00795D19" w:rsidRPr="00795D19">
        <w:rPr>
          <w:rFonts w:ascii="Palatino Linotype" w:eastAsia="Times New Roman" w:hAnsi="Palatino Linotype" w:cs="Times New Roman"/>
          <w:sz w:val="24"/>
          <w:szCs w:val="24"/>
          <w:lang w:eastAsia="es-ES"/>
        </w:rPr>
        <w:t>Actas de cabildo emitidas del 01 de enero al 04 de marzo de 2022</w:t>
      </w:r>
      <w:r w:rsidR="00BF3E41">
        <w:rPr>
          <w:rFonts w:ascii="Palatino Linotype" w:eastAsia="Times New Roman" w:hAnsi="Palatino Linotype" w:cs="Times New Roman"/>
          <w:sz w:val="24"/>
          <w:szCs w:val="24"/>
          <w:lang w:eastAsia="es-ES"/>
        </w:rPr>
        <w:t xml:space="preserve"> y los n</w:t>
      </w:r>
      <w:r w:rsidR="00795D19" w:rsidRPr="00795D19">
        <w:rPr>
          <w:rFonts w:ascii="Palatino Linotype" w:eastAsia="Times New Roman" w:hAnsi="Palatino Linotype" w:cs="Times New Roman"/>
          <w:sz w:val="24"/>
          <w:szCs w:val="24"/>
          <w:lang w:eastAsia="es-ES"/>
        </w:rPr>
        <w:t>ombramientos de los Oficiales Calificadores.</w:t>
      </w:r>
      <w:r w:rsidR="00A7245B">
        <w:rPr>
          <w:rFonts w:ascii="Palatino Linotype" w:eastAsia="Times New Roman" w:hAnsi="Palatino Linotype" w:cs="Times New Roman"/>
          <w:sz w:val="24"/>
          <w:szCs w:val="24"/>
          <w:lang w:eastAsia="es-ES"/>
        </w:rPr>
        <w:t xml:space="preserve">, colmando la </w:t>
      </w:r>
      <w:r w:rsidR="00860901">
        <w:rPr>
          <w:rFonts w:ascii="Palatino Linotype" w:eastAsia="Times New Roman" w:hAnsi="Palatino Linotype" w:cs="Times New Roman"/>
          <w:sz w:val="24"/>
          <w:szCs w:val="24"/>
          <w:lang w:eastAsia="es-ES"/>
        </w:rPr>
        <w:t>pretensión del Recurrente</w:t>
      </w:r>
      <w:r w:rsidR="00A7245B">
        <w:rPr>
          <w:rFonts w:ascii="Palatino Linotype" w:eastAsia="Times New Roman" w:hAnsi="Palatino Linotype" w:cs="Times New Roman"/>
          <w:sz w:val="24"/>
          <w:szCs w:val="24"/>
          <w:lang w:eastAsia="es-ES"/>
        </w:rPr>
        <w:t xml:space="preserve"> respecto a las solicitudes de información</w:t>
      </w:r>
      <w:r w:rsidR="00BF3E41">
        <w:rPr>
          <w:rFonts w:ascii="Palatino Linotype" w:eastAsia="Times New Roman" w:hAnsi="Palatino Linotype" w:cs="Times New Roman"/>
          <w:sz w:val="24"/>
          <w:szCs w:val="24"/>
          <w:lang w:eastAsia="es-ES"/>
        </w:rPr>
        <w:t xml:space="preserve"> </w:t>
      </w:r>
      <w:r w:rsidR="00BF3E41" w:rsidRPr="00BF3E41">
        <w:rPr>
          <w:rFonts w:ascii="Palatino Linotype" w:eastAsia="Times New Roman" w:hAnsi="Palatino Linotype" w:cs="Times New Roman"/>
          <w:sz w:val="24"/>
          <w:szCs w:val="24"/>
          <w:lang w:eastAsia="es-ES"/>
        </w:rPr>
        <w:t>00622/TOLUCA/IP/2022</w:t>
      </w:r>
      <w:r w:rsidR="00BF3E41">
        <w:rPr>
          <w:rFonts w:ascii="Palatino Linotype" w:eastAsia="Times New Roman" w:hAnsi="Palatino Linotype" w:cs="Times New Roman"/>
          <w:sz w:val="24"/>
          <w:szCs w:val="24"/>
          <w:lang w:eastAsia="es-ES"/>
        </w:rPr>
        <w:t xml:space="preserve"> (</w:t>
      </w:r>
      <w:r w:rsidR="00BF3E41" w:rsidRPr="00215B95">
        <w:rPr>
          <w:rFonts w:ascii="Palatino Linotype" w:eastAsia="Times New Roman" w:hAnsi="Palatino Linotype" w:cs="Times New Roman"/>
          <w:i/>
          <w:iCs/>
          <w:sz w:val="24"/>
          <w:szCs w:val="24"/>
          <w:lang w:eastAsia="es-ES"/>
        </w:rPr>
        <w:t xml:space="preserve">solo en lo que respecta al </w:t>
      </w:r>
      <w:r w:rsidR="00215B95" w:rsidRPr="00215B95">
        <w:rPr>
          <w:rFonts w:ascii="Palatino Linotype" w:eastAsia="Times New Roman" w:hAnsi="Palatino Linotype" w:cs="Times New Roman"/>
          <w:i/>
          <w:iCs/>
          <w:sz w:val="24"/>
          <w:szCs w:val="24"/>
          <w:lang w:eastAsia="es-ES"/>
        </w:rPr>
        <w:t>requerimiento</w:t>
      </w:r>
      <w:r w:rsidR="00BF3E41" w:rsidRPr="00215B95">
        <w:rPr>
          <w:rFonts w:ascii="Palatino Linotype" w:eastAsia="Times New Roman" w:hAnsi="Palatino Linotype" w:cs="Times New Roman"/>
          <w:i/>
          <w:iCs/>
          <w:sz w:val="24"/>
          <w:szCs w:val="24"/>
          <w:lang w:eastAsia="es-ES"/>
        </w:rPr>
        <w:t xml:space="preserve"> correspondiente al</w:t>
      </w:r>
      <w:r w:rsidR="00215B95" w:rsidRPr="00215B95">
        <w:rPr>
          <w:i/>
          <w:iCs/>
        </w:rPr>
        <w:t xml:space="preserve"> </w:t>
      </w:r>
      <w:r w:rsidR="00215B95" w:rsidRPr="00215B95">
        <w:rPr>
          <w:rFonts w:ascii="Palatino Linotype" w:eastAsia="Times New Roman" w:hAnsi="Palatino Linotype" w:cs="Times New Roman"/>
          <w:i/>
          <w:iCs/>
          <w:sz w:val="24"/>
          <w:szCs w:val="24"/>
          <w:lang w:eastAsia="es-ES"/>
        </w:rPr>
        <w:t>acta de la Primera Sesión del Consejo Directivo del Instituto Municipal de la Mujer</w:t>
      </w:r>
      <w:r w:rsidR="00BF3E41">
        <w:rPr>
          <w:rFonts w:ascii="Palatino Linotype" w:eastAsia="Times New Roman" w:hAnsi="Palatino Linotype" w:cs="Times New Roman"/>
          <w:sz w:val="24"/>
          <w:szCs w:val="24"/>
          <w:lang w:eastAsia="es-ES"/>
        </w:rPr>
        <w:t>)</w:t>
      </w:r>
      <w:r w:rsidR="00215B95">
        <w:rPr>
          <w:rFonts w:ascii="Palatino Linotype" w:eastAsia="Times New Roman" w:hAnsi="Palatino Linotype" w:cs="Times New Roman"/>
          <w:sz w:val="24"/>
          <w:szCs w:val="24"/>
          <w:lang w:eastAsia="es-ES"/>
        </w:rPr>
        <w:t>,</w:t>
      </w:r>
      <w:r w:rsidR="00BF3E41">
        <w:rPr>
          <w:rFonts w:ascii="Palatino Linotype" w:eastAsia="Times New Roman" w:hAnsi="Palatino Linotype" w:cs="Times New Roman"/>
          <w:sz w:val="24"/>
          <w:szCs w:val="24"/>
          <w:lang w:eastAsia="es-ES"/>
        </w:rPr>
        <w:t xml:space="preserve"> </w:t>
      </w:r>
      <w:r w:rsidR="00BF3E41" w:rsidRPr="00BF3E41">
        <w:rPr>
          <w:rFonts w:ascii="Palatino Linotype" w:eastAsia="Times New Roman" w:hAnsi="Palatino Linotype" w:cs="Times New Roman"/>
          <w:sz w:val="24"/>
          <w:szCs w:val="24"/>
          <w:lang w:eastAsia="es-ES"/>
        </w:rPr>
        <w:t>00623/TOLUCA/IP/2022, 00626/TOLUCA/IP/2022 y 00664/TOLUCA/IP/2022</w:t>
      </w:r>
      <w:r w:rsidR="00860901">
        <w:rPr>
          <w:rFonts w:ascii="Palatino Linotype" w:eastAsia="Times New Roman" w:hAnsi="Palatino Linotype" w:cs="Times New Roman"/>
          <w:sz w:val="24"/>
          <w:szCs w:val="24"/>
          <w:lang w:eastAsia="es-ES"/>
        </w:rPr>
        <w:t>.</w:t>
      </w:r>
    </w:p>
    <w:p w14:paraId="4B565017" w14:textId="494B6E67" w:rsidR="00D7693A" w:rsidRDefault="00D7693A" w:rsidP="002C72FE">
      <w:pPr>
        <w:spacing w:after="0" w:line="360" w:lineRule="auto"/>
        <w:jc w:val="both"/>
        <w:rPr>
          <w:rFonts w:ascii="Palatino Linotype" w:eastAsia="Times New Roman" w:hAnsi="Palatino Linotype" w:cs="Times New Roman"/>
          <w:sz w:val="24"/>
          <w:szCs w:val="24"/>
          <w:lang w:eastAsia="es-ES"/>
        </w:rPr>
      </w:pPr>
    </w:p>
    <w:p w14:paraId="068011A3" w14:textId="66064490" w:rsidR="00A7245B" w:rsidRPr="00A7245B" w:rsidRDefault="00A7245B" w:rsidP="00A7245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Por otro lado</w:t>
      </w:r>
      <w:r w:rsidRPr="00A7245B">
        <w:rPr>
          <w:rFonts w:ascii="Palatino Linotype" w:eastAsia="Times New Roman" w:hAnsi="Palatino Linotype" w:cs="Arial"/>
          <w:sz w:val="24"/>
          <w:szCs w:val="24"/>
          <w:lang w:val="es-ES" w:eastAsia="es-ES"/>
        </w:rPr>
        <w:t>,</w:t>
      </w:r>
      <w:r w:rsidR="00860901">
        <w:rPr>
          <w:rFonts w:ascii="Palatino Linotype" w:eastAsia="Times New Roman" w:hAnsi="Palatino Linotype" w:cs="Arial"/>
          <w:sz w:val="24"/>
          <w:szCs w:val="24"/>
          <w:lang w:val="es-ES" w:eastAsia="es-ES"/>
        </w:rPr>
        <w:t xml:space="preserve"> respecto del requerimiento correspondiente a</w:t>
      </w:r>
      <w:r w:rsidR="00BF3E41">
        <w:rPr>
          <w:rFonts w:ascii="Palatino Linotype" w:eastAsia="Times New Roman" w:hAnsi="Palatino Linotype" w:cs="Arial"/>
          <w:sz w:val="24"/>
          <w:szCs w:val="24"/>
          <w:lang w:val="es-ES" w:eastAsia="es-ES"/>
        </w:rPr>
        <w:t>l Acta de la</w:t>
      </w:r>
      <w:r w:rsidR="00860901">
        <w:rPr>
          <w:rFonts w:ascii="Palatino Linotype" w:eastAsia="Times New Roman" w:hAnsi="Palatino Linotype" w:cs="Arial"/>
          <w:sz w:val="24"/>
          <w:szCs w:val="24"/>
          <w:lang w:val="es-ES" w:eastAsia="es-ES"/>
        </w:rPr>
        <w:t xml:space="preserve"> </w:t>
      </w:r>
      <w:r w:rsidR="00BF3E41" w:rsidRPr="00BF3E41">
        <w:rPr>
          <w:rFonts w:ascii="Palatino Linotype" w:eastAsia="Times New Roman" w:hAnsi="Palatino Linotype" w:cs="Arial"/>
          <w:sz w:val="24"/>
          <w:szCs w:val="24"/>
          <w:lang w:val="es-ES" w:eastAsia="es-ES"/>
        </w:rPr>
        <w:t>Comisión de Mejora Regulatoria de Toluca</w:t>
      </w:r>
      <w:r w:rsidR="00BF3E41">
        <w:rPr>
          <w:rFonts w:ascii="Palatino Linotype" w:eastAsia="Times New Roman" w:hAnsi="Palatino Linotype" w:cs="Arial"/>
          <w:sz w:val="24"/>
          <w:szCs w:val="24"/>
          <w:lang w:val="es-ES" w:eastAsia="es-ES"/>
        </w:rPr>
        <w:t xml:space="preserve">, </w:t>
      </w:r>
      <w:r w:rsidRPr="00A7245B">
        <w:rPr>
          <w:rFonts w:ascii="Palatino Linotype" w:eastAsia="Times New Roman" w:hAnsi="Palatino Linotype" w:cs="Arial"/>
          <w:sz w:val="24"/>
          <w:szCs w:val="24"/>
          <w:lang w:val="es-ES" w:eastAsia="es-ES"/>
        </w:rPr>
        <w:t xml:space="preserve">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xml:space="preserve"> informó que, </w:t>
      </w:r>
      <w:r w:rsidRPr="00A7245B">
        <w:rPr>
          <w:rFonts w:ascii="Palatino Linotype" w:eastAsia="Times New Roman" w:hAnsi="Palatino Linotype" w:cs="Arial"/>
          <w:b/>
          <w:sz w:val="24"/>
          <w:szCs w:val="24"/>
          <w:u w:val="single"/>
          <w:lang w:val="es-ES" w:eastAsia="es-ES"/>
        </w:rPr>
        <w:t>no se cuenta con dicha información</w:t>
      </w:r>
      <w:r w:rsidRPr="00A7245B">
        <w:rPr>
          <w:rFonts w:ascii="Palatino Linotype" w:eastAsia="Times New Roman" w:hAnsi="Palatino Linotype" w:cs="Arial"/>
          <w:sz w:val="24"/>
          <w:szCs w:val="24"/>
          <w:lang w:val="es-ES" w:eastAsia="es-ES"/>
        </w:rPr>
        <w:t>,</w:t>
      </w:r>
      <w:r w:rsidRPr="00A7245B">
        <w:rPr>
          <w:rFonts w:ascii="Times New Roman" w:eastAsia="Times New Roman" w:hAnsi="Times New Roman" w:cs="Times New Roman"/>
          <w:sz w:val="24"/>
          <w:szCs w:val="24"/>
          <w:lang w:val="es-ES" w:eastAsia="es-ES"/>
        </w:rPr>
        <w:t xml:space="preserve"> </w:t>
      </w:r>
      <w:r w:rsidRPr="00A7245B">
        <w:rPr>
          <w:rFonts w:ascii="Palatino Linotype" w:eastAsia="Times New Roman" w:hAnsi="Palatino Linotype" w:cs="Arial"/>
          <w:sz w:val="24"/>
          <w:szCs w:val="24"/>
          <w:lang w:val="es-ES" w:eastAsia="es-ES"/>
        </w:rPr>
        <w:t xml:space="preserve">señalando </w:t>
      </w:r>
      <w:r w:rsidR="00860901" w:rsidRPr="00860901">
        <w:rPr>
          <w:rFonts w:ascii="Palatino Linotype" w:eastAsia="Times New Roman" w:hAnsi="Palatino Linotype" w:cs="Arial"/>
          <w:sz w:val="24"/>
          <w:szCs w:val="24"/>
          <w:lang w:val="es-ES" w:eastAsia="es-ES"/>
        </w:rPr>
        <w:t xml:space="preserve">que se hizo una búsqueda </w:t>
      </w:r>
      <w:r w:rsidR="00BF3E41">
        <w:rPr>
          <w:rFonts w:ascii="Palatino Linotype" w:eastAsia="Times New Roman" w:hAnsi="Palatino Linotype" w:cs="Arial"/>
          <w:sz w:val="24"/>
          <w:szCs w:val="24"/>
          <w:lang w:val="es-ES" w:eastAsia="es-ES"/>
        </w:rPr>
        <w:t>exhaustiva y</w:t>
      </w:r>
      <w:r w:rsidR="00860901" w:rsidRPr="00860901">
        <w:rPr>
          <w:rFonts w:ascii="Palatino Linotype" w:eastAsia="Times New Roman" w:hAnsi="Palatino Linotype" w:cs="Arial"/>
          <w:sz w:val="24"/>
          <w:szCs w:val="24"/>
          <w:lang w:val="es-ES" w:eastAsia="es-ES"/>
        </w:rPr>
        <w:t xml:space="preserve"> minuciosa dentro de </w:t>
      </w:r>
      <w:r w:rsidR="00BF3E41">
        <w:rPr>
          <w:rFonts w:ascii="Palatino Linotype" w:eastAsia="Times New Roman" w:hAnsi="Palatino Linotype" w:cs="Arial"/>
          <w:sz w:val="24"/>
          <w:szCs w:val="24"/>
          <w:lang w:val="es-ES" w:eastAsia="es-ES"/>
        </w:rPr>
        <w:t>sus</w:t>
      </w:r>
      <w:r w:rsidR="00860901" w:rsidRPr="00860901">
        <w:rPr>
          <w:rFonts w:ascii="Palatino Linotype" w:eastAsia="Times New Roman" w:hAnsi="Palatino Linotype" w:cs="Arial"/>
          <w:sz w:val="24"/>
          <w:szCs w:val="24"/>
          <w:lang w:val="es-ES" w:eastAsia="es-ES"/>
        </w:rPr>
        <w:t xml:space="preserve"> archivos, sin encontrar documento alguno</w:t>
      </w:r>
      <w:r w:rsidR="00BF3E41">
        <w:rPr>
          <w:rFonts w:ascii="Palatino Linotype" w:eastAsia="Times New Roman" w:hAnsi="Palatino Linotype" w:cs="Arial"/>
          <w:sz w:val="24"/>
          <w:szCs w:val="24"/>
          <w:lang w:val="es-ES" w:eastAsia="es-ES"/>
        </w:rPr>
        <w:t>, en virtud de que</w:t>
      </w:r>
      <w:r w:rsidR="00860901" w:rsidRPr="00860901">
        <w:rPr>
          <w:rFonts w:ascii="Palatino Linotype" w:eastAsia="Times New Roman" w:hAnsi="Palatino Linotype" w:cs="Arial"/>
          <w:sz w:val="24"/>
          <w:szCs w:val="24"/>
          <w:lang w:val="es-ES" w:eastAsia="es-ES"/>
        </w:rPr>
        <w:t xml:space="preserve"> </w:t>
      </w:r>
      <w:r w:rsidR="00BF3E41" w:rsidRPr="00BF3E41">
        <w:rPr>
          <w:rFonts w:ascii="Palatino Linotype" w:eastAsia="Times New Roman" w:hAnsi="Palatino Linotype" w:cs="Arial"/>
          <w:sz w:val="24"/>
          <w:szCs w:val="24"/>
          <w:lang w:val="es-ES" w:eastAsia="es-ES"/>
        </w:rPr>
        <w:t>a la fecha de la solicitud no se ha instalado dicha Comisión</w:t>
      </w:r>
      <w:r w:rsidRPr="00A7245B">
        <w:rPr>
          <w:rFonts w:ascii="Palatino Linotype" w:eastAsia="Times New Roman" w:hAnsi="Palatino Linotype" w:cs="Arial"/>
          <w:sz w:val="24"/>
          <w:szCs w:val="24"/>
          <w:lang w:val="es-ES" w:eastAsia="es-ES"/>
        </w:rPr>
        <w:t xml:space="preserve">. </w:t>
      </w:r>
      <w:r w:rsidRPr="00A7245B">
        <w:rPr>
          <w:rFonts w:ascii="Palatino Linotype" w:eastAsia="Times New Roman" w:hAnsi="Palatino Linotype" w:cs="Arial"/>
          <w:sz w:val="24"/>
          <w:szCs w:val="24"/>
          <w:lang w:val="es-ES" w:eastAsia="es-MX"/>
        </w:rPr>
        <w:t xml:space="preserve">Así que, </w:t>
      </w:r>
      <w:r w:rsidRPr="00A7245B">
        <w:rPr>
          <w:rFonts w:ascii="Palatino Linotype" w:eastAsia="Times New Roman" w:hAnsi="Palatino Linotype" w:cs="Arial"/>
          <w:sz w:val="24"/>
          <w:szCs w:val="24"/>
          <w:lang w:val="es-ES" w:eastAsia="es-ES"/>
        </w:rPr>
        <w:t xml:space="preserve">nos encontramos ante la presencia de un hecho negativo,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A3158A0"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21FE17"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A7245B">
        <w:rPr>
          <w:rFonts w:ascii="Palatino Linotype" w:eastAsia="Times New Roman" w:hAnsi="Palatino Linotype" w:cs="Arial"/>
          <w:b/>
          <w:i/>
          <w:sz w:val="24"/>
          <w:szCs w:val="24"/>
          <w:lang w:val="es-ES" w:eastAsia="es-ES"/>
        </w:rPr>
        <w:t>hecho negativo</w:t>
      </w:r>
      <w:r w:rsidRPr="00A7245B">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D1D9DE1"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3EC5A9"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Es conveniente, invocar la tesis con número de registro 267287, de la Sexta Época, Instancia: Segunda Sala, publicada en el Semanario Judicial de la Federación, Volumen LII, Tercera Parte, Materia Común, que indica lo siguiente:</w:t>
      </w:r>
    </w:p>
    <w:p w14:paraId="2731C73A"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14:paraId="3BB4C606"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r w:rsidRPr="00A7245B">
        <w:rPr>
          <w:rFonts w:ascii="Palatino Linotype" w:eastAsia="Times New Roman" w:hAnsi="Palatino Linotype" w:cs="Palatino Linotype"/>
          <w:i/>
          <w:color w:val="000000"/>
          <w:sz w:val="24"/>
          <w:szCs w:val="20"/>
          <w:lang w:val="es-ES" w:eastAsia="es-ES"/>
        </w:rPr>
        <w:t>“</w:t>
      </w:r>
      <w:r w:rsidRPr="00A7245B">
        <w:rPr>
          <w:rFonts w:ascii="Palatino Linotype" w:eastAsia="Times New Roman" w:hAnsi="Palatino Linotype" w:cs="Palatino Linotype"/>
          <w:b/>
          <w:i/>
          <w:color w:val="000000"/>
          <w:sz w:val="24"/>
          <w:szCs w:val="20"/>
          <w:lang w:val="es-ES" w:eastAsia="es-ES"/>
        </w:rPr>
        <w:t>HECHOS NEGATIVOS, NO SON SUSCEPTIBLES DE DEMOSTRACION</w:t>
      </w:r>
      <w:r w:rsidRPr="00A7245B">
        <w:rPr>
          <w:rFonts w:ascii="Palatino Linotype" w:eastAsia="Times New Roman" w:hAnsi="Palatino Linotype" w:cs="Palatino Linotype"/>
          <w:i/>
          <w:color w:val="000000"/>
          <w:sz w:val="24"/>
          <w:szCs w:val="20"/>
          <w:lang w:val="es-ES" w:eastAsia="es-ES"/>
        </w:rPr>
        <w:t>. Tratándose de un hecho negativo, el Juez no tiene por qué invocar prueba alguna de la que se desprenda, ya que es bien sabido que esta clase de hechos no son susceptibles de demostración.” (Sic)</w:t>
      </w:r>
    </w:p>
    <w:p w14:paraId="211DB8BC" w14:textId="77777777" w:rsidR="00A7245B" w:rsidRPr="00A7245B" w:rsidRDefault="00A7245B" w:rsidP="00A7245B">
      <w:pPr>
        <w:spacing w:after="0" w:line="360" w:lineRule="auto"/>
        <w:jc w:val="both"/>
        <w:rPr>
          <w:rFonts w:ascii="Palatino Linotype" w:eastAsia="Times New Roman" w:hAnsi="Palatino Linotype" w:cs="Arial"/>
          <w:sz w:val="24"/>
          <w:szCs w:val="24"/>
          <w:lang w:val="es-ES" w:eastAsia="es-CO"/>
        </w:rPr>
      </w:pPr>
    </w:p>
    <w:p w14:paraId="06E80F37" w14:textId="7530EBC1" w:rsidR="00A7245B" w:rsidRPr="00A7245B" w:rsidRDefault="00A7245B" w:rsidP="00A7245B">
      <w:pPr>
        <w:spacing w:after="0" w:line="360" w:lineRule="auto"/>
        <w:jc w:val="both"/>
        <w:rPr>
          <w:rFonts w:ascii="Palatino Linotype" w:eastAsia="Times New Roman" w:hAnsi="Palatino Linotype" w:cs="Times New Roman"/>
          <w:sz w:val="24"/>
          <w:szCs w:val="24"/>
          <w:lang w:val="es-ES" w:eastAsia="es-ES"/>
        </w:rPr>
      </w:pPr>
      <w:r w:rsidRPr="00A7245B">
        <w:rPr>
          <w:rFonts w:ascii="Palatino Linotype" w:eastAsia="Times New Roman" w:hAnsi="Palatino Linotype" w:cs="Times New Roman"/>
          <w:sz w:val="24"/>
          <w:szCs w:val="24"/>
          <w:lang w:val="es-ES" w:eastAsia="es-MX"/>
        </w:rPr>
        <w:lastRenderedPageBreak/>
        <w:t xml:space="preserve">Bajo ese contexto, se considera que con el pronunciamiento realizado desde su respuesta primigenia por el </w:t>
      </w:r>
      <w:r w:rsidRPr="00A7245B">
        <w:rPr>
          <w:rFonts w:ascii="Palatino Linotype" w:eastAsia="Times New Roman" w:hAnsi="Palatino Linotype" w:cs="Times New Roman"/>
          <w:b/>
          <w:sz w:val="24"/>
          <w:szCs w:val="24"/>
          <w:lang w:val="es-ES" w:eastAsia="es-MX"/>
        </w:rPr>
        <w:t>Sujeto Obligado</w:t>
      </w:r>
      <w:r w:rsidRPr="00A7245B">
        <w:rPr>
          <w:rFonts w:ascii="Palatino Linotype" w:eastAsia="Times New Roman" w:hAnsi="Palatino Linotype" w:cs="Times New Roman"/>
          <w:sz w:val="24"/>
          <w:szCs w:val="24"/>
          <w:lang w:val="es-ES" w:eastAsia="es-MX"/>
        </w:rPr>
        <w:t>, colma en su totalidad con la</w:t>
      </w:r>
      <w:r w:rsidRPr="00A7245B">
        <w:rPr>
          <w:rFonts w:ascii="Palatino Linotype" w:eastAsia="Times New Roman" w:hAnsi="Palatino Linotype" w:cs="Times New Roman"/>
          <w:sz w:val="24"/>
          <w:szCs w:val="24"/>
          <w:lang w:val="es-ES" w:eastAsia="es-ES"/>
        </w:rPr>
        <w:t xml:space="preserve"> información solicitada por el particular</w:t>
      </w:r>
      <w:r w:rsidR="00BF3E41">
        <w:rPr>
          <w:rFonts w:ascii="Palatino Linotype" w:eastAsia="Times New Roman" w:hAnsi="Palatino Linotype" w:cs="Times New Roman"/>
          <w:sz w:val="24"/>
          <w:szCs w:val="24"/>
          <w:lang w:val="es-ES" w:eastAsia="es-ES"/>
        </w:rPr>
        <w:t xml:space="preserve"> en la solicitud de información número </w:t>
      </w:r>
      <w:r w:rsidR="00BF3E41" w:rsidRPr="00BF3E41">
        <w:rPr>
          <w:rFonts w:ascii="Palatino Linotype" w:eastAsia="Times New Roman" w:hAnsi="Palatino Linotype" w:cs="Times New Roman"/>
          <w:sz w:val="24"/>
          <w:szCs w:val="24"/>
          <w:lang w:val="es-ES" w:eastAsia="es-ES"/>
        </w:rPr>
        <w:t>00664/TOLUCA/IP/2022</w:t>
      </w:r>
      <w:r w:rsidR="00BF3E41">
        <w:rPr>
          <w:rFonts w:ascii="Palatino Linotype" w:eastAsia="Times New Roman" w:hAnsi="Palatino Linotype" w:cs="Times New Roman"/>
          <w:sz w:val="24"/>
          <w:szCs w:val="24"/>
          <w:lang w:val="es-ES" w:eastAsia="es-ES"/>
        </w:rPr>
        <w:t>.</w:t>
      </w:r>
    </w:p>
    <w:p w14:paraId="4486A7BC" w14:textId="7CDDA2AC" w:rsidR="006A452C"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09103F48" w14:textId="002B9175" w:rsidR="00BA2CD6" w:rsidRDefault="00BA2CD6" w:rsidP="00BA2CD6">
      <w:pPr>
        <w:spacing w:after="0" w:line="360" w:lineRule="auto"/>
        <w:jc w:val="both"/>
        <w:rPr>
          <w:rFonts w:ascii="Palatino Linotype" w:eastAsia="Calibri"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 xml:space="preserve">respecto </w:t>
      </w:r>
      <w:r w:rsidR="00BF3E41">
        <w:rPr>
          <w:rFonts w:ascii="Palatino Linotype" w:eastAsia="Calibri" w:hAnsi="Palatino Linotype" w:cs="Arial"/>
          <w:color w:val="000000" w:themeColor="text1"/>
          <w:sz w:val="24"/>
        </w:rPr>
        <w:t xml:space="preserve">al requerimiento formulado por el particular </w:t>
      </w:r>
      <w:r w:rsidR="00215B95">
        <w:rPr>
          <w:rFonts w:ascii="Palatino Linotype" w:eastAsia="Calibri" w:hAnsi="Palatino Linotype" w:cs="Arial"/>
          <w:color w:val="000000" w:themeColor="text1"/>
          <w:sz w:val="24"/>
        </w:rPr>
        <w:t>identificado con el punto 3 de la presente resolución correspondiente a la entrega de</w:t>
      </w:r>
      <w:r w:rsidR="00215B95" w:rsidRPr="00215B95">
        <w:rPr>
          <w:rFonts w:ascii="Palatino Linotype" w:eastAsia="Calibri" w:hAnsi="Palatino Linotype" w:cs="Arial"/>
          <w:color w:val="000000" w:themeColor="text1"/>
          <w:sz w:val="24"/>
        </w:rPr>
        <w:t>l reporte de partes que hacen los Policías Municipales adscritos a seguridad, en donde se advierta el número de feminicidios desglosado por localidad y colonias</w:t>
      </w:r>
      <w:r w:rsidR="00215B95">
        <w:rPr>
          <w:rFonts w:ascii="Palatino Linotype" w:eastAsia="Calibri" w:hAnsi="Palatino Linotype" w:cs="Arial"/>
          <w:color w:val="000000" w:themeColor="text1"/>
          <w:sz w:val="24"/>
        </w:rPr>
        <w:t xml:space="preserve">, el Sujeto </w:t>
      </w:r>
      <w:r w:rsidR="00C95382">
        <w:rPr>
          <w:rFonts w:ascii="Palatino Linotype" w:eastAsia="Calibri" w:hAnsi="Palatino Linotype" w:cs="Arial"/>
          <w:color w:val="000000" w:themeColor="text1"/>
          <w:sz w:val="24"/>
        </w:rPr>
        <w:t>O</w:t>
      </w:r>
      <w:r w:rsidR="00215B95">
        <w:rPr>
          <w:rFonts w:ascii="Palatino Linotype" w:eastAsia="Calibri" w:hAnsi="Palatino Linotype" w:cs="Arial"/>
          <w:color w:val="000000" w:themeColor="text1"/>
          <w:sz w:val="24"/>
        </w:rPr>
        <w:t>bligado informó a la particular que,</w:t>
      </w:r>
      <w:r w:rsidR="00C95382">
        <w:rPr>
          <w:rFonts w:ascii="Palatino Linotype" w:eastAsia="Calibri" w:hAnsi="Palatino Linotype" w:cs="Arial"/>
          <w:color w:val="000000" w:themeColor="text1"/>
          <w:sz w:val="24"/>
        </w:rPr>
        <w:t xml:space="preserve"> respecto al estadístico de feminicidios,</w:t>
      </w:r>
      <w:r w:rsidR="00215B95">
        <w:rPr>
          <w:rFonts w:ascii="Palatino Linotype" w:eastAsia="Calibri" w:hAnsi="Palatino Linotype" w:cs="Arial"/>
          <w:color w:val="000000" w:themeColor="text1"/>
          <w:sz w:val="24"/>
        </w:rPr>
        <w:t xml:space="preserve"> </w:t>
      </w:r>
      <w:r w:rsidR="00215B95" w:rsidRPr="00215B95">
        <w:rPr>
          <w:rFonts w:ascii="Palatino Linotype" w:eastAsia="Calibri" w:hAnsi="Palatino Linotype" w:cs="Arial"/>
          <w:color w:val="000000" w:themeColor="text1"/>
          <w:sz w:val="24"/>
        </w:rPr>
        <w:t xml:space="preserve">la información no pertenece a </w:t>
      </w:r>
      <w:r w:rsidR="00C95382">
        <w:rPr>
          <w:rFonts w:ascii="Palatino Linotype" w:eastAsia="Calibri" w:hAnsi="Palatino Linotype" w:cs="Arial"/>
          <w:color w:val="000000" w:themeColor="text1"/>
          <w:sz w:val="24"/>
        </w:rPr>
        <w:t>sus</w:t>
      </w:r>
      <w:r w:rsidR="00215B95" w:rsidRPr="00215B95">
        <w:rPr>
          <w:rFonts w:ascii="Palatino Linotype" w:eastAsia="Calibri" w:hAnsi="Palatino Linotype" w:cs="Arial"/>
          <w:color w:val="000000" w:themeColor="text1"/>
          <w:sz w:val="24"/>
        </w:rPr>
        <w:t xml:space="preserve"> atribuciones, por lo que sugiere dirigir la solicitud a la Fiscalía General de Justicia del Estado de México, con fundamento en el artículo 167 de la Ley de Transparencia, Acceso a la Información pública del Estado de México y Municipios.</w:t>
      </w:r>
    </w:p>
    <w:p w14:paraId="2277D8A6" w14:textId="6ABF130C" w:rsidR="007D76DE" w:rsidRDefault="007D76DE" w:rsidP="00BA2CD6">
      <w:pPr>
        <w:spacing w:after="0" w:line="360" w:lineRule="auto"/>
        <w:jc w:val="both"/>
        <w:rPr>
          <w:rFonts w:ascii="Palatino Linotype" w:eastAsia="Calibri" w:hAnsi="Palatino Linotype" w:cs="Arial"/>
          <w:color w:val="000000" w:themeColor="text1"/>
          <w:sz w:val="24"/>
        </w:rPr>
      </w:pPr>
    </w:p>
    <w:p w14:paraId="3260B6D3" w14:textId="4B7FE1E3" w:rsidR="007D76DE" w:rsidRDefault="007D76DE" w:rsidP="007D76DE">
      <w:pPr>
        <w:spacing w:after="0" w:line="360" w:lineRule="auto"/>
        <w:ind w:right="51"/>
        <w:jc w:val="both"/>
        <w:rPr>
          <w:rFonts w:ascii="Palatino Linotype" w:hAnsi="Palatino Linotype"/>
          <w:sz w:val="24"/>
          <w:szCs w:val="24"/>
        </w:rPr>
      </w:pPr>
      <w:r>
        <w:rPr>
          <w:rFonts w:ascii="Palatino Linotype" w:hAnsi="Palatino Linotype" w:cs="Arial"/>
          <w:sz w:val="24"/>
          <w:szCs w:val="24"/>
        </w:rPr>
        <w:t xml:space="preserve">Por lo anteriormente señalado, resulta oportuno </w:t>
      </w:r>
      <w:r w:rsidR="00F127CD">
        <w:rPr>
          <w:rFonts w:ascii="Palatino Linotype" w:hAnsi="Palatino Linotype" w:cs="Arial"/>
          <w:sz w:val="24"/>
          <w:szCs w:val="24"/>
        </w:rPr>
        <w:t>traer a contexto lo establecido en el</w:t>
      </w:r>
      <w:r>
        <w:rPr>
          <w:rFonts w:ascii="Palatino Linotype" w:hAnsi="Palatino Linotype" w:cs="Arial"/>
          <w:sz w:val="24"/>
          <w:szCs w:val="24"/>
        </w:rPr>
        <w:t xml:space="preserve"> </w:t>
      </w:r>
      <w:r>
        <w:rPr>
          <w:rFonts w:ascii="Palatino Linotype" w:hAnsi="Palatino Linotype"/>
          <w:sz w:val="24"/>
          <w:szCs w:val="24"/>
        </w:rPr>
        <w:t xml:space="preserve">artículo 21, de la Constitución Política de los Estados Unidos Mexicanos establece </w:t>
      </w:r>
      <w:r w:rsidRPr="008769E6">
        <w:rPr>
          <w:rFonts w:ascii="Palatino Linotype" w:hAnsi="Palatino Linotype"/>
          <w:sz w:val="24"/>
          <w:szCs w:val="24"/>
        </w:rPr>
        <w:t>las funciones de seguridad pública que le corresponden a los tres niveles de gobierno (Federal, Estatal y Municipal) en el ámbito de sus respectivas competencias</w:t>
      </w:r>
      <w:r>
        <w:rPr>
          <w:rFonts w:ascii="Palatino Linotype" w:hAnsi="Palatino Linotype"/>
          <w:b/>
          <w:sz w:val="24"/>
          <w:szCs w:val="24"/>
          <w:u w:val="single"/>
        </w:rPr>
        <w:t>; así dentro de las bases mínimas que deben de seguir los cuerpos de seguridad pública adscritos al Sistema Nacional de Seguridad Pública se destaca la elaboración de bases de datos criminalísticos y de personal para cada una de las instituciones de seguridad.</w:t>
      </w:r>
      <w:r>
        <w:rPr>
          <w:rFonts w:ascii="Palatino Linotype" w:hAnsi="Palatino Linotype"/>
          <w:sz w:val="24"/>
          <w:szCs w:val="24"/>
        </w:rPr>
        <w:t xml:space="preserve"> Esto con el fin de tener un panorama integral de los delitos que se cometen en cada jurisdicción y del personal con que se cuenta para combatirlos.</w:t>
      </w:r>
    </w:p>
    <w:p w14:paraId="43529465" w14:textId="77777777" w:rsidR="007D76DE" w:rsidRDefault="007D76DE" w:rsidP="007D76DE">
      <w:pPr>
        <w:spacing w:after="0" w:line="360" w:lineRule="auto"/>
        <w:ind w:right="51"/>
        <w:jc w:val="both"/>
        <w:rPr>
          <w:rFonts w:ascii="Palatino Linotype" w:hAnsi="Palatino Linotype"/>
          <w:sz w:val="24"/>
        </w:rPr>
      </w:pPr>
    </w:p>
    <w:p w14:paraId="5213B511" w14:textId="77777777" w:rsidR="007D76DE" w:rsidRDefault="007D76DE" w:rsidP="007D76DE">
      <w:pPr>
        <w:spacing w:after="0" w:line="360" w:lineRule="auto"/>
        <w:ind w:right="51"/>
        <w:jc w:val="both"/>
        <w:rPr>
          <w:rFonts w:ascii="Palatino Linotype" w:hAnsi="Palatino Linotype"/>
          <w:sz w:val="24"/>
        </w:rPr>
      </w:pPr>
      <w:r>
        <w:rPr>
          <w:rFonts w:ascii="Palatino Linotype" w:hAnsi="Palatino Linotype"/>
          <w:sz w:val="24"/>
        </w:rPr>
        <w:lastRenderedPageBreak/>
        <w:t xml:space="preserve">Del mismo modo, la Ley General del Sistema Nacional de Seguridad Pública, reglamentaria del citado artículo, dispone las competencias que dicho Sistema Nacional tiene en materia de seguridad pública y sobre la creación de las </w:t>
      </w:r>
      <w:r>
        <w:rPr>
          <w:rFonts w:ascii="Palatino Linotype" w:hAnsi="Palatino Linotype"/>
          <w:b/>
          <w:sz w:val="24"/>
        </w:rPr>
        <w:t>bases de datos criminalísticos</w:t>
      </w:r>
      <w:r>
        <w:rPr>
          <w:rFonts w:ascii="Palatino Linotype" w:hAnsi="Palatino Linotype"/>
          <w:sz w:val="24"/>
        </w:rPr>
        <w:t xml:space="preserve"> y de personal, indicando que se entenderá por éstas </w:t>
      </w:r>
      <w:r>
        <w:rPr>
          <w:rFonts w:ascii="Palatino Linotype" w:hAnsi="Palatino Linotype"/>
          <w:sz w:val="24"/>
          <w:u w:val="single"/>
        </w:rPr>
        <w:t xml:space="preserve">las bases de datos nacionales y la información contenida en ellas, en materia de detenciones, información criminal, </w:t>
      </w:r>
      <w:r>
        <w:rPr>
          <w:rFonts w:ascii="Palatino Linotype" w:hAnsi="Palatino Linotype"/>
          <w:sz w:val="24"/>
        </w:rPr>
        <w:t>personal de seguridad pública, servicios de seguridad privada, armamento y equipo, vehículos, huellas dactilares, teléfonos celulares,</w:t>
      </w:r>
      <w:r>
        <w:rPr>
          <w:rFonts w:ascii="Palatino Linotype" w:hAnsi="Palatino Linotype"/>
          <w:sz w:val="24"/>
          <w:u w:val="single"/>
        </w:rPr>
        <w:t xml:space="preserve"> </w:t>
      </w:r>
      <w:r w:rsidRPr="008769E6">
        <w:rPr>
          <w:rFonts w:ascii="Palatino Linotype" w:hAnsi="Palatino Linotype"/>
          <w:sz w:val="24"/>
          <w:u w:val="single"/>
        </w:rPr>
        <w:t>sentenciados y las demás necesarias para la operación del Sistema</w:t>
      </w:r>
      <w:r w:rsidRPr="008769E6">
        <w:rPr>
          <w:rStyle w:val="Refdenotaalpie"/>
          <w:rFonts w:ascii="Palatino Linotype" w:hAnsi="Palatino Linotype"/>
          <w:sz w:val="24"/>
        </w:rPr>
        <w:footnoteReference w:id="2"/>
      </w:r>
      <w:r>
        <w:rPr>
          <w:rFonts w:ascii="Palatino Linotype" w:hAnsi="Palatino Linotype"/>
          <w:sz w:val="24"/>
        </w:rPr>
        <w:t>; asimismo, del texto de dicha normatividad se advierte lo siguiente:</w:t>
      </w:r>
    </w:p>
    <w:p w14:paraId="591626DD" w14:textId="77777777" w:rsidR="007D76DE" w:rsidRDefault="007D76DE" w:rsidP="007D76DE">
      <w:pPr>
        <w:pStyle w:val="Ttulo1"/>
      </w:pPr>
    </w:p>
    <w:p w14:paraId="41DDD662" w14:textId="77777777" w:rsidR="007D76DE" w:rsidRDefault="007D76DE" w:rsidP="00F127CD">
      <w:pPr>
        <w:spacing w:after="240" w:line="240" w:lineRule="auto"/>
        <w:ind w:left="851" w:right="851"/>
        <w:jc w:val="both"/>
        <w:rPr>
          <w:rFonts w:ascii="Palatino Linotype" w:hAnsi="Palatino Linotype" w:cs="Arial"/>
          <w:i/>
          <w:szCs w:val="20"/>
          <w:u w:val="single"/>
        </w:rPr>
      </w:pPr>
      <w:r>
        <w:rPr>
          <w:rFonts w:ascii="Palatino Linotype" w:hAnsi="Palatino Linotype" w:cs="Arial"/>
          <w:i/>
          <w:szCs w:val="20"/>
        </w:rPr>
        <w:t>“</w:t>
      </w:r>
      <w:r>
        <w:rPr>
          <w:rFonts w:ascii="Palatino Linotype" w:hAnsi="Palatino Linotype" w:cs="Arial"/>
          <w:b/>
          <w:i/>
          <w:szCs w:val="20"/>
        </w:rPr>
        <w:t xml:space="preserve">Artículo 1.- </w:t>
      </w:r>
      <w:r>
        <w:rPr>
          <w:rFonts w:ascii="Palatino Linotype" w:hAnsi="Palatino Linotype" w:cs="Arial"/>
          <w:i/>
          <w:szCs w:val="20"/>
        </w:rPr>
        <w:t xml:space="preserve">La presente Ley es reglamentaria del artículo 21 de la Constitución Política de los Estados Unidos Mexicanos en materia de Seguridad Pública y tiene por objeto regular la integración, organización y funcionamiento del Sistema Nacional de Seguridad Pública, </w:t>
      </w:r>
      <w:r>
        <w:rPr>
          <w:rFonts w:ascii="Palatino Linotype" w:hAnsi="Palatino Linotype" w:cs="Arial"/>
          <w:i/>
          <w:szCs w:val="20"/>
          <w:u w:val="single"/>
        </w:rPr>
        <w:t>así como establecer la distribución de competencias y las bases de coordinación entre la Federación, los Estados, el Distrito Federal y los Municipios, en esta materia.</w:t>
      </w:r>
    </w:p>
    <w:p w14:paraId="76764F3B"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i/>
          <w:szCs w:val="20"/>
        </w:rPr>
        <w:t>Sus disposiciones son de orden público e interés social y de observancia general en todo el territorio nacional.</w:t>
      </w:r>
    </w:p>
    <w:p w14:paraId="33CA7E46" w14:textId="77777777" w:rsidR="007D76DE" w:rsidRDefault="007D76DE" w:rsidP="00F127CD">
      <w:pPr>
        <w:spacing w:after="240" w:line="240" w:lineRule="auto"/>
        <w:ind w:left="851" w:right="851"/>
        <w:jc w:val="both"/>
        <w:rPr>
          <w:rFonts w:ascii="Palatino Linotype" w:hAnsi="Palatino Linotype" w:cs="Arial"/>
          <w:i/>
          <w:szCs w:val="20"/>
          <w:u w:val="single"/>
        </w:rPr>
      </w:pPr>
      <w:r>
        <w:rPr>
          <w:rFonts w:ascii="Palatino Linotype" w:hAnsi="Palatino Linotype" w:cs="Arial"/>
          <w:b/>
          <w:i/>
          <w:szCs w:val="20"/>
        </w:rPr>
        <w:t xml:space="preserve">Artículo 5.- </w:t>
      </w:r>
      <w:r>
        <w:rPr>
          <w:rFonts w:ascii="Palatino Linotype" w:hAnsi="Palatino Linotype" w:cs="Arial"/>
          <w:i/>
          <w:szCs w:val="20"/>
          <w:u w:val="single"/>
        </w:rPr>
        <w:t>Para los efectos de esta Ley, se entenderá por:</w:t>
      </w:r>
    </w:p>
    <w:p w14:paraId="7A5B165F"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i/>
          <w:szCs w:val="20"/>
        </w:rPr>
        <w:t>(...)</w:t>
      </w:r>
    </w:p>
    <w:p w14:paraId="13763DA4"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b/>
          <w:i/>
          <w:szCs w:val="20"/>
        </w:rPr>
        <w:t xml:space="preserve">VIII. </w:t>
      </w:r>
      <w:r>
        <w:rPr>
          <w:rFonts w:ascii="Palatino Linotype" w:hAnsi="Palatino Linotype" w:cs="Arial"/>
          <w:i/>
          <w:szCs w:val="20"/>
          <w:u w:val="single"/>
        </w:rPr>
        <w:t>Instituciones de Seguridad Pública:</w:t>
      </w:r>
      <w:r>
        <w:rPr>
          <w:rFonts w:ascii="Palatino Linotype" w:hAnsi="Palatino Linotype" w:cs="Arial"/>
          <w:i/>
          <w:szCs w:val="20"/>
        </w:rPr>
        <w:t xml:space="preserve"> a las Instituciones Policiales, de </w:t>
      </w:r>
      <w:r>
        <w:rPr>
          <w:rFonts w:ascii="Palatino Linotype" w:hAnsi="Palatino Linotype" w:cs="Arial"/>
          <w:i/>
          <w:szCs w:val="20"/>
          <w:u w:val="single"/>
        </w:rPr>
        <w:t>Procuración de Justicia</w:t>
      </w:r>
      <w:r>
        <w:rPr>
          <w:rFonts w:ascii="Palatino Linotype" w:hAnsi="Palatino Linotype" w:cs="Arial"/>
          <w:i/>
          <w:szCs w:val="20"/>
        </w:rPr>
        <w:t>, del Sistema Penitenciario y dependencias encargadas de la Seguridad Pública a nivel federal, local y municipal;</w:t>
      </w:r>
    </w:p>
    <w:p w14:paraId="3A276B42" w14:textId="77777777" w:rsidR="007D76DE" w:rsidRDefault="007D76DE" w:rsidP="00F127CD">
      <w:pPr>
        <w:spacing w:after="240" w:line="240" w:lineRule="auto"/>
        <w:ind w:left="851" w:right="851"/>
        <w:jc w:val="both"/>
        <w:rPr>
          <w:rFonts w:ascii="Palatino Linotype" w:hAnsi="Palatino Linotype" w:cs="Arial"/>
          <w:i/>
          <w:szCs w:val="20"/>
          <w:u w:val="single"/>
        </w:rPr>
      </w:pPr>
      <w:r>
        <w:rPr>
          <w:rFonts w:ascii="Palatino Linotype" w:hAnsi="Palatino Linotype" w:cs="Arial"/>
          <w:b/>
          <w:i/>
          <w:szCs w:val="20"/>
        </w:rPr>
        <w:t>Artículo 7.-</w:t>
      </w:r>
      <w:r>
        <w:rPr>
          <w:rFonts w:ascii="Palatino Linotype" w:hAnsi="Palatino Linotype" w:cs="Arial"/>
          <w:i/>
          <w:szCs w:val="20"/>
        </w:rPr>
        <w:t xml:space="preserve"> Conforme a las bases que establece el artículo 21 de la Constitución Política de los Estados Unidos Mexicanos, </w:t>
      </w:r>
      <w:r>
        <w:rPr>
          <w:rFonts w:ascii="Palatino Linotype" w:hAnsi="Palatino Linotype" w:cs="Arial"/>
          <w:i/>
          <w:szCs w:val="20"/>
          <w:u w:val="single"/>
        </w:rPr>
        <w:t>las Instituciones de Seguridad Pública de la Federación, el Distrito Federal, los Estados y los Municipios, en el ámbito de su competencia y en los términos de esta Ley, deberán coordinarse para:</w:t>
      </w:r>
    </w:p>
    <w:p w14:paraId="154AA30A"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i/>
          <w:szCs w:val="20"/>
        </w:rPr>
        <w:lastRenderedPageBreak/>
        <w:t>(...)</w:t>
      </w:r>
    </w:p>
    <w:p w14:paraId="6B5D64DC"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b/>
          <w:i/>
          <w:szCs w:val="20"/>
        </w:rPr>
        <w:t xml:space="preserve">IX. </w:t>
      </w:r>
      <w:r>
        <w:rPr>
          <w:rFonts w:ascii="Palatino Linotype" w:hAnsi="Palatino Linotype" w:cs="Arial"/>
          <w:i/>
          <w:szCs w:val="20"/>
          <w:u w:val="single"/>
        </w:rPr>
        <w:t>Establecer y controlar bases de datos criminalísticos</w:t>
      </w:r>
      <w:r>
        <w:rPr>
          <w:rFonts w:ascii="Palatino Linotype" w:hAnsi="Palatino Linotype" w:cs="Arial"/>
          <w:i/>
          <w:szCs w:val="20"/>
        </w:rPr>
        <w:t xml:space="preserve"> y de personal;</w:t>
      </w:r>
    </w:p>
    <w:p w14:paraId="78F34EE5"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b/>
          <w:i/>
          <w:szCs w:val="20"/>
        </w:rPr>
        <w:t>Artículo 19.-</w:t>
      </w:r>
      <w:r>
        <w:rPr>
          <w:rFonts w:ascii="Palatino Linotype" w:hAnsi="Palatino Linotype" w:cs="Arial"/>
          <w:i/>
          <w:szCs w:val="20"/>
        </w:rPr>
        <w:t xml:space="preserve"> </w:t>
      </w:r>
      <w:r w:rsidRPr="008769E6">
        <w:rPr>
          <w:rFonts w:ascii="Palatino Linotype" w:hAnsi="Palatino Linotype" w:cs="Arial"/>
          <w:b/>
          <w:i/>
          <w:szCs w:val="20"/>
          <w:u w:val="single"/>
        </w:rPr>
        <w:t>El Centro Nacional de Información será el responsable de la operación del Sistema Nacional de Información de Seguridad Pública</w:t>
      </w:r>
      <w:r>
        <w:rPr>
          <w:rFonts w:ascii="Palatino Linotype" w:hAnsi="Palatino Linotype" w:cs="Arial"/>
          <w:i/>
          <w:szCs w:val="20"/>
        </w:rPr>
        <w:t xml:space="preserve"> y tendrá, entre otras, las siguientes atribuciones:</w:t>
      </w:r>
    </w:p>
    <w:p w14:paraId="29269483"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b/>
          <w:i/>
          <w:szCs w:val="20"/>
        </w:rPr>
        <w:t>I.</w:t>
      </w:r>
      <w:r>
        <w:rPr>
          <w:rFonts w:ascii="Palatino Linotype" w:hAnsi="Palatino Linotype" w:cs="Arial"/>
          <w:i/>
          <w:szCs w:val="20"/>
        </w:rPr>
        <w:t xml:space="preserve"> </w:t>
      </w:r>
      <w:r w:rsidRPr="008769E6">
        <w:rPr>
          <w:rFonts w:ascii="Palatino Linotype" w:hAnsi="Palatino Linotype" w:cs="Arial"/>
          <w:b/>
          <w:i/>
          <w:szCs w:val="20"/>
          <w:u w:val="single"/>
        </w:rPr>
        <w:t>Establecer, administrar y resguardar las bases de datos criminalísticos</w:t>
      </w:r>
      <w:r>
        <w:rPr>
          <w:rFonts w:ascii="Palatino Linotype" w:hAnsi="Palatino Linotype" w:cs="Arial"/>
          <w:i/>
          <w:szCs w:val="20"/>
        </w:rPr>
        <w:t xml:space="preserve"> y de personal del Sistema en términos que señale el reglamento;</w:t>
      </w:r>
    </w:p>
    <w:p w14:paraId="481C4007" w14:textId="77777777" w:rsidR="007D76DE" w:rsidRDefault="007D76DE" w:rsidP="00F127CD">
      <w:pPr>
        <w:spacing w:after="240" w:line="240" w:lineRule="auto"/>
        <w:ind w:left="851" w:right="851"/>
        <w:jc w:val="both"/>
        <w:rPr>
          <w:rFonts w:ascii="Palatino Linotype" w:hAnsi="Palatino Linotype" w:cs="Arial"/>
          <w:i/>
          <w:szCs w:val="20"/>
        </w:rPr>
      </w:pPr>
      <w:r>
        <w:rPr>
          <w:rFonts w:ascii="Palatino Linotype" w:hAnsi="Palatino Linotype" w:cs="Arial"/>
          <w:b/>
          <w:i/>
          <w:szCs w:val="20"/>
        </w:rPr>
        <w:t>II.</w:t>
      </w:r>
      <w:r>
        <w:rPr>
          <w:rFonts w:ascii="Palatino Linotype" w:hAnsi="Palatino Linotype" w:cs="Arial"/>
          <w:i/>
          <w:szCs w:val="20"/>
        </w:rPr>
        <w:t xml:space="preserve"> Determinar los </w:t>
      </w:r>
      <w:r>
        <w:rPr>
          <w:rFonts w:ascii="Palatino Linotype" w:hAnsi="Palatino Linotype" w:cs="Arial"/>
          <w:i/>
          <w:szCs w:val="20"/>
          <w:u w:val="single"/>
        </w:rPr>
        <w:t>criterios técnicos y de homologación de las bases de datos</w:t>
      </w:r>
      <w:r>
        <w:rPr>
          <w:rFonts w:ascii="Palatino Linotype" w:hAnsi="Palatino Linotype" w:cs="Arial"/>
          <w:i/>
          <w:szCs w:val="20"/>
        </w:rPr>
        <w:t xml:space="preserve"> de los integrantes del Sistema;</w:t>
      </w:r>
    </w:p>
    <w:p w14:paraId="7ED12F98"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III.</w:t>
      </w:r>
      <w:r>
        <w:rPr>
          <w:rFonts w:ascii="Palatino Linotype" w:hAnsi="Palatino Linotype" w:cs="Arial"/>
          <w:i/>
        </w:rPr>
        <w:t xml:space="preserve"> Emitir los protocolos de interconexión, acceso y seguridad de estas bases de datos;</w:t>
      </w:r>
    </w:p>
    <w:p w14:paraId="3A1BDF5E" w14:textId="77777777" w:rsidR="007D76DE" w:rsidRDefault="007D76DE" w:rsidP="00F127CD">
      <w:pPr>
        <w:spacing w:after="240" w:line="240" w:lineRule="auto"/>
        <w:ind w:left="851" w:right="851"/>
        <w:jc w:val="both"/>
        <w:rPr>
          <w:rFonts w:ascii="Palatino Linotype" w:hAnsi="Palatino Linotype" w:cs="Arial"/>
          <w:b/>
          <w:i/>
        </w:rPr>
      </w:pPr>
      <w:r>
        <w:rPr>
          <w:rFonts w:ascii="Palatino Linotype" w:hAnsi="Palatino Linotype" w:cs="Arial"/>
          <w:b/>
          <w:i/>
        </w:rPr>
        <w:t xml:space="preserve">IV. </w:t>
      </w:r>
      <w:r>
        <w:rPr>
          <w:rFonts w:ascii="Palatino Linotype" w:hAnsi="Palatino Linotype" w:cs="Arial"/>
          <w:i/>
        </w:rPr>
        <w:t>Vigilar el cumplimiento de los criterios de acceso a la información y hacer del conocimiento de las instancias competentes cualquier irregularidad detectada;</w:t>
      </w:r>
    </w:p>
    <w:p w14:paraId="5A54EA72" w14:textId="77777777" w:rsidR="007D76DE" w:rsidRDefault="007D76DE" w:rsidP="00F127CD">
      <w:pPr>
        <w:spacing w:after="240" w:line="240" w:lineRule="auto"/>
        <w:ind w:left="851" w:right="851"/>
        <w:jc w:val="both"/>
        <w:rPr>
          <w:rFonts w:ascii="Palatino Linotype" w:hAnsi="Palatino Linotype" w:cs="Arial"/>
          <w:b/>
          <w:i/>
        </w:rPr>
      </w:pPr>
      <w:r>
        <w:rPr>
          <w:rFonts w:ascii="Palatino Linotype" w:hAnsi="Palatino Linotype" w:cs="Arial"/>
          <w:b/>
          <w:i/>
        </w:rPr>
        <w:t xml:space="preserve">V. </w:t>
      </w:r>
      <w:r>
        <w:rPr>
          <w:rFonts w:ascii="Palatino Linotype" w:hAnsi="Palatino Linotype" w:cs="Arial"/>
          <w:b/>
          <w:i/>
          <w:u w:val="single"/>
        </w:rPr>
        <w:t>Colaborar con el Instituto Nacional de Información de Estadística y Geografía, en la integración de la estadística nacional en materia de seguridad pública, de conformidad con la Ley de la materia</w:t>
      </w:r>
      <w:r>
        <w:rPr>
          <w:rFonts w:ascii="Palatino Linotype" w:hAnsi="Palatino Linotype" w:cs="Arial"/>
          <w:b/>
          <w:i/>
        </w:rPr>
        <w:t>, y</w:t>
      </w:r>
    </w:p>
    <w:p w14:paraId="06B2F454"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VI.</w:t>
      </w:r>
      <w:r>
        <w:rPr>
          <w:rFonts w:ascii="Palatino Linotype" w:hAnsi="Palatino Linotype" w:cs="Arial"/>
          <w:i/>
        </w:rPr>
        <w:t xml:space="preserve"> </w:t>
      </w:r>
      <w:r>
        <w:rPr>
          <w:rFonts w:ascii="Palatino Linotype" w:hAnsi="Palatino Linotype" w:cs="Arial"/>
          <w:i/>
          <w:u w:val="single"/>
        </w:rPr>
        <w:t>Brindar asesoría a las Instituciones de Seguridad Pública para la integración de información</w:t>
      </w:r>
      <w:r>
        <w:rPr>
          <w:rFonts w:ascii="Palatino Linotype" w:hAnsi="Palatino Linotype" w:cs="Arial"/>
          <w:i/>
        </w:rPr>
        <w:t>, interconexión, acceso, uso, intercambio y establecimiento de medidas de seguridad para las bases de datos.</w:t>
      </w:r>
    </w:p>
    <w:p w14:paraId="1A53F6FC"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Artículo 39.-</w:t>
      </w:r>
      <w:r>
        <w:rPr>
          <w:rFonts w:ascii="Palatino Linotype" w:hAnsi="Palatino Linotype" w:cs="Arial"/>
          <w:i/>
        </w:rPr>
        <w:t xml:space="preserve"> </w:t>
      </w:r>
      <w:r>
        <w:rPr>
          <w:rFonts w:ascii="Palatino Linotype" w:hAnsi="Palatino Linotype" w:cs="Arial"/>
          <w:i/>
          <w:u w:val="single"/>
        </w:rPr>
        <w:t>La concurrencia de facultades entre la Federación, el Distrito Federal, los Estados y los Municipios, quedará distribuida conforme a lo siguiente:</w:t>
      </w:r>
    </w:p>
    <w:p w14:paraId="2236EB6E"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i/>
        </w:rPr>
        <w:t>(...)</w:t>
      </w:r>
    </w:p>
    <w:p w14:paraId="2FF2922F"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B. Corresponde</w:t>
      </w:r>
      <w:r>
        <w:rPr>
          <w:rFonts w:ascii="Palatino Linotype" w:hAnsi="Palatino Linotype" w:cs="Arial"/>
          <w:i/>
        </w:rPr>
        <w:t xml:space="preserve"> a la Federación, el Distrito Federal, </w:t>
      </w:r>
      <w:r>
        <w:rPr>
          <w:rFonts w:ascii="Palatino Linotype" w:hAnsi="Palatino Linotype" w:cs="Arial"/>
          <w:b/>
          <w:i/>
          <w:u w:val="single"/>
        </w:rPr>
        <w:t>los Estados</w:t>
      </w:r>
      <w:r>
        <w:rPr>
          <w:rFonts w:ascii="Palatino Linotype" w:hAnsi="Palatino Linotype" w:cs="Arial"/>
          <w:i/>
        </w:rPr>
        <w:t xml:space="preserve"> y los Municipios, en el ámbito de sus respectivas competencias:</w:t>
      </w:r>
    </w:p>
    <w:p w14:paraId="07DEE9E6"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i/>
        </w:rPr>
        <w:t>(...)</w:t>
      </w:r>
    </w:p>
    <w:p w14:paraId="0DBFC159"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V.</w:t>
      </w:r>
      <w:r>
        <w:rPr>
          <w:rFonts w:ascii="Palatino Linotype" w:hAnsi="Palatino Linotype" w:cs="Arial"/>
          <w:i/>
        </w:rPr>
        <w:t xml:space="preserve"> </w:t>
      </w:r>
      <w:r>
        <w:rPr>
          <w:rFonts w:ascii="Palatino Linotype" w:hAnsi="Palatino Linotype" w:cs="Arial"/>
          <w:i/>
          <w:u w:val="single"/>
        </w:rPr>
        <w:t xml:space="preserve">Asegurar su integración a las bases de datos criminalísticos </w:t>
      </w:r>
      <w:r>
        <w:rPr>
          <w:rFonts w:ascii="Palatino Linotype" w:hAnsi="Palatino Linotype" w:cs="Arial"/>
          <w:i/>
        </w:rPr>
        <w:t>y de personal;</w:t>
      </w:r>
    </w:p>
    <w:p w14:paraId="10692DEE"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t>VI.</w:t>
      </w:r>
      <w:r>
        <w:rPr>
          <w:rFonts w:ascii="Palatino Linotype" w:hAnsi="Palatino Linotype" w:cs="Arial"/>
          <w:i/>
        </w:rPr>
        <w:t xml:space="preserve"> Designar a un responsable del control, suministro y </w:t>
      </w:r>
      <w:r>
        <w:rPr>
          <w:rFonts w:ascii="Palatino Linotype" w:hAnsi="Palatino Linotype" w:cs="Arial"/>
          <w:i/>
          <w:u w:val="single"/>
        </w:rPr>
        <w:t>adecuado manejo de la información</w:t>
      </w:r>
      <w:r>
        <w:rPr>
          <w:rFonts w:ascii="Palatino Linotype" w:hAnsi="Palatino Linotype" w:cs="Arial"/>
          <w:i/>
        </w:rPr>
        <w:t xml:space="preserve"> a que se refiere esta Ley;</w:t>
      </w:r>
    </w:p>
    <w:p w14:paraId="2E13B896"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i/>
        </w:rPr>
        <w:t>(...)</w:t>
      </w:r>
    </w:p>
    <w:p w14:paraId="459D2404" w14:textId="77777777" w:rsidR="007D76DE" w:rsidRDefault="007D76DE" w:rsidP="00F127CD">
      <w:pPr>
        <w:spacing w:after="240" w:line="240" w:lineRule="auto"/>
        <w:ind w:left="851" w:right="851"/>
        <w:jc w:val="both"/>
        <w:rPr>
          <w:rFonts w:ascii="Palatino Linotype" w:hAnsi="Palatino Linotype" w:cs="Arial"/>
          <w:i/>
        </w:rPr>
      </w:pPr>
      <w:r>
        <w:rPr>
          <w:rFonts w:ascii="Palatino Linotype" w:hAnsi="Palatino Linotype" w:cs="Arial"/>
          <w:b/>
          <w:i/>
        </w:rPr>
        <w:lastRenderedPageBreak/>
        <w:t>XI.</w:t>
      </w:r>
      <w:r>
        <w:rPr>
          <w:rFonts w:ascii="Palatino Linotype" w:hAnsi="Palatino Linotype" w:cs="Arial"/>
          <w:i/>
        </w:rPr>
        <w:t xml:space="preserve"> </w:t>
      </w:r>
      <w:r>
        <w:rPr>
          <w:rFonts w:ascii="Palatino Linotype" w:hAnsi="Palatino Linotype" w:cs="Arial"/>
          <w:i/>
          <w:u w:val="single"/>
        </w:rPr>
        <w:t xml:space="preserve">Integrar y consultar la información relativa a la operación y Desarrollo Policial para el registro y seguimiento, en las bases de datos criminalísticos </w:t>
      </w:r>
      <w:r>
        <w:rPr>
          <w:rFonts w:ascii="Palatino Linotype" w:hAnsi="Palatino Linotype" w:cs="Arial"/>
          <w:i/>
        </w:rPr>
        <w:t xml:space="preserve">y de personal de Seguridad Pública.” </w:t>
      </w:r>
    </w:p>
    <w:p w14:paraId="387B78E8" w14:textId="77777777" w:rsidR="007D76DE" w:rsidRDefault="007D76DE" w:rsidP="00F127CD">
      <w:pPr>
        <w:spacing w:after="240"/>
        <w:ind w:left="851" w:right="851"/>
        <w:jc w:val="right"/>
        <w:rPr>
          <w:rFonts w:ascii="Palatino Linotype" w:hAnsi="Palatino Linotype" w:cs="Arial"/>
          <w:i/>
        </w:rPr>
      </w:pPr>
      <w:r>
        <w:rPr>
          <w:rFonts w:ascii="Palatino Linotype" w:hAnsi="Palatino Linotype" w:cs="Arial"/>
          <w:i/>
        </w:rPr>
        <w:t>(Énfasis añadido)</w:t>
      </w:r>
    </w:p>
    <w:p w14:paraId="73DA32BF" w14:textId="18343871" w:rsidR="007D76DE" w:rsidRDefault="007D76DE" w:rsidP="007D76DE">
      <w:pPr>
        <w:spacing w:after="0" w:line="360" w:lineRule="auto"/>
        <w:ind w:right="51"/>
        <w:jc w:val="both"/>
        <w:rPr>
          <w:rFonts w:ascii="Palatino Linotype" w:hAnsi="Palatino Linotype" w:cs="Arial"/>
          <w:sz w:val="24"/>
        </w:rPr>
      </w:pPr>
      <w:r>
        <w:rPr>
          <w:rFonts w:ascii="Palatino Linotype" w:hAnsi="Palatino Linotype" w:cs="Arial"/>
          <w:sz w:val="24"/>
        </w:rPr>
        <w:t xml:space="preserve">De estas disposiciones podemos concluir que el Sistema Nacional de Seguridad Pública se integra, entre otras instancias, por las Procuradurías de Justicia Estatales, </w:t>
      </w:r>
      <w:r w:rsidRPr="008769E6">
        <w:rPr>
          <w:rFonts w:ascii="Palatino Linotype" w:hAnsi="Palatino Linotype" w:cs="Arial"/>
          <w:sz w:val="24"/>
          <w:u w:val="single"/>
        </w:rPr>
        <w:t>ahora Fiscalías Generales de Justicia, quienes tienen la obligación de crear y administrar las bases de datos criminalísticos y de personal</w:t>
      </w:r>
      <w:r>
        <w:rPr>
          <w:rFonts w:ascii="Palatino Linotype" w:hAnsi="Palatino Linotype" w:cs="Arial"/>
          <w:sz w:val="24"/>
        </w:rPr>
        <w:t>, bases que se elaboran dependiendo del tipo de información que en ellas se contenga</w:t>
      </w:r>
      <w:r w:rsidR="00BB6A8E" w:rsidRPr="00BB6A8E">
        <w:rPr>
          <w:rFonts w:ascii="Palatino Linotype" w:hAnsi="Palatino Linotype" w:cs="Arial"/>
          <w:sz w:val="24"/>
        </w:rPr>
        <w:t>.</w:t>
      </w:r>
    </w:p>
    <w:p w14:paraId="14D9BAC2" w14:textId="77777777" w:rsidR="007D76DE" w:rsidRDefault="007D76DE" w:rsidP="007D76DE">
      <w:pPr>
        <w:spacing w:after="0" w:line="360" w:lineRule="auto"/>
        <w:ind w:right="51"/>
        <w:jc w:val="both"/>
        <w:rPr>
          <w:rFonts w:ascii="Palatino Linotype" w:hAnsi="Palatino Linotype" w:cs="Arial"/>
          <w:sz w:val="24"/>
        </w:rPr>
      </w:pPr>
    </w:p>
    <w:p w14:paraId="7FDE5135" w14:textId="7E446CF1" w:rsidR="007D76DE" w:rsidRPr="00653425" w:rsidRDefault="007D76DE" w:rsidP="007D76DE">
      <w:pPr>
        <w:spacing w:after="0" w:line="360" w:lineRule="auto"/>
        <w:ind w:right="51"/>
        <w:jc w:val="both"/>
        <w:rPr>
          <w:rFonts w:ascii="Palatino Linotype" w:hAnsi="Palatino Linotype" w:cs="Arial"/>
          <w:sz w:val="24"/>
        </w:rPr>
      </w:pPr>
      <w:r>
        <w:rPr>
          <w:rFonts w:ascii="Palatino Linotype" w:hAnsi="Palatino Linotype" w:cs="Arial"/>
          <w:sz w:val="24"/>
        </w:rPr>
        <w:t xml:space="preserve">Así, existen bases de datos de </w:t>
      </w:r>
      <w:r>
        <w:rPr>
          <w:rFonts w:ascii="Palatino Linotype" w:hAnsi="Palatino Linotype" w:cs="Arial"/>
          <w:b/>
          <w:sz w:val="24"/>
        </w:rPr>
        <w:t>detenciones</w:t>
      </w:r>
      <w:r>
        <w:rPr>
          <w:rFonts w:ascii="Palatino Linotype" w:hAnsi="Palatino Linotype" w:cs="Arial"/>
          <w:sz w:val="24"/>
        </w:rPr>
        <w:t xml:space="preserve">, </w:t>
      </w:r>
      <w:r>
        <w:rPr>
          <w:rFonts w:ascii="Palatino Linotype" w:hAnsi="Palatino Linotype" w:cs="Arial"/>
          <w:b/>
          <w:sz w:val="24"/>
        </w:rPr>
        <w:t>delitos cometidos</w:t>
      </w:r>
      <w:r>
        <w:rPr>
          <w:rFonts w:ascii="Palatino Linotype" w:hAnsi="Palatino Linotype" w:cs="Arial"/>
          <w:sz w:val="24"/>
        </w:rPr>
        <w:t xml:space="preserve">, personal adscrito a la seguridad pública, servicios de seguridad privada, armamento y equipo, vehículos, huellas dactilares, teléfonos celulares, </w:t>
      </w:r>
      <w:r w:rsidRPr="00653425">
        <w:rPr>
          <w:rFonts w:ascii="Palatino Linotype" w:hAnsi="Palatino Linotype" w:cs="Arial"/>
          <w:sz w:val="24"/>
        </w:rPr>
        <w:t>de sentenciados y algunos otros considerados fundamentales para el buen desempeño de la función e intercambio de información, por lo que los Estados deben integrar y remitir las bases de datos al Centro Nacional de Información para que sean homologadas.</w:t>
      </w:r>
    </w:p>
    <w:p w14:paraId="0EDE48F5" w14:textId="77777777" w:rsidR="007D76DE" w:rsidRDefault="007D76DE" w:rsidP="007D76DE">
      <w:pPr>
        <w:spacing w:after="0" w:line="360" w:lineRule="auto"/>
        <w:ind w:right="51"/>
        <w:jc w:val="both"/>
        <w:rPr>
          <w:rFonts w:ascii="Palatino Linotype" w:hAnsi="Palatino Linotype" w:cs="Arial"/>
          <w:sz w:val="24"/>
        </w:rPr>
      </w:pPr>
    </w:p>
    <w:p w14:paraId="00A1854C" w14:textId="77777777" w:rsidR="007D76DE" w:rsidRDefault="007D76DE" w:rsidP="007D76DE">
      <w:pPr>
        <w:spacing w:after="0" w:line="360" w:lineRule="auto"/>
        <w:ind w:right="51"/>
        <w:jc w:val="both"/>
        <w:rPr>
          <w:rFonts w:ascii="Palatino Linotype" w:hAnsi="Palatino Linotype" w:cs="Arial"/>
          <w:sz w:val="24"/>
        </w:rPr>
      </w:pPr>
      <w:r>
        <w:rPr>
          <w:rFonts w:ascii="Palatino Linotype" w:hAnsi="Palatino Linotype" w:cs="Arial"/>
          <w:sz w:val="24"/>
        </w:rPr>
        <w:t>Correlativo a ello, es de destacar que en el ámbito estatal la Constitución Política del Estado Libre y Soberano de México, en sus artículos 81 y 83, prevé dentro de las facultades del Procurador, el estar a cargo del Ministerio Público, el cual recibirá denuncias y querellas sobre los hechos que puedan constituir delito de la competencia del fuero común; así también, se establece que ejercitará la acción penal; preceptos que son del tenor literal siguiente:</w:t>
      </w:r>
    </w:p>
    <w:p w14:paraId="4F83611E" w14:textId="77777777" w:rsidR="007D76DE" w:rsidRDefault="007D76DE" w:rsidP="00F127CD">
      <w:pPr>
        <w:autoSpaceDE w:val="0"/>
        <w:autoSpaceDN w:val="0"/>
        <w:adjustRightInd w:val="0"/>
        <w:spacing w:after="240" w:line="240" w:lineRule="auto"/>
        <w:ind w:left="851" w:right="851"/>
        <w:jc w:val="both"/>
        <w:rPr>
          <w:rFonts w:ascii="Palatino Linotype" w:hAnsi="Palatino Linotype" w:cs="Bookman Old Style"/>
          <w:bCs/>
          <w:i/>
        </w:rPr>
      </w:pPr>
      <w:r>
        <w:rPr>
          <w:rFonts w:ascii="Palatino Linotype" w:hAnsi="Palatino Linotype" w:cs="Bookman Old Style"/>
          <w:bCs/>
          <w:i/>
        </w:rPr>
        <w:t xml:space="preserve"> “</w:t>
      </w:r>
      <w:r>
        <w:rPr>
          <w:rFonts w:ascii="Palatino Linotype" w:hAnsi="Palatino Linotype" w:cs="Bookman Old Style"/>
          <w:b/>
          <w:bCs/>
          <w:i/>
        </w:rPr>
        <w:t xml:space="preserve">Artículo 81.- </w:t>
      </w:r>
      <w:r>
        <w:rPr>
          <w:rFonts w:ascii="Palatino Linotype" w:hAnsi="Palatino Linotype" w:cs="Bookman Old Style"/>
          <w:bCs/>
          <w:i/>
          <w:u w:val="single"/>
        </w:rPr>
        <w:t>Corresponde al ministerio público y a las policías la investigación de los delitos y a aquél, el ejercicio de la acción penal</w:t>
      </w:r>
      <w:r>
        <w:rPr>
          <w:rFonts w:ascii="Palatino Linotype" w:hAnsi="Palatino Linotype" w:cs="Bookman Old Style"/>
          <w:bCs/>
          <w:i/>
        </w:rPr>
        <w:t xml:space="preserve">. Los particulares podrán ejercer la acción penal ante la autoridad judicial en los casos previstos en la ley. </w:t>
      </w:r>
    </w:p>
    <w:p w14:paraId="7E3191B0" w14:textId="77777777" w:rsidR="007D76DE" w:rsidRDefault="007D76DE" w:rsidP="00F127CD">
      <w:pPr>
        <w:autoSpaceDE w:val="0"/>
        <w:autoSpaceDN w:val="0"/>
        <w:adjustRightInd w:val="0"/>
        <w:spacing w:after="240" w:line="240" w:lineRule="auto"/>
        <w:ind w:left="851" w:right="851"/>
        <w:jc w:val="both"/>
        <w:rPr>
          <w:rFonts w:ascii="Palatino Linotype" w:hAnsi="Palatino Linotype" w:cs="Bookman Old Style"/>
          <w:bCs/>
          <w:i/>
        </w:rPr>
      </w:pPr>
      <w:r>
        <w:rPr>
          <w:rFonts w:ascii="Palatino Linotype" w:hAnsi="Palatino Linotype" w:cs="Bookman Old Style"/>
          <w:bCs/>
          <w:i/>
        </w:rPr>
        <w:lastRenderedPageBreak/>
        <w:t xml:space="preserve">Las policías actuarán bajo la conducción y mando del ministerio público en la investigación de los delitos. </w:t>
      </w:r>
    </w:p>
    <w:p w14:paraId="4EAF17C7" w14:textId="77777777" w:rsidR="007D76DE" w:rsidRDefault="007D76DE" w:rsidP="00F127CD">
      <w:pPr>
        <w:autoSpaceDE w:val="0"/>
        <w:autoSpaceDN w:val="0"/>
        <w:adjustRightInd w:val="0"/>
        <w:spacing w:after="240" w:line="240" w:lineRule="auto"/>
        <w:ind w:left="851" w:right="851"/>
        <w:jc w:val="both"/>
        <w:rPr>
          <w:rFonts w:ascii="Palatino Linotype" w:hAnsi="Palatino Linotype" w:cs="Bookman Old Style"/>
          <w:bCs/>
          <w:i/>
        </w:rPr>
      </w:pPr>
      <w:r>
        <w:rPr>
          <w:rFonts w:ascii="Palatino Linotype" w:hAnsi="Palatino Linotype" w:cs="Bookman Old Style"/>
          <w:bCs/>
          <w:i/>
        </w:rPr>
        <w:t xml:space="preserve">El ministerio público podrá aplicar criterios de oportunidad para el ejercicio de la acción penal, en los supuestos y condiciones que establezca la ley, la que señalará los casos en que serán objeto de revisión judicial. </w:t>
      </w:r>
    </w:p>
    <w:p w14:paraId="2E301D76" w14:textId="77777777" w:rsidR="007D76DE" w:rsidRDefault="007D76DE" w:rsidP="00F127CD">
      <w:pPr>
        <w:autoSpaceDE w:val="0"/>
        <w:autoSpaceDN w:val="0"/>
        <w:adjustRightInd w:val="0"/>
        <w:spacing w:after="240" w:line="240" w:lineRule="auto"/>
        <w:ind w:left="851" w:right="851"/>
        <w:jc w:val="both"/>
        <w:rPr>
          <w:rFonts w:ascii="Palatino Linotype" w:hAnsi="Palatino Linotype" w:cs="Bookman Old Style"/>
          <w:bCs/>
          <w:i/>
        </w:rPr>
      </w:pPr>
      <w:r>
        <w:rPr>
          <w:rFonts w:ascii="Palatino Linotype" w:hAnsi="Palatino Linotype" w:cs="Bookman Old Style"/>
          <w:b/>
          <w:bCs/>
          <w:i/>
        </w:rPr>
        <w:t xml:space="preserve">Artículo 83.- </w:t>
      </w:r>
      <w:r>
        <w:rPr>
          <w:rFonts w:ascii="Palatino Linotype" w:hAnsi="Palatino Linotype" w:cs="Bookman Old Style"/>
          <w:bCs/>
          <w:i/>
          <w:u w:val="single"/>
        </w:rPr>
        <w:t>El Ministerio Público estará a cargo de un Procurador General de Justicia</w:t>
      </w:r>
      <w:r>
        <w:rPr>
          <w:rFonts w:ascii="Palatino Linotype" w:hAnsi="Palatino Linotype" w:cs="Bookman Old Style"/>
          <w:bCs/>
          <w:i/>
        </w:rPr>
        <w:t xml:space="preserve"> y de un Subprocurador General, así como de los subprocuradores y agentes del Ministerio Público auxiliados por el personal que determine la Ley Orgánica respectiva.” </w:t>
      </w:r>
    </w:p>
    <w:p w14:paraId="06E70E7D" w14:textId="77777777" w:rsidR="007D76DE" w:rsidRDefault="007D76DE" w:rsidP="00F127CD">
      <w:pPr>
        <w:autoSpaceDE w:val="0"/>
        <w:autoSpaceDN w:val="0"/>
        <w:adjustRightInd w:val="0"/>
        <w:spacing w:after="240" w:line="240" w:lineRule="auto"/>
        <w:ind w:left="851" w:right="851"/>
        <w:jc w:val="right"/>
        <w:rPr>
          <w:rFonts w:ascii="Palatino Linotype" w:hAnsi="Palatino Linotype" w:cs="Bookman Old Style"/>
          <w:bCs/>
          <w:i/>
        </w:rPr>
      </w:pPr>
      <w:r>
        <w:rPr>
          <w:rFonts w:ascii="Palatino Linotype" w:hAnsi="Palatino Linotype" w:cs="Bookman Old Style"/>
          <w:bCs/>
          <w:i/>
        </w:rPr>
        <w:t>(Énfasis añadido)</w:t>
      </w:r>
    </w:p>
    <w:p w14:paraId="692383FC" w14:textId="77777777" w:rsidR="007D76DE" w:rsidRDefault="007D76DE" w:rsidP="007D76DE">
      <w:pPr>
        <w:pStyle w:val="Sinespaciado"/>
        <w:rPr>
          <w:rFonts w:ascii="Times New Roman" w:hAnsi="Times New Roman" w:cs="Times New Roman"/>
        </w:rPr>
      </w:pPr>
    </w:p>
    <w:p w14:paraId="2735699A" w14:textId="36872C93" w:rsidR="007D76DE" w:rsidRDefault="007D76DE" w:rsidP="007D76DE">
      <w:pPr>
        <w:spacing w:after="0" w:line="360" w:lineRule="auto"/>
        <w:ind w:right="51"/>
        <w:jc w:val="both"/>
        <w:rPr>
          <w:rFonts w:ascii="Palatino Linotype" w:hAnsi="Palatino Linotype" w:cs="Arial"/>
          <w:sz w:val="24"/>
        </w:rPr>
      </w:pPr>
      <w:r>
        <w:rPr>
          <w:rFonts w:ascii="Palatino Linotype" w:hAnsi="Palatino Linotype" w:cs="Arial"/>
          <w:sz w:val="24"/>
        </w:rPr>
        <w:t xml:space="preserve">De lo anterior, queda evidenciado que la </w:t>
      </w:r>
      <w:r>
        <w:rPr>
          <w:rFonts w:ascii="Palatino Linotype" w:hAnsi="Palatino Linotype" w:cs="Arial"/>
          <w:b/>
          <w:sz w:val="24"/>
        </w:rPr>
        <w:t xml:space="preserve">Procuraduría General de Justicia del Estado de México </w:t>
      </w:r>
      <w:r>
        <w:rPr>
          <w:rFonts w:ascii="Palatino Linotype" w:hAnsi="Palatino Linotype" w:cs="Arial"/>
          <w:sz w:val="24"/>
        </w:rPr>
        <w:t xml:space="preserve">ahora </w:t>
      </w:r>
      <w:r>
        <w:rPr>
          <w:rFonts w:ascii="Palatino Linotype" w:hAnsi="Palatino Linotype" w:cs="Arial"/>
          <w:b/>
          <w:sz w:val="24"/>
        </w:rPr>
        <w:t xml:space="preserve">Fiscalía General de Justicia </w:t>
      </w:r>
      <w:r>
        <w:rPr>
          <w:rFonts w:ascii="Palatino Linotype" w:hAnsi="Palatino Linotype" w:cs="Arial"/>
          <w:sz w:val="24"/>
        </w:rPr>
        <w:t>es la dependencia que elabora las estadísticas delictivas que formarán parte del Sistema Estatal, que a su vez se remite al Sistema Nacional de</w:t>
      </w:r>
      <w:r w:rsidR="00653425">
        <w:rPr>
          <w:rFonts w:ascii="Palatino Linotype" w:hAnsi="Palatino Linotype" w:cs="Arial"/>
          <w:sz w:val="24"/>
        </w:rPr>
        <w:t xml:space="preserve"> Seguridad Pública, siendo dicho sujeto obligado el competente para dar respuesta a los requerimientos formulados por el particular correspondientes al documento que dé cuenta d</w:t>
      </w:r>
      <w:r w:rsidR="00653425" w:rsidRPr="00653425">
        <w:rPr>
          <w:rFonts w:ascii="Palatino Linotype" w:hAnsi="Palatino Linotype" w:cs="Arial"/>
          <w:sz w:val="24"/>
        </w:rPr>
        <w:t>el número de feminicidios</w:t>
      </w:r>
      <w:r w:rsidR="00653425">
        <w:rPr>
          <w:rFonts w:ascii="Palatino Linotype" w:hAnsi="Palatino Linotype" w:cs="Arial"/>
          <w:sz w:val="24"/>
        </w:rPr>
        <w:t xml:space="preserve"> ocurridos en el Municipio de Toluca, ello atendiendo a</w:t>
      </w:r>
      <w:r>
        <w:rPr>
          <w:rFonts w:ascii="Palatino Linotype" w:hAnsi="Palatino Linotype" w:cs="Arial"/>
          <w:sz w:val="24"/>
        </w:rPr>
        <w:t xml:space="preserve"> las disposiciones establecidas en la </w:t>
      </w:r>
      <w:r>
        <w:rPr>
          <w:rFonts w:ascii="Palatino Linotype" w:hAnsi="Palatino Linotype" w:cs="Arial"/>
          <w:i/>
          <w:sz w:val="24"/>
        </w:rPr>
        <w:t>Norma Técnica para la Clasificación Nacional de Delitos del Fuero Común para Fines Estadísticos</w:t>
      </w:r>
      <w:r>
        <w:rPr>
          <w:rStyle w:val="Refdenotaalpie"/>
          <w:rFonts w:ascii="Palatino Linotype" w:hAnsi="Palatino Linotype" w:cs="Arial"/>
          <w:i/>
          <w:sz w:val="24"/>
        </w:rPr>
        <w:footnoteReference w:id="3"/>
      </w:r>
      <w:r>
        <w:rPr>
          <w:rFonts w:ascii="Palatino Linotype" w:hAnsi="Palatino Linotype" w:cs="Arial"/>
          <w:sz w:val="24"/>
        </w:rPr>
        <w:t>, la cual, en relación al tema que nos ocupa apunta lo siguiente:</w:t>
      </w:r>
    </w:p>
    <w:p w14:paraId="47210898" w14:textId="77777777" w:rsidR="007D76DE" w:rsidRDefault="007D76DE" w:rsidP="007D76DE">
      <w:pPr>
        <w:pStyle w:val="Ttulo1"/>
      </w:pPr>
    </w:p>
    <w:p w14:paraId="59538C47"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 xml:space="preserve">“Artículo 1.- </w:t>
      </w:r>
      <w:r>
        <w:rPr>
          <w:rFonts w:ascii="Palatino Linotype" w:hAnsi="Palatino Linotype" w:cs="Arial"/>
          <w:i/>
        </w:rPr>
        <w:t xml:space="preserve">La presente Norma Técnica tiene por objeto establecer las disposiciones para que las Unidades del Estado clasifiquen con fines estadísticos, los registros que con motivo del ejercicio de sus atribuciones, </w:t>
      </w:r>
      <w:r w:rsidRPr="00653425">
        <w:rPr>
          <w:rFonts w:ascii="Palatino Linotype" w:hAnsi="Palatino Linotype" w:cs="Arial"/>
          <w:i/>
          <w:u w:val="single"/>
        </w:rPr>
        <w:t>generen sobre Delitos del Fuero Común, de una manera estructurada, estandarizada, consistente, compatible y comparable, que permita la vinculación de los mismos en todos los procesos relacionados con la seguridad y la justicia</w:t>
      </w:r>
      <w:r>
        <w:rPr>
          <w:rFonts w:ascii="Palatino Linotype" w:hAnsi="Palatino Linotype" w:cs="Arial"/>
          <w:i/>
        </w:rPr>
        <w:t>, y a su vez, contribuya al fortalecimiento del Sistema Nacional de Información Estadística y Geográfica.</w:t>
      </w:r>
    </w:p>
    <w:p w14:paraId="7539708F"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lastRenderedPageBreak/>
        <w:t>Artículo 6</w:t>
      </w:r>
      <w:r>
        <w:rPr>
          <w:rFonts w:ascii="Palatino Linotype" w:hAnsi="Palatino Linotype" w:cs="Arial"/>
          <w:i/>
        </w:rPr>
        <w:t xml:space="preserve">.- </w:t>
      </w:r>
      <w:r w:rsidRPr="00653425">
        <w:rPr>
          <w:rFonts w:ascii="Palatino Linotype" w:hAnsi="Palatino Linotype" w:cs="Arial"/>
        </w:rPr>
        <w:t>La información derivada de los registros administrativos sobre los Delitos del Fuero Común, que sea clasificada y reportada, debe contener cuando menos, datos que permitan identificar el bien jurídico que ha sido afectado y las características de su comisión, conforme a las especificaciones establecidas en la presente Norma Técnic</w:t>
      </w:r>
      <w:r>
        <w:rPr>
          <w:rFonts w:ascii="Palatino Linotype" w:hAnsi="Palatino Linotype" w:cs="Arial"/>
          <w:i/>
        </w:rPr>
        <w:t>a.</w:t>
      </w:r>
    </w:p>
    <w:p w14:paraId="37A005F3"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Artículo 7.-</w:t>
      </w:r>
      <w:r>
        <w:rPr>
          <w:rFonts w:ascii="Palatino Linotype" w:hAnsi="Palatino Linotype" w:cs="Arial"/>
          <w:i/>
        </w:rPr>
        <w:t xml:space="preserve"> Los atributos que serán considerados para clasificar la información sobre los Delitos del Fuero Común, son:</w:t>
      </w:r>
    </w:p>
    <w:p w14:paraId="1111199E"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I. Bien jurídico.-</w:t>
      </w:r>
      <w:r>
        <w:rPr>
          <w:rFonts w:ascii="Palatino Linotype" w:hAnsi="Palatino Linotype" w:cs="Arial"/>
          <w:i/>
        </w:rPr>
        <w:t xml:space="preserve"> Todo interés vital del individuo o de la colectividad protegido por la legislación en materia penal, el cual para efectos de la clasificación que establece la presente Norma Técnica, se divide en dos componentes:</w:t>
      </w:r>
    </w:p>
    <w:p w14:paraId="581069CF" w14:textId="77777777" w:rsidR="007D76DE" w:rsidRDefault="007D76DE" w:rsidP="00F127CD">
      <w:pPr>
        <w:spacing w:after="240"/>
        <w:ind w:left="851" w:right="851"/>
        <w:jc w:val="both"/>
        <w:rPr>
          <w:rFonts w:ascii="Palatino Linotype" w:hAnsi="Palatino Linotype" w:cs="Arial"/>
          <w:b/>
          <w:i/>
        </w:rPr>
      </w:pPr>
      <w:r>
        <w:rPr>
          <w:rFonts w:ascii="Palatino Linotype" w:hAnsi="Palatino Linotype" w:cs="Arial"/>
          <w:b/>
          <w:i/>
        </w:rPr>
        <w:t>a) Bien jurídico afectado, y</w:t>
      </w:r>
    </w:p>
    <w:p w14:paraId="08B818DF" w14:textId="77777777" w:rsidR="007D76DE" w:rsidRDefault="007D76DE" w:rsidP="00F127CD">
      <w:pPr>
        <w:spacing w:after="240"/>
        <w:ind w:left="851" w:right="851"/>
        <w:jc w:val="both"/>
        <w:rPr>
          <w:rFonts w:ascii="Palatino Linotype" w:hAnsi="Palatino Linotype" w:cs="Arial"/>
          <w:b/>
          <w:i/>
        </w:rPr>
      </w:pPr>
      <w:r>
        <w:rPr>
          <w:rFonts w:ascii="Palatino Linotype" w:hAnsi="Palatino Linotype" w:cs="Arial"/>
          <w:b/>
          <w:i/>
        </w:rPr>
        <w:t>b) Delito.</w:t>
      </w:r>
    </w:p>
    <w:p w14:paraId="199EE15B"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II. Características del delito.-</w:t>
      </w:r>
      <w:r>
        <w:rPr>
          <w:rFonts w:ascii="Palatino Linotype" w:hAnsi="Palatino Linotype" w:cs="Arial"/>
          <w:i/>
        </w:rPr>
        <w:t xml:space="preserve"> Corresponde a los datos que permiten identificar las señas que hacen particular </w:t>
      </w:r>
      <w:r>
        <w:rPr>
          <w:rFonts w:ascii="Palatino Linotype" w:hAnsi="Palatino Linotype" w:cs="Arial"/>
          <w:b/>
          <w:i/>
        </w:rPr>
        <w:t>el modo y lugar bajo los cuales se llevó a cabo la comisión del delito,</w:t>
      </w:r>
      <w:r>
        <w:rPr>
          <w:rFonts w:ascii="Palatino Linotype" w:hAnsi="Palatino Linotype" w:cs="Arial"/>
          <w:i/>
        </w:rPr>
        <w:t xml:space="preserve"> mismos que para efectos de esta clasificación, se dividen en dos componentes:</w:t>
      </w:r>
    </w:p>
    <w:p w14:paraId="7F381854"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a) De ejecución:</w:t>
      </w:r>
      <w:r>
        <w:rPr>
          <w:rFonts w:ascii="Palatino Linotype" w:hAnsi="Palatino Linotype" w:cs="Arial"/>
          <w:i/>
        </w:rPr>
        <w:t xml:space="preserve"> Corresponde al modo en que se llevó a cabo la comisión del delito, y</w:t>
      </w:r>
    </w:p>
    <w:p w14:paraId="260A382B"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b) Geográficas:</w:t>
      </w:r>
      <w:r>
        <w:rPr>
          <w:rFonts w:ascii="Palatino Linotype" w:hAnsi="Palatino Linotype" w:cs="Arial"/>
          <w:i/>
        </w:rPr>
        <w:t xml:space="preserve"> Corresponde a la ubicación geográfica en donde se llevó a cabo la comisión del delito.</w:t>
      </w:r>
    </w:p>
    <w:p w14:paraId="71198197" w14:textId="77777777" w:rsidR="007D76DE" w:rsidRDefault="007D76DE" w:rsidP="00F127CD">
      <w:pPr>
        <w:spacing w:after="240"/>
        <w:ind w:left="851" w:right="851"/>
        <w:jc w:val="both"/>
        <w:rPr>
          <w:rFonts w:ascii="Palatino Linotype" w:hAnsi="Palatino Linotype" w:cs="Arial"/>
          <w:i/>
        </w:rPr>
      </w:pPr>
      <w:r>
        <w:rPr>
          <w:rFonts w:ascii="Palatino Linotype" w:hAnsi="Palatino Linotype" w:cs="Arial"/>
          <w:b/>
          <w:i/>
        </w:rPr>
        <w:t>Artículo 8.-</w:t>
      </w:r>
      <w:r>
        <w:rPr>
          <w:rFonts w:ascii="Palatino Linotype" w:hAnsi="Palatino Linotype" w:cs="Arial"/>
          <w:i/>
        </w:rPr>
        <w:t>Para efectos del reporte de la información estadística contenida en los registros administrativos que proporcionen las Unidades del Estado, la clasificación de los Delitos del Fuero Común, se deberá realizar de acuerdo con los siete tipos de bienes jurídicos afectados, que se establecen en la siguiente tabla:</w:t>
      </w:r>
    </w:p>
    <w:p w14:paraId="7A8D71FE" w14:textId="273751AA" w:rsidR="007D76DE" w:rsidRDefault="007D76DE" w:rsidP="00F127CD">
      <w:pPr>
        <w:spacing w:after="0"/>
        <w:ind w:left="851" w:right="851"/>
        <w:contextualSpacing/>
        <w:jc w:val="center"/>
        <w:rPr>
          <w:rFonts w:ascii="Palatino Linotype" w:hAnsi="Palatino Linotype" w:cs="Arial"/>
          <w:i/>
        </w:rPr>
      </w:pPr>
      <w:r>
        <w:rPr>
          <w:rFonts w:ascii="Calibri" w:hAnsi="Calibri"/>
          <w:noProof/>
          <w:lang w:eastAsia="es-MX"/>
        </w:rPr>
        <w:drawing>
          <wp:inline distT="0" distB="0" distL="0" distR="0" wp14:anchorId="35FD0583" wp14:editId="672C3D44">
            <wp:extent cx="4820920" cy="13315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l="31058" t="42850" r="31943" b="38139"/>
                    <a:stretch>
                      <a:fillRect/>
                    </a:stretch>
                  </pic:blipFill>
                  <pic:spPr bwMode="auto">
                    <a:xfrm>
                      <a:off x="0" y="0"/>
                      <a:ext cx="4820920" cy="1331595"/>
                    </a:xfrm>
                    <a:prstGeom prst="rect">
                      <a:avLst/>
                    </a:prstGeom>
                    <a:noFill/>
                    <a:ln>
                      <a:noFill/>
                    </a:ln>
                  </pic:spPr>
                </pic:pic>
              </a:graphicData>
            </a:graphic>
          </wp:inline>
        </w:drawing>
      </w:r>
    </w:p>
    <w:p w14:paraId="1F5B0C18" w14:textId="77777777" w:rsidR="007D76DE" w:rsidRDefault="007D76DE" w:rsidP="00F127CD">
      <w:pPr>
        <w:spacing w:line="360" w:lineRule="auto"/>
        <w:ind w:left="851" w:right="851"/>
        <w:contextualSpacing/>
        <w:jc w:val="both"/>
        <w:rPr>
          <w:rFonts w:ascii="Palatino Linotype" w:hAnsi="Palatino Linotype" w:cs="Arial"/>
          <w:b/>
          <w:i/>
          <w:sz w:val="16"/>
          <w:szCs w:val="10"/>
        </w:rPr>
      </w:pPr>
    </w:p>
    <w:p w14:paraId="02EBC113" w14:textId="77777777" w:rsidR="007D76DE" w:rsidRDefault="007D76DE" w:rsidP="00F127CD">
      <w:pPr>
        <w:shd w:val="clear" w:color="auto" w:fill="FFFFFF"/>
        <w:spacing w:after="240"/>
        <w:ind w:left="851" w:right="851"/>
        <w:jc w:val="both"/>
        <w:rPr>
          <w:rFonts w:ascii="Palatino Linotype" w:hAnsi="Palatino Linotype" w:cs="Arial"/>
          <w:i/>
        </w:rPr>
      </w:pPr>
      <w:r>
        <w:rPr>
          <w:rFonts w:ascii="Palatino Linotype" w:hAnsi="Palatino Linotype" w:cs="Arial"/>
          <w:b/>
          <w:i/>
        </w:rPr>
        <w:t>Artículo 10.-</w:t>
      </w:r>
      <w:r>
        <w:rPr>
          <w:rFonts w:ascii="Palatino Linotype" w:hAnsi="Palatino Linotype" w:cs="Arial"/>
          <w:i/>
        </w:rPr>
        <w:t> Para efectos del reporte de información estadística, en lo que corresponde al atributo de "Características del delito", se debe realizar de conformidad con las características de ejecución y geográficas que se mencionan a continuación:</w:t>
      </w:r>
    </w:p>
    <w:p w14:paraId="295AACE7" w14:textId="77777777" w:rsidR="007D76DE" w:rsidRDefault="007D76DE" w:rsidP="00F127CD">
      <w:pPr>
        <w:shd w:val="clear" w:color="auto" w:fill="FFFFFF"/>
        <w:spacing w:after="240"/>
        <w:ind w:left="851" w:right="851"/>
        <w:jc w:val="both"/>
        <w:rPr>
          <w:rFonts w:ascii="Palatino Linotype" w:hAnsi="Palatino Linotype" w:cs="Arial"/>
          <w:i/>
        </w:rPr>
      </w:pPr>
      <w:r>
        <w:rPr>
          <w:rFonts w:ascii="Palatino Linotype" w:hAnsi="Palatino Linotype" w:cs="Arial"/>
          <w:i/>
        </w:rPr>
        <w:t>I. Características de ejecución del delito.- La clasificación se deberá realizar de acuerdo con las características que conforman cada uno de los cuatro tipos que se establecen en la siguiente tabla:</w:t>
      </w:r>
    </w:p>
    <w:p w14:paraId="16A7D9D6" w14:textId="77777777" w:rsidR="007D76DE" w:rsidRDefault="007D76DE" w:rsidP="00F127CD">
      <w:pPr>
        <w:pStyle w:val="Sinespaciado"/>
        <w:ind w:left="851" w:right="851"/>
        <w:rPr>
          <w:rFonts w:ascii="Times New Roman" w:hAnsi="Times New Roman" w:cs="Times New Roman"/>
        </w:rPr>
      </w:pPr>
    </w:p>
    <w:p w14:paraId="405CAEE6" w14:textId="70C94AE0" w:rsidR="007D76DE" w:rsidRDefault="007D76DE" w:rsidP="00F127CD">
      <w:pPr>
        <w:shd w:val="clear" w:color="auto" w:fill="FFFFFF"/>
        <w:spacing w:after="240"/>
        <w:ind w:left="851" w:right="851"/>
        <w:contextualSpacing/>
        <w:jc w:val="center"/>
        <w:rPr>
          <w:rFonts w:ascii="Palatino Linotype" w:hAnsi="Palatino Linotype" w:cs="Arial"/>
          <w:i/>
        </w:rPr>
      </w:pPr>
      <w:r>
        <w:rPr>
          <w:rFonts w:ascii="Calibri" w:hAnsi="Calibri"/>
          <w:noProof/>
          <w:lang w:eastAsia="es-MX"/>
        </w:rPr>
        <w:drawing>
          <wp:inline distT="0" distB="0" distL="0" distR="0" wp14:anchorId="46C944C9" wp14:editId="09DCA597">
            <wp:extent cx="4674235" cy="13315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31059" t="36513" r="32281" b="45987"/>
                    <a:stretch>
                      <a:fillRect/>
                    </a:stretch>
                  </pic:blipFill>
                  <pic:spPr bwMode="auto">
                    <a:xfrm>
                      <a:off x="0" y="0"/>
                      <a:ext cx="4674235" cy="1331595"/>
                    </a:xfrm>
                    <a:prstGeom prst="rect">
                      <a:avLst/>
                    </a:prstGeom>
                    <a:noFill/>
                    <a:ln>
                      <a:noFill/>
                    </a:ln>
                  </pic:spPr>
                </pic:pic>
              </a:graphicData>
            </a:graphic>
          </wp:inline>
        </w:drawing>
      </w:r>
    </w:p>
    <w:p w14:paraId="3EAE8452" w14:textId="77777777" w:rsidR="007D76DE" w:rsidRDefault="007D76DE" w:rsidP="007D76DE">
      <w:pPr>
        <w:spacing w:before="240" w:after="360" w:line="360" w:lineRule="auto"/>
        <w:ind w:right="51"/>
        <w:jc w:val="both"/>
        <w:rPr>
          <w:rFonts w:ascii="Palatino Linotype" w:hAnsi="Palatino Linotype"/>
          <w:sz w:val="24"/>
        </w:rPr>
      </w:pPr>
    </w:p>
    <w:p w14:paraId="48EE975D" w14:textId="593BFB0B" w:rsidR="007C4033" w:rsidRDefault="007D76DE" w:rsidP="007D76DE">
      <w:pPr>
        <w:spacing w:after="0" w:line="360" w:lineRule="auto"/>
        <w:ind w:right="51"/>
        <w:jc w:val="both"/>
        <w:rPr>
          <w:rFonts w:ascii="Palatino Linotype" w:hAnsi="Palatino Linotype"/>
          <w:sz w:val="24"/>
        </w:rPr>
      </w:pPr>
      <w:r>
        <w:rPr>
          <w:rFonts w:ascii="Palatino Linotype" w:hAnsi="Palatino Linotype"/>
          <w:sz w:val="24"/>
        </w:rPr>
        <w:t>Es así que</w:t>
      </w:r>
      <w:r w:rsidR="007C4033">
        <w:rPr>
          <w:rFonts w:ascii="Palatino Linotype" w:hAnsi="Palatino Linotype"/>
          <w:sz w:val="24"/>
        </w:rPr>
        <w:t>, en</w:t>
      </w:r>
      <w:r>
        <w:rPr>
          <w:rFonts w:ascii="Palatino Linotype" w:hAnsi="Palatino Linotype"/>
          <w:sz w:val="24"/>
        </w:rPr>
        <w:t xml:space="preserve"> la </w:t>
      </w:r>
      <w:r>
        <w:rPr>
          <w:rFonts w:ascii="Palatino Linotype" w:hAnsi="Palatino Linotype" w:cs="Arial"/>
          <w:i/>
          <w:sz w:val="24"/>
        </w:rPr>
        <w:t>Norma Técnica para la Clasificación Nacional de Delitos del Fuero Común para Fines Estadísticos</w:t>
      </w:r>
      <w:r>
        <w:rPr>
          <w:rFonts w:ascii="Palatino Linotype" w:hAnsi="Palatino Linotype" w:cs="Arial"/>
          <w:sz w:val="24"/>
        </w:rPr>
        <w:t xml:space="preserve"> </w:t>
      </w:r>
      <w:r>
        <w:rPr>
          <w:rFonts w:ascii="Palatino Linotype" w:hAnsi="Palatino Linotype" w:cs="Arial"/>
          <w:b/>
          <w:sz w:val="24"/>
          <w:u w:val="single"/>
        </w:rPr>
        <w:t xml:space="preserve"> se establece</w:t>
      </w:r>
      <w:r w:rsidR="007C4033">
        <w:rPr>
          <w:rFonts w:ascii="Palatino Linotype" w:hAnsi="Palatino Linotype" w:cs="Arial"/>
          <w:b/>
          <w:sz w:val="24"/>
          <w:u w:val="single"/>
        </w:rPr>
        <w:t>n</w:t>
      </w:r>
      <w:r>
        <w:rPr>
          <w:rFonts w:ascii="Palatino Linotype" w:hAnsi="Palatino Linotype" w:cs="Arial"/>
          <w:b/>
          <w:sz w:val="24"/>
          <w:u w:val="single"/>
        </w:rPr>
        <w:t xml:space="preserve"> </w:t>
      </w:r>
      <w:r w:rsidR="007C4033">
        <w:rPr>
          <w:rFonts w:ascii="Palatino Linotype" w:hAnsi="Palatino Linotype" w:cs="Arial"/>
          <w:b/>
          <w:sz w:val="24"/>
          <w:u w:val="single"/>
        </w:rPr>
        <w:t>clasificaciones estadísticas</w:t>
      </w:r>
      <w:r>
        <w:rPr>
          <w:rFonts w:ascii="Palatino Linotype" w:hAnsi="Palatino Linotype" w:cs="Arial"/>
          <w:b/>
          <w:sz w:val="24"/>
          <w:u w:val="single"/>
        </w:rPr>
        <w:t xml:space="preserve"> al nivel de detalle que solicita el particular</w:t>
      </w:r>
      <w:r w:rsidR="007C4033">
        <w:rPr>
          <w:rFonts w:ascii="Palatino Linotype" w:hAnsi="Palatino Linotype" w:cs="Arial"/>
          <w:sz w:val="24"/>
        </w:rPr>
        <w:t xml:space="preserve">, aunado a que </w:t>
      </w:r>
      <w:r>
        <w:rPr>
          <w:rFonts w:ascii="Palatino Linotype" w:hAnsi="Palatino Linotype"/>
          <w:sz w:val="24"/>
        </w:rPr>
        <w:t>las Procuradurías de Justicia ahora Fiscalías Generales de Justicia, forman parte de las dependencias de la Red Nacional de Información, quienes deben remitir información al Sistema Nacional de Información Estadística y Geográfica al Instituto Nacional de Estadística y Geografía (INEGI), entre otra información, la relativa a las denuncias y querellas, averiguaciones previas iniciadas y determinadas durante el año, presuntos deli</w:t>
      </w:r>
      <w:r w:rsidR="00653425">
        <w:rPr>
          <w:rFonts w:ascii="Palatino Linotype" w:hAnsi="Palatino Linotype"/>
          <w:sz w:val="24"/>
        </w:rPr>
        <w:t>tos y carpetas de investigación.</w:t>
      </w:r>
    </w:p>
    <w:p w14:paraId="4C905C91" w14:textId="77777777" w:rsidR="00653425" w:rsidRPr="00B61B37" w:rsidRDefault="00653425" w:rsidP="007D76DE">
      <w:pPr>
        <w:spacing w:after="0" w:line="360" w:lineRule="auto"/>
        <w:ind w:right="51"/>
        <w:jc w:val="both"/>
        <w:rPr>
          <w:rFonts w:ascii="Palatino Linotype" w:hAnsi="Palatino Linotype"/>
          <w:sz w:val="24"/>
          <w:szCs w:val="24"/>
        </w:rPr>
      </w:pPr>
    </w:p>
    <w:p w14:paraId="78A519FB" w14:textId="2F893FE2" w:rsidR="00653425" w:rsidRPr="00B61B37" w:rsidRDefault="00B61B37" w:rsidP="00B61B37">
      <w:pPr>
        <w:tabs>
          <w:tab w:val="left" w:pos="7938"/>
        </w:tabs>
        <w:spacing w:after="0" w:line="360" w:lineRule="auto"/>
        <w:jc w:val="both"/>
        <w:rPr>
          <w:rFonts w:ascii="Palatino Linotype" w:hAnsi="Palatino Linotype"/>
          <w:sz w:val="24"/>
          <w:szCs w:val="24"/>
          <w:lang w:val="es-ES_tradnl"/>
        </w:rPr>
      </w:pPr>
      <w:r w:rsidRPr="00B61B37">
        <w:rPr>
          <w:rFonts w:ascii="Palatino Linotype" w:hAnsi="Palatino Linotype" w:cs="Arial"/>
          <w:sz w:val="24"/>
          <w:szCs w:val="24"/>
        </w:rPr>
        <w:t>E</w:t>
      </w:r>
      <w:r>
        <w:rPr>
          <w:rFonts w:ascii="Palatino Linotype" w:hAnsi="Palatino Linotype" w:cs="Arial"/>
          <w:sz w:val="24"/>
          <w:szCs w:val="24"/>
        </w:rPr>
        <w:t>n ese orden de ideas,</w:t>
      </w:r>
      <w:r w:rsidR="00653425" w:rsidRPr="00B61B37">
        <w:rPr>
          <w:rFonts w:ascii="Palatino Linotype" w:hAnsi="Palatino Linotype"/>
          <w:sz w:val="24"/>
          <w:szCs w:val="24"/>
          <w:lang w:val="es-ES_tradnl"/>
        </w:rPr>
        <w:t xml:space="preserve"> </w:t>
      </w:r>
      <w:r>
        <w:rPr>
          <w:rFonts w:ascii="Palatino Linotype" w:hAnsi="Palatino Linotype"/>
          <w:sz w:val="24"/>
          <w:szCs w:val="24"/>
          <w:lang w:val="es-ES_tradnl"/>
        </w:rPr>
        <w:t>toda vez que,</w:t>
      </w:r>
      <w:r>
        <w:rPr>
          <w:rFonts w:ascii="Palatino Linotype" w:hAnsi="Palatino Linotype"/>
          <w:b/>
          <w:sz w:val="24"/>
          <w:szCs w:val="24"/>
          <w:lang w:val="es-ES_tradnl"/>
        </w:rPr>
        <w:t xml:space="preserve"> el Ayuntamiento de Toluca</w:t>
      </w:r>
      <w:r w:rsidR="00653425" w:rsidRPr="00B61B37">
        <w:rPr>
          <w:rFonts w:ascii="Palatino Linotype" w:hAnsi="Palatino Linotype"/>
          <w:sz w:val="24"/>
          <w:szCs w:val="24"/>
          <w:lang w:val="es-ES_tradnl"/>
        </w:rPr>
        <w:t xml:space="preserve"> </w:t>
      </w:r>
      <w:r>
        <w:rPr>
          <w:rFonts w:ascii="Palatino Linotype" w:hAnsi="Palatino Linotype"/>
          <w:sz w:val="24"/>
          <w:szCs w:val="24"/>
          <w:lang w:val="es-ES_tradnl"/>
        </w:rPr>
        <w:t>y</w:t>
      </w:r>
      <w:r w:rsidRPr="00B61B37">
        <w:rPr>
          <w:rFonts w:ascii="Palatino Linotype" w:hAnsi="Palatino Linotype"/>
          <w:sz w:val="24"/>
          <w:szCs w:val="24"/>
          <w:lang w:val="es-ES_tradnl"/>
        </w:rPr>
        <w:t xml:space="preserve"> </w:t>
      </w:r>
      <w:r w:rsidRPr="00B61B37">
        <w:rPr>
          <w:rFonts w:ascii="Palatino Linotype" w:hAnsi="Palatino Linotype"/>
          <w:b/>
          <w:sz w:val="24"/>
          <w:szCs w:val="24"/>
          <w:lang w:val="es-ES_tradnl"/>
        </w:rPr>
        <w:t>Fiscalía General de Justicia del Estado de México</w:t>
      </w:r>
      <w:r>
        <w:rPr>
          <w:rFonts w:ascii="Palatino Linotype" w:hAnsi="Palatino Linotype"/>
          <w:sz w:val="24"/>
          <w:szCs w:val="24"/>
          <w:lang w:val="es-ES_tradnl"/>
        </w:rPr>
        <w:t>,</w:t>
      </w:r>
      <w:r w:rsidR="00653425" w:rsidRPr="00B61B37">
        <w:rPr>
          <w:rFonts w:ascii="Palatino Linotype" w:hAnsi="Palatino Linotype" w:cs="Arial"/>
          <w:sz w:val="24"/>
          <w:szCs w:val="24"/>
        </w:rPr>
        <w:t xml:space="preserve"> se encuentran separados, entendiéndose así, que éstos cuentan con su propia unidad de transparencia, aunado a que el Sujeto Obligado </w:t>
      </w:r>
      <w:r w:rsidR="00653425" w:rsidRPr="00B61B37">
        <w:rPr>
          <w:rFonts w:ascii="Palatino Linotype" w:hAnsi="Palatino Linotype" w:cs="Arial"/>
          <w:sz w:val="24"/>
          <w:szCs w:val="24"/>
        </w:rPr>
        <w:lastRenderedPageBreak/>
        <w:t>le comunicó a la hoy Recurrente, la incompetencia para atender la solicitud primigenia y adicionalmente orientó al particular, respecto del sujeto obligado que puede resultar competente para proporcionar lo que se desea conocer.</w:t>
      </w:r>
    </w:p>
    <w:p w14:paraId="70E2BA07" w14:textId="77777777" w:rsidR="00653425" w:rsidRPr="00B61B37" w:rsidRDefault="00653425" w:rsidP="00B61B37">
      <w:pPr>
        <w:tabs>
          <w:tab w:val="left" w:pos="7938"/>
        </w:tabs>
        <w:spacing w:after="0" w:line="360" w:lineRule="auto"/>
        <w:jc w:val="both"/>
        <w:rPr>
          <w:rFonts w:ascii="Palatino Linotype" w:hAnsi="Palatino Linotype" w:cs="Arial"/>
          <w:sz w:val="24"/>
          <w:szCs w:val="24"/>
        </w:rPr>
      </w:pPr>
    </w:p>
    <w:p w14:paraId="45078485" w14:textId="77777777" w:rsidR="00653425" w:rsidRPr="00B61B37" w:rsidRDefault="00653425" w:rsidP="00B61B37">
      <w:pPr>
        <w:spacing w:after="0" w:line="360" w:lineRule="auto"/>
        <w:jc w:val="both"/>
        <w:rPr>
          <w:rFonts w:ascii="Palatino Linotype" w:hAnsi="Palatino Linotype"/>
          <w:sz w:val="24"/>
          <w:szCs w:val="24"/>
        </w:rPr>
      </w:pPr>
      <w:r w:rsidRPr="00B61B37">
        <w:rPr>
          <w:rFonts w:ascii="Palatino Linotype" w:hAnsi="Palatino Linotype"/>
          <w:sz w:val="24"/>
          <w:szCs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4C73C466" w14:textId="77777777"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rPr>
      </w:pPr>
    </w:p>
    <w:p w14:paraId="10424DFB" w14:textId="77777777"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rPr>
      </w:pPr>
      <w:r w:rsidRPr="00B61B37">
        <w:rPr>
          <w:rFonts w:ascii="Palatino Linotype" w:hAnsi="Palatino Linotype" w:cs="Arial"/>
          <w:sz w:val="24"/>
          <w:szCs w:val="24"/>
        </w:rPr>
        <w:t xml:space="preserve">En síntesis, se tiene por acreditado que el </w:t>
      </w:r>
      <w:r w:rsidRPr="00B61B37">
        <w:rPr>
          <w:rFonts w:ascii="Palatino Linotype" w:hAnsi="Palatino Linotype" w:cs="Arial"/>
          <w:b/>
          <w:sz w:val="24"/>
          <w:szCs w:val="24"/>
        </w:rPr>
        <w:t>Sujeto Obligado</w:t>
      </w:r>
      <w:r w:rsidRPr="00B61B37">
        <w:rPr>
          <w:rFonts w:ascii="Palatino Linotype" w:hAnsi="Palatino Linotype" w:cs="Arial"/>
          <w:sz w:val="24"/>
          <w:szCs w:val="24"/>
        </w:rPr>
        <w:t xml:space="preserve"> no encuadra en los supuestos señalados en el artículo 12 de la Ley de Transparencia y Acceso a la Información pública del Estado de México y Municipios</w:t>
      </w:r>
      <w:r w:rsidRPr="00B61B37">
        <w:rPr>
          <w:rFonts w:ascii="Palatino Linotype" w:hAnsi="Palatino Linotype" w:cs="Arial"/>
          <w:sz w:val="24"/>
          <w:szCs w:val="24"/>
          <w:vertAlign w:val="superscript"/>
        </w:rPr>
        <w:footnoteReference w:id="4"/>
      </w:r>
      <w:r w:rsidRPr="00B61B37">
        <w:rPr>
          <w:rFonts w:ascii="Palatino Linotype" w:hAnsi="Palatino Linotype" w:cs="Arial"/>
          <w:sz w:val="24"/>
          <w:szCs w:val="24"/>
        </w:rPr>
        <w:t>, al no tener en sus archivos la información peticionada en la solicitud de información, materia del presente fallo, resultando procedente la determinación de notoria incompetencia para tener la información, al no generarla, administrarla o poseerla.</w:t>
      </w:r>
    </w:p>
    <w:p w14:paraId="5AB65040" w14:textId="77777777"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highlight w:val="yellow"/>
        </w:rPr>
      </w:pPr>
    </w:p>
    <w:p w14:paraId="1F319EB0" w14:textId="77777777"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rPr>
      </w:pPr>
      <w:r w:rsidRPr="00B61B37">
        <w:rPr>
          <w:rFonts w:ascii="Palatino Linotype" w:hAnsi="Palatino Linotype" w:cs="Arial"/>
          <w:sz w:val="24"/>
          <w:szCs w:val="24"/>
        </w:rPr>
        <w:t>Cabe recordar que la Ley de Transparencia y Acceso a la Información Pública del Estado de México y Municipios, en el primer párrafo del artículo 167</w:t>
      </w:r>
      <w:r w:rsidRPr="00B61B37">
        <w:rPr>
          <w:rFonts w:ascii="Palatino Linotype" w:hAnsi="Palatino Linotype" w:cs="Arial"/>
          <w:sz w:val="24"/>
          <w:szCs w:val="24"/>
          <w:vertAlign w:val="superscript"/>
        </w:rPr>
        <w:footnoteReference w:id="5"/>
      </w:r>
      <w:r w:rsidRPr="00B61B37">
        <w:rPr>
          <w:rFonts w:ascii="Palatino Linotype" w:hAnsi="Palatino Linotype" w:cs="Arial"/>
          <w:sz w:val="24"/>
          <w:szCs w:val="24"/>
        </w:rPr>
        <w:t xml:space="preserve">, establece que </w:t>
      </w:r>
      <w:r w:rsidRPr="00B61B37">
        <w:rPr>
          <w:rFonts w:ascii="Palatino Linotype" w:hAnsi="Palatino Linotype" w:cs="Arial"/>
          <w:sz w:val="24"/>
          <w:szCs w:val="24"/>
        </w:rPr>
        <w:lastRenderedPageBreak/>
        <w:t xml:space="preserve">los </w:t>
      </w:r>
      <w:r w:rsidRPr="00B61B37">
        <w:rPr>
          <w:rFonts w:ascii="Palatino Linotype" w:hAnsi="Palatino Linotype" w:cs="Arial"/>
          <w:bCs/>
          <w:sz w:val="24"/>
          <w:szCs w:val="24"/>
        </w:rPr>
        <w:t>sujetos obligados</w:t>
      </w:r>
      <w:r w:rsidRPr="00B61B37">
        <w:rPr>
          <w:rFonts w:ascii="Palatino Linotype" w:hAnsi="Palatino Linotype" w:cs="Arial"/>
          <w:sz w:val="24"/>
          <w:szCs w:val="24"/>
        </w:rPr>
        <w:t xml:space="preserve"> a través de sus unidades de transparencia podrán determinar su notoria incompetencia para atender las solicitudes de acceso a la información, y que deberán hacerlo del conocimiento del </w:t>
      </w:r>
      <w:r w:rsidRPr="00B61B37">
        <w:rPr>
          <w:rFonts w:ascii="Palatino Linotype" w:hAnsi="Palatino Linotype" w:cs="Arial"/>
          <w:b/>
          <w:sz w:val="24"/>
          <w:szCs w:val="24"/>
        </w:rPr>
        <w:t>solicitante</w:t>
      </w:r>
      <w:r w:rsidRPr="00B61B37">
        <w:rPr>
          <w:rFonts w:ascii="Palatino Linotype" w:hAnsi="Palatino Linotype" w:cs="Arial"/>
          <w:sz w:val="24"/>
          <w:szCs w:val="24"/>
        </w:rPr>
        <w:t xml:space="preserve"> dentro de los tres días hábiles siguientes a la recepción de la solicitud.</w:t>
      </w:r>
    </w:p>
    <w:p w14:paraId="4DA18DF1" w14:textId="77777777"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rPr>
      </w:pPr>
    </w:p>
    <w:p w14:paraId="49CF45BE" w14:textId="0788A5A4" w:rsidR="00653425" w:rsidRPr="00B61B37" w:rsidRDefault="00653425" w:rsidP="00B61B37">
      <w:pPr>
        <w:autoSpaceDE w:val="0"/>
        <w:autoSpaceDN w:val="0"/>
        <w:adjustRightInd w:val="0"/>
        <w:spacing w:after="0" w:line="360" w:lineRule="auto"/>
        <w:jc w:val="both"/>
        <w:rPr>
          <w:rFonts w:ascii="Palatino Linotype" w:hAnsi="Palatino Linotype" w:cs="Arial"/>
          <w:sz w:val="24"/>
          <w:szCs w:val="24"/>
        </w:rPr>
      </w:pPr>
      <w:r w:rsidRPr="00B61B37">
        <w:rPr>
          <w:rFonts w:ascii="Palatino Linotype" w:hAnsi="Palatino Linotype" w:cs="Arial"/>
          <w:sz w:val="24"/>
          <w:szCs w:val="24"/>
        </w:rPr>
        <w:t xml:space="preserve">Por lo anterior se debe precisar, que la solicitud de acceso a la información número </w:t>
      </w:r>
      <w:r w:rsidR="00B61B37" w:rsidRPr="00B61B37">
        <w:rPr>
          <w:rFonts w:ascii="Palatino Linotype" w:hAnsi="Palatino Linotype" w:cs="Arial"/>
          <w:sz w:val="24"/>
          <w:szCs w:val="24"/>
        </w:rPr>
        <w:t>00622/TOLUCA/IP/2022</w:t>
      </w:r>
      <w:r w:rsidRPr="00B61B37">
        <w:rPr>
          <w:rFonts w:ascii="Palatino Linotype" w:hAnsi="Palatino Linotype" w:cs="Arial"/>
          <w:sz w:val="24"/>
          <w:szCs w:val="24"/>
        </w:rPr>
        <w:t xml:space="preserve"> fue registrada en el del Sistema de Acceso a la Información Mexiquense (</w:t>
      </w:r>
      <w:r w:rsidRPr="00B61B37">
        <w:rPr>
          <w:rFonts w:ascii="Palatino Linotype" w:hAnsi="Palatino Linotype" w:cs="Arial"/>
          <w:b/>
          <w:sz w:val="24"/>
          <w:szCs w:val="24"/>
        </w:rPr>
        <w:t xml:space="preserve">SAIMEX), </w:t>
      </w:r>
      <w:r w:rsidRPr="00B61B37">
        <w:rPr>
          <w:rFonts w:ascii="Palatino Linotype" w:hAnsi="Palatino Linotype" w:cs="Arial"/>
          <w:sz w:val="24"/>
          <w:szCs w:val="24"/>
        </w:rPr>
        <w:t xml:space="preserve">en fecha </w:t>
      </w:r>
      <w:r w:rsidR="00B61B37">
        <w:rPr>
          <w:rFonts w:ascii="Palatino Linotype" w:hAnsi="Palatino Linotype" w:cs="Arial"/>
          <w:sz w:val="24"/>
          <w:szCs w:val="24"/>
        </w:rPr>
        <w:t>cuatro de marzo</w:t>
      </w:r>
      <w:r w:rsidRPr="00B61B37">
        <w:rPr>
          <w:rFonts w:ascii="Palatino Linotype" w:hAnsi="Palatino Linotype" w:cs="Arial"/>
          <w:sz w:val="24"/>
          <w:szCs w:val="24"/>
        </w:rPr>
        <w:t xml:space="preserve"> de la presente anualidad, a la cual, </w:t>
      </w:r>
      <w:r w:rsidRPr="00B61B37">
        <w:rPr>
          <w:rFonts w:ascii="Palatino Linotype" w:hAnsi="Palatino Linotype" w:cs="Arial"/>
          <w:bCs/>
          <w:sz w:val="24"/>
          <w:szCs w:val="24"/>
        </w:rPr>
        <w:t>el</w:t>
      </w:r>
      <w:r w:rsidRPr="00B61B37">
        <w:rPr>
          <w:rFonts w:ascii="Palatino Linotype" w:hAnsi="Palatino Linotype" w:cs="Arial"/>
          <w:b/>
          <w:sz w:val="24"/>
          <w:szCs w:val="24"/>
        </w:rPr>
        <w:t xml:space="preserve"> Sujeto Obligado</w:t>
      </w:r>
      <w:r w:rsidR="00B61B37">
        <w:rPr>
          <w:rFonts w:ascii="Palatino Linotype" w:hAnsi="Palatino Linotype" w:cs="Arial"/>
          <w:sz w:val="24"/>
          <w:szCs w:val="24"/>
        </w:rPr>
        <w:t xml:space="preserve"> notificó la incompetencia parcial para conocer de la información solicitada</w:t>
      </w:r>
      <w:r w:rsidRPr="00B61B37">
        <w:rPr>
          <w:rFonts w:ascii="Palatino Linotype" w:hAnsi="Palatino Linotype" w:cs="Arial"/>
          <w:sz w:val="24"/>
          <w:szCs w:val="24"/>
        </w:rPr>
        <w:t xml:space="preserve"> el día </w:t>
      </w:r>
      <w:r w:rsidR="00B61B37">
        <w:rPr>
          <w:rFonts w:ascii="Palatino Linotype" w:hAnsi="Palatino Linotype" w:cs="Arial"/>
          <w:sz w:val="24"/>
          <w:szCs w:val="24"/>
        </w:rPr>
        <w:t>nueve</w:t>
      </w:r>
      <w:r w:rsidRPr="00B61B37">
        <w:rPr>
          <w:rFonts w:ascii="Palatino Linotype" w:hAnsi="Palatino Linotype" w:cs="Arial"/>
          <w:sz w:val="24"/>
          <w:szCs w:val="24"/>
        </w:rPr>
        <w:t xml:space="preserve"> del mismo mes y año, encontrándose dicha respuesta evidentemente, dentro de los tres días hábiles siguientes a la recepción de la solicitud.</w:t>
      </w:r>
      <w:r w:rsidR="00B61B37">
        <w:rPr>
          <w:rFonts w:ascii="Palatino Linotype" w:hAnsi="Palatino Linotype" w:cs="Arial"/>
          <w:sz w:val="24"/>
          <w:szCs w:val="24"/>
        </w:rPr>
        <w:t xml:space="preserve"> </w:t>
      </w:r>
    </w:p>
    <w:p w14:paraId="2FB37925" w14:textId="77777777" w:rsidR="00653425" w:rsidRPr="00FF30B5" w:rsidRDefault="00653425" w:rsidP="00653425">
      <w:pPr>
        <w:autoSpaceDE w:val="0"/>
        <w:autoSpaceDN w:val="0"/>
        <w:adjustRightInd w:val="0"/>
        <w:spacing w:line="360" w:lineRule="auto"/>
        <w:jc w:val="both"/>
        <w:rPr>
          <w:rFonts w:ascii="Palatino Linotype" w:hAnsi="Palatino Linotype" w:cs="Arial"/>
          <w:sz w:val="24"/>
          <w:szCs w:val="24"/>
        </w:rPr>
      </w:pPr>
    </w:p>
    <w:p w14:paraId="133B423B" w14:textId="2FCE1576" w:rsidR="00653425" w:rsidRPr="00FF30B5" w:rsidRDefault="00653425" w:rsidP="00FF30B5">
      <w:pPr>
        <w:tabs>
          <w:tab w:val="left" w:pos="7938"/>
        </w:tabs>
        <w:spacing w:after="0" w:line="360" w:lineRule="auto"/>
        <w:jc w:val="both"/>
        <w:rPr>
          <w:rFonts w:ascii="Palatino Linotype" w:hAnsi="Palatino Linotype" w:cs="Arial"/>
          <w:sz w:val="24"/>
          <w:szCs w:val="24"/>
          <w:lang w:eastAsia="es-MX"/>
        </w:rPr>
      </w:pPr>
      <w:r w:rsidRPr="00FF30B5">
        <w:rPr>
          <w:rFonts w:ascii="Palatino Linotype" w:hAnsi="Palatino Linotype" w:cs="Arial"/>
          <w:sz w:val="24"/>
          <w:szCs w:val="24"/>
        </w:rPr>
        <w:t>El supuesto legal en estudio continúa estableciendo: “…</w:t>
      </w:r>
      <w:r w:rsidRPr="00FF30B5">
        <w:rPr>
          <w:rFonts w:ascii="Palatino Linotype" w:hAnsi="Palatino Linotype" w:cs="Arial"/>
          <w:i/>
          <w:sz w:val="24"/>
          <w:szCs w:val="24"/>
          <w:lang w:eastAsia="es-MX"/>
        </w:rPr>
        <w:t>en su caso orientar al solicitante, el o los sujetos obligados competentes</w:t>
      </w:r>
      <w:r w:rsidRPr="00FF30B5">
        <w:rPr>
          <w:rFonts w:ascii="Palatino Linotype" w:hAnsi="Palatino Linotype" w:cs="Arial"/>
          <w:sz w:val="24"/>
          <w:szCs w:val="24"/>
          <w:lang w:eastAsia="es-MX"/>
        </w:rPr>
        <w:t>…”, hipótesis que en la especie ocurrió en la misma orientación al referirle a la hoy Recurrente: “…</w:t>
      </w:r>
      <w:r w:rsidR="00FF30B5" w:rsidRPr="00FF30B5">
        <w:rPr>
          <w:rFonts w:ascii="Palatino Linotype" w:hAnsi="Palatino Linotype" w:cs="Arial"/>
          <w:i/>
          <w:sz w:val="24"/>
          <w:szCs w:val="24"/>
          <w:lang w:eastAsia="es-MX"/>
        </w:rPr>
        <w:t>la información no pertenece a las atribuciones de ese Sujeto Obligado, por lo que sugiere dirigir la solicitud a la Fiscalía General de Justicia del Estado de México</w:t>
      </w:r>
      <w:r w:rsidRPr="00FF30B5">
        <w:rPr>
          <w:rFonts w:ascii="Palatino Linotype" w:hAnsi="Palatino Linotype" w:cs="Arial"/>
          <w:sz w:val="24"/>
          <w:szCs w:val="24"/>
          <w:lang w:eastAsia="es-MX"/>
        </w:rPr>
        <w:t xml:space="preserve">”…, es decir, el Sujeto Obligado colmó lo que de acuerdo </w:t>
      </w:r>
      <w:r w:rsidRPr="00FF30B5">
        <w:rPr>
          <w:rFonts w:ascii="Palatino Linotype" w:hAnsi="Palatino Linotype" w:cs="Arial"/>
          <w:sz w:val="24"/>
          <w:szCs w:val="24"/>
          <w:lang w:eastAsia="es-MX"/>
        </w:rPr>
        <w:lastRenderedPageBreak/>
        <w:t>al procedimiento de acceso a la información pública establecido en la Ley en la Materia se le establece.</w:t>
      </w:r>
    </w:p>
    <w:p w14:paraId="63689757" w14:textId="77777777" w:rsidR="00653425" w:rsidRPr="00FF30B5" w:rsidRDefault="00653425" w:rsidP="00FF30B5">
      <w:pPr>
        <w:autoSpaceDE w:val="0"/>
        <w:autoSpaceDN w:val="0"/>
        <w:adjustRightInd w:val="0"/>
        <w:spacing w:after="0" w:line="360" w:lineRule="auto"/>
        <w:jc w:val="both"/>
        <w:rPr>
          <w:rFonts w:ascii="Palatino Linotype" w:hAnsi="Palatino Linotype" w:cs="Arial"/>
          <w:sz w:val="24"/>
          <w:szCs w:val="24"/>
        </w:rPr>
      </w:pPr>
    </w:p>
    <w:p w14:paraId="3E82D081" w14:textId="2FA8B281" w:rsidR="00653425" w:rsidRPr="00FF30B5" w:rsidRDefault="00653425" w:rsidP="00FF30B5">
      <w:pPr>
        <w:autoSpaceDE w:val="0"/>
        <w:autoSpaceDN w:val="0"/>
        <w:adjustRightInd w:val="0"/>
        <w:spacing w:after="0" w:line="360" w:lineRule="auto"/>
        <w:jc w:val="both"/>
        <w:rPr>
          <w:rFonts w:ascii="Palatino Linotype" w:hAnsi="Palatino Linotype" w:cs="Arial"/>
          <w:sz w:val="24"/>
          <w:szCs w:val="24"/>
        </w:rPr>
      </w:pPr>
      <w:r w:rsidRPr="00FF30B5">
        <w:rPr>
          <w:rFonts w:ascii="Palatino Linotype" w:hAnsi="Palatino Linotype" w:cs="Arial"/>
          <w:sz w:val="24"/>
          <w:szCs w:val="24"/>
        </w:rPr>
        <w:t>En conclusión, se tiene por acreditado que el</w:t>
      </w:r>
      <w:r w:rsidRPr="00FF30B5">
        <w:rPr>
          <w:rFonts w:ascii="Palatino Linotype" w:hAnsi="Palatino Linotype" w:cs="Arial"/>
          <w:b/>
          <w:sz w:val="24"/>
          <w:szCs w:val="24"/>
        </w:rPr>
        <w:t xml:space="preserve"> Sujeto Obligado</w:t>
      </w:r>
      <w:r w:rsidRPr="00FF30B5">
        <w:rPr>
          <w:rFonts w:ascii="Palatino Linotype" w:hAnsi="Palatino Linotype" w:cs="Arial"/>
          <w:sz w:val="24"/>
          <w:szCs w:val="24"/>
        </w:rPr>
        <w:t xml:space="preserve"> ajusto su actuar conforme a derecho, ello al determinar su notoria incompetencia en observancia del artículo 167 primer párrafo de la Ley de Transparencia local, por lo que con base en las consideraciones de hecho y de de</w:t>
      </w:r>
      <w:r w:rsidR="00FF30B5">
        <w:rPr>
          <w:rFonts w:ascii="Palatino Linotype" w:hAnsi="Palatino Linotype" w:cs="Arial"/>
          <w:sz w:val="24"/>
          <w:szCs w:val="24"/>
        </w:rPr>
        <w:t>recho expuestas anteriormente, se tiene por colmada la solicitud de información respecto al requerimiento correspondiente a</w:t>
      </w:r>
      <w:r w:rsidR="00FF30B5" w:rsidRPr="00FF30B5">
        <w:rPr>
          <w:rFonts w:ascii="Palatino Linotype" w:hAnsi="Palatino Linotype" w:cs="Arial"/>
          <w:sz w:val="24"/>
          <w:szCs w:val="24"/>
        </w:rPr>
        <w:t>l número de feminicidios desglosado por localidad y colonias</w:t>
      </w:r>
      <w:r w:rsidR="00FF30B5">
        <w:rPr>
          <w:rFonts w:ascii="Palatino Linotype" w:hAnsi="Palatino Linotype" w:cs="Arial"/>
          <w:sz w:val="24"/>
          <w:szCs w:val="24"/>
        </w:rPr>
        <w:t>.</w:t>
      </w:r>
    </w:p>
    <w:p w14:paraId="1E5184B2" w14:textId="77777777" w:rsidR="00653425" w:rsidRPr="00FF30B5" w:rsidRDefault="00653425" w:rsidP="00FF30B5">
      <w:pPr>
        <w:autoSpaceDE w:val="0"/>
        <w:autoSpaceDN w:val="0"/>
        <w:adjustRightInd w:val="0"/>
        <w:spacing w:after="0" w:line="360" w:lineRule="auto"/>
        <w:jc w:val="both"/>
        <w:rPr>
          <w:rFonts w:ascii="Palatino Linotype" w:hAnsi="Palatino Linotype" w:cs="Arial"/>
          <w:sz w:val="24"/>
          <w:szCs w:val="24"/>
        </w:rPr>
      </w:pPr>
    </w:p>
    <w:p w14:paraId="6D1AC310" w14:textId="6A381A6E" w:rsidR="00653425" w:rsidRPr="00982197" w:rsidRDefault="00653425" w:rsidP="00982197">
      <w:pPr>
        <w:spacing w:after="0" w:line="360" w:lineRule="auto"/>
        <w:contextualSpacing/>
        <w:jc w:val="both"/>
        <w:rPr>
          <w:rFonts w:ascii="Palatino Linotype" w:hAnsi="Palatino Linotype" w:cs="Arial"/>
          <w:color w:val="000000"/>
          <w:sz w:val="24"/>
          <w:szCs w:val="24"/>
          <w:lang w:eastAsia="es-MX"/>
        </w:rPr>
      </w:pPr>
      <w:r w:rsidRPr="00FF30B5">
        <w:rPr>
          <w:rFonts w:ascii="Palatino Linotype" w:hAnsi="Palatino Linotype" w:cs="Arial"/>
          <w:color w:val="000000"/>
          <w:sz w:val="24"/>
          <w:szCs w:val="24"/>
          <w:lang w:eastAsia="es-MX"/>
        </w:rPr>
        <w:t>Aunado a lo anterior, este Órgano Garante,</w:t>
      </w:r>
      <w:r w:rsidRPr="00FF30B5">
        <w:rPr>
          <w:rFonts w:ascii="Palatino Linotype" w:hAnsi="Palatino Linotype" w:cs="Arial"/>
          <w:b/>
          <w:color w:val="000000"/>
          <w:sz w:val="24"/>
          <w:szCs w:val="24"/>
          <w:lang w:eastAsia="es-MX"/>
        </w:rPr>
        <w:t xml:space="preserve"> </w:t>
      </w:r>
      <w:r w:rsidR="00982197">
        <w:rPr>
          <w:rFonts w:ascii="Palatino Linotype" w:hAnsi="Palatino Linotype" w:cs="Arial"/>
          <w:color w:val="000000"/>
          <w:sz w:val="24"/>
          <w:szCs w:val="24"/>
          <w:lang w:eastAsia="es-MX"/>
        </w:rPr>
        <w:t>deja a salvo los derechos de la</w:t>
      </w:r>
      <w:r w:rsidRPr="00FF30B5">
        <w:rPr>
          <w:rFonts w:ascii="Palatino Linotype" w:hAnsi="Palatino Linotype" w:cs="Arial"/>
          <w:color w:val="000000"/>
          <w:sz w:val="24"/>
          <w:szCs w:val="24"/>
          <w:lang w:eastAsia="es-MX"/>
        </w:rPr>
        <w:t xml:space="preserve"> </w:t>
      </w:r>
      <w:r w:rsidRPr="00FF30B5">
        <w:rPr>
          <w:rFonts w:ascii="Palatino Linotype" w:hAnsi="Palatino Linotype" w:cs="Arial"/>
          <w:b/>
          <w:color w:val="000000"/>
          <w:sz w:val="24"/>
          <w:szCs w:val="24"/>
          <w:lang w:eastAsia="es-MX"/>
        </w:rPr>
        <w:t>Recurrente</w:t>
      </w:r>
      <w:r w:rsidRPr="00FF30B5">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7F855FCB" w14:textId="77777777" w:rsidR="007C4033" w:rsidRDefault="007C4033" w:rsidP="007D76DE">
      <w:pPr>
        <w:spacing w:after="0" w:line="360" w:lineRule="auto"/>
        <w:ind w:right="51"/>
        <w:jc w:val="both"/>
        <w:rPr>
          <w:rFonts w:ascii="Palatino Linotype" w:hAnsi="Palatino Linotype"/>
          <w:sz w:val="24"/>
        </w:rPr>
      </w:pPr>
    </w:p>
    <w:p w14:paraId="339852E2" w14:textId="368ADCDC" w:rsidR="00F612EE" w:rsidRPr="00F612EE" w:rsidRDefault="00982197" w:rsidP="00F612EE">
      <w:pPr>
        <w:spacing w:after="0" w:line="360" w:lineRule="auto"/>
        <w:jc w:val="both"/>
        <w:rPr>
          <w:rFonts w:ascii="Palatino Linotype" w:eastAsia="Calibri" w:hAnsi="Palatino Linotype" w:cs="Arial"/>
          <w:color w:val="000000" w:themeColor="text1"/>
          <w:sz w:val="24"/>
        </w:rPr>
      </w:pPr>
      <w:r>
        <w:rPr>
          <w:rFonts w:ascii="Palatino Linotype" w:eastAsia="Calibri" w:hAnsi="Palatino Linotype" w:cs="Arial"/>
          <w:color w:val="000000" w:themeColor="text1"/>
          <w:sz w:val="24"/>
        </w:rPr>
        <w:t>Por otro lado, e</w:t>
      </w:r>
      <w:r w:rsidR="004319DD">
        <w:rPr>
          <w:rFonts w:ascii="Palatino Linotype" w:eastAsia="Calibri" w:hAnsi="Palatino Linotype" w:cs="Arial"/>
          <w:color w:val="000000" w:themeColor="text1"/>
          <w:sz w:val="24"/>
        </w:rPr>
        <w:t>n lo que respecta al requerimiento formulado por el particular en el punto petitorio del presente apartado correspondiente a “</w:t>
      </w:r>
      <w:r w:rsidR="004319DD" w:rsidRPr="004319DD">
        <w:rPr>
          <w:rFonts w:ascii="Palatino Linotype" w:eastAsia="Calibri" w:hAnsi="Palatino Linotype" w:cs="Arial"/>
          <w:i/>
          <w:iCs/>
          <w:color w:val="000000" w:themeColor="text1"/>
          <w:sz w:val="24"/>
        </w:rPr>
        <w:t xml:space="preserve">el reporte de partes que hacen los </w:t>
      </w:r>
      <w:proofErr w:type="spellStart"/>
      <w:r w:rsidR="004319DD" w:rsidRPr="004319DD">
        <w:rPr>
          <w:rFonts w:ascii="Palatino Linotype" w:eastAsia="Calibri" w:hAnsi="Palatino Linotype" w:cs="Arial"/>
          <w:i/>
          <w:iCs/>
          <w:color w:val="000000" w:themeColor="text1"/>
          <w:sz w:val="24"/>
        </w:rPr>
        <w:t>policias</w:t>
      </w:r>
      <w:proofErr w:type="spellEnd"/>
      <w:r w:rsidR="004319DD" w:rsidRPr="004319DD">
        <w:rPr>
          <w:rFonts w:ascii="Palatino Linotype" w:eastAsia="Calibri" w:hAnsi="Palatino Linotype" w:cs="Arial"/>
          <w:i/>
          <w:iCs/>
          <w:color w:val="000000" w:themeColor="text1"/>
          <w:sz w:val="24"/>
        </w:rPr>
        <w:t xml:space="preserve"> municipales adscritos a seguridad </w:t>
      </w:r>
      <w:proofErr w:type="spellStart"/>
      <w:r w:rsidR="004319DD" w:rsidRPr="004319DD">
        <w:rPr>
          <w:rFonts w:ascii="Palatino Linotype" w:eastAsia="Calibri" w:hAnsi="Palatino Linotype" w:cs="Arial"/>
          <w:i/>
          <w:iCs/>
          <w:color w:val="000000" w:themeColor="text1"/>
          <w:sz w:val="24"/>
        </w:rPr>
        <w:t>publica</w:t>
      </w:r>
      <w:proofErr w:type="spellEnd"/>
      <w:r w:rsidR="004319DD" w:rsidRPr="004319DD">
        <w:rPr>
          <w:rFonts w:ascii="Palatino Linotype" w:eastAsia="Calibri" w:hAnsi="Palatino Linotype" w:cs="Arial"/>
          <w:i/>
          <w:iCs/>
          <w:color w:val="000000" w:themeColor="text1"/>
          <w:sz w:val="24"/>
        </w:rPr>
        <w:t>.</w:t>
      </w:r>
      <w:r w:rsidR="004319DD">
        <w:rPr>
          <w:rFonts w:ascii="Palatino Linotype" w:eastAsia="Calibri" w:hAnsi="Palatino Linotype" w:cs="Arial"/>
          <w:color w:val="000000" w:themeColor="text1"/>
          <w:sz w:val="24"/>
        </w:rPr>
        <w:t>”</w:t>
      </w:r>
      <w:r w:rsidR="00F612EE">
        <w:rPr>
          <w:rFonts w:ascii="Palatino Linotype" w:eastAsia="Calibri" w:hAnsi="Palatino Linotype" w:cs="Arial"/>
          <w:color w:val="000000" w:themeColor="text1"/>
          <w:sz w:val="24"/>
        </w:rPr>
        <w:t xml:space="preserve">, </w:t>
      </w:r>
      <w:r w:rsidR="00F612EE">
        <w:rPr>
          <w:rFonts w:ascii="Palatino Linotype" w:eastAsia="Calibri" w:hAnsi="Palatino Linotype" w:cs="Arial"/>
          <w:sz w:val="24"/>
          <w:szCs w:val="24"/>
        </w:rPr>
        <w:t>debemos precisar que dicha información no es susceptible de ser entregada, en base a lo siguiente:</w:t>
      </w:r>
    </w:p>
    <w:p w14:paraId="75B06970" w14:textId="77777777" w:rsidR="00F612EE" w:rsidRDefault="00F612EE" w:rsidP="00F612EE">
      <w:pPr>
        <w:spacing w:after="0" w:line="360" w:lineRule="auto"/>
        <w:jc w:val="both"/>
        <w:rPr>
          <w:rFonts w:ascii="Palatino Linotype" w:eastAsia="Calibri" w:hAnsi="Palatino Linotype" w:cs="Arial"/>
          <w:sz w:val="24"/>
          <w:szCs w:val="24"/>
        </w:rPr>
      </w:pPr>
    </w:p>
    <w:p w14:paraId="0BC9D684" w14:textId="77777777" w:rsidR="00F612EE" w:rsidRPr="00674118" w:rsidRDefault="00F612EE" w:rsidP="00F612EE">
      <w:pPr>
        <w:spacing w:after="0" w:line="360" w:lineRule="auto"/>
        <w:jc w:val="both"/>
        <w:rPr>
          <w:rFonts w:ascii="Palatino Linotype" w:eastAsia="Calibri" w:hAnsi="Palatino Linotype" w:cs="Times New Roman"/>
          <w:bCs/>
          <w:sz w:val="24"/>
          <w:szCs w:val="24"/>
          <w:lang w:val="es-ES"/>
        </w:rPr>
      </w:pPr>
      <w:r>
        <w:rPr>
          <w:rFonts w:ascii="Palatino Linotype" w:eastAsia="Calibri" w:hAnsi="Palatino Linotype" w:cs="Times New Roman"/>
          <w:bCs/>
          <w:sz w:val="24"/>
          <w:szCs w:val="24"/>
          <w:lang w:val="es-ES"/>
        </w:rPr>
        <w:t>En tal tesitura</w:t>
      </w:r>
      <w:r w:rsidRPr="00674118">
        <w:rPr>
          <w:rFonts w:ascii="Palatino Linotype" w:eastAsia="Calibri" w:hAnsi="Palatino Linotype" w:cs="Times New Roman"/>
          <w:bCs/>
          <w:sz w:val="24"/>
          <w:szCs w:val="24"/>
          <w:lang w:val="es-ES"/>
        </w:rPr>
        <w:t xml:space="preserve">, nos permite traer a colación lo establecido en los artículos 41 fracciones I y II, 43 y 109 de la Ley General del Sistema Nacional de Seguridad Pública, que dispone lo siguiente: </w:t>
      </w:r>
    </w:p>
    <w:p w14:paraId="59373DEC" w14:textId="77777777" w:rsidR="00F612EE" w:rsidRPr="00674118" w:rsidRDefault="00F612EE" w:rsidP="00F612EE">
      <w:pPr>
        <w:spacing w:after="0" w:line="360" w:lineRule="auto"/>
        <w:jc w:val="both"/>
        <w:rPr>
          <w:rFonts w:ascii="Palatino Linotype" w:eastAsia="Calibri" w:hAnsi="Palatino Linotype" w:cs="Times New Roman"/>
          <w:bCs/>
          <w:sz w:val="24"/>
          <w:szCs w:val="24"/>
          <w:lang w:val="es-ES"/>
        </w:rPr>
      </w:pPr>
    </w:p>
    <w:p w14:paraId="374F7AE0" w14:textId="77777777" w:rsidR="00F612EE" w:rsidRPr="00674118" w:rsidRDefault="00F612EE" w:rsidP="00F612EE">
      <w:pPr>
        <w:spacing w:after="120" w:line="240" w:lineRule="auto"/>
        <w:ind w:left="851" w:right="851"/>
        <w:jc w:val="both"/>
        <w:rPr>
          <w:rFonts w:ascii="Palatino Linotype" w:eastAsia="Calibri" w:hAnsi="Palatino Linotype" w:cs="Times New Roman"/>
          <w:bCs/>
          <w:i/>
          <w:u w:val="single"/>
        </w:rPr>
      </w:pPr>
      <w:r w:rsidRPr="00674118">
        <w:rPr>
          <w:rFonts w:ascii="Palatino Linotype" w:eastAsia="Calibri" w:hAnsi="Palatino Linotype" w:cs="Times New Roman"/>
          <w:b/>
          <w:bCs/>
          <w:i/>
        </w:rPr>
        <w:t>Artículo 41.-</w:t>
      </w:r>
      <w:r w:rsidRPr="00674118">
        <w:rPr>
          <w:rFonts w:ascii="Palatino Linotype" w:eastAsia="Calibri" w:hAnsi="Palatino Linotype" w:cs="Times New Roman"/>
          <w:bCs/>
          <w:i/>
        </w:rPr>
        <w:t xml:space="preserve"> Además de lo señalado en el artículo anterior, </w:t>
      </w:r>
      <w:r w:rsidRPr="00674118">
        <w:rPr>
          <w:rFonts w:ascii="Palatino Linotype" w:eastAsia="Calibri" w:hAnsi="Palatino Linotype" w:cs="Times New Roman"/>
          <w:bCs/>
          <w:i/>
          <w:u w:val="single"/>
        </w:rPr>
        <w:t xml:space="preserve">los integrantes de las Instituciones Policiales, tendrán específicamente las obligaciones siguientes: </w:t>
      </w:r>
    </w:p>
    <w:p w14:paraId="7F29ABAD"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lastRenderedPageBreak/>
        <w:t>I.</w:t>
      </w:r>
      <w:r w:rsidRPr="00674118">
        <w:rPr>
          <w:rFonts w:ascii="Palatino Linotype" w:eastAsia="Calibri" w:hAnsi="Palatino Linotype" w:cs="Times New Roman"/>
          <w:bCs/>
          <w:i/>
        </w:rPr>
        <w:t xml:space="preserve"> Registrar en el Informe Policial Homologado los datos de las actividades e investigaciones que realice; </w:t>
      </w:r>
    </w:p>
    <w:p w14:paraId="7CAC16E9"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w:t>
      </w:r>
      <w:r w:rsidRPr="00674118">
        <w:rPr>
          <w:rFonts w:ascii="Palatino Linotype" w:eastAsia="Calibri" w:hAnsi="Palatino Linotype" w:cs="Times New Roman"/>
          <w:bCs/>
          <w:i/>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70F7EDA4"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 </w:t>
      </w:r>
    </w:p>
    <w:p w14:paraId="7264964D"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p>
    <w:p w14:paraId="17E6ED34"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43.-</w:t>
      </w:r>
      <w:r w:rsidRPr="00674118">
        <w:rPr>
          <w:rFonts w:ascii="Palatino Linotype" w:eastAsia="Calibri" w:hAnsi="Palatino Linotype" w:cs="Times New Roman"/>
          <w:bCs/>
          <w:i/>
        </w:rPr>
        <w:t xml:space="preserve"> La Federación, el Distrito Federal y los Estados, establecerán en las disposiciones legales correspondientes que los integrantes de las Instituciones Policiales deberán llenar un Informe Policial Homologado que contendrá, cuando menos, los siguientes datos: </w:t>
      </w:r>
    </w:p>
    <w:p w14:paraId="1126A6A8"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w:t>
      </w:r>
      <w:r w:rsidRPr="00674118">
        <w:rPr>
          <w:rFonts w:ascii="Palatino Linotype" w:eastAsia="Calibri" w:hAnsi="Palatino Linotype" w:cs="Times New Roman"/>
          <w:bCs/>
          <w:i/>
        </w:rPr>
        <w:t xml:space="preserve"> El área que lo emite; </w:t>
      </w:r>
    </w:p>
    <w:p w14:paraId="12D42871"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w:t>
      </w:r>
      <w:r w:rsidRPr="00674118">
        <w:rPr>
          <w:rFonts w:ascii="Palatino Linotype" w:eastAsia="Calibri" w:hAnsi="Palatino Linotype" w:cs="Times New Roman"/>
          <w:bCs/>
          <w:i/>
        </w:rPr>
        <w:t xml:space="preserve"> El usuario capturista; </w:t>
      </w:r>
    </w:p>
    <w:p w14:paraId="70202D5F"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III.</w:t>
      </w:r>
      <w:r w:rsidRPr="00674118">
        <w:rPr>
          <w:rFonts w:ascii="Palatino Linotype" w:eastAsia="Calibri" w:hAnsi="Palatino Linotype" w:cs="Times New Roman"/>
          <w:bCs/>
          <w:i/>
        </w:rPr>
        <w:t xml:space="preserve"> Los Datos Generales de registro; </w:t>
      </w:r>
    </w:p>
    <w:p w14:paraId="1D7989CE"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IV.</w:t>
      </w:r>
      <w:r w:rsidRPr="00674118">
        <w:rPr>
          <w:rFonts w:ascii="Palatino Linotype" w:eastAsia="Calibri" w:hAnsi="Palatino Linotype" w:cs="Times New Roman"/>
          <w:bCs/>
          <w:i/>
        </w:rPr>
        <w:t xml:space="preserve"> Motivo, que se clasifica en; </w:t>
      </w:r>
    </w:p>
    <w:p w14:paraId="5AA853B7"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a) Tipo de evento, y </w:t>
      </w:r>
    </w:p>
    <w:p w14:paraId="06A06FF2"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b) Subtipo de evento. </w:t>
      </w:r>
    </w:p>
    <w:p w14:paraId="53F34FEF"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w:t>
      </w:r>
      <w:r w:rsidRPr="00674118">
        <w:rPr>
          <w:rFonts w:ascii="Palatino Linotype" w:eastAsia="Calibri" w:hAnsi="Palatino Linotype" w:cs="Times New Roman"/>
          <w:bCs/>
          <w:i/>
        </w:rPr>
        <w:t xml:space="preserve"> La ubicación del evento y en su caso, los caminos; </w:t>
      </w:r>
    </w:p>
    <w:p w14:paraId="384E666E"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w:t>
      </w:r>
      <w:r w:rsidRPr="00674118">
        <w:rPr>
          <w:rFonts w:ascii="Palatino Linotype" w:eastAsia="Calibri" w:hAnsi="Palatino Linotype" w:cs="Times New Roman"/>
          <w:bCs/>
          <w:i/>
        </w:rPr>
        <w:t xml:space="preserve"> La descripción de hechos, que deberá detallar modo, tiempo y lugar, entre otros datos. </w:t>
      </w:r>
    </w:p>
    <w:p w14:paraId="32BC654D"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VII.</w:t>
      </w:r>
      <w:r w:rsidRPr="00674118">
        <w:rPr>
          <w:rFonts w:ascii="Palatino Linotype" w:eastAsia="Calibri" w:hAnsi="Palatino Linotype" w:cs="Times New Roman"/>
          <w:bCs/>
          <w:i/>
        </w:rPr>
        <w:t xml:space="preserve"> Entrevistas realizadas, y </w:t>
      </w:r>
    </w:p>
    <w:p w14:paraId="0086FE90"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VIII.</w:t>
      </w:r>
      <w:r w:rsidRPr="00674118">
        <w:rPr>
          <w:rFonts w:ascii="Palatino Linotype" w:eastAsia="Calibri" w:hAnsi="Palatino Linotype" w:cs="Times New Roman"/>
          <w:bCs/>
          <w:i/>
        </w:rPr>
        <w:t xml:space="preserve"> En caso de detenciones: </w:t>
      </w:r>
    </w:p>
    <w:p w14:paraId="55E087A5"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a) Señalar los motivos de la detención; </w:t>
      </w:r>
    </w:p>
    <w:p w14:paraId="21C09AAA"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b) Descripción de la persona; </w:t>
      </w:r>
    </w:p>
    <w:p w14:paraId="74FA22E7"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c) El nombre del detenido y apodo, en su caso; </w:t>
      </w:r>
    </w:p>
    <w:p w14:paraId="3B19EC22"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d) Descripción de estado físico aparente; </w:t>
      </w:r>
    </w:p>
    <w:p w14:paraId="6C84A3B3"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e) Objetos que le fueron encontrados; </w:t>
      </w:r>
    </w:p>
    <w:p w14:paraId="3788F194"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f) Autoridad a la que fue puesto a disposición, y </w:t>
      </w:r>
    </w:p>
    <w:p w14:paraId="1BA895CE" w14:textId="77777777" w:rsidR="00F612EE" w:rsidRPr="00674118" w:rsidRDefault="00F612EE" w:rsidP="00F612EE">
      <w:pPr>
        <w:spacing w:after="120" w:line="240" w:lineRule="auto"/>
        <w:ind w:left="851" w:right="851" w:firstLine="567"/>
        <w:jc w:val="both"/>
        <w:rPr>
          <w:rFonts w:ascii="Palatino Linotype" w:eastAsia="Calibri" w:hAnsi="Palatino Linotype" w:cs="Times New Roman"/>
          <w:bCs/>
          <w:i/>
        </w:rPr>
      </w:pPr>
      <w:r w:rsidRPr="00674118">
        <w:rPr>
          <w:rFonts w:ascii="Palatino Linotype" w:eastAsia="Calibri" w:hAnsi="Palatino Linotype" w:cs="Times New Roman"/>
          <w:bCs/>
          <w:i/>
        </w:rPr>
        <w:t xml:space="preserve">g) Lugar en el que fue puesto a disposición. </w:t>
      </w:r>
    </w:p>
    <w:p w14:paraId="2D87CDEA"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lastRenderedPageBreak/>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4DF347D3"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p>
    <w:p w14:paraId="09173DE0"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109.-</w:t>
      </w:r>
      <w:r w:rsidRPr="00674118">
        <w:rPr>
          <w:rFonts w:ascii="Palatino Linotype" w:eastAsia="Calibri" w:hAnsi="Palatino Linotype" w:cs="Times New Roman"/>
          <w:bCs/>
          <w:i/>
        </w:rPr>
        <w:t xml:space="preserve"> La Federación, los Estados, el Distrito Federal y </w:t>
      </w:r>
      <w:r w:rsidRPr="00674118">
        <w:rPr>
          <w:rFonts w:ascii="Palatino Linotype" w:eastAsia="Calibri" w:hAnsi="Palatino Linotype" w:cs="Times New Roman"/>
          <w:bCs/>
          <w:i/>
          <w:u w:val="single"/>
        </w:rPr>
        <w:t>los municipios, suministrarán, intercambiarán, sistematizarán, consultarán, analizarán y actualizarán, la información que diariamente se genere sobre Seguridad Pública mediante los sistemas e instrumentos tecnológicos respectivos</w:t>
      </w:r>
      <w:r w:rsidRPr="00674118">
        <w:rPr>
          <w:rFonts w:ascii="Palatino Linotype" w:eastAsia="Calibri" w:hAnsi="Palatino Linotype" w:cs="Times New Roman"/>
          <w:bCs/>
          <w:i/>
        </w:rPr>
        <w:t xml:space="preserve">. </w:t>
      </w:r>
    </w:p>
    <w:p w14:paraId="5BAD7425"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El Presidente del Consejo Nacional dictará las medidas necesarias, además de las ya previstas en la Ley, para la integración y preservación de la información administrada y sistematizada mediante los instrumentos de información sobre Seguridad Pública. </w:t>
      </w:r>
    </w:p>
    <w:p w14:paraId="284D8B01"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 xml:space="preserve">Las Instituciones de Procuración de Justicia tendrán acceso a la información contenida en las bases de datos criminalísticos y de personal, en el ámbito de su función de investigación y persecución de los delitos. La información sobre administración de justicia, podrá ser integrada las bases de datos criminalísticas y de personal, a través de convenios con el Poder Judicial de la Federación y los Tribunales Superiores de Justicia de los tres órdenes de gobierno, en sus respectivos ámbitos de competencia y con estricto apego a las disposiciones legales aplicables. </w:t>
      </w:r>
    </w:p>
    <w:p w14:paraId="41DA7DDB" w14:textId="77777777" w:rsidR="00F612EE" w:rsidRPr="00674118" w:rsidRDefault="00F612EE" w:rsidP="00F612EE">
      <w:pPr>
        <w:spacing w:after="0" w:line="240" w:lineRule="auto"/>
        <w:ind w:left="851" w:right="851"/>
        <w:jc w:val="both"/>
        <w:rPr>
          <w:rFonts w:ascii="Palatino Linotype" w:eastAsia="Calibri" w:hAnsi="Palatino Linotype" w:cs="Times New Roman"/>
          <w:bCs/>
          <w:i/>
          <w:u w:val="single"/>
        </w:rPr>
      </w:pPr>
      <w:r w:rsidRPr="00674118">
        <w:rPr>
          <w:rFonts w:ascii="Palatino Linotype" w:eastAsia="Calibri" w:hAnsi="Palatino Linotype" w:cs="Times New Roman"/>
          <w:bCs/>
          <w:i/>
          <w:u w:val="single"/>
        </w:rPr>
        <w:t>El acceso a las bases de datos del sistema estará condicionado al cumplimiento de esta Ley, los acuerdos generales, los convenios y demás disposiciones que de la propia Ley emanen.</w:t>
      </w:r>
    </w:p>
    <w:p w14:paraId="761B01E3" w14:textId="77777777" w:rsidR="00F612EE" w:rsidRPr="00674118" w:rsidRDefault="00F612EE" w:rsidP="00F612EE">
      <w:pPr>
        <w:spacing w:after="120" w:line="240" w:lineRule="auto"/>
        <w:ind w:left="851" w:right="851"/>
        <w:jc w:val="both"/>
        <w:rPr>
          <w:rFonts w:ascii="Palatino Linotype" w:eastAsia="Calibri" w:hAnsi="Palatino Linotype" w:cs="Times New Roman"/>
          <w:bCs/>
          <w:i/>
          <w:sz w:val="24"/>
          <w:szCs w:val="24"/>
        </w:rPr>
      </w:pPr>
    </w:p>
    <w:p w14:paraId="05245EAD" w14:textId="77777777" w:rsidR="00F612EE" w:rsidRPr="00674118" w:rsidRDefault="00F612EE" w:rsidP="00F612EE">
      <w:pPr>
        <w:spacing w:after="0" w:line="360" w:lineRule="auto"/>
        <w:jc w:val="both"/>
        <w:rPr>
          <w:rFonts w:ascii="Palatino Linotype" w:eastAsia="Calibri" w:hAnsi="Palatino Linotype" w:cs="Times New Roman"/>
          <w:sz w:val="24"/>
          <w:szCs w:val="24"/>
        </w:rPr>
      </w:pPr>
      <w:r w:rsidRPr="00674118">
        <w:rPr>
          <w:rFonts w:ascii="Palatino Linotype" w:eastAsia="Calibri" w:hAnsi="Palatino Linotype" w:cs="Times New Roman"/>
          <w:sz w:val="24"/>
          <w:szCs w:val="24"/>
        </w:rPr>
        <w:t>Mientras que los Artículos, 72, 75 y 100 fracción IV incisos “d” y “z” de la Ley de Seguridad del Estado de México, establecen lo que a continuación se transcribe:</w:t>
      </w:r>
    </w:p>
    <w:p w14:paraId="5F50B40A" w14:textId="77777777" w:rsidR="00F612EE" w:rsidRPr="00674118" w:rsidRDefault="00F612EE" w:rsidP="00F612EE">
      <w:pPr>
        <w:spacing w:after="0" w:line="240" w:lineRule="auto"/>
        <w:ind w:left="851" w:right="851"/>
        <w:jc w:val="both"/>
        <w:rPr>
          <w:rFonts w:ascii="Palatino Linotype" w:eastAsia="Calibri" w:hAnsi="Palatino Linotype" w:cs="Times New Roman"/>
          <w:bCs/>
          <w:i/>
          <w:sz w:val="24"/>
          <w:szCs w:val="24"/>
        </w:rPr>
      </w:pPr>
    </w:p>
    <w:p w14:paraId="3617CF61" w14:textId="77777777" w:rsidR="00F612EE" w:rsidRPr="00674118" w:rsidRDefault="00F612EE" w:rsidP="00F612EE">
      <w:pPr>
        <w:spacing w:after="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72.-</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Los elementos de las Instituciones Policiales que realicen detenciones, deberán dar aviso administrativo de inmediato al Sistema Estatal, y éste a su vez al Centro Nacional de Información, a través del Informe Policial Homologado</w:t>
      </w:r>
      <w:r w:rsidRPr="00674118">
        <w:rPr>
          <w:rFonts w:ascii="Palatino Linotype" w:eastAsia="Calibri" w:hAnsi="Palatino Linotype" w:cs="Times New Roman"/>
          <w:bCs/>
          <w:i/>
        </w:rPr>
        <w:t>, de conformidad con lo establecido en la Ley General y esta Ley.</w:t>
      </w:r>
    </w:p>
    <w:p w14:paraId="4A7B9DB8" w14:textId="77777777" w:rsidR="00F612EE" w:rsidRPr="00674118" w:rsidRDefault="00F612EE" w:rsidP="00F612EE">
      <w:pPr>
        <w:spacing w:after="0" w:line="240" w:lineRule="auto"/>
        <w:ind w:left="851" w:right="851"/>
        <w:jc w:val="both"/>
        <w:rPr>
          <w:rFonts w:ascii="Palatino Linotype" w:eastAsia="Calibri" w:hAnsi="Palatino Linotype" w:cs="Times New Roman"/>
          <w:bCs/>
          <w:i/>
        </w:rPr>
      </w:pPr>
    </w:p>
    <w:p w14:paraId="035E81C0"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75.-</w:t>
      </w:r>
      <w:r w:rsidRPr="00674118">
        <w:rPr>
          <w:rFonts w:ascii="Palatino Linotype" w:eastAsia="Calibri" w:hAnsi="Palatino Linotype" w:cs="Times New Roman"/>
          <w:bCs/>
          <w:i/>
        </w:rPr>
        <w:t xml:space="preserve"> Los integrantes de las instituciones policiales del Estado de México deberán llenar el Informe Policial Homologado, en términos de los acuerdos adoptados en el Sistema Nacional, con los datos de las actividades que realicen.</w:t>
      </w:r>
    </w:p>
    <w:p w14:paraId="5BA4576C" w14:textId="77777777" w:rsidR="00F612EE" w:rsidRPr="00674118" w:rsidRDefault="00F612EE" w:rsidP="00F612EE">
      <w:pPr>
        <w:spacing w:after="120" w:line="240" w:lineRule="auto"/>
        <w:ind w:left="851" w:right="851"/>
        <w:jc w:val="both"/>
        <w:rPr>
          <w:rFonts w:ascii="Palatino Linotype" w:eastAsia="Calibri" w:hAnsi="Palatino Linotype" w:cs="Times New Roman"/>
          <w:bCs/>
          <w:i/>
          <w:lang w:val="es-ES"/>
        </w:rPr>
      </w:pPr>
    </w:p>
    <w:p w14:paraId="4ABABEAC"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Artículo 100.-</w:t>
      </w:r>
      <w:r w:rsidRPr="00674118">
        <w:rPr>
          <w:rFonts w:ascii="Palatino Linotype" w:eastAsia="Calibri" w:hAnsi="Palatino Linotype" w:cs="Times New Roman"/>
          <w:bCs/>
          <w:i/>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7931B0A9"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02533DFB"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B.</w:t>
      </w:r>
      <w:r w:rsidRPr="00674118">
        <w:rPr>
          <w:rFonts w:ascii="Palatino Linotype" w:eastAsia="Calibri" w:hAnsi="Palatino Linotype" w:cs="Times New Roman"/>
          <w:bCs/>
          <w:i/>
        </w:rPr>
        <w:t xml:space="preserve"> Obligaciones:</w:t>
      </w:r>
    </w:p>
    <w:p w14:paraId="4E7D7FF4"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Cs/>
          <w:i/>
        </w:rPr>
        <w:t>(…)</w:t>
      </w:r>
    </w:p>
    <w:p w14:paraId="3FA28F35"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IV.</w:t>
      </w:r>
      <w:r w:rsidRPr="00674118">
        <w:rPr>
          <w:rFonts w:ascii="Palatino Linotype" w:eastAsia="Calibri" w:hAnsi="Palatino Linotype" w:cs="Times New Roman"/>
          <w:bCs/>
          <w:i/>
        </w:rPr>
        <w:t xml:space="preserve"> Aplicables sólo a los miembros de las Instituciones Policiales, conforme a las funciones asignadas en la normatividad de cada corporación:</w:t>
      </w:r>
    </w:p>
    <w:p w14:paraId="5A5CAD62"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30746D3B"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d)</w:t>
      </w:r>
      <w:r w:rsidRPr="00674118">
        <w:rPr>
          <w:rFonts w:ascii="Palatino Linotype" w:eastAsia="Calibri" w:hAnsi="Palatino Linotype" w:cs="Times New Roman"/>
          <w:bCs/>
          <w:i/>
        </w:rPr>
        <w:t xml:space="preserve"> </w:t>
      </w:r>
      <w:r w:rsidRPr="00F612EE">
        <w:rPr>
          <w:rFonts w:ascii="Palatino Linotype" w:eastAsia="Calibri" w:hAnsi="Palatino Linotype" w:cs="Times New Roman"/>
          <w:b/>
          <w:i/>
          <w:u w:val="single"/>
        </w:rPr>
        <w:t>Registrar en el Informe Policial Homologado los datos de las actividades e investigaciones que realice</w:t>
      </w:r>
      <w:r w:rsidRPr="00674118">
        <w:rPr>
          <w:rFonts w:ascii="Palatino Linotype" w:eastAsia="Calibri" w:hAnsi="Palatino Linotype" w:cs="Times New Roman"/>
          <w:bCs/>
          <w:i/>
        </w:rPr>
        <w:t>;</w:t>
      </w:r>
    </w:p>
    <w:p w14:paraId="7D8F4819"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w:t>
      </w:r>
      <w:r w:rsidRPr="00674118">
        <w:rPr>
          <w:rFonts w:ascii="Palatino Linotype" w:eastAsia="Calibri" w:hAnsi="Palatino Linotype" w:cs="Times New Roman"/>
          <w:bCs/>
          <w:i/>
        </w:rPr>
        <w:t>…)</w:t>
      </w:r>
    </w:p>
    <w:p w14:paraId="7CCDD4D9" w14:textId="77777777" w:rsidR="00F612EE" w:rsidRPr="00674118" w:rsidRDefault="00F612EE" w:rsidP="00F612EE">
      <w:pPr>
        <w:spacing w:after="120" w:line="240" w:lineRule="auto"/>
        <w:ind w:left="851" w:right="851"/>
        <w:jc w:val="both"/>
        <w:rPr>
          <w:rFonts w:ascii="Palatino Linotype" w:eastAsia="Calibri" w:hAnsi="Palatino Linotype" w:cs="Times New Roman"/>
          <w:bCs/>
          <w:i/>
        </w:rPr>
      </w:pPr>
      <w:r w:rsidRPr="00674118">
        <w:rPr>
          <w:rFonts w:ascii="Palatino Linotype" w:eastAsia="Calibri" w:hAnsi="Palatino Linotype" w:cs="Times New Roman"/>
          <w:b/>
          <w:bCs/>
          <w:i/>
        </w:rPr>
        <w:t>z)</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Emitir los informes, partes policiales y demás documentos que se requieran por el Ministerio Público para la investigación</w:t>
      </w:r>
      <w:r w:rsidRPr="00674118">
        <w:rPr>
          <w:rFonts w:ascii="Palatino Linotype" w:eastAsia="Calibri" w:hAnsi="Palatino Linotype" w:cs="Times New Roman"/>
          <w:bCs/>
          <w:i/>
        </w:rPr>
        <w:t xml:space="preserve">, </w:t>
      </w:r>
      <w:r w:rsidRPr="00674118">
        <w:rPr>
          <w:rFonts w:ascii="Palatino Linotype" w:eastAsia="Calibri" w:hAnsi="Palatino Linotype" w:cs="Times New Roman"/>
          <w:bCs/>
          <w:i/>
          <w:u w:val="single"/>
        </w:rPr>
        <w:t>con los requisitos de fondo y forma que establezcan las disposiciones aplicables</w:t>
      </w:r>
      <w:r w:rsidRPr="00674118">
        <w:rPr>
          <w:rFonts w:ascii="Palatino Linotype" w:eastAsia="Calibri" w:hAnsi="Palatino Linotype" w:cs="Times New Roman"/>
          <w:bCs/>
          <w:i/>
        </w:rPr>
        <w:t xml:space="preserve">, para tal efecto se podrán apoyar en los conocimientos que resulten necesarios; </w:t>
      </w:r>
    </w:p>
    <w:p w14:paraId="7F6B8D14"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C102908"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De los preceptos antes transcritos, podemos advertir que la Federación, los Estados, el entonces Distrito Federal y los Municipios, suministrarán, intercambiarán, sistematizarán, consultarán, analizarán y actualizarán, la información que diariamente se genere sobre Seguridad Pública mediante los sistemas e instrumentos tecnológicos respectivos,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el área que lo emite, usuario capturista, datos </w:t>
      </w:r>
      <w:r w:rsidRPr="00674118">
        <w:rPr>
          <w:rFonts w:ascii="Palatino Linotype" w:eastAsia="Times New Roman" w:hAnsi="Palatino Linotype" w:cs="Times New Roman"/>
          <w:sz w:val="24"/>
          <w:szCs w:val="24"/>
          <w:lang w:val="es-ES" w:eastAsia="es-ES"/>
        </w:rPr>
        <w:lastRenderedPageBreak/>
        <w:t>generales del registro, tipo y subtipo de evento, ubicación del evento, descripción de los hechos, entrevistas realizadas, y en caso de detenciones, deberá señalar los motivos, descripción de la persona, nombre, objetos encontrados y lugar en el que fue puesto a disposición.</w:t>
      </w:r>
    </w:p>
    <w:p w14:paraId="7302FFFB"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5523257C"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Aunado a lo anterior, claramente se especifica como obligación de los integrantes de las Instituciones de Seguridad Pública, el emitir los informes, partes policiales y demás documentos que se requieran por el Ministerio Público.</w:t>
      </w:r>
    </w:p>
    <w:p w14:paraId="4061F611"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929B2DC"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1FBF5CBE"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0B55AF0E"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674118">
        <w:rPr>
          <w:rFonts w:ascii="Palatino Linotype" w:eastAsia="Times New Roman" w:hAnsi="Palatino Linotype" w:cs="Times New Roman"/>
          <w:sz w:val="24"/>
          <w:szCs w:val="24"/>
          <w:lang w:eastAsia="es-ES"/>
        </w:rPr>
        <w:t>Lo que nos permite traer a colación lo estipulado en la ya citada Ley General del Sistema Nacional de Seguridad Pública, en sus artículos 5 fracción II, 19, 110, 112 y 116, que señalan lo que a continuación se transcribe:</w:t>
      </w:r>
    </w:p>
    <w:p w14:paraId="7129713E"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5DEA4A76"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5.-</w:t>
      </w:r>
      <w:r w:rsidRPr="00674118">
        <w:rPr>
          <w:rFonts w:ascii="Palatino Linotype" w:eastAsia="Times New Roman" w:hAnsi="Palatino Linotype" w:cs="Times New Roman"/>
          <w:i/>
          <w:lang w:eastAsia="es-ES"/>
        </w:rPr>
        <w:t xml:space="preserve"> Para los efectos de esta Ley, se entenderá por: </w:t>
      </w:r>
    </w:p>
    <w:p w14:paraId="00378349"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lang w:eastAsia="es-ES"/>
        </w:rPr>
        <w:t>(…)</w:t>
      </w:r>
    </w:p>
    <w:p w14:paraId="6CB44901"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w:t>
      </w:r>
      <w:r w:rsidRPr="00674118">
        <w:rPr>
          <w:rFonts w:ascii="Palatino Linotype" w:eastAsia="Times New Roman" w:hAnsi="Palatino Linotype" w:cs="Times New Roman"/>
          <w:i/>
          <w:lang w:eastAsia="es-ES"/>
        </w:rPr>
        <w:t xml:space="preserve"> Bases de Datos Criminalísticas y de Personal: Las bases de datos nacionales y la información contenida en ellas, </w:t>
      </w:r>
      <w:r w:rsidRPr="00674118">
        <w:rPr>
          <w:rFonts w:ascii="Palatino Linotype" w:eastAsia="Times New Roman" w:hAnsi="Palatino Linotype" w:cs="Times New Roman"/>
          <w:i/>
          <w:u w:val="single"/>
          <w:lang w:eastAsia="es-ES"/>
        </w:rPr>
        <w:t>en materia de detenciones, información criminal, personal de seguridad pública</w:t>
      </w:r>
      <w:r w:rsidRPr="00674118">
        <w:rPr>
          <w:rFonts w:ascii="Palatino Linotype" w:eastAsia="Times New Roman" w:hAnsi="Palatino Linotype" w:cs="Times New Roman"/>
          <w:i/>
          <w:lang w:eastAsia="es-ES"/>
        </w:rPr>
        <w:t xml:space="preserve">, servicios de seguridad privada, </w:t>
      </w:r>
      <w:r w:rsidRPr="00674118">
        <w:rPr>
          <w:rFonts w:ascii="Palatino Linotype" w:eastAsia="Times New Roman" w:hAnsi="Palatino Linotype" w:cs="Times New Roman"/>
          <w:i/>
          <w:u w:val="single"/>
          <w:lang w:eastAsia="es-ES"/>
        </w:rPr>
        <w:t>armamento y equipo, vehículos, huellas dactilares, teléfonos celulares, sentenciados y las demás necesarias para la operación del Sistema</w:t>
      </w:r>
      <w:r w:rsidRPr="00674118">
        <w:rPr>
          <w:rFonts w:ascii="Palatino Linotype" w:eastAsia="Times New Roman" w:hAnsi="Palatino Linotype" w:cs="Times New Roman"/>
          <w:i/>
          <w:lang w:eastAsia="es-ES"/>
        </w:rPr>
        <w:t>.</w:t>
      </w:r>
    </w:p>
    <w:p w14:paraId="5B61A220"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4B958A1A"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19.-</w:t>
      </w:r>
      <w:r w:rsidRPr="00674118">
        <w:rPr>
          <w:rFonts w:ascii="Palatino Linotype" w:eastAsia="Times New Roman" w:hAnsi="Palatino Linotype" w:cs="Times New Roman"/>
          <w:i/>
          <w:lang w:eastAsia="es-ES"/>
        </w:rPr>
        <w:t xml:space="preserve"> </w:t>
      </w:r>
      <w:r w:rsidRPr="00674118">
        <w:rPr>
          <w:rFonts w:ascii="Palatino Linotype" w:eastAsia="Times New Roman" w:hAnsi="Palatino Linotype" w:cs="Times New Roman"/>
          <w:i/>
          <w:u w:val="single"/>
          <w:lang w:eastAsia="es-ES"/>
        </w:rPr>
        <w:t>El Centro Nacional de Información será el responsable de la operación del Sistema Nacional de Información de Seguridad Pública y tendrá, entre otras, las siguientes atribuciones</w:t>
      </w:r>
      <w:r w:rsidRPr="00674118">
        <w:rPr>
          <w:rFonts w:ascii="Palatino Linotype" w:eastAsia="Times New Roman" w:hAnsi="Palatino Linotype" w:cs="Times New Roman"/>
          <w:i/>
          <w:lang w:eastAsia="es-ES"/>
        </w:rPr>
        <w:t xml:space="preserve">: </w:t>
      </w:r>
    </w:p>
    <w:p w14:paraId="42DFF78A"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w:t>
      </w:r>
      <w:r w:rsidRPr="00674118">
        <w:rPr>
          <w:rFonts w:ascii="Palatino Linotype" w:eastAsia="Times New Roman" w:hAnsi="Palatino Linotype" w:cs="Times New Roman"/>
          <w:i/>
          <w:lang w:eastAsia="es-ES"/>
        </w:rPr>
        <w:t xml:space="preserve"> </w:t>
      </w:r>
      <w:r w:rsidRPr="00674118">
        <w:rPr>
          <w:rFonts w:ascii="Palatino Linotype" w:eastAsia="Times New Roman" w:hAnsi="Palatino Linotype" w:cs="Times New Roman"/>
          <w:i/>
          <w:u w:val="single"/>
          <w:lang w:eastAsia="es-ES"/>
        </w:rPr>
        <w:t>Establecer, administrar y resguardar las bases de datos criminalísticos y de personal del Sistema</w:t>
      </w:r>
      <w:r w:rsidRPr="00674118">
        <w:rPr>
          <w:rFonts w:ascii="Palatino Linotype" w:eastAsia="Times New Roman" w:hAnsi="Palatino Linotype" w:cs="Times New Roman"/>
          <w:i/>
          <w:lang w:eastAsia="es-ES"/>
        </w:rPr>
        <w:t xml:space="preserve"> en términos que señale el reglamento; </w:t>
      </w:r>
    </w:p>
    <w:p w14:paraId="252838C9"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w:t>
      </w:r>
      <w:r w:rsidRPr="00674118">
        <w:rPr>
          <w:rFonts w:ascii="Palatino Linotype" w:eastAsia="Times New Roman" w:hAnsi="Palatino Linotype" w:cs="Times New Roman"/>
          <w:i/>
          <w:lang w:eastAsia="es-ES"/>
        </w:rPr>
        <w:t xml:space="preserve"> Determinar los criterios técnicos y de homologación de las bases de datos de los integrantes del Sistema;</w:t>
      </w:r>
    </w:p>
    <w:p w14:paraId="13172DB8"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III.</w:t>
      </w:r>
      <w:r w:rsidRPr="00674118">
        <w:rPr>
          <w:rFonts w:ascii="Palatino Linotype" w:eastAsia="Times New Roman" w:hAnsi="Palatino Linotype" w:cs="Times New Roman"/>
          <w:i/>
          <w:lang w:eastAsia="es-ES"/>
        </w:rPr>
        <w:t xml:space="preserve"> Emitir los protocolos de interconexión, acceso y seguridad de estas bases de datos; </w:t>
      </w:r>
    </w:p>
    <w:p w14:paraId="7B41B63F"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IV.</w:t>
      </w:r>
      <w:r w:rsidRPr="00674118">
        <w:rPr>
          <w:rFonts w:ascii="Palatino Linotype" w:eastAsia="Times New Roman" w:hAnsi="Palatino Linotype" w:cs="Times New Roman"/>
          <w:i/>
          <w:lang w:eastAsia="es-ES"/>
        </w:rPr>
        <w:t xml:space="preserve"> Vigilar el cumplimiento de los criterios de acceso a la información y hacer del conocimiento de las instancias competentes cualquier irregularidad detectada; </w:t>
      </w:r>
    </w:p>
    <w:p w14:paraId="22F976E4"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V.</w:t>
      </w:r>
      <w:r w:rsidRPr="00674118">
        <w:rPr>
          <w:rFonts w:ascii="Palatino Linotype" w:eastAsia="Times New Roman" w:hAnsi="Palatino Linotype" w:cs="Times New Roman"/>
          <w:i/>
          <w:lang w:eastAsia="es-ES"/>
        </w:rPr>
        <w:t xml:space="preserve"> Colaborar con el Instituto Nacional de Información de Estadística y Geografía, en la integración de la estadística nacional en materia de seguridad pública, de conformidad con la Ley de la materia, y </w:t>
      </w:r>
    </w:p>
    <w:p w14:paraId="5752C0CC"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VI.</w:t>
      </w:r>
      <w:r w:rsidRPr="00674118">
        <w:rPr>
          <w:rFonts w:ascii="Palatino Linotype" w:eastAsia="Times New Roman" w:hAnsi="Palatino Linotype" w:cs="Times New Roman"/>
          <w:i/>
          <w:lang w:eastAsia="es-ES"/>
        </w:rPr>
        <w:t xml:space="preserve"> Brindar asesoría a las Instituciones de Seguridad Pública para la integración de información, interconexión, acceso, uso, intercambio y establecimiento de medidas de seguridad para las bases de datos.</w:t>
      </w:r>
    </w:p>
    <w:p w14:paraId="1CBB4640"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5782CD8E"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110.-</w:t>
      </w:r>
      <w:r w:rsidRPr="00674118">
        <w:rPr>
          <w:rFonts w:ascii="Palatino Linotype" w:eastAsia="Times New Roman" w:hAnsi="Palatino Linotype" w:cs="Times New Roman"/>
          <w:i/>
          <w:lang w:eastAsia="es-ES"/>
        </w:rPr>
        <w:t xml:space="preserve"> Los integrantes del Sistema están obligados a compartir la información sobre Seguridad Pública que obre en sus bases de datos, con las del Centro Nacional de Información, en los términos de las disposiciones normativas aplicables. </w:t>
      </w:r>
    </w:p>
    <w:p w14:paraId="5014A54A"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lang w:eastAsia="es-ES"/>
        </w:rPr>
        <w:t xml:space="preserve">La información contenida en las bases de datos del sistema nacional de información sobre seguridad pública, podrá ser certificada por la autoridad respectiva y tendrá el valor probatorio que las disposiciones legales determinen. </w:t>
      </w:r>
    </w:p>
    <w:p w14:paraId="4315E684"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i/>
          <w:u w:val="single"/>
          <w:lang w:eastAsia="es-ES"/>
        </w:rPr>
        <w:t>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Pr="00674118">
        <w:rPr>
          <w:rFonts w:ascii="Palatino Linotype" w:eastAsia="Times New Roman" w:hAnsi="Palatino Linotype" w:cs="Times New Roman"/>
          <w:i/>
          <w:lang w:eastAsia="es-ES"/>
        </w:rPr>
        <w:t>.</w:t>
      </w:r>
    </w:p>
    <w:p w14:paraId="3A393F9A"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4149D521"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r w:rsidRPr="00674118">
        <w:rPr>
          <w:rFonts w:ascii="Palatino Linotype" w:eastAsia="Times New Roman" w:hAnsi="Palatino Linotype" w:cs="Times New Roman"/>
          <w:b/>
          <w:i/>
          <w:lang w:eastAsia="es-ES"/>
        </w:rPr>
        <w:t>Artículo 112.-</w:t>
      </w:r>
      <w:r w:rsidRPr="00674118">
        <w:rPr>
          <w:rFonts w:ascii="Palatino Linotype" w:eastAsia="Times New Roman" w:hAnsi="Palatino Linotype" w:cs="Times New Roman"/>
          <w:i/>
          <w:lang w:eastAsia="es-ES"/>
        </w:rPr>
        <w:t xml:space="preserve"> Los agentes policiales que realicen detenciones, deberán dar aviso administrativo de inmediato al Centro Nacional de Información, de la detención, a través del Informe Policial Homologado.</w:t>
      </w:r>
    </w:p>
    <w:p w14:paraId="48823931"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lang w:eastAsia="es-ES"/>
        </w:rPr>
      </w:pPr>
    </w:p>
    <w:p w14:paraId="46D8DD59" w14:textId="77777777" w:rsidR="00F612EE" w:rsidRPr="00674118" w:rsidRDefault="00F612EE" w:rsidP="00F612EE">
      <w:pPr>
        <w:autoSpaceDE w:val="0"/>
        <w:autoSpaceDN w:val="0"/>
        <w:adjustRightInd w:val="0"/>
        <w:spacing w:after="120" w:line="240" w:lineRule="auto"/>
        <w:ind w:left="851" w:right="851"/>
        <w:jc w:val="both"/>
        <w:rPr>
          <w:rFonts w:ascii="Palatino Linotype" w:eastAsia="Times New Roman" w:hAnsi="Palatino Linotype" w:cs="Times New Roman"/>
          <w:i/>
          <w:sz w:val="24"/>
          <w:szCs w:val="24"/>
          <w:lang w:eastAsia="es-ES"/>
        </w:rPr>
      </w:pPr>
      <w:r w:rsidRPr="00674118">
        <w:rPr>
          <w:rFonts w:ascii="Palatino Linotype" w:eastAsia="Times New Roman" w:hAnsi="Palatino Linotype" w:cs="Times New Roman"/>
          <w:b/>
          <w:i/>
          <w:lang w:eastAsia="es-ES"/>
        </w:rPr>
        <w:t>Artículo 116.-</w:t>
      </w:r>
      <w:r w:rsidRPr="00674118">
        <w:rPr>
          <w:rFonts w:ascii="Palatino Linotype" w:eastAsia="Times New Roman" w:hAnsi="Palatino Linotype" w:cs="Times New Roman"/>
          <w:i/>
          <w:lang w:eastAsia="es-ES"/>
        </w:rPr>
        <w:t xml:space="preserve"> Las Instituciones de Seguridad Pública serán responsables de la administración, guarda y custodia de los datos que integran este registro; su violación se sancionará de acuerdo con las disposiciones previstas en la legislación penal aplicable.</w:t>
      </w:r>
    </w:p>
    <w:p w14:paraId="08B0834A" w14:textId="77777777" w:rsidR="00F612EE" w:rsidRPr="00674118" w:rsidRDefault="00F612EE" w:rsidP="00F612E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76A96D32" w14:textId="6299F09B"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De los artículos antes referidos, se advierte que el Centro Nacional de Información es el responsable de la operación del Sistema Nacional de Información de Seguridad Pública, y este a su vez, establece, administra y resguarda las bases de datos criminalísticos, que se conforman por informa</w:t>
      </w:r>
      <w:r w:rsidR="00982197">
        <w:rPr>
          <w:rFonts w:ascii="Palatino Linotype" w:eastAsia="Times New Roman" w:hAnsi="Palatino Linotype" w:cs="Times New Roman"/>
          <w:sz w:val="24"/>
          <w:szCs w:val="24"/>
          <w:lang w:val="es-ES" w:eastAsia="es-ES"/>
        </w:rPr>
        <w:t xml:space="preserve">ción en materia de detenciones </w:t>
      </w:r>
      <w:r w:rsidRPr="00674118">
        <w:rPr>
          <w:rFonts w:ascii="Palatino Linotype" w:eastAsia="Times New Roman" w:hAnsi="Palatino Linotype" w:cs="Times New Roman"/>
          <w:sz w:val="24"/>
          <w:szCs w:val="24"/>
          <w:lang w:val="es-ES" w:eastAsia="es-ES"/>
        </w:rPr>
        <w:t>y las demás necesarias para la operación del Sistema.</w:t>
      </w:r>
    </w:p>
    <w:p w14:paraId="5CCF03A9"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CCC44D6"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Lo anterior derivado de que los agentes policiales que realizan las detenciones, deben dar aviso administrativo de éstas de inmediato al Centro Nacional de Información, a través del Informe Policial Homologado, estableciendo así el registro, del cual, la administración, guarda y custodia es responsabilidad de las Instituciones de Seguridad Pública.</w:t>
      </w:r>
    </w:p>
    <w:p w14:paraId="13798270"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78DBB1C"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A su vez, se establece que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w:t>
      </w:r>
      <w:r w:rsidRPr="00674118">
        <w:rPr>
          <w:rFonts w:ascii="Palatino Linotype" w:eastAsia="Times New Roman" w:hAnsi="Palatino Linotype" w:cs="Times New Roman"/>
          <w:sz w:val="24"/>
          <w:szCs w:val="24"/>
          <w:lang w:val="es-ES" w:eastAsia="es-ES"/>
        </w:rPr>
        <w:lastRenderedPageBreak/>
        <w:t>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14:paraId="534FF265"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D12E2A2"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74118">
        <w:rPr>
          <w:rFonts w:ascii="Palatino Linotype" w:eastAsia="Times New Roman" w:hAnsi="Palatino Linotype" w:cs="Times New Roman"/>
          <w:sz w:val="24"/>
          <w:szCs w:val="24"/>
          <w:lang w:val="es-ES" w:eastAsia="es-ES"/>
        </w:rPr>
        <w:t xml:space="preserve">Por todo lo anterior se colige que la información solicitada por </w:t>
      </w:r>
      <w:r>
        <w:rPr>
          <w:rFonts w:ascii="Palatino Linotype" w:eastAsia="Times New Roman" w:hAnsi="Palatino Linotype" w:cs="Times New Roman"/>
          <w:sz w:val="24"/>
          <w:szCs w:val="24"/>
          <w:lang w:val="es-ES" w:eastAsia="es-ES"/>
        </w:rPr>
        <w:t>la</w:t>
      </w:r>
      <w:r w:rsidRPr="00674118">
        <w:rPr>
          <w:rFonts w:ascii="Palatino Linotype" w:eastAsia="Times New Roman" w:hAnsi="Palatino Linotype" w:cs="Times New Roman"/>
          <w:sz w:val="24"/>
          <w:szCs w:val="24"/>
          <w:lang w:val="es-ES" w:eastAsia="es-ES"/>
        </w:rPr>
        <w:t xml:space="preserve"> hoy </w:t>
      </w:r>
      <w:r w:rsidRPr="00674118">
        <w:rPr>
          <w:rFonts w:ascii="Palatino Linotype" w:eastAsia="Times New Roman" w:hAnsi="Palatino Linotype" w:cs="Times New Roman"/>
          <w:b/>
          <w:sz w:val="24"/>
          <w:szCs w:val="24"/>
          <w:lang w:val="es-ES" w:eastAsia="es-ES"/>
        </w:rPr>
        <w:t>Recurrente</w:t>
      </w:r>
      <w:r w:rsidRPr="00674118">
        <w:rPr>
          <w:rFonts w:ascii="Palatino Linotype" w:eastAsia="Times New Roman" w:hAnsi="Palatino Linotype" w:cs="Times New Roman"/>
          <w:sz w:val="24"/>
          <w:szCs w:val="24"/>
          <w:lang w:val="es-ES" w:eastAsia="es-ES"/>
        </w:rPr>
        <w:t xml:space="preserve"> no es susceptible de ser entregada, ya que se actualizan las hipótesis de reserva previstas en  el artículo 140 de la Ley de la Materia citado anteriormente, precepto que dispone que la información es reservada cuando comprometa la seguridad pública,</w:t>
      </w:r>
      <w:r w:rsidRPr="00674118">
        <w:rPr>
          <w:rFonts w:ascii="Times New Roman" w:eastAsia="Times New Roman" w:hAnsi="Times New Roman" w:cs="Times New Roman"/>
          <w:sz w:val="24"/>
          <w:szCs w:val="24"/>
          <w:lang w:val="es-ES" w:eastAsia="es-ES"/>
        </w:rPr>
        <w:t xml:space="preserve"> </w:t>
      </w:r>
      <w:r w:rsidRPr="00674118">
        <w:rPr>
          <w:rFonts w:ascii="Palatino Linotype" w:eastAsia="Times New Roman" w:hAnsi="Palatino Linotype" w:cs="Times New Roman"/>
          <w:sz w:val="24"/>
          <w:szCs w:val="24"/>
          <w:lang w:val="es-ES" w:eastAsia="es-ES"/>
        </w:rPr>
        <w:t>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188D47CE"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F087356" w14:textId="77777777" w:rsidR="00F612EE" w:rsidRPr="00674118" w:rsidRDefault="00F612EE" w:rsidP="00F612EE">
      <w:pPr>
        <w:spacing w:after="0" w:line="360" w:lineRule="auto"/>
        <w:jc w:val="both"/>
        <w:rPr>
          <w:rFonts w:ascii="Palatino Linotype" w:eastAsia="MS Mincho" w:hAnsi="Palatino Linotype" w:cs="Arial"/>
          <w:sz w:val="24"/>
          <w:szCs w:val="24"/>
          <w:lang w:val="es-ES" w:eastAsia="es-ES"/>
        </w:rPr>
      </w:pPr>
      <w:r w:rsidRPr="00674118">
        <w:rPr>
          <w:rFonts w:ascii="Palatino Linotype" w:eastAsia="Calibri" w:hAnsi="Palatino Linotype" w:cs="Arial"/>
          <w:sz w:val="24"/>
          <w:szCs w:val="24"/>
          <w:lang w:val="es-ES" w:eastAsia="es-ES"/>
        </w:rPr>
        <w:t>En tal virtud, se concluye que</w:t>
      </w:r>
      <w:r>
        <w:rPr>
          <w:rFonts w:ascii="Palatino Linotype" w:eastAsia="Calibri" w:hAnsi="Palatino Linotype" w:cs="Arial"/>
          <w:sz w:val="24"/>
          <w:szCs w:val="24"/>
          <w:lang w:val="es-ES" w:eastAsia="es-ES"/>
        </w:rPr>
        <w:t>,</w:t>
      </w:r>
      <w:r w:rsidRPr="00674118">
        <w:rPr>
          <w:rFonts w:ascii="Palatino Linotype" w:eastAsia="Calibri" w:hAnsi="Palatino Linotype" w:cs="Arial"/>
          <w:sz w:val="24"/>
          <w:szCs w:val="24"/>
          <w:lang w:val="es-ES" w:eastAsia="es-ES"/>
        </w:rPr>
        <w:t xml:space="preserve"> en términos generales, podría poner en riesgo la seguridad pública, ya que las funciones que desempeñan</w:t>
      </w:r>
      <w:r w:rsidRPr="00674118">
        <w:rPr>
          <w:rFonts w:ascii="Calibri" w:eastAsia="Calibri" w:hAnsi="Calibri" w:cs="Times New Roman"/>
        </w:rPr>
        <w:t xml:space="preserve"> </w:t>
      </w:r>
      <w:r w:rsidRPr="00674118">
        <w:rPr>
          <w:rFonts w:ascii="Palatino Linotype" w:eastAsia="Calibri" w:hAnsi="Palatino Linotype" w:cs="Arial"/>
          <w:sz w:val="24"/>
          <w:szCs w:val="24"/>
          <w:lang w:val="es-ES" w:eastAsia="es-ES"/>
        </w:rPr>
        <w:t xml:space="preserve">los elementos de las Instituciones Policiales se enfocan de </w:t>
      </w:r>
      <w:r w:rsidRPr="00674118">
        <w:rPr>
          <w:rFonts w:ascii="Palatino Linotype" w:eastAsia="MS Mincho" w:hAnsi="Palatino Linotype" w:cs="Arial"/>
          <w:sz w:val="24"/>
          <w:szCs w:val="24"/>
          <w:lang w:val="es-ES" w:eastAsia="es-ES"/>
        </w:rPr>
        <w:t xml:space="preserve">manera directa a garantizar la seguridad pública, </w:t>
      </w:r>
      <w:r w:rsidRPr="00674118">
        <w:rPr>
          <w:rFonts w:ascii="Palatino Linotype" w:eastAsia="MS Mincho" w:hAnsi="Palatino Linotype" w:cs="Arial"/>
          <w:sz w:val="24"/>
          <w:szCs w:val="24"/>
          <w:lang w:val="es-ES" w:eastAsia="es-ES"/>
        </w:rPr>
        <w:lastRenderedPageBreak/>
        <w:t xml:space="preserve">a través de acciones preventivas y correctivas encaminadas a combatir a la delincuencia en sus diferentes manifestaciones. </w:t>
      </w:r>
    </w:p>
    <w:p w14:paraId="023DB1B7" w14:textId="77777777" w:rsidR="00F612EE" w:rsidRPr="00674118" w:rsidRDefault="00F612EE" w:rsidP="00F612EE">
      <w:pPr>
        <w:spacing w:after="0" w:line="360" w:lineRule="auto"/>
        <w:jc w:val="both"/>
        <w:rPr>
          <w:rFonts w:ascii="Palatino Linotype" w:eastAsia="Calibri" w:hAnsi="Palatino Linotype" w:cs="Arial"/>
          <w:sz w:val="24"/>
          <w:szCs w:val="24"/>
          <w:lang w:val="es-ES" w:eastAsia="es-ES"/>
        </w:rPr>
      </w:pPr>
    </w:p>
    <w:p w14:paraId="13D77C8B" w14:textId="77777777" w:rsidR="00F612EE" w:rsidRPr="00674118" w:rsidRDefault="00F612EE" w:rsidP="00F612EE">
      <w:pPr>
        <w:spacing w:after="0" w:line="360" w:lineRule="auto"/>
        <w:jc w:val="both"/>
        <w:rPr>
          <w:rFonts w:ascii="Palatino Linotype" w:eastAsia="MS Mincho" w:hAnsi="Palatino Linotype" w:cs="Arial"/>
          <w:sz w:val="24"/>
          <w:szCs w:val="24"/>
          <w:lang w:val="es-ES_tradnl" w:eastAsia="es-ES"/>
        </w:rPr>
      </w:pPr>
      <w:r w:rsidRPr="00674118">
        <w:rPr>
          <w:rFonts w:ascii="Palatino Linotype" w:eastAsia="MS Mincho" w:hAnsi="Palatino Linotype" w:cs="Arial"/>
          <w:sz w:val="24"/>
          <w:szCs w:val="24"/>
          <w:lang w:val="es-ES" w:eastAsia="es-ES"/>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diferentes vertientes, toda vez que, proporcionar la información solicitada por el Recurrente, permitiría revelar parte de los elementos con los que cuentan los servidores públicos encargados de salvaguardar la seguridad pública, circunstancia que </w:t>
      </w:r>
      <w:r w:rsidRPr="00674118">
        <w:rPr>
          <w:rFonts w:ascii="Palatino Linotype" w:eastAsia="MS Mincho" w:hAnsi="Palatino Linotype" w:cs="Arial"/>
          <w:sz w:val="24"/>
          <w:szCs w:val="24"/>
          <w:lang w:val="es-ES_tradnl" w:eastAsia="es-ES"/>
        </w:rPr>
        <w:t>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4CD1A9C7" w14:textId="77777777" w:rsidR="00F612EE" w:rsidRPr="00674118"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26B1A80" w14:textId="0E615DA0" w:rsidR="00F612EE" w:rsidRDefault="00F612EE" w:rsidP="00F612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612EE">
        <w:rPr>
          <w:rFonts w:ascii="Palatino Linotype" w:eastAsia="Times New Roman" w:hAnsi="Palatino Linotype" w:cs="Times New Roman"/>
          <w:sz w:val="24"/>
          <w:szCs w:val="24"/>
          <w:lang w:val="es-ES" w:eastAsia="es-MX"/>
        </w:rPr>
        <w:t xml:space="preserve">Por otro lado, es importante aclarar que, si bien, de la solicitud de acceso a la información plasmada por </w:t>
      </w:r>
      <w:r w:rsidRPr="00F612EE">
        <w:rPr>
          <w:rFonts w:ascii="Palatino Linotype" w:eastAsia="Times New Roman" w:hAnsi="Palatino Linotype" w:cs="Times New Roman"/>
          <w:b/>
          <w:sz w:val="24"/>
          <w:szCs w:val="24"/>
          <w:lang w:val="es-ES" w:eastAsia="es-MX"/>
        </w:rPr>
        <w:t>la</w:t>
      </w:r>
      <w:r w:rsidRPr="00F612EE">
        <w:rPr>
          <w:rFonts w:ascii="Palatino Linotype" w:eastAsia="Times New Roman" w:hAnsi="Palatino Linotype" w:cs="Times New Roman"/>
          <w:sz w:val="24"/>
          <w:szCs w:val="24"/>
          <w:lang w:val="es-ES" w:eastAsia="es-MX"/>
        </w:rPr>
        <w:t xml:space="preserve"> </w:t>
      </w:r>
      <w:r w:rsidRPr="00F612EE">
        <w:rPr>
          <w:rFonts w:ascii="Palatino Linotype" w:eastAsia="Times New Roman" w:hAnsi="Palatino Linotype" w:cs="Times New Roman"/>
          <w:b/>
          <w:sz w:val="24"/>
          <w:szCs w:val="24"/>
          <w:lang w:val="es-ES" w:eastAsia="es-MX"/>
        </w:rPr>
        <w:t>Recurrente</w:t>
      </w:r>
      <w:r w:rsidRPr="00F612EE">
        <w:rPr>
          <w:rFonts w:ascii="Palatino Linotype" w:eastAsia="Times New Roman" w:hAnsi="Palatino Linotype" w:cs="Times New Roman"/>
          <w:sz w:val="24"/>
          <w:szCs w:val="24"/>
          <w:lang w:val="es-ES" w:eastAsia="es-MX"/>
        </w:rPr>
        <w:t xml:space="preserve"> al requerir, “</w:t>
      </w:r>
      <w:r w:rsidRPr="00F612EE">
        <w:rPr>
          <w:rFonts w:ascii="Palatino Linotype" w:eastAsia="Times New Roman" w:hAnsi="Palatino Linotype" w:cs="Times New Roman"/>
          <w:i/>
          <w:sz w:val="24"/>
          <w:szCs w:val="24"/>
          <w:lang w:val="es-ES" w:eastAsia="es-MX"/>
        </w:rPr>
        <w:t xml:space="preserve">el reporte de partes que hacen los </w:t>
      </w:r>
      <w:proofErr w:type="spellStart"/>
      <w:r w:rsidRPr="00F612EE">
        <w:rPr>
          <w:rFonts w:ascii="Palatino Linotype" w:eastAsia="Times New Roman" w:hAnsi="Palatino Linotype" w:cs="Times New Roman"/>
          <w:i/>
          <w:sz w:val="24"/>
          <w:szCs w:val="24"/>
          <w:lang w:val="es-ES" w:eastAsia="es-MX"/>
        </w:rPr>
        <w:t>policias</w:t>
      </w:r>
      <w:proofErr w:type="spellEnd"/>
      <w:r w:rsidRPr="00F612EE">
        <w:rPr>
          <w:rFonts w:ascii="Palatino Linotype" w:eastAsia="Times New Roman" w:hAnsi="Palatino Linotype" w:cs="Times New Roman"/>
          <w:i/>
          <w:sz w:val="24"/>
          <w:szCs w:val="24"/>
          <w:lang w:val="es-ES" w:eastAsia="es-MX"/>
        </w:rPr>
        <w:t xml:space="preserve"> municipales adscritos a seguridad </w:t>
      </w:r>
      <w:proofErr w:type="spellStart"/>
      <w:r w:rsidRPr="00F612EE">
        <w:rPr>
          <w:rFonts w:ascii="Palatino Linotype" w:eastAsia="Times New Roman" w:hAnsi="Palatino Linotype" w:cs="Times New Roman"/>
          <w:i/>
          <w:sz w:val="24"/>
          <w:szCs w:val="24"/>
          <w:lang w:val="es-ES" w:eastAsia="es-MX"/>
        </w:rPr>
        <w:t>publica</w:t>
      </w:r>
      <w:proofErr w:type="spellEnd"/>
      <w:r w:rsidRPr="00F612EE">
        <w:rPr>
          <w:rFonts w:ascii="Palatino Linotype" w:eastAsia="Times New Roman" w:hAnsi="Palatino Linotype" w:cs="Times New Roman"/>
          <w:i/>
          <w:sz w:val="24"/>
          <w:szCs w:val="24"/>
          <w:lang w:val="es-ES" w:eastAsia="es-MX"/>
        </w:rPr>
        <w:t>.”</w:t>
      </w:r>
      <w:r w:rsidRPr="00F612EE">
        <w:rPr>
          <w:rFonts w:ascii="Palatino Linotype" w:eastAsia="Times New Roman" w:hAnsi="Palatino Linotype" w:cs="Times New Roman"/>
          <w:sz w:val="24"/>
          <w:szCs w:val="24"/>
          <w:lang w:val="es-ES" w:eastAsia="es-MX"/>
        </w:rPr>
        <w:t xml:space="preserve">, se puede interpretar que solicita </w:t>
      </w:r>
      <w:r>
        <w:rPr>
          <w:rFonts w:ascii="Palatino Linotype" w:eastAsia="Times New Roman" w:hAnsi="Palatino Linotype" w:cs="Times New Roman"/>
          <w:sz w:val="24"/>
          <w:szCs w:val="24"/>
          <w:lang w:val="es-ES" w:eastAsia="es-MX"/>
        </w:rPr>
        <w:t>los</w:t>
      </w:r>
      <w:r w:rsidRPr="00F612EE">
        <w:rPr>
          <w:rFonts w:ascii="Palatino Linotype" w:eastAsia="Times New Roman" w:hAnsi="Palatino Linotype" w:cs="Times New Roman"/>
          <w:sz w:val="24"/>
          <w:szCs w:val="24"/>
          <w:lang w:val="es-ES" w:eastAsia="es-MX"/>
        </w:rPr>
        <w:t xml:space="preserve"> Informe</w:t>
      </w:r>
      <w:r>
        <w:rPr>
          <w:rFonts w:ascii="Palatino Linotype" w:eastAsia="Times New Roman" w:hAnsi="Palatino Linotype" w:cs="Times New Roman"/>
          <w:sz w:val="24"/>
          <w:szCs w:val="24"/>
          <w:lang w:val="es-ES" w:eastAsia="es-MX"/>
        </w:rPr>
        <w:t>s</w:t>
      </w:r>
      <w:r w:rsidRPr="00F612EE">
        <w:rPr>
          <w:rFonts w:ascii="Palatino Linotype" w:eastAsia="Times New Roman" w:hAnsi="Palatino Linotype" w:cs="Times New Roman"/>
          <w:sz w:val="24"/>
          <w:szCs w:val="24"/>
          <w:lang w:val="es-ES" w:eastAsia="es-MX"/>
        </w:rPr>
        <w:t xml:space="preserve"> Policial</w:t>
      </w:r>
      <w:r>
        <w:rPr>
          <w:rFonts w:ascii="Palatino Linotype" w:eastAsia="Times New Roman" w:hAnsi="Palatino Linotype" w:cs="Times New Roman"/>
          <w:sz w:val="24"/>
          <w:szCs w:val="24"/>
          <w:lang w:val="es-ES" w:eastAsia="es-MX"/>
        </w:rPr>
        <w:t>es</w:t>
      </w:r>
      <w:r w:rsidRPr="00F612EE">
        <w:rPr>
          <w:rFonts w:ascii="Palatino Linotype" w:eastAsia="Times New Roman" w:hAnsi="Palatino Linotype" w:cs="Times New Roman"/>
          <w:sz w:val="24"/>
          <w:szCs w:val="24"/>
          <w:lang w:val="es-ES" w:eastAsia="es-MX"/>
        </w:rPr>
        <w:t xml:space="preserve"> Homologado</w:t>
      </w:r>
      <w:r>
        <w:rPr>
          <w:rFonts w:ascii="Palatino Linotype" w:eastAsia="Times New Roman" w:hAnsi="Palatino Linotype" w:cs="Times New Roman"/>
          <w:sz w:val="24"/>
          <w:szCs w:val="24"/>
          <w:lang w:val="es-ES" w:eastAsia="es-MX"/>
        </w:rPr>
        <w:t>s</w:t>
      </w:r>
      <w:r w:rsidRPr="00F612EE">
        <w:rPr>
          <w:rFonts w:ascii="Palatino Linotype" w:eastAsia="Times New Roman" w:hAnsi="Palatino Linotype" w:cs="Times New Roman"/>
          <w:sz w:val="24"/>
          <w:szCs w:val="24"/>
          <w:lang w:val="es-ES" w:eastAsia="es-ES"/>
        </w:rPr>
        <w:t xml:space="preserve"> de la Dirección de Seguridad Pública Municipal</w:t>
      </w:r>
      <w:r w:rsidR="006960B6">
        <w:rPr>
          <w:rFonts w:ascii="Palatino Linotype" w:eastAsia="Times New Roman" w:hAnsi="Palatino Linotype" w:cs="Times New Roman"/>
          <w:sz w:val="24"/>
          <w:szCs w:val="24"/>
          <w:lang w:val="es-ES" w:eastAsia="es-ES"/>
        </w:rPr>
        <w:t xml:space="preserve"> realizados con motivo del delito de feminicidio en el periodo que comprende del 04 de marzo de 2021 al 04 de marzo de 2022</w:t>
      </w:r>
      <w:r w:rsidRPr="00F612EE">
        <w:rPr>
          <w:rFonts w:ascii="Palatino Linotype" w:eastAsia="Times New Roman" w:hAnsi="Palatino Linotype" w:cs="Times New Roman"/>
          <w:i/>
          <w:sz w:val="24"/>
          <w:szCs w:val="24"/>
          <w:lang w:val="es-ES" w:eastAsia="es-MX"/>
        </w:rPr>
        <w:t>.</w:t>
      </w:r>
      <w:r w:rsidRPr="00F612EE">
        <w:rPr>
          <w:rFonts w:ascii="Palatino Linotype" w:eastAsia="Times New Roman" w:hAnsi="Palatino Linotype" w:cs="Times New Roman"/>
          <w:sz w:val="24"/>
          <w:szCs w:val="24"/>
          <w:lang w:val="es-ES" w:eastAsia="es-MX"/>
        </w:rPr>
        <w:t xml:space="preserve"> </w:t>
      </w:r>
      <w:r w:rsidRPr="00F612EE">
        <w:rPr>
          <w:rFonts w:ascii="Palatino Linotype" w:eastAsia="Times New Roman" w:hAnsi="Palatino Linotype" w:cs="Arial"/>
          <w:sz w:val="24"/>
          <w:szCs w:val="24"/>
          <w:lang w:val="es-ES" w:eastAsia="es-ES"/>
        </w:rPr>
        <w:t xml:space="preserve">Sin embargo, en aras de privilegiar el principio de máxima publicidad contenido en nuestra Carta Magna y atendiendo a lo dispuesto </w:t>
      </w:r>
      <w:r w:rsidRPr="00F612EE">
        <w:rPr>
          <w:rFonts w:ascii="Palatino Linotype" w:eastAsia="Times New Roman" w:hAnsi="Palatino Linotype" w:cs="Arial"/>
          <w:sz w:val="24"/>
          <w:szCs w:val="24"/>
          <w:lang w:val="es-ES" w:eastAsia="es-ES"/>
        </w:rPr>
        <w:lastRenderedPageBreak/>
        <w:t xml:space="preserve">en el artículo 13 de la Ley de Transparencia y Acceso a la Información Pública del Estado de México y Municipios, este órgano garante en uso de las facultades que la propia legislación le otorga, considerando que el particular no tiene la obligación de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de la solicitud con la finalidad de puntualizar que </w:t>
      </w:r>
      <w:r w:rsidR="00982197">
        <w:rPr>
          <w:rFonts w:ascii="Palatino Linotype" w:eastAsia="Times New Roman" w:hAnsi="Palatino Linotype" w:cs="Arial"/>
          <w:b/>
          <w:sz w:val="24"/>
          <w:szCs w:val="24"/>
          <w:lang w:val="es-ES" w:eastAsia="es-ES"/>
        </w:rPr>
        <w:t>L</w:t>
      </w:r>
      <w:r w:rsidRPr="00F612EE">
        <w:rPr>
          <w:rFonts w:ascii="Palatino Linotype" w:eastAsia="Times New Roman" w:hAnsi="Palatino Linotype" w:cs="Arial"/>
          <w:b/>
          <w:sz w:val="24"/>
          <w:szCs w:val="24"/>
          <w:lang w:val="es-ES" w:eastAsia="es-ES"/>
        </w:rPr>
        <w:t>a</w:t>
      </w:r>
      <w:r w:rsidRPr="00F612EE">
        <w:rPr>
          <w:rFonts w:ascii="Palatino Linotype" w:eastAsia="Times New Roman" w:hAnsi="Palatino Linotype" w:cs="Arial"/>
          <w:sz w:val="24"/>
          <w:szCs w:val="24"/>
          <w:lang w:val="es-ES" w:eastAsia="es-ES"/>
        </w:rPr>
        <w:t xml:space="preserve"> </w:t>
      </w:r>
      <w:r w:rsidRPr="00F612EE">
        <w:rPr>
          <w:rFonts w:ascii="Palatino Linotype" w:eastAsia="Times New Roman" w:hAnsi="Palatino Linotype" w:cs="Arial"/>
          <w:b/>
          <w:sz w:val="24"/>
          <w:szCs w:val="24"/>
          <w:lang w:val="es-ES" w:eastAsia="es-ES"/>
        </w:rPr>
        <w:t>Recurrente,</w:t>
      </w:r>
      <w:r w:rsidRPr="00F612EE">
        <w:rPr>
          <w:rFonts w:ascii="Palatino Linotype" w:eastAsia="Times New Roman" w:hAnsi="Palatino Linotype" w:cs="Arial"/>
          <w:sz w:val="24"/>
          <w:szCs w:val="24"/>
          <w:lang w:val="es-ES" w:eastAsia="es-ES"/>
        </w:rPr>
        <w:t xml:space="preserve"> solicita </w:t>
      </w:r>
      <w:r w:rsidR="006960B6" w:rsidRPr="006960B6">
        <w:rPr>
          <w:rFonts w:ascii="Palatino Linotype" w:eastAsia="Times New Roman" w:hAnsi="Palatino Linotype" w:cs="Arial"/>
          <w:sz w:val="24"/>
          <w:szCs w:val="24"/>
          <w:lang w:val="es-ES" w:eastAsia="es-ES"/>
        </w:rPr>
        <w:t>los Informes Policiales Homologados de la Dirección de Seguridad Pública Municipal realizados con motivo del delito de feminicidio en el periodo que comprende del 04 de marzo de 2021 al 04 de marzo de 2022</w:t>
      </w:r>
      <w:r w:rsidRPr="00F612EE">
        <w:rPr>
          <w:rFonts w:ascii="Palatino Linotype" w:eastAsia="Times New Roman" w:hAnsi="Palatino Linotype" w:cs="Arial"/>
          <w:sz w:val="24"/>
          <w:szCs w:val="24"/>
          <w:lang w:val="es-ES" w:eastAsia="es-ES"/>
        </w:rPr>
        <w:t xml:space="preserve">, y tomar en consideración, que </w:t>
      </w:r>
      <w:r w:rsidR="006960B6">
        <w:rPr>
          <w:rFonts w:ascii="Palatino Linotype" w:eastAsia="Times New Roman" w:hAnsi="Palatino Linotype" w:cs="Arial"/>
          <w:sz w:val="24"/>
          <w:szCs w:val="24"/>
          <w:lang w:val="es-ES" w:eastAsia="es-ES"/>
        </w:rPr>
        <w:t>los</w:t>
      </w:r>
      <w:r w:rsidRPr="00F612EE">
        <w:rPr>
          <w:rFonts w:ascii="Palatino Linotype" w:eastAsia="Times New Roman" w:hAnsi="Palatino Linotype" w:cs="Arial"/>
          <w:sz w:val="24"/>
          <w:szCs w:val="24"/>
          <w:lang w:val="es-ES" w:eastAsia="es-ES"/>
        </w:rPr>
        <w:t xml:space="preserve"> informe</w:t>
      </w:r>
      <w:r w:rsidR="006960B6">
        <w:rPr>
          <w:rFonts w:ascii="Palatino Linotype" w:eastAsia="Times New Roman" w:hAnsi="Palatino Linotype" w:cs="Arial"/>
          <w:sz w:val="24"/>
          <w:szCs w:val="24"/>
          <w:lang w:val="es-ES" w:eastAsia="es-ES"/>
        </w:rPr>
        <w:t>s</w:t>
      </w:r>
      <w:r w:rsidRPr="00F612EE">
        <w:rPr>
          <w:rFonts w:ascii="Palatino Linotype" w:eastAsia="Times New Roman" w:hAnsi="Palatino Linotype" w:cs="Arial"/>
          <w:sz w:val="24"/>
          <w:szCs w:val="24"/>
          <w:lang w:val="es-ES" w:eastAsia="es-ES"/>
        </w:rPr>
        <w:t xml:space="preserve"> referido</w:t>
      </w:r>
      <w:r w:rsidR="006960B6">
        <w:rPr>
          <w:rFonts w:ascii="Palatino Linotype" w:eastAsia="Times New Roman" w:hAnsi="Palatino Linotype" w:cs="Arial"/>
          <w:sz w:val="24"/>
          <w:szCs w:val="24"/>
          <w:lang w:val="es-ES" w:eastAsia="es-ES"/>
        </w:rPr>
        <w:t>s</w:t>
      </w:r>
      <w:r w:rsidRPr="00F612EE">
        <w:rPr>
          <w:rFonts w:ascii="Palatino Linotype" w:eastAsia="Times New Roman" w:hAnsi="Palatino Linotype" w:cs="Arial"/>
          <w:sz w:val="24"/>
          <w:szCs w:val="24"/>
          <w:lang w:val="es-ES" w:eastAsia="es-ES"/>
        </w:rPr>
        <w:t xml:space="preserve"> corresponde</w:t>
      </w:r>
      <w:r w:rsidR="006960B6">
        <w:rPr>
          <w:rFonts w:ascii="Palatino Linotype" w:eastAsia="Times New Roman" w:hAnsi="Palatino Linotype" w:cs="Arial"/>
          <w:sz w:val="24"/>
          <w:szCs w:val="24"/>
          <w:lang w:val="es-ES" w:eastAsia="es-ES"/>
        </w:rPr>
        <w:t>n</w:t>
      </w:r>
      <w:r w:rsidRPr="00F612EE">
        <w:rPr>
          <w:rFonts w:ascii="Palatino Linotype" w:eastAsia="Times New Roman" w:hAnsi="Palatino Linotype" w:cs="Arial"/>
          <w:sz w:val="24"/>
          <w:szCs w:val="24"/>
          <w:lang w:val="es-ES" w:eastAsia="es-ES"/>
        </w:rPr>
        <w:t xml:space="preserve"> a los generados, poseídos o administrados por el </w:t>
      </w:r>
      <w:r w:rsidRPr="00F612EE">
        <w:rPr>
          <w:rFonts w:ascii="Palatino Linotype" w:eastAsia="Times New Roman" w:hAnsi="Palatino Linotype" w:cs="Arial"/>
          <w:b/>
          <w:sz w:val="24"/>
          <w:szCs w:val="24"/>
          <w:lang w:val="es-ES" w:eastAsia="es-ES"/>
        </w:rPr>
        <w:t xml:space="preserve">Sujeto Obligado, </w:t>
      </w:r>
      <w:r w:rsidRPr="00F612EE">
        <w:rPr>
          <w:rFonts w:ascii="Palatino Linotype" w:eastAsia="Times New Roman" w:hAnsi="Palatino Linotype" w:cs="Arial"/>
          <w:sz w:val="24"/>
          <w:szCs w:val="24"/>
          <w:lang w:val="es-ES" w:eastAsia="es-ES"/>
        </w:rPr>
        <w:t>sin embargo, dicha información no es susceptible de ser entregada ya que actualiza en el supuesto de ser clasificada como información reservada como se puntualizó en párrafos anteriores.</w:t>
      </w:r>
    </w:p>
    <w:p w14:paraId="46B0547B" w14:textId="77777777" w:rsidR="00982197" w:rsidRDefault="00982197" w:rsidP="00F612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DA48DF" w14:textId="2564A2E8" w:rsidR="00982197" w:rsidRPr="00420DD5" w:rsidRDefault="00982197" w:rsidP="00982197">
      <w:pPr>
        <w:spacing w:after="240" w:line="360" w:lineRule="auto"/>
        <w:jc w:val="both"/>
        <w:rPr>
          <w:rFonts w:ascii="Palatino Linotype" w:eastAsia="Calibri" w:hAnsi="Palatino Linotype" w:cs="Arial"/>
          <w:sz w:val="24"/>
          <w:szCs w:val="24"/>
        </w:rPr>
      </w:pPr>
      <w:r>
        <w:rPr>
          <w:rFonts w:ascii="Palatino Linotype" w:hAnsi="Palatino Linotype"/>
          <w:sz w:val="24"/>
          <w:szCs w:val="24"/>
        </w:rPr>
        <w:t xml:space="preserve">El periodo referido en el párrafo que precede, se señala </w:t>
      </w:r>
      <w:r w:rsidRPr="00420DD5">
        <w:rPr>
          <w:rFonts w:ascii="Palatino Linotype" w:hAnsi="Palatino Linotype"/>
          <w:sz w:val="24"/>
          <w:szCs w:val="24"/>
        </w:rPr>
        <w:t xml:space="preserve"> en virtud de que la particular al momento de formular el presente requerimiento, no señalo temporalidad de la información a la cual pretende acceder, </w:t>
      </w:r>
      <w:r w:rsidRPr="00420DD5">
        <w:rPr>
          <w:rFonts w:ascii="Palatino Linotype" w:eastAsia="Calibri" w:hAnsi="Palatino Linotype" w:cs="Arial"/>
          <w:sz w:val="24"/>
          <w:szCs w:val="24"/>
        </w:rPr>
        <w:t xml:space="preserve">por lo tanto, resulta aplicable </w:t>
      </w:r>
      <w:r w:rsidRPr="00420DD5">
        <w:rPr>
          <w:rFonts w:ascii="Palatino Linotype" w:hAnsi="Palatino Linotype"/>
          <w:sz w:val="24"/>
          <w:szCs w:val="24"/>
        </w:rPr>
        <w:t xml:space="preserve">el criterio </w:t>
      </w:r>
      <w:r w:rsidRPr="00420DD5">
        <w:rPr>
          <w:rFonts w:ascii="Palatino Linotype" w:hAnsi="Palatino Linotype"/>
          <w:b/>
          <w:sz w:val="24"/>
          <w:szCs w:val="24"/>
        </w:rPr>
        <w:t xml:space="preserve">03/19 </w:t>
      </w:r>
      <w:r w:rsidRPr="00420DD5">
        <w:rPr>
          <w:rFonts w:ascii="Palatino Linotype" w:hAnsi="Palatino Linotype"/>
          <w:sz w:val="24"/>
          <w:szCs w:val="24"/>
        </w:rPr>
        <w:t xml:space="preserve">emitido por el Instituto Nacional de Transparencia, Acceso a la Información y Protección de Datos Personales, cuyo contenido literal es el siguiente: </w:t>
      </w:r>
    </w:p>
    <w:p w14:paraId="2F2A8C9F" w14:textId="77777777" w:rsidR="00982197" w:rsidRPr="00730A9F" w:rsidRDefault="00982197" w:rsidP="00982197">
      <w:pPr>
        <w:spacing w:before="240"/>
        <w:ind w:left="851" w:right="851"/>
        <w:jc w:val="center"/>
        <w:rPr>
          <w:rFonts w:ascii="Palatino Linotype" w:eastAsia="Arial" w:hAnsi="Palatino Linotype" w:cs="Arial"/>
          <w:b/>
          <w:i/>
        </w:rPr>
      </w:pPr>
      <w:r w:rsidRPr="00730A9F">
        <w:rPr>
          <w:rFonts w:ascii="Palatino Linotype" w:eastAsia="Arial" w:hAnsi="Palatino Linotype" w:cs="Arial"/>
          <w:b/>
          <w:i/>
        </w:rPr>
        <w:lastRenderedPageBreak/>
        <w:t>“PERIODO DE BÚSQUEDA DE LA INFORMACIÓN.</w:t>
      </w:r>
    </w:p>
    <w:p w14:paraId="0E61821C" w14:textId="77777777" w:rsidR="00982197" w:rsidRPr="00730A9F" w:rsidRDefault="00982197" w:rsidP="00982197">
      <w:pPr>
        <w:spacing w:before="240"/>
        <w:ind w:left="851" w:right="851"/>
        <w:jc w:val="both"/>
        <w:rPr>
          <w:rFonts w:ascii="Palatino Linotype" w:eastAsia="Arial" w:hAnsi="Palatino Linotype" w:cs="Arial"/>
          <w:i/>
        </w:rPr>
      </w:pPr>
      <w:r w:rsidRPr="00730A9F">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DC9378D" w14:textId="77777777" w:rsidR="00982197" w:rsidRPr="00730A9F" w:rsidRDefault="00982197" w:rsidP="00982197">
      <w:pPr>
        <w:spacing w:before="240"/>
        <w:ind w:left="851" w:right="851"/>
        <w:jc w:val="both"/>
        <w:rPr>
          <w:rFonts w:ascii="Palatino Linotype" w:eastAsia="Calibri" w:hAnsi="Palatino Linotype" w:cs="Arial"/>
          <w:i/>
        </w:rPr>
      </w:pPr>
      <w:r w:rsidRPr="00730A9F">
        <w:rPr>
          <w:rFonts w:ascii="Palatino Linotype" w:eastAsia="Arial" w:hAnsi="Palatino Linotype" w:cs="Arial"/>
          <w:b/>
          <w:i/>
          <w:spacing w:val="-1"/>
        </w:rPr>
        <w:t>R</w:t>
      </w:r>
      <w:r w:rsidRPr="00730A9F">
        <w:rPr>
          <w:rFonts w:ascii="Palatino Linotype" w:eastAsia="Arial" w:hAnsi="Palatino Linotype" w:cs="Arial"/>
          <w:b/>
          <w:i/>
        </w:rPr>
        <w:t>e</w:t>
      </w:r>
      <w:r w:rsidRPr="00730A9F">
        <w:rPr>
          <w:rFonts w:ascii="Palatino Linotype" w:eastAsia="Arial" w:hAnsi="Palatino Linotype" w:cs="Arial"/>
          <w:b/>
          <w:i/>
          <w:spacing w:val="-1"/>
        </w:rPr>
        <w:t>s</w:t>
      </w:r>
      <w:r w:rsidRPr="00730A9F">
        <w:rPr>
          <w:rFonts w:ascii="Palatino Linotype" w:eastAsia="Arial" w:hAnsi="Palatino Linotype" w:cs="Arial"/>
          <w:b/>
          <w:i/>
        </w:rPr>
        <w:t>olucion</w:t>
      </w:r>
      <w:r w:rsidRPr="00730A9F">
        <w:rPr>
          <w:rFonts w:ascii="Palatino Linotype" w:eastAsia="Arial" w:hAnsi="Palatino Linotype" w:cs="Arial"/>
          <w:b/>
          <w:i/>
          <w:spacing w:val="-1"/>
        </w:rPr>
        <w:t>es</w:t>
      </w:r>
    </w:p>
    <w:p w14:paraId="3B64EBB9" w14:textId="77777777" w:rsidR="00982197" w:rsidRPr="00730A9F" w:rsidRDefault="00982197" w:rsidP="00982197">
      <w:pPr>
        <w:numPr>
          <w:ilvl w:val="0"/>
          <w:numId w:val="10"/>
        </w:numPr>
        <w:spacing w:before="240" w:line="259" w:lineRule="auto"/>
        <w:ind w:left="851" w:right="851"/>
        <w:contextualSpacing/>
        <w:jc w:val="both"/>
        <w:rPr>
          <w:rFonts w:ascii="Palatino Linotype" w:eastAsia="Symbol" w:hAnsi="Palatino Linotype" w:cs="Arial"/>
          <w:i/>
        </w:rPr>
      </w:pPr>
      <w:r w:rsidRPr="00730A9F">
        <w:rPr>
          <w:rFonts w:ascii="Palatino Linotype" w:eastAsia="Arial" w:hAnsi="Palatino Linotype" w:cs="Arial"/>
          <w:b/>
          <w:i/>
          <w:spacing w:val="-1"/>
        </w:rPr>
        <w:t>R</w:t>
      </w:r>
      <w:r w:rsidRPr="00730A9F">
        <w:rPr>
          <w:rFonts w:ascii="Palatino Linotype" w:eastAsia="Arial" w:hAnsi="Palatino Linotype" w:cs="Arial"/>
          <w:b/>
          <w:i/>
          <w:spacing w:val="3"/>
        </w:rPr>
        <w:t>R</w:t>
      </w:r>
      <w:r w:rsidRPr="00730A9F">
        <w:rPr>
          <w:rFonts w:ascii="Palatino Linotype" w:eastAsia="Arial" w:hAnsi="Palatino Linotype" w:cs="Arial"/>
          <w:b/>
          <w:i/>
        </w:rPr>
        <w:t>A</w:t>
      </w:r>
      <w:r w:rsidRPr="00730A9F">
        <w:rPr>
          <w:rFonts w:ascii="Palatino Linotype" w:eastAsia="Arial" w:hAnsi="Palatino Linotype" w:cs="Arial"/>
          <w:b/>
          <w:i/>
          <w:spacing w:val="5"/>
        </w:rPr>
        <w:t xml:space="preserve"> 0022</w:t>
      </w:r>
      <w:r w:rsidRPr="00730A9F">
        <w:rPr>
          <w:rFonts w:ascii="Palatino Linotype" w:eastAsia="Arial" w:hAnsi="Palatino Linotype" w:cs="Arial"/>
          <w:b/>
          <w:i/>
          <w:spacing w:val="-1"/>
        </w:rPr>
        <w:t>/17</w:t>
      </w:r>
      <w:r w:rsidRPr="00730A9F">
        <w:rPr>
          <w:rFonts w:ascii="Palatino Linotype" w:eastAsia="Arial" w:hAnsi="Palatino Linotype" w:cs="Arial"/>
          <w:b/>
          <w:i/>
        </w:rPr>
        <w:t>.</w:t>
      </w:r>
      <w:r w:rsidRPr="00730A9F">
        <w:rPr>
          <w:rFonts w:ascii="Palatino Linotype" w:eastAsia="Arial" w:hAnsi="Palatino Linotype" w:cs="Arial"/>
          <w:b/>
          <w:i/>
          <w:spacing w:val="15"/>
        </w:rPr>
        <w:t xml:space="preserve"> </w:t>
      </w:r>
      <w:r w:rsidRPr="00730A9F">
        <w:rPr>
          <w:rFonts w:ascii="Palatino Linotype" w:eastAsia="Arial" w:hAnsi="Palatino Linotype" w:cs="Arial"/>
          <w:i/>
          <w:spacing w:val="-1"/>
        </w:rPr>
        <w:t>Instituto Mexicano de la Propiedad Industrial</w:t>
      </w:r>
      <w:r w:rsidRPr="00730A9F">
        <w:rPr>
          <w:rFonts w:ascii="Palatino Linotype" w:eastAsia="Arial" w:hAnsi="Palatino Linotype" w:cs="Arial"/>
          <w:i/>
        </w:rPr>
        <w:t>.</w:t>
      </w:r>
      <w:r w:rsidRPr="00730A9F">
        <w:rPr>
          <w:rFonts w:ascii="Palatino Linotype" w:eastAsia="Arial" w:hAnsi="Palatino Linotype" w:cs="Arial"/>
          <w:i/>
          <w:spacing w:val="4"/>
        </w:rPr>
        <w:t xml:space="preserve"> 16 de febrero de 2017. Por unanimidad. </w:t>
      </w:r>
      <w:r w:rsidRPr="00730A9F">
        <w:rPr>
          <w:rFonts w:ascii="Palatino Linotype" w:eastAsia="Arial" w:hAnsi="Palatino Linotype" w:cs="Arial"/>
          <w:i/>
          <w:spacing w:val="-1"/>
        </w:rPr>
        <w:t>C</w:t>
      </w:r>
      <w:r w:rsidRPr="00730A9F">
        <w:rPr>
          <w:rFonts w:ascii="Palatino Linotype" w:eastAsia="Arial" w:hAnsi="Palatino Linotype" w:cs="Arial"/>
          <w:i/>
        </w:rPr>
        <w:t>omis</w:t>
      </w:r>
      <w:r w:rsidRPr="00730A9F">
        <w:rPr>
          <w:rFonts w:ascii="Palatino Linotype" w:eastAsia="Arial" w:hAnsi="Palatino Linotype" w:cs="Arial"/>
          <w:i/>
          <w:spacing w:val="-2"/>
        </w:rPr>
        <w:t>i</w:t>
      </w:r>
      <w:r w:rsidRPr="00730A9F">
        <w:rPr>
          <w:rFonts w:ascii="Palatino Linotype" w:eastAsia="Arial" w:hAnsi="Palatino Linotype" w:cs="Arial"/>
          <w:i/>
        </w:rPr>
        <w:t>o</w:t>
      </w:r>
      <w:r w:rsidRPr="00730A9F">
        <w:rPr>
          <w:rFonts w:ascii="Palatino Linotype" w:eastAsia="Arial" w:hAnsi="Palatino Linotype" w:cs="Arial"/>
          <w:i/>
          <w:spacing w:val="1"/>
        </w:rPr>
        <w:t>n</w:t>
      </w:r>
      <w:r w:rsidRPr="00730A9F">
        <w:rPr>
          <w:rFonts w:ascii="Palatino Linotype" w:eastAsia="Arial" w:hAnsi="Palatino Linotype" w:cs="Arial"/>
          <w:i/>
        </w:rPr>
        <w:t>a</w:t>
      </w:r>
      <w:r w:rsidRPr="00730A9F">
        <w:rPr>
          <w:rFonts w:ascii="Palatino Linotype" w:eastAsia="Arial" w:hAnsi="Palatino Linotype" w:cs="Arial"/>
          <w:i/>
          <w:spacing w:val="-1"/>
        </w:rPr>
        <w:t>d</w:t>
      </w:r>
      <w:r w:rsidRPr="00730A9F">
        <w:rPr>
          <w:rFonts w:ascii="Palatino Linotype" w:eastAsia="Arial" w:hAnsi="Palatino Linotype" w:cs="Arial"/>
          <w:i/>
        </w:rPr>
        <w:t>o</w:t>
      </w:r>
      <w:r w:rsidRPr="00730A9F">
        <w:rPr>
          <w:rFonts w:ascii="Palatino Linotype" w:eastAsia="Arial" w:hAnsi="Palatino Linotype" w:cs="Arial"/>
          <w:i/>
          <w:spacing w:val="3"/>
        </w:rPr>
        <w:t xml:space="preserve"> </w:t>
      </w:r>
      <w:r w:rsidRPr="00730A9F">
        <w:rPr>
          <w:rFonts w:ascii="Palatino Linotype" w:eastAsia="Arial" w:hAnsi="Palatino Linotype" w:cs="Arial"/>
          <w:i/>
          <w:spacing w:val="-1"/>
        </w:rPr>
        <w:t>P</w:t>
      </w:r>
      <w:r w:rsidRPr="00730A9F">
        <w:rPr>
          <w:rFonts w:ascii="Palatino Linotype" w:eastAsia="Arial" w:hAnsi="Palatino Linotype" w:cs="Arial"/>
          <w:i/>
        </w:rPr>
        <w:t>o</w:t>
      </w:r>
      <w:r w:rsidRPr="00730A9F">
        <w:rPr>
          <w:rFonts w:ascii="Palatino Linotype" w:eastAsia="Arial" w:hAnsi="Palatino Linotype" w:cs="Arial"/>
          <w:i/>
          <w:spacing w:val="-1"/>
        </w:rPr>
        <w:t>n</w:t>
      </w:r>
      <w:r w:rsidRPr="00730A9F">
        <w:rPr>
          <w:rFonts w:ascii="Palatino Linotype" w:eastAsia="Arial" w:hAnsi="Palatino Linotype" w:cs="Arial"/>
          <w:i/>
        </w:rPr>
        <w:t>e</w:t>
      </w:r>
      <w:r w:rsidRPr="00730A9F">
        <w:rPr>
          <w:rFonts w:ascii="Palatino Linotype" w:eastAsia="Arial" w:hAnsi="Palatino Linotype" w:cs="Arial"/>
          <w:i/>
          <w:spacing w:val="-1"/>
        </w:rPr>
        <w:t>n</w:t>
      </w:r>
      <w:r w:rsidRPr="00730A9F">
        <w:rPr>
          <w:rFonts w:ascii="Palatino Linotype" w:eastAsia="Arial" w:hAnsi="Palatino Linotype" w:cs="Arial"/>
          <w:i/>
          <w:spacing w:val="1"/>
        </w:rPr>
        <w:t>t</w:t>
      </w:r>
      <w:r w:rsidRPr="00730A9F">
        <w:rPr>
          <w:rFonts w:ascii="Palatino Linotype" w:eastAsia="Arial" w:hAnsi="Palatino Linotype" w:cs="Arial"/>
          <w:i/>
        </w:rPr>
        <w:t>e Francisco Javier Acuña Llamas.</w:t>
      </w:r>
    </w:p>
    <w:p w14:paraId="29B3E755" w14:textId="77777777" w:rsidR="00982197" w:rsidRPr="00730A9F" w:rsidRDefault="00203AE4" w:rsidP="00982197">
      <w:pPr>
        <w:spacing w:before="240"/>
        <w:ind w:left="851" w:right="851"/>
        <w:contextualSpacing/>
        <w:jc w:val="both"/>
        <w:rPr>
          <w:rFonts w:ascii="Palatino Linotype" w:eastAsia="Symbol" w:hAnsi="Palatino Linotype" w:cs="Arial"/>
          <w:i/>
        </w:rPr>
      </w:pPr>
      <w:hyperlink r:id="rId11" w:history="1">
        <w:r w:rsidR="00982197" w:rsidRPr="00730A9F">
          <w:rPr>
            <w:rFonts w:ascii="Palatino Linotype" w:eastAsia="Symbol" w:hAnsi="Palatino Linotype" w:cs="Arial"/>
            <w:i/>
            <w:color w:val="0563C1"/>
            <w:u w:val="single"/>
          </w:rPr>
          <w:t>http://consultas.ifai.org.mx/descargar.php?r=./pdf/resoluciones/2017/&amp;a=RRA%2022.pdf</w:t>
        </w:r>
      </w:hyperlink>
      <w:r w:rsidR="00982197" w:rsidRPr="00730A9F">
        <w:rPr>
          <w:rFonts w:ascii="Palatino Linotype" w:eastAsia="Symbol" w:hAnsi="Palatino Linotype" w:cs="Arial"/>
          <w:i/>
        </w:rPr>
        <w:t xml:space="preserve"> </w:t>
      </w:r>
    </w:p>
    <w:p w14:paraId="75BE7A86" w14:textId="77777777" w:rsidR="00982197" w:rsidRPr="00730A9F" w:rsidRDefault="00982197" w:rsidP="00982197">
      <w:pPr>
        <w:numPr>
          <w:ilvl w:val="0"/>
          <w:numId w:val="10"/>
        </w:numPr>
        <w:spacing w:before="240" w:line="259" w:lineRule="auto"/>
        <w:ind w:left="851" w:right="851"/>
        <w:contextualSpacing/>
        <w:jc w:val="both"/>
        <w:rPr>
          <w:rFonts w:ascii="Palatino Linotype" w:eastAsia="Arial" w:hAnsi="Palatino Linotype" w:cs="Arial"/>
          <w:b/>
          <w:i/>
          <w:spacing w:val="-1"/>
        </w:rPr>
      </w:pPr>
      <w:r w:rsidRPr="00730A9F">
        <w:rPr>
          <w:rFonts w:ascii="Palatino Linotype" w:eastAsia="Arial" w:hAnsi="Palatino Linotype" w:cs="Arial"/>
          <w:b/>
          <w:i/>
          <w:spacing w:val="-1"/>
        </w:rPr>
        <w:t>R</w:t>
      </w:r>
      <w:r w:rsidRPr="00730A9F">
        <w:rPr>
          <w:rFonts w:ascii="Palatino Linotype" w:eastAsia="Arial" w:hAnsi="Palatino Linotype" w:cs="Arial"/>
          <w:b/>
          <w:i/>
          <w:spacing w:val="3"/>
        </w:rPr>
        <w:t>R</w:t>
      </w:r>
      <w:r w:rsidRPr="00730A9F">
        <w:rPr>
          <w:rFonts w:ascii="Palatino Linotype" w:eastAsia="Arial" w:hAnsi="Palatino Linotype" w:cs="Arial"/>
          <w:b/>
          <w:i/>
        </w:rPr>
        <w:t>A</w:t>
      </w:r>
      <w:r w:rsidRPr="00730A9F">
        <w:rPr>
          <w:rFonts w:ascii="Palatino Linotype" w:eastAsia="Arial" w:hAnsi="Palatino Linotype" w:cs="Arial"/>
          <w:b/>
          <w:i/>
          <w:spacing w:val="43"/>
        </w:rPr>
        <w:t xml:space="preserve"> </w:t>
      </w:r>
      <w:r w:rsidRPr="00730A9F">
        <w:rPr>
          <w:rFonts w:ascii="Palatino Linotype" w:eastAsia="Arial" w:hAnsi="Palatino Linotype" w:cs="Arial"/>
          <w:b/>
          <w:i/>
          <w:spacing w:val="5"/>
        </w:rPr>
        <w:t>2536</w:t>
      </w:r>
      <w:r w:rsidRPr="00730A9F">
        <w:rPr>
          <w:rFonts w:ascii="Palatino Linotype" w:eastAsia="Arial" w:hAnsi="Palatino Linotype" w:cs="Arial"/>
          <w:b/>
          <w:i/>
          <w:spacing w:val="1"/>
        </w:rPr>
        <w:t>/</w:t>
      </w:r>
      <w:r w:rsidRPr="00730A9F">
        <w:rPr>
          <w:rFonts w:ascii="Palatino Linotype" w:eastAsia="Arial" w:hAnsi="Palatino Linotype" w:cs="Arial"/>
          <w:b/>
          <w:i/>
        </w:rPr>
        <w:t xml:space="preserve">17. </w:t>
      </w:r>
      <w:r w:rsidRPr="00730A9F">
        <w:rPr>
          <w:rFonts w:ascii="Palatino Linotype" w:eastAsia="Arial" w:hAnsi="Palatino Linotype" w:cs="Arial"/>
          <w:i/>
          <w:spacing w:val="-1"/>
        </w:rPr>
        <w:t>Secretaría de Gobernación</w:t>
      </w:r>
      <w:r w:rsidRPr="00730A9F">
        <w:rPr>
          <w:rFonts w:ascii="Palatino Linotype" w:eastAsia="Arial" w:hAnsi="Palatino Linotype" w:cs="Arial"/>
          <w:i/>
        </w:rPr>
        <w:t>. 07 de junio de 2017. Por unanimidad. Comisionada Ponente Areli Cano Guadiana.</w:t>
      </w:r>
      <w:r w:rsidRPr="00730A9F">
        <w:rPr>
          <w:rFonts w:ascii="Palatino Linotype" w:eastAsia="Arial" w:hAnsi="Palatino Linotype" w:cs="Arial"/>
          <w:i/>
          <w:spacing w:val="-1"/>
          <w:position w:val="5"/>
        </w:rPr>
        <w:t xml:space="preserve"> </w:t>
      </w:r>
    </w:p>
    <w:p w14:paraId="276F4DEF" w14:textId="77777777" w:rsidR="00982197" w:rsidRPr="00730A9F" w:rsidRDefault="00203AE4" w:rsidP="00982197">
      <w:pPr>
        <w:spacing w:before="240"/>
        <w:ind w:left="851" w:right="851"/>
        <w:contextualSpacing/>
        <w:jc w:val="both"/>
        <w:rPr>
          <w:rFonts w:ascii="Palatino Linotype" w:eastAsia="Arial" w:hAnsi="Palatino Linotype" w:cs="Arial"/>
          <w:i/>
          <w:spacing w:val="-1"/>
        </w:rPr>
      </w:pPr>
      <w:hyperlink r:id="rId12" w:history="1">
        <w:r w:rsidR="00982197" w:rsidRPr="00730A9F">
          <w:rPr>
            <w:rFonts w:ascii="Palatino Linotype" w:eastAsia="Arial" w:hAnsi="Palatino Linotype" w:cs="Arial"/>
            <w:i/>
            <w:color w:val="0563C1"/>
            <w:spacing w:val="-1"/>
            <w:u w:val="single"/>
          </w:rPr>
          <w:t>http://consultas.ifai.org.mx/descargar.php?r=./pdf/resoluciones/2017/&amp;a=RRA%202536.pdf</w:t>
        </w:r>
      </w:hyperlink>
      <w:r w:rsidR="00982197" w:rsidRPr="00730A9F">
        <w:rPr>
          <w:rFonts w:ascii="Palatino Linotype" w:eastAsia="Arial" w:hAnsi="Palatino Linotype" w:cs="Arial"/>
          <w:i/>
          <w:spacing w:val="-1"/>
        </w:rPr>
        <w:t xml:space="preserve"> </w:t>
      </w:r>
    </w:p>
    <w:p w14:paraId="740D88FC" w14:textId="77777777" w:rsidR="00982197" w:rsidRPr="00730A9F" w:rsidRDefault="00982197" w:rsidP="00982197">
      <w:pPr>
        <w:numPr>
          <w:ilvl w:val="0"/>
          <w:numId w:val="10"/>
        </w:numPr>
        <w:spacing w:before="240" w:line="259" w:lineRule="auto"/>
        <w:ind w:left="851" w:right="851"/>
        <w:jc w:val="both"/>
        <w:rPr>
          <w:rFonts w:ascii="Palatino Linotype" w:hAnsi="Palatino Linotype" w:cs="Arial"/>
          <w:bCs/>
          <w:i/>
        </w:rPr>
      </w:pPr>
      <w:r w:rsidRPr="00730A9F">
        <w:rPr>
          <w:rFonts w:ascii="Palatino Linotype" w:eastAsia="Arial" w:hAnsi="Palatino Linotype" w:cs="Arial"/>
          <w:b/>
          <w:i/>
          <w:spacing w:val="-1"/>
          <w:position w:val="-1"/>
        </w:rPr>
        <w:t>R</w:t>
      </w:r>
      <w:r w:rsidRPr="00730A9F">
        <w:rPr>
          <w:rFonts w:ascii="Palatino Linotype" w:eastAsia="Arial" w:hAnsi="Palatino Linotype" w:cs="Arial"/>
          <w:b/>
          <w:i/>
          <w:spacing w:val="3"/>
          <w:position w:val="-1"/>
        </w:rPr>
        <w:t>R</w:t>
      </w:r>
      <w:r w:rsidRPr="00730A9F">
        <w:rPr>
          <w:rFonts w:ascii="Palatino Linotype" w:eastAsia="Arial" w:hAnsi="Palatino Linotype" w:cs="Arial"/>
          <w:b/>
          <w:i/>
          <w:position w:val="-1"/>
        </w:rPr>
        <w:t xml:space="preserve">A </w:t>
      </w:r>
      <w:r w:rsidRPr="00730A9F">
        <w:rPr>
          <w:rFonts w:ascii="Palatino Linotype" w:eastAsia="Arial" w:hAnsi="Palatino Linotype" w:cs="Arial"/>
          <w:b/>
          <w:i/>
          <w:spacing w:val="-1"/>
          <w:position w:val="-1"/>
        </w:rPr>
        <w:t>3482/17</w:t>
      </w:r>
      <w:r w:rsidRPr="00730A9F">
        <w:rPr>
          <w:rFonts w:ascii="Palatino Linotype" w:eastAsia="Arial" w:hAnsi="Palatino Linotype" w:cs="Arial"/>
          <w:b/>
          <w:i/>
          <w:position w:val="-1"/>
        </w:rPr>
        <w:t xml:space="preserve">. </w:t>
      </w:r>
      <w:r w:rsidRPr="00730A9F">
        <w:rPr>
          <w:rFonts w:ascii="Palatino Linotype" w:eastAsia="Arial" w:hAnsi="Palatino Linotype" w:cs="Arial"/>
          <w:i/>
          <w:spacing w:val="-1"/>
          <w:position w:val="-1"/>
        </w:rPr>
        <w:t>Secretaría de Comunicaciones y Transportes</w:t>
      </w:r>
      <w:r w:rsidRPr="00730A9F">
        <w:rPr>
          <w:rFonts w:ascii="Palatino Linotype" w:eastAsia="Arial" w:hAnsi="Palatino Linotype" w:cs="Arial"/>
          <w:i/>
          <w:position w:val="-1"/>
        </w:rPr>
        <w:t>. 02 de agosto de 2017. Por unanimidad. Comisionado Ponente Oscar Mauricio Guerra Ford</w:t>
      </w:r>
      <w:r w:rsidRPr="00730A9F">
        <w:rPr>
          <w:rFonts w:ascii="Palatino Linotype" w:hAnsi="Palatino Linotype" w:cs="Arial"/>
          <w:bCs/>
          <w:i/>
        </w:rPr>
        <w:t>.</w:t>
      </w:r>
    </w:p>
    <w:p w14:paraId="464D3078" w14:textId="77777777" w:rsidR="00982197" w:rsidRPr="00420DD5" w:rsidRDefault="00203AE4" w:rsidP="00982197">
      <w:pPr>
        <w:tabs>
          <w:tab w:val="left" w:pos="7371"/>
        </w:tabs>
        <w:spacing w:before="240"/>
        <w:ind w:left="851" w:right="851"/>
        <w:jc w:val="both"/>
        <w:rPr>
          <w:rFonts w:ascii="Palatino Linotype" w:hAnsi="Palatino Linotype" w:cs="Arial"/>
          <w:bCs/>
          <w:i/>
        </w:rPr>
      </w:pPr>
      <w:hyperlink r:id="rId13" w:history="1">
        <w:r w:rsidR="00982197" w:rsidRPr="00730A9F">
          <w:rPr>
            <w:rFonts w:ascii="Palatino Linotype" w:hAnsi="Palatino Linotype" w:cs="Arial"/>
            <w:bCs/>
            <w:i/>
            <w:color w:val="0563C1"/>
            <w:u w:val="single"/>
          </w:rPr>
          <w:t>http://consultas.ifai.org.mx/descargar.php?r=./pdf/resoluciones/2017/&amp;a=RRA%203482.pdf</w:t>
        </w:r>
      </w:hyperlink>
      <w:r w:rsidR="00982197" w:rsidRPr="00730A9F">
        <w:rPr>
          <w:rFonts w:ascii="Palatino Linotype" w:hAnsi="Palatino Linotype" w:cs="Arial"/>
          <w:bCs/>
          <w:i/>
        </w:rPr>
        <w:t xml:space="preserve">” </w:t>
      </w:r>
      <w:r w:rsidR="00982197" w:rsidRPr="00730A9F">
        <w:rPr>
          <w:rFonts w:ascii="Palatino Linotype" w:hAnsi="Palatino Linotype" w:cs="Arial"/>
          <w:b/>
          <w:bCs/>
          <w:i/>
        </w:rPr>
        <w:t>[Sic]</w:t>
      </w:r>
    </w:p>
    <w:p w14:paraId="75A5DB48" w14:textId="77777777" w:rsidR="00982197" w:rsidRPr="00F612EE" w:rsidRDefault="00982197" w:rsidP="00F612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1E466DD" w14:textId="77777777" w:rsidR="00F612EE" w:rsidRDefault="00F612EE" w:rsidP="00F612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ACEE7"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Pr>
          <w:rFonts w:ascii="Palatino Linotype" w:eastAsia="Calibri" w:hAnsi="Palatino Linotype" w:cs="Times New Roman"/>
          <w:sz w:val="24"/>
          <w:szCs w:val="24"/>
          <w:lang w:val="es-ES"/>
        </w:rPr>
        <w:t>Ahora bien, para clasificar dicha información como reservada</w:t>
      </w:r>
      <w:r w:rsidRPr="00FC74AF">
        <w:rPr>
          <w:rFonts w:ascii="Palatino Linotype" w:eastAsia="Calibri" w:hAnsi="Palatino Linotype" w:cs="Times New Roman"/>
          <w:sz w:val="24"/>
          <w:szCs w:val="24"/>
          <w:lang w:val="es-ES"/>
        </w:rPr>
        <w:t>,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7AF04A9C"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6F6B3995"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lastRenderedPageBreak/>
        <w:t xml:space="preserve">Dicha valoración, debe realizarse caso por caso, a través de lo que se conoce como la llamada </w:t>
      </w:r>
      <w:r w:rsidRPr="00FC74AF">
        <w:rPr>
          <w:rFonts w:ascii="Palatino Linotype" w:eastAsia="Calibri" w:hAnsi="Palatino Linotype" w:cs="Times New Roman"/>
          <w:i/>
          <w:sz w:val="24"/>
          <w:szCs w:val="24"/>
          <w:lang w:val="es-ES"/>
        </w:rPr>
        <w:t>“prueba de daño”</w:t>
      </w:r>
      <w:r w:rsidRPr="00FC74AF">
        <w:rPr>
          <w:rFonts w:ascii="Palatino Linotype" w:eastAsia="Calibri" w:hAnsi="Palatino Linotype" w:cs="Times New Roman"/>
          <w:sz w:val="24"/>
          <w:szCs w:val="24"/>
          <w:lang w:val="es-ES"/>
        </w:rPr>
        <w:t>, que consiste en exponer los argumentos y razones, basados en elementos objetivos o verificables, a partir de los cuales se derive que la divulgación de información, en particular, puede afectar, poner en riesgo o dañar el interés protegido</w:t>
      </w:r>
      <w:r w:rsidRPr="00FC74AF">
        <w:rPr>
          <w:rFonts w:ascii="Palatino Linotype" w:eastAsia="Calibri" w:hAnsi="Palatino Linotype" w:cs="Times New Roman"/>
          <w:sz w:val="24"/>
          <w:szCs w:val="24"/>
          <w:vertAlign w:val="superscript"/>
          <w:lang w:val="es-ES"/>
        </w:rPr>
        <w:footnoteReference w:id="6"/>
      </w:r>
      <w:r w:rsidRPr="00FC74AF">
        <w:rPr>
          <w:rFonts w:ascii="Palatino Linotype" w:eastAsia="Calibri" w:hAnsi="Palatino Linotype" w:cs="Times New Roman"/>
          <w:sz w:val="24"/>
          <w:szCs w:val="24"/>
          <w:lang w:val="es-ES"/>
        </w:rPr>
        <w:t>. Asimismo, ésta no debe basarse en meras especulaciones o suposiciones, sino en elementos objetivos que deban evaluar que existe un riego actual e inminente</w:t>
      </w:r>
      <w:r w:rsidRPr="00FC74AF">
        <w:rPr>
          <w:rFonts w:ascii="Palatino Linotype" w:eastAsia="Calibri" w:hAnsi="Palatino Linotype" w:cs="Times New Roman"/>
          <w:sz w:val="24"/>
          <w:szCs w:val="24"/>
          <w:vertAlign w:val="superscript"/>
          <w:lang w:val="es-ES"/>
        </w:rPr>
        <w:footnoteReference w:id="7"/>
      </w:r>
      <w:r w:rsidRPr="00FC74AF">
        <w:rPr>
          <w:rFonts w:ascii="Palatino Linotype" w:eastAsia="Calibri" w:hAnsi="Palatino Linotype" w:cs="Times New Roman"/>
          <w:sz w:val="24"/>
          <w:szCs w:val="24"/>
          <w:lang w:val="es-ES"/>
        </w:rPr>
        <w:t>.</w:t>
      </w:r>
    </w:p>
    <w:p w14:paraId="7F8CED28"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5C730440"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4376FAAB"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467B4FC8" w14:textId="12F6286B"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Dicho lo anterior, es necesario definir a la prueba de daño como la responsabilidad de los sujetos obligados de demostrar de manera fundada y motivada, que la divulgación </w:t>
      </w:r>
      <w:r w:rsidRPr="00FC74AF">
        <w:rPr>
          <w:rFonts w:ascii="Palatino Linotype" w:eastAsia="Calibri" w:hAnsi="Palatino Linotype" w:cs="Times New Roman"/>
          <w:sz w:val="24"/>
          <w:szCs w:val="24"/>
          <w:lang w:val="es-ES"/>
        </w:rPr>
        <w:lastRenderedPageBreak/>
        <w:t xml:space="preserve">de la información lesiona el </w:t>
      </w:r>
      <w:r w:rsidR="006960B6" w:rsidRPr="00FC74AF">
        <w:rPr>
          <w:rFonts w:ascii="Palatino Linotype" w:eastAsia="Calibri" w:hAnsi="Palatino Linotype" w:cs="Times New Roman"/>
          <w:sz w:val="24"/>
          <w:szCs w:val="24"/>
          <w:lang w:val="es-ES"/>
        </w:rPr>
        <w:t>interés</w:t>
      </w:r>
      <w:r w:rsidRPr="00FC74AF">
        <w:rPr>
          <w:rFonts w:ascii="Palatino Linotype" w:eastAsia="Calibri" w:hAnsi="Palatino Linotype" w:cs="Times New Roman"/>
          <w:sz w:val="24"/>
          <w:szCs w:val="24"/>
          <w:lang w:val="es-ES"/>
        </w:rPr>
        <w:t xml:space="preserve"> debidamente protegido por la Ley, y que el menoscabo o daño que puede producirse con la publicidad de la información es mayor, que el interés de conocerla, por lo que debe clasificarse como reservada.</w:t>
      </w:r>
      <w:r w:rsidRPr="00FC74AF">
        <w:rPr>
          <w:rFonts w:ascii="Palatino Linotype" w:eastAsia="Calibri" w:hAnsi="Palatino Linotype" w:cs="Times New Roman"/>
          <w:sz w:val="24"/>
          <w:szCs w:val="24"/>
          <w:vertAlign w:val="superscript"/>
          <w:lang w:val="es-ES"/>
        </w:rPr>
        <w:footnoteReference w:id="8"/>
      </w:r>
    </w:p>
    <w:p w14:paraId="03B08773"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2648E773"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FC74AF">
        <w:rPr>
          <w:rFonts w:ascii="Palatino Linotype" w:eastAsia="Calibri" w:hAnsi="Palatino Linotype" w:cs="Times New Roman"/>
          <w:sz w:val="24"/>
          <w:szCs w:val="24"/>
          <w:vertAlign w:val="superscript"/>
          <w:lang w:val="es-ES"/>
        </w:rPr>
        <w:footnoteReference w:id="9"/>
      </w:r>
    </w:p>
    <w:p w14:paraId="55E3E1BF"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2258345B" w14:textId="77777777" w:rsidR="00F612EE" w:rsidRPr="00FC74AF" w:rsidRDefault="00F612EE" w:rsidP="00B36D33">
      <w:pPr>
        <w:numPr>
          <w:ilvl w:val="0"/>
          <w:numId w:val="11"/>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reciba una solicitud de acceso a la información.</w:t>
      </w:r>
    </w:p>
    <w:p w14:paraId="2CDD43FA" w14:textId="77777777" w:rsidR="00F612EE" w:rsidRPr="00FC74AF" w:rsidRDefault="00F612EE" w:rsidP="00B36D33">
      <w:pPr>
        <w:numPr>
          <w:ilvl w:val="0"/>
          <w:numId w:val="11"/>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determine mediante resolución de autoridad competente.</w:t>
      </w:r>
    </w:p>
    <w:p w14:paraId="3F859B26" w14:textId="77777777" w:rsidR="00F612EE" w:rsidRPr="00FC74AF" w:rsidRDefault="00F612EE" w:rsidP="00B36D33">
      <w:pPr>
        <w:numPr>
          <w:ilvl w:val="0"/>
          <w:numId w:val="11"/>
        </w:num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Se generen versiones públicas para dar cumplimiento a las obligaciones de transparencia previstas en la Ley.</w:t>
      </w:r>
    </w:p>
    <w:p w14:paraId="039DC5AB"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56B4E1D3"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Situación que se robustece con el artículo 141 de la misma Ley, que señala que las causales de reserva previstas, se deberán fundar y motivar, a través de la aplicación de la prueba de daño.</w:t>
      </w:r>
    </w:p>
    <w:p w14:paraId="74483809"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119AB00D"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 xml:space="preserve">Igualmente, la clasificación de la información debe estar sustentada en el Acuerdo de Clasificación correspondiente, en el que, de manera fundada y motivada, se </w:t>
      </w:r>
      <w:r w:rsidRPr="00FC74AF">
        <w:rPr>
          <w:rFonts w:ascii="Palatino Linotype" w:eastAsia="Calibri" w:hAnsi="Palatino Linotype" w:cs="Times New Roman"/>
          <w:sz w:val="24"/>
          <w:szCs w:val="24"/>
          <w:lang w:val="es-ES"/>
        </w:rPr>
        <w:lastRenderedPageBreak/>
        <w:t xml:space="preserve">establezcan las hipótesis normativas aplicables al caso concreto y se analice la prueba del daño que prevé el artículo 129 de la Ley de Transparencia de mérito, para lo cual, los sujetos obligados deberán considerar lo siguiente: </w:t>
      </w:r>
    </w:p>
    <w:p w14:paraId="7660A315"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745D5DF4" w14:textId="77777777" w:rsidR="00F612EE" w:rsidRPr="00FC74AF" w:rsidRDefault="00F612EE" w:rsidP="00B36D33">
      <w:pPr>
        <w:numPr>
          <w:ilvl w:val="0"/>
          <w:numId w:val="12"/>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3CEA4743" w14:textId="77777777" w:rsidR="00F612EE" w:rsidRPr="00FC74AF" w:rsidRDefault="00F612EE" w:rsidP="00B36D33">
      <w:pPr>
        <w:numPr>
          <w:ilvl w:val="0"/>
          <w:numId w:val="12"/>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El riesgo de perjuicio que supondría la divulgación supera el interés público general de que se difunda; y</w:t>
      </w:r>
    </w:p>
    <w:p w14:paraId="02BCA54B" w14:textId="77777777" w:rsidR="00F612EE" w:rsidRPr="00FC74AF" w:rsidRDefault="00F612EE" w:rsidP="00B36D33">
      <w:pPr>
        <w:numPr>
          <w:ilvl w:val="0"/>
          <w:numId w:val="12"/>
        </w:numPr>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 xml:space="preserve">La limitación se adecua al principio de proporcionalidad y representa el medio menos restrictivo disponible para evitar el perjuicio. </w:t>
      </w:r>
    </w:p>
    <w:p w14:paraId="1A1DDA75"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0652746E" w14:textId="77777777" w:rsidR="00F612EE" w:rsidRPr="00FC74AF" w:rsidRDefault="00F612EE" w:rsidP="00F612EE">
      <w:pPr>
        <w:spacing w:after="0" w:line="360" w:lineRule="auto"/>
        <w:jc w:val="both"/>
        <w:rPr>
          <w:rFonts w:ascii="Palatino Linotype" w:eastAsia="Calibri" w:hAnsi="Palatino Linotype" w:cs="Arial"/>
          <w:sz w:val="24"/>
          <w:szCs w:val="24"/>
          <w:lang w:val="es-ES" w:eastAsia="es-ES"/>
        </w:rPr>
      </w:pPr>
      <w:r w:rsidRPr="00FC74AF">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FC74AF">
        <w:rPr>
          <w:rFonts w:ascii="Palatino Linotype" w:eastAsia="Calibri" w:hAnsi="Palatino Linotype" w:cs="Arial"/>
          <w:sz w:val="24"/>
          <w:szCs w:val="24"/>
          <w:vertAlign w:val="superscript"/>
          <w:lang w:val="es-ES" w:eastAsia="es-ES"/>
        </w:rPr>
        <w:footnoteReference w:id="10"/>
      </w:r>
      <w:r w:rsidRPr="00FC74AF">
        <w:rPr>
          <w:rFonts w:ascii="Palatino Linotype" w:eastAsia="Calibri" w:hAnsi="Palatino Linotype" w:cs="Arial"/>
          <w:sz w:val="24"/>
          <w:szCs w:val="24"/>
          <w:lang w:val="es-ES" w:eastAsia="es-ES"/>
        </w:rPr>
        <w:t>:</w:t>
      </w:r>
    </w:p>
    <w:p w14:paraId="244953BD" w14:textId="77777777" w:rsidR="00F612EE" w:rsidRPr="00FC74AF" w:rsidRDefault="00F612EE" w:rsidP="00F612EE">
      <w:pPr>
        <w:spacing w:after="0" w:line="360" w:lineRule="auto"/>
        <w:jc w:val="both"/>
        <w:rPr>
          <w:rFonts w:ascii="Palatino Linotype" w:eastAsia="Calibri" w:hAnsi="Palatino Linotype" w:cs="Arial"/>
          <w:sz w:val="24"/>
          <w:szCs w:val="24"/>
          <w:lang w:val="es-ES" w:eastAsia="es-ES"/>
        </w:rPr>
      </w:pPr>
    </w:p>
    <w:p w14:paraId="2C1E40D8" w14:textId="77777777" w:rsidR="00F612EE" w:rsidRPr="00FC74AF" w:rsidRDefault="00F612EE" w:rsidP="00F612EE">
      <w:pPr>
        <w:spacing w:after="240" w:line="240" w:lineRule="auto"/>
        <w:ind w:left="567" w:right="567"/>
        <w:jc w:val="both"/>
        <w:rPr>
          <w:rFonts w:ascii="Palatino Linotype" w:eastAsia="Calibri" w:hAnsi="Palatino Linotype" w:cs="Arial"/>
          <w:i/>
          <w:sz w:val="24"/>
          <w:szCs w:val="24"/>
          <w:lang w:val="es-ES" w:eastAsia="es-ES"/>
        </w:rPr>
      </w:pPr>
      <w:r w:rsidRPr="00FC74AF">
        <w:rPr>
          <w:rFonts w:ascii="Palatino Linotype" w:eastAsia="Calibri" w:hAnsi="Palatino Linotype" w:cs="Times New Roman"/>
          <w:i/>
          <w:sz w:val="24"/>
          <w:szCs w:val="24"/>
          <w:lang w:val="es-ES" w:eastAsia="es-ES"/>
        </w:rPr>
        <w:t>“</w:t>
      </w:r>
      <w:r w:rsidRPr="00FC74AF">
        <w:rPr>
          <w:rFonts w:ascii="Palatino Linotype" w:eastAsia="Calibri" w:hAnsi="Palatino Linotype" w:cs="Times New Roman"/>
          <w:b/>
          <w:i/>
          <w:sz w:val="24"/>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74AF">
        <w:rPr>
          <w:rFonts w:ascii="Palatino Linotype" w:eastAsia="Calibri" w:hAnsi="Palatino Linotype" w:cs="Times New Roman"/>
          <w:i/>
          <w:sz w:val="24"/>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w:t>
      </w:r>
      <w:r w:rsidRPr="00FC74AF">
        <w:rPr>
          <w:rFonts w:ascii="Palatino Linotype" w:eastAsia="Calibri" w:hAnsi="Palatino Linotype" w:cs="Times New Roman"/>
          <w:i/>
          <w:sz w:val="24"/>
          <w:szCs w:val="24"/>
          <w:lang w:val="es-ES" w:eastAsia="es-ES"/>
        </w:rPr>
        <w:lastRenderedPageBreak/>
        <w:t xml:space="preserve">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C74AF">
        <w:rPr>
          <w:rFonts w:ascii="Palatino Linotype" w:eastAsia="Calibri" w:hAnsi="Palatino Linotype" w:cs="Times New Roman"/>
          <w:i/>
          <w:sz w:val="24"/>
          <w:szCs w:val="24"/>
          <w:lang w:val="es-ES" w:eastAsia="es-ES"/>
        </w:rPr>
        <w:t>officio</w:t>
      </w:r>
      <w:proofErr w:type="spellEnd"/>
      <w:r w:rsidRPr="00FC74AF">
        <w:rPr>
          <w:rFonts w:ascii="Palatino Linotype" w:eastAsia="Calibri" w:hAnsi="Palatino Linotype" w:cs="Times New Roman"/>
          <w:i/>
          <w:sz w:val="24"/>
          <w:szCs w:val="24"/>
          <w:lang w:val="es-ES" w:eastAsia="es-ES"/>
        </w:rPr>
        <w:t>, con el propósito de obtener una versión que sea pública para la parte interesada.” (</w:t>
      </w:r>
      <w:proofErr w:type="gramStart"/>
      <w:r w:rsidRPr="00FC74AF">
        <w:rPr>
          <w:rFonts w:ascii="Palatino Linotype" w:eastAsia="Calibri" w:hAnsi="Palatino Linotype" w:cs="Times New Roman"/>
          <w:i/>
          <w:sz w:val="24"/>
          <w:szCs w:val="24"/>
          <w:lang w:val="es-ES" w:eastAsia="es-ES"/>
        </w:rPr>
        <w:t>sic</w:t>
      </w:r>
      <w:proofErr w:type="gramEnd"/>
      <w:r w:rsidRPr="00FC74AF">
        <w:rPr>
          <w:rFonts w:ascii="Palatino Linotype" w:eastAsia="Calibri" w:hAnsi="Palatino Linotype" w:cs="Times New Roman"/>
          <w:i/>
          <w:sz w:val="24"/>
          <w:szCs w:val="24"/>
          <w:lang w:val="es-ES" w:eastAsia="es-ES"/>
        </w:rPr>
        <w:t>)</w:t>
      </w:r>
    </w:p>
    <w:p w14:paraId="1FAA6760" w14:textId="77777777" w:rsidR="00F612EE" w:rsidRPr="00FC74AF" w:rsidRDefault="00F612EE" w:rsidP="00F612EE">
      <w:pPr>
        <w:spacing w:after="0" w:line="360" w:lineRule="auto"/>
        <w:jc w:val="both"/>
        <w:rPr>
          <w:rFonts w:ascii="Palatino Linotype" w:eastAsia="Calibri" w:hAnsi="Palatino Linotype" w:cs="Times New Roman"/>
          <w:sz w:val="24"/>
          <w:szCs w:val="24"/>
        </w:rPr>
      </w:pPr>
    </w:p>
    <w:p w14:paraId="674C9D99"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Prueba de daño, que cobra relevancia puesto que sí ésta no arroja resultados contundentes sobre un posible peligro, deberá de publicarse la información</w:t>
      </w:r>
      <w:r w:rsidRPr="00FC74AF">
        <w:rPr>
          <w:rFonts w:ascii="Palatino Linotype" w:eastAsia="Calibri" w:hAnsi="Palatino Linotype" w:cs="Times New Roman"/>
          <w:sz w:val="24"/>
          <w:szCs w:val="24"/>
          <w:vertAlign w:val="superscript"/>
          <w:lang w:val="es-ES"/>
        </w:rPr>
        <w:footnoteReference w:id="11"/>
      </w:r>
      <w:r w:rsidRPr="00FC74AF">
        <w:rPr>
          <w:rFonts w:ascii="Palatino Linotype" w:eastAsia="Calibri" w:hAnsi="Palatino Linotype" w:cs="Times New Roman"/>
          <w:sz w:val="24"/>
          <w:szCs w:val="24"/>
          <w:lang w:val="es-ES"/>
        </w:rPr>
        <w:t>.</w:t>
      </w:r>
    </w:p>
    <w:p w14:paraId="0146DA9E"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163D7F52"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04A2ECD"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48F254C9"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FC74AF">
        <w:rPr>
          <w:rFonts w:ascii="Palatino Linotype" w:eastAsia="Calibri" w:hAnsi="Palatino Linotype" w:cs="Times New Roman"/>
          <w:sz w:val="24"/>
          <w:szCs w:val="24"/>
          <w:vertAlign w:val="superscript"/>
          <w:lang w:val="es-ES"/>
        </w:rPr>
        <w:footnoteReference w:id="12"/>
      </w:r>
    </w:p>
    <w:p w14:paraId="13AB912B"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37ECD28C"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lastRenderedPageBreak/>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35619FB" w14:textId="77777777" w:rsidR="00F612EE" w:rsidRPr="00FC74AF" w:rsidRDefault="00F612EE" w:rsidP="00F612EE">
      <w:pPr>
        <w:spacing w:after="0" w:line="360" w:lineRule="auto"/>
        <w:jc w:val="both"/>
        <w:rPr>
          <w:rFonts w:ascii="Palatino Linotype" w:eastAsia="Calibri" w:hAnsi="Palatino Linotype" w:cs="Times New Roman"/>
          <w:sz w:val="24"/>
          <w:szCs w:val="24"/>
        </w:rPr>
      </w:pPr>
    </w:p>
    <w:p w14:paraId="692F72D8"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Aunado a lo anterior, se tiene que, para realizar la clasificación de la información se debe</w:t>
      </w:r>
      <w:r w:rsidRPr="00FC74AF">
        <w:rPr>
          <w:rFonts w:ascii="Palatino Linotype" w:eastAsia="Calibri" w:hAnsi="Palatino Linotype" w:cs="Times New Roman"/>
          <w:sz w:val="24"/>
          <w:szCs w:val="24"/>
          <w:vertAlign w:val="superscript"/>
          <w:lang w:val="es-ES"/>
        </w:rPr>
        <w:footnoteReference w:id="13"/>
      </w:r>
      <w:r w:rsidRPr="00FC74AF">
        <w:rPr>
          <w:rFonts w:ascii="Palatino Linotype" w:eastAsia="Calibri" w:hAnsi="Palatino Linotype" w:cs="Times New Roman"/>
          <w:sz w:val="24"/>
          <w:szCs w:val="24"/>
          <w:lang w:val="es-ES"/>
        </w:rPr>
        <w:t>:</w:t>
      </w:r>
    </w:p>
    <w:p w14:paraId="5C55BF4E"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6098F052" w14:textId="77777777" w:rsidR="00F612EE" w:rsidRPr="00FC74AF" w:rsidRDefault="00F612EE" w:rsidP="00B36D33">
      <w:pPr>
        <w:numPr>
          <w:ilvl w:val="0"/>
          <w:numId w:val="13"/>
        </w:numPr>
        <w:spacing w:before="240" w:after="240" w:line="360" w:lineRule="auto"/>
        <w:ind w:left="714" w:hanging="357"/>
        <w:jc w:val="both"/>
        <w:rPr>
          <w:rFonts w:ascii="Palatino Linotype" w:eastAsia="Calibri" w:hAnsi="Palatino Linotype" w:cs="Times New Roman"/>
          <w:sz w:val="24"/>
          <w:szCs w:val="24"/>
          <w:lang w:val="es-ES"/>
        </w:rPr>
      </w:pPr>
      <w:r w:rsidRPr="00FC74AF">
        <w:rPr>
          <w:rFonts w:ascii="Palatino Linotype" w:eastAsia="Calibri" w:hAnsi="Palatino Linotype" w:cs="Times New Roman"/>
          <w:b/>
          <w:sz w:val="24"/>
          <w:szCs w:val="24"/>
          <w:lang w:val="es-ES"/>
        </w:rPr>
        <w:t>Fundar:</w:t>
      </w:r>
      <w:r w:rsidRPr="00FC74AF">
        <w:rPr>
          <w:rFonts w:ascii="Palatino Linotype" w:eastAsia="Calibri" w:hAnsi="Palatino Linotype" w:cs="Times New Roman"/>
          <w:sz w:val="24"/>
          <w:szCs w:val="24"/>
          <w:lang w:val="es-ES"/>
        </w:rPr>
        <w:t xml:space="preserve"> señalando el artículo, fracción, inciso, párrafo o numeral de la Ley o tratado internacional suscrito por el Estado mexicano que expresamente le otorgue el carácter de reservada.</w:t>
      </w:r>
    </w:p>
    <w:p w14:paraId="66486396" w14:textId="77777777" w:rsidR="00F612EE" w:rsidRPr="00FC74AF" w:rsidRDefault="00F612EE" w:rsidP="00B36D33">
      <w:pPr>
        <w:numPr>
          <w:ilvl w:val="0"/>
          <w:numId w:val="13"/>
        </w:numPr>
        <w:spacing w:before="240" w:after="240" w:line="360" w:lineRule="auto"/>
        <w:ind w:left="714" w:hanging="357"/>
        <w:jc w:val="both"/>
        <w:rPr>
          <w:rFonts w:ascii="Palatino Linotype" w:eastAsia="Calibri" w:hAnsi="Palatino Linotype" w:cs="Times New Roman"/>
          <w:sz w:val="24"/>
          <w:szCs w:val="24"/>
          <w:lang w:val="es-ES"/>
        </w:rPr>
      </w:pPr>
      <w:r w:rsidRPr="00FC74AF">
        <w:rPr>
          <w:rFonts w:ascii="Palatino Linotype" w:eastAsia="Calibri" w:hAnsi="Palatino Linotype" w:cs="Times New Roman"/>
          <w:b/>
          <w:sz w:val="24"/>
          <w:szCs w:val="24"/>
          <w:lang w:val="es-ES"/>
        </w:rPr>
        <w:t>Motivar:</w:t>
      </w:r>
      <w:r w:rsidRPr="00FC74AF">
        <w:rPr>
          <w:rFonts w:ascii="Palatino Linotype" w:eastAsia="Calibri" w:hAnsi="Palatino Linotype" w:cs="Times New Roman"/>
          <w:sz w:val="24"/>
          <w:szCs w:val="24"/>
          <w:lang w:val="es-ES"/>
        </w:rPr>
        <w:t xml:space="preserve"> señalando las razones o circunstancias especiales que lo llevaron a concluir que el caso particular se ajusta al supuesto previsto por la norma legal invocada como fundamento.</w:t>
      </w:r>
    </w:p>
    <w:p w14:paraId="02215D9E" w14:textId="77777777" w:rsidR="00F612EE" w:rsidRPr="00FC74AF" w:rsidRDefault="00F612EE" w:rsidP="00F612EE">
      <w:pPr>
        <w:spacing w:after="0" w:line="360" w:lineRule="auto"/>
        <w:ind w:left="780"/>
        <w:jc w:val="both"/>
        <w:rPr>
          <w:rFonts w:ascii="Palatino Linotype" w:eastAsia="Calibri" w:hAnsi="Palatino Linotype" w:cs="Times New Roman"/>
          <w:sz w:val="24"/>
          <w:szCs w:val="24"/>
          <w:lang w:val="es-ES"/>
        </w:rPr>
      </w:pPr>
    </w:p>
    <w:p w14:paraId="55112DFF"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r w:rsidRPr="00FC74AF">
        <w:rPr>
          <w:rFonts w:ascii="Palatino Linotype" w:eastAsia="Calibri" w:hAnsi="Palatino Linotype" w:cs="Times New Roman"/>
          <w:sz w:val="24"/>
          <w:szCs w:val="24"/>
          <w:lang w:val="es-ES"/>
        </w:rPr>
        <w:t>Siendo que, en el caso específico de la reserva, la motivación de la clasificación, también deberá comprender las circunstancias que justifican el establecimiento de determinado plazo de reserva.</w:t>
      </w:r>
    </w:p>
    <w:p w14:paraId="0F1E60F1" w14:textId="77777777" w:rsidR="00F612EE" w:rsidRPr="00FC74AF" w:rsidRDefault="00F612EE" w:rsidP="00F612EE">
      <w:pPr>
        <w:spacing w:after="0" w:line="360" w:lineRule="auto"/>
        <w:jc w:val="both"/>
        <w:rPr>
          <w:rFonts w:ascii="Palatino Linotype" w:eastAsia="Calibri" w:hAnsi="Palatino Linotype" w:cs="Times New Roman"/>
          <w:sz w:val="24"/>
          <w:szCs w:val="24"/>
          <w:lang w:val="es-ES"/>
        </w:rPr>
      </w:pPr>
    </w:p>
    <w:p w14:paraId="1B79A4BE" w14:textId="77777777" w:rsidR="00F612EE" w:rsidRPr="00FC74AF" w:rsidRDefault="00F612EE" w:rsidP="00F612EE">
      <w:pPr>
        <w:spacing w:after="0" w:line="360" w:lineRule="auto"/>
        <w:jc w:val="both"/>
        <w:rPr>
          <w:rFonts w:ascii="Palatino Linotype" w:eastAsia="Calibri" w:hAnsi="Palatino Linotype" w:cs="Times New Roman"/>
          <w:bCs/>
          <w:sz w:val="24"/>
          <w:szCs w:val="24"/>
          <w:lang w:val="es-ES"/>
        </w:rPr>
      </w:pPr>
      <w:r w:rsidRPr="00FC74AF">
        <w:rPr>
          <w:rFonts w:ascii="Palatino Linotype" w:eastAsia="Calibri" w:hAnsi="Palatino Linotype" w:cs="Times New Roman"/>
          <w:sz w:val="24"/>
          <w:szCs w:val="24"/>
          <w:lang w:val="es-ES"/>
        </w:rPr>
        <w:t xml:space="preserve">En otras palabras, para clasificar la información como reservada, los acuerdos deben estar debidamente fundados y motivados, situación que no aconteció en el presente asunto, ya que, no </w:t>
      </w:r>
      <w:r w:rsidRPr="00FC74AF">
        <w:rPr>
          <w:rFonts w:ascii="Palatino Linotype" w:eastAsia="Calibri" w:hAnsi="Palatino Linotype" w:cs="Times New Roman"/>
          <w:bCs/>
          <w:sz w:val="24"/>
          <w:szCs w:val="24"/>
          <w:lang w:val="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I.4º.A. J/43, publicada en el Semanario Judicial de la Federación y su Gaceta, bajo el número de registro 175,082; que a la letra dice:</w:t>
      </w:r>
    </w:p>
    <w:p w14:paraId="24B1C06D" w14:textId="77777777" w:rsidR="00F612EE" w:rsidRPr="00FC74AF" w:rsidRDefault="00F612EE" w:rsidP="00F612EE">
      <w:pPr>
        <w:spacing w:after="0" w:line="360" w:lineRule="auto"/>
        <w:jc w:val="both"/>
        <w:rPr>
          <w:rFonts w:ascii="Palatino Linotype" w:eastAsia="Calibri" w:hAnsi="Palatino Linotype" w:cs="Times New Roman"/>
          <w:bCs/>
          <w:sz w:val="18"/>
          <w:szCs w:val="24"/>
          <w:lang w:val="es-ES"/>
        </w:rPr>
      </w:pPr>
    </w:p>
    <w:p w14:paraId="522FE04D" w14:textId="77777777" w:rsidR="00F612EE" w:rsidRPr="00FC74AF" w:rsidRDefault="00F612EE" w:rsidP="00F612EE">
      <w:pPr>
        <w:spacing w:after="0" w:line="240" w:lineRule="auto"/>
        <w:ind w:left="567" w:right="567"/>
        <w:jc w:val="both"/>
        <w:rPr>
          <w:rFonts w:ascii="Palatino Linotype" w:eastAsia="Calibri" w:hAnsi="Palatino Linotype" w:cs="Times New Roman"/>
          <w:i/>
          <w:sz w:val="24"/>
          <w:szCs w:val="24"/>
          <w:lang w:val="es-ES" w:eastAsia="es-ES"/>
        </w:rPr>
      </w:pPr>
      <w:r w:rsidRPr="00FC74AF">
        <w:rPr>
          <w:rFonts w:ascii="Palatino Linotype" w:eastAsia="Calibri" w:hAnsi="Palatino Linotype" w:cs="Times New Roman"/>
          <w:i/>
          <w:sz w:val="24"/>
          <w:szCs w:val="24"/>
          <w:lang w:val="es-ES" w:eastAsia="es-ES"/>
        </w:rPr>
        <w:t>“</w:t>
      </w:r>
      <w:r w:rsidRPr="00FC74AF">
        <w:rPr>
          <w:rFonts w:ascii="Palatino Linotype" w:eastAsia="Calibri" w:hAnsi="Palatino Linotype" w:cs="Times New Roman"/>
          <w:b/>
          <w:i/>
          <w:sz w:val="24"/>
          <w:szCs w:val="24"/>
          <w:lang w:val="es-ES" w:eastAsia="es-ES"/>
        </w:rPr>
        <w:t>FUNDAMENTACIÓN Y MOTIVACIÓN. EL ASPECTO FORMAL DE LA GARANTÍA Y SU FINALIDAD SE TRADUCEN EN EXPLICAR, JUSTIFICAR, POSIBILITAR LA DEFENSA Y COMUNICAR LA DECISIÓN. </w:t>
      </w:r>
      <w:r w:rsidRPr="00FC74AF">
        <w:rPr>
          <w:rFonts w:ascii="Palatino Linotype" w:eastAsia="Calibri" w:hAnsi="Palatino Linotype" w:cs="Times New Roman"/>
          <w:i/>
          <w:sz w:val="24"/>
          <w:szCs w:val="24"/>
          <w:lang w:val="es-ES" w:eastAsia="es-ES"/>
        </w:rPr>
        <w:t>El contenido formal de la garantía de legalidad prevista en el artículo 16 constitucional relativa a la fundamentación y motivación tiene como propósito primordial y ratio que el justiciable </w:t>
      </w:r>
      <w:r w:rsidRPr="00FC74AF">
        <w:rPr>
          <w:rFonts w:ascii="Palatino Linotype" w:eastAsia="Calibri" w:hAnsi="Palatino Linotype" w:cs="Times New Roman"/>
          <w:b/>
          <w:i/>
          <w:sz w:val="24"/>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C74AF">
        <w:rPr>
          <w:rFonts w:ascii="Palatino Linotype" w:eastAsia="Calibri" w:hAnsi="Palatino Linotype" w:cs="Times New Roman"/>
          <w:i/>
          <w:sz w:val="24"/>
          <w:szCs w:val="24"/>
          <w:u w:val="single"/>
          <w:lang w:val="es-ES" w:eastAsia="es-ES"/>
        </w:rPr>
        <w:t>.</w:t>
      </w:r>
      <w:r w:rsidRPr="00FC74AF">
        <w:rPr>
          <w:rFonts w:ascii="Palatino Linotype" w:eastAsia="Calibri" w:hAnsi="Palatino Linotype" w:cs="Times New Roman"/>
          <w:i/>
          <w:sz w:val="24"/>
          <w:szCs w:val="24"/>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C74AF">
        <w:rPr>
          <w:rFonts w:ascii="Palatino Linotype" w:eastAsia="Calibri" w:hAnsi="Palatino Linotype" w:cs="Times New Roman"/>
          <w:b/>
          <w:i/>
          <w:sz w:val="24"/>
          <w:szCs w:val="24"/>
          <w:u w:val="single"/>
          <w:lang w:val="es-ES" w:eastAsia="es-E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w:t>
      </w:r>
      <w:r w:rsidRPr="00FC74AF">
        <w:rPr>
          <w:rFonts w:ascii="Palatino Linotype" w:eastAsia="Calibri" w:hAnsi="Palatino Linotype" w:cs="Times New Roman"/>
          <w:b/>
          <w:i/>
          <w:sz w:val="24"/>
          <w:szCs w:val="24"/>
          <w:u w:val="single"/>
          <w:lang w:val="es-ES" w:eastAsia="es-ES"/>
        </w:rPr>
        <w:lastRenderedPageBreak/>
        <w:t>razonamiento</w:t>
      </w:r>
      <w:r w:rsidRPr="00FC74AF">
        <w:rPr>
          <w:rFonts w:ascii="Palatino Linotype" w:eastAsia="Calibri" w:hAnsi="Palatino Linotype" w:cs="Times New Roman"/>
          <w:i/>
          <w:sz w:val="24"/>
          <w:szCs w:val="24"/>
          <w:lang w:val="es-ES" w:eastAsia="es-ES"/>
        </w:rPr>
        <w:t> del que se deduzca la relación de pertenencia lógica de los hechos al derecho invocado, que es la subsunción.”</w:t>
      </w:r>
    </w:p>
    <w:p w14:paraId="11BCC77C" w14:textId="77777777" w:rsidR="00F612EE" w:rsidRPr="00FC74AF" w:rsidRDefault="00F612EE" w:rsidP="00F612EE">
      <w:pPr>
        <w:spacing w:after="0" w:line="240" w:lineRule="auto"/>
        <w:ind w:left="567" w:right="567"/>
        <w:jc w:val="right"/>
        <w:rPr>
          <w:rFonts w:ascii="Palatino Linotype" w:eastAsia="Calibri" w:hAnsi="Palatino Linotype" w:cs="Times New Roman"/>
          <w:i/>
          <w:sz w:val="18"/>
          <w:szCs w:val="24"/>
          <w:lang w:val="es-ES" w:eastAsia="es-ES"/>
        </w:rPr>
      </w:pPr>
      <w:r w:rsidRPr="00FC74AF">
        <w:rPr>
          <w:rFonts w:ascii="Palatino Linotype" w:eastAsia="Calibri" w:hAnsi="Palatino Linotype" w:cs="Times New Roman"/>
          <w:i/>
          <w:sz w:val="18"/>
          <w:szCs w:val="24"/>
          <w:lang w:val="es-ES" w:eastAsia="es-ES"/>
        </w:rPr>
        <w:t>(Énfasis añadido)</w:t>
      </w:r>
    </w:p>
    <w:p w14:paraId="123DADE7" w14:textId="77777777" w:rsidR="00F612EE" w:rsidRPr="00FC74AF" w:rsidRDefault="00F612EE" w:rsidP="00F612EE">
      <w:pPr>
        <w:spacing w:after="0" w:line="240" w:lineRule="auto"/>
        <w:ind w:left="567" w:right="567"/>
        <w:jc w:val="right"/>
        <w:rPr>
          <w:rFonts w:ascii="Palatino Linotype" w:eastAsia="Calibri" w:hAnsi="Palatino Linotype" w:cs="Times New Roman"/>
          <w:i/>
          <w:sz w:val="18"/>
          <w:szCs w:val="24"/>
          <w:lang w:eastAsia="es-ES"/>
        </w:rPr>
      </w:pPr>
    </w:p>
    <w:p w14:paraId="63451FD4" w14:textId="77777777" w:rsidR="00F612EE" w:rsidRPr="00FC74AF" w:rsidRDefault="00F612EE" w:rsidP="00F612EE">
      <w:pPr>
        <w:autoSpaceDE w:val="0"/>
        <w:autoSpaceDN w:val="0"/>
        <w:adjustRightInd w:val="0"/>
        <w:spacing w:after="0" w:line="360" w:lineRule="auto"/>
        <w:jc w:val="both"/>
        <w:rPr>
          <w:rFonts w:ascii="Palatino Linotype" w:eastAsia="Times New Roman" w:hAnsi="Palatino Linotype" w:cs="Times New Roman"/>
          <w:bCs/>
          <w:sz w:val="24"/>
          <w:szCs w:val="24"/>
          <w:lang w:val="es-ES" w:eastAsia="es-ES"/>
        </w:rPr>
      </w:pPr>
    </w:p>
    <w:p w14:paraId="6DE2E899" w14:textId="3A1EB6DE" w:rsidR="00F612EE" w:rsidRDefault="00F612EE" w:rsidP="00F612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FC74AF">
        <w:rPr>
          <w:rFonts w:ascii="Palatino Linotype" w:eastAsia="Times New Roman" w:hAnsi="Palatino Linotype" w:cs="Times New Roman"/>
          <w:sz w:val="24"/>
          <w:szCs w:val="24"/>
          <w:lang w:val="es-ES" w:eastAsia="es-ES"/>
        </w:rPr>
        <w:t>Por lo expuesto, es dable modificar la respuesta dada</w:t>
      </w:r>
      <w:r w:rsidR="006960B6">
        <w:rPr>
          <w:rFonts w:ascii="Palatino Linotype" w:eastAsia="Times New Roman" w:hAnsi="Palatino Linotype" w:cs="Times New Roman"/>
          <w:sz w:val="24"/>
          <w:szCs w:val="24"/>
          <w:lang w:val="es-ES" w:eastAsia="es-ES"/>
        </w:rPr>
        <w:t xml:space="preserve"> a la solicitud de información</w:t>
      </w:r>
      <w:r w:rsidR="006960B6" w:rsidRPr="006960B6">
        <w:t xml:space="preserve"> </w:t>
      </w:r>
      <w:r w:rsidR="006960B6" w:rsidRPr="006960B6">
        <w:rPr>
          <w:rFonts w:ascii="Palatino Linotype" w:eastAsia="Times New Roman" w:hAnsi="Palatino Linotype" w:cs="Times New Roman"/>
          <w:sz w:val="24"/>
          <w:szCs w:val="24"/>
          <w:lang w:val="es-ES" w:eastAsia="es-ES"/>
        </w:rPr>
        <w:t>00622/TOLUCA/IP/2022</w:t>
      </w:r>
      <w:r w:rsidRPr="00FC74AF">
        <w:rPr>
          <w:rFonts w:ascii="Palatino Linotype" w:eastAsia="Times New Roman" w:hAnsi="Palatino Linotype" w:cs="Times New Roman"/>
          <w:sz w:val="24"/>
          <w:szCs w:val="24"/>
          <w:lang w:val="es-ES" w:eastAsia="es-ES"/>
        </w:rPr>
        <w:t xml:space="preserve"> y ordenar la presentación del Acuerdo de Clasificación correspondiente, con el cual se deberá fundamentar y motivar adecuadamente la clasificación de la información solicitada por </w:t>
      </w:r>
      <w:r>
        <w:rPr>
          <w:rFonts w:ascii="Palatino Linotype" w:eastAsia="Times New Roman" w:hAnsi="Palatino Linotype" w:cs="Times New Roman"/>
          <w:b/>
          <w:sz w:val="24"/>
          <w:szCs w:val="24"/>
          <w:lang w:val="es-ES" w:eastAsia="es-ES"/>
        </w:rPr>
        <w:t>la</w:t>
      </w:r>
      <w:r w:rsidRPr="00FC74AF">
        <w:rPr>
          <w:rFonts w:ascii="Palatino Linotype" w:eastAsia="Times New Roman" w:hAnsi="Palatino Linotype" w:cs="Times New Roman"/>
          <w:b/>
          <w:sz w:val="24"/>
          <w:szCs w:val="24"/>
          <w:lang w:val="es-ES" w:eastAsia="es-ES"/>
        </w:rPr>
        <w:t xml:space="preserve"> Recurrente</w:t>
      </w:r>
      <w:r w:rsidRPr="00FC74AF">
        <w:rPr>
          <w:rFonts w:ascii="Palatino Linotype" w:eastAsia="Times New Roman" w:hAnsi="Palatino Linotype" w:cs="Times New Roman"/>
          <w:sz w:val="24"/>
          <w:szCs w:val="24"/>
          <w:lang w:val="es-ES" w:eastAsia="es-ES"/>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0B4B8FF8" w14:textId="77777777" w:rsidR="00763BAF" w:rsidRDefault="00763BAF" w:rsidP="007A7245">
      <w:pPr>
        <w:spacing w:after="0" w:line="360" w:lineRule="auto"/>
        <w:jc w:val="both"/>
        <w:rPr>
          <w:rFonts w:ascii="Palatino Linotype" w:eastAsia="Times New Roman" w:hAnsi="Palatino Linotype" w:cs="Times New Roman"/>
          <w:sz w:val="28"/>
          <w:szCs w:val="24"/>
          <w:lang w:val="es-ES" w:eastAsia="es-ES"/>
        </w:rPr>
      </w:pPr>
    </w:p>
    <w:p w14:paraId="64DDA54D" w14:textId="1F8184CD" w:rsidR="00DF69CF" w:rsidRPr="000E0D32" w:rsidRDefault="000F65A4" w:rsidP="007A7245">
      <w:pPr>
        <w:spacing w:after="0" w:line="360" w:lineRule="auto"/>
        <w:jc w:val="both"/>
        <w:rPr>
          <w:rFonts w:ascii="Palatino Linotype" w:eastAsia="Times New Roman" w:hAnsi="Palatino Linotype" w:cs="Times New Roman"/>
          <w:sz w:val="24"/>
          <w:szCs w:val="24"/>
          <w:lang w:val="es-ES" w:eastAsia="es-ES"/>
        </w:rPr>
      </w:pPr>
      <w:r w:rsidRPr="000A1173">
        <w:rPr>
          <w:rFonts w:ascii="Palatino Linotype" w:eastAsia="Times New Roman" w:hAnsi="Palatino Linotype" w:cs="Times New Roman"/>
          <w:sz w:val="24"/>
          <w:szCs w:val="24"/>
          <w:lang w:val="es-ES" w:eastAsia="es-ES"/>
        </w:rPr>
        <w:t xml:space="preserve">En mérito de lo expuesto en líneas anteriores, </w:t>
      </w:r>
      <w:r w:rsidRPr="00700379">
        <w:rPr>
          <w:rFonts w:ascii="Palatino Linotype" w:eastAsia="Times New Roman" w:hAnsi="Palatino Linotype" w:cs="Times New Roman"/>
          <w:sz w:val="24"/>
          <w:szCs w:val="24"/>
          <w:lang w:val="es-ES" w:eastAsia="es-ES"/>
        </w:rPr>
        <w:t xml:space="preserve">resultan </w:t>
      </w:r>
      <w:r w:rsidRPr="00700379">
        <w:rPr>
          <w:rFonts w:ascii="Palatino Linotype" w:eastAsia="Times New Roman" w:hAnsi="Palatino Linotype" w:cs="Times New Roman"/>
          <w:b/>
          <w:sz w:val="24"/>
          <w:szCs w:val="24"/>
          <w:lang w:val="es-ES" w:eastAsia="es-ES"/>
        </w:rPr>
        <w:t>infundadas</w:t>
      </w:r>
      <w:r w:rsidRPr="00700379">
        <w:rPr>
          <w:rFonts w:ascii="Palatino Linotype" w:eastAsia="Times New Roman" w:hAnsi="Palatino Linotype" w:cs="Times New Roman"/>
          <w:sz w:val="24"/>
          <w:szCs w:val="24"/>
          <w:lang w:val="es-ES" w:eastAsia="es-ES"/>
        </w:rPr>
        <w:t xml:space="preserve"> las razones o motivos de inconformidad que arguye </w:t>
      </w:r>
      <w:r w:rsidR="006960B6">
        <w:rPr>
          <w:rFonts w:ascii="Palatino Linotype" w:eastAsia="Times New Roman" w:hAnsi="Palatino Linotype" w:cs="Times New Roman"/>
          <w:b/>
          <w:sz w:val="24"/>
          <w:szCs w:val="24"/>
          <w:lang w:val="es-ES" w:eastAsia="es-ES"/>
        </w:rPr>
        <w:t>la</w:t>
      </w:r>
      <w:r w:rsidRPr="00700379">
        <w:rPr>
          <w:rFonts w:ascii="Palatino Linotype" w:eastAsia="Times New Roman" w:hAnsi="Palatino Linotype" w:cs="Times New Roman"/>
          <w:b/>
          <w:sz w:val="24"/>
          <w:szCs w:val="24"/>
          <w:lang w:val="es-ES" w:eastAsia="es-ES"/>
        </w:rPr>
        <w:t xml:space="preserve"> Recurrente</w:t>
      </w:r>
      <w:r w:rsidRPr="00700379">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700379">
        <w:rPr>
          <w:rFonts w:ascii="Palatino Linotype" w:eastAsia="Times New Roman" w:hAnsi="Palatino Linotype" w:cs="Times New Roman"/>
          <w:b/>
          <w:sz w:val="24"/>
          <w:szCs w:val="24"/>
          <w:lang w:val="es-ES" w:eastAsia="es-ES"/>
        </w:rPr>
        <w:t>CONFIRMA</w:t>
      </w:r>
      <w:r w:rsidR="00D81E26">
        <w:rPr>
          <w:rFonts w:ascii="Palatino Linotype" w:eastAsia="Times New Roman" w:hAnsi="Palatino Linotype" w:cs="Times New Roman"/>
          <w:b/>
          <w:sz w:val="24"/>
          <w:szCs w:val="24"/>
          <w:lang w:val="es-ES" w:eastAsia="es-ES"/>
        </w:rPr>
        <w:t>N</w:t>
      </w:r>
      <w:r w:rsidRPr="00700379">
        <w:rPr>
          <w:rFonts w:ascii="Palatino Linotype" w:eastAsia="Times New Roman" w:hAnsi="Palatino Linotype" w:cs="Times New Roman"/>
          <w:sz w:val="24"/>
          <w:szCs w:val="24"/>
          <w:lang w:val="es-ES" w:eastAsia="es-ES"/>
        </w:rPr>
        <w:t xml:space="preserve"> la</w:t>
      </w:r>
      <w:r w:rsidR="00D81E26">
        <w:rPr>
          <w:rFonts w:ascii="Palatino Linotype" w:eastAsia="Times New Roman" w:hAnsi="Palatino Linotype" w:cs="Times New Roman"/>
          <w:sz w:val="24"/>
          <w:szCs w:val="24"/>
          <w:lang w:val="es-ES" w:eastAsia="es-ES"/>
        </w:rPr>
        <w:t>s</w:t>
      </w:r>
      <w:r w:rsidRPr="00700379">
        <w:rPr>
          <w:rFonts w:ascii="Palatino Linotype" w:eastAsia="Times New Roman" w:hAnsi="Palatino Linotype" w:cs="Times New Roman"/>
          <w:sz w:val="24"/>
          <w:szCs w:val="24"/>
          <w:lang w:val="es-ES" w:eastAsia="es-ES"/>
        </w:rPr>
        <w:t xml:space="preserve"> respuesta</w:t>
      </w:r>
      <w:r w:rsidR="00D81E26">
        <w:rPr>
          <w:rFonts w:ascii="Palatino Linotype" w:eastAsia="Times New Roman" w:hAnsi="Palatino Linotype" w:cs="Times New Roman"/>
          <w:sz w:val="24"/>
          <w:szCs w:val="24"/>
          <w:lang w:val="es-ES" w:eastAsia="es-ES"/>
        </w:rPr>
        <w:t>s</w:t>
      </w:r>
      <w:r w:rsidRPr="00700379">
        <w:rPr>
          <w:rFonts w:ascii="Palatino Linotype" w:eastAsia="Times New Roman" w:hAnsi="Palatino Linotype" w:cs="Times New Roman"/>
          <w:sz w:val="24"/>
          <w:szCs w:val="24"/>
          <w:lang w:val="es-ES" w:eastAsia="es-ES"/>
        </w:rPr>
        <w:t xml:space="preserve"> a la solicitud</w:t>
      </w:r>
      <w:r w:rsidR="00D81E26">
        <w:rPr>
          <w:rFonts w:ascii="Palatino Linotype" w:eastAsia="Times New Roman" w:hAnsi="Palatino Linotype" w:cs="Times New Roman"/>
          <w:sz w:val="24"/>
          <w:szCs w:val="24"/>
          <w:lang w:val="es-ES" w:eastAsia="es-ES"/>
        </w:rPr>
        <w:t>es</w:t>
      </w:r>
      <w:r w:rsidRPr="00700379">
        <w:rPr>
          <w:rFonts w:ascii="Palatino Linotype" w:eastAsia="Times New Roman" w:hAnsi="Palatino Linotype" w:cs="Times New Roman"/>
          <w:sz w:val="24"/>
          <w:szCs w:val="24"/>
          <w:lang w:val="es-ES" w:eastAsia="es-ES"/>
        </w:rPr>
        <w:t xml:space="preserve"> de información pública</w:t>
      </w:r>
      <w:r w:rsidR="006960B6" w:rsidRPr="006960B6">
        <w:rPr>
          <w:rFonts w:ascii="Palatino Linotype" w:hAnsi="Palatino Linotype" w:cs="Arial"/>
          <w:b/>
        </w:rPr>
        <w:t xml:space="preserve"> 00623/TOLUCA/IP/2022, 00626/TOLUCA/IP/2022 y 00664/TOLUCA/IP/2022</w:t>
      </w:r>
      <w:r w:rsidR="00D81E26">
        <w:rPr>
          <w:rFonts w:ascii="Palatino Linotype" w:eastAsia="Times New Roman" w:hAnsi="Palatino Linotype" w:cs="Times New Roman"/>
          <w:sz w:val="24"/>
          <w:szCs w:val="24"/>
          <w:lang w:val="es-ES" w:eastAsia="es-ES"/>
        </w:rPr>
        <w:t xml:space="preserve">, </w:t>
      </w:r>
      <w:r w:rsidR="006960B6" w:rsidRPr="006960B6">
        <w:rPr>
          <w:rFonts w:ascii="Palatino Linotype" w:eastAsia="Times New Roman" w:hAnsi="Palatino Linotype" w:cs="Times New Roman"/>
          <w:sz w:val="24"/>
          <w:szCs w:val="24"/>
          <w:lang w:val="es-ES" w:eastAsia="es-ES"/>
        </w:rPr>
        <w:t xml:space="preserve">asimismo, resultan parcialmente fundados los motivos de inconformidad que arguye </w:t>
      </w:r>
      <w:r w:rsidR="006960B6">
        <w:rPr>
          <w:rFonts w:ascii="Palatino Linotype" w:eastAsia="Times New Roman" w:hAnsi="Palatino Linotype" w:cs="Times New Roman"/>
          <w:b/>
          <w:sz w:val="24"/>
          <w:szCs w:val="24"/>
          <w:lang w:val="es-ES" w:eastAsia="es-ES"/>
        </w:rPr>
        <w:t>La</w:t>
      </w:r>
      <w:r w:rsidR="006960B6" w:rsidRPr="006960B6">
        <w:rPr>
          <w:rFonts w:ascii="Palatino Linotype" w:eastAsia="Times New Roman" w:hAnsi="Palatino Linotype" w:cs="Times New Roman"/>
          <w:b/>
          <w:sz w:val="24"/>
          <w:szCs w:val="24"/>
          <w:lang w:val="es-ES" w:eastAsia="es-ES"/>
        </w:rPr>
        <w:t xml:space="preserve"> Recurrente</w:t>
      </w:r>
      <w:r w:rsidR="006960B6" w:rsidRPr="006960B6">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6960B6" w:rsidRPr="006960B6">
        <w:rPr>
          <w:rFonts w:ascii="Palatino Linotype" w:eastAsia="Times New Roman" w:hAnsi="Palatino Linotype" w:cs="Times New Roman"/>
          <w:i/>
          <w:sz w:val="24"/>
          <w:szCs w:val="24"/>
          <w:lang w:val="es-ES" w:eastAsia="es-ES"/>
        </w:rPr>
        <w:t>segunda hipótesis</w:t>
      </w:r>
      <w:r w:rsidR="006960B6" w:rsidRPr="006960B6">
        <w:rPr>
          <w:rFonts w:ascii="Palatino Linotype" w:eastAsia="Times New Roman" w:hAnsi="Palatino Linotype" w:cs="Times New Roman"/>
          <w:sz w:val="24"/>
          <w:szCs w:val="24"/>
          <w:lang w:val="es-ES" w:eastAsia="es-ES"/>
        </w:rPr>
        <w:t xml:space="preserve"> de la fracción III, del artículo 186,</w:t>
      </w:r>
      <w:r w:rsidR="006960B6" w:rsidRPr="006960B6">
        <w:rPr>
          <w:rFonts w:ascii="Palatino Linotype" w:eastAsia="Times New Roman" w:hAnsi="Palatino Linotype" w:cs="Times New Roman"/>
          <w:b/>
          <w:sz w:val="24"/>
          <w:szCs w:val="24"/>
          <w:lang w:val="es-ES" w:eastAsia="es-ES"/>
        </w:rPr>
        <w:t xml:space="preserve"> </w:t>
      </w:r>
      <w:r w:rsidR="006960B6" w:rsidRPr="006960B6">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6960B6" w:rsidRPr="006960B6">
        <w:rPr>
          <w:rFonts w:ascii="Palatino Linotype" w:eastAsia="Times New Roman" w:hAnsi="Palatino Linotype" w:cs="Times New Roman"/>
          <w:b/>
          <w:sz w:val="24"/>
          <w:szCs w:val="24"/>
          <w:lang w:val="es-ES" w:eastAsia="es-ES"/>
        </w:rPr>
        <w:t xml:space="preserve">MODIFICA </w:t>
      </w:r>
      <w:r w:rsidR="006960B6" w:rsidRPr="006960B6">
        <w:rPr>
          <w:rFonts w:ascii="Palatino Linotype" w:eastAsia="Times New Roman" w:hAnsi="Palatino Linotype" w:cs="Times New Roman"/>
          <w:sz w:val="24"/>
          <w:szCs w:val="24"/>
          <w:lang w:val="es-ES" w:eastAsia="es-ES"/>
        </w:rPr>
        <w:t xml:space="preserve">la respuesta a las solicitud de información número </w:t>
      </w:r>
      <w:r w:rsidR="002203CF" w:rsidRPr="002203CF">
        <w:rPr>
          <w:rFonts w:ascii="Palatino Linotype" w:eastAsia="Times New Roman" w:hAnsi="Palatino Linotype" w:cs="Times New Roman"/>
          <w:b/>
          <w:bCs/>
          <w:lang w:eastAsia="es-ES"/>
        </w:rPr>
        <w:t>00622/TOLUCA/IP/2022</w:t>
      </w:r>
      <w:r w:rsidR="006960B6" w:rsidRPr="006960B6">
        <w:rPr>
          <w:rFonts w:ascii="Palatino Linotype" w:eastAsia="Times New Roman" w:hAnsi="Palatino Linotype" w:cs="Times New Roman"/>
          <w:sz w:val="24"/>
          <w:szCs w:val="24"/>
          <w:lang w:val="es-ES" w:eastAsia="es-ES"/>
        </w:rPr>
        <w:t>,</w:t>
      </w:r>
      <w:r w:rsidR="006960B6" w:rsidRPr="006960B6">
        <w:rPr>
          <w:rFonts w:ascii="Palatino Linotype" w:eastAsia="Times New Roman" w:hAnsi="Palatino Linotype" w:cs="Times New Roman"/>
          <w:b/>
          <w:sz w:val="24"/>
          <w:szCs w:val="24"/>
          <w:lang w:val="es-ES" w:eastAsia="es-ES"/>
        </w:rPr>
        <w:t xml:space="preserve"> </w:t>
      </w:r>
      <w:r w:rsidR="006960B6" w:rsidRPr="006960B6">
        <w:rPr>
          <w:rFonts w:ascii="Palatino Linotype" w:eastAsia="Times New Roman" w:hAnsi="Palatino Linotype" w:cs="Times New Roman"/>
          <w:bCs/>
          <w:sz w:val="24"/>
          <w:szCs w:val="24"/>
          <w:lang w:val="es-ES" w:eastAsia="es-ES"/>
        </w:rPr>
        <w:t>que han sido materia del presente fallo</w:t>
      </w:r>
      <w:r w:rsidR="006960B6" w:rsidRPr="006960B6">
        <w:rPr>
          <w:rFonts w:ascii="Palatino Linotype" w:eastAsia="Times New Roman" w:hAnsi="Palatino Linotype" w:cs="Times New Roman"/>
          <w:sz w:val="24"/>
          <w:szCs w:val="24"/>
          <w:lang w:val="es-ES" w:eastAsia="es-ES"/>
        </w:rPr>
        <w:t>.</w:t>
      </w:r>
    </w:p>
    <w:p w14:paraId="2BD746DB" w14:textId="77777777" w:rsidR="000E0D32" w:rsidRPr="00DF69CF" w:rsidRDefault="000E0D32"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7A7245" w:rsidRDefault="007A7245" w:rsidP="007A7245">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7A7245"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3D5EAB68" w14:textId="77777777" w:rsidR="006A452C" w:rsidRPr="006A452C" w:rsidRDefault="006A452C" w:rsidP="006A452C">
      <w:pPr>
        <w:pStyle w:val="Sinespaciado"/>
        <w:rPr>
          <w:lang w:val="pt-BR" w:eastAsia="es-ES"/>
        </w:rPr>
      </w:pPr>
    </w:p>
    <w:p w14:paraId="048EF426" w14:textId="1ACCDEAB" w:rsidR="007A7245" w:rsidRDefault="007A7245" w:rsidP="007A7245">
      <w:pPr>
        <w:spacing w:after="0" w:line="360" w:lineRule="auto"/>
        <w:jc w:val="both"/>
        <w:rPr>
          <w:rFonts w:ascii="Palatino Linotype" w:hAnsi="Palatino Linotype"/>
          <w:sz w:val="24"/>
          <w:szCs w:val="24"/>
        </w:rPr>
      </w:pPr>
      <w:r w:rsidRPr="007A7245">
        <w:rPr>
          <w:rFonts w:ascii="Palatino Linotype" w:hAnsi="Palatino Linotype"/>
          <w:b/>
          <w:sz w:val="28"/>
          <w:szCs w:val="24"/>
        </w:rPr>
        <w:t>PRIMERO.</w:t>
      </w:r>
      <w:r w:rsidRPr="007A7245">
        <w:rPr>
          <w:rFonts w:ascii="Palatino Linotype" w:hAnsi="Palatino Linotype"/>
          <w:b/>
          <w:sz w:val="24"/>
          <w:szCs w:val="24"/>
        </w:rPr>
        <w:t xml:space="preserve"> </w:t>
      </w:r>
      <w:r w:rsidRPr="007A7245">
        <w:rPr>
          <w:rFonts w:ascii="Palatino Linotype" w:hAnsi="Palatino Linotype"/>
          <w:sz w:val="24"/>
          <w:szCs w:val="24"/>
        </w:rPr>
        <w:t xml:space="preserve">Se </w:t>
      </w:r>
      <w:r w:rsidRPr="007A7245">
        <w:rPr>
          <w:rFonts w:ascii="Palatino Linotype" w:hAnsi="Palatino Linotype"/>
          <w:b/>
          <w:sz w:val="24"/>
          <w:szCs w:val="24"/>
        </w:rPr>
        <w:t>CONFIRMA</w:t>
      </w:r>
      <w:r w:rsidR="00567994">
        <w:rPr>
          <w:rFonts w:ascii="Palatino Linotype" w:hAnsi="Palatino Linotype"/>
          <w:b/>
          <w:sz w:val="24"/>
          <w:szCs w:val="24"/>
        </w:rPr>
        <w:t>N</w:t>
      </w:r>
      <w:r w:rsidRPr="007A7245">
        <w:rPr>
          <w:rFonts w:ascii="Palatino Linotype" w:hAnsi="Palatino Linotype"/>
          <w:sz w:val="24"/>
          <w:szCs w:val="24"/>
        </w:rPr>
        <w:t xml:space="preserve"> la</w:t>
      </w:r>
      <w:r w:rsidR="00567994">
        <w:rPr>
          <w:rFonts w:ascii="Palatino Linotype" w:hAnsi="Palatino Linotype"/>
          <w:sz w:val="24"/>
          <w:szCs w:val="24"/>
        </w:rPr>
        <w:t>s</w:t>
      </w:r>
      <w:r w:rsidRPr="007A7245">
        <w:rPr>
          <w:rFonts w:ascii="Palatino Linotype" w:hAnsi="Palatino Linotype"/>
          <w:sz w:val="24"/>
          <w:szCs w:val="24"/>
        </w:rPr>
        <w:t xml:space="preserve"> respuesta</w:t>
      </w:r>
      <w:r w:rsidR="00567994">
        <w:rPr>
          <w:rFonts w:ascii="Palatino Linotype" w:hAnsi="Palatino Linotype"/>
          <w:sz w:val="24"/>
          <w:szCs w:val="24"/>
        </w:rPr>
        <w:t>s</w:t>
      </w:r>
      <w:r w:rsidRPr="007A7245">
        <w:rPr>
          <w:rFonts w:ascii="Palatino Linotype" w:hAnsi="Palatino Linotype"/>
          <w:sz w:val="24"/>
          <w:szCs w:val="24"/>
        </w:rPr>
        <w:t xml:space="preserve"> del </w:t>
      </w:r>
      <w:r w:rsidRPr="007A7245">
        <w:rPr>
          <w:rFonts w:ascii="Palatino Linotype" w:hAnsi="Palatino Linotype"/>
          <w:b/>
          <w:sz w:val="24"/>
          <w:szCs w:val="24"/>
        </w:rPr>
        <w:t xml:space="preserve">Sujeto Obligado </w:t>
      </w:r>
      <w:r w:rsidRPr="007A7245">
        <w:rPr>
          <w:rFonts w:ascii="Palatino Linotype" w:hAnsi="Palatino Linotype"/>
          <w:bCs/>
          <w:sz w:val="24"/>
          <w:szCs w:val="24"/>
        </w:rPr>
        <w:t>a la</w:t>
      </w:r>
      <w:r w:rsidR="00567994">
        <w:rPr>
          <w:rFonts w:ascii="Palatino Linotype" w:hAnsi="Palatino Linotype"/>
          <w:bCs/>
          <w:sz w:val="24"/>
          <w:szCs w:val="24"/>
        </w:rPr>
        <w:t>s</w:t>
      </w:r>
      <w:r w:rsidRPr="007A7245">
        <w:rPr>
          <w:rFonts w:ascii="Palatino Linotype" w:hAnsi="Palatino Linotype"/>
          <w:bCs/>
          <w:sz w:val="24"/>
          <w:szCs w:val="24"/>
        </w:rPr>
        <w:t xml:space="preserve"> solicitud</w:t>
      </w:r>
      <w:r w:rsidR="00567994">
        <w:rPr>
          <w:rFonts w:ascii="Palatino Linotype" w:hAnsi="Palatino Linotype"/>
          <w:bCs/>
          <w:sz w:val="24"/>
          <w:szCs w:val="24"/>
        </w:rPr>
        <w:t>es</w:t>
      </w:r>
      <w:r w:rsidRPr="007A7245">
        <w:rPr>
          <w:rFonts w:ascii="Palatino Linotype" w:hAnsi="Palatino Linotype"/>
          <w:bCs/>
          <w:sz w:val="24"/>
          <w:szCs w:val="24"/>
        </w:rPr>
        <w:t xml:space="preserve"> de información</w:t>
      </w:r>
      <w:r w:rsidR="00DF69CF">
        <w:rPr>
          <w:rFonts w:ascii="Palatino Linotype" w:hAnsi="Palatino Linotype"/>
          <w:bCs/>
          <w:sz w:val="24"/>
          <w:szCs w:val="24"/>
        </w:rPr>
        <w:t xml:space="preserve"> </w:t>
      </w:r>
      <w:r w:rsidR="002203CF" w:rsidRPr="002203CF">
        <w:rPr>
          <w:rFonts w:ascii="Palatino Linotype" w:hAnsi="Palatino Linotype" w:cs="Arial"/>
          <w:b/>
        </w:rPr>
        <w:t>00623/TOLUCA/IP/2022, 00626/TOLUCA/IP/2022 y 00664/TOLUCA/IP/2022</w:t>
      </w:r>
      <w:r w:rsidRPr="007A7245">
        <w:rPr>
          <w:rFonts w:ascii="Palatino Linotype" w:hAnsi="Palatino Linotype"/>
          <w:sz w:val="24"/>
          <w:szCs w:val="24"/>
        </w:rPr>
        <w:t xml:space="preserve">, por resultar infundadas las razones o motivos de inconformidad hechos valer por el </w:t>
      </w:r>
      <w:r w:rsidRPr="007A7245">
        <w:rPr>
          <w:rFonts w:ascii="Palatino Linotype" w:hAnsi="Palatino Linotype"/>
          <w:b/>
          <w:sz w:val="24"/>
          <w:szCs w:val="24"/>
        </w:rPr>
        <w:t>Recurrente</w:t>
      </w:r>
      <w:r w:rsidRPr="007A7245">
        <w:rPr>
          <w:rFonts w:ascii="Palatino Linotype" w:hAnsi="Palatino Linotype"/>
          <w:sz w:val="24"/>
          <w:szCs w:val="24"/>
        </w:rPr>
        <w:t xml:space="preserve">, en términos del Considerando </w:t>
      </w:r>
      <w:r w:rsidR="002203CF">
        <w:rPr>
          <w:rFonts w:ascii="Palatino Linotype" w:hAnsi="Palatino Linotype"/>
          <w:b/>
          <w:sz w:val="24"/>
          <w:szCs w:val="24"/>
        </w:rPr>
        <w:t>CUARTO</w:t>
      </w:r>
      <w:r w:rsidRPr="007A7245">
        <w:rPr>
          <w:rFonts w:ascii="Palatino Linotype" w:hAnsi="Palatino Linotype"/>
          <w:b/>
          <w:sz w:val="24"/>
          <w:szCs w:val="24"/>
        </w:rPr>
        <w:t xml:space="preserve"> </w:t>
      </w:r>
      <w:r w:rsidRPr="007A7245">
        <w:rPr>
          <w:rFonts w:ascii="Palatino Linotype" w:hAnsi="Palatino Linotype"/>
          <w:sz w:val="24"/>
          <w:szCs w:val="24"/>
        </w:rPr>
        <w:t>de esta resolución.</w:t>
      </w:r>
    </w:p>
    <w:p w14:paraId="7B38F74B" w14:textId="77777777" w:rsidR="007A7245" w:rsidRPr="007A7245" w:rsidRDefault="007A7245" w:rsidP="007A7245">
      <w:pPr>
        <w:spacing w:after="0" w:line="360" w:lineRule="auto"/>
        <w:jc w:val="both"/>
        <w:rPr>
          <w:rFonts w:ascii="Palatino Linotype" w:hAnsi="Palatino Linotype"/>
          <w:b/>
          <w:sz w:val="20"/>
          <w:szCs w:val="24"/>
        </w:rPr>
      </w:pPr>
    </w:p>
    <w:p w14:paraId="33E3BAA5" w14:textId="4AA515E3" w:rsidR="002203CF" w:rsidRPr="002203CF" w:rsidRDefault="002203CF" w:rsidP="002203CF">
      <w:pPr>
        <w:spacing w:after="0" w:line="360" w:lineRule="auto"/>
        <w:jc w:val="both"/>
        <w:rPr>
          <w:rFonts w:ascii="Palatino Linotype" w:eastAsia="Times New Roman" w:hAnsi="Palatino Linotype" w:cs="Times New Roman"/>
          <w:sz w:val="24"/>
          <w:szCs w:val="24"/>
          <w:lang w:eastAsia="es-ES"/>
        </w:rPr>
      </w:pPr>
      <w:r w:rsidRPr="002203CF">
        <w:rPr>
          <w:rFonts w:ascii="Palatino Linotype" w:eastAsia="Times New Roman" w:hAnsi="Palatino Linotype" w:cs="Arial"/>
          <w:b/>
          <w:sz w:val="28"/>
          <w:szCs w:val="28"/>
          <w:lang w:val="es-ES_tradnl" w:eastAsia="es-ES"/>
        </w:rPr>
        <w:t>SEGUNDO.</w:t>
      </w:r>
      <w:r w:rsidRPr="002203CF">
        <w:rPr>
          <w:rFonts w:ascii="Palatino Linotype" w:eastAsia="Times New Roman" w:hAnsi="Palatino Linotype" w:cs="Arial"/>
          <w:sz w:val="24"/>
          <w:szCs w:val="24"/>
          <w:lang w:val="es-ES_tradnl" w:eastAsia="es-ES"/>
        </w:rPr>
        <w:t xml:space="preserve"> </w:t>
      </w:r>
      <w:r w:rsidRPr="002203CF">
        <w:rPr>
          <w:rFonts w:ascii="Palatino Linotype" w:eastAsia="Times New Roman" w:hAnsi="Palatino Linotype" w:cs="Arial"/>
          <w:sz w:val="24"/>
          <w:szCs w:val="24"/>
          <w:lang w:val="es-ES" w:eastAsia="es-ES"/>
        </w:rPr>
        <w:t>Se</w:t>
      </w:r>
      <w:r w:rsidRPr="002203CF">
        <w:rPr>
          <w:rFonts w:ascii="Palatino Linotype" w:eastAsia="Times New Roman" w:hAnsi="Palatino Linotype" w:cs="Arial"/>
          <w:b/>
          <w:sz w:val="24"/>
          <w:szCs w:val="24"/>
          <w:lang w:val="es-ES" w:eastAsia="es-ES"/>
        </w:rPr>
        <w:t xml:space="preserve"> MODIFICA </w:t>
      </w:r>
      <w:r w:rsidRPr="002203CF">
        <w:rPr>
          <w:rFonts w:ascii="Palatino Linotype" w:eastAsia="Arial Unicode MS" w:hAnsi="Palatino Linotype" w:cs="Arial"/>
          <w:sz w:val="24"/>
          <w:szCs w:val="24"/>
          <w:lang w:val="es-ES" w:eastAsia="es-ES"/>
        </w:rPr>
        <w:t xml:space="preserve">la respuesta entregada por </w:t>
      </w:r>
      <w:r w:rsidRPr="002203CF">
        <w:rPr>
          <w:rFonts w:ascii="Palatino Linotype" w:eastAsia="Arial Unicode MS" w:hAnsi="Palatino Linotype" w:cs="Arial"/>
          <w:b/>
          <w:sz w:val="24"/>
          <w:szCs w:val="24"/>
          <w:lang w:val="es-ES" w:eastAsia="es-ES"/>
        </w:rPr>
        <w:t xml:space="preserve">El Sujeto Obligado </w:t>
      </w:r>
      <w:r w:rsidRPr="002203CF">
        <w:rPr>
          <w:rFonts w:ascii="Palatino Linotype" w:eastAsia="Arial Unicode MS" w:hAnsi="Palatino Linotype" w:cs="Arial"/>
          <w:sz w:val="24"/>
          <w:szCs w:val="24"/>
          <w:lang w:val="es-ES" w:eastAsia="es-ES"/>
        </w:rPr>
        <w:t xml:space="preserve">a la solicitud de información número </w:t>
      </w:r>
      <w:r w:rsidRPr="002203CF">
        <w:rPr>
          <w:rFonts w:ascii="Palatino Linotype" w:eastAsia="Times New Roman" w:hAnsi="Palatino Linotype" w:cs="Times New Roman"/>
          <w:b/>
          <w:bCs/>
          <w:lang w:eastAsia="es-ES"/>
        </w:rPr>
        <w:t>00622/TOLUCA/IP/2022</w:t>
      </w:r>
      <w:r w:rsidRPr="002203CF">
        <w:rPr>
          <w:rFonts w:ascii="Palatino Linotype" w:eastAsia="Times New Roman" w:hAnsi="Palatino Linotype" w:cs="Arial"/>
          <w:sz w:val="24"/>
          <w:szCs w:val="24"/>
          <w:lang w:val="es-ES" w:eastAsia="es-ES"/>
        </w:rPr>
        <w:t xml:space="preserve">, por resultar parcialmente fundados los motivos de inconformidad vertidos por </w:t>
      </w:r>
      <w:r>
        <w:rPr>
          <w:rFonts w:ascii="Palatino Linotype" w:eastAsia="Times New Roman" w:hAnsi="Palatino Linotype" w:cs="Arial"/>
          <w:sz w:val="24"/>
          <w:szCs w:val="24"/>
          <w:lang w:val="es-ES" w:eastAsia="es-ES"/>
        </w:rPr>
        <w:t>La</w:t>
      </w:r>
      <w:r w:rsidRPr="002203CF">
        <w:rPr>
          <w:rFonts w:ascii="Palatino Linotype" w:eastAsia="Times New Roman" w:hAnsi="Palatino Linotype" w:cs="Arial"/>
          <w:b/>
          <w:sz w:val="24"/>
          <w:szCs w:val="24"/>
          <w:lang w:val="es-ES" w:eastAsia="es-ES"/>
        </w:rPr>
        <w:t xml:space="preserve"> Recurrente</w:t>
      </w:r>
      <w:r w:rsidRPr="002203CF">
        <w:rPr>
          <w:rFonts w:ascii="Palatino Linotype" w:eastAsia="Times New Roman" w:hAnsi="Palatino Linotype" w:cs="Arial"/>
          <w:sz w:val="24"/>
          <w:szCs w:val="24"/>
          <w:lang w:val="es-ES" w:eastAsia="es-ES"/>
        </w:rPr>
        <w:t xml:space="preserve">, en términos del Considerando </w:t>
      </w:r>
      <w:r>
        <w:rPr>
          <w:rFonts w:ascii="Palatino Linotype" w:eastAsia="Times New Roman" w:hAnsi="Palatino Linotype" w:cs="Arial"/>
          <w:b/>
          <w:sz w:val="24"/>
          <w:szCs w:val="24"/>
          <w:lang w:val="es-ES" w:eastAsia="es-ES"/>
        </w:rPr>
        <w:t>CUARTO</w:t>
      </w:r>
      <w:r w:rsidRPr="002203CF">
        <w:rPr>
          <w:rFonts w:ascii="Palatino Linotype" w:eastAsia="Times New Roman" w:hAnsi="Palatino Linotype" w:cs="Arial"/>
          <w:sz w:val="24"/>
          <w:szCs w:val="24"/>
          <w:lang w:val="es-ES" w:eastAsia="es-ES"/>
        </w:rPr>
        <w:t xml:space="preserve"> de esta resolución.</w:t>
      </w:r>
    </w:p>
    <w:p w14:paraId="427C2DCC" w14:textId="77777777" w:rsidR="002203CF" w:rsidRPr="002203CF" w:rsidRDefault="002203CF" w:rsidP="002203C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0F5CD7E" w14:textId="14391322" w:rsidR="002203CF" w:rsidRPr="002203CF" w:rsidRDefault="002203CF" w:rsidP="002203CF">
      <w:pPr>
        <w:spacing w:after="0" w:line="360" w:lineRule="auto"/>
        <w:jc w:val="both"/>
        <w:rPr>
          <w:rFonts w:ascii="Palatino Linotype" w:eastAsia="Times New Roman" w:hAnsi="Palatino Linotype" w:cs="Arial"/>
          <w:sz w:val="24"/>
          <w:szCs w:val="24"/>
          <w:lang w:val="es-ES" w:eastAsia="es-ES"/>
        </w:rPr>
      </w:pPr>
      <w:r w:rsidRPr="002203CF">
        <w:rPr>
          <w:rFonts w:ascii="Palatino Linotype" w:eastAsia="Times New Roman" w:hAnsi="Palatino Linotype" w:cs="Arial"/>
          <w:b/>
          <w:sz w:val="28"/>
          <w:szCs w:val="28"/>
          <w:lang w:val="es-ES" w:eastAsia="es-ES"/>
        </w:rPr>
        <w:t>TERCERO.</w:t>
      </w:r>
      <w:r w:rsidRPr="002203CF">
        <w:rPr>
          <w:rFonts w:ascii="Palatino Linotype" w:eastAsia="Times New Roman" w:hAnsi="Palatino Linotype" w:cs="Arial"/>
          <w:sz w:val="24"/>
          <w:szCs w:val="24"/>
          <w:lang w:val="es-ES" w:eastAsia="es-ES"/>
        </w:rPr>
        <w:t xml:space="preserve"> Se </w:t>
      </w:r>
      <w:r w:rsidRPr="002203CF">
        <w:rPr>
          <w:rFonts w:ascii="Palatino Linotype" w:eastAsia="Times New Roman" w:hAnsi="Palatino Linotype" w:cs="Arial"/>
          <w:b/>
          <w:sz w:val="24"/>
          <w:szCs w:val="24"/>
          <w:lang w:val="es-ES" w:eastAsia="es-ES"/>
        </w:rPr>
        <w:t>ORDENA</w:t>
      </w:r>
      <w:r w:rsidRPr="002203CF">
        <w:rPr>
          <w:rFonts w:ascii="Palatino Linotype" w:eastAsia="Times New Roman" w:hAnsi="Palatino Linotype" w:cs="Arial"/>
          <w:sz w:val="24"/>
          <w:szCs w:val="24"/>
          <w:lang w:val="es-ES" w:eastAsia="es-ES"/>
        </w:rPr>
        <w:t xml:space="preserve"> al </w:t>
      </w:r>
      <w:r w:rsidRPr="002203CF">
        <w:rPr>
          <w:rFonts w:ascii="Palatino Linotype" w:eastAsia="Times New Roman" w:hAnsi="Palatino Linotype" w:cs="Arial"/>
          <w:b/>
          <w:sz w:val="24"/>
          <w:szCs w:val="24"/>
          <w:lang w:val="es-ES" w:eastAsia="es-ES"/>
        </w:rPr>
        <w:t>Sujeto Obligado</w:t>
      </w:r>
      <w:r w:rsidRPr="002203CF">
        <w:rPr>
          <w:rFonts w:ascii="Palatino Linotype" w:eastAsia="Times New Roman" w:hAnsi="Palatino Linotype" w:cs="Arial"/>
          <w:sz w:val="24"/>
          <w:szCs w:val="24"/>
          <w:lang w:val="es-ES" w:eastAsia="es-ES"/>
        </w:rPr>
        <w:t xml:space="preserve"> haga entrega a</w:t>
      </w:r>
      <w:r>
        <w:rPr>
          <w:rFonts w:ascii="Palatino Linotype" w:eastAsia="Times New Roman" w:hAnsi="Palatino Linotype" w:cs="Arial"/>
          <w:sz w:val="24"/>
          <w:szCs w:val="24"/>
          <w:lang w:val="es-ES" w:eastAsia="es-ES"/>
        </w:rPr>
        <w:t xml:space="preserve"> La</w:t>
      </w:r>
      <w:r w:rsidRPr="002203CF">
        <w:rPr>
          <w:rFonts w:ascii="Palatino Linotype" w:eastAsia="Times New Roman" w:hAnsi="Palatino Linotype" w:cs="Arial"/>
          <w:sz w:val="24"/>
          <w:szCs w:val="24"/>
          <w:lang w:val="es-ES" w:eastAsia="es-ES"/>
        </w:rPr>
        <w:t xml:space="preserve"> </w:t>
      </w:r>
      <w:r w:rsidRPr="002203CF">
        <w:rPr>
          <w:rFonts w:ascii="Palatino Linotype" w:eastAsia="Times New Roman" w:hAnsi="Palatino Linotype" w:cs="Arial"/>
          <w:b/>
          <w:sz w:val="24"/>
          <w:szCs w:val="24"/>
          <w:lang w:val="es-ES" w:eastAsia="es-ES"/>
        </w:rPr>
        <w:t xml:space="preserve">Recurrente </w:t>
      </w:r>
      <w:r w:rsidRPr="002203CF">
        <w:rPr>
          <w:rFonts w:ascii="Palatino Linotype" w:eastAsia="Times New Roman" w:hAnsi="Palatino Linotype" w:cs="Arial"/>
          <w:sz w:val="24"/>
          <w:szCs w:val="24"/>
          <w:lang w:val="es-ES" w:eastAsia="es-ES"/>
        </w:rPr>
        <w:t xml:space="preserve">en términos del Considerando </w:t>
      </w:r>
      <w:r w:rsidR="00B36D33">
        <w:rPr>
          <w:rFonts w:ascii="Palatino Linotype" w:eastAsia="Times New Roman" w:hAnsi="Palatino Linotype" w:cs="Arial"/>
          <w:b/>
          <w:sz w:val="24"/>
          <w:szCs w:val="24"/>
          <w:lang w:val="es-ES" w:eastAsia="es-ES"/>
        </w:rPr>
        <w:t>CUARTO</w:t>
      </w:r>
      <w:r w:rsidRPr="002203CF">
        <w:rPr>
          <w:rFonts w:ascii="Palatino Linotype" w:eastAsia="Times New Roman" w:hAnsi="Palatino Linotype" w:cs="Arial"/>
          <w:b/>
          <w:sz w:val="24"/>
          <w:szCs w:val="24"/>
          <w:lang w:val="es-ES" w:eastAsia="es-ES"/>
        </w:rPr>
        <w:t xml:space="preserve"> </w:t>
      </w:r>
      <w:r w:rsidRPr="002203CF">
        <w:rPr>
          <w:rFonts w:ascii="Palatino Linotype" w:eastAsia="Times New Roman" w:hAnsi="Palatino Linotype" w:cs="Arial"/>
          <w:sz w:val="24"/>
          <w:szCs w:val="24"/>
          <w:lang w:val="es-ES" w:eastAsia="es-ES"/>
        </w:rPr>
        <w:t xml:space="preserve">de esta resolución, a través del </w:t>
      </w:r>
      <w:r w:rsidRPr="002203CF">
        <w:rPr>
          <w:rFonts w:ascii="Palatino Linotype" w:eastAsia="Times New Roman" w:hAnsi="Palatino Linotype" w:cs="Times New Roman"/>
          <w:sz w:val="24"/>
          <w:szCs w:val="24"/>
          <w:lang w:val="es-ES" w:eastAsia="es-ES"/>
        </w:rPr>
        <w:t>Sistema de Acceso a la Información Mexiquense</w:t>
      </w:r>
      <w:r w:rsidRPr="002203CF">
        <w:rPr>
          <w:rFonts w:ascii="Palatino Linotype" w:eastAsia="Times New Roman" w:hAnsi="Palatino Linotype" w:cs="Arial"/>
          <w:sz w:val="24"/>
          <w:szCs w:val="24"/>
          <w:lang w:val="es-ES" w:eastAsia="es-ES"/>
        </w:rPr>
        <w:t xml:space="preserve"> </w:t>
      </w:r>
      <w:r w:rsidRPr="002203CF">
        <w:rPr>
          <w:rFonts w:ascii="Palatino Linotype" w:eastAsia="Times New Roman" w:hAnsi="Palatino Linotype" w:cs="Arial"/>
          <w:b/>
          <w:sz w:val="24"/>
          <w:szCs w:val="24"/>
          <w:lang w:val="es-ES" w:eastAsia="es-ES"/>
        </w:rPr>
        <w:t>(SAIMEX)</w:t>
      </w:r>
      <w:r w:rsidRPr="002203CF">
        <w:rPr>
          <w:rFonts w:ascii="Palatino Linotype" w:eastAsia="Times New Roman" w:hAnsi="Palatino Linotype" w:cs="Arial"/>
          <w:sz w:val="24"/>
          <w:szCs w:val="24"/>
          <w:lang w:val="es-ES" w:eastAsia="es-ES"/>
        </w:rPr>
        <w:t>, de lo siguiente:</w:t>
      </w:r>
    </w:p>
    <w:p w14:paraId="60D92134" w14:textId="77777777" w:rsidR="002203CF" w:rsidRPr="002203CF" w:rsidRDefault="002203CF" w:rsidP="002203CF">
      <w:pPr>
        <w:spacing w:after="0" w:line="360" w:lineRule="auto"/>
        <w:jc w:val="both"/>
        <w:rPr>
          <w:rFonts w:ascii="Palatino Linotype" w:eastAsia="Times New Roman" w:hAnsi="Palatino Linotype" w:cs="Arial"/>
          <w:sz w:val="24"/>
          <w:szCs w:val="24"/>
          <w:lang w:val="es-ES" w:eastAsia="es-ES"/>
        </w:rPr>
      </w:pPr>
    </w:p>
    <w:p w14:paraId="04DBBE35" w14:textId="2434CEA7" w:rsidR="002203CF" w:rsidRPr="002203CF" w:rsidRDefault="00B36D33" w:rsidP="00B36D33">
      <w:pPr>
        <w:numPr>
          <w:ilvl w:val="0"/>
          <w:numId w:val="4"/>
        </w:numPr>
        <w:spacing w:after="240" w:line="276" w:lineRule="auto"/>
        <w:jc w:val="both"/>
        <w:rPr>
          <w:rFonts w:ascii="Palatino Linotype" w:eastAsia="Times New Roman" w:hAnsi="Palatino Linotype" w:cs="Arial"/>
          <w:sz w:val="24"/>
          <w:szCs w:val="24"/>
          <w:lang w:val="es-ES" w:eastAsia="es-ES"/>
        </w:rPr>
      </w:pPr>
      <w:bookmarkStart w:id="10" w:name="_Hlk101360854"/>
      <w:bookmarkStart w:id="11" w:name="_Hlk103799518"/>
      <w:r w:rsidRPr="00B36D33">
        <w:rPr>
          <w:rFonts w:ascii="Palatino Linotype" w:eastAsia="Times New Roman" w:hAnsi="Palatino Linotype" w:cs="Arial"/>
          <w:iCs/>
          <w:sz w:val="24"/>
          <w:szCs w:val="24"/>
          <w:lang w:val="es-ES" w:eastAsia="es-ES"/>
        </w:rPr>
        <w:t xml:space="preserve">El Acuerdo del Comité de Transparencia en el que clasifique como información reservada, </w:t>
      </w:r>
      <w:r>
        <w:rPr>
          <w:rFonts w:ascii="Palatino Linotype" w:eastAsia="Times New Roman" w:hAnsi="Palatino Linotype" w:cs="Arial"/>
          <w:iCs/>
          <w:sz w:val="24"/>
          <w:szCs w:val="24"/>
          <w:lang w:val="es-ES" w:eastAsia="es-ES"/>
        </w:rPr>
        <w:t>los</w:t>
      </w:r>
      <w:r w:rsidRPr="00B36D33">
        <w:rPr>
          <w:rFonts w:ascii="Palatino Linotype" w:eastAsia="Times New Roman" w:hAnsi="Palatino Linotype" w:cs="Arial"/>
          <w:iCs/>
          <w:sz w:val="24"/>
          <w:szCs w:val="24"/>
          <w:lang w:val="es-ES" w:eastAsia="es-ES"/>
        </w:rPr>
        <w:t xml:space="preserve"> Informe</w:t>
      </w:r>
      <w:r>
        <w:rPr>
          <w:rFonts w:ascii="Palatino Linotype" w:eastAsia="Times New Roman" w:hAnsi="Palatino Linotype" w:cs="Arial"/>
          <w:iCs/>
          <w:sz w:val="24"/>
          <w:szCs w:val="24"/>
          <w:lang w:val="es-ES" w:eastAsia="es-ES"/>
        </w:rPr>
        <w:t>s</w:t>
      </w:r>
      <w:r w:rsidRPr="00B36D33">
        <w:rPr>
          <w:rFonts w:ascii="Palatino Linotype" w:eastAsia="Times New Roman" w:hAnsi="Palatino Linotype" w:cs="Arial"/>
          <w:iCs/>
          <w:sz w:val="24"/>
          <w:szCs w:val="24"/>
          <w:lang w:val="es-ES" w:eastAsia="es-ES"/>
        </w:rPr>
        <w:t xml:space="preserve"> Policial</w:t>
      </w:r>
      <w:r>
        <w:rPr>
          <w:rFonts w:ascii="Palatino Linotype" w:eastAsia="Times New Roman" w:hAnsi="Palatino Linotype" w:cs="Arial"/>
          <w:iCs/>
          <w:sz w:val="24"/>
          <w:szCs w:val="24"/>
          <w:lang w:val="es-ES" w:eastAsia="es-ES"/>
        </w:rPr>
        <w:t>es</w:t>
      </w:r>
      <w:r w:rsidRPr="00B36D33">
        <w:rPr>
          <w:rFonts w:ascii="Palatino Linotype" w:eastAsia="Times New Roman" w:hAnsi="Palatino Linotype" w:cs="Arial"/>
          <w:iCs/>
          <w:sz w:val="24"/>
          <w:szCs w:val="24"/>
          <w:lang w:val="es-ES" w:eastAsia="es-ES"/>
        </w:rPr>
        <w:t xml:space="preserve"> Homologado</w:t>
      </w:r>
      <w:r>
        <w:rPr>
          <w:rFonts w:ascii="Palatino Linotype" w:eastAsia="Times New Roman" w:hAnsi="Palatino Linotype" w:cs="Arial"/>
          <w:iCs/>
          <w:sz w:val="24"/>
          <w:szCs w:val="24"/>
          <w:lang w:val="es-ES" w:eastAsia="es-ES"/>
        </w:rPr>
        <w:t>s</w:t>
      </w:r>
      <w:r w:rsidRPr="00B36D33">
        <w:rPr>
          <w:rFonts w:ascii="Palatino Linotype" w:eastAsia="Times New Roman" w:hAnsi="Palatino Linotype" w:cs="Arial"/>
          <w:iCs/>
          <w:sz w:val="24"/>
          <w:szCs w:val="24"/>
          <w:lang w:val="es-ES" w:eastAsia="es-ES"/>
        </w:rPr>
        <w:t xml:space="preserve"> de la Dirección de Seguridad Pública Municipal del Ayuntamiento de </w:t>
      </w:r>
      <w:r>
        <w:rPr>
          <w:rFonts w:ascii="Palatino Linotype" w:eastAsia="Times New Roman" w:hAnsi="Palatino Linotype" w:cs="Arial"/>
          <w:iCs/>
          <w:sz w:val="24"/>
          <w:szCs w:val="24"/>
          <w:lang w:val="es-ES" w:eastAsia="es-ES"/>
        </w:rPr>
        <w:t>Toluca</w:t>
      </w:r>
      <w:r w:rsidRPr="00B36D33">
        <w:rPr>
          <w:rFonts w:ascii="Palatino Linotype" w:eastAsia="Times New Roman" w:hAnsi="Palatino Linotype" w:cs="Arial"/>
          <w:iCs/>
          <w:sz w:val="24"/>
          <w:szCs w:val="24"/>
          <w:lang w:val="es-ES" w:eastAsia="es-ES"/>
        </w:rPr>
        <w:t xml:space="preserve"> realizados con motivo del delito de feminicidio en el periodo que comprende del 04 de marzo de 2021 al 04 de marzo de 2022</w:t>
      </w:r>
      <w:r w:rsidR="002203CF" w:rsidRPr="002203CF">
        <w:rPr>
          <w:rFonts w:ascii="Palatino Linotype" w:eastAsia="Times New Roman" w:hAnsi="Palatino Linotype" w:cs="Arial"/>
          <w:iCs/>
          <w:sz w:val="24"/>
          <w:szCs w:val="24"/>
          <w:lang w:val="es-ES" w:eastAsia="es-ES"/>
        </w:rPr>
        <w:t>.</w:t>
      </w:r>
      <w:bookmarkEnd w:id="10"/>
    </w:p>
    <w:bookmarkEnd w:id="11"/>
    <w:p w14:paraId="1DF560DB" w14:textId="77777777" w:rsidR="002203CF" w:rsidRPr="002203CF" w:rsidRDefault="002203CF" w:rsidP="002203CF">
      <w:pPr>
        <w:spacing w:after="0" w:line="360" w:lineRule="auto"/>
        <w:jc w:val="both"/>
        <w:rPr>
          <w:rFonts w:ascii="Palatino Linotype" w:hAnsi="Palatino Linotype"/>
          <w:b/>
          <w:sz w:val="20"/>
          <w:szCs w:val="24"/>
        </w:rPr>
      </w:pPr>
    </w:p>
    <w:p w14:paraId="69916D93" w14:textId="77777777" w:rsidR="002203CF" w:rsidRPr="002203CF" w:rsidRDefault="002203CF" w:rsidP="002203C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203CF">
        <w:rPr>
          <w:rFonts w:ascii="Palatino Linotype" w:hAnsi="Palatino Linotype"/>
          <w:b/>
          <w:sz w:val="28"/>
          <w:szCs w:val="24"/>
        </w:rPr>
        <w:lastRenderedPageBreak/>
        <w:t>CUARTO.</w:t>
      </w:r>
      <w:r w:rsidRPr="002203CF">
        <w:rPr>
          <w:rFonts w:ascii="Palatino Linotype" w:hAnsi="Palatino Linotype"/>
          <w:sz w:val="28"/>
          <w:szCs w:val="24"/>
        </w:rPr>
        <w:t xml:space="preserve"> </w:t>
      </w:r>
      <w:r w:rsidRPr="002203CF">
        <w:rPr>
          <w:rFonts w:ascii="Palatino Linotype" w:eastAsia="Palatino Linotype" w:hAnsi="Palatino Linotype" w:cs="Palatino Linotype"/>
          <w:b/>
          <w:color w:val="000000"/>
          <w:sz w:val="24"/>
          <w:szCs w:val="24"/>
        </w:rPr>
        <w:t>Notifíquese</w:t>
      </w:r>
      <w:r w:rsidRPr="002203CF">
        <w:rPr>
          <w:rFonts w:ascii="Palatino Linotype" w:eastAsia="Palatino Linotype" w:hAnsi="Palatino Linotype" w:cs="Palatino Linotype"/>
          <w:b/>
          <w:i/>
          <w:color w:val="000000"/>
          <w:sz w:val="24"/>
          <w:szCs w:val="24"/>
        </w:rPr>
        <w:t xml:space="preserve"> </w:t>
      </w:r>
      <w:r w:rsidRPr="002203CF">
        <w:rPr>
          <w:rFonts w:ascii="Palatino Linotype" w:eastAsia="Palatino Linotype" w:hAnsi="Palatino Linotype" w:cs="Palatino Linotype"/>
          <w:color w:val="000000"/>
          <w:sz w:val="24"/>
          <w:szCs w:val="24"/>
        </w:rPr>
        <w:t>al Titular de la Unidad de Transparencia del</w:t>
      </w:r>
      <w:r w:rsidRPr="002203CF">
        <w:rPr>
          <w:rFonts w:ascii="Palatino Linotype" w:eastAsia="Palatino Linotype" w:hAnsi="Palatino Linotype" w:cs="Palatino Linotype"/>
          <w:b/>
          <w:color w:val="000000"/>
          <w:sz w:val="24"/>
          <w:szCs w:val="24"/>
        </w:rPr>
        <w:t xml:space="preserve"> </w:t>
      </w:r>
      <w:r w:rsidRPr="002203CF">
        <w:rPr>
          <w:rFonts w:ascii="Palatino Linotype" w:eastAsia="Palatino Linotype" w:hAnsi="Palatino Linotype" w:cs="Palatino Linotype"/>
          <w:color w:val="000000"/>
          <w:sz w:val="24"/>
          <w:szCs w:val="24"/>
        </w:rPr>
        <w:t>Sujeto Obligado mediante 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258D34" w14:textId="77777777" w:rsidR="002203CF" w:rsidRPr="002203CF" w:rsidRDefault="002203CF" w:rsidP="002203CF">
      <w:pPr>
        <w:spacing w:after="0" w:line="360" w:lineRule="auto"/>
        <w:jc w:val="both"/>
        <w:rPr>
          <w:rFonts w:ascii="Palatino Linotype" w:hAnsi="Palatino Linotype"/>
          <w:sz w:val="28"/>
          <w:szCs w:val="24"/>
        </w:rPr>
      </w:pPr>
    </w:p>
    <w:p w14:paraId="3AA6AD7A" w14:textId="77777777" w:rsidR="002203CF" w:rsidRPr="002203CF" w:rsidRDefault="002203CF" w:rsidP="002203CF">
      <w:pPr>
        <w:spacing w:after="0" w:line="360" w:lineRule="auto"/>
        <w:jc w:val="both"/>
        <w:rPr>
          <w:rFonts w:ascii="Palatino Linotype" w:hAnsi="Palatino Linotype"/>
          <w:sz w:val="24"/>
          <w:szCs w:val="24"/>
        </w:rPr>
      </w:pPr>
      <w:r w:rsidRPr="002203CF">
        <w:rPr>
          <w:rFonts w:ascii="Palatino Linotype" w:hAnsi="Palatino Linotype" w:cs="Arial"/>
          <w:b/>
          <w:bCs/>
          <w:sz w:val="28"/>
          <w:szCs w:val="28"/>
        </w:rPr>
        <w:t xml:space="preserve">QUINTO. </w:t>
      </w:r>
      <w:r w:rsidRPr="002203CF">
        <w:rPr>
          <w:rFonts w:ascii="Palatino Linotype" w:hAnsi="Palatino Linotype"/>
          <w:b/>
          <w:sz w:val="24"/>
          <w:szCs w:val="24"/>
        </w:rPr>
        <w:t>NOTIFÍQUESE</w:t>
      </w:r>
      <w:r w:rsidRPr="002203CF">
        <w:rPr>
          <w:rFonts w:ascii="Palatino Linotype" w:hAnsi="Palatino Linotype"/>
          <w:sz w:val="24"/>
          <w:szCs w:val="24"/>
        </w:rPr>
        <w:t xml:space="preserve"> vía Sistema de Acceso a la Información Mexiquense </w:t>
      </w:r>
      <w:r w:rsidRPr="002203CF">
        <w:rPr>
          <w:rFonts w:ascii="Palatino Linotype" w:hAnsi="Palatino Linotype"/>
          <w:b/>
          <w:sz w:val="24"/>
          <w:szCs w:val="24"/>
        </w:rPr>
        <w:t>(SAIMEX)</w:t>
      </w:r>
      <w:r w:rsidRPr="002203CF">
        <w:rPr>
          <w:rFonts w:ascii="Palatino Linotype" w:hAnsi="Palatino Linotype"/>
          <w:sz w:val="24"/>
          <w:szCs w:val="24"/>
        </w:rPr>
        <w:t xml:space="preserve">, la presente resolución al Titular de la Unidad de Transparencia del </w:t>
      </w:r>
      <w:r w:rsidRPr="002203CF">
        <w:rPr>
          <w:rFonts w:ascii="Palatino Linotype" w:hAnsi="Palatino Linotype"/>
          <w:b/>
          <w:sz w:val="24"/>
          <w:szCs w:val="24"/>
        </w:rPr>
        <w:t>Sujeto Obligado</w:t>
      </w:r>
      <w:r w:rsidRPr="002203CF">
        <w:rPr>
          <w:rFonts w:ascii="Palatino Linotype" w:hAnsi="Palatino Linotype"/>
          <w:sz w:val="24"/>
          <w:szCs w:val="24"/>
        </w:rPr>
        <w:t>, para su conocimiento.</w:t>
      </w:r>
    </w:p>
    <w:p w14:paraId="2759F3E5" w14:textId="77777777" w:rsidR="002203CF" w:rsidRPr="002203CF" w:rsidRDefault="002203CF" w:rsidP="002203CF">
      <w:pPr>
        <w:spacing w:after="0" w:line="360" w:lineRule="auto"/>
        <w:jc w:val="both"/>
        <w:rPr>
          <w:rFonts w:ascii="Palatino Linotype" w:hAnsi="Palatino Linotype"/>
          <w:sz w:val="24"/>
          <w:szCs w:val="24"/>
        </w:rPr>
      </w:pPr>
    </w:p>
    <w:p w14:paraId="40EE521C" w14:textId="77777777" w:rsidR="002203CF" w:rsidRPr="002203CF" w:rsidRDefault="002203CF" w:rsidP="002203CF">
      <w:pPr>
        <w:spacing w:after="0" w:line="360" w:lineRule="auto"/>
        <w:jc w:val="both"/>
        <w:rPr>
          <w:rFonts w:ascii="Palatino Linotype" w:hAnsi="Palatino Linotype" w:cs="Arial"/>
          <w:bCs/>
          <w:sz w:val="24"/>
          <w:szCs w:val="28"/>
        </w:rPr>
      </w:pPr>
      <w:r w:rsidRPr="002203CF">
        <w:rPr>
          <w:rFonts w:ascii="Palatino Linotype" w:hAnsi="Palatino Linotype" w:cs="Arial"/>
          <w:b/>
          <w:bCs/>
          <w:sz w:val="28"/>
          <w:szCs w:val="28"/>
        </w:rPr>
        <w:t>SEXTO.</w:t>
      </w:r>
      <w:r w:rsidRPr="002203CF">
        <w:rPr>
          <w:rFonts w:ascii="Palatino Linotype" w:hAnsi="Palatino Linotype" w:cs="Arial"/>
          <w:bCs/>
          <w:szCs w:val="28"/>
        </w:rPr>
        <w:t xml:space="preserve"> </w:t>
      </w:r>
      <w:r w:rsidRPr="002203CF">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2203CF">
        <w:rPr>
          <w:rFonts w:ascii="Palatino Linotype" w:hAnsi="Palatino Linotype" w:cs="Arial"/>
          <w:b/>
          <w:bCs/>
          <w:sz w:val="24"/>
          <w:szCs w:val="28"/>
        </w:rPr>
        <w:t>Sujeto Obligado</w:t>
      </w:r>
      <w:r w:rsidRPr="002203CF">
        <w:rPr>
          <w:rFonts w:ascii="Palatino Linotype" w:hAnsi="Palatino Linotype" w:cs="Arial"/>
          <w:bCs/>
          <w:sz w:val="24"/>
          <w:szCs w:val="28"/>
        </w:rPr>
        <w:t xml:space="preserve"> de manera fundada y motivada, podrá solicitar una ampliación de plazo para el cumplimiento de la presente resolución.</w:t>
      </w:r>
    </w:p>
    <w:p w14:paraId="11D0E5AD" w14:textId="77777777" w:rsidR="002203CF" w:rsidRPr="002203CF" w:rsidRDefault="002203CF" w:rsidP="002203CF">
      <w:pPr>
        <w:spacing w:after="0" w:line="360" w:lineRule="auto"/>
        <w:jc w:val="both"/>
        <w:rPr>
          <w:rFonts w:ascii="Palatino Linotype" w:hAnsi="Palatino Linotype"/>
          <w:b/>
          <w:sz w:val="28"/>
          <w:szCs w:val="24"/>
        </w:rPr>
      </w:pPr>
    </w:p>
    <w:p w14:paraId="4710A3D4" w14:textId="4F90C899" w:rsidR="00A64C66" w:rsidRDefault="002203CF" w:rsidP="00B33179">
      <w:pPr>
        <w:spacing w:after="0" w:line="360" w:lineRule="auto"/>
        <w:jc w:val="both"/>
        <w:rPr>
          <w:rFonts w:ascii="Palatino Linotype" w:hAnsi="Palatino Linotype" w:cs="Arial"/>
          <w:sz w:val="24"/>
          <w:szCs w:val="24"/>
        </w:rPr>
      </w:pPr>
      <w:r w:rsidRPr="002203CF">
        <w:rPr>
          <w:rFonts w:ascii="Palatino Linotype" w:hAnsi="Palatino Linotype"/>
          <w:b/>
          <w:sz w:val="28"/>
          <w:szCs w:val="24"/>
        </w:rPr>
        <w:t>SÉPTIMO.</w:t>
      </w:r>
      <w:r w:rsidRPr="002203CF">
        <w:rPr>
          <w:rFonts w:ascii="Palatino Linotype" w:hAnsi="Palatino Linotype"/>
          <w:sz w:val="24"/>
          <w:szCs w:val="24"/>
        </w:rPr>
        <w:t xml:space="preserve"> </w:t>
      </w:r>
      <w:r w:rsidR="00495234" w:rsidRPr="00015225">
        <w:rPr>
          <w:rFonts w:ascii="Palatino Linotype" w:hAnsi="Palatino Linotype" w:cs="Arial"/>
          <w:b/>
          <w:sz w:val="24"/>
          <w:szCs w:val="24"/>
        </w:rPr>
        <w:t>NOTIFÍQUESE</w:t>
      </w:r>
      <w:r w:rsidR="00495234" w:rsidRPr="00015225">
        <w:rPr>
          <w:rFonts w:ascii="Palatino Linotype" w:hAnsi="Palatino Linotype" w:cs="Arial"/>
          <w:sz w:val="24"/>
          <w:szCs w:val="24"/>
        </w:rPr>
        <w:t xml:space="preserve"> a la </w:t>
      </w:r>
      <w:r w:rsidR="00495234" w:rsidRPr="00015225">
        <w:rPr>
          <w:rFonts w:ascii="Palatino Linotype" w:hAnsi="Palatino Linotype" w:cs="Arial"/>
          <w:b/>
          <w:sz w:val="24"/>
          <w:szCs w:val="24"/>
        </w:rPr>
        <w:t>Recurrente</w:t>
      </w:r>
      <w:r w:rsidR="00495234" w:rsidRPr="00015225">
        <w:rPr>
          <w:rFonts w:ascii="Palatino Linotype" w:hAnsi="Palatino Linotype" w:cs="Arial"/>
          <w:sz w:val="24"/>
          <w:szCs w:val="24"/>
        </w:rPr>
        <w:t xml:space="preserve"> la presente resolución a través del Sistema de Acceso a la Información Mexiquense </w:t>
      </w:r>
      <w:r w:rsidR="00495234" w:rsidRPr="00015225">
        <w:rPr>
          <w:rFonts w:ascii="Palatino Linotype" w:hAnsi="Palatino Linotype" w:cs="Arial"/>
          <w:b/>
          <w:sz w:val="24"/>
          <w:szCs w:val="24"/>
        </w:rPr>
        <w:t>(SAIMEX)</w:t>
      </w:r>
      <w:r w:rsidR="00495234" w:rsidRPr="00015225">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w:t>
      </w:r>
      <w:r w:rsidR="00495234" w:rsidRPr="00495234">
        <w:rPr>
          <w:rFonts w:ascii="Palatino Linotype" w:hAnsi="Palatino Linotype" w:cs="Arial"/>
          <w:sz w:val="24"/>
          <w:szCs w:val="24"/>
        </w:rPr>
        <w:t xml:space="preserve">y con lo establecido en los artículos 159 y 160, de la </w:t>
      </w:r>
      <w:r w:rsidR="00495234" w:rsidRPr="00495234">
        <w:rPr>
          <w:rFonts w:ascii="Palatino Linotype" w:hAnsi="Palatino Linotype" w:cs="Arial"/>
          <w:sz w:val="24"/>
          <w:szCs w:val="24"/>
        </w:rPr>
        <w:lastRenderedPageBreak/>
        <w:t>Ley General de Transparencia y Acceso a la Información Pública podrá impugnarla vía recurso de inconformidad ante el Instituto Nacional de Transparencia, Acceso a la Información y Protección de Datos Personales.</w:t>
      </w:r>
    </w:p>
    <w:p w14:paraId="006C7618" w14:textId="77777777" w:rsidR="00495234" w:rsidRDefault="00495234" w:rsidP="00B33179">
      <w:pPr>
        <w:spacing w:after="0" w:line="360" w:lineRule="auto"/>
        <w:jc w:val="both"/>
        <w:rPr>
          <w:rFonts w:ascii="Palatino Linotype" w:hAnsi="Palatino Linotype"/>
          <w:sz w:val="24"/>
          <w:szCs w:val="24"/>
        </w:rPr>
      </w:pPr>
    </w:p>
    <w:p w14:paraId="6469E909" w14:textId="44E4ED28" w:rsidR="00A64C66" w:rsidRPr="007A7245" w:rsidRDefault="00495234" w:rsidP="00567994">
      <w:pPr>
        <w:spacing w:line="360" w:lineRule="auto"/>
        <w:jc w:val="both"/>
        <w:rPr>
          <w:rFonts w:ascii="Palatino Linotype" w:hAnsi="Palatino Linotype"/>
          <w:sz w:val="24"/>
          <w:szCs w:val="24"/>
          <w:lang w:eastAsia="es-ES_tradnl"/>
        </w:rPr>
      </w:pPr>
      <w:r w:rsidRPr="008454E0">
        <w:rPr>
          <w:rFonts w:ascii="Palatino Linotype" w:hAnsi="Palatino Linotype" w:cs="Arial"/>
          <w:b/>
          <w:sz w:val="28"/>
          <w:szCs w:val="28"/>
        </w:rPr>
        <w:t>OCTAVO</w:t>
      </w:r>
      <w:r w:rsidR="00A64C66" w:rsidRPr="008454E0">
        <w:rPr>
          <w:rFonts w:ascii="Palatino Linotype" w:hAnsi="Palatino Linotype"/>
          <w:b/>
          <w:sz w:val="24"/>
          <w:szCs w:val="24"/>
        </w:rPr>
        <w:t xml:space="preserve">. </w:t>
      </w:r>
      <w:r w:rsidR="00A64C66" w:rsidRPr="008454E0">
        <w:rPr>
          <w:rFonts w:ascii="Palatino Linotype" w:hAnsi="Palatino Linotype"/>
          <w:b/>
          <w:sz w:val="24"/>
          <w:szCs w:val="24"/>
          <w:lang w:eastAsia="es-ES_tradnl"/>
        </w:rPr>
        <w:t>GÍRESE</w:t>
      </w:r>
      <w:r w:rsidR="00A64C66" w:rsidRPr="008454E0">
        <w:rPr>
          <w:rFonts w:ascii="Palatino Linotype" w:hAnsi="Palatino Linotype"/>
          <w:sz w:val="24"/>
          <w:szCs w:val="24"/>
          <w:lang w:eastAsia="es-ES_tradnl"/>
        </w:rPr>
        <w:t xml:space="preserve"> oficio al Titular de la Dirección de Protección de Datos Personales, en atención al artículo 82, fracción XXVII de la Ley de Protección de Datos Personales del Estado de México y Municipios, a fin de que determinen lo conducente en términos del Considerando </w:t>
      </w:r>
      <w:r w:rsidR="00382E19" w:rsidRPr="008454E0">
        <w:rPr>
          <w:rFonts w:ascii="Palatino Linotype" w:hAnsi="Palatino Linotype"/>
          <w:b/>
          <w:bCs/>
          <w:sz w:val="24"/>
          <w:szCs w:val="24"/>
          <w:lang w:eastAsia="es-ES_tradnl"/>
        </w:rPr>
        <w:t>CUARTO</w:t>
      </w:r>
      <w:r w:rsidR="00A64C66" w:rsidRPr="008454E0">
        <w:rPr>
          <w:rFonts w:ascii="Palatino Linotype" w:hAnsi="Palatino Linotype"/>
          <w:sz w:val="24"/>
          <w:szCs w:val="24"/>
          <w:lang w:eastAsia="es-ES_tradnl"/>
        </w:rPr>
        <w:t xml:space="preserve"> de la presente resolución.</w:t>
      </w:r>
    </w:p>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51A00CAE"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w:t>
      </w:r>
      <w:bookmarkStart w:id="12" w:name="_GoBack"/>
      <w:bookmarkEnd w:id="12"/>
      <w:r w:rsidRPr="000B61B4">
        <w:rPr>
          <w:rFonts w:ascii="Palatino Linotype" w:hAnsi="Palatino Linotype" w:cs="Arial"/>
          <w:sz w:val="24"/>
          <w:szCs w:val="24"/>
        </w:rPr>
        <w:t>S JOSÉ MARTÍNEZ VILCHIS; MARÍA DEL ROSARIO MEJÍA AYALA; SHARON CRISTINA MORALES MARTÍNEZ</w:t>
      </w:r>
      <w:r w:rsidR="004879CA" w:rsidRPr="000B61B4">
        <w:rPr>
          <w:rFonts w:ascii="Palatino Linotype" w:hAnsi="Palatino Linotype" w:cs="Arial"/>
          <w:sz w:val="24"/>
          <w:szCs w:val="24"/>
        </w:rPr>
        <w:t xml:space="preserve">; LUIS GUSTAVO PARRA NORIEGA Y GUADALUPE RAMÍREZ PEÑA; EN LA </w:t>
      </w:r>
      <w:r w:rsidR="009145B6">
        <w:rPr>
          <w:rFonts w:ascii="Palatino Linotype" w:hAnsi="Palatino Linotype" w:cs="Arial"/>
          <w:sz w:val="24"/>
          <w:szCs w:val="24"/>
        </w:rPr>
        <w:t>VIGÉSIMA</w:t>
      </w:r>
      <w:r w:rsidR="004879CA" w:rsidRPr="000B61B4">
        <w:rPr>
          <w:rFonts w:ascii="Palatino Linotype" w:hAnsi="Palatino Linotype" w:cs="Arial"/>
          <w:sz w:val="24"/>
          <w:szCs w:val="24"/>
        </w:rPr>
        <w:t xml:space="preserve"> </w:t>
      </w:r>
      <w:r w:rsidR="000E0D32">
        <w:rPr>
          <w:rFonts w:ascii="Palatino Linotype" w:hAnsi="Palatino Linotype" w:cs="Arial"/>
          <w:sz w:val="24"/>
          <w:szCs w:val="24"/>
        </w:rPr>
        <w:t>SEXTA</w:t>
      </w:r>
      <w:r w:rsidR="00567994">
        <w:rPr>
          <w:rFonts w:ascii="Palatino Linotype" w:hAnsi="Palatino Linotype" w:cs="Arial"/>
          <w:sz w:val="24"/>
          <w:szCs w:val="24"/>
        </w:rPr>
        <w:t xml:space="preserve"> </w:t>
      </w:r>
      <w:r w:rsidR="004879CA" w:rsidRPr="000B61B4">
        <w:rPr>
          <w:rFonts w:ascii="Palatino Linotype" w:hAnsi="Palatino Linotype" w:cs="Arial"/>
          <w:sz w:val="24"/>
          <w:szCs w:val="24"/>
        </w:rPr>
        <w:t xml:space="preserve">SESIÓN ORDINARIA CELEBRADA EL </w:t>
      </w:r>
      <w:r w:rsidR="000E0D32">
        <w:rPr>
          <w:rFonts w:ascii="Palatino Linotype" w:hAnsi="Palatino Linotype" w:cs="Arial"/>
          <w:sz w:val="24"/>
          <w:szCs w:val="24"/>
        </w:rPr>
        <w:t>TRECE DE JULIO</w:t>
      </w:r>
      <w:r w:rsidR="004879CA" w:rsidRPr="000B61B4">
        <w:rPr>
          <w:rFonts w:ascii="Palatino Linotype" w:hAnsi="Palatino Linotype" w:cs="Arial"/>
          <w:sz w:val="24"/>
          <w:szCs w:val="24"/>
        </w:rPr>
        <w:t xml:space="preserve"> DE DOS MIL VEINTIDÓS, ANTE EL SECRETARIO TÉCNICO DEL PLENO, ALEXIS TAPIA RAMÍREZ</w:t>
      </w:r>
      <w:r w:rsidR="00567994">
        <w:rPr>
          <w:rFonts w:ascii="Palatino Linotype" w:hAnsi="Palatino Linotype" w:cs="Arial"/>
          <w:sz w:val="24"/>
          <w:szCs w:val="24"/>
        </w:rPr>
        <w:t>.----------------</w:t>
      </w:r>
      <w:r w:rsidR="00CC6A71">
        <w:rPr>
          <w:rFonts w:ascii="Palatino Linotype" w:hAnsi="Palatino Linotype" w:cs="Arial"/>
          <w:sz w:val="24"/>
          <w:szCs w:val="24"/>
        </w:rPr>
        <w:t>----</w:t>
      </w:r>
      <w:r w:rsidR="00B2355C">
        <w:rPr>
          <w:rFonts w:ascii="Palatino Linotype" w:hAnsi="Palatino Linotype" w:cs="Arial"/>
          <w:sz w:val="24"/>
          <w:szCs w:val="24"/>
        </w:rPr>
        <w:t>------------------------------------------------------------------------------------------------------------------------------------------------------------------------------------------------------------------------------------------------------------------------------------------------------------------------------------------------</w:t>
      </w:r>
      <w:r w:rsidR="00CC6A71">
        <w:rPr>
          <w:rFonts w:ascii="Palatino Linotype" w:hAnsi="Palatino Linotype" w:cs="Arial"/>
          <w:sz w:val="24"/>
          <w:szCs w:val="24"/>
        </w:rPr>
        <w:t>------------------</w:t>
      </w:r>
      <w:r w:rsidR="0003350B" w:rsidRPr="000B61B4">
        <w:rPr>
          <w:rFonts w:ascii="Palatino Linotype" w:hAnsi="Palatino Linotype" w:cs="Arial"/>
          <w:sz w:val="24"/>
          <w:szCs w:val="24"/>
        </w:rPr>
        <w:t>-</w:t>
      </w:r>
      <w:r w:rsidR="0003350B">
        <w:rPr>
          <w:rFonts w:ascii="Palatino Linotype" w:hAnsi="Palatino Linotype" w:cs="Arial"/>
          <w:sz w:val="24"/>
          <w:szCs w:val="24"/>
        </w:rPr>
        <w:t>----------------------------</w:t>
      </w:r>
      <w:r w:rsidR="007A7245" w:rsidRPr="000B61B4">
        <w:rPr>
          <w:rFonts w:ascii="Palatino Linotype" w:hAnsi="Palatino Linotype" w:cs="Arial"/>
          <w:sz w:val="24"/>
          <w:szCs w:val="24"/>
        </w:rPr>
        <w:t>--------</w:t>
      </w:r>
      <w:r w:rsidR="00B33179">
        <w:rPr>
          <w:rFonts w:ascii="Palatino Linotype" w:hAnsi="Palatino Linotype" w:cs="Arial"/>
          <w:sz w:val="24"/>
          <w:szCs w:val="24"/>
        </w:rPr>
        <w:t>--</w:t>
      </w:r>
      <w:r w:rsidR="000E0D32">
        <w:rPr>
          <w:rFonts w:ascii="Palatino Linotype" w:hAnsi="Palatino Linotype" w:cs="Arial"/>
          <w:sz w:val="24"/>
          <w:szCs w:val="24"/>
        </w:rPr>
        <w:t>-----------</w:t>
      </w:r>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9145B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8D19" w14:textId="77777777" w:rsidR="00203AE4" w:rsidRDefault="00203AE4" w:rsidP="00BF3F7B">
      <w:pPr>
        <w:spacing w:after="0" w:line="240" w:lineRule="auto"/>
      </w:pPr>
      <w:r>
        <w:separator/>
      </w:r>
    </w:p>
  </w:endnote>
  <w:endnote w:type="continuationSeparator" w:id="0">
    <w:p w14:paraId="719342FC" w14:textId="77777777" w:rsidR="00203AE4" w:rsidRDefault="00203AE4"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8769E6" w:rsidRPr="002D6DD8" w:rsidRDefault="008769E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54A3">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54A3">
              <w:rPr>
                <w:rFonts w:ascii="Palatino Linotype" w:hAnsi="Palatino Linotype"/>
                <w:bCs/>
                <w:noProof/>
                <w:sz w:val="20"/>
              </w:rPr>
              <w:t>61</w:t>
            </w:r>
            <w:r>
              <w:rPr>
                <w:rFonts w:ascii="Palatino Linotype" w:hAnsi="Palatino Linotype"/>
                <w:bCs/>
                <w:noProof/>
                <w:sz w:val="20"/>
              </w:rPr>
              <w:fldChar w:fldCharType="end"/>
            </w:r>
          </w:p>
        </w:sdtContent>
      </w:sdt>
    </w:sdtContent>
  </w:sdt>
  <w:p w14:paraId="5DF78F98" w14:textId="77777777" w:rsidR="008769E6" w:rsidRDefault="008769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8769E6" w:rsidRPr="000B69FA" w:rsidRDefault="008769E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54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54A3">
      <w:rPr>
        <w:rFonts w:ascii="Palatino Linotype" w:hAnsi="Palatino Linotype"/>
        <w:bCs/>
        <w:noProof/>
        <w:sz w:val="20"/>
      </w:rPr>
      <w:t>61</w:t>
    </w:r>
    <w:r>
      <w:rPr>
        <w:rFonts w:ascii="Palatino Linotype" w:hAnsi="Palatino Linotype"/>
        <w:bCs/>
        <w:noProof/>
        <w:sz w:val="20"/>
      </w:rPr>
      <w:fldChar w:fldCharType="end"/>
    </w:r>
  </w:p>
  <w:p w14:paraId="259F31C4" w14:textId="77777777" w:rsidR="008769E6" w:rsidRDefault="008769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E7B2" w14:textId="77777777" w:rsidR="00203AE4" w:rsidRDefault="00203AE4" w:rsidP="00BF3F7B">
      <w:pPr>
        <w:spacing w:after="0" w:line="240" w:lineRule="auto"/>
      </w:pPr>
      <w:r>
        <w:separator/>
      </w:r>
    </w:p>
  </w:footnote>
  <w:footnote w:type="continuationSeparator" w:id="0">
    <w:p w14:paraId="037AB124" w14:textId="77777777" w:rsidR="00203AE4" w:rsidRDefault="00203AE4" w:rsidP="00BF3F7B">
      <w:pPr>
        <w:spacing w:after="0" w:line="240" w:lineRule="auto"/>
      </w:pPr>
      <w:r>
        <w:continuationSeparator/>
      </w:r>
    </w:p>
  </w:footnote>
  <w:footnote w:id="1">
    <w:p w14:paraId="22C37593" w14:textId="77777777" w:rsidR="008769E6" w:rsidRPr="00F07740" w:rsidRDefault="008769E6"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8769E6" w:rsidRPr="00946E1F" w:rsidRDefault="008769E6"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AE676A8" w14:textId="77777777" w:rsidR="008769E6" w:rsidRDefault="008769E6" w:rsidP="007D76DE">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5, fracción II de la Ley General del Sistema Nacional de Seguridad Pública.</w:t>
      </w:r>
    </w:p>
  </w:footnote>
  <w:footnote w:id="3">
    <w:p w14:paraId="3662F043" w14:textId="77777777" w:rsidR="008769E6" w:rsidRDefault="008769E6" w:rsidP="007D76DE">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Publicada en el Diario Oficial de la Federación el 21 de diciembre de 2011.</w:t>
      </w:r>
    </w:p>
  </w:footnote>
  <w:footnote w:id="4">
    <w:p w14:paraId="3F40BF62" w14:textId="77777777" w:rsidR="00653425" w:rsidRPr="00B3067C" w:rsidRDefault="00653425" w:rsidP="00653425">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31FAE8EC" w14:textId="77777777" w:rsidR="00653425" w:rsidRDefault="00653425" w:rsidP="00653425">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5">
    <w:p w14:paraId="01C662CE" w14:textId="77777777" w:rsidR="00653425" w:rsidRPr="00D2586F" w:rsidRDefault="00653425" w:rsidP="00653425">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32C92DBD" w14:textId="77777777" w:rsidR="00653425" w:rsidRPr="00D2586F" w:rsidRDefault="00653425" w:rsidP="00653425">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AEC6847" w14:textId="77777777" w:rsidR="00653425" w:rsidRPr="00D2586F" w:rsidRDefault="00653425" w:rsidP="00653425">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0A695A9E" w14:textId="77777777" w:rsidR="00653425" w:rsidRPr="00D2586F" w:rsidRDefault="00653425" w:rsidP="00653425">
      <w:pPr>
        <w:pStyle w:val="Textonotapie"/>
        <w:jc w:val="both"/>
        <w:rPr>
          <w:rFonts w:ascii="Palatino Linotype" w:hAnsi="Palatino Linotype"/>
          <w:i/>
        </w:rPr>
      </w:pPr>
    </w:p>
    <w:p w14:paraId="06C60564" w14:textId="77777777" w:rsidR="00653425" w:rsidRDefault="00653425" w:rsidP="00653425">
      <w:pPr>
        <w:pStyle w:val="Textonotapie"/>
        <w:jc w:val="right"/>
      </w:pPr>
      <w:r w:rsidRPr="00D2586F">
        <w:rPr>
          <w:rFonts w:ascii="Palatino Linotype" w:hAnsi="Palatino Linotype"/>
          <w:i/>
        </w:rPr>
        <w:t>(Énfasis añadido)</w:t>
      </w:r>
    </w:p>
  </w:footnote>
  <w:footnote w:id="6">
    <w:p w14:paraId="35021498" w14:textId="77777777" w:rsidR="008769E6" w:rsidRDefault="008769E6" w:rsidP="00F612EE">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7">
    <w:p w14:paraId="2BDCCAFC" w14:textId="77777777" w:rsidR="008769E6" w:rsidRDefault="008769E6" w:rsidP="00F612EE">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8">
    <w:p w14:paraId="5063EF20" w14:textId="77777777" w:rsidR="008769E6" w:rsidRPr="00AA5EA2" w:rsidRDefault="008769E6" w:rsidP="00F612EE">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9">
    <w:p w14:paraId="24D986B4" w14:textId="77777777" w:rsidR="008769E6" w:rsidRPr="00AA5EA2" w:rsidRDefault="008769E6" w:rsidP="00F612EE">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10">
    <w:p w14:paraId="48116655" w14:textId="77777777" w:rsidR="008769E6" w:rsidRDefault="008769E6" w:rsidP="00F612EE">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11">
    <w:p w14:paraId="5E8F9488" w14:textId="77777777" w:rsidR="008769E6" w:rsidRDefault="008769E6" w:rsidP="00F612EE">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3"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12">
    <w:p w14:paraId="45421473" w14:textId="77777777" w:rsidR="008769E6" w:rsidRDefault="008769E6" w:rsidP="00F612EE">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13">
    <w:p w14:paraId="131760F6" w14:textId="77777777" w:rsidR="008769E6" w:rsidRDefault="008769E6" w:rsidP="00F612EE">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8769E6" w14:paraId="7B7D63E7" w14:textId="77777777" w:rsidTr="00E77A29">
      <w:trPr>
        <w:trHeight w:val="227"/>
      </w:trPr>
      <w:tc>
        <w:tcPr>
          <w:tcW w:w="5916" w:type="dxa"/>
          <w:hideMark/>
        </w:tcPr>
        <w:p w14:paraId="34F4937E" w14:textId="2161835F" w:rsidR="008769E6" w:rsidRPr="00641471" w:rsidRDefault="008769E6"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8BA35AB" w:rsidR="008769E6" w:rsidRPr="007052BF" w:rsidRDefault="008769E6" w:rsidP="00E77FB5">
          <w:pPr>
            <w:spacing w:after="0" w:line="240" w:lineRule="auto"/>
            <w:ind w:left="-486" w:firstLine="1585"/>
            <w:jc w:val="right"/>
            <w:rPr>
              <w:rFonts w:ascii="Palatino Linotype" w:hAnsi="Palatino Linotype" w:cs="Arial"/>
              <w:szCs w:val="20"/>
            </w:rPr>
          </w:pPr>
          <w:r w:rsidRPr="003B1140">
            <w:rPr>
              <w:rFonts w:ascii="Palatino Linotype" w:hAnsi="Palatino Linotype" w:cs="Arial"/>
              <w:bCs/>
              <w:sz w:val="24"/>
              <w:lang w:eastAsia="es-MX"/>
            </w:rPr>
            <w:t>05035/INFOEM/IP/RR/2022</w:t>
          </w:r>
          <w:r>
            <w:rPr>
              <w:rFonts w:ascii="Palatino Linotype" w:hAnsi="Palatino Linotype" w:cs="Arial"/>
              <w:bCs/>
              <w:sz w:val="24"/>
              <w:lang w:eastAsia="es-MX"/>
            </w:rPr>
            <w:t xml:space="preserve"> y acumulados</w:t>
          </w:r>
        </w:p>
      </w:tc>
    </w:tr>
    <w:tr w:rsidR="008769E6" w14:paraId="1EA8D7CD" w14:textId="77777777" w:rsidTr="00E77A29">
      <w:trPr>
        <w:trHeight w:val="242"/>
      </w:trPr>
      <w:tc>
        <w:tcPr>
          <w:tcW w:w="5916" w:type="dxa"/>
          <w:hideMark/>
        </w:tcPr>
        <w:p w14:paraId="146E9FB0" w14:textId="77777777" w:rsidR="008769E6" w:rsidRPr="00641471" w:rsidRDefault="008769E6"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C6CD75" w:rsidR="008769E6" w:rsidRPr="007052BF" w:rsidRDefault="008769E6" w:rsidP="00E77FB5">
          <w:pPr>
            <w:spacing w:after="0" w:line="240" w:lineRule="auto"/>
            <w:jc w:val="right"/>
            <w:rPr>
              <w:rFonts w:ascii="Palatino Linotype" w:hAnsi="Palatino Linotype" w:cs="Arial"/>
              <w:szCs w:val="20"/>
            </w:rPr>
          </w:pPr>
          <w:r w:rsidRPr="003B1140">
            <w:rPr>
              <w:rFonts w:ascii="Palatino Linotype" w:hAnsi="Palatino Linotype" w:cs="Arial"/>
              <w:szCs w:val="20"/>
            </w:rPr>
            <w:t>Ayuntamiento de Toluca</w:t>
          </w:r>
        </w:p>
      </w:tc>
    </w:tr>
    <w:tr w:rsidR="008769E6" w14:paraId="7430744A" w14:textId="77777777" w:rsidTr="00E77A29">
      <w:trPr>
        <w:trHeight w:val="342"/>
      </w:trPr>
      <w:tc>
        <w:tcPr>
          <w:tcW w:w="5916" w:type="dxa"/>
          <w:hideMark/>
        </w:tcPr>
        <w:p w14:paraId="4E6B89F2" w14:textId="77777777" w:rsidR="008769E6" w:rsidRPr="00641471" w:rsidRDefault="008769E6"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8769E6" w:rsidRPr="007052BF" w:rsidRDefault="008769E6"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8769E6" w14:paraId="793CC298" w14:textId="77777777" w:rsidTr="00E77A29">
      <w:trPr>
        <w:trHeight w:val="342"/>
      </w:trPr>
      <w:tc>
        <w:tcPr>
          <w:tcW w:w="5916" w:type="dxa"/>
        </w:tcPr>
        <w:p w14:paraId="72F6CBE7" w14:textId="77777777" w:rsidR="008769E6" w:rsidRPr="00641471" w:rsidRDefault="008769E6"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8769E6" w:rsidRPr="007052BF" w:rsidRDefault="008769E6" w:rsidP="00E77FB5">
          <w:pPr>
            <w:spacing w:after="0" w:line="240" w:lineRule="auto"/>
            <w:ind w:left="-486" w:firstLine="567"/>
            <w:jc w:val="right"/>
            <w:rPr>
              <w:rFonts w:ascii="Palatino Linotype" w:hAnsi="Palatino Linotype" w:cs="Arial"/>
              <w:szCs w:val="20"/>
            </w:rPr>
          </w:pPr>
        </w:p>
      </w:tc>
    </w:tr>
  </w:tbl>
  <w:p w14:paraId="01EA3E76" w14:textId="66C4A7AD" w:rsidR="008769E6" w:rsidRPr="00AE046A" w:rsidRDefault="008769E6"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8769E6" w14:paraId="58899F3B" w14:textId="77777777" w:rsidTr="004E74D8">
      <w:trPr>
        <w:trHeight w:val="227"/>
      </w:trPr>
      <w:tc>
        <w:tcPr>
          <w:tcW w:w="2704" w:type="dxa"/>
          <w:hideMark/>
        </w:tcPr>
        <w:p w14:paraId="00067C09" w14:textId="77777777" w:rsidR="008769E6" w:rsidRPr="00E77A29" w:rsidRDefault="008769E6"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5266E82" w:rsidR="008769E6" w:rsidRPr="00E77A29" w:rsidRDefault="008769E6" w:rsidP="00E77FB5">
          <w:pPr>
            <w:spacing w:after="0" w:line="240" w:lineRule="auto"/>
            <w:ind w:left="-486" w:firstLine="1585"/>
            <w:jc w:val="right"/>
            <w:rPr>
              <w:rFonts w:ascii="Palatino Linotype" w:hAnsi="Palatino Linotype" w:cs="Arial"/>
            </w:rPr>
          </w:pPr>
          <w:r w:rsidRPr="003B1140">
            <w:rPr>
              <w:rFonts w:ascii="Palatino Linotype" w:hAnsi="Palatino Linotype" w:cs="Arial"/>
              <w:bCs/>
              <w:lang w:eastAsia="es-MX"/>
            </w:rPr>
            <w:t>05035/INFOEM/IP/RR/2022</w:t>
          </w:r>
          <w:r w:rsidRPr="00E77A29">
            <w:rPr>
              <w:rFonts w:ascii="Palatino Linotype" w:hAnsi="Palatino Linotype" w:cs="Arial"/>
              <w:bCs/>
              <w:lang w:eastAsia="es-MX"/>
            </w:rPr>
            <w:t>y acumulado</w:t>
          </w:r>
          <w:r>
            <w:rPr>
              <w:rFonts w:ascii="Palatino Linotype" w:hAnsi="Palatino Linotype" w:cs="Arial"/>
              <w:bCs/>
              <w:lang w:eastAsia="es-MX"/>
            </w:rPr>
            <w:t>s</w:t>
          </w:r>
        </w:p>
      </w:tc>
    </w:tr>
    <w:tr w:rsidR="008769E6" w14:paraId="47BE7648" w14:textId="77777777" w:rsidTr="004E74D8">
      <w:trPr>
        <w:trHeight w:val="242"/>
      </w:trPr>
      <w:tc>
        <w:tcPr>
          <w:tcW w:w="2704" w:type="dxa"/>
          <w:hideMark/>
        </w:tcPr>
        <w:p w14:paraId="32AE7B30" w14:textId="77777777" w:rsidR="008769E6" w:rsidRPr="00E77A29" w:rsidRDefault="008769E6"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4D8F511" w:rsidR="008769E6" w:rsidRPr="00E77A29" w:rsidRDefault="008769E6" w:rsidP="00E77FB5">
          <w:pPr>
            <w:spacing w:after="0" w:line="240" w:lineRule="auto"/>
            <w:ind w:left="-486" w:firstLine="977"/>
            <w:jc w:val="right"/>
            <w:rPr>
              <w:rFonts w:ascii="Palatino Linotype" w:hAnsi="Palatino Linotype" w:cs="Arial"/>
            </w:rPr>
          </w:pPr>
          <w:r w:rsidRPr="003B1140">
            <w:rPr>
              <w:rFonts w:ascii="Palatino Linotype" w:hAnsi="Palatino Linotype" w:cs="Arial"/>
            </w:rPr>
            <w:t>Ayuntamiento de Toluca</w:t>
          </w:r>
        </w:p>
      </w:tc>
    </w:tr>
    <w:tr w:rsidR="008769E6" w14:paraId="4906683C" w14:textId="77777777" w:rsidTr="004E74D8">
      <w:trPr>
        <w:trHeight w:val="342"/>
      </w:trPr>
      <w:tc>
        <w:tcPr>
          <w:tcW w:w="2704" w:type="dxa"/>
        </w:tcPr>
        <w:p w14:paraId="70CC7D32" w14:textId="07F6302D" w:rsidR="008769E6" w:rsidRPr="00E77A29" w:rsidRDefault="008769E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08CD50D" w:rsidR="008769E6" w:rsidRPr="00E77A29" w:rsidRDefault="005B54A3" w:rsidP="00E77FB5">
          <w:pPr>
            <w:spacing w:after="0" w:line="240" w:lineRule="auto"/>
            <w:ind w:left="-486" w:firstLine="567"/>
            <w:jc w:val="right"/>
            <w:rPr>
              <w:rFonts w:ascii="Palatino Linotype" w:hAnsi="Palatino Linotype" w:cs="Arial"/>
            </w:rPr>
          </w:pPr>
          <w:r>
            <w:rPr>
              <w:rFonts w:ascii="Palatino Linotype" w:hAnsi="Palatino Linotype" w:cs="Arial"/>
            </w:rPr>
            <w:t>XXXXXXXXXXXXX</w:t>
          </w:r>
        </w:p>
      </w:tc>
    </w:tr>
    <w:tr w:rsidR="008769E6" w14:paraId="6FC7E25C" w14:textId="77777777" w:rsidTr="004E74D8">
      <w:trPr>
        <w:trHeight w:val="60"/>
      </w:trPr>
      <w:tc>
        <w:tcPr>
          <w:tcW w:w="2704" w:type="dxa"/>
        </w:tcPr>
        <w:p w14:paraId="15D9B06C" w14:textId="77777777" w:rsidR="008769E6" w:rsidRPr="00E77A29" w:rsidRDefault="008769E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8769E6" w:rsidRPr="00E77A29" w:rsidRDefault="008769E6"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8769E6" w:rsidRPr="00C222C0" w:rsidRDefault="008769E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5E5C575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74DD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AD87ABB"/>
    <w:multiLevelType w:val="hybridMultilevel"/>
    <w:tmpl w:val="385A6184"/>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9"/>
  </w:num>
  <w:num w:numId="5">
    <w:abstractNumId w:val="0"/>
  </w:num>
  <w:num w:numId="6">
    <w:abstractNumId w:val="11"/>
  </w:num>
  <w:num w:numId="7">
    <w:abstractNumId w:val="4"/>
  </w:num>
  <w:num w:numId="8">
    <w:abstractNumId w:val="12"/>
  </w:num>
  <w:num w:numId="9">
    <w:abstractNumId w:val="3"/>
  </w:num>
  <w:num w:numId="10">
    <w:abstractNumId w:val="1"/>
  </w:num>
  <w:num w:numId="11">
    <w:abstractNumId w:val="6"/>
  </w:num>
  <w:num w:numId="12">
    <w:abstractNumId w:val="2"/>
  </w:num>
  <w:num w:numId="13">
    <w:abstractNumId w:val="8"/>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6C34"/>
    <w:rsid w:val="0001102D"/>
    <w:rsid w:val="00015CF7"/>
    <w:rsid w:val="0002155B"/>
    <w:rsid w:val="0003350B"/>
    <w:rsid w:val="00036F8B"/>
    <w:rsid w:val="00036FFB"/>
    <w:rsid w:val="0003724D"/>
    <w:rsid w:val="00037511"/>
    <w:rsid w:val="00037BD9"/>
    <w:rsid w:val="00046020"/>
    <w:rsid w:val="00056B3F"/>
    <w:rsid w:val="0006122B"/>
    <w:rsid w:val="0007032B"/>
    <w:rsid w:val="00076C28"/>
    <w:rsid w:val="000847DF"/>
    <w:rsid w:val="000918D3"/>
    <w:rsid w:val="00094D07"/>
    <w:rsid w:val="000A1173"/>
    <w:rsid w:val="000A6199"/>
    <w:rsid w:val="000B2724"/>
    <w:rsid w:val="000B38D1"/>
    <w:rsid w:val="000B61B4"/>
    <w:rsid w:val="000C5E96"/>
    <w:rsid w:val="000D0F10"/>
    <w:rsid w:val="000D14DC"/>
    <w:rsid w:val="000E0D32"/>
    <w:rsid w:val="000E3D66"/>
    <w:rsid w:val="000E5B1A"/>
    <w:rsid w:val="000F0309"/>
    <w:rsid w:val="000F30C2"/>
    <w:rsid w:val="000F65A4"/>
    <w:rsid w:val="000F66EF"/>
    <w:rsid w:val="00104C2C"/>
    <w:rsid w:val="00106D57"/>
    <w:rsid w:val="00106EBC"/>
    <w:rsid w:val="00106F80"/>
    <w:rsid w:val="00112ED3"/>
    <w:rsid w:val="00113A8C"/>
    <w:rsid w:val="00123996"/>
    <w:rsid w:val="00126AC0"/>
    <w:rsid w:val="00130E83"/>
    <w:rsid w:val="00133D7E"/>
    <w:rsid w:val="00135BDB"/>
    <w:rsid w:val="001370A3"/>
    <w:rsid w:val="001600C8"/>
    <w:rsid w:val="001823F8"/>
    <w:rsid w:val="00195AAB"/>
    <w:rsid w:val="001969C0"/>
    <w:rsid w:val="001A1576"/>
    <w:rsid w:val="001A3C9D"/>
    <w:rsid w:val="001A724F"/>
    <w:rsid w:val="001C27C4"/>
    <w:rsid w:val="001C5527"/>
    <w:rsid w:val="001C5EDA"/>
    <w:rsid w:val="001E3B45"/>
    <w:rsid w:val="00203AE4"/>
    <w:rsid w:val="00215B95"/>
    <w:rsid w:val="002203CF"/>
    <w:rsid w:val="00234729"/>
    <w:rsid w:val="0025170A"/>
    <w:rsid w:val="002561AD"/>
    <w:rsid w:val="00265158"/>
    <w:rsid w:val="0026717A"/>
    <w:rsid w:val="002805FE"/>
    <w:rsid w:val="002812AA"/>
    <w:rsid w:val="00291AA2"/>
    <w:rsid w:val="002A05C9"/>
    <w:rsid w:val="002A40E2"/>
    <w:rsid w:val="002B1512"/>
    <w:rsid w:val="002B3F07"/>
    <w:rsid w:val="002B63DD"/>
    <w:rsid w:val="002C0293"/>
    <w:rsid w:val="002C0B08"/>
    <w:rsid w:val="002C67B3"/>
    <w:rsid w:val="002C72FE"/>
    <w:rsid w:val="002D7F66"/>
    <w:rsid w:val="002E1E38"/>
    <w:rsid w:val="002E319D"/>
    <w:rsid w:val="002F2038"/>
    <w:rsid w:val="002F4ED3"/>
    <w:rsid w:val="003066E3"/>
    <w:rsid w:val="00307CD9"/>
    <w:rsid w:val="003163C5"/>
    <w:rsid w:val="0034727E"/>
    <w:rsid w:val="00356C2A"/>
    <w:rsid w:val="00364F71"/>
    <w:rsid w:val="00365947"/>
    <w:rsid w:val="00382E19"/>
    <w:rsid w:val="00387F06"/>
    <w:rsid w:val="00394482"/>
    <w:rsid w:val="003A65B6"/>
    <w:rsid w:val="003B1140"/>
    <w:rsid w:val="003B24A5"/>
    <w:rsid w:val="003B55E0"/>
    <w:rsid w:val="003B580F"/>
    <w:rsid w:val="003B6EA5"/>
    <w:rsid w:val="003C50D1"/>
    <w:rsid w:val="003D0214"/>
    <w:rsid w:val="003D4F64"/>
    <w:rsid w:val="00410166"/>
    <w:rsid w:val="0042137F"/>
    <w:rsid w:val="00427344"/>
    <w:rsid w:val="004319DD"/>
    <w:rsid w:val="00432636"/>
    <w:rsid w:val="0044589E"/>
    <w:rsid w:val="004516AA"/>
    <w:rsid w:val="00452D57"/>
    <w:rsid w:val="0045442E"/>
    <w:rsid w:val="004554B7"/>
    <w:rsid w:val="00462B3F"/>
    <w:rsid w:val="004824F0"/>
    <w:rsid w:val="004879CA"/>
    <w:rsid w:val="004916AF"/>
    <w:rsid w:val="00495234"/>
    <w:rsid w:val="004B1228"/>
    <w:rsid w:val="004D019A"/>
    <w:rsid w:val="004D11F8"/>
    <w:rsid w:val="004D3848"/>
    <w:rsid w:val="004E3F88"/>
    <w:rsid w:val="004E74D8"/>
    <w:rsid w:val="004E7632"/>
    <w:rsid w:val="004F7B19"/>
    <w:rsid w:val="00501937"/>
    <w:rsid w:val="00502F83"/>
    <w:rsid w:val="0051123C"/>
    <w:rsid w:val="0051761F"/>
    <w:rsid w:val="005227A0"/>
    <w:rsid w:val="00536E53"/>
    <w:rsid w:val="005379D7"/>
    <w:rsid w:val="00540082"/>
    <w:rsid w:val="00544354"/>
    <w:rsid w:val="005469C0"/>
    <w:rsid w:val="005650C0"/>
    <w:rsid w:val="00567994"/>
    <w:rsid w:val="005761AE"/>
    <w:rsid w:val="00580702"/>
    <w:rsid w:val="00590127"/>
    <w:rsid w:val="00594B93"/>
    <w:rsid w:val="005960A4"/>
    <w:rsid w:val="005A2B36"/>
    <w:rsid w:val="005B54A3"/>
    <w:rsid w:val="005C226B"/>
    <w:rsid w:val="00600F82"/>
    <w:rsid w:val="006224FF"/>
    <w:rsid w:val="00650474"/>
    <w:rsid w:val="00653425"/>
    <w:rsid w:val="006960B6"/>
    <w:rsid w:val="006A452C"/>
    <w:rsid w:val="006C2525"/>
    <w:rsid w:val="006D670E"/>
    <w:rsid w:val="006F21B1"/>
    <w:rsid w:val="006F2D4F"/>
    <w:rsid w:val="006F4760"/>
    <w:rsid w:val="00700F6C"/>
    <w:rsid w:val="007052BF"/>
    <w:rsid w:val="007052C5"/>
    <w:rsid w:val="00710DE3"/>
    <w:rsid w:val="0071282D"/>
    <w:rsid w:val="00723DEF"/>
    <w:rsid w:val="00732AE3"/>
    <w:rsid w:val="007340D3"/>
    <w:rsid w:val="0073655B"/>
    <w:rsid w:val="00743958"/>
    <w:rsid w:val="00751FB7"/>
    <w:rsid w:val="00754F39"/>
    <w:rsid w:val="00756DA5"/>
    <w:rsid w:val="00763BAF"/>
    <w:rsid w:val="00772DB6"/>
    <w:rsid w:val="0077316F"/>
    <w:rsid w:val="007837C3"/>
    <w:rsid w:val="007847B9"/>
    <w:rsid w:val="00795D19"/>
    <w:rsid w:val="007A4074"/>
    <w:rsid w:val="007A7245"/>
    <w:rsid w:val="007C0DE3"/>
    <w:rsid w:val="007C4033"/>
    <w:rsid w:val="007D550C"/>
    <w:rsid w:val="007D58F0"/>
    <w:rsid w:val="007D7041"/>
    <w:rsid w:val="007D76DE"/>
    <w:rsid w:val="007E2C27"/>
    <w:rsid w:val="007E37ED"/>
    <w:rsid w:val="007E687F"/>
    <w:rsid w:val="007E6A30"/>
    <w:rsid w:val="00803C59"/>
    <w:rsid w:val="00812258"/>
    <w:rsid w:val="008148A2"/>
    <w:rsid w:val="00821A80"/>
    <w:rsid w:val="00821D0A"/>
    <w:rsid w:val="00826FB5"/>
    <w:rsid w:val="008300ED"/>
    <w:rsid w:val="008414A2"/>
    <w:rsid w:val="008454E0"/>
    <w:rsid w:val="0085256F"/>
    <w:rsid w:val="00852D9E"/>
    <w:rsid w:val="00860901"/>
    <w:rsid w:val="0086538B"/>
    <w:rsid w:val="00874F4E"/>
    <w:rsid w:val="008769E6"/>
    <w:rsid w:val="0088227D"/>
    <w:rsid w:val="0089782A"/>
    <w:rsid w:val="008A7069"/>
    <w:rsid w:val="008B347F"/>
    <w:rsid w:val="008B7C07"/>
    <w:rsid w:val="008C6598"/>
    <w:rsid w:val="008D51A5"/>
    <w:rsid w:val="008D59FD"/>
    <w:rsid w:val="008D5C16"/>
    <w:rsid w:val="008E00C2"/>
    <w:rsid w:val="008F258F"/>
    <w:rsid w:val="008F6317"/>
    <w:rsid w:val="009012A4"/>
    <w:rsid w:val="009145B6"/>
    <w:rsid w:val="0092499F"/>
    <w:rsid w:val="00936F9E"/>
    <w:rsid w:val="00944D42"/>
    <w:rsid w:val="00975645"/>
    <w:rsid w:val="00977258"/>
    <w:rsid w:val="00981D66"/>
    <w:rsid w:val="00982197"/>
    <w:rsid w:val="009927C8"/>
    <w:rsid w:val="009A55CD"/>
    <w:rsid w:val="009A658B"/>
    <w:rsid w:val="009B2A79"/>
    <w:rsid w:val="009B56D0"/>
    <w:rsid w:val="009B636F"/>
    <w:rsid w:val="009C342E"/>
    <w:rsid w:val="009D1905"/>
    <w:rsid w:val="009F5ACA"/>
    <w:rsid w:val="00A125E9"/>
    <w:rsid w:val="00A15921"/>
    <w:rsid w:val="00A17FA2"/>
    <w:rsid w:val="00A223AE"/>
    <w:rsid w:val="00A27D00"/>
    <w:rsid w:val="00A60CB4"/>
    <w:rsid w:val="00A6257A"/>
    <w:rsid w:val="00A64C66"/>
    <w:rsid w:val="00A7245B"/>
    <w:rsid w:val="00A76710"/>
    <w:rsid w:val="00A77280"/>
    <w:rsid w:val="00A82C6A"/>
    <w:rsid w:val="00A8792B"/>
    <w:rsid w:val="00A923A5"/>
    <w:rsid w:val="00A923D3"/>
    <w:rsid w:val="00AA160F"/>
    <w:rsid w:val="00AA4902"/>
    <w:rsid w:val="00AC05DF"/>
    <w:rsid w:val="00AC60CF"/>
    <w:rsid w:val="00AC77FB"/>
    <w:rsid w:val="00AD0E19"/>
    <w:rsid w:val="00AD2DB1"/>
    <w:rsid w:val="00AE26C8"/>
    <w:rsid w:val="00AE6AEF"/>
    <w:rsid w:val="00AF01C5"/>
    <w:rsid w:val="00B01708"/>
    <w:rsid w:val="00B05109"/>
    <w:rsid w:val="00B136CE"/>
    <w:rsid w:val="00B2254A"/>
    <w:rsid w:val="00B2355C"/>
    <w:rsid w:val="00B33179"/>
    <w:rsid w:val="00B356D3"/>
    <w:rsid w:val="00B36D33"/>
    <w:rsid w:val="00B4043C"/>
    <w:rsid w:val="00B45589"/>
    <w:rsid w:val="00B45F7E"/>
    <w:rsid w:val="00B61157"/>
    <w:rsid w:val="00B61B37"/>
    <w:rsid w:val="00B82FD1"/>
    <w:rsid w:val="00B83D28"/>
    <w:rsid w:val="00B92EC3"/>
    <w:rsid w:val="00BA16D1"/>
    <w:rsid w:val="00BA2CD6"/>
    <w:rsid w:val="00BA3E1D"/>
    <w:rsid w:val="00BA610B"/>
    <w:rsid w:val="00BB631B"/>
    <w:rsid w:val="00BB6A8E"/>
    <w:rsid w:val="00BD048D"/>
    <w:rsid w:val="00BD2DD0"/>
    <w:rsid w:val="00BE100A"/>
    <w:rsid w:val="00BE4068"/>
    <w:rsid w:val="00BF3E41"/>
    <w:rsid w:val="00BF3F7B"/>
    <w:rsid w:val="00C0117A"/>
    <w:rsid w:val="00C03AAC"/>
    <w:rsid w:val="00C05653"/>
    <w:rsid w:val="00C16B31"/>
    <w:rsid w:val="00C22C9F"/>
    <w:rsid w:val="00C22EA1"/>
    <w:rsid w:val="00C23683"/>
    <w:rsid w:val="00C265DD"/>
    <w:rsid w:val="00C33BC1"/>
    <w:rsid w:val="00C34CA7"/>
    <w:rsid w:val="00C41A78"/>
    <w:rsid w:val="00C4775D"/>
    <w:rsid w:val="00C623BC"/>
    <w:rsid w:val="00C62BF7"/>
    <w:rsid w:val="00C63EE7"/>
    <w:rsid w:val="00C76941"/>
    <w:rsid w:val="00C76E1B"/>
    <w:rsid w:val="00C82FC0"/>
    <w:rsid w:val="00C93E70"/>
    <w:rsid w:val="00C95204"/>
    <w:rsid w:val="00C95382"/>
    <w:rsid w:val="00CA4264"/>
    <w:rsid w:val="00CB23C8"/>
    <w:rsid w:val="00CB5773"/>
    <w:rsid w:val="00CC6A71"/>
    <w:rsid w:val="00CC7C72"/>
    <w:rsid w:val="00CC7F82"/>
    <w:rsid w:val="00CD212A"/>
    <w:rsid w:val="00CF358E"/>
    <w:rsid w:val="00D01D07"/>
    <w:rsid w:val="00D10BBB"/>
    <w:rsid w:val="00D12795"/>
    <w:rsid w:val="00D12D8A"/>
    <w:rsid w:val="00D216E7"/>
    <w:rsid w:val="00D2294A"/>
    <w:rsid w:val="00D23E0A"/>
    <w:rsid w:val="00D25D27"/>
    <w:rsid w:val="00D305AB"/>
    <w:rsid w:val="00D32B94"/>
    <w:rsid w:val="00D57786"/>
    <w:rsid w:val="00D6065A"/>
    <w:rsid w:val="00D625D3"/>
    <w:rsid w:val="00D6378C"/>
    <w:rsid w:val="00D70AD7"/>
    <w:rsid w:val="00D7693A"/>
    <w:rsid w:val="00D76ECA"/>
    <w:rsid w:val="00D81E26"/>
    <w:rsid w:val="00DB3D82"/>
    <w:rsid w:val="00DB6B40"/>
    <w:rsid w:val="00DC3ACF"/>
    <w:rsid w:val="00DD2FB7"/>
    <w:rsid w:val="00DF02A3"/>
    <w:rsid w:val="00DF11F8"/>
    <w:rsid w:val="00DF69CF"/>
    <w:rsid w:val="00E1091F"/>
    <w:rsid w:val="00E12CAE"/>
    <w:rsid w:val="00E17841"/>
    <w:rsid w:val="00E20DC1"/>
    <w:rsid w:val="00E2308A"/>
    <w:rsid w:val="00E23A64"/>
    <w:rsid w:val="00E257CB"/>
    <w:rsid w:val="00E32AF9"/>
    <w:rsid w:val="00E5281D"/>
    <w:rsid w:val="00E53D5E"/>
    <w:rsid w:val="00E748B2"/>
    <w:rsid w:val="00E77A29"/>
    <w:rsid w:val="00E77FB5"/>
    <w:rsid w:val="00E86F9D"/>
    <w:rsid w:val="00E87C82"/>
    <w:rsid w:val="00E97BAA"/>
    <w:rsid w:val="00EA48EE"/>
    <w:rsid w:val="00EA5644"/>
    <w:rsid w:val="00EA75D3"/>
    <w:rsid w:val="00EC0F11"/>
    <w:rsid w:val="00ED1A42"/>
    <w:rsid w:val="00EF3765"/>
    <w:rsid w:val="00F127CD"/>
    <w:rsid w:val="00F36633"/>
    <w:rsid w:val="00F4386C"/>
    <w:rsid w:val="00F44AAE"/>
    <w:rsid w:val="00F50781"/>
    <w:rsid w:val="00F54C7E"/>
    <w:rsid w:val="00F612EE"/>
    <w:rsid w:val="00F615CD"/>
    <w:rsid w:val="00F65B7D"/>
    <w:rsid w:val="00F65C0D"/>
    <w:rsid w:val="00F731A5"/>
    <w:rsid w:val="00F81CAD"/>
    <w:rsid w:val="00F9259D"/>
    <w:rsid w:val="00F96165"/>
    <w:rsid w:val="00F97BB9"/>
    <w:rsid w:val="00FC5405"/>
    <w:rsid w:val="00FD1FA8"/>
    <w:rsid w:val="00FE29BA"/>
    <w:rsid w:val="00FF30B5"/>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6DE"/>
    <w:pPr>
      <w:spacing w:line="256" w:lineRule="auto"/>
    </w:pPr>
  </w:style>
  <w:style w:type="paragraph" w:styleId="Ttulo1">
    <w:name w:val="heading 1"/>
    <w:basedOn w:val="Normal"/>
    <w:next w:val="Normal"/>
    <w:link w:val="Ttulo1Car"/>
    <w:qFormat/>
    <w:rsid w:val="007D76DE"/>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rsid w:val="00CB23C8"/>
    <w:pPr>
      <w:spacing w:after="0" w:line="240" w:lineRule="auto"/>
    </w:pPr>
  </w:style>
  <w:style w:type="character" w:customStyle="1" w:styleId="SinespaciadoCar">
    <w:name w:val="Sin espaciado Car"/>
    <w:aliases w:val="Francesa Car,INAI Car"/>
    <w:link w:val="Sinespaciado"/>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D76DE"/>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6680">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8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enado.gob.mx/comisiones/anticorrupcion/docs/transparencia/Iniciativa_LGTAIP.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ACDAA-52D0-4D68-A51B-10B01617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61</Pages>
  <Words>14492</Words>
  <Characters>79708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35</cp:revision>
  <dcterms:created xsi:type="dcterms:W3CDTF">2022-06-30T22:58:00Z</dcterms:created>
  <dcterms:modified xsi:type="dcterms:W3CDTF">2022-08-03T00:48:00Z</dcterms:modified>
</cp:coreProperties>
</file>