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930" w:rsidRPr="008F3949" w:rsidRDefault="00672E0E">
      <w:pPr>
        <w:spacing w:before="240"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noviembre de dos mil veintidós.</w:t>
      </w:r>
    </w:p>
    <w:p w:rsidR="00D10930" w:rsidRPr="008F3949" w:rsidRDefault="00D10930">
      <w:pPr>
        <w:rPr>
          <w:rFonts w:ascii="Palatino Linotype" w:eastAsia="Palatino Linotype" w:hAnsi="Palatino Linotype" w:cs="Palatino Linotype"/>
          <w:sz w:val="24"/>
          <w:szCs w:val="24"/>
        </w:rPr>
      </w:pPr>
      <w:bookmarkStart w:id="0" w:name="_heading=h.gjdgxs" w:colFirst="0" w:colLast="0"/>
      <w:bookmarkEnd w:id="0"/>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Visto </w:t>
      </w:r>
      <w:r w:rsidRPr="008F3949">
        <w:rPr>
          <w:rFonts w:ascii="Palatino Linotype" w:eastAsia="Palatino Linotype" w:hAnsi="Palatino Linotype" w:cs="Palatino Linotype"/>
          <w:sz w:val="24"/>
          <w:szCs w:val="24"/>
        </w:rPr>
        <w:t xml:space="preserve">el expediente relativo al recurso de revisión número  </w:t>
      </w:r>
      <w:r w:rsidRPr="008F3949">
        <w:rPr>
          <w:rFonts w:ascii="Palatino Linotype" w:eastAsia="Palatino Linotype" w:hAnsi="Palatino Linotype" w:cs="Palatino Linotype"/>
          <w:b/>
          <w:sz w:val="24"/>
          <w:szCs w:val="24"/>
        </w:rPr>
        <w:t xml:space="preserve">11234/INFOEM/IP/RR/2022 </w:t>
      </w:r>
      <w:r w:rsidRPr="008F3949">
        <w:rPr>
          <w:rFonts w:ascii="Palatino Linotype" w:eastAsia="Palatino Linotype" w:hAnsi="Palatino Linotype" w:cs="Palatino Linotype"/>
          <w:sz w:val="24"/>
          <w:szCs w:val="24"/>
        </w:rPr>
        <w:t xml:space="preserve">interpuesto por </w:t>
      </w:r>
      <w:r w:rsidR="00C40ED6">
        <w:rPr>
          <w:rFonts w:ascii="Palatino Linotype" w:eastAsia="Palatino Linotype" w:hAnsi="Palatino Linotype" w:cs="Palatino Linotype"/>
          <w:b/>
          <w:sz w:val="24"/>
          <w:szCs w:val="24"/>
        </w:rPr>
        <w:t>XXXXX</w:t>
      </w:r>
      <w:bookmarkStart w:id="1" w:name="_GoBack"/>
      <w:bookmarkEnd w:id="1"/>
      <w:r w:rsidRPr="008F3949">
        <w:rPr>
          <w:rFonts w:ascii="Palatino Linotype" w:eastAsia="Palatino Linotype" w:hAnsi="Palatino Linotype" w:cs="Palatino Linotype"/>
          <w:sz w:val="24"/>
          <w:szCs w:val="24"/>
        </w:rPr>
        <w:t xml:space="preserve">, al cual en lo sucesivo se le denominara </w:t>
      </w:r>
      <w:r w:rsidRPr="008F3949">
        <w:rPr>
          <w:rFonts w:ascii="Palatino Linotype" w:eastAsia="Palatino Linotype" w:hAnsi="Palatino Linotype" w:cs="Palatino Linotype"/>
          <w:b/>
          <w:sz w:val="24"/>
          <w:szCs w:val="24"/>
        </w:rPr>
        <w:t>LA RECURRENTE</w:t>
      </w:r>
      <w:r w:rsidRPr="008F3949">
        <w:rPr>
          <w:rFonts w:ascii="Palatino Linotype" w:eastAsia="Palatino Linotype" w:hAnsi="Palatino Linotype" w:cs="Palatino Linotype"/>
          <w:sz w:val="24"/>
          <w:szCs w:val="24"/>
        </w:rPr>
        <w:t xml:space="preserve">, en contra de la respuesta a la solicitud de información con número de folio </w:t>
      </w:r>
      <w:r w:rsidRPr="008F3949">
        <w:rPr>
          <w:rFonts w:ascii="Palatino Linotype" w:eastAsia="Palatino Linotype" w:hAnsi="Palatino Linotype" w:cs="Palatino Linotype"/>
          <w:b/>
          <w:sz w:val="24"/>
          <w:szCs w:val="24"/>
        </w:rPr>
        <w:t xml:space="preserve">03350/METEPEC/IP/2022 </w:t>
      </w:r>
      <w:r w:rsidRPr="008F3949">
        <w:rPr>
          <w:rFonts w:ascii="Palatino Linotype" w:eastAsia="Palatino Linotype" w:hAnsi="Palatino Linotype" w:cs="Palatino Linotype"/>
          <w:sz w:val="24"/>
          <w:szCs w:val="24"/>
        </w:rPr>
        <w:t xml:space="preserve">por parte del Ayuntamiento de Metepec, en lo sucesivo </w:t>
      </w:r>
      <w:r w:rsidRPr="008F3949">
        <w:rPr>
          <w:rFonts w:ascii="Palatino Linotype" w:eastAsia="Palatino Linotype" w:hAnsi="Palatino Linotype" w:cs="Palatino Linotype"/>
          <w:b/>
          <w:sz w:val="24"/>
          <w:szCs w:val="24"/>
        </w:rPr>
        <w:t>EL</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 xml:space="preserve">SUJETO OBLIGADO; </w:t>
      </w:r>
      <w:r w:rsidRPr="008F3949">
        <w:rPr>
          <w:rFonts w:ascii="Palatino Linotype" w:eastAsia="Palatino Linotype" w:hAnsi="Palatino Linotype" w:cs="Palatino Linotype"/>
          <w:sz w:val="24"/>
          <w:szCs w:val="24"/>
        </w:rPr>
        <w:t>se procede a dictar la presente resolución, con base en lo siguiente.</w:t>
      </w:r>
    </w:p>
    <w:p w:rsidR="00D10930" w:rsidRPr="008F3949" w:rsidRDefault="00D10930"/>
    <w:p w:rsidR="00D10930" w:rsidRPr="008F3949" w:rsidRDefault="00672E0E">
      <w:pPr>
        <w:spacing w:after="0" w:line="360" w:lineRule="auto"/>
        <w:jc w:val="center"/>
        <w:rPr>
          <w:rFonts w:ascii="Palatino Linotype" w:eastAsia="Palatino Linotype" w:hAnsi="Palatino Linotype" w:cs="Palatino Linotype"/>
          <w:b/>
          <w:sz w:val="24"/>
          <w:szCs w:val="24"/>
        </w:rPr>
      </w:pPr>
      <w:r w:rsidRPr="008F3949">
        <w:rPr>
          <w:rFonts w:ascii="Palatino Linotype" w:eastAsia="Palatino Linotype" w:hAnsi="Palatino Linotype" w:cs="Palatino Linotype"/>
          <w:b/>
          <w:sz w:val="24"/>
          <w:szCs w:val="24"/>
        </w:rPr>
        <w:t>A N T E C E D E N T E 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1.</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 xml:space="preserve">SOLICITUD DE INFORMACIÓN. </w:t>
      </w:r>
      <w:r w:rsidRPr="008F3949">
        <w:rPr>
          <w:rFonts w:ascii="Palatino Linotype" w:eastAsia="Palatino Linotype" w:hAnsi="Palatino Linotype" w:cs="Palatino Linotype"/>
          <w:sz w:val="24"/>
          <w:szCs w:val="24"/>
        </w:rPr>
        <w:t xml:space="preserve">Con fecha dos de mayo de dos mil veintidós, </w:t>
      </w:r>
      <w:r w:rsidRPr="008F3949">
        <w:rPr>
          <w:rFonts w:ascii="Palatino Linotype" w:eastAsia="Palatino Linotype" w:hAnsi="Palatino Linotype" w:cs="Palatino Linotype"/>
          <w:b/>
          <w:sz w:val="24"/>
          <w:szCs w:val="24"/>
        </w:rPr>
        <w:t>LA RECURRENTE</w:t>
      </w:r>
      <w:r w:rsidRPr="008F3949">
        <w:rPr>
          <w:rFonts w:ascii="Palatino Linotype" w:eastAsia="Palatino Linotype" w:hAnsi="Palatino Linotype" w:cs="Palatino Linotype"/>
          <w:sz w:val="24"/>
          <w:szCs w:val="24"/>
        </w:rPr>
        <w:t>, presentó a través de la Plataforma Nacional de Transparencia (PNT) vinculada al Sistema de Acceso a la Información Mexiquense (</w:t>
      </w:r>
      <w:r w:rsidRPr="008F3949">
        <w:rPr>
          <w:rFonts w:ascii="Palatino Linotype" w:eastAsia="Palatino Linotype" w:hAnsi="Palatino Linotype" w:cs="Palatino Linotype"/>
          <w:b/>
          <w:sz w:val="24"/>
          <w:szCs w:val="24"/>
        </w:rPr>
        <w:t>SAIMEX)</w:t>
      </w:r>
      <w:r w:rsidRPr="008F3949">
        <w:rPr>
          <w:rFonts w:ascii="Palatino Linotype" w:eastAsia="Palatino Linotype" w:hAnsi="Palatino Linotype" w:cs="Palatino Linotype"/>
          <w:sz w:val="24"/>
          <w:szCs w:val="24"/>
        </w:rPr>
        <w:t xml:space="preserve"> ante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solicitud de acceso a la información pública, registrada bajo el número de expediente</w:t>
      </w:r>
      <w:r w:rsidRPr="008F3949">
        <w:rPr>
          <w:rFonts w:ascii="Verdana" w:eastAsia="Verdana" w:hAnsi="Verdana" w:cs="Verdana"/>
          <w:b/>
        </w:rPr>
        <w:t> </w:t>
      </w:r>
      <w:r w:rsidRPr="008F3949">
        <w:rPr>
          <w:rFonts w:ascii="Palatino Linotype" w:eastAsia="Palatino Linotype" w:hAnsi="Palatino Linotype" w:cs="Palatino Linotype"/>
          <w:b/>
          <w:sz w:val="24"/>
          <w:szCs w:val="24"/>
        </w:rPr>
        <w:t>03350/METEPEC/IP/2022</w:t>
      </w:r>
      <w:r w:rsidRPr="008F3949">
        <w:rPr>
          <w:rFonts w:ascii="Palatino Linotype" w:eastAsia="Palatino Linotype" w:hAnsi="Palatino Linotype" w:cs="Palatino Linotype"/>
          <w:sz w:val="24"/>
          <w:szCs w:val="24"/>
        </w:rPr>
        <w:t>,</w:t>
      </w:r>
      <w:r w:rsidRPr="008F3949">
        <w:rPr>
          <w:rFonts w:ascii="Palatino Linotype" w:eastAsia="Palatino Linotype" w:hAnsi="Palatino Linotype" w:cs="Palatino Linotype"/>
          <w:b/>
          <w:sz w:val="24"/>
          <w:szCs w:val="24"/>
        </w:rPr>
        <w:t xml:space="preserve"> </w:t>
      </w:r>
      <w:r w:rsidRPr="008F3949">
        <w:rPr>
          <w:rFonts w:ascii="Palatino Linotype" w:eastAsia="Palatino Linotype" w:hAnsi="Palatino Linotype" w:cs="Palatino Linotype"/>
          <w:sz w:val="24"/>
          <w:szCs w:val="24"/>
        </w:rPr>
        <w:t>mediante el cual solicitó la siguiente información:</w:t>
      </w:r>
    </w:p>
    <w:p w:rsidR="00D10930" w:rsidRPr="008F3949" w:rsidRDefault="00D10930">
      <w:pPr>
        <w:rPr>
          <w:rFonts w:ascii="Palatino Linotype" w:eastAsia="Palatino Linotype" w:hAnsi="Palatino Linotype" w:cs="Palatino Linotype"/>
          <w:b/>
          <w:sz w:val="24"/>
          <w:szCs w:val="24"/>
        </w:rPr>
      </w:pPr>
    </w:p>
    <w:p w:rsidR="00D10930" w:rsidRPr="008F3949" w:rsidRDefault="00672E0E">
      <w:pPr>
        <w:spacing w:line="276" w:lineRule="auto"/>
        <w:ind w:left="851" w:right="629"/>
        <w:jc w:val="both"/>
        <w:rPr>
          <w:rFonts w:ascii="Palatino Linotype" w:eastAsia="Palatino Linotype" w:hAnsi="Palatino Linotype" w:cs="Palatino Linotype"/>
          <w:i/>
        </w:rPr>
      </w:pPr>
      <w:r w:rsidRPr="008F3949">
        <w:rPr>
          <w:rFonts w:ascii="Palatino Linotype" w:eastAsia="Palatino Linotype" w:hAnsi="Palatino Linotype" w:cs="Palatino Linotype"/>
          <w:i/>
        </w:rPr>
        <w:lastRenderedPageBreak/>
        <w:t xml:space="preserve"> “Deseo conocer el presupuesto total que la Dirección de Cultura del Ayuntamiento de Metepec erogó para los murales que el servidor público Juan Manuel Vázquez Sánchez realizó en Casa de Cultura Carlos Olvera Avelar de </w:t>
      </w:r>
      <w:proofErr w:type="spellStart"/>
      <w:r w:rsidRPr="008F3949">
        <w:rPr>
          <w:rFonts w:ascii="Palatino Linotype" w:eastAsia="Palatino Linotype" w:hAnsi="Palatino Linotype" w:cs="Palatino Linotype"/>
          <w:i/>
        </w:rPr>
        <w:t>Infonavit</w:t>
      </w:r>
      <w:proofErr w:type="spellEnd"/>
      <w:r w:rsidRPr="008F3949">
        <w:rPr>
          <w:rFonts w:ascii="Palatino Linotype" w:eastAsia="Palatino Linotype" w:hAnsi="Palatino Linotype" w:cs="Palatino Linotype"/>
          <w:i/>
        </w:rPr>
        <w:t xml:space="preserve"> San Francisco. Cuánto se gastó en materiales y cuánto se pagó al servidor público mencionado.” (Sic).</w:t>
      </w: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Modalidad de entrega: A través del </w:t>
      </w:r>
      <w:r w:rsidRPr="008F3949">
        <w:rPr>
          <w:rFonts w:ascii="Palatino Linotype" w:eastAsia="Palatino Linotype" w:hAnsi="Palatino Linotype" w:cs="Palatino Linotype"/>
          <w:b/>
          <w:sz w:val="24"/>
          <w:szCs w:val="24"/>
        </w:rPr>
        <w:t>SAIMEX</w:t>
      </w:r>
      <w:r w:rsidRPr="008F3949">
        <w:rPr>
          <w:rFonts w:ascii="Palatino Linotype" w:eastAsia="Palatino Linotype" w:hAnsi="Palatino Linotype" w:cs="Palatino Linotype"/>
          <w:sz w:val="24"/>
          <w:szCs w:val="24"/>
        </w:rPr>
        <w:t>.</w:t>
      </w:r>
    </w:p>
    <w:p w:rsidR="00D10930" w:rsidRPr="008F3949" w:rsidRDefault="00672E0E">
      <w:r w:rsidRPr="008F3949">
        <w:rPr>
          <w:noProof/>
        </w:rPr>
        <w:drawing>
          <wp:inline distT="0" distB="0" distL="0" distR="0">
            <wp:extent cx="5909278" cy="83336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532" t="66988" r="30754" b="23053"/>
                    <a:stretch>
                      <a:fillRect/>
                    </a:stretch>
                  </pic:blipFill>
                  <pic:spPr>
                    <a:xfrm>
                      <a:off x="0" y="0"/>
                      <a:ext cx="5909278" cy="833360"/>
                    </a:xfrm>
                    <a:prstGeom prst="rect">
                      <a:avLst/>
                    </a:prstGeom>
                    <a:ln/>
                  </pic:spPr>
                </pic:pic>
              </a:graphicData>
            </a:graphic>
          </wp:inline>
        </w:drawing>
      </w:r>
    </w:p>
    <w:p w:rsidR="00D10930" w:rsidRPr="008F3949" w:rsidRDefault="00672E0E">
      <w:pPr>
        <w:spacing w:after="0" w:line="360" w:lineRule="auto"/>
        <w:ind w:right="-234"/>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2. RESPUESTA. </w:t>
      </w:r>
      <w:r w:rsidRPr="008F3949">
        <w:rPr>
          <w:rFonts w:ascii="Palatino Linotype" w:eastAsia="Palatino Linotype" w:hAnsi="Palatino Linotype" w:cs="Palatino Linotype"/>
          <w:sz w:val="24"/>
          <w:szCs w:val="24"/>
        </w:rPr>
        <w:t xml:space="preserve">Con fecha veintisiete de mayo del dos mil veintidós,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D10930" w:rsidRPr="008F3949" w:rsidRDefault="00D10930">
      <w:pPr>
        <w:spacing w:after="0" w:line="360" w:lineRule="auto"/>
        <w:ind w:right="-234"/>
        <w:jc w:val="both"/>
        <w:rPr>
          <w:rFonts w:ascii="Palatino Linotype" w:eastAsia="Palatino Linotype" w:hAnsi="Palatino Linotype" w:cs="Palatino Linotype"/>
          <w:sz w:val="24"/>
          <w:szCs w:val="24"/>
        </w:rPr>
      </w:pP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w:t>
      </w:r>
      <w:proofErr w:type="gramStart"/>
      <w:r w:rsidRPr="008F3949">
        <w:rPr>
          <w:rFonts w:ascii="Palatino Linotype" w:eastAsia="Palatino Linotype" w:hAnsi="Palatino Linotype" w:cs="Palatino Linotype"/>
          <w:i/>
        </w:rPr>
        <w:t>conservación</w:t>
      </w:r>
      <w:proofErr w:type="gramEnd"/>
      <w:r w:rsidRPr="008F3949">
        <w:rPr>
          <w:rFonts w:ascii="Palatino Linotype" w:eastAsia="Palatino Linotype" w:hAnsi="Palatino Linotype" w:cs="Palatino Linotype"/>
          <w:i/>
        </w:rPr>
        <w:t xml:space="preserve"> de la información, y habiendo realizado una búsqueda exhaustiva, se anexa la respuesta del servidor público habilitado. Lo anterior con fundamento en lo establecido por los artículos 12, 18, 19, 53 fracción VI, 160 y 162 de la Ley </w:t>
      </w:r>
      <w:r w:rsidRPr="008F3949">
        <w:rPr>
          <w:rFonts w:ascii="Palatino Linotype" w:eastAsia="Palatino Linotype" w:hAnsi="Palatino Linotype" w:cs="Palatino Linotype"/>
          <w:i/>
        </w:rPr>
        <w:lastRenderedPageBreak/>
        <w:t>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ATENTAMENTE</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Lic. Gerardo Arturo Ozuna Martínez</w:t>
      </w:r>
    </w:p>
    <w:p w:rsidR="00D10930" w:rsidRPr="008F3949" w:rsidRDefault="00D10930">
      <w:pPr>
        <w:spacing w:after="0" w:line="360" w:lineRule="auto"/>
        <w:rPr>
          <w:rFonts w:ascii="Palatino Linotype" w:eastAsia="Palatino Linotype" w:hAnsi="Palatino Linotype" w:cs="Palatino Linotyp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adjuntó a su respuesta el archivo electrónico siguiente: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C40ED6">
      <w:pPr>
        <w:spacing w:after="0" w:line="360" w:lineRule="auto"/>
        <w:jc w:val="both"/>
        <w:rPr>
          <w:rFonts w:ascii="Palatino Linotype" w:eastAsia="Palatino Linotype" w:hAnsi="Palatino Linotype" w:cs="Palatino Linotype"/>
          <w:sz w:val="24"/>
          <w:szCs w:val="24"/>
        </w:rPr>
      </w:pPr>
      <w:hyperlink r:id="rId9">
        <w:r w:rsidR="00672E0E" w:rsidRPr="008F3949">
          <w:rPr>
            <w:rFonts w:ascii="Palatino Linotype" w:eastAsia="Palatino Linotype" w:hAnsi="Palatino Linotype" w:cs="Palatino Linotype"/>
            <w:b/>
            <w:sz w:val="24"/>
            <w:szCs w:val="24"/>
            <w:u w:val="single"/>
          </w:rPr>
          <w:t>03350. oficio 471.pdf</w:t>
        </w:r>
      </w:hyperlink>
      <w:r w:rsidR="00672E0E" w:rsidRPr="008F3949">
        <w:rPr>
          <w:rFonts w:ascii="Palatino Linotype" w:eastAsia="Palatino Linotype" w:hAnsi="Palatino Linotype" w:cs="Palatino Linotype"/>
          <w:sz w:val="24"/>
          <w:szCs w:val="24"/>
        </w:rPr>
        <w:t>: Oficio DC/0471/2022 de fecha once de mayo de dos mil veintidós, signado por la Directora de Cultura, mediante el cual otorga respuesta a la solicitud de información pública que nos ocupa, sin embargo, el tema de la solicitud es diversos al solicitado, tal como se observa a continuación:</w:t>
      </w:r>
    </w:p>
    <w:p w:rsidR="00D10930" w:rsidRPr="008F3949" w:rsidRDefault="00672E0E">
      <w:pPr>
        <w:spacing w:after="0" w:line="360" w:lineRule="auto"/>
        <w:jc w:val="center"/>
        <w:rPr>
          <w:rFonts w:ascii="Palatino Linotype" w:eastAsia="Palatino Linotype" w:hAnsi="Palatino Linotype" w:cs="Palatino Linotype"/>
          <w:sz w:val="24"/>
          <w:szCs w:val="24"/>
        </w:rPr>
      </w:pPr>
      <w:r w:rsidRPr="008F3949">
        <w:rPr>
          <w:noProof/>
        </w:rPr>
        <w:lastRenderedPageBreak/>
        <w:drawing>
          <wp:inline distT="0" distB="0" distL="0" distR="0">
            <wp:extent cx="5744690" cy="6275146"/>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3945" t="16293" r="33807" b="7665"/>
                    <a:stretch>
                      <a:fillRect/>
                    </a:stretch>
                  </pic:blipFill>
                  <pic:spPr>
                    <a:xfrm>
                      <a:off x="0" y="0"/>
                      <a:ext cx="5744690" cy="6275146"/>
                    </a:xfrm>
                    <a:prstGeom prst="rect">
                      <a:avLst/>
                    </a:prstGeom>
                    <a:ln/>
                  </pic:spPr>
                </pic:pic>
              </a:graphicData>
            </a:graphic>
          </wp:inline>
        </w:drawing>
      </w:r>
    </w:p>
    <w:p w:rsidR="00D10930" w:rsidRPr="008F3949" w:rsidRDefault="00D10930">
      <w:pPr>
        <w:spacing w:after="0" w:line="360" w:lineRule="auto"/>
        <w:jc w:val="center"/>
        <w:rPr>
          <w:rFonts w:ascii="Palatino Linotype" w:eastAsia="Palatino Linotype" w:hAnsi="Palatino Linotype" w:cs="Palatino Linotype"/>
          <w:sz w:val="24"/>
          <w:szCs w:val="24"/>
        </w:rPr>
      </w:pPr>
    </w:p>
    <w:p w:rsidR="00D10930" w:rsidRPr="008F3949" w:rsidRDefault="00D10930">
      <w:pPr>
        <w:spacing w:after="0" w:line="360" w:lineRule="auto"/>
        <w:jc w:val="center"/>
        <w:rPr>
          <w:rFonts w:ascii="Palatino Linotype" w:eastAsia="Palatino Linotype" w:hAnsi="Palatino Linotype" w:cs="Palatino Linotype"/>
          <w:sz w:val="24"/>
          <w:szCs w:val="24"/>
        </w:rPr>
      </w:pPr>
    </w:p>
    <w:p w:rsidR="00D10930" w:rsidRPr="008F3949" w:rsidRDefault="00672E0E">
      <w:pPr>
        <w:spacing w:after="240" w:line="360" w:lineRule="auto"/>
        <w:ind w:right="-234"/>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b/>
          <w:sz w:val="24"/>
          <w:szCs w:val="24"/>
        </w:rPr>
        <w:t xml:space="preserve">3. DEL RECURSO DE REVISIÓN. </w:t>
      </w:r>
      <w:r w:rsidRPr="008F3949">
        <w:rPr>
          <w:rFonts w:ascii="Palatino Linotype" w:eastAsia="Palatino Linotype" w:hAnsi="Palatino Linotype" w:cs="Palatino Linotype"/>
          <w:sz w:val="24"/>
          <w:szCs w:val="24"/>
        </w:rPr>
        <w:t>Inconforme con la respuesta del</w:t>
      </w:r>
      <w:r w:rsidRPr="008F3949">
        <w:rPr>
          <w:rFonts w:ascii="Palatino Linotype" w:eastAsia="Palatino Linotype" w:hAnsi="Palatino Linotype" w:cs="Palatino Linotype"/>
          <w:b/>
          <w:sz w:val="24"/>
          <w:szCs w:val="24"/>
        </w:rPr>
        <w:t xml:space="preserve"> SUJETO OBLIGADO, </w:t>
      </w:r>
      <w:r w:rsidRPr="008F3949">
        <w:rPr>
          <w:rFonts w:ascii="Palatino Linotype" w:eastAsia="Palatino Linotype" w:hAnsi="Palatino Linotype" w:cs="Palatino Linotype"/>
          <w:sz w:val="24"/>
          <w:szCs w:val="24"/>
        </w:rPr>
        <w:t>en fecha nueve de junio de dos mil veintidós,</w:t>
      </w:r>
      <w:r w:rsidRPr="008F3949">
        <w:rPr>
          <w:rFonts w:ascii="Palatino Linotype" w:eastAsia="Palatino Linotype" w:hAnsi="Palatino Linotype" w:cs="Palatino Linotype"/>
          <w:b/>
          <w:sz w:val="24"/>
          <w:szCs w:val="24"/>
        </w:rPr>
        <w:t xml:space="preserve"> LA RECURRENTE </w:t>
      </w:r>
      <w:r w:rsidRPr="008F3949">
        <w:rPr>
          <w:rFonts w:ascii="Palatino Linotype" w:eastAsia="Palatino Linotype" w:hAnsi="Palatino Linotype" w:cs="Palatino Linotype"/>
          <w:sz w:val="24"/>
          <w:szCs w:val="24"/>
        </w:rPr>
        <w:t>interpuso el recurso de revisión, el cual fue registrado</w:t>
      </w:r>
      <w:r w:rsidRPr="008F3949">
        <w:rPr>
          <w:rFonts w:ascii="Palatino Linotype" w:eastAsia="Palatino Linotype" w:hAnsi="Palatino Linotype" w:cs="Palatino Linotype"/>
          <w:b/>
          <w:sz w:val="24"/>
          <w:szCs w:val="24"/>
        </w:rPr>
        <w:t xml:space="preserve"> </w:t>
      </w:r>
      <w:r w:rsidRPr="008F3949">
        <w:rPr>
          <w:rFonts w:ascii="Palatino Linotype" w:eastAsia="Palatino Linotype" w:hAnsi="Palatino Linotype" w:cs="Palatino Linotype"/>
          <w:sz w:val="24"/>
          <w:szCs w:val="24"/>
        </w:rPr>
        <w:t xml:space="preserve">en el sistema electrónico con el expediente número </w:t>
      </w:r>
      <w:r w:rsidRPr="008F3949">
        <w:rPr>
          <w:rFonts w:ascii="Palatino Linotype" w:eastAsia="Palatino Linotype" w:hAnsi="Palatino Linotype" w:cs="Palatino Linotype"/>
          <w:b/>
          <w:sz w:val="24"/>
          <w:szCs w:val="24"/>
        </w:rPr>
        <w:t>11234/INFOEM/IP/RR/2022</w:t>
      </w:r>
      <w:r w:rsidRPr="008F3949">
        <w:rPr>
          <w:rFonts w:ascii="Palatino Linotype" w:eastAsia="Palatino Linotype" w:hAnsi="Palatino Linotype" w:cs="Palatino Linotype"/>
          <w:sz w:val="24"/>
          <w:szCs w:val="24"/>
        </w:rPr>
        <w:t>, en el cual manifiesta, lo siguiente:</w:t>
      </w:r>
    </w:p>
    <w:p w:rsidR="00D10930" w:rsidRPr="008F3949" w:rsidRDefault="00672E0E">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8F3949">
        <w:rPr>
          <w:rFonts w:ascii="Palatino Linotype" w:eastAsia="Palatino Linotype" w:hAnsi="Palatino Linotype" w:cs="Palatino Linotype"/>
          <w:b/>
          <w:i/>
          <w:sz w:val="24"/>
          <w:szCs w:val="24"/>
        </w:rPr>
        <w:t>Acto Impugnado:</w:t>
      </w:r>
    </w:p>
    <w:p w:rsidR="00D10930" w:rsidRPr="008F3949" w:rsidRDefault="00672E0E">
      <w:pPr>
        <w:spacing w:before="240" w:after="240" w:line="276" w:lineRule="auto"/>
        <w:ind w:left="851"/>
        <w:jc w:val="both"/>
        <w:rPr>
          <w:rFonts w:ascii="Palatino Linotype" w:eastAsia="Palatino Linotype" w:hAnsi="Palatino Linotype" w:cs="Palatino Linotype"/>
          <w:i/>
        </w:rPr>
      </w:pPr>
      <w:r w:rsidRPr="008F3949">
        <w:rPr>
          <w:rFonts w:ascii="Palatino Linotype" w:eastAsia="Palatino Linotype" w:hAnsi="Palatino Linotype" w:cs="Palatino Linotype"/>
          <w:i/>
        </w:rPr>
        <w:t>“La remisión de una respuesta ajena totalmente al motivo de mi solicitud de información pública.” [</w:t>
      </w:r>
      <w:proofErr w:type="gramStart"/>
      <w:r w:rsidRPr="008F3949">
        <w:rPr>
          <w:rFonts w:ascii="Palatino Linotype" w:eastAsia="Palatino Linotype" w:hAnsi="Palatino Linotype" w:cs="Palatino Linotype"/>
          <w:i/>
        </w:rPr>
        <w:t>sic</w:t>
      </w:r>
      <w:proofErr w:type="gramEnd"/>
      <w:r w:rsidRPr="008F3949">
        <w:rPr>
          <w:rFonts w:ascii="Palatino Linotype" w:eastAsia="Palatino Linotype" w:hAnsi="Palatino Linotype" w:cs="Palatino Linotype"/>
          <w:i/>
        </w:rPr>
        <w:t>]</w:t>
      </w:r>
    </w:p>
    <w:p w:rsidR="00D10930" w:rsidRPr="008F3949" w:rsidRDefault="00672E0E">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F3949">
        <w:rPr>
          <w:rFonts w:ascii="Palatino Linotype" w:eastAsia="Palatino Linotype" w:hAnsi="Palatino Linotype" w:cs="Palatino Linotype"/>
          <w:b/>
          <w:i/>
          <w:sz w:val="24"/>
          <w:szCs w:val="24"/>
        </w:rPr>
        <w:t>Razones o Motivos de Inconformidad</w:t>
      </w:r>
      <w:r w:rsidRPr="008F3949">
        <w:rPr>
          <w:rFonts w:ascii="Palatino Linotype" w:eastAsia="Palatino Linotype" w:hAnsi="Palatino Linotype" w:cs="Palatino Linotype"/>
          <w:i/>
          <w:sz w:val="24"/>
          <w:szCs w:val="24"/>
        </w:rPr>
        <w:t>:</w:t>
      </w:r>
    </w:p>
    <w:p w:rsidR="00D10930" w:rsidRPr="008F3949" w:rsidRDefault="00672E0E">
      <w:pPr>
        <w:spacing w:before="240" w:after="0" w:line="276" w:lineRule="auto"/>
        <w:ind w:left="851"/>
        <w:jc w:val="both"/>
        <w:rPr>
          <w:rFonts w:ascii="Palatino Linotype" w:eastAsia="Palatino Linotype" w:hAnsi="Palatino Linotype" w:cs="Palatino Linotype"/>
          <w:i/>
        </w:rPr>
      </w:pPr>
      <w:r w:rsidRPr="008F3949">
        <w:rPr>
          <w:rFonts w:ascii="Palatino Linotype" w:eastAsia="Palatino Linotype" w:hAnsi="Palatino Linotype" w:cs="Palatino Linotype"/>
          <w:i/>
          <w:sz w:val="24"/>
          <w:szCs w:val="24"/>
        </w:rPr>
        <w:t>“</w:t>
      </w:r>
      <w:r w:rsidRPr="008F3949">
        <w:rPr>
          <w:rFonts w:ascii="Palatino Linotype" w:eastAsia="Palatino Linotype" w:hAnsi="Palatino Linotype" w:cs="Palatino Linotype"/>
          <w:i/>
        </w:rPr>
        <w:t xml:space="preserve">Manifesté lo siguiente en mi solicitud: "Deseo conocer el presupuesto total que la Dirección de Cultura del Ayuntamiento de Metepec erogó para los murales que el servidor público Juan Manuel Vázquez Sánchez realizó en Casa de Cultura Carlos Olvera Avelar de </w:t>
      </w:r>
      <w:proofErr w:type="spellStart"/>
      <w:r w:rsidRPr="008F3949">
        <w:rPr>
          <w:rFonts w:ascii="Palatino Linotype" w:eastAsia="Palatino Linotype" w:hAnsi="Palatino Linotype" w:cs="Palatino Linotype"/>
          <w:i/>
        </w:rPr>
        <w:t>Infonavit</w:t>
      </w:r>
      <w:proofErr w:type="spellEnd"/>
      <w:r w:rsidRPr="008F3949">
        <w:rPr>
          <w:rFonts w:ascii="Palatino Linotype" w:eastAsia="Palatino Linotype" w:hAnsi="Palatino Linotype" w:cs="Palatino Linotype"/>
          <w:i/>
        </w:rPr>
        <w:t xml:space="preserve"> San Francisco. Cuánto se gastó en materiales y cuánto se pagó al servidor público mencionado." A esa pregunta recibo como respuesta oficio de la Dirección de Cultura del Ayuntamiento de Metepec, (a quien el organismo municipal de transparencia de dicho ayuntamiento turnó mi solicitud), dirigido al Jefe de la Unidad de Transparencia que a la letra dice lo siguiente: En atención al requerimiento de fecha 2 de mayo del dos mil veinte dos, derivado de la solicitud de acceso a la información pública presenta a través del sistema SAIMEX con número de folio 03350/METEPECAP/2022, que a la letra se refiere: se solicita </w:t>
      </w:r>
      <w:proofErr w:type="spellStart"/>
      <w:r w:rsidRPr="008F3949">
        <w:rPr>
          <w:rFonts w:ascii="Palatino Linotype" w:eastAsia="Palatino Linotype" w:hAnsi="Palatino Linotype" w:cs="Palatino Linotype"/>
          <w:i/>
        </w:rPr>
        <w:t>curriculum</w:t>
      </w:r>
      <w:proofErr w:type="spellEnd"/>
      <w:r w:rsidRPr="008F3949">
        <w:rPr>
          <w:rFonts w:ascii="Palatino Linotype" w:eastAsia="Palatino Linotype" w:hAnsi="Palatino Linotype" w:cs="Palatino Linotype"/>
          <w:i/>
        </w:rPr>
        <w:t xml:space="preserve"> de los integrantes del sistema municipal anticorrupción*".(SIC). Al respecto, le informo que esta Dirección de Cultura no </w:t>
      </w:r>
      <w:proofErr w:type="spellStart"/>
      <w:r w:rsidRPr="008F3949">
        <w:rPr>
          <w:rFonts w:ascii="Palatino Linotype" w:eastAsia="Palatino Linotype" w:hAnsi="Palatino Linotype" w:cs="Palatino Linotype"/>
          <w:i/>
        </w:rPr>
        <w:t>esta</w:t>
      </w:r>
      <w:proofErr w:type="spellEnd"/>
      <w:r w:rsidRPr="008F3949">
        <w:rPr>
          <w:rFonts w:ascii="Palatino Linotype" w:eastAsia="Palatino Linotype" w:hAnsi="Palatino Linotype" w:cs="Palatino Linotype"/>
          <w:i/>
        </w:rPr>
        <w:t xml:space="preserve"> encargada del Sistema Municipal </w:t>
      </w:r>
      <w:proofErr w:type="spellStart"/>
      <w:r w:rsidRPr="008F3949">
        <w:rPr>
          <w:rFonts w:ascii="Palatino Linotype" w:eastAsia="Palatino Linotype" w:hAnsi="Palatino Linotype" w:cs="Palatino Linotype"/>
          <w:i/>
        </w:rPr>
        <w:t>Antocorrupción</w:t>
      </w:r>
      <w:proofErr w:type="spellEnd"/>
      <w:r w:rsidRPr="008F3949">
        <w:rPr>
          <w:rFonts w:ascii="Palatino Linotype" w:eastAsia="Palatino Linotype" w:hAnsi="Palatino Linotype" w:cs="Palatino Linotype"/>
          <w:i/>
        </w:rPr>
        <w:t>” [sic]</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Adjuntando para tal efecto, el archivo electrónico denominado </w:t>
      </w:r>
      <w:r w:rsidRPr="008F3949">
        <w:rPr>
          <w:rFonts w:ascii="Palatino Linotype" w:eastAsia="Palatino Linotype" w:hAnsi="Palatino Linotype" w:cs="Palatino Linotype"/>
          <w:b/>
          <w:i/>
          <w:sz w:val="24"/>
          <w:szCs w:val="24"/>
          <w:u w:val="single"/>
        </w:rPr>
        <w:t xml:space="preserve">03350. </w:t>
      </w:r>
      <w:proofErr w:type="gramStart"/>
      <w:r w:rsidRPr="008F3949">
        <w:rPr>
          <w:rFonts w:ascii="Palatino Linotype" w:eastAsia="Palatino Linotype" w:hAnsi="Palatino Linotype" w:cs="Palatino Linotype"/>
          <w:b/>
          <w:i/>
          <w:sz w:val="24"/>
          <w:szCs w:val="24"/>
          <w:u w:val="single"/>
        </w:rPr>
        <w:t>oficio</w:t>
      </w:r>
      <w:proofErr w:type="gramEnd"/>
      <w:r w:rsidRPr="008F3949">
        <w:rPr>
          <w:rFonts w:ascii="Palatino Linotype" w:eastAsia="Palatino Linotype" w:hAnsi="Palatino Linotype" w:cs="Palatino Linotype"/>
          <w:b/>
          <w:i/>
          <w:sz w:val="24"/>
          <w:szCs w:val="24"/>
          <w:u w:val="single"/>
        </w:rPr>
        <w:t xml:space="preserve"> 471 (2).pdf </w:t>
      </w:r>
      <w:r w:rsidRPr="008F3949">
        <w:rPr>
          <w:rFonts w:ascii="Palatino Linotype" w:eastAsia="Palatino Linotype" w:hAnsi="Palatino Linotype" w:cs="Palatino Linotype"/>
          <w:sz w:val="24"/>
          <w:szCs w:val="24"/>
        </w:rPr>
        <w:t xml:space="preserve">del cual se observa el oficio enviado por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motivo por el que se considera innecesaria su descripción. </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4. TURNO. </w:t>
      </w:r>
      <w:r w:rsidRPr="008F394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F3949">
        <w:rPr>
          <w:rFonts w:ascii="Palatino Linotype" w:eastAsia="Palatino Linotype" w:hAnsi="Palatino Linotype" w:cs="Palatino Linotype"/>
          <w:b/>
          <w:sz w:val="24"/>
          <w:szCs w:val="24"/>
        </w:rPr>
        <w:t xml:space="preserve">Guadalupe Ramírez Peña, </w:t>
      </w:r>
      <w:r w:rsidRPr="008F3949">
        <w:rPr>
          <w:rFonts w:ascii="Palatino Linotype" w:eastAsia="Palatino Linotype" w:hAnsi="Palatino Linotype" w:cs="Palatino Linotype"/>
          <w:sz w:val="24"/>
          <w:szCs w:val="24"/>
        </w:rPr>
        <w:t xml:space="preserve">a efecto de que analizara sobre su admisión o su </w:t>
      </w:r>
      <w:proofErr w:type="spellStart"/>
      <w:r w:rsidRPr="008F3949">
        <w:rPr>
          <w:rFonts w:ascii="Palatino Linotype" w:eastAsia="Palatino Linotype" w:hAnsi="Palatino Linotype" w:cs="Palatino Linotype"/>
          <w:sz w:val="24"/>
          <w:szCs w:val="24"/>
        </w:rPr>
        <w:t>desechamiento</w:t>
      </w:r>
      <w:proofErr w:type="spellEnd"/>
      <w:r w:rsidRPr="008F3949">
        <w:rPr>
          <w:rFonts w:ascii="Palatino Linotype" w:eastAsia="Palatino Linotype" w:hAnsi="Palatino Linotype" w:cs="Palatino Linotype"/>
          <w:sz w:val="24"/>
          <w:szCs w:val="24"/>
        </w:rPr>
        <w:t>.</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5. ADMISIÓN DEL RECURSO DE REVISIÓN.</w:t>
      </w:r>
      <w:r w:rsidRPr="008F3949">
        <w:rPr>
          <w:rFonts w:ascii="Palatino Linotype" w:eastAsia="Palatino Linotype" w:hAnsi="Palatino Linotype" w:cs="Palatino Linotype"/>
          <w:sz w:val="24"/>
          <w:szCs w:val="24"/>
        </w:rPr>
        <w:t xml:space="preserve"> Con fecha</w:t>
      </w:r>
      <w:r w:rsidRPr="008F3949">
        <w:rPr>
          <w:rFonts w:ascii="Palatino Linotype" w:eastAsia="Palatino Linotype" w:hAnsi="Palatino Linotype" w:cs="Palatino Linotype"/>
          <w:b/>
          <w:sz w:val="24"/>
          <w:szCs w:val="24"/>
        </w:rPr>
        <w:t xml:space="preserve"> catorce de junio de dos mil veintidós, </w:t>
      </w:r>
      <w:r w:rsidRPr="008F3949">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F3949">
        <w:rPr>
          <w:rFonts w:ascii="Palatino Linotype" w:eastAsia="Palatino Linotype" w:hAnsi="Palatino Linotype" w:cs="Palatino Linotype"/>
          <w:b/>
          <w:sz w:val="24"/>
          <w:szCs w:val="24"/>
        </w:rPr>
        <w:t xml:space="preserve">SUJETO OBLIGADO </w:t>
      </w:r>
      <w:r w:rsidRPr="008F3949">
        <w:rPr>
          <w:rFonts w:ascii="Palatino Linotype" w:eastAsia="Palatino Linotype" w:hAnsi="Palatino Linotype" w:cs="Palatino Linotype"/>
          <w:sz w:val="24"/>
          <w:szCs w:val="24"/>
        </w:rPr>
        <w:t>presentará su informe justificado.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6. MANIFESTACIONES. </w:t>
      </w:r>
      <w:r w:rsidRPr="008F3949">
        <w:rPr>
          <w:rFonts w:ascii="Palatino Linotype" w:eastAsia="Palatino Linotype" w:hAnsi="Palatino Linotype" w:cs="Palatino Linotype"/>
          <w:sz w:val="24"/>
          <w:szCs w:val="24"/>
        </w:rPr>
        <w:t xml:space="preserve">De las constancias que obran en el expediente electrónico del SAIMEX se desprende que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no rindió su informe justificado, del mismo modo </w:t>
      </w:r>
      <w:r w:rsidRPr="008F3949">
        <w:rPr>
          <w:rFonts w:ascii="Palatino Linotype" w:eastAsia="Palatino Linotype" w:hAnsi="Palatino Linotype" w:cs="Palatino Linotype"/>
          <w:b/>
          <w:sz w:val="24"/>
          <w:szCs w:val="24"/>
        </w:rPr>
        <w:t>el RECURRENTE</w:t>
      </w:r>
      <w:r w:rsidRPr="008F3949">
        <w:rPr>
          <w:rFonts w:ascii="Palatino Linotype" w:eastAsia="Palatino Linotype" w:hAnsi="Palatino Linotype" w:cs="Palatino Linotype"/>
          <w:sz w:val="24"/>
          <w:szCs w:val="24"/>
        </w:rPr>
        <w:t xml:space="preserve"> omitió realizar manifestaciones, como observa a continuación:</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noProof/>
        </w:rPr>
        <w:drawing>
          <wp:inline distT="0" distB="0" distL="0" distR="0">
            <wp:extent cx="5573408" cy="1495304"/>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9360" t="25045" r="28887" b="55039"/>
                    <a:stretch>
                      <a:fillRect/>
                    </a:stretch>
                  </pic:blipFill>
                  <pic:spPr>
                    <a:xfrm>
                      <a:off x="0" y="0"/>
                      <a:ext cx="5573408" cy="1495304"/>
                    </a:xfrm>
                    <a:prstGeom prst="rect">
                      <a:avLst/>
                    </a:prstGeom>
                    <a:ln/>
                  </pic:spPr>
                </pic:pic>
              </a:graphicData>
            </a:graphic>
          </wp:inline>
        </w:drawing>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7. AMPLIACIÓN DEL TÉRMINO PARA RESOLVER</w:t>
      </w:r>
      <w:r w:rsidRPr="008F3949">
        <w:rPr>
          <w:rFonts w:ascii="Palatino Linotype" w:eastAsia="Palatino Linotype" w:hAnsi="Palatino Linotype" w:cs="Palatino Linotype"/>
          <w:sz w:val="24"/>
          <w:szCs w:val="24"/>
        </w:rPr>
        <w:t>.</w:t>
      </w:r>
      <w:r w:rsidRPr="008F3949">
        <w:rPr>
          <w:rFonts w:ascii="Palatino Linotype" w:eastAsia="Palatino Linotype" w:hAnsi="Palatino Linotype" w:cs="Palatino Linotype"/>
        </w:rPr>
        <w:t xml:space="preserve"> </w:t>
      </w:r>
      <w:r w:rsidRPr="008F3949">
        <w:rPr>
          <w:rFonts w:ascii="Palatino Linotype" w:eastAsia="Palatino Linotype" w:hAnsi="Palatino Linotype" w:cs="Palatino Linotype"/>
          <w:sz w:val="24"/>
          <w:szCs w:val="24"/>
        </w:rPr>
        <w:t xml:space="preserve">En fecha ocho de noviembre de dos mil veintidós, se amplió el término para resolver el recurso de revisión en términos del artículo 181 párrafo tercero de la Ley de Transparencia y Acceso a la Información Pública del Estado de México y Municipios.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trike/>
          <w:sz w:val="24"/>
          <w:szCs w:val="24"/>
        </w:rPr>
      </w:pPr>
      <w:r w:rsidRPr="008F394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sidRPr="008F3949">
        <w:rPr>
          <w:rFonts w:ascii="Palatino Linotype" w:eastAsia="Palatino Linotype" w:hAnsi="Palatino Linotype" w:cs="Palatino Linotype"/>
          <w:sz w:val="24"/>
          <w:szCs w:val="24"/>
        </w:rPr>
        <w:t>su resolución atentos</w:t>
      </w:r>
      <w:proofErr w:type="gramEnd"/>
      <w:r w:rsidRPr="008F3949">
        <w:rPr>
          <w:rFonts w:ascii="Palatino Linotype" w:eastAsia="Palatino Linotype" w:hAnsi="Palatino Linotype" w:cs="Palatino Linotype"/>
          <w:sz w:val="24"/>
          <w:szCs w:val="24"/>
        </w:rPr>
        <w:t xml:space="preserve"> a los siguientes criterios: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numPr>
          <w:ilvl w:val="0"/>
          <w:numId w:val="4"/>
        </w:num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D10930" w:rsidRPr="008F3949" w:rsidRDefault="00D10930">
      <w:pPr>
        <w:spacing w:after="0" w:line="360" w:lineRule="auto"/>
        <w:ind w:left="927"/>
        <w:jc w:val="both"/>
        <w:rPr>
          <w:rFonts w:ascii="Palatino Linotype" w:eastAsia="Palatino Linotype" w:hAnsi="Palatino Linotype" w:cs="Palatino Linotype"/>
          <w:sz w:val="24"/>
          <w:szCs w:val="24"/>
        </w:rPr>
      </w:pPr>
    </w:p>
    <w:p w:rsidR="00D10930" w:rsidRPr="008F3949" w:rsidRDefault="00672E0E">
      <w:pPr>
        <w:numPr>
          <w:ilvl w:val="0"/>
          <w:numId w:val="4"/>
        </w:num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Actividad Procesal del interesado. Acciones u omisiones del interesado.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numPr>
          <w:ilvl w:val="0"/>
          <w:numId w:val="4"/>
        </w:num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D10930" w:rsidRPr="008F3949" w:rsidRDefault="00672E0E">
      <w:pPr>
        <w:spacing w:after="0" w:line="360" w:lineRule="auto"/>
        <w:ind w:left="567"/>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sz w:val="24"/>
          <w:szCs w:val="24"/>
        </w:rPr>
        <w:t>Argumento que encuentra sustento en la jurisprudencia P</w:t>
      </w:r>
      <w:proofErr w:type="gramStart"/>
      <w:r w:rsidRPr="008F3949">
        <w:rPr>
          <w:rFonts w:ascii="Palatino Linotype" w:eastAsia="Palatino Linotype" w:hAnsi="Palatino Linotype" w:cs="Palatino Linotype"/>
          <w:sz w:val="24"/>
          <w:szCs w:val="24"/>
        </w:rPr>
        <w:t>./</w:t>
      </w:r>
      <w:proofErr w:type="gramEnd"/>
      <w:r w:rsidRPr="008F3949">
        <w:rPr>
          <w:rFonts w:ascii="Palatino Linotype" w:eastAsia="Palatino Linotype" w:hAnsi="Palatino Linotype" w:cs="Palatino Linotype"/>
          <w:sz w:val="24"/>
          <w:szCs w:val="24"/>
        </w:rPr>
        <w:t xml:space="preserve">J. 32/92 emitida por el Pleno de la Suprema Corte de Justicia de la Nación de rubro </w:t>
      </w:r>
      <w:r w:rsidRPr="008F394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F3949">
        <w:rPr>
          <w:rFonts w:ascii="Palatino Linotype" w:eastAsia="Palatino Linotype" w:hAnsi="Palatino Linotype" w:cs="Palatino Linotype"/>
          <w:sz w:val="24"/>
          <w:szCs w:val="24"/>
        </w:rPr>
        <w:t>, visible en la Gaceta del Seminario Judicial de la Federación con el registro digital 205635.</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i/>
          <w:sz w:val="24"/>
          <w:szCs w:val="24"/>
        </w:rPr>
        <w:t>“PLAZO RAZONABLE PARA RESOLVER. DIMENSIÓN Y EFECTOS DE ESTE CONCEPTO CUANDO SE ADUCE EXCESIVA CARGA DE TRABAJO.”</w:t>
      </w:r>
      <w:r w:rsidRPr="008F3949">
        <w:rPr>
          <w:rFonts w:ascii="Palatino Linotype" w:eastAsia="Palatino Linotype" w:hAnsi="Palatino Linotype" w:cs="Palatino Linotype"/>
          <w:sz w:val="24"/>
          <w:szCs w:val="24"/>
        </w:rPr>
        <w:t xml:space="preserve"> consultable en el Seminario Judicial de la Federación y su gaceta, con el registro digital 2002351.</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F3949">
        <w:rPr>
          <w:rFonts w:ascii="Palatino Linotype" w:eastAsia="Palatino Linotype" w:hAnsi="Palatino Linotype" w:cs="Palatino Linotype"/>
          <w:sz w:val="24"/>
          <w:szCs w:val="24"/>
        </w:rPr>
        <w:t>, visible en el Seminario Judicial de la Federación y su gaceta, con el registro digital 2002350.</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8F3949">
        <w:rPr>
          <w:rFonts w:ascii="Palatino Linotype" w:eastAsia="Palatino Linotype" w:hAnsi="Palatino Linotype" w:cs="Palatino Linotype"/>
          <w:b/>
          <w:sz w:val="24"/>
          <w:szCs w:val="24"/>
        </w:rPr>
        <w:br/>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8. CIERRE DE INSTRUCCIÓN. </w:t>
      </w:r>
      <w:r w:rsidRPr="008F3949">
        <w:rPr>
          <w:rFonts w:ascii="Palatino Linotype" w:eastAsia="Palatino Linotype" w:hAnsi="Palatino Linotype" w:cs="Palatino Linotype"/>
          <w:sz w:val="24"/>
          <w:szCs w:val="24"/>
        </w:rPr>
        <w:t>El ocho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widowControl w:val="0"/>
        <w:spacing w:after="0" w:line="360" w:lineRule="auto"/>
        <w:jc w:val="center"/>
        <w:rPr>
          <w:rFonts w:ascii="Palatino Linotype" w:eastAsia="Palatino Linotype" w:hAnsi="Palatino Linotype" w:cs="Palatino Linotype"/>
          <w:b/>
          <w:sz w:val="24"/>
          <w:szCs w:val="24"/>
        </w:rPr>
      </w:pPr>
      <w:r w:rsidRPr="008F3949">
        <w:rPr>
          <w:rFonts w:ascii="Palatino Linotype" w:eastAsia="Palatino Linotype" w:hAnsi="Palatino Linotype" w:cs="Palatino Linotype"/>
          <w:b/>
          <w:sz w:val="24"/>
          <w:szCs w:val="24"/>
        </w:rPr>
        <w:t>C O N S I D E R A N D O S</w:t>
      </w:r>
    </w:p>
    <w:p w:rsidR="00D10930" w:rsidRPr="008F3949" w:rsidRDefault="00D10930">
      <w:pPr>
        <w:spacing w:after="0" w:line="360" w:lineRule="auto"/>
        <w:jc w:val="both"/>
        <w:rPr>
          <w:rFonts w:ascii="Palatino Linotype" w:eastAsia="Palatino Linotype" w:hAnsi="Palatino Linotype" w:cs="Palatino Linotype"/>
          <w:b/>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PRIMERO. COMPETENCIA.</w:t>
      </w:r>
      <w:r w:rsidRPr="008F394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10930" w:rsidRPr="008F3949" w:rsidRDefault="00D10930">
      <w:pPr>
        <w:spacing w:after="0" w:line="360" w:lineRule="auto"/>
        <w:jc w:val="both"/>
      </w:pPr>
    </w:p>
    <w:p w:rsidR="00D10930" w:rsidRPr="008F3949" w:rsidRDefault="00672E0E">
      <w:pPr>
        <w:spacing w:after="0" w:line="360" w:lineRule="auto"/>
        <w:ind w:right="-234"/>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SEGUNDO. OPORTUNIDAD Y PROCEDIBILIDAD DEL RECURSO DE REVISIÓN.  </w:t>
      </w:r>
      <w:r w:rsidRPr="008F3949">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8F3949">
        <w:rPr>
          <w:rFonts w:ascii="Palatino Linotype" w:eastAsia="Palatino Linotype" w:hAnsi="Palatino Linotype" w:cs="Palatino Linotype"/>
          <w:sz w:val="24"/>
          <w:szCs w:val="24"/>
        </w:rPr>
        <w:t>procedibilidad</w:t>
      </w:r>
      <w:proofErr w:type="spellEnd"/>
      <w:r w:rsidRPr="008F3949">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D10930" w:rsidRPr="008F3949" w:rsidRDefault="00D10930">
      <w:pPr>
        <w:spacing w:after="0" w:line="360" w:lineRule="auto"/>
        <w:ind w:right="-234"/>
        <w:jc w:val="both"/>
        <w:rPr>
          <w:rFonts w:ascii="Palatino Linotype" w:eastAsia="Palatino Linotype" w:hAnsi="Palatino Linotype" w:cs="Palatino Linotype"/>
          <w:sz w:val="24"/>
          <w:szCs w:val="24"/>
        </w:rPr>
      </w:pPr>
    </w:p>
    <w:p w:rsidR="00D10930" w:rsidRPr="008F3949" w:rsidRDefault="00672E0E">
      <w:pPr>
        <w:spacing w:after="0" w:line="360" w:lineRule="auto"/>
        <w:ind w:right="-234"/>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F3949">
        <w:rPr>
          <w:rFonts w:ascii="Palatino Linotype" w:eastAsia="Palatino Linotype" w:hAnsi="Palatino Linotype" w:cs="Palatino Linotype"/>
          <w:b/>
          <w:sz w:val="24"/>
          <w:szCs w:val="24"/>
        </w:rPr>
        <w:t xml:space="preserve"> EL SUJETO OBLIGADO </w:t>
      </w:r>
      <w:r w:rsidRPr="008F3949">
        <w:rPr>
          <w:rFonts w:ascii="Palatino Linotype" w:eastAsia="Palatino Linotype" w:hAnsi="Palatino Linotype" w:cs="Palatino Linotype"/>
          <w:sz w:val="24"/>
          <w:szCs w:val="24"/>
        </w:rPr>
        <w:t xml:space="preserve">emitió la respuesta, toda vez que esta fue pronunciada el día veintisiete de mayo de dos mil veintidós, mientras que </w:t>
      </w:r>
      <w:r w:rsidRPr="008F3949">
        <w:rPr>
          <w:rFonts w:ascii="Palatino Linotype" w:eastAsia="Palatino Linotype" w:hAnsi="Palatino Linotype" w:cs="Palatino Linotype"/>
          <w:b/>
          <w:sz w:val="24"/>
          <w:szCs w:val="24"/>
        </w:rPr>
        <w:t>LA</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interpuso el recurso de revisión en fecha nueve de junio de dos mil veintidós, esto es al noveno día hábil de haber recibido la respuesta. </w:t>
      </w:r>
    </w:p>
    <w:p w:rsidR="00D10930" w:rsidRPr="008F3949" w:rsidRDefault="00D10930">
      <w:pPr>
        <w:spacing w:after="0" w:line="360" w:lineRule="auto"/>
        <w:ind w:right="-234"/>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D10930" w:rsidRPr="008F3949" w:rsidRDefault="00D10930">
      <w:pPr>
        <w:spacing w:after="0" w:line="360" w:lineRule="auto"/>
        <w:jc w:val="both"/>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Además, por cuanto hace a la </w:t>
      </w:r>
      <w:proofErr w:type="spellStart"/>
      <w:r w:rsidRPr="008F3949">
        <w:rPr>
          <w:rFonts w:ascii="Palatino Linotype" w:eastAsia="Palatino Linotype" w:hAnsi="Palatino Linotype" w:cs="Palatino Linotype"/>
          <w:sz w:val="24"/>
          <w:szCs w:val="24"/>
        </w:rPr>
        <w:t>procedibilidad</w:t>
      </w:r>
      <w:proofErr w:type="spellEnd"/>
      <w:r w:rsidRPr="008F3949">
        <w:rPr>
          <w:rFonts w:ascii="Palatino Linotype" w:eastAsia="Palatino Linotype" w:hAnsi="Palatino Linotype" w:cs="Palatino Linotype"/>
          <w:sz w:val="24"/>
          <w:szCs w:val="24"/>
        </w:rPr>
        <w:t xml:space="preserve"> del recurso de revisión, es de suma importancia señalar que la parte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señaló un nombre incompleto con el cual desea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240"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 xml:space="preserve">Las solicitudes </w:t>
      </w:r>
      <w:r w:rsidRPr="008F3949">
        <w:rPr>
          <w:rFonts w:ascii="Palatino Linotype" w:eastAsia="Palatino Linotype" w:hAnsi="Palatino Linotype" w:cs="Palatino Linotype"/>
          <w:i/>
        </w:rPr>
        <w:t xml:space="preserve">anónimas, </w:t>
      </w:r>
      <w:r w:rsidRPr="008F3949">
        <w:rPr>
          <w:rFonts w:ascii="Palatino Linotype" w:eastAsia="Palatino Linotype" w:hAnsi="Palatino Linotype" w:cs="Palatino Linotype"/>
          <w:b/>
          <w:i/>
        </w:rPr>
        <w:t>con nombre incompleto</w:t>
      </w:r>
      <w:r w:rsidRPr="008F3949">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rsidR="00D10930" w:rsidRPr="008F3949" w:rsidRDefault="00D10930">
      <w:pPr>
        <w:spacing w:after="0" w:line="360" w:lineRule="auto"/>
        <w:ind w:left="851" w:right="902"/>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F3949">
        <w:rPr>
          <w:rFonts w:ascii="Palatino Linotype" w:eastAsia="Palatino Linotype" w:hAnsi="Palatino Linotype" w:cs="Palatino Linotype"/>
          <w:b/>
          <w:sz w:val="24"/>
          <w:szCs w:val="24"/>
        </w:rPr>
        <w:t xml:space="preserve">EL SAIMEX.  </w:t>
      </w:r>
    </w:p>
    <w:p w:rsidR="00D10930" w:rsidRPr="008F3949" w:rsidRDefault="00672E0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Finalmente, resulta procedente la interposición del recurso, según lo aducido por </w:t>
      </w:r>
      <w:r w:rsidRPr="008F3949">
        <w:rPr>
          <w:rFonts w:ascii="Palatino Linotype" w:eastAsia="Palatino Linotype" w:hAnsi="Palatino Linotype" w:cs="Palatino Linotype"/>
          <w:b/>
          <w:sz w:val="24"/>
          <w:szCs w:val="24"/>
        </w:rPr>
        <w:t>la parte RECURRENTE</w:t>
      </w:r>
      <w:r w:rsidRPr="008F3949">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rsidR="00D10930" w:rsidRPr="008F3949" w:rsidRDefault="00D1093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D10930" w:rsidRPr="008F3949" w:rsidRDefault="00672E0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179</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El recurso de revisión</w:t>
      </w:r>
      <w:r w:rsidRPr="008F394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F3949">
        <w:rPr>
          <w:rFonts w:ascii="Palatino Linotype" w:eastAsia="Palatino Linotype" w:hAnsi="Palatino Linotype" w:cs="Palatino Linotype"/>
          <w:b/>
          <w:i/>
        </w:rPr>
        <w:t>, y procederá en contra de las siguientes causas</w:t>
      </w:r>
      <w:r w:rsidRPr="008F3949">
        <w:rPr>
          <w:rFonts w:ascii="Palatino Linotype" w:eastAsia="Palatino Linotype" w:hAnsi="Palatino Linotype" w:cs="Palatino Linotype"/>
          <w:i/>
        </w:rPr>
        <w:t>:</w:t>
      </w:r>
    </w:p>
    <w:p w:rsidR="00D10930" w:rsidRPr="008F3949" w:rsidRDefault="00672E0E">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  </w:t>
      </w:r>
    </w:p>
    <w:p w:rsidR="00D10930" w:rsidRPr="008F3949" w:rsidRDefault="00672E0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D1093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p>
    <w:p w:rsidR="00D10930" w:rsidRPr="008F3949" w:rsidRDefault="00672E0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i/>
        </w:rPr>
        <w:t>VI. La entrega de información que no corresponda con lo solicitado;”</w:t>
      </w:r>
    </w:p>
    <w:p w:rsidR="00D10930" w:rsidRPr="008F3949" w:rsidRDefault="00D10930">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rsidR="00D10930" w:rsidRPr="008F3949" w:rsidRDefault="00672E0E">
      <w:pPr>
        <w:spacing w:after="0" w:line="360" w:lineRule="auto"/>
        <w:ind w:right="-234"/>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TERCERO. MATERIA DE LA REVISIÓN. </w:t>
      </w:r>
      <w:r w:rsidRPr="008F394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es adecuada y suficiente para satisfacer el derecho de acceso a la información pública de la parte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o en su defecto, en caso de ser procedente, ordenar la entrega de información oportuna.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CUARTO. ESTUDIO Y RESOLUCIÓN DEL ASUNTO. </w:t>
      </w:r>
      <w:r w:rsidRPr="008F3949">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10930" w:rsidRPr="008F3949" w:rsidRDefault="00672E0E">
      <w:pPr>
        <w:tabs>
          <w:tab w:val="left" w:pos="709"/>
        </w:tabs>
        <w:spacing w:before="240" w:after="24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F394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D10930" w:rsidRPr="008F3949" w:rsidRDefault="00672E0E">
      <w:pPr>
        <w:tabs>
          <w:tab w:val="left" w:pos="709"/>
        </w:tabs>
        <w:spacing w:before="240" w:after="240"/>
        <w:ind w:left="851" w:right="850"/>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D10930" w:rsidRPr="008F3949" w:rsidRDefault="00672E0E">
      <w:pPr>
        <w:tabs>
          <w:tab w:val="left" w:pos="709"/>
        </w:tabs>
        <w:spacing w:before="240" w:after="24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F394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D10930" w:rsidRPr="008F3949" w:rsidRDefault="00672E0E">
      <w:pPr>
        <w:tabs>
          <w:tab w:val="left" w:pos="709"/>
        </w:tabs>
        <w:spacing w:before="240" w:after="24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before="240" w:after="240" w:line="276" w:lineRule="auto"/>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6o.</w:t>
      </w:r>
    </w:p>
    <w:p w:rsidR="00D10930" w:rsidRPr="008F3949" w:rsidRDefault="00672E0E">
      <w:pPr>
        <w:spacing w:before="240" w:after="240" w:line="276" w:lineRule="auto"/>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 Para el ejercicio del derecho de acceso a la información, la Federación y </w:t>
      </w:r>
      <w:r w:rsidRPr="008F3949">
        <w:rPr>
          <w:rFonts w:ascii="Palatino Linotype" w:eastAsia="Palatino Linotype" w:hAnsi="Palatino Linotype" w:cs="Palatino Linotype"/>
          <w:b/>
          <w:i/>
          <w:u w:val="single"/>
        </w:rPr>
        <w:t>las entidades federativas</w:t>
      </w:r>
      <w:r w:rsidRPr="008F3949">
        <w:rPr>
          <w:rFonts w:ascii="Palatino Linotype" w:eastAsia="Palatino Linotype" w:hAnsi="Palatino Linotype" w:cs="Palatino Linotype"/>
          <w:b/>
          <w:i/>
        </w:rPr>
        <w:t>,</w:t>
      </w:r>
      <w:r w:rsidRPr="008F3949">
        <w:rPr>
          <w:rFonts w:ascii="Palatino Linotype" w:eastAsia="Palatino Linotype" w:hAnsi="Palatino Linotype" w:cs="Palatino Linotype"/>
          <w:i/>
        </w:rPr>
        <w:t xml:space="preserve"> en el ámbito de sus respectivas competencias, se regirán por los siguientes principios y bases:</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 xml:space="preserve">I. </w:t>
      </w:r>
      <w:r w:rsidRPr="008F3949">
        <w:rPr>
          <w:rFonts w:ascii="Palatino Linotype" w:eastAsia="Palatino Linotype" w:hAnsi="Palatino Linotype" w:cs="Palatino Linotype"/>
          <w:b/>
          <w:i/>
          <w:u w:val="single"/>
        </w:rPr>
        <w:t>Toda la información en posesión de cualquier autoridad, entidad, órgano y organismo de los Poderes</w:t>
      </w:r>
      <w:r w:rsidRPr="008F3949">
        <w:rPr>
          <w:rFonts w:ascii="Palatino Linotype" w:eastAsia="Palatino Linotype" w:hAnsi="Palatino Linotype" w:cs="Palatino Linotype"/>
          <w:i/>
        </w:rPr>
        <w:t xml:space="preserve"> Ejecutivo, Legislativo </w:t>
      </w:r>
      <w:r w:rsidRPr="008F3949">
        <w:rPr>
          <w:rFonts w:ascii="Palatino Linotype" w:eastAsia="Palatino Linotype" w:hAnsi="Palatino Linotype" w:cs="Palatino Linotype"/>
          <w:b/>
          <w:i/>
          <w:u w:val="single"/>
        </w:rPr>
        <w:t>y Judicial</w:t>
      </w:r>
      <w:r w:rsidRPr="008F394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F3949">
        <w:rPr>
          <w:rFonts w:ascii="Palatino Linotype" w:eastAsia="Palatino Linotype" w:hAnsi="Palatino Linotype" w:cs="Palatino Linotype"/>
          <w:b/>
          <w:i/>
        </w:rPr>
        <w:t>es pública y sólo podrá ser reservada temporalmente por razones de interés público y seguridad nacional,</w:t>
      </w:r>
      <w:r w:rsidRPr="008F394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10930" w:rsidRPr="008F3949" w:rsidRDefault="00672E0E">
      <w:pPr>
        <w:spacing w:before="240" w:after="240" w:line="276" w:lineRule="auto"/>
        <w:ind w:left="851" w:right="851"/>
        <w:jc w:val="both"/>
        <w:rPr>
          <w:rFonts w:ascii="Palatino Linotype" w:eastAsia="Palatino Linotype" w:hAnsi="Palatino Linotype" w:cs="Palatino Linotype"/>
          <w:b/>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 xml:space="preserve">III. </w:t>
      </w:r>
      <w:r w:rsidRPr="008F394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F3949">
        <w:rPr>
          <w:rFonts w:ascii="Palatino Linotype" w:eastAsia="Palatino Linotype" w:hAnsi="Palatino Linotype" w:cs="Palatino Linotype"/>
          <w:i/>
        </w:rPr>
        <w:t xml:space="preserve"> a sus datos personales o a la rectificación de éstos.</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 xml:space="preserve">IV. </w:t>
      </w:r>
      <w:r w:rsidRPr="008F394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V. </w:t>
      </w:r>
      <w:r w:rsidRPr="008F394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10930" w:rsidRPr="008F3949" w:rsidRDefault="00672E0E">
      <w:pPr>
        <w:spacing w:before="240" w:after="24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VI. </w:t>
      </w:r>
      <w:r w:rsidRPr="008F394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D10930" w:rsidRPr="008F3949" w:rsidRDefault="00672E0E">
      <w:pPr>
        <w:spacing w:before="240" w:after="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 xml:space="preserve">VII. </w:t>
      </w:r>
      <w:r w:rsidRPr="008F3949">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D10930" w:rsidRPr="008F3949" w:rsidRDefault="00D10930">
      <w:pPr>
        <w:spacing w:after="0" w:line="360" w:lineRule="auto"/>
        <w:ind w:left="851" w:right="851"/>
        <w:jc w:val="both"/>
        <w:rPr>
          <w:rFonts w:ascii="Palatino Linotype" w:eastAsia="Palatino Linotype" w:hAnsi="Palatino Linotype" w:cs="Palatino Linotype"/>
          <w:i/>
          <w:sz w:val="24"/>
          <w:szCs w:val="24"/>
        </w:rPr>
      </w:pPr>
    </w:p>
    <w:p w:rsidR="00D10930" w:rsidRPr="008F3949" w:rsidRDefault="00672E0E">
      <w:pPr>
        <w:tabs>
          <w:tab w:val="left" w:pos="709"/>
        </w:tabs>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debe cumplir con dichos dispositivos legales.</w:t>
      </w:r>
    </w:p>
    <w:p w:rsidR="00D10930" w:rsidRPr="008F3949" w:rsidRDefault="00D10930">
      <w:pPr>
        <w:tabs>
          <w:tab w:val="left" w:pos="709"/>
        </w:tabs>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24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4</w:t>
      </w:r>
      <w:r w:rsidRPr="008F394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10930" w:rsidRPr="008F3949" w:rsidRDefault="00672E0E">
      <w:pPr>
        <w:spacing w:before="240" w:after="240" w:line="276" w:lineRule="auto"/>
        <w:ind w:left="851" w:right="616"/>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10930" w:rsidRPr="008F3949" w:rsidRDefault="00672E0E">
      <w:pPr>
        <w:spacing w:before="240" w:after="0" w:line="276" w:lineRule="auto"/>
        <w:ind w:left="851" w:right="616"/>
        <w:jc w:val="both"/>
        <w:rPr>
          <w:rFonts w:ascii="Palatino Linotype" w:eastAsia="Palatino Linotype" w:hAnsi="Palatino Linotype" w:cs="Palatino Linotype"/>
          <w:i/>
          <w:sz w:val="24"/>
          <w:szCs w:val="24"/>
        </w:rPr>
      </w:pPr>
      <w:r w:rsidRPr="008F3949">
        <w:rPr>
          <w:rFonts w:ascii="Palatino Linotype" w:eastAsia="Palatino Linotype" w:hAnsi="Palatino Linotype" w:cs="Palatino Linotype"/>
          <w:i/>
        </w:rPr>
        <w:t xml:space="preserve">Los sujetos obligados deben poner en práctica, políticas y programas de acceso a la información que se apeguen a criterios de publicidad, veracidad, oportunidad, </w:t>
      </w:r>
      <w:r w:rsidRPr="008F3949">
        <w:rPr>
          <w:rFonts w:ascii="Palatino Linotype" w:eastAsia="Palatino Linotype" w:hAnsi="Palatino Linotype" w:cs="Palatino Linotype"/>
          <w:i/>
          <w:sz w:val="24"/>
          <w:szCs w:val="24"/>
        </w:rPr>
        <w:t>precisión y suficiencia en beneficio de los solicitantes.”(Sic)</w:t>
      </w:r>
    </w:p>
    <w:p w:rsidR="00D10930" w:rsidRPr="008F3949" w:rsidRDefault="00D10930">
      <w:pPr>
        <w:spacing w:after="0" w:line="360" w:lineRule="auto"/>
        <w:ind w:left="709" w:right="760"/>
        <w:jc w:val="both"/>
        <w:rPr>
          <w:rFonts w:ascii="Palatino Linotype" w:eastAsia="Palatino Linotype" w:hAnsi="Palatino Linotype" w:cs="Palatino Linotype"/>
          <w:i/>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8F3949">
        <w:rPr>
          <w:rFonts w:ascii="Palatino Linotype" w:eastAsia="Palatino Linotype" w:hAnsi="Palatino Linotype" w:cs="Palatino Linotype"/>
          <w:b/>
          <w:sz w:val="24"/>
          <w:szCs w:val="24"/>
        </w:rPr>
        <w:t>artículo 12</w:t>
      </w:r>
      <w:r w:rsidRPr="008F3949">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24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12</w:t>
      </w:r>
      <w:r w:rsidRPr="008F394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D10930" w:rsidRPr="008F3949" w:rsidRDefault="00672E0E">
      <w:pPr>
        <w:spacing w:before="240" w:after="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10930" w:rsidRPr="008F3949" w:rsidRDefault="00D10930">
      <w:pPr>
        <w:spacing w:after="0" w:line="360" w:lineRule="auto"/>
        <w:ind w:left="851" w:right="851"/>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sidRPr="008F3949">
        <w:rPr>
          <w:rFonts w:ascii="Palatino Linotype" w:eastAsia="Palatino Linotype" w:hAnsi="Palatino Linotype" w:cs="Palatino Linotype"/>
          <w:b/>
          <w:sz w:val="24"/>
          <w:szCs w:val="24"/>
        </w:rPr>
        <w:t xml:space="preserve"> </w:t>
      </w:r>
      <w:r w:rsidRPr="008F3949">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sidRPr="008F3949">
        <w:rPr>
          <w:rFonts w:ascii="Palatino Linotype" w:eastAsia="Palatino Linotype" w:hAnsi="Palatino Linotype" w:cs="Palatino Linotype"/>
          <w:i/>
          <w:sz w:val="24"/>
          <w:szCs w:val="24"/>
        </w:rPr>
        <w:t>ad hoc</w:t>
      </w:r>
      <w:r w:rsidRPr="008F3949">
        <w:rPr>
          <w:rFonts w:ascii="Palatino Linotype" w:eastAsia="Palatino Linotype" w:hAnsi="Palatino Linotype" w:cs="Palatino Linotype"/>
          <w:sz w:val="24"/>
          <w:szCs w:val="24"/>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240"/>
        <w:ind w:left="851" w:right="616"/>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03/17</w:t>
      </w:r>
    </w:p>
    <w:p w:rsidR="00D10930" w:rsidRPr="008F3949" w:rsidRDefault="00672E0E">
      <w:pPr>
        <w:spacing w:before="240" w:after="240"/>
        <w:ind w:left="851" w:right="616"/>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“NO EXISTE OBLIGACIÓN DE ELABORAR DOCUMENTOS AD HOC PARA ATENDER LAS SOLICITUDES DE ACCESO A LA INFORMACIÓN.</w:t>
      </w:r>
    </w:p>
    <w:p w:rsidR="00D10930" w:rsidRPr="008F3949" w:rsidRDefault="00672E0E">
      <w:pPr>
        <w:spacing w:before="240" w:after="240"/>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D10930" w:rsidRPr="008F3949" w:rsidRDefault="00672E0E">
      <w:pPr>
        <w:spacing w:before="240"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18.</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F3949">
        <w:rPr>
          <w:rFonts w:ascii="Palatino Linotype" w:eastAsia="Palatino Linotype" w:hAnsi="Palatino Linotype" w:cs="Palatino Linotype"/>
          <w:i/>
        </w:rPr>
        <w:t xml:space="preserve"> y reutilización de la información que generen.</w:t>
      </w:r>
    </w:p>
    <w:p w:rsidR="00D10930" w:rsidRPr="008F3949" w:rsidRDefault="00672E0E">
      <w:pPr>
        <w:spacing w:after="24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19. </w:t>
      </w:r>
      <w:r w:rsidRPr="008F394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F3949">
        <w:rPr>
          <w:rFonts w:ascii="Palatino Linotype" w:eastAsia="Palatino Linotype" w:hAnsi="Palatino Linotype" w:cs="Palatino Linotype"/>
          <w:i/>
        </w:rPr>
        <w:t>.</w:t>
      </w:r>
    </w:p>
    <w:p w:rsidR="00D10930" w:rsidRPr="008F3949" w:rsidRDefault="00672E0E">
      <w:pPr>
        <w:spacing w:before="240" w:after="24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D10930" w:rsidRPr="008F3949" w:rsidRDefault="00672E0E">
      <w:pPr>
        <w:spacing w:before="240" w:after="24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10930" w:rsidRPr="008F3949" w:rsidRDefault="00672E0E">
      <w:pPr>
        <w:spacing w:before="240" w:after="0" w:line="276" w:lineRule="auto"/>
        <w:ind w:left="851" w:right="616"/>
        <w:jc w:val="both"/>
        <w:rPr>
          <w:rFonts w:ascii="Palatino Linotype" w:eastAsia="Palatino Linotype" w:hAnsi="Palatino Linotype" w:cs="Palatino Linotype"/>
          <w:i/>
        </w:rPr>
      </w:pPr>
      <w:r w:rsidRPr="008F3949">
        <w:rPr>
          <w:rFonts w:ascii="Palatino Linotype" w:eastAsia="Palatino Linotype" w:hAnsi="Palatino Linotype" w:cs="Palatino Linotype"/>
          <w:i/>
        </w:rPr>
        <w:t>(Énfasis añadido)</w:t>
      </w:r>
    </w:p>
    <w:p w:rsidR="00D10930" w:rsidRPr="008F3949" w:rsidRDefault="00D10930">
      <w:pPr>
        <w:spacing w:after="0" w:line="360" w:lineRule="auto"/>
        <w:ind w:left="851" w:right="851"/>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D10930" w:rsidRPr="008F3949" w:rsidRDefault="00672E0E">
      <w:pPr>
        <w:spacing w:after="0" w:line="360" w:lineRule="auto"/>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F3949">
        <w:rPr>
          <w:rFonts w:ascii="Palatino Linotype" w:eastAsia="Palatino Linotype" w:hAnsi="Palatino Linotype" w:cs="Palatino Linotype"/>
          <w:b/>
          <w:sz w:val="24"/>
          <w:szCs w:val="24"/>
        </w:rPr>
        <w:t>cualquier otro registro que documente el ejercicio de las facultades, funciones, obligaciones y competencias de los Sujetos Obligados</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los que, podrán estar en cualquier medio</w:t>
      </w:r>
      <w:r w:rsidRPr="008F3949">
        <w:rPr>
          <w:rFonts w:ascii="Palatino Linotype" w:eastAsia="Palatino Linotype" w:hAnsi="Palatino Linotype" w:cs="Palatino Linotype"/>
          <w:sz w:val="24"/>
          <w:szCs w:val="24"/>
        </w:rPr>
        <w:t xml:space="preserve">, sea escrito, impreso, sonoro, visual, </w:t>
      </w:r>
      <w:r w:rsidRPr="008F3949">
        <w:rPr>
          <w:rFonts w:ascii="Palatino Linotype" w:eastAsia="Palatino Linotype" w:hAnsi="Palatino Linotype" w:cs="Palatino Linotype"/>
          <w:b/>
          <w:sz w:val="24"/>
          <w:szCs w:val="24"/>
        </w:rPr>
        <w:t>electrónico</w:t>
      </w:r>
      <w:r w:rsidRPr="008F3949">
        <w:rPr>
          <w:rFonts w:ascii="Palatino Linotype" w:eastAsia="Palatino Linotype" w:hAnsi="Palatino Linotype" w:cs="Palatino Linotype"/>
          <w:sz w:val="24"/>
          <w:szCs w:val="24"/>
        </w:rPr>
        <w:t xml:space="preserve">, informático u holográfico, esto es, </w:t>
      </w:r>
      <w:r w:rsidRPr="008F3949">
        <w:rPr>
          <w:rFonts w:ascii="Palatino Linotype" w:eastAsia="Palatino Linotype" w:hAnsi="Palatino Linotype" w:cs="Palatino Linotype"/>
          <w:b/>
          <w:sz w:val="24"/>
          <w:szCs w:val="24"/>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ahí que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F3949">
        <w:rPr>
          <w:rFonts w:ascii="Palatino Linotype" w:eastAsia="Palatino Linotype" w:hAnsi="Palatino Linotype" w:cs="Palatino Linotype"/>
          <w:sz w:val="24"/>
          <w:szCs w:val="24"/>
          <w:vertAlign w:val="superscript"/>
        </w:rPr>
        <w:footnoteReference w:id="1"/>
      </w:r>
      <w:r w:rsidRPr="008F394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F3949">
        <w:rPr>
          <w:rFonts w:ascii="Palatino Linotype" w:eastAsia="Palatino Linotype" w:hAnsi="Palatino Linotype" w:cs="Palatino Linotype"/>
          <w:sz w:val="24"/>
          <w:szCs w:val="24"/>
          <w:vertAlign w:val="superscript"/>
        </w:rPr>
        <w:footnoteReference w:id="2"/>
      </w:r>
      <w:r w:rsidRPr="008F3949">
        <w:rPr>
          <w:rFonts w:ascii="Palatino Linotype" w:eastAsia="Palatino Linotype" w:hAnsi="Palatino Linotype" w:cs="Palatino Linotype"/>
          <w:sz w:val="24"/>
          <w:szCs w:val="24"/>
        </w:rPr>
        <w:t>, como pudiera tratarse de aquella relacionada con las obligaciones de transparencia señaladas en los artículos 92 y 97, fracción I de la Ley de la Materia.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requirió al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le proporcione, lo siguiente:</w:t>
      </w:r>
    </w:p>
    <w:p w:rsidR="00D10930" w:rsidRPr="008F3949" w:rsidRDefault="00D1093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D10930" w:rsidRPr="008F3949" w:rsidRDefault="00672E0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Presupuesto total que la Dirección de Cultura del Ayuntamiento de Metepec erogó se gastó en materiales para los murales que el servidor público Juan Manuel Vázquez Sánchez realizó en Casa de Cultura Carlos Olvera Avelar de INFONAVIT San Francisco, así como cuánto se pagó al servidor público mencionado.</w:t>
      </w:r>
    </w:p>
    <w:p w:rsidR="00D10930" w:rsidRPr="008F3949" w:rsidRDefault="00D10930"/>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respuesta, el </w:t>
      </w:r>
      <w:r w:rsidRPr="008F3949">
        <w:rPr>
          <w:rFonts w:ascii="Palatino Linotype" w:eastAsia="Palatino Linotype" w:hAnsi="Palatino Linotype" w:cs="Palatino Linotype"/>
          <w:b/>
          <w:sz w:val="24"/>
          <w:szCs w:val="24"/>
        </w:rPr>
        <w:t xml:space="preserve">SUJETO OBLIGADO, </w:t>
      </w:r>
      <w:r w:rsidRPr="008F3949">
        <w:rPr>
          <w:rFonts w:ascii="Palatino Linotype" w:eastAsia="Palatino Linotype" w:hAnsi="Palatino Linotype" w:cs="Palatino Linotype"/>
          <w:sz w:val="24"/>
          <w:szCs w:val="24"/>
        </w:rPr>
        <w:t>por conducto de la Directora de Cultura, mediante el cual otorga respuesta a la solicitud de información pública que nos ocupa, sin embargo, el tema es diverso al solicitado.</w:t>
      </w:r>
    </w:p>
    <w:p w:rsidR="00D10930" w:rsidRPr="008F3949" w:rsidRDefault="00D10930">
      <w:pPr>
        <w:spacing w:after="0" w:line="360" w:lineRule="auto"/>
        <w:jc w:val="both"/>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Conocida la respuesta por la</w:t>
      </w:r>
      <w:r w:rsidRPr="008F3949">
        <w:rPr>
          <w:rFonts w:ascii="Palatino Linotype" w:eastAsia="Palatino Linotype" w:hAnsi="Palatino Linotype" w:cs="Palatino Linotype"/>
          <w:sz w:val="40"/>
          <w:szCs w:val="40"/>
        </w:rPr>
        <w:t xml:space="preserve"> </w:t>
      </w:r>
      <w:r w:rsidRPr="008F3949">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que la respuesta es totalmente ajena a la solicitud de información pública. </w:t>
      </w:r>
    </w:p>
    <w:p w:rsidR="00D10930" w:rsidRPr="008F3949" w:rsidRDefault="00D10930">
      <w:pPr>
        <w:spacing w:after="0" w:line="360" w:lineRule="auto"/>
        <w:jc w:val="both"/>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Admitido el presente recurso de revisión, en términos del artículo 185 fracción II</w:t>
      </w:r>
      <w:r w:rsidRPr="008F3949">
        <w:rPr>
          <w:rFonts w:ascii="Palatino Linotype" w:eastAsia="Palatino Linotype" w:hAnsi="Palatino Linotype" w:cs="Palatino Linotype"/>
          <w:sz w:val="24"/>
          <w:szCs w:val="24"/>
          <w:vertAlign w:val="superscript"/>
        </w:rPr>
        <w:footnoteReference w:id="3"/>
      </w:r>
      <w:r w:rsidRPr="008F3949">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Cabe resaltar que durante la etapa de manifestaciones </w:t>
      </w:r>
      <w:r w:rsidRPr="008F3949">
        <w:rPr>
          <w:rFonts w:ascii="Palatino Linotype" w:eastAsia="Palatino Linotype" w:hAnsi="Palatino Linotype" w:cs="Palatino Linotype"/>
          <w:b/>
          <w:sz w:val="24"/>
          <w:szCs w:val="24"/>
        </w:rPr>
        <w:t>LA</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fue omisa de rendir alegatos, por lo que respecta al</w:t>
      </w:r>
      <w:r w:rsidRPr="008F3949">
        <w:rPr>
          <w:rFonts w:ascii="Palatino Linotype" w:eastAsia="Palatino Linotype" w:hAnsi="Palatino Linotype" w:cs="Palatino Linotype"/>
          <w:b/>
          <w:sz w:val="24"/>
          <w:szCs w:val="24"/>
        </w:rPr>
        <w:t xml:space="preserve"> SUJETO OBLIGADO</w:t>
      </w:r>
      <w:r w:rsidRPr="008F3949">
        <w:rPr>
          <w:rFonts w:ascii="Palatino Linotype" w:eastAsia="Palatino Linotype" w:hAnsi="Palatino Linotype" w:cs="Palatino Linotype"/>
          <w:sz w:val="24"/>
          <w:szCs w:val="24"/>
        </w:rPr>
        <w:t xml:space="preserve"> también resultó omiso de remitir sus informes justificados conforme a derecho les corresponde.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Con base en lo precedente se advierte que lo solicitado por </w:t>
      </w:r>
      <w:r w:rsidRPr="008F3949">
        <w:rPr>
          <w:rFonts w:ascii="Palatino Linotype" w:eastAsia="Palatino Linotype" w:hAnsi="Palatino Linotype" w:cs="Palatino Linotype"/>
          <w:b/>
          <w:sz w:val="24"/>
          <w:szCs w:val="24"/>
        </w:rPr>
        <w:t xml:space="preserve">LA RECURRENTE </w:t>
      </w:r>
      <w:r w:rsidRPr="008F3949">
        <w:rPr>
          <w:rFonts w:ascii="Palatino Linotype" w:eastAsia="Palatino Linotype" w:hAnsi="Palatino Linotype" w:cs="Palatino Linotype"/>
          <w:sz w:val="24"/>
          <w:szCs w:val="24"/>
        </w:rPr>
        <w:t>versa medularmente en cuando haciende el presupuesto total que la Dirección de Cultura del Ayuntamiento de Metepec erogó o cuanto se gastó para los murales que el servidor público Juan Manuel Vázquez Sánchez realizó en Casa de Cultura Carlos Olvera Avelar de INFONAVIT San Francisco, circunstancia que conlleva a citar la siguiente normatividad, aplicable al presente recurso: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left="851" w:right="900"/>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CÓDIGO DE REGLAMENTACIÓN MUNICIPAL DE METEPEC, ESTADO DE MÉXICO.</w:t>
      </w:r>
    </w:p>
    <w:p w:rsidR="00D10930" w:rsidRPr="008F3949" w:rsidRDefault="00D10930">
      <w:pPr>
        <w:spacing w:after="0" w:line="360" w:lineRule="auto"/>
        <w:ind w:right="900"/>
        <w:jc w:val="both"/>
        <w:rPr>
          <w:rFonts w:ascii="Palatino Linotype" w:eastAsia="Palatino Linotype" w:hAnsi="Palatino Linotype" w:cs="Palatino Linotype"/>
          <w:b/>
          <w:i/>
        </w:rPr>
      </w:pP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3.53. </w:t>
      </w:r>
      <w:r w:rsidRPr="008F3949">
        <w:rPr>
          <w:rFonts w:ascii="Palatino Linotype" w:eastAsia="Palatino Linotype" w:hAnsi="Palatino Linotype" w:cs="Palatino Linotype"/>
          <w:i/>
        </w:rPr>
        <w:t>Además de las previstas en la Ley Orgánica y en la legislación fiscal para los Municipios, son atribuciones de la Tesorería Municipal las siguientes:</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XIV. Integrar y validar los proyectos de presupuestos de ingresos y egresos de las diferentes áreas del Gobierno Municipal para someterlos al Ayuntamiento para su aprobación;</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Artículo 3.54. Para el cumplimiento de sus atribuciones y facultades la Tesorería Municipal contará con:</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III. Subdirección de Egresos; y</w:t>
      </w:r>
    </w:p>
    <w:p w:rsidR="00D10930" w:rsidRPr="008F3949" w:rsidRDefault="00D10930">
      <w:pPr>
        <w:spacing w:after="0" w:line="360" w:lineRule="auto"/>
        <w:ind w:left="851" w:right="900"/>
        <w:jc w:val="both"/>
        <w:rPr>
          <w:rFonts w:ascii="Palatino Linotype" w:eastAsia="Palatino Linotype" w:hAnsi="Palatino Linotype" w:cs="Palatino Linotype"/>
          <w:i/>
        </w:rPr>
      </w:pP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3.60.</w:t>
      </w:r>
      <w:r w:rsidRPr="008F3949">
        <w:rPr>
          <w:rFonts w:ascii="Palatino Linotype" w:eastAsia="Palatino Linotype" w:hAnsi="Palatino Linotype" w:cs="Palatino Linotype"/>
          <w:i/>
        </w:rPr>
        <w:t xml:space="preserve"> La Subdirección de Egresos; tendrá las siguientes funciones:</w:t>
      </w:r>
      <w:r w:rsidRPr="008F3949">
        <w:rPr>
          <w:rFonts w:ascii="Palatino Linotype" w:eastAsia="Palatino Linotype" w:hAnsi="Palatino Linotype" w:cs="Palatino Linotype"/>
          <w:i/>
        </w:rPr>
        <w:b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V. Aprobar los pagos que se deben efectuar con cargo al Presupuesto de Egresos y verificar que se lleven a cabo;</w:t>
      </w:r>
    </w:p>
    <w:p w:rsidR="00D10930" w:rsidRPr="008F3949" w:rsidRDefault="00D10930">
      <w:pPr>
        <w:spacing w:after="0" w:line="360" w:lineRule="auto"/>
        <w:ind w:left="851" w:right="900"/>
        <w:jc w:val="both"/>
        <w:rPr>
          <w:rFonts w:ascii="Palatino Linotype" w:eastAsia="Palatino Linotype" w:hAnsi="Palatino Linotype" w:cs="Palatino Linotype"/>
          <w:i/>
        </w:rPr>
      </w:pP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3.117. </w:t>
      </w:r>
      <w:r w:rsidRPr="008F3949">
        <w:rPr>
          <w:rFonts w:ascii="Palatino Linotype" w:eastAsia="Palatino Linotype" w:hAnsi="Palatino Linotype" w:cs="Palatino Linotype"/>
          <w:i/>
        </w:rPr>
        <w:t>La Dirección de Cultura, tiene las siguientes atribuciones:</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I. Planear e instrumentar las acciones para impulsar actividades artísticas y culturales permanentes en el territorio</w:t>
      </w:r>
    </w:p>
    <w:p w:rsidR="00D10930" w:rsidRPr="008F3949" w:rsidRDefault="00672E0E">
      <w:pPr>
        <w:spacing w:after="0" w:line="360" w:lineRule="auto"/>
        <w:ind w:left="851" w:right="900"/>
        <w:jc w:val="both"/>
        <w:rPr>
          <w:rFonts w:ascii="Palatino Linotype" w:eastAsia="Palatino Linotype" w:hAnsi="Palatino Linotype" w:cs="Palatino Linotype"/>
          <w:i/>
        </w:rPr>
      </w:pPr>
      <w:proofErr w:type="gramStart"/>
      <w:r w:rsidRPr="008F3949">
        <w:rPr>
          <w:rFonts w:ascii="Palatino Linotype" w:eastAsia="Palatino Linotype" w:hAnsi="Palatino Linotype" w:cs="Palatino Linotype"/>
          <w:i/>
        </w:rPr>
        <w:t>municipal</w:t>
      </w:r>
      <w:proofErr w:type="gramEnd"/>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VIII. Desarrollar y ejecutar programas orientados a la difusión artística y cultural, acercando a la comunidad </w:t>
      </w:r>
      <w:proofErr w:type="spellStart"/>
      <w:r w:rsidRPr="008F3949">
        <w:rPr>
          <w:rFonts w:ascii="Palatino Linotype" w:eastAsia="Palatino Linotype" w:hAnsi="Palatino Linotype" w:cs="Palatino Linotype"/>
          <w:i/>
        </w:rPr>
        <w:t>metepequense</w:t>
      </w:r>
      <w:proofErr w:type="spellEnd"/>
      <w:r w:rsidRPr="008F3949">
        <w:rPr>
          <w:rFonts w:ascii="Palatino Linotype" w:eastAsia="Palatino Linotype" w:hAnsi="Palatino Linotype" w:cs="Palatino Linotype"/>
          <w:i/>
        </w:rPr>
        <w:t xml:space="preserve"> a los servicios culturales de música, danza, teatro, literatura, artes plásticas, artes visuales, arte electrónico y digital que promueven valores y productos artísticos;</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XV. Impulsar y consolidar la identidad cultural del Municipio, de las diferentes manifestaciones artísticas, a través del reconocimiento a los creadores, artistas y personas que aporten al desarrollo cultural del Municipio;</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Con lo que se entiende que la Dirección de Cultura. Instrumenta acciones para impulsar actividades artísticas, ejecutando servicios culturales de artes plásticas y visuales a través del reconocimiento a los creadores, artistas y personas que aporten al desarrollo cultural del Municipio, asimismo, el Tesorero Municipal integra y valida los proyectos de presupuestos de egresos de las diferentes áreas del Gobierno Municipal, que además se apoyara de la Subdirección de Egresos que llevara a cabo los pagos que se efectúen con cargo al presupuesto de egresos.</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Aunado a ello se advierte, que la respuesta otorgada por parte del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no colma el derecho de acceso a la información del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toda vez que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a pesar de que se pronunció la Dirección de Cultura quien cuenta con atribuciones para otorgar una respuesta a la solicitud de información, otorgo respuesta en relación a una tema diverso, aunado a ello, omitió realizar una búsqueda exhaustiva y razonable de los documentos de la Tesorería Municipal y de la Subdirección de Egresos, ya que no se observa el apartado de requerimientos en el SAIMEX; a fin de acreditar lo anterior, se inserta impresión de pantalla del SAIMEX:</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noProof/>
        </w:rPr>
        <w:drawing>
          <wp:inline distT="0" distB="0" distL="0" distR="0">
            <wp:extent cx="5808372" cy="924738"/>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3591" t="24743" r="23795" b="66506"/>
                    <a:stretch>
                      <a:fillRect/>
                    </a:stretch>
                  </pic:blipFill>
                  <pic:spPr>
                    <a:xfrm>
                      <a:off x="0" y="0"/>
                      <a:ext cx="5808372" cy="924738"/>
                    </a:xfrm>
                    <a:prstGeom prst="rect">
                      <a:avLst/>
                    </a:prstGeom>
                    <a:ln/>
                  </pic:spPr>
                </pic:pic>
              </a:graphicData>
            </a:graphic>
          </wp:inline>
        </w:drawing>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conclusión, se puede advertir que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no turnó la solicitud de información a las diversas unidades administrativas con las que cuenta y que de acuerdo a sus atribuciones deban contar con la información requerida, por lo que se aprecia, que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rsidR="00D10930" w:rsidRPr="008F3949" w:rsidRDefault="00672E0E">
      <w:pPr>
        <w:spacing w:before="240" w:after="240"/>
        <w:ind w:left="709" w:right="902"/>
        <w:jc w:val="both"/>
        <w:rPr>
          <w:rFonts w:ascii="Palatino Linotype" w:eastAsia="Palatino Linotype" w:hAnsi="Palatino Linotype" w:cs="Palatino Linotype"/>
          <w:i/>
          <w:sz w:val="20"/>
          <w:szCs w:val="20"/>
        </w:rPr>
      </w:pPr>
      <w:r w:rsidRPr="008F3949">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D10930" w:rsidRPr="008F3949" w:rsidRDefault="00672E0E">
      <w:pPr>
        <w:shd w:val="clear" w:color="auto" w:fill="FFFFFF"/>
        <w:spacing w:before="240" w:after="240" w:line="360" w:lineRule="auto"/>
        <w:jc w:val="both"/>
        <w:rPr>
          <w:sz w:val="24"/>
          <w:szCs w:val="24"/>
        </w:rPr>
      </w:pPr>
      <w:r w:rsidRPr="008F3949">
        <w:rPr>
          <w:rFonts w:ascii="Palatino Linotype" w:eastAsia="Palatino Linotype" w:hAnsi="Palatino Linotype" w:cs="Palatino Linotype"/>
          <w:sz w:val="24"/>
          <w:szCs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D10930" w:rsidRPr="008F3949" w:rsidRDefault="00672E0E">
      <w:pPr>
        <w:shd w:val="clear" w:color="auto" w:fill="FFFFFF"/>
        <w:spacing w:after="0" w:line="360"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162.</w:t>
      </w:r>
      <w:r w:rsidRPr="008F3949">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D10930" w:rsidRPr="008F3949" w:rsidRDefault="00D10930">
      <w:pPr>
        <w:shd w:val="clear" w:color="auto" w:fill="FFFFFF"/>
        <w:spacing w:after="0" w:line="360" w:lineRule="auto"/>
        <w:ind w:left="993" w:right="1041"/>
        <w:jc w:val="both"/>
      </w:pPr>
    </w:p>
    <w:p w:rsidR="00D10930" w:rsidRPr="008F3949" w:rsidRDefault="00672E0E">
      <w:pPr>
        <w:shd w:val="clear" w:color="auto" w:fill="FFFFFF"/>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2" w:name="bookmark=id.gjdgxs" w:colFirst="0" w:colLast="0"/>
      <w:bookmarkEnd w:id="2"/>
      <w:r w:rsidRPr="008F3949">
        <w:rPr>
          <w:rFonts w:ascii="Palatino Linotype" w:eastAsia="Palatino Linotype" w:hAnsi="Palatino Linotype" w:cs="Palatino Linotype"/>
          <w:sz w:val="24"/>
          <w:szCs w:val="24"/>
        </w:rPr>
        <w:t>cción más amplia de éste derecho</w:t>
      </w:r>
      <w:r w:rsidRPr="008F3949">
        <w:rPr>
          <w:rFonts w:ascii="Palatino Linotype" w:eastAsia="Palatino Linotype" w:hAnsi="Palatino Linotype" w:cs="Palatino Linotype"/>
          <w:sz w:val="24"/>
          <w:szCs w:val="24"/>
          <w:vertAlign w:val="superscript"/>
        </w:rPr>
        <w:footnoteReference w:id="4"/>
      </w:r>
      <w:r w:rsidRPr="008F3949">
        <w:rPr>
          <w:rFonts w:ascii="Palatino Linotype" w:eastAsia="Palatino Linotype" w:hAnsi="Palatino Linotype" w:cs="Palatino Linotype"/>
          <w:sz w:val="24"/>
          <w:szCs w:val="24"/>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D10930" w:rsidRPr="008F3949" w:rsidRDefault="00D10930">
      <w:pPr>
        <w:shd w:val="clear" w:color="auto" w:fill="FFFFFF"/>
        <w:spacing w:after="0" w:line="360" w:lineRule="auto"/>
        <w:jc w:val="both"/>
        <w:rPr>
          <w:sz w:val="24"/>
          <w:szCs w:val="24"/>
        </w:rPr>
      </w:pP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b/>
          <w:i/>
        </w:rPr>
        <w:t>“Artículo 160. </w:t>
      </w:r>
      <w:r w:rsidRPr="008F3949">
        <w:rPr>
          <w:rFonts w:ascii="Palatino Linotype" w:eastAsia="Palatino Linotype" w:hAnsi="Palatino Linotype" w:cs="Palatino Linotype"/>
          <w:i/>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i/>
        </w:rPr>
        <w:t>En caso que la información solicitada consista en bases de datos se deberá privilegiar la entrega de la misma en formatos abiertos.</w:t>
      </w: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b/>
          <w:i/>
        </w:rPr>
        <w:t>Artículo 163.</w:t>
      </w:r>
      <w:r w:rsidRPr="008F3949">
        <w:rPr>
          <w:rFonts w:ascii="Palatino Linotype" w:eastAsia="Palatino Linotype" w:hAnsi="Palatino Linotype" w:cs="Palatino Linotype"/>
          <w:i/>
        </w:rPr>
        <w:t> La Unidad de Transparencia deberá notificar la respuesta a la solicitud al interesado en el menor tiempo posible, que no podrá exceder de quince días hábiles, contados a partir del día siguiente a la presentación de aquélla.</w:t>
      </w: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b/>
          <w:i/>
        </w:rPr>
        <w:t>Artículo 165.</w:t>
      </w:r>
      <w:r w:rsidRPr="008F3949">
        <w:rPr>
          <w:rFonts w:ascii="Palatino Linotype" w:eastAsia="Palatino Linotype" w:hAnsi="Palatino Linotype" w:cs="Palatino Linotype"/>
          <w:i/>
        </w:rPr>
        <w:t> Los sujetos obligados establecerán la forma y términos en que darán trámite interno a las solicitudes en materia de acceso a la información.</w:t>
      </w:r>
    </w:p>
    <w:p w:rsidR="00D10930" w:rsidRPr="008F3949" w:rsidRDefault="00672E0E">
      <w:pPr>
        <w:shd w:val="clear" w:color="auto" w:fill="FFFFFF"/>
        <w:spacing w:after="0" w:line="360" w:lineRule="auto"/>
        <w:ind w:left="993" w:right="1041"/>
        <w:jc w:val="both"/>
      </w:pPr>
      <w:r w:rsidRPr="008F3949">
        <w:rPr>
          <w:rFonts w:ascii="Palatino Linotype" w:eastAsia="Palatino Linotype" w:hAnsi="Palatino Linotype" w:cs="Palatino Linotype"/>
          <w:i/>
        </w:rPr>
        <w:t>La información que se entregue en versión pública, cuya modalidad de reproducción o envío tenga un costo, procederá una vez que se acredite el pago respectivo. No puede entenderse como reproducción la elaboración de la misma.</w:t>
      </w:r>
    </w:p>
    <w:p w:rsidR="00D10930" w:rsidRPr="008F3949" w:rsidRDefault="00672E0E">
      <w:pPr>
        <w:shd w:val="clear" w:color="auto" w:fill="FFFFFF"/>
        <w:spacing w:after="0" w:line="360"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Ante la falta de respuesta a una solicitud en el plazo previsto y en caso de que proceda el acceso, los costos de reproducción y envío correrán a cargo del sujeto obligado.”(Sic)</w:t>
      </w:r>
    </w:p>
    <w:p w:rsidR="00D10930" w:rsidRPr="008F3949" w:rsidRDefault="00D10930">
      <w:pPr>
        <w:shd w:val="clear" w:color="auto" w:fill="FFFFFF"/>
        <w:spacing w:after="0" w:line="360" w:lineRule="auto"/>
        <w:ind w:left="993" w:right="1041"/>
        <w:jc w:val="both"/>
        <w:rPr>
          <w:sz w:val="24"/>
          <w:szCs w:val="24"/>
        </w:rPr>
      </w:pPr>
    </w:p>
    <w:p w:rsidR="00D10930" w:rsidRPr="008F3949" w:rsidRDefault="00672E0E">
      <w:pPr>
        <w:shd w:val="clear" w:color="auto" w:fill="FFFFFF"/>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8F3949">
        <w:rPr>
          <w:rFonts w:ascii="Palatino Linotype" w:eastAsia="Palatino Linotype" w:hAnsi="Palatino Linotype" w:cs="Palatino Linotype"/>
          <w:sz w:val="24"/>
          <w:szCs w:val="24"/>
          <w:vertAlign w:val="superscript"/>
        </w:rPr>
        <w:footnoteReference w:id="5"/>
      </w:r>
      <w:r w:rsidRPr="008F3949">
        <w:rPr>
          <w:rFonts w:ascii="Palatino Linotype" w:eastAsia="Palatino Linotype" w:hAnsi="Palatino Linotype" w:cs="Palatino Linotype"/>
          <w:sz w:val="24"/>
          <w:szCs w:val="24"/>
        </w:rPr>
        <w:t xml:space="preserve">,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 </w:t>
      </w:r>
    </w:p>
    <w:p w:rsidR="00D10930" w:rsidRPr="008F3949" w:rsidRDefault="00D10930">
      <w:pPr>
        <w:shd w:val="clear" w:color="auto" w:fill="FFFFFF"/>
        <w:spacing w:after="0" w:line="360" w:lineRule="auto"/>
        <w:jc w:val="both"/>
        <w:rPr>
          <w:rFonts w:ascii="Palatino Linotype" w:eastAsia="Palatino Linotype" w:hAnsi="Palatino Linotype" w:cs="Palatino Linotype"/>
          <w:sz w:val="24"/>
          <w:szCs w:val="24"/>
        </w:rPr>
      </w:pPr>
    </w:p>
    <w:p w:rsidR="00D10930" w:rsidRPr="008F3949" w:rsidRDefault="00672E0E">
      <w:pPr>
        <w:shd w:val="clear" w:color="auto" w:fill="FFFFFF"/>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cuanto al gasto realizado para la ejecución de la pintura en el mural, conviene mencionar que la ley de adquisiciones, arrendamientos y servicios del sector público, misma que en sus artículos tercero fracción primera y 26 establece lo que a continuación se señala: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3.-</w:t>
      </w:r>
      <w:r w:rsidRPr="008F3949">
        <w:rPr>
          <w:rFonts w:ascii="Palatino Linotype" w:eastAsia="Palatino Linotype" w:hAnsi="Palatino Linotype" w:cs="Palatino Linotype"/>
          <w:i/>
        </w:rPr>
        <w:t xml:space="preserve"> Para los efectos de esta Ley, entre las adquisiciones, arrendamientos y servicios, quedan comprendidos: </w:t>
      </w:r>
    </w:p>
    <w:p w:rsidR="00D10930" w:rsidRPr="008F3949" w:rsidRDefault="00D10930">
      <w:pPr>
        <w:ind w:right="902"/>
        <w:jc w:val="both"/>
        <w:rPr>
          <w:rFonts w:ascii="Palatino Linotype" w:eastAsia="Palatino Linotype" w:hAnsi="Palatino Linotype" w:cs="Palatino Linotype"/>
          <w:i/>
        </w:rPr>
      </w:pP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I. Las adquisiciones y los arrendamientos de bienes muebles;</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II. Las adquisiciones de bienes muebles que deban incorporarse, adherirse o destinarse a un inmueble, que sean necesarios para la realización de las obra públicas por administración directa, o los que suministren las dependencias y entidades de acuerdo con lo pactado en los contratos de obras públicas;</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III. Las adquisiciones de bienes muebles que incluyan la instalación, por parte del proveedor, en inmuebles que se encuentren bajo la responsabilidad de las dependencias y entidades, cuando su precio sea superior al de su instalación;</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IV. 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V. La reconstrucción y mantenimiento de bienes muebles; maquila; seguros; transportación de bienes muebles o personas, y contratación de servicios de limpieza y vigilancia;</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VI. La prestación de servicios de largo plazo que involucren recursos de varios ejercicios fiscales, a cargo de un inversionista proveedor, el cual se obliga a proporcionarlos con los activos que provea por sí o a través de un tercero, de conformidad con un proyecto para la prestación de dichos servicios;</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VII. La prestación de servicios de personas físicas, excepto la contratación de servicios personales subordinados o bajo el régimen de honorarios;</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VIII. La contratación de consultorías, asesorías, estudios e investigaciones, y</w:t>
      </w: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IX. En general, los servicios de cualquier naturaleza cuya prestación genere una obligación de pago para las dependencias y entidades, salvo que la contratación se encuentre regulada en forma específica por otras disposiciones legales. </w:t>
      </w:r>
    </w:p>
    <w:p w:rsidR="00D10930" w:rsidRPr="008F3949" w:rsidRDefault="00D10930">
      <w:pPr>
        <w:ind w:left="851" w:right="902"/>
        <w:jc w:val="both"/>
        <w:rPr>
          <w:rFonts w:ascii="Palatino Linotype" w:eastAsia="Palatino Linotype" w:hAnsi="Palatino Linotype" w:cs="Palatino Linotype"/>
          <w:i/>
        </w:rPr>
      </w:pP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Corresponderá a la Secretaría de la Función Pública, a solicitud de la dependencia o entidad de que se trate, determinar si un servicio se ubica en la hipótesis de esta fracción.</w:t>
      </w:r>
    </w:p>
    <w:p w:rsidR="00D10930" w:rsidRPr="008F3949" w:rsidRDefault="00D10930">
      <w:pPr>
        <w:ind w:left="851" w:right="899"/>
        <w:jc w:val="both"/>
        <w:rPr>
          <w:rFonts w:ascii="Palatino Linotype" w:eastAsia="Palatino Linotype" w:hAnsi="Palatino Linotype" w:cs="Palatino Linotype"/>
          <w:i/>
        </w:rPr>
      </w:pPr>
      <w:bookmarkStart w:id="3" w:name="_heading=h.44sinio" w:colFirst="0" w:colLast="0"/>
      <w:bookmarkEnd w:id="3"/>
    </w:p>
    <w:p w:rsidR="00D10930" w:rsidRPr="008F3949" w:rsidRDefault="00672E0E">
      <w:pPr>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26</w:t>
      </w:r>
      <w:r w:rsidRPr="008F3949">
        <w:rPr>
          <w:rFonts w:ascii="Palatino Linotype" w:eastAsia="Palatino Linotype" w:hAnsi="Palatino Linotype" w:cs="Palatino Linotype"/>
          <w:i/>
        </w:rPr>
        <w:t xml:space="preserve">.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rsidR="00D10930" w:rsidRPr="008F3949" w:rsidRDefault="00672E0E">
      <w:pPr>
        <w:numPr>
          <w:ilvl w:val="0"/>
          <w:numId w:val="1"/>
        </w:numPr>
        <w:spacing w:after="0" w:line="240" w:lineRule="auto"/>
        <w:ind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Licitación pública; </w:t>
      </w:r>
    </w:p>
    <w:p w:rsidR="00D10930" w:rsidRPr="008F3949" w:rsidRDefault="00672E0E">
      <w:pPr>
        <w:numPr>
          <w:ilvl w:val="0"/>
          <w:numId w:val="1"/>
        </w:numPr>
        <w:spacing w:after="0" w:line="240" w:lineRule="auto"/>
        <w:ind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Invitación a cuando menos tres personas, o </w:t>
      </w:r>
    </w:p>
    <w:p w:rsidR="00D10930" w:rsidRPr="008F3949" w:rsidRDefault="00672E0E">
      <w:pPr>
        <w:numPr>
          <w:ilvl w:val="0"/>
          <w:numId w:val="1"/>
        </w:numPr>
        <w:spacing w:after="0" w:line="240" w:lineRule="auto"/>
        <w:ind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Adjudicación directa.</w:t>
      </w:r>
    </w:p>
    <w:p w:rsidR="00D10930" w:rsidRPr="008F3949" w:rsidRDefault="00D10930">
      <w:pPr>
        <w:ind w:right="899"/>
        <w:jc w:val="both"/>
        <w:rPr>
          <w:rFonts w:ascii="Palatino Linotype" w:eastAsia="Palatino Linotype" w:hAnsi="Palatino Linotype" w:cs="Palatino Linotype"/>
          <w:i/>
        </w:rPr>
      </w:pPr>
    </w:p>
    <w:p w:rsidR="00D10930" w:rsidRPr="008F3949" w:rsidRDefault="00672E0E">
      <w:pPr>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Las adquisiciones, arrendamientos y servicios se adjudicarán, por regla general, a través de licitaciones públicas, mediante convocatoria pública</w:t>
      </w:r>
      <w:r w:rsidRPr="008F3949">
        <w:rPr>
          <w:rFonts w:ascii="Palatino Linotype" w:eastAsia="Palatino Linotype" w:hAnsi="Palatino Linotype" w:cs="Palatino Linotype"/>
          <w:i/>
        </w:rPr>
        <w:t>, para que libremente se presenten proposiciones, solventes en sobre cerrado, que será abierto públicamente, a fin de asegurar al Estado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presente Ley. (Sic)”</w:t>
      </w:r>
    </w:p>
    <w:p w:rsidR="00D10930" w:rsidRPr="008F3949" w:rsidRDefault="00672E0E">
      <w:pPr>
        <w:spacing w:after="0" w:line="360" w:lineRule="auto"/>
        <w:ind w:left="851" w:right="899"/>
        <w:jc w:val="both"/>
        <w:rPr>
          <w:rFonts w:ascii="Palatino Linotype" w:eastAsia="Palatino Linotype" w:hAnsi="Palatino Linotype" w:cs="Palatino Linotype"/>
          <w:i/>
        </w:rPr>
      </w:pPr>
      <w:bookmarkStart w:id="4" w:name="_heading=h.byi3i2pl3s41" w:colFirst="0" w:colLast="0"/>
      <w:bookmarkEnd w:id="4"/>
      <w:r w:rsidRPr="008F3949">
        <w:rPr>
          <w:rFonts w:ascii="Palatino Linotype" w:eastAsia="Palatino Linotype" w:hAnsi="Palatino Linotype" w:cs="Palatino Linotype"/>
          <w:i/>
        </w:rPr>
        <w:t>(Énfasis añadido)</w:t>
      </w:r>
    </w:p>
    <w:p w:rsidR="00D10930" w:rsidRPr="008F3949" w:rsidRDefault="00D10930">
      <w:pPr>
        <w:spacing w:after="0" w:line="360" w:lineRule="auto"/>
        <w:ind w:left="851" w:right="899"/>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Una vez establecido lo anterior, es posible señalar que estos procedimientos deberán ser publicados conforme a lo establecido en la Ley de Transparencia y Acceso a la Información Pública del Estado de México y Municipios, en su artículo 92 dentro del apartado de obligaciones de transparencia comunes a todos los sujetos obligados fracción XXIX. Mismo que establece lo siguiente: </w:t>
      </w:r>
    </w:p>
    <w:p w:rsidR="00D10930" w:rsidRPr="008F3949" w:rsidRDefault="00D10930">
      <w:pPr>
        <w:spacing w:after="0" w:line="360" w:lineRule="auto"/>
        <w:jc w:val="both"/>
      </w:pPr>
    </w:p>
    <w:p w:rsidR="00D10930" w:rsidRPr="008F3949" w:rsidRDefault="00672E0E">
      <w:pPr>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92</w:t>
      </w:r>
      <w:r w:rsidRPr="008F3949">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10930" w:rsidRPr="008F3949" w:rsidRDefault="00672E0E">
      <w:pPr>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b/>
          <w:i/>
        </w:rPr>
        <w:t>XXIX.</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La información sobre los procesos y resultados sobre procedimientos de adjudicación directa, invitación restringida y licitación de cualquier naturaleza,</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incluyendo la versión pública del expediente respectivo</w:t>
      </w:r>
      <w:r w:rsidRPr="008F3949">
        <w:rPr>
          <w:rFonts w:ascii="Palatino Linotype" w:eastAsia="Palatino Linotype" w:hAnsi="Palatino Linotype" w:cs="Palatino Linotype"/>
          <w:i/>
        </w:rPr>
        <w:t xml:space="preserve"> y de los contratos celebrados, que deberán contener, por los menos, lo siguiente: </w:t>
      </w:r>
    </w:p>
    <w:p w:rsidR="00D10930" w:rsidRPr="008F3949" w:rsidRDefault="00D10930">
      <w:pPr>
        <w:ind w:left="851" w:right="899"/>
        <w:jc w:val="both"/>
        <w:rPr>
          <w:rFonts w:ascii="Palatino Linotype" w:eastAsia="Palatino Linotype" w:hAnsi="Palatino Linotype" w:cs="Palatino Linotype"/>
          <w:i/>
        </w:rPr>
      </w:pPr>
    </w:p>
    <w:p w:rsidR="00D10930" w:rsidRPr="008F3949" w:rsidRDefault="00672E0E">
      <w:pPr>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a) De licitaciones públicas o procedimientos de invitación restringida: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1) La convocatoria o invitación emitida, así como los fundamentos legales aplicados para llevarla a cabo;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2) Los nombres de los participantes o invitados;</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 3) El nombre del ganador y las razones que lo justifican;</w:t>
      </w:r>
    </w:p>
    <w:p w:rsidR="00D10930" w:rsidRPr="008F3949" w:rsidRDefault="00672E0E">
      <w:pPr>
        <w:ind w:left="1440" w:right="899"/>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 xml:space="preserve"> 4) El área solicitante y la responsable de su ejecución;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5) Las convocatorias e invitaciones emitidas;</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6) Los dictámenes y fallo de adjudicación;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7) El contrato y, en su caso, sus anexos;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8) Los mecanismos de vigilancia y supervisión, incluyendo en su caso, los estudios de impacto urbano y ambiental, según corresponda;</w:t>
      </w:r>
    </w:p>
    <w:p w:rsidR="00D10930" w:rsidRPr="008F3949" w:rsidRDefault="00672E0E">
      <w:pPr>
        <w:ind w:left="1440" w:right="899"/>
        <w:jc w:val="both"/>
        <w:rPr>
          <w:rFonts w:ascii="Palatino Linotype" w:eastAsia="Palatino Linotype" w:hAnsi="Palatino Linotype" w:cs="Palatino Linotype"/>
          <w:b/>
          <w:i/>
        </w:rPr>
      </w:pP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 xml:space="preserve">9) La partida presupuestal, de conformidad con el clasificador por objeto del gasto, en el caso de ser aplicable;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11) Los convenios modificatorios que, en su caso, sean firmados, precisando el objeto y la fecha de celebración;</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12) Los informes de avance físico y financiero sobre las obras o servicios contratados; </w:t>
      </w:r>
    </w:p>
    <w:p w:rsidR="00D10930" w:rsidRPr="008F3949" w:rsidRDefault="00672E0E">
      <w:pPr>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3) El convenio de terminación; y </w:t>
      </w:r>
    </w:p>
    <w:p w:rsidR="00D10930" w:rsidRPr="008F3949" w:rsidRDefault="00672E0E">
      <w:pPr>
        <w:ind w:left="1440" w:right="899"/>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14) El finiquito.</w:t>
      </w:r>
    </w:p>
    <w:p w:rsidR="00D10930" w:rsidRPr="008F3949" w:rsidRDefault="00D10930">
      <w:pPr>
        <w:ind w:left="1440" w:right="899"/>
        <w:jc w:val="both"/>
        <w:rPr>
          <w:rFonts w:ascii="Palatino Linotype" w:eastAsia="Palatino Linotype" w:hAnsi="Palatino Linotype" w:cs="Palatino Linotype"/>
          <w:i/>
        </w:rPr>
      </w:pPr>
    </w:p>
    <w:p w:rsidR="00D10930" w:rsidRPr="008F3949" w:rsidRDefault="00672E0E">
      <w:pPr>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b) De las adjudicaciones directas: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1) La propuesta enviada por el participante;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2) Los motivos y fundamentos legales aplicados para llevarla a cabo;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3) La autorización del ejercicio de la opción;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4) En su caso, las cotizaciones consideradas, especificando los nombres de los proveedores y sus montos;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5) El nombre de la persona física o jurídica colectiva adjudicada; </w:t>
      </w:r>
    </w:p>
    <w:p w:rsidR="00D10930" w:rsidRPr="008F3949" w:rsidRDefault="00672E0E">
      <w:pPr>
        <w:ind w:left="1440" w:right="902"/>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 xml:space="preserve">6) La unidad administrativa solicitante y la responsable de su ejecución; </w:t>
      </w:r>
    </w:p>
    <w:p w:rsidR="00D10930" w:rsidRPr="008F3949" w:rsidRDefault="00672E0E">
      <w:pPr>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b/>
          <w:i/>
        </w:rPr>
        <w:t>7) El número, fecha, el monto del contrato</w:t>
      </w:r>
      <w:r w:rsidRPr="008F3949">
        <w:rPr>
          <w:rFonts w:ascii="Palatino Linotype" w:eastAsia="Palatino Linotype" w:hAnsi="Palatino Linotype" w:cs="Palatino Linotype"/>
          <w:i/>
        </w:rPr>
        <w:t xml:space="preserve"> y el plazo de entrega o de ejecución de los servicios u obra; </w:t>
      </w:r>
    </w:p>
    <w:p w:rsidR="00D10930" w:rsidRPr="008F3949" w:rsidRDefault="00672E0E">
      <w:pPr>
        <w:spacing w:line="276" w:lineRule="auto"/>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rsidR="00D10930" w:rsidRPr="008F3949" w:rsidRDefault="00672E0E">
      <w:pPr>
        <w:spacing w:line="276" w:lineRule="auto"/>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9) Los informes de avance sobre las obras o servicios contratados; </w:t>
      </w:r>
    </w:p>
    <w:p w:rsidR="00D10930" w:rsidRPr="008F3949" w:rsidRDefault="00672E0E">
      <w:pPr>
        <w:spacing w:line="276" w:lineRule="auto"/>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10) El convenio de terminación; y </w:t>
      </w:r>
    </w:p>
    <w:p w:rsidR="00D10930" w:rsidRPr="008F3949" w:rsidRDefault="00672E0E">
      <w:pPr>
        <w:spacing w:after="0" w:line="276" w:lineRule="auto"/>
        <w:ind w:left="1440" w:right="902"/>
        <w:jc w:val="both"/>
        <w:rPr>
          <w:rFonts w:ascii="Palatino Linotype" w:eastAsia="Palatino Linotype" w:hAnsi="Palatino Linotype" w:cs="Palatino Linotype"/>
          <w:i/>
        </w:rPr>
      </w:pPr>
      <w:r w:rsidRPr="008F3949">
        <w:rPr>
          <w:rFonts w:ascii="Palatino Linotype" w:eastAsia="Palatino Linotype" w:hAnsi="Palatino Linotype" w:cs="Palatino Linotype"/>
          <w:b/>
          <w:i/>
        </w:rPr>
        <w:t>11) El finiquito.”</w:t>
      </w:r>
      <w:r w:rsidRPr="008F3949">
        <w:rPr>
          <w:rFonts w:ascii="Palatino Linotype" w:eastAsia="Palatino Linotype" w:hAnsi="Palatino Linotype" w:cs="Palatino Linotype"/>
          <w:i/>
        </w:rPr>
        <w:t xml:space="preserve"> (Sic)</w:t>
      </w:r>
    </w:p>
    <w:p w:rsidR="00D10930" w:rsidRPr="008F3949" w:rsidRDefault="00D10930">
      <w:pPr>
        <w:spacing w:after="0" w:line="276" w:lineRule="auto"/>
        <w:ind w:left="1440" w:right="902"/>
        <w:jc w:val="both"/>
        <w:rPr>
          <w:rFonts w:ascii="Palatino Linotype" w:eastAsia="Palatino Linotype" w:hAnsi="Palatino Linotype" w:cs="Palatino Linotype"/>
          <w:i/>
        </w:rPr>
      </w:pPr>
    </w:p>
    <w:p w:rsidR="00D10930" w:rsidRPr="008F3949" w:rsidRDefault="00672E0E">
      <w:pPr>
        <w:spacing w:after="0" w:line="276" w:lineRule="auto"/>
        <w:ind w:left="1440"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(Énfasis añadido)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los preceptos anteriores se desprende que dentro de la información que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debe hacer de conocimiento de los particulares se encuentra la relativa a las adquisiciones de bienes y la contratación de servicios, dentro de la cual se encuentra el monto ejercido y la persona a la cual se le otorgo dicho pago.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Razón por la cual es dable determinar que el ente recurrido tiene facultades para conocer y administrar el gasto ejercido para pintar el mural señalado por la parte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información solicitada en lo que se refiere al monto ejercido, derivado de la adquisición del bien o de la prestación del servicio referido en la solicitud de información.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Además de ello, de acuerdo a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8"/>
          <w:szCs w:val="28"/>
        </w:rPr>
      </w:pPr>
      <w:r w:rsidRPr="008F3949">
        <w:rPr>
          <w:rFonts w:ascii="Palatino Linotype" w:eastAsia="Palatino Linotype" w:hAnsi="Palatino Linotype" w:cs="Palatino Linotype"/>
          <w:sz w:val="24"/>
          <w:szCs w:val="24"/>
        </w:rPr>
        <w:t>Bajo esa óptica, es conveniente citar los artículos 31, fracción XVIII y 95, fracciones I y IV de la Ley Orgánica Municipal del Estado de México, que establecen:</w:t>
      </w:r>
    </w:p>
    <w:p w:rsidR="00D10930" w:rsidRPr="008F3949" w:rsidRDefault="00D10930">
      <w:pPr>
        <w:ind w:left="851" w:right="901"/>
        <w:jc w:val="both"/>
        <w:rPr>
          <w:rFonts w:ascii="Palatino Linotype" w:eastAsia="Palatino Linotype" w:hAnsi="Palatino Linotype" w:cs="Palatino Linotype"/>
          <w:i/>
        </w:rPr>
      </w:pP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31.-</w:t>
      </w:r>
      <w:r w:rsidRPr="008F3949">
        <w:rPr>
          <w:rFonts w:ascii="Palatino Linotype" w:eastAsia="Palatino Linotype" w:hAnsi="Palatino Linotype" w:cs="Palatino Linotype"/>
          <w:i/>
        </w:rPr>
        <w:t xml:space="preserve"> Son atribuciones de los ayuntamientos:</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b/>
          <w:i/>
        </w:rPr>
        <w:t>XVIII.</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Administrar su hacienda</w:t>
      </w:r>
      <w:r w:rsidRPr="008F3949">
        <w:rPr>
          <w:rFonts w:ascii="Palatino Linotype" w:eastAsia="Palatino Linotype" w:hAnsi="Palatino Linotype" w:cs="Palatino Linotype"/>
          <w:i/>
        </w:rPr>
        <w:t xml:space="preserve"> en términos de ley, y controlar a través del presidente y síndico la aplicación del presupuesto de egresos del municipio;</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95.-</w:t>
      </w:r>
      <w:r w:rsidRPr="008F3949">
        <w:rPr>
          <w:rFonts w:ascii="Palatino Linotype" w:eastAsia="Palatino Linotype" w:hAnsi="Palatino Linotype" w:cs="Palatino Linotype"/>
          <w:i/>
        </w:rPr>
        <w:t xml:space="preserve"> Son atribuciones del tesorero municipal:</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Administrar la hacienda pública municipal</w:t>
      </w:r>
      <w:r w:rsidRPr="008F3949">
        <w:rPr>
          <w:rFonts w:ascii="Palatino Linotype" w:eastAsia="Palatino Linotype" w:hAnsi="Palatino Linotype" w:cs="Palatino Linotype"/>
          <w:i/>
        </w:rPr>
        <w:t>, de conformidad con las disposiciones legales aplicables;</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IV.</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Llevar los registros contables, financieros y administrativos</w:t>
      </w:r>
      <w:r w:rsidRPr="008F3949">
        <w:rPr>
          <w:rFonts w:ascii="Palatino Linotype" w:eastAsia="Palatino Linotype" w:hAnsi="Palatino Linotype" w:cs="Palatino Linotype"/>
          <w:i/>
        </w:rPr>
        <w:t xml:space="preserve"> de los ingresos, </w:t>
      </w:r>
      <w:r w:rsidRPr="008F3949">
        <w:rPr>
          <w:rFonts w:ascii="Palatino Linotype" w:eastAsia="Palatino Linotype" w:hAnsi="Palatino Linotype" w:cs="Palatino Linotype"/>
          <w:b/>
          <w:i/>
        </w:rPr>
        <w:t>egresos</w:t>
      </w:r>
      <w:r w:rsidRPr="008F3949">
        <w:rPr>
          <w:rFonts w:ascii="Palatino Linotype" w:eastAsia="Palatino Linotype" w:hAnsi="Palatino Linotype" w:cs="Palatino Linotype"/>
          <w:i/>
        </w:rPr>
        <w:t>, e inventarios;”</w:t>
      </w: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(Énfasis añadido)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widowControl w:val="0"/>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D10930" w:rsidRPr="008F3949" w:rsidRDefault="00D10930">
      <w:pPr>
        <w:widowControl w:val="0"/>
        <w:spacing w:after="0" w:line="360" w:lineRule="auto"/>
        <w:jc w:val="both"/>
        <w:rPr>
          <w:rFonts w:ascii="Palatino Linotype" w:eastAsia="Palatino Linotype" w:hAnsi="Palatino Linotype" w:cs="Palatino Linotype"/>
          <w:sz w:val="24"/>
          <w:szCs w:val="24"/>
        </w:rPr>
      </w:pPr>
    </w:p>
    <w:p w:rsidR="00D10930" w:rsidRPr="008F3949" w:rsidRDefault="00672E0E">
      <w:pPr>
        <w:spacing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342.-</w:t>
      </w:r>
      <w:r w:rsidRPr="008F3949">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w:t>
      </w:r>
      <w:proofErr w:type="spellStart"/>
      <w:r w:rsidRPr="008F3949">
        <w:rPr>
          <w:rFonts w:ascii="Palatino Linotype" w:eastAsia="Palatino Linotype" w:hAnsi="Palatino Linotype" w:cs="Palatino Linotype"/>
          <w:i/>
        </w:rPr>
        <w:t>presupuestación</w:t>
      </w:r>
      <w:proofErr w:type="spellEnd"/>
      <w:r w:rsidRPr="008F3949">
        <w:rPr>
          <w:rFonts w:ascii="Palatino Linotype" w:eastAsia="Palatino Linotype" w:hAnsi="Palatino Linotype" w:cs="Palatino Linotype"/>
          <w:i/>
        </w:rPr>
        <w:t xml:space="preserve">, evaluación y contabilidad gubernamental. </w:t>
      </w:r>
    </w:p>
    <w:p w:rsidR="00D10930" w:rsidRPr="008F3949" w:rsidRDefault="00672E0E">
      <w:pPr>
        <w:spacing w:before="120" w:after="120"/>
        <w:ind w:left="851" w:right="850"/>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343.-</w:t>
      </w:r>
      <w:r w:rsidRPr="008F3949">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F3949">
        <w:rPr>
          <w:rFonts w:ascii="Palatino Linotype" w:eastAsia="Palatino Linotype" w:hAnsi="Palatino Linotype" w:cs="Palatino Linotype"/>
          <w:i/>
        </w:rPr>
        <w:t xml:space="preserve">en el caso de los Municipios se hará por la Tesorería. </w:t>
      </w:r>
    </w:p>
    <w:p w:rsidR="00D10930" w:rsidRPr="008F3949" w:rsidRDefault="00672E0E">
      <w:pPr>
        <w:spacing w:before="120" w:after="120"/>
        <w:ind w:left="851" w:right="51"/>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Derogado. </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F3949">
        <w:rPr>
          <w:rFonts w:ascii="Palatino Linotype" w:eastAsia="Palatino Linotype" w:hAnsi="Palatino Linotype" w:cs="Palatino Linotype"/>
          <w:i/>
        </w:rPr>
        <w:t xml:space="preserve"> a partir del ejercicio presupuestal siguiente al que corresponda, en el caso de los municipios se hará por la Tesorería. </w:t>
      </w:r>
    </w:p>
    <w:p w:rsidR="00D10930" w:rsidRPr="008F3949" w:rsidRDefault="00672E0E">
      <w:pPr>
        <w:spacing w:before="120" w:after="120"/>
        <w:ind w:left="851" w:right="5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345.-</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8F3949">
        <w:rPr>
          <w:rFonts w:ascii="Palatino Linotype" w:eastAsia="Palatino Linotype" w:hAnsi="Palatino Linotype" w:cs="Palatino Linotype"/>
          <w:i/>
        </w:rPr>
        <w:t xml:space="preserve">, la remitirán en un plazo que no excederá de seis meses al Archivo Contable Gubernamental. </w:t>
      </w:r>
      <w:r w:rsidRPr="008F3949">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8F3949">
        <w:rPr>
          <w:rFonts w:ascii="Palatino Linotype" w:eastAsia="Palatino Linotype" w:hAnsi="Palatino Linotype" w:cs="Palatino Linotype"/>
          <w:i/>
        </w:rPr>
        <w:t xml:space="preserve">. </w:t>
      </w:r>
    </w:p>
    <w:p w:rsidR="00D10930" w:rsidRPr="008F3949" w:rsidRDefault="00672E0E">
      <w:pPr>
        <w:spacing w:before="120" w:after="120"/>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El plazo señalado en el párrafo anterior, empezará a contar a partir de la publicación en el Periódico Oficial, del decreto correspondiente. “(Sic) </w:t>
      </w:r>
    </w:p>
    <w:p w:rsidR="00D10930" w:rsidRPr="008F3949" w:rsidRDefault="00D10930">
      <w:pPr>
        <w:spacing w:before="120" w:after="120"/>
        <w:ind w:left="851" w:right="850"/>
        <w:jc w:val="both"/>
        <w:rPr>
          <w:rFonts w:ascii="Palatino Linotype" w:eastAsia="Palatino Linotype" w:hAnsi="Palatino Linotype" w:cs="Palatino Linotype"/>
          <w:i/>
        </w:rPr>
      </w:pPr>
    </w:p>
    <w:p w:rsidR="00D10930" w:rsidRPr="008F3949" w:rsidRDefault="00672E0E">
      <w:pPr>
        <w:spacing w:before="120"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8F3949">
        <w:rPr>
          <w:rFonts w:ascii="Palatino Linotype" w:eastAsia="Palatino Linotype" w:hAnsi="Palatino Linotype" w:cs="Palatino Linotype"/>
          <w:sz w:val="24"/>
          <w:szCs w:val="24"/>
        </w:rPr>
        <w:t>presupuestación</w:t>
      </w:r>
      <w:proofErr w:type="spellEnd"/>
      <w:r w:rsidRPr="008F3949">
        <w:rPr>
          <w:rFonts w:ascii="Palatino Linotype" w:eastAsia="Palatino Linotype" w:hAnsi="Palatino Linotype" w:cs="Palatino Linotype"/>
          <w:sz w:val="24"/>
          <w:szCs w:val="24"/>
        </w:rPr>
        <w:t>, evaluación y contabilidad gubernamental.</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right="-232"/>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rsidR="00D10930" w:rsidRPr="008F3949" w:rsidRDefault="00D10930">
      <w:pPr>
        <w:spacing w:after="0" w:line="360" w:lineRule="auto"/>
        <w:ind w:right="-232"/>
        <w:jc w:val="both"/>
        <w:rPr>
          <w:rFonts w:ascii="Palatino Linotype" w:eastAsia="Palatino Linotype" w:hAnsi="Palatino Linotype" w:cs="Palatino Linotype"/>
          <w:sz w:val="24"/>
          <w:szCs w:val="24"/>
        </w:rPr>
      </w:pPr>
    </w:p>
    <w:p w:rsidR="00D10930" w:rsidRPr="008F3949" w:rsidRDefault="00672E0E">
      <w:pPr>
        <w:spacing w:after="120"/>
        <w:ind w:left="851" w:right="902"/>
        <w:jc w:val="both"/>
        <w:rPr>
          <w:rFonts w:ascii="Palatino Linotype" w:eastAsia="Palatino Linotype" w:hAnsi="Palatino Linotype" w:cs="Palatino Linotype"/>
          <w:b/>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FACTURA</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Es el documento fiscal que emite la persona física o moral para comprobar la venta o adquisición de un bien y/o servicio.” (Sic)</w:t>
      </w:r>
    </w:p>
    <w:p w:rsidR="00D10930" w:rsidRPr="008F3949" w:rsidRDefault="00D10930">
      <w:pPr>
        <w:spacing w:before="120" w:after="120"/>
        <w:ind w:left="851" w:right="902"/>
        <w:jc w:val="both"/>
        <w:rPr>
          <w:rFonts w:ascii="Palatino Linotype" w:eastAsia="Palatino Linotype" w:hAnsi="Palatino Linotype" w:cs="Palatino Linotype"/>
          <w:i/>
        </w:rPr>
      </w:pPr>
    </w:p>
    <w:p w:rsidR="00D10930" w:rsidRPr="008F3949" w:rsidRDefault="00672E0E">
      <w:pPr>
        <w:spacing w:before="120"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8F3949">
        <w:rPr>
          <w:rFonts w:ascii="Palatino Linotype" w:eastAsia="Palatino Linotype" w:hAnsi="Palatino Linotype" w:cs="Palatino Linotype"/>
          <w:sz w:val="24"/>
          <w:szCs w:val="24"/>
        </w:rPr>
        <w:t>Presupuestación</w:t>
      </w:r>
      <w:proofErr w:type="spellEnd"/>
      <w:r w:rsidRPr="008F3949">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120"/>
        <w:ind w:firstLine="708"/>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 xml:space="preserve">“REGISTRO CONTABLE </w:t>
      </w:r>
    </w:p>
    <w:p w:rsidR="00D10930" w:rsidRPr="008F3949" w:rsidRDefault="00672E0E">
      <w:pPr>
        <w:spacing w:before="120" w:after="120"/>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Asiento que se realiza en los libros de contabilidad de las actividades relacionadas con el ingreso y egresos de un ente económico.” (Sic)</w:t>
      </w:r>
    </w:p>
    <w:p w:rsidR="00D10930" w:rsidRPr="008F3949" w:rsidRDefault="00D10930">
      <w:pPr>
        <w:spacing w:before="120" w:after="120"/>
        <w:ind w:left="851" w:right="899"/>
        <w:jc w:val="both"/>
        <w:rPr>
          <w:rFonts w:ascii="Palatino Linotype" w:eastAsia="Palatino Linotype" w:hAnsi="Palatino Linotype" w:cs="Palatino Linotype"/>
          <w:i/>
        </w:rPr>
      </w:pPr>
    </w:p>
    <w:p w:rsidR="00D10930" w:rsidRPr="008F3949" w:rsidRDefault="00672E0E">
      <w:pPr>
        <w:spacing w:before="120" w:after="120"/>
        <w:ind w:right="899" w:firstLine="708"/>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“REGISTRO PRESUPUESTARIO</w:t>
      </w:r>
    </w:p>
    <w:p w:rsidR="00D10930" w:rsidRPr="008F3949" w:rsidRDefault="00672E0E">
      <w:pPr>
        <w:spacing w:before="120" w:after="120"/>
        <w:ind w:left="708"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rsidR="00D10930" w:rsidRPr="008F3949" w:rsidRDefault="00D10930">
      <w:pPr>
        <w:spacing w:before="120" w:after="120"/>
        <w:ind w:left="708" w:right="899"/>
        <w:jc w:val="both"/>
        <w:rPr>
          <w:rFonts w:ascii="Palatino Linotype" w:eastAsia="Palatino Linotype" w:hAnsi="Palatino Linotype" w:cs="Palatino Linotype"/>
          <w:i/>
        </w:rPr>
      </w:pPr>
    </w:p>
    <w:p w:rsidR="00D10930" w:rsidRPr="008F3949" w:rsidRDefault="00672E0E">
      <w:pPr>
        <w:spacing w:before="120"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Correlativo a lo anterior, es preciso referir una definición de </w:t>
      </w:r>
      <w:r w:rsidRPr="008F3949">
        <w:rPr>
          <w:rFonts w:ascii="Palatino Linotype" w:eastAsia="Palatino Linotype" w:hAnsi="Palatino Linotype" w:cs="Palatino Linotype"/>
          <w:i/>
          <w:sz w:val="24"/>
          <w:szCs w:val="24"/>
        </w:rPr>
        <w:t>póliza contable</w:t>
      </w:r>
      <w:r w:rsidRPr="008F3949">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120"/>
        <w:ind w:left="851" w:right="899"/>
        <w:jc w:val="both"/>
        <w:rPr>
          <w:rFonts w:ascii="Palatino Linotype" w:eastAsia="Palatino Linotype" w:hAnsi="Palatino Linotype" w:cs="Palatino Linotype"/>
          <w:b/>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PÓLIZA CONTABLE</w:t>
      </w:r>
    </w:p>
    <w:p w:rsidR="00D10930" w:rsidRPr="008F3949" w:rsidRDefault="00672E0E">
      <w:pPr>
        <w:spacing w:before="120" w:after="120"/>
        <w:ind w:left="851" w:right="899"/>
        <w:jc w:val="both"/>
        <w:rPr>
          <w:rFonts w:ascii="Palatino Linotype" w:eastAsia="Palatino Linotype" w:hAnsi="Palatino Linotype" w:cs="Palatino Linotype"/>
          <w:i/>
        </w:rPr>
      </w:pPr>
      <w:r w:rsidRPr="008F3949">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w:t>
      </w:r>
      <w:proofErr w:type="gramStart"/>
      <w:r w:rsidRPr="008F3949">
        <w:rPr>
          <w:rFonts w:ascii="Palatino Linotype" w:eastAsia="Palatino Linotype" w:hAnsi="Palatino Linotype" w:cs="Palatino Linotype"/>
          <w:i/>
        </w:rPr>
        <w:t>sic</w:t>
      </w:r>
      <w:proofErr w:type="gramEnd"/>
      <w:r w:rsidRPr="008F3949">
        <w:rPr>
          <w:rFonts w:ascii="Palatino Linotype" w:eastAsia="Palatino Linotype" w:hAnsi="Palatino Linotype" w:cs="Palatino Linotype"/>
          <w:i/>
        </w:rPr>
        <w:t>)</w:t>
      </w:r>
    </w:p>
    <w:p w:rsidR="00D10930" w:rsidRPr="008F3949" w:rsidRDefault="00D10930">
      <w:pPr>
        <w:spacing w:before="120" w:after="120"/>
        <w:ind w:left="851" w:right="899"/>
        <w:jc w:val="both"/>
        <w:rPr>
          <w:rFonts w:ascii="Palatino Linotype" w:eastAsia="Palatino Linotype" w:hAnsi="Palatino Linotype" w:cs="Palatino Linotype"/>
          <w:i/>
        </w:rPr>
      </w:pPr>
    </w:p>
    <w:p w:rsidR="00D10930" w:rsidRPr="008F3949" w:rsidRDefault="00672E0E">
      <w:pPr>
        <w:spacing w:before="120"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Así, se advierte que la </w:t>
      </w:r>
      <w:r w:rsidRPr="008F3949">
        <w:rPr>
          <w:rFonts w:ascii="Palatino Linotype" w:eastAsia="Palatino Linotype" w:hAnsi="Palatino Linotype" w:cs="Palatino Linotype"/>
          <w:i/>
          <w:sz w:val="24"/>
          <w:szCs w:val="24"/>
        </w:rPr>
        <w:t>póliza contable</w:t>
      </w:r>
      <w:r w:rsidRPr="008F3949">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8F3949">
        <w:rPr>
          <w:rFonts w:ascii="Palatino Linotype" w:eastAsia="Palatino Linotype" w:hAnsi="Palatino Linotype" w:cs="Palatino Linotype"/>
          <w:i/>
          <w:sz w:val="24"/>
          <w:szCs w:val="24"/>
        </w:rPr>
        <w:t>pólizas de egresos</w:t>
      </w:r>
      <w:r w:rsidRPr="008F3949">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right="50"/>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este modo,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D10930" w:rsidRPr="008F3949" w:rsidRDefault="00D10930">
      <w:pPr>
        <w:spacing w:after="0" w:line="360" w:lineRule="auto"/>
        <w:ind w:firstLine="567"/>
        <w:jc w:val="both"/>
        <w:rPr>
          <w:rFonts w:ascii="Palatino Linotype" w:eastAsia="Palatino Linotype" w:hAnsi="Palatino Linotype" w:cs="Palatino Linotype"/>
          <w:sz w:val="24"/>
          <w:szCs w:val="24"/>
        </w:rPr>
      </w:pPr>
    </w:p>
    <w:p w:rsidR="00D10930" w:rsidRPr="008F3949" w:rsidRDefault="00672E0E">
      <w:pPr>
        <w:spacing w:after="0" w:line="360" w:lineRule="auto"/>
        <w:ind w:right="50"/>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D10930" w:rsidRPr="008F3949" w:rsidRDefault="00D10930">
      <w:pPr>
        <w:ind w:right="50"/>
        <w:jc w:val="both"/>
        <w:rPr>
          <w:rFonts w:ascii="Palatino Linotype" w:eastAsia="Palatino Linotype" w:hAnsi="Palatino Linotype" w:cs="Palatino Linotype"/>
        </w:rPr>
      </w:pPr>
    </w:p>
    <w:p w:rsidR="00D10930" w:rsidRPr="008F3949" w:rsidRDefault="00672E0E">
      <w:pPr>
        <w:ind w:left="851" w:right="901"/>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“Artículo 23…</w:t>
      </w:r>
    </w:p>
    <w:p w:rsidR="00D10930" w:rsidRPr="008F3949" w:rsidRDefault="00D10930">
      <w:pPr>
        <w:ind w:left="851" w:right="901"/>
        <w:jc w:val="both"/>
        <w:rPr>
          <w:rFonts w:ascii="Palatino Linotype" w:eastAsia="Palatino Linotype" w:hAnsi="Palatino Linotype" w:cs="Palatino Linotype"/>
          <w:i/>
        </w:rPr>
      </w:pPr>
    </w:p>
    <w:p w:rsidR="00D10930" w:rsidRPr="008F3949" w:rsidRDefault="00672E0E">
      <w:pPr>
        <w:ind w:left="851" w:right="901"/>
        <w:jc w:val="both"/>
        <w:rPr>
          <w:rFonts w:ascii="Palatino Linotype" w:eastAsia="Palatino Linotype" w:hAnsi="Palatino Linotype" w:cs="Palatino Linotype"/>
          <w:i/>
        </w:rPr>
      </w:pPr>
      <w:r w:rsidRPr="008F3949">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10930" w:rsidRPr="008F3949" w:rsidRDefault="00672E0E">
      <w:pPr>
        <w:ind w:left="851" w:right="85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 (…)”</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esta tesitura, se concluye que todos los datos en que consten gastos efectuados por </w:t>
      </w:r>
      <w:r w:rsidRPr="008F3949">
        <w:rPr>
          <w:rFonts w:ascii="Palatino Linotype" w:eastAsia="Palatino Linotype" w:hAnsi="Palatino Linotype" w:cs="Palatino Linotype"/>
          <w:b/>
          <w:sz w:val="24"/>
          <w:szCs w:val="24"/>
        </w:rPr>
        <w:t>EL SUJETO OBLIGADO</w:t>
      </w:r>
      <w:r w:rsidRPr="008F3949">
        <w:rPr>
          <w:rFonts w:ascii="Palatino Linotype" w:eastAsia="Palatino Linotype" w:hAnsi="Palatino Linotype" w:cs="Palatino Linotype"/>
          <w:sz w:val="24"/>
          <w:szCs w:val="24"/>
        </w:rPr>
        <w:t>, es información pública; por ende, los pagos realizados mediante facturas</w:t>
      </w:r>
      <w:r w:rsidRPr="008F3949">
        <w:rPr>
          <w:rFonts w:ascii="Palatino Linotype" w:eastAsia="Palatino Linotype" w:hAnsi="Palatino Linotype" w:cs="Palatino Linotype"/>
          <w:sz w:val="36"/>
          <w:szCs w:val="36"/>
        </w:rPr>
        <w:t xml:space="preserve"> </w:t>
      </w:r>
      <w:r w:rsidRPr="008F3949">
        <w:rPr>
          <w:rFonts w:ascii="Palatino Linotype" w:eastAsia="Palatino Linotype" w:hAnsi="Palatino Linotype" w:cs="Palatino Linotype"/>
          <w:sz w:val="24"/>
          <w:szCs w:val="24"/>
        </w:rPr>
        <w:t xml:space="preserve">son públicas y susceptibles de ser entregados si son solicitados en ejercicio del derecho de acceso a la información pública.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atención a lo anteriormente referido, se puede concluir que la factura y la póliza de pagos pueden ser los documentos de manera enunciativa más no limitada donde consten los pagos efectuados con motivo de la adquisición de materiales a efecto de ejecutar el servicio referido en la solicitud de información,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Aunado a ello,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D10930" w:rsidRPr="008F3949" w:rsidRDefault="00D10930">
      <w:pPr>
        <w:pBdr>
          <w:top w:val="nil"/>
          <w:left w:val="nil"/>
          <w:bottom w:val="nil"/>
          <w:right w:val="nil"/>
          <w:between w:val="nil"/>
        </w:pBdr>
        <w:ind w:left="851" w:right="851" w:hanging="708"/>
        <w:jc w:val="both"/>
        <w:rPr>
          <w:rFonts w:ascii="Palatino Linotype" w:eastAsia="Palatino Linotype" w:hAnsi="Palatino Linotype" w:cs="Palatino Linotype"/>
          <w:i/>
        </w:rPr>
      </w:pPr>
    </w:p>
    <w:p w:rsidR="00D10930" w:rsidRPr="008F3949" w:rsidRDefault="00672E0E">
      <w:pPr>
        <w:pBdr>
          <w:top w:val="nil"/>
          <w:left w:val="nil"/>
          <w:bottom w:val="nil"/>
          <w:right w:val="nil"/>
          <w:between w:val="nil"/>
        </w:pBd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285</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El Presupuesto de Egresos</w:t>
      </w:r>
      <w:r w:rsidRPr="008F3949">
        <w:rPr>
          <w:rFonts w:ascii="Palatino Linotype" w:eastAsia="Palatino Linotype" w:hAnsi="Palatino Linotype" w:cs="Palatino Linotype"/>
          <w:i/>
        </w:rPr>
        <w:t xml:space="preserve"> del Estado </w:t>
      </w:r>
      <w:r w:rsidRPr="008F3949">
        <w:rPr>
          <w:rFonts w:ascii="Palatino Linotype" w:eastAsia="Palatino Linotype" w:hAnsi="Palatino Linotype" w:cs="Palatino Linotype"/>
          <w:b/>
          <w:i/>
        </w:rPr>
        <w:t>es el instrumento jurídico, de política económica y de política de gasto</w:t>
      </w:r>
      <w:r w:rsidRPr="008F3949">
        <w:rPr>
          <w:rFonts w:ascii="Palatino Linotype" w:eastAsia="Palatino Linotype" w:hAnsi="Palatino Linotype" w:cs="Palatino Linotype"/>
          <w:i/>
        </w:rPr>
        <w:t xml:space="preserve">, que aprueba la Legislatura conforme a la iniciativa que presenta el Gobernador, </w:t>
      </w:r>
      <w:r w:rsidRPr="008F3949">
        <w:rPr>
          <w:rFonts w:ascii="Palatino Linotype" w:eastAsia="Palatino Linotype" w:hAnsi="Palatino Linotype" w:cs="Palatino Linotype"/>
          <w:b/>
          <w:i/>
        </w:rPr>
        <w:t>en el cual se establece el ejercicio, control y evaluación del gasto público de las Dependencias</w:t>
      </w:r>
      <w:r w:rsidRPr="008F3949">
        <w:rPr>
          <w:rFonts w:ascii="Palatino Linotype" w:eastAsia="Palatino Linotype" w:hAnsi="Palatino Linotype" w:cs="Palatino Linotype"/>
          <w:i/>
        </w:rPr>
        <w:t>, Entidades Públicas y Organismos Autónomos a través de los programas derivados del Plan de Desarrollo del Estado de México, durante el ejercicio fiscal correspondiente, así como de aquellos de naturaleza multianual propuestos por la Secretaría.</w:t>
      </w:r>
    </w:p>
    <w:p w:rsidR="00D10930" w:rsidRPr="008F3949" w:rsidRDefault="00672E0E">
      <w:pPr>
        <w:pBdr>
          <w:top w:val="nil"/>
          <w:left w:val="nil"/>
          <w:bottom w:val="nil"/>
          <w:right w:val="nil"/>
          <w:between w:val="nil"/>
        </w:pBd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pBdr>
          <w:top w:val="nil"/>
          <w:left w:val="nil"/>
          <w:bottom w:val="nil"/>
          <w:right w:val="nil"/>
          <w:between w:val="nil"/>
        </w:pBdr>
        <w:ind w:left="851" w:right="851"/>
        <w:jc w:val="both"/>
        <w:rPr>
          <w:rFonts w:ascii="Palatino Linotype" w:eastAsia="Palatino Linotype" w:hAnsi="Palatino Linotype" w:cs="Palatino Linotype"/>
          <w:b/>
          <w:i/>
          <w:u w:val="single"/>
        </w:rPr>
      </w:pPr>
      <w:r w:rsidRPr="008F3949">
        <w:rPr>
          <w:rFonts w:ascii="Palatino Linotype" w:eastAsia="Palatino Linotype" w:hAnsi="Palatino Linotype" w:cs="Palatino Linotype"/>
          <w:b/>
          <w:i/>
          <w:u w:val="single"/>
        </w:rPr>
        <w:t>En el caso de los municipios, el Presupuesto de Egresos, será el que se apruebe por el Ayuntamiento</w:t>
      </w:r>
      <w:r w:rsidRPr="008F3949">
        <w:rPr>
          <w:rFonts w:ascii="Palatino Linotype" w:eastAsia="Palatino Linotype" w:hAnsi="Palatino Linotype" w:cs="Palatino Linotype"/>
          <w:b/>
          <w:i/>
        </w:rPr>
        <w:t>…</w:t>
      </w:r>
      <w:proofErr w:type="gramStart"/>
      <w:r w:rsidRPr="008F3949">
        <w:rPr>
          <w:rFonts w:ascii="Palatino Linotype" w:eastAsia="Palatino Linotype" w:hAnsi="Palatino Linotype" w:cs="Palatino Linotype"/>
          <w:b/>
          <w:i/>
        </w:rPr>
        <w:t>”(</w:t>
      </w:r>
      <w:proofErr w:type="gramEnd"/>
      <w:r w:rsidRPr="008F3949">
        <w:rPr>
          <w:rFonts w:ascii="Palatino Linotype" w:eastAsia="Palatino Linotype" w:hAnsi="Palatino Linotype" w:cs="Palatino Linotype"/>
          <w:b/>
          <w:i/>
        </w:rPr>
        <w:t>Sic)</w:t>
      </w:r>
    </w:p>
    <w:p w:rsidR="00D10930" w:rsidRPr="008F3949" w:rsidRDefault="00D10930">
      <w:pPr>
        <w:pBdr>
          <w:top w:val="nil"/>
          <w:left w:val="nil"/>
          <w:bottom w:val="nil"/>
          <w:right w:val="nil"/>
          <w:between w:val="nil"/>
        </w:pBdr>
        <w:ind w:left="851" w:right="851" w:hanging="708"/>
        <w:jc w:val="both"/>
        <w:rPr>
          <w:rFonts w:ascii="Palatino Linotype" w:eastAsia="Palatino Linotype" w:hAnsi="Palatino Linotype" w:cs="Palatino Linotype"/>
          <w:i/>
        </w:rPr>
      </w:pPr>
    </w:p>
    <w:p w:rsidR="00D10930" w:rsidRPr="008F3949" w:rsidRDefault="00672E0E">
      <w:pPr>
        <w:spacing w:before="240" w:after="24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su parte, el Manual para la Planeación, Programación y Presupuesto de Egresos Municipal para el Ejercicio Fiscal 2022, publicado en el Periódico Oficial “Gaceta del Gobierno” del Estado de México, en fecha catorce de octubre del dos mil veintiuno, en el Marco Conceptual numeral 1.2, definen al presupuesto como:</w:t>
      </w:r>
    </w:p>
    <w:p w:rsidR="00D10930" w:rsidRPr="008F3949" w:rsidRDefault="00672E0E">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“Con base en lo que establece el artículo 285 del Código Financiero del Estado de México y Municipios, el Presupuesto de Egresos Municipal se conceptualiza como el instrumento jurídico, de política económica y de política de gasto, que aprueba</w:t>
      </w:r>
    </w:p>
    <w:p w:rsidR="00D10930" w:rsidRPr="008F3949" w:rsidRDefault="00672E0E">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roofErr w:type="gramStart"/>
      <w:r w:rsidRPr="008F3949">
        <w:rPr>
          <w:rFonts w:ascii="Palatino Linotype" w:eastAsia="Palatino Linotype" w:hAnsi="Palatino Linotype" w:cs="Palatino Linotype"/>
          <w:i/>
        </w:rPr>
        <w:t>el</w:t>
      </w:r>
      <w:proofErr w:type="gramEnd"/>
      <w:r w:rsidRPr="008F3949">
        <w:rPr>
          <w:rFonts w:ascii="Palatino Linotype" w:eastAsia="Palatino Linotype" w:hAnsi="Palatino Linotype" w:cs="Palatino Linotype"/>
          <w:i/>
        </w:rPr>
        <w:t xml:space="preserve">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rsidR="00D10930" w:rsidRPr="008F3949" w:rsidRDefault="00672E0E">
      <w:pPr>
        <w:pBdr>
          <w:top w:val="nil"/>
          <w:left w:val="nil"/>
          <w:bottom w:val="nil"/>
          <w:right w:val="nil"/>
          <w:between w:val="nil"/>
        </w:pBd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inversiones.”(Sic)</w:t>
      </w:r>
    </w:p>
    <w:p w:rsidR="00D10930" w:rsidRPr="008F3949" w:rsidRDefault="00D10930">
      <w:pPr>
        <w:pBdr>
          <w:top w:val="nil"/>
          <w:left w:val="nil"/>
          <w:bottom w:val="nil"/>
          <w:right w:val="nil"/>
          <w:between w:val="nil"/>
        </w:pBdr>
        <w:ind w:left="851" w:right="851" w:hanging="708"/>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lo tanto, efectivamente el presupuesto es la estimación financiera anticipada, generalmente anual, de los egresos del gobierno, necesario para cumplir con los propósitos de un programa determinado, el cual constituye un instrumento operativo básico para la ejecución para las decisiones de política, económica y de operación, por lo que en el citado Manual se estipula que: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w:t>
      </w:r>
      <w:r w:rsidRPr="008F3949">
        <w:rPr>
          <w:rFonts w:ascii="Palatino Linotype" w:eastAsia="Palatino Linotype" w:hAnsi="Palatino Linotype" w:cs="Palatino Linotype"/>
          <w:b/>
          <w:i/>
        </w:rPr>
        <w:t>se encuentra el formato denominado “Dimensión administrativa del gasto” (PbRM-01a), el cual permite identificar la asignación de recursos por Programa presupuestario, Proyecto y Dependencia</w:t>
      </w:r>
      <w:r w:rsidRPr="008F3949">
        <w:rPr>
          <w:rFonts w:ascii="Palatino Linotype" w:eastAsia="Palatino Linotype" w:hAnsi="Palatino Linotype" w:cs="Palatino Linotype"/>
          <w:i/>
        </w:rPr>
        <w:t xml:space="preserve"> que realiza las acciones que permiten dar cumplimiento a objetivos definidos, asimismo asumir el compromiso y responsabilidad de cada unidad administrativa municipal en la entrega de resultados que beneficien a la población o área de enfoque que atienden.</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360"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rsidR="00D10930" w:rsidRPr="008F3949" w:rsidRDefault="00672E0E">
      <w:pPr>
        <w:spacing w:after="0" w:line="360" w:lineRule="auto"/>
        <w:jc w:val="both"/>
        <w:rPr>
          <w:rFonts w:ascii="Palatino Linotype" w:eastAsia="Palatino Linotype" w:hAnsi="Palatino Linotype" w:cs="Palatino Linotype"/>
          <w:b/>
          <w:i/>
          <w:sz w:val="24"/>
          <w:szCs w:val="24"/>
          <w:u w:val="single"/>
        </w:rPr>
      </w:pPr>
      <w:r w:rsidRPr="008F3949">
        <w:rPr>
          <w:rFonts w:ascii="Palatino Linotype" w:eastAsia="Palatino Linotype" w:hAnsi="Palatino Linotype" w:cs="Palatino Linotype"/>
          <w:sz w:val="24"/>
          <w:szCs w:val="24"/>
        </w:rPr>
        <w:t xml:space="preserve">De acuerdo a lo anterior la Tesorería y la UIPPE, en conjunto con cada una de las Dependencias Generales y Auxiliares responsables de la ejecución de Programas presupuestarios y proyectos por dependencia municipal formaran el formato denominado Dimensión administrativa del gasto (PbRM-01a), el cual permite identificar la asignación de recursos por </w:t>
      </w:r>
      <w:r w:rsidRPr="008F3949">
        <w:rPr>
          <w:rFonts w:ascii="Palatino Linotype" w:eastAsia="Palatino Linotype" w:hAnsi="Palatino Linotype" w:cs="Palatino Linotype"/>
          <w:b/>
          <w:i/>
          <w:sz w:val="24"/>
          <w:szCs w:val="24"/>
          <w:u w:val="single"/>
        </w:rPr>
        <w:t>Programa Presupuestario, Proyecto y Dependencia.</w:t>
      </w:r>
    </w:p>
    <w:p w:rsidR="00D10930" w:rsidRPr="008F3949" w:rsidRDefault="00D10930">
      <w:pPr>
        <w:spacing w:after="0" w:line="360" w:lineRule="auto"/>
        <w:jc w:val="both"/>
        <w:rPr>
          <w:rFonts w:ascii="Palatino Linotype" w:eastAsia="Palatino Linotype" w:hAnsi="Palatino Linotype" w:cs="Palatino Linotype"/>
          <w:b/>
          <w:i/>
          <w:sz w:val="24"/>
          <w:szCs w:val="24"/>
          <w:u w:val="single"/>
        </w:rPr>
      </w:pPr>
    </w:p>
    <w:p w:rsidR="00D10930" w:rsidRPr="008F3949" w:rsidRDefault="00672E0E">
      <w:pPr>
        <w:tabs>
          <w:tab w:val="left" w:pos="7938"/>
        </w:tabs>
        <w:spacing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ese sentido, los Lineamientos para la Entrega del Presupuesto de Egresos Municipal del ejercicio fiscal 2022, prevé el formato antes mencionado, para tal efecto dichos lineamientos establecen:</w:t>
      </w:r>
      <w:r w:rsidRPr="008F3949">
        <w:rPr>
          <w:noProof/>
        </w:rPr>
        <mc:AlternateContent>
          <mc:Choice Requires="wpg">
            <w:drawing>
              <wp:anchor distT="0" distB="0" distL="114300" distR="114300" simplePos="0" relativeHeight="251658240" behindDoc="0" locked="0" layoutInCell="1" hidden="0" allowOverlap="1">
                <wp:simplePos x="0" y="0"/>
                <wp:positionH relativeFrom="column">
                  <wp:posOffset>101601</wp:posOffset>
                </wp:positionH>
                <wp:positionV relativeFrom="paragraph">
                  <wp:posOffset>1143000</wp:posOffset>
                </wp:positionV>
                <wp:extent cx="5362575" cy="4314825"/>
                <wp:effectExtent l="0" t="0" r="0" b="0"/>
                <wp:wrapNone/>
                <wp:docPr id="25" name="Conector recto de flecha 25"/>
                <wp:cNvGraphicFramePr/>
                <a:graphic xmlns:a="http://schemas.openxmlformats.org/drawingml/2006/main">
                  <a:graphicData uri="http://schemas.microsoft.com/office/word/2010/wordprocessingShape">
                    <wps:wsp>
                      <wps:cNvCnPr/>
                      <wps:spPr>
                        <a:xfrm>
                          <a:off x="2683763" y="1641638"/>
                          <a:ext cx="5324475" cy="427672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1143000</wp:posOffset>
                </wp:positionV>
                <wp:extent cx="5362575" cy="4314825"/>
                <wp:effectExtent b="0" l="0" r="0" t="0"/>
                <wp:wrapNone/>
                <wp:docPr id="2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5362575" cy="4314825"/>
                        </a:xfrm>
                        <a:prstGeom prst="rect"/>
                        <a:ln/>
                      </pic:spPr>
                    </pic:pic>
                  </a:graphicData>
                </a:graphic>
              </wp:anchor>
            </w:drawing>
          </mc:Fallback>
        </mc:AlternateContent>
      </w:r>
    </w:p>
    <w:p w:rsidR="00D10930" w:rsidRPr="008F3949" w:rsidRDefault="00672E0E">
      <w:pPr>
        <w:spacing w:before="160" w:after="0" w:line="360" w:lineRule="auto"/>
        <w:ind w:right="-93"/>
        <w:jc w:val="both"/>
        <w:rPr>
          <w:rFonts w:ascii="Palatino Linotype" w:eastAsia="Palatino Linotype" w:hAnsi="Palatino Linotype" w:cs="Palatino Linotype"/>
          <w:b/>
          <w:i/>
          <w:sz w:val="24"/>
          <w:szCs w:val="24"/>
          <w:u w:val="single"/>
        </w:rPr>
      </w:pPr>
      <w:r w:rsidRPr="008F3949">
        <w:rPr>
          <w:noProof/>
        </w:rPr>
        <w:drawing>
          <wp:inline distT="0" distB="0" distL="0" distR="0">
            <wp:extent cx="5329674" cy="686587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35472" t="17803" r="35676" b="16114"/>
                    <a:stretch>
                      <a:fillRect/>
                    </a:stretch>
                  </pic:blipFill>
                  <pic:spPr>
                    <a:xfrm>
                      <a:off x="0" y="0"/>
                      <a:ext cx="5329674" cy="6865876"/>
                    </a:xfrm>
                    <a:prstGeom prst="rect">
                      <a:avLst/>
                    </a:prstGeom>
                    <a:ln/>
                  </pic:spPr>
                </pic:pic>
              </a:graphicData>
            </a:graphic>
          </wp:inline>
        </w:drawing>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tal instructivo, se observa que se contienen los datos que pueden, siendo este otro documento con el que puede colmar de manera enunciativa más no limitada la solicitud de acceso a la información pública del particular, razón por la que resulta procedente ordenar la entrega del documento donde consten los pagos efectuados con motivo de la elaboración de los murales en Casa de Cultura Carlos Olvera Avelar de INFONAVIT San Francisco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Finalmente, no pasa inadvertido señalar que el servidor público referido en la solicitud de información,  resulta conveniente precisar que es servidor público adscrito al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tal como se aprecia en el portal electrónico IPOMEX, por lo se anexa la captura de pantalla a efecto de mostrar lo antes señalado: </w:t>
      </w:r>
    </w:p>
    <w:p w:rsidR="00D10930" w:rsidRPr="008F3949" w:rsidRDefault="00672E0E">
      <w:pPr>
        <w:tabs>
          <w:tab w:val="left" w:pos="975"/>
        </w:tabs>
        <w:spacing w:after="0" w:line="360" w:lineRule="auto"/>
        <w:jc w:val="center"/>
        <w:rPr>
          <w:rFonts w:ascii="Palatino Linotype" w:eastAsia="Palatino Linotype" w:hAnsi="Palatino Linotype" w:cs="Palatino Linotype"/>
          <w:sz w:val="24"/>
          <w:szCs w:val="24"/>
        </w:rPr>
      </w:pPr>
      <w:r w:rsidRPr="008F3949">
        <w:rPr>
          <w:noProof/>
        </w:rPr>
        <w:drawing>
          <wp:inline distT="0" distB="0" distL="0" distR="0">
            <wp:extent cx="4933416" cy="1939379"/>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29803" t="32278" r="41617" b="47748"/>
                    <a:stretch>
                      <a:fillRect/>
                    </a:stretch>
                  </pic:blipFill>
                  <pic:spPr>
                    <a:xfrm>
                      <a:off x="0" y="0"/>
                      <a:ext cx="4933416" cy="1939379"/>
                    </a:xfrm>
                    <a:prstGeom prst="rect">
                      <a:avLst/>
                    </a:prstGeom>
                    <a:ln/>
                  </pic:spPr>
                </pic:pic>
              </a:graphicData>
            </a:graphic>
          </wp:inline>
        </w:drawing>
      </w:r>
    </w:p>
    <w:p w:rsidR="00D10930" w:rsidRPr="008F3949" w:rsidRDefault="00D10930">
      <w:pPr>
        <w:tabs>
          <w:tab w:val="left" w:pos="8647"/>
        </w:tabs>
        <w:spacing w:after="0" w:line="360" w:lineRule="auto"/>
        <w:ind w:right="141"/>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Al respecto, conviene señalar que en relación a la materia de la solicitud de información el artículo 147 de la Constitución Política del Estado Libre y Soberano de México, establece que los trabajadores al servicio del Estado y los miembros de los Ayuntamientos así como sus órganos descentralizados, recibirán una remuneración adecuada e irrenunciable por el desempeño de su empleo, cargo o comisión, que será determinada en el presupuesto de egresos que corresponda.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D10930" w:rsidRPr="008F3949" w:rsidRDefault="00D10930">
      <w:pPr>
        <w:spacing w:line="360" w:lineRule="auto"/>
        <w:jc w:val="both"/>
        <w:rPr>
          <w:rFonts w:ascii="Palatino Linotype" w:eastAsia="Palatino Linotype" w:hAnsi="Palatino Linotype" w:cs="Palatino Linotype"/>
        </w:rPr>
      </w:pP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220 K.-</w:t>
      </w:r>
      <w:r w:rsidRPr="008F3949">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I. Contratos, Nombramientos o Formato Único de Movimientos de Personal, cuando no exista Convenio de condiciones generales de trabajo aplicable;</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II. </w:t>
      </w:r>
      <w:r w:rsidRPr="008F3949">
        <w:rPr>
          <w:rFonts w:ascii="Palatino Linotype" w:eastAsia="Palatino Linotype" w:hAnsi="Palatino Linotype" w:cs="Palatino Linotype"/>
          <w:i/>
          <w:u w:val="single"/>
        </w:rPr>
        <w:t>Recibos de pagos</w:t>
      </w:r>
      <w:r w:rsidRPr="008F3949">
        <w:rPr>
          <w:rFonts w:ascii="Palatino Linotype" w:eastAsia="Palatino Linotype" w:hAnsi="Palatino Linotype" w:cs="Palatino Linotype"/>
          <w:i/>
        </w:rPr>
        <w:t xml:space="preserve"> de salarios o las constancias documentales del pago de salario cuando sea por depósito o mediante información electrónica;</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III. Controles de asistencia o la información magnética o electrónica de asistencia de los servidores públicos;</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V. Los demás que señalen las leyes.</w:t>
      </w:r>
    </w:p>
    <w:p w:rsidR="00D10930" w:rsidRPr="008F3949" w:rsidRDefault="00672E0E">
      <w:pPr>
        <w:spacing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tabs>
          <w:tab w:val="right" w:pos="8505"/>
        </w:tabs>
        <w:spacing w:after="24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w:t>
      </w:r>
      <w:r w:rsidRPr="008F3949">
        <w:rPr>
          <w:sz w:val="24"/>
          <w:szCs w:val="24"/>
        </w:rPr>
        <w:t xml:space="preserve"> </w:t>
      </w:r>
      <w:r w:rsidRPr="008F3949">
        <w:rPr>
          <w:rFonts w:ascii="Palatino Linotype" w:eastAsia="Palatino Linotype" w:hAnsi="Palatino Linotype" w:cs="Palatino Linotype"/>
          <w:sz w:val="24"/>
          <w:szCs w:val="24"/>
        </w:rPr>
        <w:t>es considerado como ente fiscalizable, como así lo señala el artículo 4 fracción IV de la Ley de Fiscalización Superior del Estado de México, el cual señala:</w:t>
      </w:r>
    </w:p>
    <w:p w:rsidR="00D10930" w:rsidRPr="008F3949" w:rsidRDefault="00D10930">
      <w:pPr>
        <w:tabs>
          <w:tab w:val="right" w:pos="8505"/>
        </w:tabs>
        <w:spacing w:after="240" w:line="360" w:lineRule="auto"/>
        <w:jc w:val="both"/>
        <w:rPr>
          <w:sz w:val="24"/>
          <w:szCs w:val="24"/>
        </w:rPr>
      </w:pPr>
    </w:p>
    <w:p w:rsidR="00D10930" w:rsidRPr="008F3949" w:rsidRDefault="00672E0E">
      <w:pPr>
        <w:spacing w:before="240"/>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4. </w:t>
      </w:r>
      <w:r w:rsidRPr="008F3949">
        <w:rPr>
          <w:rFonts w:ascii="Palatino Linotype" w:eastAsia="Palatino Linotype" w:hAnsi="Palatino Linotype" w:cs="Palatino Linotype"/>
          <w:i/>
        </w:rPr>
        <w:t>Son sujetos de fiscalización:</w:t>
      </w:r>
    </w:p>
    <w:p w:rsidR="00D10930" w:rsidRPr="008F3949" w:rsidRDefault="00672E0E">
      <w:pPr>
        <w:ind w:left="851" w:right="851"/>
        <w:jc w:val="both"/>
        <w:rPr>
          <w:i/>
        </w:rPr>
      </w:pPr>
      <w:r w:rsidRPr="008F3949">
        <w:rPr>
          <w:rFonts w:ascii="Palatino Linotype" w:eastAsia="Palatino Linotype" w:hAnsi="Palatino Linotype" w:cs="Palatino Linotype"/>
          <w:i/>
        </w:rPr>
        <w:t>…</w:t>
      </w:r>
    </w:p>
    <w:p w:rsidR="00D10930" w:rsidRPr="008F3949" w:rsidRDefault="00672E0E">
      <w:pPr>
        <w:ind w:left="851" w:right="851"/>
        <w:jc w:val="both"/>
        <w:rPr>
          <w:i/>
        </w:rPr>
      </w:pPr>
      <w:r w:rsidRPr="008F3949">
        <w:rPr>
          <w:rFonts w:ascii="Palatino Linotype" w:eastAsia="Palatino Linotype" w:hAnsi="Palatino Linotype" w:cs="Palatino Linotype"/>
          <w:i/>
        </w:rPr>
        <w:t>II. Los municipios del Estado de México;” (Sic)</w:t>
      </w:r>
    </w:p>
    <w:p w:rsidR="00D10930" w:rsidRPr="008F3949" w:rsidRDefault="00D10930">
      <w:pPr>
        <w:spacing w:line="360" w:lineRule="auto"/>
        <w:ind w:right="49"/>
        <w:jc w:val="both"/>
        <w:rPr>
          <w:b/>
        </w:rPr>
      </w:pPr>
    </w:p>
    <w:p w:rsidR="00D10930" w:rsidRPr="008F3949" w:rsidRDefault="00672E0E">
      <w:pPr>
        <w:spacing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D10930" w:rsidRPr="008F3949" w:rsidRDefault="00672E0E">
      <w:pPr>
        <w:ind w:left="851" w:right="851"/>
        <w:jc w:val="both"/>
        <w:rPr>
          <w:i/>
        </w:rPr>
      </w:pPr>
      <w:r w:rsidRPr="008F3949">
        <w:rPr>
          <w:rFonts w:ascii="Palatino Linotype" w:eastAsia="Palatino Linotype" w:hAnsi="Palatino Linotype" w:cs="Palatino Linotype"/>
          <w:b/>
          <w:i/>
        </w:rPr>
        <w:t xml:space="preserve">“Artículo 8. </w:t>
      </w:r>
      <w:r w:rsidRPr="008F3949">
        <w:rPr>
          <w:rFonts w:ascii="Palatino Linotype" w:eastAsia="Palatino Linotype" w:hAnsi="Palatino Linotype" w:cs="Palatino Linotype"/>
          <w:i/>
        </w:rPr>
        <w:t>El Órgano Superior tendrá las siguientes atribuciones:</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851"/>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XI. Establecer los lineamientos</w:t>
      </w:r>
      <w:r w:rsidRPr="008F3949">
        <w:rPr>
          <w:rFonts w:ascii="Palatino Linotype" w:eastAsia="Palatino Linotype" w:hAnsi="Palatino Linotype" w:cs="Palatino Linotype"/>
          <w:i/>
        </w:rPr>
        <w:t xml:space="preserve">, criterios, procedimientos, métodos y sistemas </w:t>
      </w:r>
      <w:r w:rsidRPr="008F3949">
        <w:rPr>
          <w:rFonts w:ascii="Palatino Linotype" w:eastAsia="Palatino Linotype" w:hAnsi="Palatino Linotype" w:cs="Palatino Linotype"/>
          <w:b/>
          <w:i/>
        </w:rPr>
        <w:t>para las acciones de control y evaluación, necesarios para la fiscalización de las cuentas públicas y los informes trimestrales</w:t>
      </w:r>
      <w:r w:rsidRPr="008F3949">
        <w:rPr>
          <w:rFonts w:ascii="Palatino Linotype" w:eastAsia="Palatino Linotype" w:hAnsi="Palatino Linotype" w:cs="Palatino Linotype"/>
          <w:i/>
        </w:rPr>
        <w:t>…</w:t>
      </w:r>
      <w:r w:rsidRPr="008F3949">
        <w:rPr>
          <w:rFonts w:ascii="Palatino Linotype" w:eastAsia="Palatino Linotype" w:hAnsi="Palatino Linotype" w:cs="Palatino Linotype"/>
        </w:rPr>
        <w:t>” (</w:t>
      </w:r>
      <w:r w:rsidRPr="008F3949">
        <w:rPr>
          <w:rFonts w:ascii="Palatino Linotype" w:eastAsia="Palatino Linotype" w:hAnsi="Palatino Linotype" w:cs="Palatino Linotype"/>
          <w:i/>
        </w:rPr>
        <w:t>Sic)</w:t>
      </w:r>
    </w:p>
    <w:p w:rsidR="00D10930" w:rsidRPr="008F3949" w:rsidRDefault="00D10930">
      <w:pPr>
        <w:spacing w:after="0" w:line="360" w:lineRule="auto"/>
        <w:ind w:right="-91"/>
        <w:jc w:val="both"/>
        <w:rPr>
          <w:rFonts w:ascii="Palatino Linotype" w:eastAsia="Palatino Linotype" w:hAnsi="Palatino Linotype" w:cs="Palatino Linotype"/>
          <w:b/>
          <w:i/>
        </w:rPr>
      </w:pPr>
    </w:p>
    <w:p w:rsidR="00D10930" w:rsidRPr="008F3949" w:rsidRDefault="00672E0E">
      <w:pPr>
        <w:spacing w:after="0" w:line="360" w:lineRule="auto"/>
        <w:ind w:right="-9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Atento a lo anterior, los comprobantes fiscales digitales por internet por concepto de nómina, son los que pudieran dar cuenta de la solicitud del Particular, como se observa en las siguientes imágenes sustraídas de dichas políticas:</w:t>
      </w:r>
    </w:p>
    <w:p w:rsidR="00D10930" w:rsidRPr="008F3949" w:rsidRDefault="00672E0E">
      <w:pPr>
        <w:spacing w:after="0" w:line="360" w:lineRule="auto"/>
        <w:jc w:val="center"/>
        <w:rPr>
          <w:rFonts w:ascii="Palatino Linotype" w:eastAsia="Palatino Linotype" w:hAnsi="Palatino Linotype" w:cs="Palatino Linotype"/>
          <w:sz w:val="24"/>
          <w:szCs w:val="24"/>
        </w:rPr>
      </w:pPr>
      <w:r w:rsidRPr="008F3949">
        <w:rPr>
          <w:noProof/>
        </w:rPr>
        <w:drawing>
          <wp:inline distT="0" distB="0" distL="0" distR="0">
            <wp:extent cx="5499397" cy="5524169"/>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6320" t="22330" r="36354" b="6154"/>
                    <a:stretch>
                      <a:fillRect/>
                    </a:stretch>
                  </pic:blipFill>
                  <pic:spPr>
                    <a:xfrm>
                      <a:off x="0" y="0"/>
                      <a:ext cx="5499397" cy="5524169"/>
                    </a:xfrm>
                    <a:prstGeom prst="rect">
                      <a:avLst/>
                    </a:prstGeom>
                    <a:ln/>
                  </pic:spPr>
                </pic:pic>
              </a:graphicData>
            </a:graphic>
          </wp:inline>
        </w:drawing>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noProof/>
        </w:rPr>
        <w:drawing>
          <wp:inline distT="0" distB="0" distL="0" distR="0">
            <wp:extent cx="5609305" cy="7380664"/>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4623" t="19010" r="36354" b="13095"/>
                    <a:stretch>
                      <a:fillRect/>
                    </a:stretch>
                  </pic:blipFill>
                  <pic:spPr>
                    <a:xfrm>
                      <a:off x="0" y="0"/>
                      <a:ext cx="5609305" cy="7380664"/>
                    </a:xfrm>
                    <a:prstGeom prst="rect">
                      <a:avLst/>
                    </a:prstGeom>
                    <a:ln/>
                  </pic:spPr>
                </pic:pic>
              </a:graphicData>
            </a:graphic>
          </wp:inline>
        </w:drawing>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observancia a las imágenes anteriores, se acredita que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debió generar la información solicitada y remitirla al Órgano Superior de Fiscalización del Estado de México, para su respectiva revisión y fiscalización.</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resumen, los recibos de pago o de nómina, se debieron haber</w:t>
      </w:r>
      <w:r w:rsidRPr="008F3949">
        <w:rPr>
          <w:rFonts w:ascii="Palatino Linotype" w:eastAsia="Palatino Linotype" w:hAnsi="Palatino Linotype" w:cs="Palatino Linotype"/>
          <w:b/>
          <w:sz w:val="24"/>
          <w:szCs w:val="24"/>
        </w:rPr>
        <w:t xml:space="preserve"> </w:t>
      </w:r>
      <w:r w:rsidRPr="008F3949">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su entrega salvaguardando los datos personales que contenga, de conformidad con el considerando quinto. </w:t>
      </w:r>
    </w:p>
    <w:p w:rsidR="00D10930" w:rsidRPr="008F3949" w:rsidRDefault="00D10930">
      <w:pPr>
        <w:spacing w:after="0" w:line="360" w:lineRule="auto"/>
        <w:ind w:right="51"/>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D10930" w:rsidRPr="008F3949" w:rsidRDefault="00D10930">
      <w:pPr>
        <w:spacing w:line="360" w:lineRule="auto"/>
        <w:jc w:val="both"/>
        <w:rPr>
          <w:rFonts w:ascii="Palatino Linotype" w:eastAsia="Palatino Linotype" w:hAnsi="Palatino Linotype" w:cs="Palatino Linotype"/>
        </w:rPr>
      </w:pPr>
    </w:p>
    <w:p w:rsidR="00D10930" w:rsidRPr="008F3949" w:rsidRDefault="00672E0E">
      <w:pPr>
        <w:ind w:left="851" w:right="851"/>
        <w:jc w:val="both"/>
        <w:rPr>
          <w:rFonts w:ascii="Palatino Linotype" w:eastAsia="Palatino Linotype" w:hAnsi="Palatino Linotype" w:cs="Palatino Linotype"/>
          <w:i/>
          <w:u w:val="single"/>
        </w:rPr>
      </w:pPr>
      <w:r w:rsidRPr="008F3949">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8F3949">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8F3949">
        <w:rPr>
          <w:rFonts w:ascii="Palatino Linotype" w:eastAsia="Palatino Linotype" w:hAnsi="Palatino Linotype" w:cs="Palatino Linotype"/>
          <w:b/>
          <w:i/>
          <w:u w:val="single"/>
        </w:rPr>
        <w:t>que reciba y ejerza recursos públicos</w:t>
      </w:r>
      <w:r w:rsidRPr="008F3949">
        <w:rPr>
          <w:rFonts w:ascii="Palatino Linotype" w:eastAsia="Palatino Linotype" w:hAnsi="Palatino Linotype" w:cs="Palatino Linotype"/>
          <w:i/>
        </w:rPr>
        <w:t xml:space="preserve"> o realice actos de autoridad </w:t>
      </w:r>
      <w:r w:rsidRPr="008F3949">
        <w:rPr>
          <w:rFonts w:ascii="Palatino Linotype" w:eastAsia="Palatino Linotype" w:hAnsi="Palatino Linotype" w:cs="Palatino Linotype"/>
          <w:b/>
          <w:i/>
          <w:u w:val="single"/>
        </w:rPr>
        <w:t>en el ámbito de competencia del Estado de México y sus municipios</w:t>
      </w:r>
      <w:r w:rsidRPr="008F3949">
        <w:rPr>
          <w:rFonts w:ascii="Palatino Linotype" w:eastAsia="Palatino Linotype" w:hAnsi="Palatino Linotype" w:cs="Palatino Linotype"/>
          <w:i/>
          <w:u w:val="single"/>
        </w:rPr>
        <w:t>.</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851"/>
        <w:jc w:val="both"/>
        <w:rPr>
          <w:rFonts w:ascii="Palatino Linotype" w:eastAsia="Palatino Linotype" w:hAnsi="Palatino Linotype" w:cs="Palatino Linotype"/>
          <w:b/>
          <w:i/>
          <w:u w:val="single"/>
        </w:rPr>
      </w:pPr>
      <w:r w:rsidRPr="008F3949">
        <w:rPr>
          <w:rFonts w:ascii="Palatino Linotype" w:eastAsia="Palatino Linotype" w:hAnsi="Palatino Linotype" w:cs="Palatino Linotype"/>
          <w:b/>
          <w:i/>
          <w:u w:val="single"/>
        </w:rPr>
        <w:t>IV. Los ayuntamientos y las dependencias, organismos, órganos y entidades de la administración municipal;</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ind w:left="851" w:right="851"/>
        <w:jc w:val="both"/>
        <w:rPr>
          <w:rFonts w:ascii="Palatino Linotype" w:eastAsia="Palatino Linotype" w:hAnsi="Palatino Linotype" w:cs="Palatino Linotype"/>
          <w:b/>
          <w:i/>
          <w:u w:val="single"/>
        </w:rPr>
      </w:pPr>
      <w:r w:rsidRPr="008F3949">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10930" w:rsidRPr="008F3949" w:rsidRDefault="00672E0E">
      <w:pPr>
        <w:ind w:left="851" w:right="851"/>
        <w:jc w:val="both"/>
        <w:rPr>
          <w:rFonts w:ascii="Palatino Linotype" w:eastAsia="Palatino Linotype" w:hAnsi="Palatino Linotype" w:cs="Palatino Linotype"/>
          <w:b/>
          <w:i/>
        </w:rPr>
      </w:pPr>
      <w:r w:rsidRPr="008F3949">
        <w:rPr>
          <w:rFonts w:ascii="Palatino Linotype" w:eastAsia="Palatino Linotype" w:hAnsi="Palatino Linotype" w:cs="Palatino Linotype"/>
          <w:i/>
        </w:rPr>
        <w:t>Los servidores públicos deberán transparentar sus acciones así como garantizar y respetar el derecho de acceso a la información pública.”</w:t>
      </w:r>
      <w:r w:rsidRPr="008F3949">
        <w:rPr>
          <w:rFonts w:ascii="Palatino Linotype" w:eastAsia="Palatino Linotype" w:hAnsi="Palatino Linotype" w:cs="Palatino Linotype"/>
          <w:b/>
          <w:i/>
        </w:rPr>
        <w:t xml:space="preserve"> [Sic]</w:t>
      </w:r>
    </w:p>
    <w:p w:rsidR="00D10930" w:rsidRPr="008F3949" w:rsidRDefault="00D10930">
      <w:pPr>
        <w:spacing w:line="360" w:lineRule="auto"/>
        <w:jc w:val="both"/>
        <w:rPr>
          <w:rFonts w:ascii="Palatino Linotype" w:eastAsia="Palatino Linotype" w:hAnsi="Palatino Linotype" w:cs="Palatino Linotype"/>
        </w:rPr>
      </w:pPr>
    </w:p>
    <w:p w:rsidR="00D10930" w:rsidRPr="008F3949" w:rsidRDefault="00672E0E">
      <w:pPr>
        <w:spacing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8F3949">
        <w:rPr>
          <w:rFonts w:ascii="Palatino Linotype" w:eastAsia="Palatino Linotype" w:hAnsi="Palatino Linotype" w:cs="Palatino Linotype"/>
          <w:b/>
          <w:sz w:val="24"/>
          <w:szCs w:val="24"/>
        </w:rPr>
        <w:t>01/2003</w:t>
      </w:r>
      <w:r w:rsidRPr="008F3949">
        <w:rPr>
          <w:rFonts w:ascii="Palatino Linotype" w:eastAsia="Palatino Linotype" w:hAnsi="Palatino Linotype" w:cs="Palatino Linotype"/>
          <w:sz w:val="24"/>
          <w:szCs w:val="24"/>
        </w:rPr>
        <w:t xml:space="preserve"> y </w:t>
      </w:r>
      <w:r w:rsidRPr="008F3949">
        <w:rPr>
          <w:rFonts w:ascii="Palatino Linotype" w:eastAsia="Palatino Linotype" w:hAnsi="Palatino Linotype" w:cs="Palatino Linotype"/>
          <w:b/>
          <w:sz w:val="24"/>
          <w:szCs w:val="24"/>
        </w:rPr>
        <w:t>02/2003</w:t>
      </w:r>
      <w:r w:rsidRPr="008F3949">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rsidR="00D10930" w:rsidRPr="008F3949" w:rsidRDefault="00D10930">
      <w:pPr>
        <w:spacing w:line="360" w:lineRule="auto"/>
        <w:jc w:val="both"/>
        <w:rPr>
          <w:rFonts w:ascii="Palatino Linotype" w:eastAsia="Palatino Linotype" w:hAnsi="Palatino Linotype" w:cs="Palatino Linotype"/>
          <w:sz w:val="24"/>
          <w:szCs w:val="24"/>
        </w:rPr>
      </w:pPr>
    </w:p>
    <w:p w:rsidR="00D10930" w:rsidRPr="008F3949" w:rsidRDefault="00672E0E">
      <w:pPr>
        <w:ind w:left="851" w:right="851"/>
        <w:rPr>
          <w:rFonts w:ascii="Palatino Linotype" w:eastAsia="Palatino Linotype" w:hAnsi="Palatino Linotype" w:cs="Palatino Linotype"/>
          <w:b/>
          <w:i/>
        </w:rPr>
      </w:pPr>
      <w:r w:rsidRPr="008F3949">
        <w:rPr>
          <w:rFonts w:ascii="Palatino Linotype" w:eastAsia="Palatino Linotype" w:hAnsi="Palatino Linotype" w:cs="Palatino Linotype"/>
          <w:b/>
          <w:i/>
        </w:rPr>
        <w:t>“Criterio 01/2003.</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8F3949">
        <w:rPr>
          <w:rFonts w:ascii="Palatino Linotype" w:eastAsia="Palatino Linotype" w:hAnsi="Palatino Linotype" w:cs="Palatino Linotype"/>
          <w:i/>
        </w:rPr>
        <w:t xml:space="preserve"> </w:t>
      </w:r>
    </w:p>
    <w:p w:rsidR="00D10930" w:rsidRPr="008F3949" w:rsidRDefault="00672E0E">
      <w:pPr>
        <w:ind w:left="851" w:right="851"/>
        <w:jc w:val="both"/>
        <w:rPr>
          <w:rFonts w:ascii="Palatino Linotype" w:eastAsia="Palatino Linotype" w:hAnsi="Palatino Linotype" w:cs="Palatino Linotype"/>
          <w:i/>
          <w:u w:val="single"/>
        </w:rPr>
      </w:pPr>
      <w:r w:rsidRPr="008F3949">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F3949">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F3949">
        <w:rPr>
          <w:rFonts w:ascii="Palatino Linotype" w:eastAsia="Palatino Linotype" w:hAnsi="Palatino Linotype" w:cs="Palatino Linotype"/>
          <w:i/>
          <w:u w:val="single"/>
        </w:rPr>
        <w:t>…”</w:t>
      </w:r>
    </w:p>
    <w:p w:rsidR="00D10930" w:rsidRPr="008F3949" w:rsidRDefault="00D10930">
      <w:pPr>
        <w:ind w:left="851" w:right="851"/>
        <w:jc w:val="both"/>
        <w:rPr>
          <w:rFonts w:ascii="Palatino Linotype" w:eastAsia="Palatino Linotype" w:hAnsi="Palatino Linotype" w:cs="Palatino Linotype"/>
          <w:i/>
        </w:rPr>
      </w:pPr>
    </w:p>
    <w:p w:rsidR="00D10930" w:rsidRPr="008F3949" w:rsidRDefault="00672E0E">
      <w:pPr>
        <w:ind w:left="851" w:right="851"/>
        <w:rPr>
          <w:rFonts w:ascii="Palatino Linotype" w:eastAsia="Palatino Linotype" w:hAnsi="Palatino Linotype" w:cs="Palatino Linotype"/>
          <w:b/>
          <w:i/>
        </w:rPr>
      </w:pPr>
      <w:r w:rsidRPr="008F3949">
        <w:rPr>
          <w:rFonts w:ascii="Palatino Linotype" w:eastAsia="Palatino Linotype" w:hAnsi="Palatino Linotype" w:cs="Palatino Linotype"/>
          <w:b/>
          <w:i/>
        </w:rPr>
        <w:t>“Criterio 02/2003.</w:t>
      </w:r>
    </w:p>
    <w:p w:rsidR="00D10930" w:rsidRPr="008F3949" w:rsidRDefault="00672E0E">
      <w:pPr>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8F3949">
        <w:rPr>
          <w:rFonts w:ascii="Palatino Linotype" w:eastAsia="Palatino Linotype" w:hAnsi="Palatino Linotype" w:cs="Palatino Linotype"/>
          <w:i/>
        </w:rPr>
        <w:t xml:space="preserve"> </w:t>
      </w:r>
    </w:p>
    <w:p w:rsidR="00D10930" w:rsidRPr="008F3949" w:rsidRDefault="00672E0E">
      <w:pPr>
        <w:spacing w:after="0" w:line="276" w:lineRule="auto"/>
        <w:ind w:left="851" w:right="851"/>
        <w:jc w:val="both"/>
        <w:rPr>
          <w:rFonts w:ascii="Palatino Linotype" w:eastAsia="Palatino Linotype" w:hAnsi="Palatino Linotype" w:cs="Palatino Linotype"/>
          <w:b/>
          <w:i/>
        </w:rPr>
      </w:pPr>
      <w:r w:rsidRPr="008F3949">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F3949">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F3949">
        <w:rPr>
          <w:rFonts w:ascii="Palatino Linotype" w:eastAsia="Palatino Linotype" w:hAnsi="Palatino Linotype" w:cs="Palatino Linotype"/>
          <w:i/>
        </w:rPr>
        <w:t xml:space="preserve"> el sistema de compensación…” </w:t>
      </w:r>
      <w:r w:rsidRPr="008F3949">
        <w:rPr>
          <w:rFonts w:ascii="Palatino Linotype" w:eastAsia="Palatino Linotype" w:hAnsi="Palatino Linotype" w:cs="Palatino Linotype"/>
          <w:b/>
          <w:i/>
        </w:rPr>
        <w:t>[Sic]</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 </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D10930" w:rsidRPr="008F3949" w:rsidRDefault="00D10930">
      <w:pPr>
        <w:spacing w:after="0" w:line="360" w:lineRule="auto"/>
        <w:jc w:val="both"/>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rsidR="00D10930" w:rsidRPr="008F3949" w:rsidRDefault="00D10930">
      <w:pPr>
        <w:spacing w:after="0" w:line="360" w:lineRule="auto"/>
        <w:ind w:right="49"/>
        <w:jc w:val="both"/>
        <w:rPr>
          <w:rFonts w:ascii="Palatino Linotype" w:eastAsia="Palatino Linotype" w:hAnsi="Palatino Linotype" w:cs="Palatino Linotype"/>
        </w:rPr>
      </w:pP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w:t>
      </w:r>
      <w:r w:rsidRPr="008F3949">
        <w:rPr>
          <w:rFonts w:ascii="Palatino Linotype" w:eastAsia="Palatino Linotype" w:hAnsi="Palatino Linotype" w:cs="Palatino Linotype"/>
          <w:b/>
          <w:i/>
        </w:rPr>
        <w:t>gratificaciones,</w:t>
      </w:r>
      <w:r w:rsidRPr="008F3949">
        <w:rPr>
          <w:rFonts w:ascii="Palatino Linotype" w:eastAsia="Palatino Linotype" w:hAnsi="Palatino Linotype" w:cs="Palatino Linotype"/>
          <w:i/>
        </w:rPr>
        <w:t xml:space="preserve"> primas, </w:t>
      </w:r>
      <w:r w:rsidRPr="008F3949">
        <w:rPr>
          <w:rFonts w:ascii="Palatino Linotype" w:eastAsia="Palatino Linotype" w:hAnsi="Palatino Linotype" w:cs="Palatino Linotype"/>
          <w:b/>
          <w:i/>
        </w:rPr>
        <w:t>comisiones,</w:t>
      </w:r>
      <w:r w:rsidRPr="008F3949">
        <w:rPr>
          <w:rFonts w:ascii="Palatino Linotype" w:eastAsia="Palatino Linotype" w:hAnsi="Palatino Linotype" w:cs="Palatino Linotype"/>
          <w:i/>
        </w:rPr>
        <w:t xml:space="preserve"> dietas, </w:t>
      </w:r>
      <w:r w:rsidRPr="008F3949">
        <w:rPr>
          <w:rFonts w:ascii="Palatino Linotype" w:eastAsia="Palatino Linotype" w:hAnsi="Palatino Linotype" w:cs="Palatino Linotype"/>
          <w:b/>
          <w:i/>
        </w:rPr>
        <w:t>bonos, estímulos</w:t>
      </w:r>
      <w:r w:rsidRPr="008F3949">
        <w:rPr>
          <w:rFonts w:ascii="Palatino Linotype" w:eastAsia="Palatino Linotype" w:hAnsi="Palatino Linotype" w:cs="Palatino Linotype"/>
          <w:i/>
        </w:rPr>
        <w:t>, ingresos y sistemas de compensación, señalando la periodicidad de dicha remuneración;”</w:t>
      </w:r>
    </w:p>
    <w:p w:rsidR="00D10930" w:rsidRPr="008F3949" w:rsidRDefault="00D10930">
      <w:pPr>
        <w:spacing w:after="0" w:line="360" w:lineRule="auto"/>
        <w:jc w:val="both"/>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D10930" w:rsidRPr="008F3949" w:rsidRDefault="00D10930">
      <w:pPr>
        <w:spacing w:after="0" w:line="360" w:lineRule="auto"/>
        <w:ind w:right="51"/>
        <w:jc w:val="both"/>
        <w:rPr>
          <w:rFonts w:ascii="Palatino Linotype" w:eastAsia="Palatino Linotype" w:hAnsi="Palatino Linotype" w:cs="Palatino Linotype"/>
          <w:sz w:val="24"/>
          <w:szCs w:val="24"/>
        </w:rPr>
      </w:pPr>
    </w:p>
    <w:p w:rsidR="00D10930" w:rsidRPr="008F3949" w:rsidRDefault="00672E0E">
      <w:pPr>
        <w:widowControl w:val="0"/>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consecuencia, podemos concluir que de manera enunciativa más no limitativa, en  el recibo de nómina puede constar el pago realizado por realizar la actividad señalada en la solicitud de información, por lo que </w:t>
      </w:r>
      <w:r w:rsidRPr="008F3949">
        <w:rPr>
          <w:rFonts w:ascii="Palatino Linotype" w:eastAsia="Palatino Linotype" w:hAnsi="Palatino Linotype" w:cs="Palatino Linotype"/>
          <w:b/>
          <w:sz w:val="24"/>
          <w:szCs w:val="24"/>
        </w:rPr>
        <w:t xml:space="preserve">EL SUJETO OBLIGADO </w:t>
      </w:r>
      <w:r w:rsidRPr="008F3949">
        <w:rPr>
          <w:rFonts w:ascii="Palatino Linotype" w:eastAsia="Palatino Linotype" w:hAnsi="Palatino Linotype" w:cs="Palatino Linotype"/>
          <w:sz w:val="24"/>
          <w:szCs w:val="24"/>
        </w:rPr>
        <w:t xml:space="preserve">se encuentra en posibilidad de tener en su posesión el pago efectuado al servidor público, sin embargo, para el caso de que no se haya otorgado un pago al servidor público referido en la solicitud, derivado de que sea una de las actividades desempeñadas a su cargo, bastará que así se lo haga saber a la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de manera fundada y motivada, </w:t>
      </w:r>
      <w:r w:rsidRPr="008F3949">
        <w:rPr>
          <w:rFonts w:ascii="Palatino Linotype" w:eastAsia="Palatino Linotype" w:hAnsi="Palatino Linotype" w:cs="Palatino Linotype"/>
          <w:b/>
          <w:sz w:val="24"/>
          <w:szCs w:val="24"/>
        </w:rPr>
        <w:t>en términos del segundo párrafo del artículo 19 de la Ley en la materia</w:t>
      </w:r>
      <w:r w:rsidRPr="008F3949">
        <w:rPr>
          <w:rFonts w:ascii="Palatino Linotype" w:eastAsia="Palatino Linotype" w:hAnsi="Palatino Linotype" w:cs="Palatino Linotype"/>
          <w:sz w:val="24"/>
          <w:szCs w:val="24"/>
        </w:rPr>
        <w:t>, para tener por colmado el requerimiento de información.</w:t>
      </w:r>
    </w:p>
    <w:p w:rsidR="00D10930" w:rsidRPr="008F3949" w:rsidRDefault="00D10930">
      <w:pPr>
        <w:spacing w:after="0" w:line="360" w:lineRule="auto"/>
        <w:ind w:right="51"/>
        <w:jc w:val="both"/>
        <w:rPr>
          <w:rFonts w:ascii="Palatino Linotype" w:eastAsia="Palatino Linotype" w:hAnsi="Palatino Linotype" w:cs="Palatino Linotype"/>
          <w:i/>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QUINTO. VERSIÓN PÚBLICA. </w:t>
      </w:r>
      <w:r w:rsidRPr="008F3949">
        <w:rPr>
          <w:rFonts w:ascii="Palatino Linotype" w:eastAsia="Palatino Linotype" w:hAnsi="Palatino Linotype" w:cs="Palatino Linotype"/>
          <w:sz w:val="24"/>
          <w:szCs w:val="24"/>
        </w:rPr>
        <w:t>Como fue debidamente apuntado, el</w:t>
      </w:r>
      <w:r w:rsidRPr="008F3949">
        <w:rPr>
          <w:rFonts w:ascii="Palatino Linotype" w:eastAsia="Palatino Linotype" w:hAnsi="Palatino Linotype" w:cs="Palatino Linotype"/>
          <w:b/>
          <w:sz w:val="24"/>
          <w:szCs w:val="24"/>
        </w:rPr>
        <w:t> SUJETO OBLIGADO</w:t>
      </w:r>
      <w:r w:rsidRPr="008F3949">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hd w:val="clear" w:color="auto" w:fill="FFFFFF"/>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D10930" w:rsidRPr="008F3949" w:rsidRDefault="00D10930">
      <w:pPr>
        <w:shd w:val="clear" w:color="auto" w:fill="FFFFFF"/>
        <w:spacing w:after="0" w:line="360" w:lineRule="auto"/>
        <w:ind w:right="51"/>
        <w:jc w:val="both"/>
        <w:rPr>
          <w:rFonts w:ascii="Palatino Linotype" w:eastAsia="Palatino Linotype" w:hAnsi="Palatino Linotype" w:cs="Palatino Linotype"/>
          <w:sz w:val="24"/>
          <w:szCs w:val="24"/>
        </w:rPr>
      </w:pPr>
    </w:p>
    <w:p w:rsidR="00D10930" w:rsidRPr="008F3949" w:rsidRDefault="00672E0E">
      <w:pPr>
        <w:shd w:val="clear" w:color="auto" w:fill="FFFFFF"/>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10930" w:rsidRPr="008F3949" w:rsidRDefault="00D10930">
      <w:pPr>
        <w:shd w:val="clear" w:color="auto" w:fill="FFFFFF"/>
        <w:spacing w:after="0" w:line="360" w:lineRule="auto"/>
        <w:ind w:right="51"/>
        <w:jc w:val="both"/>
        <w:rPr>
          <w:rFonts w:ascii="Palatino Linotype" w:eastAsia="Palatino Linotype" w:hAnsi="Palatino Linotype" w:cs="Palatino Linotype"/>
          <w:sz w:val="24"/>
          <w:szCs w:val="24"/>
        </w:rPr>
      </w:pPr>
    </w:p>
    <w:p w:rsidR="00D10930" w:rsidRPr="008F3949" w:rsidRDefault="00672E0E">
      <w:pPr>
        <w:shd w:val="clear" w:color="auto" w:fill="FFFFFF"/>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D10930" w:rsidRPr="008F3949" w:rsidRDefault="00D10930">
      <w:pPr>
        <w:shd w:val="clear" w:color="auto" w:fill="FFFFFF"/>
        <w:spacing w:after="0" w:line="360" w:lineRule="auto"/>
        <w:ind w:right="51"/>
        <w:jc w:val="both"/>
        <w:rPr>
          <w:rFonts w:ascii="Palatino Linotype" w:eastAsia="Palatino Linotype" w:hAnsi="Palatino Linotype" w:cs="Palatino Linotype"/>
          <w:sz w:val="24"/>
          <w:szCs w:val="24"/>
        </w:rPr>
      </w:pPr>
    </w:p>
    <w:p w:rsidR="00D10930" w:rsidRPr="008F3949" w:rsidRDefault="00672E0E">
      <w:pPr>
        <w:spacing w:after="0" w:line="276" w:lineRule="auto"/>
        <w:ind w:left="993" w:right="1041"/>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 xml:space="preserve"> “Artículo 3. Para los efectos de la presente Ley se entenderá por:</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IX. Datos personales:</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La información concerniente a una persona, identificada o identificable</w:t>
      </w:r>
      <w:r w:rsidRPr="008F3949">
        <w:rPr>
          <w:rFonts w:ascii="Palatino Linotype" w:eastAsia="Palatino Linotype" w:hAnsi="Palatino Linotype" w:cs="Palatino Linotype"/>
          <w:i/>
        </w:rPr>
        <w:t xml:space="preserve"> según lo dispuesto por la Ley de Protección de Datos Personales del Estado de México;</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XX. Información clasificada:</w:t>
      </w:r>
      <w:r w:rsidRPr="008F3949">
        <w:rPr>
          <w:rFonts w:ascii="Palatino Linotype" w:eastAsia="Palatino Linotype" w:hAnsi="Palatino Linotype" w:cs="Palatino Linotype"/>
          <w:i/>
        </w:rPr>
        <w:t xml:space="preserve"> Aquella considerada por la presente Ley como reservada o confidencial;</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XXXII. Protección de Datos Personales:</w:t>
      </w:r>
      <w:r w:rsidRPr="008F3949">
        <w:rPr>
          <w:rFonts w:ascii="Palatino Linotype" w:eastAsia="Palatino Linotype" w:hAnsi="Palatino Linotype" w:cs="Palatino Linotype"/>
          <w:i/>
        </w:rPr>
        <w:t xml:space="preserve"> Derecho humano que tutela la privacidad de datos personales en poder de los sujetos obligados y sujetos particulares;</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XLV. Versión pública</w:t>
      </w:r>
      <w:r w:rsidRPr="008F3949">
        <w:rPr>
          <w:rFonts w:ascii="Palatino Linotype" w:eastAsia="Palatino Linotype" w:hAnsi="Palatino Linotype" w:cs="Palatino Linotype"/>
          <w:i/>
        </w:rPr>
        <w:t>: Documento en el que se elimine, suprime o borra la información clasificada como reservada o confidencial para permitir su acceso.”</w:t>
      </w:r>
    </w:p>
    <w:p w:rsidR="00D10930" w:rsidRPr="008F3949" w:rsidRDefault="00D10930">
      <w:pPr>
        <w:spacing w:after="0" w:line="276" w:lineRule="auto"/>
        <w:ind w:left="993" w:right="1041"/>
        <w:jc w:val="both"/>
        <w:rPr>
          <w:rFonts w:ascii="Palatino Linotype" w:eastAsia="Palatino Linotype" w:hAnsi="Palatino Linotype" w:cs="Palatino Linotype"/>
          <w:i/>
        </w:rPr>
      </w:pP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6.</w:t>
      </w:r>
      <w:r w:rsidRPr="008F3949">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10930" w:rsidRPr="008F3949" w:rsidRDefault="00D10930">
      <w:pPr>
        <w:spacing w:after="0" w:line="276" w:lineRule="auto"/>
        <w:ind w:left="993" w:right="1041"/>
        <w:jc w:val="both"/>
        <w:rPr>
          <w:rFonts w:ascii="Palatino Linotype" w:eastAsia="Palatino Linotype" w:hAnsi="Palatino Linotype" w:cs="Palatino Linotype"/>
          <w:i/>
        </w:rPr>
      </w:pP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 </w:t>
      </w:r>
      <w:r w:rsidRPr="008F3949">
        <w:rPr>
          <w:rFonts w:ascii="Palatino Linotype" w:eastAsia="Palatino Linotype" w:hAnsi="Palatino Linotype" w:cs="Palatino Linotype"/>
          <w:b/>
          <w:i/>
        </w:rPr>
        <w:t>Artículo 49.</w:t>
      </w:r>
      <w:r w:rsidRPr="008F3949">
        <w:rPr>
          <w:rFonts w:ascii="Palatino Linotype" w:eastAsia="Palatino Linotype" w:hAnsi="Palatino Linotype" w:cs="Palatino Linotype"/>
          <w:i/>
        </w:rPr>
        <w:t> Los Comités de Transparencia tendrán las siguientes atribuciones:</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VIII</w:t>
      </w:r>
      <w:r w:rsidRPr="008F3949">
        <w:rPr>
          <w:rFonts w:ascii="Palatino Linotype" w:eastAsia="Palatino Linotype" w:hAnsi="Palatino Linotype" w:cs="Palatino Linotype"/>
          <w:i/>
        </w:rPr>
        <w:t>. Aprobar, modificar o revocar la clasificación de la información;</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Artículo 91. </w:t>
      </w:r>
      <w:r w:rsidRPr="008F3949">
        <w:rPr>
          <w:rFonts w:ascii="Palatino Linotype" w:eastAsia="Palatino Linotype" w:hAnsi="Palatino Linotype" w:cs="Palatino Linotype"/>
          <w:i/>
        </w:rPr>
        <w:t>El acceso a la información pública será restringido excepcionalmente, cuando ésta sea clasificada como reservada o confidencial.</w:t>
      </w:r>
    </w:p>
    <w:p w:rsidR="00D10930" w:rsidRPr="008F3949" w:rsidRDefault="00D10930">
      <w:pPr>
        <w:spacing w:after="0" w:line="276" w:lineRule="auto"/>
        <w:ind w:left="993" w:right="1041"/>
        <w:jc w:val="both"/>
        <w:rPr>
          <w:rFonts w:ascii="Palatino Linotype" w:eastAsia="Palatino Linotype" w:hAnsi="Palatino Linotype" w:cs="Palatino Linotype"/>
          <w:i/>
        </w:rPr>
      </w:pPr>
    </w:p>
    <w:p w:rsidR="00D10930" w:rsidRPr="008F3949" w:rsidRDefault="00672E0E">
      <w:pPr>
        <w:spacing w:after="0" w:line="276" w:lineRule="auto"/>
        <w:ind w:left="993" w:right="1041"/>
        <w:jc w:val="both"/>
        <w:rPr>
          <w:rFonts w:ascii="Palatino Linotype" w:eastAsia="Palatino Linotype" w:hAnsi="Palatino Linotype" w:cs="Palatino Linotype"/>
          <w:b/>
          <w:i/>
        </w:rPr>
      </w:pPr>
      <w:r w:rsidRPr="008F3949">
        <w:rPr>
          <w:rFonts w:ascii="Palatino Linotype" w:eastAsia="Palatino Linotype" w:hAnsi="Palatino Linotype" w:cs="Palatino Linotype"/>
          <w:b/>
          <w:i/>
        </w:rPr>
        <w:t>“Artículo 137.</w:t>
      </w:r>
      <w:r w:rsidRPr="008F3949">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10930" w:rsidRPr="008F3949" w:rsidRDefault="00D10930">
      <w:pPr>
        <w:spacing w:after="0" w:line="276" w:lineRule="auto"/>
        <w:ind w:left="993" w:right="1041"/>
        <w:jc w:val="both"/>
        <w:rPr>
          <w:rFonts w:ascii="Palatino Linotype" w:eastAsia="Palatino Linotype" w:hAnsi="Palatino Linotype" w:cs="Palatino Linotype"/>
          <w:b/>
          <w:i/>
        </w:rPr>
      </w:pP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143</w:t>
      </w:r>
      <w:r w:rsidRPr="008F3949">
        <w:rPr>
          <w:rFonts w:ascii="Palatino Linotype" w:eastAsia="Palatino Linotype" w:hAnsi="Palatino Linotype" w:cs="Palatino Linotype"/>
          <w:i/>
        </w:rPr>
        <w:t>. Para los efectos de esta Ley se considera información confidencial, la clasificada como tal, de manera permanente, por su naturaleza, cuando:</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b/>
          <w:i/>
        </w:rPr>
        <w:t>I.</w:t>
      </w:r>
      <w:r w:rsidRPr="008F3949">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D10930" w:rsidRPr="008F3949" w:rsidRDefault="00D10930">
      <w:pPr>
        <w:spacing w:after="0" w:line="360" w:lineRule="auto"/>
        <w:ind w:right="51"/>
        <w:jc w:val="both"/>
        <w:rPr>
          <w:rFonts w:ascii="Palatino Linotype" w:eastAsia="Palatino Linotype" w:hAnsi="Palatino Linotype" w:cs="Palatino Linotype"/>
          <w:sz w:val="24"/>
          <w:szCs w:val="24"/>
        </w:rPr>
      </w:pPr>
    </w:p>
    <w:p w:rsidR="00D10930" w:rsidRPr="008F3949" w:rsidRDefault="00672E0E">
      <w:pPr>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D10930" w:rsidRPr="008F3949" w:rsidRDefault="00D10930">
      <w:pPr>
        <w:spacing w:after="0" w:line="360" w:lineRule="auto"/>
        <w:ind w:right="51"/>
        <w:jc w:val="both"/>
        <w:rPr>
          <w:rFonts w:ascii="Palatino Linotype" w:eastAsia="Palatino Linotype" w:hAnsi="Palatino Linotype" w:cs="Palatino Linotype"/>
          <w:sz w:val="24"/>
          <w:szCs w:val="24"/>
        </w:rPr>
      </w:pPr>
    </w:p>
    <w:p w:rsidR="00D10930" w:rsidRPr="008F3949" w:rsidRDefault="00672E0E">
      <w:pPr>
        <w:spacing w:after="0" w:line="360" w:lineRule="auto"/>
        <w:ind w:right="50"/>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10930" w:rsidRPr="008F3949" w:rsidRDefault="00D10930">
      <w:pPr>
        <w:spacing w:after="0" w:line="360" w:lineRule="auto"/>
        <w:ind w:right="50"/>
        <w:jc w:val="both"/>
        <w:rPr>
          <w:rFonts w:ascii="Palatino Linotype" w:eastAsia="Palatino Linotype" w:hAnsi="Palatino Linotype" w:cs="Palatino Linotype"/>
          <w:sz w:val="24"/>
          <w:szCs w:val="24"/>
        </w:rPr>
      </w:pPr>
    </w:p>
    <w:p w:rsidR="00D10930" w:rsidRPr="008F3949" w:rsidRDefault="00672E0E">
      <w:pPr>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10930" w:rsidRPr="008F3949" w:rsidRDefault="00D10930">
      <w:pPr>
        <w:spacing w:after="0" w:line="360" w:lineRule="auto"/>
        <w:ind w:right="51"/>
        <w:jc w:val="both"/>
        <w:rPr>
          <w:rFonts w:ascii="Palatino Linotype" w:eastAsia="Palatino Linotype" w:hAnsi="Palatino Linotype" w:cs="Palatino Linotype"/>
          <w:sz w:val="24"/>
          <w:szCs w:val="24"/>
        </w:rPr>
      </w:pP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49.</w:t>
      </w:r>
      <w:r w:rsidRPr="008F3949">
        <w:rPr>
          <w:rFonts w:ascii="Palatino Linotype" w:eastAsia="Palatino Linotype" w:hAnsi="Palatino Linotype" w:cs="Palatino Linotype"/>
          <w:i/>
        </w:rPr>
        <w:t xml:space="preserve"> </w:t>
      </w:r>
      <w:r w:rsidRPr="008F3949">
        <w:rPr>
          <w:rFonts w:ascii="Palatino Linotype" w:eastAsia="Palatino Linotype" w:hAnsi="Palatino Linotype" w:cs="Palatino Linotype"/>
          <w:b/>
          <w:i/>
        </w:rPr>
        <w:t>Los Comités de Transparencia</w:t>
      </w:r>
      <w:r w:rsidRPr="008F3949">
        <w:rPr>
          <w:rFonts w:ascii="Palatino Linotype" w:eastAsia="Palatino Linotype" w:hAnsi="Palatino Linotype" w:cs="Palatino Linotype"/>
          <w:i/>
        </w:rPr>
        <w:t xml:space="preserve"> tendrán las siguientes atribuciones:</w:t>
      </w: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VIII. Aprobar, modificar o revocar la clasificación de la información</w:t>
      </w:r>
      <w:r w:rsidRPr="008F3949">
        <w:rPr>
          <w:rFonts w:ascii="Palatino Linotype" w:eastAsia="Palatino Linotype" w:hAnsi="Palatino Linotype" w:cs="Palatino Linotype"/>
          <w:i/>
        </w:rPr>
        <w:t>…”</w:t>
      </w: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53.</w:t>
      </w:r>
      <w:r w:rsidRPr="008F3949">
        <w:rPr>
          <w:rFonts w:ascii="Palatino Linotype" w:eastAsia="Palatino Linotype" w:hAnsi="Palatino Linotype" w:cs="Palatino Linotype"/>
          <w:i/>
        </w:rPr>
        <w:t xml:space="preserve"> Las </w:t>
      </w:r>
      <w:r w:rsidRPr="008F3949">
        <w:rPr>
          <w:rFonts w:ascii="Palatino Linotype" w:eastAsia="Palatino Linotype" w:hAnsi="Palatino Linotype" w:cs="Palatino Linotype"/>
          <w:b/>
          <w:i/>
        </w:rPr>
        <w:t>Unidades de Transparencia</w:t>
      </w:r>
      <w:r w:rsidRPr="008F3949">
        <w:rPr>
          <w:rFonts w:ascii="Palatino Linotype" w:eastAsia="Palatino Linotype" w:hAnsi="Palatino Linotype" w:cs="Palatino Linotype"/>
          <w:i/>
        </w:rPr>
        <w:t xml:space="preserve"> tendrán las siguientes </w:t>
      </w:r>
      <w:r w:rsidRPr="008F3949">
        <w:rPr>
          <w:rFonts w:ascii="Palatino Linotype" w:eastAsia="Palatino Linotype" w:hAnsi="Palatino Linotype" w:cs="Palatino Linotype"/>
          <w:b/>
          <w:i/>
        </w:rPr>
        <w:t>funciones</w:t>
      </w:r>
      <w:r w:rsidRPr="008F3949">
        <w:rPr>
          <w:rFonts w:ascii="Palatino Linotype" w:eastAsia="Palatino Linotype" w:hAnsi="Palatino Linotype" w:cs="Palatino Linotype"/>
          <w:i/>
        </w:rPr>
        <w:t>:</w:t>
      </w: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X. Presentar ante el Comité, el proyecto de clasificación de información</w:t>
      </w:r>
      <w:r w:rsidRPr="008F3949">
        <w:rPr>
          <w:rFonts w:ascii="Palatino Linotype" w:eastAsia="Palatino Linotype" w:hAnsi="Palatino Linotype" w:cs="Palatino Linotype"/>
          <w:i/>
        </w:rPr>
        <w:t xml:space="preserve">…” </w:t>
      </w: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“Artículo 59.</w:t>
      </w:r>
      <w:r w:rsidRPr="008F3949">
        <w:rPr>
          <w:rFonts w:ascii="Palatino Linotype" w:eastAsia="Palatino Linotype" w:hAnsi="Palatino Linotype" w:cs="Palatino Linotype"/>
          <w:i/>
        </w:rPr>
        <w:t xml:space="preserve"> Los </w:t>
      </w:r>
      <w:r w:rsidRPr="008F3949">
        <w:rPr>
          <w:rFonts w:ascii="Palatino Linotype" w:eastAsia="Palatino Linotype" w:hAnsi="Palatino Linotype" w:cs="Palatino Linotype"/>
          <w:b/>
          <w:i/>
        </w:rPr>
        <w:t>servidores públicos habilitados</w:t>
      </w:r>
      <w:r w:rsidRPr="008F3949">
        <w:rPr>
          <w:rFonts w:ascii="Palatino Linotype" w:eastAsia="Palatino Linotype" w:hAnsi="Palatino Linotype" w:cs="Palatino Linotype"/>
          <w:i/>
        </w:rPr>
        <w:t xml:space="preserve"> tendrán las </w:t>
      </w:r>
      <w:r w:rsidRPr="008F3949">
        <w:rPr>
          <w:rFonts w:ascii="Palatino Linotype" w:eastAsia="Palatino Linotype" w:hAnsi="Palatino Linotype" w:cs="Palatino Linotype"/>
          <w:b/>
          <w:i/>
        </w:rPr>
        <w:t>funciones</w:t>
      </w:r>
      <w:r w:rsidRPr="008F3949">
        <w:rPr>
          <w:rFonts w:ascii="Palatino Linotype" w:eastAsia="Palatino Linotype" w:hAnsi="Palatino Linotype" w:cs="Palatino Linotype"/>
          <w:i/>
        </w:rPr>
        <w:t xml:space="preserve"> siguientes:</w:t>
      </w:r>
    </w:p>
    <w:p w:rsidR="00D10930" w:rsidRPr="008F3949" w:rsidRDefault="00672E0E">
      <w:pPr>
        <w:spacing w:after="0" w:line="276" w:lineRule="auto"/>
        <w:ind w:left="992" w:right="1043"/>
        <w:jc w:val="both"/>
        <w:rPr>
          <w:rFonts w:ascii="Palatino Linotype" w:eastAsia="Palatino Linotype" w:hAnsi="Palatino Linotype" w:cs="Palatino Linotype"/>
          <w:i/>
        </w:rPr>
      </w:pPr>
      <w:r w:rsidRPr="008F3949">
        <w:rPr>
          <w:rFonts w:ascii="Palatino Linotype" w:eastAsia="Palatino Linotype" w:hAnsi="Palatino Linotype" w:cs="Palatino Linotype"/>
          <w:b/>
          <w:i/>
        </w:rPr>
        <w:t>V. Integrar y presentar al responsable de la Unidad de Transparencia la propuesta de clasificación de información</w:t>
      </w:r>
      <w:r w:rsidRPr="008F3949">
        <w:rPr>
          <w:rFonts w:ascii="Palatino Linotype" w:eastAsia="Palatino Linotype" w:hAnsi="Palatino Linotype" w:cs="Palatino Linotype"/>
          <w:i/>
        </w:rPr>
        <w:t>, la cual tendrá los fundamentos y argumentos en que se basa dicha propuesta…”</w:t>
      </w:r>
    </w:p>
    <w:p w:rsidR="00D10930" w:rsidRPr="008F3949" w:rsidRDefault="00D10930">
      <w:pPr>
        <w:spacing w:after="0" w:line="276" w:lineRule="auto"/>
        <w:ind w:left="992" w:right="1043"/>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276" w:lineRule="auto"/>
        <w:ind w:left="993"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Artículo 149.</w:t>
      </w:r>
      <w:r w:rsidRPr="008F3949">
        <w:rPr>
          <w:rFonts w:ascii="Palatino Linotype" w:eastAsia="Palatino Linotype" w:hAnsi="Palatino Linotype" w:cs="Palatino Linotype"/>
          <w:i/>
        </w:rPr>
        <w:t xml:space="preserve"> El </w:t>
      </w:r>
      <w:r w:rsidRPr="008F3949">
        <w:rPr>
          <w:rFonts w:ascii="Palatino Linotype" w:eastAsia="Palatino Linotype" w:hAnsi="Palatino Linotype" w:cs="Palatino Linotype"/>
          <w:b/>
          <w:i/>
        </w:rPr>
        <w:t>acuerdo que clasifique la información como confidencial</w:t>
      </w:r>
      <w:r w:rsidRPr="008F3949">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D10930" w:rsidRPr="008F3949" w:rsidRDefault="00D10930">
      <w:pPr>
        <w:spacing w:after="0" w:line="360" w:lineRule="auto"/>
        <w:ind w:left="993" w:right="1041"/>
        <w:jc w:val="both"/>
        <w:rPr>
          <w:rFonts w:ascii="Palatino Linotype" w:eastAsia="Palatino Linotype" w:hAnsi="Palatino Linotype" w:cs="Palatino Linotype"/>
          <w:i/>
        </w:rPr>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D10930" w:rsidRPr="008F3949" w:rsidRDefault="00D10930">
      <w:pPr>
        <w:spacing w:after="0" w:line="360" w:lineRule="auto"/>
        <w:ind w:right="49"/>
        <w:jc w:val="both"/>
        <w:rPr>
          <w:rFonts w:ascii="Palatino Linotype" w:eastAsia="Palatino Linotype" w:hAnsi="Palatino Linotype" w:cs="Palatino Linotype"/>
          <w:sz w:val="24"/>
          <w:szCs w:val="24"/>
        </w:rPr>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F3949">
        <w:rPr>
          <w:rFonts w:ascii="Palatino Linotype" w:eastAsia="Palatino Linotype" w:hAnsi="Palatino Linotype" w:cs="Palatino Linotype"/>
          <w:b/>
          <w:sz w:val="24"/>
          <w:szCs w:val="24"/>
        </w:rPr>
        <w:t>Registro Federal de Contribuyentes</w:t>
      </w:r>
      <w:r w:rsidRPr="008F3949">
        <w:rPr>
          <w:rFonts w:ascii="Palatino Linotype" w:eastAsia="Palatino Linotype" w:hAnsi="Palatino Linotype" w:cs="Palatino Linotype"/>
          <w:sz w:val="24"/>
          <w:szCs w:val="24"/>
        </w:rPr>
        <w:t xml:space="preserve"> (RFC), la </w:t>
      </w:r>
      <w:r w:rsidRPr="008F3949">
        <w:rPr>
          <w:rFonts w:ascii="Palatino Linotype" w:eastAsia="Palatino Linotype" w:hAnsi="Palatino Linotype" w:cs="Palatino Linotype"/>
          <w:b/>
          <w:sz w:val="24"/>
          <w:szCs w:val="24"/>
        </w:rPr>
        <w:t>Clave Única de Registro de Población</w:t>
      </w:r>
      <w:r w:rsidRPr="008F3949">
        <w:rPr>
          <w:rFonts w:ascii="Palatino Linotype" w:eastAsia="Palatino Linotype" w:hAnsi="Palatino Linotype" w:cs="Palatino Linotype"/>
          <w:sz w:val="24"/>
          <w:szCs w:val="24"/>
        </w:rPr>
        <w:t xml:space="preserve"> (CURP), la </w:t>
      </w:r>
      <w:r w:rsidRPr="008F3949">
        <w:rPr>
          <w:rFonts w:ascii="Palatino Linotype" w:eastAsia="Palatino Linotype" w:hAnsi="Palatino Linotype" w:cs="Palatino Linotype"/>
          <w:b/>
          <w:sz w:val="24"/>
          <w:szCs w:val="24"/>
        </w:rPr>
        <w:t>Clave de cualquier tipo de seguridad social</w:t>
      </w:r>
      <w:r w:rsidRPr="008F3949">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D10930" w:rsidRPr="008F3949" w:rsidRDefault="00D10930">
      <w:pPr>
        <w:spacing w:after="0" w:line="360" w:lineRule="auto"/>
        <w:ind w:right="49"/>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Por cuanto hace al </w:t>
      </w:r>
      <w:r w:rsidRPr="008F3949">
        <w:rPr>
          <w:rFonts w:ascii="Palatino Linotype" w:eastAsia="Palatino Linotype" w:hAnsi="Palatino Linotype" w:cs="Palatino Linotype"/>
          <w:b/>
          <w:sz w:val="24"/>
          <w:szCs w:val="24"/>
        </w:rPr>
        <w:t>Registro Federal de Contribuyentes (RFC),</w:t>
      </w:r>
      <w:r w:rsidRPr="008F3949">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8F3949">
        <w:rPr>
          <w:rFonts w:ascii="Palatino Linotype" w:eastAsia="Palatino Linotype" w:hAnsi="Palatino Linotype" w:cs="Palatino Linotype"/>
          <w:sz w:val="24"/>
          <w:szCs w:val="24"/>
        </w:rPr>
        <w:t>homoclave</w:t>
      </w:r>
      <w:proofErr w:type="spellEnd"/>
      <w:r w:rsidRPr="008F3949">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rsidR="00D10930" w:rsidRPr="008F3949" w:rsidRDefault="00D10930">
      <w:pPr>
        <w:spacing w:after="0" w:line="360" w:lineRule="auto"/>
        <w:ind w:left="851" w:right="900"/>
        <w:jc w:val="both"/>
        <w:rPr>
          <w:rFonts w:ascii="Palatino Linotype" w:eastAsia="Palatino Linotype" w:hAnsi="Palatino Linotype" w:cs="Palatino Linotype"/>
          <w:b/>
          <w:i/>
        </w:rPr>
      </w:pPr>
    </w:p>
    <w:p w:rsidR="00D10930" w:rsidRPr="008F3949" w:rsidRDefault="00672E0E">
      <w:pPr>
        <w:spacing w:after="0" w:line="276" w:lineRule="auto"/>
        <w:ind w:left="851"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“Registro Federal de Contribuyentes (RFC) de personas físicas</w:t>
      </w:r>
      <w:r w:rsidRPr="008F3949">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8F3949">
        <w:rPr>
          <w:rFonts w:ascii="Palatino Linotype" w:eastAsia="Palatino Linotype" w:hAnsi="Palatino Linotype" w:cs="Palatino Linotype"/>
          <w:sz w:val="24"/>
          <w:szCs w:val="24"/>
        </w:rPr>
        <w:t>homoclave</w:t>
      </w:r>
      <w:proofErr w:type="spellEnd"/>
      <w:r w:rsidRPr="008F3949">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igual manera la </w:t>
      </w:r>
      <w:r w:rsidRPr="008F3949">
        <w:rPr>
          <w:rFonts w:ascii="Palatino Linotype" w:eastAsia="Palatino Linotype" w:hAnsi="Palatino Linotype" w:cs="Palatino Linotype"/>
          <w:b/>
          <w:sz w:val="24"/>
          <w:szCs w:val="24"/>
        </w:rPr>
        <w:t>Clave Única de Registro de Población (CURP)</w:t>
      </w:r>
      <w:r w:rsidRPr="008F3949">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8F3949">
        <w:rPr>
          <w:rFonts w:ascii="Palatino Linotype" w:eastAsia="Palatino Linotype" w:hAnsi="Palatino Linotype" w:cs="Palatino Linotype"/>
          <w:b/>
          <w:sz w:val="24"/>
          <w:szCs w:val="24"/>
        </w:rPr>
        <w:t xml:space="preserve">, conforme al </w:t>
      </w:r>
      <w:r w:rsidRPr="008F3949">
        <w:rPr>
          <w:rFonts w:ascii="Palatino Linotype" w:eastAsia="Palatino Linotype" w:hAnsi="Palatino Linotype" w:cs="Palatino Linotype"/>
          <w:sz w:val="24"/>
          <w:szCs w:val="24"/>
        </w:rPr>
        <w:t xml:space="preserve">criterio 18/17, el cual refiere: </w:t>
      </w:r>
    </w:p>
    <w:p w:rsidR="00D10930" w:rsidRPr="008F3949" w:rsidRDefault="00D10930">
      <w:pPr>
        <w:spacing w:after="0" w:line="360" w:lineRule="auto"/>
        <w:ind w:left="851" w:right="851"/>
        <w:jc w:val="both"/>
        <w:rPr>
          <w:rFonts w:ascii="Palatino Linotype" w:eastAsia="Palatino Linotype" w:hAnsi="Palatino Linotype" w:cs="Palatino Linotype"/>
          <w:b/>
          <w:i/>
        </w:rPr>
      </w:pPr>
    </w:p>
    <w:p w:rsidR="00D10930" w:rsidRPr="008F3949" w:rsidRDefault="00672E0E">
      <w:pPr>
        <w:spacing w:after="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“Clave Única de Registro de Población (CURP). </w:t>
      </w:r>
      <w:r w:rsidRPr="008F3949">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Por cuanto hace a la </w:t>
      </w:r>
      <w:r w:rsidRPr="008F3949">
        <w:rPr>
          <w:rFonts w:ascii="Palatino Linotype" w:eastAsia="Palatino Linotype" w:hAnsi="Palatino Linotype" w:cs="Palatino Linotype"/>
          <w:b/>
          <w:sz w:val="24"/>
          <w:szCs w:val="24"/>
        </w:rPr>
        <w:t>Clave de cualquier tipo de seguridad social (</w:t>
      </w:r>
      <w:proofErr w:type="spellStart"/>
      <w:r w:rsidRPr="008F3949">
        <w:rPr>
          <w:rFonts w:ascii="Palatino Linotype" w:eastAsia="Palatino Linotype" w:hAnsi="Palatino Linotype" w:cs="Palatino Linotype"/>
          <w:b/>
          <w:sz w:val="24"/>
          <w:szCs w:val="24"/>
        </w:rPr>
        <w:t>ISSEMyM</w:t>
      </w:r>
      <w:proofErr w:type="spellEnd"/>
      <w:r w:rsidRPr="008F3949">
        <w:rPr>
          <w:rFonts w:ascii="Palatino Linotype" w:eastAsia="Palatino Linotype" w:hAnsi="Palatino Linotype" w:cs="Palatino Linotype"/>
          <w:b/>
          <w:sz w:val="24"/>
          <w:szCs w:val="24"/>
        </w:rPr>
        <w:t xml:space="preserve">, u otros), </w:t>
      </w:r>
      <w:r w:rsidRPr="008F3949">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u w:val="single"/>
        </w:rPr>
      </w:pPr>
      <w:r w:rsidRPr="008F3949">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F3949">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rsidR="00D10930" w:rsidRPr="008F3949" w:rsidRDefault="00D10930">
      <w:pPr>
        <w:spacing w:after="0" w:line="360" w:lineRule="auto"/>
        <w:jc w:val="both"/>
        <w:rPr>
          <w:rFonts w:ascii="Palatino Linotype" w:eastAsia="Palatino Linotype" w:hAnsi="Palatino Linotype" w:cs="Palatino Linotype"/>
          <w:sz w:val="24"/>
          <w:szCs w:val="24"/>
          <w:u w:val="singl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D10930" w:rsidRPr="008F3949" w:rsidRDefault="00D10930">
      <w:pPr>
        <w:spacing w:after="0" w:line="360" w:lineRule="auto"/>
        <w:jc w:val="both"/>
        <w:rPr>
          <w:rFonts w:ascii="Palatino Linotype" w:eastAsia="Palatino Linotype" w:hAnsi="Palatino Linotype" w:cs="Palatino Linotype"/>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sz w:val="24"/>
          <w:szCs w:val="24"/>
        </w:rPr>
      </w:pPr>
      <w:r w:rsidRPr="008F3949">
        <w:rPr>
          <w:rFonts w:ascii="Palatino Linotype" w:eastAsia="Palatino Linotype" w:hAnsi="Palatino Linotype" w:cs="Palatino Linotype"/>
          <w:sz w:val="24"/>
          <w:szCs w:val="24"/>
        </w:rPr>
        <w:t xml:space="preserve">Respecto de los </w:t>
      </w:r>
      <w:r w:rsidRPr="008F3949">
        <w:rPr>
          <w:rFonts w:ascii="Palatino Linotype" w:eastAsia="Palatino Linotype" w:hAnsi="Palatino Linotype" w:cs="Palatino Linotype"/>
          <w:b/>
          <w:sz w:val="24"/>
          <w:szCs w:val="24"/>
        </w:rPr>
        <w:t>préstamos o descuentos</w:t>
      </w:r>
      <w:r w:rsidRPr="008F3949">
        <w:rPr>
          <w:rFonts w:ascii="Palatino Linotype" w:eastAsia="Palatino Linotype" w:hAnsi="Palatino Linotype" w:cs="Palatino Linotype"/>
          <w:sz w:val="24"/>
          <w:szCs w:val="24"/>
        </w:rPr>
        <w:t xml:space="preserve"> </w:t>
      </w:r>
      <w:r w:rsidRPr="008F3949">
        <w:rPr>
          <w:rFonts w:ascii="Palatino Linotype" w:eastAsia="Palatino Linotype" w:hAnsi="Palatino Linotype" w:cs="Palatino Linotype"/>
          <w:b/>
          <w:sz w:val="24"/>
          <w:szCs w:val="24"/>
        </w:rPr>
        <w:t>de carácter personal</w:t>
      </w:r>
      <w:r w:rsidRPr="008F3949">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su parte, el artículo 84 de la Ley del Trabajo de los Servidores Públicos del Estado y Municipios, señala:</w:t>
      </w:r>
    </w:p>
    <w:p w:rsidR="00D10930" w:rsidRPr="008F3949" w:rsidRDefault="00D10930">
      <w:pPr>
        <w:spacing w:after="0" w:line="360" w:lineRule="auto"/>
        <w:jc w:val="both"/>
        <w:rPr>
          <w:sz w:val="24"/>
          <w:szCs w:val="24"/>
        </w:rPr>
      </w:pP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ARTICULO 84. Sólo podrán hacerse retenciones, descuentos o deducciones al sueldo de los servidores públicos por concepto de:</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I. Gravámenes fiscales relacionados con el sueldo;</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b/>
          <w:i/>
        </w:rPr>
        <w:t>II. Deudas contraídas con las instituciones públicas o dependencias</w:t>
      </w:r>
      <w:r w:rsidRPr="008F3949">
        <w:rPr>
          <w:rFonts w:ascii="Palatino Linotype" w:eastAsia="Palatino Linotype" w:hAnsi="Palatino Linotype" w:cs="Palatino Linotype"/>
          <w:i/>
        </w:rPr>
        <w:t xml:space="preserve"> por concepto de anticipos de sueldo, pagos hechos con exceso, errores o pérdidas debidamente comprobados;</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b/>
          <w:i/>
        </w:rPr>
        <w:t>III. Cuotas sindicales</w:t>
      </w:r>
      <w:r w:rsidRPr="008F3949">
        <w:rPr>
          <w:rFonts w:ascii="Palatino Linotype" w:eastAsia="Palatino Linotype" w:hAnsi="Palatino Linotype" w:cs="Palatino Linotype"/>
          <w:i/>
        </w:rPr>
        <w:t>;</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b/>
          <w:i/>
        </w:rPr>
        <w:t>VI. Obligaciones a cargo del servidor público con las que haya consentido</w:t>
      </w:r>
      <w:r w:rsidRPr="008F3949">
        <w:rPr>
          <w:rFonts w:ascii="Palatino Linotype" w:eastAsia="Palatino Linotype" w:hAnsi="Palatino Linotype" w:cs="Palatino Linotype"/>
          <w:i/>
        </w:rPr>
        <w:t>, derivadas de la adquisición o del uso de habitaciones consideradas como de interés social;</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VII. Faltas de puntualidad o de asistencia injustificadas;</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b/>
          <w:i/>
        </w:rPr>
        <w:t>VIII. Pensiones alimenticias ordenadas por la autoridad judicial;</w:t>
      </w:r>
      <w:r w:rsidRPr="008F3949">
        <w:rPr>
          <w:rFonts w:ascii="Palatino Linotype" w:eastAsia="Palatino Linotype" w:hAnsi="Palatino Linotype" w:cs="Palatino Linotype"/>
          <w:i/>
        </w:rPr>
        <w:t xml:space="preserve"> o</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b/>
          <w:i/>
        </w:rPr>
        <w:t>IX. Cualquier otro convenido con instituciones de servicios y aceptado por el servidor público.</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D10930" w:rsidRPr="008F3949" w:rsidRDefault="00672E0E">
      <w:pPr>
        <w:spacing w:after="0" w:line="276" w:lineRule="auto"/>
        <w:ind w:left="851" w:right="902"/>
        <w:jc w:val="both"/>
      </w:pPr>
      <w:r w:rsidRPr="008F3949">
        <w:rPr>
          <w:rFonts w:ascii="Palatino Linotype" w:eastAsia="Palatino Linotype" w:hAnsi="Palatino Linotype" w:cs="Palatino Linotype"/>
        </w:rPr>
        <w:t>(Énfasis añadido)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8F3949">
        <w:rPr>
          <w:rFonts w:ascii="Palatino Linotype" w:eastAsia="Palatino Linotype" w:hAnsi="Palatino Linotype" w:cs="Palatino Linotype"/>
          <w:b/>
          <w:sz w:val="24"/>
          <w:szCs w:val="24"/>
        </w:rPr>
        <w:t>únicamente inciden en su vida privada</w:t>
      </w:r>
      <w:r w:rsidRPr="008F3949">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rsidR="00D10930" w:rsidRPr="008F3949" w:rsidRDefault="00D10930">
      <w:pPr>
        <w:spacing w:after="0" w:line="360" w:lineRule="auto"/>
        <w:jc w:val="both"/>
        <w:rPr>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Sirven de sustento a lo anterior, las tesis jurisprudenciales </w:t>
      </w:r>
      <w:r w:rsidRPr="008F3949">
        <w:rPr>
          <w:rFonts w:ascii="Palatino Linotype" w:eastAsia="Palatino Linotype" w:hAnsi="Palatino Linotype" w:cs="Palatino Linotype"/>
          <w:i/>
          <w:sz w:val="24"/>
          <w:szCs w:val="24"/>
        </w:rPr>
        <w:t xml:space="preserve">P. LX/2000 </w:t>
      </w:r>
      <w:r w:rsidRPr="008F3949">
        <w:rPr>
          <w:rFonts w:ascii="Palatino Linotype" w:eastAsia="Palatino Linotype" w:hAnsi="Palatino Linotype" w:cs="Palatino Linotype"/>
          <w:sz w:val="24"/>
          <w:szCs w:val="24"/>
        </w:rPr>
        <w:t xml:space="preserve">y </w:t>
      </w:r>
      <w:r w:rsidRPr="008F3949">
        <w:rPr>
          <w:rFonts w:ascii="Palatino Linotype" w:eastAsia="Palatino Linotype" w:hAnsi="Palatino Linotype" w:cs="Palatino Linotype"/>
          <w:i/>
          <w:sz w:val="24"/>
          <w:szCs w:val="24"/>
        </w:rPr>
        <w:t>2a. XLIII/2008</w:t>
      </w:r>
      <w:r w:rsidRPr="008F3949">
        <w:rPr>
          <w:rFonts w:ascii="Tahoma" w:eastAsia="Tahoma" w:hAnsi="Tahoma" w:cs="Tahoma"/>
          <w:b/>
          <w:sz w:val="20"/>
          <w:szCs w:val="20"/>
        </w:rPr>
        <w:t xml:space="preserve"> </w:t>
      </w:r>
      <w:r w:rsidRPr="008F3949">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8F3949">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F3949">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F3949">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8F3949">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F3949">
        <w:rPr>
          <w:rFonts w:ascii="Palatino Linotype" w:eastAsia="Palatino Linotype" w:hAnsi="Palatino Linotype" w:cs="Palatino Linotype"/>
          <w:i/>
        </w:rPr>
        <w:t>.”</w:t>
      </w:r>
    </w:p>
    <w:p w:rsidR="00D10930" w:rsidRPr="008F3949" w:rsidRDefault="00D10930">
      <w:pPr>
        <w:spacing w:after="0" w:line="276" w:lineRule="auto"/>
        <w:ind w:left="851" w:right="851"/>
        <w:jc w:val="both"/>
        <w:rPr>
          <w:rFonts w:ascii="Palatino Linotype" w:eastAsia="Palatino Linotype" w:hAnsi="Palatino Linotype" w:cs="Palatino Linotype"/>
          <w:i/>
        </w:rPr>
      </w:pPr>
    </w:p>
    <w:p w:rsidR="00D10930" w:rsidRPr="008F3949" w:rsidRDefault="00672E0E">
      <w:pPr>
        <w:spacing w:after="0" w:line="276" w:lineRule="auto"/>
        <w:ind w:left="851" w:right="851"/>
        <w:jc w:val="both"/>
        <w:rPr>
          <w:rFonts w:ascii="Palatino Linotype" w:eastAsia="Palatino Linotype" w:hAnsi="Palatino Linotype" w:cs="Palatino Linotype"/>
          <w:i/>
        </w:rPr>
      </w:pPr>
      <w:r w:rsidRPr="008F3949">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8F3949">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F3949">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F3949">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D10930" w:rsidRPr="008F3949" w:rsidRDefault="00D10930">
      <w:pPr>
        <w:spacing w:after="0" w:line="276" w:lineRule="auto"/>
        <w:ind w:left="851" w:right="851"/>
        <w:jc w:val="both"/>
        <w:rPr>
          <w:rFonts w:ascii="Palatino Linotype" w:eastAsia="Palatino Linotype" w:hAnsi="Palatino Linotype" w:cs="Palatino Linotype"/>
          <w:i/>
        </w:rPr>
      </w:pPr>
    </w:p>
    <w:p w:rsidR="00D10930" w:rsidRPr="008F3949" w:rsidRDefault="00672E0E">
      <w:pPr>
        <w:spacing w:after="0" w:line="360" w:lineRule="auto"/>
        <w:ind w:right="-93"/>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sz w:val="24"/>
          <w:szCs w:val="24"/>
        </w:rPr>
        <w:t>También,</w:t>
      </w:r>
      <w:r w:rsidRPr="008F3949">
        <w:rPr>
          <w:rFonts w:ascii="Palatino Linotype" w:eastAsia="Palatino Linotype" w:hAnsi="Palatino Linotype" w:cs="Palatino Linotype"/>
          <w:b/>
          <w:sz w:val="24"/>
          <w:szCs w:val="24"/>
        </w:rPr>
        <w:t xml:space="preserve"> el número de cuenta bancario</w:t>
      </w:r>
      <w:r w:rsidRPr="008F3949">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rsidR="00D10930" w:rsidRPr="008F3949" w:rsidRDefault="00D10930">
      <w:pPr>
        <w:shd w:val="clear" w:color="auto" w:fill="FFFFFF"/>
        <w:spacing w:after="0" w:line="360" w:lineRule="auto"/>
        <w:ind w:left="567" w:right="567"/>
        <w:jc w:val="both"/>
        <w:rPr>
          <w:rFonts w:ascii="Palatino Linotype" w:eastAsia="Palatino Linotype" w:hAnsi="Palatino Linotype" w:cs="Palatino Linotype"/>
        </w:rPr>
      </w:pPr>
    </w:p>
    <w:p w:rsidR="00D10930" w:rsidRPr="008F3949" w:rsidRDefault="00672E0E">
      <w:pPr>
        <w:shd w:val="clear" w:color="auto" w:fill="FFFFFF"/>
        <w:spacing w:after="0" w:line="276" w:lineRule="auto"/>
        <w:ind w:left="567" w:right="567"/>
        <w:jc w:val="both"/>
        <w:rPr>
          <w:rFonts w:ascii="Palatino Linotype" w:eastAsia="Palatino Linotype" w:hAnsi="Palatino Linotype" w:cs="Palatino Linotype"/>
        </w:rPr>
      </w:pPr>
      <w:r w:rsidRPr="008F3949">
        <w:rPr>
          <w:rFonts w:ascii="Palatino Linotype" w:eastAsia="Palatino Linotype" w:hAnsi="Palatino Linotype" w:cs="Palatino Linotype"/>
        </w:rPr>
        <w:t>“</w:t>
      </w:r>
      <w:r w:rsidRPr="008F3949">
        <w:rPr>
          <w:rFonts w:ascii="Palatino Linotype" w:eastAsia="Palatino Linotype" w:hAnsi="Palatino Linotype" w:cs="Palatino Linotype"/>
          <w:b/>
          <w:i/>
        </w:rPr>
        <w:t>Cuentas bancarias y/o CLABE interbancaria de personas físicas y morales privadas.</w:t>
      </w:r>
      <w:r w:rsidRPr="008F3949">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8F3949">
        <w:rPr>
          <w:rFonts w:ascii="Palatino Linotype" w:eastAsia="Palatino Linotype" w:hAnsi="Palatino Linotype" w:cs="Palatino Linotype"/>
        </w:rPr>
        <w:t>.”</w:t>
      </w:r>
    </w:p>
    <w:p w:rsidR="00D10930" w:rsidRPr="008F3949" w:rsidRDefault="00D10930">
      <w:pPr>
        <w:spacing w:line="360" w:lineRule="auto"/>
        <w:jc w:val="both"/>
        <w:rPr>
          <w:rFonts w:ascii="Palatino Linotype" w:eastAsia="Palatino Linotype" w:hAnsi="Palatino Linotype" w:cs="Palatino Linotype"/>
        </w:rPr>
      </w:pPr>
    </w:p>
    <w:p w:rsidR="00D10930" w:rsidRPr="008F3949" w:rsidRDefault="00672E0E">
      <w:pPr>
        <w:spacing w:after="0" w:line="360" w:lineRule="auto"/>
        <w:ind w:right="-9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D10930" w:rsidRPr="008F3949" w:rsidRDefault="00D10930">
      <w:pPr>
        <w:spacing w:after="0" w:line="360" w:lineRule="auto"/>
        <w:ind w:right="-91"/>
        <w:jc w:val="both"/>
        <w:rPr>
          <w:rFonts w:ascii="Palatino Linotype" w:eastAsia="Palatino Linotype" w:hAnsi="Palatino Linotype" w:cs="Palatino Linotype"/>
          <w:sz w:val="24"/>
          <w:szCs w:val="24"/>
        </w:rPr>
      </w:pPr>
    </w:p>
    <w:p w:rsidR="00D10930" w:rsidRPr="008F3949" w:rsidRDefault="00672E0E">
      <w:pPr>
        <w:spacing w:after="0" w:line="360" w:lineRule="auto"/>
        <w:ind w:right="-91"/>
        <w:jc w:val="both"/>
        <w:rPr>
          <w:rFonts w:ascii="Palatino Linotype" w:eastAsia="Palatino Linotype" w:hAnsi="Palatino Linotype" w:cs="Palatino Linotype"/>
          <w:b/>
          <w:sz w:val="24"/>
          <w:szCs w:val="24"/>
        </w:rPr>
      </w:pPr>
      <w:r w:rsidRPr="008F3949">
        <w:rPr>
          <w:rFonts w:ascii="Palatino Linotype" w:eastAsia="Palatino Linotype" w:hAnsi="Palatino Linotype" w:cs="Palatino Linotype"/>
          <w:sz w:val="24"/>
          <w:szCs w:val="24"/>
        </w:rPr>
        <w:t xml:space="preserve">El </w:t>
      </w:r>
      <w:r w:rsidRPr="008F3949">
        <w:rPr>
          <w:rFonts w:ascii="Palatino Linotype" w:eastAsia="Palatino Linotype" w:hAnsi="Palatino Linotype" w:cs="Palatino Linotype"/>
          <w:b/>
          <w:sz w:val="24"/>
          <w:szCs w:val="24"/>
        </w:rPr>
        <w:t>Código de barras bidimensional (QR)</w:t>
      </w:r>
      <w:r w:rsidRPr="008F3949">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8F3949">
        <w:rPr>
          <w:rFonts w:ascii="Palatino Linotype" w:eastAsia="Palatino Linotype" w:hAnsi="Palatino Linotype" w:cs="Palatino Linotype"/>
          <w:i/>
          <w:sz w:val="24"/>
          <w:szCs w:val="24"/>
        </w:rPr>
        <w:t xml:space="preserve">QR </w:t>
      </w:r>
      <w:proofErr w:type="spellStart"/>
      <w:r w:rsidRPr="008F3949">
        <w:rPr>
          <w:rFonts w:ascii="Palatino Linotype" w:eastAsia="Palatino Linotype" w:hAnsi="Palatino Linotype" w:cs="Palatino Linotype"/>
          <w:i/>
          <w:sz w:val="24"/>
          <w:szCs w:val="24"/>
        </w:rPr>
        <w:t>Code</w:t>
      </w:r>
      <w:proofErr w:type="spellEnd"/>
      <w:r w:rsidRPr="008F3949">
        <w:rPr>
          <w:rFonts w:ascii="Palatino Linotype" w:eastAsia="Palatino Linotype" w:hAnsi="Palatino Linotype" w:cs="Palatino Linotype"/>
          <w:i/>
          <w:sz w:val="24"/>
          <w:szCs w:val="24"/>
        </w:rPr>
        <w:t xml:space="preserve"> (Quick Response </w:t>
      </w:r>
      <w:proofErr w:type="spellStart"/>
      <w:r w:rsidRPr="008F3949">
        <w:rPr>
          <w:rFonts w:ascii="Palatino Linotype" w:eastAsia="Palatino Linotype" w:hAnsi="Palatino Linotype" w:cs="Palatino Linotype"/>
          <w:i/>
          <w:sz w:val="24"/>
          <w:szCs w:val="24"/>
        </w:rPr>
        <w:t>Code</w:t>
      </w:r>
      <w:proofErr w:type="spellEnd"/>
      <w:r w:rsidRPr="008F3949">
        <w:rPr>
          <w:rFonts w:ascii="Palatino Linotype" w:eastAsia="Palatino Linotype" w:hAnsi="Palatino Linotype" w:cs="Palatino Linotype"/>
          <w:i/>
          <w:sz w:val="24"/>
          <w:szCs w:val="24"/>
        </w:rPr>
        <w:t>)</w:t>
      </w:r>
      <w:r w:rsidRPr="008F3949">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r w:rsidRPr="008F3949">
          <w:rPr>
            <w:rFonts w:ascii="Palatino Linotype" w:eastAsia="Palatino Linotype" w:hAnsi="Palatino Linotype" w:cs="Palatino Linotype"/>
            <w:sz w:val="24"/>
            <w:szCs w:val="24"/>
            <w:u w:val="single"/>
          </w:rPr>
          <w:t>http://dof.gob.mx/nota_detalle.php?codigo=5492254&amp;fecha=28/07/2017</w:t>
        </w:r>
      </w:hyperlink>
      <w:r w:rsidRPr="008F3949">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como de la persona física o moral correspondiente.</w:t>
      </w:r>
    </w:p>
    <w:p w:rsidR="00D10930" w:rsidRPr="008F3949" w:rsidRDefault="00D10930">
      <w:pPr>
        <w:spacing w:after="0" w:line="360" w:lineRule="auto"/>
        <w:ind w:right="-91"/>
        <w:jc w:val="both"/>
        <w:rPr>
          <w:rFonts w:ascii="Palatino Linotype" w:eastAsia="Palatino Linotype" w:hAnsi="Palatino Linotype" w:cs="Palatino Linotype"/>
          <w:sz w:val="24"/>
          <w:szCs w:val="24"/>
        </w:rPr>
      </w:pPr>
    </w:p>
    <w:p w:rsidR="00D10930" w:rsidRPr="008F3949" w:rsidRDefault="00672E0E">
      <w:pPr>
        <w:spacing w:after="0" w:line="360" w:lineRule="auto"/>
        <w:ind w:right="-9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D10930" w:rsidRPr="008F3949" w:rsidRDefault="00D10930">
      <w:pPr>
        <w:spacing w:after="80" w:line="360" w:lineRule="auto"/>
        <w:ind w:right="-91"/>
        <w:jc w:val="both"/>
        <w:rPr>
          <w:rFonts w:ascii="Palatino Linotype" w:eastAsia="Palatino Linotype" w:hAnsi="Palatino Linotype" w:cs="Palatino Linotype"/>
          <w:sz w:val="24"/>
          <w:szCs w:val="24"/>
        </w:rPr>
      </w:pPr>
    </w:p>
    <w:p w:rsidR="00D10930" w:rsidRPr="008F3949" w:rsidRDefault="00672E0E">
      <w:pPr>
        <w:shd w:val="clear" w:color="auto" w:fill="FFFFFF"/>
        <w:spacing w:before="80" w:after="240" w:line="360" w:lineRule="auto"/>
        <w:jc w:val="both"/>
        <w:rPr>
          <w:sz w:val="24"/>
          <w:szCs w:val="24"/>
        </w:rPr>
      </w:pPr>
      <w:r w:rsidRPr="008F3949">
        <w:rPr>
          <w:rFonts w:ascii="Palatino Linotype" w:eastAsia="Palatino Linotype" w:hAnsi="Palatino Linotype" w:cs="Palatino Linotype"/>
          <w:sz w:val="24"/>
          <w:szCs w:val="24"/>
        </w:rPr>
        <w:t>Por otra parte y respecto a</w:t>
      </w:r>
      <w:r w:rsidRPr="008F3949">
        <w:rPr>
          <w:rFonts w:ascii="Palatino Linotype" w:eastAsia="Palatino Linotype" w:hAnsi="Palatino Linotype" w:cs="Palatino Linotype"/>
          <w:b/>
          <w:sz w:val="24"/>
          <w:szCs w:val="24"/>
        </w:rPr>
        <w:t xml:space="preserve"> la clave de seguridad social y en su caso clave o número del servidor público –trabajador-,</w:t>
      </w:r>
      <w:r w:rsidRPr="008F3949">
        <w:rPr>
          <w:rFonts w:ascii="Palatino Linotype" w:eastAsia="Palatino Linotype" w:hAnsi="Palatino Linotype" w:cs="Palatino Linotype"/>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D10930" w:rsidRPr="008F3949" w:rsidRDefault="00672E0E">
      <w:pPr>
        <w:shd w:val="clear" w:color="auto" w:fill="FFFFFF"/>
        <w:spacing w:before="240" w:after="0" w:line="276" w:lineRule="auto"/>
        <w:ind w:left="567" w:right="900"/>
        <w:jc w:val="both"/>
        <w:rPr>
          <w:rFonts w:ascii="Palatino Linotype" w:eastAsia="Palatino Linotype" w:hAnsi="Palatino Linotype" w:cs="Palatino Linotype"/>
          <w:i/>
        </w:rPr>
      </w:pPr>
      <w:r w:rsidRPr="008F3949">
        <w:rPr>
          <w:rFonts w:ascii="Palatino Linotype" w:eastAsia="Palatino Linotype" w:hAnsi="Palatino Linotype" w:cs="Palatino Linotype"/>
          <w:b/>
          <w:i/>
        </w:rPr>
        <w:t>“El número de ficha de identificación única de los trabajadores es información de carácter confidencial.</w:t>
      </w:r>
      <w:r w:rsidRPr="008F3949">
        <w:rPr>
          <w:rFonts w:ascii="Palatino Linotype" w:eastAsia="Palatino Linotype" w:hAnsi="Palatino Linotype" w:cs="Palatino Linotype"/>
          <w:i/>
        </w:rPr>
        <w:t> </w:t>
      </w:r>
      <w:r w:rsidRPr="008F3949">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F3949">
        <w:rPr>
          <w:rFonts w:ascii="Palatino Linotype" w:eastAsia="Palatino Linotype" w:hAnsi="Palatino Linotype" w:cs="Palatino Linotype"/>
          <w:i/>
        </w:rPr>
        <w:t>, </w:t>
      </w:r>
      <w:r w:rsidRPr="008F3949">
        <w:rPr>
          <w:rFonts w:ascii="Palatino Linotype" w:eastAsia="Palatino Linotype" w:hAnsi="Palatino Linotype" w:cs="Palatino Linotype"/>
          <w:i/>
          <w:u w:val="single"/>
        </w:rPr>
        <w:t>dicha información es susceptible de clasificarse con el carácter de confidencial</w:t>
      </w:r>
      <w:r w:rsidRPr="008F3949">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rsidR="00D10930" w:rsidRPr="008F3949" w:rsidRDefault="00D10930">
      <w:pPr>
        <w:shd w:val="clear" w:color="auto" w:fill="FFFFFF"/>
        <w:spacing w:after="0" w:line="276" w:lineRule="auto"/>
        <w:ind w:left="567" w:right="900"/>
        <w:jc w:val="both"/>
      </w:pPr>
    </w:p>
    <w:p w:rsidR="00D10930" w:rsidRPr="008F3949" w:rsidRDefault="00672E0E">
      <w:pPr>
        <w:spacing w:after="0" w:line="360" w:lineRule="auto"/>
        <w:ind w:right="-93"/>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Al respecto, es de señalar que </w:t>
      </w:r>
      <w:r w:rsidRPr="008F3949">
        <w:rPr>
          <w:rFonts w:ascii="Palatino Linotype" w:eastAsia="Palatino Linotype" w:hAnsi="Palatino Linotype" w:cs="Palatino Linotype"/>
          <w:b/>
          <w:sz w:val="24"/>
          <w:szCs w:val="24"/>
        </w:rPr>
        <w:t xml:space="preserve">la firma </w:t>
      </w:r>
      <w:r w:rsidRPr="008F3949">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D10930" w:rsidRPr="008F3949" w:rsidRDefault="00D10930">
      <w:pPr>
        <w:spacing w:after="0" w:line="360" w:lineRule="auto"/>
        <w:ind w:right="-93"/>
        <w:jc w:val="both"/>
        <w:rPr>
          <w:rFonts w:ascii="Palatino Linotype" w:eastAsia="Palatino Linotype" w:hAnsi="Palatino Linotype" w:cs="Palatino Linotype"/>
          <w:sz w:val="24"/>
          <w:szCs w:val="24"/>
        </w:rPr>
      </w:pPr>
    </w:p>
    <w:p w:rsidR="00D10930" w:rsidRPr="008F3949" w:rsidRDefault="00672E0E">
      <w:pPr>
        <w:spacing w:after="0" w:line="360" w:lineRule="auto"/>
        <w:ind w:right="-93"/>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D10930" w:rsidRPr="008F3949" w:rsidRDefault="00D10930">
      <w:pPr>
        <w:spacing w:after="0" w:line="360" w:lineRule="auto"/>
        <w:ind w:right="-93"/>
        <w:jc w:val="both"/>
        <w:rPr>
          <w:rFonts w:ascii="Palatino Linotype" w:eastAsia="Palatino Linotype" w:hAnsi="Palatino Linotype" w:cs="Palatino Linotype"/>
          <w:sz w:val="24"/>
          <w:szCs w:val="24"/>
        </w:rPr>
      </w:pPr>
    </w:p>
    <w:p w:rsidR="00D10930" w:rsidRPr="008F3949" w:rsidRDefault="00672E0E">
      <w:pPr>
        <w:spacing w:after="0" w:line="360" w:lineRule="auto"/>
        <w:ind w:right="-93"/>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D10930" w:rsidRPr="008F3949" w:rsidRDefault="00D10930">
      <w:pPr>
        <w:spacing w:after="0" w:line="360" w:lineRule="auto"/>
        <w:ind w:right="-93"/>
        <w:jc w:val="both"/>
        <w:rPr>
          <w:rFonts w:ascii="Palatino Linotype" w:eastAsia="Palatino Linotype" w:hAnsi="Palatino Linotype" w:cs="Palatino Linotype"/>
          <w:sz w:val="24"/>
          <w:szCs w:val="24"/>
        </w:rPr>
      </w:pPr>
    </w:p>
    <w:p w:rsidR="00D10930" w:rsidRPr="008F3949" w:rsidRDefault="00672E0E">
      <w:pP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D10930" w:rsidRPr="008F3949" w:rsidRDefault="00D10930">
      <w:pPr>
        <w:spacing w:line="276" w:lineRule="auto"/>
        <w:ind w:right="-93"/>
        <w:jc w:val="both"/>
        <w:rPr>
          <w:rFonts w:ascii="Palatino Linotype" w:eastAsia="Palatino Linotype" w:hAnsi="Palatino Linotype" w:cs="Palatino Linotype"/>
        </w:rPr>
      </w:pPr>
    </w:p>
    <w:p w:rsidR="00D10930" w:rsidRPr="008F3949" w:rsidRDefault="00672E0E">
      <w:pPr>
        <w:spacing w:after="0" w:line="276" w:lineRule="auto"/>
        <w:ind w:left="1134" w:right="1041"/>
        <w:jc w:val="both"/>
        <w:rPr>
          <w:rFonts w:ascii="Palatino Linotype" w:eastAsia="Palatino Linotype" w:hAnsi="Palatino Linotype" w:cs="Palatino Linotype"/>
          <w:i/>
        </w:rPr>
      </w:pPr>
      <w:r w:rsidRPr="008F3949">
        <w:rPr>
          <w:rFonts w:ascii="Palatino Linotype" w:eastAsia="Palatino Linotype" w:hAnsi="Palatino Linotype" w:cs="Palatino Linotype"/>
          <w:i/>
        </w:rPr>
        <w:t>“</w:t>
      </w:r>
      <w:r w:rsidRPr="008F3949">
        <w:rPr>
          <w:rFonts w:ascii="Palatino Linotype" w:eastAsia="Palatino Linotype" w:hAnsi="Palatino Linotype" w:cs="Palatino Linotype"/>
          <w:b/>
          <w:i/>
        </w:rPr>
        <w:t>FIRMA Y RÚBRICA DE SERVIDORES PÚBLICOS.</w:t>
      </w:r>
      <w:r w:rsidRPr="008F3949">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Al respecto, se destaca que la versión pública que elabore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D10930" w:rsidRPr="008F3949" w:rsidRDefault="00D10930">
      <w:pPr>
        <w:shd w:val="clear" w:color="auto" w:fill="FFFFFF"/>
        <w:spacing w:after="0" w:line="360" w:lineRule="auto"/>
        <w:ind w:right="51"/>
        <w:jc w:val="both"/>
        <w:rPr>
          <w:rFonts w:ascii="Palatino Linotype" w:eastAsia="Palatino Linotype" w:hAnsi="Palatino Linotype" w:cs="Palatino Linotype"/>
          <w:sz w:val="24"/>
          <w:szCs w:val="24"/>
        </w:rPr>
      </w:pPr>
    </w:p>
    <w:p w:rsidR="00D10930" w:rsidRPr="008F3949" w:rsidRDefault="00672E0E">
      <w:pPr>
        <w:shd w:val="clear" w:color="auto" w:fill="FFFFFF"/>
        <w:spacing w:after="0" w:line="360" w:lineRule="auto"/>
        <w:ind w:right="51"/>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F3949">
        <w:rPr>
          <w:rFonts w:ascii="Palatino Linotype" w:eastAsia="Palatino Linotype" w:hAnsi="Palatino Linotype" w:cs="Palatino Linotype"/>
          <w:b/>
          <w:sz w:val="24"/>
          <w:szCs w:val="24"/>
        </w:rPr>
        <w:t>RECURRENTE.</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D10930" w:rsidRPr="008F3949" w:rsidRDefault="00672E0E">
      <w:pPr>
        <w:spacing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“Quincuagésimo sexto</w:t>
      </w:r>
      <w:r w:rsidRPr="008F3949">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D10930" w:rsidRPr="008F3949" w:rsidRDefault="00672E0E">
      <w:pPr>
        <w:spacing w:before="120" w:after="120"/>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D10930" w:rsidRPr="008F3949" w:rsidRDefault="00672E0E">
      <w:pPr>
        <w:spacing w:before="120" w:after="0" w:line="360" w:lineRule="auto"/>
        <w:ind w:left="851" w:right="902"/>
        <w:jc w:val="both"/>
        <w:rPr>
          <w:rFonts w:ascii="Palatino Linotype" w:eastAsia="Palatino Linotype" w:hAnsi="Palatino Linotype" w:cs="Palatino Linotype"/>
          <w:i/>
        </w:rPr>
      </w:pPr>
      <w:r w:rsidRPr="008F3949">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Por lo tanto, </w:t>
      </w:r>
      <w:r w:rsidRPr="008F3949">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8F3949">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rsidR="00D10930" w:rsidRPr="008F3949" w:rsidRDefault="00D10930">
      <w:pPr>
        <w:spacing w:after="240" w:line="360" w:lineRule="auto"/>
        <w:jc w:val="both"/>
        <w:rPr>
          <w:rFonts w:ascii="Palatino Linotype" w:eastAsia="Palatino Linotype" w:hAnsi="Palatino Linotype" w:cs="Palatino Linotype"/>
          <w:sz w:val="24"/>
          <w:szCs w:val="24"/>
        </w:rPr>
      </w:pPr>
    </w:p>
    <w:tbl>
      <w:tblPr>
        <w:tblStyle w:val="a"/>
        <w:tblW w:w="8828"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D10930" w:rsidRPr="008F3949">
        <w:tc>
          <w:tcPr>
            <w:tcW w:w="4414" w:type="dxa"/>
            <w:gridSpan w:val="2"/>
          </w:tcPr>
          <w:p w:rsidR="00D10930" w:rsidRPr="008F3949" w:rsidRDefault="00672E0E">
            <w:pPr>
              <w:jc w:val="center"/>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Parcial</w:t>
            </w:r>
          </w:p>
        </w:tc>
        <w:tc>
          <w:tcPr>
            <w:tcW w:w="4414" w:type="dxa"/>
            <w:gridSpan w:val="2"/>
          </w:tcPr>
          <w:p w:rsidR="00D10930" w:rsidRPr="008F3949" w:rsidRDefault="00672E0E">
            <w:pPr>
              <w:jc w:val="center"/>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Total</w:t>
            </w:r>
          </w:p>
        </w:tc>
      </w:tr>
      <w:tr w:rsidR="00D10930" w:rsidRPr="008F3949">
        <w:tc>
          <w:tcPr>
            <w:tcW w:w="846" w:type="dxa"/>
          </w:tcPr>
          <w:p w:rsidR="00D10930" w:rsidRPr="008F3949" w:rsidRDefault="00672E0E">
            <w:pPr>
              <w:jc w:val="center"/>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Concepto</w:t>
            </w:r>
          </w:p>
        </w:tc>
        <w:tc>
          <w:tcPr>
            <w:tcW w:w="3568" w:type="dxa"/>
          </w:tcPr>
          <w:p w:rsidR="00D10930" w:rsidRPr="008F3949" w:rsidRDefault="00672E0E">
            <w:pPr>
              <w:jc w:val="center"/>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Dónde</w:t>
            </w:r>
          </w:p>
        </w:tc>
        <w:tc>
          <w:tcPr>
            <w:tcW w:w="968" w:type="dxa"/>
          </w:tcPr>
          <w:p w:rsidR="00D10930" w:rsidRPr="008F3949" w:rsidRDefault="00672E0E">
            <w:pPr>
              <w:jc w:val="center"/>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Concepto</w:t>
            </w:r>
          </w:p>
        </w:tc>
        <w:tc>
          <w:tcPr>
            <w:tcW w:w="3446" w:type="dxa"/>
          </w:tcPr>
          <w:p w:rsidR="00D10930" w:rsidRPr="008F3949" w:rsidRDefault="00672E0E">
            <w:pPr>
              <w:jc w:val="center"/>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Dónde</w:t>
            </w:r>
          </w:p>
        </w:tc>
      </w:tr>
      <w:tr w:rsidR="00D10930" w:rsidRPr="008F3949">
        <w:tc>
          <w:tcPr>
            <w:tcW w:w="8828" w:type="dxa"/>
            <w:gridSpan w:val="4"/>
          </w:tcPr>
          <w:p w:rsidR="00D10930" w:rsidRPr="008F3949" w:rsidRDefault="00672E0E">
            <w:pPr>
              <w:jc w:val="center"/>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Sello oficial o logotipo del sujeto obligado</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Fecha de clasificación</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Fecha de clasificación</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Área</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área del cual es titular quien clasifica.</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Área</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área de la cual es el titular quien clasifica.</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Información reservada</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8F3949">
              <w:rPr>
                <w:rFonts w:ascii="Palatino Linotype" w:eastAsia="Palatino Linotype" w:hAnsi="Palatino Linotype" w:cs="Palatino Linotype"/>
                <w:sz w:val="12"/>
                <w:szCs w:val="12"/>
              </w:rPr>
              <w:t>anotarán</w:t>
            </w:r>
            <w:proofErr w:type="gramEnd"/>
            <w:r w:rsidRPr="008F3949">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Reservado</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Leyenda de información RESERVADA.</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Fundamento legal</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Periodo de reserva</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Ampliación del periodo de reserva</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Fundamento legal</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Confidencial</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Ampliación del periodo de reserva</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Fundamento legal</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Confidencial</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Leyenda de información CONFIDENCIAL.</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del titular del área</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autógrafa de quien clasifica.</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Fundamento legal</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Fecha de desclasificación</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anotará la fecha en que se desclasifica el documento.</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Rúbrica del titular del área</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autógrafa de quien clasifica.</w:t>
            </w:r>
          </w:p>
        </w:tc>
      </w:tr>
      <w:tr w:rsidR="00D10930" w:rsidRPr="008F3949">
        <w:tc>
          <w:tcPr>
            <w:tcW w:w="8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y cargo del servidor público</w:t>
            </w:r>
          </w:p>
        </w:tc>
        <w:tc>
          <w:tcPr>
            <w:tcW w:w="3568"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autógrafa de quien desclasifica.</w:t>
            </w: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Fecha de desclasificación</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Se anotará la fecha en que se desclasifica.</w:t>
            </w:r>
          </w:p>
        </w:tc>
      </w:tr>
      <w:tr w:rsidR="00D10930" w:rsidRPr="008F3949">
        <w:tc>
          <w:tcPr>
            <w:tcW w:w="846" w:type="dxa"/>
          </w:tcPr>
          <w:p w:rsidR="00D10930" w:rsidRPr="008F3949" w:rsidRDefault="00D10930">
            <w:pPr>
              <w:jc w:val="both"/>
              <w:rPr>
                <w:rFonts w:ascii="Palatino Linotype" w:eastAsia="Palatino Linotype" w:hAnsi="Palatino Linotype" w:cs="Palatino Linotype"/>
                <w:sz w:val="12"/>
                <w:szCs w:val="12"/>
              </w:rPr>
            </w:pPr>
          </w:p>
        </w:tc>
        <w:tc>
          <w:tcPr>
            <w:tcW w:w="3568" w:type="dxa"/>
          </w:tcPr>
          <w:p w:rsidR="00D10930" w:rsidRPr="008F3949" w:rsidRDefault="00D10930">
            <w:pPr>
              <w:jc w:val="both"/>
              <w:rPr>
                <w:rFonts w:ascii="Palatino Linotype" w:eastAsia="Palatino Linotype" w:hAnsi="Palatino Linotype" w:cs="Palatino Linotype"/>
                <w:sz w:val="12"/>
                <w:szCs w:val="12"/>
              </w:rPr>
            </w:pP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Partes o secciones reservadas o confidenciales</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D10930" w:rsidRPr="008F3949">
        <w:tc>
          <w:tcPr>
            <w:tcW w:w="846" w:type="dxa"/>
          </w:tcPr>
          <w:p w:rsidR="00D10930" w:rsidRPr="008F3949" w:rsidRDefault="00D10930">
            <w:pPr>
              <w:jc w:val="both"/>
              <w:rPr>
                <w:rFonts w:ascii="Palatino Linotype" w:eastAsia="Palatino Linotype" w:hAnsi="Palatino Linotype" w:cs="Palatino Linotype"/>
                <w:sz w:val="12"/>
                <w:szCs w:val="12"/>
              </w:rPr>
            </w:pPr>
          </w:p>
        </w:tc>
        <w:tc>
          <w:tcPr>
            <w:tcW w:w="3568" w:type="dxa"/>
          </w:tcPr>
          <w:p w:rsidR="00D10930" w:rsidRPr="008F3949" w:rsidRDefault="00D10930">
            <w:pPr>
              <w:jc w:val="both"/>
              <w:rPr>
                <w:rFonts w:ascii="Palatino Linotype" w:eastAsia="Palatino Linotype" w:hAnsi="Palatino Linotype" w:cs="Palatino Linotype"/>
                <w:sz w:val="12"/>
                <w:szCs w:val="12"/>
              </w:rPr>
            </w:pPr>
          </w:p>
        </w:tc>
        <w:tc>
          <w:tcPr>
            <w:tcW w:w="968" w:type="dxa"/>
          </w:tcPr>
          <w:p w:rsidR="00D10930" w:rsidRPr="008F3949" w:rsidRDefault="00672E0E">
            <w:pPr>
              <w:jc w:val="both"/>
              <w:rPr>
                <w:rFonts w:ascii="Palatino Linotype" w:eastAsia="Palatino Linotype" w:hAnsi="Palatino Linotype" w:cs="Palatino Linotype"/>
                <w:b/>
                <w:sz w:val="12"/>
                <w:szCs w:val="12"/>
              </w:rPr>
            </w:pPr>
            <w:r w:rsidRPr="008F3949">
              <w:rPr>
                <w:rFonts w:ascii="Palatino Linotype" w:eastAsia="Palatino Linotype" w:hAnsi="Palatino Linotype" w:cs="Palatino Linotype"/>
                <w:b/>
                <w:sz w:val="12"/>
                <w:szCs w:val="12"/>
              </w:rPr>
              <w:t>Rúbrica y cargo del servidor público</w:t>
            </w:r>
          </w:p>
        </w:tc>
        <w:tc>
          <w:tcPr>
            <w:tcW w:w="3446" w:type="dxa"/>
          </w:tcPr>
          <w:p w:rsidR="00D10930" w:rsidRPr="008F3949" w:rsidRDefault="00672E0E">
            <w:pPr>
              <w:jc w:val="both"/>
              <w:rPr>
                <w:rFonts w:ascii="Palatino Linotype" w:eastAsia="Palatino Linotype" w:hAnsi="Palatino Linotype" w:cs="Palatino Linotype"/>
                <w:sz w:val="12"/>
                <w:szCs w:val="12"/>
              </w:rPr>
            </w:pPr>
            <w:r w:rsidRPr="008F3949">
              <w:rPr>
                <w:rFonts w:ascii="Palatino Linotype" w:eastAsia="Palatino Linotype" w:hAnsi="Palatino Linotype" w:cs="Palatino Linotype"/>
                <w:sz w:val="12"/>
                <w:szCs w:val="12"/>
              </w:rPr>
              <w:t>Rúbrica autógrafa de quien desclasifica.</w:t>
            </w:r>
          </w:p>
        </w:tc>
      </w:tr>
    </w:tbl>
    <w:p w:rsidR="00D10930" w:rsidRPr="008F3949" w:rsidRDefault="00D10930">
      <w:pPr>
        <w:spacing w:before="240" w:after="0" w:line="360" w:lineRule="auto"/>
        <w:jc w:val="both"/>
        <w:rPr>
          <w:rFonts w:ascii="Palatino Linotype" w:eastAsia="Palatino Linotype" w:hAnsi="Palatino Linotype" w:cs="Palatino Linotype"/>
          <w:sz w:val="24"/>
          <w:szCs w:val="24"/>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4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Así, con fundamento en lo prescrito en los</w:t>
      </w:r>
      <w:r w:rsidRPr="008F3949">
        <w:rPr>
          <w:rFonts w:ascii="Times New Roman" w:eastAsia="Times New Roman" w:hAnsi="Times New Roman" w:cs="Times New Roman"/>
          <w:sz w:val="24"/>
          <w:szCs w:val="24"/>
        </w:rPr>
        <w:t xml:space="preserve"> </w:t>
      </w:r>
      <w:r w:rsidRPr="008F3949">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D10930" w:rsidRPr="008F3949" w:rsidRDefault="00D10930">
      <w:pPr>
        <w:spacing w:before="40" w:after="280" w:line="360" w:lineRule="auto"/>
        <w:jc w:val="both"/>
        <w:rPr>
          <w:rFonts w:ascii="Palatino Linotype" w:eastAsia="Palatino Linotype" w:hAnsi="Palatino Linotype" w:cs="Palatino Linotype"/>
          <w:sz w:val="24"/>
          <w:szCs w:val="24"/>
        </w:rPr>
      </w:pPr>
    </w:p>
    <w:p w:rsidR="00D10930" w:rsidRPr="008F3949" w:rsidRDefault="00672E0E">
      <w:pPr>
        <w:pBdr>
          <w:top w:val="nil"/>
          <w:left w:val="nil"/>
          <w:bottom w:val="nil"/>
          <w:right w:val="nil"/>
          <w:between w:val="nil"/>
        </w:pBdr>
        <w:spacing w:before="240" w:after="0" w:line="360" w:lineRule="auto"/>
        <w:ind w:left="1080"/>
        <w:jc w:val="center"/>
        <w:rPr>
          <w:rFonts w:ascii="Palatino Linotype" w:eastAsia="Palatino Linotype" w:hAnsi="Palatino Linotype" w:cs="Palatino Linotype"/>
          <w:b/>
          <w:sz w:val="24"/>
          <w:szCs w:val="24"/>
        </w:rPr>
      </w:pPr>
      <w:r w:rsidRPr="008F3949">
        <w:rPr>
          <w:rFonts w:ascii="Palatino Linotype" w:eastAsia="Palatino Linotype" w:hAnsi="Palatino Linotype" w:cs="Palatino Linotype"/>
          <w:b/>
          <w:sz w:val="24"/>
          <w:szCs w:val="24"/>
        </w:rPr>
        <w:t>R E S U E L V E</w:t>
      </w:r>
    </w:p>
    <w:p w:rsidR="00D10930" w:rsidRPr="008F3949" w:rsidRDefault="00D10930">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PRIMERO. </w:t>
      </w:r>
      <w:r w:rsidRPr="008F3949">
        <w:rPr>
          <w:rFonts w:ascii="Palatino Linotype" w:eastAsia="Palatino Linotype" w:hAnsi="Palatino Linotype" w:cs="Palatino Linotype"/>
          <w:sz w:val="24"/>
          <w:szCs w:val="24"/>
        </w:rPr>
        <w:t xml:space="preserve">Resultan fundados los motivos de inconformidad hechos valer por el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en el Recurso de Revisión </w:t>
      </w:r>
      <w:r w:rsidRPr="008F3949">
        <w:rPr>
          <w:rFonts w:ascii="Palatino Linotype" w:eastAsia="Palatino Linotype" w:hAnsi="Palatino Linotype" w:cs="Palatino Linotype"/>
          <w:b/>
          <w:sz w:val="24"/>
          <w:szCs w:val="24"/>
        </w:rPr>
        <w:t xml:space="preserve">11234/INFOEM/IP/RR/2022, </w:t>
      </w:r>
      <w:r w:rsidRPr="008F3949">
        <w:rPr>
          <w:rFonts w:ascii="Palatino Linotype" w:eastAsia="Palatino Linotype" w:hAnsi="Palatino Linotype" w:cs="Palatino Linotype"/>
          <w:sz w:val="24"/>
          <w:szCs w:val="24"/>
        </w:rPr>
        <w:t xml:space="preserve">por lo que, en términos del considerando </w:t>
      </w:r>
      <w:r w:rsidRPr="008F3949">
        <w:rPr>
          <w:rFonts w:ascii="Palatino Linotype" w:eastAsia="Palatino Linotype" w:hAnsi="Palatino Linotype" w:cs="Palatino Linotype"/>
          <w:b/>
          <w:sz w:val="24"/>
          <w:szCs w:val="24"/>
        </w:rPr>
        <w:t xml:space="preserve">Cuarto </w:t>
      </w:r>
      <w:r w:rsidRPr="008F3949">
        <w:rPr>
          <w:rFonts w:ascii="Palatino Linotype" w:eastAsia="Palatino Linotype" w:hAnsi="Palatino Linotype" w:cs="Palatino Linotype"/>
          <w:sz w:val="24"/>
          <w:szCs w:val="24"/>
        </w:rPr>
        <w:t xml:space="preserve">de esta resolución, se </w:t>
      </w:r>
      <w:r w:rsidRPr="008F3949">
        <w:rPr>
          <w:rFonts w:ascii="Palatino Linotype" w:eastAsia="Palatino Linotype" w:hAnsi="Palatino Linotype" w:cs="Palatino Linotype"/>
          <w:b/>
          <w:sz w:val="24"/>
          <w:szCs w:val="24"/>
        </w:rPr>
        <w:t xml:space="preserve">REVOCA </w:t>
      </w:r>
      <w:r w:rsidRPr="008F3949">
        <w:rPr>
          <w:rFonts w:ascii="Palatino Linotype" w:eastAsia="Palatino Linotype" w:hAnsi="Palatino Linotype" w:cs="Palatino Linotype"/>
          <w:sz w:val="24"/>
          <w:szCs w:val="24"/>
        </w:rPr>
        <w:t xml:space="preserve">la respuesta emitida por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w:t>
      </w:r>
    </w:p>
    <w:p w:rsidR="00D10930" w:rsidRPr="008F3949" w:rsidRDefault="00D10930">
      <w:pPr>
        <w:spacing w:after="0" w:line="360" w:lineRule="auto"/>
        <w:ind w:right="49"/>
        <w:jc w:val="both"/>
        <w:rPr>
          <w:rFonts w:ascii="Palatino Linotype" w:eastAsia="Palatino Linotype" w:hAnsi="Palatino Linotype" w:cs="Palatino Linotype"/>
          <w:sz w:val="24"/>
          <w:szCs w:val="24"/>
        </w:rPr>
      </w:pPr>
    </w:p>
    <w:p w:rsidR="00D10930" w:rsidRPr="008F3949" w:rsidRDefault="00672E0E">
      <w:pPr>
        <w:spacing w:after="24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SEGUNDO. </w:t>
      </w:r>
      <w:r w:rsidRPr="008F3949">
        <w:rPr>
          <w:rFonts w:ascii="Palatino Linotype" w:eastAsia="Palatino Linotype" w:hAnsi="Palatino Linotype" w:cs="Palatino Linotype"/>
          <w:sz w:val="24"/>
          <w:szCs w:val="24"/>
        </w:rPr>
        <w:t>Se</w:t>
      </w:r>
      <w:r w:rsidRPr="008F3949">
        <w:rPr>
          <w:rFonts w:ascii="Palatino Linotype" w:eastAsia="Palatino Linotype" w:hAnsi="Palatino Linotype" w:cs="Palatino Linotype"/>
          <w:b/>
          <w:sz w:val="24"/>
          <w:szCs w:val="24"/>
        </w:rPr>
        <w:t xml:space="preserve"> ORDENA </w:t>
      </w:r>
      <w:r w:rsidRPr="008F3949">
        <w:rPr>
          <w:rFonts w:ascii="Palatino Linotype" w:eastAsia="Palatino Linotype" w:hAnsi="Palatino Linotype" w:cs="Palatino Linotype"/>
          <w:sz w:val="24"/>
          <w:szCs w:val="24"/>
        </w:rPr>
        <w:t xml:space="preserve">al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a que,</w:t>
      </w:r>
      <w:r w:rsidRPr="008F3949">
        <w:rPr>
          <w:rFonts w:ascii="Palatino Linotype" w:eastAsia="Palatino Linotype" w:hAnsi="Palatino Linotype" w:cs="Palatino Linotype"/>
          <w:b/>
          <w:sz w:val="24"/>
          <w:szCs w:val="24"/>
        </w:rPr>
        <w:t xml:space="preserve"> </w:t>
      </w:r>
      <w:r w:rsidRPr="008F3949">
        <w:rPr>
          <w:rFonts w:ascii="Palatino Linotype" w:eastAsia="Palatino Linotype" w:hAnsi="Palatino Linotype" w:cs="Palatino Linotype"/>
          <w:sz w:val="24"/>
          <w:szCs w:val="24"/>
        </w:rPr>
        <w:t xml:space="preserve">en términos de los Considerandos Cuarto y Quinto de la presente resolución, haga entrega vía </w:t>
      </w:r>
      <w:r w:rsidRPr="008F3949">
        <w:rPr>
          <w:rFonts w:ascii="Palatino Linotype" w:eastAsia="Palatino Linotype" w:hAnsi="Palatino Linotype" w:cs="Palatino Linotype"/>
          <w:b/>
          <w:sz w:val="24"/>
          <w:szCs w:val="24"/>
        </w:rPr>
        <w:t>SAIMEX</w:t>
      </w:r>
      <w:r w:rsidRPr="008F3949">
        <w:rPr>
          <w:rFonts w:ascii="Palatino Linotype" w:eastAsia="Palatino Linotype" w:hAnsi="Palatino Linotype" w:cs="Palatino Linotype"/>
          <w:sz w:val="24"/>
          <w:szCs w:val="24"/>
        </w:rPr>
        <w:t>, previa búsqueda exhaustiva y razonable en versión pública de ser procedente, del documento o documentos en donde conste lo siguiente:</w:t>
      </w:r>
    </w:p>
    <w:p w:rsidR="00D10930" w:rsidRPr="008F3949" w:rsidRDefault="00672E0E">
      <w:pPr>
        <w:numPr>
          <w:ilvl w:val="0"/>
          <w:numId w:val="2"/>
        </w:numPr>
        <w:pBdr>
          <w:top w:val="nil"/>
          <w:left w:val="nil"/>
          <w:bottom w:val="nil"/>
          <w:right w:val="nil"/>
          <w:between w:val="nil"/>
        </w:pBdr>
        <w:spacing w:before="240"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Presupuesto total ejercido por el Ayuntamiento de Metepec en la adquisición de materiales para la pinta de los murales en la Casa de Cultura Carlos Olvera Avelar de </w:t>
      </w:r>
      <w:proofErr w:type="spellStart"/>
      <w:r w:rsidRPr="008F3949">
        <w:rPr>
          <w:rFonts w:ascii="Palatino Linotype" w:eastAsia="Palatino Linotype" w:hAnsi="Palatino Linotype" w:cs="Palatino Linotype"/>
          <w:sz w:val="24"/>
          <w:szCs w:val="24"/>
        </w:rPr>
        <w:t>Infonavit</w:t>
      </w:r>
      <w:proofErr w:type="spellEnd"/>
      <w:r w:rsidRPr="008F3949">
        <w:rPr>
          <w:rFonts w:ascii="Palatino Linotype" w:eastAsia="Palatino Linotype" w:hAnsi="Palatino Linotype" w:cs="Palatino Linotype"/>
          <w:sz w:val="24"/>
          <w:szCs w:val="24"/>
        </w:rPr>
        <w:t xml:space="preserve"> San Francisco.</w:t>
      </w:r>
    </w:p>
    <w:p w:rsidR="00D10930" w:rsidRPr="008F3949" w:rsidRDefault="00D10930">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rsidR="00D10930" w:rsidRPr="008F3949" w:rsidRDefault="00672E0E">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sz w:val="24"/>
          <w:szCs w:val="24"/>
        </w:rPr>
        <w:t xml:space="preserve">Cantidad pagada al servidor público referido en la solicitud de información 03350/METEPEC/IP/2022, por la elaboración de los murales descritos en el inciso anterior. </w:t>
      </w:r>
    </w:p>
    <w:p w:rsidR="00D10930" w:rsidRPr="008F3949" w:rsidRDefault="00D10930">
      <w:pPr>
        <w:pBdr>
          <w:top w:val="nil"/>
          <w:left w:val="nil"/>
          <w:bottom w:val="nil"/>
          <w:right w:val="nil"/>
          <w:between w:val="nil"/>
        </w:pBdr>
        <w:ind w:left="720"/>
        <w:rPr>
          <w:rFonts w:ascii="Palatino Linotype" w:eastAsia="Palatino Linotype" w:hAnsi="Palatino Linotype" w:cs="Palatino Linotype"/>
          <w:sz w:val="24"/>
          <w:szCs w:val="24"/>
        </w:rPr>
      </w:pPr>
    </w:p>
    <w:p w:rsidR="00D10930" w:rsidRPr="008F3949" w:rsidRDefault="00672E0E">
      <w:pPr>
        <w:spacing w:before="240" w:line="276" w:lineRule="auto"/>
        <w:ind w:right="49"/>
        <w:jc w:val="both"/>
        <w:rPr>
          <w:rFonts w:ascii="Palatino Linotype" w:eastAsia="Palatino Linotype" w:hAnsi="Palatino Linotype" w:cs="Palatino Linotype"/>
          <w:i/>
        </w:rPr>
      </w:pPr>
      <w:r w:rsidRPr="008F3949">
        <w:rPr>
          <w:rFonts w:ascii="Palatino Linotype" w:eastAsia="Palatino Linotype" w:hAnsi="Palatino Linotype" w:cs="Palatino Linotype"/>
          <w:i/>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D10930" w:rsidRPr="008F3949" w:rsidRDefault="00672E0E">
      <w:pPr>
        <w:spacing w:before="240" w:line="276" w:lineRule="auto"/>
        <w:ind w:right="49"/>
        <w:jc w:val="both"/>
        <w:rPr>
          <w:rFonts w:ascii="Palatino Linotype" w:eastAsia="Palatino Linotype" w:hAnsi="Palatino Linotype" w:cs="Palatino Linotype"/>
          <w:i/>
        </w:rPr>
      </w:pPr>
      <w:r w:rsidRPr="008F3949">
        <w:rPr>
          <w:rFonts w:ascii="Palatino Linotype" w:eastAsia="Palatino Linotype" w:hAnsi="Palatino Linotype" w:cs="Palatino Linotype"/>
          <w:i/>
        </w:rPr>
        <w:t xml:space="preserve">Para el caso, de que no se haya generado la información que se ordena en el inciso b), bastará que así se lo haga saber a la </w:t>
      </w:r>
      <w:r w:rsidRPr="008F3949">
        <w:rPr>
          <w:rFonts w:ascii="Palatino Linotype" w:eastAsia="Palatino Linotype" w:hAnsi="Palatino Linotype" w:cs="Palatino Linotype"/>
          <w:b/>
          <w:i/>
        </w:rPr>
        <w:t>RECURRENTE</w:t>
      </w:r>
      <w:r w:rsidRPr="008F3949">
        <w:rPr>
          <w:rFonts w:ascii="Palatino Linotype" w:eastAsia="Palatino Linotype" w:hAnsi="Palatino Linotype" w:cs="Palatino Linotype"/>
          <w:i/>
        </w:rPr>
        <w:t xml:space="preserve"> de manera fundada y motivada, </w:t>
      </w:r>
      <w:r w:rsidRPr="008F3949">
        <w:rPr>
          <w:rFonts w:ascii="Palatino Linotype" w:eastAsia="Palatino Linotype" w:hAnsi="Palatino Linotype" w:cs="Palatino Linotype"/>
          <w:b/>
          <w:i/>
        </w:rPr>
        <w:t>en términos del segundo párrafo del artículo 19 de la Ley en la materia</w:t>
      </w:r>
      <w:r w:rsidRPr="008F3949">
        <w:rPr>
          <w:rFonts w:ascii="Palatino Linotype" w:eastAsia="Palatino Linotype" w:hAnsi="Palatino Linotype" w:cs="Palatino Linotype"/>
          <w:i/>
        </w:rPr>
        <w:t>, para tener por colmado el requerimiento de información</w:t>
      </w:r>
    </w:p>
    <w:p w:rsidR="00D10930" w:rsidRPr="008F3949" w:rsidRDefault="00D10930">
      <w:pPr>
        <w:spacing w:before="160" w:after="0" w:line="360" w:lineRule="auto"/>
        <w:ind w:left="567" w:right="49"/>
        <w:jc w:val="both"/>
        <w:rPr>
          <w:rFonts w:ascii="Palatino Linotype" w:eastAsia="Palatino Linotype" w:hAnsi="Palatino Linotype" w:cs="Palatino Linotype"/>
          <w:i/>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TERCERO. Notifíquese vía SAIMEX,</w:t>
      </w:r>
      <w:r w:rsidRPr="008F3949">
        <w:rPr>
          <w:rFonts w:ascii="Palatino Linotype" w:eastAsia="Palatino Linotype" w:hAnsi="Palatino Linotype" w:cs="Palatino Linotype"/>
          <w:b/>
          <w:i/>
          <w:sz w:val="24"/>
          <w:szCs w:val="24"/>
        </w:rPr>
        <w:t xml:space="preserve"> </w:t>
      </w:r>
      <w:r w:rsidRPr="008F3949">
        <w:rPr>
          <w:rFonts w:ascii="Palatino Linotype" w:eastAsia="Palatino Linotype" w:hAnsi="Palatino Linotype" w:cs="Palatino Linotype"/>
          <w:sz w:val="24"/>
          <w:szCs w:val="24"/>
        </w:rPr>
        <w:t xml:space="preserve">al Responsable de la Unidad de Transparencia del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 xml:space="preserve">CUARTO. </w:t>
      </w:r>
      <w:r w:rsidRPr="008F3949">
        <w:rPr>
          <w:rFonts w:ascii="Palatino Linotype" w:eastAsia="Palatino Linotype" w:hAnsi="Palatino Linotype" w:cs="Palatino Linotype"/>
          <w:sz w:val="24"/>
          <w:szCs w:val="24"/>
        </w:rPr>
        <w:t xml:space="preserve">Notifíquese, vía </w:t>
      </w:r>
      <w:r w:rsidRPr="008F3949">
        <w:rPr>
          <w:rFonts w:ascii="Palatino Linotype" w:eastAsia="Palatino Linotype" w:hAnsi="Palatino Linotype" w:cs="Palatino Linotype"/>
          <w:b/>
          <w:sz w:val="24"/>
          <w:szCs w:val="24"/>
        </w:rPr>
        <w:t>SAIMEX y correo electrónico</w:t>
      </w:r>
      <w:r w:rsidRPr="008F3949">
        <w:rPr>
          <w:rFonts w:ascii="Palatino Linotype" w:eastAsia="Palatino Linotype" w:hAnsi="Palatino Linotype" w:cs="Palatino Linotype"/>
          <w:sz w:val="24"/>
          <w:szCs w:val="24"/>
        </w:rPr>
        <w:t xml:space="preserve">, al </w:t>
      </w:r>
      <w:r w:rsidRPr="008F3949">
        <w:rPr>
          <w:rFonts w:ascii="Palatino Linotype" w:eastAsia="Palatino Linotype" w:hAnsi="Palatino Linotype" w:cs="Palatino Linotype"/>
          <w:b/>
          <w:sz w:val="24"/>
          <w:szCs w:val="24"/>
        </w:rPr>
        <w:t>RECURRENTE</w:t>
      </w:r>
      <w:r w:rsidRPr="008F3949">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pPr>
      <w:r w:rsidRPr="008F3949">
        <w:rPr>
          <w:rFonts w:ascii="Palatino Linotype" w:eastAsia="Palatino Linotype" w:hAnsi="Palatino Linotype" w:cs="Palatino Linotype"/>
          <w:b/>
          <w:sz w:val="24"/>
          <w:szCs w:val="24"/>
        </w:rPr>
        <w:t>QUINTO.</w:t>
      </w:r>
      <w:r w:rsidRPr="008F3949">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8F3949">
        <w:rPr>
          <w:rFonts w:ascii="Palatino Linotype" w:eastAsia="Palatino Linotype" w:hAnsi="Palatino Linotype" w:cs="Palatino Linotype"/>
          <w:b/>
          <w:sz w:val="24"/>
          <w:szCs w:val="24"/>
        </w:rPr>
        <w:t>SUJETO OBLIGADO</w:t>
      </w:r>
      <w:r w:rsidRPr="008F394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D10930" w:rsidRPr="008F3949" w:rsidRDefault="00D10930">
      <w:pPr>
        <w:spacing w:after="0" w:line="360" w:lineRule="auto"/>
        <w:jc w:val="both"/>
        <w:rPr>
          <w:rFonts w:ascii="Palatino Linotype" w:eastAsia="Palatino Linotype" w:hAnsi="Palatino Linotype" w:cs="Palatino Linotype"/>
          <w:sz w:val="24"/>
          <w:szCs w:val="24"/>
        </w:rPr>
      </w:pPr>
    </w:p>
    <w:p w:rsidR="00D10930" w:rsidRPr="008F3949" w:rsidRDefault="00672E0E">
      <w:pPr>
        <w:spacing w:after="0" w:line="360" w:lineRule="auto"/>
        <w:jc w:val="both"/>
        <w:rPr>
          <w:rFonts w:ascii="Palatino Linotype" w:eastAsia="Palatino Linotype" w:hAnsi="Palatino Linotype" w:cs="Palatino Linotype"/>
          <w:sz w:val="24"/>
          <w:szCs w:val="24"/>
        </w:rPr>
        <w:sectPr w:rsidR="00D10930" w:rsidRPr="008F3949">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8F3949">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DEL DOS MIL VEINTIDÓS, ANTE EL SECRETARIO TÉCNICO DEL PLENO ALEXIS TAPIA RAMÍREZ.  </w:t>
      </w:r>
    </w:p>
    <w:p w:rsidR="00D10930" w:rsidRPr="008F3949" w:rsidRDefault="00D10930">
      <w:pPr>
        <w:spacing w:line="360" w:lineRule="auto"/>
        <w:jc w:val="both"/>
      </w:pPr>
    </w:p>
    <w:sectPr w:rsidR="00D10930" w:rsidRPr="008F3949">
      <w:headerReference w:type="default" r:id="rId23"/>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482" w:rsidRDefault="00433482">
      <w:pPr>
        <w:spacing w:after="0" w:line="240" w:lineRule="auto"/>
      </w:pPr>
      <w:r>
        <w:separator/>
      </w:r>
    </w:p>
  </w:endnote>
  <w:endnote w:type="continuationSeparator" w:id="0">
    <w:p w:rsidR="00433482" w:rsidRDefault="00433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30" w:rsidRDefault="00672E0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40ED6">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40ED6">
      <w:rPr>
        <w:rFonts w:ascii="Arial" w:eastAsia="Arial" w:hAnsi="Arial" w:cs="Arial"/>
        <w:b/>
        <w:noProof/>
        <w:color w:val="000000"/>
        <w:sz w:val="20"/>
        <w:szCs w:val="20"/>
      </w:rPr>
      <w:t>85</w:t>
    </w:r>
    <w:r>
      <w:rPr>
        <w:rFonts w:ascii="Arial" w:eastAsia="Arial" w:hAnsi="Arial" w:cs="Arial"/>
        <w:b/>
        <w:color w:val="000000"/>
        <w:sz w:val="20"/>
        <w:szCs w:val="20"/>
      </w:rPr>
      <w:fldChar w:fldCharType="end"/>
    </w:r>
  </w:p>
  <w:p w:rsidR="00D10930" w:rsidRDefault="00D10930">
    <w:pPr>
      <w:pBdr>
        <w:top w:val="nil"/>
        <w:left w:val="nil"/>
        <w:bottom w:val="nil"/>
        <w:right w:val="nil"/>
        <w:between w:val="nil"/>
      </w:pBdr>
      <w:tabs>
        <w:tab w:val="center" w:pos="4252"/>
        <w:tab w:val="right" w:pos="8504"/>
      </w:tabs>
      <w:rPr>
        <w:color w:val="000000"/>
      </w:rPr>
    </w:pPr>
  </w:p>
  <w:p w:rsidR="00D10930" w:rsidRDefault="00D10930">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30" w:rsidRDefault="00672E0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40ED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40ED6">
      <w:rPr>
        <w:rFonts w:ascii="Arial" w:eastAsia="Arial" w:hAnsi="Arial" w:cs="Arial"/>
        <w:b/>
        <w:noProof/>
        <w:color w:val="000000"/>
        <w:sz w:val="20"/>
        <w:szCs w:val="20"/>
      </w:rPr>
      <w:t>85</w:t>
    </w:r>
    <w:r>
      <w:rPr>
        <w:rFonts w:ascii="Arial" w:eastAsia="Arial" w:hAnsi="Arial" w:cs="Arial"/>
        <w:b/>
        <w:color w:val="000000"/>
        <w:sz w:val="20"/>
        <w:szCs w:val="20"/>
      </w:rPr>
      <w:fldChar w:fldCharType="end"/>
    </w:r>
  </w:p>
  <w:p w:rsidR="00D10930" w:rsidRDefault="00D109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482" w:rsidRDefault="00433482">
      <w:pPr>
        <w:spacing w:after="0" w:line="240" w:lineRule="auto"/>
      </w:pPr>
      <w:r>
        <w:separator/>
      </w:r>
    </w:p>
  </w:footnote>
  <w:footnote w:type="continuationSeparator" w:id="0">
    <w:p w:rsidR="00433482" w:rsidRDefault="00433482">
      <w:pPr>
        <w:spacing w:after="0" w:line="240" w:lineRule="auto"/>
      </w:pPr>
      <w:r>
        <w:continuationSeparator/>
      </w:r>
    </w:p>
  </w:footnote>
  <w:footnote w:id="1">
    <w:p w:rsidR="00D10930" w:rsidRDefault="00672E0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D10930" w:rsidRDefault="00672E0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D10930" w:rsidRDefault="00672E0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D10930" w:rsidRDefault="00672E0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D10930" w:rsidRDefault="00672E0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5">
    <w:p w:rsidR="00D10930" w:rsidRDefault="00672E0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30" w:rsidRDefault="00D10930">
    <w:pPr>
      <w:widowControl w:val="0"/>
      <w:pBdr>
        <w:top w:val="nil"/>
        <w:left w:val="nil"/>
        <w:bottom w:val="nil"/>
        <w:right w:val="nil"/>
        <w:between w:val="nil"/>
      </w:pBdr>
      <w:spacing w:after="0" w:line="276" w:lineRule="auto"/>
      <w:rPr>
        <w:color w:val="000000"/>
      </w:rPr>
    </w:pPr>
  </w:p>
  <w:tbl>
    <w:tblPr>
      <w:tblStyle w:val="a1"/>
      <w:tblW w:w="10302" w:type="dxa"/>
      <w:tblInd w:w="-1281" w:type="dxa"/>
      <w:tblLayout w:type="fixed"/>
      <w:tblLook w:val="0400" w:firstRow="0" w:lastRow="0" w:firstColumn="0" w:lastColumn="0" w:noHBand="0" w:noVBand="1"/>
    </w:tblPr>
    <w:tblGrid>
      <w:gridCol w:w="5660"/>
      <w:gridCol w:w="4642"/>
    </w:tblGrid>
    <w:tr w:rsidR="00D10930">
      <w:trPr>
        <w:trHeight w:val="260"/>
      </w:trPr>
      <w:tc>
        <w:tcPr>
          <w:tcW w:w="5660"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D10930" w:rsidRDefault="00672E0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11234/INFOEM/IP/RR/2022.</w:t>
          </w:r>
        </w:p>
      </w:tc>
    </w:tr>
    <w:tr w:rsidR="00D10930">
      <w:trPr>
        <w:trHeight w:val="224"/>
      </w:trPr>
      <w:tc>
        <w:tcPr>
          <w:tcW w:w="5660"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D10930" w:rsidRDefault="00D1093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D10930">
      <w:trPr>
        <w:trHeight w:val="278"/>
      </w:trPr>
      <w:tc>
        <w:tcPr>
          <w:tcW w:w="5660" w:type="dxa"/>
        </w:tcPr>
        <w:p w:rsidR="00D10930" w:rsidRDefault="00672E0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D10930" w:rsidRDefault="00672E0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D10930">
      <w:trPr>
        <w:trHeight w:val="393"/>
      </w:trPr>
      <w:tc>
        <w:tcPr>
          <w:tcW w:w="5660" w:type="dxa"/>
        </w:tcPr>
        <w:p w:rsidR="00D10930" w:rsidRDefault="00672E0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D10930" w:rsidRDefault="00672E0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10930" w:rsidRDefault="00672E0E">
    <w:pPr>
      <w:pBdr>
        <w:top w:val="nil"/>
        <w:left w:val="nil"/>
        <w:bottom w:val="nil"/>
        <w:right w:val="nil"/>
        <w:between w:val="nil"/>
      </w:pBdr>
      <w:tabs>
        <w:tab w:val="center" w:pos="4252"/>
        <w:tab w:val="right" w:pos="8504"/>
        <w:tab w:val="left" w:pos="2326"/>
      </w:tabs>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-1511934</wp:posOffset>
          </wp:positionV>
          <wp:extent cx="7867650" cy="10133330"/>
          <wp:effectExtent l="0" t="0" r="0" b="0"/>
          <wp:wrapNone/>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30" w:rsidRDefault="00672E0E">
    <w:pPr>
      <w:pBdr>
        <w:top w:val="nil"/>
        <w:left w:val="nil"/>
        <w:bottom w:val="nil"/>
        <w:right w:val="nil"/>
        <w:between w:val="nil"/>
      </w:pBdr>
      <w:tabs>
        <w:tab w:val="center" w:pos="4252"/>
        <w:tab w:val="right" w:pos="8504"/>
      </w:tabs>
      <w:jc w:val="both"/>
      <w:rPr>
        <w:color w:val="000000"/>
      </w:rPr>
    </w:pPr>
    <w:r>
      <w:rPr>
        <w:noProof/>
      </w:rPr>
      <w:drawing>
        <wp:anchor distT="0" distB="0" distL="0" distR="0" simplePos="0" relativeHeight="251659264" behindDoc="1" locked="0" layoutInCell="1" hidden="0" allowOverlap="1">
          <wp:simplePos x="0" y="0"/>
          <wp:positionH relativeFrom="column">
            <wp:posOffset>-874394</wp:posOffset>
          </wp:positionH>
          <wp:positionV relativeFrom="paragraph">
            <wp:posOffset>-138429</wp:posOffset>
          </wp:positionV>
          <wp:extent cx="7867650" cy="10133330"/>
          <wp:effectExtent l="0" t="0" r="0" b="0"/>
          <wp:wrapNone/>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0"/>
      <w:tblW w:w="10302" w:type="dxa"/>
      <w:tblInd w:w="-1281" w:type="dxa"/>
      <w:tblLayout w:type="fixed"/>
      <w:tblLook w:val="0400" w:firstRow="0" w:lastRow="0" w:firstColumn="0" w:lastColumn="0" w:noHBand="0" w:noVBand="1"/>
    </w:tblPr>
    <w:tblGrid>
      <w:gridCol w:w="5660"/>
      <w:gridCol w:w="4642"/>
    </w:tblGrid>
    <w:tr w:rsidR="00D10930">
      <w:trPr>
        <w:trHeight w:val="260"/>
      </w:trPr>
      <w:tc>
        <w:tcPr>
          <w:tcW w:w="5660"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D10930" w:rsidRDefault="00672E0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11234/INFOEM/IP/RR/2022.</w:t>
          </w:r>
        </w:p>
      </w:tc>
    </w:tr>
    <w:tr w:rsidR="00D10930">
      <w:trPr>
        <w:trHeight w:val="224"/>
      </w:trPr>
      <w:tc>
        <w:tcPr>
          <w:tcW w:w="5660"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D10930" w:rsidRDefault="00C40ED6" w:rsidP="00C40ED6">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w:t>
          </w:r>
        </w:p>
      </w:tc>
    </w:tr>
    <w:tr w:rsidR="00D10930">
      <w:trPr>
        <w:trHeight w:val="278"/>
      </w:trPr>
      <w:tc>
        <w:tcPr>
          <w:tcW w:w="5660" w:type="dxa"/>
        </w:tcPr>
        <w:p w:rsidR="00D10930" w:rsidRDefault="00672E0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D10930" w:rsidRDefault="00672E0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D10930">
      <w:trPr>
        <w:trHeight w:val="393"/>
      </w:trPr>
      <w:tc>
        <w:tcPr>
          <w:tcW w:w="5660" w:type="dxa"/>
        </w:tcPr>
        <w:p w:rsidR="00D10930" w:rsidRDefault="00672E0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D10930" w:rsidRDefault="00672E0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10930" w:rsidRDefault="00D10930">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930" w:rsidRDefault="00D10930">
    <w:pPr>
      <w:widowControl w:val="0"/>
      <w:pBdr>
        <w:top w:val="nil"/>
        <w:left w:val="nil"/>
        <w:bottom w:val="nil"/>
        <w:right w:val="nil"/>
        <w:between w:val="nil"/>
      </w:pBdr>
      <w:spacing w:after="0" w:line="276" w:lineRule="auto"/>
      <w:rPr>
        <w:color w:val="000000"/>
      </w:rPr>
    </w:pPr>
  </w:p>
  <w:tbl>
    <w:tblPr>
      <w:tblStyle w:val="a2"/>
      <w:tblW w:w="10346" w:type="dxa"/>
      <w:tblInd w:w="-1303" w:type="dxa"/>
      <w:tblLayout w:type="fixed"/>
      <w:tblLook w:val="0400" w:firstRow="0" w:lastRow="0" w:firstColumn="0" w:lastColumn="0" w:noHBand="0" w:noVBand="1"/>
    </w:tblPr>
    <w:tblGrid>
      <w:gridCol w:w="5684"/>
      <w:gridCol w:w="4662"/>
    </w:tblGrid>
    <w:tr w:rsidR="00D10930">
      <w:trPr>
        <w:trHeight w:val="244"/>
      </w:trPr>
      <w:tc>
        <w:tcPr>
          <w:tcW w:w="5684"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D10930" w:rsidRDefault="00672E0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11234/INFOEM/IP/RR/2022.</w:t>
          </w:r>
        </w:p>
      </w:tc>
    </w:tr>
    <w:tr w:rsidR="00D10930">
      <w:trPr>
        <w:trHeight w:val="210"/>
      </w:trPr>
      <w:tc>
        <w:tcPr>
          <w:tcW w:w="5684" w:type="dxa"/>
        </w:tcPr>
        <w:p w:rsidR="00D10930" w:rsidRDefault="00672E0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D10930" w:rsidRDefault="00672E0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Laura.</w:t>
          </w:r>
        </w:p>
      </w:tc>
    </w:tr>
    <w:tr w:rsidR="00D10930">
      <w:trPr>
        <w:trHeight w:val="261"/>
      </w:trPr>
      <w:tc>
        <w:tcPr>
          <w:tcW w:w="5684" w:type="dxa"/>
        </w:tcPr>
        <w:p w:rsidR="00D10930" w:rsidRDefault="00672E0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D10930" w:rsidRDefault="00672E0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D10930">
      <w:trPr>
        <w:trHeight w:val="368"/>
      </w:trPr>
      <w:tc>
        <w:tcPr>
          <w:tcW w:w="5684" w:type="dxa"/>
        </w:tcPr>
        <w:p w:rsidR="00D10930" w:rsidRDefault="00672E0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D10930" w:rsidRDefault="00672E0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10930" w:rsidRDefault="00D1093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270EB"/>
    <w:multiLevelType w:val="multilevel"/>
    <w:tmpl w:val="6484A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A43145"/>
    <w:multiLevelType w:val="multilevel"/>
    <w:tmpl w:val="D666BC78"/>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C8F72F5"/>
    <w:multiLevelType w:val="multilevel"/>
    <w:tmpl w:val="014AB31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12B227A"/>
    <w:multiLevelType w:val="multilevel"/>
    <w:tmpl w:val="CF50E00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9D5BC9"/>
    <w:multiLevelType w:val="multilevel"/>
    <w:tmpl w:val="FEAA6E7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930"/>
    <w:rsid w:val="00187AD4"/>
    <w:rsid w:val="00314BDA"/>
    <w:rsid w:val="00433482"/>
    <w:rsid w:val="00672E0E"/>
    <w:rsid w:val="008F3949"/>
    <w:rsid w:val="00A739CD"/>
    <w:rsid w:val="00B97D1A"/>
    <w:rsid w:val="00C40ED6"/>
    <w:rsid w:val="00D10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8095D-9F80-4C4D-8713-646B9126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9D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079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9D8"/>
  </w:style>
  <w:style w:type="paragraph" w:styleId="Piedepgina">
    <w:name w:val="footer"/>
    <w:basedOn w:val="Normal"/>
    <w:link w:val="PiedepginaCar"/>
    <w:uiPriority w:val="99"/>
    <w:unhideWhenUsed/>
    <w:rsid w:val="009079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9D8"/>
  </w:style>
  <w:style w:type="character" w:styleId="Hipervnculo">
    <w:name w:val="Hyperlink"/>
    <w:basedOn w:val="Fuentedeprrafopredeter"/>
    <w:uiPriority w:val="99"/>
    <w:semiHidden/>
    <w:unhideWhenUsed/>
    <w:rsid w:val="00CB393F"/>
    <w:rPr>
      <w:color w:val="0000FF"/>
      <w:u w:val="single"/>
    </w:rPr>
  </w:style>
  <w:style w:type="paragraph" w:styleId="Prrafodelista">
    <w:name w:val="List Paragraph"/>
    <w:basedOn w:val="Normal"/>
    <w:uiPriority w:val="34"/>
    <w:qFormat/>
    <w:rsid w:val="00244D6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yperlink" Target="http://dof.gob.mx/nota_detalle.php?codigo=5492254&amp;fecha=28/07/2017"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448746.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H8JZ8kU/v0gA33jBveRjeXqDaw==">AMUW2mW1tIn8hpnVOj7vHmnpQolUDK/dZ+3i172wGVgRQkq6FrLcZHkb68V2c/b7s77Zowp5w5CLKyxkoFuWjXzz8RLrqWbvqriB9oL8ZLQKst5TMjYJgjvUknW3f7Bd/ZUqALgKNJ47KcSC4aps/QBsmYHLHGYkuV95PGPKzxkupnpPy37JC8k=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17509</Words>
  <Characters>96304</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2022-12-02T16:37:00Z</cp:lastPrinted>
  <dcterms:created xsi:type="dcterms:W3CDTF">2022-12-07T00:09:00Z</dcterms:created>
  <dcterms:modified xsi:type="dcterms:W3CDTF">2022-12-07T00:09:00Z</dcterms:modified>
</cp:coreProperties>
</file>