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08F5C" w14:textId="046CB66B" w:rsidR="00591A48" w:rsidRPr="00EC44C4" w:rsidRDefault="00591A48" w:rsidP="00EC44C4">
      <w:pPr>
        <w:spacing w:before="240" w:after="240" w:line="360" w:lineRule="auto"/>
        <w:jc w:val="both"/>
        <w:rPr>
          <w:rFonts w:ascii="Palatino Linotype" w:hAnsi="Palatino Linotype" w:cs="Arial"/>
        </w:rPr>
      </w:pPr>
      <w:bookmarkStart w:id="0" w:name="_Hlk26278874"/>
      <w:r w:rsidRPr="00EC44C4">
        <w:rPr>
          <w:rFonts w:ascii="Palatino Linotype" w:hAnsi="Palatino Linotype"/>
        </w:rPr>
        <w:t>Resolución del Pleno del Instituto d</w:t>
      </w:r>
      <w:r w:rsidR="00E151F9" w:rsidRPr="00EC44C4">
        <w:rPr>
          <w:rFonts w:ascii="Palatino Linotype" w:hAnsi="Palatino Linotype"/>
        </w:rPr>
        <w:t>e</w:t>
      </w:r>
      <w:r w:rsidRPr="00EC44C4">
        <w:rPr>
          <w:rFonts w:ascii="Palatino Linotype" w:hAnsi="Palatino Linotype"/>
        </w:rPr>
        <w:t xml:space="preserve"> Transparencia, Acceso a la Información Pública y Protección de Datos Personales del Estado de México y Municipios, con domicilio en Metepec, Estado de México</w:t>
      </w:r>
      <w:r w:rsidRPr="00EC44C4">
        <w:rPr>
          <w:rStyle w:val="normaltextrun"/>
          <w:rFonts w:ascii="Palatino Linotype" w:hAnsi="Palatino Linotype" w:cs="Arial"/>
        </w:rPr>
        <w:t>,</w:t>
      </w:r>
      <w:r w:rsidRPr="00EC44C4">
        <w:rPr>
          <w:rStyle w:val="apple-converted-space"/>
          <w:rFonts w:ascii="Palatino Linotype" w:hAnsi="Palatino Linotype" w:cs="Arial"/>
        </w:rPr>
        <w:t> </w:t>
      </w:r>
      <w:r w:rsidRPr="00EC44C4">
        <w:rPr>
          <w:rStyle w:val="normaltextrun"/>
          <w:rFonts w:ascii="Palatino Linotype" w:hAnsi="Palatino Linotype" w:cs="Arial"/>
        </w:rPr>
        <w:t>de fecha</w:t>
      </w:r>
      <w:r w:rsidR="00520BED" w:rsidRPr="00EC44C4">
        <w:rPr>
          <w:rStyle w:val="normaltextrun"/>
          <w:rFonts w:ascii="Palatino Linotype" w:hAnsi="Palatino Linotype" w:cs="Arial"/>
        </w:rPr>
        <w:t xml:space="preserve"> diez </w:t>
      </w:r>
      <w:r w:rsidR="00AD1609" w:rsidRPr="00EC44C4">
        <w:rPr>
          <w:rStyle w:val="normaltextrun"/>
          <w:rFonts w:ascii="Palatino Linotype" w:hAnsi="Palatino Linotype" w:cs="Arial"/>
        </w:rPr>
        <w:t xml:space="preserve">de </w:t>
      </w:r>
      <w:r w:rsidR="006756B7" w:rsidRPr="00EC44C4">
        <w:rPr>
          <w:rStyle w:val="normaltextrun"/>
          <w:rFonts w:ascii="Palatino Linotype" w:hAnsi="Palatino Linotype" w:cs="Arial"/>
        </w:rPr>
        <w:t>febrero</w:t>
      </w:r>
      <w:r w:rsidR="00AD1609" w:rsidRPr="00EC44C4">
        <w:rPr>
          <w:rStyle w:val="normaltextrun"/>
          <w:rFonts w:ascii="Palatino Linotype" w:hAnsi="Palatino Linotype" w:cs="Arial"/>
        </w:rPr>
        <w:t xml:space="preserve"> </w:t>
      </w:r>
      <w:r w:rsidR="004C49FD" w:rsidRPr="00EC44C4">
        <w:rPr>
          <w:rStyle w:val="normaltextrun"/>
          <w:rFonts w:ascii="Palatino Linotype" w:hAnsi="Palatino Linotype" w:cs="Arial"/>
        </w:rPr>
        <w:t>de dos mil veinti</w:t>
      </w:r>
      <w:r w:rsidR="006756B7" w:rsidRPr="00EC44C4">
        <w:rPr>
          <w:rStyle w:val="normaltextrun"/>
          <w:rFonts w:ascii="Palatino Linotype" w:hAnsi="Palatino Linotype" w:cs="Arial"/>
        </w:rPr>
        <w:t>dós</w:t>
      </w:r>
      <w:r w:rsidRPr="00EC44C4">
        <w:rPr>
          <w:rStyle w:val="normaltextrun"/>
          <w:rFonts w:ascii="Palatino Linotype" w:hAnsi="Palatino Linotype" w:cs="Arial"/>
        </w:rPr>
        <w:t>.</w:t>
      </w:r>
    </w:p>
    <w:p w14:paraId="25B88C99" w14:textId="72C4E46A" w:rsidR="00591A48" w:rsidRPr="00EC44C4" w:rsidRDefault="00591A48" w:rsidP="00EC44C4">
      <w:pPr>
        <w:spacing w:before="240" w:after="240" w:line="360" w:lineRule="auto"/>
        <w:jc w:val="both"/>
        <w:rPr>
          <w:rFonts w:ascii="Palatino Linotype" w:hAnsi="Palatino Linotype" w:cs="Arial"/>
        </w:rPr>
      </w:pPr>
      <w:r w:rsidRPr="00EC44C4">
        <w:rPr>
          <w:rFonts w:ascii="Palatino Linotype" w:hAnsi="Palatino Linotype" w:cs="Arial"/>
          <w:b/>
        </w:rPr>
        <w:t>V</w:t>
      </w:r>
      <w:r w:rsidR="006756B7" w:rsidRPr="00EC44C4">
        <w:rPr>
          <w:rFonts w:ascii="Palatino Linotype" w:hAnsi="Palatino Linotype" w:cs="Arial"/>
          <w:b/>
        </w:rPr>
        <w:t>ISTO</w:t>
      </w:r>
      <w:r w:rsidRPr="00EC44C4">
        <w:rPr>
          <w:rFonts w:ascii="Palatino Linotype" w:hAnsi="Palatino Linotype" w:cs="Arial"/>
          <w:b/>
        </w:rPr>
        <w:t xml:space="preserve"> </w:t>
      </w:r>
      <w:r w:rsidR="00C01EE8" w:rsidRPr="00EC44C4">
        <w:rPr>
          <w:rFonts w:ascii="Palatino Linotype" w:hAnsi="Palatino Linotype" w:cs="Arial"/>
          <w:bCs/>
        </w:rPr>
        <w:t>el</w:t>
      </w:r>
      <w:r w:rsidRPr="00EC44C4">
        <w:rPr>
          <w:rFonts w:ascii="Palatino Linotype" w:hAnsi="Palatino Linotype" w:cs="Arial"/>
        </w:rPr>
        <w:t xml:space="preserve"> expediente relativo </w:t>
      </w:r>
      <w:r w:rsidR="00C01EE8" w:rsidRPr="00EC44C4">
        <w:rPr>
          <w:rFonts w:ascii="Palatino Linotype" w:hAnsi="Palatino Linotype" w:cs="Arial"/>
        </w:rPr>
        <w:t>al</w:t>
      </w:r>
      <w:r w:rsidRPr="00EC44C4">
        <w:rPr>
          <w:rFonts w:ascii="Palatino Linotype" w:hAnsi="Palatino Linotype" w:cs="Arial"/>
        </w:rPr>
        <w:t xml:space="preserve"> </w:t>
      </w:r>
      <w:r w:rsidR="00844275" w:rsidRPr="00EC44C4">
        <w:rPr>
          <w:rFonts w:ascii="Palatino Linotype" w:hAnsi="Palatino Linotype" w:cs="Arial"/>
        </w:rPr>
        <w:t>R</w:t>
      </w:r>
      <w:r w:rsidRPr="00EC44C4">
        <w:rPr>
          <w:rFonts w:ascii="Palatino Linotype" w:hAnsi="Palatino Linotype" w:cs="Arial"/>
        </w:rPr>
        <w:t xml:space="preserve">ecurso de </w:t>
      </w:r>
      <w:r w:rsidR="00844275" w:rsidRPr="00EC44C4">
        <w:rPr>
          <w:rFonts w:ascii="Palatino Linotype" w:hAnsi="Palatino Linotype" w:cs="Arial"/>
        </w:rPr>
        <w:t>R</w:t>
      </w:r>
      <w:r w:rsidRPr="00EC44C4">
        <w:rPr>
          <w:rFonts w:ascii="Palatino Linotype" w:hAnsi="Palatino Linotype" w:cs="Arial"/>
        </w:rPr>
        <w:t>evisión</w:t>
      </w:r>
      <w:r w:rsidR="006756B7" w:rsidRPr="00EC44C4">
        <w:rPr>
          <w:rFonts w:ascii="Palatino Linotype" w:hAnsi="Palatino Linotype" w:cs="Arial"/>
        </w:rPr>
        <w:t xml:space="preserve"> con número de folio</w:t>
      </w:r>
      <w:r w:rsidRPr="00EC44C4">
        <w:rPr>
          <w:rFonts w:ascii="Palatino Linotype" w:hAnsi="Palatino Linotype" w:cs="Arial"/>
        </w:rPr>
        <w:t xml:space="preserve"> </w:t>
      </w:r>
      <w:r w:rsidR="009D6702" w:rsidRPr="00EC44C4">
        <w:rPr>
          <w:rFonts w:ascii="Palatino Linotype" w:hAnsi="Palatino Linotype" w:cs="Arial"/>
          <w:b/>
          <w:bCs/>
        </w:rPr>
        <w:t>0</w:t>
      </w:r>
      <w:r w:rsidR="00F554F0" w:rsidRPr="00EC44C4">
        <w:rPr>
          <w:rFonts w:ascii="Palatino Linotype" w:hAnsi="Palatino Linotype" w:cs="Arial"/>
          <w:b/>
          <w:bCs/>
        </w:rPr>
        <w:t>5069</w:t>
      </w:r>
      <w:r w:rsidR="004C49FD" w:rsidRPr="00EC44C4">
        <w:rPr>
          <w:rFonts w:ascii="Palatino Linotype" w:hAnsi="Palatino Linotype" w:cs="Arial"/>
          <w:b/>
          <w:bCs/>
        </w:rPr>
        <w:t>/INFOEM</w:t>
      </w:r>
      <w:r w:rsidR="006756B7" w:rsidRPr="00EC44C4">
        <w:rPr>
          <w:rFonts w:ascii="Palatino Linotype" w:hAnsi="Palatino Linotype" w:cs="Arial"/>
          <w:b/>
          <w:bCs/>
        </w:rPr>
        <w:t>/ICR-70</w:t>
      </w:r>
      <w:r w:rsidR="004C49FD" w:rsidRPr="00EC44C4">
        <w:rPr>
          <w:rFonts w:ascii="Palatino Linotype" w:hAnsi="Palatino Linotype" w:cs="Arial"/>
          <w:b/>
          <w:bCs/>
        </w:rPr>
        <w:t>/IP/RR/2021</w:t>
      </w:r>
      <w:r w:rsidR="006756B7" w:rsidRPr="00EC44C4">
        <w:rPr>
          <w:rFonts w:ascii="Palatino Linotype" w:hAnsi="Palatino Linotype" w:cs="Arial"/>
        </w:rPr>
        <w:t>,</w:t>
      </w:r>
      <w:r w:rsidRPr="00EC44C4">
        <w:rPr>
          <w:rFonts w:ascii="Palatino Linotype" w:hAnsi="Palatino Linotype" w:cs="Arial"/>
        </w:rPr>
        <w:t xml:space="preserve"> interpuesto por </w:t>
      </w:r>
      <w:proofErr w:type="spellStart"/>
      <w:r w:rsidR="00AD1609" w:rsidRPr="00EC44C4">
        <w:rPr>
          <w:rFonts w:ascii="Palatino Linotype" w:hAnsi="Palatino Linotype" w:cs="Arial"/>
          <w:b/>
        </w:rPr>
        <w:t>Suteym</w:t>
      </w:r>
      <w:proofErr w:type="spellEnd"/>
      <w:r w:rsidR="00AD1609" w:rsidRPr="00EC44C4">
        <w:rPr>
          <w:rFonts w:ascii="Palatino Linotype" w:hAnsi="Palatino Linotype" w:cs="Arial"/>
          <w:b/>
        </w:rPr>
        <w:t xml:space="preserve"> Ecatepec,</w:t>
      </w:r>
      <w:r w:rsidR="00AD1609" w:rsidRPr="00EC44C4">
        <w:rPr>
          <w:rFonts w:ascii="Palatino Linotype" w:hAnsi="Palatino Linotype" w:cs="Arial"/>
        </w:rPr>
        <w:t xml:space="preserve"> </w:t>
      </w:r>
      <w:r w:rsidR="009D6702" w:rsidRPr="00EC44C4">
        <w:rPr>
          <w:rFonts w:ascii="Palatino Linotype" w:hAnsi="Palatino Linotype" w:cs="Arial"/>
        </w:rPr>
        <w:t xml:space="preserve">en lo sucesivo </w:t>
      </w:r>
      <w:r w:rsidR="006756B7" w:rsidRPr="00EC44C4">
        <w:rPr>
          <w:rFonts w:ascii="Palatino Linotype" w:hAnsi="Palatino Linotype" w:cs="Arial"/>
        </w:rPr>
        <w:t>la parte</w:t>
      </w:r>
      <w:r w:rsidR="00DB1296" w:rsidRPr="00EC44C4">
        <w:rPr>
          <w:rFonts w:ascii="Palatino Linotype" w:hAnsi="Palatino Linotype" w:cs="Arial"/>
        </w:rPr>
        <w:t xml:space="preserve"> </w:t>
      </w:r>
      <w:r w:rsidR="006756B7" w:rsidRPr="00EC44C4">
        <w:rPr>
          <w:rFonts w:ascii="Palatino Linotype" w:hAnsi="Palatino Linotype" w:cs="Arial"/>
          <w:b/>
        </w:rPr>
        <w:t>R</w:t>
      </w:r>
      <w:r w:rsidR="00DB1296" w:rsidRPr="00EC44C4">
        <w:rPr>
          <w:rFonts w:ascii="Palatino Linotype" w:hAnsi="Palatino Linotype" w:cs="Arial"/>
          <w:b/>
        </w:rPr>
        <w:t>ecurrente</w:t>
      </w:r>
      <w:r w:rsidRPr="00EC44C4">
        <w:rPr>
          <w:rFonts w:ascii="Palatino Linotype" w:hAnsi="Palatino Linotype" w:cs="Arial"/>
        </w:rPr>
        <w:t xml:space="preserve">, en contra de la </w:t>
      </w:r>
      <w:r w:rsidR="006756B7" w:rsidRPr="00EC44C4">
        <w:rPr>
          <w:rFonts w:ascii="Palatino Linotype" w:hAnsi="Palatino Linotype" w:cs="Arial"/>
        </w:rPr>
        <w:t>r</w:t>
      </w:r>
      <w:r w:rsidRPr="00EC44C4">
        <w:rPr>
          <w:rFonts w:ascii="Palatino Linotype" w:hAnsi="Palatino Linotype" w:cs="Arial"/>
        </w:rPr>
        <w:t xml:space="preserve">espuesta </w:t>
      </w:r>
      <w:r w:rsidR="0056482E" w:rsidRPr="00EC44C4">
        <w:rPr>
          <w:rFonts w:ascii="Palatino Linotype" w:hAnsi="Palatino Linotype" w:cs="Arial"/>
        </w:rPr>
        <w:t xml:space="preserve">emitida </w:t>
      </w:r>
      <w:r w:rsidR="006756B7" w:rsidRPr="00EC44C4">
        <w:rPr>
          <w:rFonts w:ascii="Palatino Linotype" w:hAnsi="Palatino Linotype" w:cs="Arial"/>
        </w:rPr>
        <w:t xml:space="preserve">en cumplimiento </w:t>
      </w:r>
      <w:r w:rsidR="0056482E" w:rsidRPr="00EC44C4">
        <w:rPr>
          <w:rFonts w:ascii="Palatino Linotype" w:hAnsi="Palatino Linotype" w:cs="Arial"/>
        </w:rPr>
        <w:t>a</w:t>
      </w:r>
      <w:r w:rsidR="006756B7" w:rsidRPr="00EC44C4">
        <w:rPr>
          <w:rFonts w:ascii="Palatino Linotype" w:hAnsi="Palatino Linotype" w:cs="Arial"/>
        </w:rPr>
        <w:t xml:space="preserve"> la resolución </w:t>
      </w:r>
      <w:r w:rsidR="0056482E" w:rsidRPr="00EC44C4">
        <w:rPr>
          <w:rFonts w:ascii="Palatino Linotype" w:hAnsi="Palatino Linotype" w:cs="Arial"/>
        </w:rPr>
        <w:t xml:space="preserve">del recurso de revisión con número de folio </w:t>
      </w:r>
      <w:r w:rsidR="0056482E" w:rsidRPr="00EC44C4">
        <w:rPr>
          <w:rFonts w:ascii="Palatino Linotype" w:hAnsi="Palatino Linotype" w:cs="Arial"/>
          <w:b/>
          <w:bCs/>
        </w:rPr>
        <w:t>05069/INFOEM/IP/RR/2021</w:t>
      </w:r>
      <w:r w:rsidR="0056482E" w:rsidRPr="00EC44C4">
        <w:rPr>
          <w:rFonts w:ascii="Palatino Linotype" w:hAnsi="Palatino Linotype" w:cs="Arial"/>
        </w:rPr>
        <w:t xml:space="preserve">, </w:t>
      </w:r>
      <w:r w:rsidRPr="00EC44C4">
        <w:rPr>
          <w:rFonts w:ascii="Palatino Linotype" w:hAnsi="Palatino Linotype" w:cs="Arial"/>
        </w:rPr>
        <w:t xml:space="preserve">por parte de </w:t>
      </w:r>
      <w:r w:rsidRPr="00EC44C4">
        <w:rPr>
          <w:rFonts w:ascii="Palatino Linotype" w:hAnsi="Palatino Linotype" w:cs="Arial"/>
          <w:b/>
        </w:rPr>
        <w:t>Ayuntamiento</w:t>
      </w:r>
      <w:r w:rsidR="00AD1609" w:rsidRPr="00EC44C4">
        <w:rPr>
          <w:rFonts w:ascii="Palatino Linotype" w:hAnsi="Palatino Linotype" w:cs="Arial"/>
          <w:b/>
        </w:rPr>
        <w:t xml:space="preserve"> de Ecatepec de Morelos</w:t>
      </w:r>
      <w:r w:rsidRPr="00EC44C4">
        <w:rPr>
          <w:rFonts w:ascii="Palatino Linotype" w:hAnsi="Palatino Linotype" w:cs="Arial"/>
        </w:rPr>
        <w:t xml:space="preserve">, en lo sucesivo el </w:t>
      </w:r>
      <w:r w:rsidRPr="00EC44C4">
        <w:rPr>
          <w:rFonts w:ascii="Palatino Linotype" w:hAnsi="Palatino Linotype" w:cs="Arial"/>
          <w:b/>
        </w:rPr>
        <w:t xml:space="preserve">Sujeto Obligado; </w:t>
      </w:r>
      <w:r w:rsidRPr="00EC44C4">
        <w:rPr>
          <w:rFonts w:ascii="Palatino Linotype" w:hAnsi="Palatino Linotype" w:cs="Arial"/>
        </w:rPr>
        <w:t>se procede a dictar la presente resolución, con base en lo siguiente.</w:t>
      </w:r>
      <w:r w:rsidR="000C088A" w:rsidRPr="00EC44C4">
        <w:rPr>
          <w:rFonts w:ascii="Palatino Linotype" w:hAnsi="Palatino Linotype" w:cs="Arial"/>
        </w:rPr>
        <w:t xml:space="preserve"> </w:t>
      </w:r>
    </w:p>
    <w:p w14:paraId="33F68AB2" w14:textId="77777777" w:rsidR="00591A48" w:rsidRPr="00EC44C4" w:rsidRDefault="00591A48" w:rsidP="00EC44C4">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EC44C4">
        <w:rPr>
          <w:rFonts w:ascii="Palatino Linotype" w:hAnsi="Palatino Linotype" w:cs="Arial"/>
          <w:b/>
          <w:sz w:val="24"/>
          <w:szCs w:val="24"/>
        </w:rPr>
        <w:t>A N T E C E D E N T E S:</w:t>
      </w:r>
    </w:p>
    <w:p w14:paraId="71028B43" w14:textId="3C112794" w:rsidR="0056482E" w:rsidRPr="00EC44C4" w:rsidRDefault="00FA28A7" w:rsidP="00EC44C4">
      <w:pPr>
        <w:spacing w:before="240" w:after="240" w:line="360" w:lineRule="auto"/>
        <w:jc w:val="both"/>
        <w:rPr>
          <w:rFonts w:ascii="Palatino Linotype" w:hAnsi="Palatino Linotype" w:cs="Arial"/>
        </w:rPr>
      </w:pPr>
      <w:r w:rsidRPr="00EC44C4">
        <w:rPr>
          <w:rFonts w:ascii="Palatino Linotype" w:hAnsi="Palatino Linotype" w:cs="Arial"/>
          <w:b/>
        </w:rPr>
        <w:t xml:space="preserve">1. </w:t>
      </w:r>
      <w:r w:rsidR="00591A48" w:rsidRPr="00EC44C4">
        <w:rPr>
          <w:rFonts w:ascii="Palatino Linotype" w:hAnsi="Palatino Linotype" w:cs="Arial"/>
          <w:b/>
        </w:rPr>
        <w:t xml:space="preserve">Solicitud de acceso a la información. </w:t>
      </w:r>
      <w:r w:rsidR="00591A48" w:rsidRPr="00EC44C4">
        <w:rPr>
          <w:rFonts w:ascii="Palatino Linotype" w:hAnsi="Palatino Linotype" w:cs="Arial"/>
        </w:rPr>
        <w:t>Con fecha</w:t>
      </w:r>
      <w:r w:rsidRPr="00EC44C4">
        <w:rPr>
          <w:rFonts w:ascii="Palatino Linotype" w:hAnsi="Palatino Linotype" w:cs="Arial"/>
        </w:rPr>
        <w:t xml:space="preserve"> </w:t>
      </w:r>
      <w:r w:rsidR="00AD1609" w:rsidRPr="00EC44C4">
        <w:rPr>
          <w:rFonts w:ascii="Palatino Linotype" w:hAnsi="Palatino Linotype" w:cs="Arial"/>
          <w:b/>
        </w:rPr>
        <w:t>veinte de septiembre</w:t>
      </w:r>
      <w:r w:rsidR="00C72914" w:rsidRPr="00EC44C4">
        <w:rPr>
          <w:rFonts w:ascii="Palatino Linotype" w:hAnsi="Palatino Linotype" w:cs="Arial"/>
          <w:b/>
        </w:rPr>
        <w:t xml:space="preserve"> de</w:t>
      </w:r>
      <w:r w:rsidRPr="00EC44C4">
        <w:rPr>
          <w:rFonts w:ascii="Palatino Linotype" w:hAnsi="Palatino Linotype" w:cs="Arial"/>
          <w:b/>
        </w:rPr>
        <w:t xml:space="preserve"> </w:t>
      </w:r>
      <w:r w:rsidR="00DB1296" w:rsidRPr="00EC44C4">
        <w:rPr>
          <w:rFonts w:ascii="Palatino Linotype" w:hAnsi="Palatino Linotype" w:cs="Arial"/>
          <w:b/>
        </w:rPr>
        <w:t>dos mil veintiuno</w:t>
      </w:r>
      <w:r w:rsidR="00591A48" w:rsidRPr="00EC44C4">
        <w:rPr>
          <w:rFonts w:ascii="Palatino Linotype" w:hAnsi="Palatino Linotype" w:cs="Arial"/>
        </w:rPr>
        <w:t xml:space="preserve">, la parte </w:t>
      </w:r>
      <w:r w:rsidR="0056482E" w:rsidRPr="00EC44C4">
        <w:rPr>
          <w:rFonts w:ascii="Palatino Linotype" w:hAnsi="Palatino Linotype" w:cs="Arial"/>
          <w:b/>
        </w:rPr>
        <w:t>R</w:t>
      </w:r>
      <w:r w:rsidR="00591A48" w:rsidRPr="00EC44C4">
        <w:rPr>
          <w:rFonts w:ascii="Palatino Linotype" w:hAnsi="Palatino Linotype" w:cs="Arial"/>
          <w:b/>
        </w:rPr>
        <w:t>ecurrente</w:t>
      </w:r>
      <w:r w:rsidR="00591A48" w:rsidRPr="00EC44C4">
        <w:rPr>
          <w:rFonts w:ascii="Palatino Linotype" w:hAnsi="Palatino Linotype" w:cs="Arial"/>
        </w:rPr>
        <w:t xml:space="preserve"> </w:t>
      </w:r>
      <w:r w:rsidR="0056482E" w:rsidRPr="00EC44C4">
        <w:rPr>
          <w:rFonts w:ascii="Palatino Linotype" w:hAnsi="Palatino Linotype" w:cs="Arial"/>
        </w:rPr>
        <w:t xml:space="preserve">presentó a través del Sistema de Acceso a la Información Mexiquense, en lo subsecuente el </w:t>
      </w:r>
      <w:r w:rsidR="0056482E" w:rsidRPr="00EC44C4">
        <w:rPr>
          <w:rFonts w:ascii="Palatino Linotype" w:hAnsi="Palatino Linotype" w:cs="Arial"/>
          <w:b/>
        </w:rPr>
        <w:t>SAIMEX,</w:t>
      </w:r>
      <w:r w:rsidR="0056482E" w:rsidRPr="00EC44C4">
        <w:rPr>
          <w:rFonts w:ascii="Palatino Linotype" w:hAnsi="Palatino Linotype" w:cs="Arial"/>
        </w:rPr>
        <w:t xml:space="preserve"> ante el </w:t>
      </w:r>
      <w:r w:rsidR="0056482E" w:rsidRPr="00EC44C4">
        <w:rPr>
          <w:rFonts w:ascii="Palatino Linotype" w:hAnsi="Palatino Linotype" w:cs="Arial"/>
          <w:b/>
        </w:rPr>
        <w:t>Sujeto obligado</w:t>
      </w:r>
      <w:r w:rsidR="0056482E" w:rsidRPr="00EC44C4">
        <w:rPr>
          <w:rFonts w:ascii="Palatino Linotype" w:hAnsi="Palatino Linotype" w:cs="Arial"/>
        </w:rPr>
        <w:t xml:space="preserve">, la solicitud de acceso a la información pública, a la que se le asignó el número de folio </w:t>
      </w:r>
      <w:r w:rsidR="0056482E" w:rsidRPr="00EC44C4">
        <w:rPr>
          <w:rFonts w:ascii="Palatino Linotype" w:hAnsi="Palatino Linotype" w:cs="Arial"/>
          <w:b/>
        </w:rPr>
        <w:t xml:space="preserve">00660/ECATEPEC/IP/2021, </w:t>
      </w:r>
      <w:r w:rsidR="0056482E" w:rsidRPr="00EC44C4">
        <w:rPr>
          <w:rFonts w:ascii="Palatino Linotype" w:hAnsi="Palatino Linotype" w:cs="Arial"/>
        </w:rPr>
        <w:t xml:space="preserve">mediante la cual requirió la información siguiente: </w:t>
      </w:r>
    </w:p>
    <w:p w14:paraId="3D27734B" w14:textId="00A271E8" w:rsidR="00FA28A7" w:rsidRPr="00EC44C4" w:rsidRDefault="00CE7F1D" w:rsidP="00EC44C4">
      <w:pPr>
        <w:pStyle w:val="Prrafodelista"/>
        <w:spacing w:before="240" w:after="240"/>
        <w:ind w:left="851" w:right="900"/>
        <w:jc w:val="both"/>
        <w:rPr>
          <w:rFonts w:ascii="Palatino Linotype" w:hAnsi="Palatino Linotype" w:cs="Arial"/>
          <w:i/>
          <w:iCs/>
        </w:rPr>
      </w:pPr>
      <w:r w:rsidRPr="00EC44C4">
        <w:rPr>
          <w:rFonts w:ascii="Palatino Linotype" w:hAnsi="Palatino Linotype"/>
          <w:i/>
          <w:iCs/>
        </w:rPr>
        <w:t>“</w:t>
      </w:r>
      <w:r w:rsidR="00AD1609" w:rsidRPr="00EC44C4">
        <w:rPr>
          <w:rFonts w:ascii="Palatino Linotype" w:hAnsi="Palatino Linotype"/>
          <w:i/>
          <w:iCs/>
        </w:rPr>
        <w:t xml:space="preserve">Por la presente solicito el acta de cabildo dela trigésima sexta sesión de cabildo, debidamente sellada y firmada por todos los que participan en ella, por ser un acto de conocimiento público mismo que fue trasmitido por las redes sociales, tal y como se indica con el presente link: https://fb.watch/85MWHBSL8U/ Toda vez que me fue negado el derecho constitucional de solicitar una copia simple o certificada al no admitir el oficio de solicitud en la </w:t>
      </w:r>
      <w:proofErr w:type="spellStart"/>
      <w:r w:rsidR="00AD1609" w:rsidRPr="00EC44C4">
        <w:rPr>
          <w:rFonts w:ascii="Palatino Linotype" w:hAnsi="Palatino Linotype"/>
          <w:i/>
          <w:iCs/>
        </w:rPr>
        <w:t>oficilia</w:t>
      </w:r>
      <w:proofErr w:type="spellEnd"/>
      <w:r w:rsidR="00AD1609" w:rsidRPr="00EC44C4">
        <w:rPr>
          <w:rFonts w:ascii="Palatino Linotype" w:hAnsi="Palatino Linotype"/>
          <w:i/>
          <w:iCs/>
        </w:rPr>
        <w:t xml:space="preserve"> de partes o en la oficina de Presidencia municipal, menos en la de cabildo</w:t>
      </w:r>
      <w:r w:rsidRPr="00EC44C4">
        <w:rPr>
          <w:rFonts w:ascii="Palatino Linotype" w:hAnsi="Palatino Linotype"/>
          <w:i/>
          <w:iCs/>
        </w:rPr>
        <w:t>.” (Sic)</w:t>
      </w:r>
    </w:p>
    <w:p w14:paraId="009A8E1B" w14:textId="43B72CF0" w:rsidR="00591A48" w:rsidRPr="00EC44C4" w:rsidRDefault="00591A48" w:rsidP="00EC44C4">
      <w:pPr>
        <w:spacing w:before="240" w:after="240" w:line="360" w:lineRule="auto"/>
        <w:jc w:val="both"/>
        <w:rPr>
          <w:rFonts w:ascii="Palatino Linotype" w:hAnsi="Palatino Linotype" w:cs="Arial"/>
        </w:rPr>
      </w:pPr>
      <w:r w:rsidRPr="00EC44C4">
        <w:rPr>
          <w:rFonts w:ascii="Palatino Linotype" w:hAnsi="Palatino Linotype" w:cs="Arial"/>
          <w:b/>
        </w:rPr>
        <w:lastRenderedPageBreak/>
        <w:t xml:space="preserve">Modalidad </w:t>
      </w:r>
      <w:r w:rsidR="006A25C4" w:rsidRPr="00EC44C4">
        <w:rPr>
          <w:rFonts w:ascii="Palatino Linotype" w:hAnsi="Palatino Linotype" w:cs="Arial"/>
          <w:b/>
        </w:rPr>
        <w:t xml:space="preserve">de </w:t>
      </w:r>
      <w:r w:rsidRPr="00EC44C4">
        <w:rPr>
          <w:rFonts w:ascii="Palatino Linotype" w:hAnsi="Palatino Linotype" w:cs="Arial"/>
          <w:b/>
        </w:rPr>
        <w:t>entrega</w:t>
      </w:r>
      <w:r w:rsidR="006A25C4" w:rsidRPr="00EC44C4">
        <w:rPr>
          <w:rFonts w:ascii="Palatino Linotype" w:hAnsi="Palatino Linotype" w:cs="Arial"/>
          <w:b/>
        </w:rPr>
        <w:t xml:space="preserve"> </w:t>
      </w:r>
      <w:r w:rsidRPr="00EC44C4">
        <w:rPr>
          <w:rFonts w:ascii="Palatino Linotype" w:hAnsi="Palatino Linotype" w:cs="Arial"/>
          <w:b/>
        </w:rPr>
        <w:t xml:space="preserve">de la información: </w:t>
      </w:r>
      <w:r w:rsidRPr="00EC44C4">
        <w:rPr>
          <w:rFonts w:ascii="Palatino Linotype" w:hAnsi="Palatino Linotype" w:cs="Arial"/>
        </w:rPr>
        <w:t xml:space="preserve">a través de </w:t>
      </w:r>
      <w:r w:rsidRPr="00EC44C4">
        <w:rPr>
          <w:rFonts w:ascii="Palatino Linotype" w:hAnsi="Palatino Linotype" w:cs="Arial"/>
          <w:b/>
          <w:bCs/>
        </w:rPr>
        <w:t>SAIMEX</w:t>
      </w:r>
      <w:r w:rsidRPr="00EC44C4">
        <w:rPr>
          <w:rFonts w:ascii="Palatino Linotype" w:hAnsi="Palatino Linotype" w:cs="Arial"/>
        </w:rPr>
        <w:t>.</w:t>
      </w:r>
    </w:p>
    <w:p w14:paraId="444A50DD" w14:textId="7799CC3A" w:rsidR="00591A48" w:rsidRPr="00EC44C4" w:rsidRDefault="006C2893" w:rsidP="00EC44C4">
      <w:pPr>
        <w:spacing w:before="240" w:after="240" w:line="360" w:lineRule="auto"/>
        <w:jc w:val="both"/>
        <w:rPr>
          <w:rFonts w:ascii="Palatino Linotype" w:hAnsi="Palatino Linotype" w:cs="Arial"/>
          <w:b/>
        </w:rPr>
      </w:pPr>
      <w:r w:rsidRPr="00EC44C4">
        <w:rPr>
          <w:rFonts w:ascii="Palatino Linotype" w:hAnsi="Palatino Linotype" w:cs="Arial"/>
          <w:b/>
        </w:rPr>
        <w:t xml:space="preserve">2. </w:t>
      </w:r>
      <w:r w:rsidR="00591A48" w:rsidRPr="00EC44C4">
        <w:rPr>
          <w:rFonts w:ascii="Palatino Linotype" w:hAnsi="Palatino Linotype" w:cs="Arial"/>
          <w:b/>
        </w:rPr>
        <w:t xml:space="preserve">Respuesta. </w:t>
      </w:r>
      <w:r w:rsidR="00591A48" w:rsidRPr="00EC44C4">
        <w:rPr>
          <w:rFonts w:ascii="Palatino Linotype" w:hAnsi="Palatino Linotype" w:cs="Arial"/>
        </w:rPr>
        <w:t>De las constancias que obran en</w:t>
      </w:r>
      <w:r w:rsidR="006A25C4" w:rsidRPr="00EC44C4">
        <w:rPr>
          <w:rFonts w:ascii="Palatino Linotype" w:hAnsi="Palatino Linotype" w:cs="Arial"/>
        </w:rPr>
        <w:t xml:space="preserve"> el</w:t>
      </w:r>
      <w:r w:rsidR="00591A48" w:rsidRPr="00EC44C4">
        <w:rPr>
          <w:rFonts w:ascii="Palatino Linotype" w:hAnsi="Palatino Linotype" w:cs="Arial"/>
        </w:rPr>
        <w:t xml:space="preserve"> </w:t>
      </w:r>
      <w:r w:rsidR="00591A48" w:rsidRPr="00EC44C4">
        <w:rPr>
          <w:rFonts w:ascii="Palatino Linotype" w:hAnsi="Palatino Linotype" w:cs="Arial"/>
          <w:b/>
          <w:bCs/>
        </w:rPr>
        <w:t>SAIMEX</w:t>
      </w:r>
      <w:r w:rsidR="00591A48" w:rsidRPr="00EC44C4">
        <w:rPr>
          <w:rFonts w:ascii="Palatino Linotype" w:hAnsi="Palatino Linotype" w:cs="Arial"/>
        </w:rPr>
        <w:t xml:space="preserve">, se observa que el </w:t>
      </w:r>
      <w:r w:rsidR="00591A48" w:rsidRPr="00EC44C4">
        <w:rPr>
          <w:rFonts w:ascii="Palatino Linotype" w:hAnsi="Palatino Linotype" w:cs="Arial"/>
          <w:b/>
        </w:rPr>
        <w:t>Sujeto Obligado</w:t>
      </w:r>
      <w:r w:rsidR="00591A48" w:rsidRPr="00EC44C4">
        <w:rPr>
          <w:rFonts w:ascii="Palatino Linotype" w:hAnsi="Palatino Linotype" w:cs="Arial"/>
        </w:rPr>
        <w:t xml:space="preserve"> no emitió respuesta a la solicitud de información formulada</w:t>
      </w:r>
      <w:r w:rsidR="006A25C4" w:rsidRPr="00EC44C4">
        <w:rPr>
          <w:rFonts w:ascii="Palatino Linotype" w:hAnsi="Palatino Linotype" w:cs="Arial"/>
        </w:rPr>
        <w:t xml:space="preserve"> por la parte </w:t>
      </w:r>
      <w:r w:rsidR="006A25C4" w:rsidRPr="00EC44C4">
        <w:rPr>
          <w:rFonts w:ascii="Palatino Linotype" w:hAnsi="Palatino Linotype" w:cs="Arial"/>
          <w:b/>
          <w:bCs/>
        </w:rPr>
        <w:t>Recurrente</w:t>
      </w:r>
      <w:r w:rsidR="006A25C4" w:rsidRPr="00EC44C4">
        <w:rPr>
          <w:rFonts w:ascii="Palatino Linotype" w:hAnsi="Palatino Linotype" w:cs="Arial"/>
        </w:rPr>
        <w:t>.</w:t>
      </w:r>
    </w:p>
    <w:p w14:paraId="720D0AD2" w14:textId="69AFCFBA" w:rsidR="00591A48" w:rsidRPr="00EC44C4" w:rsidRDefault="009D6702" w:rsidP="00EC44C4">
      <w:pPr>
        <w:spacing w:before="240" w:after="240" w:line="360" w:lineRule="auto"/>
        <w:jc w:val="both"/>
        <w:rPr>
          <w:rFonts w:ascii="Palatino Linotype" w:hAnsi="Palatino Linotype" w:cs="Arial"/>
        </w:rPr>
      </w:pPr>
      <w:r w:rsidRPr="00EC44C4">
        <w:rPr>
          <w:rFonts w:ascii="Palatino Linotype" w:hAnsi="Palatino Linotype" w:cs="Arial"/>
          <w:b/>
        </w:rPr>
        <w:t>3</w:t>
      </w:r>
      <w:r w:rsidR="00591A48" w:rsidRPr="00EC44C4">
        <w:rPr>
          <w:rFonts w:ascii="Palatino Linotype" w:hAnsi="Palatino Linotype" w:cs="Arial"/>
          <w:b/>
        </w:rPr>
        <w:t xml:space="preserve">. Interposición del recurso de revisión. </w:t>
      </w:r>
      <w:r w:rsidR="00AD1609" w:rsidRPr="00EC44C4">
        <w:rPr>
          <w:rFonts w:ascii="Palatino Linotype" w:hAnsi="Palatino Linotype" w:cs="Arial"/>
        </w:rPr>
        <w:t xml:space="preserve">Inconforme la </w:t>
      </w:r>
      <w:r w:rsidR="006A25C4" w:rsidRPr="00EC44C4">
        <w:rPr>
          <w:rFonts w:ascii="Palatino Linotype" w:hAnsi="Palatino Linotype" w:cs="Arial"/>
        </w:rPr>
        <w:t xml:space="preserve">parte </w:t>
      </w:r>
      <w:r w:rsidR="006A25C4" w:rsidRPr="00EC44C4">
        <w:rPr>
          <w:rFonts w:ascii="Palatino Linotype" w:hAnsi="Palatino Linotype" w:cs="Arial"/>
          <w:b/>
          <w:bCs/>
        </w:rPr>
        <w:t>Recurrente</w:t>
      </w:r>
      <w:r w:rsidR="006A25C4" w:rsidRPr="00EC44C4">
        <w:rPr>
          <w:rFonts w:ascii="Palatino Linotype" w:hAnsi="Palatino Linotype" w:cs="Arial"/>
        </w:rPr>
        <w:t xml:space="preserve"> </w:t>
      </w:r>
      <w:r w:rsidR="00591A48" w:rsidRPr="00EC44C4">
        <w:rPr>
          <w:rFonts w:ascii="Palatino Linotype" w:hAnsi="Palatino Linotype" w:cs="Arial"/>
        </w:rPr>
        <w:t xml:space="preserve">con la falta de respuesta del </w:t>
      </w:r>
      <w:r w:rsidR="00591A48" w:rsidRPr="00EC44C4">
        <w:rPr>
          <w:rFonts w:ascii="Palatino Linotype" w:hAnsi="Palatino Linotype" w:cs="Arial"/>
          <w:b/>
          <w:bCs/>
        </w:rPr>
        <w:t>Sujeto Obligado</w:t>
      </w:r>
      <w:r w:rsidR="00591A48" w:rsidRPr="00EC44C4">
        <w:rPr>
          <w:rFonts w:ascii="Palatino Linotype" w:hAnsi="Palatino Linotype" w:cs="Arial"/>
        </w:rPr>
        <w:t>, interpuso recurso de revisión a través de</w:t>
      </w:r>
      <w:r w:rsidR="006A25C4" w:rsidRPr="00EC44C4">
        <w:rPr>
          <w:rFonts w:ascii="Palatino Linotype" w:hAnsi="Palatino Linotype" w:cs="Arial"/>
        </w:rPr>
        <w:t>l</w:t>
      </w:r>
      <w:r w:rsidR="00591A48" w:rsidRPr="00EC44C4">
        <w:rPr>
          <w:rFonts w:ascii="Palatino Linotype" w:hAnsi="Palatino Linotype" w:cs="Arial"/>
        </w:rPr>
        <w:t xml:space="preserve"> </w:t>
      </w:r>
      <w:r w:rsidR="00591A48" w:rsidRPr="00EC44C4">
        <w:rPr>
          <w:rFonts w:ascii="Palatino Linotype" w:hAnsi="Palatino Linotype" w:cs="Arial"/>
          <w:b/>
          <w:bCs/>
        </w:rPr>
        <w:t>SAIMEX</w:t>
      </w:r>
      <w:r w:rsidR="00591A48" w:rsidRPr="00EC44C4">
        <w:rPr>
          <w:rFonts w:ascii="Palatino Linotype" w:hAnsi="Palatino Linotype" w:cs="Arial"/>
        </w:rPr>
        <w:t xml:space="preserve"> en fecha</w:t>
      </w:r>
      <w:r w:rsidR="006C2893" w:rsidRPr="00EC44C4">
        <w:rPr>
          <w:rFonts w:ascii="Palatino Linotype" w:hAnsi="Palatino Linotype" w:cs="Arial"/>
        </w:rPr>
        <w:t xml:space="preserve"> </w:t>
      </w:r>
      <w:r w:rsidR="00CE7F1D" w:rsidRPr="00EC44C4">
        <w:rPr>
          <w:rFonts w:ascii="Palatino Linotype" w:hAnsi="Palatino Linotype" w:cs="Arial"/>
          <w:b/>
        </w:rPr>
        <w:t xml:space="preserve">trece de </w:t>
      </w:r>
      <w:r w:rsidR="00C72914" w:rsidRPr="00EC44C4">
        <w:rPr>
          <w:rFonts w:ascii="Palatino Linotype" w:hAnsi="Palatino Linotype" w:cs="Arial"/>
          <w:b/>
        </w:rPr>
        <w:t>octubre</w:t>
      </w:r>
      <w:r w:rsidR="00CE7F1D" w:rsidRPr="00EC44C4">
        <w:rPr>
          <w:rFonts w:ascii="Palatino Linotype" w:hAnsi="Palatino Linotype" w:cs="Arial"/>
          <w:b/>
        </w:rPr>
        <w:t xml:space="preserve"> de dos mil veintiuno</w:t>
      </w:r>
      <w:r w:rsidR="00591A48" w:rsidRPr="00EC44C4">
        <w:rPr>
          <w:rFonts w:ascii="Palatino Linotype" w:hAnsi="Palatino Linotype" w:cs="Arial"/>
        </w:rPr>
        <w:t>, expresando lo siguiente:</w:t>
      </w:r>
    </w:p>
    <w:p w14:paraId="79650C1A" w14:textId="77777777" w:rsidR="00591A48" w:rsidRPr="00EC44C4" w:rsidRDefault="00591A48" w:rsidP="00EC44C4">
      <w:pPr>
        <w:spacing w:line="360" w:lineRule="auto"/>
        <w:rPr>
          <w:rFonts w:ascii="Palatino Linotype" w:hAnsi="Palatino Linotype" w:cs="Arial"/>
          <w:b/>
        </w:rPr>
      </w:pPr>
      <w:r w:rsidRPr="00EC44C4">
        <w:rPr>
          <w:rFonts w:ascii="Palatino Linotype" w:hAnsi="Palatino Linotype" w:cs="Arial"/>
          <w:b/>
        </w:rPr>
        <w:t>a) Acto impugnado.</w:t>
      </w:r>
    </w:p>
    <w:p w14:paraId="348E3E5A" w14:textId="58C225EE" w:rsidR="00591A48" w:rsidRPr="00EC44C4" w:rsidRDefault="00591A48" w:rsidP="00EC44C4">
      <w:pPr>
        <w:pStyle w:val="Prrafodelista"/>
        <w:spacing w:before="240" w:after="240"/>
        <w:ind w:left="851" w:right="900"/>
        <w:jc w:val="both"/>
        <w:rPr>
          <w:rFonts w:ascii="Palatino Linotype" w:hAnsi="Palatino Linotype" w:cs="Arial"/>
          <w:i/>
        </w:rPr>
      </w:pPr>
      <w:r w:rsidRPr="00EC44C4">
        <w:rPr>
          <w:rFonts w:ascii="Palatino Linotype" w:hAnsi="Palatino Linotype" w:cs="Arial"/>
          <w:i/>
        </w:rPr>
        <w:t>“</w:t>
      </w:r>
      <w:r w:rsidR="00AD1609" w:rsidRPr="00EC44C4">
        <w:rPr>
          <w:rFonts w:ascii="Palatino Linotype" w:hAnsi="Palatino Linotype"/>
          <w:i/>
        </w:rPr>
        <w:t>No se me dio repuesta en la fecha señalada para hacerlo</w:t>
      </w:r>
      <w:r w:rsidR="001004A8" w:rsidRPr="00EC44C4">
        <w:rPr>
          <w:rFonts w:ascii="Palatino Linotype" w:hAnsi="Palatino Linotype" w:cs="Arial"/>
          <w:i/>
        </w:rPr>
        <w:t>” (S</w:t>
      </w:r>
      <w:r w:rsidRPr="00EC44C4">
        <w:rPr>
          <w:rFonts w:ascii="Palatino Linotype" w:hAnsi="Palatino Linotype" w:cs="Arial"/>
          <w:i/>
        </w:rPr>
        <w:t>ic)</w:t>
      </w:r>
    </w:p>
    <w:p w14:paraId="4FFAD4BE" w14:textId="77777777" w:rsidR="00591A48" w:rsidRPr="00EC44C4" w:rsidRDefault="00591A48" w:rsidP="00EC44C4">
      <w:pPr>
        <w:spacing w:line="360" w:lineRule="auto"/>
        <w:jc w:val="both"/>
        <w:rPr>
          <w:rFonts w:ascii="Palatino Linotype" w:hAnsi="Palatino Linotype" w:cs="Arial"/>
          <w:b/>
        </w:rPr>
      </w:pPr>
      <w:r w:rsidRPr="00EC44C4">
        <w:rPr>
          <w:rFonts w:ascii="Palatino Linotype" w:hAnsi="Palatino Linotype" w:cs="Arial"/>
          <w:b/>
        </w:rPr>
        <w:t>b) Motivos de inconformidad.</w:t>
      </w:r>
    </w:p>
    <w:p w14:paraId="64C052E4" w14:textId="789A3B50" w:rsidR="00591A48" w:rsidRPr="00EC44C4" w:rsidRDefault="00591A48" w:rsidP="00EC44C4">
      <w:pPr>
        <w:pStyle w:val="Prrafodelista"/>
        <w:spacing w:before="240" w:after="240"/>
        <w:ind w:left="851" w:right="900"/>
        <w:jc w:val="both"/>
        <w:rPr>
          <w:rFonts w:ascii="Palatino Linotype" w:hAnsi="Palatino Linotype" w:cs="Arial"/>
          <w:i/>
        </w:rPr>
      </w:pPr>
      <w:r w:rsidRPr="00EC44C4">
        <w:rPr>
          <w:rFonts w:ascii="Palatino Linotype" w:hAnsi="Palatino Linotype" w:cs="Arial"/>
          <w:i/>
        </w:rPr>
        <w:t>“</w:t>
      </w:r>
      <w:r w:rsidR="00AD1609" w:rsidRPr="00EC44C4">
        <w:rPr>
          <w:rFonts w:ascii="Palatino Linotype" w:hAnsi="Palatino Linotype"/>
          <w:i/>
        </w:rPr>
        <w:t>Se violan mis derechos a obtener la copia de la información solicitada</w:t>
      </w:r>
      <w:r w:rsidR="009D6702" w:rsidRPr="00EC44C4">
        <w:rPr>
          <w:rFonts w:ascii="Palatino Linotype" w:hAnsi="Palatino Linotype" w:cs="Arial"/>
          <w:i/>
        </w:rPr>
        <w:t xml:space="preserve">” </w:t>
      </w:r>
      <w:r w:rsidR="001004A8" w:rsidRPr="00EC44C4">
        <w:rPr>
          <w:rFonts w:ascii="Palatino Linotype" w:hAnsi="Palatino Linotype" w:cs="Arial"/>
          <w:i/>
        </w:rPr>
        <w:t>(S</w:t>
      </w:r>
      <w:r w:rsidRPr="00EC44C4">
        <w:rPr>
          <w:rFonts w:ascii="Palatino Linotype" w:hAnsi="Palatino Linotype" w:cs="Arial"/>
          <w:i/>
        </w:rPr>
        <w:t>ic)</w:t>
      </w:r>
    </w:p>
    <w:p w14:paraId="0F0CBF31" w14:textId="3CD9D67A" w:rsidR="006A25C4" w:rsidRPr="00EC44C4" w:rsidRDefault="00080735" w:rsidP="00EC44C4">
      <w:pPr>
        <w:spacing w:before="240" w:after="240" w:line="360" w:lineRule="auto"/>
        <w:jc w:val="both"/>
        <w:rPr>
          <w:rFonts w:ascii="Palatino Linotype" w:hAnsi="Palatino Linotype" w:cs="Arial"/>
          <w:b/>
        </w:rPr>
      </w:pPr>
      <w:r w:rsidRPr="00EC44C4">
        <w:rPr>
          <w:rFonts w:ascii="Palatino Linotype" w:hAnsi="Palatino Linotype" w:cs="Arial"/>
          <w:b/>
        </w:rPr>
        <w:t>4</w:t>
      </w:r>
      <w:r w:rsidR="00591A48" w:rsidRPr="00EC44C4">
        <w:rPr>
          <w:rFonts w:ascii="Palatino Linotype" w:hAnsi="Palatino Linotype" w:cs="Arial"/>
          <w:b/>
        </w:rPr>
        <w:t xml:space="preserve">. </w:t>
      </w:r>
      <w:r w:rsidR="006A25C4" w:rsidRPr="00EC44C4">
        <w:rPr>
          <w:rFonts w:ascii="Palatino Linotype" w:hAnsi="Palatino Linotype" w:cs="Arial"/>
          <w:b/>
        </w:rPr>
        <w:t>Trámite del Recurso de Revisión</w:t>
      </w:r>
      <w:r w:rsidR="006C2DE8" w:rsidRPr="00EC44C4">
        <w:rPr>
          <w:rFonts w:ascii="Palatino Linotype" w:hAnsi="Palatino Linotype" w:cs="Arial"/>
          <w:b/>
        </w:rPr>
        <w:t xml:space="preserve"> </w:t>
      </w:r>
      <w:r w:rsidR="006C2DE8" w:rsidRPr="00EC44C4">
        <w:rPr>
          <w:rFonts w:ascii="Palatino Linotype" w:hAnsi="Palatino Linotype"/>
          <w:b/>
        </w:rPr>
        <w:t>05069/INFOEM/IP/RR/2021</w:t>
      </w:r>
      <w:r w:rsidR="006A25C4" w:rsidRPr="00EC44C4">
        <w:rPr>
          <w:rFonts w:ascii="Palatino Linotype" w:hAnsi="Palatino Linotype" w:cs="Arial"/>
          <w:b/>
        </w:rPr>
        <w:t xml:space="preserve"> </w:t>
      </w:r>
      <w:r w:rsidR="00D60CBB" w:rsidRPr="00EC44C4">
        <w:rPr>
          <w:rFonts w:ascii="Palatino Linotype" w:hAnsi="Palatino Linotype" w:cs="Arial"/>
          <w:b/>
        </w:rPr>
        <w:t>ante el Instituto.</w:t>
      </w:r>
    </w:p>
    <w:p w14:paraId="654CD14F" w14:textId="0C05E269" w:rsidR="00AD1609" w:rsidRPr="00EC44C4" w:rsidRDefault="00D60CBB" w:rsidP="00EC44C4">
      <w:pPr>
        <w:spacing w:before="240" w:after="240" w:line="360" w:lineRule="auto"/>
        <w:jc w:val="both"/>
        <w:rPr>
          <w:rFonts w:ascii="Palatino Linotype" w:hAnsi="Palatino Linotype"/>
          <w:b/>
        </w:rPr>
      </w:pPr>
      <w:r w:rsidRPr="00EC44C4">
        <w:rPr>
          <w:rFonts w:ascii="Palatino Linotype" w:hAnsi="Palatino Linotype"/>
          <w:b/>
        </w:rPr>
        <w:t xml:space="preserve">a. </w:t>
      </w:r>
      <w:r w:rsidR="00591A48" w:rsidRPr="00EC44C4">
        <w:rPr>
          <w:rFonts w:ascii="Palatino Linotype" w:hAnsi="Palatino Linotype"/>
          <w:b/>
        </w:rPr>
        <w:t xml:space="preserve">Turno. </w:t>
      </w:r>
      <w:r w:rsidR="00AD1609" w:rsidRPr="00EC44C4">
        <w:rPr>
          <w:rFonts w:ascii="Palatino Linotype" w:hAnsi="Palatino Linotype"/>
        </w:rPr>
        <w:t xml:space="preserve">De conformidad con el artículo 185 Fracción I de la Ley Transparencia y Acceso a la Información Pública, el recurso de revisión fue turnado a la Comisionada </w:t>
      </w:r>
      <w:r w:rsidR="00AD1609" w:rsidRPr="00EC44C4">
        <w:rPr>
          <w:rFonts w:ascii="Palatino Linotype" w:hAnsi="Palatino Linotype"/>
          <w:b/>
          <w:bCs/>
        </w:rPr>
        <w:t>Guadalupe Ramírez Peña</w:t>
      </w:r>
      <w:r w:rsidR="00AD1609" w:rsidRPr="00EC44C4">
        <w:rPr>
          <w:rFonts w:ascii="Palatino Linotype" w:hAnsi="Palatino Linotype"/>
        </w:rPr>
        <w:t>; a efecto de presentar al Pleno el proyecto de resolución correspondiente.</w:t>
      </w:r>
    </w:p>
    <w:p w14:paraId="302B504E" w14:textId="77777777" w:rsidR="009E03E9" w:rsidRPr="00EC44C4" w:rsidRDefault="00D60CBB" w:rsidP="00EC44C4">
      <w:pPr>
        <w:spacing w:line="360" w:lineRule="auto"/>
        <w:jc w:val="both"/>
        <w:rPr>
          <w:rFonts w:ascii="Palatino Linotype" w:hAnsi="Palatino Linotype" w:cs="Tahoma"/>
          <w:b/>
        </w:rPr>
      </w:pPr>
      <w:r w:rsidRPr="00EC44C4">
        <w:rPr>
          <w:rFonts w:ascii="Palatino Linotype" w:hAnsi="Palatino Linotype"/>
          <w:b/>
        </w:rPr>
        <w:t xml:space="preserve">b. </w:t>
      </w:r>
      <w:r w:rsidR="00591A48" w:rsidRPr="00EC44C4">
        <w:rPr>
          <w:rFonts w:ascii="Palatino Linotype" w:hAnsi="Palatino Linotype"/>
          <w:b/>
        </w:rPr>
        <w:t xml:space="preserve">Admisión. </w:t>
      </w:r>
      <w:r w:rsidR="00591A48" w:rsidRPr="00EC44C4">
        <w:rPr>
          <w:rFonts w:ascii="Palatino Linotype" w:hAnsi="Palatino Linotype"/>
        </w:rPr>
        <w:t xml:space="preserve">En fecha </w:t>
      </w:r>
      <w:r w:rsidR="00C72914" w:rsidRPr="00EC44C4">
        <w:rPr>
          <w:rFonts w:ascii="Palatino Linotype" w:hAnsi="Palatino Linotype"/>
          <w:b/>
        </w:rPr>
        <w:t>dieciocho de octubre</w:t>
      </w:r>
      <w:r w:rsidR="00C17C00" w:rsidRPr="00EC44C4">
        <w:rPr>
          <w:rFonts w:ascii="Palatino Linotype" w:hAnsi="Palatino Linotype"/>
          <w:b/>
        </w:rPr>
        <w:t xml:space="preserve"> </w:t>
      </w:r>
      <w:r w:rsidR="00591A48" w:rsidRPr="00EC44C4">
        <w:rPr>
          <w:rFonts w:ascii="Palatino Linotype" w:hAnsi="Palatino Linotype"/>
          <w:b/>
        </w:rPr>
        <w:t>de</w:t>
      </w:r>
      <w:r w:rsidR="00C72914" w:rsidRPr="00EC44C4">
        <w:rPr>
          <w:rFonts w:ascii="Palatino Linotype" w:hAnsi="Palatino Linotype"/>
          <w:b/>
        </w:rPr>
        <w:t xml:space="preserve"> </w:t>
      </w:r>
      <w:r w:rsidR="00591A48" w:rsidRPr="00EC44C4">
        <w:rPr>
          <w:rFonts w:ascii="Palatino Linotype" w:hAnsi="Palatino Linotype"/>
          <w:b/>
        </w:rPr>
        <w:t>dos mil ve</w:t>
      </w:r>
      <w:r w:rsidR="00DB1296" w:rsidRPr="00EC44C4">
        <w:rPr>
          <w:rFonts w:ascii="Palatino Linotype" w:hAnsi="Palatino Linotype"/>
          <w:b/>
        </w:rPr>
        <w:t>intiuno</w:t>
      </w:r>
      <w:r w:rsidR="00591A48" w:rsidRPr="00EC44C4">
        <w:rPr>
          <w:rFonts w:ascii="Palatino Linotype" w:hAnsi="Palatino Linotype"/>
        </w:rPr>
        <w:t>, en términos de lo dispuesto en el artículo 185 fracciones I, II y IV de la Ley de Transparencia y Acceso a la Información Pública del Estado de México y Municipios, se admitió a trámite el recurso de revisión al rubro indicado</w:t>
      </w:r>
      <w:r w:rsidR="009E03E9" w:rsidRPr="00EC44C4">
        <w:rPr>
          <w:rFonts w:ascii="Palatino Linotype" w:hAnsi="Palatino Linotype"/>
        </w:rPr>
        <w:t xml:space="preserve">, </w:t>
      </w:r>
      <w:r w:rsidR="009E03E9" w:rsidRPr="00EC44C4">
        <w:rPr>
          <w:rFonts w:ascii="Palatino Linotype" w:eastAsia="Batang" w:hAnsi="Palatino Linotype" w:cs="Tahoma"/>
          <w:bCs/>
        </w:rPr>
        <w:t xml:space="preserve">otorgando a las partes un plazo de </w:t>
      </w:r>
      <w:r w:rsidR="009E03E9" w:rsidRPr="00EC44C4">
        <w:rPr>
          <w:rFonts w:ascii="Palatino Linotype" w:eastAsia="Batang" w:hAnsi="Palatino Linotype" w:cs="Tahoma"/>
          <w:bCs/>
        </w:rPr>
        <w:lastRenderedPageBreak/>
        <w:t>siete días hábiles posteriores a la notificación del Acuerdo de Admisión, para que manifestaran lo que a su derecho conviniera y formularan alegatos.</w:t>
      </w:r>
      <w:r w:rsidR="009E03E9" w:rsidRPr="00EC44C4">
        <w:rPr>
          <w:rFonts w:ascii="Palatino Linotype" w:hAnsi="Palatino Linotype" w:cs="Tahoma"/>
          <w:b/>
        </w:rPr>
        <w:t xml:space="preserve"> </w:t>
      </w:r>
    </w:p>
    <w:p w14:paraId="5725FB2B" w14:textId="15DE148B" w:rsidR="00591A48" w:rsidRPr="00EC44C4" w:rsidRDefault="00D60CBB" w:rsidP="00EC44C4">
      <w:pPr>
        <w:spacing w:before="240" w:after="240" w:line="360" w:lineRule="auto"/>
        <w:jc w:val="both"/>
        <w:rPr>
          <w:rFonts w:ascii="Palatino Linotype" w:hAnsi="Palatino Linotype" w:cs="Arial"/>
        </w:rPr>
      </w:pPr>
      <w:r w:rsidRPr="00EC44C4">
        <w:rPr>
          <w:rFonts w:ascii="Palatino Linotype" w:hAnsi="Palatino Linotype"/>
          <w:b/>
        </w:rPr>
        <w:t xml:space="preserve">c. </w:t>
      </w:r>
      <w:r w:rsidR="001004A8" w:rsidRPr="00EC44C4">
        <w:rPr>
          <w:rFonts w:ascii="Palatino Linotype" w:hAnsi="Palatino Linotype" w:cs="Arial"/>
          <w:b/>
        </w:rPr>
        <w:t>Manifestaciones</w:t>
      </w:r>
      <w:r w:rsidR="00591A48" w:rsidRPr="00EC44C4">
        <w:rPr>
          <w:rFonts w:ascii="Palatino Linotype" w:hAnsi="Palatino Linotype" w:cs="Arial"/>
          <w:b/>
        </w:rPr>
        <w:t xml:space="preserve">. </w:t>
      </w:r>
      <w:r w:rsidR="00591A48" w:rsidRPr="00EC44C4">
        <w:rPr>
          <w:rFonts w:ascii="Palatino Linotype" w:hAnsi="Palatino Linotype" w:cs="Arial"/>
        </w:rPr>
        <w:t xml:space="preserve">De las constancias que obran en el expediente electrónico del </w:t>
      </w:r>
      <w:r w:rsidR="00591A48" w:rsidRPr="00EC44C4">
        <w:rPr>
          <w:rFonts w:ascii="Palatino Linotype" w:hAnsi="Palatino Linotype" w:cs="Arial"/>
          <w:b/>
          <w:bCs/>
        </w:rPr>
        <w:t>SAIMEX</w:t>
      </w:r>
      <w:r w:rsidR="00591A48" w:rsidRPr="00EC44C4">
        <w:rPr>
          <w:rFonts w:ascii="Palatino Linotype" w:hAnsi="Palatino Linotype" w:cs="Arial"/>
        </w:rPr>
        <w:t xml:space="preserve"> se desprende que el </w:t>
      </w:r>
      <w:r w:rsidR="00591A48" w:rsidRPr="00EC44C4">
        <w:rPr>
          <w:rFonts w:ascii="Palatino Linotype" w:hAnsi="Palatino Linotype" w:cs="Arial"/>
          <w:b/>
        </w:rPr>
        <w:t>Sujeto Obligado</w:t>
      </w:r>
      <w:r w:rsidR="00591A48" w:rsidRPr="00EC44C4">
        <w:rPr>
          <w:rFonts w:ascii="Palatino Linotype" w:hAnsi="Palatino Linotype" w:cs="Arial"/>
        </w:rPr>
        <w:t xml:space="preserve"> no rindió su informe justificado, del mismo modo </w:t>
      </w:r>
      <w:r w:rsidR="006A25C4" w:rsidRPr="00EC44C4">
        <w:rPr>
          <w:rFonts w:ascii="Palatino Linotype" w:hAnsi="Palatino Linotype" w:cs="Arial"/>
        </w:rPr>
        <w:t xml:space="preserve">la parte </w:t>
      </w:r>
      <w:r w:rsidR="006A25C4" w:rsidRPr="00EC44C4">
        <w:rPr>
          <w:rFonts w:ascii="Palatino Linotype" w:hAnsi="Palatino Linotype" w:cs="Arial"/>
          <w:b/>
          <w:bCs/>
        </w:rPr>
        <w:t>Recurrente</w:t>
      </w:r>
      <w:r w:rsidR="006A25C4" w:rsidRPr="00EC44C4">
        <w:rPr>
          <w:rFonts w:ascii="Palatino Linotype" w:hAnsi="Palatino Linotype" w:cs="Arial"/>
        </w:rPr>
        <w:t xml:space="preserve"> </w:t>
      </w:r>
      <w:r w:rsidR="00591A48" w:rsidRPr="00EC44C4">
        <w:rPr>
          <w:rFonts w:ascii="Palatino Linotype" w:hAnsi="Palatino Linotype" w:cs="Arial"/>
        </w:rPr>
        <w:t>omitió realizar manifestaciones</w:t>
      </w:r>
      <w:r w:rsidR="001143D5" w:rsidRPr="00EC44C4">
        <w:rPr>
          <w:rFonts w:ascii="Palatino Linotype" w:hAnsi="Palatino Linotype" w:cs="Arial"/>
        </w:rPr>
        <w:t>, como se observa a continuación:</w:t>
      </w:r>
    </w:p>
    <w:p w14:paraId="0EF31644" w14:textId="55CAA23C" w:rsidR="00280571" w:rsidRPr="00EC44C4" w:rsidRDefault="00280571" w:rsidP="00EC44C4">
      <w:pPr>
        <w:spacing w:before="240" w:after="240" w:line="360" w:lineRule="auto"/>
        <w:jc w:val="both"/>
        <w:rPr>
          <w:rFonts w:ascii="Palatino Linotype" w:hAnsi="Palatino Linotype"/>
        </w:rPr>
      </w:pPr>
      <w:r w:rsidRPr="00EC44C4">
        <w:rPr>
          <w:noProof/>
          <w:lang w:val="es-MX" w:eastAsia="es-MX"/>
        </w:rPr>
        <w:drawing>
          <wp:inline distT="0" distB="0" distL="0" distR="0" wp14:anchorId="59BECC29" wp14:editId="16C5BA66">
            <wp:extent cx="5612130" cy="1537970"/>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537970"/>
                    </a:xfrm>
                    <a:prstGeom prst="rect">
                      <a:avLst/>
                    </a:prstGeom>
                  </pic:spPr>
                </pic:pic>
              </a:graphicData>
            </a:graphic>
          </wp:inline>
        </w:drawing>
      </w:r>
    </w:p>
    <w:p w14:paraId="67218D91" w14:textId="7DD9D4C9" w:rsidR="00591A48" w:rsidRPr="00EC44C4" w:rsidRDefault="00D60CBB" w:rsidP="00EC44C4">
      <w:pPr>
        <w:spacing w:before="240" w:after="240" w:line="360" w:lineRule="auto"/>
        <w:jc w:val="both"/>
        <w:rPr>
          <w:rFonts w:ascii="Palatino Linotype" w:hAnsi="Palatino Linotype" w:cs="Arial"/>
        </w:rPr>
      </w:pPr>
      <w:r w:rsidRPr="00EC44C4">
        <w:rPr>
          <w:rFonts w:ascii="Palatino Linotype" w:hAnsi="Palatino Linotype"/>
          <w:b/>
        </w:rPr>
        <w:t>d.</w:t>
      </w:r>
      <w:r w:rsidR="00591A48" w:rsidRPr="00EC44C4">
        <w:rPr>
          <w:rFonts w:ascii="Palatino Linotype" w:hAnsi="Palatino Linotype"/>
          <w:b/>
        </w:rPr>
        <w:t xml:space="preserve"> Cierre de Instrucción. </w:t>
      </w:r>
      <w:r w:rsidR="00591A48" w:rsidRPr="00EC44C4">
        <w:rPr>
          <w:rFonts w:ascii="Palatino Linotype" w:hAnsi="Palatino Linotype"/>
        </w:rPr>
        <w:t>En fecha</w:t>
      </w:r>
      <w:r w:rsidR="00B0282E" w:rsidRPr="00EC44C4">
        <w:rPr>
          <w:rFonts w:ascii="Palatino Linotype" w:hAnsi="Palatino Linotype"/>
        </w:rPr>
        <w:t xml:space="preserve"> </w:t>
      </w:r>
      <w:r w:rsidR="00C72914" w:rsidRPr="00EC44C4">
        <w:rPr>
          <w:rFonts w:ascii="Palatino Linotype" w:hAnsi="Palatino Linotype"/>
          <w:b/>
        </w:rPr>
        <w:t xml:space="preserve">veintiocho de octubre </w:t>
      </w:r>
      <w:r w:rsidR="00C17C00" w:rsidRPr="00EC44C4">
        <w:rPr>
          <w:rFonts w:ascii="Palatino Linotype" w:hAnsi="Palatino Linotype"/>
          <w:b/>
        </w:rPr>
        <w:t>de</w:t>
      </w:r>
      <w:r w:rsidR="00C72914" w:rsidRPr="00EC44C4">
        <w:rPr>
          <w:rFonts w:ascii="Palatino Linotype" w:hAnsi="Palatino Linotype"/>
          <w:b/>
        </w:rPr>
        <w:t xml:space="preserve"> dos mil veintiuno</w:t>
      </w:r>
      <w:r w:rsidR="00591A48" w:rsidRPr="00EC44C4">
        <w:rPr>
          <w:rFonts w:ascii="Palatino Linotype" w:hAnsi="Palatino Linotype"/>
        </w:rPr>
        <w:t xml:space="preserve">, con fundamento en lo establecido en los artículos 185, fracción VI de la </w:t>
      </w:r>
      <w:r w:rsidR="00591A48" w:rsidRPr="00EC44C4">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14:paraId="0F2E22DE" w14:textId="77132030" w:rsidR="00D60CBB" w:rsidRPr="00EC44C4" w:rsidRDefault="00D60CBB" w:rsidP="00EC44C4">
      <w:pPr>
        <w:tabs>
          <w:tab w:val="left" w:pos="8080"/>
        </w:tabs>
        <w:spacing w:before="240" w:after="240" w:line="360" w:lineRule="auto"/>
        <w:jc w:val="both"/>
        <w:rPr>
          <w:rFonts w:ascii="Palatino Linotype" w:hAnsi="Palatino Linotype" w:cs="Tahoma"/>
          <w:bCs/>
        </w:rPr>
      </w:pPr>
      <w:r w:rsidRPr="00EC44C4">
        <w:rPr>
          <w:rFonts w:ascii="Palatino Linotype" w:hAnsi="Palatino Linotype" w:cs="Arial"/>
          <w:b/>
          <w:bCs/>
        </w:rPr>
        <w:t xml:space="preserve">e. </w:t>
      </w:r>
      <w:r w:rsidRPr="00EC44C4">
        <w:rPr>
          <w:rFonts w:ascii="Palatino Linotype" w:hAnsi="Palatino Linotype" w:cs="Tahoma"/>
          <w:b/>
          <w:bCs/>
        </w:rPr>
        <w:t xml:space="preserve">Resolución del Recurso de Revisión.  </w:t>
      </w:r>
      <w:r w:rsidRPr="00EC44C4">
        <w:rPr>
          <w:rFonts w:ascii="Palatino Linotype" w:hAnsi="Palatino Linotype"/>
        </w:rPr>
        <w:t xml:space="preserve">El </w:t>
      </w:r>
      <w:r w:rsidRPr="00EC44C4">
        <w:rPr>
          <w:rFonts w:ascii="Palatino Linotype" w:hAnsi="Palatino Linotype"/>
          <w:b/>
          <w:bCs/>
        </w:rPr>
        <w:t>uno de diciembre de dos mil veintiuno</w:t>
      </w:r>
      <w:r w:rsidRPr="00EC44C4">
        <w:rPr>
          <w:rFonts w:ascii="Palatino Linotype" w:hAnsi="Palatino Linotype"/>
        </w:rPr>
        <w:t xml:space="preserve">, </w:t>
      </w:r>
      <w:r w:rsidRPr="00EC44C4">
        <w:rPr>
          <w:rFonts w:ascii="Palatino Linotype" w:hAnsi="Palatino Linotype" w:cs="Tahoma"/>
          <w:bCs/>
        </w:rPr>
        <w:t xml:space="preserve">el Pleno del Instituto de Transparencia, Accesos la Información Pública y Protección de Datos Personales del Estado de México y Municipios, durante la </w:t>
      </w:r>
      <w:r w:rsidRPr="00EC44C4">
        <w:rPr>
          <w:rFonts w:ascii="Palatino Linotype" w:hAnsi="Palatino Linotype" w:cs="Tahoma"/>
          <w:b/>
        </w:rPr>
        <w:t xml:space="preserve">Cuadragésimo </w:t>
      </w:r>
      <w:r w:rsidRPr="00EC44C4">
        <w:rPr>
          <w:rFonts w:ascii="Palatino Linotype" w:hAnsi="Palatino Linotype" w:cs="Tahoma"/>
          <w:b/>
        </w:rPr>
        <w:lastRenderedPageBreak/>
        <w:t>Tercera Sesión Ordinaria</w:t>
      </w:r>
      <w:r w:rsidRPr="00EC44C4">
        <w:rPr>
          <w:rFonts w:ascii="Palatino Linotype" w:hAnsi="Palatino Linotype" w:cs="Tahoma"/>
          <w:bCs/>
        </w:rPr>
        <w:t xml:space="preserve">, aprobó por </w:t>
      </w:r>
      <w:r w:rsidR="00763B45" w:rsidRPr="00EC44C4">
        <w:rPr>
          <w:rFonts w:ascii="Palatino Linotype" w:hAnsi="Palatino Linotype" w:cs="Tahoma"/>
          <w:bCs/>
        </w:rPr>
        <w:t xml:space="preserve">unanimidad </w:t>
      </w:r>
      <w:r w:rsidRPr="00EC44C4">
        <w:rPr>
          <w:rFonts w:ascii="Palatino Linotype" w:hAnsi="Palatino Linotype" w:cs="Tahoma"/>
          <w:bCs/>
        </w:rPr>
        <w:t>de votos, la Resolución del Recurso de Revisión, en la cual</w:t>
      </w:r>
      <w:r w:rsidR="00763B45" w:rsidRPr="00EC44C4">
        <w:rPr>
          <w:rFonts w:ascii="Palatino Linotype" w:hAnsi="Palatino Linotype" w:cs="Tahoma"/>
          <w:bCs/>
        </w:rPr>
        <w:t xml:space="preserve">, en su parte conducente, </w:t>
      </w:r>
      <w:r w:rsidRPr="00EC44C4">
        <w:rPr>
          <w:rFonts w:ascii="Palatino Linotype" w:hAnsi="Palatino Linotype" w:cs="Tahoma"/>
          <w:bCs/>
        </w:rPr>
        <w:t>se determinó lo siguiente:</w:t>
      </w:r>
    </w:p>
    <w:p w14:paraId="117F4D33" w14:textId="77777777" w:rsidR="00763B45" w:rsidRPr="00EC44C4" w:rsidRDefault="00763B45" w:rsidP="00EC44C4">
      <w:pPr>
        <w:spacing w:before="120" w:after="120"/>
        <w:ind w:left="851" w:right="902"/>
        <w:jc w:val="center"/>
        <w:rPr>
          <w:rFonts w:ascii="Palatino Linotype" w:hAnsi="Palatino Linotype" w:cs="Arial"/>
          <w:b/>
          <w:i/>
          <w:iCs/>
          <w:sz w:val="22"/>
          <w:szCs w:val="22"/>
          <w:lang w:val="es-MX"/>
        </w:rPr>
      </w:pPr>
      <w:r w:rsidRPr="00EC44C4">
        <w:rPr>
          <w:rFonts w:ascii="Palatino Linotype" w:hAnsi="Palatino Linotype" w:cs="Arial"/>
          <w:b/>
          <w:i/>
          <w:iCs/>
          <w:sz w:val="22"/>
          <w:szCs w:val="22"/>
          <w:lang w:val="es-MX"/>
        </w:rPr>
        <w:t>“III. RESUELVE:</w:t>
      </w:r>
    </w:p>
    <w:p w14:paraId="5BC14F5B" w14:textId="77777777" w:rsidR="00763B45" w:rsidRPr="00EC44C4" w:rsidRDefault="00763B45" w:rsidP="00EC44C4">
      <w:pPr>
        <w:pStyle w:val="Prrafodelista"/>
        <w:widowControl w:val="0"/>
        <w:tabs>
          <w:tab w:val="left" w:pos="1701"/>
        </w:tabs>
        <w:autoSpaceDE w:val="0"/>
        <w:autoSpaceDN w:val="0"/>
        <w:adjustRightInd w:val="0"/>
        <w:spacing w:before="120" w:after="120"/>
        <w:ind w:left="851" w:right="902"/>
        <w:jc w:val="both"/>
        <w:rPr>
          <w:rFonts w:ascii="Palatino Linotype" w:hAnsi="Palatino Linotype" w:cs="Arial"/>
          <w:i/>
          <w:iCs/>
        </w:rPr>
      </w:pPr>
      <w:r w:rsidRPr="00EC44C4">
        <w:rPr>
          <w:rFonts w:ascii="Palatino Linotype" w:hAnsi="Palatino Linotype" w:cs="Arial"/>
          <w:b/>
          <w:i/>
          <w:iCs/>
        </w:rPr>
        <w:t xml:space="preserve">Primero. </w:t>
      </w:r>
      <w:r w:rsidRPr="00EC44C4">
        <w:rPr>
          <w:rFonts w:ascii="Palatino Linotype" w:hAnsi="Palatino Linotype" w:cs="Arial"/>
          <w:i/>
          <w:iCs/>
          <w:lang w:val="es-ES_tradnl"/>
        </w:rPr>
        <w:t xml:space="preserve">Resultan </w:t>
      </w:r>
      <w:r w:rsidRPr="00EC44C4">
        <w:rPr>
          <w:rFonts w:ascii="Palatino Linotype" w:eastAsia="Arial Unicode MS" w:hAnsi="Palatino Linotype" w:cs="Arial"/>
          <w:b/>
          <w:i/>
          <w:iCs/>
        </w:rPr>
        <w:t>fundados</w:t>
      </w:r>
      <w:r w:rsidRPr="00EC44C4">
        <w:rPr>
          <w:rFonts w:ascii="Palatino Linotype" w:eastAsia="Arial Unicode MS" w:hAnsi="Palatino Linotype" w:cs="Arial"/>
          <w:i/>
          <w:iCs/>
        </w:rPr>
        <w:t xml:space="preserve"> los motivos de inconformidad que arguye el recurrente, en términos del </w:t>
      </w:r>
      <w:r w:rsidRPr="00EC44C4">
        <w:rPr>
          <w:rFonts w:ascii="Palatino Linotype" w:hAnsi="Palatino Linotype" w:cs="Arial"/>
          <w:i/>
          <w:iCs/>
        </w:rPr>
        <w:t xml:space="preserve">Considerando </w:t>
      </w:r>
      <w:r w:rsidRPr="00EC44C4">
        <w:rPr>
          <w:rFonts w:ascii="Palatino Linotype" w:hAnsi="Palatino Linotype" w:cs="Arial"/>
          <w:b/>
          <w:i/>
          <w:iCs/>
        </w:rPr>
        <w:t>Cuarto</w:t>
      </w:r>
      <w:r w:rsidRPr="00EC44C4">
        <w:rPr>
          <w:rFonts w:ascii="Palatino Linotype" w:hAnsi="Palatino Linotype" w:cs="Arial"/>
          <w:i/>
          <w:iCs/>
        </w:rPr>
        <w:t xml:space="preserve"> de la presente resolución.</w:t>
      </w:r>
    </w:p>
    <w:p w14:paraId="220E3640" w14:textId="77777777" w:rsidR="00763B45" w:rsidRPr="00EC44C4" w:rsidRDefault="00763B45" w:rsidP="00EC44C4">
      <w:pPr>
        <w:pStyle w:val="Prrafodelista"/>
        <w:widowControl w:val="0"/>
        <w:tabs>
          <w:tab w:val="left" w:pos="1701"/>
        </w:tabs>
        <w:autoSpaceDE w:val="0"/>
        <w:autoSpaceDN w:val="0"/>
        <w:adjustRightInd w:val="0"/>
        <w:spacing w:before="120" w:after="120"/>
        <w:ind w:left="851" w:right="902"/>
        <w:jc w:val="both"/>
        <w:rPr>
          <w:rFonts w:ascii="Palatino Linotype" w:hAnsi="Palatino Linotype"/>
          <w:i/>
          <w:iCs/>
          <w:lang w:eastAsia="es-MX"/>
        </w:rPr>
      </w:pPr>
      <w:r w:rsidRPr="00EC44C4">
        <w:rPr>
          <w:rFonts w:ascii="Palatino Linotype" w:hAnsi="Palatino Linotype" w:cs="Arial"/>
          <w:b/>
          <w:i/>
          <w:iCs/>
        </w:rPr>
        <w:t>Segundo.</w:t>
      </w:r>
      <w:r w:rsidRPr="00EC44C4">
        <w:rPr>
          <w:rFonts w:ascii="Palatino Linotype" w:eastAsia="Calibri" w:hAnsi="Palatino Linotype" w:cs="Arial"/>
          <w:i/>
          <w:iCs/>
        </w:rPr>
        <w:t xml:space="preserve"> </w:t>
      </w:r>
      <w:r w:rsidRPr="00EC44C4">
        <w:rPr>
          <w:rFonts w:ascii="Palatino Linotype" w:hAnsi="Palatino Linotype" w:cs="Arial"/>
          <w:i/>
          <w:iCs/>
        </w:rPr>
        <w:t>Se</w:t>
      </w:r>
      <w:r w:rsidRPr="00EC44C4">
        <w:rPr>
          <w:rFonts w:ascii="Palatino Linotype" w:hAnsi="Palatino Linotype" w:cs="Arial"/>
          <w:b/>
          <w:i/>
          <w:iCs/>
        </w:rPr>
        <w:t xml:space="preserve"> </w:t>
      </w:r>
      <w:r w:rsidRPr="00EC44C4">
        <w:rPr>
          <w:rFonts w:ascii="Palatino Linotype" w:hAnsi="Palatino Linotype"/>
          <w:b/>
          <w:bCs/>
          <w:i/>
          <w:iCs/>
          <w:lang w:eastAsia="es-MX"/>
        </w:rPr>
        <w:t xml:space="preserve">Ordena </w:t>
      </w:r>
      <w:r w:rsidRPr="00EC44C4">
        <w:rPr>
          <w:rFonts w:ascii="Palatino Linotype" w:hAnsi="Palatino Linotype"/>
          <w:i/>
          <w:iCs/>
          <w:lang w:eastAsia="es-MX"/>
        </w:rPr>
        <w:t xml:space="preserve">al </w:t>
      </w:r>
      <w:r w:rsidRPr="00EC44C4">
        <w:rPr>
          <w:rFonts w:ascii="Palatino Linotype" w:hAnsi="Palatino Linotype"/>
          <w:b/>
          <w:i/>
          <w:iCs/>
        </w:rPr>
        <w:t>Sujeto Obligado</w:t>
      </w:r>
      <w:r w:rsidRPr="00EC44C4">
        <w:rPr>
          <w:rFonts w:ascii="Palatino Linotype" w:hAnsi="Palatino Linotype"/>
          <w:b/>
          <w:bCs/>
          <w:i/>
          <w:iCs/>
          <w:lang w:eastAsia="es-MX"/>
        </w:rPr>
        <w:t xml:space="preserve"> </w:t>
      </w:r>
      <w:r w:rsidRPr="00EC44C4">
        <w:rPr>
          <w:rFonts w:ascii="Palatino Linotype" w:hAnsi="Palatino Linotype"/>
          <w:i/>
          <w:iCs/>
          <w:lang w:eastAsia="es-MX"/>
        </w:rPr>
        <w:t xml:space="preserve">dé trámite a la solicitud de acceso a la información pública </w:t>
      </w:r>
      <w:r w:rsidRPr="00EC44C4">
        <w:rPr>
          <w:rFonts w:ascii="Palatino Linotype" w:hAnsi="Palatino Linotype"/>
          <w:b/>
          <w:bCs/>
          <w:i/>
          <w:iCs/>
        </w:rPr>
        <w:t xml:space="preserve">00660/ECATEPEC/IP/2021, </w:t>
      </w:r>
      <w:r w:rsidRPr="00EC44C4">
        <w:rPr>
          <w:rFonts w:ascii="Palatino Linotype" w:hAnsi="Palatino Linotype"/>
          <w:i/>
          <w:iCs/>
          <w:lang w:eastAsia="es-MX"/>
        </w:rPr>
        <w:t>que dio origen al recurso de revisión</w:t>
      </w:r>
      <w:r w:rsidRPr="00EC44C4">
        <w:rPr>
          <w:rFonts w:ascii="Palatino Linotype" w:hAnsi="Palatino Linotype"/>
          <w:bCs/>
          <w:i/>
          <w:iCs/>
          <w:lang w:eastAsia="es-MX"/>
        </w:rPr>
        <w:t>,</w:t>
      </w:r>
      <w:r w:rsidRPr="00EC44C4">
        <w:rPr>
          <w:rFonts w:ascii="Palatino Linotype" w:hAnsi="Palatino Linotype"/>
          <w:b/>
          <w:bCs/>
          <w:i/>
          <w:iCs/>
          <w:lang w:eastAsia="es-MX"/>
        </w:rPr>
        <w:t xml:space="preserve"> </w:t>
      </w:r>
      <w:r w:rsidRPr="00EC44C4">
        <w:rPr>
          <w:rFonts w:ascii="Palatino Linotype" w:hAnsi="Palatino Linotype"/>
          <w:i/>
          <w:iCs/>
          <w:lang w:eastAsia="es-MX"/>
        </w:rPr>
        <w:t xml:space="preserve">vía </w:t>
      </w:r>
      <w:r w:rsidRPr="00EC44C4">
        <w:rPr>
          <w:rFonts w:ascii="Palatino Linotype" w:hAnsi="Palatino Linotype"/>
          <w:b/>
          <w:bCs/>
          <w:i/>
          <w:iCs/>
          <w:lang w:eastAsia="es-MX"/>
        </w:rPr>
        <w:t xml:space="preserve">Sistema de Acceso a la Información Mexiquense, SAIMEX, </w:t>
      </w:r>
      <w:r w:rsidRPr="00EC44C4">
        <w:rPr>
          <w:rFonts w:ascii="Palatino Linotype" w:hAnsi="Palatino Linotype"/>
          <w:i/>
          <w:iCs/>
          <w:lang w:eastAsia="es-MX"/>
        </w:rPr>
        <w:t xml:space="preserve">en términos del </w:t>
      </w:r>
      <w:r w:rsidRPr="00EC44C4">
        <w:rPr>
          <w:rFonts w:ascii="Palatino Linotype" w:hAnsi="Palatino Linotype"/>
          <w:bCs/>
          <w:i/>
          <w:iCs/>
          <w:lang w:eastAsia="es-MX"/>
        </w:rPr>
        <w:t>Considerando</w:t>
      </w:r>
      <w:r w:rsidRPr="00EC44C4">
        <w:rPr>
          <w:rFonts w:ascii="Palatino Linotype" w:hAnsi="Palatino Linotype"/>
          <w:b/>
          <w:bCs/>
          <w:i/>
          <w:iCs/>
          <w:lang w:eastAsia="es-MX"/>
        </w:rPr>
        <w:t xml:space="preserve"> </w:t>
      </w:r>
      <w:r w:rsidRPr="00EC44C4">
        <w:rPr>
          <w:rFonts w:ascii="Palatino Linotype" w:hAnsi="Palatino Linotype"/>
          <w:b/>
          <w:i/>
          <w:iCs/>
          <w:lang w:eastAsia="es-MX"/>
        </w:rPr>
        <w:t>Cuarto</w:t>
      </w:r>
      <w:r w:rsidRPr="00EC44C4">
        <w:rPr>
          <w:rFonts w:ascii="Palatino Linotype" w:hAnsi="Palatino Linotype"/>
          <w:bCs/>
          <w:i/>
          <w:iCs/>
          <w:lang w:eastAsia="es-MX"/>
        </w:rPr>
        <w:t xml:space="preserve"> </w:t>
      </w:r>
      <w:r w:rsidRPr="00EC44C4">
        <w:rPr>
          <w:rFonts w:ascii="Palatino Linotype" w:hAnsi="Palatino Linotype"/>
          <w:i/>
          <w:iCs/>
          <w:lang w:eastAsia="es-MX"/>
        </w:rPr>
        <w:t>de esta resolución y emita respuesta, debiendo observar las excepciones contenidas en la Ley de Transparencia y Acceso a la Información Pública del Estado de México y Municipios.</w:t>
      </w:r>
    </w:p>
    <w:p w14:paraId="1643F94A" w14:textId="77777777" w:rsidR="00763B45" w:rsidRPr="00EC44C4" w:rsidRDefault="00763B45" w:rsidP="00EC44C4">
      <w:pPr>
        <w:pStyle w:val="Prrafodelista"/>
        <w:widowControl w:val="0"/>
        <w:tabs>
          <w:tab w:val="left" w:pos="1701"/>
        </w:tabs>
        <w:autoSpaceDE w:val="0"/>
        <w:autoSpaceDN w:val="0"/>
        <w:adjustRightInd w:val="0"/>
        <w:spacing w:before="120" w:after="120"/>
        <w:ind w:left="851" w:right="902"/>
        <w:jc w:val="both"/>
        <w:rPr>
          <w:rFonts w:ascii="Palatino Linotype" w:hAnsi="Palatino Linotype"/>
          <w:i/>
          <w:iCs/>
          <w:lang w:val="es-ES_tradnl"/>
        </w:rPr>
      </w:pPr>
      <w:r w:rsidRPr="00EC44C4">
        <w:rPr>
          <w:rFonts w:ascii="Palatino Linotype" w:hAnsi="Palatino Linotype" w:cs="Arial"/>
          <w:bCs/>
          <w:i/>
          <w:iCs/>
        </w:rPr>
        <w:t>[</w:t>
      </w:r>
      <w:r w:rsidRPr="00EC44C4">
        <w:rPr>
          <w:rFonts w:ascii="Palatino Linotype" w:hAnsi="Palatino Linotype" w:cs="Arial"/>
          <w:b/>
          <w:i/>
          <w:iCs/>
        </w:rPr>
        <w:t>.</w:t>
      </w:r>
      <w:r w:rsidRPr="00EC44C4">
        <w:rPr>
          <w:rFonts w:ascii="Palatino Linotype" w:hAnsi="Palatino Linotype"/>
          <w:i/>
          <w:iCs/>
          <w:lang w:eastAsia="es-MX"/>
        </w:rPr>
        <w:t>..]”</w:t>
      </w:r>
    </w:p>
    <w:p w14:paraId="1D6D2D79" w14:textId="092D7DBE" w:rsidR="00763B45" w:rsidRPr="00EC44C4" w:rsidRDefault="00763B45" w:rsidP="00EC44C4">
      <w:pPr>
        <w:tabs>
          <w:tab w:val="left" w:pos="567"/>
        </w:tabs>
        <w:spacing w:before="240" w:after="240" w:line="360" w:lineRule="auto"/>
        <w:jc w:val="both"/>
        <w:rPr>
          <w:rFonts w:ascii="Palatino Linotype" w:hAnsi="Palatino Linotype" w:cs="Tahoma"/>
          <w:bCs/>
        </w:rPr>
      </w:pPr>
      <w:r w:rsidRPr="00EC44C4">
        <w:rPr>
          <w:rFonts w:ascii="Palatino Linotype" w:hAnsi="Palatino Linotype" w:cs="Tahoma"/>
          <w:b/>
        </w:rPr>
        <w:t xml:space="preserve">f) </w:t>
      </w:r>
      <w:r w:rsidRPr="00EC44C4">
        <w:rPr>
          <w:rFonts w:ascii="Palatino Linotype" w:hAnsi="Palatino Linotype" w:cs="Tahoma"/>
          <w:b/>
          <w:bCs/>
        </w:rPr>
        <w:t>Notificación de la Resolución</w:t>
      </w:r>
      <w:r w:rsidR="00442C42" w:rsidRPr="00EC44C4">
        <w:rPr>
          <w:rFonts w:ascii="Palatino Linotype" w:hAnsi="Palatino Linotype" w:cs="Tahoma"/>
          <w:b/>
          <w:bCs/>
        </w:rPr>
        <w:t xml:space="preserve"> </w:t>
      </w:r>
      <w:r w:rsidR="00442C42" w:rsidRPr="00EC44C4">
        <w:rPr>
          <w:rFonts w:ascii="Palatino Linotype" w:hAnsi="Palatino Linotype" w:cs="Tahoma"/>
          <w:b/>
        </w:rPr>
        <w:t>del Recurso de Revisión</w:t>
      </w:r>
      <w:r w:rsidRPr="00EC44C4">
        <w:rPr>
          <w:rFonts w:ascii="Palatino Linotype" w:hAnsi="Palatino Linotype" w:cs="Tahoma"/>
          <w:b/>
          <w:bCs/>
        </w:rPr>
        <w:t xml:space="preserve">. </w:t>
      </w:r>
      <w:r w:rsidRPr="00EC44C4">
        <w:rPr>
          <w:rFonts w:ascii="Palatino Linotype" w:hAnsi="Palatino Linotype" w:cs="Tahoma"/>
          <w:bCs/>
        </w:rPr>
        <w:t xml:space="preserve">El </w:t>
      </w:r>
      <w:r w:rsidR="004F4EA4" w:rsidRPr="00EC44C4">
        <w:rPr>
          <w:rFonts w:ascii="Palatino Linotype" w:hAnsi="Palatino Linotype" w:cs="Tahoma"/>
          <w:b/>
        </w:rPr>
        <w:t>seis de diciembre</w:t>
      </w:r>
      <w:r w:rsidRPr="00EC44C4">
        <w:rPr>
          <w:rFonts w:ascii="Palatino Linotype" w:hAnsi="Palatino Linotype" w:cs="Tahoma"/>
          <w:b/>
        </w:rPr>
        <w:t xml:space="preserve"> de dos mil veintiuno</w:t>
      </w:r>
      <w:r w:rsidRPr="00EC44C4">
        <w:rPr>
          <w:rFonts w:ascii="Palatino Linotype" w:hAnsi="Palatino Linotype" w:cs="Tahoma"/>
          <w:bCs/>
        </w:rPr>
        <w:t>, se notificó</w:t>
      </w:r>
      <w:r w:rsidR="00442C42" w:rsidRPr="00EC44C4">
        <w:rPr>
          <w:rFonts w:ascii="Palatino Linotype" w:hAnsi="Palatino Linotype" w:cs="Tahoma"/>
          <w:bCs/>
        </w:rPr>
        <w:t xml:space="preserve"> a las partes</w:t>
      </w:r>
      <w:r w:rsidRPr="00EC44C4">
        <w:rPr>
          <w:rFonts w:ascii="Palatino Linotype" w:hAnsi="Palatino Linotype" w:cs="Tahoma"/>
          <w:bCs/>
        </w:rPr>
        <w:t xml:space="preserve"> la </w:t>
      </w:r>
      <w:r w:rsidR="00442C42" w:rsidRPr="00EC44C4">
        <w:rPr>
          <w:rFonts w:ascii="Palatino Linotype" w:hAnsi="Palatino Linotype" w:cs="Tahoma"/>
          <w:bCs/>
        </w:rPr>
        <w:t>R</w:t>
      </w:r>
      <w:r w:rsidRPr="00EC44C4">
        <w:rPr>
          <w:rFonts w:ascii="Palatino Linotype" w:hAnsi="Palatino Linotype" w:cs="Tahoma"/>
          <w:bCs/>
        </w:rPr>
        <w:t xml:space="preserve">esolución del </w:t>
      </w:r>
      <w:r w:rsidR="00844275" w:rsidRPr="00EC44C4">
        <w:rPr>
          <w:rFonts w:ascii="Palatino Linotype" w:hAnsi="Palatino Linotype" w:cs="Tahoma"/>
          <w:bCs/>
        </w:rPr>
        <w:t>Recurso de Revisión</w:t>
      </w:r>
      <w:r w:rsidR="00442C42" w:rsidRPr="00EC44C4">
        <w:rPr>
          <w:rFonts w:ascii="Palatino Linotype" w:hAnsi="Palatino Linotype" w:cs="Tahoma"/>
          <w:b/>
          <w:bCs/>
        </w:rPr>
        <w:t xml:space="preserve">, </w:t>
      </w:r>
      <w:r w:rsidR="00442C42" w:rsidRPr="00EC44C4">
        <w:rPr>
          <w:rFonts w:ascii="Palatino Linotype" w:hAnsi="Palatino Linotype" w:cs="Tahoma"/>
          <w:bCs/>
        </w:rPr>
        <w:t xml:space="preserve">por medio del </w:t>
      </w:r>
      <w:r w:rsidR="00442C42" w:rsidRPr="00EC44C4">
        <w:rPr>
          <w:rFonts w:ascii="Palatino Linotype" w:hAnsi="Palatino Linotype" w:cs="Tahoma"/>
          <w:b/>
        </w:rPr>
        <w:t>SAIMEX.</w:t>
      </w:r>
    </w:p>
    <w:p w14:paraId="7CD8BC49" w14:textId="745E86B2" w:rsidR="002226C9" w:rsidRPr="00EC44C4" w:rsidRDefault="00CD0830" w:rsidP="00EC44C4">
      <w:pPr>
        <w:autoSpaceDE w:val="0"/>
        <w:autoSpaceDN w:val="0"/>
        <w:adjustRightInd w:val="0"/>
        <w:spacing w:line="360" w:lineRule="auto"/>
        <w:jc w:val="both"/>
        <w:rPr>
          <w:rFonts w:ascii="Palatino Linotype" w:hAnsi="Palatino Linotype" w:cs="Tahoma"/>
        </w:rPr>
      </w:pPr>
      <w:r w:rsidRPr="00EC44C4">
        <w:rPr>
          <w:rFonts w:ascii="Palatino Linotype" w:hAnsi="Palatino Linotype" w:cs="Tahoma"/>
          <w:b/>
        </w:rPr>
        <w:t>5.</w:t>
      </w:r>
      <w:r w:rsidR="00632431" w:rsidRPr="00EC44C4">
        <w:rPr>
          <w:rFonts w:ascii="Palatino Linotype" w:hAnsi="Palatino Linotype" w:cs="Tahoma"/>
          <w:b/>
        </w:rPr>
        <w:t xml:space="preserve"> </w:t>
      </w:r>
      <w:r w:rsidRPr="00EC44C4">
        <w:rPr>
          <w:rFonts w:ascii="Palatino Linotype" w:hAnsi="Palatino Linotype" w:cs="Tahoma"/>
          <w:b/>
        </w:rPr>
        <w:t xml:space="preserve">Cumplimiento </w:t>
      </w:r>
      <w:r w:rsidR="00C40508" w:rsidRPr="00EC44C4">
        <w:rPr>
          <w:rFonts w:ascii="Palatino Linotype" w:hAnsi="Palatino Linotype" w:cs="Tahoma"/>
          <w:b/>
        </w:rPr>
        <w:t xml:space="preserve">a </w:t>
      </w:r>
      <w:r w:rsidRPr="00EC44C4">
        <w:rPr>
          <w:rFonts w:ascii="Palatino Linotype" w:hAnsi="Palatino Linotype" w:cs="Tahoma"/>
          <w:b/>
        </w:rPr>
        <w:t xml:space="preserve">la </w:t>
      </w:r>
      <w:r w:rsidRPr="00EC44C4">
        <w:rPr>
          <w:rFonts w:ascii="Palatino Linotype" w:hAnsi="Palatino Linotype" w:cs="Tahoma"/>
          <w:b/>
          <w:bCs/>
        </w:rPr>
        <w:t>Resolución del Recurso de Revisión</w:t>
      </w:r>
      <w:r w:rsidR="00442C42" w:rsidRPr="00EC44C4">
        <w:rPr>
          <w:rFonts w:ascii="Palatino Linotype" w:hAnsi="Palatino Linotype" w:cs="Tahoma"/>
          <w:b/>
          <w:bCs/>
        </w:rPr>
        <w:t xml:space="preserve"> 05069/INFOEM/IP/RR/2021</w:t>
      </w:r>
      <w:r w:rsidRPr="00EC44C4">
        <w:rPr>
          <w:rFonts w:ascii="Palatino Linotype" w:hAnsi="Palatino Linotype" w:cs="Tahoma"/>
          <w:b/>
          <w:bCs/>
        </w:rPr>
        <w:t xml:space="preserve">. </w:t>
      </w:r>
      <w:r w:rsidRPr="00EC44C4">
        <w:rPr>
          <w:rFonts w:ascii="Palatino Linotype" w:hAnsi="Palatino Linotype" w:cs="Tahoma"/>
        </w:rPr>
        <w:t xml:space="preserve">Con fecha </w:t>
      </w:r>
      <w:r w:rsidR="00EE362F" w:rsidRPr="00EC44C4">
        <w:rPr>
          <w:rFonts w:ascii="Palatino Linotype" w:hAnsi="Palatino Linotype" w:cs="Tahoma"/>
          <w:b/>
          <w:bCs/>
        </w:rPr>
        <w:t>ocho de diciembre de dos mil veintiuno</w:t>
      </w:r>
      <w:r w:rsidRPr="00EC44C4">
        <w:rPr>
          <w:rFonts w:ascii="Palatino Linotype" w:hAnsi="Palatino Linotype" w:cs="Tahoma"/>
        </w:rPr>
        <w:t>,</w:t>
      </w:r>
      <w:r w:rsidR="00EE362F" w:rsidRPr="00EC44C4">
        <w:rPr>
          <w:rFonts w:ascii="Palatino Linotype" w:hAnsi="Palatino Linotype" w:cs="Tahoma"/>
        </w:rPr>
        <w:t xml:space="preserve"> el </w:t>
      </w:r>
      <w:r w:rsidR="00EE362F" w:rsidRPr="00EC44C4">
        <w:rPr>
          <w:rFonts w:ascii="Palatino Linotype" w:hAnsi="Palatino Linotype" w:cs="Tahoma"/>
          <w:b/>
          <w:bCs/>
        </w:rPr>
        <w:t>Sujeto Obligado</w:t>
      </w:r>
      <w:r w:rsidR="00C46668" w:rsidRPr="00EC44C4">
        <w:rPr>
          <w:rFonts w:ascii="Palatino Linotype" w:hAnsi="Palatino Linotype" w:cs="Tahoma"/>
          <w:b/>
          <w:bCs/>
        </w:rPr>
        <w:t xml:space="preserve">, </w:t>
      </w:r>
      <w:r w:rsidR="00C46668" w:rsidRPr="00EC44C4">
        <w:rPr>
          <w:rFonts w:ascii="Palatino Linotype" w:hAnsi="Palatino Linotype" w:cs="Tahoma"/>
        </w:rPr>
        <w:t xml:space="preserve">en cumplimiento a la </w:t>
      </w:r>
      <w:r w:rsidR="00D05796" w:rsidRPr="00EC44C4">
        <w:rPr>
          <w:rFonts w:ascii="Palatino Linotype" w:hAnsi="Palatino Linotype" w:cs="Tahoma"/>
        </w:rPr>
        <w:t>R</w:t>
      </w:r>
      <w:r w:rsidR="002226C9" w:rsidRPr="00EC44C4">
        <w:rPr>
          <w:rFonts w:ascii="Palatino Linotype" w:hAnsi="Palatino Linotype" w:cs="Tahoma"/>
        </w:rPr>
        <w:t>esolución</w:t>
      </w:r>
      <w:r w:rsidR="00D05796" w:rsidRPr="00EC44C4">
        <w:rPr>
          <w:rFonts w:ascii="Palatino Linotype" w:hAnsi="Palatino Linotype" w:cs="Tahoma"/>
        </w:rPr>
        <w:t xml:space="preserve"> del Recurso de Revisión</w:t>
      </w:r>
      <w:r w:rsidR="002226C9" w:rsidRPr="00EC44C4">
        <w:rPr>
          <w:rFonts w:ascii="Palatino Linotype" w:hAnsi="Palatino Linotype" w:cs="Tahoma"/>
        </w:rPr>
        <w:t xml:space="preserve">, </w:t>
      </w:r>
      <w:r w:rsidR="00C40508" w:rsidRPr="00EC44C4">
        <w:rPr>
          <w:rFonts w:ascii="Palatino Linotype" w:hAnsi="Palatino Linotype" w:cs="Tahoma"/>
        </w:rPr>
        <w:t>emitió</w:t>
      </w:r>
      <w:r w:rsidR="00D24BDA" w:rsidRPr="00EC44C4">
        <w:rPr>
          <w:rFonts w:ascii="Palatino Linotype" w:hAnsi="Palatino Linotype" w:cs="Tahoma"/>
        </w:rPr>
        <w:t xml:space="preserve"> su</w:t>
      </w:r>
      <w:r w:rsidR="002226C9" w:rsidRPr="00EC44C4">
        <w:rPr>
          <w:rFonts w:ascii="Palatino Linotype" w:hAnsi="Palatino Linotype" w:cs="Tahoma"/>
        </w:rPr>
        <w:t xml:space="preserve"> </w:t>
      </w:r>
      <w:r w:rsidR="00C40508" w:rsidRPr="00EC44C4">
        <w:rPr>
          <w:rFonts w:ascii="Palatino Linotype" w:hAnsi="Palatino Linotype" w:cs="Tahoma"/>
        </w:rPr>
        <w:t xml:space="preserve">respuesta </w:t>
      </w:r>
      <w:r w:rsidR="002226C9" w:rsidRPr="00EC44C4">
        <w:rPr>
          <w:rFonts w:ascii="Palatino Linotype" w:hAnsi="Palatino Linotype" w:cs="Tahoma"/>
        </w:rPr>
        <w:t xml:space="preserve">a través de </w:t>
      </w:r>
      <w:r w:rsidR="00D24BDA" w:rsidRPr="00EC44C4">
        <w:rPr>
          <w:rFonts w:ascii="Palatino Linotype" w:hAnsi="Palatino Linotype" w:cs="Tahoma"/>
          <w:b/>
          <w:bCs/>
        </w:rPr>
        <w:t xml:space="preserve">SAIMEX, </w:t>
      </w:r>
      <w:r w:rsidR="00D24BDA" w:rsidRPr="00EC44C4">
        <w:rPr>
          <w:rFonts w:ascii="Palatino Linotype" w:hAnsi="Palatino Linotype" w:cs="Tahoma"/>
        </w:rPr>
        <w:t>sustancialmente</w:t>
      </w:r>
      <w:r w:rsidR="00C46668" w:rsidRPr="00EC44C4">
        <w:rPr>
          <w:rFonts w:ascii="Palatino Linotype" w:hAnsi="Palatino Linotype" w:cs="Tahoma"/>
        </w:rPr>
        <w:t xml:space="preserve"> </w:t>
      </w:r>
      <w:r w:rsidR="002226C9" w:rsidRPr="00EC44C4">
        <w:rPr>
          <w:rFonts w:ascii="Palatino Linotype" w:hAnsi="Palatino Linotype" w:cs="Tahoma"/>
        </w:rPr>
        <w:t>en los términos siguientes:</w:t>
      </w:r>
    </w:p>
    <w:p w14:paraId="37EDDD56" w14:textId="7F9CF58C" w:rsidR="002226C9" w:rsidRPr="00EC44C4" w:rsidRDefault="002226C9" w:rsidP="00EC44C4">
      <w:pPr>
        <w:ind w:left="851" w:right="900"/>
        <w:jc w:val="both"/>
        <w:rPr>
          <w:rFonts w:ascii="Palatino Linotype" w:eastAsia="Palatino Linotype" w:hAnsi="Palatino Linotype" w:cs="Palatino Linotype"/>
          <w:i/>
          <w:sz w:val="22"/>
          <w:szCs w:val="22"/>
        </w:rPr>
      </w:pPr>
      <w:r w:rsidRPr="00EC44C4">
        <w:rPr>
          <w:rFonts w:ascii="Palatino Linotype" w:eastAsia="Palatino Linotype" w:hAnsi="Palatino Linotype" w:cs="Palatino Linotype"/>
          <w:i/>
          <w:sz w:val="22"/>
          <w:szCs w:val="22"/>
        </w:rPr>
        <w:t xml:space="preserve">“…El H. Ayuntamiento de Ecatepec de Morelos hace entrega de la respuesta emitida por: • Secretaria del Ayuntamiento Al respecto comento a usted que, dentro de las atribuciones que tiene esta Secretaria del Ayuntamiento conferidas en el artículo 91 de la Ley Orgánica Municipal del Estado de México, se realizó una búsqueda minuciosa, exhaustiva y razonable en los archivos de esta oficina y se encontró la Gaceta Municipal número 14, de fecha 01 de octubre de 2021, en la cual se encuentra publicado, entre otros, el acuerdo de cabildo número 88/2021, dictado en la Trigésima sexta Sesión Extraordinaria de Cabildo de fecha 10 de septiembre del año en curso, gaceta que se acompaña al presente en medio magnético. Se anexa al presente en formato </w:t>
      </w:r>
      <w:proofErr w:type="spellStart"/>
      <w:r w:rsidRPr="00EC44C4">
        <w:rPr>
          <w:rFonts w:ascii="Palatino Linotype" w:eastAsia="Palatino Linotype" w:hAnsi="Palatino Linotype" w:cs="Palatino Linotype"/>
          <w:i/>
          <w:sz w:val="22"/>
          <w:szCs w:val="22"/>
        </w:rPr>
        <w:t>pdf</w:t>
      </w:r>
      <w:proofErr w:type="spellEnd"/>
      <w:r w:rsidRPr="00EC44C4">
        <w:rPr>
          <w:rFonts w:ascii="Palatino Linotype" w:eastAsia="Palatino Linotype" w:hAnsi="Palatino Linotype" w:cs="Palatino Linotype"/>
          <w:i/>
          <w:sz w:val="22"/>
          <w:szCs w:val="22"/>
        </w:rPr>
        <w:t xml:space="preserve">, la gaceta núm. 014 del año en </w:t>
      </w:r>
      <w:r w:rsidRPr="00EC44C4">
        <w:rPr>
          <w:rFonts w:ascii="Palatino Linotype" w:eastAsia="Palatino Linotype" w:hAnsi="Palatino Linotype" w:cs="Palatino Linotype"/>
          <w:i/>
          <w:sz w:val="22"/>
          <w:szCs w:val="22"/>
        </w:rPr>
        <w:lastRenderedPageBreak/>
        <w:t>curso; así como la respuesta emitida por el área antes mencionada. Sin otro particular por el momento, quedo de Usted...” (sic)</w:t>
      </w:r>
    </w:p>
    <w:p w14:paraId="2A26FB63" w14:textId="7D84CD15" w:rsidR="00026335" w:rsidRPr="00EC44C4" w:rsidRDefault="002226C9" w:rsidP="00EC44C4">
      <w:pPr>
        <w:spacing w:before="240" w:after="240" w:line="360" w:lineRule="auto"/>
        <w:jc w:val="both"/>
        <w:rPr>
          <w:rFonts w:ascii="Palatino Linotype" w:hAnsi="Palatino Linotype" w:cs="Tahoma"/>
        </w:rPr>
      </w:pPr>
      <w:r w:rsidRPr="00EC44C4">
        <w:rPr>
          <w:rFonts w:ascii="Palatino Linotype" w:eastAsia="Palatino Linotype" w:hAnsi="Palatino Linotype" w:cs="Palatino Linotype"/>
        </w:rPr>
        <w:t xml:space="preserve">Asimismo, adjuntó los archivos </w:t>
      </w:r>
      <w:r w:rsidRPr="00EC44C4">
        <w:rPr>
          <w:rFonts w:ascii="Palatino Linotype" w:hAnsi="Palatino Linotype" w:cs="Tahoma"/>
          <w:i/>
          <w:iCs/>
        </w:rPr>
        <w:t>“Respuesta del área 05069-2021.pdf”,</w:t>
      </w:r>
      <w:r w:rsidR="00026335" w:rsidRPr="00EC44C4">
        <w:rPr>
          <w:rFonts w:ascii="Palatino Linotype" w:hAnsi="Palatino Linotype" w:cs="Tahoma"/>
          <w:i/>
          <w:iCs/>
        </w:rPr>
        <w:t xml:space="preserve"> </w:t>
      </w:r>
      <w:r w:rsidR="00026335" w:rsidRPr="00EC44C4">
        <w:rPr>
          <w:rFonts w:ascii="Palatino Linotype" w:hAnsi="Palatino Linotype" w:cs="Tahoma"/>
        </w:rPr>
        <w:t xml:space="preserve"> que consiste en el oficio número SHA/ECA/4634/2021 de fecha veintiséis de octubre de dos mil veintiuno, signado por el Secretario del Ayuntamiento, </w:t>
      </w:r>
      <w:r w:rsidRPr="00EC44C4">
        <w:rPr>
          <w:rFonts w:ascii="Palatino Linotype" w:hAnsi="Palatino Linotype" w:cs="Tahoma"/>
          <w:i/>
          <w:iCs/>
        </w:rPr>
        <w:t>“Gaceta 014-2021.pdf”</w:t>
      </w:r>
      <w:r w:rsidR="00026335" w:rsidRPr="00EC44C4">
        <w:rPr>
          <w:rFonts w:ascii="Palatino Linotype" w:hAnsi="Palatino Linotype" w:cs="Tahoma"/>
          <w:i/>
          <w:iCs/>
        </w:rPr>
        <w:t xml:space="preserve">, </w:t>
      </w:r>
      <w:r w:rsidR="00026335" w:rsidRPr="00EC44C4">
        <w:rPr>
          <w:rFonts w:ascii="Palatino Linotype" w:hAnsi="Palatino Linotype" w:cs="Tahoma"/>
        </w:rPr>
        <w:t xml:space="preserve"> que consiste en la Gaceta Municipal de Ecatepec número 14 publicada el 01 de octubre de 2021, en formato digital, </w:t>
      </w:r>
      <w:r w:rsidRPr="00EC44C4">
        <w:rPr>
          <w:rFonts w:ascii="Palatino Linotype" w:hAnsi="Palatino Linotype" w:cs="Tahoma"/>
        </w:rPr>
        <w:t>y</w:t>
      </w:r>
      <w:r w:rsidRPr="00EC44C4">
        <w:rPr>
          <w:rFonts w:ascii="Palatino Linotype" w:hAnsi="Palatino Linotype" w:cs="Tahoma"/>
          <w:i/>
          <w:iCs/>
        </w:rPr>
        <w:t xml:space="preserve"> “R.R.05069-2021.pdf”,</w:t>
      </w:r>
      <w:r w:rsidR="00026335" w:rsidRPr="00EC44C4">
        <w:rPr>
          <w:rFonts w:ascii="Palatino Linotype" w:hAnsi="Palatino Linotype" w:cs="Tahoma"/>
          <w:i/>
          <w:iCs/>
        </w:rPr>
        <w:t xml:space="preserve"> </w:t>
      </w:r>
      <w:r w:rsidR="00026335" w:rsidRPr="00EC44C4">
        <w:rPr>
          <w:rFonts w:ascii="Palatino Linotype" w:hAnsi="Palatino Linotype" w:cs="Tahoma"/>
        </w:rPr>
        <w:t xml:space="preserve">que cosiste en la </w:t>
      </w:r>
      <w:r w:rsidR="008217FB" w:rsidRPr="00EC44C4">
        <w:rPr>
          <w:rFonts w:ascii="Palatino Linotype" w:hAnsi="Palatino Linotype" w:cs="Tahoma"/>
        </w:rPr>
        <w:t xml:space="preserve">respuesta emitida por la Titular de la Unidad de Transparencia, en los mismos términos señalados en el párrafo anterior. </w:t>
      </w:r>
    </w:p>
    <w:p w14:paraId="2D551301" w14:textId="46FBB213" w:rsidR="003C61DA" w:rsidRPr="00EC44C4" w:rsidRDefault="002226C9" w:rsidP="00EC44C4">
      <w:pPr>
        <w:spacing w:before="240" w:after="240" w:line="360" w:lineRule="auto"/>
        <w:jc w:val="both"/>
        <w:rPr>
          <w:rFonts w:ascii="Palatino Linotype" w:hAnsi="Palatino Linotype" w:cs="Arial"/>
          <w:szCs w:val="28"/>
        </w:rPr>
      </w:pPr>
      <w:r w:rsidRPr="00EC44C4">
        <w:rPr>
          <w:rFonts w:ascii="Palatino Linotype" w:hAnsi="Palatino Linotype" w:cs="Tahoma"/>
          <w:i/>
          <w:iCs/>
        </w:rPr>
        <w:t xml:space="preserve"> </w:t>
      </w:r>
      <w:r w:rsidR="00632431" w:rsidRPr="00EC44C4">
        <w:rPr>
          <w:rFonts w:ascii="Palatino Linotype" w:hAnsi="Palatino Linotype" w:cs="Arial"/>
          <w:b/>
          <w:bCs/>
        </w:rPr>
        <w:t xml:space="preserve">6. </w:t>
      </w:r>
      <w:r w:rsidR="00844275" w:rsidRPr="00EC44C4">
        <w:rPr>
          <w:rFonts w:ascii="Palatino Linotype" w:hAnsi="Palatino Linotype" w:cs="Tahoma"/>
          <w:b/>
        </w:rPr>
        <w:t>Interposición d</w:t>
      </w:r>
      <w:r w:rsidR="00484D01" w:rsidRPr="00EC44C4">
        <w:rPr>
          <w:rFonts w:ascii="Palatino Linotype" w:hAnsi="Palatino Linotype" w:cs="Tahoma"/>
          <w:b/>
        </w:rPr>
        <w:t>el Segundo</w:t>
      </w:r>
      <w:r w:rsidR="00844275" w:rsidRPr="00EC44C4">
        <w:rPr>
          <w:rFonts w:ascii="Palatino Linotype" w:hAnsi="Palatino Linotype" w:cs="Tahoma"/>
          <w:b/>
        </w:rPr>
        <w:t xml:space="preserve"> Recurso de Revisión</w:t>
      </w:r>
      <w:r w:rsidR="00C40508" w:rsidRPr="00EC44C4">
        <w:rPr>
          <w:rFonts w:ascii="Palatino Linotype" w:hAnsi="Palatino Linotype" w:cs="Tahoma"/>
          <w:b/>
        </w:rPr>
        <w:t xml:space="preserve">. </w:t>
      </w:r>
      <w:r w:rsidR="00C40508" w:rsidRPr="00EC44C4">
        <w:rPr>
          <w:rFonts w:ascii="Palatino Linotype" w:hAnsi="Palatino Linotype" w:cs="Tahoma"/>
          <w:bCs/>
        </w:rPr>
        <w:t xml:space="preserve"> Inconforme con la</w:t>
      </w:r>
      <w:r w:rsidR="00CD6500" w:rsidRPr="00EC44C4">
        <w:rPr>
          <w:rFonts w:ascii="Palatino Linotype" w:hAnsi="Palatino Linotype" w:cs="Tahoma"/>
          <w:bCs/>
        </w:rPr>
        <w:t xml:space="preserve"> entrega de información remitida </w:t>
      </w:r>
      <w:r w:rsidR="003C61DA" w:rsidRPr="00EC44C4">
        <w:rPr>
          <w:rFonts w:ascii="Palatino Linotype" w:hAnsi="Palatino Linotype" w:cs="Tahoma"/>
          <w:bCs/>
        </w:rPr>
        <w:t xml:space="preserve">por el </w:t>
      </w:r>
      <w:r w:rsidR="003C61DA" w:rsidRPr="00EC44C4">
        <w:rPr>
          <w:rFonts w:ascii="Palatino Linotype" w:hAnsi="Palatino Linotype" w:cs="Tahoma"/>
          <w:b/>
        </w:rPr>
        <w:t xml:space="preserve">Sujeto Obligado </w:t>
      </w:r>
      <w:r w:rsidR="00D24BDA" w:rsidRPr="00EC44C4">
        <w:rPr>
          <w:rFonts w:ascii="Palatino Linotype" w:hAnsi="Palatino Linotype" w:cs="Tahoma"/>
          <w:bCs/>
        </w:rPr>
        <w:t xml:space="preserve">en cumplimiento de la </w:t>
      </w:r>
      <w:r w:rsidR="00484D01" w:rsidRPr="00EC44C4">
        <w:rPr>
          <w:rFonts w:ascii="Palatino Linotype" w:hAnsi="Palatino Linotype" w:cs="Tahoma"/>
          <w:bCs/>
        </w:rPr>
        <w:t>R</w:t>
      </w:r>
      <w:r w:rsidR="00D24BDA" w:rsidRPr="00EC44C4">
        <w:rPr>
          <w:rFonts w:ascii="Palatino Linotype" w:hAnsi="Palatino Linotype" w:cs="Tahoma"/>
          <w:bCs/>
        </w:rPr>
        <w:t>esolución del Recurso de Revisión</w:t>
      </w:r>
      <w:r w:rsidR="00484D01" w:rsidRPr="00EC44C4">
        <w:rPr>
          <w:rFonts w:ascii="Palatino Linotype" w:hAnsi="Palatino Linotype" w:cs="Tahoma"/>
          <w:bCs/>
        </w:rPr>
        <w:t xml:space="preserve"> </w:t>
      </w:r>
      <w:r w:rsidR="00484D01" w:rsidRPr="00EC44C4">
        <w:rPr>
          <w:rFonts w:ascii="Palatino Linotype" w:hAnsi="Palatino Linotype" w:cs="Arial"/>
          <w:b/>
          <w:bCs/>
        </w:rPr>
        <w:t xml:space="preserve">05069/INFOEM/IP/RR/2021, </w:t>
      </w:r>
      <w:r w:rsidR="00484D01" w:rsidRPr="00EC44C4">
        <w:rPr>
          <w:rFonts w:ascii="Palatino Linotype" w:hAnsi="Palatino Linotype" w:cs="Arial"/>
        </w:rPr>
        <w:t xml:space="preserve">el </w:t>
      </w:r>
      <w:r w:rsidR="00484D01" w:rsidRPr="00EC44C4">
        <w:rPr>
          <w:rFonts w:ascii="Palatino Linotype" w:hAnsi="Palatino Linotype" w:cs="Arial"/>
          <w:b/>
          <w:bCs/>
        </w:rPr>
        <w:t xml:space="preserve">catorce de diciembre de dos mil veintiuno, </w:t>
      </w:r>
      <w:r w:rsidR="00844275" w:rsidRPr="00EC44C4">
        <w:rPr>
          <w:rFonts w:ascii="Palatino Linotype" w:hAnsi="Palatino Linotype" w:cs="Tahoma"/>
        </w:rPr>
        <w:t xml:space="preserve">la parte </w:t>
      </w:r>
      <w:r w:rsidR="00844275" w:rsidRPr="00EC44C4">
        <w:rPr>
          <w:rFonts w:ascii="Palatino Linotype" w:hAnsi="Palatino Linotype" w:cs="Tahoma"/>
          <w:b/>
          <w:bCs/>
        </w:rPr>
        <w:t>Recurrente</w:t>
      </w:r>
      <w:r w:rsidR="00844275" w:rsidRPr="00EC44C4">
        <w:rPr>
          <w:rFonts w:ascii="Palatino Linotype" w:hAnsi="Palatino Linotype" w:cs="Tahoma"/>
        </w:rPr>
        <w:t xml:space="preserve"> interpuso</w:t>
      </w:r>
      <w:r w:rsidR="001224F4" w:rsidRPr="00EC44C4">
        <w:rPr>
          <w:rFonts w:ascii="Palatino Linotype" w:hAnsi="Palatino Linotype" w:cs="Tahoma"/>
        </w:rPr>
        <w:t xml:space="preserve">, a través de </w:t>
      </w:r>
      <w:r w:rsidR="001224F4" w:rsidRPr="00EC44C4">
        <w:rPr>
          <w:rFonts w:ascii="Palatino Linotype" w:hAnsi="Palatino Linotype" w:cs="Tahoma"/>
          <w:b/>
          <w:bCs/>
        </w:rPr>
        <w:t>SAIMEX</w:t>
      </w:r>
      <w:r w:rsidR="001224F4" w:rsidRPr="00EC44C4">
        <w:rPr>
          <w:rFonts w:ascii="Palatino Linotype" w:hAnsi="Palatino Linotype" w:cs="Tahoma"/>
        </w:rPr>
        <w:t>,</w:t>
      </w:r>
      <w:r w:rsidR="003C61DA" w:rsidRPr="00EC44C4">
        <w:rPr>
          <w:rFonts w:ascii="Palatino Linotype" w:hAnsi="Palatino Linotype" w:cs="Tahoma"/>
        </w:rPr>
        <w:t xml:space="preserve"> </w:t>
      </w:r>
      <w:r w:rsidR="00484D01" w:rsidRPr="00EC44C4">
        <w:rPr>
          <w:rFonts w:ascii="Palatino Linotype" w:hAnsi="Palatino Linotype" w:cs="Tahoma"/>
        </w:rPr>
        <w:t xml:space="preserve">Recurso de Revisión, </w:t>
      </w:r>
      <w:r w:rsidR="0041396D" w:rsidRPr="00EC44C4">
        <w:rPr>
          <w:rFonts w:ascii="Palatino Linotype" w:hAnsi="Palatino Linotype" w:cs="Tahoma"/>
        </w:rPr>
        <w:t>al</w:t>
      </w:r>
      <w:r w:rsidR="00484D01" w:rsidRPr="00EC44C4">
        <w:rPr>
          <w:rFonts w:ascii="Palatino Linotype" w:hAnsi="Palatino Linotype" w:cs="Tahoma"/>
        </w:rPr>
        <w:t xml:space="preserve"> cual</w:t>
      </w:r>
      <w:r w:rsidR="0041396D" w:rsidRPr="00EC44C4">
        <w:rPr>
          <w:rFonts w:ascii="Palatino Linotype" w:hAnsi="Palatino Linotype" w:cs="Tahoma"/>
        </w:rPr>
        <w:t xml:space="preserve"> </w:t>
      </w:r>
      <w:r w:rsidR="00C40508" w:rsidRPr="00EC44C4">
        <w:rPr>
          <w:rFonts w:ascii="Palatino Linotype" w:hAnsi="Palatino Linotype" w:cs="Tahoma"/>
        </w:rPr>
        <w:t>se le asign</w:t>
      </w:r>
      <w:r w:rsidR="0041396D" w:rsidRPr="00EC44C4">
        <w:rPr>
          <w:rFonts w:ascii="Palatino Linotype" w:hAnsi="Palatino Linotype" w:cs="Tahoma"/>
        </w:rPr>
        <w:t>ó</w:t>
      </w:r>
      <w:r w:rsidR="00C40508" w:rsidRPr="00EC44C4">
        <w:rPr>
          <w:rFonts w:ascii="Palatino Linotype" w:hAnsi="Palatino Linotype" w:cs="Tahoma"/>
        </w:rPr>
        <w:t xml:space="preserve"> </w:t>
      </w:r>
      <w:r w:rsidR="0041396D" w:rsidRPr="00EC44C4">
        <w:rPr>
          <w:rFonts w:ascii="Palatino Linotype" w:hAnsi="Palatino Linotype" w:cs="Tahoma"/>
        </w:rPr>
        <w:t>el</w:t>
      </w:r>
      <w:r w:rsidR="00C40508" w:rsidRPr="00EC44C4">
        <w:rPr>
          <w:rFonts w:ascii="Palatino Linotype" w:hAnsi="Palatino Linotype" w:cs="Tahoma"/>
        </w:rPr>
        <w:t xml:space="preserve"> número de folio </w:t>
      </w:r>
      <w:r w:rsidR="00C40508" w:rsidRPr="00EC44C4">
        <w:rPr>
          <w:rFonts w:ascii="Palatino Linotype" w:hAnsi="Palatino Linotype" w:cs="Tahoma"/>
          <w:b/>
          <w:bCs/>
        </w:rPr>
        <w:t xml:space="preserve">05069/INFOEM/ICR-70/IP/RR/2021, </w:t>
      </w:r>
      <w:r w:rsidR="003C61DA" w:rsidRPr="00EC44C4">
        <w:rPr>
          <w:rFonts w:ascii="Palatino Linotype" w:hAnsi="Palatino Linotype" w:cs="Arial"/>
        </w:rPr>
        <w:t>en donde se manifestó de la siguiente manera:</w:t>
      </w:r>
    </w:p>
    <w:p w14:paraId="33C6CAA8" w14:textId="77777777" w:rsidR="003C61DA" w:rsidRPr="00EC44C4" w:rsidRDefault="003C61DA" w:rsidP="00EC44C4">
      <w:pPr>
        <w:tabs>
          <w:tab w:val="left" w:pos="2745"/>
        </w:tabs>
        <w:spacing w:line="360" w:lineRule="auto"/>
        <w:jc w:val="both"/>
        <w:rPr>
          <w:rFonts w:ascii="Palatino Linotype" w:hAnsi="Palatino Linotype" w:cs="Arial"/>
          <w:b/>
        </w:rPr>
      </w:pPr>
      <w:r w:rsidRPr="00EC44C4">
        <w:rPr>
          <w:rFonts w:ascii="Palatino Linotype" w:hAnsi="Palatino Linotype" w:cs="Arial"/>
          <w:b/>
        </w:rPr>
        <w:t xml:space="preserve">Acto impugnado: </w:t>
      </w:r>
      <w:r w:rsidRPr="00EC44C4">
        <w:rPr>
          <w:rFonts w:ascii="Palatino Linotype" w:hAnsi="Palatino Linotype" w:cs="Arial"/>
          <w:b/>
        </w:rPr>
        <w:tab/>
      </w:r>
    </w:p>
    <w:p w14:paraId="6C5958D5" w14:textId="77777777" w:rsidR="003C61DA" w:rsidRPr="00EC44C4" w:rsidRDefault="003C61DA" w:rsidP="00EC44C4">
      <w:pPr>
        <w:spacing w:line="360" w:lineRule="auto"/>
        <w:ind w:left="851" w:right="900"/>
        <w:jc w:val="both"/>
        <w:rPr>
          <w:rFonts w:ascii="Palatino Linotype" w:hAnsi="Palatino Linotype" w:cs="Arial"/>
          <w:i/>
          <w:sz w:val="2"/>
          <w:szCs w:val="22"/>
          <w:lang w:eastAsia="es-MX"/>
        </w:rPr>
      </w:pPr>
    </w:p>
    <w:p w14:paraId="3AB1E05C" w14:textId="0D473163" w:rsidR="003C61DA" w:rsidRPr="00EC44C4" w:rsidRDefault="003C61DA" w:rsidP="00EC44C4">
      <w:pPr>
        <w:ind w:left="851" w:right="900"/>
        <w:jc w:val="both"/>
        <w:rPr>
          <w:rFonts w:ascii="Palatino Linotype" w:hAnsi="Palatino Linotype"/>
          <w:i/>
          <w:sz w:val="22"/>
          <w:szCs w:val="22"/>
          <w:lang w:val="es-MX" w:eastAsia="es-MX"/>
        </w:rPr>
      </w:pPr>
      <w:r w:rsidRPr="00EC44C4">
        <w:rPr>
          <w:rFonts w:ascii="Palatino Linotype" w:hAnsi="Palatino Linotype" w:cs="Arial"/>
          <w:i/>
          <w:sz w:val="22"/>
          <w:szCs w:val="22"/>
          <w:lang w:eastAsia="es-MX"/>
        </w:rPr>
        <w:t xml:space="preserve">“Mediante solicitud 00660/ECATEPEC/IP/2021, </w:t>
      </w:r>
      <w:proofErr w:type="spellStart"/>
      <w:r w:rsidRPr="00EC44C4">
        <w:rPr>
          <w:rFonts w:ascii="Palatino Linotype" w:hAnsi="Palatino Linotype" w:cs="Arial"/>
          <w:i/>
          <w:sz w:val="22"/>
          <w:szCs w:val="22"/>
          <w:lang w:eastAsia="es-MX"/>
        </w:rPr>
        <w:t>pedi</w:t>
      </w:r>
      <w:proofErr w:type="spellEnd"/>
      <w:r w:rsidRPr="00EC44C4">
        <w:rPr>
          <w:rFonts w:ascii="Palatino Linotype" w:hAnsi="Palatino Linotype" w:cs="Arial"/>
          <w:i/>
          <w:sz w:val="22"/>
          <w:szCs w:val="22"/>
          <w:lang w:eastAsia="es-MX"/>
        </w:rPr>
        <w:t xml:space="preserve"> textualmente: Por la presente solicito el acta de cabildo dela trigésima sexta sesión de cabildo, debidamente sellada y firmada por todos los que participan en ella, por ser un acto de conocimiento público mismo que fue trasmitido por las redes sociales, tal y como se indica con el presente link: https://fb.watch/85MWHBSL8U/ Toda vez que me fue negado el derecho constitucional de solicitar una copia simple o certificada al no admitir el oficio de solicitud en la </w:t>
      </w:r>
      <w:proofErr w:type="spellStart"/>
      <w:r w:rsidRPr="00EC44C4">
        <w:rPr>
          <w:rFonts w:ascii="Palatino Linotype" w:hAnsi="Palatino Linotype" w:cs="Arial"/>
          <w:i/>
          <w:sz w:val="22"/>
          <w:szCs w:val="22"/>
          <w:lang w:eastAsia="es-MX"/>
        </w:rPr>
        <w:t>oficilia</w:t>
      </w:r>
      <w:proofErr w:type="spellEnd"/>
      <w:r w:rsidRPr="00EC44C4">
        <w:rPr>
          <w:rFonts w:ascii="Palatino Linotype" w:hAnsi="Palatino Linotype" w:cs="Arial"/>
          <w:i/>
          <w:sz w:val="22"/>
          <w:szCs w:val="22"/>
          <w:lang w:eastAsia="es-MX"/>
        </w:rPr>
        <w:t xml:space="preserve"> de partes o en la oficina de Presidencia municipal, menos en la de cabildo. A lo que la </w:t>
      </w:r>
      <w:proofErr w:type="gramStart"/>
      <w:r w:rsidRPr="00EC44C4">
        <w:rPr>
          <w:rFonts w:ascii="Palatino Linotype" w:hAnsi="Palatino Linotype" w:cs="Arial"/>
          <w:i/>
          <w:sz w:val="22"/>
          <w:szCs w:val="22"/>
          <w:lang w:eastAsia="es-MX"/>
        </w:rPr>
        <w:t>Secretaria</w:t>
      </w:r>
      <w:proofErr w:type="gramEnd"/>
      <w:r w:rsidRPr="00EC44C4">
        <w:rPr>
          <w:rFonts w:ascii="Palatino Linotype" w:hAnsi="Palatino Linotype" w:cs="Arial"/>
          <w:i/>
          <w:sz w:val="22"/>
          <w:szCs w:val="22"/>
          <w:lang w:eastAsia="es-MX"/>
        </w:rPr>
        <w:t xml:space="preserve"> del Ayuntamiento de Ecatepec de Morelos, me </w:t>
      </w:r>
      <w:proofErr w:type="spellStart"/>
      <w:r w:rsidRPr="00EC44C4">
        <w:rPr>
          <w:rFonts w:ascii="Palatino Linotype" w:hAnsi="Palatino Linotype" w:cs="Arial"/>
          <w:i/>
          <w:sz w:val="22"/>
          <w:szCs w:val="22"/>
          <w:lang w:eastAsia="es-MX"/>
        </w:rPr>
        <w:t>envio</w:t>
      </w:r>
      <w:proofErr w:type="spellEnd"/>
      <w:r w:rsidRPr="00EC44C4">
        <w:rPr>
          <w:rFonts w:ascii="Palatino Linotype" w:hAnsi="Palatino Linotype" w:cs="Arial"/>
          <w:i/>
          <w:sz w:val="22"/>
          <w:szCs w:val="22"/>
          <w:lang w:eastAsia="es-MX"/>
        </w:rPr>
        <w:t xml:space="preserve"> un </w:t>
      </w:r>
      <w:proofErr w:type="spellStart"/>
      <w:r w:rsidRPr="00EC44C4">
        <w:rPr>
          <w:rFonts w:ascii="Palatino Linotype" w:hAnsi="Palatino Linotype" w:cs="Arial"/>
          <w:i/>
          <w:sz w:val="22"/>
          <w:szCs w:val="22"/>
          <w:lang w:eastAsia="es-MX"/>
        </w:rPr>
        <w:t>lik</w:t>
      </w:r>
      <w:proofErr w:type="spellEnd"/>
      <w:r w:rsidRPr="00EC44C4">
        <w:rPr>
          <w:rFonts w:ascii="Palatino Linotype" w:hAnsi="Palatino Linotype" w:cs="Arial"/>
          <w:i/>
          <w:sz w:val="22"/>
          <w:szCs w:val="22"/>
          <w:lang w:eastAsia="es-MX"/>
        </w:rPr>
        <w:t xml:space="preserve"> de gaceta de gobierno municipal donde se hace referencia del acuerdo y del acta, mas no el acta, por lo que solicito nuevamente Copia en </w:t>
      </w:r>
      <w:proofErr w:type="spellStart"/>
      <w:r w:rsidRPr="00EC44C4">
        <w:rPr>
          <w:rFonts w:ascii="Palatino Linotype" w:hAnsi="Palatino Linotype" w:cs="Arial"/>
          <w:i/>
          <w:sz w:val="22"/>
          <w:szCs w:val="22"/>
          <w:lang w:eastAsia="es-MX"/>
        </w:rPr>
        <w:t>pdf</w:t>
      </w:r>
      <w:proofErr w:type="spellEnd"/>
      <w:r w:rsidRPr="00EC44C4">
        <w:rPr>
          <w:rFonts w:ascii="Palatino Linotype" w:hAnsi="Palatino Linotype" w:cs="Arial"/>
          <w:i/>
          <w:sz w:val="22"/>
          <w:szCs w:val="22"/>
          <w:lang w:eastAsia="es-MX"/>
        </w:rPr>
        <w:t xml:space="preserve"> del acta debidamente sellada y firmada por todos los que participaron en ella.</w:t>
      </w:r>
      <w:r w:rsidRPr="00EC44C4">
        <w:rPr>
          <w:rFonts w:ascii="Palatino Linotype" w:hAnsi="Palatino Linotype"/>
          <w:i/>
          <w:sz w:val="22"/>
          <w:szCs w:val="22"/>
          <w:lang w:val="es-MX" w:eastAsia="es-MX"/>
        </w:rPr>
        <w:t>”</w:t>
      </w:r>
      <w:r w:rsidRPr="00EC44C4">
        <w:rPr>
          <w:rFonts w:ascii="Palatino Linotype" w:hAnsi="Palatino Linotype" w:cs="Arial"/>
          <w:i/>
          <w:sz w:val="22"/>
          <w:szCs w:val="22"/>
          <w:lang w:eastAsia="es-MX"/>
        </w:rPr>
        <w:t xml:space="preserve"> (sic)</w:t>
      </w:r>
    </w:p>
    <w:p w14:paraId="54F9025C" w14:textId="77777777" w:rsidR="003C61DA" w:rsidRPr="00EC44C4" w:rsidRDefault="003C61DA" w:rsidP="00EC44C4">
      <w:pPr>
        <w:spacing w:line="360" w:lineRule="auto"/>
        <w:jc w:val="both"/>
        <w:rPr>
          <w:rFonts w:ascii="Palatino Linotype" w:hAnsi="Palatino Linotype"/>
          <w:sz w:val="2"/>
          <w:lang w:val="es-MX" w:eastAsia="es-MX"/>
        </w:rPr>
      </w:pPr>
    </w:p>
    <w:p w14:paraId="6FDC7490" w14:textId="77777777" w:rsidR="003C61DA" w:rsidRPr="00EC44C4" w:rsidRDefault="003C61DA" w:rsidP="00EC44C4">
      <w:pPr>
        <w:spacing w:line="360" w:lineRule="auto"/>
        <w:jc w:val="both"/>
        <w:rPr>
          <w:rFonts w:ascii="Palatino Linotype" w:hAnsi="Palatino Linotype" w:cs="Arial"/>
          <w:b/>
          <w:sz w:val="14"/>
        </w:rPr>
      </w:pPr>
    </w:p>
    <w:p w14:paraId="77709CCA" w14:textId="77777777" w:rsidR="003C61DA" w:rsidRPr="00EC44C4" w:rsidRDefault="003C61DA" w:rsidP="00EC44C4">
      <w:pPr>
        <w:spacing w:line="360" w:lineRule="auto"/>
        <w:jc w:val="both"/>
        <w:rPr>
          <w:rFonts w:ascii="Palatino Linotype" w:hAnsi="Palatino Linotype" w:cs="Arial"/>
        </w:rPr>
      </w:pPr>
      <w:r w:rsidRPr="00EC44C4">
        <w:rPr>
          <w:rFonts w:ascii="Palatino Linotype" w:hAnsi="Palatino Linotype" w:cs="Arial"/>
          <w:b/>
        </w:rPr>
        <w:lastRenderedPageBreak/>
        <w:t>Y Razones o motivos de inconformidad</w:t>
      </w:r>
      <w:r w:rsidRPr="00EC44C4">
        <w:rPr>
          <w:rFonts w:ascii="Palatino Linotype" w:hAnsi="Palatino Linotype" w:cs="Arial"/>
        </w:rPr>
        <w:t>:</w:t>
      </w:r>
    </w:p>
    <w:p w14:paraId="363BE18D" w14:textId="77777777" w:rsidR="003C61DA" w:rsidRPr="00EC44C4" w:rsidRDefault="003C61DA" w:rsidP="00EC44C4">
      <w:pPr>
        <w:spacing w:line="360" w:lineRule="auto"/>
        <w:jc w:val="both"/>
        <w:rPr>
          <w:rFonts w:ascii="Palatino Linotype" w:hAnsi="Palatino Linotype" w:cs="Arial"/>
          <w:sz w:val="2"/>
        </w:rPr>
      </w:pPr>
    </w:p>
    <w:p w14:paraId="3248B4EA" w14:textId="465101CF" w:rsidR="003C61DA" w:rsidRPr="00EC44C4" w:rsidRDefault="003C61DA" w:rsidP="00EC44C4">
      <w:pPr>
        <w:ind w:left="851" w:right="900"/>
        <w:jc w:val="both"/>
        <w:rPr>
          <w:rFonts w:ascii="Palatino Linotype" w:hAnsi="Palatino Linotype" w:cs="Arial"/>
          <w:i/>
          <w:sz w:val="22"/>
          <w:szCs w:val="22"/>
          <w:lang w:eastAsia="es-MX"/>
        </w:rPr>
      </w:pPr>
      <w:bookmarkStart w:id="1" w:name="_Hlk51074851"/>
      <w:r w:rsidRPr="00EC44C4">
        <w:rPr>
          <w:rFonts w:ascii="Palatino Linotype" w:hAnsi="Palatino Linotype" w:cs="Arial"/>
          <w:i/>
          <w:sz w:val="22"/>
          <w:szCs w:val="22"/>
          <w:lang w:eastAsia="es-MX"/>
        </w:rPr>
        <w:t xml:space="preserve"> “Mediante solicitud 00660/ECATEPEC/IP/2021, </w:t>
      </w:r>
      <w:proofErr w:type="spellStart"/>
      <w:r w:rsidRPr="00EC44C4">
        <w:rPr>
          <w:rFonts w:ascii="Palatino Linotype" w:hAnsi="Palatino Linotype" w:cs="Arial"/>
          <w:i/>
          <w:sz w:val="22"/>
          <w:szCs w:val="22"/>
          <w:lang w:eastAsia="es-MX"/>
        </w:rPr>
        <w:t>pedi</w:t>
      </w:r>
      <w:proofErr w:type="spellEnd"/>
      <w:r w:rsidRPr="00EC44C4">
        <w:rPr>
          <w:rFonts w:ascii="Palatino Linotype" w:hAnsi="Palatino Linotype" w:cs="Arial"/>
          <w:i/>
          <w:sz w:val="22"/>
          <w:szCs w:val="22"/>
          <w:lang w:eastAsia="es-MX"/>
        </w:rPr>
        <w:t xml:space="preserve"> textualmente: Por la presente solicito el acta de cabildo dela trigésima sexta sesión de cabildo, debidamente sellada y firmada por todos los que participan en ella, por ser un acto de conocimiento público mismo que fue trasmitido por las redes sociales, tal y como se indica con el presente link: https://fb.watch/85MWHBSL8U/ Toda vez que me fue negado el derecho constitucional de solicitar una copia simple o certificada al no admitir el oficio de solicitud en la </w:t>
      </w:r>
      <w:proofErr w:type="spellStart"/>
      <w:r w:rsidRPr="00EC44C4">
        <w:rPr>
          <w:rFonts w:ascii="Palatino Linotype" w:hAnsi="Palatino Linotype" w:cs="Arial"/>
          <w:i/>
          <w:sz w:val="22"/>
          <w:szCs w:val="22"/>
          <w:lang w:eastAsia="es-MX"/>
        </w:rPr>
        <w:t>oficilia</w:t>
      </w:r>
      <w:proofErr w:type="spellEnd"/>
      <w:r w:rsidRPr="00EC44C4">
        <w:rPr>
          <w:rFonts w:ascii="Palatino Linotype" w:hAnsi="Palatino Linotype" w:cs="Arial"/>
          <w:i/>
          <w:sz w:val="22"/>
          <w:szCs w:val="22"/>
          <w:lang w:eastAsia="es-MX"/>
        </w:rPr>
        <w:t xml:space="preserve"> de partes o en la oficina de Presidencia municipal, menos en la de cabildo. La </w:t>
      </w:r>
      <w:proofErr w:type="gramStart"/>
      <w:r w:rsidRPr="00EC44C4">
        <w:rPr>
          <w:rFonts w:ascii="Palatino Linotype" w:hAnsi="Palatino Linotype" w:cs="Arial"/>
          <w:i/>
          <w:sz w:val="22"/>
          <w:szCs w:val="22"/>
          <w:lang w:eastAsia="es-MX"/>
        </w:rPr>
        <w:t>Secretaria</w:t>
      </w:r>
      <w:proofErr w:type="gramEnd"/>
      <w:r w:rsidRPr="00EC44C4">
        <w:rPr>
          <w:rFonts w:ascii="Palatino Linotype" w:hAnsi="Palatino Linotype" w:cs="Arial"/>
          <w:i/>
          <w:sz w:val="22"/>
          <w:szCs w:val="22"/>
          <w:lang w:eastAsia="es-MX"/>
        </w:rPr>
        <w:t xml:space="preserve"> del Ayuntamiento de Ecatepec de Morelos, me </w:t>
      </w:r>
      <w:proofErr w:type="spellStart"/>
      <w:r w:rsidRPr="00EC44C4">
        <w:rPr>
          <w:rFonts w:ascii="Palatino Linotype" w:hAnsi="Palatino Linotype" w:cs="Arial"/>
          <w:i/>
          <w:sz w:val="22"/>
          <w:szCs w:val="22"/>
          <w:lang w:eastAsia="es-MX"/>
        </w:rPr>
        <w:t>envio</w:t>
      </w:r>
      <w:proofErr w:type="spellEnd"/>
      <w:r w:rsidRPr="00EC44C4">
        <w:rPr>
          <w:rFonts w:ascii="Palatino Linotype" w:hAnsi="Palatino Linotype" w:cs="Arial"/>
          <w:i/>
          <w:sz w:val="22"/>
          <w:szCs w:val="22"/>
          <w:lang w:eastAsia="es-MX"/>
        </w:rPr>
        <w:t xml:space="preserve"> </w:t>
      </w:r>
      <w:proofErr w:type="spellStart"/>
      <w:r w:rsidRPr="00EC44C4">
        <w:rPr>
          <w:rFonts w:ascii="Palatino Linotype" w:hAnsi="Palatino Linotype" w:cs="Arial"/>
          <w:i/>
          <w:sz w:val="22"/>
          <w:szCs w:val="22"/>
          <w:lang w:eastAsia="es-MX"/>
        </w:rPr>
        <w:t>unagaceta</w:t>
      </w:r>
      <w:proofErr w:type="spellEnd"/>
      <w:r w:rsidRPr="00EC44C4">
        <w:rPr>
          <w:rFonts w:ascii="Palatino Linotype" w:hAnsi="Palatino Linotype" w:cs="Arial"/>
          <w:i/>
          <w:sz w:val="22"/>
          <w:szCs w:val="22"/>
          <w:lang w:eastAsia="es-MX"/>
        </w:rPr>
        <w:t xml:space="preserve"> de gobierno municipal donde se hace referencia del acuerdo y del acta, mas no el acta, por lo que solicito nuevamente Copia en </w:t>
      </w:r>
      <w:proofErr w:type="spellStart"/>
      <w:r w:rsidRPr="00EC44C4">
        <w:rPr>
          <w:rFonts w:ascii="Palatino Linotype" w:hAnsi="Palatino Linotype" w:cs="Arial"/>
          <w:i/>
          <w:sz w:val="22"/>
          <w:szCs w:val="22"/>
          <w:lang w:eastAsia="es-MX"/>
        </w:rPr>
        <w:t>pdf</w:t>
      </w:r>
      <w:proofErr w:type="spellEnd"/>
      <w:r w:rsidRPr="00EC44C4">
        <w:rPr>
          <w:rFonts w:ascii="Palatino Linotype" w:hAnsi="Palatino Linotype" w:cs="Arial"/>
          <w:i/>
          <w:sz w:val="22"/>
          <w:szCs w:val="22"/>
          <w:lang w:eastAsia="es-MX"/>
        </w:rPr>
        <w:t xml:space="preserve"> del acta debidamente sellada y firmada por todos los que participaron en ella.</w:t>
      </w:r>
      <w:r w:rsidRPr="00EC44C4">
        <w:rPr>
          <w:rFonts w:ascii="Palatino Linotype" w:hAnsi="Palatino Linotype"/>
          <w:i/>
          <w:sz w:val="22"/>
          <w:szCs w:val="22"/>
        </w:rPr>
        <w:t xml:space="preserve">” </w:t>
      </w:r>
      <w:r w:rsidRPr="00EC44C4">
        <w:rPr>
          <w:rFonts w:ascii="Palatino Linotype" w:hAnsi="Palatino Linotype" w:cs="Arial"/>
          <w:i/>
          <w:sz w:val="22"/>
          <w:szCs w:val="22"/>
          <w:lang w:eastAsia="es-MX"/>
        </w:rPr>
        <w:t>(sic)</w:t>
      </w:r>
    </w:p>
    <w:bookmarkEnd w:id="1"/>
    <w:p w14:paraId="2A5154EB" w14:textId="410DAE08" w:rsidR="003C61DA" w:rsidRPr="00EC44C4" w:rsidRDefault="003C61DA" w:rsidP="00EC44C4">
      <w:pPr>
        <w:spacing w:before="240" w:after="240" w:line="360" w:lineRule="auto"/>
        <w:ind w:right="51"/>
        <w:jc w:val="both"/>
        <w:rPr>
          <w:rFonts w:ascii="Palatino Linotype" w:eastAsiaTheme="minorEastAsia" w:hAnsi="Palatino Linotype" w:cs="Calibri"/>
          <w:i/>
          <w:sz w:val="22"/>
          <w:szCs w:val="22"/>
          <w:lang w:val="es-MX"/>
        </w:rPr>
      </w:pPr>
      <w:r w:rsidRPr="00EC44C4">
        <w:rPr>
          <w:rFonts w:ascii="Palatino Linotype" w:hAnsi="Palatino Linotype" w:cs="Arial"/>
          <w:b/>
          <w:lang w:eastAsia="es-MX"/>
        </w:rPr>
        <w:t xml:space="preserve">Anexos: </w:t>
      </w:r>
      <w:r w:rsidRPr="00EC44C4">
        <w:rPr>
          <w:rFonts w:ascii="Palatino Linotype" w:hAnsi="Palatino Linotype" w:cs="Arial"/>
          <w:lang w:eastAsia="es-MX"/>
        </w:rPr>
        <w:t>La parte recurrente adjuntó l</w:t>
      </w:r>
      <w:r w:rsidR="007E77E8" w:rsidRPr="00EC44C4">
        <w:rPr>
          <w:rFonts w:ascii="Palatino Linotype" w:hAnsi="Palatino Linotype" w:cs="Arial"/>
          <w:lang w:eastAsia="es-MX"/>
        </w:rPr>
        <w:t>os</w:t>
      </w:r>
      <w:r w:rsidRPr="00EC44C4">
        <w:rPr>
          <w:rFonts w:ascii="Palatino Linotype" w:hAnsi="Palatino Linotype" w:cs="Arial"/>
          <w:lang w:eastAsia="es-MX"/>
        </w:rPr>
        <w:t xml:space="preserve"> archivo</w:t>
      </w:r>
      <w:r w:rsidR="007E77E8" w:rsidRPr="00EC44C4">
        <w:rPr>
          <w:rFonts w:ascii="Palatino Linotype" w:hAnsi="Palatino Linotype" w:cs="Arial"/>
          <w:lang w:eastAsia="es-MX"/>
        </w:rPr>
        <w:t>s</w:t>
      </w:r>
      <w:r w:rsidRPr="00EC44C4">
        <w:rPr>
          <w:rFonts w:ascii="Palatino Linotype" w:hAnsi="Palatino Linotype" w:cs="Arial"/>
          <w:lang w:eastAsia="es-MX"/>
        </w:rPr>
        <w:t xml:space="preserve"> </w:t>
      </w:r>
      <w:r w:rsidR="007E77E8" w:rsidRPr="00EC44C4">
        <w:rPr>
          <w:rFonts w:ascii="Palatino Linotype" w:hAnsi="Palatino Linotype" w:cs="Tahoma"/>
          <w:i/>
          <w:iCs/>
        </w:rPr>
        <w:t xml:space="preserve">“Respuesta del área 05069-2021.pdf”, “Gaceta 014-2021.pdf” </w:t>
      </w:r>
      <w:r w:rsidR="007E77E8" w:rsidRPr="00EC44C4">
        <w:rPr>
          <w:rFonts w:ascii="Palatino Linotype" w:hAnsi="Palatino Linotype" w:cs="Tahoma"/>
        </w:rPr>
        <w:t>y</w:t>
      </w:r>
      <w:r w:rsidR="007E77E8" w:rsidRPr="00EC44C4">
        <w:rPr>
          <w:rFonts w:ascii="Palatino Linotype" w:hAnsi="Palatino Linotype" w:cs="Tahoma"/>
          <w:i/>
          <w:iCs/>
        </w:rPr>
        <w:t xml:space="preserve"> “R.R.05069-2021.pdf”, </w:t>
      </w:r>
      <w:r w:rsidR="007E77E8" w:rsidRPr="00EC44C4">
        <w:rPr>
          <w:rFonts w:ascii="Palatino Linotype" w:hAnsi="Palatino Linotype" w:cs="Tahoma"/>
        </w:rPr>
        <w:t xml:space="preserve">que fueron remitidos por el </w:t>
      </w:r>
      <w:r w:rsidR="007E77E8" w:rsidRPr="00EC44C4">
        <w:rPr>
          <w:rFonts w:ascii="Palatino Linotype" w:hAnsi="Palatino Linotype" w:cs="Tahoma"/>
          <w:b/>
          <w:bCs/>
        </w:rPr>
        <w:t xml:space="preserve">Sujeto Obligado </w:t>
      </w:r>
      <w:r w:rsidR="007E77E8" w:rsidRPr="00EC44C4">
        <w:rPr>
          <w:rFonts w:ascii="Palatino Linotype" w:hAnsi="Palatino Linotype" w:cs="Tahoma"/>
        </w:rPr>
        <w:t>en cumplimiento a la Resolución del Recurso de Revisión</w:t>
      </w:r>
      <w:r w:rsidR="00F32A4E" w:rsidRPr="00EC44C4">
        <w:rPr>
          <w:rFonts w:ascii="Palatino Linotype" w:hAnsi="Palatino Linotype" w:cs="Tahoma"/>
        </w:rPr>
        <w:t xml:space="preserve"> </w:t>
      </w:r>
      <w:r w:rsidR="00F32A4E" w:rsidRPr="00EC44C4">
        <w:rPr>
          <w:rFonts w:ascii="Palatino Linotype" w:hAnsi="Palatino Linotype" w:cs="Tahoma"/>
          <w:b/>
          <w:bCs/>
        </w:rPr>
        <w:t>05069/INFOEM/IP/RR/2021</w:t>
      </w:r>
      <w:r w:rsidR="00F32A4E" w:rsidRPr="00EC44C4">
        <w:rPr>
          <w:rFonts w:ascii="Palatino Linotype" w:hAnsi="Palatino Linotype" w:cs="Tahoma"/>
        </w:rPr>
        <w:t>.</w:t>
      </w:r>
      <w:r w:rsidRPr="00EC44C4">
        <w:rPr>
          <w:rFonts w:ascii="Palatino Linotype" w:hAnsi="Palatino Linotype" w:cs="Arial"/>
          <w:lang w:eastAsia="es-MX"/>
        </w:rPr>
        <w:t xml:space="preserve"> </w:t>
      </w:r>
    </w:p>
    <w:p w14:paraId="1EFF01A0" w14:textId="17E58516" w:rsidR="00420709" w:rsidRPr="00EC44C4" w:rsidRDefault="00F32A4E" w:rsidP="00EC44C4">
      <w:pPr>
        <w:autoSpaceDE w:val="0"/>
        <w:autoSpaceDN w:val="0"/>
        <w:adjustRightInd w:val="0"/>
        <w:spacing w:line="360" w:lineRule="auto"/>
        <w:jc w:val="both"/>
        <w:rPr>
          <w:rFonts w:ascii="Palatino Linotype" w:eastAsia="Batang" w:hAnsi="Palatino Linotype" w:cs="Tahoma"/>
          <w:b/>
          <w:bCs/>
        </w:rPr>
      </w:pPr>
      <w:r w:rsidRPr="00EC44C4">
        <w:rPr>
          <w:rFonts w:ascii="Palatino Linotype" w:hAnsi="Palatino Linotype" w:cs="Arial"/>
          <w:b/>
          <w:bCs/>
        </w:rPr>
        <w:t xml:space="preserve">7. </w:t>
      </w:r>
      <w:r w:rsidR="00420709" w:rsidRPr="00EC44C4">
        <w:rPr>
          <w:rFonts w:ascii="Palatino Linotype" w:eastAsia="Batang" w:hAnsi="Palatino Linotype" w:cs="Tahoma"/>
          <w:b/>
          <w:bCs/>
        </w:rPr>
        <w:t>Trámite de</w:t>
      </w:r>
      <w:r w:rsidR="00D00A65" w:rsidRPr="00EC44C4">
        <w:rPr>
          <w:rFonts w:ascii="Palatino Linotype" w:eastAsia="Batang" w:hAnsi="Palatino Linotype" w:cs="Tahoma"/>
          <w:b/>
          <w:bCs/>
        </w:rPr>
        <w:t>l</w:t>
      </w:r>
      <w:r w:rsidR="006C2DE8" w:rsidRPr="00EC44C4">
        <w:rPr>
          <w:rFonts w:ascii="Palatino Linotype" w:eastAsia="Batang" w:hAnsi="Palatino Linotype" w:cs="Tahoma"/>
          <w:b/>
          <w:bCs/>
        </w:rPr>
        <w:t xml:space="preserve"> </w:t>
      </w:r>
      <w:r w:rsidR="00420709" w:rsidRPr="00EC44C4">
        <w:rPr>
          <w:rFonts w:ascii="Palatino Linotype" w:hAnsi="Palatino Linotype" w:cs="Tahoma"/>
          <w:b/>
        </w:rPr>
        <w:t>Recurso de Revisión</w:t>
      </w:r>
      <w:r w:rsidR="00442C42" w:rsidRPr="00EC44C4">
        <w:rPr>
          <w:rFonts w:ascii="Palatino Linotype" w:hAnsi="Palatino Linotype" w:cs="Tahoma"/>
          <w:b/>
        </w:rPr>
        <w:t xml:space="preserve"> </w:t>
      </w:r>
      <w:r w:rsidR="00420709" w:rsidRPr="00EC44C4">
        <w:rPr>
          <w:rFonts w:ascii="Palatino Linotype" w:hAnsi="Palatino Linotype" w:cs="Tahoma"/>
          <w:b/>
        </w:rPr>
        <w:t xml:space="preserve">con número de folio 05069/INFOEM/ICR-70/IP/RR/2021 </w:t>
      </w:r>
      <w:r w:rsidR="00420709" w:rsidRPr="00EC44C4">
        <w:rPr>
          <w:rFonts w:ascii="Palatino Linotype" w:eastAsia="Batang" w:hAnsi="Palatino Linotype" w:cs="Tahoma"/>
          <w:b/>
          <w:bCs/>
        </w:rPr>
        <w:t xml:space="preserve">ante el Instituto. </w:t>
      </w:r>
    </w:p>
    <w:p w14:paraId="0F5C9D33" w14:textId="77777777" w:rsidR="00517B8C" w:rsidRPr="00EC44C4" w:rsidRDefault="004E2691" w:rsidP="00EC44C4">
      <w:pPr>
        <w:spacing w:before="240" w:after="240" w:line="360" w:lineRule="auto"/>
        <w:jc w:val="both"/>
        <w:rPr>
          <w:rFonts w:ascii="Palatino Linotype" w:hAnsi="Palatino Linotype"/>
          <w:b/>
        </w:rPr>
      </w:pPr>
      <w:r w:rsidRPr="00EC44C4">
        <w:rPr>
          <w:rFonts w:ascii="Palatino Linotype" w:hAnsi="Palatino Linotype"/>
          <w:b/>
        </w:rPr>
        <w:t xml:space="preserve">a. Turno. </w:t>
      </w:r>
      <w:r w:rsidR="00517B8C" w:rsidRPr="00EC44C4">
        <w:rPr>
          <w:rFonts w:ascii="Palatino Linotype" w:hAnsi="Palatino Linotype"/>
        </w:rPr>
        <w:t xml:space="preserve">De conformidad con el artículo 185 Fracción I de la Ley Transparencia y Acceso a la Información Pública, el recurso de revisión fue turnado a la Comisionada </w:t>
      </w:r>
      <w:r w:rsidR="00517B8C" w:rsidRPr="00EC44C4">
        <w:rPr>
          <w:rFonts w:ascii="Palatino Linotype" w:hAnsi="Palatino Linotype"/>
          <w:b/>
          <w:bCs/>
        </w:rPr>
        <w:t>Guadalupe Ramírez Peña</w:t>
      </w:r>
      <w:r w:rsidR="00517B8C" w:rsidRPr="00EC44C4">
        <w:rPr>
          <w:rFonts w:ascii="Palatino Linotype" w:hAnsi="Palatino Linotype"/>
        </w:rPr>
        <w:t>; a efecto de presentar al Pleno el proyecto de resolución correspondiente.</w:t>
      </w:r>
    </w:p>
    <w:p w14:paraId="7DD720C1" w14:textId="3DA616C7" w:rsidR="009E03E9" w:rsidRPr="00EC44C4" w:rsidRDefault="004E2691" w:rsidP="00EC44C4">
      <w:pPr>
        <w:spacing w:line="360" w:lineRule="auto"/>
        <w:jc w:val="both"/>
        <w:rPr>
          <w:rFonts w:ascii="Palatino Linotype" w:hAnsi="Palatino Linotype" w:cs="Tahoma"/>
          <w:b/>
        </w:rPr>
      </w:pPr>
      <w:r w:rsidRPr="00EC44C4">
        <w:rPr>
          <w:rFonts w:ascii="Palatino Linotype" w:hAnsi="Palatino Linotype"/>
          <w:b/>
        </w:rPr>
        <w:t xml:space="preserve">b. Admisión. </w:t>
      </w:r>
      <w:r w:rsidRPr="00EC44C4">
        <w:rPr>
          <w:rFonts w:ascii="Palatino Linotype" w:hAnsi="Palatino Linotype"/>
        </w:rPr>
        <w:t xml:space="preserve">En fecha </w:t>
      </w:r>
      <w:r w:rsidR="009E03E9" w:rsidRPr="00EC44C4">
        <w:rPr>
          <w:rFonts w:ascii="Palatino Linotype" w:hAnsi="Palatino Linotype"/>
          <w:b/>
        </w:rPr>
        <w:t>catorce de enero</w:t>
      </w:r>
      <w:r w:rsidRPr="00EC44C4">
        <w:rPr>
          <w:rFonts w:ascii="Palatino Linotype" w:hAnsi="Palatino Linotype"/>
          <w:b/>
        </w:rPr>
        <w:t xml:space="preserve"> de dos mil veinti</w:t>
      </w:r>
      <w:r w:rsidR="009E03E9" w:rsidRPr="00EC44C4">
        <w:rPr>
          <w:rFonts w:ascii="Palatino Linotype" w:hAnsi="Palatino Linotype"/>
          <w:b/>
        </w:rPr>
        <w:t>dós</w:t>
      </w:r>
      <w:r w:rsidRPr="00EC44C4">
        <w:rPr>
          <w:rFonts w:ascii="Palatino Linotype" w:hAnsi="Palatino Linotype"/>
        </w:rPr>
        <w:t xml:space="preserve">, en términos de lo dispuesto en el artículo 185 fracciones I, II y IV de la Ley de Transparencia y Acceso a la Información Pública del Estado de México y Municipios, se </w:t>
      </w:r>
      <w:r w:rsidR="00517B8C" w:rsidRPr="00EC44C4">
        <w:rPr>
          <w:rFonts w:ascii="Palatino Linotype" w:hAnsi="Palatino Linotype"/>
        </w:rPr>
        <w:t>admitió</w:t>
      </w:r>
      <w:r w:rsidRPr="00EC44C4">
        <w:rPr>
          <w:rFonts w:ascii="Palatino Linotype" w:hAnsi="Palatino Linotype"/>
        </w:rPr>
        <w:t xml:space="preserve"> a trámite </w:t>
      </w:r>
      <w:r w:rsidR="00517B8C" w:rsidRPr="00EC44C4">
        <w:rPr>
          <w:rFonts w:ascii="Palatino Linotype" w:hAnsi="Palatino Linotype"/>
        </w:rPr>
        <w:t>el</w:t>
      </w:r>
      <w:r w:rsidRPr="00EC44C4">
        <w:rPr>
          <w:rFonts w:ascii="Palatino Linotype" w:hAnsi="Palatino Linotype"/>
        </w:rPr>
        <w:t xml:space="preserve"> </w:t>
      </w:r>
      <w:r w:rsidR="009E03E9" w:rsidRPr="00EC44C4">
        <w:rPr>
          <w:rFonts w:ascii="Palatino Linotype" w:hAnsi="Palatino Linotype"/>
        </w:rPr>
        <w:t>R</w:t>
      </w:r>
      <w:r w:rsidRPr="00EC44C4">
        <w:rPr>
          <w:rFonts w:ascii="Palatino Linotype" w:hAnsi="Palatino Linotype"/>
        </w:rPr>
        <w:t xml:space="preserve">ecurso de </w:t>
      </w:r>
      <w:r w:rsidR="009E03E9" w:rsidRPr="00EC44C4">
        <w:rPr>
          <w:rFonts w:ascii="Palatino Linotype" w:hAnsi="Palatino Linotype"/>
        </w:rPr>
        <w:t>R</w:t>
      </w:r>
      <w:r w:rsidRPr="00EC44C4">
        <w:rPr>
          <w:rFonts w:ascii="Palatino Linotype" w:hAnsi="Palatino Linotype"/>
        </w:rPr>
        <w:t>evisión al rubro indicado</w:t>
      </w:r>
      <w:r w:rsidR="009E03E9" w:rsidRPr="00EC44C4">
        <w:rPr>
          <w:rFonts w:ascii="Palatino Linotype" w:hAnsi="Palatino Linotype"/>
        </w:rPr>
        <w:t xml:space="preserve">, </w:t>
      </w:r>
      <w:r w:rsidR="009E03E9" w:rsidRPr="00EC44C4">
        <w:rPr>
          <w:rFonts w:ascii="Palatino Linotype" w:eastAsia="Batang" w:hAnsi="Palatino Linotype" w:cs="Tahoma"/>
          <w:bCs/>
        </w:rPr>
        <w:t xml:space="preserve">otorgando a las partes un plazo de siete días </w:t>
      </w:r>
      <w:r w:rsidR="009E03E9" w:rsidRPr="00EC44C4">
        <w:rPr>
          <w:rFonts w:ascii="Palatino Linotype" w:eastAsia="Batang" w:hAnsi="Palatino Linotype" w:cs="Tahoma"/>
          <w:bCs/>
        </w:rPr>
        <w:lastRenderedPageBreak/>
        <w:t xml:space="preserve">hábiles posteriores a la notificación del </w:t>
      </w:r>
      <w:r w:rsidR="00517B8C" w:rsidRPr="00EC44C4">
        <w:rPr>
          <w:rFonts w:ascii="Palatino Linotype" w:eastAsia="Batang" w:hAnsi="Palatino Linotype" w:cs="Tahoma"/>
          <w:bCs/>
        </w:rPr>
        <w:t>a</w:t>
      </w:r>
      <w:r w:rsidR="009E03E9" w:rsidRPr="00EC44C4">
        <w:rPr>
          <w:rFonts w:ascii="Palatino Linotype" w:eastAsia="Batang" w:hAnsi="Palatino Linotype" w:cs="Tahoma"/>
          <w:bCs/>
        </w:rPr>
        <w:t xml:space="preserve">cuerdo de </w:t>
      </w:r>
      <w:r w:rsidR="00517B8C" w:rsidRPr="00EC44C4">
        <w:rPr>
          <w:rFonts w:ascii="Palatino Linotype" w:eastAsia="Batang" w:hAnsi="Palatino Linotype" w:cs="Tahoma"/>
          <w:bCs/>
        </w:rPr>
        <w:t>a</w:t>
      </w:r>
      <w:r w:rsidR="009E03E9" w:rsidRPr="00EC44C4">
        <w:rPr>
          <w:rFonts w:ascii="Palatino Linotype" w:eastAsia="Batang" w:hAnsi="Palatino Linotype" w:cs="Tahoma"/>
          <w:bCs/>
        </w:rPr>
        <w:t>dmisión, para que manifestaran lo que a su derecho conviniera y formularan alegatos.</w:t>
      </w:r>
      <w:r w:rsidR="009E03E9" w:rsidRPr="00EC44C4">
        <w:rPr>
          <w:rFonts w:ascii="Palatino Linotype" w:hAnsi="Palatino Linotype" w:cs="Tahoma"/>
          <w:b/>
        </w:rPr>
        <w:t xml:space="preserve"> </w:t>
      </w:r>
    </w:p>
    <w:p w14:paraId="3A8CA1CA" w14:textId="402787D7" w:rsidR="00280571" w:rsidRPr="00EC44C4" w:rsidRDefault="004E2691" w:rsidP="00EC44C4">
      <w:pPr>
        <w:spacing w:before="240" w:after="240" w:line="360" w:lineRule="auto"/>
        <w:jc w:val="both"/>
        <w:rPr>
          <w:rFonts w:ascii="Palatino Linotype" w:eastAsia="Palatino Linotype" w:hAnsi="Palatino Linotype" w:cs="Palatino Linotype"/>
        </w:rPr>
      </w:pPr>
      <w:r w:rsidRPr="00EC44C4">
        <w:rPr>
          <w:rFonts w:ascii="Palatino Linotype" w:hAnsi="Palatino Linotype"/>
          <w:b/>
        </w:rPr>
        <w:t xml:space="preserve">c. </w:t>
      </w:r>
      <w:r w:rsidRPr="00EC44C4">
        <w:rPr>
          <w:rFonts w:ascii="Palatino Linotype" w:hAnsi="Palatino Linotype" w:cs="Arial"/>
          <w:b/>
        </w:rPr>
        <w:t xml:space="preserve">Manifestaciones. </w:t>
      </w:r>
      <w:r w:rsidRPr="00EC44C4">
        <w:rPr>
          <w:rFonts w:ascii="Palatino Linotype" w:hAnsi="Palatino Linotype" w:cs="Arial"/>
        </w:rPr>
        <w:t xml:space="preserve">De las constancias que obran en el expediente electrónico del </w:t>
      </w:r>
      <w:r w:rsidRPr="00EC44C4">
        <w:rPr>
          <w:rFonts w:ascii="Palatino Linotype" w:hAnsi="Palatino Linotype" w:cs="Arial"/>
          <w:b/>
          <w:bCs/>
        </w:rPr>
        <w:t>SAIMEX</w:t>
      </w:r>
      <w:r w:rsidRPr="00EC44C4">
        <w:rPr>
          <w:rFonts w:ascii="Palatino Linotype" w:hAnsi="Palatino Linotype" w:cs="Arial"/>
        </w:rPr>
        <w:t xml:space="preserve"> se desprende que el </w:t>
      </w:r>
      <w:r w:rsidRPr="00EC44C4">
        <w:rPr>
          <w:rFonts w:ascii="Palatino Linotype" w:hAnsi="Palatino Linotype" w:cs="Arial"/>
          <w:b/>
        </w:rPr>
        <w:t>Sujeto Obligado</w:t>
      </w:r>
      <w:r w:rsidRPr="00EC44C4">
        <w:rPr>
          <w:rFonts w:ascii="Palatino Linotype" w:hAnsi="Palatino Linotype" w:cs="Arial"/>
        </w:rPr>
        <w:t xml:space="preserve"> no rindió su informe justificado, del mismo modo la parte </w:t>
      </w:r>
      <w:r w:rsidRPr="00EC44C4">
        <w:rPr>
          <w:rFonts w:ascii="Palatino Linotype" w:hAnsi="Palatino Linotype" w:cs="Arial"/>
          <w:b/>
          <w:bCs/>
        </w:rPr>
        <w:t>Recurrente</w:t>
      </w:r>
      <w:r w:rsidRPr="00EC44C4">
        <w:rPr>
          <w:rFonts w:ascii="Palatino Linotype" w:hAnsi="Palatino Linotype" w:cs="Arial"/>
        </w:rPr>
        <w:t xml:space="preserve"> omitió realizar manifestaciones</w:t>
      </w:r>
      <w:r w:rsidR="00261B48" w:rsidRPr="00EC44C4">
        <w:rPr>
          <w:rFonts w:ascii="Palatino Linotype" w:hAnsi="Palatino Linotype" w:cs="Arial"/>
        </w:rPr>
        <w:t xml:space="preserve">, </w:t>
      </w:r>
      <w:r w:rsidR="006E31C2" w:rsidRPr="00EC44C4">
        <w:rPr>
          <w:rFonts w:ascii="Palatino Linotype" w:eastAsia="Palatino Linotype" w:hAnsi="Palatino Linotype" w:cs="Palatino Linotype"/>
        </w:rPr>
        <w:t>en plazo previsto para ello.</w:t>
      </w:r>
    </w:p>
    <w:p w14:paraId="66A9E690" w14:textId="7B507753" w:rsidR="00420709" w:rsidRPr="00EC44C4" w:rsidRDefault="004E2691" w:rsidP="00EC44C4">
      <w:pPr>
        <w:spacing w:before="240" w:after="240" w:line="360" w:lineRule="auto"/>
        <w:jc w:val="both"/>
        <w:rPr>
          <w:rFonts w:ascii="Palatino Linotype" w:hAnsi="Palatino Linotype" w:cs="Arial"/>
          <w:b/>
          <w:bCs/>
        </w:rPr>
      </w:pPr>
      <w:r w:rsidRPr="00EC44C4">
        <w:rPr>
          <w:rFonts w:ascii="Palatino Linotype" w:hAnsi="Palatino Linotype"/>
          <w:b/>
        </w:rPr>
        <w:t xml:space="preserve">d. Cierre de Instrucción. </w:t>
      </w:r>
      <w:r w:rsidRPr="00EC44C4">
        <w:rPr>
          <w:rFonts w:ascii="Palatino Linotype" w:hAnsi="Palatino Linotype"/>
        </w:rPr>
        <w:t xml:space="preserve">En fecha </w:t>
      </w:r>
      <w:r w:rsidR="004307A4" w:rsidRPr="00EC44C4">
        <w:rPr>
          <w:rFonts w:ascii="Palatino Linotype" w:hAnsi="Palatino Linotype"/>
          <w:b/>
        </w:rPr>
        <w:t>ocho</w:t>
      </w:r>
      <w:r w:rsidR="002D4798" w:rsidRPr="00EC44C4">
        <w:rPr>
          <w:rFonts w:ascii="Palatino Linotype" w:hAnsi="Palatino Linotype"/>
          <w:b/>
        </w:rPr>
        <w:t xml:space="preserve"> de febrero </w:t>
      </w:r>
      <w:r w:rsidRPr="00EC44C4">
        <w:rPr>
          <w:rFonts w:ascii="Palatino Linotype" w:hAnsi="Palatino Linotype"/>
          <w:b/>
        </w:rPr>
        <w:t>de dos mil veinti</w:t>
      </w:r>
      <w:r w:rsidR="002D4798" w:rsidRPr="00EC44C4">
        <w:rPr>
          <w:rFonts w:ascii="Palatino Linotype" w:hAnsi="Palatino Linotype"/>
          <w:b/>
        </w:rPr>
        <w:t>dós</w:t>
      </w:r>
      <w:r w:rsidRPr="00EC44C4">
        <w:rPr>
          <w:rFonts w:ascii="Palatino Linotype" w:hAnsi="Palatino Linotype"/>
        </w:rPr>
        <w:t xml:space="preserve">, </w:t>
      </w:r>
      <w:r w:rsidR="002D4798" w:rsidRPr="00EC44C4">
        <w:rPr>
          <w:rFonts w:ascii="Palatino Linotype" w:hAnsi="Palatino Linotype" w:cs="Tahoma"/>
        </w:rPr>
        <w:t>al no existir diligencias pendientes por desahogar, se emitió el acuerdo por medio del cual se declaró cerrada la instrucción y se determi</w:t>
      </w:r>
      <w:r w:rsidR="00280571" w:rsidRPr="00EC44C4">
        <w:rPr>
          <w:rFonts w:ascii="Palatino Linotype" w:hAnsi="Palatino Linotype" w:cs="Tahoma"/>
        </w:rPr>
        <w:t>nó pasar el expediente</w:t>
      </w:r>
      <w:r w:rsidR="002D4798" w:rsidRPr="00EC44C4">
        <w:rPr>
          <w:rFonts w:ascii="Palatino Linotype" w:hAnsi="Palatino Linotype" w:cs="Tahoma"/>
        </w:rPr>
        <w:t xml:space="preserve"> a </w:t>
      </w:r>
      <w:r w:rsidR="007F3FFF" w:rsidRPr="00EC44C4">
        <w:rPr>
          <w:rFonts w:ascii="Palatino Linotype" w:hAnsi="Palatino Linotype" w:cs="Tahoma"/>
        </w:rPr>
        <w:t>R</w:t>
      </w:r>
      <w:r w:rsidR="002D4798" w:rsidRPr="00EC44C4">
        <w:rPr>
          <w:rFonts w:ascii="Palatino Linotype" w:hAnsi="Palatino Linotype" w:cs="Tahoma"/>
        </w:rPr>
        <w:t>esolución, en términos de lo dispuesto en los artículos 185, fracciones VI y VIII de la Ley de Transparencia y Acceso a la Información Pública del Estado de México y Municipios, mismo que fue notificado el mismo día, a través del SAIMEX.</w:t>
      </w:r>
    </w:p>
    <w:p w14:paraId="430A675D" w14:textId="77777777" w:rsidR="004E2691" w:rsidRPr="00EC44C4" w:rsidRDefault="004E2691" w:rsidP="00EC44C4">
      <w:pPr>
        <w:spacing w:line="360" w:lineRule="auto"/>
        <w:jc w:val="both"/>
        <w:rPr>
          <w:rFonts w:ascii="Palatino Linotype" w:hAnsi="Palatino Linotype" w:cs="Tahoma"/>
        </w:rPr>
      </w:pPr>
      <w:r w:rsidRPr="00EC44C4">
        <w:rPr>
          <w:rFonts w:ascii="Palatino Linotype" w:hAnsi="Palatino Linotype" w:cs="Tahoma"/>
        </w:rPr>
        <w:t xml:space="preserve">En razón de que fue debidamente sustanciado el expediente electrónico y no existe diligencia pendiente de desahogo, se emite la resolución que conforme a Derecho proceda, de acuerdo a los siguientes: </w:t>
      </w:r>
    </w:p>
    <w:p w14:paraId="7662ABEE" w14:textId="1B68C825" w:rsidR="000A43C9" w:rsidRPr="00EC44C4" w:rsidRDefault="00591A48" w:rsidP="00EC44C4">
      <w:pPr>
        <w:pStyle w:val="Prrafodelista"/>
        <w:numPr>
          <w:ilvl w:val="0"/>
          <w:numId w:val="1"/>
        </w:numPr>
        <w:spacing w:before="240" w:after="240" w:line="360" w:lineRule="auto"/>
        <w:jc w:val="center"/>
        <w:rPr>
          <w:rFonts w:ascii="Palatino Linotype" w:hAnsi="Palatino Linotype" w:cs="Arial"/>
          <w:b/>
          <w:sz w:val="24"/>
          <w:szCs w:val="24"/>
        </w:rPr>
      </w:pPr>
      <w:r w:rsidRPr="00EC44C4">
        <w:rPr>
          <w:rFonts w:ascii="Palatino Linotype" w:hAnsi="Palatino Linotype" w:cs="Arial"/>
          <w:b/>
          <w:sz w:val="24"/>
          <w:szCs w:val="24"/>
        </w:rPr>
        <w:t>C O N S I D E R A N D O</w:t>
      </w:r>
      <w:r w:rsidR="00C72914" w:rsidRPr="00EC44C4">
        <w:rPr>
          <w:rFonts w:ascii="Palatino Linotype" w:hAnsi="Palatino Linotype" w:cs="Arial"/>
          <w:b/>
          <w:sz w:val="24"/>
          <w:szCs w:val="24"/>
        </w:rPr>
        <w:t xml:space="preserve"> S</w:t>
      </w:r>
      <w:r w:rsidR="000A43C9" w:rsidRPr="00EC44C4">
        <w:rPr>
          <w:rFonts w:ascii="Palatino Linotype" w:hAnsi="Palatino Linotype" w:cs="Arial"/>
          <w:b/>
          <w:sz w:val="24"/>
          <w:szCs w:val="24"/>
        </w:rPr>
        <w:t>:</w:t>
      </w:r>
    </w:p>
    <w:p w14:paraId="00BD8A59" w14:textId="77777777" w:rsidR="00442C42" w:rsidRPr="00EC44C4" w:rsidRDefault="00C72914" w:rsidP="00EC44C4">
      <w:pPr>
        <w:spacing w:before="240" w:after="240" w:line="360" w:lineRule="auto"/>
        <w:jc w:val="both"/>
        <w:rPr>
          <w:rFonts w:ascii="Palatino Linotype" w:hAnsi="Palatino Linotype" w:cs="Arial"/>
        </w:rPr>
      </w:pPr>
      <w:r w:rsidRPr="00EC44C4">
        <w:rPr>
          <w:rFonts w:ascii="Palatino Linotype" w:hAnsi="Palatino Linotype" w:cs="Arial"/>
          <w:b/>
        </w:rPr>
        <w:t xml:space="preserve">Primero. </w:t>
      </w:r>
      <w:r w:rsidR="00442C42" w:rsidRPr="00EC44C4">
        <w:rPr>
          <w:rFonts w:ascii="Palatino Linotype" w:hAnsi="Palatino Linotype" w:cs="Arial"/>
          <w:b/>
        </w:rPr>
        <w:t>Competencia.</w:t>
      </w:r>
      <w:r w:rsidR="00442C42" w:rsidRPr="00EC44C4">
        <w:rPr>
          <w:rFonts w:ascii="Palatino Linotype" w:hAnsi="Palatino Linotype" w:cs="Arial"/>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w:t>
      </w:r>
      <w:r w:rsidR="00442C42" w:rsidRPr="00EC44C4">
        <w:rPr>
          <w:rFonts w:ascii="Palatino Linotype" w:hAnsi="Palatino Linotype" w:cs="Arial"/>
        </w:rPr>
        <w:lastRenderedPageBreak/>
        <w:t>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26B2F12" w14:textId="77777777" w:rsidR="00CD6500" w:rsidRPr="00EC44C4" w:rsidRDefault="00591A48" w:rsidP="00EC44C4">
      <w:pPr>
        <w:autoSpaceDE w:val="0"/>
        <w:autoSpaceDN w:val="0"/>
        <w:adjustRightInd w:val="0"/>
        <w:spacing w:before="240" w:after="240" w:line="360" w:lineRule="auto"/>
        <w:jc w:val="both"/>
        <w:rPr>
          <w:rFonts w:ascii="Palatino Linotype" w:hAnsi="Palatino Linotype" w:cs="Arial"/>
        </w:rPr>
      </w:pPr>
      <w:r w:rsidRPr="00EC44C4">
        <w:rPr>
          <w:rFonts w:ascii="Palatino Linotype" w:hAnsi="Palatino Linotype" w:cs="Arial"/>
          <w:b/>
        </w:rPr>
        <w:t xml:space="preserve">Segundo. </w:t>
      </w:r>
      <w:r w:rsidR="00442C42" w:rsidRPr="00EC44C4">
        <w:rPr>
          <w:rFonts w:ascii="Palatino Linotype" w:hAnsi="Palatino Linotype" w:cs="Arial"/>
          <w:b/>
        </w:rPr>
        <w:t xml:space="preserve">De los alcances del Recurso de Revisión. </w:t>
      </w:r>
      <w:r w:rsidR="00643C4C" w:rsidRPr="00EC44C4">
        <w:rPr>
          <w:rFonts w:ascii="Palatino Linotype" w:hAnsi="Palatino Linotype" w:cs="Arial"/>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382171A2" w14:textId="3A5897CC" w:rsidR="007F3FFF" w:rsidRPr="00EC44C4" w:rsidRDefault="00517B8C" w:rsidP="00EC44C4">
      <w:pPr>
        <w:pStyle w:val="Sinespaciado"/>
        <w:spacing w:before="240" w:after="240" w:line="360" w:lineRule="auto"/>
        <w:jc w:val="both"/>
        <w:rPr>
          <w:rFonts w:ascii="Palatino Linotype" w:hAnsi="Palatino Linotype"/>
          <w:lang w:val="es-ES_tradnl"/>
        </w:rPr>
      </w:pPr>
      <w:r w:rsidRPr="00EC44C4">
        <w:rPr>
          <w:rFonts w:ascii="Palatino Linotype" w:hAnsi="Palatino Linotype" w:cs="Arial"/>
          <w:b/>
        </w:rPr>
        <w:t>Tercero</w:t>
      </w:r>
      <w:r w:rsidR="00CD6500" w:rsidRPr="00EC44C4">
        <w:rPr>
          <w:rFonts w:ascii="Palatino Linotype" w:hAnsi="Palatino Linotype" w:cs="Arial"/>
          <w:b/>
        </w:rPr>
        <w:t xml:space="preserve">. Del estudio de las causas de improcedencia. </w:t>
      </w:r>
      <w:r w:rsidR="007F3FFF" w:rsidRPr="00EC44C4">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Órgano Garante.</w:t>
      </w:r>
    </w:p>
    <w:p w14:paraId="196F16CC" w14:textId="77777777" w:rsidR="007F3FFF" w:rsidRPr="00EC44C4" w:rsidRDefault="007F3FFF" w:rsidP="00EC44C4">
      <w:pPr>
        <w:pStyle w:val="Sinespaciado"/>
        <w:spacing w:before="240" w:after="240" w:line="360" w:lineRule="auto"/>
        <w:jc w:val="both"/>
        <w:rPr>
          <w:rFonts w:ascii="Palatino Linotype" w:hAnsi="Palatino Linotype"/>
          <w:lang w:val="es-ES_tradnl"/>
        </w:rPr>
      </w:pPr>
      <w:r w:rsidRPr="00EC44C4">
        <w:rPr>
          <w:rFonts w:ascii="Palatino Linotype" w:hAnsi="Palatino Linotype"/>
          <w:lang w:val="es-ES_tradn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EC44C4">
        <w:rPr>
          <w:rFonts w:ascii="Palatino Linotype" w:hAnsi="Palatino Linotype"/>
          <w:lang w:val="es-ES_tradnl"/>
        </w:rPr>
        <w:lastRenderedPageBreak/>
        <w:t>máxime que es una figura procesal adoptada en la ley de la materia</w:t>
      </w:r>
      <w:r w:rsidRPr="00EC44C4">
        <w:rPr>
          <w:rStyle w:val="Refdenotaalpie"/>
          <w:rFonts w:ascii="Palatino Linotype" w:hAnsi="Palatino Linotype" w:cs="Arial"/>
          <w:lang w:val="es-ES_tradnl"/>
        </w:rPr>
        <w:footnoteReference w:id="1"/>
      </w:r>
      <w:r w:rsidRPr="00EC44C4">
        <w:rPr>
          <w:rFonts w:ascii="Palatino Linotype" w:hAnsi="Palatino Linotype"/>
          <w:lang w:val="es-ES_tradnl"/>
        </w:rPr>
        <w:t>, la cual permite dilucidar alguna causal que impida el estudio y resolución, cuando una vez admitido el recurso de revisión se advierta una causa de improcedencia que permita sobreseerlo, sin estudiar el fondo del asunto.</w:t>
      </w:r>
    </w:p>
    <w:p w14:paraId="483F68D8" w14:textId="77777777" w:rsidR="006D5F05" w:rsidRPr="00EC44C4" w:rsidRDefault="006D5F05" w:rsidP="00EC44C4">
      <w:pPr>
        <w:pStyle w:val="Sinespaciado"/>
        <w:spacing w:before="240" w:after="240" w:line="360" w:lineRule="auto"/>
        <w:jc w:val="both"/>
        <w:rPr>
          <w:rFonts w:ascii="Palatino Linotype" w:hAnsi="Palatino Linotype"/>
          <w:lang w:val="es-ES_tradnl"/>
        </w:rPr>
      </w:pPr>
      <w:r w:rsidRPr="00EC44C4">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27FBD98D" w14:textId="11016395" w:rsidR="00591A48" w:rsidRPr="00EC44C4" w:rsidRDefault="00591A48" w:rsidP="00EC44C4">
      <w:pPr>
        <w:spacing w:before="240" w:after="240" w:line="360" w:lineRule="auto"/>
        <w:jc w:val="both"/>
        <w:rPr>
          <w:rFonts w:ascii="Palatino Linotype" w:hAnsi="Palatino Linotype" w:cs="Arial"/>
        </w:rPr>
      </w:pPr>
      <w:r w:rsidRPr="00EC44C4">
        <w:rPr>
          <w:rFonts w:ascii="Palatino Linotype" w:hAnsi="Palatino Linotype" w:cs="Arial"/>
          <w:b/>
        </w:rPr>
        <w:t xml:space="preserve">Cuarto. Estudio del asunto. </w:t>
      </w:r>
      <w:r w:rsidR="006D5F05" w:rsidRPr="00EC44C4">
        <w:rPr>
          <w:rFonts w:ascii="Palatino Linotype" w:hAnsi="Palatino Linotype" w:cs="Arial"/>
        </w:rPr>
        <w:t>Una vez realizado el estudio de las constancias que integran el expediente en que se actúa, se desprende lo siguiente:</w:t>
      </w:r>
    </w:p>
    <w:p w14:paraId="03D5BED5" w14:textId="0322EFB9" w:rsidR="00591A48" w:rsidRPr="00EC44C4" w:rsidRDefault="00562AE4" w:rsidP="00EC44C4">
      <w:pPr>
        <w:spacing w:before="240" w:after="240" w:line="360" w:lineRule="auto"/>
        <w:jc w:val="both"/>
        <w:rPr>
          <w:rFonts w:ascii="Palatino Linotype" w:hAnsi="Palatino Linotype" w:cs="Arial"/>
        </w:rPr>
      </w:pPr>
      <w:r w:rsidRPr="00EC44C4">
        <w:rPr>
          <w:rFonts w:ascii="Palatino Linotype" w:hAnsi="Palatino Linotype" w:cs="Arial"/>
        </w:rPr>
        <w:t xml:space="preserve">La parte </w:t>
      </w:r>
      <w:r w:rsidRPr="00EC44C4">
        <w:rPr>
          <w:rFonts w:ascii="Palatino Linotype" w:hAnsi="Palatino Linotype" w:cs="Arial"/>
          <w:b/>
          <w:bCs/>
        </w:rPr>
        <w:t xml:space="preserve">Recurrente, </w:t>
      </w:r>
      <w:r w:rsidRPr="00EC44C4">
        <w:rPr>
          <w:rFonts w:ascii="Palatino Linotype" w:hAnsi="Palatino Linotype" w:cs="Arial"/>
        </w:rPr>
        <w:t xml:space="preserve">a través de su solicitud de acceso a la información, requirió se </w:t>
      </w:r>
      <w:r w:rsidR="00591A48" w:rsidRPr="00EC44C4">
        <w:rPr>
          <w:rFonts w:ascii="Palatino Linotype" w:hAnsi="Palatino Linotype" w:cs="Arial"/>
        </w:rPr>
        <w:t>le</w:t>
      </w:r>
      <w:r w:rsidR="00E55DAE" w:rsidRPr="00EC44C4">
        <w:rPr>
          <w:rFonts w:ascii="Palatino Linotype" w:hAnsi="Palatino Linotype" w:cs="Arial"/>
        </w:rPr>
        <w:t xml:space="preserve"> hiciera entrega de</w:t>
      </w:r>
      <w:r w:rsidR="00056311" w:rsidRPr="00EC44C4">
        <w:rPr>
          <w:rFonts w:ascii="Palatino Linotype" w:hAnsi="Palatino Linotype" w:cs="Arial"/>
        </w:rPr>
        <w:t xml:space="preserve"> </w:t>
      </w:r>
      <w:r w:rsidR="00591A48" w:rsidRPr="00EC44C4">
        <w:rPr>
          <w:rFonts w:ascii="Palatino Linotype" w:hAnsi="Palatino Linotype" w:cs="Arial"/>
        </w:rPr>
        <w:t>lo siguiente:</w:t>
      </w:r>
    </w:p>
    <w:p w14:paraId="7E501151" w14:textId="54CD27E3" w:rsidR="00BD4567" w:rsidRPr="00EC44C4" w:rsidRDefault="00BD4567" w:rsidP="00EC44C4">
      <w:pPr>
        <w:pStyle w:val="Prrafodelista"/>
        <w:numPr>
          <w:ilvl w:val="0"/>
          <w:numId w:val="13"/>
        </w:numPr>
        <w:spacing w:before="240" w:after="240" w:line="360" w:lineRule="auto"/>
        <w:jc w:val="both"/>
        <w:rPr>
          <w:rFonts w:ascii="Palatino Linotype" w:hAnsi="Palatino Linotype" w:cs="Arial"/>
        </w:rPr>
      </w:pPr>
      <w:r w:rsidRPr="00EC44C4">
        <w:rPr>
          <w:rFonts w:ascii="Palatino Linotype" w:hAnsi="Palatino Linotype" w:cs="Arial"/>
        </w:rPr>
        <w:lastRenderedPageBreak/>
        <w:t>Acta de cabildo de</w:t>
      </w:r>
      <w:r w:rsidR="006F4404" w:rsidRPr="00EC44C4">
        <w:rPr>
          <w:rFonts w:ascii="Palatino Linotype" w:hAnsi="Palatino Linotype" w:cs="Arial"/>
        </w:rPr>
        <w:t xml:space="preserve"> </w:t>
      </w:r>
      <w:r w:rsidRPr="00EC44C4">
        <w:rPr>
          <w:rFonts w:ascii="Palatino Linotype" w:hAnsi="Palatino Linotype" w:cs="Arial"/>
        </w:rPr>
        <w:t xml:space="preserve">la </w:t>
      </w:r>
      <w:r w:rsidR="006F4404" w:rsidRPr="00EC44C4">
        <w:rPr>
          <w:rFonts w:ascii="Palatino Linotype" w:hAnsi="Palatino Linotype" w:cs="Arial"/>
        </w:rPr>
        <w:t>T</w:t>
      </w:r>
      <w:r w:rsidRPr="00EC44C4">
        <w:rPr>
          <w:rFonts w:ascii="Palatino Linotype" w:hAnsi="Palatino Linotype" w:cs="Arial"/>
        </w:rPr>
        <w:t xml:space="preserve">rigésima </w:t>
      </w:r>
      <w:r w:rsidR="006F4404" w:rsidRPr="00EC44C4">
        <w:rPr>
          <w:rFonts w:ascii="Palatino Linotype" w:hAnsi="Palatino Linotype" w:cs="Arial"/>
        </w:rPr>
        <w:t>S</w:t>
      </w:r>
      <w:r w:rsidRPr="00EC44C4">
        <w:rPr>
          <w:rFonts w:ascii="Palatino Linotype" w:hAnsi="Palatino Linotype" w:cs="Arial"/>
        </w:rPr>
        <w:t xml:space="preserve">exta </w:t>
      </w:r>
      <w:r w:rsidR="006F4404" w:rsidRPr="00EC44C4">
        <w:rPr>
          <w:rFonts w:ascii="Palatino Linotype" w:hAnsi="Palatino Linotype" w:cs="Arial"/>
        </w:rPr>
        <w:t>S</w:t>
      </w:r>
      <w:r w:rsidRPr="00EC44C4">
        <w:rPr>
          <w:rFonts w:ascii="Palatino Linotype" w:hAnsi="Palatino Linotype" w:cs="Arial"/>
        </w:rPr>
        <w:t xml:space="preserve">esión de cabildo, debidamente sellada y firmada por todos los que participan en ella, por ser un acto de conocimiento público mismo que fue trasmitido por las redes sociales, tal y como se indica con el presente link: </w:t>
      </w:r>
      <w:hyperlink r:id="rId9" w:history="1">
        <w:r w:rsidRPr="00EC44C4">
          <w:rPr>
            <w:rStyle w:val="Hipervnculo"/>
            <w:rFonts w:ascii="Palatino Linotype" w:hAnsi="Palatino Linotype" w:cs="Arial"/>
            <w:color w:val="auto"/>
          </w:rPr>
          <w:t>https://fb.watch/85MWHBSL8U/</w:t>
        </w:r>
      </w:hyperlink>
      <w:r w:rsidRPr="00EC44C4">
        <w:rPr>
          <w:rFonts w:ascii="Palatino Linotype" w:hAnsi="Palatino Linotype" w:cs="Arial"/>
        </w:rPr>
        <w:t>.</w:t>
      </w:r>
    </w:p>
    <w:p w14:paraId="67313CB0" w14:textId="5CBD39B0" w:rsidR="00403C84" w:rsidRPr="00EC44C4" w:rsidRDefault="00517B8C" w:rsidP="00EC44C4">
      <w:pPr>
        <w:tabs>
          <w:tab w:val="left" w:pos="4962"/>
        </w:tabs>
        <w:spacing w:before="240" w:after="240" w:line="360" w:lineRule="auto"/>
        <w:jc w:val="both"/>
        <w:rPr>
          <w:rFonts w:ascii="Palatino Linotype" w:eastAsia="Calibri" w:hAnsi="Palatino Linotype" w:cs="Tahoma"/>
          <w:iCs/>
          <w:lang w:eastAsia="es-ES_tradnl"/>
        </w:rPr>
      </w:pPr>
      <w:r w:rsidRPr="00EC44C4">
        <w:rPr>
          <w:rFonts w:ascii="Palatino Linotype" w:eastAsia="Calibri" w:hAnsi="Palatino Linotype" w:cs="Tahoma"/>
          <w:iCs/>
          <w:lang w:eastAsia="es-ES_tradnl"/>
        </w:rPr>
        <w:t xml:space="preserve">Cabe señalar que la dirección electrónica </w:t>
      </w:r>
      <w:r w:rsidR="00403C84" w:rsidRPr="00EC44C4">
        <w:rPr>
          <w:rFonts w:ascii="Palatino Linotype" w:eastAsia="Calibri" w:hAnsi="Palatino Linotype" w:cs="Tahoma"/>
          <w:iCs/>
          <w:lang w:eastAsia="es-ES_tradnl"/>
        </w:rPr>
        <w:t xml:space="preserve">proporcionada por la parte </w:t>
      </w:r>
      <w:r w:rsidR="00403C84" w:rsidRPr="00EC44C4">
        <w:rPr>
          <w:rFonts w:ascii="Palatino Linotype" w:eastAsia="Calibri" w:hAnsi="Palatino Linotype" w:cs="Tahoma"/>
          <w:b/>
          <w:bCs/>
          <w:iCs/>
          <w:lang w:eastAsia="es-ES_tradnl"/>
        </w:rPr>
        <w:t xml:space="preserve">Recurrente </w:t>
      </w:r>
      <w:r w:rsidRPr="00EC44C4">
        <w:rPr>
          <w:rFonts w:ascii="Palatino Linotype" w:eastAsia="Calibri" w:hAnsi="Palatino Linotype" w:cs="Tahoma"/>
          <w:iCs/>
          <w:lang w:eastAsia="es-ES_tradnl"/>
        </w:rPr>
        <w:t>corresponde con</w:t>
      </w:r>
      <w:r w:rsidR="00403C84" w:rsidRPr="00EC44C4">
        <w:rPr>
          <w:rFonts w:ascii="Palatino Linotype" w:eastAsia="Calibri" w:hAnsi="Palatino Linotype" w:cs="Tahoma"/>
          <w:iCs/>
          <w:lang w:eastAsia="es-ES_tradnl"/>
        </w:rPr>
        <w:t xml:space="preserve"> </w:t>
      </w:r>
      <w:r w:rsidRPr="00EC44C4">
        <w:rPr>
          <w:rFonts w:ascii="Palatino Linotype" w:eastAsia="Calibri" w:hAnsi="Palatino Linotype" w:cs="Tahoma"/>
          <w:iCs/>
          <w:lang w:eastAsia="es-ES_tradnl"/>
        </w:rPr>
        <w:t>la</w:t>
      </w:r>
      <w:r w:rsidR="00403C84" w:rsidRPr="00EC44C4">
        <w:rPr>
          <w:rFonts w:ascii="Palatino Linotype" w:eastAsia="Calibri" w:hAnsi="Palatino Linotype" w:cs="Tahoma"/>
          <w:iCs/>
          <w:lang w:eastAsia="es-ES_tradnl"/>
        </w:rPr>
        <w:t xml:space="preserve"> grabación de la transmisión en vivo</w:t>
      </w:r>
      <w:r w:rsidRPr="00EC44C4">
        <w:rPr>
          <w:rFonts w:ascii="Palatino Linotype" w:eastAsia="Calibri" w:hAnsi="Palatino Linotype" w:cs="Tahoma"/>
          <w:iCs/>
          <w:lang w:eastAsia="es-ES_tradnl"/>
        </w:rPr>
        <w:t xml:space="preserve"> </w:t>
      </w:r>
      <w:r w:rsidR="00403C84" w:rsidRPr="00EC44C4">
        <w:rPr>
          <w:rFonts w:ascii="Palatino Linotype" w:eastAsia="Calibri" w:hAnsi="Palatino Linotype" w:cs="Tahoma"/>
          <w:iCs/>
          <w:lang w:eastAsia="es-ES_tradnl"/>
        </w:rPr>
        <w:t xml:space="preserve">de la Trigésimo Sexta Sesión Extraordinaria de Cabildo, </w:t>
      </w:r>
      <w:r w:rsidR="004C3444" w:rsidRPr="00EC44C4">
        <w:rPr>
          <w:rFonts w:ascii="Palatino Linotype" w:eastAsia="Calibri" w:hAnsi="Palatino Linotype" w:cs="Tahoma"/>
          <w:iCs/>
          <w:lang w:eastAsia="es-ES_tradnl"/>
        </w:rPr>
        <w:t xml:space="preserve">mediante la </w:t>
      </w:r>
      <w:r w:rsidRPr="00EC44C4">
        <w:rPr>
          <w:rFonts w:ascii="Palatino Linotype" w:eastAsia="Calibri" w:hAnsi="Palatino Linotype" w:cs="Tahoma"/>
          <w:iCs/>
          <w:lang w:eastAsia="es-ES_tradnl"/>
        </w:rPr>
        <w:t>red social Facebook</w:t>
      </w:r>
      <w:r w:rsidR="004C3444" w:rsidRPr="00EC44C4">
        <w:rPr>
          <w:rFonts w:ascii="Palatino Linotype" w:eastAsia="Calibri" w:hAnsi="Palatino Linotype" w:cs="Tahoma"/>
          <w:iCs/>
          <w:lang w:eastAsia="es-ES_tradnl"/>
        </w:rPr>
        <w:t xml:space="preserve">, cuyo usuario es </w:t>
      </w:r>
      <w:r w:rsidR="00403C84" w:rsidRPr="00EC44C4">
        <w:rPr>
          <w:rFonts w:ascii="Palatino Linotype" w:eastAsia="Calibri" w:hAnsi="Palatino Linotype" w:cs="Tahoma"/>
          <w:iCs/>
          <w:lang w:eastAsia="es-ES_tradnl"/>
        </w:rPr>
        <w:t>emplead</w:t>
      </w:r>
      <w:r w:rsidR="004C3444" w:rsidRPr="00EC44C4">
        <w:rPr>
          <w:rFonts w:ascii="Palatino Linotype" w:eastAsia="Calibri" w:hAnsi="Palatino Linotype" w:cs="Tahoma"/>
          <w:iCs/>
          <w:lang w:eastAsia="es-ES_tradnl"/>
        </w:rPr>
        <w:t>o</w:t>
      </w:r>
      <w:r w:rsidR="00403C84" w:rsidRPr="00EC44C4">
        <w:rPr>
          <w:rFonts w:ascii="Palatino Linotype" w:eastAsia="Calibri" w:hAnsi="Palatino Linotype" w:cs="Tahoma"/>
          <w:iCs/>
          <w:lang w:eastAsia="es-ES_tradnl"/>
        </w:rPr>
        <w:t xml:space="preserve"> por </w:t>
      </w:r>
      <w:r w:rsidRPr="00EC44C4">
        <w:rPr>
          <w:rFonts w:ascii="Palatino Linotype" w:eastAsia="Calibri" w:hAnsi="Palatino Linotype" w:cs="Tahoma"/>
          <w:iCs/>
          <w:lang w:eastAsia="es-ES_tradnl"/>
        </w:rPr>
        <w:t xml:space="preserve">el </w:t>
      </w:r>
      <w:r w:rsidRPr="00EC44C4">
        <w:rPr>
          <w:rFonts w:ascii="Palatino Linotype" w:eastAsia="Calibri" w:hAnsi="Palatino Linotype" w:cs="Tahoma"/>
          <w:b/>
          <w:bCs/>
          <w:iCs/>
          <w:lang w:eastAsia="es-ES_tradnl"/>
        </w:rPr>
        <w:t>Sujeto Obligado</w:t>
      </w:r>
      <w:r w:rsidRPr="00EC44C4">
        <w:rPr>
          <w:rFonts w:ascii="Palatino Linotype" w:eastAsia="Calibri" w:hAnsi="Palatino Linotype" w:cs="Tahoma"/>
          <w:iCs/>
          <w:lang w:eastAsia="es-ES_tradnl"/>
        </w:rPr>
        <w:t xml:space="preserve"> </w:t>
      </w:r>
      <w:r w:rsidR="00403C84" w:rsidRPr="00EC44C4">
        <w:rPr>
          <w:rFonts w:ascii="Palatino Linotype" w:eastAsia="Calibri" w:hAnsi="Palatino Linotype" w:cs="Tahoma"/>
          <w:iCs/>
          <w:lang w:eastAsia="es-ES_tradnl"/>
        </w:rPr>
        <w:t xml:space="preserve">como medio de comunicación </w:t>
      </w:r>
      <w:r w:rsidR="004C3444" w:rsidRPr="00EC44C4">
        <w:rPr>
          <w:rFonts w:ascii="Palatino Linotype" w:eastAsia="Calibri" w:hAnsi="Palatino Linotype" w:cs="Tahoma"/>
          <w:iCs/>
          <w:lang w:eastAsia="es-ES_tradnl"/>
        </w:rPr>
        <w:t>con la población</w:t>
      </w:r>
      <w:r w:rsidR="00403C84" w:rsidRPr="00EC44C4">
        <w:rPr>
          <w:rFonts w:ascii="Palatino Linotype" w:eastAsia="Calibri" w:hAnsi="Palatino Linotype" w:cs="Tahoma"/>
          <w:iCs/>
          <w:lang w:eastAsia="es-ES_tradnl"/>
        </w:rPr>
        <w:t>, como se observa a continuación:</w:t>
      </w:r>
    </w:p>
    <w:p w14:paraId="1D25B20C" w14:textId="4A2EBD2F" w:rsidR="00403C84" w:rsidRPr="00EC44C4" w:rsidRDefault="00403C84" w:rsidP="00EC44C4">
      <w:pPr>
        <w:tabs>
          <w:tab w:val="left" w:pos="4962"/>
        </w:tabs>
        <w:spacing w:before="240" w:after="240" w:line="360" w:lineRule="auto"/>
        <w:jc w:val="center"/>
        <w:rPr>
          <w:rFonts w:ascii="Palatino Linotype" w:eastAsia="Calibri" w:hAnsi="Palatino Linotype" w:cs="Tahoma"/>
          <w:iCs/>
          <w:lang w:eastAsia="es-ES_tradnl"/>
        </w:rPr>
      </w:pPr>
      <w:r w:rsidRPr="00EC44C4">
        <w:rPr>
          <w:rFonts w:ascii="Palatino Linotype" w:hAnsi="Palatino Linotype"/>
          <w:noProof/>
          <w:lang w:val="es-MX" w:eastAsia="es-MX"/>
        </w:rPr>
        <w:drawing>
          <wp:inline distT="0" distB="0" distL="0" distR="0" wp14:anchorId="1F8977A9" wp14:editId="77C054AD">
            <wp:extent cx="5609590" cy="29489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9590" cy="2948940"/>
                    </a:xfrm>
                    <a:prstGeom prst="rect">
                      <a:avLst/>
                    </a:prstGeom>
                    <a:noFill/>
                    <a:ln>
                      <a:noFill/>
                    </a:ln>
                  </pic:spPr>
                </pic:pic>
              </a:graphicData>
            </a:graphic>
          </wp:inline>
        </w:drawing>
      </w:r>
    </w:p>
    <w:p w14:paraId="1E8B7BF6" w14:textId="342EBB88" w:rsidR="004552B4" w:rsidRPr="00EC44C4" w:rsidRDefault="006F4404" w:rsidP="00EC44C4">
      <w:pPr>
        <w:tabs>
          <w:tab w:val="left" w:pos="4962"/>
        </w:tabs>
        <w:spacing w:before="240" w:after="240" w:line="360" w:lineRule="auto"/>
        <w:jc w:val="both"/>
        <w:rPr>
          <w:rFonts w:ascii="Palatino Linotype" w:eastAsia="Calibri" w:hAnsi="Palatino Linotype" w:cs="Tahoma"/>
          <w:iCs/>
          <w:lang w:eastAsia="es-ES_tradnl"/>
        </w:rPr>
      </w:pPr>
      <w:r w:rsidRPr="00EC44C4">
        <w:rPr>
          <w:rFonts w:ascii="Palatino Linotype" w:eastAsia="Calibri" w:hAnsi="Palatino Linotype" w:cs="Tahoma"/>
          <w:iCs/>
          <w:lang w:eastAsia="es-ES_tradnl"/>
        </w:rPr>
        <w:t xml:space="preserve">Ante la falta de respuesta del </w:t>
      </w:r>
      <w:r w:rsidRPr="00EC44C4">
        <w:rPr>
          <w:rFonts w:ascii="Palatino Linotype" w:eastAsia="Calibri" w:hAnsi="Palatino Linotype" w:cs="Tahoma"/>
          <w:b/>
          <w:bCs/>
          <w:iCs/>
          <w:lang w:eastAsia="es-ES_tradnl"/>
        </w:rPr>
        <w:t>Sujeto Obligado</w:t>
      </w:r>
      <w:r w:rsidRPr="00EC44C4">
        <w:rPr>
          <w:rFonts w:ascii="Palatino Linotype" w:eastAsia="Calibri" w:hAnsi="Palatino Linotype" w:cs="Tahoma"/>
          <w:iCs/>
          <w:lang w:eastAsia="es-ES_tradnl"/>
        </w:rPr>
        <w:t xml:space="preserve">, la parte </w:t>
      </w:r>
      <w:r w:rsidRPr="00EC44C4">
        <w:rPr>
          <w:rFonts w:ascii="Palatino Linotype" w:eastAsia="Calibri" w:hAnsi="Palatino Linotype" w:cs="Tahoma"/>
          <w:b/>
          <w:bCs/>
          <w:iCs/>
          <w:lang w:eastAsia="es-ES_tradnl"/>
        </w:rPr>
        <w:t>Recurrente</w:t>
      </w:r>
      <w:r w:rsidRPr="00EC44C4">
        <w:rPr>
          <w:rFonts w:ascii="Palatino Linotype" w:eastAsia="Calibri" w:hAnsi="Palatino Linotype" w:cs="Tahoma"/>
          <w:iCs/>
          <w:lang w:eastAsia="es-ES_tradnl"/>
        </w:rPr>
        <w:t>, justamente se inconformó porque no fue atendido su requerimiento de información, al señalar</w:t>
      </w:r>
      <w:r w:rsidR="004552B4" w:rsidRPr="00EC44C4">
        <w:rPr>
          <w:rFonts w:ascii="Palatino Linotype" w:eastAsia="Calibri" w:hAnsi="Palatino Linotype" w:cs="Tahoma"/>
          <w:iCs/>
          <w:lang w:eastAsia="es-ES_tradnl"/>
        </w:rPr>
        <w:t xml:space="preserve">, </w:t>
      </w:r>
      <w:r w:rsidRPr="00EC44C4">
        <w:rPr>
          <w:rFonts w:ascii="Palatino Linotype" w:eastAsia="Calibri" w:hAnsi="Palatino Linotype" w:cs="Tahoma"/>
          <w:iCs/>
          <w:lang w:eastAsia="es-ES_tradnl"/>
        </w:rPr>
        <w:t>de manera textual, que “</w:t>
      </w:r>
      <w:r w:rsidRPr="00EC44C4">
        <w:rPr>
          <w:rFonts w:ascii="Palatino Linotype" w:eastAsia="Calibri" w:hAnsi="Palatino Linotype" w:cs="Tahoma"/>
          <w:i/>
          <w:lang w:eastAsia="es-ES_tradnl"/>
        </w:rPr>
        <w:t>no se le dio respuesta en la fecha señalada para hacerlo”</w:t>
      </w:r>
      <w:r w:rsidR="004552B4" w:rsidRPr="00EC44C4">
        <w:rPr>
          <w:rFonts w:ascii="Palatino Linotype" w:eastAsia="Calibri" w:hAnsi="Palatino Linotype" w:cs="Tahoma"/>
          <w:i/>
          <w:lang w:eastAsia="es-ES_tradnl"/>
        </w:rPr>
        <w:t xml:space="preserve"> </w:t>
      </w:r>
      <w:r w:rsidR="004552B4" w:rsidRPr="00EC44C4">
        <w:rPr>
          <w:rFonts w:ascii="Palatino Linotype" w:eastAsia="Calibri" w:hAnsi="Palatino Linotype" w:cs="Tahoma"/>
          <w:iCs/>
          <w:lang w:eastAsia="es-ES_tradnl"/>
        </w:rPr>
        <w:t xml:space="preserve">considerando en consecuencia que se violaron sus derechos a obtener la información </w:t>
      </w:r>
      <w:r w:rsidR="004552B4" w:rsidRPr="00EC44C4">
        <w:rPr>
          <w:rFonts w:ascii="Palatino Linotype" w:eastAsia="Calibri" w:hAnsi="Palatino Linotype" w:cs="Tahoma"/>
          <w:iCs/>
          <w:lang w:eastAsia="es-ES_tradnl"/>
        </w:rPr>
        <w:lastRenderedPageBreak/>
        <w:t xml:space="preserve">que solicitó, </w:t>
      </w:r>
      <w:r w:rsidRPr="00EC44C4">
        <w:rPr>
          <w:rFonts w:ascii="Palatino Linotype" w:eastAsia="Calibri" w:hAnsi="Palatino Linotype" w:cs="Tahoma"/>
          <w:iCs/>
          <w:lang w:eastAsia="es-ES_tradnl"/>
        </w:rPr>
        <w:t>por lo cual se actualiz</w:t>
      </w:r>
      <w:r w:rsidR="004552B4" w:rsidRPr="00EC44C4">
        <w:rPr>
          <w:rFonts w:ascii="Palatino Linotype" w:eastAsia="Calibri" w:hAnsi="Palatino Linotype" w:cs="Tahoma"/>
          <w:iCs/>
          <w:lang w:eastAsia="es-ES_tradnl"/>
        </w:rPr>
        <w:t>ó</w:t>
      </w:r>
      <w:r w:rsidRPr="00EC44C4">
        <w:rPr>
          <w:rFonts w:ascii="Palatino Linotype" w:eastAsia="Calibri" w:hAnsi="Palatino Linotype" w:cs="Tahoma"/>
          <w:iCs/>
          <w:lang w:eastAsia="es-ES_tradnl"/>
        </w:rPr>
        <w:t xml:space="preserve"> el supuesto previsto en el artículo 179, fracción VII, de la Ley de Transparencia y Acceso a la Información Pública del Estado de México y Municipios</w:t>
      </w:r>
      <w:r w:rsidR="004552B4" w:rsidRPr="00EC44C4">
        <w:rPr>
          <w:rFonts w:ascii="Palatino Linotype" w:eastAsia="Calibri" w:hAnsi="Palatino Linotype" w:cs="Tahoma"/>
          <w:iCs/>
          <w:lang w:eastAsia="es-ES_tradnl"/>
        </w:rPr>
        <w:t>, el cual reza así:</w:t>
      </w:r>
    </w:p>
    <w:p w14:paraId="50CCE846" w14:textId="10FC3B91" w:rsidR="004552B4" w:rsidRPr="00EC44C4" w:rsidRDefault="004552B4" w:rsidP="00EC44C4">
      <w:pPr>
        <w:tabs>
          <w:tab w:val="left" w:pos="4962"/>
        </w:tabs>
        <w:spacing w:before="120" w:after="120"/>
        <w:ind w:left="851" w:right="902"/>
        <w:jc w:val="both"/>
        <w:rPr>
          <w:rFonts w:ascii="Palatino Linotype" w:eastAsia="Calibri" w:hAnsi="Palatino Linotype" w:cs="Tahoma"/>
          <w:i/>
          <w:iCs/>
          <w:sz w:val="22"/>
          <w:szCs w:val="22"/>
          <w:lang w:eastAsia="es-ES_tradnl"/>
        </w:rPr>
      </w:pPr>
      <w:r w:rsidRPr="00EC44C4">
        <w:rPr>
          <w:rFonts w:ascii="Palatino Linotype" w:hAnsi="Palatino Linotype"/>
          <w:i/>
          <w:iCs/>
          <w:sz w:val="22"/>
          <w:szCs w:val="22"/>
        </w:rPr>
        <w:t>“</w:t>
      </w:r>
      <w:r w:rsidRPr="00EC44C4">
        <w:rPr>
          <w:rFonts w:ascii="Palatino Linotype" w:hAnsi="Palatino Linotype"/>
          <w:b/>
          <w:bCs/>
          <w:i/>
          <w:iCs/>
          <w:sz w:val="22"/>
          <w:szCs w:val="22"/>
        </w:rPr>
        <w:t>Artículo 179</w:t>
      </w:r>
      <w:r w:rsidRPr="00EC44C4">
        <w:rPr>
          <w:rFonts w:ascii="Palatino Linotype" w:hAnsi="Palatino Linotype"/>
          <w:i/>
          <w:iCs/>
          <w:sz w:val="22"/>
          <w:szCs w:val="22"/>
        </w:rPr>
        <w:t>. El recurso de revisión es un medio de protección que la Ley otorga a los particulares, para hacer valer su derecho de acceso a la información pública, y procederá en contra de las siguientes causas:</w:t>
      </w:r>
    </w:p>
    <w:p w14:paraId="1B0EFCBA" w14:textId="0EE5A7FF" w:rsidR="004552B4" w:rsidRPr="00EC44C4" w:rsidRDefault="004552B4" w:rsidP="00EC44C4">
      <w:pPr>
        <w:tabs>
          <w:tab w:val="left" w:pos="4962"/>
        </w:tabs>
        <w:spacing w:before="120" w:after="120"/>
        <w:ind w:left="1134" w:right="902"/>
        <w:jc w:val="both"/>
        <w:rPr>
          <w:rFonts w:ascii="Palatino Linotype" w:eastAsia="Calibri" w:hAnsi="Palatino Linotype" w:cs="Tahoma"/>
          <w:i/>
          <w:iCs/>
          <w:sz w:val="22"/>
          <w:szCs w:val="22"/>
          <w:lang w:eastAsia="es-ES_tradnl"/>
        </w:rPr>
      </w:pPr>
      <w:r w:rsidRPr="00EC44C4">
        <w:rPr>
          <w:rFonts w:ascii="Palatino Linotype" w:eastAsia="Calibri" w:hAnsi="Palatino Linotype" w:cs="Tahoma"/>
          <w:i/>
          <w:iCs/>
          <w:sz w:val="22"/>
          <w:szCs w:val="22"/>
          <w:lang w:eastAsia="es-ES_tradnl"/>
        </w:rPr>
        <w:t>...</w:t>
      </w:r>
    </w:p>
    <w:p w14:paraId="63E054E8" w14:textId="0259D45B" w:rsidR="004552B4" w:rsidRPr="00EC44C4" w:rsidRDefault="004552B4" w:rsidP="00EC44C4">
      <w:pPr>
        <w:tabs>
          <w:tab w:val="left" w:pos="4962"/>
        </w:tabs>
        <w:spacing w:before="120" w:after="120"/>
        <w:ind w:left="1134" w:right="902"/>
        <w:jc w:val="both"/>
        <w:rPr>
          <w:rFonts w:ascii="Palatino Linotype" w:eastAsia="Calibri" w:hAnsi="Palatino Linotype" w:cs="Tahoma"/>
          <w:i/>
          <w:iCs/>
          <w:sz w:val="22"/>
          <w:szCs w:val="22"/>
          <w:lang w:eastAsia="es-ES_tradnl"/>
        </w:rPr>
      </w:pPr>
      <w:r w:rsidRPr="00EC44C4">
        <w:rPr>
          <w:rFonts w:ascii="Palatino Linotype" w:hAnsi="Palatino Linotype"/>
          <w:b/>
          <w:bCs/>
          <w:i/>
          <w:iCs/>
          <w:sz w:val="22"/>
          <w:szCs w:val="22"/>
        </w:rPr>
        <w:t>VII.</w:t>
      </w:r>
      <w:r w:rsidRPr="00EC44C4">
        <w:rPr>
          <w:rFonts w:ascii="Palatino Linotype" w:hAnsi="Palatino Linotype"/>
          <w:i/>
          <w:iCs/>
          <w:sz w:val="22"/>
          <w:szCs w:val="22"/>
        </w:rPr>
        <w:t xml:space="preserve"> La falta de respuesta a una solicitud de acceso a la información;</w:t>
      </w:r>
      <w:r w:rsidRPr="00EC44C4">
        <w:rPr>
          <w:rFonts w:ascii="Palatino Linotype" w:eastAsia="Calibri" w:hAnsi="Palatino Linotype" w:cs="Tahoma"/>
          <w:i/>
          <w:iCs/>
          <w:sz w:val="22"/>
          <w:szCs w:val="22"/>
          <w:lang w:eastAsia="es-ES_tradnl"/>
        </w:rPr>
        <w:t>”</w:t>
      </w:r>
    </w:p>
    <w:p w14:paraId="70911D86" w14:textId="29013937" w:rsidR="009702BD" w:rsidRPr="00EC44C4" w:rsidRDefault="000615BB" w:rsidP="00EC44C4">
      <w:pPr>
        <w:autoSpaceDE w:val="0"/>
        <w:autoSpaceDN w:val="0"/>
        <w:adjustRightInd w:val="0"/>
        <w:spacing w:before="240" w:after="240" w:line="360" w:lineRule="auto"/>
        <w:jc w:val="both"/>
        <w:rPr>
          <w:rFonts w:ascii="Palatino Linotype" w:hAnsi="Palatino Linotype" w:cs="Arial"/>
        </w:rPr>
      </w:pPr>
      <w:r w:rsidRPr="00EC44C4">
        <w:rPr>
          <w:rFonts w:ascii="Palatino Linotype" w:hAnsi="Palatino Linotype" w:cs="Tahoma"/>
        </w:rPr>
        <w:t>P</w:t>
      </w:r>
      <w:r w:rsidR="009702BD" w:rsidRPr="00EC44C4">
        <w:rPr>
          <w:rFonts w:ascii="Palatino Linotype" w:hAnsi="Palatino Linotype" w:cs="Arial"/>
        </w:rPr>
        <w:t>or lo que resulta claro, que al no existir pronunciamiento y/o entrega de la información solicitada</w:t>
      </w:r>
      <w:r w:rsidR="009702BD" w:rsidRPr="00EC44C4">
        <w:rPr>
          <w:rFonts w:ascii="Palatino Linotype" w:hAnsi="Palatino Linotype"/>
        </w:rPr>
        <w:t>, se tiene certeza de que el</w:t>
      </w:r>
      <w:r w:rsidR="009702BD" w:rsidRPr="00EC44C4">
        <w:rPr>
          <w:rFonts w:ascii="Verdana" w:hAnsi="Verdana"/>
          <w:sz w:val="14"/>
          <w:szCs w:val="14"/>
        </w:rPr>
        <w:t xml:space="preserve"> </w:t>
      </w:r>
      <w:r w:rsidR="009702BD" w:rsidRPr="00EC44C4">
        <w:rPr>
          <w:rFonts w:ascii="Palatino Linotype" w:hAnsi="Palatino Linotype" w:cs="Arial"/>
          <w:b/>
        </w:rPr>
        <w:t xml:space="preserve">Sujeto Obligado </w:t>
      </w:r>
      <w:r w:rsidR="009702BD" w:rsidRPr="00EC44C4">
        <w:rPr>
          <w:rFonts w:ascii="Palatino Linotype" w:hAnsi="Palatino Linotype" w:cs="Arial"/>
        </w:rPr>
        <w:t xml:space="preserve">no cumplió con el deber de dar acceso a la información pública resultando fundado el motivo de inconformidad aducido por la parte </w:t>
      </w:r>
      <w:r w:rsidR="009702BD" w:rsidRPr="00EC44C4">
        <w:rPr>
          <w:rFonts w:ascii="Palatino Linotype" w:hAnsi="Palatino Linotype" w:cs="Arial"/>
          <w:b/>
          <w:bCs/>
        </w:rPr>
        <w:t>Recurrente</w:t>
      </w:r>
      <w:r w:rsidR="009661B3" w:rsidRPr="00EC44C4">
        <w:rPr>
          <w:rFonts w:ascii="Palatino Linotype" w:hAnsi="Palatino Linotype" w:cs="Arial"/>
        </w:rPr>
        <w:t xml:space="preserve">, en el recurso de revisión con número de folio </w:t>
      </w:r>
      <w:r w:rsidR="009661B3" w:rsidRPr="00EC44C4">
        <w:rPr>
          <w:rFonts w:ascii="Palatino Linotype" w:hAnsi="Palatino Linotype" w:cs="Arial"/>
          <w:b/>
          <w:bCs/>
        </w:rPr>
        <w:t>05069/INFOEM/IP/RR/2021</w:t>
      </w:r>
      <w:r w:rsidR="009661B3" w:rsidRPr="00EC44C4">
        <w:rPr>
          <w:rFonts w:ascii="Palatino Linotype" w:hAnsi="Palatino Linotype" w:cs="Arial"/>
        </w:rPr>
        <w:t>.</w:t>
      </w:r>
    </w:p>
    <w:p w14:paraId="048F6ED4" w14:textId="79D5C9BA" w:rsidR="00FC1219" w:rsidRPr="00EC44C4" w:rsidRDefault="00FA493F" w:rsidP="00EC44C4">
      <w:pPr>
        <w:autoSpaceDE w:val="0"/>
        <w:autoSpaceDN w:val="0"/>
        <w:adjustRightInd w:val="0"/>
        <w:spacing w:before="240" w:after="240" w:line="360" w:lineRule="auto"/>
        <w:jc w:val="both"/>
        <w:rPr>
          <w:rFonts w:ascii="Palatino Linotype" w:hAnsi="Palatino Linotype"/>
        </w:rPr>
      </w:pPr>
      <w:r w:rsidRPr="00EC44C4">
        <w:rPr>
          <w:rFonts w:ascii="Palatino Linotype" w:hAnsi="Palatino Linotype" w:cs="Arial"/>
        </w:rPr>
        <w:t xml:space="preserve">Atento a ello, </w:t>
      </w:r>
      <w:r w:rsidR="00166F5C" w:rsidRPr="00EC44C4">
        <w:rPr>
          <w:rFonts w:ascii="Palatino Linotype" w:hAnsi="Palatino Linotype" w:cs="Arial"/>
        </w:rPr>
        <w:t xml:space="preserve">este Órgano Garante, en observancia de las atribuciones que le </w:t>
      </w:r>
      <w:r w:rsidR="00581B43" w:rsidRPr="00EC44C4">
        <w:rPr>
          <w:rFonts w:ascii="Palatino Linotype" w:hAnsi="Palatino Linotype" w:cs="Arial"/>
        </w:rPr>
        <w:t>confiere el artículo 5 párrafo trigésimo segundo</w:t>
      </w:r>
      <w:r w:rsidR="004C3444" w:rsidRPr="00EC44C4">
        <w:rPr>
          <w:rFonts w:ascii="Palatino Linotype" w:hAnsi="Palatino Linotype" w:cs="Arial"/>
        </w:rPr>
        <w:t>,</w:t>
      </w:r>
      <w:r w:rsidR="00581B43" w:rsidRPr="00EC44C4">
        <w:rPr>
          <w:rFonts w:ascii="Palatino Linotype" w:hAnsi="Palatino Linotype" w:cs="Arial"/>
        </w:rPr>
        <w:t xml:space="preserve"> fracción VII</w:t>
      </w:r>
      <w:r w:rsidR="004C3444" w:rsidRPr="00EC44C4">
        <w:rPr>
          <w:rFonts w:ascii="Palatino Linotype" w:hAnsi="Palatino Linotype" w:cs="Arial"/>
        </w:rPr>
        <w:t>,</w:t>
      </w:r>
      <w:r w:rsidR="00581B43" w:rsidRPr="00EC44C4">
        <w:rPr>
          <w:rFonts w:ascii="Palatino Linotype" w:hAnsi="Palatino Linotype" w:cs="Arial"/>
        </w:rPr>
        <w:t xml:space="preserve"> de la Constitución Política del Estado Libre y Soberano de México, así como el art</w:t>
      </w:r>
      <w:r w:rsidR="004C3444" w:rsidRPr="00EC44C4">
        <w:rPr>
          <w:rFonts w:ascii="Palatino Linotype" w:hAnsi="Palatino Linotype" w:cs="Arial"/>
        </w:rPr>
        <w:t>í</w:t>
      </w:r>
      <w:r w:rsidR="00581B43" w:rsidRPr="00EC44C4">
        <w:rPr>
          <w:rFonts w:ascii="Palatino Linotype" w:hAnsi="Palatino Linotype" w:cs="Arial"/>
        </w:rPr>
        <w:t>culo 36 de la Ley de Transparencia y Acceso a la Información Pública del Estado de México y Municipios,</w:t>
      </w:r>
      <w:r w:rsidR="00FC1219" w:rsidRPr="00EC44C4">
        <w:rPr>
          <w:rFonts w:ascii="Palatino Linotype" w:hAnsi="Palatino Linotype" w:cs="Arial"/>
        </w:rPr>
        <w:t xml:space="preserve"> resolvió el Recurso de Revisión interpuesto por la parte </w:t>
      </w:r>
      <w:r w:rsidR="00FC1219" w:rsidRPr="00EC44C4">
        <w:rPr>
          <w:rFonts w:ascii="Palatino Linotype" w:hAnsi="Palatino Linotype" w:cs="Arial"/>
          <w:b/>
          <w:bCs/>
        </w:rPr>
        <w:t>Recurrente</w:t>
      </w:r>
      <w:r w:rsidR="00FC1219" w:rsidRPr="00EC44C4">
        <w:rPr>
          <w:rFonts w:ascii="Palatino Linotype" w:hAnsi="Palatino Linotype" w:cs="Arial"/>
        </w:rPr>
        <w:t xml:space="preserve">, ordenando al </w:t>
      </w:r>
      <w:r w:rsidR="00FC1219" w:rsidRPr="00EC44C4">
        <w:rPr>
          <w:rFonts w:ascii="Palatino Linotype" w:hAnsi="Palatino Linotype" w:cs="Arial"/>
          <w:b/>
          <w:bCs/>
        </w:rPr>
        <w:t>Sujeto Obligado</w:t>
      </w:r>
      <w:r w:rsidR="00FC1219" w:rsidRPr="00EC44C4">
        <w:rPr>
          <w:rFonts w:ascii="Palatino Linotype" w:hAnsi="Palatino Linotype" w:cs="Arial"/>
        </w:rPr>
        <w:t xml:space="preserve"> dar trámite y respuesta a la solicitud de información </w:t>
      </w:r>
      <w:r w:rsidR="00FC1219" w:rsidRPr="00EC44C4">
        <w:rPr>
          <w:rFonts w:ascii="Palatino Linotype" w:hAnsi="Palatino Linotype"/>
          <w:lang w:eastAsia="es-MX"/>
        </w:rPr>
        <w:t xml:space="preserve">pública con número de folio </w:t>
      </w:r>
      <w:r w:rsidR="00FC1219" w:rsidRPr="00EC44C4">
        <w:rPr>
          <w:rFonts w:ascii="Palatino Linotype" w:hAnsi="Palatino Linotype"/>
          <w:b/>
          <w:bCs/>
        </w:rPr>
        <w:t>00660/ECATEPEC/IP/2021</w:t>
      </w:r>
      <w:r w:rsidR="00FC1219" w:rsidRPr="00EC44C4">
        <w:rPr>
          <w:rFonts w:ascii="Palatino Linotype" w:hAnsi="Palatino Linotype"/>
          <w:bCs/>
          <w:lang w:eastAsia="es-MX"/>
        </w:rPr>
        <w:t xml:space="preserve">, ante </w:t>
      </w:r>
      <w:r w:rsidR="00A82265" w:rsidRPr="00EC44C4">
        <w:rPr>
          <w:rFonts w:ascii="Palatino Linotype" w:hAnsi="Palatino Linotype"/>
          <w:bCs/>
          <w:lang w:eastAsia="es-MX"/>
        </w:rPr>
        <w:t>el</w:t>
      </w:r>
      <w:r w:rsidR="004D2E7F" w:rsidRPr="00EC44C4">
        <w:rPr>
          <w:rFonts w:ascii="Palatino Linotype" w:hAnsi="Palatino Linotype"/>
          <w:bCs/>
          <w:lang w:eastAsia="es-MX"/>
        </w:rPr>
        <w:t xml:space="preserve"> </w:t>
      </w:r>
      <w:r w:rsidR="00FC1219" w:rsidRPr="00EC44C4">
        <w:rPr>
          <w:rFonts w:ascii="Palatino Linotype" w:hAnsi="Palatino Linotype"/>
        </w:rPr>
        <w:t>incumpli</w:t>
      </w:r>
      <w:r w:rsidR="004D2E7F" w:rsidRPr="00EC44C4">
        <w:rPr>
          <w:rFonts w:ascii="Palatino Linotype" w:hAnsi="Palatino Linotype"/>
        </w:rPr>
        <w:t xml:space="preserve">miento </w:t>
      </w:r>
      <w:r w:rsidR="00FC1219" w:rsidRPr="00EC44C4">
        <w:rPr>
          <w:rFonts w:ascii="Palatino Linotype" w:hAnsi="Palatino Linotype"/>
        </w:rPr>
        <w:t>la normativa en la materia</w:t>
      </w:r>
      <w:r w:rsidR="004D2E7F" w:rsidRPr="00EC44C4">
        <w:rPr>
          <w:rFonts w:ascii="Palatino Linotype" w:hAnsi="Palatino Linotype"/>
        </w:rPr>
        <w:t xml:space="preserve"> en el que incurrió</w:t>
      </w:r>
      <w:r w:rsidR="001C3B5E" w:rsidRPr="00EC44C4">
        <w:rPr>
          <w:rFonts w:ascii="Palatino Linotype" w:hAnsi="Palatino Linotype"/>
        </w:rPr>
        <w:t>.</w:t>
      </w:r>
    </w:p>
    <w:p w14:paraId="7C001639" w14:textId="1094AA65" w:rsidR="001C3B5E" w:rsidRPr="00EC44C4" w:rsidRDefault="001C3B5E" w:rsidP="00EC44C4">
      <w:pPr>
        <w:autoSpaceDE w:val="0"/>
        <w:autoSpaceDN w:val="0"/>
        <w:adjustRightInd w:val="0"/>
        <w:spacing w:before="240" w:after="240" w:line="360" w:lineRule="auto"/>
        <w:jc w:val="both"/>
        <w:rPr>
          <w:rFonts w:ascii="Palatino Linotype" w:hAnsi="Palatino Linotype"/>
        </w:rPr>
      </w:pPr>
      <w:r w:rsidRPr="00EC44C4">
        <w:rPr>
          <w:rFonts w:ascii="Palatino Linotype" w:hAnsi="Palatino Linotype"/>
        </w:rPr>
        <w:t xml:space="preserve">En este sentido, en </w:t>
      </w:r>
      <w:r w:rsidR="004C3444" w:rsidRPr="00EC44C4">
        <w:rPr>
          <w:rFonts w:ascii="Palatino Linotype" w:hAnsi="Palatino Linotype"/>
        </w:rPr>
        <w:t>atención</w:t>
      </w:r>
      <w:r w:rsidRPr="00EC44C4">
        <w:rPr>
          <w:rFonts w:ascii="Palatino Linotype" w:hAnsi="Palatino Linotype"/>
        </w:rPr>
        <w:t xml:space="preserve"> a la Resolución del Recurso de Revisión, el </w:t>
      </w:r>
      <w:r w:rsidRPr="00EC44C4">
        <w:rPr>
          <w:rFonts w:ascii="Palatino Linotype" w:hAnsi="Palatino Linotype"/>
          <w:b/>
          <w:bCs/>
        </w:rPr>
        <w:t>Sujeto Obligado</w:t>
      </w:r>
      <w:r w:rsidR="003251B6" w:rsidRPr="00EC44C4">
        <w:rPr>
          <w:rFonts w:ascii="Palatino Linotype" w:hAnsi="Palatino Linotype"/>
          <w:b/>
          <w:bCs/>
        </w:rPr>
        <w:t xml:space="preserve">, </w:t>
      </w:r>
      <w:r w:rsidR="003251B6" w:rsidRPr="00EC44C4">
        <w:rPr>
          <w:rFonts w:ascii="Palatino Linotype" w:hAnsi="Palatino Linotype"/>
        </w:rPr>
        <w:t xml:space="preserve">a través de la Unidad de Transparencia, hizo del conocimiento de la parte </w:t>
      </w:r>
      <w:r w:rsidR="003251B6" w:rsidRPr="00EC44C4">
        <w:rPr>
          <w:rFonts w:ascii="Palatino Linotype" w:hAnsi="Palatino Linotype"/>
          <w:b/>
          <w:bCs/>
        </w:rPr>
        <w:t>Recurrente</w:t>
      </w:r>
      <w:r w:rsidR="003251B6" w:rsidRPr="00EC44C4">
        <w:rPr>
          <w:rFonts w:ascii="Palatino Linotype" w:hAnsi="Palatino Linotype"/>
        </w:rPr>
        <w:t xml:space="preserve"> el pronunciamiento vertido por </w:t>
      </w:r>
      <w:r w:rsidR="00FA275F" w:rsidRPr="00EC44C4">
        <w:rPr>
          <w:rFonts w:ascii="Palatino Linotype" w:hAnsi="Palatino Linotype"/>
        </w:rPr>
        <w:t>el</w:t>
      </w:r>
      <w:r w:rsidR="003251B6" w:rsidRPr="00EC44C4">
        <w:rPr>
          <w:rFonts w:ascii="Palatino Linotype" w:hAnsi="Palatino Linotype"/>
        </w:rPr>
        <w:t xml:space="preserve"> Secretar</w:t>
      </w:r>
      <w:r w:rsidR="00FA275F" w:rsidRPr="00EC44C4">
        <w:rPr>
          <w:rFonts w:ascii="Palatino Linotype" w:hAnsi="Palatino Linotype"/>
        </w:rPr>
        <w:t>io</w:t>
      </w:r>
      <w:r w:rsidR="003251B6" w:rsidRPr="00EC44C4">
        <w:rPr>
          <w:rFonts w:ascii="Palatino Linotype" w:hAnsi="Palatino Linotype"/>
        </w:rPr>
        <w:t xml:space="preserve"> del Ayuntamiento,</w:t>
      </w:r>
      <w:r w:rsidR="00FA275F" w:rsidRPr="00EC44C4">
        <w:rPr>
          <w:rFonts w:ascii="Palatino Linotype" w:hAnsi="Palatino Linotype"/>
        </w:rPr>
        <w:t xml:space="preserve"> quien </w:t>
      </w:r>
      <w:r w:rsidR="001F79C5" w:rsidRPr="00EC44C4">
        <w:rPr>
          <w:rFonts w:ascii="Palatino Linotype" w:hAnsi="Palatino Linotype"/>
        </w:rPr>
        <w:lastRenderedPageBreak/>
        <w:t xml:space="preserve">informó que realizó la búsqueda minuciosa, exhaustiva y razonable en los archivos del área a su cargo, de conformidad con las atribuciones conferidas en el artículo 91 de la Ley Orgánica Municipal del Estado de México, encontrando la Gaceta Municipal número 14 de fecha </w:t>
      </w:r>
      <w:r w:rsidR="004C3444" w:rsidRPr="00EC44C4">
        <w:rPr>
          <w:rFonts w:ascii="Palatino Linotype" w:hAnsi="Palatino Linotype"/>
        </w:rPr>
        <w:t xml:space="preserve">uno </w:t>
      </w:r>
      <w:r w:rsidR="001F79C5" w:rsidRPr="00EC44C4">
        <w:rPr>
          <w:rFonts w:ascii="Palatino Linotype" w:hAnsi="Palatino Linotype"/>
        </w:rPr>
        <w:t xml:space="preserve">de octubre del año </w:t>
      </w:r>
      <w:r w:rsidR="004C3444" w:rsidRPr="00EC44C4">
        <w:rPr>
          <w:rFonts w:ascii="Palatino Linotype" w:hAnsi="Palatino Linotype"/>
        </w:rPr>
        <w:t>dos mil veintiuno</w:t>
      </w:r>
      <w:r w:rsidR="001F79C5" w:rsidRPr="00EC44C4">
        <w:rPr>
          <w:rFonts w:ascii="Palatino Linotype" w:hAnsi="Palatino Linotype"/>
        </w:rPr>
        <w:t xml:space="preserve">, en la cual se encuentra publicado, entre otros, el acuerdo de Cabildo número 088/2021, dictado en la Trigésima Sexta Sesión Extraordinaria de Cabildo, de fecha </w:t>
      </w:r>
      <w:r w:rsidR="004C3444" w:rsidRPr="00EC44C4">
        <w:rPr>
          <w:rFonts w:ascii="Palatino Linotype" w:hAnsi="Palatino Linotype"/>
        </w:rPr>
        <w:t>diez</w:t>
      </w:r>
      <w:r w:rsidR="001F79C5" w:rsidRPr="00EC44C4">
        <w:rPr>
          <w:rFonts w:ascii="Palatino Linotype" w:hAnsi="Palatino Linotype"/>
        </w:rPr>
        <w:t xml:space="preserve"> de septiembre del año </w:t>
      </w:r>
      <w:r w:rsidR="004C3444" w:rsidRPr="00EC44C4">
        <w:rPr>
          <w:rFonts w:ascii="Palatino Linotype" w:hAnsi="Palatino Linotype"/>
        </w:rPr>
        <w:t>dos mil veintiuno</w:t>
      </w:r>
      <w:r w:rsidR="001F79C5" w:rsidRPr="00EC44C4">
        <w:rPr>
          <w:rFonts w:ascii="Palatino Linotype" w:hAnsi="Palatino Linotype"/>
        </w:rPr>
        <w:t xml:space="preserve">, </w:t>
      </w:r>
      <w:r w:rsidR="007B4DBE" w:rsidRPr="00EC44C4">
        <w:rPr>
          <w:rFonts w:ascii="Palatino Linotype" w:hAnsi="Palatino Linotype"/>
        </w:rPr>
        <w:t>acompañando en el acto la publicación digital de dicho medio de difusión</w:t>
      </w:r>
      <w:r w:rsidR="001C4BD7" w:rsidRPr="00EC44C4">
        <w:rPr>
          <w:rFonts w:ascii="Palatino Linotype" w:hAnsi="Palatino Linotype"/>
        </w:rPr>
        <w:t>, como se observa a continuación:</w:t>
      </w:r>
    </w:p>
    <w:p w14:paraId="4E1EFE85" w14:textId="5600FBA3" w:rsidR="001C4BD7" w:rsidRPr="00EC44C4" w:rsidRDefault="001C4BD7" w:rsidP="00EC44C4">
      <w:pPr>
        <w:autoSpaceDE w:val="0"/>
        <w:autoSpaceDN w:val="0"/>
        <w:adjustRightInd w:val="0"/>
        <w:spacing w:before="240" w:after="240" w:line="360" w:lineRule="auto"/>
        <w:jc w:val="center"/>
      </w:pPr>
      <w:r w:rsidRPr="00EC44C4">
        <w:rPr>
          <w:noProof/>
          <w:lang w:val="es-MX" w:eastAsia="es-MX"/>
        </w:rPr>
        <w:drawing>
          <wp:inline distT="0" distB="0" distL="0" distR="0" wp14:anchorId="7B300A5F" wp14:editId="56C7163D">
            <wp:extent cx="5399321" cy="39624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b="28634"/>
                    <a:stretch/>
                  </pic:blipFill>
                  <pic:spPr bwMode="auto">
                    <a:xfrm>
                      <a:off x="0" y="0"/>
                      <a:ext cx="5400000" cy="3962899"/>
                    </a:xfrm>
                    <a:prstGeom prst="rect">
                      <a:avLst/>
                    </a:prstGeom>
                    <a:noFill/>
                    <a:ln>
                      <a:noFill/>
                    </a:ln>
                    <a:extLst>
                      <a:ext uri="{53640926-AAD7-44D8-BBD7-CCE9431645EC}">
                        <a14:shadowObscured xmlns:a14="http://schemas.microsoft.com/office/drawing/2010/main"/>
                      </a:ext>
                    </a:extLst>
                  </pic:spPr>
                </pic:pic>
              </a:graphicData>
            </a:graphic>
          </wp:inline>
        </w:drawing>
      </w:r>
    </w:p>
    <w:p w14:paraId="464FDF25" w14:textId="404DF85D" w:rsidR="000E19BD" w:rsidRPr="00EC44C4" w:rsidRDefault="00234FB9" w:rsidP="00EC44C4">
      <w:pPr>
        <w:autoSpaceDE w:val="0"/>
        <w:autoSpaceDN w:val="0"/>
        <w:adjustRightInd w:val="0"/>
        <w:spacing w:before="240" w:after="240" w:line="360" w:lineRule="auto"/>
        <w:jc w:val="center"/>
        <w:rPr>
          <w:rFonts w:ascii="Palatino Linotype" w:hAnsi="Palatino Linotype"/>
        </w:rPr>
      </w:pPr>
      <w:r w:rsidRPr="00EC44C4">
        <w:rPr>
          <w:noProof/>
          <w:lang w:val="es-MX" w:eastAsia="es-MX"/>
        </w:rPr>
        <w:lastRenderedPageBreak/>
        <w:drawing>
          <wp:inline distT="0" distB="0" distL="0" distR="0" wp14:anchorId="0A3DF170" wp14:editId="0456081E">
            <wp:extent cx="5398770" cy="153729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t="71873" b="437"/>
                    <a:stretch/>
                  </pic:blipFill>
                  <pic:spPr bwMode="auto">
                    <a:xfrm>
                      <a:off x="0" y="0"/>
                      <a:ext cx="5400000" cy="1537642"/>
                    </a:xfrm>
                    <a:prstGeom prst="rect">
                      <a:avLst/>
                    </a:prstGeom>
                    <a:noFill/>
                    <a:ln>
                      <a:noFill/>
                    </a:ln>
                    <a:extLst>
                      <a:ext uri="{53640926-AAD7-44D8-BBD7-CCE9431645EC}">
                        <a14:shadowObscured xmlns:a14="http://schemas.microsoft.com/office/drawing/2010/main"/>
                      </a:ext>
                    </a:extLst>
                  </pic:spPr>
                </pic:pic>
              </a:graphicData>
            </a:graphic>
          </wp:inline>
        </w:drawing>
      </w:r>
    </w:p>
    <w:p w14:paraId="7EC2894F" w14:textId="5DF0789F" w:rsidR="00214B13" w:rsidRPr="00EC44C4" w:rsidRDefault="00987FA9" w:rsidP="00EC44C4">
      <w:pPr>
        <w:autoSpaceDE w:val="0"/>
        <w:autoSpaceDN w:val="0"/>
        <w:adjustRightInd w:val="0"/>
        <w:spacing w:before="240" w:after="240" w:line="360" w:lineRule="auto"/>
        <w:jc w:val="both"/>
        <w:rPr>
          <w:rFonts w:ascii="Palatino Linotype" w:hAnsi="Palatino Linotype" w:cs="Arial"/>
        </w:rPr>
      </w:pPr>
      <w:r w:rsidRPr="00EC44C4">
        <w:rPr>
          <w:rFonts w:ascii="Palatino Linotype" w:hAnsi="Palatino Linotype" w:cs="Arial"/>
        </w:rPr>
        <w:t>A</w:t>
      </w:r>
      <w:r w:rsidR="00DC3753" w:rsidRPr="00EC44C4">
        <w:rPr>
          <w:rFonts w:ascii="Palatino Linotype" w:hAnsi="Palatino Linotype" w:cs="Arial"/>
        </w:rPr>
        <w:t>l no estar conforme con la información remitida,</w:t>
      </w:r>
      <w:r w:rsidR="00CD32AF" w:rsidRPr="00EC44C4">
        <w:rPr>
          <w:rFonts w:ascii="Palatino Linotype" w:hAnsi="Palatino Linotype" w:cs="Arial"/>
        </w:rPr>
        <w:t xml:space="preserve"> </w:t>
      </w:r>
      <w:r w:rsidR="00CD32AF" w:rsidRPr="00EC44C4">
        <w:rPr>
          <w:rFonts w:ascii="Palatino Linotype" w:hAnsi="Palatino Linotype"/>
        </w:rPr>
        <w:t xml:space="preserve">la parte </w:t>
      </w:r>
      <w:r w:rsidR="00CD32AF" w:rsidRPr="00EC44C4">
        <w:rPr>
          <w:rFonts w:ascii="Palatino Linotype" w:hAnsi="Palatino Linotype"/>
          <w:b/>
          <w:bCs/>
        </w:rPr>
        <w:t>Recurrente</w:t>
      </w:r>
      <w:r w:rsidR="00DC3753" w:rsidRPr="00EC44C4">
        <w:rPr>
          <w:rFonts w:ascii="Palatino Linotype" w:hAnsi="Palatino Linotype" w:cs="Arial"/>
        </w:rPr>
        <w:t xml:space="preserve"> impugnó la respuesta otorgada por el </w:t>
      </w:r>
      <w:r w:rsidR="00DC3753" w:rsidRPr="00EC44C4">
        <w:rPr>
          <w:rFonts w:ascii="Palatino Linotype" w:hAnsi="Palatino Linotype" w:cs="Arial"/>
          <w:b/>
          <w:bCs/>
        </w:rPr>
        <w:t>Sujeto Obligado,</w:t>
      </w:r>
      <w:r w:rsidR="0093794E" w:rsidRPr="00EC44C4">
        <w:rPr>
          <w:rFonts w:ascii="Palatino Linotype" w:hAnsi="Palatino Linotype" w:cs="Arial"/>
          <w:b/>
          <w:bCs/>
        </w:rPr>
        <w:t xml:space="preserve"> </w:t>
      </w:r>
      <w:r w:rsidR="00F974C8" w:rsidRPr="00EC44C4">
        <w:rPr>
          <w:rFonts w:ascii="Palatino Linotype" w:hAnsi="Palatino Linotype" w:cs="Arial"/>
        </w:rPr>
        <w:t>en cumplimiento de la Resolución emitida por este Órgano Garante,</w:t>
      </w:r>
      <w:r w:rsidR="00CD32AF" w:rsidRPr="00EC44C4">
        <w:rPr>
          <w:rFonts w:ascii="Palatino Linotype" w:hAnsi="Palatino Linotype" w:cs="Arial"/>
          <w:b/>
          <w:bCs/>
        </w:rPr>
        <w:t xml:space="preserve"> </w:t>
      </w:r>
      <w:r w:rsidR="00CD32AF" w:rsidRPr="00EC44C4">
        <w:rPr>
          <w:rFonts w:ascii="Palatino Linotype" w:hAnsi="Palatino Linotype" w:cs="Arial"/>
        </w:rPr>
        <w:t>a través de la interposición del segundo recurso de revisión, de</w:t>
      </w:r>
      <w:r w:rsidR="00234FB9" w:rsidRPr="00EC44C4">
        <w:rPr>
          <w:rFonts w:ascii="Palatino Linotype" w:hAnsi="Palatino Linotype" w:cs="Arial"/>
        </w:rPr>
        <w:t>recho que le asiste de</w:t>
      </w:r>
      <w:r w:rsidR="00CD32AF" w:rsidRPr="00EC44C4">
        <w:rPr>
          <w:rFonts w:ascii="Palatino Linotype" w:hAnsi="Palatino Linotype" w:cs="Arial"/>
        </w:rPr>
        <w:t xml:space="preserve"> conformidad con lo previsto en el artículo 179 párrafo segundo</w:t>
      </w:r>
      <w:r w:rsidR="00CD32AF" w:rsidRPr="00EC44C4">
        <w:rPr>
          <w:rStyle w:val="Refdenotaalpie"/>
          <w:rFonts w:ascii="Palatino Linotype" w:hAnsi="Palatino Linotype" w:cs="Arial"/>
        </w:rPr>
        <w:footnoteReference w:id="2"/>
      </w:r>
      <w:r w:rsidR="00CD32AF" w:rsidRPr="00EC44C4">
        <w:rPr>
          <w:rFonts w:ascii="Palatino Linotype" w:hAnsi="Palatino Linotype" w:cs="Arial"/>
        </w:rPr>
        <w:t xml:space="preserve"> de la Ley de la Materia</w:t>
      </w:r>
      <w:r w:rsidR="00880D18" w:rsidRPr="00EC44C4">
        <w:rPr>
          <w:rFonts w:ascii="Palatino Linotype" w:hAnsi="Palatino Linotype" w:cs="Arial"/>
        </w:rPr>
        <w:t>.</w:t>
      </w:r>
    </w:p>
    <w:p w14:paraId="46FFBD40" w14:textId="52083524" w:rsidR="009E2BCD" w:rsidRPr="00EC44C4" w:rsidRDefault="009E2BCD" w:rsidP="00EC44C4">
      <w:pPr>
        <w:spacing w:before="240" w:after="240" w:line="360" w:lineRule="auto"/>
        <w:jc w:val="both"/>
        <w:rPr>
          <w:rFonts w:ascii="Palatino Linotype" w:hAnsi="Palatino Linotype" w:cs="Bookman Old Style"/>
        </w:rPr>
      </w:pPr>
      <w:r w:rsidRPr="00EC44C4">
        <w:rPr>
          <w:rFonts w:ascii="Palatino Linotype" w:hAnsi="Palatino Linotype" w:cs="Arial"/>
        </w:rPr>
        <w:t xml:space="preserve">En este contexto, </w:t>
      </w:r>
      <w:r w:rsidRPr="00EC44C4">
        <w:rPr>
          <w:rFonts w:ascii="Palatino Linotype" w:hAnsi="Palatino Linotype" w:cs="Bookman Old Style"/>
        </w:rPr>
        <w:t xml:space="preserve">conviene resaltar </w:t>
      </w:r>
      <w:proofErr w:type="gramStart"/>
      <w:r w:rsidRPr="00EC44C4">
        <w:rPr>
          <w:rFonts w:ascii="Palatino Linotype" w:hAnsi="Palatino Linotype" w:cs="Bookman Old Style"/>
        </w:rPr>
        <w:t>que</w:t>
      </w:r>
      <w:proofErr w:type="gramEnd"/>
      <w:r w:rsidRPr="00EC44C4">
        <w:rPr>
          <w:rFonts w:ascii="Palatino Linotype" w:hAnsi="Palatino Linotype" w:cs="Bookman Old Style"/>
        </w:rPr>
        <w:t xml:space="preserve"> de acuerdo con la </w:t>
      </w:r>
      <w:r w:rsidRPr="00EC44C4">
        <w:rPr>
          <w:rFonts w:ascii="Palatino Linotype" w:hAnsi="Palatino Linotype" w:cs="Bookman Old Style"/>
          <w:iCs/>
        </w:rPr>
        <w:t>Ley de Transparencia y Acceso a la Información Pública del Estado de México y Municipios</w:t>
      </w:r>
      <w:r w:rsidRPr="00EC44C4">
        <w:rPr>
          <w:rFonts w:ascii="Palatino Linotype" w:hAnsi="Palatino Linotype" w:cs="Bookman Old Style"/>
        </w:rPr>
        <w:t>, la información pública es toda aquella que sea generada, obtenida, adquirida, transformada, administrada o en posesión de los sujetos obligados, y la misma debe ser accesible de manera permanente a cualquier persona, siempre privilegiando el principio de máxima publicad, tal y como se lee de su artículo 4, segundo párrafo, a saber:</w:t>
      </w:r>
    </w:p>
    <w:p w14:paraId="5C0C1EBC" w14:textId="77777777" w:rsidR="009E2BCD" w:rsidRPr="00EC44C4" w:rsidRDefault="009E2BCD" w:rsidP="00EC44C4">
      <w:pPr>
        <w:spacing w:before="240" w:after="240"/>
        <w:ind w:left="851" w:right="900"/>
        <w:jc w:val="both"/>
        <w:rPr>
          <w:rFonts w:ascii="Palatino Linotype" w:hAnsi="Palatino Linotype"/>
          <w:i/>
          <w:sz w:val="22"/>
          <w:szCs w:val="22"/>
        </w:rPr>
      </w:pPr>
      <w:r w:rsidRPr="00EC44C4">
        <w:rPr>
          <w:rFonts w:ascii="Palatino Linotype" w:hAnsi="Palatino Linotype"/>
          <w:b/>
          <w:i/>
          <w:sz w:val="22"/>
          <w:szCs w:val="22"/>
        </w:rPr>
        <w:t>“Artículo 4</w:t>
      </w:r>
      <w:r w:rsidRPr="00EC44C4">
        <w:rPr>
          <w:rFonts w:ascii="Palatino Linotype" w:hAnsi="Palatino Linotype"/>
          <w:i/>
          <w:sz w:val="22"/>
          <w:szCs w:val="22"/>
        </w:rPr>
        <w:t xml:space="preserve"> […]</w:t>
      </w:r>
    </w:p>
    <w:p w14:paraId="5803EE02" w14:textId="77777777" w:rsidR="009E2BCD" w:rsidRPr="00EC44C4" w:rsidRDefault="009E2BCD" w:rsidP="00EC44C4">
      <w:pPr>
        <w:spacing w:before="240" w:after="240"/>
        <w:ind w:left="851" w:right="900"/>
        <w:jc w:val="both"/>
        <w:rPr>
          <w:rFonts w:ascii="Palatino Linotype" w:hAnsi="Palatino Linotype" w:cs="Bookman Old Style"/>
          <w:i/>
          <w:sz w:val="22"/>
          <w:szCs w:val="22"/>
        </w:rPr>
      </w:pPr>
      <w:r w:rsidRPr="00EC44C4">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EC44C4">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w:t>
      </w:r>
      <w:r w:rsidRPr="00EC44C4">
        <w:rPr>
          <w:rFonts w:ascii="Palatino Linotype" w:hAnsi="Palatino Linotype"/>
          <w:i/>
          <w:sz w:val="22"/>
          <w:szCs w:val="22"/>
        </w:rPr>
        <w:lastRenderedPageBreak/>
        <w:t>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9CEA928" w14:textId="032B8D36" w:rsidR="009E2BCD" w:rsidRPr="00EC44C4" w:rsidRDefault="009E2BCD" w:rsidP="00EC44C4">
      <w:pPr>
        <w:pStyle w:val="NormalWeb"/>
        <w:spacing w:line="360" w:lineRule="auto"/>
        <w:jc w:val="both"/>
        <w:rPr>
          <w:rFonts w:ascii="Palatino Linotype" w:hAnsi="Palatino Linotype" w:cs="Arial"/>
        </w:rPr>
      </w:pPr>
      <w:r w:rsidRPr="00EC44C4">
        <w:rPr>
          <w:rFonts w:ascii="Palatino Linotype" w:hAnsi="Palatino Linotype" w:cs="Arial"/>
        </w:rPr>
        <w:t xml:space="preserve">De ahí que se destaque que el </w:t>
      </w:r>
      <w:r w:rsidRPr="00EC44C4">
        <w:rPr>
          <w:rFonts w:ascii="Palatino Linotype" w:hAnsi="Palatino Linotype" w:cs="Arial"/>
          <w:b/>
          <w:bCs/>
        </w:rPr>
        <w:t>Sujeto Obligado</w:t>
      </w:r>
      <w:r w:rsidRPr="00EC44C4">
        <w:rPr>
          <w:rFonts w:ascii="Palatino Linotype" w:hAnsi="Palatino Linotype" w:cs="Arial"/>
        </w:rPr>
        <w:t xml:space="preserve"> cuenta con el deber, en el ánimo de satisfacer las solicitudes de acceso a la información que les sean formuladas, de entregar la información pública que obre en sus archivos; cuando la misma les sea solicitada; más aún si la misma se trata de información pública de oficio, la cual se relaciona con aquella que se genere de acuerdo con sus facultades, atribuciones señaladas por la Ley de la Materia, así como de interés público, es decir, aquella que resulta relevante o beneficiosa para la sociedad y no simplemente de interés individual y cuya divulgación resulta útil para que el público comprenda las actividades que llevan a cabo los Sujetos Obligados, tal y como se desprende de los artículos 3, fracción XXII y 12, segundo párrafo de la Ley en análisis, que a la letra señalan lo siguiente:</w:t>
      </w:r>
    </w:p>
    <w:p w14:paraId="783C229E" w14:textId="77777777" w:rsidR="009E2BCD" w:rsidRPr="00EC44C4" w:rsidRDefault="009E2BCD" w:rsidP="00EC44C4">
      <w:pPr>
        <w:spacing w:before="120" w:after="120"/>
        <w:ind w:left="851" w:right="902"/>
        <w:jc w:val="both"/>
        <w:rPr>
          <w:rFonts w:ascii="Palatino Linotype" w:hAnsi="Palatino Linotype"/>
          <w:bCs/>
          <w:i/>
          <w:sz w:val="22"/>
        </w:rPr>
      </w:pPr>
      <w:r w:rsidRPr="00EC44C4">
        <w:rPr>
          <w:rFonts w:ascii="Palatino Linotype" w:hAnsi="Palatino Linotype"/>
          <w:b/>
          <w:bCs/>
          <w:i/>
          <w:sz w:val="22"/>
        </w:rPr>
        <w:t xml:space="preserve">“Artículo 3. </w:t>
      </w:r>
      <w:r w:rsidRPr="00EC44C4">
        <w:rPr>
          <w:rFonts w:ascii="Palatino Linotype" w:hAnsi="Palatino Linotype"/>
          <w:bCs/>
          <w:i/>
          <w:sz w:val="22"/>
          <w:u w:val="single"/>
        </w:rPr>
        <w:t>Para los efectos de la presente Ley se entenderá por</w:t>
      </w:r>
      <w:r w:rsidRPr="00EC44C4">
        <w:rPr>
          <w:rFonts w:ascii="Palatino Linotype" w:hAnsi="Palatino Linotype"/>
          <w:bCs/>
          <w:i/>
          <w:sz w:val="22"/>
        </w:rPr>
        <w:t>:</w:t>
      </w:r>
    </w:p>
    <w:p w14:paraId="3609055B" w14:textId="77777777" w:rsidR="009E2BCD" w:rsidRPr="00EC44C4" w:rsidRDefault="009E2BCD" w:rsidP="00EC44C4">
      <w:pPr>
        <w:spacing w:before="120" w:after="120"/>
        <w:ind w:left="1134" w:right="902"/>
        <w:jc w:val="both"/>
        <w:rPr>
          <w:rFonts w:ascii="Palatino Linotype" w:hAnsi="Palatino Linotype"/>
          <w:i/>
          <w:sz w:val="22"/>
        </w:rPr>
      </w:pPr>
      <w:r w:rsidRPr="00EC44C4">
        <w:rPr>
          <w:rFonts w:ascii="Palatino Linotype" w:hAnsi="Palatino Linotype"/>
          <w:i/>
          <w:sz w:val="22"/>
        </w:rPr>
        <w:t>(…)</w:t>
      </w:r>
    </w:p>
    <w:p w14:paraId="131F3493" w14:textId="77777777" w:rsidR="009E2BCD" w:rsidRPr="00EC44C4" w:rsidRDefault="009E2BCD" w:rsidP="00EC44C4">
      <w:pPr>
        <w:spacing w:before="120" w:after="120"/>
        <w:ind w:left="1134" w:right="902"/>
        <w:jc w:val="both"/>
        <w:rPr>
          <w:rFonts w:ascii="Palatino Linotype" w:hAnsi="Palatino Linotype"/>
          <w:i/>
          <w:sz w:val="22"/>
        </w:rPr>
      </w:pPr>
      <w:r w:rsidRPr="00EC44C4">
        <w:rPr>
          <w:rFonts w:ascii="Palatino Linotype" w:hAnsi="Palatino Linotype"/>
          <w:b/>
          <w:i/>
          <w:sz w:val="22"/>
        </w:rPr>
        <w:t>XXII. Información de interés público:</w:t>
      </w:r>
      <w:r w:rsidRPr="00EC44C4">
        <w:rPr>
          <w:rFonts w:ascii="Palatino Linotype" w:hAnsi="Palatino Linotype"/>
          <w:i/>
          <w:sz w:val="22"/>
        </w:rPr>
        <w:t xml:space="preserve"> Se refiere a la información que resulta relevante o beneficiosa para la sociedad y no simplemente de interés individual, cuya divulgación resulta útil para que el público comprenda las actividades que llevan a cabo los sujetos obligados;</w:t>
      </w:r>
    </w:p>
    <w:p w14:paraId="2F30ADF1" w14:textId="77777777" w:rsidR="009E2BCD" w:rsidRPr="00EC44C4" w:rsidRDefault="009E2BCD" w:rsidP="00EC44C4">
      <w:pPr>
        <w:spacing w:before="120" w:after="120"/>
        <w:ind w:left="1134" w:right="902"/>
        <w:jc w:val="both"/>
        <w:rPr>
          <w:rFonts w:ascii="Palatino Linotype" w:hAnsi="Palatino Linotype"/>
          <w:i/>
          <w:sz w:val="20"/>
        </w:rPr>
      </w:pPr>
      <w:r w:rsidRPr="00EC44C4">
        <w:rPr>
          <w:rFonts w:ascii="Palatino Linotype" w:hAnsi="Palatino Linotype"/>
          <w:b/>
          <w:i/>
          <w:sz w:val="22"/>
        </w:rPr>
        <w:t>…</w:t>
      </w:r>
    </w:p>
    <w:p w14:paraId="798DB56A" w14:textId="76229A46" w:rsidR="009E2BCD" w:rsidRPr="00EC44C4" w:rsidRDefault="009E2BCD" w:rsidP="00EC44C4">
      <w:pPr>
        <w:spacing w:before="120" w:after="120"/>
        <w:ind w:left="851" w:right="902"/>
        <w:jc w:val="both"/>
        <w:rPr>
          <w:rFonts w:ascii="Palatino Linotype" w:hAnsi="Palatino Linotype"/>
          <w:b/>
          <w:i/>
          <w:sz w:val="22"/>
          <w:szCs w:val="22"/>
        </w:rPr>
      </w:pPr>
      <w:r w:rsidRPr="00EC44C4">
        <w:rPr>
          <w:rFonts w:ascii="Palatino Linotype" w:hAnsi="Palatino Linotype"/>
          <w:b/>
          <w:i/>
          <w:sz w:val="22"/>
          <w:szCs w:val="22"/>
        </w:rPr>
        <w:t>Articulo 12 […]</w:t>
      </w:r>
    </w:p>
    <w:p w14:paraId="4C758C8F" w14:textId="77777777" w:rsidR="009E2BCD" w:rsidRPr="00EC44C4" w:rsidRDefault="009E2BCD" w:rsidP="00EC44C4">
      <w:pPr>
        <w:spacing w:before="120" w:after="120"/>
        <w:ind w:left="851" w:right="902"/>
        <w:jc w:val="both"/>
        <w:rPr>
          <w:rFonts w:ascii="Palatino Linotype" w:hAnsi="Palatino Linotype"/>
          <w:i/>
          <w:sz w:val="22"/>
          <w:szCs w:val="22"/>
        </w:rPr>
      </w:pPr>
      <w:r w:rsidRPr="00EC44C4">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EA987A2" w14:textId="240331D4" w:rsidR="009E2BCD" w:rsidRPr="00EC44C4" w:rsidRDefault="009E2BCD" w:rsidP="00EC44C4">
      <w:pPr>
        <w:spacing w:before="240" w:after="240" w:line="360" w:lineRule="auto"/>
        <w:jc w:val="both"/>
        <w:rPr>
          <w:rFonts w:ascii="Palatino Linotype" w:hAnsi="Palatino Linotype" w:cs="Arial"/>
        </w:rPr>
      </w:pPr>
      <w:r w:rsidRPr="00EC44C4">
        <w:rPr>
          <w:rFonts w:ascii="Palatino Linotype" w:hAnsi="Palatino Linotype" w:cs="Arial"/>
        </w:rPr>
        <w:lastRenderedPageBreak/>
        <w:t xml:space="preserve">Así, con base en la materia de la solicitud, es preciso traer a colación </w:t>
      </w:r>
      <w:r w:rsidRPr="00EC44C4">
        <w:rPr>
          <w:rFonts w:ascii="Palatino Linotype" w:eastAsia="Calibri" w:hAnsi="Palatino Linotype" w:cs="Arial"/>
        </w:rPr>
        <w:t xml:space="preserve">lo establecido en </w:t>
      </w:r>
      <w:r w:rsidRPr="00EC44C4">
        <w:rPr>
          <w:rFonts w:ascii="Palatino Linotype" w:eastAsia="Calibri" w:hAnsi="Palatino Linotype" w:cs="Arial"/>
          <w:i/>
          <w:iCs/>
        </w:rPr>
        <w:t xml:space="preserve">la </w:t>
      </w:r>
      <w:r w:rsidRPr="00EC44C4">
        <w:rPr>
          <w:rFonts w:ascii="Palatino Linotype" w:hAnsi="Palatino Linotype" w:cs="Arial"/>
          <w:i/>
          <w:iCs/>
        </w:rPr>
        <w:t>Constitución Política de los Estados Unidos Mexicanos</w:t>
      </w:r>
      <w:r w:rsidRPr="00EC44C4">
        <w:rPr>
          <w:rFonts w:ascii="Palatino Linotype" w:hAnsi="Palatino Linotype" w:cs="Arial"/>
          <w:i/>
        </w:rPr>
        <w:t xml:space="preserve"> </w:t>
      </w:r>
      <w:r w:rsidRPr="00EC44C4">
        <w:rPr>
          <w:rFonts w:ascii="Palatino Linotype" w:hAnsi="Palatino Linotype" w:cs="Arial"/>
        </w:rPr>
        <w:t>en el artículo 115 fracciones I y II, a saber:</w:t>
      </w:r>
    </w:p>
    <w:p w14:paraId="28C54278" w14:textId="77777777" w:rsidR="009E2BCD" w:rsidRPr="00EC44C4" w:rsidRDefault="009E2BCD" w:rsidP="00EC44C4">
      <w:pPr>
        <w:spacing w:before="240" w:after="240"/>
        <w:ind w:left="851" w:right="900"/>
        <w:jc w:val="both"/>
        <w:rPr>
          <w:rFonts w:ascii="Palatino Linotype" w:hAnsi="Palatino Linotype"/>
          <w:i/>
          <w:sz w:val="22"/>
          <w:szCs w:val="22"/>
        </w:rPr>
      </w:pPr>
      <w:r w:rsidRPr="00EC44C4">
        <w:rPr>
          <w:rFonts w:ascii="Palatino Linotype" w:hAnsi="Palatino Linotype" w:cs="Arial"/>
          <w:b/>
          <w:i/>
          <w:sz w:val="22"/>
          <w:szCs w:val="22"/>
        </w:rPr>
        <w:t>“</w:t>
      </w:r>
      <w:r w:rsidRPr="00EC44C4">
        <w:rPr>
          <w:rFonts w:ascii="Palatino Linotype" w:hAnsi="Palatino Linotype"/>
          <w:b/>
          <w:i/>
          <w:sz w:val="22"/>
          <w:szCs w:val="22"/>
        </w:rPr>
        <w:t>Artículo 115.</w:t>
      </w:r>
      <w:r w:rsidRPr="00EC44C4">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3293CFA9" w14:textId="77777777" w:rsidR="009E2BCD" w:rsidRPr="00EC44C4" w:rsidRDefault="009E2BCD" w:rsidP="00EC44C4">
      <w:pPr>
        <w:spacing w:after="120"/>
        <w:ind w:left="1134" w:right="902"/>
        <w:jc w:val="both"/>
        <w:rPr>
          <w:rFonts w:ascii="Palatino Linotype" w:hAnsi="Palatino Linotype"/>
          <w:i/>
          <w:sz w:val="22"/>
          <w:szCs w:val="22"/>
        </w:rPr>
      </w:pPr>
      <w:r w:rsidRPr="00EC44C4">
        <w:rPr>
          <w:rFonts w:ascii="Palatino Linotype" w:hAnsi="Palatino Linotype"/>
          <w:b/>
          <w:i/>
          <w:sz w:val="22"/>
          <w:szCs w:val="22"/>
        </w:rPr>
        <w:t>I</w:t>
      </w:r>
      <w:r w:rsidRPr="00EC44C4">
        <w:rPr>
          <w:rFonts w:ascii="Palatino Linotype" w:hAnsi="Palatino Linotype"/>
          <w:i/>
          <w:sz w:val="22"/>
          <w:szCs w:val="22"/>
        </w:rPr>
        <w:t xml:space="preserve">. Cada Municipio será gobernado por un Ayuntamiento de elección popular directa, integrado por un </w:t>
      </w:r>
      <w:proofErr w:type="gramStart"/>
      <w:r w:rsidRPr="00EC44C4">
        <w:rPr>
          <w:rFonts w:ascii="Palatino Linotype" w:hAnsi="Palatino Linotype"/>
          <w:i/>
          <w:sz w:val="22"/>
          <w:szCs w:val="22"/>
        </w:rPr>
        <w:t>Presidente</w:t>
      </w:r>
      <w:proofErr w:type="gramEnd"/>
      <w:r w:rsidRPr="00EC44C4">
        <w:rPr>
          <w:rFonts w:ascii="Palatino Linotype" w:hAnsi="Palatino Linotype"/>
          <w:i/>
          <w:sz w:val="22"/>
          <w:szCs w:val="22"/>
        </w:rPr>
        <w:t xml:space="preserv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14:paraId="6B92469B" w14:textId="77777777" w:rsidR="009E2BCD" w:rsidRPr="00EC44C4" w:rsidRDefault="009E2BCD" w:rsidP="00EC44C4">
      <w:pPr>
        <w:spacing w:after="120"/>
        <w:ind w:left="1134" w:right="902"/>
        <w:jc w:val="both"/>
        <w:rPr>
          <w:rFonts w:ascii="Palatino Linotype" w:hAnsi="Palatino Linotype"/>
          <w:i/>
          <w:sz w:val="22"/>
          <w:szCs w:val="22"/>
        </w:rPr>
      </w:pPr>
      <w:r w:rsidRPr="00EC44C4">
        <w:rPr>
          <w:rFonts w:ascii="Palatino Linotype" w:hAnsi="Palatino Linotype"/>
          <w:i/>
          <w:sz w:val="22"/>
          <w:szCs w:val="22"/>
        </w:rPr>
        <w:t>(…)</w:t>
      </w:r>
    </w:p>
    <w:p w14:paraId="65AB9BB2" w14:textId="77777777" w:rsidR="009E2BCD" w:rsidRPr="00EC44C4" w:rsidRDefault="009E2BCD" w:rsidP="00EC44C4">
      <w:pPr>
        <w:pStyle w:val="Default"/>
        <w:spacing w:after="120"/>
        <w:ind w:left="1134" w:right="902"/>
        <w:jc w:val="both"/>
        <w:rPr>
          <w:rFonts w:ascii="Palatino Linotype" w:hAnsi="Palatino Linotype"/>
          <w:i/>
          <w:color w:val="auto"/>
          <w:sz w:val="22"/>
          <w:szCs w:val="20"/>
        </w:rPr>
      </w:pPr>
      <w:r w:rsidRPr="00EC44C4">
        <w:rPr>
          <w:rFonts w:ascii="Palatino Linotype" w:hAnsi="Palatino Linotype"/>
          <w:b/>
          <w:bCs/>
          <w:i/>
          <w:color w:val="auto"/>
          <w:sz w:val="22"/>
          <w:szCs w:val="20"/>
        </w:rPr>
        <w:t xml:space="preserve">II. </w:t>
      </w:r>
      <w:r w:rsidRPr="00EC44C4">
        <w:rPr>
          <w:rFonts w:ascii="Palatino Linotype" w:hAnsi="Palatino Linotype"/>
          <w:i/>
          <w:color w:val="auto"/>
          <w:sz w:val="22"/>
          <w:szCs w:val="20"/>
        </w:rPr>
        <w:t xml:space="preserve">Los municipios estarán investidos de personalidad jurídica y manejarán su patrimonio conforme a la ley. </w:t>
      </w:r>
    </w:p>
    <w:p w14:paraId="0058E6B7" w14:textId="4F540DC2" w:rsidR="009E2BCD" w:rsidRPr="00EC44C4" w:rsidRDefault="009E2BCD" w:rsidP="00EC44C4">
      <w:pPr>
        <w:pStyle w:val="Default"/>
        <w:spacing w:before="240" w:after="240" w:line="360" w:lineRule="auto"/>
        <w:ind w:right="49"/>
        <w:jc w:val="both"/>
        <w:rPr>
          <w:rFonts w:ascii="Palatino Linotype" w:hAnsi="Palatino Linotype"/>
          <w:bCs/>
          <w:color w:val="auto"/>
        </w:rPr>
      </w:pPr>
      <w:r w:rsidRPr="00EC44C4">
        <w:rPr>
          <w:rFonts w:ascii="Palatino Linotype" w:hAnsi="Palatino Linotype"/>
          <w:bCs/>
          <w:color w:val="auto"/>
        </w:rPr>
        <w:t xml:space="preserve">Del texto transcrito se advierte que los municipios son la base de la división territorial de los Estados, mismos que serán gobernados por un Ayuntamiento de elección popular, compuesto por un </w:t>
      </w:r>
      <w:proofErr w:type="gramStart"/>
      <w:r w:rsidRPr="00EC44C4">
        <w:rPr>
          <w:rFonts w:ascii="Palatino Linotype" w:hAnsi="Palatino Linotype"/>
          <w:bCs/>
          <w:color w:val="auto"/>
        </w:rPr>
        <w:t>Presidente</w:t>
      </w:r>
      <w:proofErr w:type="gramEnd"/>
      <w:r w:rsidRPr="00EC44C4">
        <w:rPr>
          <w:rFonts w:ascii="Palatino Linotype" w:hAnsi="Palatino Linotype"/>
          <w:bCs/>
          <w:color w:val="auto"/>
        </w:rPr>
        <w:t xml:space="preserve"> Municipal y el número de regidores y síndicos que la ley determine, los cuales estarán investidos de personalidad jurídica y patrimonio propio.</w:t>
      </w:r>
    </w:p>
    <w:p w14:paraId="6D97ACD4" w14:textId="77777777" w:rsidR="009E2BCD" w:rsidRPr="00EC44C4" w:rsidRDefault="009E2BCD" w:rsidP="00EC44C4">
      <w:pPr>
        <w:spacing w:before="240" w:after="240" w:line="360" w:lineRule="auto"/>
        <w:ind w:right="49"/>
        <w:jc w:val="both"/>
        <w:rPr>
          <w:rFonts w:ascii="Palatino Linotype" w:hAnsi="Palatino Linotype"/>
        </w:rPr>
      </w:pPr>
      <w:r w:rsidRPr="00EC44C4">
        <w:rPr>
          <w:rFonts w:ascii="Palatino Linotype" w:hAnsi="Palatino Linotype"/>
          <w:bCs/>
        </w:rPr>
        <w:t xml:space="preserve">Por su parte, la </w:t>
      </w:r>
      <w:r w:rsidRPr="00EC44C4">
        <w:rPr>
          <w:rFonts w:ascii="Palatino Linotype" w:hAnsi="Palatino Linotype"/>
          <w:bCs/>
          <w:iCs/>
        </w:rPr>
        <w:t>Constitución Política del Estado Libre y Soberano de México</w:t>
      </w:r>
      <w:r w:rsidRPr="00EC44C4">
        <w:rPr>
          <w:rFonts w:ascii="Palatino Linotype" w:hAnsi="Palatino Linotype"/>
          <w:bCs/>
          <w:i/>
        </w:rPr>
        <w:t>,</w:t>
      </w:r>
      <w:r w:rsidRPr="00EC44C4">
        <w:rPr>
          <w:rFonts w:ascii="Palatino Linotype" w:hAnsi="Palatino Linotype"/>
          <w:bCs/>
        </w:rPr>
        <w:t xml:space="preserve"> reconoce en su artículo 112, a los Municipios como la base de la división territorial y organización política y administrativa del Estado, además de establecer las funciones y atribuciones contenidas en la Constitución Federal, cuestiones que no se pasaron por alto al emitir la </w:t>
      </w:r>
      <w:r w:rsidRPr="00EC44C4">
        <w:rPr>
          <w:rFonts w:ascii="Palatino Linotype" w:hAnsi="Palatino Linotype"/>
          <w:bCs/>
          <w:iCs/>
        </w:rPr>
        <w:t>L</w:t>
      </w:r>
      <w:r w:rsidRPr="00EC44C4">
        <w:rPr>
          <w:rFonts w:ascii="Palatino Linotype" w:hAnsi="Palatino Linotype"/>
          <w:iCs/>
        </w:rPr>
        <w:t>ey Orgánica Municipal del Estado de México,</w:t>
      </w:r>
      <w:r w:rsidRPr="00EC44C4">
        <w:rPr>
          <w:rFonts w:ascii="Palatino Linotype" w:hAnsi="Palatino Linotype"/>
        </w:rPr>
        <w:t xml:space="preserve"> en virtud de que la misma, acoge lo establecido por las Constituciones en comento, al incluir al municipio libre como la base de la división territorial y de la organización </w:t>
      </w:r>
      <w:r w:rsidRPr="00EC44C4">
        <w:rPr>
          <w:rFonts w:ascii="Palatino Linotype" w:hAnsi="Palatino Linotype"/>
        </w:rPr>
        <w:lastRenderedPageBreak/>
        <w:t xml:space="preserve">política del Estado, el cual es gobernado en su régimen interior y en la administración de su hacienda pública por un Ayuntamiento de elección popular directa, integrado por un Presidente Municipal, y el número de regidores y síndicos que la ley determine, quienes tomarán sus decisiones mediante asamblea deliberante, de conformidad con el párrafo primero del artículo 116 de la </w:t>
      </w:r>
      <w:r w:rsidRPr="00EC44C4">
        <w:rPr>
          <w:rFonts w:ascii="Palatino Linotype" w:hAnsi="Palatino Linotype" w:cs="Arial"/>
          <w:iCs/>
          <w:szCs w:val="28"/>
        </w:rPr>
        <w:t>Constitución Política del Estado Libre y Soberano de México</w:t>
      </w:r>
      <w:r w:rsidRPr="00EC44C4">
        <w:rPr>
          <w:rFonts w:ascii="Palatino Linotype" w:hAnsi="Palatino Linotype" w:cs="Arial"/>
          <w:i/>
          <w:szCs w:val="28"/>
        </w:rPr>
        <w:t xml:space="preserve">, </w:t>
      </w:r>
      <w:r w:rsidRPr="00EC44C4">
        <w:rPr>
          <w:rFonts w:ascii="Palatino Linotype" w:hAnsi="Palatino Linotype" w:cs="Arial"/>
          <w:szCs w:val="28"/>
        </w:rPr>
        <w:t>a saber:</w:t>
      </w:r>
    </w:p>
    <w:p w14:paraId="135881CB" w14:textId="77777777" w:rsidR="00F86A46" w:rsidRPr="00EC44C4" w:rsidRDefault="00F86A46" w:rsidP="00EC44C4">
      <w:pPr>
        <w:spacing w:before="120" w:after="120"/>
        <w:ind w:left="851" w:right="900"/>
        <w:jc w:val="both"/>
        <w:rPr>
          <w:rFonts w:ascii="Palatino Linotype" w:hAnsi="Palatino Linotype"/>
          <w:i/>
          <w:sz w:val="22"/>
        </w:rPr>
      </w:pPr>
      <w:r w:rsidRPr="00EC44C4">
        <w:rPr>
          <w:rFonts w:ascii="Palatino Linotype" w:hAnsi="Palatino Linotype"/>
          <w:b/>
          <w:i/>
          <w:sz w:val="22"/>
        </w:rPr>
        <w:t>“Artículo 116</w:t>
      </w:r>
      <w:r w:rsidRPr="00EC44C4">
        <w:rPr>
          <w:rFonts w:ascii="Palatino Linotype" w:hAnsi="Palatino Linotype"/>
          <w:i/>
          <w:sz w:val="22"/>
        </w:rPr>
        <w:t xml:space="preserve">.- </w:t>
      </w:r>
      <w:r w:rsidRPr="00EC44C4">
        <w:rPr>
          <w:rFonts w:ascii="Palatino Linotype" w:hAnsi="Palatino Linotype"/>
          <w:b/>
          <w:i/>
          <w:sz w:val="22"/>
        </w:rPr>
        <w:t>Los ayuntamientos serán asamblea deliberante</w:t>
      </w:r>
      <w:r w:rsidRPr="00EC44C4">
        <w:rPr>
          <w:rFonts w:ascii="Palatino Linotype" w:hAnsi="Palatino Linotype"/>
          <w:i/>
          <w:sz w:val="22"/>
        </w:rPr>
        <w:t xml:space="preserve"> y </w:t>
      </w:r>
      <w:r w:rsidRPr="00EC44C4">
        <w:rPr>
          <w:rFonts w:ascii="Palatino Linotype" w:hAnsi="Palatino Linotype"/>
          <w:b/>
          <w:i/>
          <w:sz w:val="22"/>
        </w:rPr>
        <w:t>tendrán autoridad y competencia propias en los asuntos que se sometan a su decisión</w:t>
      </w:r>
      <w:r w:rsidRPr="00EC44C4">
        <w:rPr>
          <w:rFonts w:ascii="Palatino Linotype" w:hAnsi="Palatino Linotype"/>
          <w:i/>
          <w:sz w:val="22"/>
        </w:rPr>
        <w:t>, pero la ejecución de esta corresponderá exclusivamente a los presidentes municipales, quienes durarán en sus funciones tres años.”</w:t>
      </w:r>
    </w:p>
    <w:p w14:paraId="4577FFBE" w14:textId="0DEB5316" w:rsidR="00F86A46" w:rsidRPr="00EC44C4" w:rsidRDefault="00F86A46" w:rsidP="00EC44C4">
      <w:pPr>
        <w:spacing w:before="240" w:after="240" w:line="360" w:lineRule="auto"/>
        <w:jc w:val="both"/>
        <w:rPr>
          <w:rFonts w:ascii="Palatino Linotype" w:hAnsi="Palatino Linotype"/>
        </w:rPr>
      </w:pPr>
      <w:r w:rsidRPr="00EC44C4">
        <w:rPr>
          <w:rFonts w:ascii="Palatino Linotype" w:hAnsi="Palatino Linotype"/>
        </w:rPr>
        <w:t xml:space="preserve">Por su parte, la </w:t>
      </w:r>
      <w:r w:rsidRPr="00EC44C4">
        <w:rPr>
          <w:rFonts w:ascii="Palatino Linotype" w:hAnsi="Palatino Linotype"/>
          <w:iCs/>
        </w:rPr>
        <w:t>Ley Orgánica Municipal del Estado de México, establece</w:t>
      </w:r>
      <w:r w:rsidRPr="00EC44C4">
        <w:rPr>
          <w:rFonts w:ascii="Palatino Linotype" w:hAnsi="Palatino Linotype"/>
        </w:rPr>
        <w:t xml:space="preserve"> en sus artículos 28, 29, 30, 48 y 91, en su parte conducente, lo siguiente:</w:t>
      </w:r>
    </w:p>
    <w:p w14:paraId="406BEB24"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w:t>
      </w:r>
      <w:r w:rsidRPr="00EC44C4">
        <w:rPr>
          <w:rFonts w:ascii="Palatino Linotype" w:hAnsi="Palatino Linotype"/>
          <w:b/>
          <w:i/>
          <w:sz w:val="22"/>
          <w:szCs w:val="22"/>
        </w:rPr>
        <w:t>Artículo 28</w:t>
      </w:r>
      <w:r w:rsidRPr="00EC44C4">
        <w:rPr>
          <w:rFonts w:ascii="Palatino Linotype" w:hAnsi="Palatino Linotype"/>
          <w:i/>
          <w:sz w:val="22"/>
          <w:szCs w:val="22"/>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0728996D"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w:t>
      </w:r>
    </w:p>
    <w:p w14:paraId="3C8C197D"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b/>
          <w:i/>
          <w:sz w:val="22"/>
          <w:szCs w:val="22"/>
        </w:rPr>
        <w:t>Artículo 29.</w:t>
      </w:r>
      <w:r w:rsidRPr="00EC44C4">
        <w:rPr>
          <w:rFonts w:ascii="Palatino Linotype" w:hAnsi="Palatino Linotype"/>
          <w:i/>
          <w:sz w:val="22"/>
          <w:szCs w:val="22"/>
        </w:rPr>
        <w:t xml:space="preserve">- Los ayuntamientos podrán sesionar con la asistencia de la mayoría de sus integrantes y sus acuerdos se tomarán por mayoría de votos de sus miembros presentes. </w:t>
      </w:r>
    </w:p>
    <w:p w14:paraId="65BAA261"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Quien presida la sesión, tendrá voto de calidad.</w:t>
      </w:r>
    </w:p>
    <w:p w14:paraId="43F45880"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w:t>
      </w:r>
    </w:p>
    <w:p w14:paraId="0FF40A9C"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b/>
          <w:i/>
          <w:sz w:val="22"/>
          <w:szCs w:val="22"/>
        </w:rPr>
        <w:t>Artículo 30.</w:t>
      </w:r>
      <w:r w:rsidRPr="00EC44C4">
        <w:rPr>
          <w:rFonts w:ascii="Palatino Linotype" w:hAnsi="Palatino Linotype"/>
          <w:i/>
          <w:sz w:val="22"/>
          <w:szCs w:val="22"/>
        </w:rPr>
        <w:t xml:space="preserve"> 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los miembros del Ayuntamiento que hayan estado presentes, debiéndose difundir en el Gaceta Municipal y en los estrados de la Secretaría del Ayuntamiento. De las </w:t>
      </w:r>
      <w:r w:rsidRPr="00EC44C4">
        <w:rPr>
          <w:rFonts w:ascii="Palatino Linotype" w:hAnsi="Palatino Linotype"/>
          <w:i/>
          <w:sz w:val="22"/>
          <w:szCs w:val="22"/>
        </w:rPr>
        <w:lastRenderedPageBreak/>
        <w:t xml:space="preserve">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w:t>
      </w:r>
      <w:proofErr w:type="gramStart"/>
      <w:r w:rsidRPr="00EC44C4">
        <w:rPr>
          <w:rFonts w:ascii="Palatino Linotype" w:hAnsi="Palatino Linotype"/>
          <w:i/>
          <w:sz w:val="22"/>
          <w:szCs w:val="22"/>
        </w:rPr>
        <w:t>tendrá</w:t>
      </w:r>
      <w:proofErr w:type="gramEnd"/>
      <w:r w:rsidRPr="00EC44C4">
        <w:rPr>
          <w:rFonts w:ascii="Palatino Linotype" w:hAnsi="Palatino Linotype"/>
          <w:i/>
          <w:sz w:val="22"/>
          <w:szCs w:val="22"/>
        </w:rPr>
        <w:t xml:space="preserve"> el carácter de copia certificada.</w:t>
      </w:r>
    </w:p>
    <w:p w14:paraId="2047A990"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w:t>
      </w:r>
    </w:p>
    <w:p w14:paraId="3D1ED85A"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b/>
          <w:i/>
          <w:sz w:val="22"/>
          <w:szCs w:val="22"/>
        </w:rPr>
        <w:t>Artículo 48.-</w:t>
      </w:r>
      <w:r w:rsidRPr="00EC44C4">
        <w:rPr>
          <w:rFonts w:ascii="Palatino Linotype" w:hAnsi="Palatino Linotype"/>
          <w:i/>
          <w:sz w:val="22"/>
          <w:szCs w:val="22"/>
        </w:rPr>
        <w:t xml:space="preserve"> El presidente municipal tiene las siguientes atribuciones:</w:t>
      </w:r>
    </w:p>
    <w:p w14:paraId="635ED799"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i/>
          <w:sz w:val="22"/>
          <w:szCs w:val="22"/>
        </w:rPr>
        <w:t>…</w:t>
      </w:r>
    </w:p>
    <w:p w14:paraId="4881FFCB" w14:textId="77777777" w:rsidR="00F86A46" w:rsidRPr="00EC44C4" w:rsidRDefault="00F86A46" w:rsidP="00EC44C4">
      <w:pPr>
        <w:spacing w:before="120" w:after="120"/>
        <w:ind w:left="993" w:right="900"/>
        <w:jc w:val="both"/>
        <w:rPr>
          <w:rFonts w:ascii="Palatino Linotype" w:hAnsi="Palatino Linotype"/>
          <w:i/>
          <w:sz w:val="22"/>
          <w:szCs w:val="22"/>
        </w:rPr>
      </w:pPr>
      <w:r w:rsidRPr="00EC44C4">
        <w:rPr>
          <w:rFonts w:ascii="Palatino Linotype" w:hAnsi="Palatino Linotype"/>
          <w:b/>
          <w:i/>
          <w:sz w:val="22"/>
          <w:szCs w:val="22"/>
        </w:rPr>
        <w:t>V.</w:t>
      </w:r>
      <w:r w:rsidRPr="00EC44C4">
        <w:rPr>
          <w:rFonts w:ascii="Palatino Linotype" w:hAnsi="Palatino Linotype"/>
          <w:i/>
          <w:sz w:val="22"/>
          <w:szCs w:val="22"/>
        </w:rPr>
        <w:t xml:space="preserve"> Convocar a sesiones ordinarias y extraordinarias a los integrantes del ayuntamiento;</w:t>
      </w:r>
    </w:p>
    <w:p w14:paraId="3E3EE836" w14:textId="77777777" w:rsidR="00F86A46" w:rsidRPr="00EC44C4" w:rsidRDefault="00F86A46" w:rsidP="00EC44C4">
      <w:pPr>
        <w:spacing w:before="120" w:after="120"/>
        <w:ind w:left="851" w:right="900"/>
        <w:jc w:val="both"/>
        <w:rPr>
          <w:rFonts w:ascii="Palatino Linotype" w:hAnsi="Palatino Linotype"/>
          <w:i/>
          <w:sz w:val="22"/>
          <w:szCs w:val="22"/>
        </w:rPr>
      </w:pPr>
      <w:r w:rsidRPr="00EC44C4">
        <w:t>[…]</w:t>
      </w:r>
    </w:p>
    <w:p w14:paraId="0E5F34D0" w14:textId="77777777" w:rsidR="00F86A46" w:rsidRPr="00EC44C4" w:rsidRDefault="00F86A46" w:rsidP="00EC44C4">
      <w:pPr>
        <w:spacing w:before="120" w:after="120"/>
        <w:ind w:left="851" w:right="900"/>
        <w:jc w:val="both"/>
        <w:rPr>
          <w:rFonts w:ascii="Palatino Linotype" w:hAnsi="Palatino Linotype"/>
          <w:i/>
          <w:sz w:val="22"/>
          <w:szCs w:val="22"/>
        </w:rPr>
      </w:pPr>
      <w:r w:rsidRPr="00EC44C4">
        <w:rPr>
          <w:rFonts w:ascii="Palatino Linotype" w:hAnsi="Palatino Linotype"/>
          <w:b/>
          <w:i/>
          <w:sz w:val="22"/>
          <w:szCs w:val="22"/>
        </w:rPr>
        <w:t>Artículo 91.-</w:t>
      </w:r>
      <w:r w:rsidRPr="00EC44C4">
        <w:rPr>
          <w:rFonts w:ascii="Palatino Linotype" w:hAnsi="Palatino Linotype"/>
          <w:i/>
          <w:sz w:val="22"/>
          <w:szCs w:val="22"/>
        </w:rPr>
        <w:t xml:space="preserve"> La </w:t>
      </w:r>
      <w:r w:rsidRPr="00EC44C4">
        <w:rPr>
          <w:rFonts w:ascii="Palatino Linotype" w:hAnsi="Palatino Linotype"/>
          <w:b/>
          <w:i/>
          <w:sz w:val="22"/>
          <w:szCs w:val="22"/>
        </w:rPr>
        <w:t>Secretaría del Ayuntamiento</w:t>
      </w:r>
      <w:r w:rsidRPr="00EC44C4">
        <w:rPr>
          <w:rFonts w:ascii="Palatino Linotype" w:hAnsi="Palatino Linotype"/>
          <w:i/>
          <w:sz w:val="22"/>
          <w:szCs w:val="22"/>
        </w:rPr>
        <w:t xml:space="preserve"> estará a cargo de un </w:t>
      </w:r>
      <w:proofErr w:type="gramStart"/>
      <w:r w:rsidRPr="00EC44C4">
        <w:rPr>
          <w:rFonts w:ascii="Palatino Linotype" w:hAnsi="Palatino Linotype"/>
          <w:i/>
          <w:sz w:val="22"/>
          <w:szCs w:val="22"/>
        </w:rPr>
        <w:t>Secretario</w:t>
      </w:r>
      <w:proofErr w:type="gramEnd"/>
      <w:r w:rsidRPr="00EC44C4">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14:paraId="7579D731" w14:textId="77777777" w:rsidR="00F86A46" w:rsidRPr="00EC44C4" w:rsidRDefault="00F86A46" w:rsidP="00EC44C4">
      <w:pPr>
        <w:spacing w:before="120" w:after="120"/>
        <w:ind w:left="993" w:right="900"/>
        <w:jc w:val="both"/>
        <w:rPr>
          <w:rFonts w:ascii="Palatino Linotype" w:hAnsi="Palatino Linotype"/>
          <w:i/>
          <w:sz w:val="22"/>
          <w:szCs w:val="22"/>
        </w:rPr>
      </w:pPr>
      <w:r w:rsidRPr="00EC44C4">
        <w:rPr>
          <w:rFonts w:ascii="Palatino Linotype" w:hAnsi="Palatino Linotype"/>
          <w:b/>
          <w:i/>
          <w:sz w:val="22"/>
          <w:szCs w:val="22"/>
        </w:rPr>
        <w:t>I.</w:t>
      </w:r>
      <w:r w:rsidRPr="00EC44C4">
        <w:rPr>
          <w:rFonts w:ascii="Palatino Linotype" w:hAnsi="Palatino Linotype"/>
          <w:i/>
          <w:sz w:val="22"/>
          <w:szCs w:val="22"/>
        </w:rPr>
        <w:t xml:space="preserve"> Asistir a las sesiones del ayuntamiento y levantar las actas correspondientes; </w:t>
      </w:r>
    </w:p>
    <w:p w14:paraId="5E416584" w14:textId="77777777" w:rsidR="00F86A46" w:rsidRPr="00EC44C4" w:rsidRDefault="00F86A46" w:rsidP="00EC44C4">
      <w:pPr>
        <w:spacing w:before="120" w:after="120"/>
        <w:ind w:left="993" w:right="900"/>
        <w:jc w:val="both"/>
        <w:rPr>
          <w:rFonts w:ascii="Palatino Linotype" w:hAnsi="Palatino Linotype"/>
          <w:i/>
          <w:sz w:val="22"/>
          <w:szCs w:val="22"/>
        </w:rPr>
      </w:pPr>
      <w:r w:rsidRPr="00EC44C4">
        <w:rPr>
          <w:rFonts w:ascii="Palatino Linotype" w:hAnsi="Palatino Linotype"/>
          <w:i/>
          <w:sz w:val="22"/>
          <w:szCs w:val="22"/>
        </w:rPr>
        <w:t>…</w:t>
      </w:r>
    </w:p>
    <w:p w14:paraId="725F0135" w14:textId="77777777" w:rsidR="00F86A46" w:rsidRPr="00EC44C4" w:rsidRDefault="00F86A46" w:rsidP="00EC44C4">
      <w:pPr>
        <w:spacing w:before="120" w:after="120"/>
        <w:ind w:left="993" w:right="900"/>
        <w:jc w:val="both"/>
        <w:rPr>
          <w:rFonts w:ascii="Palatino Linotype" w:hAnsi="Palatino Linotype"/>
          <w:i/>
          <w:sz w:val="22"/>
          <w:szCs w:val="22"/>
        </w:rPr>
      </w:pPr>
      <w:r w:rsidRPr="00EC44C4">
        <w:rPr>
          <w:rFonts w:ascii="Palatino Linotype" w:hAnsi="Palatino Linotype"/>
          <w:b/>
          <w:i/>
          <w:sz w:val="22"/>
          <w:szCs w:val="22"/>
        </w:rPr>
        <w:t>IV.</w:t>
      </w:r>
      <w:r w:rsidRPr="00EC44C4">
        <w:rPr>
          <w:rFonts w:ascii="Palatino Linotype" w:hAnsi="Palatino Linotype"/>
          <w:i/>
          <w:sz w:val="22"/>
          <w:szCs w:val="22"/>
        </w:rPr>
        <w:t xml:space="preserve"> Llevar y conservar los libros de actas de cabildo, obteniendo las firmas de los asistentes a las sesiones;”</w:t>
      </w:r>
    </w:p>
    <w:p w14:paraId="119700DB" w14:textId="2F7246E3" w:rsidR="002A6191" w:rsidRPr="00EC44C4" w:rsidRDefault="002A6191" w:rsidP="00EC44C4">
      <w:pPr>
        <w:autoSpaceDE w:val="0"/>
        <w:autoSpaceDN w:val="0"/>
        <w:adjustRightInd w:val="0"/>
        <w:spacing w:before="240" w:after="240" w:line="360" w:lineRule="auto"/>
        <w:jc w:val="both"/>
        <w:rPr>
          <w:rFonts w:ascii="Palatino Linotype" w:hAnsi="Palatino Linotype" w:cs="Arial"/>
        </w:rPr>
      </w:pPr>
      <w:r w:rsidRPr="00EC44C4">
        <w:rPr>
          <w:rFonts w:ascii="Palatino Linotype" w:hAnsi="Palatino Linotype" w:cs="Arial"/>
        </w:rPr>
        <w:t xml:space="preserve">De lo anterior se desprende que cada sesión del ayuntamiento, ya </w:t>
      </w:r>
      <w:r w:rsidRPr="00EC44C4">
        <w:rPr>
          <w:rFonts w:ascii="Palatino Linotype" w:hAnsi="Palatino Linotype" w:cs="Arial"/>
          <w:szCs w:val="28"/>
        </w:rPr>
        <w:t xml:space="preserve">sea ordinaria o extraordinaria, debe levantarse el acta correspondiente, misma que debe contener los acuerdos, asuntos tratados y el resultado de la votación, función que le corresponde al </w:t>
      </w:r>
      <w:proofErr w:type="gramStart"/>
      <w:r w:rsidRPr="00EC44C4">
        <w:rPr>
          <w:rFonts w:ascii="Palatino Linotype" w:hAnsi="Palatino Linotype" w:cs="Arial"/>
          <w:szCs w:val="28"/>
        </w:rPr>
        <w:t>Secretario</w:t>
      </w:r>
      <w:proofErr w:type="gramEnd"/>
      <w:r w:rsidRPr="00EC44C4">
        <w:rPr>
          <w:rFonts w:ascii="Palatino Linotype" w:hAnsi="Palatino Linotype" w:cs="Arial"/>
          <w:szCs w:val="28"/>
        </w:rPr>
        <w:t xml:space="preserve"> del Ayuntamiento, quien además deberá llevar y conservar el libro de las actas de cabildo con un extracto de las mismas</w:t>
      </w:r>
    </w:p>
    <w:p w14:paraId="28B5262E" w14:textId="0557D029" w:rsidR="00832554" w:rsidRPr="00EC44C4" w:rsidRDefault="00F76990" w:rsidP="00EC44C4">
      <w:pPr>
        <w:spacing w:before="240" w:after="240" w:line="360" w:lineRule="auto"/>
        <w:jc w:val="both"/>
        <w:rPr>
          <w:rFonts w:ascii="Palatino Linotype" w:hAnsi="Palatino Linotype" w:cs="Arial"/>
        </w:rPr>
      </w:pPr>
      <w:r w:rsidRPr="00EC44C4">
        <w:rPr>
          <w:rFonts w:ascii="Palatino Linotype" w:hAnsi="Palatino Linotype" w:cs="Arial"/>
        </w:rPr>
        <w:t xml:space="preserve">Por otro lado, no debe perderse de vista </w:t>
      </w:r>
      <w:r w:rsidR="00BE377E" w:rsidRPr="00EC44C4">
        <w:rPr>
          <w:rFonts w:ascii="Palatino Linotype" w:hAnsi="Palatino Linotype" w:cs="Arial"/>
        </w:rPr>
        <w:t xml:space="preserve">el contenido de los </w:t>
      </w:r>
      <w:r w:rsidR="00832554" w:rsidRPr="00EC44C4">
        <w:rPr>
          <w:rFonts w:ascii="Palatino Linotype" w:hAnsi="Palatino Linotype" w:cs="Arial"/>
          <w:szCs w:val="28"/>
        </w:rPr>
        <w:t xml:space="preserve">artículos 92 fracción L y 94 fracción II inciso b) de la </w:t>
      </w:r>
      <w:r w:rsidR="00832554" w:rsidRPr="00EC44C4">
        <w:rPr>
          <w:rFonts w:ascii="Palatino Linotype" w:hAnsi="Palatino Linotype" w:cs="Arial"/>
          <w:iCs/>
          <w:szCs w:val="28"/>
        </w:rPr>
        <w:t>Ley de Transparencia y Acceso a la Información Pública del Estado de México y Municipios</w:t>
      </w:r>
      <w:r w:rsidR="00832554" w:rsidRPr="00EC44C4">
        <w:rPr>
          <w:rFonts w:ascii="Palatino Linotype" w:hAnsi="Palatino Linotype" w:cs="Arial"/>
          <w:i/>
          <w:szCs w:val="28"/>
        </w:rPr>
        <w:t>,</w:t>
      </w:r>
      <w:r w:rsidR="00832554" w:rsidRPr="00EC44C4">
        <w:rPr>
          <w:rFonts w:ascii="Palatino Linotype" w:hAnsi="Palatino Linotype" w:cs="Arial"/>
          <w:szCs w:val="28"/>
        </w:rPr>
        <w:t xml:space="preserve"> a saber:</w:t>
      </w:r>
    </w:p>
    <w:p w14:paraId="4886740C" w14:textId="77777777" w:rsidR="00832554" w:rsidRPr="00EC44C4" w:rsidRDefault="00832554" w:rsidP="00EC44C4">
      <w:pPr>
        <w:spacing w:before="120" w:after="120"/>
        <w:ind w:left="851" w:right="902"/>
        <w:jc w:val="both"/>
        <w:rPr>
          <w:rFonts w:ascii="Palatino Linotype" w:hAnsi="Palatino Linotype"/>
          <w:i/>
          <w:sz w:val="22"/>
          <w:szCs w:val="22"/>
        </w:rPr>
      </w:pPr>
      <w:r w:rsidRPr="00EC44C4">
        <w:rPr>
          <w:rFonts w:ascii="Palatino Linotype" w:hAnsi="Palatino Linotype"/>
          <w:b/>
          <w:i/>
          <w:sz w:val="22"/>
          <w:szCs w:val="22"/>
        </w:rPr>
        <w:lastRenderedPageBreak/>
        <w:t>“Artículo 92.</w:t>
      </w:r>
      <w:r w:rsidRPr="00EC44C4">
        <w:rPr>
          <w:rFonts w:ascii="Palatino Linotype" w:hAnsi="Palatino Linotype"/>
          <w:i/>
          <w:sz w:val="22"/>
          <w:szCs w:val="22"/>
        </w:rPr>
        <w:t xml:space="preserve"> Los </w:t>
      </w:r>
      <w:r w:rsidRPr="00EC44C4">
        <w:rPr>
          <w:rFonts w:ascii="Palatino Linotype" w:hAnsi="Palatino Linotype"/>
          <w:b/>
          <w:i/>
          <w:sz w:val="22"/>
          <w:szCs w:val="22"/>
        </w:rPr>
        <w:t>sujetos obligados</w:t>
      </w:r>
      <w:r w:rsidRPr="00EC44C4">
        <w:rPr>
          <w:rFonts w:ascii="Palatino Linotype" w:hAnsi="Palatino Linotype"/>
          <w:i/>
          <w:sz w:val="22"/>
          <w:szCs w:val="22"/>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91ED92F" w14:textId="77777777" w:rsidR="00832554" w:rsidRPr="00EC44C4" w:rsidRDefault="00832554" w:rsidP="00EC44C4">
      <w:pPr>
        <w:spacing w:before="120" w:after="120"/>
        <w:ind w:left="1134" w:right="902"/>
        <w:jc w:val="both"/>
        <w:rPr>
          <w:rFonts w:ascii="Palatino Linotype" w:hAnsi="Palatino Linotype"/>
          <w:i/>
          <w:sz w:val="22"/>
          <w:szCs w:val="22"/>
        </w:rPr>
      </w:pPr>
      <w:r w:rsidRPr="00EC44C4">
        <w:rPr>
          <w:rFonts w:ascii="Palatino Linotype" w:hAnsi="Palatino Linotype"/>
          <w:i/>
          <w:sz w:val="22"/>
          <w:szCs w:val="22"/>
        </w:rPr>
        <w:t>…</w:t>
      </w:r>
    </w:p>
    <w:p w14:paraId="5F7EBE55" w14:textId="77777777" w:rsidR="00832554" w:rsidRPr="00EC44C4" w:rsidRDefault="00832554" w:rsidP="00EC44C4">
      <w:pPr>
        <w:spacing w:before="120" w:after="120"/>
        <w:ind w:left="1134" w:right="902"/>
        <w:jc w:val="both"/>
        <w:rPr>
          <w:rFonts w:ascii="Palatino Linotype" w:hAnsi="Palatino Linotype"/>
          <w:i/>
          <w:sz w:val="22"/>
          <w:szCs w:val="22"/>
        </w:rPr>
      </w:pPr>
      <w:r w:rsidRPr="00EC44C4">
        <w:rPr>
          <w:rFonts w:ascii="Palatino Linotype" w:hAnsi="Palatino Linotype"/>
          <w:b/>
          <w:i/>
          <w:sz w:val="22"/>
          <w:szCs w:val="22"/>
        </w:rPr>
        <w:t>L</w:t>
      </w:r>
      <w:r w:rsidRPr="00EC44C4">
        <w:rPr>
          <w:rFonts w:ascii="Palatino Linotype" w:hAnsi="Palatino Linotype"/>
          <w:i/>
          <w:sz w:val="22"/>
          <w:szCs w:val="22"/>
        </w:rPr>
        <w:t xml:space="preserve">. </w:t>
      </w:r>
      <w:r w:rsidRPr="00EC44C4">
        <w:rPr>
          <w:rFonts w:ascii="Palatino Linotype" w:hAnsi="Palatino Linotype"/>
          <w:b/>
          <w:i/>
          <w:sz w:val="22"/>
          <w:szCs w:val="22"/>
        </w:rPr>
        <w:t>Las actas de sesiones ordinarias y extraordinarias</w:t>
      </w:r>
      <w:r w:rsidRPr="00EC44C4">
        <w:rPr>
          <w:rFonts w:ascii="Palatino Linotype" w:hAnsi="Palatino Linotype"/>
          <w:i/>
          <w:sz w:val="22"/>
          <w:szCs w:val="22"/>
        </w:rPr>
        <w:t>, así como las opiniones y recomendaciones de los consejos consultivos;</w:t>
      </w:r>
    </w:p>
    <w:p w14:paraId="1C58B00D" w14:textId="77777777" w:rsidR="00832554" w:rsidRPr="00EC44C4" w:rsidRDefault="00832554" w:rsidP="00EC44C4">
      <w:pPr>
        <w:spacing w:before="120" w:after="120"/>
        <w:ind w:left="851" w:right="902"/>
        <w:jc w:val="both"/>
        <w:rPr>
          <w:rFonts w:ascii="Palatino Linotype" w:hAnsi="Palatino Linotype"/>
          <w:i/>
          <w:sz w:val="22"/>
          <w:szCs w:val="22"/>
        </w:rPr>
      </w:pPr>
      <w:r w:rsidRPr="00EC44C4">
        <w:rPr>
          <w:rFonts w:ascii="Palatino Linotype" w:hAnsi="Palatino Linotype"/>
          <w:i/>
          <w:sz w:val="22"/>
          <w:szCs w:val="22"/>
        </w:rPr>
        <w:t xml:space="preserve"> […]</w:t>
      </w:r>
    </w:p>
    <w:p w14:paraId="1166AF27" w14:textId="77777777" w:rsidR="00832554" w:rsidRPr="00EC44C4" w:rsidRDefault="00832554" w:rsidP="00EC44C4">
      <w:pPr>
        <w:spacing w:before="120" w:after="120"/>
        <w:ind w:left="851" w:right="902"/>
        <w:jc w:val="both"/>
        <w:rPr>
          <w:rFonts w:ascii="Palatino Linotype" w:hAnsi="Palatino Linotype"/>
          <w:i/>
          <w:sz w:val="22"/>
          <w:szCs w:val="22"/>
        </w:rPr>
      </w:pPr>
      <w:r w:rsidRPr="00EC44C4">
        <w:rPr>
          <w:rFonts w:ascii="Palatino Linotype" w:hAnsi="Palatino Linotype"/>
          <w:b/>
          <w:i/>
          <w:sz w:val="22"/>
          <w:szCs w:val="22"/>
        </w:rPr>
        <w:t>Artículo 94.</w:t>
      </w:r>
      <w:r w:rsidRPr="00EC44C4">
        <w:rPr>
          <w:rFonts w:ascii="Palatino Linotype" w:hAnsi="Palatino Linotype"/>
          <w:i/>
          <w:sz w:val="22"/>
          <w:szCs w:val="22"/>
        </w:rPr>
        <w:t xml:space="preserve"> </w:t>
      </w:r>
      <w:r w:rsidRPr="00EC44C4">
        <w:rPr>
          <w:rFonts w:ascii="Palatino Linotype" w:hAnsi="Palatino Linotype"/>
          <w:b/>
          <w:i/>
          <w:sz w:val="22"/>
          <w:szCs w:val="22"/>
        </w:rPr>
        <w:t>Además de las obligaciones de transparencia común</w:t>
      </w:r>
      <w:r w:rsidRPr="00EC44C4">
        <w:rPr>
          <w:rFonts w:ascii="Palatino Linotype" w:hAnsi="Palatino Linotype"/>
          <w:i/>
          <w:sz w:val="22"/>
          <w:szCs w:val="22"/>
        </w:rPr>
        <w:t xml:space="preserve"> a que se refiere el Capítulo II de este Título, </w:t>
      </w:r>
      <w:r w:rsidRPr="00EC44C4">
        <w:rPr>
          <w:rFonts w:ascii="Palatino Linotype" w:hAnsi="Palatino Linotype"/>
          <w:b/>
          <w:i/>
          <w:sz w:val="22"/>
          <w:szCs w:val="22"/>
        </w:rPr>
        <w:t>los sujetos obligados</w:t>
      </w:r>
      <w:r w:rsidRPr="00EC44C4">
        <w:rPr>
          <w:rFonts w:ascii="Palatino Linotype" w:hAnsi="Palatino Linotype"/>
          <w:i/>
          <w:sz w:val="22"/>
          <w:szCs w:val="22"/>
        </w:rPr>
        <w:t xml:space="preserve"> del Poder Ejecutivo Local y </w:t>
      </w:r>
      <w:r w:rsidRPr="00EC44C4">
        <w:rPr>
          <w:rFonts w:ascii="Palatino Linotype" w:hAnsi="Palatino Linotype"/>
          <w:b/>
          <w:i/>
          <w:sz w:val="22"/>
          <w:szCs w:val="22"/>
        </w:rPr>
        <w:t>municipale</w:t>
      </w:r>
      <w:r w:rsidRPr="00EC44C4">
        <w:rPr>
          <w:rFonts w:ascii="Palatino Linotype" w:hAnsi="Palatino Linotype"/>
          <w:i/>
          <w:sz w:val="22"/>
          <w:szCs w:val="22"/>
        </w:rPr>
        <w:t>s, deberán poner a disposición del público y actualizar la siguiente información:</w:t>
      </w:r>
    </w:p>
    <w:p w14:paraId="2B5A2923" w14:textId="77777777" w:rsidR="00832554" w:rsidRPr="00EC44C4" w:rsidRDefault="00832554" w:rsidP="00EC44C4">
      <w:pPr>
        <w:spacing w:before="120" w:after="120"/>
        <w:ind w:left="1134" w:right="902"/>
        <w:jc w:val="both"/>
        <w:rPr>
          <w:rFonts w:ascii="Palatino Linotype" w:hAnsi="Palatino Linotype"/>
          <w:i/>
          <w:sz w:val="22"/>
          <w:szCs w:val="22"/>
        </w:rPr>
      </w:pPr>
      <w:r w:rsidRPr="00EC44C4">
        <w:rPr>
          <w:rFonts w:ascii="Palatino Linotype" w:hAnsi="Palatino Linotype"/>
          <w:i/>
          <w:sz w:val="22"/>
          <w:szCs w:val="22"/>
        </w:rPr>
        <w:t>…</w:t>
      </w:r>
    </w:p>
    <w:p w14:paraId="3CE8DF82" w14:textId="77777777" w:rsidR="00832554" w:rsidRPr="00EC44C4" w:rsidRDefault="00832554" w:rsidP="00EC44C4">
      <w:pPr>
        <w:spacing w:before="120" w:after="120"/>
        <w:ind w:left="1134" w:right="902"/>
        <w:jc w:val="both"/>
        <w:rPr>
          <w:rFonts w:ascii="Palatino Linotype" w:hAnsi="Palatino Linotype"/>
          <w:i/>
          <w:sz w:val="22"/>
          <w:szCs w:val="22"/>
        </w:rPr>
      </w:pPr>
      <w:r w:rsidRPr="00EC44C4">
        <w:rPr>
          <w:rFonts w:ascii="Palatino Linotype" w:hAnsi="Palatino Linotype"/>
          <w:b/>
          <w:i/>
          <w:sz w:val="22"/>
          <w:szCs w:val="22"/>
        </w:rPr>
        <w:t>II.</w:t>
      </w:r>
      <w:r w:rsidRPr="00EC44C4">
        <w:rPr>
          <w:rFonts w:ascii="Palatino Linotype" w:hAnsi="Palatino Linotype"/>
          <w:i/>
          <w:sz w:val="22"/>
          <w:szCs w:val="22"/>
        </w:rPr>
        <w:t xml:space="preserve"> </w:t>
      </w:r>
      <w:r w:rsidRPr="00EC44C4">
        <w:rPr>
          <w:rFonts w:ascii="Palatino Linotype" w:hAnsi="Palatino Linotype"/>
          <w:b/>
          <w:i/>
          <w:sz w:val="22"/>
          <w:szCs w:val="22"/>
        </w:rPr>
        <w:t>Adicionalmente en el caso de los municipios</w:t>
      </w:r>
      <w:r w:rsidRPr="00EC44C4">
        <w:rPr>
          <w:rFonts w:ascii="Palatino Linotype" w:hAnsi="Palatino Linotype"/>
          <w:i/>
          <w:sz w:val="22"/>
          <w:szCs w:val="22"/>
        </w:rPr>
        <w:t xml:space="preserve">: </w:t>
      </w:r>
    </w:p>
    <w:p w14:paraId="4CD3561E" w14:textId="77777777" w:rsidR="00832554" w:rsidRPr="00EC44C4" w:rsidRDefault="00832554" w:rsidP="00EC44C4">
      <w:pPr>
        <w:spacing w:before="120" w:after="120"/>
        <w:ind w:left="1418" w:right="902"/>
        <w:jc w:val="both"/>
        <w:rPr>
          <w:rFonts w:ascii="Palatino Linotype" w:hAnsi="Palatino Linotype"/>
          <w:i/>
          <w:sz w:val="22"/>
          <w:szCs w:val="22"/>
        </w:rPr>
      </w:pPr>
      <w:r w:rsidRPr="00EC44C4">
        <w:rPr>
          <w:rFonts w:ascii="Palatino Linotype" w:hAnsi="Palatino Linotype"/>
          <w:i/>
          <w:sz w:val="22"/>
          <w:szCs w:val="22"/>
        </w:rPr>
        <w:t>...</w:t>
      </w:r>
    </w:p>
    <w:p w14:paraId="629B9935" w14:textId="77777777" w:rsidR="00832554" w:rsidRPr="00EC44C4" w:rsidRDefault="00832554" w:rsidP="00EC44C4">
      <w:pPr>
        <w:spacing w:before="120" w:after="120"/>
        <w:ind w:left="1418" w:right="902"/>
        <w:jc w:val="both"/>
        <w:rPr>
          <w:rFonts w:ascii="Palatino Linotype" w:hAnsi="Palatino Linotype"/>
          <w:i/>
          <w:sz w:val="22"/>
          <w:szCs w:val="22"/>
        </w:rPr>
      </w:pPr>
      <w:r w:rsidRPr="00EC44C4">
        <w:rPr>
          <w:rFonts w:ascii="Palatino Linotype" w:hAnsi="Palatino Linotype"/>
          <w:b/>
          <w:i/>
          <w:sz w:val="22"/>
          <w:szCs w:val="22"/>
        </w:rPr>
        <w:t>b)</w:t>
      </w:r>
      <w:r w:rsidRPr="00EC44C4">
        <w:rPr>
          <w:rFonts w:ascii="Palatino Linotype" w:hAnsi="Palatino Linotype"/>
          <w:i/>
          <w:sz w:val="22"/>
          <w:szCs w:val="22"/>
        </w:rPr>
        <w:t xml:space="preserve"> </w:t>
      </w:r>
      <w:r w:rsidRPr="00EC44C4">
        <w:rPr>
          <w:rFonts w:ascii="Palatino Linotype" w:hAnsi="Palatino Linotype"/>
          <w:b/>
          <w:i/>
          <w:sz w:val="22"/>
          <w:szCs w:val="22"/>
        </w:rPr>
        <w:t>Las actas de sesiones de cabildo</w:t>
      </w:r>
      <w:r w:rsidRPr="00EC44C4">
        <w:rPr>
          <w:rFonts w:ascii="Palatino Linotype" w:hAnsi="Palatino Linotype"/>
          <w:i/>
          <w:sz w:val="22"/>
          <w:szCs w:val="22"/>
        </w:rPr>
        <w:t>, los controles de asistencia de los integrantes del Ayuntamiento a las sesiones de cabildo y el sentido de votación de los miembros del cabildo sobre las iniciativas o acuerdos;”</w:t>
      </w:r>
    </w:p>
    <w:p w14:paraId="41D47DEE" w14:textId="342537A2" w:rsidR="00955768" w:rsidRPr="00EC44C4" w:rsidRDefault="006D34CF" w:rsidP="00EC44C4">
      <w:pPr>
        <w:spacing w:before="240" w:after="240" w:line="360" w:lineRule="auto"/>
        <w:jc w:val="both"/>
        <w:rPr>
          <w:rFonts w:ascii="Palatino Linotype" w:hAnsi="Palatino Linotype" w:cs="Arial"/>
          <w:szCs w:val="28"/>
        </w:rPr>
      </w:pPr>
      <w:r w:rsidRPr="00EC44C4">
        <w:rPr>
          <w:rFonts w:ascii="Palatino Linotype" w:hAnsi="Palatino Linotype" w:cs="Arial"/>
          <w:szCs w:val="28"/>
        </w:rPr>
        <w:t xml:space="preserve">De lo anterior se </w:t>
      </w:r>
      <w:r w:rsidR="00D10336" w:rsidRPr="00EC44C4">
        <w:rPr>
          <w:rFonts w:ascii="Palatino Linotype" w:hAnsi="Palatino Linotype" w:cs="Arial"/>
          <w:szCs w:val="28"/>
        </w:rPr>
        <w:t xml:space="preserve">advierte </w:t>
      </w:r>
      <w:r w:rsidRPr="00EC44C4">
        <w:rPr>
          <w:rFonts w:ascii="Palatino Linotype" w:hAnsi="Palatino Linotype" w:cs="Arial"/>
          <w:szCs w:val="28"/>
        </w:rPr>
        <w:t>que los municipios deben hacer pública como parte de sus obligaciones de transparencia comunes y específicas, de manera actualizada</w:t>
      </w:r>
      <w:r w:rsidR="00955768" w:rsidRPr="00EC44C4">
        <w:rPr>
          <w:rFonts w:ascii="Palatino Linotype" w:hAnsi="Palatino Linotype" w:cs="Arial"/>
          <w:szCs w:val="28"/>
        </w:rPr>
        <w:t>, ad</w:t>
      </w:r>
      <w:r w:rsidR="000F5036" w:rsidRPr="00EC44C4">
        <w:rPr>
          <w:rFonts w:ascii="Palatino Linotype" w:hAnsi="Palatino Linotype" w:cs="Arial"/>
          <w:szCs w:val="28"/>
        </w:rPr>
        <w:t>e</w:t>
      </w:r>
      <w:r w:rsidR="00955768" w:rsidRPr="00EC44C4">
        <w:rPr>
          <w:rFonts w:ascii="Palatino Linotype" w:hAnsi="Palatino Linotype" w:cs="Arial"/>
          <w:szCs w:val="28"/>
        </w:rPr>
        <w:t xml:space="preserve">más de </w:t>
      </w:r>
      <w:r w:rsidRPr="00EC44C4">
        <w:rPr>
          <w:rFonts w:ascii="Palatino Linotype" w:hAnsi="Palatino Linotype" w:cs="Arial"/>
          <w:szCs w:val="28"/>
        </w:rPr>
        <w:t>los controles de asistencia y el sentido de la votación de los miembros del cabildo sobre las iniciativas o acuerdos,</w:t>
      </w:r>
      <w:r w:rsidR="00955768" w:rsidRPr="00EC44C4">
        <w:rPr>
          <w:rFonts w:ascii="Palatino Linotype" w:hAnsi="Palatino Linotype" w:cs="Arial"/>
          <w:szCs w:val="28"/>
        </w:rPr>
        <w:t xml:space="preserve"> las actas de las sesiones de cabildo ordinarias y extraordinarias, </w:t>
      </w:r>
      <w:r w:rsidRPr="00EC44C4">
        <w:rPr>
          <w:rFonts w:ascii="Palatino Linotype" w:hAnsi="Palatino Linotype" w:cs="Arial"/>
          <w:szCs w:val="28"/>
        </w:rPr>
        <w:t xml:space="preserve">información que se traduce en lo requerido por la parte </w:t>
      </w:r>
      <w:r w:rsidRPr="00EC44C4">
        <w:rPr>
          <w:rFonts w:ascii="Palatino Linotype" w:hAnsi="Palatino Linotype" w:cs="Arial"/>
          <w:b/>
          <w:bCs/>
          <w:szCs w:val="28"/>
        </w:rPr>
        <w:t>Recurrente</w:t>
      </w:r>
      <w:r w:rsidRPr="00EC44C4">
        <w:rPr>
          <w:rFonts w:ascii="Palatino Linotype" w:hAnsi="Palatino Linotype" w:cs="Arial"/>
          <w:szCs w:val="28"/>
        </w:rPr>
        <w:t>.</w:t>
      </w:r>
    </w:p>
    <w:p w14:paraId="0B601D73" w14:textId="3D5F16C9" w:rsidR="00D44EC5" w:rsidRPr="00EC44C4" w:rsidRDefault="00F76990" w:rsidP="00EC44C4">
      <w:pPr>
        <w:spacing w:before="240" w:after="240" w:line="360" w:lineRule="auto"/>
        <w:jc w:val="both"/>
        <w:rPr>
          <w:rFonts w:ascii="Palatino Linotype" w:hAnsi="Palatino Linotype" w:cs="Arial"/>
          <w:szCs w:val="28"/>
        </w:rPr>
      </w:pPr>
      <w:r w:rsidRPr="00EC44C4">
        <w:rPr>
          <w:rFonts w:ascii="Palatino Linotype" w:hAnsi="Palatino Linotype" w:cs="Arial"/>
          <w:szCs w:val="28"/>
        </w:rPr>
        <w:t xml:space="preserve">En consecuencia, </w:t>
      </w:r>
      <w:r w:rsidR="000E7CB9" w:rsidRPr="00EC44C4">
        <w:rPr>
          <w:rFonts w:ascii="Palatino Linotype" w:hAnsi="Palatino Linotype" w:cs="Arial"/>
          <w:szCs w:val="28"/>
        </w:rPr>
        <w:t xml:space="preserve">no queda lugar a duda de que </w:t>
      </w:r>
      <w:r w:rsidR="000615BB" w:rsidRPr="00EC44C4">
        <w:rPr>
          <w:rFonts w:ascii="Palatino Linotype" w:hAnsi="Palatino Linotype" w:cs="Arial"/>
          <w:szCs w:val="28"/>
        </w:rPr>
        <w:t xml:space="preserve">lo proporcionado por </w:t>
      </w:r>
      <w:r w:rsidR="000E7CB9" w:rsidRPr="00EC44C4">
        <w:rPr>
          <w:rFonts w:ascii="Palatino Linotype" w:hAnsi="Palatino Linotype" w:cs="Arial"/>
          <w:szCs w:val="28"/>
        </w:rPr>
        <w:t xml:space="preserve">el </w:t>
      </w:r>
      <w:r w:rsidR="000E7CB9" w:rsidRPr="00EC44C4">
        <w:rPr>
          <w:rFonts w:ascii="Palatino Linotype" w:hAnsi="Palatino Linotype" w:cs="Arial"/>
          <w:b/>
          <w:bCs/>
          <w:szCs w:val="28"/>
        </w:rPr>
        <w:t xml:space="preserve">Sujeto Obligado </w:t>
      </w:r>
      <w:r w:rsidR="000615BB" w:rsidRPr="00EC44C4">
        <w:rPr>
          <w:rFonts w:ascii="Palatino Linotype" w:hAnsi="Palatino Linotype" w:cs="Arial"/>
          <w:szCs w:val="28"/>
        </w:rPr>
        <w:t xml:space="preserve">en </w:t>
      </w:r>
      <w:r w:rsidR="000615BB" w:rsidRPr="00EC44C4">
        <w:rPr>
          <w:rFonts w:ascii="Palatino Linotype" w:hAnsi="Palatino Linotype" w:cs="Arial"/>
          <w:bCs/>
          <w:szCs w:val="28"/>
        </w:rPr>
        <w:t>cumplimiento a la resolución no corresponde con lo solicitado, así mismo ha quedado evidenciado que</w:t>
      </w:r>
      <w:r w:rsidR="000615BB" w:rsidRPr="00EC44C4">
        <w:rPr>
          <w:rFonts w:ascii="Palatino Linotype" w:hAnsi="Palatino Linotype" w:cs="Arial"/>
          <w:b/>
          <w:bCs/>
          <w:szCs w:val="28"/>
        </w:rPr>
        <w:t xml:space="preserve"> </w:t>
      </w:r>
      <w:r w:rsidR="000E7CB9" w:rsidRPr="00EC44C4">
        <w:rPr>
          <w:rFonts w:ascii="Palatino Linotype" w:hAnsi="Palatino Linotype" w:cs="Arial"/>
          <w:szCs w:val="28"/>
        </w:rPr>
        <w:t xml:space="preserve">debe contar con el acta de la Trigésimo Sexta Sesión Extraordinaria de Cabildo, celebrada el </w:t>
      </w:r>
      <w:r w:rsidR="009759A8" w:rsidRPr="00EC44C4">
        <w:rPr>
          <w:rFonts w:ascii="Palatino Linotype" w:hAnsi="Palatino Linotype" w:cs="Arial"/>
          <w:szCs w:val="28"/>
        </w:rPr>
        <w:t xml:space="preserve">diez de septiembre de dos mil </w:t>
      </w:r>
      <w:r w:rsidR="009759A8" w:rsidRPr="00EC44C4">
        <w:rPr>
          <w:rFonts w:ascii="Palatino Linotype" w:hAnsi="Palatino Linotype" w:cs="Arial"/>
          <w:szCs w:val="28"/>
        </w:rPr>
        <w:lastRenderedPageBreak/>
        <w:t>veintiuno, debidamente sellada y firmada por los asistentes a la misma</w:t>
      </w:r>
      <w:r w:rsidR="000F5036" w:rsidRPr="00EC44C4">
        <w:rPr>
          <w:rFonts w:ascii="Palatino Linotype" w:hAnsi="Palatino Linotype" w:cs="Arial"/>
          <w:szCs w:val="28"/>
        </w:rPr>
        <w:t xml:space="preserve">, </w:t>
      </w:r>
      <w:r w:rsidRPr="00EC44C4">
        <w:rPr>
          <w:rFonts w:ascii="Palatino Linotype" w:hAnsi="Palatino Linotype" w:cs="Arial"/>
          <w:szCs w:val="28"/>
        </w:rPr>
        <w:t xml:space="preserve">de manera que </w:t>
      </w:r>
      <w:r w:rsidR="006D34CF" w:rsidRPr="00EC44C4">
        <w:rPr>
          <w:rFonts w:ascii="Palatino Linotype" w:hAnsi="Palatino Linotype" w:cs="Arial"/>
          <w:szCs w:val="28"/>
        </w:rPr>
        <w:t>lo conducente</w:t>
      </w:r>
      <w:r w:rsidRPr="00EC44C4">
        <w:rPr>
          <w:rFonts w:ascii="Palatino Linotype" w:hAnsi="Palatino Linotype" w:cs="Arial"/>
          <w:szCs w:val="28"/>
        </w:rPr>
        <w:t xml:space="preserve">, bajo el principio de máxima publicidad, </w:t>
      </w:r>
      <w:r w:rsidR="006D34CF" w:rsidRPr="00EC44C4">
        <w:rPr>
          <w:rFonts w:ascii="Palatino Linotype" w:hAnsi="Palatino Linotype" w:cs="Arial"/>
          <w:szCs w:val="28"/>
        </w:rPr>
        <w:t>es ordena</w:t>
      </w:r>
      <w:r w:rsidRPr="00EC44C4">
        <w:rPr>
          <w:rFonts w:ascii="Palatino Linotype" w:hAnsi="Palatino Linotype" w:cs="Arial"/>
          <w:szCs w:val="28"/>
        </w:rPr>
        <w:t>r, previa</w:t>
      </w:r>
      <w:r w:rsidR="006D34CF" w:rsidRPr="00EC44C4">
        <w:rPr>
          <w:rFonts w:ascii="Palatino Linotype" w:hAnsi="Palatino Linotype" w:cs="Arial"/>
          <w:szCs w:val="28"/>
        </w:rPr>
        <w:t xml:space="preserve"> búsqueda exhaustiva y razonable</w:t>
      </w:r>
      <w:r w:rsidRPr="00EC44C4">
        <w:rPr>
          <w:rFonts w:ascii="Palatino Linotype" w:hAnsi="Palatino Linotype" w:cs="Arial"/>
          <w:szCs w:val="28"/>
        </w:rPr>
        <w:t xml:space="preserve">, la entrega de </w:t>
      </w:r>
      <w:r w:rsidR="000F5036" w:rsidRPr="00EC44C4">
        <w:rPr>
          <w:rFonts w:ascii="Palatino Linotype" w:hAnsi="Palatino Linotype" w:cs="Arial"/>
          <w:szCs w:val="28"/>
        </w:rPr>
        <w:t xml:space="preserve">la misma </w:t>
      </w:r>
      <w:r w:rsidR="006D34CF" w:rsidRPr="00EC44C4">
        <w:rPr>
          <w:rFonts w:ascii="Palatino Linotype" w:hAnsi="Palatino Linotype" w:cs="Arial"/>
          <w:szCs w:val="28"/>
        </w:rPr>
        <w:t>en versión pública de ser necesario,</w:t>
      </w:r>
      <w:r w:rsidR="000F5036" w:rsidRPr="00EC44C4">
        <w:rPr>
          <w:rFonts w:ascii="Palatino Linotype" w:hAnsi="Palatino Linotype" w:cs="Arial"/>
          <w:szCs w:val="28"/>
        </w:rPr>
        <w:t xml:space="preserve"> conforme al considerando siguiente, </w:t>
      </w:r>
      <w:r w:rsidR="006D34CF" w:rsidRPr="00EC44C4">
        <w:rPr>
          <w:rFonts w:ascii="Palatino Linotype" w:hAnsi="Palatino Linotype" w:cs="Arial"/>
          <w:szCs w:val="28"/>
        </w:rPr>
        <w:t xml:space="preserve">por ser parte de las atribuciones que tiene encomendadas el ayuntamiento y de manera directa el </w:t>
      </w:r>
      <w:r w:rsidR="000F5036" w:rsidRPr="00EC44C4">
        <w:rPr>
          <w:rFonts w:ascii="Palatino Linotype" w:hAnsi="Palatino Linotype" w:cs="Arial"/>
          <w:szCs w:val="28"/>
        </w:rPr>
        <w:t>S</w:t>
      </w:r>
      <w:r w:rsidR="006D34CF" w:rsidRPr="00EC44C4">
        <w:rPr>
          <w:rFonts w:ascii="Palatino Linotype" w:hAnsi="Palatino Linotype" w:cs="Arial"/>
          <w:szCs w:val="28"/>
        </w:rPr>
        <w:t xml:space="preserve">ecretario del </w:t>
      </w:r>
      <w:r w:rsidR="000F5036" w:rsidRPr="00EC44C4">
        <w:rPr>
          <w:rFonts w:ascii="Palatino Linotype" w:hAnsi="Palatino Linotype" w:cs="Arial"/>
          <w:szCs w:val="28"/>
        </w:rPr>
        <w:t>A</w:t>
      </w:r>
      <w:r w:rsidR="006D34CF" w:rsidRPr="00EC44C4">
        <w:rPr>
          <w:rFonts w:ascii="Palatino Linotype" w:hAnsi="Palatino Linotype" w:cs="Arial"/>
          <w:szCs w:val="28"/>
        </w:rPr>
        <w:t>yuntamiento, toda vez que es deber de este Órgano Garante garantizar el efectivo acceso a toda persona a la información en posesión de cualquier entidad, de conformidad con los principios de universalidad, interdependencia indivisibilidad y progresividad</w:t>
      </w:r>
      <w:r w:rsidR="000F5036" w:rsidRPr="00EC44C4">
        <w:rPr>
          <w:rFonts w:ascii="Palatino Linotype" w:hAnsi="Palatino Linotype" w:cs="Arial"/>
          <w:szCs w:val="28"/>
        </w:rPr>
        <w:t>.</w:t>
      </w:r>
    </w:p>
    <w:p w14:paraId="4FA19633" w14:textId="77777777" w:rsidR="00E9618F" w:rsidRPr="00EC44C4" w:rsidRDefault="00E9618F" w:rsidP="00EC44C4">
      <w:pPr>
        <w:spacing w:before="240" w:after="240" w:line="360" w:lineRule="auto"/>
        <w:jc w:val="both"/>
        <w:rPr>
          <w:rFonts w:ascii="Palatino Linotype" w:hAnsi="Palatino Linotype"/>
        </w:rPr>
      </w:pPr>
      <w:bookmarkStart w:id="2" w:name="_Hlk94625622"/>
      <w:r w:rsidRPr="00EC44C4">
        <w:rPr>
          <w:rFonts w:ascii="Palatino Linotype" w:hAnsi="Palatino Linotype"/>
          <w:b/>
        </w:rPr>
        <w:t>Quinto. Versión Pública.</w:t>
      </w:r>
      <w:r w:rsidRPr="00EC44C4">
        <w:rPr>
          <w:rFonts w:ascii="Palatino Linotype" w:hAnsi="Palatino Linotype" w:cs="Arial"/>
          <w:bCs/>
          <w:sz w:val="28"/>
        </w:rPr>
        <w:t xml:space="preserve"> </w:t>
      </w:r>
      <w:r w:rsidRPr="00EC44C4">
        <w:rPr>
          <w:rFonts w:ascii="Palatino Linotype" w:hAnsi="Palatino Linotype"/>
        </w:rPr>
        <w:t>Finalmente, debe señalarse que de ser el caso en que los documentos que vayan a ser entregados por el</w:t>
      </w:r>
      <w:r w:rsidRPr="00EC44C4">
        <w:rPr>
          <w:rFonts w:ascii="Palatino Linotype" w:hAnsi="Palatino Linotype" w:cs="Arial"/>
          <w:b/>
        </w:rPr>
        <w:t xml:space="preserve"> </w:t>
      </w:r>
      <w:r w:rsidRPr="00EC44C4">
        <w:rPr>
          <w:rFonts w:ascii="Palatino Linotype" w:hAnsi="Palatino Linotype" w:cs="Arial"/>
        </w:rPr>
        <w:t>sujeto obligado</w:t>
      </w:r>
      <w:r w:rsidRPr="00EC44C4">
        <w:rPr>
          <w:rFonts w:ascii="Palatino Linotype" w:hAnsi="Palatino Linotype"/>
        </w:rPr>
        <w:t xml:space="preserve">, para dar cumplimiento a la presente resolución, contengan datos que deban ser clasificados, el </w:t>
      </w:r>
      <w:r w:rsidRPr="00EC44C4">
        <w:rPr>
          <w:rFonts w:ascii="Palatino Linotype" w:hAnsi="Palatino Linotype"/>
          <w:b/>
          <w:bCs/>
        </w:rPr>
        <w:t>Sujeto Obligado</w:t>
      </w:r>
      <w:r w:rsidRPr="00EC44C4">
        <w:rPr>
          <w:rFonts w:ascii="Palatino Linotype" w:hAnsi="Palatino Linotype"/>
        </w:rPr>
        <w:t xml:space="preserve"> deberá hacer la elaboración de la versión pública de tales documentos a fin de satisfacer el derecho de acceso a la información pública del recurrente sin menoscabo al derecho a la protección de los datos personales de terceros.</w:t>
      </w:r>
    </w:p>
    <w:p w14:paraId="050C0849" w14:textId="77777777" w:rsidR="00E9618F" w:rsidRPr="00EC44C4" w:rsidRDefault="00E9618F" w:rsidP="00EC44C4">
      <w:pPr>
        <w:spacing w:before="240" w:after="240" w:line="360" w:lineRule="auto"/>
        <w:jc w:val="both"/>
        <w:rPr>
          <w:rFonts w:ascii="Palatino Linotype" w:hAnsi="Palatino Linotype" w:cs="Arial"/>
        </w:rPr>
      </w:pPr>
      <w:r w:rsidRPr="00EC44C4">
        <w:rPr>
          <w:rFonts w:ascii="Palatino Linotype" w:hAnsi="Palatino Linotype" w:cs="Arial"/>
        </w:rPr>
        <w:t>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14:paraId="39A67F42"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i/>
          <w:sz w:val="22"/>
          <w:szCs w:val="20"/>
        </w:rPr>
        <w:t>“</w:t>
      </w:r>
      <w:r w:rsidRPr="00EC44C4">
        <w:rPr>
          <w:rFonts w:ascii="Palatino Linotype" w:hAnsi="Palatino Linotype" w:cs="Arial"/>
          <w:b/>
          <w:i/>
          <w:sz w:val="22"/>
          <w:szCs w:val="20"/>
        </w:rPr>
        <w:t>Artículo 3</w:t>
      </w:r>
      <w:r w:rsidRPr="00EC44C4">
        <w:rPr>
          <w:rFonts w:ascii="Palatino Linotype" w:hAnsi="Palatino Linotype" w:cs="Arial"/>
          <w:i/>
          <w:sz w:val="22"/>
          <w:szCs w:val="20"/>
        </w:rPr>
        <w:t>. Para los efectos de la presente Ley se entenderá por:</w:t>
      </w:r>
    </w:p>
    <w:p w14:paraId="436CDD4B"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i/>
          <w:sz w:val="22"/>
          <w:szCs w:val="20"/>
        </w:rPr>
        <w:t>[…]</w:t>
      </w:r>
    </w:p>
    <w:p w14:paraId="427269AD"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lastRenderedPageBreak/>
        <w:t>IX. Datos personales</w:t>
      </w:r>
      <w:r w:rsidRPr="00EC44C4">
        <w:rPr>
          <w:rFonts w:ascii="Palatino Linotype" w:hAnsi="Palatino Linotype" w:cs="Arial"/>
          <w:i/>
          <w:sz w:val="22"/>
          <w:szCs w:val="20"/>
        </w:rPr>
        <w:t xml:space="preserve">: La información concerniente a una persona, identificada o identificable según lo dispuesto por la Ley de Protección de Datos Personales del Estado de México; </w:t>
      </w:r>
    </w:p>
    <w:p w14:paraId="3A4CED1C"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XX. Información clasificada</w:t>
      </w:r>
      <w:r w:rsidRPr="00EC44C4">
        <w:rPr>
          <w:rFonts w:ascii="Palatino Linotype" w:hAnsi="Palatino Linotype" w:cs="Arial"/>
          <w:i/>
          <w:sz w:val="22"/>
          <w:szCs w:val="20"/>
        </w:rPr>
        <w:t>: Aquella considerada por la presente Ley como reservada o confidencial;</w:t>
      </w:r>
    </w:p>
    <w:p w14:paraId="34312E27"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 xml:space="preserve">XXI. Información confidencial: </w:t>
      </w:r>
      <w:r w:rsidRPr="00EC44C4">
        <w:rPr>
          <w:rFonts w:ascii="Palatino Linotype" w:hAnsi="Palatino Linotype" w:cs="Arial"/>
          <w:i/>
          <w:sz w:val="22"/>
          <w:szCs w:val="20"/>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DC465FC"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XLV. Versión pública:</w:t>
      </w:r>
      <w:r w:rsidRPr="00EC44C4">
        <w:rPr>
          <w:rFonts w:ascii="Palatino Linotype" w:hAnsi="Palatino Linotype" w:cs="Arial"/>
          <w:i/>
          <w:sz w:val="22"/>
          <w:szCs w:val="20"/>
        </w:rPr>
        <w:t xml:space="preserve"> Documento en el que se elimine, suprime o borra la información clasificada como reservada o confidencial para permitir su acceso.</w:t>
      </w:r>
    </w:p>
    <w:p w14:paraId="528949E4"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i/>
          <w:sz w:val="22"/>
          <w:szCs w:val="20"/>
        </w:rPr>
        <w:t>[…]</w:t>
      </w:r>
    </w:p>
    <w:p w14:paraId="77E48565"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i/>
          <w:sz w:val="22"/>
          <w:szCs w:val="20"/>
        </w:rPr>
        <w:t>Artículo 91.</w:t>
      </w:r>
      <w:r w:rsidRPr="00EC44C4">
        <w:rPr>
          <w:rFonts w:ascii="Palatino Linotype" w:hAnsi="Palatino Linotype" w:cs="Arial"/>
          <w:i/>
          <w:sz w:val="22"/>
          <w:szCs w:val="20"/>
        </w:rPr>
        <w:t xml:space="preserve"> El acceso a la información pública será restringido excepcionalmente, cuando ésta sea clasificada como reservada o confidencial.</w:t>
      </w:r>
    </w:p>
    <w:p w14:paraId="14DE5E2B"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i/>
          <w:sz w:val="22"/>
          <w:szCs w:val="20"/>
        </w:rPr>
        <w:t>Artículo 132.</w:t>
      </w:r>
      <w:r w:rsidRPr="00EC44C4">
        <w:rPr>
          <w:rFonts w:ascii="Palatino Linotype" w:hAnsi="Palatino Linotype" w:cs="Arial"/>
          <w:i/>
          <w:sz w:val="22"/>
          <w:szCs w:val="20"/>
        </w:rPr>
        <w:t xml:space="preserve"> La clasificación de la información se llevará a cabo en el momento en que:</w:t>
      </w:r>
    </w:p>
    <w:p w14:paraId="31CF4F72"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w:t>
      </w:r>
      <w:r w:rsidRPr="00EC44C4">
        <w:rPr>
          <w:rFonts w:ascii="Palatino Linotype" w:hAnsi="Palatino Linotype" w:cs="Arial"/>
          <w:i/>
          <w:sz w:val="22"/>
          <w:szCs w:val="20"/>
        </w:rPr>
        <w:t>. Se reciba una solicitud de acceso a la información;</w:t>
      </w:r>
    </w:p>
    <w:p w14:paraId="79278840"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II.</w:t>
      </w:r>
      <w:r w:rsidRPr="00EC44C4">
        <w:rPr>
          <w:rFonts w:ascii="Palatino Linotype" w:hAnsi="Palatino Linotype" w:cs="Arial"/>
          <w:i/>
          <w:sz w:val="22"/>
          <w:szCs w:val="20"/>
        </w:rPr>
        <w:t xml:space="preserve"> Se determine mediante resolución de autoridad competente; o</w:t>
      </w:r>
    </w:p>
    <w:p w14:paraId="7CA2F628"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III.</w:t>
      </w:r>
      <w:r w:rsidRPr="00EC44C4">
        <w:rPr>
          <w:rFonts w:ascii="Palatino Linotype" w:hAnsi="Palatino Linotype" w:cs="Arial"/>
          <w:i/>
          <w:sz w:val="22"/>
          <w:szCs w:val="20"/>
        </w:rPr>
        <w:t xml:space="preserve"> Se generen versiones públicas para dar cumplimiento a las obligaciones de transparencia previstas en esta Ley.</w:t>
      </w:r>
    </w:p>
    <w:p w14:paraId="12CA66ED"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i/>
          <w:sz w:val="22"/>
          <w:szCs w:val="20"/>
        </w:rPr>
        <w:t>[…]</w:t>
      </w:r>
    </w:p>
    <w:p w14:paraId="79DB5874"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i/>
          <w:sz w:val="22"/>
          <w:szCs w:val="20"/>
        </w:rPr>
        <w:t>Artículo 143</w:t>
      </w:r>
      <w:r w:rsidRPr="00EC44C4">
        <w:rPr>
          <w:rFonts w:ascii="Palatino Linotype" w:hAnsi="Palatino Linotype" w:cs="Arial"/>
          <w:i/>
          <w:sz w:val="22"/>
          <w:szCs w:val="20"/>
        </w:rPr>
        <w:t>. Para los efectos de esta Ley se considera información confidencial, la clasificada como tal, de manera permanente, por su naturaleza, cuando:</w:t>
      </w:r>
    </w:p>
    <w:p w14:paraId="6EDD497B"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w:t>
      </w:r>
      <w:r w:rsidRPr="00EC44C4">
        <w:rPr>
          <w:rFonts w:ascii="Palatino Linotype" w:hAnsi="Palatino Linotype" w:cs="Arial"/>
          <w:i/>
          <w:sz w:val="22"/>
          <w:szCs w:val="20"/>
        </w:rPr>
        <w:t xml:space="preserve"> Se refiera a la información privada y los datos personales concernientes a una persona física o jurídico colectiva identificada o identificable;</w:t>
      </w:r>
    </w:p>
    <w:p w14:paraId="3A58F0E4"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II.</w:t>
      </w:r>
      <w:r w:rsidRPr="00EC44C4">
        <w:rPr>
          <w:rFonts w:ascii="Palatino Linotype" w:hAnsi="Palatino Linotype" w:cs="Arial"/>
          <w:i/>
          <w:sz w:val="22"/>
          <w:szCs w:val="20"/>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11E2264"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III.</w:t>
      </w:r>
      <w:r w:rsidRPr="00EC44C4">
        <w:rPr>
          <w:rFonts w:ascii="Palatino Linotype" w:hAnsi="Palatino Linotype" w:cs="Arial"/>
          <w:i/>
          <w:sz w:val="22"/>
          <w:szCs w:val="20"/>
        </w:rPr>
        <w:t xml:space="preserve"> La que presenten los particulares a los sujetos obligados, de conformidad con lo dispuesto por las leyes o los tratados internacionales.</w:t>
      </w:r>
    </w:p>
    <w:p w14:paraId="7C19F558"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i/>
          <w:sz w:val="22"/>
          <w:szCs w:val="20"/>
        </w:rPr>
        <w:lastRenderedPageBreak/>
        <w:t>La información confidencial no estará sujeta a temporalidad alguna y sólo podrán tener acceso a ella los titulares de la misma, sus representantes y los servidores públicos facultados para ello.</w:t>
      </w:r>
    </w:p>
    <w:p w14:paraId="0AE638D2"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i/>
          <w:sz w:val="22"/>
          <w:szCs w:val="20"/>
        </w:rPr>
        <w:t>No se considerará confidencial la información que se encuentre en los registros públicos o en fuentes de acceso público, ni tampoco la que sea considerada por la presente ley como información pública.”</w:t>
      </w:r>
    </w:p>
    <w:p w14:paraId="3D1E7514" w14:textId="77777777" w:rsidR="00E9618F" w:rsidRPr="00EC44C4" w:rsidRDefault="00E9618F" w:rsidP="00EC44C4">
      <w:pPr>
        <w:spacing w:before="240" w:after="240" w:line="360" w:lineRule="auto"/>
        <w:jc w:val="both"/>
        <w:rPr>
          <w:rFonts w:ascii="Palatino Linotype" w:hAnsi="Palatino Linotype" w:cs="Arial"/>
        </w:rPr>
      </w:pPr>
      <w:r w:rsidRPr="00EC44C4">
        <w:rPr>
          <w:rFonts w:ascii="Palatino Linotype" w:hAnsi="Palatino Linotype" w:cs="Arial"/>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47E6139" w14:textId="77777777" w:rsidR="00E9618F" w:rsidRPr="00EC44C4" w:rsidRDefault="00E9618F" w:rsidP="00EC44C4">
      <w:pPr>
        <w:spacing w:before="240" w:after="240" w:line="360" w:lineRule="auto"/>
        <w:jc w:val="both"/>
        <w:rPr>
          <w:rFonts w:ascii="Palatino Linotype" w:hAnsi="Palatino Linotype" w:cs="Arial"/>
        </w:rPr>
      </w:pPr>
      <w:r w:rsidRPr="00EC44C4">
        <w:rPr>
          <w:rFonts w:ascii="Palatino Linotype" w:hAnsi="Palatino Linotype" w:cs="Arial"/>
        </w:rPr>
        <w:t>Entorno a lo que aquí nos interesa, los Lineamientos Quincuagésimo sexto, Quincuagésimo séptimo y Quincuagésimo octavo, establecen lo siguiente:</w:t>
      </w:r>
    </w:p>
    <w:p w14:paraId="0F64A333"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bCs/>
          <w:i/>
          <w:sz w:val="22"/>
          <w:szCs w:val="20"/>
        </w:rPr>
        <w:t>“Quincuagésimo sexto</w:t>
      </w:r>
      <w:r w:rsidRPr="00EC44C4">
        <w:rPr>
          <w:rFonts w:ascii="Palatino Linotype" w:hAnsi="Palatino Linotype" w:cs="Arial"/>
          <w:i/>
          <w:sz w:val="22"/>
          <w:szCs w:val="20"/>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22D586B0"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bCs/>
          <w:i/>
          <w:sz w:val="22"/>
          <w:szCs w:val="20"/>
        </w:rPr>
        <w:t>Quincuagésimo séptimo</w:t>
      </w:r>
      <w:r w:rsidRPr="00EC44C4">
        <w:rPr>
          <w:rFonts w:ascii="Palatino Linotype" w:hAnsi="Palatino Linotype" w:cs="Arial"/>
          <w:i/>
          <w:sz w:val="22"/>
          <w:szCs w:val="20"/>
        </w:rPr>
        <w:t xml:space="preserve">. Se considera, en principio, como información pública y no podrá omitirse de las versiones públicas la siguiente: </w:t>
      </w:r>
    </w:p>
    <w:p w14:paraId="749CD963"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w:t>
      </w:r>
      <w:r w:rsidRPr="00EC44C4">
        <w:rPr>
          <w:rFonts w:ascii="Palatino Linotype" w:hAnsi="Palatino Linotype" w:cs="Arial"/>
          <w:i/>
          <w:sz w:val="22"/>
          <w:szCs w:val="20"/>
        </w:rPr>
        <w:t xml:space="preserve"> La relativa a las Obligaciones de Transparencia que contempla el Título V de la Ley General y las demás disposiciones legales aplicables; </w:t>
      </w:r>
    </w:p>
    <w:p w14:paraId="404CA7CC"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t>II.</w:t>
      </w:r>
      <w:r w:rsidRPr="00EC44C4">
        <w:rPr>
          <w:rFonts w:ascii="Palatino Linotype" w:hAnsi="Palatino Linotype" w:cs="Arial"/>
          <w:i/>
          <w:sz w:val="22"/>
          <w:szCs w:val="20"/>
        </w:rPr>
        <w:t xml:space="preserve"> El nombre de los servidores públicos en los documentos, y sus firmas autógrafas, cuando sean utilizados en el ejercicio de las facultades conferidas para el desempeño del servicio público, y </w:t>
      </w:r>
    </w:p>
    <w:p w14:paraId="57CE0843" w14:textId="77777777" w:rsidR="00E9618F" w:rsidRPr="00EC44C4" w:rsidRDefault="00E9618F" w:rsidP="00EC44C4">
      <w:pPr>
        <w:spacing w:before="120" w:after="120"/>
        <w:ind w:left="1134" w:right="902"/>
        <w:jc w:val="both"/>
        <w:rPr>
          <w:rFonts w:ascii="Palatino Linotype" w:hAnsi="Palatino Linotype" w:cs="Arial"/>
          <w:i/>
          <w:sz w:val="22"/>
          <w:szCs w:val="20"/>
        </w:rPr>
      </w:pPr>
      <w:r w:rsidRPr="00EC44C4">
        <w:rPr>
          <w:rFonts w:ascii="Palatino Linotype" w:hAnsi="Palatino Linotype" w:cs="Arial"/>
          <w:b/>
          <w:bCs/>
          <w:i/>
          <w:sz w:val="22"/>
          <w:szCs w:val="20"/>
        </w:rPr>
        <w:lastRenderedPageBreak/>
        <w:t>III.</w:t>
      </w:r>
      <w:r w:rsidRPr="00EC44C4">
        <w:rPr>
          <w:rFonts w:ascii="Palatino Linotype" w:hAnsi="Palatino Linotype" w:cs="Arial"/>
          <w:i/>
          <w:sz w:val="22"/>
          <w:szCs w:val="2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161FD34D"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i/>
          <w:sz w:val="22"/>
          <w:szCs w:val="20"/>
        </w:rPr>
        <w:t xml:space="preserve">Lo anterior, siempre y cuando no se acredite alguna causal de clasificación, prevista en las leyes o en los tratados </w:t>
      </w:r>
      <w:proofErr w:type="gramStart"/>
      <w:r w:rsidRPr="00EC44C4">
        <w:rPr>
          <w:rFonts w:ascii="Palatino Linotype" w:hAnsi="Palatino Linotype" w:cs="Arial"/>
          <w:i/>
          <w:sz w:val="22"/>
          <w:szCs w:val="20"/>
        </w:rPr>
        <w:t>internaciones suscritos</w:t>
      </w:r>
      <w:proofErr w:type="gramEnd"/>
      <w:r w:rsidRPr="00EC44C4">
        <w:rPr>
          <w:rFonts w:ascii="Palatino Linotype" w:hAnsi="Palatino Linotype" w:cs="Arial"/>
          <w:i/>
          <w:sz w:val="22"/>
          <w:szCs w:val="20"/>
        </w:rPr>
        <w:t xml:space="preserve"> por el Estado mexicano. </w:t>
      </w:r>
    </w:p>
    <w:p w14:paraId="5DF9E618" w14:textId="77777777" w:rsidR="00E9618F" w:rsidRPr="00EC44C4" w:rsidRDefault="00E9618F" w:rsidP="00EC44C4">
      <w:pPr>
        <w:spacing w:before="120" w:after="120"/>
        <w:ind w:left="851" w:right="902"/>
        <w:jc w:val="both"/>
        <w:rPr>
          <w:rFonts w:ascii="Palatino Linotype" w:hAnsi="Palatino Linotype" w:cs="Arial"/>
          <w:i/>
          <w:sz w:val="22"/>
          <w:szCs w:val="20"/>
        </w:rPr>
      </w:pPr>
      <w:r w:rsidRPr="00EC44C4">
        <w:rPr>
          <w:rFonts w:ascii="Palatino Linotype" w:hAnsi="Palatino Linotype" w:cs="Arial"/>
          <w:b/>
          <w:bCs/>
          <w:i/>
          <w:sz w:val="22"/>
          <w:szCs w:val="20"/>
        </w:rPr>
        <w:t>Quincuagésimo octavo</w:t>
      </w:r>
      <w:r w:rsidRPr="00EC44C4">
        <w:rPr>
          <w:rFonts w:ascii="Palatino Linotype" w:hAnsi="Palatino Linotype" w:cs="Arial"/>
          <w:i/>
          <w:sz w:val="22"/>
          <w:szCs w:val="20"/>
        </w:rPr>
        <w:t>. Los sujetos obligados garantizarán que los sistemas o medios empleados para eliminar la información en las versiones públicas no permitan la recuperación o visualización de la misma.”</w:t>
      </w:r>
    </w:p>
    <w:p w14:paraId="56FD1E9A" w14:textId="77777777" w:rsidR="00E9618F" w:rsidRPr="00EC44C4" w:rsidRDefault="00E9618F" w:rsidP="00EC44C4">
      <w:pPr>
        <w:spacing w:before="240" w:after="240" w:line="360" w:lineRule="auto"/>
        <w:jc w:val="both"/>
        <w:rPr>
          <w:rFonts w:ascii="Palatino Linotype" w:hAnsi="Palatino Linotype" w:cs="Arial"/>
        </w:rPr>
      </w:pPr>
      <w:r w:rsidRPr="00EC44C4">
        <w:rPr>
          <w:rFonts w:ascii="Palatino Linotype" w:hAnsi="Palatino Linotype" w:cs="Arial"/>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EC44C4">
        <w:rPr>
          <w:rFonts w:ascii="Palatino Linotype" w:hAnsi="Palatino Linotype" w:cs="Arial"/>
          <w:b/>
          <w:bCs/>
        </w:rPr>
        <w:t>Sujeto Obligado</w:t>
      </w:r>
      <w:r w:rsidRPr="00EC44C4">
        <w:rPr>
          <w:rFonts w:ascii="Palatino Linotype" w:hAnsi="Palatino Linotype" w:cs="Arial"/>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478BEBC3" w14:textId="07F065F7" w:rsidR="00E9618F" w:rsidRPr="00EC44C4" w:rsidRDefault="00E9618F" w:rsidP="00EC44C4">
      <w:pPr>
        <w:spacing w:before="240" w:after="240" w:line="360" w:lineRule="auto"/>
        <w:jc w:val="both"/>
        <w:rPr>
          <w:rFonts w:ascii="Palatino Linotype" w:hAnsi="Palatino Linotype"/>
        </w:rPr>
      </w:pPr>
      <w:r w:rsidRPr="00EC44C4">
        <w:rPr>
          <w:rFonts w:ascii="Palatino Linotype" w:hAnsi="Palatino Linotype" w:cs="Arial"/>
        </w:rPr>
        <w:t>En relación directa con ello, los Lineamientos en estudio</w:t>
      </w:r>
      <w:r w:rsidRPr="00EC44C4">
        <w:rPr>
          <w:rFonts w:ascii="Palatino Linotype" w:hAnsi="Palatino Linotype"/>
        </w:rPr>
        <w:t xml:space="preserve"> establecen los formatos para la clasificación parcial y total de los documentos, que atienden a lo siguiente:</w:t>
      </w:r>
    </w:p>
    <w:tbl>
      <w:tblPr>
        <w:tblStyle w:val="Tabladelista1clara-nfasis11"/>
        <w:tblW w:w="0" w:type="auto"/>
        <w:tblLayout w:type="fixed"/>
        <w:tblLook w:val="04A0" w:firstRow="1" w:lastRow="0" w:firstColumn="1" w:lastColumn="0" w:noHBand="0" w:noVBand="1"/>
      </w:tblPr>
      <w:tblGrid>
        <w:gridCol w:w="993"/>
        <w:gridCol w:w="3421"/>
        <w:gridCol w:w="968"/>
        <w:gridCol w:w="3446"/>
      </w:tblGrid>
      <w:tr w:rsidR="00EC44C4" w:rsidRPr="00EC44C4" w14:paraId="136CA76A" w14:textId="77777777" w:rsidTr="001436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5DE06E4E" w14:textId="77777777" w:rsidR="00E9618F" w:rsidRPr="00EC44C4" w:rsidRDefault="00E9618F" w:rsidP="00EC44C4">
            <w:pPr>
              <w:jc w:val="center"/>
              <w:rPr>
                <w:rFonts w:ascii="Palatino Linotype" w:hAnsi="Palatino Linotype"/>
                <w:sz w:val="12"/>
                <w:szCs w:val="12"/>
              </w:rPr>
            </w:pPr>
            <w:r w:rsidRPr="00EC44C4">
              <w:rPr>
                <w:rFonts w:ascii="Palatino Linotype" w:hAnsi="Palatino Linotype"/>
                <w:sz w:val="12"/>
                <w:szCs w:val="12"/>
              </w:rPr>
              <w:t>Parcial</w:t>
            </w:r>
          </w:p>
        </w:tc>
        <w:tc>
          <w:tcPr>
            <w:tcW w:w="4414" w:type="dxa"/>
            <w:gridSpan w:val="2"/>
          </w:tcPr>
          <w:p w14:paraId="05F497B5" w14:textId="77777777" w:rsidR="00E9618F" w:rsidRPr="00EC44C4" w:rsidRDefault="00E9618F" w:rsidP="00EC44C4">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Total</w:t>
            </w:r>
          </w:p>
        </w:tc>
      </w:tr>
      <w:tr w:rsidR="00EC44C4" w:rsidRPr="00EC44C4" w14:paraId="53ACCD24"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4A5F4AE0" w14:textId="77777777" w:rsidR="00E9618F" w:rsidRPr="00EC44C4" w:rsidRDefault="00E9618F" w:rsidP="00EC44C4">
            <w:pPr>
              <w:jc w:val="center"/>
              <w:rPr>
                <w:rFonts w:ascii="Palatino Linotype" w:hAnsi="Palatino Linotype"/>
                <w:sz w:val="12"/>
                <w:szCs w:val="12"/>
              </w:rPr>
            </w:pPr>
            <w:r w:rsidRPr="00EC44C4">
              <w:rPr>
                <w:rFonts w:ascii="Palatino Linotype" w:hAnsi="Palatino Linotype"/>
                <w:sz w:val="12"/>
                <w:szCs w:val="12"/>
              </w:rPr>
              <w:t>Concepto</w:t>
            </w:r>
          </w:p>
        </w:tc>
        <w:tc>
          <w:tcPr>
            <w:tcW w:w="3421" w:type="dxa"/>
          </w:tcPr>
          <w:p w14:paraId="44C84426" w14:textId="77777777" w:rsidR="00E9618F" w:rsidRPr="00EC44C4" w:rsidRDefault="00E9618F" w:rsidP="00EC44C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Dónde</w:t>
            </w:r>
          </w:p>
        </w:tc>
        <w:tc>
          <w:tcPr>
            <w:tcW w:w="968" w:type="dxa"/>
          </w:tcPr>
          <w:p w14:paraId="51EB384D" w14:textId="77777777" w:rsidR="00E9618F" w:rsidRPr="00EC44C4" w:rsidRDefault="00E9618F" w:rsidP="00EC44C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Concepto</w:t>
            </w:r>
          </w:p>
        </w:tc>
        <w:tc>
          <w:tcPr>
            <w:tcW w:w="3446" w:type="dxa"/>
          </w:tcPr>
          <w:p w14:paraId="47DBBB49" w14:textId="77777777" w:rsidR="00E9618F" w:rsidRPr="00EC44C4" w:rsidRDefault="00E9618F" w:rsidP="00EC44C4">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Dónde</w:t>
            </w:r>
          </w:p>
        </w:tc>
      </w:tr>
      <w:tr w:rsidR="00EC44C4" w:rsidRPr="00EC44C4" w14:paraId="5D8C353E" w14:textId="77777777" w:rsidTr="00143620">
        <w:tc>
          <w:tcPr>
            <w:cnfStyle w:val="001000000000" w:firstRow="0" w:lastRow="0" w:firstColumn="1" w:lastColumn="0" w:oddVBand="0" w:evenVBand="0" w:oddHBand="0" w:evenHBand="0" w:firstRowFirstColumn="0" w:firstRowLastColumn="0" w:lastRowFirstColumn="0" w:lastRowLastColumn="0"/>
            <w:tcW w:w="8828" w:type="dxa"/>
            <w:gridSpan w:val="4"/>
          </w:tcPr>
          <w:p w14:paraId="2746ADF4" w14:textId="77777777" w:rsidR="00E9618F" w:rsidRPr="00EC44C4" w:rsidRDefault="00E9618F" w:rsidP="00EC44C4">
            <w:pPr>
              <w:jc w:val="center"/>
              <w:rPr>
                <w:rFonts w:ascii="Palatino Linotype" w:hAnsi="Palatino Linotype"/>
                <w:sz w:val="12"/>
                <w:szCs w:val="12"/>
              </w:rPr>
            </w:pPr>
            <w:r w:rsidRPr="00EC44C4">
              <w:rPr>
                <w:rFonts w:ascii="Palatino Linotype" w:hAnsi="Palatino Linotype"/>
                <w:sz w:val="12"/>
                <w:szCs w:val="12"/>
              </w:rPr>
              <w:t>Sello oficial o logotipo del sujeto obligado</w:t>
            </w:r>
          </w:p>
        </w:tc>
      </w:tr>
      <w:tr w:rsidR="00EC44C4" w:rsidRPr="00EC44C4" w14:paraId="567919A7"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6E36FED"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Fecha de clasificación</w:t>
            </w:r>
          </w:p>
        </w:tc>
        <w:tc>
          <w:tcPr>
            <w:tcW w:w="3421" w:type="dxa"/>
          </w:tcPr>
          <w:p w14:paraId="3E49C039"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anotará la fecha en la que el Comité de Transparencia confirmó la clasificación del documento, en su caso.</w:t>
            </w:r>
          </w:p>
        </w:tc>
        <w:tc>
          <w:tcPr>
            <w:tcW w:w="968" w:type="dxa"/>
          </w:tcPr>
          <w:p w14:paraId="2E601E7A"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Fecha de clasificación</w:t>
            </w:r>
          </w:p>
        </w:tc>
        <w:tc>
          <w:tcPr>
            <w:tcW w:w="3446" w:type="dxa"/>
          </w:tcPr>
          <w:p w14:paraId="387E0B02"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anotará la fecha en la que el Comité de Transparencia confirmó la clasificación del documento, en su caso.</w:t>
            </w:r>
          </w:p>
        </w:tc>
      </w:tr>
      <w:tr w:rsidR="00EC44C4" w:rsidRPr="00EC44C4" w14:paraId="21B17DE7"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7ED9F1E8"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Área</w:t>
            </w:r>
          </w:p>
        </w:tc>
        <w:tc>
          <w:tcPr>
            <w:tcW w:w="3421" w:type="dxa"/>
          </w:tcPr>
          <w:p w14:paraId="0A22541C"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área del cual es titular quien clasifica.</w:t>
            </w:r>
          </w:p>
        </w:tc>
        <w:tc>
          <w:tcPr>
            <w:tcW w:w="968" w:type="dxa"/>
          </w:tcPr>
          <w:p w14:paraId="62016F57"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Área</w:t>
            </w:r>
          </w:p>
        </w:tc>
        <w:tc>
          <w:tcPr>
            <w:tcW w:w="3446" w:type="dxa"/>
          </w:tcPr>
          <w:p w14:paraId="6C194D25"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área de la cual es el titular quien clasifica.</w:t>
            </w:r>
          </w:p>
        </w:tc>
      </w:tr>
      <w:tr w:rsidR="00EC44C4" w:rsidRPr="00EC44C4" w14:paraId="0BF03F8D"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3137CB54"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Información reservada</w:t>
            </w:r>
          </w:p>
        </w:tc>
        <w:tc>
          <w:tcPr>
            <w:tcW w:w="3421" w:type="dxa"/>
          </w:tcPr>
          <w:p w14:paraId="44802923"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03B6F278"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Reservado</w:t>
            </w:r>
          </w:p>
        </w:tc>
        <w:tc>
          <w:tcPr>
            <w:tcW w:w="3446" w:type="dxa"/>
          </w:tcPr>
          <w:p w14:paraId="1C809567"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Leyenda de información RESERVADA.</w:t>
            </w:r>
          </w:p>
        </w:tc>
      </w:tr>
      <w:tr w:rsidR="00EC44C4" w:rsidRPr="00EC44C4" w14:paraId="4021D36F"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1AC2C15E"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lastRenderedPageBreak/>
              <w:t>Fundamento legal</w:t>
            </w:r>
          </w:p>
        </w:tc>
        <w:tc>
          <w:tcPr>
            <w:tcW w:w="3421" w:type="dxa"/>
          </w:tcPr>
          <w:p w14:paraId="3C80EF04"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395E4B50"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Periodo de reserva</w:t>
            </w:r>
          </w:p>
        </w:tc>
        <w:tc>
          <w:tcPr>
            <w:tcW w:w="3446" w:type="dxa"/>
          </w:tcPr>
          <w:p w14:paraId="717C1440"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EC44C4" w:rsidRPr="00EC44C4" w14:paraId="50842C56"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6CB930A6"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Ampliación del periodo de reserva</w:t>
            </w:r>
          </w:p>
        </w:tc>
        <w:tc>
          <w:tcPr>
            <w:tcW w:w="3421" w:type="dxa"/>
          </w:tcPr>
          <w:p w14:paraId="178C3CA7"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79FF9F51"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Fundamento legal</w:t>
            </w:r>
          </w:p>
        </w:tc>
        <w:tc>
          <w:tcPr>
            <w:tcW w:w="3446" w:type="dxa"/>
          </w:tcPr>
          <w:p w14:paraId="5E8FDFA9"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o de los ordenamientos jurídicos, el o los artículos, fracción(es), párrafo(s) con base en los cuales se sustenta la reserva.</w:t>
            </w:r>
          </w:p>
        </w:tc>
      </w:tr>
      <w:tr w:rsidR="00EC44C4" w:rsidRPr="00EC44C4" w14:paraId="39717F4F"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79A5C631"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Confidencial</w:t>
            </w:r>
          </w:p>
        </w:tc>
        <w:tc>
          <w:tcPr>
            <w:tcW w:w="3421" w:type="dxa"/>
          </w:tcPr>
          <w:p w14:paraId="67B135AB"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1464C24E"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Ampliación del periodo de reserva</w:t>
            </w:r>
          </w:p>
        </w:tc>
        <w:tc>
          <w:tcPr>
            <w:tcW w:w="3446" w:type="dxa"/>
          </w:tcPr>
          <w:p w14:paraId="787EF45D"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EC44C4" w:rsidRPr="00EC44C4" w14:paraId="3F86776B"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22DC65A"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Fundamento legal</w:t>
            </w:r>
          </w:p>
        </w:tc>
        <w:tc>
          <w:tcPr>
            <w:tcW w:w="3421" w:type="dxa"/>
          </w:tcPr>
          <w:p w14:paraId="411F3D91"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6689B977"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Confidencial</w:t>
            </w:r>
          </w:p>
        </w:tc>
        <w:tc>
          <w:tcPr>
            <w:tcW w:w="3446" w:type="dxa"/>
          </w:tcPr>
          <w:p w14:paraId="4C9D099C"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Leyenda de información CONFIDENCIAL.</w:t>
            </w:r>
          </w:p>
        </w:tc>
      </w:tr>
      <w:tr w:rsidR="00EC44C4" w:rsidRPr="00EC44C4" w14:paraId="5569FB63"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24A0243B"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Rúbrica del titular del área</w:t>
            </w:r>
          </w:p>
        </w:tc>
        <w:tc>
          <w:tcPr>
            <w:tcW w:w="3421" w:type="dxa"/>
          </w:tcPr>
          <w:p w14:paraId="2E9AB58A"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Rúbrica autógrafa de quien clasifica.</w:t>
            </w:r>
          </w:p>
        </w:tc>
        <w:tc>
          <w:tcPr>
            <w:tcW w:w="968" w:type="dxa"/>
          </w:tcPr>
          <w:p w14:paraId="00333B44"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Fundamento legal</w:t>
            </w:r>
          </w:p>
        </w:tc>
        <w:tc>
          <w:tcPr>
            <w:tcW w:w="3446" w:type="dxa"/>
          </w:tcPr>
          <w:p w14:paraId="487541CC"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EC44C4" w:rsidRPr="00EC44C4" w14:paraId="5F96EAE6"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DDDE9BE"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Fecha de desclasificación</w:t>
            </w:r>
          </w:p>
        </w:tc>
        <w:tc>
          <w:tcPr>
            <w:tcW w:w="3421" w:type="dxa"/>
          </w:tcPr>
          <w:p w14:paraId="255D03A1"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anotará la fecha en que se desclasifica el documento.</w:t>
            </w:r>
          </w:p>
        </w:tc>
        <w:tc>
          <w:tcPr>
            <w:tcW w:w="968" w:type="dxa"/>
          </w:tcPr>
          <w:p w14:paraId="7C60F6A6"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Rúbrica del titular del área</w:t>
            </w:r>
          </w:p>
        </w:tc>
        <w:tc>
          <w:tcPr>
            <w:tcW w:w="3446" w:type="dxa"/>
          </w:tcPr>
          <w:p w14:paraId="2EE3433B"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Rúbrica autógrafa de quien clasifica.</w:t>
            </w:r>
          </w:p>
        </w:tc>
      </w:tr>
      <w:tr w:rsidR="00EC44C4" w:rsidRPr="00EC44C4" w14:paraId="4F3F927C"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3BBE69CC" w14:textId="77777777" w:rsidR="00E9618F" w:rsidRPr="00EC44C4" w:rsidRDefault="00E9618F" w:rsidP="00EC44C4">
            <w:pPr>
              <w:jc w:val="both"/>
              <w:rPr>
                <w:rFonts w:ascii="Palatino Linotype" w:hAnsi="Palatino Linotype"/>
                <w:sz w:val="12"/>
                <w:szCs w:val="12"/>
              </w:rPr>
            </w:pPr>
            <w:r w:rsidRPr="00EC44C4">
              <w:rPr>
                <w:rFonts w:ascii="Palatino Linotype" w:hAnsi="Palatino Linotype"/>
                <w:sz w:val="12"/>
                <w:szCs w:val="12"/>
              </w:rPr>
              <w:t>Rúbrica y cargo del servidor público</w:t>
            </w:r>
          </w:p>
        </w:tc>
        <w:tc>
          <w:tcPr>
            <w:tcW w:w="3421" w:type="dxa"/>
          </w:tcPr>
          <w:p w14:paraId="12ED94B3"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Rúbrica autógrafa de quien desclasifica.</w:t>
            </w:r>
          </w:p>
        </w:tc>
        <w:tc>
          <w:tcPr>
            <w:tcW w:w="968" w:type="dxa"/>
          </w:tcPr>
          <w:p w14:paraId="3F6E457C"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Fecha de desclasificación</w:t>
            </w:r>
          </w:p>
        </w:tc>
        <w:tc>
          <w:tcPr>
            <w:tcW w:w="3446" w:type="dxa"/>
          </w:tcPr>
          <w:p w14:paraId="046C7134"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Se anotará la fecha en que se desclasifica.</w:t>
            </w:r>
          </w:p>
        </w:tc>
      </w:tr>
      <w:tr w:rsidR="00EC44C4" w:rsidRPr="00EC44C4" w14:paraId="5B5FD723" w14:textId="77777777" w:rsidTr="001436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14:paraId="54E37A89" w14:textId="77777777" w:rsidR="00E9618F" w:rsidRPr="00EC44C4" w:rsidRDefault="00E9618F" w:rsidP="00EC44C4">
            <w:pPr>
              <w:jc w:val="both"/>
              <w:rPr>
                <w:rFonts w:ascii="Palatino Linotype" w:hAnsi="Palatino Linotype"/>
                <w:sz w:val="12"/>
                <w:szCs w:val="12"/>
              </w:rPr>
            </w:pPr>
          </w:p>
        </w:tc>
        <w:tc>
          <w:tcPr>
            <w:tcW w:w="3421" w:type="dxa"/>
          </w:tcPr>
          <w:p w14:paraId="35E0AB4B"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071827B4"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Partes o secciones reservadas o confidenciales</w:t>
            </w:r>
          </w:p>
        </w:tc>
        <w:tc>
          <w:tcPr>
            <w:tcW w:w="3446" w:type="dxa"/>
          </w:tcPr>
          <w:p w14:paraId="44B7D47F" w14:textId="77777777" w:rsidR="00E9618F" w:rsidRPr="00EC44C4" w:rsidRDefault="00E9618F" w:rsidP="00EC44C4">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 xml:space="preserve">En caso que una vez desclasificado el expediente, </w:t>
            </w:r>
            <w:proofErr w:type="spellStart"/>
            <w:r w:rsidRPr="00EC44C4">
              <w:rPr>
                <w:rFonts w:ascii="Palatino Linotype" w:hAnsi="Palatino Linotype"/>
                <w:sz w:val="12"/>
                <w:szCs w:val="12"/>
              </w:rPr>
              <w:t>subsistanpartes</w:t>
            </w:r>
            <w:proofErr w:type="spellEnd"/>
            <w:r w:rsidRPr="00EC44C4">
              <w:rPr>
                <w:rFonts w:ascii="Palatino Linotype" w:hAnsi="Palatino Linotype"/>
                <w:sz w:val="12"/>
                <w:szCs w:val="12"/>
              </w:rPr>
              <w:t xml:space="preserve"> o secciones del mismo reservadas o confidenciales, se señalará este hecho.</w:t>
            </w:r>
          </w:p>
        </w:tc>
      </w:tr>
      <w:tr w:rsidR="00EC44C4" w:rsidRPr="00EC44C4" w14:paraId="2CDBB5FA" w14:textId="77777777" w:rsidTr="00143620">
        <w:tc>
          <w:tcPr>
            <w:cnfStyle w:val="001000000000" w:firstRow="0" w:lastRow="0" w:firstColumn="1" w:lastColumn="0" w:oddVBand="0" w:evenVBand="0" w:oddHBand="0" w:evenHBand="0" w:firstRowFirstColumn="0" w:firstRowLastColumn="0" w:lastRowFirstColumn="0" w:lastRowLastColumn="0"/>
            <w:tcW w:w="993" w:type="dxa"/>
          </w:tcPr>
          <w:p w14:paraId="06CD531A" w14:textId="77777777" w:rsidR="00E9618F" w:rsidRPr="00EC44C4" w:rsidRDefault="00E9618F" w:rsidP="00EC44C4">
            <w:pPr>
              <w:jc w:val="both"/>
              <w:rPr>
                <w:rFonts w:ascii="Palatino Linotype" w:hAnsi="Palatino Linotype"/>
                <w:sz w:val="12"/>
                <w:szCs w:val="12"/>
              </w:rPr>
            </w:pPr>
          </w:p>
        </w:tc>
        <w:tc>
          <w:tcPr>
            <w:tcW w:w="3421" w:type="dxa"/>
          </w:tcPr>
          <w:p w14:paraId="0DF9C9D1"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42C00156"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EC44C4">
              <w:rPr>
                <w:rFonts w:ascii="Palatino Linotype" w:hAnsi="Palatino Linotype"/>
                <w:b/>
                <w:sz w:val="12"/>
                <w:szCs w:val="12"/>
              </w:rPr>
              <w:t>Rúbrica y cargo del servidor público</w:t>
            </w:r>
          </w:p>
        </w:tc>
        <w:tc>
          <w:tcPr>
            <w:tcW w:w="3446" w:type="dxa"/>
          </w:tcPr>
          <w:p w14:paraId="5B0012BD" w14:textId="77777777" w:rsidR="00E9618F" w:rsidRPr="00EC44C4" w:rsidRDefault="00E9618F" w:rsidP="00EC44C4">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EC44C4">
              <w:rPr>
                <w:rFonts w:ascii="Palatino Linotype" w:hAnsi="Palatino Linotype"/>
                <w:sz w:val="12"/>
                <w:szCs w:val="12"/>
              </w:rPr>
              <w:t>Rúbrica autógrafa de quien desclasifica.</w:t>
            </w:r>
          </w:p>
        </w:tc>
      </w:tr>
    </w:tbl>
    <w:bookmarkEnd w:id="2"/>
    <w:p w14:paraId="7911D214" w14:textId="6EA44AAA" w:rsidR="00DB2347" w:rsidRPr="00EC44C4" w:rsidRDefault="00DB2347" w:rsidP="00EC44C4">
      <w:pPr>
        <w:spacing w:before="240" w:after="240" w:line="360" w:lineRule="auto"/>
        <w:jc w:val="both"/>
        <w:rPr>
          <w:rFonts w:ascii="Palatino Linotype" w:hAnsi="Palatino Linotype" w:cs="Arial"/>
        </w:rPr>
      </w:pPr>
      <w:r w:rsidRPr="00EC44C4">
        <w:rPr>
          <w:rFonts w:ascii="Palatino Linotype" w:hAnsi="Palatino Linotype" w:cs="Arial"/>
        </w:rPr>
        <w:t>Así, con fundamento en lo prescrito en los</w:t>
      </w:r>
      <w:bookmarkStart w:id="3" w:name="_Hlk80709572"/>
      <w:r w:rsidRPr="00EC44C4">
        <w:t xml:space="preserve"> </w:t>
      </w:r>
      <w:r w:rsidRPr="00EC44C4">
        <w:rPr>
          <w:rFonts w:ascii="Palatino Linotype" w:hAnsi="Palatino Linotype" w:cs="Arial"/>
        </w:rPr>
        <w:t>artículos 5 párrafos trigésimo, trigésimo primero y trigésimo segundo fracciones IV y V de la Constitución Política del Estado Libre y Soberano de México; 2, fracción II; 29, 36 fracciones I y II; 176, 178, 181, 185, fracción I, 186 y 188</w:t>
      </w:r>
      <w:bookmarkEnd w:id="3"/>
      <w:r w:rsidRPr="00EC44C4">
        <w:rPr>
          <w:rFonts w:ascii="Palatino Linotype" w:hAnsi="Palatino Linotype" w:cs="Arial"/>
        </w:rPr>
        <w:t xml:space="preserve"> de la Ley de Transparencia y Acceso a la Información Pública del Estado de México y Municipios, este Pleno:</w:t>
      </w:r>
    </w:p>
    <w:p w14:paraId="6D668955" w14:textId="77777777" w:rsidR="00591A48" w:rsidRPr="00EC44C4" w:rsidRDefault="00591A48" w:rsidP="00EC44C4">
      <w:pPr>
        <w:pStyle w:val="NormalWeb"/>
        <w:numPr>
          <w:ilvl w:val="0"/>
          <w:numId w:val="1"/>
        </w:numPr>
        <w:spacing w:line="360" w:lineRule="auto"/>
        <w:jc w:val="center"/>
        <w:rPr>
          <w:rFonts w:ascii="Palatino Linotype" w:hAnsi="Palatino Linotype" w:cs="Arial"/>
          <w:b/>
        </w:rPr>
      </w:pPr>
      <w:r w:rsidRPr="00EC44C4">
        <w:rPr>
          <w:rFonts w:ascii="Palatino Linotype" w:hAnsi="Palatino Linotype" w:cs="Arial"/>
          <w:b/>
        </w:rPr>
        <w:t>R E S U E L V E:</w:t>
      </w:r>
    </w:p>
    <w:p w14:paraId="0FBFE319" w14:textId="3D0BE351" w:rsidR="00926E9F" w:rsidRPr="00EC44C4" w:rsidRDefault="00591A48" w:rsidP="00EC44C4">
      <w:pPr>
        <w:spacing w:before="240" w:after="240" w:line="360" w:lineRule="auto"/>
        <w:jc w:val="both"/>
        <w:rPr>
          <w:rFonts w:ascii="Palatino Linotype" w:hAnsi="Palatino Linotype" w:cs="Arial"/>
          <w:b/>
        </w:rPr>
      </w:pPr>
      <w:bookmarkStart w:id="4" w:name="_Hlk94102652"/>
      <w:r w:rsidRPr="00EC44C4">
        <w:rPr>
          <w:rFonts w:ascii="Palatino Linotype" w:hAnsi="Palatino Linotype" w:cs="Arial"/>
          <w:b/>
        </w:rPr>
        <w:t xml:space="preserve">Primero. </w:t>
      </w:r>
      <w:r w:rsidRPr="00EC44C4">
        <w:rPr>
          <w:rFonts w:ascii="Palatino Linotype" w:hAnsi="Palatino Linotype" w:cs="Arial"/>
          <w:lang w:val="es-ES_tradnl"/>
        </w:rPr>
        <w:t>Resultan</w:t>
      </w:r>
      <w:r w:rsidR="00D35B47" w:rsidRPr="00EC44C4">
        <w:rPr>
          <w:rFonts w:ascii="Palatino Linotype" w:hAnsi="Palatino Linotype" w:cs="Arial"/>
          <w:lang w:val="es-ES_tradnl"/>
        </w:rPr>
        <w:t xml:space="preserve"> </w:t>
      </w:r>
      <w:r w:rsidRPr="00EC44C4">
        <w:rPr>
          <w:rFonts w:ascii="Palatino Linotype" w:eastAsia="Arial Unicode MS" w:hAnsi="Palatino Linotype" w:cs="Arial"/>
          <w:b/>
        </w:rPr>
        <w:t>fundados</w:t>
      </w:r>
      <w:r w:rsidRPr="00EC44C4">
        <w:rPr>
          <w:rFonts w:ascii="Palatino Linotype" w:eastAsia="Arial Unicode MS" w:hAnsi="Palatino Linotype" w:cs="Arial"/>
        </w:rPr>
        <w:t xml:space="preserve"> los motivos de inconformidad </w:t>
      </w:r>
      <w:r w:rsidR="00926E9F" w:rsidRPr="00EC44C4">
        <w:rPr>
          <w:rFonts w:ascii="Palatino Linotype" w:hAnsi="Palatino Linotype" w:cs="Arial"/>
          <w:lang w:eastAsia="en-US"/>
        </w:rPr>
        <w:t xml:space="preserve">motivos de inconformidad hechos valer por la parte </w:t>
      </w:r>
      <w:r w:rsidR="00926E9F" w:rsidRPr="00EC44C4">
        <w:rPr>
          <w:rFonts w:ascii="Palatino Linotype" w:hAnsi="Palatino Linotype" w:cs="Arial"/>
          <w:b/>
          <w:lang w:eastAsia="en-US"/>
        </w:rPr>
        <w:t xml:space="preserve">Recurrente </w:t>
      </w:r>
      <w:r w:rsidR="000615BB" w:rsidRPr="00EC44C4">
        <w:rPr>
          <w:rFonts w:ascii="Palatino Linotype" w:hAnsi="Palatino Linotype" w:cs="Arial"/>
          <w:lang w:eastAsia="en-US"/>
        </w:rPr>
        <w:t>en el Recurso</w:t>
      </w:r>
      <w:r w:rsidR="00926E9F" w:rsidRPr="00EC44C4">
        <w:rPr>
          <w:rFonts w:ascii="Palatino Linotype" w:hAnsi="Palatino Linotype" w:cs="Arial"/>
          <w:lang w:eastAsia="en-US"/>
        </w:rPr>
        <w:t xml:space="preserve"> de Revisión </w:t>
      </w:r>
      <w:r w:rsidR="00926E9F" w:rsidRPr="00EC44C4">
        <w:rPr>
          <w:rFonts w:ascii="Palatino Linotype" w:hAnsi="Palatino Linotype" w:cs="Arial"/>
          <w:b/>
          <w:bCs/>
        </w:rPr>
        <w:t>05069/INFOEM/ICR-70/IP/RR/2021</w:t>
      </w:r>
      <w:r w:rsidR="000615BB" w:rsidRPr="00EC44C4">
        <w:rPr>
          <w:rFonts w:ascii="Palatino Linotype" w:hAnsi="Palatino Linotype" w:cs="Arial"/>
        </w:rPr>
        <w:t xml:space="preserve"> </w:t>
      </w:r>
      <w:r w:rsidR="00926E9F" w:rsidRPr="00EC44C4">
        <w:rPr>
          <w:rFonts w:ascii="Palatino Linotype" w:hAnsi="Palatino Linotype" w:cs="Arial"/>
          <w:lang w:eastAsia="en-US"/>
        </w:rPr>
        <w:t xml:space="preserve">por lo que, </w:t>
      </w:r>
      <w:r w:rsidR="00926E9F" w:rsidRPr="00EC44C4">
        <w:rPr>
          <w:rFonts w:ascii="Palatino Linotype" w:eastAsia="Calibri" w:hAnsi="Palatino Linotype" w:cs="Arial"/>
          <w:lang w:eastAsia="en-US"/>
        </w:rPr>
        <w:t xml:space="preserve">en términos del Considerando </w:t>
      </w:r>
      <w:r w:rsidR="00926E9F" w:rsidRPr="00EC44C4">
        <w:rPr>
          <w:rFonts w:ascii="Palatino Linotype" w:eastAsia="Calibri" w:hAnsi="Palatino Linotype" w:cs="Arial"/>
          <w:b/>
          <w:lang w:eastAsia="en-US"/>
        </w:rPr>
        <w:t>Cuarto</w:t>
      </w:r>
      <w:r w:rsidR="00926E9F" w:rsidRPr="00EC44C4">
        <w:rPr>
          <w:rFonts w:ascii="Palatino Linotype" w:eastAsia="Calibri" w:hAnsi="Palatino Linotype" w:cs="Arial"/>
          <w:lang w:eastAsia="en-US"/>
        </w:rPr>
        <w:t xml:space="preserve"> de la presente resolución, </w:t>
      </w:r>
      <w:r w:rsidR="00926E9F" w:rsidRPr="00EC44C4">
        <w:rPr>
          <w:rFonts w:ascii="Palatino Linotype" w:hAnsi="Palatino Linotype" w:cs="Arial"/>
          <w:lang w:eastAsia="en-US"/>
        </w:rPr>
        <w:t>se</w:t>
      </w:r>
      <w:r w:rsidR="00926E9F" w:rsidRPr="00EC44C4">
        <w:rPr>
          <w:rFonts w:ascii="Palatino Linotype" w:hAnsi="Palatino Linotype" w:cs="Arial"/>
          <w:b/>
          <w:lang w:eastAsia="en-US"/>
        </w:rPr>
        <w:t xml:space="preserve"> Modifica </w:t>
      </w:r>
      <w:r w:rsidR="00926E9F" w:rsidRPr="00EC44C4">
        <w:rPr>
          <w:rFonts w:ascii="Palatino Linotype" w:hAnsi="Palatino Linotype" w:cs="Arial"/>
          <w:lang w:eastAsia="en-US"/>
        </w:rPr>
        <w:t xml:space="preserve">la respuesta </w:t>
      </w:r>
      <w:r w:rsidR="00926E9F" w:rsidRPr="00EC44C4">
        <w:rPr>
          <w:rFonts w:ascii="Palatino Linotype" w:hAnsi="Palatino Linotype" w:cs="Arial"/>
        </w:rPr>
        <w:t xml:space="preserve">emitida por el </w:t>
      </w:r>
      <w:r w:rsidR="00926E9F" w:rsidRPr="00EC44C4">
        <w:rPr>
          <w:rFonts w:ascii="Palatino Linotype" w:eastAsiaTheme="minorEastAsia" w:hAnsi="Palatino Linotype" w:cs="Tahoma"/>
          <w:b/>
          <w:szCs w:val="22"/>
          <w:lang w:eastAsia="es-MX"/>
        </w:rPr>
        <w:t xml:space="preserve">Sujeto </w:t>
      </w:r>
      <w:r w:rsidR="00926E9F" w:rsidRPr="00EC44C4">
        <w:rPr>
          <w:rFonts w:ascii="Palatino Linotype" w:eastAsiaTheme="minorEastAsia" w:hAnsi="Palatino Linotype" w:cs="Tahoma"/>
          <w:b/>
          <w:szCs w:val="22"/>
          <w:lang w:eastAsia="es-MX"/>
        </w:rPr>
        <w:lastRenderedPageBreak/>
        <w:t>Obligado</w:t>
      </w:r>
      <w:r w:rsidR="00926E9F" w:rsidRPr="00EC44C4">
        <w:rPr>
          <w:rFonts w:ascii="Palatino Linotype" w:hAnsi="Palatino Linotype" w:cs="Arial"/>
          <w:b/>
          <w:lang w:eastAsia="en-US"/>
        </w:rPr>
        <w:t xml:space="preserve">, </w:t>
      </w:r>
      <w:r w:rsidR="00926E9F" w:rsidRPr="00EC44C4">
        <w:rPr>
          <w:rFonts w:ascii="Palatino Linotype" w:hAnsi="Palatino Linotype" w:cs="Arial"/>
        </w:rPr>
        <w:t xml:space="preserve">en cumplimiento a la resolución del Recurso de Revisión </w:t>
      </w:r>
      <w:r w:rsidR="00926E9F" w:rsidRPr="00EC44C4">
        <w:rPr>
          <w:rFonts w:ascii="Palatino Linotype" w:hAnsi="Palatino Linotype" w:cs="Arial"/>
          <w:b/>
          <w:bCs/>
        </w:rPr>
        <w:t>05069/INFOEM/IP/RR/2021</w:t>
      </w:r>
      <w:r w:rsidR="00926E9F" w:rsidRPr="00EC44C4">
        <w:rPr>
          <w:rFonts w:ascii="Palatino Linotype" w:hAnsi="Palatino Linotype" w:cs="Arial"/>
        </w:rPr>
        <w:t>.</w:t>
      </w:r>
    </w:p>
    <w:p w14:paraId="3BB2F607" w14:textId="779E4240" w:rsidR="00926E9F" w:rsidRPr="00EC44C4" w:rsidRDefault="00591A48" w:rsidP="00EC44C4">
      <w:pPr>
        <w:spacing w:before="240" w:after="240" w:line="360" w:lineRule="auto"/>
        <w:jc w:val="both"/>
        <w:rPr>
          <w:rFonts w:ascii="Palatino Linotype" w:hAnsi="Palatino Linotype" w:cs="Arial"/>
          <w:lang w:eastAsia="en-US"/>
        </w:rPr>
      </w:pPr>
      <w:r w:rsidRPr="00EC44C4">
        <w:rPr>
          <w:rFonts w:ascii="Palatino Linotype" w:hAnsi="Palatino Linotype" w:cs="Arial"/>
          <w:b/>
        </w:rPr>
        <w:t>Segundo.</w:t>
      </w:r>
      <w:r w:rsidRPr="00EC44C4">
        <w:rPr>
          <w:rFonts w:ascii="Palatino Linotype" w:eastAsia="Calibri" w:hAnsi="Palatino Linotype" w:cs="Arial"/>
        </w:rPr>
        <w:t xml:space="preserve"> </w:t>
      </w:r>
      <w:r w:rsidRPr="00EC44C4">
        <w:rPr>
          <w:rFonts w:ascii="Palatino Linotype" w:hAnsi="Palatino Linotype" w:cs="Arial"/>
        </w:rPr>
        <w:t>Se</w:t>
      </w:r>
      <w:r w:rsidRPr="00EC44C4">
        <w:rPr>
          <w:rFonts w:ascii="Palatino Linotype" w:hAnsi="Palatino Linotype" w:cs="Arial"/>
          <w:b/>
        </w:rPr>
        <w:t xml:space="preserve"> </w:t>
      </w:r>
      <w:r w:rsidR="00DB2347" w:rsidRPr="00EC44C4">
        <w:rPr>
          <w:rFonts w:ascii="Palatino Linotype" w:hAnsi="Palatino Linotype"/>
          <w:b/>
          <w:bCs/>
          <w:lang w:eastAsia="es-MX"/>
        </w:rPr>
        <w:t xml:space="preserve">Ordena </w:t>
      </w:r>
      <w:r w:rsidRPr="00EC44C4">
        <w:rPr>
          <w:rFonts w:ascii="Palatino Linotype" w:hAnsi="Palatino Linotype"/>
          <w:lang w:eastAsia="es-MX"/>
        </w:rPr>
        <w:t xml:space="preserve">al </w:t>
      </w:r>
      <w:r w:rsidR="00DB2347" w:rsidRPr="00EC44C4">
        <w:rPr>
          <w:rFonts w:ascii="Palatino Linotype" w:hAnsi="Palatino Linotype"/>
          <w:b/>
        </w:rPr>
        <w:t>Sujeto Obligado</w:t>
      </w:r>
      <w:r w:rsidR="00926E9F" w:rsidRPr="00EC44C4">
        <w:rPr>
          <w:rFonts w:ascii="Palatino Linotype" w:hAnsi="Palatino Linotype"/>
          <w:b/>
        </w:rPr>
        <w:t xml:space="preserve">, </w:t>
      </w:r>
      <w:r w:rsidR="00926E9F" w:rsidRPr="00EC44C4">
        <w:rPr>
          <w:rFonts w:ascii="Palatino Linotype" w:hAnsi="Palatino Linotype" w:cs="Arial"/>
          <w:lang w:eastAsia="en-US"/>
        </w:rPr>
        <w:t xml:space="preserve">en términos de los Considerandos </w:t>
      </w:r>
      <w:r w:rsidR="00926E9F" w:rsidRPr="00EC44C4">
        <w:rPr>
          <w:rFonts w:ascii="Palatino Linotype" w:hAnsi="Palatino Linotype" w:cs="Arial"/>
          <w:b/>
          <w:bCs/>
          <w:lang w:eastAsia="en-US"/>
        </w:rPr>
        <w:t xml:space="preserve">Cuarto </w:t>
      </w:r>
      <w:r w:rsidR="00926E9F" w:rsidRPr="00EC44C4">
        <w:rPr>
          <w:rFonts w:ascii="Palatino Linotype" w:hAnsi="Palatino Linotype" w:cs="Arial"/>
          <w:bCs/>
          <w:lang w:eastAsia="en-US"/>
        </w:rPr>
        <w:t>y</w:t>
      </w:r>
      <w:r w:rsidR="00926E9F" w:rsidRPr="00EC44C4">
        <w:rPr>
          <w:rFonts w:ascii="Palatino Linotype" w:hAnsi="Palatino Linotype" w:cs="Arial"/>
          <w:b/>
          <w:bCs/>
          <w:lang w:eastAsia="en-US"/>
        </w:rPr>
        <w:t xml:space="preserve"> Quinto</w:t>
      </w:r>
      <w:r w:rsidR="00926E9F" w:rsidRPr="00EC44C4">
        <w:rPr>
          <w:rFonts w:ascii="Palatino Linotype" w:hAnsi="Palatino Linotype" w:cs="Arial"/>
          <w:lang w:eastAsia="en-US"/>
        </w:rPr>
        <w:t xml:space="preserve"> de esta resolución, haga entrega </w:t>
      </w:r>
      <w:r w:rsidR="00926E9F" w:rsidRPr="00EC44C4">
        <w:rPr>
          <w:rFonts w:ascii="Palatino Linotype" w:hAnsi="Palatino Linotype"/>
        </w:rPr>
        <w:t>vía SAIMEX,</w:t>
      </w:r>
      <w:r w:rsidR="00926E9F" w:rsidRPr="00EC44C4">
        <w:rPr>
          <w:rFonts w:ascii="Palatino Linotype" w:hAnsi="Palatino Linotype" w:cs="Arial"/>
          <w:lang w:eastAsia="en-US"/>
        </w:rPr>
        <w:t xml:space="preserve"> en versión pública de ser procedente, de lo siguiente:</w:t>
      </w:r>
    </w:p>
    <w:p w14:paraId="113DF4B3" w14:textId="5DA67262" w:rsidR="00926E9F" w:rsidRPr="00EC44C4" w:rsidRDefault="00926E9F" w:rsidP="00EC44C4">
      <w:pPr>
        <w:pStyle w:val="Prrafodelista"/>
        <w:numPr>
          <w:ilvl w:val="0"/>
          <w:numId w:val="16"/>
        </w:numPr>
        <w:spacing w:before="240" w:after="240" w:line="360" w:lineRule="auto"/>
        <w:jc w:val="both"/>
        <w:rPr>
          <w:rFonts w:ascii="Palatino Linotype" w:hAnsi="Palatino Linotype"/>
          <w:b/>
        </w:rPr>
      </w:pPr>
      <w:r w:rsidRPr="00EC44C4">
        <w:rPr>
          <w:rFonts w:ascii="Palatino Linotype" w:hAnsi="Palatino Linotype" w:cs="Arial"/>
          <w:szCs w:val="28"/>
        </w:rPr>
        <w:t>Acta de la Trigésimo Sexta Sesión Extraordinaria de Cabildo, celebrada el diez de septiembre de dos mil veintiuno, debidamente sellada y firmada por los asistentes a la misma.</w:t>
      </w:r>
    </w:p>
    <w:bookmarkEnd w:id="4"/>
    <w:p w14:paraId="032650DA" w14:textId="77777777" w:rsidR="00926E9F" w:rsidRPr="00EC44C4" w:rsidRDefault="00926E9F" w:rsidP="00EC44C4">
      <w:pPr>
        <w:spacing w:before="120" w:after="120"/>
        <w:ind w:left="360" w:right="49"/>
        <w:jc w:val="both"/>
        <w:rPr>
          <w:rFonts w:ascii="Palatino Linotype" w:hAnsi="Palatino Linotype" w:cs="Arial"/>
          <w:i/>
          <w:sz w:val="20"/>
        </w:rPr>
      </w:pPr>
      <w:r w:rsidRPr="00EC44C4">
        <w:rPr>
          <w:rFonts w:ascii="Palatino Linotype" w:hAnsi="Palatino Linotype" w:cs="Arial"/>
          <w:i/>
          <w:sz w:val="20"/>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26BFAE7C" w14:textId="58BFDB17" w:rsidR="00591A48" w:rsidRPr="00EC44C4" w:rsidRDefault="00591A48" w:rsidP="00EC44C4">
      <w:pPr>
        <w:spacing w:before="240" w:after="240" w:line="360" w:lineRule="auto"/>
        <w:jc w:val="both"/>
        <w:rPr>
          <w:rFonts w:ascii="Palatino Linotype" w:hAnsi="Palatino Linotype" w:cs="Arial"/>
        </w:rPr>
      </w:pPr>
      <w:r w:rsidRPr="00EC44C4">
        <w:rPr>
          <w:rFonts w:ascii="Palatino Linotype" w:hAnsi="Palatino Linotype" w:cs="Arial"/>
          <w:b/>
        </w:rPr>
        <w:t xml:space="preserve">Tercero. </w:t>
      </w:r>
      <w:bookmarkStart w:id="5" w:name="_Toc450120670"/>
      <w:r w:rsidRPr="00EC44C4">
        <w:rPr>
          <w:rFonts w:ascii="Palatino Linotype" w:hAnsi="Palatino Linotype" w:cs="Arial"/>
          <w:b/>
        </w:rPr>
        <w:t>Notifíquese</w:t>
      </w:r>
      <w:r w:rsidR="00DB2347" w:rsidRPr="00EC44C4">
        <w:rPr>
          <w:rFonts w:ascii="Palatino Linotype" w:hAnsi="Palatino Linotype" w:cs="Arial"/>
          <w:b/>
        </w:rPr>
        <w:t>,</w:t>
      </w:r>
      <w:r w:rsidRPr="00EC44C4">
        <w:rPr>
          <w:rFonts w:ascii="Palatino Linotype" w:hAnsi="Palatino Linotype" w:cs="Arial"/>
          <w:b/>
        </w:rPr>
        <w:t xml:space="preserve"> </w:t>
      </w:r>
      <w:r w:rsidR="000E18B4" w:rsidRPr="00EC44C4">
        <w:rPr>
          <w:rFonts w:ascii="Palatino Linotype" w:hAnsi="Palatino Linotype" w:cs="Arial"/>
        </w:rPr>
        <w:t xml:space="preserve">vía </w:t>
      </w:r>
      <w:r w:rsidR="000E18B4" w:rsidRPr="00EC44C4">
        <w:rPr>
          <w:rFonts w:ascii="Palatino Linotype" w:hAnsi="Palatino Linotype" w:cs="Arial"/>
          <w:b/>
        </w:rPr>
        <w:t>SAIMEX</w:t>
      </w:r>
      <w:r w:rsidR="000E18B4" w:rsidRPr="00EC44C4">
        <w:rPr>
          <w:rFonts w:ascii="Palatino Linotype" w:hAnsi="Palatino Linotype" w:cs="Arial"/>
        </w:rPr>
        <w:t xml:space="preserve">, </w:t>
      </w:r>
      <w:r w:rsidRPr="00EC44C4">
        <w:rPr>
          <w:rFonts w:ascii="Palatino Linotype" w:hAnsi="Palatino Linotype" w:cs="Arial"/>
        </w:rPr>
        <w:t>al Titular de la Unidad de Transparencia del</w:t>
      </w:r>
      <w:r w:rsidR="00DB2347" w:rsidRPr="00EC44C4">
        <w:rPr>
          <w:rFonts w:ascii="Palatino Linotype" w:hAnsi="Palatino Linotype" w:cs="Arial"/>
        </w:rPr>
        <w:t xml:space="preserve"> </w:t>
      </w:r>
      <w:r w:rsidR="00DB2347" w:rsidRPr="00EC44C4">
        <w:rPr>
          <w:rFonts w:ascii="Palatino Linotype" w:hAnsi="Palatino Linotype" w:cs="Arial"/>
          <w:b/>
        </w:rPr>
        <w:t>Sujeto Obligado,</w:t>
      </w:r>
      <w:r w:rsidRPr="00EC44C4">
        <w:rPr>
          <w:rFonts w:ascii="Palatino Linotype" w:hAnsi="Palatino Linotype" w:cs="Arial"/>
        </w:rPr>
        <w:t xml:space="preserve"> la presente resolución para que conforme a los artículos 186 último párrafo</w:t>
      </w:r>
      <w:r w:rsidR="00596723" w:rsidRPr="00EC44C4">
        <w:rPr>
          <w:rFonts w:ascii="Palatino Linotype" w:hAnsi="Palatino Linotype" w:cs="Arial"/>
        </w:rPr>
        <w:t xml:space="preserve">, </w:t>
      </w:r>
      <w:r w:rsidRPr="00EC44C4">
        <w:rPr>
          <w:rFonts w:ascii="Palatino Linotype" w:hAnsi="Palatino Linotype" w:cs="Arial"/>
        </w:rPr>
        <w:t xml:space="preserve">189 párrafo segundo </w:t>
      </w:r>
      <w:r w:rsidR="00596723" w:rsidRPr="00EC44C4">
        <w:rPr>
          <w:rFonts w:ascii="Palatino Linotype" w:hAnsi="Palatino Linotype" w:cs="Arial"/>
        </w:rPr>
        <w:t xml:space="preserve">y 194 </w:t>
      </w:r>
      <w:r w:rsidRPr="00EC44C4">
        <w:rPr>
          <w:rFonts w:ascii="Palatino Linotype" w:hAnsi="Palatino Linotype" w:cs="Arial"/>
        </w:rPr>
        <w:t>de la Ley de Transparencia y Acceso a la Información Pública del Estado de México y Municipios, dé cumplimiento a lo o</w:t>
      </w:r>
      <w:r w:rsidR="007343F2" w:rsidRPr="00EC44C4">
        <w:rPr>
          <w:rFonts w:ascii="Palatino Linotype" w:hAnsi="Palatino Linotype" w:cs="Arial"/>
        </w:rPr>
        <w:t xml:space="preserve">rdenado dentro </w:t>
      </w:r>
      <w:r w:rsidR="006E1523" w:rsidRPr="00EC44C4">
        <w:rPr>
          <w:rFonts w:ascii="Palatino Linotype" w:hAnsi="Palatino Linotype" w:cs="Arial"/>
        </w:rPr>
        <w:t>del plazo de diez</w:t>
      </w:r>
      <w:r w:rsidRPr="00EC44C4">
        <w:rPr>
          <w:rFonts w:ascii="Palatino Linotype" w:hAnsi="Palatino Linotype" w:cs="Arial"/>
        </w:rPr>
        <w:t xml:space="preserve"> días hábiles, debiendo informar a este Instituto en un plazo de tres días hábiles siguientes sobre el cumplimiento dado</w:t>
      </w:r>
      <w:bookmarkEnd w:id="5"/>
      <w:r w:rsidR="008069D8" w:rsidRPr="00EC44C4">
        <w:rPr>
          <w:rFonts w:ascii="Palatino Linotype" w:hAnsi="Palatino Linotype" w:cs="Arial"/>
        </w:rPr>
        <w:t xml:space="preserve"> a la presente. </w:t>
      </w:r>
    </w:p>
    <w:p w14:paraId="042410ED" w14:textId="77777777" w:rsidR="00C21BED" w:rsidRPr="00EC44C4" w:rsidRDefault="001062B2" w:rsidP="00EC44C4">
      <w:pPr>
        <w:spacing w:before="240" w:after="240" w:line="360" w:lineRule="auto"/>
        <w:jc w:val="both"/>
        <w:rPr>
          <w:rFonts w:ascii="Palatino Linotype" w:eastAsia="Calibri" w:hAnsi="Palatino Linotype" w:cs="Arial"/>
          <w:bCs/>
          <w:lang w:val="es-MX" w:eastAsia="en-US"/>
        </w:rPr>
      </w:pPr>
      <w:r w:rsidRPr="00EC44C4">
        <w:rPr>
          <w:rFonts w:ascii="Palatino Linotype" w:eastAsia="Palatino Linotype" w:hAnsi="Palatino Linotype" w:cs="Palatino Linotype"/>
          <w:b/>
        </w:rPr>
        <w:t xml:space="preserve">Cuarto. </w:t>
      </w:r>
      <w:r w:rsidR="00DB2347" w:rsidRPr="00EC44C4">
        <w:rPr>
          <w:rFonts w:ascii="Palatino Linotype" w:hAnsi="Palatino Linotype" w:cs="Arial"/>
          <w:b/>
        </w:rPr>
        <w:t>Notifíquese</w:t>
      </w:r>
      <w:r w:rsidR="000E18B4" w:rsidRPr="00EC44C4">
        <w:rPr>
          <w:rFonts w:ascii="Palatino Linotype" w:hAnsi="Palatino Linotype" w:cs="Arial"/>
          <w:b/>
        </w:rPr>
        <w:t xml:space="preserve">, </w:t>
      </w:r>
      <w:r w:rsidR="000E18B4" w:rsidRPr="00EC44C4">
        <w:rPr>
          <w:rFonts w:ascii="Palatino Linotype" w:hAnsi="Palatino Linotype" w:cs="Arial"/>
        </w:rPr>
        <w:t xml:space="preserve">vía </w:t>
      </w:r>
      <w:r w:rsidR="000E18B4" w:rsidRPr="00EC44C4">
        <w:rPr>
          <w:rFonts w:ascii="Palatino Linotype" w:hAnsi="Palatino Linotype" w:cs="Arial"/>
          <w:b/>
        </w:rPr>
        <w:t>SAIMEX</w:t>
      </w:r>
      <w:r w:rsidR="00DB2347" w:rsidRPr="00EC44C4">
        <w:rPr>
          <w:rFonts w:ascii="Palatino Linotype" w:hAnsi="Palatino Linotype" w:cs="Arial"/>
          <w:b/>
        </w:rPr>
        <w:t>,</w:t>
      </w:r>
      <w:r w:rsidR="00DB2347" w:rsidRPr="00EC44C4">
        <w:rPr>
          <w:rFonts w:ascii="Palatino Linotype" w:hAnsi="Palatino Linotype" w:cs="Arial"/>
        </w:rPr>
        <w:t xml:space="preserve"> </w:t>
      </w:r>
      <w:r w:rsidR="00DB2347" w:rsidRPr="00EC44C4">
        <w:rPr>
          <w:rFonts w:ascii="Palatino Linotype" w:eastAsia="Calibri" w:hAnsi="Palatino Linotype" w:cs="Arial"/>
          <w:bCs/>
          <w:lang w:val="es-MX" w:eastAsia="en-US"/>
        </w:rPr>
        <w:t xml:space="preserve">a la parte </w:t>
      </w:r>
      <w:r w:rsidR="00DB2347" w:rsidRPr="00EC44C4">
        <w:rPr>
          <w:rFonts w:ascii="Palatino Linotype" w:eastAsia="Calibri" w:hAnsi="Palatino Linotype" w:cs="Arial"/>
          <w:b/>
          <w:bCs/>
          <w:lang w:val="es-MX" w:eastAsia="en-US"/>
        </w:rPr>
        <w:t xml:space="preserve">Recurrente </w:t>
      </w:r>
      <w:r w:rsidR="00DB2347" w:rsidRPr="00EC44C4">
        <w:rPr>
          <w:rFonts w:ascii="Palatino Linotype" w:eastAsia="Calibri" w:hAnsi="Palatino Linotype" w:cs="Arial"/>
          <w:bCs/>
          <w:lang w:val="es-MX" w:eastAsia="en-US"/>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CEABF29" w14:textId="39E21E45" w:rsidR="00BF1C65" w:rsidRPr="00EC44C4" w:rsidRDefault="001062B2" w:rsidP="00EC44C4">
      <w:pPr>
        <w:spacing w:before="240" w:after="240" w:line="360" w:lineRule="auto"/>
        <w:jc w:val="both"/>
        <w:rPr>
          <w:rFonts w:ascii="Palatino Linotype" w:eastAsia="Calibri" w:hAnsi="Palatino Linotype" w:cs="Tahoma"/>
          <w:bCs/>
          <w:iCs/>
          <w:lang w:eastAsia="es-ES_tradnl"/>
        </w:rPr>
      </w:pPr>
      <w:r w:rsidRPr="00EC44C4">
        <w:rPr>
          <w:rFonts w:ascii="Palatino Linotype" w:hAnsi="Palatino Linotype"/>
          <w:b/>
        </w:rPr>
        <w:lastRenderedPageBreak/>
        <w:t>Quinto</w:t>
      </w:r>
      <w:r w:rsidR="00591A48" w:rsidRPr="00EC44C4">
        <w:rPr>
          <w:rFonts w:ascii="Palatino Linotype" w:hAnsi="Palatino Linotype"/>
          <w:b/>
        </w:rPr>
        <w:t>.</w:t>
      </w:r>
      <w:r w:rsidR="00DB2347" w:rsidRPr="00EC44C4">
        <w:rPr>
          <w:rFonts w:ascii="Palatino Linotype" w:hAnsi="Palatino Linotype" w:cs="Arial"/>
          <w:b/>
        </w:rPr>
        <w:t xml:space="preserve"> </w:t>
      </w:r>
      <w:r w:rsidR="00BF1C65" w:rsidRPr="00EC44C4">
        <w:rPr>
          <w:rFonts w:ascii="Palatino Linotype" w:eastAsia="Calibri" w:hAnsi="Palatino Linotype" w:cs="Tahoma"/>
          <w:bCs/>
          <w:iCs/>
          <w:lang w:eastAsia="es-ES_tradnl"/>
        </w:rPr>
        <w:t xml:space="preserve">Con fundamento en el artículo 198, de la Ley de Transparencia y Acceso a la Información Pública del Estado de México y Municipios, se apercibe al </w:t>
      </w:r>
      <w:r w:rsidR="00BF1C65" w:rsidRPr="00EC44C4">
        <w:rPr>
          <w:rFonts w:ascii="Palatino Linotype" w:eastAsia="Calibri" w:hAnsi="Palatino Linotype" w:cs="Tahoma"/>
          <w:b/>
          <w:bCs/>
          <w:iCs/>
          <w:lang w:eastAsia="es-ES_tradnl"/>
        </w:rPr>
        <w:t>Sujeto Obligado</w:t>
      </w:r>
      <w:r w:rsidR="00BF1C65" w:rsidRPr="00EC44C4">
        <w:rPr>
          <w:rFonts w:ascii="Palatino Linotype" w:eastAsia="Calibri" w:hAnsi="Palatino Linotype" w:cs="Tahoma"/>
          <w:bCs/>
          <w:iCs/>
          <w:lang w:eastAsia="es-ES_tradnl"/>
        </w:rPr>
        <w:t xml:space="preserve"> a que, en caso de negarse a cumplir la presente resolución o hacerlo de manera parcial, se actuará de conformidad con lo previsto en los artículos 213, 214, 216 y 217, de dicha Ley.</w:t>
      </w:r>
    </w:p>
    <w:p w14:paraId="7A178670" w14:textId="14101E32" w:rsidR="00727FD8" w:rsidRPr="00EC44C4" w:rsidRDefault="00727FD8" w:rsidP="00EC44C4">
      <w:pPr>
        <w:spacing w:before="240" w:after="240" w:line="360" w:lineRule="auto"/>
        <w:jc w:val="both"/>
        <w:rPr>
          <w:rFonts w:ascii="Palatino Linotype" w:hAnsi="Palatino Linotype"/>
        </w:rPr>
      </w:pPr>
      <w:r w:rsidRPr="00EC44C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BF1C65" w:rsidRPr="00EC44C4">
        <w:rPr>
          <w:rFonts w:ascii="Palatino Linotype" w:hAnsi="Palatino Linotype"/>
        </w:rPr>
        <w:t xml:space="preserve"> (AUSENCIA JUSTIFICADA)</w:t>
      </w:r>
      <w:r w:rsidRPr="00EC44C4">
        <w:rPr>
          <w:rFonts w:ascii="Palatino Linotype" w:hAnsi="Palatino Linotype"/>
        </w:rPr>
        <w:t xml:space="preserve">, LUIS GUSTAVO PARRA NORIEGA Y GUADALUPE RAMÍREZ PEÑA; EN LA </w:t>
      </w:r>
      <w:r w:rsidR="00BF1C65" w:rsidRPr="00EC44C4">
        <w:rPr>
          <w:rFonts w:ascii="Palatino Linotype" w:hAnsi="Palatino Linotype"/>
        </w:rPr>
        <w:t xml:space="preserve">QUINTA </w:t>
      </w:r>
      <w:r w:rsidRPr="00EC44C4">
        <w:rPr>
          <w:rFonts w:ascii="Palatino Linotype" w:hAnsi="Palatino Linotype"/>
        </w:rPr>
        <w:t xml:space="preserve">SESIÓN ORDINARIA CELEBRADA EL </w:t>
      </w:r>
      <w:r w:rsidR="00BF1C65" w:rsidRPr="00EC44C4">
        <w:rPr>
          <w:rFonts w:ascii="Palatino Linotype" w:hAnsi="Palatino Linotype"/>
        </w:rPr>
        <w:t xml:space="preserve">DIEZ DE FEBERO </w:t>
      </w:r>
      <w:r w:rsidR="0022168E" w:rsidRPr="00EC44C4">
        <w:rPr>
          <w:rFonts w:ascii="Palatino Linotype" w:hAnsi="Palatino Linotype"/>
        </w:rPr>
        <w:t>DE</w:t>
      </w:r>
      <w:r w:rsidRPr="00EC44C4">
        <w:rPr>
          <w:rFonts w:ascii="Palatino Linotype" w:hAnsi="Palatino Linotype"/>
        </w:rPr>
        <w:t xml:space="preserve"> DOS MIL VEINTI</w:t>
      </w:r>
      <w:r w:rsidR="00BF1C65" w:rsidRPr="00EC44C4">
        <w:rPr>
          <w:rFonts w:ascii="Palatino Linotype" w:hAnsi="Palatino Linotype"/>
        </w:rPr>
        <w:t>DÓS</w:t>
      </w:r>
      <w:r w:rsidRPr="00EC44C4">
        <w:rPr>
          <w:rFonts w:ascii="Palatino Linotype" w:hAnsi="Palatino Linotype"/>
        </w:rPr>
        <w:t>, ANTE EL SECRETARIO TÉCNICO DEL PLENO ALEXIS TAPIA RAMÍREZ.</w:t>
      </w:r>
    </w:p>
    <w:p w14:paraId="3BAF7F7C" w14:textId="69DE52D5" w:rsidR="00CF4F4D" w:rsidRPr="00EC44C4" w:rsidRDefault="00136E60" w:rsidP="00EC44C4">
      <w:pPr>
        <w:tabs>
          <w:tab w:val="left" w:pos="709"/>
        </w:tabs>
        <w:spacing w:before="240" w:after="240" w:line="360" w:lineRule="auto"/>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659264" behindDoc="0" locked="0" layoutInCell="1" allowOverlap="1" wp14:anchorId="111C9AD6" wp14:editId="73069E54">
                <wp:simplePos x="0" y="0"/>
                <wp:positionH relativeFrom="margin">
                  <wp:align>right</wp:align>
                </wp:positionH>
                <wp:positionV relativeFrom="paragraph">
                  <wp:posOffset>8606</wp:posOffset>
                </wp:positionV>
                <wp:extent cx="5583677" cy="2908570"/>
                <wp:effectExtent l="0" t="0" r="36195" b="25400"/>
                <wp:wrapNone/>
                <wp:docPr id="7" name="Conector recto 7"/>
                <wp:cNvGraphicFramePr/>
                <a:graphic xmlns:a="http://schemas.openxmlformats.org/drawingml/2006/main">
                  <a:graphicData uri="http://schemas.microsoft.com/office/word/2010/wordprocessingShape">
                    <wps:wsp>
                      <wps:cNvCnPr/>
                      <wps:spPr>
                        <a:xfrm>
                          <a:off x="0" y="0"/>
                          <a:ext cx="5583677" cy="2908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E99BB0" id="Conector recto 7"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45pt,.7pt" to="828.1pt,2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" strokecolor="black [3200]" strokeweight=".5pt">
                <v:stroke joinstyle="miter"/>
                <w10:wrap anchorx="margin"/>
              </v:line>
            </w:pict>
          </mc:Fallback>
        </mc:AlternateContent>
      </w:r>
    </w:p>
    <w:p w14:paraId="535CB5BA" w14:textId="77777777" w:rsidR="00CF4F4D" w:rsidRPr="00EC44C4" w:rsidRDefault="00CF4F4D" w:rsidP="00EC44C4">
      <w:pPr>
        <w:tabs>
          <w:tab w:val="left" w:pos="709"/>
        </w:tabs>
        <w:spacing w:before="240" w:after="240" w:line="360" w:lineRule="auto"/>
        <w:jc w:val="both"/>
        <w:rPr>
          <w:rFonts w:ascii="Palatino Linotype" w:hAnsi="Palatino Linotype" w:cs="Arial"/>
        </w:rPr>
        <w:sectPr w:rsidR="00CF4F4D" w:rsidRPr="00EC44C4" w:rsidSect="00454394">
          <w:headerReference w:type="default" r:id="rId12"/>
          <w:footerReference w:type="default" r:id="rId13"/>
          <w:headerReference w:type="first" r:id="rId14"/>
          <w:footerReference w:type="first" r:id="rId15"/>
          <w:pgSz w:w="12240" w:h="15840"/>
          <w:pgMar w:top="1985" w:right="1701" w:bottom="1701" w:left="1701" w:header="709" w:footer="709" w:gutter="0"/>
          <w:cols w:space="708"/>
          <w:titlePg/>
          <w:docGrid w:linePitch="360"/>
        </w:sectPr>
      </w:pPr>
    </w:p>
    <w:p w14:paraId="0A09E335" w14:textId="0411D89C" w:rsidR="00591A48" w:rsidRPr="00EC44C4" w:rsidRDefault="00591A48" w:rsidP="00EC44C4">
      <w:pPr>
        <w:tabs>
          <w:tab w:val="left" w:pos="709"/>
        </w:tabs>
        <w:spacing w:before="240" w:after="240" w:line="360" w:lineRule="auto"/>
        <w:jc w:val="both"/>
        <w:rPr>
          <w:rFonts w:ascii="Palatino Linotype" w:hAnsi="Palatino Linotype" w:cs="Arial"/>
        </w:rPr>
      </w:pPr>
    </w:p>
    <w:bookmarkEnd w:id="0"/>
    <w:p w14:paraId="30C643AE" w14:textId="77777777" w:rsidR="00591A48" w:rsidRPr="00EC44C4" w:rsidRDefault="00591A48" w:rsidP="00EC44C4"/>
    <w:p w14:paraId="411F2DB9" w14:textId="77777777" w:rsidR="007B623E" w:rsidRPr="00EC44C4" w:rsidRDefault="007B623E" w:rsidP="00EC44C4"/>
    <w:sectPr w:rsidR="007B623E" w:rsidRPr="00EC44C4" w:rsidSect="00454394">
      <w:headerReference w:type="first" r:id="rId16"/>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F5A48" w14:textId="77777777" w:rsidR="00B03A2F" w:rsidRDefault="00B03A2F" w:rsidP="00591A48">
      <w:r>
        <w:separator/>
      </w:r>
    </w:p>
  </w:endnote>
  <w:endnote w:type="continuationSeparator" w:id="0">
    <w:p w14:paraId="3FE13C22" w14:textId="77777777" w:rsidR="00B03A2F" w:rsidRDefault="00B03A2F" w:rsidP="00591A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3602E" w14:textId="4C686985"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069D8">
      <w:rPr>
        <w:rFonts w:ascii="Arial" w:hAnsi="Arial" w:cs="Arial"/>
        <w:b/>
        <w:bCs/>
        <w:noProof/>
        <w:sz w:val="20"/>
        <w:szCs w:val="20"/>
      </w:rPr>
      <w:t>25</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069D8">
      <w:rPr>
        <w:rFonts w:ascii="Arial" w:hAnsi="Arial" w:cs="Arial"/>
        <w:b/>
        <w:bCs/>
        <w:noProof/>
        <w:sz w:val="20"/>
        <w:szCs w:val="20"/>
      </w:rPr>
      <w:t>26</w:t>
    </w:r>
    <w:r>
      <w:rPr>
        <w:rFonts w:ascii="Arial" w:hAnsi="Arial" w:cs="Arial"/>
        <w:b/>
        <w:bCs/>
        <w:sz w:val="20"/>
        <w:szCs w:val="20"/>
      </w:rPr>
      <w:fldChar w:fldCharType="end"/>
    </w:r>
  </w:p>
  <w:p w14:paraId="497D95C8" w14:textId="77777777" w:rsidR="00454394" w:rsidRDefault="00454394" w:rsidP="00454394">
    <w:pPr>
      <w:pStyle w:val="Piedepgina"/>
      <w:rPr>
        <w:rFonts w:ascii="Times New Roman" w:hAnsi="Times New Roman" w:cs="Times New Roman"/>
      </w:rPr>
    </w:pPr>
  </w:p>
  <w:p w14:paraId="71E80806" w14:textId="77777777" w:rsidR="00454394" w:rsidRDefault="00454394" w:rsidP="00454394">
    <w:pPr>
      <w:pStyle w:val="Piedepgina"/>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D2822" w14:textId="5944EF99" w:rsidR="00454394" w:rsidRDefault="00B3203F" w:rsidP="00454394">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8069D8">
      <w:rPr>
        <w:rFonts w:ascii="Arial" w:hAnsi="Arial" w:cs="Arial"/>
        <w:b/>
        <w:bCs/>
        <w:noProof/>
        <w:sz w:val="20"/>
        <w:szCs w:val="20"/>
      </w:rPr>
      <w:t>26</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8069D8">
      <w:rPr>
        <w:rFonts w:ascii="Arial" w:hAnsi="Arial" w:cs="Arial"/>
        <w:b/>
        <w:bCs/>
        <w:noProof/>
        <w:sz w:val="20"/>
        <w:szCs w:val="20"/>
      </w:rPr>
      <w:t>26</w:t>
    </w:r>
    <w:r>
      <w:rPr>
        <w:rFonts w:ascii="Arial" w:hAnsi="Arial" w:cs="Arial"/>
        <w:b/>
        <w:bCs/>
        <w:sz w:val="20"/>
        <w:szCs w:val="20"/>
      </w:rPr>
      <w:fldChar w:fldCharType="end"/>
    </w:r>
  </w:p>
  <w:p w14:paraId="18399D2F" w14:textId="77777777" w:rsidR="00454394" w:rsidRDefault="0045439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0C1C4" w14:textId="77777777" w:rsidR="00B03A2F" w:rsidRDefault="00B03A2F" w:rsidP="00591A48">
      <w:r>
        <w:separator/>
      </w:r>
    </w:p>
  </w:footnote>
  <w:footnote w:type="continuationSeparator" w:id="0">
    <w:p w14:paraId="7BA5905D" w14:textId="77777777" w:rsidR="00B03A2F" w:rsidRDefault="00B03A2F" w:rsidP="00591A48">
      <w:r>
        <w:continuationSeparator/>
      </w:r>
    </w:p>
  </w:footnote>
  <w:footnote w:id="1">
    <w:p w14:paraId="55CA58A4" w14:textId="77777777" w:rsidR="007F3FFF" w:rsidRPr="00987FA9" w:rsidRDefault="007F3FFF" w:rsidP="00987FA9">
      <w:pPr>
        <w:pStyle w:val="Textonotapie"/>
        <w:jc w:val="both"/>
        <w:rPr>
          <w:rFonts w:ascii="Palatino Linotype" w:hAnsi="Palatino Linotype" w:cs="Arial"/>
          <w:sz w:val="16"/>
          <w:szCs w:val="16"/>
        </w:rPr>
      </w:pPr>
      <w:r w:rsidRPr="00987FA9">
        <w:rPr>
          <w:rStyle w:val="Refdenotaalpie"/>
          <w:rFonts w:ascii="Palatino Linotype" w:hAnsi="Palatino Linotype"/>
          <w:sz w:val="16"/>
          <w:szCs w:val="16"/>
        </w:rPr>
        <w:footnoteRef/>
      </w:r>
      <w:r w:rsidRPr="00987FA9">
        <w:rPr>
          <w:rFonts w:ascii="Palatino Linotype" w:hAnsi="Palatino Linotype"/>
          <w:sz w:val="16"/>
          <w:szCs w:val="16"/>
        </w:rPr>
        <w:t xml:space="preserve"> </w:t>
      </w:r>
      <w:r w:rsidRPr="00987FA9">
        <w:rPr>
          <w:rFonts w:ascii="Palatino Linotype" w:hAnsi="Palatino Linotype" w:cs="Arial"/>
          <w:sz w:val="16"/>
          <w:szCs w:val="16"/>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4EB775D3" w14:textId="77777777" w:rsidR="007F3FFF" w:rsidRPr="00987FA9" w:rsidRDefault="007F3FFF" w:rsidP="00987FA9">
      <w:pPr>
        <w:jc w:val="both"/>
        <w:rPr>
          <w:rFonts w:ascii="Palatino Linotype" w:hAnsi="Palatino Linotype" w:cstheme="minorBidi"/>
          <w:i/>
          <w:sz w:val="16"/>
          <w:szCs w:val="16"/>
        </w:rPr>
      </w:pPr>
      <w:r w:rsidRPr="00987FA9">
        <w:rPr>
          <w:rFonts w:ascii="Palatino Linotype" w:hAnsi="Palatino Linotype"/>
          <w:b/>
          <w:bCs/>
          <w:i/>
          <w:sz w:val="16"/>
          <w:szCs w:val="16"/>
        </w:rPr>
        <w:t xml:space="preserve">IMPROCEDENCIA Y SOBRESEIMIENTO EN EL JUICIO DE AMPARO. LAS CAUSAS PREVISTAS EN LOS ARTÍCULOS 73 Y 74 DE LA LEY DE LA MATERIA, RESPECTIVAMENTE, NO SON INCOMPATIBLES CON EL ARTÍCULO 25.1 DE LA CONVENCIÓN AMERICANA SOBRE DERECHOS HUMANOS. </w:t>
      </w:r>
      <w:r w:rsidRPr="00987FA9">
        <w:rPr>
          <w:rFonts w:ascii="Palatino Linotype" w:hAnsi="Palatino Linotype"/>
          <w:i/>
          <w:sz w:val="16"/>
          <w:szCs w:val="16"/>
        </w:rPr>
        <w:t>Del examen de compatibilidad de los artículos</w:t>
      </w:r>
      <w:r w:rsidRPr="00987FA9">
        <w:rPr>
          <w:rStyle w:val="apple-converted-space"/>
          <w:rFonts w:ascii="Palatino Linotype" w:hAnsi="Palatino Linotype"/>
          <w:i/>
          <w:sz w:val="16"/>
          <w:szCs w:val="16"/>
        </w:rPr>
        <w:t> </w:t>
      </w:r>
      <w:hyperlink r:id="rId1" w:history="1">
        <w:r w:rsidRPr="00987FA9">
          <w:rPr>
            <w:rStyle w:val="Hipervnculo"/>
            <w:rFonts w:ascii="Palatino Linotype" w:hAnsi="Palatino Linotype"/>
            <w:i/>
            <w:sz w:val="16"/>
            <w:szCs w:val="16"/>
          </w:rPr>
          <w:t>73 y 74 de la Ley de Amparo</w:t>
        </w:r>
      </w:hyperlink>
      <w:r w:rsidRPr="00987FA9">
        <w:rPr>
          <w:rStyle w:val="apple-converted-space"/>
          <w:rFonts w:ascii="Palatino Linotype" w:hAnsi="Palatino Linotype"/>
          <w:i/>
          <w:sz w:val="16"/>
          <w:szCs w:val="16"/>
        </w:rPr>
        <w:t> </w:t>
      </w:r>
      <w:r w:rsidRPr="00987FA9">
        <w:rPr>
          <w:rFonts w:ascii="Palatino Linotype" w:hAnsi="Palatino Linotype"/>
          <w:i/>
          <w:sz w:val="16"/>
          <w:szCs w:val="16"/>
        </w:rPr>
        <w:t>con el artículo</w:t>
      </w:r>
      <w:r w:rsidRPr="00987FA9">
        <w:rPr>
          <w:rStyle w:val="apple-converted-space"/>
          <w:rFonts w:ascii="Palatino Linotype" w:hAnsi="Palatino Linotype"/>
          <w:i/>
          <w:sz w:val="16"/>
          <w:szCs w:val="16"/>
        </w:rPr>
        <w:t> </w:t>
      </w:r>
      <w:hyperlink r:id="rId2" w:history="1">
        <w:r w:rsidRPr="00987FA9">
          <w:rPr>
            <w:rStyle w:val="Hipervnculo"/>
            <w:rFonts w:ascii="Palatino Linotype" w:hAnsi="Palatino Linotype"/>
            <w:i/>
            <w:sz w:val="16"/>
            <w:szCs w:val="16"/>
          </w:rPr>
          <w:t>25.1 de la Convención Americana sobre Derechos Humanos</w:t>
        </w:r>
      </w:hyperlink>
      <w:r w:rsidRPr="00987FA9">
        <w:rPr>
          <w:rStyle w:val="apple-converted-space"/>
          <w:rFonts w:ascii="Palatino Linotype" w:hAnsi="Palatino Linotype"/>
          <w:i/>
          <w:sz w:val="16"/>
          <w:szCs w:val="16"/>
        </w:rPr>
        <w:t> </w:t>
      </w:r>
      <w:r w:rsidRPr="00987FA9">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87FA9">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59129A6" w14:textId="77777777" w:rsidR="00CD32AF" w:rsidRPr="00987FA9" w:rsidRDefault="00CD32AF" w:rsidP="00987FA9">
      <w:pPr>
        <w:pStyle w:val="Textonotapie"/>
        <w:jc w:val="both"/>
        <w:rPr>
          <w:rFonts w:ascii="Palatino Linotype" w:hAnsi="Palatino Linotype"/>
          <w:sz w:val="16"/>
          <w:szCs w:val="16"/>
        </w:rPr>
      </w:pPr>
      <w:r w:rsidRPr="00987FA9">
        <w:rPr>
          <w:rStyle w:val="Refdenotaalpie"/>
          <w:rFonts w:ascii="Palatino Linotype" w:hAnsi="Palatino Linotype"/>
          <w:sz w:val="16"/>
          <w:szCs w:val="16"/>
        </w:rPr>
        <w:footnoteRef/>
      </w:r>
      <w:r w:rsidRPr="00987FA9">
        <w:rPr>
          <w:rFonts w:ascii="Palatino Linotype" w:hAnsi="Palatino Linotype"/>
          <w:sz w:val="16"/>
          <w:szCs w:val="16"/>
        </w:rPr>
        <w:t xml:space="preserve"> Articulo 179...</w:t>
      </w:r>
    </w:p>
    <w:p w14:paraId="5CF7B53F" w14:textId="77777777" w:rsidR="00CD32AF" w:rsidRPr="00987FA9" w:rsidRDefault="00CD32AF" w:rsidP="00987FA9">
      <w:pPr>
        <w:pStyle w:val="Textonotapie"/>
        <w:jc w:val="both"/>
        <w:rPr>
          <w:rFonts w:ascii="Palatino Linotype" w:hAnsi="Palatino Linotype"/>
          <w:sz w:val="16"/>
          <w:szCs w:val="16"/>
        </w:rPr>
      </w:pPr>
      <w:r w:rsidRPr="00987FA9">
        <w:rPr>
          <w:rFonts w:ascii="Palatino Linotype" w:hAnsi="Palatino Linotype"/>
          <w:sz w:val="16"/>
          <w:szCs w:val="16"/>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521" w:type="dxa"/>
      <w:tblInd w:w="2835" w:type="dxa"/>
      <w:tblLayout w:type="fixed"/>
      <w:tblLook w:val="04A0" w:firstRow="1" w:lastRow="0" w:firstColumn="1" w:lastColumn="0" w:noHBand="0" w:noVBand="1"/>
    </w:tblPr>
    <w:tblGrid>
      <w:gridCol w:w="2552"/>
      <w:gridCol w:w="3969"/>
    </w:tblGrid>
    <w:tr w:rsidR="00454394" w:rsidRPr="00AD1609" w14:paraId="143D9AF4" w14:textId="77777777" w:rsidTr="00DA44B3">
      <w:tc>
        <w:tcPr>
          <w:tcW w:w="2552" w:type="dxa"/>
          <w:vAlign w:val="center"/>
          <w:hideMark/>
        </w:tcPr>
        <w:p w14:paraId="07D56414" w14:textId="77777777" w:rsidR="00454394" w:rsidRPr="00AD1609" w:rsidRDefault="00B3203F" w:rsidP="00454394">
          <w:pPr>
            <w:rPr>
              <w:rFonts w:ascii="Palatino Linotype" w:hAnsi="Palatino Linotype"/>
              <w:b/>
              <w:sz w:val="22"/>
              <w:szCs w:val="22"/>
              <w:lang w:val="es-ES_tradnl"/>
            </w:rPr>
          </w:pPr>
          <w:r w:rsidRPr="00AD1609">
            <w:rPr>
              <w:rFonts w:ascii="Palatino Linotype" w:hAnsi="Palatino Linotype"/>
              <w:b/>
              <w:sz w:val="22"/>
              <w:szCs w:val="22"/>
              <w:lang w:val="es-ES_tradnl"/>
            </w:rPr>
            <w:t>Recurso de Revisión:</w:t>
          </w:r>
        </w:p>
      </w:tc>
      <w:tc>
        <w:tcPr>
          <w:tcW w:w="3969" w:type="dxa"/>
          <w:vAlign w:val="center"/>
          <w:hideMark/>
        </w:tcPr>
        <w:p w14:paraId="206D17FA" w14:textId="1575C2A2" w:rsidR="00454394" w:rsidRPr="00AD1609" w:rsidRDefault="00DA44B3" w:rsidP="00F828B1">
          <w:pPr>
            <w:jc w:val="both"/>
            <w:rPr>
              <w:rFonts w:ascii="Palatino Linotype" w:hAnsi="Palatino Linotype"/>
              <w:b/>
              <w:sz w:val="22"/>
              <w:szCs w:val="22"/>
              <w:lang w:val="es-ES_tradnl"/>
            </w:rPr>
          </w:pPr>
          <w:r w:rsidRPr="00AD1609">
            <w:rPr>
              <w:rFonts w:ascii="Palatino Linotype" w:hAnsi="Palatino Linotype"/>
              <w:b/>
              <w:sz w:val="22"/>
              <w:szCs w:val="22"/>
              <w:lang w:val="es-ES_tradnl"/>
            </w:rPr>
            <w:t>05069/INFOEM/</w:t>
          </w:r>
          <w:r>
            <w:rPr>
              <w:rFonts w:ascii="Palatino Linotype" w:hAnsi="Palatino Linotype"/>
              <w:b/>
              <w:sz w:val="22"/>
              <w:szCs w:val="22"/>
              <w:lang w:val="es-ES_tradnl"/>
            </w:rPr>
            <w:t>ICR-70/</w:t>
          </w:r>
          <w:r w:rsidRPr="00AD1609">
            <w:rPr>
              <w:rFonts w:ascii="Palatino Linotype" w:hAnsi="Palatino Linotype"/>
              <w:b/>
              <w:sz w:val="22"/>
              <w:szCs w:val="22"/>
              <w:lang w:val="es-ES_tradnl"/>
            </w:rPr>
            <w:t>IP/RR/2021</w:t>
          </w:r>
          <w:r>
            <w:rPr>
              <w:rFonts w:ascii="Palatino Linotype" w:hAnsi="Palatino Linotype"/>
              <w:b/>
              <w:sz w:val="22"/>
              <w:szCs w:val="22"/>
              <w:lang w:val="es-ES_tradnl"/>
            </w:rPr>
            <w:t xml:space="preserve"> </w:t>
          </w:r>
        </w:p>
      </w:tc>
    </w:tr>
    <w:tr w:rsidR="00454394" w:rsidRPr="00AD1609" w14:paraId="724EC0AE" w14:textId="77777777" w:rsidTr="00DA44B3">
      <w:trPr>
        <w:trHeight w:val="228"/>
      </w:trPr>
      <w:tc>
        <w:tcPr>
          <w:tcW w:w="2552" w:type="dxa"/>
          <w:vAlign w:val="center"/>
          <w:hideMark/>
        </w:tcPr>
        <w:p w14:paraId="1A6E40E9" w14:textId="77777777" w:rsidR="00454394" w:rsidRPr="00AD1609" w:rsidRDefault="00B3203F" w:rsidP="00454394">
          <w:pPr>
            <w:rPr>
              <w:rFonts w:ascii="Palatino Linotype" w:hAnsi="Palatino Linotype"/>
              <w:b/>
              <w:sz w:val="22"/>
              <w:szCs w:val="22"/>
              <w:lang w:val="es-ES_tradnl"/>
            </w:rPr>
          </w:pPr>
          <w:r w:rsidRPr="00AD1609">
            <w:rPr>
              <w:rFonts w:ascii="Palatino Linotype" w:hAnsi="Palatino Linotype"/>
              <w:b/>
              <w:sz w:val="22"/>
              <w:szCs w:val="22"/>
              <w:lang w:val="es-ES_tradnl"/>
            </w:rPr>
            <w:t>Sujeto obligado:</w:t>
          </w:r>
        </w:p>
      </w:tc>
      <w:tc>
        <w:tcPr>
          <w:tcW w:w="3969" w:type="dxa"/>
          <w:vAlign w:val="center"/>
          <w:hideMark/>
        </w:tcPr>
        <w:p w14:paraId="12BCDBF3" w14:textId="3115AD34" w:rsidR="00454394" w:rsidRPr="00AD1609" w:rsidRDefault="00AD1609" w:rsidP="00715F60">
          <w:pPr>
            <w:jc w:val="both"/>
            <w:rPr>
              <w:rFonts w:ascii="Palatino Linotype" w:hAnsi="Palatino Linotype"/>
              <w:b/>
              <w:sz w:val="22"/>
              <w:szCs w:val="22"/>
              <w:lang w:val="es-ES_tradnl"/>
            </w:rPr>
          </w:pPr>
          <w:r w:rsidRPr="00AD1609">
            <w:rPr>
              <w:rFonts w:ascii="Palatino Linotype" w:hAnsi="Palatino Linotype"/>
              <w:b/>
              <w:sz w:val="22"/>
              <w:szCs w:val="22"/>
              <w:lang w:val="es-ES_tradnl"/>
            </w:rPr>
            <w:t>Ayuntamiento de Ecatepec de Morelos</w:t>
          </w:r>
        </w:p>
      </w:tc>
    </w:tr>
    <w:tr w:rsidR="00454394" w:rsidRPr="00AD1609" w14:paraId="650BB94E" w14:textId="77777777" w:rsidTr="00DA44B3">
      <w:tc>
        <w:tcPr>
          <w:tcW w:w="2552" w:type="dxa"/>
          <w:vAlign w:val="center"/>
          <w:hideMark/>
        </w:tcPr>
        <w:p w14:paraId="5242D762" w14:textId="250BBBDF" w:rsidR="00454394" w:rsidRPr="00AD1609" w:rsidRDefault="00F42909" w:rsidP="00454394">
          <w:pPr>
            <w:rPr>
              <w:rFonts w:ascii="Palatino Linotype" w:hAnsi="Palatino Linotype"/>
              <w:b/>
              <w:sz w:val="22"/>
              <w:szCs w:val="22"/>
              <w:lang w:val="es-ES_tradnl"/>
            </w:rPr>
          </w:pPr>
          <w:r>
            <w:rPr>
              <w:rFonts w:ascii="Palatino Linotype" w:hAnsi="Palatino Linotype"/>
              <w:b/>
              <w:sz w:val="22"/>
              <w:szCs w:val="22"/>
              <w:lang w:val="es-ES_tradnl"/>
            </w:rPr>
            <w:t>Comisionada</w:t>
          </w:r>
          <w:r w:rsidR="00B3203F" w:rsidRPr="00AD1609">
            <w:rPr>
              <w:rFonts w:ascii="Palatino Linotype" w:hAnsi="Palatino Linotype"/>
              <w:b/>
              <w:sz w:val="22"/>
              <w:szCs w:val="22"/>
              <w:lang w:val="es-ES_tradnl"/>
            </w:rPr>
            <w:t xml:space="preserve"> ponente:</w:t>
          </w:r>
        </w:p>
      </w:tc>
      <w:tc>
        <w:tcPr>
          <w:tcW w:w="3969" w:type="dxa"/>
          <w:vAlign w:val="center"/>
          <w:hideMark/>
        </w:tcPr>
        <w:p w14:paraId="694DB453" w14:textId="27A26E12" w:rsidR="00454394" w:rsidRPr="00AD1609" w:rsidRDefault="009D6702" w:rsidP="00AD1609">
          <w:pPr>
            <w:ind w:right="-533"/>
            <w:jc w:val="both"/>
            <w:rPr>
              <w:rFonts w:ascii="Palatino Linotype" w:hAnsi="Palatino Linotype"/>
              <w:b/>
              <w:sz w:val="22"/>
              <w:szCs w:val="22"/>
              <w:lang w:val="es-ES_tradnl"/>
            </w:rPr>
          </w:pPr>
          <w:r w:rsidRPr="00AD1609">
            <w:rPr>
              <w:rFonts w:ascii="Palatino Linotype" w:hAnsi="Palatino Linotype"/>
              <w:b/>
              <w:sz w:val="22"/>
              <w:szCs w:val="22"/>
              <w:lang w:val="es-ES_tradnl"/>
            </w:rPr>
            <w:t>Guadalupe Ramírez Peña</w:t>
          </w:r>
        </w:p>
      </w:tc>
    </w:tr>
  </w:tbl>
  <w:p w14:paraId="0DD0C76C" w14:textId="4B0C5B86" w:rsidR="00454394" w:rsidRDefault="00B3203F" w:rsidP="00454394">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19E9092F" wp14:editId="2E31B11D">
          <wp:simplePos x="0" y="0"/>
          <wp:positionH relativeFrom="margin">
            <wp:align>center</wp:align>
          </wp:positionH>
          <wp:positionV relativeFrom="paragraph">
            <wp:posOffset>-1249680</wp:posOffset>
          </wp:positionV>
          <wp:extent cx="7635163" cy="9944100"/>
          <wp:effectExtent l="0" t="0" r="444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5D4A2" w14:textId="77777777" w:rsidR="00454394" w:rsidRDefault="00B3203F" w:rsidP="00454394">
    <w:pPr>
      <w:pStyle w:val="Encabezado"/>
      <w:jc w:val="both"/>
    </w:pPr>
    <w:r>
      <w:rPr>
        <w:noProof/>
        <w:lang w:val="es-MX" w:eastAsia="es-MX"/>
      </w:rPr>
      <w:drawing>
        <wp:anchor distT="0" distB="0" distL="114300" distR="114300" simplePos="0" relativeHeight="251660288" behindDoc="1" locked="0" layoutInCell="1" allowOverlap="1" wp14:anchorId="7AF6A031" wp14:editId="7482B7BB">
          <wp:simplePos x="0" y="0"/>
          <wp:positionH relativeFrom="page">
            <wp:posOffset>66675</wp:posOffset>
          </wp:positionH>
          <wp:positionV relativeFrom="paragraph">
            <wp:posOffset>-372110</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380" w:type="dxa"/>
      <w:tblInd w:w="2977" w:type="dxa"/>
      <w:tblLayout w:type="fixed"/>
      <w:tblLook w:val="04A0" w:firstRow="1" w:lastRow="0" w:firstColumn="1" w:lastColumn="0" w:noHBand="0" w:noVBand="1"/>
    </w:tblPr>
    <w:tblGrid>
      <w:gridCol w:w="2552"/>
      <w:gridCol w:w="3828"/>
    </w:tblGrid>
    <w:tr w:rsidR="00454394" w:rsidRPr="00294C56" w14:paraId="52F5ABFC" w14:textId="77777777" w:rsidTr="00DA44B3">
      <w:tc>
        <w:tcPr>
          <w:tcW w:w="2552" w:type="dxa"/>
          <w:vAlign w:val="center"/>
          <w:hideMark/>
        </w:tcPr>
        <w:p w14:paraId="734B0CB6" w14:textId="77777777" w:rsidR="00454394" w:rsidRPr="00AD1609" w:rsidRDefault="00B3203F" w:rsidP="00454394">
          <w:pPr>
            <w:rPr>
              <w:rFonts w:ascii="Palatino Linotype" w:hAnsi="Palatino Linotype"/>
              <w:b/>
              <w:sz w:val="22"/>
              <w:szCs w:val="22"/>
              <w:lang w:val="es-ES_tradnl"/>
            </w:rPr>
          </w:pPr>
          <w:r w:rsidRPr="00AD1609">
            <w:rPr>
              <w:rFonts w:ascii="Palatino Linotype" w:hAnsi="Palatino Linotype"/>
              <w:b/>
              <w:sz w:val="22"/>
              <w:szCs w:val="22"/>
              <w:lang w:val="es-ES_tradnl"/>
            </w:rPr>
            <w:t>Recurso de Revisión:</w:t>
          </w:r>
        </w:p>
      </w:tc>
      <w:tc>
        <w:tcPr>
          <w:tcW w:w="3828" w:type="dxa"/>
          <w:vAlign w:val="center"/>
          <w:hideMark/>
        </w:tcPr>
        <w:p w14:paraId="2133955C" w14:textId="761CCD5A" w:rsidR="001004A8" w:rsidRPr="00AD1609" w:rsidRDefault="009D6702" w:rsidP="00AD1609">
          <w:pPr>
            <w:jc w:val="both"/>
            <w:rPr>
              <w:rFonts w:ascii="Palatino Linotype" w:hAnsi="Palatino Linotype"/>
              <w:b/>
              <w:sz w:val="22"/>
              <w:szCs w:val="22"/>
              <w:lang w:val="es-ES_tradnl"/>
            </w:rPr>
          </w:pPr>
          <w:r w:rsidRPr="00AD1609">
            <w:rPr>
              <w:rFonts w:ascii="Palatino Linotype" w:hAnsi="Palatino Linotype"/>
              <w:b/>
              <w:sz w:val="22"/>
              <w:szCs w:val="22"/>
              <w:lang w:val="es-ES_tradnl"/>
            </w:rPr>
            <w:t>0</w:t>
          </w:r>
          <w:r w:rsidR="00AD1609" w:rsidRPr="00AD1609">
            <w:rPr>
              <w:rFonts w:ascii="Palatino Linotype" w:hAnsi="Palatino Linotype"/>
              <w:b/>
              <w:sz w:val="22"/>
              <w:szCs w:val="22"/>
              <w:lang w:val="es-ES_tradnl"/>
            </w:rPr>
            <w:t>5069</w:t>
          </w:r>
          <w:r w:rsidR="004C49FD" w:rsidRPr="00AD1609">
            <w:rPr>
              <w:rFonts w:ascii="Palatino Linotype" w:hAnsi="Palatino Linotype"/>
              <w:b/>
              <w:sz w:val="22"/>
              <w:szCs w:val="22"/>
              <w:lang w:val="es-ES_tradnl"/>
            </w:rPr>
            <w:t>/INFOEM/</w:t>
          </w:r>
          <w:r w:rsidR="00DA44B3">
            <w:rPr>
              <w:rFonts w:ascii="Palatino Linotype" w:hAnsi="Palatino Linotype"/>
              <w:b/>
              <w:sz w:val="22"/>
              <w:szCs w:val="22"/>
              <w:lang w:val="es-ES_tradnl"/>
            </w:rPr>
            <w:t>ICR-70/</w:t>
          </w:r>
          <w:r w:rsidR="004C49FD" w:rsidRPr="00AD1609">
            <w:rPr>
              <w:rFonts w:ascii="Palatino Linotype" w:hAnsi="Palatino Linotype"/>
              <w:b/>
              <w:sz w:val="22"/>
              <w:szCs w:val="22"/>
              <w:lang w:val="es-ES_tradnl"/>
            </w:rPr>
            <w:t>IP/RR/2021</w:t>
          </w:r>
        </w:p>
      </w:tc>
    </w:tr>
    <w:tr w:rsidR="00454394" w:rsidRPr="00294C56" w14:paraId="30F1E737" w14:textId="77777777" w:rsidTr="00DA44B3">
      <w:tc>
        <w:tcPr>
          <w:tcW w:w="2552" w:type="dxa"/>
          <w:vAlign w:val="center"/>
          <w:hideMark/>
        </w:tcPr>
        <w:p w14:paraId="35D3B9EA" w14:textId="77777777" w:rsidR="00454394" w:rsidRPr="00AD1609" w:rsidRDefault="00B3203F" w:rsidP="00454394">
          <w:pPr>
            <w:ind w:left="35" w:hanging="35"/>
            <w:rPr>
              <w:rFonts w:ascii="Palatino Linotype" w:hAnsi="Palatino Linotype"/>
              <w:b/>
              <w:sz w:val="22"/>
              <w:szCs w:val="22"/>
              <w:lang w:val="es-ES_tradnl"/>
            </w:rPr>
          </w:pPr>
          <w:r w:rsidRPr="00AD1609">
            <w:rPr>
              <w:rFonts w:ascii="Palatino Linotype" w:hAnsi="Palatino Linotype"/>
              <w:b/>
              <w:sz w:val="22"/>
              <w:szCs w:val="22"/>
              <w:lang w:val="es-ES_tradnl"/>
            </w:rPr>
            <w:t>Recurrente:</w:t>
          </w:r>
        </w:p>
      </w:tc>
      <w:tc>
        <w:tcPr>
          <w:tcW w:w="3828" w:type="dxa"/>
          <w:vAlign w:val="center"/>
          <w:hideMark/>
        </w:tcPr>
        <w:p w14:paraId="169017E8" w14:textId="6B0F5F39" w:rsidR="00454394" w:rsidRPr="00AD1609" w:rsidRDefault="00AD1609" w:rsidP="0045439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Suteym</w:t>
          </w:r>
          <w:proofErr w:type="spellEnd"/>
          <w:r>
            <w:rPr>
              <w:rFonts w:ascii="Palatino Linotype" w:hAnsi="Palatino Linotype"/>
              <w:b/>
              <w:sz w:val="22"/>
              <w:szCs w:val="22"/>
              <w:lang w:val="es-ES_tradnl"/>
            </w:rPr>
            <w:t xml:space="preserve"> Ecatepec</w:t>
          </w:r>
        </w:p>
      </w:tc>
    </w:tr>
    <w:tr w:rsidR="00454394" w:rsidRPr="00294C56" w14:paraId="09D570C0" w14:textId="77777777" w:rsidTr="00DA44B3">
      <w:trPr>
        <w:trHeight w:val="228"/>
      </w:trPr>
      <w:tc>
        <w:tcPr>
          <w:tcW w:w="2552" w:type="dxa"/>
          <w:vAlign w:val="center"/>
          <w:hideMark/>
        </w:tcPr>
        <w:p w14:paraId="4B3FEAD8" w14:textId="77777777" w:rsidR="00454394" w:rsidRPr="00AD1609" w:rsidRDefault="00B3203F" w:rsidP="00454394">
          <w:pPr>
            <w:rPr>
              <w:rFonts w:ascii="Palatino Linotype" w:hAnsi="Palatino Linotype"/>
              <w:b/>
              <w:sz w:val="22"/>
              <w:szCs w:val="22"/>
              <w:lang w:val="es-ES_tradnl"/>
            </w:rPr>
          </w:pPr>
          <w:r w:rsidRPr="00AD1609">
            <w:rPr>
              <w:rFonts w:ascii="Palatino Linotype" w:hAnsi="Palatino Linotype"/>
              <w:b/>
              <w:sz w:val="22"/>
              <w:szCs w:val="22"/>
              <w:lang w:val="es-ES_tradnl"/>
            </w:rPr>
            <w:t>Sujeto obligado:</w:t>
          </w:r>
        </w:p>
      </w:tc>
      <w:tc>
        <w:tcPr>
          <w:tcW w:w="3828" w:type="dxa"/>
          <w:vAlign w:val="center"/>
          <w:hideMark/>
        </w:tcPr>
        <w:p w14:paraId="6E212D58" w14:textId="1D0DB084" w:rsidR="00454394" w:rsidRPr="00AD1609" w:rsidRDefault="00AD1609" w:rsidP="006C2893">
          <w:pPr>
            <w:jc w:val="both"/>
            <w:rPr>
              <w:rFonts w:ascii="Palatino Linotype" w:hAnsi="Palatino Linotype"/>
              <w:b/>
              <w:sz w:val="22"/>
              <w:szCs w:val="22"/>
              <w:lang w:val="es-ES_tradnl"/>
            </w:rPr>
          </w:pPr>
          <w:r w:rsidRPr="00AD1609">
            <w:rPr>
              <w:rFonts w:ascii="Palatino Linotype" w:hAnsi="Palatino Linotype"/>
              <w:b/>
              <w:sz w:val="22"/>
              <w:szCs w:val="22"/>
              <w:lang w:val="es-ES_tradnl"/>
            </w:rPr>
            <w:t>Ayuntamiento de Ecatepec de Morelos</w:t>
          </w:r>
        </w:p>
      </w:tc>
    </w:tr>
    <w:tr w:rsidR="00454394" w:rsidRPr="00294C56" w14:paraId="34DF9140" w14:textId="77777777" w:rsidTr="00DA44B3">
      <w:tc>
        <w:tcPr>
          <w:tcW w:w="2552" w:type="dxa"/>
          <w:vAlign w:val="center"/>
          <w:hideMark/>
        </w:tcPr>
        <w:p w14:paraId="5C5318E4" w14:textId="7908C8E1" w:rsidR="00454394" w:rsidRPr="00AD1609" w:rsidRDefault="00B3203F" w:rsidP="00F42909">
          <w:pPr>
            <w:rPr>
              <w:rFonts w:ascii="Palatino Linotype" w:hAnsi="Palatino Linotype"/>
              <w:b/>
              <w:sz w:val="22"/>
              <w:szCs w:val="22"/>
              <w:lang w:val="es-ES_tradnl"/>
            </w:rPr>
          </w:pPr>
          <w:r w:rsidRPr="00AD1609">
            <w:rPr>
              <w:rFonts w:ascii="Palatino Linotype" w:hAnsi="Palatino Linotype"/>
              <w:b/>
              <w:sz w:val="22"/>
              <w:szCs w:val="22"/>
              <w:lang w:val="es-ES_tradnl"/>
            </w:rPr>
            <w:t>Comisionad</w:t>
          </w:r>
          <w:r w:rsidR="00F42909">
            <w:rPr>
              <w:rFonts w:ascii="Palatino Linotype" w:hAnsi="Palatino Linotype"/>
              <w:b/>
              <w:sz w:val="22"/>
              <w:szCs w:val="22"/>
              <w:lang w:val="es-ES_tradnl"/>
            </w:rPr>
            <w:t>a</w:t>
          </w:r>
          <w:r w:rsidRPr="00AD1609">
            <w:rPr>
              <w:rFonts w:ascii="Palatino Linotype" w:hAnsi="Palatino Linotype"/>
              <w:b/>
              <w:sz w:val="22"/>
              <w:szCs w:val="22"/>
              <w:lang w:val="es-ES_tradnl"/>
            </w:rPr>
            <w:t xml:space="preserve"> ponente:</w:t>
          </w:r>
        </w:p>
      </w:tc>
      <w:tc>
        <w:tcPr>
          <w:tcW w:w="3828" w:type="dxa"/>
          <w:vAlign w:val="center"/>
          <w:hideMark/>
        </w:tcPr>
        <w:p w14:paraId="7AEEC3EF" w14:textId="31398881" w:rsidR="00454394" w:rsidRPr="00AD1609" w:rsidRDefault="009D6702" w:rsidP="00454394">
          <w:pPr>
            <w:ind w:right="-533"/>
            <w:jc w:val="both"/>
            <w:rPr>
              <w:rFonts w:ascii="Palatino Linotype" w:hAnsi="Palatino Linotype"/>
              <w:b/>
              <w:sz w:val="22"/>
              <w:szCs w:val="22"/>
              <w:lang w:val="es-ES_tradnl"/>
            </w:rPr>
          </w:pPr>
          <w:r w:rsidRPr="00AD1609">
            <w:rPr>
              <w:rFonts w:ascii="Palatino Linotype" w:hAnsi="Palatino Linotype"/>
              <w:b/>
              <w:sz w:val="22"/>
              <w:szCs w:val="22"/>
              <w:lang w:val="es-ES_tradnl"/>
            </w:rPr>
            <w:t>Guadalupe Ramírez Peña</w:t>
          </w:r>
        </w:p>
      </w:tc>
    </w:tr>
  </w:tbl>
  <w:p w14:paraId="7FD40D9A" w14:textId="77777777" w:rsidR="00454394" w:rsidRDefault="00454394" w:rsidP="0045439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7EEB4" w14:textId="3E801970" w:rsidR="00CF4F4D" w:rsidRDefault="00CF4F4D" w:rsidP="00454394">
    <w:pPr>
      <w:pStyle w:val="Encabezado"/>
      <w:jc w:val="both"/>
    </w:pPr>
    <w:r>
      <w:t xml:space="preserve">                                  </w:t>
    </w:r>
  </w:p>
  <w:p w14:paraId="66286C85" w14:textId="77777777" w:rsidR="00CF4F4D" w:rsidRDefault="00CF4F4D" w:rsidP="0045439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2F7"/>
    <w:multiLevelType w:val="hybridMultilevel"/>
    <w:tmpl w:val="B69AD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7160BE"/>
    <w:multiLevelType w:val="hybridMultilevel"/>
    <w:tmpl w:val="4A1436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ED1E1F"/>
    <w:multiLevelType w:val="hybridMultilevel"/>
    <w:tmpl w:val="8A50A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00260E"/>
    <w:multiLevelType w:val="hybridMultilevel"/>
    <w:tmpl w:val="D9C4F03E"/>
    <w:lvl w:ilvl="0" w:tplc="33BE51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3035A8"/>
    <w:multiLevelType w:val="hybridMultilevel"/>
    <w:tmpl w:val="556A3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8180F90"/>
    <w:multiLevelType w:val="hybridMultilevel"/>
    <w:tmpl w:val="2DA2200C"/>
    <w:lvl w:ilvl="0" w:tplc="B0C2AD26">
      <w:start w:val="1"/>
      <w:numFmt w:val="decimal"/>
      <w:lvlText w:val="%1."/>
      <w:lvlJc w:val="left"/>
      <w:pPr>
        <w:ind w:left="720" w:hanging="360"/>
      </w:pPr>
      <w:rPr>
        <w:rFonts w:cs="Times New Roman"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F8B2CF5"/>
    <w:multiLevelType w:val="hybridMultilevel"/>
    <w:tmpl w:val="2982C17E"/>
    <w:lvl w:ilvl="0" w:tplc="5C6050FC">
      <w:start w:val="1"/>
      <w:numFmt w:val="upperRoman"/>
      <w:lvlText w:val="%1."/>
      <w:lvlJc w:val="left"/>
      <w:pPr>
        <w:ind w:left="1620" w:hanging="720"/>
      </w:pPr>
      <w:rPr>
        <w:rFonts w:hint="default"/>
      </w:rPr>
    </w:lvl>
    <w:lvl w:ilvl="1" w:tplc="080A0019" w:tentative="1">
      <w:start w:val="1"/>
      <w:numFmt w:val="lowerLetter"/>
      <w:lvlText w:val="%2."/>
      <w:lvlJc w:val="left"/>
      <w:pPr>
        <w:ind w:left="1980" w:hanging="360"/>
      </w:pPr>
    </w:lvl>
    <w:lvl w:ilvl="2" w:tplc="080A001B" w:tentative="1">
      <w:start w:val="1"/>
      <w:numFmt w:val="lowerRoman"/>
      <w:lvlText w:val="%3."/>
      <w:lvlJc w:val="right"/>
      <w:pPr>
        <w:ind w:left="2700" w:hanging="180"/>
      </w:pPr>
    </w:lvl>
    <w:lvl w:ilvl="3" w:tplc="080A000F" w:tentative="1">
      <w:start w:val="1"/>
      <w:numFmt w:val="decimal"/>
      <w:lvlText w:val="%4."/>
      <w:lvlJc w:val="left"/>
      <w:pPr>
        <w:ind w:left="3420" w:hanging="360"/>
      </w:pPr>
    </w:lvl>
    <w:lvl w:ilvl="4" w:tplc="080A0019" w:tentative="1">
      <w:start w:val="1"/>
      <w:numFmt w:val="lowerLetter"/>
      <w:lvlText w:val="%5."/>
      <w:lvlJc w:val="left"/>
      <w:pPr>
        <w:ind w:left="4140" w:hanging="360"/>
      </w:pPr>
    </w:lvl>
    <w:lvl w:ilvl="5" w:tplc="080A001B" w:tentative="1">
      <w:start w:val="1"/>
      <w:numFmt w:val="lowerRoman"/>
      <w:lvlText w:val="%6."/>
      <w:lvlJc w:val="right"/>
      <w:pPr>
        <w:ind w:left="4860" w:hanging="180"/>
      </w:pPr>
    </w:lvl>
    <w:lvl w:ilvl="6" w:tplc="080A000F" w:tentative="1">
      <w:start w:val="1"/>
      <w:numFmt w:val="decimal"/>
      <w:lvlText w:val="%7."/>
      <w:lvlJc w:val="left"/>
      <w:pPr>
        <w:ind w:left="5580" w:hanging="360"/>
      </w:pPr>
    </w:lvl>
    <w:lvl w:ilvl="7" w:tplc="080A0019" w:tentative="1">
      <w:start w:val="1"/>
      <w:numFmt w:val="lowerLetter"/>
      <w:lvlText w:val="%8."/>
      <w:lvlJc w:val="left"/>
      <w:pPr>
        <w:ind w:left="6300" w:hanging="360"/>
      </w:pPr>
    </w:lvl>
    <w:lvl w:ilvl="8" w:tplc="080A001B" w:tentative="1">
      <w:start w:val="1"/>
      <w:numFmt w:val="lowerRoman"/>
      <w:lvlText w:val="%9."/>
      <w:lvlJc w:val="right"/>
      <w:pPr>
        <w:ind w:left="7020" w:hanging="180"/>
      </w:pPr>
    </w:lvl>
  </w:abstractNum>
  <w:abstractNum w:abstractNumId="9"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DF145C"/>
    <w:multiLevelType w:val="hybridMultilevel"/>
    <w:tmpl w:val="3D1A7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E544BAF"/>
    <w:multiLevelType w:val="hybridMultilevel"/>
    <w:tmpl w:val="EDD6EE48"/>
    <w:lvl w:ilvl="0" w:tplc="E2F0BA4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F3D3EA4"/>
    <w:multiLevelType w:val="hybridMultilevel"/>
    <w:tmpl w:val="EBB89068"/>
    <w:lvl w:ilvl="0" w:tplc="B57C0E80">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04B4C2C"/>
    <w:multiLevelType w:val="hybridMultilevel"/>
    <w:tmpl w:val="F41A2E84"/>
    <w:lvl w:ilvl="0" w:tplc="E87CA49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69219E3"/>
    <w:multiLevelType w:val="hybridMultilevel"/>
    <w:tmpl w:val="2488F7C0"/>
    <w:lvl w:ilvl="0" w:tplc="834211B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1"/>
  </w:num>
  <w:num w:numId="3">
    <w:abstractNumId w:val="8"/>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3"/>
  </w:num>
  <w:num w:numId="7">
    <w:abstractNumId w:val="1"/>
  </w:num>
  <w:num w:numId="8">
    <w:abstractNumId w:val="0"/>
  </w:num>
  <w:num w:numId="9">
    <w:abstractNumId w:val="5"/>
  </w:num>
  <w:num w:numId="10">
    <w:abstractNumId w:val="14"/>
  </w:num>
  <w:num w:numId="11">
    <w:abstractNumId w:val="4"/>
  </w:num>
  <w:num w:numId="12">
    <w:abstractNumId w:val="7"/>
  </w:num>
  <w:num w:numId="13">
    <w:abstractNumId w:val="10"/>
  </w:num>
  <w:num w:numId="14">
    <w:abstractNumId w:val="12"/>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A48"/>
    <w:rsid w:val="00003CD3"/>
    <w:rsid w:val="00006D93"/>
    <w:rsid w:val="00026335"/>
    <w:rsid w:val="000402B4"/>
    <w:rsid w:val="00042F8D"/>
    <w:rsid w:val="00053368"/>
    <w:rsid w:val="00056311"/>
    <w:rsid w:val="000615BB"/>
    <w:rsid w:val="00080735"/>
    <w:rsid w:val="000818CD"/>
    <w:rsid w:val="00097F92"/>
    <w:rsid w:val="000A43C9"/>
    <w:rsid w:val="000C088A"/>
    <w:rsid w:val="000C6AE0"/>
    <w:rsid w:val="000D2283"/>
    <w:rsid w:val="000E18B4"/>
    <w:rsid w:val="000E19BD"/>
    <w:rsid w:val="000E7CB9"/>
    <w:rsid w:val="000F5036"/>
    <w:rsid w:val="000F579B"/>
    <w:rsid w:val="000F69CB"/>
    <w:rsid w:val="001004A8"/>
    <w:rsid w:val="00101B5B"/>
    <w:rsid w:val="00102382"/>
    <w:rsid w:val="001062B2"/>
    <w:rsid w:val="0011290E"/>
    <w:rsid w:val="001143D5"/>
    <w:rsid w:val="001224F4"/>
    <w:rsid w:val="001314A1"/>
    <w:rsid w:val="00135C8A"/>
    <w:rsid w:val="00136E60"/>
    <w:rsid w:val="00166F5C"/>
    <w:rsid w:val="001709B4"/>
    <w:rsid w:val="001B3BE7"/>
    <w:rsid w:val="001B6FE0"/>
    <w:rsid w:val="001C3B5E"/>
    <w:rsid w:val="001C4BD7"/>
    <w:rsid w:val="001D3248"/>
    <w:rsid w:val="001E1EF7"/>
    <w:rsid w:val="001E5007"/>
    <w:rsid w:val="001F79C5"/>
    <w:rsid w:val="002012C3"/>
    <w:rsid w:val="00214B13"/>
    <w:rsid w:val="00217F60"/>
    <w:rsid w:val="00220232"/>
    <w:rsid w:val="0022168E"/>
    <w:rsid w:val="002226C9"/>
    <w:rsid w:val="00225930"/>
    <w:rsid w:val="00234FB9"/>
    <w:rsid w:val="00240A0B"/>
    <w:rsid w:val="002608B8"/>
    <w:rsid w:val="00261B48"/>
    <w:rsid w:val="00280571"/>
    <w:rsid w:val="00290B1A"/>
    <w:rsid w:val="00292B80"/>
    <w:rsid w:val="00293F41"/>
    <w:rsid w:val="002A6191"/>
    <w:rsid w:val="002B2A3C"/>
    <w:rsid w:val="002D4798"/>
    <w:rsid w:val="002D5DDC"/>
    <w:rsid w:val="002F2EFA"/>
    <w:rsid w:val="0030234D"/>
    <w:rsid w:val="003251B6"/>
    <w:rsid w:val="0032550C"/>
    <w:rsid w:val="003543C9"/>
    <w:rsid w:val="00360D9B"/>
    <w:rsid w:val="00363C79"/>
    <w:rsid w:val="003713ED"/>
    <w:rsid w:val="00385ADB"/>
    <w:rsid w:val="00385FF4"/>
    <w:rsid w:val="00396D84"/>
    <w:rsid w:val="003B11B3"/>
    <w:rsid w:val="003C61DA"/>
    <w:rsid w:val="003D48A3"/>
    <w:rsid w:val="003D5D1B"/>
    <w:rsid w:val="003D6868"/>
    <w:rsid w:val="00402CB6"/>
    <w:rsid w:val="00403C84"/>
    <w:rsid w:val="0041396D"/>
    <w:rsid w:val="00420709"/>
    <w:rsid w:val="004307A4"/>
    <w:rsid w:val="004326BF"/>
    <w:rsid w:val="00442C42"/>
    <w:rsid w:val="00454394"/>
    <w:rsid w:val="004552B4"/>
    <w:rsid w:val="00465844"/>
    <w:rsid w:val="00466B28"/>
    <w:rsid w:val="00480F8D"/>
    <w:rsid w:val="00484D01"/>
    <w:rsid w:val="004A659B"/>
    <w:rsid w:val="004A7091"/>
    <w:rsid w:val="004B13D4"/>
    <w:rsid w:val="004C3444"/>
    <w:rsid w:val="004C49FD"/>
    <w:rsid w:val="004D2E7F"/>
    <w:rsid w:val="004E2691"/>
    <w:rsid w:val="004F322D"/>
    <w:rsid w:val="004F4EA4"/>
    <w:rsid w:val="004F7E3B"/>
    <w:rsid w:val="0050649B"/>
    <w:rsid w:val="00513E68"/>
    <w:rsid w:val="00515797"/>
    <w:rsid w:val="00517B8C"/>
    <w:rsid w:val="00520BED"/>
    <w:rsid w:val="00526A16"/>
    <w:rsid w:val="00541055"/>
    <w:rsid w:val="005449EC"/>
    <w:rsid w:val="00562AE4"/>
    <w:rsid w:val="0056482E"/>
    <w:rsid w:val="00567CDC"/>
    <w:rsid w:val="00581B43"/>
    <w:rsid w:val="00591A48"/>
    <w:rsid w:val="00594E26"/>
    <w:rsid w:val="00596723"/>
    <w:rsid w:val="005B4372"/>
    <w:rsid w:val="005B6569"/>
    <w:rsid w:val="005D396B"/>
    <w:rsid w:val="005D4276"/>
    <w:rsid w:val="005F58ED"/>
    <w:rsid w:val="005F7535"/>
    <w:rsid w:val="006241C7"/>
    <w:rsid w:val="00624F3E"/>
    <w:rsid w:val="00632431"/>
    <w:rsid w:val="00643C4C"/>
    <w:rsid w:val="00661E20"/>
    <w:rsid w:val="00663588"/>
    <w:rsid w:val="00673414"/>
    <w:rsid w:val="006756B7"/>
    <w:rsid w:val="00694BA0"/>
    <w:rsid w:val="006A25C4"/>
    <w:rsid w:val="006A35BA"/>
    <w:rsid w:val="006C2893"/>
    <w:rsid w:val="006C2DE8"/>
    <w:rsid w:val="006D34CF"/>
    <w:rsid w:val="006D5F05"/>
    <w:rsid w:val="006E1523"/>
    <w:rsid w:val="006E31C2"/>
    <w:rsid w:val="006F12F7"/>
    <w:rsid w:val="006F4404"/>
    <w:rsid w:val="007149D2"/>
    <w:rsid w:val="00715F60"/>
    <w:rsid w:val="00727FD8"/>
    <w:rsid w:val="00733FA1"/>
    <w:rsid w:val="007343F2"/>
    <w:rsid w:val="00755788"/>
    <w:rsid w:val="00761D2F"/>
    <w:rsid w:val="00763B45"/>
    <w:rsid w:val="00787DB4"/>
    <w:rsid w:val="007A2638"/>
    <w:rsid w:val="007B4DBE"/>
    <w:rsid w:val="007B623E"/>
    <w:rsid w:val="007C7945"/>
    <w:rsid w:val="007D1194"/>
    <w:rsid w:val="007D746C"/>
    <w:rsid w:val="007E2D90"/>
    <w:rsid w:val="007E77E8"/>
    <w:rsid w:val="007F0B8F"/>
    <w:rsid w:val="007F3FFF"/>
    <w:rsid w:val="008069D8"/>
    <w:rsid w:val="00806FB3"/>
    <w:rsid w:val="00820B14"/>
    <w:rsid w:val="008217FB"/>
    <w:rsid w:val="00827513"/>
    <w:rsid w:val="00832554"/>
    <w:rsid w:val="00833573"/>
    <w:rsid w:val="00836CA4"/>
    <w:rsid w:val="00837C85"/>
    <w:rsid w:val="00840229"/>
    <w:rsid w:val="00840CFA"/>
    <w:rsid w:val="00844275"/>
    <w:rsid w:val="008541B6"/>
    <w:rsid w:val="00864B7D"/>
    <w:rsid w:val="00870AC8"/>
    <w:rsid w:val="00877167"/>
    <w:rsid w:val="00880D18"/>
    <w:rsid w:val="00883BCD"/>
    <w:rsid w:val="00892BFF"/>
    <w:rsid w:val="008B0B0E"/>
    <w:rsid w:val="008B440F"/>
    <w:rsid w:val="008C4690"/>
    <w:rsid w:val="008C7404"/>
    <w:rsid w:val="008E1707"/>
    <w:rsid w:val="00926E9F"/>
    <w:rsid w:val="0093794E"/>
    <w:rsid w:val="00943C89"/>
    <w:rsid w:val="00955768"/>
    <w:rsid w:val="009661B3"/>
    <w:rsid w:val="009702BD"/>
    <w:rsid w:val="009759A8"/>
    <w:rsid w:val="00987FA9"/>
    <w:rsid w:val="00991287"/>
    <w:rsid w:val="009D4FDC"/>
    <w:rsid w:val="009D6702"/>
    <w:rsid w:val="009E03E9"/>
    <w:rsid w:val="009E2BCD"/>
    <w:rsid w:val="00A21514"/>
    <w:rsid w:val="00A42686"/>
    <w:rsid w:val="00A82265"/>
    <w:rsid w:val="00AB2E07"/>
    <w:rsid w:val="00AD1609"/>
    <w:rsid w:val="00AF2A95"/>
    <w:rsid w:val="00B0282E"/>
    <w:rsid w:val="00B03A2F"/>
    <w:rsid w:val="00B20AB8"/>
    <w:rsid w:val="00B3155E"/>
    <w:rsid w:val="00B3203F"/>
    <w:rsid w:val="00B32C85"/>
    <w:rsid w:val="00B57B25"/>
    <w:rsid w:val="00B609A1"/>
    <w:rsid w:val="00B81B4D"/>
    <w:rsid w:val="00BC42D0"/>
    <w:rsid w:val="00BD4567"/>
    <w:rsid w:val="00BE377E"/>
    <w:rsid w:val="00BF1C65"/>
    <w:rsid w:val="00C01EE8"/>
    <w:rsid w:val="00C1399A"/>
    <w:rsid w:val="00C15632"/>
    <w:rsid w:val="00C17C00"/>
    <w:rsid w:val="00C20034"/>
    <w:rsid w:val="00C21BED"/>
    <w:rsid w:val="00C40508"/>
    <w:rsid w:val="00C45BE3"/>
    <w:rsid w:val="00C46668"/>
    <w:rsid w:val="00C55509"/>
    <w:rsid w:val="00C72914"/>
    <w:rsid w:val="00C83E03"/>
    <w:rsid w:val="00CC7862"/>
    <w:rsid w:val="00CD0830"/>
    <w:rsid w:val="00CD32AF"/>
    <w:rsid w:val="00CD6500"/>
    <w:rsid w:val="00CE7F1D"/>
    <w:rsid w:val="00CF4F4D"/>
    <w:rsid w:val="00D00A65"/>
    <w:rsid w:val="00D05796"/>
    <w:rsid w:val="00D10336"/>
    <w:rsid w:val="00D24BDA"/>
    <w:rsid w:val="00D33422"/>
    <w:rsid w:val="00D35B47"/>
    <w:rsid w:val="00D44EC5"/>
    <w:rsid w:val="00D60CBB"/>
    <w:rsid w:val="00D95B57"/>
    <w:rsid w:val="00DA44B3"/>
    <w:rsid w:val="00DA75ED"/>
    <w:rsid w:val="00DB107B"/>
    <w:rsid w:val="00DB1296"/>
    <w:rsid w:val="00DB2347"/>
    <w:rsid w:val="00DB583B"/>
    <w:rsid w:val="00DB7024"/>
    <w:rsid w:val="00DC3753"/>
    <w:rsid w:val="00E12594"/>
    <w:rsid w:val="00E151F9"/>
    <w:rsid w:val="00E43098"/>
    <w:rsid w:val="00E50F7E"/>
    <w:rsid w:val="00E55DAE"/>
    <w:rsid w:val="00E6367F"/>
    <w:rsid w:val="00E657C9"/>
    <w:rsid w:val="00E70E3E"/>
    <w:rsid w:val="00E8051A"/>
    <w:rsid w:val="00E85A94"/>
    <w:rsid w:val="00E8738E"/>
    <w:rsid w:val="00E9618F"/>
    <w:rsid w:val="00EA2AEE"/>
    <w:rsid w:val="00EA3E24"/>
    <w:rsid w:val="00EC44C4"/>
    <w:rsid w:val="00EC6AAF"/>
    <w:rsid w:val="00EE362F"/>
    <w:rsid w:val="00F066A4"/>
    <w:rsid w:val="00F1271C"/>
    <w:rsid w:val="00F32A4E"/>
    <w:rsid w:val="00F35357"/>
    <w:rsid w:val="00F4038B"/>
    <w:rsid w:val="00F42909"/>
    <w:rsid w:val="00F554F0"/>
    <w:rsid w:val="00F63C56"/>
    <w:rsid w:val="00F65747"/>
    <w:rsid w:val="00F76990"/>
    <w:rsid w:val="00F828B1"/>
    <w:rsid w:val="00F86A46"/>
    <w:rsid w:val="00F974C8"/>
    <w:rsid w:val="00FA275F"/>
    <w:rsid w:val="00FA28A7"/>
    <w:rsid w:val="00FA493F"/>
    <w:rsid w:val="00FB0BC9"/>
    <w:rsid w:val="00FC1219"/>
    <w:rsid w:val="00FE71FF"/>
    <w:rsid w:val="00FF7A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D2FC57"/>
  <w15:chartTrackingRefBased/>
  <w15:docId w15:val="{CF039D68-FB57-41A8-9500-EED871FF6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character" w:customStyle="1" w:styleId="SinespaciadoCar">
    <w:name w:val="Sin espaciado Car"/>
    <w:aliases w:val="Francesa Car,INAI Car"/>
    <w:link w:val="Sinespaciado"/>
    <w:uiPriority w:val="1"/>
    <w:locked/>
    <w:rsid w:val="007F3FFF"/>
    <w:rPr>
      <w:rFonts w:ascii="Times New Roman" w:eastAsia="Times New Roman" w:hAnsi="Times New Roman" w:cs="Times New Roman"/>
      <w:sz w:val="24"/>
      <w:szCs w:val="24"/>
      <w:lang w:eastAsia="es-ES"/>
    </w:rPr>
  </w:style>
  <w:style w:type="paragraph" w:styleId="Sinespaciado">
    <w:name w:val="No Spacing"/>
    <w:aliases w:val="Francesa,INAI"/>
    <w:link w:val="SinespaciadoCar"/>
    <w:uiPriority w:val="1"/>
    <w:qFormat/>
    <w:rsid w:val="007F3FFF"/>
    <w:pPr>
      <w:spacing w:after="0" w:line="240" w:lineRule="auto"/>
    </w:pPr>
    <w:rPr>
      <w:rFonts w:ascii="Times New Roman" w:eastAsia="Times New Roman" w:hAnsi="Times New Roman" w:cs="Times New Roman"/>
      <w:sz w:val="24"/>
      <w:szCs w:val="24"/>
      <w:lang w:eastAsia="es-ES"/>
    </w:rPr>
  </w:style>
  <w:style w:type="paragraph" w:styleId="Listaconvietas3">
    <w:name w:val="List Bullet 3"/>
    <w:basedOn w:val="Normal"/>
    <w:uiPriority w:val="99"/>
    <w:unhideWhenUsed/>
    <w:rsid w:val="003D6868"/>
    <w:pPr>
      <w:numPr>
        <w:numId w:val="15"/>
      </w:numPr>
      <w:contextualSpacing/>
    </w:pPr>
    <w:rPr>
      <w:lang w:eastAsia="es-MX"/>
    </w:rPr>
  </w:style>
  <w:style w:type="table" w:customStyle="1" w:styleId="Tabladelista1clara-nfasis11">
    <w:name w:val="Tabla de lista 1 clara - Énfasis 11"/>
    <w:basedOn w:val="Tablanormal"/>
    <w:uiPriority w:val="46"/>
    <w:rsid w:val="00E9618F"/>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9E2BC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0688">
      <w:bodyDiv w:val="1"/>
      <w:marLeft w:val="0"/>
      <w:marRight w:val="0"/>
      <w:marTop w:val="0"/>
      <w:marBottom w:val="0"/>
      <w:divBdr>
        <w:top w:val="none" w:sz="0" w:space="0" w:color="auto"/>
        <w:left w:val="none" w:sz="0" w:space="0" w:color="auto"/>
        <w:bottom w:val="none" w:sz="0" w:space="0" w:color="auto"/>
        <w:right w:val="none" w:sz="0" w:space="0" w:color="auto"/>
      </w:divBdr>
    </w:div>
    <w:div w:id="86466490">
      <w:bodyDiv w:val="1"/>
      <w:marLeft w:val="0"/>
      <w:marRight w:val="0"/>
      <w:marTop w:val="0"/>
      <w:marBottom w:val="0"/>
      <w:divBdr>
        <w:top w:val="none" w:sz="0" w:space="0" w:color="auto"/>
        <w:left w:val="none" w:sz="0" w:space="0" w:color="auto"/>
        <w:bottom w:val="none" w:sz="0" w:space="0" w:color="auto"/>
        <w:right w:val="none" w:sz="0" w:space="0" w:color="auto"/>
      </w:divBdr>
    </w:div>
    <w:div w:id="438916445">
      <w:bodyDiv w:val="1"/>
      <w:marLeft w:val="0"/>
      <w:marRight w:val="0"/>
      <w:marTop w:val="0"/>
      <w:marBottom w:val="0"/>
      <w:divBdr>
        <w:top w:val="none" w:sz="0" w:space="0" w:color="auto"/>
        <w:left w:val="none" w:sz="0" w:space="0" w:color="auto"/>
        <w:bottom w:val="none" w:sz="0" w:space="0" w:color="auto"/>
        <w:right w:val="none" w:sz="0" w:space="0" w:color="auto"/>
      </w:divBdr>
    </w:div>
    <w:div w:id="644168452">
      <w:bodyDiv w:val="1"/>
      <w:marLeft w:val="0"/>
      <w:marRight w:val="0"/>
      <w:marTop w:val="0"/>
      <w:marBottom w:val="0"/>
      <w:divBdr>
        <w:top w:val="none" w:sz="0" w:space="0" w:color="auto"/>
        <w:left w:val="none" w:sz="0" w:space="0" w:color="auto"/>
        <w:bottom w:val="none" w:sz="0" w:space="0" w:color="auto"/>
        <w:right w:val="none" w:sz="0" w:space="0" w:color="auto"/>
      </w:divBdr>
    </w:div>
    <w:div w:id="797068034">
      <w:bodyDiv w:val="1"/>
      <w:marLeft w:val="0"/>
      <w:marRight w:val="0"/>
      <w:marTop w:val="0"/>
      <w:marBottom w:val="0"/>
      <w:divBdr>
        <w:top w:val="none" w:sz="0" w:space="0" w:color="auto"/>
        <w:left w:val="none" w:sz="0" w:space="0" w:color="auto"/>
        <w:bottom w:val="none" w:sz="0" w:space="0" w:color="auto"/>
        <w:right w:val="none" w:sz="0" w:space="0" w:color="auto"/>
      </w:divBdr>
    </w:div>
    <w:div w:id="883980943">
      <w:bodyDiv w:val="1"/>
      <w:marLeft w:val="0"/>
      <w:marRight w:val="0"/>
      <w:marTop w:val="0"/>
      <w:marBottom w:val="0"/>
      <w:divBdr>
        <w:top w:val="none" w:sz="0" w:space="0" w:color="auto"/>
        <w:left w:val="none" w:sz="0" w:space="0" w:color="auto"/>
        <w:bottom w:val="none" w:sz="0" w:space="0" w:color="auto"/>
        <w:right w:val="none" w:sz="0" w:space="0" w:color="auto"/>
      </w:divBdr>
    </w:div>
    <w:div w:id="1172570703">
      <w:bodyDiv w:val="1"/>
      <w:marLeft w:val="0"/>
      <w:marRight w:val="0"/>
      <w:marTop w:val="0"/>
      <w:marBottom w:val="0"/>
      <w:divBdr>
        <w:top w:val="none" w:sz="0" w:space="0" w:color="auto"/>
        <w:left w:val="none" w:sz="0" w:space="0" w:color="auto"/>
        <w:bottom w:val="none" w:sz="0" w:space="0" w:color="auto"/>
        <w:right w:val="none" w:sz="0" w:space="0" w:color="auto"/>
      </w:divBdr>
    </w:div>
    <w:div w:id="1174539845">
      <w:bodyDiv w:val="1"/>
      <w:marLeft w:val="0"/>
      <w:marRight w:val="0"/>
      <w:marTop w:val="0"/>
      <w:marBottom w:val="0"/>
      <w:divBdr>
        <w:top w:val="none" w:sz="0" w:space="0" w:color="auto"/>
        <w:left w:val="none" w:sz="0" w:space="0" w:color="auto"/>
        <w:bottom w:val="none" w:sz="0" w:space="0" w:color="auto"/>
        <w:right w:val="none" w:sz="0" w:space="0" w:color="auto"/>
      </w:divBdr>
    </w:div>
    <w:div w:id="1235899363">
      <w:bodyDiv w:val="1"/>
      <w:marLeft w:val="0"/>
      <w:marRight w:val="0"/>
      <w:marTop w:val="0"/>
      <w:marBottom w:val="0"/>
      <w:divBdr>
        <w:top w:val="none" w:sz="0" w:space="0" w:color="auto"/>
        <w:left w:val="none" w:sz="0" w:space="0" w:color="auto"/>
        <w:bottom w:val="none" w:sz="0" w:space="0" w:color="auto"/>
        <w:right w:val="none" w:sz="0" w:space="0" w:color="auto"/>
      </w:divBdr>
    </w:div>
    <w:div w:id="1555122476">
      <w:bodyDiv w:val="1"/>
      <w:marLeft w:val="0"/>
      <w:marRight w:val="0"/>
      <w:marTop w:val="0"/>
      <w:marBottom w:val="0"/>
      <w:divBdr>
        <w:top w:val="none" w:sz="0" w:space="0" w:color="auto"/>
        <w:left w:val="none" w:sz="0" w:space="0" w:color="auto"/>
        <w:bottom w:val="none" w:sz="0" w:space="0" w:color="auto"/>
        <w:right w:val="none" w:sz="0" w:space="0" w:color="auto"/>
      </w:divBdr>
    </w:div>
    <w:div w:id="1682275393">
      <w:bodyDiv w:val="1"/>
      <w:marLeft w:val="0"/>
      <w:marRight w:val="0"/>
      <w:marTop w:val="0"/>
      <w:marBottom w:val="0"/>
      <w:divBdr>
        <w:top w:val="none" w:sz="0" w:space="0" w:color="auto"/>
        <w:left w:val="none" w:sz="0" w:space="0" w:color="auto"/>
        <w:bottom w:val="none" w:sz="0" w:space="0" w:color="auto"/>
        <w:right w:val="none" w:sz="0" w:space="0" w:color="auto"/>
      </w:divBdr>
    </w:div>
    <w:div w:id="1856073130">
      <w:bodyDiv w:val="1"/>
      <w:marLeft w:val="0"/>
      <w:marRight w:val="0"/>
      <w:marTop w:val="0"/>
      <w:marBottom w:val="0"/>
      <w:divBdr>
        <w:top w:val="none" w:sz="0" w:space="0" w:color="auto"/>
        <w:left w:val="none" w:sz="0" w:space="0" w:color="auto"/>
        <w:bottom w:val="none" w:sz="0" w:space="0" w:color="auto"/>
        <w:right w:val="none" w:sz="0" w:space="0" w:color="auto"/>
      </w:divBdr>
    </w:div>
    <w:div w:id="1908148669">
      <w:bodyDiv w:val="1"/>
      <w:marLeft w:val="0"/>
      <w:marRight w:val="0"/>
      <w:marTop w:val="0"/>
      <w:marBottom w:val="0"/>
      <w:divBdr>
        <w:top w:val="none" w:sz="0" w:space="0" w:color="auto"/>
        <w:left w:val="none" w:sz="0" w:space="0" w:color="auto"/>
        <w:bottom w:val="none" w:sz="0" w:space="0" w:color="auto"/>
        <w:right w:val="none" w:sz="0" w:space="0" w:color="auto"/>
      </w:divBdr>
      <w:divsChild>
        <w:div w:id="588078613">
          <w:marLeft w:val="0"/>
          <w:marRight w:val="0"/>
          <w:marTop w:val="0"/>
          <w:marBottom w:val="0"/>
          <w:divBdr>
            <w:top w:val="none" w:sz="0" w:space="0" w:color="auto"/>
            <w:left w:val="none" w:sz="0" w:space="0" w:color="auto"/>
            <w:bottom w:val="none" w:sz="0" w:space="0" w:color="auto"/>
            <w:right w:val="none" w:sz="0" w:space="0" w:color="auto"/>
          </w:divBdr>
        </w:div>
      </w:divsChild>
    </w:div>
    <w:div w:id="1983149790">
      <w:bodyDiv w:val="1"/>
      <w:marLeft w:val="0"/>
      <w:marRight w:val="0"/>
      <w:marTop w:val="0"/>
      <w:marBottom w:val="0"/>
      <w:divBdr>
        <w:top w:val="none" w:sz="0" w:space="0" w:color="auto"/>
        <w:left w:val="none" w:sz="0" w:space="0" w:color="auto"/>
        <w:bottom w:val="none" w:sz="0" w:space="0" w:color="auto"/>
        <w:right w:val="none" w:sz="0" w:space="0" w:color="auto"/>
      </w:divBdr>
    </w:div>
    <w:div w:id="1991134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fb.watch/85MWHBSL8U/"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CF1B16-F73E-4FF6-8B96-B5E53A68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6440</Words>
  <Characters>35423</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VIRIDIANA SANTANA</cp:lastModifiedBy>
  <cp:revision>2</cp:revision>
  <cp:lastPrinted>2021-11-05T21:10:00Z</cp:lastPrinted>
  <dcterms:created xsi:type="dcterms:W3CDTF">2022-02-25T02:35:00Z</dcterms:created>
  <dcterms:modified xsi:type="dcterms:W3CDTF">2022-02-25T02:35:00Z</dcterms:modified>
</cp:coreProperties>
</file>