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33154" w:rsidR="00865F90" w:rsidP="00333154" w:rsidRDefault="00865F90" w14:paraId="74BA3C92" w14:textId="77777777">
      <w:pPr>
        <w:spacing w:line="360" w:lineRule="auto"/>
        <w:ind w:right="-28"/>
        <w:contextualSpacing/>
        <w:jc w:val="both"/>
        <w:rPr>
          <w:rFonts w:ascii="Palatino Linotype" w:hAnsi="Palatino Linotype" w:cs="Tahoma"/>
          <w:bCs/>
          <w:sz w:val="22"/>
          <w:szCs w:val="22"/>
        </w:rPr>
      </w:pPr>
    </w:p>
    <w:p w:rsidRPr="00AA40F3" w:rsidR="00865F90" w:rsidP="00333154" w:rsidRDefault="00865F90" w14:paraId="27B2A6A6" w14:textId="7A16C3EF">
      <w:pPr>
        <w:spacing w:line="360" w:lineRule="auto"/>
        <w:ind w:right="-28"/>
        <w:contextualSpacing/>
        <w:jc w:val="both"/>
        <w:rPr>
          <w:rFonts w:ascii="Palatino Linotype" w:hAnsi="Palatino Linotype"/>
          <w:noProof/>
          <w:sz w:val="22"/>
          <w:szCs w:val="22"/>
          <w:lang w:val="es-ES"/>
        </w:rPr>
      </w:pPr>
      <w:r w:rsidRPr="00AA40F3">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AA40F3" w:rsidR="0098169F">
        <w:rPr>
          <w:rFonts w:ascii="Palatino Linotype" w:hAnsi="Palatino Linotype" w:cs="Tahoma"/>
          <w:bCs/>
          <w:sz w:val="22"/>
          <w:szCs w:val="22"/>
        </w:rPr>
        <w:t>veintinueve</w:t>
      </w:r>
      <w:r w:rsidRPr="00AA40F3">
        <w:rPr>
          <w:rFonts w:ascii="Palatino Linotype" w:hAnsi="Palatino Linotype" w:cs="Tahoma"/>
          <w:bCs/>
          <w:sz w:val="22"/>
          <w:szCs w:val="22"/>
        </w:rPr>
        <w:t xml:space="preserve"> de junio de dos mil veintidós.</w:t>
      </w:r>
    </w:p>
    <w:p w:rsidRPr="00AA40F3" w:rsidR="00865F90" w:rsidP="00333154" w:rsidRDefault="00865F90" w14:paraId="0BB000A8" w14:textId="77777777">
      <w:pPr>
        <w:spacing w:line="360" w:lineRule="auto"/>
        <w:ind w:right="-28"/>
        <w:contextualSpacing/>
        <w:jc w:val="both"/>
        <w:rPr>
          <w:rFonts w:ascii="Palatino Linotype" w:hAnsi="Palatino Linotype"/>
          <w:noProof/>
          <w:sz w:val="22"/>
          <w:szCs w:val="22"/>
          <w:lang w:val="es-ES"/>
        </w:rPr>
      </w:pPr>
    </w:p>
    <w:p w:rsidRPr="00AA40F3" w:rsidR="00865F90" w:rsidP="00333154" w:rsidRDefault="00865F90" w14:paraId="7A15D20B" w14:textId="7E886396">
      <w:pPr>
        <w:spacing w:line="360" w:lineRule="auto"/>
        <w:ind w:right="-28"/>
        <w:contextualSpacing/>
        <w:jc w:val="both"/>
        <w:rPr>
          <w:rFonts w:ascii="Palatino Linotype" w:hAnsi="Palatino Linotype" w:cs="Tahoma"/>
          <w:sz w:val="22"/>
          <w:szCs w:val="22"/>
        </w:rPr>
      </w:pPr>
      <w:r w:rsidRPr="7F829EB4" w:rsidR="7F829EB4">
        <w:rPr>
          <w:rFonts w:ascii="Palatino Linotype" w:hAnsi="Palatino Linotype" w:cs="Tahoma"/>
          <w:b w:val="1"/>
          <w:bCs w:val="1"/>
          <w:sz w:val="22"/>
          <w:szCs w:val="22"/>
        </w:rPr>
        <w:t xml:space="preserve">VISTO </w:t>
      </w:r>
      <w:r w:rsidRPr="7F829EB4" w:rsidR="7F829EB4">
        <w:rPr>
          <w:rFonts w:ascii="Palatino Linotype" w:hAnsi="Palatino Linotype" w:cs="Tahoma"/>
          <w:sz w:val="22"/>
          <w:szCs w:val="22"/>
        </w:rPr>
        <w:t xml:space="preserve">el expediente conformado con motivo del Recurso de Revisión </w:t>
      </w:r>
      <w:r w:rsidRPr="7F829EB4" w:rsidR="7F829EB4">
        <w:rPr>
          <w:rFonts w:ascii="Palatino Linotype" w:hAnsi="Palatino Linotype" w:cs="Tahoma"/>
          <w:b w:val="1"/>
          <w:bCs w:val="1"/>
          <w:color w:val="0D0D0D" w:themeColor="text1" w:themeTint="F2" w:themeShade="FF"/>
          <w:sz w:val="22"/>
          <w:szCs w:val="22"/>
        </w:rPr>
        <w:t>08926/INFOEM/IP/RR/2022</w:t>
      </w:r>
      <w:r w:rsidRPr="7F829EB4" w:rsidR="7F829EB4">
        <w:rPr>
          <w:rFonts w:ascii="Palatino Linotype" w:hAnsi="Palatino Linotype" w:cs="Tahoma"/>
          <w:sz w:val="22"/>
          <w:szCs w:val="22"/>
        </w:rPr>
        <w:t xml:space="preserve">, interpuesto por el </w:t>
      </w:r>
      <w:r w:rsidRPr="7F829EB4" w:rsidR="7F829EB4">
        <w:rPr>
          <w:rFonts w:ascii="Palatino Linotype" w:hAnsi="Palatino Linotype" w:cs="Tahoma"/>
          <w:b w:val="1"/>
          <w:bCs w:val="1"/>
          <w:sz w:val="22"/>
          <w:szCs w:val="22"/>
          <w:highlight w:val="black"/>
        </w:rPr>
        <w:t>XXXXXXXXXXXXXXXXXXXXXXXX</w:t>
      </w:r>
      <w:r w:rsidRPr="7F829EB4" w:rsidR="7F829EB4">
        <w:rPr>
          <w:rFonts w:ascii="Palatino Linotype" w:hAnsi="Palatino Linotype" w:cs="Tahoma"/>
          <w:sz w:val="22"/>
          <w:szCs w:val="22"/>
        </w:rPr>
        <w:t xml:space="preserve">, en lo sucesivo la </w:t>
      </w:r>
      <w:r w:rsidRPr="7F829EB4" w:rsidR="7F829EB4">
        <w:rPr>
          <w:rFonts w:ascii="Palatino Linotype" w:hAnsi="Palatino Linotype" w:cs="Tahoma"/>
          <w:b w:val="1"/>
          <w:bCs w:val="1"/>
          <w:sz w:val="22"/>
          <w:szCs w:val="22"/>
        </w:rPr>
        <w:t>Recurrente o Particular</w:t>
      </w:r>
      <w:r w:rsidRPr="7F829EB4" w:rsidR="7F829EB4">
        <w:rPr>
          <w:rFonts w:ascii="Palatino Linotype" w:hAnsi="Palatino Linotype" w:cs="Tahoma"/>
          <w:sz w:val="22"/>
          <w:szCs w:val="22"/>
        </w:rPr>
        <w:t xml:space="preserve">, en contra de la falta respuesta del </w:t>
      </w:r>
      <w:r w:rsidRPr="7F829EB4" w:rsidR="7F829EB4">
        <w:rPr>
          <w:rFonts w:ascii="Palatino Linotype" w:hAnsi="Palatino Linotype" w:cs="Tahoma"/>
          <w:b w:val="1"/>
          <w:bCs w:val="1"/>
          <w:sz w:val="22"/>
          <w:szCs w:val="22"/>
        </w:rPr>
        <w:t>Sujeto Obligado</w:t>
      </w:r>
      <w:r w:rsidRPr="7F829EB4" w:rsidR="7F829EB4">
        <w:rPr>
          <w:rFonts w:ascii="Palatino Linotype" w:hAnsi="Palatino Linotype" w:cs="Tahoma"/>
          <w:sz w:val="22"/>
          <w:szCs w:val="22"/>
        </w:rPr>
        <w:t xml:space="preserve">, </w:t>
      </w:r>
      <w:r w:rsidRPr="7F829EB4" w:rsidR="7F829EB4">
        <w:rPr>
          <w:rFonts w:ascii="Palatino Linotype" w:hAnsi="Palatino Linotype" w:cs="Tahoma"/>
          <w:b w:val="1"/>
          <w:bCs w:val="1"/>
          <w:sz w:val="22"/>
          <w:szCs w:val="22"/>
        </w:rPr>
        <w:t>Ayuntamiento de Metepec,</w:t>
      </w:r>
      <w:r w:rsidRPr="7F829EB4" w:rsidR="7F829EB4">
        <w:rPr>
          <w:rFonts w:ascii="Palatino Linotype" w:hAnsi="Palatino Linotype" w:cs="Tahoma"/>
          <w:sz w:val="22"/>
          <w:szCs w:val="22"/>
        </w:rPr>
        <w:t xml:space="preserve"> se emite la presente Resolución, con base en los Antecedentes y Considerandos que se exponen a continuación:</w:t>
      </w:r>
    </w:p>
    <w:p w:rsidRPr="00AA40F3" w:rsidR="00865F90" w:rsidP="00333154" w:rsidRDefault="00865F90" w14:paraId="3227E5DC" w14:textId="77777777">
      <w:pPr>
        <w:spacing w:line="360" w:lineRule="auto"/>
        <w:ind w:right="-28"/>
        <w:contextualSpacing/>
        <w:jc w:val="both"/>
        <w:rPr>
          <w:rFonts w:ascii="Palatino Linotype" w:hAnsi="Palatino Linotype" w:cs="Tahoma"/>
          <w:b/>
          <w:bCs/>
          <w:color w:val="0D0D0D" w:themeColor="text1" w:themeTint="F2"/>
          <w:sz w:val="22"/>
          <w:szCs w:val="22"/>
        </w:rPr>
      </w:pPr>
    </w:p>
    <w:p w:rsidRPr="00AA40F3" w:rsidR="00865F90" w:rsidP="00333154" w:rsidRDefault="00865F90" w14:paraId="3FA9F81F" w14:textId="77777777">
      <w:pPr>
        <w:tabs>
          <w:tab w:val="center" w:pos="4522"/>
          <w:tab w:val="left" w:pos="7245"/>
          <w:tab w:val="right" w:pos="9044"/>
        </w:tabs>
        <w:spacing w:line="360" w:lineRule="auto"/>
        <w:ind w:right="-28"/>
        <w:contextualSpacing/>
        <w:jc w:val="center"/>
        <w:rPr>
          <w:rFonts w:ascii="Palatino Linotype" w:hAnsi="Palatino Linotype" w:cs="Tahoma"/>
          <w:b/>
          <w:sz w:val="22"/>
          <w:szCs w:val="22"/>
        </w:rPr>
      </w:pPr>
      <w:r w:rsidRPr="00AA40F3">
        <w:rPr>
          <w:rFonts w:ascii="Palatino Linotype" w:hAnsi="Palatino Linotype" w:cs="Tahoma"/>
          <w:b/>
          <w:sz w:val="22"/>
          <w:szCs w:val="22"/>
        </w:rPr>
        <w:t>A N T E C E D E N T E S</w:t>
      </w:r>
    </w:p>
    <w:p w:rsidRPr="00AA40F3" w:rsidR="00865F90" w:rsidP="00333154" w:rsidRDefault="00865F90" w14:paraId="76A096DF" w14:textId="77777777">
      <w:pPr>
        <w:tabs>
          <w:tab w:val="center" w:pos="4522"/>
          <w:tab w:val="left" w:pos="7245"/>
          <w:tab w:val="right" w:pos="9044"/>
        </w:tabs>
        <w:spacing w:line="360" w:lineRule="auto"/>
        <w:ind w:right="-28"/>
        <w:contextualSpacing/>
        <w:rPr>
          <w:rFonts w:ascii="Palatino Linotype" w:hAnsi="Palatino Linotype" w:cs="Tahoma"/>
          <w:b/>
          <w:sz w:val="22"/>
          <w:szCs w:val="22"/>
        </w:rPr>
      </w:pPr>
    </w:p>
    <w:p w:rsidRPr="00AA40F3" w:rsidR="00865F90" w:rsidP="00333154" w:rsidRDefault="00865F90" w14:paraId="09C8F282" w14:textId="77777777">
      <w:pPr>
        <w:spacing w:line="360" w:lineRule="auto"/>
        <w:ind w:right="-28"/>
        <w:contextualSpacing/>
        <w:jc w:val="both"/>
        <w:rPr>
          <w:rFonts w:ascii="Palatino Linotype" w:hAnsi="Palatino Linotype" w:eastAsia="Calibri" w:cs="Tahoma"/>
          <w:b/>
          <w:bCs/>
          <w:sz w:val="22"/>
          <w:szCs w:val="22"/>
          <w:lang w:eastAsia="en-US"/>
        </w:rPr>
      </w:pPr>
      <w:r w:rsidRPr="00AA40F3">
        <w:rPr>
          <w:rFonts w:ascii="Palatino Linotype" w:hAnsi="Palatino Linotype" w:eastAsia="Calibri" w:cs="Tahoma"/>
          <w:b/>
          <w:bCs/>
          <w:sz w:val="22"/>
          <w:szCs w:val="22"/>
          <w:lang w:eastAsia="en-US"/>
        </w:rPr>
        <w:t>I. Presentación de la solicitud de información.</w:t>
      </w:r>
    </w:p>
    <w:p w:rsidRPr="00AA40F3" w:rsidR="00865F90" w:rsidP="00333154" w:rsidRDefault="00865F90" w14:paraId="7D0C24B0" w14:textId="77777777">
      <w:pPr>
        <w:autoSpaceDE w:val="0"/>
        <w:autoSpaceDN w:val="0"/>
        <w:adjustRightInd w:val="0"/>
        <w:spacing w:line="360" w:lineRule="auto"/>
        <w:ind w:right="-28"/>
        <w:contextualSpacing/>
        <w:jc w:val="both"/>
        <w:rPr>
          <w:rFonts w:ascii="Palatino Linotype" w:hAnsi="Palatino Linotype" w:cs="Tahoma"/>
          <w:sz w:val="22"/>
          <w:szCs w:val="22"/>
        </w:rPr>
      </w:pPr>
    </w:p>
    <w:p w:rsidRPr="00AA40F3" w:rsidR="00865F90" w:rsidP="00333154" w:rsidRDefault="00865F90" w14:paraId="55E86E5F" w14:textId="577BB963">
      <w:pPr>
        <w:pStyle w:val="Prrafodelista"/>
        <w:tabs>
          <w:tab w:val="left" w:pos="567"/>
        </w:tabs>
        <w:spacing w:line="360" w:lineRule="auto"/>
        <w:ind w:left="0" w:right="-28"/>
        <w:jc w:val="both"/>
        <w:rPr>
          <w:rFonts w:ascii="Palatino Linotype" w:hAnsi="Palatino Linotype" w:cs="Tahoma"/>
          <w:szCs w:val="22"/>
        </w:rPr>
      </w:pPr>
      <w:r w:rsidRPr="00AA40F3">
        <w:rPr>
          <w:rFonts w:ascii="Palatino Linotype" w:hAnsi="Palatino Linotype" w:cs="Tahoma"/>
          <w:szCs w:val="22"/>
        </w:rPr>
        <w:t xml:space="preserve">Con fecha </w:t>
      </w:r>
      <w:r w:rsidRPr="00AA40F3" w:rsidR="00270B4E">
        <w:rPr>
          <w:rFonts w:ascii="Palatino Linotype" w:hAnsi="Palatino Linotype" w:cs="Tahoma"/>
          <w:szCs w:val="22"/>
        </w:rPr>
        <w:t>ocho</w:t>
      </w:r>
      <w:r w:rsidRPr="00AA40F3">
        <w:rPr>
          <w:rFonts w:ascii="Palatino Linotype" w:hAnsi="Palatino Linotype" w:cs="Tahoma"/>
          <w:szCs w:val="22"/>
        </w:rPr>
        <w:t xml:space="preserve"> de</w:t>
      </w:r>
      <w:r w:rsidRPr="00AA40F3" w:rsidR="00270B4E">
        <w:rPr>
          <w:rFonts w:ascii="Palatino Linotype" w:hAnsi="Palatino Linotype" w:cs="Tahoma"/>
          <w:szCs w:val="22"/>
        </w:rPr>
        <w:t xml:space="preserve"> abril</w:t>
      </w:r>
      <w:r w:rsidRPr="00AA40F3">
        <w:rPr>
          <w:rFonts w:ascii="Palatino Linotype" w:hAnsi="Palatino Linotype" w:cs="Tahoma"/>
          <w:szCs w:val="22"/>
        </w:rPr>
        <w:t xml:space="preserve"> de dos mil veintidós, l</w:t>
      </w:r>
      <w:r w:rsidRPr="00AA40F3" w:rsidR="00200E67">
        <w:rPr>
          <w:rFonts w:ascii="Palatino Linotype" w:hAnsi="Palatino Linotype" w:cs="Tahoma"/>
          <w:szCs w:val="22"/>
        </w:rPr>
        <w:t>a</w:t>
      </w:r>
      <w:r w:rsidRPr="00AA40F3">
        <w:rPr>
          <w:rFonts w:ascii="Palatino Linotype" w:hAnsi="Palatino Linotype" w:cs="Tahoma"/>
          <w:szCs w:val="22"/>
        </w:rPr>
        <w:t xml:space="preserve"> Particular presentó una solicitud de acceso a la información pública</w:t>
      </w:r>
      <w:r w:rsidRPr="00AA40F3" w:rsidR="00B95AB4">
        <w:rPr>
          <w:rFonts w:ascii="Palatino Linotype" w:hAnsi="Palatino Linotype" w:cs="Tahoma"/>
          <w:szCs w:val="22"/>
        </w:rPr>
        <w:t xml:space="preserve">, </w:t>
      </w:r>
      <w:r w:rsidRPr="00AA40F3">
        <w:rPr>
          <w:rFonts w:ascii="Palatino Linotype" w:hAnsi="Palatino Linotype" w:cs="Tahoma"/>
          <w:szCs w:val="22"/>
        </w:rPr>
        <w:t xml:space="preserve">a través del Sistema de Acceso a la Información Mexiquense (SAIMEX), ante el </w:t>
      </w:r>
      <w:r w:rsidRPr="00AA40F3">
        <w:rPr>
          <w:rFonts w:ascii="Palatino Linotype" w:hAnsi="Palatino Linotype" w:cs="Tahoma"/>
          <w:bCs/>
          <w:szCs w:val="22"/>
        </w:rPr>
        <w:t xml:space="preserve">Ayuntamiento de </w:t>
      </w:r>
      <w:r w:rsidRPr="00AA40F3" w:rsidR="004C3141">
        <w:rPr>
          <w:rFonts w:ascii="Palatino Linotype" w:hAnsi="Palatino Linotype" w:cs="Tahoma"/>
          <w:bCs/>
          <w:szCs w:val="22"/>
        </w:rPr>
        <w:t>Metepec</w:t>
      </w:r>
      <w:r w:rsidRPr="00AA40F3">
        <w:rPr>
          <w:rFonts w:ascii="Palatino Linotype" w:hAnsi="Palatino Linotype" w:cs="Tahoma"/>
          <w:b/>
          <w:szCs w:val="22"/>
        </w:rPr>
        <w:t xml:space="preserve">, </w:t>
      </w:r>
      <w:r w:rsidRPr="00AA40F3">
        <w:rPr>
          <w:rFonts w:ascii="Palatino Linotype" w:hAnsi="Palatino Linotype" w:cs="Tahoma"/>
          <w:szCs w:val="22"/>
        </w:rPr>
        <w:t>en los siguientes términos:</w:t>
      </w:r>
    </w:p>
    <w:p w:rsidRPr="00AA40F3" w:rsidR="00B95AB4" w:rsidP="00333154" w:rsidRDefault="00B95AB4" w14:paraId="23B7915C" w14:textId="77777777">
      <w:pPr>
        <w:tabs>
          <w:tab w:val="left" w:pos="8505"/>
        </w:tabs>
        <w:spacing w:line="360" w:lineRule="auto"/>
        <w:ind w:left="567" w:right="-28"/>
        <w:contextualSpacing/>
        <w:jc w:val="both"/>
        <w:rPr>
          <w:rFonts w:ascii="Palatino Linotype" w:hAnsi="Palatino Linotype" w:cs="Tahoma"/>
          <w:b/>
          <w:bCs/>
          <w:sz w:val="22"/>
          <w:szCs w:val="22"/>
        </w:rPr>
      </w:pPr>
    </w:p>
    <w:p w:rsidRPr="00AA40F3" w:rsidR="00865F90" w:rsidP="00333154" w:rsidRDefault="00B95AB4" w14:paraId="50DF04DB" w14:textId="2C3837AE">
      <w:pPr>
        <w:spacing w:line="360" w:lineRule="auto"/>
        <w:ind w:left="567" w:right="539"/>
        <w:contextualSpacing/>
        <w:jc w:val="both"/>
        <w:rPr>
          <w:rFonts w:ascii="Palatino Linotype" w:hAnsi="Palatino Linotype" w:cs="Tahoma"/>
          <w:b/>
          <w:bCs/>
        </w:rPr>
      </w:pPr>
      <w:r w:rsidRPr="00AA40F3">
        <w:rPr>
          <w:rFonts w:ascii="Palatino Linotype" w:hAnsi="Palatino Linotype" w:cs="Tahoma"/>
          <w:b/>
          <w:bCs/>
        </w:rPr>
        <w:t>Solicitud de folio:</w:t>
      </w:r>
      <w:r w:rsidRPr="00AA40F3">
        <w:rPr>
          <w:rFonts w:ascii="Palatino Linotype" w:hAnsi="Palatino Linotype" w:cs="Tahoma"/>
        </w:rPr>
        <w:t xml:space="preserve"> </w:t>
      </w:r>
      <w:r w:rsidRPr="00AA40F3">
        <w:rPr>
          <w:rFonts w:ascii="Palatino Linotype" w:hAnsi="Palatino Linotype" w:cs="Tahoma"/>
          <w:b/>
          <w:bCs/>
        </w:rPr>
        <w:t>03151/METEPEC/IP/2022</w:t>
      </w:r>
    </w:p>
    <w:p w:rsidRPr="00AA40F3" w:rsidR="00865F90" w:rsidP="00333154" w:rsidRDefault="00865F90" w14:paraId="16CA374D" w14:textId="53C5F152">
      <w:pPr>
        <w:spacing w:line="360" w:lineRule="auto"/>
        <w:ind w:left="567" w:right="539"/>
        <w:contextualSpacing/>
        <w:jc w:val="both"/>
        <w:rPr>
          <w:rFonts w:ascii="Palatino Linotype" w:hAnsi="Palatino Linotype" w:cs="Tahoma"/>
          <w:b/>
          <w:iCs/>
        </w:rPr>
      </w:pPr>
      <w:r w:rsidRPr="00AA40F3">
        <w:rPr>
          <w:rFonts w:ascii="Palatino Linotype" w:hAnsi="Palatino Linotype" w:cs="Tahoma"/>
          <w:b/>
          <w:iCs/>
        </w:rPr>
        <w:t>DESCRIPCIÓN CLARA Y PRECISA DE LA INFORMACIÓN SOLICITADA</w:t>
      </w:r>
      <w:r w:rsidRPr="00AA40F3" w:rsidR="00B95AB4">
        <w:rPr>
          <w:rFonts w:ascii="Palatino Linotype" w:hAnsi="Palatino Linotype" w:cs="Tahoma"/>
          <w:b/>
          <w:iCs/>
        </w:rPr>
        <w:t>:</w:t>
      </w:r>
    </w:p>
    <w:p w:rsidRPr="00AA40F3" w:rsidR="00865F90" w:rsidP="00333154" w:rsidRDefault="00270B4E" w14:paraId="66B85478" w14:textId="0FCBD5CA">
      <w:pPr>
        <w:widowControl w:val="0"/>
        <w:spacing w:line="360" w:lineRule="auto"/>
        <w:ind w:left="567" w:right="539"/>
        <w:contextualSpacing/>
        <w:jc w:val="both"/>
        <w:rPr>
          <w:rFonts w:ascii="Palatino Linotype" w:hAnsi="Palatino Linotype"/>
          <w:i/>
          <w:iCs/>
          <w:color w:val="000000"/>
        </w:rPr>
      </w:pPr>
      <w:r w:rsidRPr="00AA40F3">
        <w:rPr>
          <w:rFonts w:ascii="Palatino Linotype" w:hAnsi="Palatino Linotype"/>
          <w:i/>
          <w:iCs/>
          <w:color w:val="000000"/>
        </w:rPr>
        <w:t xml:space="preserve">Solicito se me informe si la moral Pulso Metepec Sociedad Anónima Promotora de Inversión de Capital Variable, Titular de la autorización del Conjunto Urbano tipo Mixto denominado, PORTOFINO ROYAL COUNTRY CLUB, mismo que fue publicado a través del Periódico Oficial Gaceta del Gobierno del Estado de México, en fecha doce de febrero del año dos mil quince, ubicado en: Avenida Paseo de la Asunción número 200, Colonia Agrícola Bellavista, C. P. 52172, en el Municipio de Metepec, Estado de México, HA REALIZADO la ENTREGA-RECEPCIÓN FORMAL DEL CONJUNTO URBANO PORTOFINO ROYAL COUNTRY CLUB, AL H. </w:t>
      </w:r>
      <w:r w:rsidRPr="00AA40F3">
        <w:rPr>
          <w:rFonts w:ascii="Palatino Linotype" w:hAnsi="Palatino Linotype"/>
          <w:i/>
          <w:iCs/>
          <w:color w:val="000000"/>
        </w:rPr>
        <w:lastRenderedPageBreak/>
        <w:t>AYUNTAMIENTO DE METEPEC, ESTADO DE MÉXICO, ASÍ COMO A LA SECRETARÍA DE DESARROLLO URBANO Y OBRAS PÚBLICAS, en términos del punto Décimo Séptimo del Acuerdo de Autorización de fecha 3 de febrero del 2015. En caso de que el conjunto urbano se encuentre municipalizado en términos del Reglamento del Libro Quinto del Código Administrativo del Estado de México y de su propia autorización, se adjunte a la presente petición, el ACTA- ENTREGA en versión pública.</w:t>
      </w:r>
    </w:p>
    <w:p w:rsidRPr="00AA40F3" w:rsidR="007F2184" w:rsidP="00333154" w:rsidRDefault="007F2184" w14:paraId="41CB2983" w14:textId="77777777">
      <w:pPr>
        <w:widowControl w:val="0"/>
        <w:spacing w:line="360" w:lineRule="auto"/>
        <w:ind w:left="567" w:right="539"/>
        <w:contextualSpacing/>
        <w:jc w:val="both"/>
        <w:rPr>
          <w:rFonts w:ascii="Palatino Linotype" w:hAnsi="Palatino Linotype"/>
          <w:bCs/>
          <w:iCs/>
          <w:color w:val="000000"/>
        </w:rPr>
      </w:pPr>
    </w:p>
    <w:p w:rsidRPr="00AA40F3" w:rsidR="00865F90" w:rsidP="00333154" w:rsidRDefault="00B95AB4" w14:paraId="75D17946" w14:textId="5CA3B9C5">
      <w:pPr>
        <w:tabs>
          <w:tab w:val="left" w:pos="4667"/>
        </w:tabs>
        <w:spacing w:line="360" w:lineRule="auto"/>
        <w:ind w:left="567" w:right="539"/>
        <w:contextualSpacing/>
        <w:jc w:val="both"/>
        <w:rPr>
          <w:rFonts w:ascii="Palatino Linotype" w:hAnsi="Palatino Linotype" w:cs="Tahoma"/>
          <w:b/>
          <w:bCs/>
        </w:rPr>
      </w:pPr>
      <w:r w:rsidRPr="00AA40F3">
        <w:rPr>
          <w:rFonts w:ascii="Palatino Linotype" w:hAnsi="Palatino Linotype" w:cs="Tahoma"/>
          <w:b/>
          <w:bCs/>
        </w:rPr>
        <w:t xml:space="preserve">MODALIDAD DE ENTREGA: </w:t>
      </w:r>
    </w:p>
    <w:p w:rsidRPr="00AA40F3" w:rsidR="00865F90" w:rsidP="00333154" w:rsidRDefault="00865F90" w14:paraId="064A976A" w14:textId="65FF7D3E">
      <w:pPr>
        <w:tabs>
          <w:tab w:val="left" w:pos="567"/>
        </w:tabs>
        <w:spacing w:line="360" w:lineRule="auto"/>
        <w:ind w:left="567" w:right="539"/>
        <w:contextualSpacing/>
        <w:jc w:val="both"/>
        <w:rPr>
          <w:rFonts w:ascii="Palatino Linotype" w:hAnsi="Palatino Linotype" w:cs="Tahoma"/>
          <w:bCs/>
        </w:rPr>
      </w:pPr>
      <w:r w:rsidRPr="00AA40F3" w:rsidDel="006544EC">
        <w:rPr>
          <w:rFonts w:ascii="Palatino Linotype" w:hAnsi="Palatino Linotype" w:cs="Tahoma"/>
          <w:b/>
          <w:bCs/>
        </w:rPr>
        <w:t xml:space="preserve"> </w:t>
      </w:r>
      <w:r w:rsidRPr="00AA40F3" w:rsidR="00B95AB4">
        <w:rPr>
          <w:rFonts w:ascii="Palatino Linotype" w:hAnsi="Palatino Linotype" w:cs="Tahoma"/>
          <w:bCs/>
        </w:rPr>
        <w:t>A través del SAIMEX.</w:t>
      </w:r>
    </w:p>
    <w:p w:rsidRPr="00AA40F3" w:rsidR="00B95AB4" w:rsidP="00333154" w:rsidRDefault="00B95AB4" w14:paraId="1574A618" w14:textId="77777777">
      <w:pPr>
        <w:tabs>
          <w:tab w:val="left" w:pos="567"/>
        </w:tabs>
        <w:spacing w:line="360" w:lineRule="auto"/>
        <w:ind w:left="567" w:right="-28"/>
        <w:contextualSpacing/>
        <w:jc w:val="both"/>
        <w:rPr>
          <w:rFonts w:ascii="Palatino Linotype" w:hAnsi="Palatino Linotype" w:cs="Tahoma"/>
          <w:bCs/>
          <w:sz w:val="22"/>
          <w:szCs w:val="22"/>
        </w:rPr>
      </w:pPr>
    </w:p>
    <w:p w:rsidRPr="00AA40F3" w:rsidR="00700B19" w:rsidP="00333154" w:rsidRDefault="00B95AB4" w14:paraId="3B8D773B" w14:textId="2C948007">
      <w:pPr>
        <w:autoSpaceDE w:val="0"/>
        <w:autoSpaceDN w:val="0"/>
        <w:adjustRightInd w:val="0"/>
        <w:spacing w:line="360" w:lineRule="auto"/>
        <w:ind w:right="-28"/>
        <w:contextualSpacing/>
        <w:jc w:val="both"/>
        <w:rPr>
          <w:rFonts w:ascii="Palatino Linotype" w:hAnsi="Palatino Linotype" w:eastAsia="Calibri" w:cs="Tahoma"/>
          <w:b/>
          <w:color w:val="000000"/>
          <w:sz w:val="22"/>
          <w:szCs w:val="22"/>
        </w:rPr>
      </w:pPr>
      <w:r w:rsidRPr="00AA40F3">
        <w:rPr>
          <w:rFonts w:ascii="Palatino Linotype" w:hAnsi="Palatino Linotype" w:eastAsia="Calibri" w:cs="Tahoma"/>
          <w:b/>
          <w:color w:val="000000"/>
          <w:sz w:val="22"/>
          <w:szCs w:val="22"/>
        </w:rPr>
        <w:t>I</w:t>
      </w:r>
      <w:r w:rsidRPr="00AA40F3" w:rsidR="00270B4E">
        <w:rPr>
          <w:rFonts w:ascii="Palatino Linotype" w:hAnsi="Palatino Linotype" w:eastAsia="Calibri" w:cs="Tahoma"/>
          <w:b/>
          <w:color w:val="000000"/>
          <w:sz w:val="22"/>
          <w:szCs w:val="22"/>
        </w:rPr>
        <w:t>I</w:t>
      </w:r>
      <w:r w:rsidRPr="00AA40F3" w:rsidR="00157E93">
        <w:rPr>
          <w:rFonts w:ascii="Palatino Linotype" w:hAnsi="Palatino Linotype" w:eastAsia="Calibri" w:cs="Tahoma"/>
          <w:b/>
          <w:color w:val="000000"/>
          <w:sz w:val="22"/>
          <w:szCs w:val="22"/>
        </w:rPr>
        <w:t>. Pró</w:t>
      </w:r>
      <w:r w:rsidRPr="00AA40F3" w:rsidR="00270B4E">
        <w:rPr>
          <w:rFonts w:ascii="Palatino Linotype" w:hAnsi="Palatino Linotype" w:eastAsia="Calibri" w:cs="Tahoma"/>
          <w:b/>
          <w:color w:val="000000"/>
          <w:sz w:val="22"/>
          <w:szCs w:val="22"/>
        </w:rPr>
        <w:t>rroga.</w:t>
      </w:r>
    </w:p>
    <w:p w:rsidRPr="00AA40F3" w:rsidR="00157E93" w:rsidP="00333154" w:rsidRDefault="00157E93" w14:paraId="34BCE58C" w14:textId="77777777">
      <w:pPr>
        <w:autoSpaceDE w:val="0"/>
        <w:autoSpaceDN w:val="0"/>
        <w:adjustRightInd w:val="0"/>
        <w:spacing w:line="360" w:lineRule="auto"/>
        <w:ind w:right="-28"/>
        <w:contextualSpacing/>
        <w:jc w:val="both"/>
        <w:rPr>
          <w:rFonts w:ascii="Palatino Linotype" w:hAnsi="Palatino Linotype" w:eastAsia="Calibri" w:cs="Tahoma"/>
          <w:b/>
          <w:color w:val="000000"/>
          <w:sz w:val="22"/>
          <w:szCs w:val="22"/>
        </w:rPr>
      </w:pPr>
    </w:p>
    <w:p w:rsidRPr="00AA40F3" w:rsidR="00270B4E" w:rsidP="00333154" w:rsidRDefault="00270B4E" w14:paraId="6DB1BE30" w14:textId="1EF06461">
      <w:pPr>
        <w:autoSpaceDE w:val="0"/>
        <w:autoSpaceDN w:val="0"/>
        <w:adjustRightInd w:val="0"/>
        <w:spacing w:line="360" w:lineRule="auto"/>
        <w:ind w:right="-28"/>
        <w:contextualSpacing/>
        <w:jc w:val="both"/>
        <w:rPr>
          <w:rFonts w:ascii="Palatino Linotype" w:hAnsi="Palatino Linotype" w:eastAsia="Calibri" w:cs="Tahoma"/>
          <w:color w:val="000000"/>
          <w:sz w:val="22"/>
          <w:szCs w:val="22"/>
        </w:rPr>
      </w:pPr>
      <w:r w:rsidRPr="00AA40F3">
        <w:rPr>
          <w:rFonts w:ascii="Palatino Linotype" w:hAnsi="Palatino Linotype" w:eastAsia="Calibri" w:cs="Tahoma"/>
          <w:color w:val="000000"/>
          <w:sz w:val="22"/>
          <w:szCs w:val="22"/>
        </w:rPr>
        <w:t>En fecha nueve de mayo de dos mil veintidós,</w:t>
      </w:r>
      <w:r w:rsidRPr="00AA40F3" w:rsidR="00200E67">
        <w:rPr>
          <w:rFonts w:ascii="Palatino Linotype" w:hAnsi="Palatino Linotype" w:eastAsia="Calibri" w:cs="Tahoma"/>
          <w:color w:val="000000"/>
          <w:sz w:val="22"/>
          <w:szCs w:val="22"/>
        </w:rPr>
        <w:t xml:space="preserve"> el Sujeto Obligado, notificó a la</w:t>
      </w:r>
      <w:r w:rsidRPr="00AA40F3">
        <w:rPr>
          <w:rFonts w:ascii="Palatino Linotype" w:hAnsi="Palatino Linotype" w:eastAsia="Calibri" w:cs="Tahoma"/>
          <w:color w:val="000000"/>
          <w:sz w:val="22"/>
          <w:szCs w:val="22"/>
        </w:rPr>
        <w:t xml:space="preserve"> Solicitante, mediante el Sistema de Acceso a la Información Mexiquense (SAIMEX), una prórroga para atender la solicitud de información, en los siguientes términos:</w:t>
      </w:r>
    </w:p>
    <w:p w:rsidRPr="00AA40F3" w:rsidR="00270B4E" w:rsidP="00333154" w:rsidRDefault="00270B4E" w14:paraId="0A949C8D" w14:textId="75FE6F01">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AA40F3">
        <w:rPr>
          <w:rFonts w:ascii="Palatino Linotype" w:hAnsi="Palatino Linotype" w:eastAsia="Calibri" w:cs="Tahoma"/>
          <w:i/>
          <w:color w:val="000000"/>
        </w:rPr>
        <w:t>…</w:t>
      </w:r>
    </w:p>
    <w:p w:rsidRPr="00AA40F3" w:rsidR="00270B4E" w:rsidP="00333154" w:rsidRDefault="00270B4E" w14:paraId="581DCEC0"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AA40F3">
        <w:rPr>
          <w:rFonts w:ascii="Palatino Linotype" w:hAnsi="Palatino Linotype" w:eastAsia="Calibri" w:cs="Tahoma"/>
          <w:i/>
          <w:color w:val="00000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Pr="00AA40F3" w:rsidR="00270B4E" w:rsidP="00333154" w:rsidRDefault="00270B4E" w14:paraId="6FC63703" w14:textId="77A1A939">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AA40F3">
        <w:rPr>
          <w:rFonts w:ascii="Palatino Linotype" w:hAnsi="Palatino Linotype" w:eastAsia="Calibri" w:cs="Tahoma"/>
          <w:i/>
          <w:color w:val="000000"/>
        </w:rPr>
        <w:t xml:space="preserve">METEPEC, ESTADO DE MEXICO, MAYO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tercera sesión extraordinaria de fecha 22 de abril de 2022 Por lo anterior, se adjunta el acta del comité No CT/MET/EXT-003/2022. Sin más por el momento quedo a sus órdenes. </w:t>
      </w:r>
    </w:p>
    <w:p w:rsidRPr="00AA40F3" w:rsidR="00270B4E" w:rsidP="00333154" w:rsidRDefault="00270B4E" w14:paraId="3CF56BA1" w14:textId="5549079B">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AA40F3">
        <w:rPr>
          <w:rFonts w:ascii="Palatino Linotype" w:hAnsi="Palatino Linotype" w:eastAsia="Calibri" w:cs="Tahoma"/>
          <w:i/>
          <w:color w:val="000000"/>
        </w:rPr>
        <w:t>…</w:t>
      </w:r>
    </w:p>
    <w:p w:rsidRPr="00AA40F3" w:rsidR="00B95AB4" w:rsidP="00333154" w:rsidRDefault="00B95AB4" w14:paraId="5800529A" w14:textId="77777777">
      <w:pPr>
        <w:autoSpaceDE w:val="0"/>
        <w:autoSpaceDN w:val="0"/>
        <w:adjustRightInd w:val="0"/>
        <w:spacing w:line="360" w:lineRule="auto"/>
        <w:ind w:right="-28"/>
        <w:contextualSpacing/>
        <w:jc w:val="both"/>
        <w:rPr>
          <w:rFonts w:ascii="Palatino Linotype" w:hAnsi="Palatino Linotype" w:eastAsia="Calibri" w:cs="Tahoma"/>
          <w:color w:val="000000"/>
          <w:sz w:val="22"/>
          <w:szCs w:val="22"/>
        </w:rPr>
      </w:pPr>
    </w:p>
    <w:p w:rsidRPr="00AA40F3" w:rsidR="00CB5E69" w:rsidP="00333154" w:rsidRDefault="00CB5E69" w14:paraId="050F7714" w14:textId="73D33F4F">
      <w:pPr>
        <w:autoSpaceDE w:val="0"/>
        <w:autoSpaceDN w:val="0"/>
        <w:adjustRightInd w:val="0"/>
        <w:spacing w:line="360" w:lineRule="auto"/>
        <w:ind w:right="-28"/>
        <w:contextualSpacing/>
        <w:jc w:val="both"/>
        <w:rPr>
          <w:rFonts w:ascii="Palatino Linotype" w:hAnsi="Palatino Linotype" w:eastAsia="Calibri" w:cs="Tahoma"/>
          <w:color w:val="000000"/>
          <w:sz w:val="22"/>
          <w:szCs w:val="22"/>
        </w:rPr>
      </w:pPr>
      <w:r w:rsidRPr="00AA40F3">
        <w:rPr>
          <w:rFonts w:ascii="Palatino Linotype" w:hAnsi="Palatino Linotype" w:eastAsia="Calibri" w:cs="Tahoma"/>
          <w:color w:val="000000"/>
          <w:sz w:val="22"/>
          <w:szCs w:val="22"/>
        </w:rPr>
        <w:lastRenderedPageBreak/>
        <w:t xml:space="preserve">El Sujeto Obligado adjuntó un archivo en formato </w:t>
      </w:r>
      <w:r w:rsidRPr="00AA40F3">
        <w:rPr>
          <w:rFonts w:ascii="Palatino Linotype" w:hAnsi="Palatino Linotype" w:eastAsia="Calibri" w:cs="Tahoma"/>
          <w:i/>
          <w:color w:val="000000"/>
          <w:sz w:val="22"/>
          <w:szCs w:val="22"/>
        </w:rPr>
        <w:t xml:space="preserve">pdf, </w:t>
      </w:r>
      <w:r w:rsidRPr="00AA40F3">
        <w:rPr>
          <w:rFonts w:ascii="Palatino Linotype" w:hAnsi="Palatino Linotype" w:eastAsia="Calibri" w:cs="Tahoma"/>
          <w:color w:val="000000"/>
          <w:sz w:val="22"/>
          <w:szCs w:val="22"/>
        </w:rPr>
        <w:t xml:space="preserve">que contiene el </w:t>
      </w:r>
      <w:r w:rsidRPr="00AA40F3">
        <w:rPr>
          <w:rFonts w:ascii="Palatino Linotype" w:hAnsi="Palatino Linotype" w:eastAsia="Calibri" w:cs="Tahoma"/>
          <w:b/>
          <w:color w:val="000000"/>
          <w:sz w:val="22"/>
          <w:szCs w:val="22"/>
        </w:rPr>
        <w:t>Acta número</w:t>
      </w:r>
      <w:r w:rsidRPr="00AA40F3">
        <w:rPr>
          <w:rFonts w:ascii="Palatino Linotype" w:hAnsi="Palatino Linotype" w:eastAsia="Calibri" w:cs="Tahoma"/>
          <w:color w:val="000000"/>
          <w:sz w:val="22"/>
          <w:szCs w:val="22"/>
        </w:rPr>
        <w:t xml:space="preserve"> </w:t>
      </w:r>
      <w:r w:rsidRPr="00AA40F3">
        <w:rPr>
          <w:rFonts w:ascii="Palatino Linotype" w:hAnsi="Palatino Linotype" w:eastAsia="Calibri" w:cs="Tahoma"/>
          <w:b/>
          <w:color w:val="000000"/>
          <w:sz w:val="22"/>
          <w:szCs w:val="22"/>
        </w:rPr>
        <w:t>CT/MET/EXT-003/2022</w:t>
      </w:r>
      <w:r w:rsidRPr="00AA40F3">
        <w:rPr>
          <w:rFonts w:ascii="Palatino Linotype" w:hAnsi="Palatino Linotype" w:eastAsia="Calibri" w:cs="Tahoma"/>
          <w:color w:val="000000"/>
          <w:sz w:val="22"/>
          <w:szCs w:val="22"/>
        </w:rPr>
        <w:t xml:space="preserve">; correspondiente a la Tercera Sesión Extraordinaria del Comité de Transparencia del Sujeto Obligado, en la administración 2022-2024; en el que se aprobó la ampliación de plazo para dar atención a diversas solicitudes; entre ellas la que nos ocupa. </w:t>
      </w:r>
    </w:p>
    <w:p w:rsidRPr="00AA40F3" w:rsidR="00270B4E" w:rsidP="00333154" w:rsidRDefault="00270B4E" w14:paraId="19D553F1" w14:textId="77777777">
      <w:pPr>
        <w:autoSpaceDE w:val="0"/>
        <w:autoSpaceDN w:val="0"/>
        <w:adjustRightInd w:val="0"/>
        <w:spacing w:line="360" w:lineRule="auto"/>
        <w:ind w:right="-28"/>
        <w:contextualSpacing/>
        <w:jc w:val="both"/>
        <w:rPr>
          <w:rFonts w:ascii="Palatino Linotype" w:hAnsi="Palatino Linotype" w:cs="Tahoma"/>
          <w:b/>
          <w:sz w:val="22"/>
          <w:szCs w:val="22"/>
        </w:rPr>
      </w:pPr>
    </w:p>
    <w:p w:rsidRPr="00AA40F3" w:rsidR="00B95AB4" w:rsidP="00333154" w:rsidRDefault="00B95AB4" w14:paraId="26B071C7" w14:textId="66D9EEDF">
      <w:pPr>
        <w:pStyle w:val="Prrafodelista"/>
        <w:tabs>
          <w:tab w:val="left" w:pos="567"/>
        </w:tabs>
        <w:spacing w:line="360" w:lineRule="auto"/>
        <w:ind w:left="0" w:right="-28"/>
        <w:jc w:val="both"/>
        <w:rPr>
          <w:rFonts w:ascii="Palatino Linotype" w:hAnsi="Palatino Linotype" w:cs="Tahoma"/>
          <w:b/>
          <w:szCs w:val="22"/>
        </w:rPr>
      </w:pPr>
      <w:r w:rsidRPr="00AA40F3">
        <w:rPr>
          <w:rFonts w:ascii="Palatino Linotype" w:hAnsi="Palatino Linotype" w:cs="Tahoma"/>
          <w:b/>
          <w:szCs w:val="22"/>
        </w:rPr>
        <w:t>III. Respuesta del Sujeto Obligado.</w:t>
      </w:r>
    </w:p>
    <w:p w:rsidRPr="00AA40F3" w:rsidR="00B95AB4" w:rsidP="00333154" w:rsidRDefault="00B95AB4" w14:paraId="5A09964A" w14:textId="77777777">
      <w:pPr>
        <w:pStyle w:val="Prrafodelista"/>
        <w:tabs>
          <w:tab w:val="left" w:pos="567"/>
        </w:tabs>
        <w:spacing w:line="360" w:lineRule="auto"/>
        <w:ind w:left="0" w:right="-28"/>
        <w:jc w:val="both"/>
        <w:rPr>
          <w:rFonts w:ascii="Palatino Linotype" w:hAnsi="Palatino Linotype" w:cs="Tahoma"/>
          <w:b/>
          <w:szCs w:val="22"/>
        </w:rPr>
      </w:pPr>
    </w:p>
    <w:p w:rsidRPr="00AA40F3" w:rsidR="00B95AB4" w:rsidP="00333154" w:rsidRDefault="00B95AB4" w14:paraId="3CD77B29" w14:textId="56C0D6A3">
      <w:pPr>
        <w:autoSpaceDE w:val="0"/>
        <w:autoSpaceDN w:val="0"/>
        <w:adjustRightInd w:val="0"/>
        <w:spacing w:line="360" w:lineRule="auto"/>
        <w:ind w:right="-28"/>
        <w:contextualSpacing/>
        <w:jc w:val="both"/>
        <w:rPr>
          <w:rFonts w:ascii="Palatino Linotype" w:hAnsi="Palatino Linotype" w:cs="Tahoma"/>
          <w:sz w:val="22"/>
          <w:szCs w:val="22"/>
          <w:lang w:val="es-ES"/>
        </w:rPr>
      </w:pPr>
      <w:r w:rsidRPr="00AA40F3">
        <w:rPr>
          <w:rFonts w:ascii="Palatino Linotype" w:hAnsi="Palatino Linotype" w:cs="Tahoma"/>
          <w:sz w:val="22"/>
          <w:szCs w:val="22"/>
        </w:rPr>
        <w:t xml:space="preserve">De las constancias que obran en el expediente electrónico del </w:t>
      </w:r>
      <w:r w:rsidRPr="00AA40F3">
        <w:rPr>
          <w:rFonts w:ascii="Palatino Linotype" w:hAnsi="Palatino Linotype" w:cs="Tahoma"/>
          <w:sz w:val="22"/>
          <w:szCs w:val="22"/>
          <w:lang w:val="es-ES"/>
        </w:rPr>
        <w:t xml:space="preserve">Sistema de Acceso a la Información Mexiquense (SAIMEX), se advierte que </w:t>
      </w:r>
      <w:r w:rsidRPr="00AA40F3">
        <w:rPr>
          <w:rFonts w:ascii="Palatino Linotype" w:hAnsi="Palatino Linotype" w:cs="Tahoma"/>
          <w:b/>
          <w:sz w:val="22"/>
          <w:szCs w:val="22"/>
          <w:lang w:val="es-ES"/>
        </w:rPr>
        <w:t xml:space="preserve">el </w:t>
      </w:r>
      <w:r w:rsidRPr="00AA40F3">
        <w:rPr>
          <w:rFonts w:ascii="Palatino Linotype" w:hAnsi="Palatino Linotype" w:cs="Tahoma"/>
          <w:b/>
          <w:bCs/>
          <w:color w:val="0D0D0D" w:themeColor="text1" w:themeTint="F2"/>
          <w:sz w:val="22"/>
          <w:szCs w:val="22"/>
        </w:rPr>
        <w:t>Ayuntamiento de Metepec</w:t>
      </w:r>
      <w:r w:rsidRPr="00AA40F3">
        <w:rPr>
          <w:rFonts w:ascii="Palatino Linotype" w:hAnsi="Palatino Linotype" w:cs="Tahoma"/>
          <w:b/>
          <w:sz w:val="22"/>
          <w:szCs w:val="22"/>
          <w:lang w:val="es-ES"/>
        </w:rPr>
        <w:t xml:space="preserve"> no otorgó respuesta a la solicitud de acceso a la información pública con número de folio </w:t>
      </w:r>
      <w:r w:rsidRPr="00AA40F3">
        <w:rPr>
          <w:rFonts w:ascii="Palatino Linotype" w:hAnsi="Palatino Linotype"/>
          <w:b/>
          <w:bCs/>
          <w:sz w:val="22"/>
          <w:szCs w:val="22"/>
        </w:rPr>
        <w:t xml:space="preserve">03151/METEPEC/IP/2022. </w:t>
      </w:r>
    </w:p>
    <w:p w:rsidRPr="00AA40F3" w:rsidR="00B95AB4" w:rsidP="00333154" w:rsidRDefault="00B95AB4" w14:paraId="4E3C16AF" w14:textId="77777777">
      <w:pPr>
        <w:autoSpaceDE w:val="0"/>
        <w:autoSpaceDN w:val="0"/>
        <w:adjustRightInd w:val="0"/>
        <w:spacing w:line="360" w:lineRule="auto"/>
        <w:ind w:right="-28"/>
        <w:contextualSpacing/>
        <w:jc w:val="both"/>
        <w:rPr>
          <w:rFonts w:ascii="Palatino Linotype" w:hAnsi="Palatino Linotype" w:cs="Tahoma"/>
          <w:b/>
          <w:sz w:val="22"/>
          <w:szCs w:val="22"/>
        </w:rPr>
      </w:pPr>
    </w:p>
    <w:p w:rsidRPr="00AA40F3" w:rsidR="00865F90" w:rsidP="00333154" w:rsidRDefault="00270B4E" w14:paraId="02EC9374" w14:textId="01CA1A6E">
      <w:pPr>
        <w:autoSpaceDE w:val="0"/>
        <w:autoSpaceDN w:val="0"/>
        <w:adjustRightInd w:val="0"/>
        <w:spacing w:line="360" w:lineRule="auto"/>
        <w:ind w:right="-28"/>
        <w:contextualSpacing/>
        <w:jc w:val="both"/>
        <w:rPr>
          <w:rFonts w:ascii="Palatino Linotype" w:hAnsi="Palatino Linotype" w:cs="Tahoma"/>
          <w:b/>
          <w:sz w:val="22"/>
          <w:szCs w:val="22"/>
        </w:rPr>
      </w:pPr>
      <w:r w:rsidRPr="00AA40F3">
        <w:rPr>
          <w:rFonts w:ascii="Palatino Linotype" w:hAnsi="Palatino Linotype" w:cs="Tahoma"/>
          <w:b/>
          <w:sz w:val="22"/>
          <w:szCs w:val="22"/>
        </w:rPr>
        <w:t>IV</w:t>
      </w:r>
      <w:r w:rsidRPr="00AA40F3" w:rsidR="00865F90">
        <w:rPr>
          <w:rFonts w:ascii="Palatino Linotype" w:hAnsi="Palatino Linotype" w:cs="Tahoma"/>
          <w:b/>
          <w:sz w:val="22"/>
          <w:szCs w:val="22"/>
        </w:rPr>
        <w:t xml:space="preserve">. Interposición del Recurso de Revisión. </w:t>
      </w:r>
    </w:p>
    <w:p w:rsidRPr="00AA40F3" w:rsidR="00865F90" w:rsidP="00333154" w:rsidRDefault="00865F90" w14:paraId="48E18A54" w14:textId="77777777">
      <w:pPr>
        <w:autoSpaceDE w:val="0"/>
        <w:autoSpaceDN w:val="0"/>
        <w:adjustRightInd w:val="0"/>
        <w:spacing w:line="360" w:lineRule="auto"/>
        <w:ind w:right="-28"/>
        <w:contextualSpacing/>
        <w:jc w:val="both"/>
        <w:rPr>
          <w:rFonts w:ascii="Palatino Linotype" w:hAnsi="Palatino Linotype" w:cs="Tahoma"/>
          <w:sz w:val="22"/>
          <w:szCs w:val="22"/>
        </w:rPr>
      </w:pPr>
    </w:p>
    <w:p w:rsidRPr="00AA40F3" w:rsidR="00865F90" w:rsidP="00333154" w:rsidRDefault="00865F90" w14:paraId="0F849369" w14:textId="15292C71">
      <w:pPr>
        <w:spacing w:line="360" w:lineRule="auto"/>
        <w:ind w:right="-28"/>
        <w:contextualSpacing/>
        <w:jc w:val="both"/>
        <w:rPr>
          <w:rFonts w:ascii="Palatino Linotype" w:hAnsi="Palatino Linotype" w:cs="Tahoma"/>
          <w:bCs/>
          <w:sz w:val="22"/>
          <w:szCs w:val="22"/>
          <w:lang w:val="es-ES"/>
        </w:rPr>
      </w:pPr>
      <w:r w:rsidRPr="00AA40F3">
        <w:rPr>
          <w:rFonts w:ascii="Palatino Linotype" w:hAnsi="Palatino Linotype" w:cs="Tahoma"/>
          <w:bCs/>
          <w:sz w:val="22"/>
          <w:szCs w:val="22"/>
          <w:lang w:val="es-ES"/>
        </w:rPr>
        <w:t xml:space="preserve">Con fecha </w:t>
      </w:r>
      <w:r w:rsidRPr="00AA40F3" w:rsidR="00CB5E69">
        <w:rPr>
          <w:rFonts w:ascii="Palatino Linotype" w:hAnsi="Palatino Linotype" w:cs="Tahoma"/>
          <w:bCs/>
          <w:sz w:val="22"/>
          <w:szCs w:val="22"/>
          <w:lang w:val="es-ES"/>
        </w:rPr>
        <w:t>veinticuatro</w:t>
      </w:r>
      <w:r w:rsidRPr="00AA40F3" w:rsidR="00191335">
        <w:rPr>
          <w:rFonts w:ascii="Palatino Linotype" w:hAnsi="Palatino Linotype" w:cs="Tahoma"/>
          <w:bCs/>
          <w:sz w:val="22"/>
          <w:szCs w:val="22"/>
          <w:lang w:val="es-ES"/>
        </w:rPr>
        <w:t xml:space="preserve"> de </w:t>
      </w:r>
      <w:r w:rsidRPr="00AA40F3" w:rsidR="00CB5E69">
        <w:rPr>
          <w:rFonts w:ascii="Palatino Linotype" w:hAnsi="Palatino Linotype" w:cs="Tahoma"/>
          <w:bCs/>
          <w:sz w:val="22"/>
          <w:szCs w:val="22"/>
          <w:lang w:val="es-ES"/>
        </w:rPr>
        <w:t>mayo</w:t>
      </w:r>
      <w:r w:rsidRPr="00AA40F3">
        <w:rPr>
          <w:rFonts w:ascii="Palatino Linotype" w:hAnsi="Palatino Linotype" w:cs="Tahoma"/>
          <w:bCs/>
          <w:sz w:val="22"/>
          <w:szCs w:val="22"/>
          <w:lang w:val="es-ES"/>
        </w:rPr>
        <w:t xml:space="preserve"> de dos mil veintidós, </w:t>
      </w:r>
      <w:r w:rsidRPr="00AA40F3">
        <w:rPr>
          <w:rFonts w:ascii="Palatino Linotype" w:hAnsi="Palatino Linotype" w:cs="Tahoma"/>
          <w:bCs/>
          <w:sz w:val="22"/>
          <w:szCs w:val="22"/>
        </w:rPr>
        <w:t xml:space="preserve">se recibió en este Instituto, a través del </w:t>
      </w:r>
      <w:r w:rsidRPr="00AA40F3">
        <w:rPr>
          <w:rFonts w:ascii="Palatino Linotype" w:hAnsi="Palatino Linotype" w:cs="Tahoma"/>
          <w:bCs/>
          <w:sz w:val="22"/>
          <w:szCs w:val="22"/>
          <w:lang w:val="es-ES"/>
        </w:rPr>
        <w:t>Sistema de Acceso a la Información Mexiquense (SAIMEX)</w:t>
      </w:r>
      <w:r w:rsidRPr="00AA40F3">
        <w:rPr>
          <w:rFonts w:ascii="Palatino Linotype" w:hAnsi="Palatino Linotype" w:cs="Tahoma"/>
          <w:bCs/>
          <w:sz w:val="22"/>
          <w:szCs w:val="22"/>
        </w:rPr>
        <w:t>, el Recurso de Revisión interpuesto por la parte Recurrente, en contra de la respuesta del Sujeto Obligado, en los siguientes términos:</w:t>
      </w:r>
    </w:p>
    <w:p w:rsidRPr="00AA40F3" w:rsidR="00865F90" w:rsidP="00333154" w:rsidRDefault="00865F90" w14:paraId="6C17D3EC" w14:textId="77777777">
      <w:pPr>
        <w:autoSpaceDE w:val="0"/>
        <w:autoSpaceDN w:val="0"/>
        <w:adjustRightInd w:val="0"/>
        <w:spacing w:line="360" w:lineRule="auto"/>
        <w:ind w:right="-28"/>
        <w:contextualSpacing/>
        <w:jc w:val="both"/>
        <w:rPr>
          <w:rFonts w:ascii="Palatino Linotype" w:hAnsi="Palatino Linotype" w:cs="Tahoma"/>
          <w:sz w:val="22"/>
          <w:szCs w:val="22"/>
          <w:lang w:val="es-ES"/>
        </w:rPr>
      </w:pPr>
    </w:p>
    <w:p w:rsidRPr="00AA40F3" w:rsidR="00865F90" w:rsidP="00333154" w:rsidRDefault="00865F90" w14:paraId="6929E816" w14:textId="19CD4F12">
      <w:pPr>
        <w:tabs>
          <w:tab w:val="left" w:pos="4667"/>
        </w:tabs>
        <w:spacing w:line="360" w:lineRule="auto"/>
        <w:ind w:left="567" w:right="539"/>
        <w:contextualSpacing/>
        <w:jc w:val="both"/>
        <w:rPr>
          <w:rFonts w:ascii="Palatino Linotype" w:hAnsi="Palatino Linotype" w:cs="Tahoma"/>
          <w:b/>
          <w:bCs/>
        </w:rPr>
      </w:pPr>
      <w:r w:rsidRPr="00AA40F3">
        <w:rPr>
          <w:rFonts w:ascii="Palatino Linotype" w:hAnsi="Palatino Linotype" w:cs="Tahoma"/>
          <w:b/>
          <w:bCs/>
        </w:rPr>
        <w:t>ACTO IMPUGNADO</w:t>
      </w:r>
      <w:r w:rsidRPr="00AA40F3" w:rsidR="00200E67">
        <w:rPr>
          <w:rFonts w:ascii="Palatino Linotype" w:hAnsi="Palatino Linotype" w:cs="Tahoma"/>
          <w:b/>
          <w:bCs/>
        </w:rPr>
        <w:t>:</w:t>
      </w:r>
    </w:p>
    <w:p w:rsidRPr="00AA40F3" w:rsidR="00865F90" w:rsidP="00333154" w:rsidRDefault="00CB5E69" w14:paraId="74A81D25" w14:textId="341C43E0">
      <w:pPr>
        <w:tabs>
          <w:tab w:val="left" w:pos="3795"/>
        </w:tabs>
        <w:spacing w:line="360" w:lineRule="auto"/>
        <w:ind w:left="567" w:right="539"/>
        <w:contextualSpacing/>
        <w:jc w:val="both"/>
        <w:rPr>
          <w:rFonts w:ascii="Palatino Linotype" w:hAnsi="Palatino Linotype" w:cs="Tahoma"/>
          <w:bCs/>
          <w:i/>
        </w:rPr>
      </w:pPr>
      <w:r w:rsidRPr="00AA40F3">
        <w:rPr>
          <w:rFonts w:ascii="Palatino Linotype" w:hAnsi="Palatino Linotype" w:cs="Tahoma"/>
          <w:bCs/>
          <w:i/>
        </w:rPr>
        <w:t xml:space="preserve">La falta de respuesta a mi solicitud de acceso a la información, recepcionada desde el 08 de abril de 2022, consistente en: Se me informe si la moral Pulso Metepec Sociedad Anónima Promotora de Inversión de Capital Variable, Titular de la autorización del Conjunto Urbano tipo Mixto denominado, PORTOFINO ROYAL COUNTRY CLUB, mismo que fue publicado a través del Periódico Oficial Gaceta del Gobierno del Estado de México, en fecha doce de febrero del año dos mil quince, ubicado en: Avenida Paseo de la Asunción número 200, Colonia Agrícola Bellavista, C. P. 52172, en el Municipio de Metepec, Estado de México, HA REALIZADO LA ENTREGA-RECEPCIÓN FORMAL DEL CONJUNTO URBANO PORTOFINO ROYAL COUNTRY </w:t>
      </w:r>
      <w:r w:rsidRPr="00AA40F3">
        <w:rPr>
          <w:rFonts w:ascii="Palatino Linotype" w:hAnsi="Palatino Linotype" w:cs="Tahoma"/>
          <w:bCs/>
          <w:i/>
        </w:rPr>
        <w:lastRenderedPageBreak/>
        <w:t>CLUB, AL H. AYUNTAMIENTO DE METEPEC, ESTADO DE MÉXICO, ASÍ COMO A LA SECRETARÍA DE DESARROLLO URBANO Y OBRAS PÚBLICAS, en términos del punto Décimo Séptimo del Acuerdo de Autorización de fecha 3 de febrero del 2015. En caso de que el conjunto urbano se encuentre municipalizado en términos del Reglamento del Libro Quinto del Código Administrativo del Estado de México y de su propia autorización, se adjunte a la presente petición, el ACTA- ENTREGA en versión pública.</w:t>
      </w:r>
      <w:r w:rsidRPr="00AA40F3" w:rsidR="00502954">
        <w:rPr>
          <w:rFonts w:ascii="Palatino Linotype" w:hAnsi="Palatino Linotype" w:cs="Tahoma"/>
          <w:bCs/>
          <w:i/>
        </w:rPr>
        <w:tab/>
      </w:r>
    </w:p>
    <w:p w:rsidRPr="00AA40F3" w:rsidR="00200E67" w:rsidP="00333154" w:rsidRDefault="00200E67" w14:paraId="7FF6389F" w14:textId="77777777">
      <w:pPr>
        <w:tabs>
          <w:tab w:val="left" w:pos="4667"/>
        </w:tabs>
        <w:spacing w:line="360" w:lineRule="auto"/>
        <w:ind w:left="567" w:right="539"/>
        <w:contextualSpacing/>
        <w:jc w:val="both"/>
        <w:rPr>
          <w:rFonts w:ascii="Palatino Linotype" w:hAnsi="Palatino Linotype" w:cs="Tahoma"/>
          <w:b/>
          <w:bCs/>
        </w:rPr>
      </w:pPr>
    </w:p>
    <w:p w:rsidRPr="00AA40F3" w:rsidR="00865F90" w:rsidP="00333154" w:rsidRDefault="00865F90" w14:paraId="70730A00" w14:textId="23E722AD">
      <w:pPr>
        <w:tabs>
          <w:tab w:val="left" w:pos="4667"/>
        </w:tabs>
        <w:spacing w:line="360" w:lineRule="auto"/>
        <w:ind w:left="567" w:right="539"/>
        <w:contextualSpacing/>
        <w:jc w:val="both"/>
        <w:rPr>
          <w:rFonts w:ascii="Palatino Linotype" w:hAnsi="Palatino Linotype" w:cs="Tahoma"/>
          <w:b/>
          <w:bCs/>
        </w:rPr>
      </w:pPr>
      <w:r w:rsidRPr="00AA40F3">
        <w:rPr>
          <w:rFonts w:ascii="Palatino Linotype" w:hAnsi="Palatino Linotype" w:cs="Tahoma"/>
          <w:b/>
          <w:bCs/>
        </w:rPr>
        <w:t>RAZONES O MOTIVOS DE LA INCONFORMIDAD</w:t>
      </w:r>
      <w:r w:rsidRPr="00AA40F3" w:rsidR="00200E67">
        <w:rPr>
          <w:rFonts w:ascii="Palatino Linotype" w:hAnsi="Palatino Linotype" w:cs="Tahoma"/>
          <w:b/>
          <w:bCs/>
        </w:rPr>
        <w:t>:</w:t>
      </w:r>
    </w:p>
    <w:p w:rsidRPr="00AA40F3" w:rsidR="00CB5E69" w:rsidP="00333154" w:rsidRDefault="00CB5E69" w14:paraId="2074A83D" w14:textId="639A7BE4">
      <w:pPr>
        <w:spacing w:line="360" w:lineRule="auto"/>
        <w:ind w:left="567" w:right="539"/>
        <w:contextualSpacing/>
        <w:jc w:val="both"/>
        <w:rPr>
          <w:rFonts w:ascii="Palatino Linotype" w:hAnsi="Palatino Linotype"/>
          <w:i/>
          <w:iCs/>
          <w:lang w:eastAsia="es-MX"/>
        </w:rPr>
      </w:pPr>
      <w:r w:rsidRPr="00AA40F3">
        <w:rPr>
          <w:rFonts w:ascii="Palatino Linotype" w:hAnsi="Palatino Linotype"/>
          <w:i/>
          <w:iCs/>
          <w:lang w:eastAsia="es-MX"/>
        </w:rPr>
        <w:t xml:space="preserve">Se vulnera lo establecido en los artículos 6, apartado A fracción I y 8 de la Constitución Política de los Estados Unidos Mexicanos, 4, 23 fracción IV, 160 Y 164 de la Ley de Transparencia y Acceso a la Información Pública del Estado de México, debido a que no se respetó mi derecho de acceso a la información que posee la autoridad recurrida, la cual es pública, dejando de actuar bajo el principio de máxima publicidad. Esto es así ya que el 09 de mayo de 2022, me fue notificado a través de la plataforma SAIMEX, por parte del Lic. Gerardo Arturo Ozuna Martínez, Responsable de la Unidad de Transparencia, que mi solicitud de información había sido prorrogada por 7 días, adjuntando para tal efecto el Acta del Comité número CT/MET/EXT-003/2022, de la Tercera Sesión Extraordinaria del Comité de Transparencia del H. Ayuntamiento de Metepec del Estado de México, de fecha 22 de abril de 2022, lo anterior con fundamento en lo señalado en los artículos 49 fracción II y 163 párrafo segundo de la Ley de Transparencia y Acceso a la Información Pública del Estado de México y Municipios. Sin embargo, es necesario precisar que el artículo 163 párrafo segundo, a la letra señala: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Al respecto, preciso que el contenido del acta anexa al presente, no funda, ni motiva las razones por las que aplazó la entrega de la información, como es señalado por la normativa antes citada en virtud de que únicamente se limita a aprobar las prórrogas de las solicitudes de información, sin exponer las razones. Aunado a lo anterior y una vez que ha fenecido el plazo de la prórroga, el sujeto obligado fue omiso y no dio respuesta a mi solicitud de acceso a la información, </w:t>
      </w:r>
      <w:r w:rsidRPr="00AA40F3">
        <w:rPr>
          <w:rFonts w:ascii="Palatino Linotype" w:hAnsi="Palatino Linotype"/>
          <w:i/>
          <w:iCs/>
          <w:lang w:eastAsia="es-MX"/>
        </w:rPr>
        <w:lastRenderedPageBreak/>
        <w:t>la cual fue requerida desde el 08 de abril de 2022 y la cual consiste en: Se me informe si la moral Pulso Metepec Sociedad Anónima Promotora de Inversión de Capital Variable, Titular de la autorización del Conjunto Urbano tipo Mixto denominado, PORTOFINO ROYAL COUNTRY CLUB, mismo que fue publicado a través del Periódico Oficial Gaceta del Gobierno del Estado de México, en fecha doce de febrero del año dos mil quince, ubicado en: Avenida Paseo de la Asunción número 200, Colonia Agrícola Bellavista, C. P. 52172, en el Municipio de Metepec, Estado de México, HA REALIZADO LA ENTREGA-RECEPCIÓN FORMAL DEL CONJUNTO URBANO PORTOFINO ROYAL COUNTRY CLUB, AL H. AYUNTAMIENTO DE METEPEC, ESTADO DE MÉXICO, ASÍ COMO A LA SECRETARÍA DE DESARROLLO URBANO Y OBRAS PÚBLICAS, en términos del punto Décimo Séptimo del Acuerdo de Autorización de fecha 3 de febrero del 2015. En caso de que el conjunto urbano se encuentre municipalizado en términos del Reglamento del Libro Quinto del Código Administrativo del Estado de México y de su propia autorización, se adjunte a la presente petición, el ACTA- ENTREGA en versión pública.</w:t>
      </w:r>
    </w:p>
    <w:p w:rsidRPr="00AA40F3" w:rsidR="00865F90" w:rsidP="00333154" w:rsidRDefault="00865F90" w14:paraId="0B7CB6E6" w14:textId="77777777">
      <w:pPr>
        <w:spacing w:line="360" w:lineRule="auto"/>
        <w:ind w:right="-28"/>
        <w:contextualSpacing/>
        <w:jc w:val="both"/>
        <w:rPr>
          <w:rFonts w:ascii="Palatino Linotype" w:hAnsi="Palatino Linotype" w:cs="Tahoma"/>
          <w:b/>
          <w:sz w:val="22"/>
          <w:szCs w:val="22"/>
        </w:rPr>
      </w:pPr>
    </w:p>
    <w:p w:rsidRPr="00AA40F3" w:rsidR="00865F90" w:rsidP="00333154" w:rsidRDefault="00865F90" w14:paraId="4A8157CA" w14:textId="41649FCA">
      <w:pPr>
        <w:spacing w:line="360" w:lineRule="auto"/>
        <w:ind w:right="-28"/>
        <w:contextualSpacing/>
        <w:jc w:val="both"/>
        <w:rPr>
          <w:rFonts w:ascii="Palatino Linotype" w:hAnsi="Palatino Linotype" w:eastAsia="Batang" w:cs="Tahoma"/>
          <w:b/>
          <w:bCs/>
          <w:sz w:val="22"/>
          <w:szCs w:val="22"/>
        </w:rPr>
      </w:pPr>
      <w:r w:rsidRPr="00AA40F3">
        <w:rPr>
          <w:rFonts w:ascii="Palatino Linotype" w:hAnsi="Palatino Linotype" w:cs="Tahoma"/>
          <w:b/>
          <w:sz w:val="22"/>
          <w:szCs w:val="22"/>
        </w:rPr>
        <w:t xml:space="preserve">V. </w:t>
      </w:r>
      <w:r w:rsidRPr="00AA40F3">
        <w:rPr>
          <w:rFonts w:ascii="Palatino Linotype" w:hAnsi="Palatino Linotype" w:eastAsia="Batang" w:cs="Tahoma"/>
          <w:b/>
          <w:bCs/>
          <w:sz w:val="22"/>
          <w:szCs w:val="22"/>
        </w:rPr>
        <w:t xml:space="preserve">Trámite del </w:t>
      </w:r>
      <w:r w:rsidRPr="00AA40F3">
        <w:rPr>
          <w:rFonts w:ascii="Palatino Linotype" w:hAnsi="Palatino Linotype" w:cs="Tahoma"/>
          <w:b/>
          <w:sz w:val="22"/>
          <w:szCs w:val="22"/>
        </w:rPr>
        <w:t xml:space="preserve">Recurso de Revisión </w:t>
      </w:r>
      <w:r w:rsidRPr="00AA40F3">
        <w:rPr>
          <w:rFonts w:ascii="Palatino Linotype" w:hAnsi="Palatino Linotype" w:eastAsia="Batang" w:cs="Tahoma"/>
          <w:b/>
          <w:bCs/>
          <w:sz w:val="22"/>
          <w:szCs w:val="22"/>
        </w:rPr>
        <w:t>ante el Instituto.</w:t>
      </w:r>
    </w:p>
    <w:p w:rsidRPr="00AA40F3" w:rsidR="00865F90" w:rsidP="00333154" w:rsidRDefault="00865F90" w14:paraId="5F11D019" w14:textId="77777777">
      <w:pPr>
        <w:spacing w:line="360" w:lineRule="auto"/>
        <w:ind w:right="-28"/>
        <w:contextualSpacing/>
        <w:jc w:val="both"/>
        <w:rPr>
          <w:rFonts w:ascii="Palatino Linotype" w:hAnsi="Palatino Linotype" w:eastAsia="Batang" w:cs="Tahoma"/>
          <w:b/>
          <w:bCs/>
          <w:sz w:val="22"/>
          <w:szCs w:val="22"/>
        </w:rPr>
      </w:pPr>
    </w:p>
    <w:p w:rsidRPr="00AA40F3" w:rsidR="00200E67" w:rsidP="00333154" w:rsidRDefault="00865F90" w14:paraId="62895289" w14:textId="77777777">
      <w:pPr>
        <w:spacing w:line="360" w:lineRule="auto"/>
        <w:ind w:right="-28"/>
        <w:contextualSpacing/>
        <w:jc w:val="both"/>
        <w:rPr>
          <w:rFonts w:ascii="Palatino Linotype" w:hAnsi="Palatino Linotype" w:eastAsia="Batang" w:cs="Tahoma"/>
          <w:b/>
          <w:bCs/>
          <w:sz w:val="22"/>
          <w:szCs w:val="22"/>
        </w:rPr>
      </w:pPr>
      <w:r w:rsidRPr="00AA40F3">
        <w:rPr>
          <w:rFonts w:ascii="Palatino Linotype" w:hAnsi="Palatino Linotype" w:eastAsia="Batang" w:cs="Tahoma"/>
          <w:b/>
          <w:bCs/>
          <w:sz w:val="22"/>
          <w:szCs w:val="22"/>
        </w:rPr>
        <w:t xml:space="preserve">a) Turno del </w:t>
      </w:r>
      <w:r w:rsidRPr="00AA40F3">
        <w:rPr>
          <w:rFonts w:ascii="Palatino Linotype" w:hAnsi="Palatino Linotype" w:cs="Tahoma"/>
          <w:b/>
          <w:sz w:val="22"/>
          <w:szCs w:val="22"/>
        </w:rPr>
        <w:t>Recurso de Revisión</w:t>
      </w:r>
      <w:r w:rsidRPr="00AA40F3">
        <w:rPr>
          <w:rFonts w:ascii="Palatino Linotype" w:hAnsi="Palatino Linotype" w:eastAsia="Batang" w:cs="Tahoma"/>
          <w:b/>
          <w:bCs/>
          <w:sz w:val="22"/>
          <w:szCs w:val="22"/>
        </w:rPr>
        <w:t xml:space="preserve">. </w:t>
      </w:r>
    </w:p>
    <w:p w:rsidRPr="00AA40F3" w:rsidR="00200E67" w:rsidP="00333154" w:rsidRDefault="00200E67" w14:paraId="4B9E866D" w14:textId="77777777">
      <w:pPr>
        <w:spacing w:line="360" w:lineRule="auto"/>
        <w:ind w:right="-28"/>
        <w:contextualSpacing/>
        <w:jc w:val="both"/>
        <w:rPr>
          <w:rFonts w:ascii="Palatino Linotype" w:hAnsi="Palatino Linotype" w:eastAsia="Batang" w:cs="Tahoma"/>
          <w:bCs/>
          <w:sz w:val="22"/>
          <w:szCs w:val="22"/>
        </w:rPr>
      </w:pPr>
    </w:p>
    <w:p w:rsidRPr="00AA40F3" w:rsidR="00865F90" w:rsidP="00333154" w:rsidRDefault="00865F90" w14:paraId="4969489E" w14:textId="49304F6D">
      <w:pPr>
        <w:spacing w:line="360" w:lineRule="auto"/>
        <w:ind w:right="-28"/>
        <w:contextualSpacing/>
        <w:jc w:val="both"/>
        <w:rPr>
          <w:rFonts w:ascii="Palatino Linotype" w:hAnsi="Palatino Linotype" w:eastAsia="Batang" w:cs="Tahoma"/>
          <w:bCs/>
          <w:sz w:val="22"/>
          <w:szCs w:val="22"/>
        </w:rPr>
      </w:pPr>
      <w:r w:rsidRPr="00AA40F3">
        <w:rPr>
          <w:rFonts w:ascii="Palatino Linotype" w:hAnsi="Palatino Linotype" w:eastAsia="Batang" w:cs="Tahoma"/>
          <w:bCs/>
          <w:sz w:val="22"/>
          <w:szCs w:val="22"/>
        </w:rPr>
        <w:t xml:space="preserve">El </w:t>
      </w:r>
      <w:r w:rsidRPr="00AA40F3" w:rsidR="00CB5E69">
        <w:rPr>
          <w:rFonts w:ascii="Palatino Linotype" w:hAnsi="Palatino Linotype" w:eastAsia="Batang" w:cs="Tahoma"/>
          <w:bCs/>
          <w:sz w:val="22"/>
          <w:szCs w:val="22"/>
          <w:lang w:val="es-ES"/>
        </w:rPr>
        <w:t>veinticuatro</w:t>
      </w:r>
      <w:r w:rsidRPr="00AA40F3" w:rsidR="007F7DE7">
        <w:rPr>
          <w:rFonts w:ascii="Palatino Linotype" w:hAnsi="Palatino Linotype" w:eastAsia="Batang" w:cs="Tahoma"/>
          <w:bCs/>
          <w:sz w:val="22"/>
          <w:szCs w:val="22"/>
          <w:lang w:val="es-ES"/>
        </w:rPr>
        <w:t xml:space="preserve"> de </w:t>
      </w:r>
      <w:r w:rsidRPr="00AA40F3" w:rsidR="00CB5E69">
        <w:rPr>
          <w:rFonts w:ascii="Palatino Linotype" w:hAnsi="Palatino Linotype" w:eastAsia="Batang" w:cs="Tahoma"/>
          <w:bCs/>
          <w:sz w:val="22"/>
          <w:szCs w:val="22"/>
          <w:lang w:val="es-ES"/>
        </w:rPr>
        <w:t>mayo</w:t>
      </w:r>
      <w:r w:rsidRPr="00AA40F3">
        <w:rPr>
          <w:rFonts w:ascii="Palatino Linotype" w:hAnsi="Palatino Linotype" w:eastAsia="Batang" w:cs="Tahoma"/>
          <w:bCs/>
          <w:sz w:val="22"/>
          <w:szCs w:val="22"/>
          <w:lang w:val="es-ES"/>
        </w:rPr>
        <w:t xml:space="preserve"> de dos mil veintidós</w:t>
      </w:r>
      <w:r w:rsidRPr="00AA40F3">
        <w:rPr>
          <w:rFonts w:ascii="Palatino Linotype" w:hAnsi="Palatino Linotype" w:eastAsia="Batang" w:cs="Tahoma"/>
          <w:bCs/>
          <w:sz w:val="22"/>
          <w:szCs w:val="22"/>
        </w:rPr>
        <w:t xml:space="preserve">, el </w:t>
      </w:r>
      <w:r w:rsidRPr="00AA40F3">
        <w:rPr>
          <w:rFonts w:ascii="Palatino Linotype" w:hAnsi="Palatino Linotype" w:cs="Tahoma"/>
          <w:sz w:val="22"/>
          <w:szCs w:val="22"/>
          <w:lang w:val="es-ES"/>
        </w:rPr>
        <w:t>Sistema de Acceso a la Información Mexiquense (SAIMEX),</w:t>
      </w:r>
      <w:r w:rsidRPr="00AA40F3">
        <w:rPr>
          <w:rFonts w:ascii="Palatino Linotype" w:hAnsi="Palatino Linotype" w:eastAsia="Batang" w:cs="Tahoma"/>
          <w:bCs/>
          <w:sz w:val="22"/>
          <w:szCs w:val="22"/>
        </w:rPr>
        <w:t xml:space="preserve"> asignó con número de expediente </w:t>
      </w:r>
      <w:r w:rsidRPr="00AA40F3">
        <w:rPr>
          <w:rFonts w:ascii="Palatino Linotype" w:hAnsi="Palatino Linotype" w:eastAsia="Batang" w:cs="Tahoma"/>
          <w:b/>
          <w:bCs/>
          <w:sz w:val="22"/>
          <w:szCs w:val="22"/>
        </w:rPr>
        <w:t>0</w:t>
      </w:r>
      <w:r w:rsidRPr="00AA40F3" w:rsidR="00CB5E69">
        <w:rPr>
          <w:rFonts w:ascii="Palatino Linotype" w:hAnsi="Palatino Linotype" w:eastAsia="Batang" w:cs="Tahoma"/>
          <w:b/>
          <w:bCs/>
          <w:sz w:val="22"/>
          <w:szCs w:val="22"/>
        </w:rPr>
        <w:t>8926</w:t>
      </w:r>
      <w:r w:rsidRPr="00AA40F3">
        <w:rPr>
          <w:rFonts w:ascii="Palatino Linotype" w:hAnsi="Palatino Linotype" w:eastAsia="Batang" w:cs="Tahoma"/>
          <w:b/>
          <w:bCs/>
          <w:sz w:val="22"/>
          <w:szCs w:val="22"/>
        </w:rPr>
        <w:t xml:space="preserve">/INFOEM/IP/RR/2022 </w:t>
      </w:r>
      <w:r w:rsidRPr="00AA40F3">
        <w:rPr>
          <w:rFonts w:ascii="Palatino Linotype" w:hAnsi="Palatino Linotype" w:eastAsia="Batang" w:cs="Tahoma"/>
          <w:bCs/>
          <w:sz w:val="22"/>
          <w:szCs w:val="22"/>
        </w:rPr>
        <w:t xml:space="preserve">al Medio de Impugnación que nos ocupa, con base en el sistema aprobado por el Pleno de este Órgano Garante y lo turnó al </w:t>
      </w:r>
      <w:r w:rsidRPr="00AA40F3">
        <w:rPr>
          <w:rFonts w:ascii="Palatino Linotype" w:hAnsi="Palatino Linotype" w:eastAsia="Batang" w:cs="Tahoma"/>
          <w:b/>
          <w:bCs/>
          <w:sz w:val="22"/>
          <w:szCs w:val="22"/>
        </w:rPr>
        <w:t>Comisionado Ponente Luis Gustavo Parra Noriega</w:t>
      </w:r>
      <w:r w:rsidRPr="00AA40F3">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AA40F3" w:rsidR="00865F90" w:rsidP="00333154" w:rsidRDefault="00865F90" w14:paraId="6713A0B3" w14:textId="77777777">
      <w:pPr>
        <w:spacing w:line="360" w:lineRule="auto"/>
        <w:ind w:right="-28"/>
        <w:contextualSpacing/>
        <w:jc w:val="both"/>
        <w:rPr>
          <w:rFonts w:ascii="Palatino Linotype" w:hAnsi="Palatino Linotype" w:eastAsia="Batang" w:cs="Tahoma"/>
          <w:bCs/>
          <w:sz w:val="22"/>
          <w:szCs w:val="22"/>
        </w:rPr>
      </w:pPr>
    </w:p>
    <w:p w:rsidRPr="00AA40F3" w:rsidR="00200E67" w:rsidP="00333154" w:rsidRDefault="00865F90" w14:paraId="1B97F3EB" w14:textId="77777777">
      <w:pPr>
        <w:spacing w:line="360" w:lineRule="auto"/>
        <w:ind w:right="-28"/>
        <w:contextualSpacing/>
        <w:jc w:val="both"/>
        <w:rPr>
          <w:rFonts w:ascii="Palatino Linotype" w:hAnsi="Palatino Linotype" w:eastAsia="Batang" w:cs="Tahoma"/>
          <w:b/>
          <w:bCs/>
          <w:sz w:val="22"/>
          <w:szCs w:val="22"/>
        </w:rPr>
      </w:pPr>
      <w:r w:rsidRPr="00AA40F3">
        <w:rPr>
          <w:rFonts w:ascii="Palatino Linotype" w:hAnsi="Palatino Linotype" w:eastAsia="Batang" w:cs="Tahoma"/>
          <w:b/>
          <w:bCs/>
          <w:sz w:val="22"/>
          <w:szCs w:val="22"/>
        </w:rPr>
        <w:t xml:space="preserve">b) Admisión del </w:t>
      </w:r>
      <w:r w:rsidRPr="00AA40F3">
        <w:rPr>
          <w:rFonts w:ascii="Palatino Linotype" w:hAnsi="Palatino Linotype" w:cs="Tahoma"/>
          <w:b/>
          <w:sz w:val="22"/>
          <w:szCs w:val="22"/>
        </w:rPr>
        <w:t>Recurso de Revisión</w:t>
      </w:r>
      <w:r w:rsidRPr="00AA40F3">
        <w:rPr>
          <w:rFonts w:ascii="Palatino Linotype" w:hAnsi="Palatino Linotype" w:eastAsia="Batang" w:cs="Tahoma"/>
          <w:b/>
          <w:bCs/>
          <w:sz w:val="22"/>
          <w:szCs w:val="22"/>
        </w:rPr>
        <w:t xml:space="preserve">. </w:t>
      </w:r>
    </w:p>
    <w:p w:rsidRPr="00AA40F3" w:rsidR="00200E67" w:rsidP="00333154" w:rsidRDefault="00200E67" w14:paraId="3FA13103" w14:textId="77777777">
      <w:pPr>
        <w:spacing w:line="360" w:lineRule="auto"/>
        <w:ind w:right="-28"/>
        <w:contextualSpacing/>
        <w:jc w:val="both"/>
        <w:rPr>
          <w:rFonts w:ascii="Palatino Linotype" w:hAnsi="Palatino Linotype" w:eastAsia="Batang" w:cs="Tahoma"/>
          <w:b/>
          <w:bCs/>
          <w:sz w:val="22"/>
          <w:szCs w:val="22"/>
        </w:rPr>
      </w:pPr>
    </w:p>
    <w:p w:rsidRPr="00AA40F3" w:rsidR="00865F90" w:rsidP="00333154" w:rsidRDefault="00865F90" w14:paraId="7708E1EB" w14:textId="2F753C90">
      <w:pPr>
        <w:spacing w:line="360" w:lineRule="auto"/>
        <w:ind w:right="-28"/>
        <w:contextualSpacing/>
        <w:jc w:val="both"/>
        <w:rPr>
          <w:rFonts w:ascii="Palatino Linotype" w:hAnsi="Palatino Linotype" w:eastAsia="Batang" w:cs="Tahoma"/>
          <w:bCs/>
          <w:sz w:val="22"/>
          <w:szCs w:val="22"/>
        </w:rPr>
      </w:pPr>
      <w:r w:rsidRPr="00AA40F3">
        <w:rPr>
          <w:rFonts w:ascii="Palatino Linotype" w:hAnsi="Palatino Linotype" w:eastAsia="Batang" w:cs="Tahoma"/>
          <w:bCs/>
          <w:sz w:val="22"/>
          <w:szCs w:val="22"/>
        </w:rPr>
        <w:lastRenderedPageBreak/>
        <w:t xml:space="preserve">El </w:t>
      </w:r>
      <w:r w:rsidRPr="00AA40F3" w:rsidR="00CB5E69">
        <w:rPr>
          <w:rFonts w:ascii="Palatino Linotype" w:hAnsi="Palatino Linotype" w:eastAsia="Batang" w:cs="Tahoma"/>
          <w:bCs/>
          <w:sz w:val="22"/>
          <w:szCs w:val="22"/>
        </w:rPr>
        <w:t>treinta</w:t>
      </w:r>
      <w:r w:rsidRPr="00AA40F3" w:rsidR="007F7DE7">
        <w:rPr>
          <w:rFonts w:ascii="Palatino Linotype" w:hAnsi="Palatino Linotype" w:eastAsia="Batang" w:cs="Tahoma"/>
          <w:bCs/>
          <w:sz w:val="22"/>
          <w:szCs w:val="22"/>
        </w:rPr>
        <w:t xml:space="preserve"> de </w:t>
      </w:r>
      <w:r w:rsidRPr="00AA40F3" w:rsidR="00CB5E69">
        <w:rPr>
          <w:rFonts w:ascii="Palatino Linotype" w:hAnsi="Palatino Linotype" w:eastAsia="Batang" w:cs="Tahoma"/>
          <w:bCs/>
          <w:sz w:val="22"/>
          <w:szCs w:val="22"/>
        </w:rPr>
        <w:t>mayo</w:t>
      </w:r>
      <w:r w:rsidRPr="00AA40F3">
        <w:rPr>
          <w:rFonts w:ascii="Palatino Linotype" w:hAnsi="Palatino Linotype" w:eastAsia="Batang" w:cs="Tahoma"/>
          <w:bCs/>
          <w:sz w:val="22"/>
          <w:szCs w:val="22"/>
        </w:rPr>
        <w:t xml:space="preserve"> de dos mil veintidós, se acordó la admisión del Recurso de Revisión interpuesto por la Particular en contra del Sujeto Obligado, en términos del artículo 185, fracciones I, II y IV de la Ley de Transparencia y Acceso a la Información Pública del Estado de México y Municipios, el cual fue notificado a las partes, el </w:t>
      </w:r>
      <w:r w:rsidRPr="00AA40F3" w:rsidR="000C61EE">
        <w:rPr>
          <w:rFonts w:ascii="Palatino Linotype" w:hAnsi="Palatino Linotype" w:eastAsia="Batang" w:cs="Tahoma"/>
          <w:bCs/>
          <w:sz w:val="22"/>
          <w:szCs w:val="22"/>
        </w:rPr>
        <w:t>veintitrés de dicho mes y año</w:t>
      </w:r>
      <w:r w:rsidRPr="00AA40F3">
        <w:rPr>
          <w:rFonts w:ascii="Palatino Linotype" w:hAnsi="Palatino Linotype" w:eastAsia="Batang"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rsidRPr="00AA40F3" w:rsidR="00865F90" w:rsidP="00333154" w:rsidRDefault="00865F90" w14:paraId="2ACFEDFB" w14:textId="77777777">
      <w:pPr>
        <w:spacing w:line="360" w:lineRule="auto"/>
        <w:ind w:right="-28"/>
        <w:contextualSpacing/>
        <w:jc w:val="both"/>
        <w:rPr>
          <w:rFonts w:ascii="Palatino Linotype" w:hAnsi="Palatino Linotype" w:eastAsia="Batang" w:cs="Tahoma"/>
          <w:bCs/>
          <w:sz w:val="22"/>
          <w:szCs w:val="22"/>
        </w:rPr>
      </w:pPr>
    </w:p>
    <w:p w:rsidRPr="00AA40F3" w:rsidR="00200E67" w:rsidP="00333154" w:rsidRDefault="00865F90" w14:paraId="25E20B9F" w14:textId="4F0D0025">
      <w:pPr>
        <w:spacing w:line="360" w:lineRule="auto"/>
        <w:ind w:right="-28"/>
        <w:contextualSpacing/>
        <w:jc w:val="both"/>
        <w:rPr>
          <w:rFonts w:ascii="Palatino Linotype" w:hAnsi="Palatino Linotype" w:cs="Tahoma"/>
          <w:b/>
          <w:sz w:val="22"/>
          <w:szCs w:val="22"/>
        </w:rPr>
      </w:pPr>
      <w:r w:rsidRPr="00AA40F3">
        <w:rPr>
          <w:rFonts w:ascii="Palatino Linotype" w:hAnsi="Palatino Linotype" w:eastAsia="Calibri" w:cs="Tahoma"/>
          <w:b/>
          <w:sz w:val="22"/>
          <w:szCs w:val="22"/>
          <w:lang w:eastAsia="en-US"/>
        </w:rPr>
        <w:t xml:space="preserve">c) </w:t>
      </w:r>
      <w:r w:rsidRPr="00AA40F3">
        <w:rPr>
          <w:rFonts w:ascii="Palatino Linotype" w:hAnsi="Palatino Linotype" w:cs="Tahoma"/>
          <w:b/>
          <w:sz w:val="22"/>
          <w:szCs w:val="22"/>
        </w:rPr>
        <w:t xml:space="preserve">Informe Justificado </w:t>
      </w:r>
    </w:p>
    <w:p w:rsidRPr="00AA40F3" w:rsidR="00200E67" w:rsidP="00333154" w:rsidRDefault="00200E67" w14:paraId="39889DA0" w14:textId="77777777">
      <w:pPr>
        <w:spacing w:line="360" w:lineRule="auto"/>
        <w:ind w:right="-28"/>
        <w:contextualSpacing/>
        <w:jc w:val="both"/>
        <w:rPr>
          <w:rFonts w:ascii="Palatino Linotype" w:hAnsi="Palatino Linotype" w:cs="Tahoma"/>
          <w:b/>
          <w:sz w:val="22"/>
          <w:szCs w:val="22"/>
        </w:rPr>
      </w:pPr>
    </w:p>
    <w:p w:rsidRPr="00AA40F3" w:rsidR="00200E67" w:rsidP="00333154" w:rsidRDefault="00200E67" w14:paraId="40CB5CF7" w14:textId="485EAA58">
      <w:pPr>
        <w:spacing w:line="360" w:lineRule="auto"/>
        <w:ind w:right="-28"/>
        <w:contextualSpacing/>
        <w:jc w:val="both"/>
        <w:rPr>
          <w:rFonts w:ascii="Palatino Linotype" w:hAnsi="Palatino Linotype" w:cs="Tahoma"/>
          <w:sz w:val="22"/>
          <w:szCs w:val="22"/>
        </w:rPr>
      </w:pPr>
      <w:r w:rsidRPr="00AA40F3">
        <w:rPr>
          <w:rFonts w:ascii="Palatino Linotype" w:hAnsi="Palatino Linotype" w:cs="Tahoma"/>
          <w:sz w:val="22"/>
          <w:szCs w:val="22"/>
        </w:rPr>
        <w:t xml:space="preserve">De las constancias que obran en el expediente electrónico en el </w:t>
      </w:r>
      <w:r w:rsidRPr="00AA40F3">
        <w:rPr>
          <w:rFonts w:ascii="Palatino Linotype" w:hAnsi="Palatino Linotype" w:cs="Tahoma"/>
          <w:sz w:val="22"/>
          <w:szCs w:val="22"/>
          <w:lang w:val="es-ES"/>
        </w:rPr>
        <w:t xml:space="preserve">Sistema de Acceso a la Información Mexiquense (SAIMEX), se aprecia que el Sujeto Obligado fue omiso en rendir informe justificado. </w:t>
      </w:r>
    </w:p>
    <w:p w:rsidRPr="00AA40F3" w:rsidR="00200E67" w:rsidP="00333154" w:rsidRDefault="00200E67" w14:paraId="2FD03F65" w14:textId="77777777">
      <w:pPr>
        <w:spacing w:line="360" w:lineRule="auto"/>
        <w:ind w:right="-28"/>
        <w:contextualSpacing/>
        <w:jc w:val="both"/>
        <w:rPr>
          <w:rFonts w:ascii="Palatino Linotype" w:hAnsi="Palatino Linotype" w:cs="Tahoma"/>
          <w:sz w:val="22"/>
          <w:szCs w:val="22"/>
        </w:rPr>
      </w:pPr>
    </w:p>
    <w:p w:rsidRPr="00AA40F3" w:rsidR="00200E67" w:rsidP="00333154" w:rsidRDefault="00200E67" w14:paraId="631CC920" w14:textId="0747B283">
      <w:pPr>
        <w:spacing w:line="360" w:lineRule="auto"/>
        <w:ind w:right="-28"/>
        <w:contextualSpacing/>
        <w:jc w:val="both"/>
        <w:rPr>
          <w:rFonts w:ascii="Palatino Linotype" w:hAnsi="Palatino Linotype" w:cs="Tahoma"/>
          <w:b/>
          <w:sz w:val="22"/>
          <w:szCs w:val="22"/>
        </w:rPr>
      </w:pPr>
      <w:r w:rsidRPr="00AA40F3">
        <w:rPr>
          <w:rFonts w:ascii="Palatino Linotype" w:hAnsi="Palatino Linotype" w:cs="Tahoma"/>
          <w:b/>
          <w:sz w:val="22"/>
          <w:szCs w:val="22"/>
        </w:rPr>
        <w:t>d) Manifestaciones de la Recurrente.</w:t>
      </w:r>
    </w:p>
    <w:p w:rsidRPr="00AA40F3" w:rsidR="00200E67" w:rsidP="00333154" w:rsidRDefault="00200E67" w14:paraId="0FBB7B6A" w14:textId="77777777">
      <w:pPr>
        <w:spacing w:line="360" w:lineRule="auto"/>
        <w:ind w:right="-28"/>
        <w:contextualSpacing/>
        <w:jc w:val="both"/>
        <w:rPr>
          <w:rFonts w:ascii="Palatino Linotype" w:hAnsi="Palatino Linotype" w:cs="Tahoma"/>
          <w:sz w:val="22"/>
          <w:szCs w:val="22"/>
        </w:rPr>
      </w:pPr>
    </w:p>
    <w:p w:rsidRPr="00AA40F3" w:rsidR="00200E67" w:rsidP="00333154" w:rsidRDefault="00200E67" w14:paraId="44FA838E" w14:textId="034DC3A9">
      <w:pPr>
        <w:spacing w:line="360" w:lineRule="auto"/>
        <w:ind w:right="-28"/>
        <w:contextualSpacing/>
        <w:jc w:val="both"/>
        <w:rPr>
          <w:rFonts w:ascii="Palatino Linotype" w:hAnsi="Palatino Linotype" w:cs="Tahoma"/>
          <w:sz w:val="22"/>
          <w:szCs w:val="22"/>
        </w:rPr>
      </w:pPr>
      <w:r w:rsidRPr="00AA40F3">
        <w:rPr>
          <w:rFonts w:ascii="Palatino Linotype" w:hAnsi="Palatino Linotype" w:cs="Tahoma"/>
          <w:sz w:val="22"/>
          <w:szCs w:val="22"/>
        </w:rPr>
        <w:t xml:space="preserve">En fecha dos de junio de dos mil veintidós, el Particular a través de </w:t>
      </w:r>
      <w:r w:rsidRPr="00AA40F3">
        <w:rPr>
          <w:rFonts w:ascii="Palatino Linotype" w:hAnsi="Palatino Linotype" w:cs="Tahoma"/>
          <w:sz w:val="22"/>
          <w:szCs w:val="22"/>
          <w:lang w:val="es-ES"/>
        </w:rPr>
        <w:t xml:space="preserve">Sistema de Acceso a la Información Mexiquense (SAIMEX), </w:t>
      </w:r>
      <w:r w:rsidRPr="00AA40F3">
        <w:rPr>
          <w:rFonts w:ascii="Palatino Linotype" w:hAnsi="Palatino Linotype" w:cs="Tahoma"/>
          <w:sz w:val="22"/>
          <w:szCs w:val="22"/>
        </w:rPr>
        <w:t xml:space="preserve"> emitió tres archivos en formato </w:t>
      </w:r>
      <w:r w:rsidRPr="00AA40F3">
        <w:rPr>
          <w:rFonts w:ascii="Palatino Linotype" w:hAnsi="Palatino Linotype" w:cs="Tahoma"/>
          <w:i/>
          <w:sz w:val="22"/>
          <w:szCs w:val="22"/>
        </w:rPr>
        <w:t>pdf</w:t>
      </w:r>
      <w:r w:rsidRPr="00AA40F3">
        <w:rPr>
          <w:rFonts w:ascii="Palatino Linotype" w:hAnsi="Palatino Linotype" w:cs="Tahoma"/>
          <w:sz w:val="22"/>
          <w:szCs w:val="22"/>
        </w:rPr>
        <w:t xml:space="preserve">; en los que consta la solicitud de información, la prórroga del Sujeto Obligado y el acta que acompañó a dicha prorroga; en los mismos términos que obran en el expediente electrónico que nos ocupa. </w:t>
      </w:r>
    </w:p>
    <w:p w:rsidRPr="00AA40F3" w:rsidR="00200E67" w:rsidP="00333154" w:rsidRDefault="00200E67" w14:paraId="5957E8F5" w14:textId="77777777">
      <w:pPr>
        <w:spacing w:line="360" w:lineRule="auto"/>
        <w:ind w:right="-28"/>
        <w:contextualSpacing/>
        <w:jc w:val="both"/>
        <w:rPr>
          <w:rFonts w:ascii="Palatino Linotype" w:hAnsi="Palatino Linotype" w:eastAsia="Calibri" w:cs="Tahoma"/>
          <w:b/>
          <w:bCs/>
          <w:sz w:val="22"/>
          <w:szCs w:val="22"/>
          <w:lang w:val="es-ES" w:eastAsia="en-US"/>
        </w:rPr>
      </w:pPr>
    </w:p>
    <w:p w:rsidRPr="00AA40F3" w:rsidR="00200E67" w:rsidP="00333154" w:rsidRDefault="00200E67" w14:paraId="78989F42" w14:textId="77777777">
      <w:pPr>
        <w:spacing w:line="360" w:lineRule="auto"/>
        <w:ind w:right="-28"/>
        <w:contextualSpacing/>
        <w:jc w:val="both"/>
        <w:rPr>
          <w:rFonts w:ascii="Palatino Linotype" w:hAnsi="Palatino Linotype" w:cs="Tahoma"/>
          <w:sz w:val="22"/>
          <w:szCs w:val="22"/>
        </w:rPr>
      </w:pPr>
      <w:r w:rsidRPr="00AA40F3">
        <w:rPr>
          <w:rFonts w:ascii="Palatino Linotype" w:hAnsi="Palatino Linotype" w:eastAsia="Calibri" w:cs="Tahoma"/>
          <w:b/>
          <w:bCs/>
          <w:sz w:val="22"/>
          <w:szCs w:val="22"/>
          <w:lang w:val="es-ES" w:eastAsia="en-US"/>
        </w:rPr>
        <w:t>e</w:t>
      </w:r>
      <w:r w:rsidRPr="00AA40F3" w:rsidR="00865F90">
        <w:rPr>
          <w:rFonts w:ascii="Palatino Linotype" w:hAnsi="Palatino Linotype" w:eastAsia="Calibri" w:cs="Tahoma"/>
          <w:b/>
          <w:bCs/>
          <w:sz w:val="22"/>
          <w:szCs w:val="22"/>
          <w:lang w:val="es-ES" w:eastAsia="en-US"/>
        </w:rPr>
        <w:t xml:space="preserve">) </w:t>
      </w:r>
      <w:r w:rsidRPr="00AA40F3" w:rsidR="00865F90">
        <w:rPr>
          <w:rFonts w:ascii="Palatino Linotype" w:hAnsi="Palatino Linotype" w:cs="Tahoma"/>
          <w:b/>
          <w:sz w:val="22"/>
          <w:szCs w:val="22"/>
        </w:rPr>
        <w:t>Cierre de instrucción.</w:t>
      </w:r>
      <w:r w:rsidRPr="00AA40F3" w:rsidR="00865F90">
        <w:rPr>
          <w:rFonts w:ascii="Palatino Linotype" w:hAnsi="Palatino Linotype" w:cs="Tahoma"/>
          <w:sz w:val="22"/>
          <w:szCs w:val="22"/>
        </w:rPr>
        <w:t xml:space="preserve"> </w:t>
      </w:r>
    </w:p>
    <w:p w:rsidRPr="00AA40F3" w:rsidR="00200E67" w:rsidP="00333154" w:rsidRDefault="00200E67" w14:paraId="56DBDCCD" w14:textId="77777777">
      <w:pPr>
        <w:spacing w:line="360" w:lineRule="auto"/>
        <w:ind w:right="-28"/>
        <w:contextualSpacing/>
        <w:jc w:val="both"/>
        <w:rPr>
          <w:rFonts w:ascii="Palatino Linotype" w:hAnsi="Palatino Linotype" w:cs="Tahoma"/>
          <w:sz w:val="22"/>
          <w:szCs w:val="22"/>
        </w:rPr>
      </w:pPr>
    </w:p>
    <w:p w:rsidRPr="00AA40F3" w:rsidR="00865F90" w:rsidP="00333154" w:rsidRDefault="00865F90" w14:paraId="6883B284" w14:textId="1B6220B1">
      <w:pPr>
        <w:spacing w:line="360" w:lineRule="auto"/>
        <w:ind w:right="-28"/>
        <w:contextualSpacing/>
        <w:jc w:val="both"/>
        <w:rPr>
          <w:rFonts w:ascii="Palatino Linotype" w:hAnsi="Palatino Linotype" w:eastAsia="Batang" w:cs="Tahoma"/>
          <w:bCs/>
          <w:sz w:val="22"/>
          <w:szCs w:val="22"/>
        </w:rPr>
      </w:pPr>
      <w:r w:rsidRPr="00AA40F3">
        <w:rPr>
          <w:rFonts w:ascii="Palatino Linotype" w:hAnsi="Palatino Linotype" w:cs="Tahoma"/>
          <w:sz w:val="22"/>
          <w:szCs w:val="22"/>
        </w:rPr>
        <w:t xml:space="preserve">El </w:t>
      </w:r>
      <w:r w:rsidRPr="00AA40F3" w:rsidR="00200E67">
        <w:rPr>
          <w:rFonts w:ascii="Palatino Linotype" w:hAnsi="Palatino Linotype" w:cs="Tahoma"/>
          <w:sz w:val="22"/>
          <w:szCs w:val="22"/>
        </w:rPr>
        <w:t>veintiuno</w:t>
      </w:r>
      <w:r w:rsidRPr="00AA40F3">
        <w:rPr>
          <w:rFonts w:ascii="Palatino Linotype" w:hAnsi="Palatino Linotype" w:cs="Tahoma"/>
          <w:sz w:val="22"/>
          <w:szCs w:val="22"/>
        </w:rPr>
        <w:t xml:space="preserve"> de </w:t>
      </w:r>
      <w:r w:rsidRPr="00AA40F3" w:rsidR="004D2A34">
        <w:rPr>
          <w:rFonts w:ascii="Palatino Linotype" w:hAnsi="Palatino Linotype" w:cs="Tahoma"/>
          <w:sz w:val="22"/>
          <w:szCs w:val="22"/>
        </w:rPr>
        <w:t xml:space="preserve">junio </w:t>
      </w:r>
      <w:r w:rsidRPr="00AA40F3">
        <w:rPr>
          <w:rFonts w:ascii="Palatino Linotype" w:hAnsi="Palatino Linotype" w:cs="Tahoma"/>
          <w:sz w:val="22"/>
          <w:szCs w:val="22"/>
        </w:rPr>
        <w:t xml:space="preserve">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w:t>
      </w:r>
      <w:r w:rsidRPr="00AA40F3">
        <w:rPr>
          <w:rFonts w:ascii="Palatino Linotype" w:hAnsi="Palatino Linotype" w:cs="Tahoma"/>
          <w:sz w:val="22"/>
          <w:szCs w:val="22"/>
        </w:rPr>
        <w:lastRenderedPageBreak/>
        <w:t xml:space="preserve">Municipios, mismo que fue notificado, el mismo día, a través del </w:t>
      </w:r>
      <w:r w:rsidRPr="00AA40F3">
        <w:rPr>
          <w:rFonts w:ascii="Palatino Linotype" w:hAnsi="Palatino Linotype" w:cs="Tahoma"/>
          <w:sz w:val="22"/>
          <w:szCs w:val="22"/>
          <w:lang w:val="es-ES"/>
        </w:rPr>
        <w:t>Sistema de Acceso a la Información Mexiquense (SAIMEX)</w:t>
      </w:r>
      <w:r w:rsidRPr="00AA40F3">
        <w:rPr>
          <w:rFonts w:ascii="Palatino Linotype" w:hAnsi="Palatino Linotype" w:cs="Tahoma"/>
          <w:sz w:val="22"/>
          <w:szCs w:val="22"/>
        </w:rPr>
        <w:t>.</w:t>
      </w:r>
      <w:r w:rsidRPr="00AA40F3">
        <w:rPr>
          <w:rFonts w:ascii="Palatino Linotype" w:hAnsi="Palatino Linotype" w:eastAsia="Batang" w:cs="Tahoma"/>
          <w:bCs/>
          <w:sz w:val="22"/>
          <w:szCs w:val="22"/>
        </w:rPr>
        <w:t xml:space="preserve"> </w:t>
      </w:r>
    </w:p>
    <w:p w:rsidRPr="00AA40F3" w:rsidR="00865F90" w:rsidP="00333154" w:rsidRDefault="00865F90" w14:paraId="1F646785" w14:textId="77777777">
      <w:pPr>
        <w:spacing w:line="360" w:lineRule="auto"/>
        <w:ind w:right="-28"/>
        <w:contextualSpacing/>
        <w:jc w:val="both"/>
        <w:rPr>
          <w:rFonts w:ascii="Palatino Linotype" w:hAnsi="Palatino Linotype" w:eastAsia="Batang" w:cs="Tahoma"/>
          <w:bCs/>
          <w:sz w:val="22"/>
          <w:szCs w:val="22"/>
        </w:rPr>
      </w:pPr>
    </w:p>
    <w:p w:rsidRPr="00AA40F3" w:rsidR="00865F90" w:rsidP="00333154" w:rsidRDefault="00865F90" w14:paraId="69E40C91" w14:textId="77777777">
      <w:pPr>
        <w:spacing w:line="360" w:lineRule="auto"/>
        <w:ind w:right="-28"/>
        <w:contextualSpacing/>
        <w:jc w:val="both"/>
        <w:rPr>
          <w:rFonts w:ascii="Palatino Linotype" w:hAnsi="Palatino Linotype" w:cs="Tahoma"/>
          <w:sz w:val="22"/>
          <w:szCs w:val="22"/>
        </w:rPr>
      </w:pPr>
      <w:r w:rsidRPr="00AA40F3">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rsidRPr="00AA40F3" w:rsidR="00865F90" w:rsidP="00333154" w:rsidRDefault="00865F90" w14:paraId="6CC2F9CE" w14:textId="77777777">
      <w:pPr>
        <w:spacing w:line="360" w:lineRule="auto"/>
        <w:ind w:right="-28"/>
        <w:contextualSpacing/>
        <w:rPr>
          <w:rFonts w:ascii="Palatino Linotype" w:hAnsi="Palatino Linotype" w:cs="Tahoma"/>
          <w:b/>
          <w:sz w:val="22"/>
          <w:szCs w:val="22"/>
        </w:rPr>
      </w:pPr>
    </w:p>
    <w:p w:rsidRPr="00AA40F3" w:rsidR="00865F90" w:rsidP="00333154" w:rsidRDefault="00865F90" w14:paraId="0EF63998" w14:textId="77777777">
      <w:pPr>
        <w:spacing w:line="360" w:lineRule="auto"/>
        <w:ind w:right="-28"/>
        <w:contextualSpacing/>
        <w:jc w:val="center"/>
        <w:rPr>
          <w:rFonts w:ascii="Palatino Linotype" w:hAnsi="Palatino Linotype" w:cs="Tahoma"/>
          <w:b/>
          <w:sz w:val="22"/>
          <w:szCs w:val="22"/>
          <w:lang w:val="es-ES"/>
        </w:rPr>
      </w:pPr>
      <w:r w:rsidRPr="00AA40F3">
        <w:rPr>
          <w:rFonts w:ascii="Palatino Linotype" w:hAnsi="Palatino Linotype" w:cs="Tahoma"/>
          <w:b/>
          <w:sz w:val="22"/>
          <w:szCs w:val="22"/>
          <w:lang w:val="es-ES"/>
        </w:rPr>
        <w:t>C O N S I D E R A N D O S</w:t>
      </w:r>
    </w:p>
    <w:p w:rsidRPr="00AA40F3" w:rsidR="00865F90" w:rsidP="00333154" w:rsidRDefault="00865F90" w14:paraId="170C231C" w14:textId="77777777">
      <w:pPr>
        <w:spacing w:line="360" w:lineRule="auto"/>
        <w:ind w:right="-28"/>
        <w:contextualSpacing/>
        <w:jc w:val="center"/>
        <w:rPr>
          <w:rFonts w:ascii="Palatino Linotype" w:hAnsi="Palatino Linotype" w:cs="Tahoma"/>
          <w:b/>
          <w:sz w:val="22"/>
          <w:szCs w:val="22"/>
          <w:lang w:val="es-ES"/>
        </w:rPr>
      </w:pPr>
    </w:p>
    <w:p w:rsidRPr="00AA40F3" w:rsidR="00865F90" w:rsidP="00333154" w:rsidRDefault="00865F90" w14:paraId="47ABA710" w14:textId="77777777">
      <w:pPr>
        <w:autoSpaceDE w:val="0"/>
        <w:autoSpaceDN w:val="0"/>
        <w:adjustRightInd w:val="0"/>
        <w:spacing w:line="360" w:lineRule="auto"/>
        <w:ind w:right="-28"/>
        <w:contextualSpacing/>
        <w:jc w:val="both"/>
        <w:rPr>
          <w:rFonts w:ascii="Palatino Linotype" w:hAnsi="Palatino Linotype" w:cs="Tahoma"/>
          <w:b/>
          <w:sz w:val="22"/>
          <w:szCs w:val="22"/>
          <w:lang w:val="es-ES"/>
        </w:rPr>
      </w:pPr>
      <w:r w:rsidRPr="00AA40F3">
        <w:rPr>
          <w:rFonts w:ascii="Palatino Linotype" w:hAnsi="Palatino Linotype" w:eastAsia="Calibri" w:cs="Tahoma"/>
          <w:b/>
          <w:color w:val="000000"/>
          <w:sz w:val="22"/>
          <w:szCs w:val="22"/>
          <w:lang w:val="es-ES" w:eastAsia="es-MX"/>
        </w:rPr>
        <w:t>PRIMERO</w:t>
      </w:r>
      <w:r w:rsidRPr="00AA40F3">
        <w:rPr>
          <w:rFonts w:ascii="Palatino Linotype" w:hAnsi="Palatino Linotype" w:eastAsia="Calibri" w:cs="Tahoma"/>
          <w:color w:val="000000"/>
          <w:sz w:val="22"/>
          <w:szCs w:val="22"/>
          <w:lang w:val="es-ES" w:eastAsia="es-MX"/>
        </w:rPr>
        <w:t xml:space="preserve">. </w:t>
      </w:r>
      <w:r w:rsidRPr="00AA40F3">
        <w:rPr>
          <w:rFonts w:ascii="Palatino Linotype" w:hAnsi="Palatino Linotype" w:cs="Tahoma"/>
          <w:b/>
          <w:sz w:val="22"/>
          <w:szCs w:val="22"/>
          <w:lang w:val="es-ES"/>
        </w:rPr>
        <w:t>Competencia.</w:t>
      </w:r>
    </w:p>
    <w:p w:rsidRPr="00AA40F3" w:rsidR="00865F90" w:rsidP="00333154" w:rsidRDefault="00865F90" w14:paraId="1F34EC01" w14:textId="77777777">
      <w:pPr>
        <w:autoSpaceDE w:val="0"/>
        <w:autoSpaceDN w:val="0"/>
        <w:adjustRightInd w:val="0"/>
        <w:spacing w:line="360" w:lineRule="auto"/>
        <w:ind w:right="-28"/>
        <w:contextualSpacing/>
        <w:jc w:val="both"/>
        <w:rPr>
          <w:rFonts w:ascii="Palatino Linotype" w:hAnsi="Palatino Linotype" w:cs="Tahoma"/>
          <w:b/>
          <w:sz w:val="22"/>
          <w:szCs w:val="22"/>
          <w:lang w:val="es-ES"/>
        </w:rPr>
      </w:pPr>
    </w:p>
    <w:p w:rsidRPr="00AA40F3" w:rsidR="00865F90" w:rsidP="00333154" w:rsidRDefault="00865F90" w14:paraId="4C4E9803" w14:textId="77777777">
      <w:pPr>
        <w:spacing w:line="360" w:lineRule="auto"/>
        <w:ind w:right="-28"/>
        <w:contextualSpacing/>
        <w:jc w:val="both"/>
        <w:rPr>
          <w:rFonts w:ascii="Palatino Linotype" w:hAnsi="Palatino Linotype" w:cs="Tahoma"/>
          <w:color w:val="000000"/>
          <w:sz w:val="22"/>
          <w:szCs w:val="22"/>
        </w:rPr>
      </w:pPr>
      <w:r w:rsidRPr="00AA40F3">
        <w:rPr>
          <w:rFonts w:ascii="Palatino Linotype"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A40F3">
        <w:rPr>
          <w:rFonts w:ascii="Palatino Linotype" w:hAnsi="Palatino Linotype"/>
          <w:color w:val="000000"/>
          <w:sz w:val="22"/>
          <w:szCs w:val="22"/>
        </w:rPr>
        <w:t xml:space="preserve"> 7°, </w:t>
      </w:r>
      <w:r w:rsidRPr="00AA40F3">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rsidRPr="00AA40F3" w:rsidR="00865F90" w:rsidP="00333154" w:rsidRDefault="00865F90" w14:paraId="7E2A8706" w14:textId="5E978890">
      <w:pPr>
        <w:spacing w:line="360" w:lineRule="auto"/>
        <w:ind w:right="-28"/>
        <w:contextualSpacing/>
        <w:jc w:val="both"/>
        <w:rPr>
          <w:rFonts w:ascii="Palatino Linotype" w:hAnsi="Palatino Linotype" w:cs="Tahoma"/>
          <w:color w:val="000000"/>
          <w:sz w:val="22"/>
          <w:szCs w:val="22"/>
        </w:rPr>
      </w:pPr>
    </w:p>
    <w:p w:rsidRPr="00AA40F3" w:rsidR="007F7DE7" w:rsidP="00333154" w:rsidRDefault="007F7DE7" w14:paraId="765ED2B4" w14:textId="2EC62DCA">
      <w:pPr>
        <w:spacing w:line="360" w:lineRule="auto"/>
        <w:ind w:right="-28"/>
        <w:contextualSpacing/>
        <w:jc w:val="both"/>
        <w:rPr>
          <w:rFonts w:ascii="Palatino Linotype" w:hAnsi="Palatino Linotype" w:cs="Tahoma"/>
          <w:color w:val="000000"/>
          <w:sz w:val="22"/>
          <w:szCs w:val="22"/>
        </w:rPr>
      </w:pPr>
    </w:p>
    <w:p w:rsidRPr="00AA40F3" w:rsidR="007F7DE7" w:rsidP="00333154" w:rsidRDefault="007F7DE7" w14:paraId="03D77587" w14:textId="7BC47908">
      <w:pPr>
        <w:spacing w:line="360" w:lineRule="auto"/>
        <w:ind w:right="-28"/>
        <w:contextualSpacing/>
        <w:jc w:val="both"/>
        <w:rPr>
          <w:rFonts w:ascii="Palatino Linotype" w:hAnsi="Palatino Linotype" w:cs="Tahoma"/>
          <w:color w:val="000000"/>
          <w:sz w:val="22"/>
          <w:szCs w:val="22"/>
        </w:rPr>
      </w:pPr>
    </w:p>
    <w:p w:rsidRPr="00AA40F3" w:rsidR="007F7DE7" w:rsidP="00333154" w:rsidRDefault="007F7DE7" w14:paraId="3B642291" w14:textId="77777777">
      <w:pPr>
        <w:spacing w:line="360" w:lineRule="auto"/>
        <w:ind w:right="-28"/>
        <w:contextualSpacing/>
        <w:jc w:val="both"/>
        <w:rPr>
          <w:rFonts w:ascii="Palatino Linotype" w:hAnsi="Palatino Linotype" w:cs="Tahoma"/>
          <w:color w:val="000000"/>
          <w:sz w:val="22"/>
          <w:szCs w:val="22"/>
        </w:rPr>
      </w:pPr>
    </w:p>
    <w:p w:rsidRPr="00AA40F3" w:rsidR="00865F90" w:rsidP="00333154" w:rsidRDefault="00865F90" w14:paraId="408AEC83" w14:textId="77777777">
      <w:pPr>
        <w:autoSpaceDE w:val="0"/>
        <w:autoSpaceDN w:val="0"/>
        <w:adjustRightInd w:val="0"/>
        <w:spacing w:line="360" w:lineRule="auto"/>
        <w:ind w:right="-28"/>
        <w:contextualSpacing/>
        <w:jc w:val="both"/>
        <w:rPr>
          <w:rFonts w:ascii="Palatino Linotype" w:hAnsi="Palatino Linotype" w:eastAsia="Calibri" w:cs="Tahoma"/>
          <w:b/>
          <w:color w:val="000000"/>
          <w:sz w:val="22"/>
          <w:szCs w:val="22"/>
          <w:lang w:val="es-ES" w:eastAsia="es-MX"/>
        </w:rPr>
      </w:pPr>
      <w:r w:rsidRPr="00AA40F3">
        <w:rPr>
          <w:rFonts w:ascii="Palatino Linotype" w:hAnsi="Palatino Linotype" w:eastAsia="Calibri" w:cs="Tahoma"/>
          <w:b/>
          <w:color w:val="000000"/>
          <w:sz w:val="22"/>
          <w:szCs w:val="22"/>
          <w:lang w:val="es-ES" w:eastAsia="es-MX"/>
        </w:rPr>
        <w:lastRenderedPageBreak/>
        <w:t>SEGUNDO. Causales de improcedencia y sobreseimiento.</w:t>
      </w:r>
    </w:p>
    <w:p w:rsidRPr="00AA40F3" w:rsidR="00865F90" w:rsidP="00333154" w:rsidRDefault="00865F90" w14:paraId="2CA036D5" w14:textId="77777777">
      <w:pPr>
        <w:autoSpaceDE w:val="0"/>
        <w:autoSpaceDN w:val="0"/>
        <w:adjustRightInd w:val="0"/>
        <w:spacing w:line="360" w:lineRule="auto"/>
        <w:ind w:right="-28"/>
        <w:contextualSpacing/>
        <w:jc w:val="both"/>
        <w:rPr>
          <w:rFonts w:ascii="Palatino Linotype" w:hAnsi="Palatino Linotype" w:cs="Tahoma"/>
          <w:sz w:val="22"/>
          <w:szCs w:val="22"/>
          <w:lang w:val="es-ES"/>
        </w:rPr>
      </w:pPr>
    </w:p>
    <w:p w:rsidRPr="00AA40F3" w:rsidR="00865F90" w:rsidP="00333154" w:rsidRDefault="00865F90" w14:paraId="196449AC" w14:textId="77777777">
      <w:pPr>
        <w:autoSpaceDE w:val="0"/>
        <w:autoSpaceDN w:val="0"/>
        <w:adjustRightInd w:val="0"/>
        <w:spacing w:line="360" w:lineRule="auto"/>
        <w:ind w:right="-28"/>
        <w:contextualSpacing/>
        <w:jc w:val="both"/>
        <w:rPr>
          <w:rFonts w:ascii="Palatino Linotype" w:hAnsi="Palatino Linotype" w:cs="Tahoma"/>
          <w:sz w:val="22"/>
          <w:szCs w:val="22"/>
          <w:lang w:val="es-ES"/>
        </w:rPr>
      </w:pPr>
      <w:r w:rsidRPr="00AA40F3">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A40F3">
        <w:rPr>
          <w:rFonts w:ascii="Palatino Linotype" w:hAnsi="Palatino Linotype" w:cs="Tahoma"/>
          <w:i/>
          <w:sz w:val="22"/>
          <w:szCs w:val="22"/>
          <w:lang w:val="es-ES"/>
        </w:rPr>
        <w:t>litis</w:t>
      </w:r>
      <w:r w:rsidRPr="00AA40F3">
        <w:rPr>
          <w:rFonts w:ascii="Palatino Linotype" w:hAnsi="Palatino Linotype" w:cs="Tahoma"/>
          <w:sz w:val="22"/>
          <w:szCs w:val="22"/>
          <w:lang w:val="es-ES"/>
        </w:rPr>
        <w:t>, es necesario estudiar las causales de improcedencia y sobreseimiento para determinar lo que en Derecho proceda.</w:t>
      </w:r>
    </w:p>
    <w:p w:rsidRPr="00AA40F3" w:rsidR="00865F90" w:rsidP="00333154" w:rsidRDefault="00865F90" w14:paraId="376AF91E" w14:textId="77777777">
      <w:pPr>
        <w:autoSpaceDE w:val="0"/>
        <w:autoSpaceDN w:val="0"/>
        <w:adjustRightInd w:val="0"/>
        <w:spacing w:line="360" w:lineRule="auto"/>
        <w:ind w:right="-28"/>
        <w:contextualSpacing/>
        <w:jc w:val="both"/>
        <w:rPr>
          <w:rFonts w:ascii="Palatino Linotype" w:hAnsi="Palatino Linotype" w:eastAsia="Calibri" w:cs="Tahoma"/>
          <w:b/>
          <w:color w:val="000000"/>
          <w:sz w:val="22"/>
          <w:szCs w:val="22"/>
          <w:lang w:val="es-ES" w:eastAsia="es-MX"/>
        </w:rPr>
      </w:pPr>
    </w:p>
    <w:p w:rsidRPr="00AA40F3" w:rsidR="00865F90" w:rsidP="00333154" w:rsidRDefault="00865F90" w14:paraId="1DE3BF21" w14:textId="77777777">
      <w:pPr>
        <w:autoSpaceDE w:val="0"/>
        <w:autoSpaceDN w:val="0"/>
        <w:adjustRightInd w:val="0"/>
        <w:spacing w:line="360" w:lineRule="auto"/>
        <w:ind w:right="-28"/>
        <w:contextualSpacing/>
        <w:jc w:val="both"/>
        <w:rPr>
          <w:rFonts w:ascii="Palatino Linotype" w:hAnsi="Palatino Linotype" w:eastAsia="Calibri" w:cs="Tahoma"/>
          <w:color w:val="000000"/>
          <w:sz w:val="22"/>
          <w:szCs w:val="22"/>
          <w:lang w:val="es-ES" w:eastAsia="es-MX"/>
        </w:rPr>
      </w:pPr>
      <w:r w:rsidRPr="00AA40F3">
        <w:rPr>
          <w:rFonts w:ascii="Palatino Linotype" w:hAnsi="Palatino Linotype" w:eastAsia="Calibri" w:cs="Tahoma"/>
          <w:b/>
          <w:color w:val="000000"/>
          <w:sz w:val="22"/>
          <w:szCs w:val="22"/>
          <w:lang w:val="es-ES" w:eastAsia="es-MX"/>
        </w:rPr>
        <w:t>Causales de improcedencia.</w:t>
      </w:r>
    </w:p>
    <w:p w:rsidRPr="00AA40F3" w:rsidR="00865F90" w:rsidP="00333154" w:rsidRDefault="00865F90" w14:paraId="4528168D" w14:textId="77777777">
      <w:pPr>
        <w:autoSpaceDE w:val="0"/>
        <w:autoSpaceDN w:val="0"/>
        <w:adjustRightInd w:val="0"/>
        <w:spacing w:line="360" w:lineRule="auto"/>
        <w:ind w:right="-28"/>
        <w:contextualSpacing/>
        <w:jc w:val="both"/>
        <w:rPr>
          <w:rFonts w:ascii="Palatino Linotype" w:hAnsi="Palatino Linotype" w:eastAsia="Calibri" w:cs="Tahoma"/>
          <w:b/>
          <w:color w:val="000000"/>
          <w:sz w:val="22"/>
          <w:szCs w:val="22"/>
          <w:lang w:val="es-ES" w:eastAsia="es-MX"/>
        </w:rPr>
      </w:pPr>
    </w:p>
    <w:p w:rsidRPr="00AA40F3" w:rsidR="00865F90" w:rsidP="00333154" w:rsidRDefault="00865F90" w14:paraId="2DF5F697" w14:textId="77777777">
      <w:pPr>
        <w:autoSpaceDE w:val="0"/>
        <w:autoSpaceDN w:val="0"/>
        <w:adjustRightInd w:val="0"/>
        <w:spacing w:line="360" w:lineRule="auto"/>
        <w:ind w:right="-28"/>
        <w:contextualSpacing/>
        <w:jc w:val="both"/>
        <w:rPr>
          <w:rFonts w:ascii="Palatino Linotype" w:hAnsi="Palatino Linotype" w:eastAsia="Calibri" w:cs="Tahoma"/>
          <w:color w:val="000000"/>
          <w:sz w:val="22"/>
          <w:szCs w:val="22"/>
          <w:lang w:val="es-ES" w:eastAsia="es-MX"/>
        </w:rPr>
      </w:pPr>
      <w:r w:rsidRPr="00AA40F3">
        <w:rPr>
          <w:rFonts w:ascii="Palatino Linotype" w:hAnsi="Palatino Linotype" w:eastAsia="Calibri" w:cs="Tahoma"/>
          <w:color w:val="000000"/>
          <w:sz w:val="22"/>
          <w:szCs w:val="22"/>
          <w:lang w:val="es-ES"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A40F3" w:rsidR="00865F90" w:rsidP="00333154" w:rsidRDefault="00865F90" w14:paraId="5001D0C0" w14:textId="77777777">
      <w:pPr>
        <w:autoSpaceDE w:val="0"/>
        <w:autoSpaceDN w:val="0"/>
        <w:adjustRightInd w:val="0"/>
        <w:spacing w:line="360" w:lineRule="auto"/>
        <w:ind w:right="-28"/>
        <w:contextualSpacing/>
        <w:jc w:val="both"/>
        <w:rPr>
          <w:rFonts w:ascii="Palatino Linotype" w:hAnsi="Palatino Linotype" w:eastAsia="Calibri" w:cs="Tahoma"/>
          <w:color w:val="000000"/>
          <w:sz w:val="22"/>
          <w:szCs w:val="22"/>
          <w:lang w:val="es-ES" w:eastAsia="es-MX"/>
        </w:rPr>
      </w:pPr>
    </w:p>
    <w:p w:rsidRPr="00AA40F3" w:rsidR="00865F90" w:rsidP="00333154" w:rsidRDefault="00865F90" w14:paraId="70B2440B" w14:textId="1E7CC298">
      <w:pPr>
        <w:autoSpaceDE w:val="0"/>
        <w:autoSpaceDN w:val="0"/>
        <w:adjustRightInd w:val="0"/>
        <w:spacing w:line="360" w:lineRule="auto"/>
        <w:ind w:right="-28"/>
        <w:contextualSpacing/>
        <w:jc w:val="both"/>
        <w:rPr>
          <w:rFonts w:ascii="Palatino Linotype" w:hAnsi="Palatino Linotype" w:eastAsia="Calibri" w:cs="Tahoma"/>
          <w:color w:val="000000"/>
          <w:sz w:val="22"/>
          <w:szCs w:val="22"/>
          <w:lang w:val="es-ES" w:eastAsia="es-MX"/>
        </w:rPr>
      </w:pPr>
      <w:r w:rsidRPr="00AA40F3">
        <w:rPr>
          <w:rFonts w:ascii="Palatino Linotype" w:hAnsi="Palatino Linotype" w:cs="Tahoma"/>
          <w:sz w:val="22"/>
          <w:szCs w:val="22"/>
        </w:rPr>
        <w:t xml:space="preserve">En el presente caso, </w:t>
      </w:r>
      <w:r w:rsidRPr="00AA40F3">
        <w:rPr>
          <w:rFonts w:ascii="Palatino Linotype" w:hAnsi="Palatino Linotype" w:cs="Tahoma"/>
          <w:b/>
          <w:bCs/>
          <w:sz w:val="22"/>
          <w:szCs w:val="22"/>
        </w:rPr>
        <w:t>no se actualiza ninguna de las causales de improcedencia</w:t>
      </w:r>
      <w:r w:rsidRPr="00AA40F3">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Pr="00AA40F3" w:rsidR="00200E67">
        <w:rPr>
          <w:rFonts w:ascii="Palatino Linotype" w:hAnsi="Palatino Linotype" w:cs="Tahoma"/>
          <w:sz w:val="22"/>
          <w:szCs w:val="22"/>
        </w:rPr>
        <w:t>la Recurrente</w:t>
      </w:r>
      <w:r w:rsidRPr="00AA40F3">
        <w:rPr>
          <w:rFonts w:ascii="Palatino Linotype" w:hAnsi="Palatino Linotype" w:cs="Tahoma"/>
          <w:sz w:val="22"/>
          <w:szCs w:val="22"/>
        </w:rPr>
        <w:t xml:space="preserve"> ante otra instancia; no existió prevención alguna; la veracidad de la respuesta no formó parte del agravio; ni se realizó una consulta o ampliación a los alcances del requerimiento informativo; </w:t>
      </w:r>
      <w:r w:rsidRPr="00AA40F3">
        <w:rPr>
          <w:rFonts w:ascii="Palatino Linotype" w:hAnsi="Palatino Linotype" w:cs="Tahoma"/>
          <w:sz w:val="22"/>
          <w:szCs w:val="22"/>
          <w:lang w:val="es-ES"/>
        </w:rPr>
        <w:t xml:space="preserve">además de que </w:t>
      </w:r>
      <w:r w:rsidRPr="00AA40F3">
        <w:rPr>
          <w:rFonts w:ascii="Palatino Linotype" w:hAnsi="Palatino Linotype" w:eastAsia="Calibri" w:cs="Tahoma"/>
          <w:color w:val="000000"/>
          <w:sz w:val="22"/>
          <w:szCs w:val="22"/>
          <w:lang w:val="es-ES" w:eastAsia="es-MX"/>
        </w:rPr>
        <w:t>el medio de impugnación fue presentado en tiempo.</w:t>
      </w:r>
    </w:p>
    <w:p w:rsidRPr="00AA40F3" w:rsidR="007F7DE7" w:rsidP="00333154" w:rsidRDefault="007F7DE7" w14:paraId="01A0FAD3" w14:textId="17C31F09">
      <w:pPr>
        <w:autoSpaceDE w:val="0"/>
        <w:autoSpaceDN w:val="0"/>
        <w:adjustRightInd w:val="0"/>
        <w:spacing w:line="360" w:lineRule="auto"/>
        <w:ind w:right="-28"/>
        <w:contextualSpacing/>
        <w:jc w:val="both"/>
        <w:rPr>
          <w:rFonts w:ascii="Palatino Linotype" w:hAnsi="Palatino Linotype" w:eastAsia="Calibri" w:cs="Tahoma"/>
          <w:color w:val="000000"/>
          <w:sz w:val="22"/>
          <w:szCs w:val="22"/>
          <w:lang w:val="es-ES" w:eastAsia="es-MX"/>
        </w:rPr>
      </w:pPr>
    </w:p>
    <w:p w:rsidRPr="00AA40F3" w:rsidR="007F7DE7" w:rsidP="00333154" w:rsidRDefault="007F7DE7" w14:paraId="338A6075" w14:textId="77777777">
      <w:pPr>
        <w:autoSpaceDE w:val="0"/>
        <w:autoSpaceDN w:val="0"/>
        <w:adjustRightInd w:val="0"/>
        <w:spacing w:line="360" w:lineRule="auto"/>
        <w:ind w:right="-28"/>
        <w:contextualSpacing/>
        <w:jc w:val="both"/>
        <w:rPr>
          <w:rFonts w:ascii="Palatino Linotype" w:hAnsi="Palatino Linotype" w:eastAsia="Calibri" w:cs="Tahoma"/>
          <w:color w:val="000000"/>
          <w:sz w:val="22"/>
          <w:szCs w:val="22"/>
          <w:lang w:val="es-ES" w:eastAsia="es-MX"/>
        </w:rPr>
      </w:pPr>
    </w:p>
    <w:p w:rsidRPr="00AA40F3" w:rsidR="00865F90" w:rsidP="00333154" w:rsidRDefault="00865F90" w14:paraId="6C9E51A8" w14:textId="77777777">
      <w:pPr>
        <w:widowControl w:val="0"/>
        <w:spacing w:line="360" w:lineRule="auto"/>
        <w:ind w:right="-28"/>
        <w:contextualSpacing/>
        <w:jc w:val="both"/>
        <w:rPr>
          <w:rFonts w:ascii="Palatino Linotype" w:hAnsi="Palatino Linotype" w:cs="Tahoma"/>
          <w:sz w:val="22"/>
          <w:szCs w:val="22"/>
        </w:rPr>
      </w:pPr>
      <w:r w:rsidRPr="00AA40F3">
        <w:rPr>
          <w:rFonts w:ascii="Palatino Linotype" w:hAnsi="Palatino Linotype" w:cs="Tahoma"/>
          <w:sz w:val="22"/>
          <w:szCs w:val="22"/>
        </w:rPr>
        <w:lastRenderedPageBreak/>
        <w:t xml:space="preserve">Asimismo, se actualiza la causal de procedencia del Recurso de Revisión señalada en el artículo 179, fracción VII, de la Ley en cita, </w:t>
      </w:r>
      <w:r w:rsidRPr="00AA40F3">
        <w:rPr>
          <w:rFonts w:ascii="Palatino Linotype" w:hAnsi="Palatino Linotype" w:eastAsia="Calibri" w:cs="Tahoma"/>
          <w:color w:val="000000"/>
          <w:sz w:val="22"/>
          <w:szCs w:val="22"/>
          <w:lang w:eastAsia="es-MX"/>
        </w:rPr>
        <w:t xml:space="preserve">pues la Recurrente se inconformó con </w:t>
      </w:r>
      <w:r w:rsidRPr="00AA40F3">
        <w:rPr>
          <w:rFonts w:ascii="Palatino Linotype" w:hAnsi="Palatino Linotype" w:cs="Tahoma"/>
          <w:sz w:val="22"/>
          <w:szCs w:val="22"/>
        </w:rPr>
        <w:t>la falta de respuesta a su solicitud de acceso a la información pública.</w:t>
      </w:r>
    </w:p>
    <w:p w:rsidRPr="00AA40F3" w:rsidR="00865F90" w:rsidP="00333154" w:rsidRDefault="00865F90" w14:paraId="10AF88C8" w14:textId="77777777">
      <w:pPr>
        <w:widowControl w:val="0"/>
        <w:spacing w:line="360" w:lineRule="auto"/>
        <w:ind w:right="-28"/>
        <w:contextualSpacing/>
        <w:jc w:val="both"/>
        <w:rPr>
          <w:rFonts w:ascii="Palatino Linotype" w:hAnsi="Palatino Linotype"/>
          <w:color w:val="222222"/>
          <w:sz w:val="22"/>
          <w:szCs w:val="22"/>
        </w:rPr>
      </w:pPr>
    </w:p>
    <w:p w:rsidRPr="00AA40F3" w:rsidR="00865F90" w:rsidP="00333154" w:rsidRDefault="00865F90" w14:paraId="391F16AE" w14:textId="77777777">
      <w:pPr>
        <w:spacing w:line="360" w:lineRule="auto"/>
        <w:ind w:right="-28"/>
        <w:contextualSpacing/>
        <w:jc w:val="both"/>
        <w:rPr>
          <w:rFonts w:ascii="Palatino Linotype" w:hAnsi="Palatino Linotype" w:eastAsia="Calibri" w:cs="Tahoma"/>
          <w:b/>
          <w:sz w:val="22"/>
          <w:szCs w:val="22"/>
          <w:lang w:val="es-ES" w:eastAsia="es-ES_tradnl"/>
        </w:rPr>
      </w:pPr>
      <w:r w:rsidRPr="00AA40F3">
        <w:rPr>
          <w:rFonts w:ascii="Palatino Linotype" w:hAnsi="Palatino Linotype" w:eastAsia="Calibri" w:cs="Tahoma"/>
          <w:b/>
          <w:sz w:val="22"/>
          <w:szCs w:val="22"/>
          <w:lang w:val="es-ES" w:eastAsia="es-ES_tradnl"/>
        </w:rPr>
        <w:t>Causales de sobreseimiento.</w:t>
      </w:r>
    </w:p>
    <w:p w:rsidRPr="00AA40F3" w:rsidR="00865F90" w:rsidP="00333154" w:rsidRDefault="00865F90" w14:paraId="78B5E9A0" w14:textId="77777777">
      <w:pPr>
        <w:spacing w:line="360" w:lineRule="auto"/>
        <w:ind w:right="-28"/>
        <w:contextualSpacing/>
        <w:jc w:val="both"/>
        <w:rPr>
          <w:rFonts w:ascii="Palatino Linotype" w:hAnsi="Palatino Linotype" w:eastAsia="Calibri" w:cs="Tahoma"/>
          <w:sz w:val="22"/>
          <w:szCs w:val="22"/>
          <w:lang w:val="es-ES" w:eastAsia="es-ES_tradnl"/>
        </w:rPr>
      </w:pPr>
    </w:p>
    <w:p w:rsidRPr="00AA40F3" w:rsidR="00865F90" w:rsidP="00333154" w:rsidRDefault="00865F90" w14:paraId="75D085D9" w14:textId="77777777">
      <w:pPr>
        <w:spacing w:line="360" w:lineRule="auto"/>
        <w:ind w:right="-28"/>
        <w:contextualSpacing/>
        <w:jc w:val="both"/>
        <w:rPr>
          <w:rFonts w:ascii="Palatino Linotype" w:hAnsi="Palatino Linotype" w:eastAsia="Calibri" w:cs="Tahoma"/>
          <w:sz w:val="22"/>
          <w:szCs w:val="22"/>
          <w:lang w:val="es-ES" w:eastAsia="es-ES_tradnl"/>
        </w:rPr>
      </w:pPr>
      <w:r w:rsidRPr="00AA40F3">
        <w:rPr>
          <w:rFonts w:ascii="Palatino Linotype" w:hAnsi="Palatino Linotype" w:cs="Tahoma"/>
          <w:sz w:val="22"/>
          <w:szCs w:val="22"/>
        </w:rPr>
        <w:t>Por ser de previo y especial pronunciamiento, este Instituto analiza si se actualiza alguna causal de sobreseimiento.</w:t>
      </w:r>
    </w:p>
    <w:p w:rsidRPr="00AA40F3" w:rsidR="00865F90" w:rsidP="00333154" w:rsidRDefault="00865F90" w14:paraId="5BABD73B" w14:textId="77777777">
      <w:pPr>
        <w:spacing w:line="360" w:lineRule="auto"/>
        <w:ind w:right="-28"/>
        <w:contextualSpacing/>
        <w:jc w:val="both"/>
        <w:rPr>
          <w:rFonts w:ascii="Palatino Linotype" w:hAnsi="Palatino Linotype" w:cs="Tahoma"/>
          <w:sz w:val="22"/>
          <w:szCs w:val="22"/>
        </w:rPr>
      </w:pPr>
    </w:p>
    <w:p w:rsidRPr="00AA40F3" w:rsidR="00865F90" w:rsidP="00333154" w:rsidRDefault="00865F90" w14:paraId="6A6CE6F2" w14:textId="06A82792">
      <w:pPr>
        <w:spacing w:line="360" w:lineRule="auto"/>
        <w:ind w:right="-28"/>
        <w:contextualSpacing/>
        <w:jc w:val="both"/>
        <w:rPr>
          <w:rFonts w:ascii="Palatino Linotype" w:hAnsi="Palatino Linotype" w:cs="Tahoma"/>
          <w:sz w:val="22"/>
          <w:szCs w:val="22"/>
        </w:rPr>
      </w:pPr>
      <w:r w:rsidRPr="00AA40F3">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Pr="00AA40F3" w:rsidR="00200E67">
        <w:rPr>
          <w:rFonts w:ascii="Palatino Linotype" w:hAnsi="Palatino Linotype" w:cs="Tahoma"/>
          <w:sz w:val="22"/>
          <w:szCs w:val="22"/>
        </w:rPr>
        <w:t>la Recurrente</w:t>
      </w:r>
      <w:r w:rsidRPr="00AA40F3">
        <w:rPr>
          <w:rFonts w:ascii="Palatino Linotype" w:hAnsi="Palatino Linotype" w:cs="Tahoma"/>
          <w:sz w:val="22"/>
          <w:szCs w:val="22"/>
        </w:rPr>
        <w:t xml:space="preserve"> se haya desistido del recurso, haya fallecido, sobreviniera alguna causal de improcedencia, que el Sujeto Obligado hubiese modificado o revocado el acto impugnado o bien, haya quedado sin materia.</w:t>
      </w:r>
    </w:p>
    <w:p w:rsidRPr="00AA40F3" w:rsidR="00865F90" w:rsidP="00333154" w:rsidRDefault="00865F90" w14:paraId="6EE4BD0F" w14:textId="77777777">
      <w:pPr>
        <w:spacing w:line="360" w:lineRule="auto"/>
        <w:ind w:right="-28"/>
        <w:contextualSpacing/>
        <w:jc w:val="both"/>
        <w:rPr>
          <w:rFonts w:ascii="Palatino Linotype" w:hAnsi="Palatino Linotype" w:cs="Tahoma"/>
          <w:sz w:val="22"/>
          <w:szCs w:val="22"/>
        </w:rPr>
      </w:pPr>
    </w:p>
    <w:p w:rsidRPr="00AA40F3" w:rsidR="00865F90" w:rsidP="00333154" w:rsidRDefault="00865F90" w14:paraId="5835DEE9" w14:textId="77777777">
      <w:pPr>
        <w:spacing w:line="360" w:lineRule="auto"/>
        <w:ind w:right="-28"/>
        <w:contextualSpacing/>
        <w:jc w:val="both"/>
        <w:rPr>
          <w:rFonts w:ascii="Palatino Linotype" w:hAnsi="Palatino Linotype" w:cs="Tahoma"/>
          <w:sz w:val="22"/>
          <w:szCs w:val="22"/>
          <w:lang w:val="es-ES"/>
        </w:rPr>
      </w:pPr>
      <w:r w:rsidRPr="00AA40F3">
        <w:rPr>
          <w:rFonts w:ascii="Palatino Linotype" w:hAnsi="Palatino Linotype" w:cs="Tahoma"/>
          <w:bCs/>
          <w:sz w:val="22"/>
          <w:szCs w:val="22"/>
          <w:lang w:val="es-ES"/>
        </w:rPr>
        <w:t xml:space="preserve">Por tales motivos, </w:t>
      </w:r>
      <w:r w:rsidRPr="00AA40F3">
        <w:rPr>
          <w:rFonts w:ascii="Palatino Linotype" w:hAnsi="Palatino Linotype" w:cs="Tahoma"/>
          <w:sz w:val="22"/>
          <w:szCs w:val="22"/>
          <w:lang w:val="es-ES"/>
        </w:rPr>
        <w:t>se considera procedente entrar al fondo del presente asunto.</w:t>
      </w:r>
    </w:p>
    <w:p w:rsidRPr="00AA40F3" w:rsidR="00865F90" w:rsidP="00333154" w:rsidRDefault="00865F90" w14:paraId="25B5713B" w14:textId="77777777">
      <w:pPr>
        <w:tabs>
          <w:tab w:val="left" w:pos="4962"/>
        </w:tabs>
        <w:spacing w:line="360" w:lineRule="auto"/>
        <w:ind w:right="-28"/>
        <w:contextualSpacing/>
        <w:jc w:val="both"/>
        <w:rPr>
          <w:rFonts w:ascii="Palatino Linotype" w:hAnsi="Palatino Linotype" w:eastAsia="Calibri" w:cs="Tahoma"/>
          <w:b/>
          <w:iCs/>
          <w:sz w:val="22"/>
          <w:szCs w:val="22"/>
          <w:lang w:val="es-ES" w:eastAsia="es-ES_tradnl"/>
        </w:rPr>
      </w:pPr>
    </w:p>
    <w:p w:rsidRPr="00AA40F3" w:rsidR="00865F90" w:rsidP="00333154" w:rsidRDefault="00865F90" w14:paraId="3CC59D14" w14:textId="77777777">
      <w:pPr>
        <w:tabs>
          <w:tab w:val="left" w:pos="4962"/>
        </w:tabs>
        <w:spacing w:line="360" w:lineRule="auto"/>
        <w:ind w:right="-28"/>
        <w:contextualSpacing/>
        <w:jc w:val="both"/>
        <w:rPr>
          <w:rFonts w:ascii="Palatino Linotype" w:hAnsi="Palatino Linotype" w:eastAsia="Calibri" w:cs="Tahoma"/>
          <w:b/>
          <w:iCs/>
          <w:sz w:val="22"/>
          <w:szCs w:val="22"/>
          <w:lang w:val="es-ES" w:eastAsia="es-ES_tradnl"/>
        </w:rPr>
      </w:pPr>
      <w:r w:rsidRPr="00AA40F3">
        <w:rPr>
          <w:rFonts w:ascii="Palatino Linotype" w:hAnsi="Palatino Linotype" w:eastAsia="Calibri" w:cs="Tahoma"/>
          <w:b/>
          <w:iCs/>
          <w:sz w:val="22"/>
          <w:szCs w:val="22"/>
          <w:lang w:val="es-ES" w:eastAsia="es-ES_tradnl"/>
        </w:rPr>
        <w:t xml:space="preserve">TERCERO. Determinación de la Controversia. </w:t>
      </w:r>
    </w:p>
    <w:p w:rsidRPr="00AA40F3" w:rsidR="00865F90" w:rsidP="00333154" w:rsidRDefault="00865F90" w14:paraId="0427EE66" w14:textId="77777777">
      <w:pPr>
        <w:tabs>
          <w:tab w:val="left" w:pos="4962"/>
        </w:tabs>
        <w:spacing w:line="360" w:lineRule="auto"/>
        <w:ind w:right="-28"/>
        <w:contextualSpacing/>
        <w:jc w:val="both"/>
        <w:rPr>
          <w:rFonts w:ascii="Palatino Linotype" w:hAnsi="Palatino Linotype" w:eastAsia="Calibri" w:cs="Tahoma"/>
          <w:sz w:val="22"/>
          <w:szCs w:val="22"/>
          <w:lang w:val="es-ES" w:eastAsia="es-ES_tradnl"/>
        </w:rPr>
      </w:pPr>
    </w:p>
    <w:p w:rsidRPr="00AA40F3" w:rsidR="00200E67" w:rsidP="00333154" w:rsidRDefault="00200E67" w14:paraId="63A6B8AB" w14:textId="62656A41">
      <w:pPr>
        <w:tabs>
          <w:tab w:val="left" w:pos="4962"/>
        </w:tabs>
        <w:spacing w:line="360" w:lineRule="auto"/>
        <w:ind w:right="-28"/>
        <w:contextualSpacing/>
        <w:jc w:val="both"/>
        <w:rPr>
          <w:rFonts w:ascii="Palatino Linotype" w:hAnsi="Palatino Linotype" w:eastAsia="Calibri" w:cs="Tahoma"/>
          <w:iCs/>
          <w:sz w:val="22"/>
          <w:szCs w:val="22"/>
          <w:lang w:eastAsia="es-ES_tradnl"/>
        </w:rPr>
      </w:pPr>
      <w:r w:rsidRPr="00AA40F3">
        <w:rPr>
          <w:rFonts w:ascii="Palatino Linotype" w:hAnsi="Palatino Linotype" w:eastAsia="Calibri" w:cs="Tahoma"/>
          <w:iCs/>
          <w:sz w:val="22"/>
          <w:szCs w:val="22"/>
          <w:lang w:eastAsia="es-ES_tradnl"/>
        </w:rPr>
        <w:t xml:space="preserve">La Particular solicitó al Sujeto Obligado la entrega del acta de entrega de un conjunto urbano identificado en la solicitud. </w:t>
      </w:r>
    </w:p>
    <w:p w:rsidRPr="00AA40F3" w:rsidR="00200E67" w:rsidP="00333154" w:rsidRDefault="00200E67" w14:paraId="0E075EA0"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Pr="00AA40F3" w:rsidR="00200E67" w:rsidP="00333154" w:rsidRDefault="00200E67" w14:paraId="3109BFF1" w14:textId="7FD6FECD">
      <w:pPr>
        <w:tabs>
          <w:tab w:val="left" w:pos="4962"/>
        </w:tabs>
        <w:spacing w:line="360" w:lineRule="auto"/>
        <w:ind w:right="-28"/>
        <w:contextualSpacing/>
        <w:jc w:val="both"/>
        <w:rPr>
          <w:rFonts w:ascii="Palatino Linotype" w:hAnsi="Palatino Linotype" w:eastAsia="Batang" w:cs="Tahoma"/>
          <w:bCs/>
          <w:sz w:val="22"/>
          <w:szCs w:val="22"/>
          <w:lang w:val="es-ES_tradnl"/>
        </w:rPr>
      </w:pPr>
      <w:r w:rsidRPr="00AA40F3">
        <w:rPr>
          <w:rFonts w:ascii="Palatino Linotype" w:hAnsi="Palatino Linotype" w:eastAsia="Calibri" w:cs="Tahoma"/>
          <w:iCs/>
          <w:sz w:val="22"/>
          <w:szCs w:val="22"/>
          <w:lang w:eastAsia="es-ES_tradnl"/>
        </w:rPr>
        <w:t xml:space="preserve">El Sujeto Obligado solicitó una prórroga para atender la solicitud de información; sin embargo, una vez agotado el tiempo concedido, no entregó respuesta en el plazo establecido por la </w:t>
      </w:r>
      <w:r w:rsidRPr="00AA40F3">
        <w:rPr>
          <w:rFonts w:ascii="Palatino Linotype" w:hAnsi="Palatino Linotype" w:eastAsia="Calibri" w:cs="Tahoma"/>
          <w:bCs/>
          <w:iCs/>
          <w:sz w:val="22"/>
          <w:szCs w:val="22"/>
          <w:lang w:eastAsia="en-US"/>
        </w:rPr>
        <w:t xml:space="preserve">Ley de Transparencia y Acceso a la Información Pública del Estado de México y Municipios. En </w:t>
      </w:r>
      <w:r w:rsidRPr="00AA40F3">
        <w:rPr>
          <w:rFonts w:ascii="Palatino Linotype" w:hAnsi="Palatino Linotype" w:eastAsia="Calibri" w:cs="Tahoma"/>
          <w:bCs/>
          <w:iCs/>
          <w:sz w:val="22"/>
          <w:szCs w:val="22"/>
          <w:lang w:eastAsia="en-US"/>
        </w:rPr>
        <w:lastRenderedPageBreak/>
        <w:t>atención a lo anterior, el Particular interpuso el Recurso de Revisión que nos ocupa, en el que se inconformó por la falta de respuesta del Sujeto Obligado.</w:t>
      </w:r>
      <w:r w:rsidRPr="00AA40F3" w:rsidR="003B7FB0">
        <w:rPr>
          <w:rFonts w:ascii="Palatino Linotype" w:hAnsi="Palatino Linotype" w:eastAsia="Calibri" w:cs="Tahoma"/>
          <w:bCs/>
          <w:iCs/>
          <w:sz w:val="22"/>
          <w:szCs w:val="22"/>
          <w:lang w:eastAsia="en-US"/>
        </w:rPr>
        <w:t xml:space="preserve"> </w:t>
      </w:r>
      <w:r w:rsidRPr="00AA40F3">
        <w:rPr>
          <w:rFonts w:ascii="Palatino Linotype" w:hAnsi="Palatino Linotype" w:eastAsia="Calibri" w:cs="Tahoma"/>
          <w:bCs/>
          <w:iCs/>
          <w:sz w:val="22"/>
          <w:szCs w:val="22"/>
          <w:lang w:eastAsia="en-US"/>
        </w:rPr>
        <w:t xml:space="preserve">Durante la sustanciación del Recurso de Revisión, el Sujeto Obligado omitió rendir informe justificado y el Particular remitió las actuaciones que obran en el expediente electrónico.  </w:t>
      </w:r>
    </w:p>
    <w:p w:rsidRPr="00AA40F3" w:rsidR="00200E67" w:rsidP="00333154" w:rsidRDefault="00200E67" w14:paraId="5E153BAB" w14:textId="77777777">
      <w:pPr>
        <w:tabs>
          <w:tab w:val="left" w:pos="4962"/>
        </w:tabs>
        <w:spacing w:line="360" w:lineRule="auto"/>
        <w:ind w:right="-28"/>
        <w:contextualSpacing/>
        <w:jc w:val="both"/>
        <w:rPr>
          <w:rFonts w:ascii="Palatino Linotype" w:hAnsi="Palatino Linotype" w:eastAsia="Calibri" w:cs="Tahoma"/>
          <w:b/>
          <w:iCs/>
          <w:sz w:val="22"/>
          <w:szCs w:val="22"/>
          <w:lang w:eastAsia="es-ES_tradnl"/>
        </w:rPr>
      </w:pPr>
    </w:p>
    <w:p w:rsidRPr="00AA40F3" w:rsidR="00200E67" w:rsidP="00333154" w:rsidRDefault="00200E67" w14:paraId="6F9EF505" w14:textId="77777777">
      <w:pPr>
        <w:autoSpaceDE w:val="0"/>
        <w:autoSpaceDN w:val="0"/>
        <w:adjustRightInd w:val="0"/>
        <w:spacing w:line="360" w:lineRule="auto"/>
        <w:ind w:right="-28"/>
        <w:contextualSpacing/>
        <w:jc w:val="both"/>
        <w:rPr>
          <w:rFonts w:ascii="Palatino Linotype" w:hAnsi="Palatino Linotype" w:eastAsia="Calibri" w:cs="Tahoma"/>
          <w:bCs/>
          <w:color w:val="000000"/>
          <w:sz w:val="22"/>
          <w:szCs w:val="22"/>
        </w:rPr>
      </w:pPr>
      <w:r w:rsidRPr="00AA40F3">
        <w:rPr>
          <w:rFonts w:ascii="Palatino Linotype" w:hAnsi="Palatino Linotype" w:eastAsia="Calibri" w:cs="Tahoma"/>
          <w:color w:val="000000"/>
          <w:sz w:val="22"/>
          <w:szCs w:val="22"/>
        </w:rPr>
        <w:t xml:space="preserve">Finalmente, en el asunto que nos ocupa se actualiza la causal de procedencia señalada en el </w:t>
      </w:r>
      <w:r w:rsidRPr="00AA40F3">
        <w:rPr>
          <w:rFonts w:ascii="Palatino Linotype" w:hAnsi="Palatino Linotype" w:eastAsia="Calibri" w:cs="Tahoma"/>
          <w:b/>
          <w:sz w:val="22"/>
          <w:szCs w:val="22"/>
        </w:rPr>
        <w:t>artículo 179, fracción VII, de la Ley de la materia</w:t>
      </w:r>
      <w:r w:rsidRPr="00AA40F3">
        <w:rPr>
          <w:rFonts w:ascii="Palatino Linotype" w:hAnsi="Palatino Linotype" w:eastAsia="Calibri" w:cs="Tahoma"/>
          <w:b/>
          <w:bCs/>
          <w:sz w:val="22"/>
          <w:szCs w:val="22"/>
        </w:rPr>
        <w:t>, toda vez que la parte solicitante se inconformó por la falta de respuesta a una solicitud de acceso a la información.</w:t>
      </w:r>
    </w:p>
    <w:p w:rsidRPr="00AA40F3" w:rsidR="00865F90" w:rsidP="00333154" w:rsidRDefault="00865F90" w14:paraId="50C02636" w14:textId="77777777">
      <w:pPr>
        <w:tabs>
          <w:tab w:val="left" w:pos="4962"/>
        </w:tabs>
        <w:spacing w:line="360" w:lineRule="auto"/>
        <w:ind w:right="-28"/>
        <w:contextualSpacing/>
        <w:jc w:val="both"/>
        <w:rPr>
          <w:rFonts w:ascii="Palatino Linotype" w:hAnsi="Palatino Linotype" w:eastAsia="Calibri" w:cs="Tahoma"/>
          <w:iCs/>
          <w:sz w:val="22"/>
          <w:szCs w:val="22"/>
          <w:lang w:val="es-ES" w:eastAsia="es-ES_tradnl"/>
        </w:rPr>
      </w:pPr>
    </w:p>
    <w:p w:rsidRPr="00AA40F3" w:rsidR="00865F90" w:rsidP="00333154" w:rsidRDefault="00865F90" w14:paraId="7686D615" w14:textId="77777777">
      <w:pPr>
        <w:spacing w:line="360" w:lineRule="auto"/>
        <w:ind w:right="-28"/>
        <w:contextualSpacing/>
        <w:jc w:val="both"/>
        <w:rPr>
          <w:rFonts w:ascii="Palatino Linotype" w:hAnsi="Palatino Linotype" w:cs="Tahoma"/>
          <w:b/>
          <w:sz w:val="22"/>
          <w:szCs w:val="22"/>
        </w:rPr>
      </w:pPr>
      <w:r w:rsidRPr="00AA40F3">
        <w:rPr>
          <w:rFonts w:ascii="Palatino Linotype" w:hAnsi="Palatino Linotype" w:cs="Tahoma"/>
          <w:b/>
          <w:sz w:val="22"/>
          <w:szCs w:val="22"/>
          <w:lang w:val="es-ES"/>
        </w:rPr>
        <w:t xml:space="preserve">CUARTO. </w:t>
      </w:r>
      <w:r w:rsidRPr="00AA40F3">
        <w:rPr>
          <w:rFonts w:ascii="Palatino Linotype" w:hAnsi="Palatino Linotype" w:cs="Tahoma"/>
          <w:b/>
          <w:sz w:val="22"/>
          <w:szCs w:val="22"/>
        </w:rPr>
        <w:t>Marco normativo aplicable en materia de transparencia y acceso a la información pública.</w:t>
      </w:r>
    </w:p>
    <w:p w:rsidRPr="00AA40F3" w:rsidR="00865F90" w:rsidP="00333154" w:rsidRDefault="00865F90" w14:paraId="2DCFD61F" w14:textId="77777777">
      <w:pPr>
        <w:spacing w:line="360" w:lineRule="auto"/>
        <w:ind w:right="-28"/>
        <w:contextualSpacing/>
        <w:jc w:val="both"/>
        <w:rPr>
          <w:rFonts w:ascii="Palatino Linotype" w:hAnsi="Palatino Linotype" w:cs="Tahoma"/>
          <w:b/>
          <w:sz w:val="22"/>
          <w:szCs w:val="22"/>
        </w:rPr>
      </w:pPr>
    </w:p>
    <w:p w:rsidRPr="00AA40F3" w:rsidR="00865F90" w:rsidP="00333154" w:rsidRDefault="00865F90" w14:paraId="19562BB8" w14:textId="77777777">
      <w:pPr>
        <w:spacing w:line="360" w:lineRule="auto"/>
        <w:ind w:right="-28"/>
        <w:contextualSpacing/>
        <w:jc w:val="both"/>
        <w:rPr>
          <w:rFonts w:ascii="Palatino Linotype" w:hAnsi="Palatino Linotype" w:cs="Tahoma"/>
          <w:bCs/>
          <w:iCs/>
          <w:sz w:val="22"/>
          <w:szCs w:val="22"/>
        </w:rPr>
      </w:pPr>
      <w:r w:rsidRPr="00AA40F3">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AA40F3" w:rsidR="00865F90" w:rsidP="00333154" w:rsidRDefault="00865F90" w14:paraId="19D7FE20" w14:textId="77777777">
      <w:pPr>
        <w:spacing w:line="360" w:lineRule="auto"/>
        <w:ind w:right="-28"/>
        <w:contextualSpacing/>
        <w:jc w:val="both"/>
        <w:rPr>
          <w:rFonts w:ascii="Palatino Linotype" w:hAnsi="Palatino Linotype" w:cs="Tahoma"/>
          <w:bCs/>
          <w:iCs/>
          <w:sz w:val="22"/>
          <w:szCs w:val="22"/>
        </w:rPr>
      </w:pPr>
    </w:p>
    <w:p w:rsidRPr="00AA40F3" w:rsidR="00865F90" w:rsidP="00333154" w:rsidRDefault="00865F90" w14:paraId="0E3CC1A8" w14:textId="77777777">
      <w:pPr>
        <w:spacing w:line="360" w:lineRule="auto"/>
        <w:ind w:right="-28"/>
        <w:contextualSpacing/>
        <w:jc w:val="both"/>
        <w:rPr>
          <w:rFonts w:ascii="Palatino Linotype" w:hAnsi="Palatino Linotype" w:cs="Tahoma"/>
          <w:bCs/>
          <w:iCs/>
          <w:sz w:val="22"/>
          <w:szCs w:val="22"/>
        </w:rPr>
      </w:pPr>
      <w:r w:rsidRPr="00AA40F3">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AA40F3" w:rsidR="00865F90" w:rsidP="00333154" w:rsidRDefault="00865F90" w14:paraId="4BDE0E11" w14:textId="77777777">
      <w:pPr>
        <w:spacing w:line="360" w:lineRule="auto"/>
        <w:ind w:right="-28"/>
        <w:contextualSpacing/>
        <w:jc w:val="both"/>
        <w:rPr>
          <w:rFonts w:ascii="Palatino Linotype" w:hAnsi="Palatino Linotype" w:cs="Tahoma"/>
          <w:bCs/>
          <w:iCs/>
          <w:sz w:val="22"/>
          <w:szCs w:val="22"/>
        </w:rPr>
      </w:pPr>
    </w:p>
    <w:p w:rsidRPr="00AA40F3" w:rsidR="00865F90" w:rsidP="00333154" w:rsidRDefault="00865F90" w14:paraId="20CE7952" w14:textId="77777777">
      <w:pPr>
        <w:spacing w:line="360" w:lineRule="auto"/>
        <w:ind w:right="-28"/>
        <w:contextualSpacing/>
        <w:jc w:val="both"/>
        <w:rPr>
          <w:rFonts w:ascii="Palatino Linotype" w:hAnsi="Palatino Linotype" w:cs="Tahoma"/>
          <w:bCs/>
          <w:iCs/>
          <w:sz w:val="22"/>
          <w:szCs w:val="22"/>
        </w:rPr>
      </w:pPr>
      <w:r w:rsidRPr="00AA40F3">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AA40F3" w:rsidR="00865F90" w:rsidP="00333154" w:rsidRDefault="00865F90" w14:paraId="2C10FBC8" w14:textId="77777777">
      <w:pPr>
        <w:spacing w:line="360" w:lineRule="auto"/>
        <w:ind w:right="-28"/>
        <w:contextualSpacing/>
        <w:jc w:val="both"/>
        <w:rPr>
          <w:rFonts w:ascii="Palatino Linotype" w:hAnsi="Palatino Linotype" w:cs="Tahoma"/>
          <w:bCs/>
          <w:iCs/>
          <w:sz w:val="22"/>
          <w:szCs w:val="22"/>
        </w:rPr>
      </w:pPr>
    </w:p>
    <w:p w:rsidRPr="00AA40F3" w:rsidR="00865F90" w:rsidP="00333154" w:rsidRDefault="00865F90" w14:paraId="2297FBF4" w14:textId="77777777">
      <w:pPr>
        <w:spacing w:line="360" w:lineRule="auto"/>
        <w:ind w:right="-28"/>
        <w:contextualSpacing/>
        <w:jc w:val="both"/>
        <w:rPr>
          <w:rFonts w:ascii="Palatino Linotype" w:hAnsi="Palatino Linotype" w:cs="Tahoma"/>
          <w:bCs/>
          <w:iCs/>
          <w:sz w:val="22"/>
          <w:szCs w:val="22"/>
        </w:rPr>
      </w:pPr>
      <w:r w:rsidRPr="00AA40F3">
        <w:rPr>
          <w:rFonts w:ascii="Palatino Linotype" w:hAnsi="Palatino Linotype" w:cs="Tahoma"/>
          <w:bCs/>
          <w:iCs/>
          <w:sz w:val="22"/>
          <w:szCs w:val="22"/>
        </w:rPr>
        <w:lastRenderedPageBreak/>
        <w:t>Por su parte, la Ley de Transparencia y Acceso a la Información Pública del Estado de México y Municipios (Reglamentaria del artículo 5° de la Constitución Local), establece lo siguiente:</w:t>
      </w:r>
    </w:p>
    <w:p w:rsidRPr="00AA40F3" w:rsidR="00865F90" w:rsidP="00333154" w:rsidRDefault="00865F90" w14:paraId="3BA98061" w14:textId="77777777">
      <w:pPr>
        <w:spacing w:line="360" w:lineRule="auto"/>
        <w:ind w:right="-28"/>
        <w:contextualSpacing/>
        <w:jc w:val="both"/>
        <w:rPr>
          <w:rFonts w:ascii="Palatino Linotype" w:hAnsi="Palatino Linotype" w:cs="Tahoma"/>
          <w:bCs/>
          <w:iCs/>
          <w:sz w:val="22"/>
          <w:szCs w:val="22"/>
        </w:rPr>
      </w:pPr>
    </w:p>
    <w:p w:rsidRPr="00AA40F3" w:rsidR="00865F90" w:rsidP="00333154" w:rsidRDefault="00865F90" w14:paraId="70AEE0AD" w14:textId="77777777">
      <w:pPr>
        <w:spacing w:line="360" w:lineRule="auto"/>
        <w:ind w:right="-28"/>
        <w:contextualSpacing/>
        <w:jc w:val="both"/>
        <w:rPr>
          <w:rFonts w:ascii="Palatino Linotype" w:hAnsi="Palatino Linotype" w:cs="Tahoma"/>
          <w:bCs/>
          <w:iCs/>
          <w:sz w:val="22"/>
          <w:szCs w:val="22"/>
        </w:rPr>
      </w:pPr>
      <w:r w:rsidRPr="00AA40F3">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AA40F3" w:rsidR="00865F90" w:rsidP="00333154" w:rsidRDefault="00865F90" w14:paraId="7FEE4C13" w14:textId="77777777">
      <w:pPr>
        <w:spacing w:line="360" w:lineRule="auto"/>
        <w:ind w:right="-28"/>
        <w:contextualSpacing/>
        <w:jc w:val="both"/>
        <w:rPr>
          <w:rFonts w:ascii="Palatino Linotype" w:hAnsi="Palatino Linotype" w:cs="Tahoma"/>
          <w:bCs/>
          <w:iCs/>
          <w:sz w:val="22"/>
          <w:szCs w:val="22"/>
        </w:rPr>
      </w:pPr>
    </w:p>
    <w:p w:rsidRPr="00AA40F3" w:rsidR="00865F90" w:rsidP="00333154" w:rsidRDefault="00865F90" w14:paraId="73E95F39" w14:textId="77777777">
      <w:pPr>
        <w:spacing w:line="360" w:lineRule="auto"/>
        <w:ind w:right="-28"/>
        <w:contextualSpacing/>
        <w:jc w:val="both"/>
        <w:rPr>
          <w:rFonts w:ascii="Palatino Linotype" w:hAnsi="Palatino Linotype" w:cs="Tahoma"/>
          <w:bCs/>
          <w:iCs/>
          <w:sz w:val="22"/>
          <w:szCs w:val="22"/>
        </w:rPr>
      </w:pPr>
      <w:r w:rsidRPr="00AA40F3">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AA40F3" w:rsidR="00865F90" w:rsidP="00333154" w:rsidRDefault="00865F90" w14:paraId="5AF70451" w14:textId="77777777">
      <w:pPr>
        <w:spacing w:line="360" w:lineRule="auto"/>
        <w:ind w:right="-28"/>
        <w:contextualSpacing/>
        <w:jc w:val="both"/>
        <w:rPr>
          <w:rFonts w:ascii="Palatino Linotype" w:hAnsi="Palatino Linotype" w:cs="Tahoma"/>
          <w:bCs/>
          <w:iCs/>
          <w:sz w:val="22"/>
          <w:szCs w:val="22"/>
        </w:rPr>
      </w:pPr>
    </w:p>
    <w:p w:rsidRPr="00AA40F3" w:rsidR="00865F90" w:rsidP="00333154" w:rsidRDefault="00865F90" w14:paraId="516D85F2" w14:textId="77777777">
      <w:pPr>
        <w:spacing w:line="360" w:lineRule="auto"/>
        <w:ind w:right="-28"/>
        <w:contextualSpacing/>
        <w:jc w:val="both"/>
        <w:rPr>
          <w:rFonts w:ascii="Palatino Linotype" w:hAnsi="Palatino Linotype" w:cs="Tahoma"/>
          <w:bCs/>
          <w:iCs/>
          <w:sz w:val="22"/>
          <w:szCs w:val="22"/>
        </w:rPr>
      </w:pPr>
      <w:r w:rsidRPr="00AA40F3">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AA40F3" w:rsidR="00865F90" w:rsidP="00333154" w:rsidRDefault="00865F90" w14:paraId="71B86BAE" w14:textId="77777777">
      <w:pPr>
        <w:spacing w:line="360" w:lineRule="auto"/>
        <w:ind w:right="-28"/>
        <w:contextualSpacing/>
        <w:jc w:val="both"/>
        <w:rPr>
          <w:rFonts w:ascii="Palatino Linotype" w:hAnsi="Palatino Linotype" w:cs="Tahoma"/>
          <w:b/>
          <w:sz w:val="22"/>
          <w:szCs w:val="22"/>
          <w:lang w:val="es-ES"/>
        </w:rPr>
      </w:pPr>
    </w:p>
    <w:p w:rsidRPr="00AA40F3" w:rsidR="00865F90" w:rsidP="00333154" w:rsidRDefault="00865F90" w14:paraId="4B07D916" w14:textId="77777777">
      <w:pPr>
        <w:spacing w:line="360" w:lineRule="auto"/>
        <w:ind w:right="-28"/>
        <w:contextualSpacing/>
        <w:jc w:val="both"/>
        <w:rPr>
          <w:rFonts w:ascii="Palatino Linotype" w:hAnsi="Palatino Linotype" w:cs="Tahoma"/>
          <w:b/>
          <w:sz w:val="22"/>
          <w:szCs w:val="22"/>
        </w:rPr>
      </w:pPr>
      <w:r w:rsidRPr="00AA40F3">
        <w:rPr>
          <w:rFonts w:ascii="Palatino Linotype" w:hAnsi="Palatino Linotype" w:cs="Tahoma"/>
          <w:b/>
          <w:sz w:val="22"/>
          <w:szCs w:val="22"/>
        </w:rPr>
        <w:t>QUINTO. Estudio de Fondo.</w:t>
      </w:r>
    </w:p>
    <w:p w:rsidRPr="00AA40F3" w:rsidR="00865F90" w:rsidP="00333154" w:rsidRDefault="00865F90" w14:paraId="072009F8"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Pr="00AA40F3" w:rsidR="00865F90" w:rsidP="00333154" w:rsidRDefault="00865F90" w14:paraId="732B34ED" w14:textId="105F3954">
      <w:pPr>
        <w:spacing w:line="360" w:lineRule="auto"/>
        <w:ind w:right="-28"/>
        <w:contextualSpacing/>
        <w:jc w:val="both"/>
        <w:rPr>
          <w:rFonts w:ascii="Palatino Linotype" w:hAnsi="Palatino Linotype" w:cs="Tahoma"/>
          <w:bCs/>
          <w:iCs/>
          <w:sz w:val="22"/>
          <w:szCs w:val="22"/>
        </w:rPr>
      </w:pPr>
      <w:r w:rsidRPr="00AA40F3">
        <w:rPr>
          <w:rFonts w:ascii="Palatino Linotype" w:hAnsi="Palatino Linotype" w:cs="Tahoma"/>
          <w:bCs/>
          <w:iCs/>
          <w:sz w:val="22"/>
          <w:szCs w:val="22"/>
        </w:rPr>
        <w:t>Expuestas las posturas de las partes</w:t>
      </w:r>
      <w:r w:rsidRPr="00AA40F3">
        <w:rPr>
          <w:rFonts w:ascii="Palatino Linotype" w:hAnsi="Palatino Linotype" w:cs="Tahoma"/>
          <w:sz w:val="22"/>
          <w:szCs w:val="22"/>
        </w:rPr>
        <w:t>,</w:t>
      </w:r>
      <w:r w:rsidRPr="00AA40F3">
        <w:rPr>
          <w:rFonts w:ascii="Palatino Linotype" w:hAnsi="Palatino Linotype" w:cs="Tahoma"/>
          <w:bCs/>
          <w:iCs/>
          <w:sz w:val="22"/>
          <w:szCs w:val="22"/>
        </w:rPr>
        <w:t xml:space="preserve"> se procede a realizar el análisis del agravio hecho valer por el ahora Recurrente, concerniente a la fata de respuesta del Ayuntamiento de </w:t>
      </w:r>
      <w:r w:rsidRPr="00AA40F3" w:rsidR="00A518DA">
        <w:rPr>
          <w:rFonts w:ascii="Palatino Linotype" w:hAnsi="Palatino Linotype" w:cs="Tahoma"/>
          <w:bCs/>
          <w:iCs/>
          <w:sz w:val="22"/>
          <w:szCs w:val="22"/>
        </w:rPr>
        <w:t>Metepec</w:t>
      </w:r>
      <w:r w:rsidRPr="00AA40F3">
        <w:rPr>
          <w:rFonts w:ascii="Palatino Linotype" w:hAnsi="Palatino Linotype" w:cs="Tahoma"/>
          <w:bCs/>
          <w:iCs/>
          <w:sz w:val="22"/>
          <w:szCs w:val="22"/>
        </w:rPr>
        <w:t>, a la solicitud de acceso a la información presentada.</w:t>
      </w:r>
    </w:p>
    <w:p w:rsidRPr="00AA40F3" w:rsidR="00865F90" w:rsidP="00333154" w:rsidRDefault="00865F90" w14:paraId="5B9A4D06" w14:textId="77777777">
      <w:pPr>
        <w:spacing w:line="360" w:lineRule="auto"/>
        <w:ind w:right="-28"/>
        <w:contextualSpacing/>
        <w:jc w:val="both"/>
        <w:rPr>
          <w:rFonts w:ascii="Palatino Linotype" w:hAnsi="Palatino Linotype" w:cs="Tahoma"/>
          <w:bCs/>
          <w:iCs/>
          <w:sz w:val="22"/>
          <w:szCs w:val="22"/>
        </w:rPr>
      </w:pPr>
    </w:p>
    <w:p w:rsidRPr="00AA40F3" w:rsidR="00865F90" w:rsidP="00333154" w:rsidRDefault="00865F90" w14:paraId="4989D2CB" w14:textId="77777777">
      <w:pPr>
        <w:spacing w:line="360" w:lineRule="auto"/>
        <w:ind w:right="-28"/>
        <w:contextualSpacing/>
        <w:jc w:val="both"/>
        <w:rPr>
          <w:rFonts w:ascii="Palatino Linotype" w:hAnsi="Palatino Linotype" w:cs="Tahoma"/>
          <w:bCs/>
          <w:iCs/>
          <w:color w:val="0D0D0D" w:themeColor="text1" w:themeTint="F2"/>
          <w:sz w:val="22"/>
          <w:szCs w:val="22"/>
        </w:rPr>
      </w:pPr>
      <w:r w:rsidRPr="00AA40F3">
        <w:rPr>
          <w:rFonts w:ascii="Palatino Linotype" w:hAnsi="Palatino Linotype" w:cs="Tahoma"/>
          <w:bCs/>
          <w:iCs/>
          <w:sz w:val="22"/>
          <w:szCs w:val="22"/>
        </w:rPr>
        <w:t xml:space="preserve">En principio resulta necesario señalar los objetivos de la Ley de Transparencia y </w:t>
      </w:r>
      <w:r w:rsidRPr="00AA40F3">
        <w:rPr>
          <w:rFonts w:ascii="Palatino Linotype" w:hAnsi="Palatino Linotype" w:cs="Tahoma"/>
          <w:bCs/>
          <w:iCs/>
          <w:color w:val="0D0D0D" w:themeColor="text1" w:themeTint="F2"/>
          <w:sz w:val="22"/>
          <w:szCs w:val="22"/>
        </w:rPr>
        <w:t>Acceso a la Información Pública del Estado de México y Municipios, en relación con la obligación de acceso por parte de los Sujetos Obligados, lo cuales se encuentran establecidos en el artículo 2° de dicho ordenamiento jurídico y son los siguientes:</w:t>
      </w:r>
    </w:p>
    <w:p w:rsidRPr="00AA40F3" w:rsidR="00865F90" w:rsidP="00333154" w:rsidRDefault="00865F90" w14:paraId="47689A00" w14:textId="77777777">
      <w:pPr>
        <w:spacing w:line="360" w:lineRule="auto"/>
        <w:ind w:right="-28"/>
        <w:contextualSpacing/>
        <w:rPr>
          <w:rFonts w:ascii="Palatino Linotype" w:hAnsi="Palatino Linotype" w:cs="Tahoma"/>
          <w:bCs/>
          <w:iCs/>
          <w:color w:val="0D0D0D" w:themeColor="text1" w:themeTint="F2"/>
          <w:sz w:val="22"/>
          <w:szCs w:val="22"/>
        </w:rPr>
      </w:pPr>
    </w:p>
    <w:p w:rsidRPr="00AA40F3" w:rsidR="000C61EE" w:rsidP="00333154" w:rsidRDefault="000C61EE" w14:paraId="1C990110" w14:textId="77777777">
      <w:pPr>
        <w:spacing w:line="360" w:lineRule="auto"/>
        <w:ind w:right="-28"/>
        <w:contextualSpacing/>
        <w:rPr>
          <w:rFonts w:ascii="Palatino Linotype" w:hAnsi="Palatino Linotype" w:cs="Tahoma"/>
          <w:bCs/>
          <w:iCs/>
          <w:color w:val="0D0D0D" w:themeColor="text1" w:themeTint="F2"/>
          <w:sz w:val="22"/>
          <w:szCs w:val="22"/>
        </w:rPr>
      </w:pPr>
    </w:p>
    <w:p w:rsidRPr="00AA40F3" w:rsidR="00865F90" w:rsidP="00333154" w:rsidRDefault="00865F90" w14:paraId="12E8CD31" w14:textId="77777777">
      <w:pPr>
        <w:numPr>
          <w:ilvl w:val="0"/>
          <w:numId w:val="1"/>
        </w:numPr>
        <w:spacing w:line="360" w:lineRule="auto"/>
        <w:ind w:right="-28"/>
        <w:contextualSpacing/>
        <w:jc w:val="both"/>
        <w:rPr>
          <w:rFonts w:ascii="Palatino Linotype" w:hAnsi="Palatino Linotype" w:cs="Tahoma"/>
          <w:bCs/>
          <w:iCs/>
          <w:color w:val="0D0D0D" w:themeColor="text1" w:themeTint="F2"/>
          <w:sz w:val="22"/>
          <w:szCs w:val="22"/>
        </w:rPr>
      </w:pPr>
      <w:r w:rsidRPr="00AA40F3">
        <w:rPr>
          <w:rFonts w:ascii="Palatino Linotype" w:hAnsi="Palatino Linotype" w:cs="Tahoma"/>
          <w:bCs/>
          <w:iCs/>
          <w:color w:val="0D0D0D" w:themeColor="text1" w:themeTint="F2"/>
          <w:sz w:val="22"/>
          <w:szCs w:val="22"/>
        </w:rPr>
        <w:lastRenderedPageBreak/>
        <w:t>Proveer lo necesario para garantizar a toda persona el derecho de acceso a la información pública, a través de procedimientos sencillos, expeditos, oportunos y gratuitos;</w:t>
      </w:r>
    </w:p>
    <w:p w:rsidRPr="00AA40F3" w:rsidR="00865F90" w:rsidP="00333154" w:rsidRDefault="00865F90" w14:paraId="08148674" w14:textId="77777777">
      <w:pPr>
        <w:spacing w:line="360" w:lineRule="auto"/>
        <w:ind w:right="-28"/>
        <w:contextualSpacing/>
        <w:rPr>
          <w:rFonts w:ascii="Palatino Linotype" w:hAnsi="Palatino Linotype" w:cs="Tahoma"/>
          <w:bCs/>
          <w:iCs/>
          <w:color w:val="0D0D0D" w:themeColor="text1" w:themeTint="F2"/>
          <w:sz w:val="22"/>
          <w:szCs w:val="22"/>
        </w:rPr>
      </w:pPr>
    </w:p>
    <w:p w:rsidRPr="00AA40F3" w:rsidR="00865F90" w:rsidP="00333154" w:rsidRDefault="00865F90" w14:paraId="1676C5B8" w14:textId="77777777">
      <w:pPr>
        <w:numPr>
          <w:ilvl w:val="0"/>
          <w:numId w:val="1"/>
        </w:numPr>
        <w:spacing w:line="360" w:lineRule="auto"/>
        <w:ind w:right="-28"/>
        <w:contextualSpacing/>
        <w:jc w:val="both"/>
        <w:rPr>
          <w:rFonts w:ascii="Palatino Linotype" w:hAnsi="Palatino Linotype" w:cs="Tahoma"/>
          <w:bCs/>
          <w:iCs/>
          <w:color w:val="0D0D0D" w:themeColor="text1" w:themeTint="F2"/>
          <w:sz w:val="22"/>
          <w:szCs w:val="22"/>
        </w:rPr>
      </w:pPr>
      <w:r w:rsidRPr="00AA40F3">
        <w:rPr>
          <w:rFonts w:ascii="Palatino Linotype" w:hAnsi="Palatino Linotype" w:cs="Tahoma"/>
          <w:bCs/>
          <w:iCs/>
          <w:color w:val="0D0D0D" w:themeColor="text1" w:themeTint="F2"/>
          <w:sz w:val="22"/>
          <w:szCs w:val="22"/>
        </w:rPr>
        <w:t>Transparentar la gestión pública, mediante la difusión de la información generada por los Sujetos Obligados, y</w:t>
      </w:r>
    </w:p>
    <w:p w:rsidRPr="00AA40F3" w:rsidR="00865F90" w:rsidP="00333154" w:rsidRDefault="00865F90" w14:paraId="658BD272" w14:textId="77777777">
      <w:pPr>
        <w:spacing w:line="360" w:lineRule="auto"/>
        <w:ind w:right="-28"/>
        <w:contextualSpacing/>
        <w:rPr>
          <w:rFonts w:ascii="Palatino Linotype" w:hAnsi="Palatino Linotype" w:cs="Tahoma"/>
          <w:bCs/>
          <w:iCs/>
          <w:color w:val="0D0D0D" w:themeColor="text1" w:themeTint="F2"/>
          <w:sz w:val="22"/>
          <w:szCs w:val="22"/>
        </w:rPr>
      </w:pPr>
    </w:p>
    <w:p w:rsidRPr="00AA40F3" w:rsidR="00865F90" w:rsidP="00333154" w:rsidRDefault="00865F90" w14:paraId="40155EDE" w14:textId="77777777">
      <w:pPr>
        <w:numPr>
          <w:ilvl w:val="0"/>
          <w:numId w:val="1"/>
        </w:numPr>
        <w:spacing w:line="360" w:lineRule="auto"/>
        <w:ind w:right="-28"/>
        <w:contextualSpacing/>
        <w:jc w:val="both"/>
        <w:rPr>
          <w:rFonts w:ascii="Palatino Linotype" w:hAnsi="Palatino Linotype" w:cs="Tahoma"/>
          <w:bCs/>
          <w:iCs/>
          <w:color w:val="0D0D0D" w:themeColor="text1" w:themeTint="F2"/>
          <w:sz w:val="22"/>
          <w:szCs w:val="22"/>
        </w:rPr>
      </w:pPr>
      <w:r w:rsidRPr="00AA40F3">
        <w:rPr>
          <w:rFonts w:ascii="Palatino Linotype" w:hAnsi="Palatino Linotype" w:cs="Tahoma"/>
          <w:bCs/>
          <w:iCs/>
          <w:color w:val="0D0D0D" w:themeColor="text1" w:themeTint="F2"/>
          <w:sz w:val="22"/>
          <w:szCs w:val="22"/>
        </w:rPr>
        <w:t>Promover, fomentar y difundir la cultura de la transparencia en el ejercicio de la función pública, el acceso a la información y la participación ciudadana, así como, la rendición de cuentas.</w:t>
      </w:r>
    </w:p>
    <w:p w:rsidRPr="00AA40F3" w:rsidR="00865F90" w:rsidP="00333154" w:rsidRDefault="00865F90" w14:paraId="0EE5435E" w14:textId="77777777">
      <w:pPr>
        <w:spacing w:line="360" w:lineRule="auto"/>
        <w:ind w:right="-28"/>
        <w:contextualSpacing/>
        <w:rPr>
          <w:rFonts w:ascii="Palatino Linotype" w:hAnsi="Palatino Linotype" w:cs="Tahoma"/>
          <w:bCs/>
          <w:iCs/>
          <w:color w:val="0D0D0D" w:themeColor="text1" w:themeTint="F2"/>
          <w:sz w:val="22"/>
          <w:szCs w:val="22"/>
        </w:rPr>
      </w:pPr>
    </w:p>
    <w:p w:rsidRPr="00AA40F3" w:rsidR="00865F90" w:rsidP="00333154" w:rsidRDefault="00865F90" w14:paraId="0C562306" w14:textId="6567F48C">
      <w:pPr>
        <w:widowControl w:val="0"/>
        <w:spacing w:line="360" w:lineRule="auto"/>
        <w:ind w:right="-28"/>
        <w:contextualSpacing/>
        <w:jc w:val="both"/>
        <w:rPr>
          <w:rFonts w:ascii="Palatino Linotype" w:hAnsi="Palatino Linotype" w:cs="Tahoma"/>
          <w:bCs/>
          <w:iCs/>
          <w:color w:val="0D0D0D" w:themeColor="text1" w:themeTint="F2"/>
          <w:sz w:val="22"/>
          <w:szCs w:val="22"/>
        </w:rPr>
      </w:pPr>
      <w:r w:rsidRPr="00AA40F3">
        <w:rPr>
          <w:rFonts w:ascii="Palatino Linotype" w:hAnsi="Palatino Linotype" w:cs="Tahoma"/>
          <w:bCs/>
          <w:iCs/>
          <w:color w:val="0D0D0D" w:themeColor="text1" w:themeTint="F2"/>
          <w:sz w:val="22"/>
          <w:szCs w:val="22"/>
        </w:rPr>
        <w:t>Conforme a lo anterior, se deprende que</w:t>
      </w:r>
      <w:r w:rsidRPr="00AA40F3">
        <w:rPr>
          <w:rFonts w:ascii="Palatino Linotype" w:hAnsi="Palatino Linotype" w:cs="Tahoma"/>
          <w:iCs/>
          <w:color w:val="0D0D0D" w:themeColor="text1" w:themeTint="F2"/>
          <w:sz w:val="22"/>
          <w:szCs w:val="22"/>
        </w:rPr>
        <w:t xml:space="preserve"> los objetivos de la Ley de la materia</w:t>
      </w:r>
      <w:r w:rsidRPr="00AA40F3" w:rsidR="00A518DA">
        <w:rPr>
          <w:rFonts w:ascii="Palatino Linotype" w:hAnsi="Palatino Linotype" w:cs="Tahoma"/>
          <w:iCs/>
          <w:color w:val="0D0D0D" w:themeColor="text1" w:themeTint="F2"/>
          <w:sz w:val="22"/>
          <w:szCs w:val="22"/>
        </w:rPr>
        <w:t xml:space="preserve"> </w:t>
      </w:r>
      <w:r w:rsidRPr="00AA40F3">
        <w:rPr>
          <w:rFonts w:ascii="Palatino Linotype" w:hAnsi="Palatino Linotype" w:cs="Tahoma"/>
          <w:bCs/>
          <w:iCs/>
          <w:color w:val="0D0D0D" w:themeColor="text1" w:themeTint="F2"/>
          <w:sz w:val="22"/>
          <w:szCs w:val="22"/>
        </w:rPr>
        <w:t>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AA40F3" w:rsidR="00865F90" w:rsidP="00333154" w:rsidRDefault="00865F90" w14:paraId="5F8A67A8" w14:textId="77777777">
      <w:pPr>
        <w:spacing w:line="360" w:lineRule="auto"/>
        <w:ind w:right="-28"/>
        <w:contextualSpacing/>
        <w:jc w:val="both"/>
        <w:rPr>
          <w:rFonts w:ascii="Palatino Linotype" w:hAnsi="Palatino Linotype" w:cs="Tahoma"/>
          <w:bCs/>
          <w:iCs/>
          <w:color w:val="0D0D0D" w:themeColor="text1" w:themeTint="F2"/>
          <w:sz w:val="22"/>
          <w:szCs w:val="22"/>
        </w:rPr>
      </w:pPr>
    </w:p>
    <w:p w:rsidRPr="00AA40F3" w:rsidR="00865F90" w:rsidP="00333154" w:rsidRDefault="00865F90" w14:paraId="5BB78700" w14:textId="77777777">
      <w:pPr>
        <w:spacing w:line="360" w:lineRule="auto"/>
        <w:ind w:right="-28"/>
        <w:contextualSpacing/>
        <w:jc w:val="both"/>
        <w:rPr>
          <w:rFonts w:ascii="Palatino Linotype" w:hAnsi="Palatino Linotype" w:cs="Tahoma"/>
          <w:bCs/>
          <w:iCs/>
          <w:color w:val="0D0D0D" w:themeColor="text1" w:themeTint="F2"/>
          <w:sz w:val="22"/>
          <w:szCs w:val="22"/>
        </w:rPr>
      </w:pPr>
      <w:r w:rsidRPr="00AA40F3">
        <w:rPr>
          <w:rFonts w:ascii="Palatino Linotype" w:hAnsi="Palatino Linotype" w:cs="Tahoma"/>
          <w:bCs/>
          <w:iCs/>
          <w:color w:val="0D0D0D" w:themeColor="text1" w:themeTint="F2"/>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AA40F3" w:rsidR="00865F90" w:rsidP="00333154" w:rsidRDefault="00865F90" w14:paraId="11E03D22" w14:textId="77777777">
      <w:pPr>
        <w:spacing w:line="360" w:lineRule="auto"/>
        <w:ind w:right="-28"/>
        <w:contextualSpacing/>
        <w:jc w:val="both"/>
        <w:rPr>
          <w:rFonts w:ascii="Palatino Linotype" w:hAnsi="Palatino Linotype" w:cs="Tahoma"/>
          <w:bCs/>
          <w:iCs/>
          <w:color w:val="0D0D0D" w:themeColor="text1" w:themeTint="F2"/>
          <w:sz w:val="22"/>
          <w:szCs w:val="22"/>
        </w:rPr>
      </w:pPr>
    </w:p>
    <w:p w:rsidRPr="00AA40F3" w:rsidR="00865F90" w:rsidP="00333154" w:rsidRDefault="00865F90" w14:paraId="62960622" w14:textId="77777777">
      <w:pPr>
        <w:spacing w:line="360" w:lineRule="auto"/>
        <w:ind w:right="-28"/>
        <w:contextualSpacing/>
        <w:jc w:val="both"/>
        <w:rPr>
          <w:rFonts w:ascii="Palatino Linotype" w:hAnsi="Palatino Linotype" w:cs="Tahoma"/>
          <w:bCs/>
          <w:iCs/>
          <w:color w:val="0D0D0D" w:themeColor="text1" w:themeTint="F2"/>
          <w:sz w:val="22"/>
          <w:szCs w:val="22"/>
        </w:rPr>
      </w:pPr>
      <w:r w:rsidRPr="00AA40F3">
        <w:rPr>
          <w:rFonts w:ascii="Palatino Linotype" w:hAnsi="Palatino Linotype" w:cs="Tahoma"/>
          <w:bCs/>
          <w:iCs/>
          <w:color w:val="0D0D0D" w:themeColor="text1" w:themeTint="F2"/>
          <w:sz w:val="22"/>
          <w:szCs w:val="22"/>
        </w:rPr>
        <w:t xml:space="preserve">Para lograr lo anterior, los Sujetos Obligados deben seguir el procedimiento para la atención a las solicitudes de acceso a la información, establecido en los artículos 151, 160, 162, 163, 164, </w:t>
      </w:r>
      <w:r w:rsidRPr="00AA40F3">
        <w:rPr>
          <w:rFonts w:ascii="Palatino Linotype" w:hAnsi="Palatino Linotype" w:cs="Tahoma"/>
          <w:bCs/>
          <w:iCs/>
          <w:color w:val="0D0D0D" w:themeColor="text1" w:themeTint="F2"/>
          <w:sz w:val="22"/>
          <w:szCs w:val="22"/>
        </w:rPr>
        <w:lastRenderedPageBreak/>
        <w:t>165 y 166, de la Ley de Transparencia y Acceso a la Información Pública del Estado de México y Municipios, el cual es el siguiente:</w:t>
      </w:r>
    </w:p>
    <w:p w:rsidRPr="00AA40F3" w:rsidR="00865F90" w:rsidP="00333154" w:rsidRDefault="00865F90" w14:paraId="30763CD1" w14:textId="77777777">
      <w:pPr>
        <w:spacing w:line="360" w:lineRule="auto"/>
        <w:ind w:right="-28"/>
        <w:contextualSpacing/>
        <w:rPr>
          <w:rFonts w:ascii="Palatino Linotype" w:hAnsi="Palatino Linotype" w:cs="Tahoma"/>
          <w:bCs/>
          <w:iCs/>
          <w:color w:val="0D0D0D" w:themeColor="text1" w:themeTint="F2"/>
          <w:sz w:val="22"/>
          <w:szCs w:val="22"/>
        </w:rPr>
      </w:pPr>
    </w:p>
    <w:p w:rsidRPr="00AA40F3" w:rsidR="00865F90" w:rsidP="00333154" w:rsidRDefault="00865F90" w14:paraId="4307D812" w14:textId="77777777">
      <w:pPr>
        <w:numPr>
          <w:ilvl w:val="0"/>
          <w:numId w:val="2"/>
        </w:numPr>
        <w:spacing w:line="360" w:lineRule="auto"/>
        <w:ind w:right="-28"/>
        <w:contextualSpacing/>
        <w:jc w:val="both"/>
        <w:rPr>
          <w:rFonts w:ascii="Palatino Linotype" w:hAnsi="Palatino Linotype" w:cs="Tahoma"/>
          <w:bCs/>
          <w:iCs/>
          <w:color w:val="0D0D0D" w:themeColor="text1" w:themeTint="F2"/>
          <w:sz w:val="22"/>
          <w:szCs w:val="22"/>
        </w:rPr>
      </w:pPr>
      <w:r w:rsidRPr="00AA40F3">
        <w:rPr>
          <w:rFonts w:ascii="Palatino Linotype" w:hAnsi="Palatino Linotype" w:cs="Tahoma"/>
          <w:bCs/>
          <w:iCs/>
          <w:color w:val="0D0D0D" w:themeColor="text1" w:themeTint="F2"/>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AA40F3" w:rsidR="00865F90" w:rsidP="00333154" w:rsidRDefault="00865F90" w14:paraId="1EF90295" w14:textId="77777777">
      <w:pPr>
        <w:spacing w:line="360" w:lineRule="auto"/>
        <w:ind w:right="-28"/>
        <w:contextualSpacing/>
        <w:rPr>
          <w:rFonts w:ascii="Palatino Linotype" w:hAnsi="Palatino Linotype" w:cs="Tahoma"/>
          <w:bCs/>
          <w:iCs/>
          <w:color w:val="0D0D0D" w:themeColor="text1" w:themeTint="F2"/>
          <w:sz w:val="22"/>
          <w:szCs w:val="22"/>
        </w:rPr>
      </w:pPr>
    </w:p>
    <w:p w:rsidRPr="00AA40F3" w:rsidR="00865F90" w:rsidP="00333154" w:rsidRDefault="00865F90" w14:paraId="51E4D203" w14:textId="77777777">
      <w:pPr>
        <w:numPr>
          <w:ilvl w:val="0"/>
          <w:numId w:val="2"/>
        </w:numPr>
        <w:spacing w:line="360" w:lineRule="auto"/>
        <w:ind w:right="-28"/>
        <w:contextualSpacing/>
        <w:jc w:val="both"/>
        <w:rPr>
          <w:rFonts w:ascii="Palatino Linotype" w:hAnsi="Palatino Linotype" w:cs="Tahoma"/>
          <w:bCs/>
          <w:iCs/>
          <w:color w:val="0D0D0D" w:themeColor="text1" w:themeTint="F2"/>
          <w:sz w:val="22"/>
          <w:szCs w:val="22"/>
        </w:rPr>
      </w:pPr>
      <w:r w:rsidRPr="00AA40F3">
        <w:rPr>
          <w:rFonts w:ascii="Palatino Linotype" w:hAnsi="Palatino Linotype" w:cs="Tahoma"/>
          <w:bCs/>
          <w:iCs/>
          <w:color w:val="0D0D0D" w:themeColor="text1" w:themeTint="F2"/>
          <w:sz w:val="22"/>
          <w:szCs w:val="22"/>
        </w:rPr>
        <w:t xml:space="preserve">Las respuestas a los requerimientos informativos deberán notificarse al interesado en el menor tiempo posible, que no podrá exceder </w:t>
      </w:r>
      <w:r w:rsidRPr="00AA40F3">
        <w:rPr>
          <w:rFonts w:ascii="Palatino Linotype" w:hAnsi="Palatino Linotype" w:cs="Tahoma"/>
          <w:b/>
          <w:bCs/>
          <w:iCs/>
          <w:color w:val="0D0D0D" w:themeColor="text1" w:themeTint="F2"/>
          <w:sz w:val="22"/>
          <w:szCs w:val="22"/>
        </w:rPr>
        <w:t>quince días, contados a partir del día siguiente a la presentación de ésta.</w:t>
      </w:r>
      <w:r w:rsidRPr="00AA40F3">
        <w:rPr>
          <w:rFonts w:ascii="Palatino Linotype" w:hAnsi="Palatino Linotype" w:cs="Tahoma"/>
          <w:bCs/>
          <w:iCs/>
          <w:color w:val="0D0D0D" w:themeColor="text1" w:themeTint="F2"/>
          <w:sz w:val="22"/>
          <w:szCs w:val="22"/>
        </w:rPr>
        <w:t xml:space="preserve"> Excepcionalmente, el plazo referido podrá ampliarse por siete días hábiles más, cuando existan razones fundadas y motivadas, a través del Comité de Transparencia;</w:t>
      </w:r>
    </w:p>
    <w:p w:rsidRPr="00AA40F3" w:rsidR="00865F90" w:rsidP="00333154" w:rsidRDefault="00865F90" w14:paraId="5259ACA8" w14:textId="77777777">
      <w:pPr>
        <w:spacing w:line="360" w:lineRule="auto"/>
        <w:ind w:right="-28"/>
        <w:contextualSpacing/>
        <w:rPr>
          <w:rFonts w:ascii="Palatino Linotype" w:hAnsi="Palatino Linotype" w:cs="Tahoma"/>
          <w:bCs/>
          <w:iCs/>
          <w:color w:val="0D0D0D" w:themeColor="text1" w:themeTint="F2"/>
          <w:sz w:val="22"/>
          <w:szCs w:val="22"/>
        </w:rPr>
      </w:pPr>
    </w:p>
    <w:p w:rsidRPr="00AA40F3" w:rsidR="00865F90" w:rsidP="00333154" w:rsidRDefault="00865F90" w14:paraId="554194A1" w14:textId="77777777">
      <w:pPr>
        <w:numPr>
          <w:ilvl w:val="0"/>
          <w:numId w:val="2"/>
        </w:numPr>
        <w:spacing w:line="360" w:lineRule="auto"/>
        <w:ind w:right="-28"/>
        <w:contextualSpacing/>
        <w:jc w:val="both"/>
        <w:rPr>
          <w:rFonts w:ascii="Palatino Linotype" w:hAnsi="Palatino Linotype" w:cs="Tahoma"/>
          <w:b/>
          <w:bCs/>
          <w:iCs/>
          <w:color w:val="0D0D0D" w:themeColor="text1" w:themeTint="F2"/>
          <w:sz w:val="22"/>
          <w:szCs w:val="22"/>
        </w:rPr>
      </w:pPr>
      <w:r w:rsidRPr="00AA40F3">
        <w:rPr>
          <w:rFonts w:ascii="Palatino Linotype" w:hAnsi="Palatino Linotype" w:cs="Tahoma"/>
          <w:bCs/>
          <w:iCs/>
          <w:color w:val="0D0D0D" w:themeColor="text1" w:themeTint="F2"/>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AA40F3">
        <w:rPr>
          <w:rFonts w:ascii="Palatino Linotype" w:hAnsi="Palatino Linotype" w:cs="Tahoma"/>
          <w:b/>
          <w:bCs/>
          <w:iCs/>
          <w:color w:val="0D0D0D" w:themeColor="text1" w:themeTint="F2"/>
          <w:sz w:val="22"/>
          <w:szCs w:val="22"/>
        </w:rPr>
        <w:t>que se encuentren en sus archivos o que estén constreñidos a elaborar;</w:t>
      </w:r>
    </w:p>
    <w:p w:rsidRPr="00AA40F3" w:rsidR="00865F90" w:rsidP="00333154" w:rsidRDefault="00865F90" w14:paraId="4FEFB808" w14:textId="77777777">
      <w:pPr>
        <w:spacing w:line="360" w:lineRule="auto"/>
        <w:ind w:right="-28"/>
        <w:contextualSpacing/>
        <w:rPr>
          <w:rFonts w:ascii="Palatino Linotype" w:hAnsi="Palatino Linotype" w:cs="Tahoma"/>
          <w:b/>
          <w:bCs/>
          <w:iCs/>
          <w:color w:val="0D0D0D" w:themeColor="text1" w:themeTint="F2"/>
          <w:sz w:val="22"/>
          <w:szCs w:val="22"/>
        </w:rPr>
      </w:pPr>
    </w:p>
    <w:p w:rsidRPr="00AA40F3" w:rsidR="00865F90" w:rsidP="00333154" w:rsidRDefault="00865F90" w14:paraId="3A73F90D" w14:textId="77777777">
      <w:pPr>
        <w:numPr>
          <w:ilvl w:val="0"/>
          <w:numId w:val="2"/>
        </w:numPr>
        <w:spacing w:line="360" w:lineRule="auto"/>
        <w:ind w:right="-28"/>
        <w:contextualSpacing/>
        <w:jc w:val="both"/>
        <w:rPr>
          <w:rFonts w:ascii="Palatino Linotype" w:hAnsi="Palatino Linotype" w:cs="Tahoma"/>
          <w:b/>
          <w:bCs/>
          <w:iCs/>
          <w:color w:val="0D0D0D" w:themeColor="text1" w:themeTint="F2"/>
          <w:sz w:val="22"/>
          <w:szCs w:val="22"/>
        </w:rPr>
      </w:pPr>
      <w:r w:rsidRPr="00AA40F3">
        <w:rPr>
          <w:rFonts w:ascii="Palatino Linotype" w:hAnsi="Palatino Linotype" w:cs="Tahoma"/>
          <w:bCs/>
          <w:iCs/>
          <w:color w:val="0D0D0D" w:themeColor="text1" w:themeTint="F2"/>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AA40F3" w:rsidR="00865F90" w:rsidP="00333154" w:rsidRDefault="00865F90" w14:paraId="0E264204" w14:textId="77777777">
      <w:pPr>
        <w:pStyle w:val="Prrafodelista"/>
        <w:spacing w:line="360" w:lineRule="auto"/>
        <w:ind w:right="-28"/>
        <w:rPr>
          <w:rFonts w:ascii="Palatino Linotype" w:hAnsi="Palatino Linotype" w:cs="Tahoma"/>
          <w:b/>
          <w:bCs/>
          <w:iCs/>
          <w:color w:val="0D0D0D" w:themeColor="text1" w:themeTint="F2"/>
          <w:szCs w:val="22"/>
        </w:rPr>
      </w:pPr>
    </w:p>
    <w:p w:rsidRPr="00AA40F3" w:rsidR="000C61EE" w:rsidP="00333154" w:rsidRDefault="000C61EE" w14:paraId="34CA7A8F" w14:textId="77777777">
      <w:pPr>
        <w:pStyle w:val="Prrafodelista"/>
        <w:spacing w:line="360" w:lineRule="auto"/>
        <w:ind w:right="-28"/>
        <w:rPr>
          <w:rFonts w:ascii="Palatino Linotype" w:hAnsi="Palatino Linotype" w:cs="Tahoma"/>
          <w:b/>
          <w:bCs/>
          <w:iCs/>
          <w:color w:val="0D0D0D" w:themeColor="text1" w:themeTint="F2"/>
          <w:szCs w:val="22"/>
        </w:rPr>
      </w:pPr>
    </w:p>
    <w:p w:rsidRPr="00AA40F3" w:rsidR="00865F90" w:rsidP="00333154" w:rsidRDefault="00865F90" w14:paraId="6CBF4235" w14:textId="77777777">
      <w:pPr>
        <w:numPr>
          <w:ilvl w:val="0"/>
          <w:numId w:val="2"/>
        </w:numPr>
        <w:spacing w:line="360" w:lineRule="auto"/>
        <w:ind w:right="-28"/>
        <w:contextualSpacing/>
        <w:jc w:val="both"/>
        <w:rPr>
          <w:rFonts w:ascii="Palatino Linotype" w:hAnsi="Palatino Linotype" w:cs="Tahoma"/>
          <w:b/>
          <w:bCs/>
          <w:iCs/>
          <w:color w:val="0D0D0D" w:themeColor="text1" w:themeTint="F2"/>
          <w:sz w:val="22"/>
          <w:szCs w:val="22"/>
        </w:rPr>
      </w:pPr>
      <w:r w:rsidRPr="00AA40F3">
        <w:rPr>
          <w:rFonts w:ascii="Palatino Linotype" w:hAnsi="Palatino Linotype" w:cs="Tahoma"/>
          <w:bCs/>
          <w:iCs/>
          <w:color w:val="0D0D0D" w:themeColor="text1" w:themeTint="F2"/>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AA40F3" w:rsidR="00865F90" w:rsidP="00333154" w:rsidRDefault="00865F90" w14:paraId="005BD249" w14:textId="77777777">
      <w:pPr>
        <w:spacing w:line="360" w:lineRule="auto"/>
        <w:ind w:right="-28"/>
        <w:contextualSpacing/>
        <w:jc w:val="both"/>
        <w:rPr>
          <w:rFonts w:ascii="Palatino Linotype" w:hAnsi="Palatino Linotype" w:cs="Tahoma"/>
          <w:b/>
          <w:bCs/>
          <w:iCs/>
          <w:color w:val="0D0D0D" w:themeColor="text1" w:themeTint="F2"/>
          <w:sz w:val="22"/>
          <w:szCs w:val="22"/>
        </w:rPr>
      </w:pPr>
    </w:p>
    <w:p w:rsidRPr="00AA40F3" w:rsidR="0084141A" w:rsidP="00333154" w:rsidRDefault="0084141A" w14:paraId="43228FC6" w14:textId="77777777">
      <w:pPr>
        <w:spacing w:line="360" w:lineRule="auto"/>
        <w:ind w:right="-28"/>
        <w:contextualSpacing/>
        <w:jc w:val="both"/>
        <w:rPr>
          <w:rFonts w:ascii="Palatino Linotype" w:hAnsi="Palatino Linotype" w:cs="Tahoma"/>
          <w:b/>
          <w:sz w:val="22"/>
          <w:szCs w:val="22"/>
          <w:u w:val="single"/>
        </w:rPr>
      </w:pPr>
      <w:r w:rsidRPr="00AA40F3">
        <w:rPr>
          <w:rFonts w:ascii="Palatino Linotype" w:hAnsi="Palatino Linotype" w:cs="Tahoma"/>
          <w:b/>
          <w:sz w:val="22"/>
          <w:szCs w:val="22"/>
          <w:u w:val="single"/>
        </w:rPr>
        <w:t>Análisis de la falta de respuesta del Sujeto Obligado.</w:t>
      </w:r>
    </w:p>
    <w:p w:rsidRPr="00AA40F3" w:rsidR="0084141A" w:rsidP="00333154" w:rsidRDefault="0084141A" w14:paraId="1FF26CDB" w14:textId="77777777">
      <w:pPr>
        <w:tabs>
          <w:tab w:val="left" w:pos="4962"/>
        </w:tabs>
        <w:spacing w:line="360" w:lineRule="auto"/>
        <w:ind w:right="-28"/>
        <w:contextualSpacing/>
        <w:jc w:val="both"/>
        <w:rPr>
          <w:rFonts w:ascii="Palatino Linotype" w:hAnsi="Palatino Linotype" w:eastAsia="Calibri" w:cs="Tahoma"/>
          <w:b/>
          <w:iCs/>
          <w:sz w:val="22"/>
          <w:szCs w:val="22"/>
          <w:lang w:eastAsia="es-ES_tradnl"/>
        </w:rPr>
      </w:pPr>
    </w:p>
    <w:p w:rsidRPr="00AA40F3" w:rsidR="0084141A" w:rsidP="00D0285D" w:rsidRDefault="0084141A" w14:paraId="191A66DD" w14:textId="493C7D24">
      <w:pPr>
        <w:spacing w:line="360" w:lineRule="auto"/>
        <w:ind w:right="-28"/>
        <w:contextualSpacing/>
        <w:jc w:val="both"/>
        <w:rPr>
          <w:rFonts w:ascii="Palatino Linotype" w:hAnsi="Palatino Linotype" w:eastAsia="Calibri" w:cs="Tahoma"/>
          <w:iCs/>
          <w:sz w:val="22"/>
          <w:szCs w:val="22"/>
          <w:lang w:eastAsia="es-ES_tradnl"/>
        </w:rPr>
      </w:pPr>
      <w:r w:rsidRPr="00AA40F3">
        <w:rPr>
          <w:rFonts w:ascii="Palatino Linotype" w:hAnsi="Palatino Linotype" w:eastAsia="Calibri" w:cs="Tahoma"/>
          <w:bCs/>
          <w:iCs/>
          <w:sz w:val="22"/>
          <w:szCs w:val="22"/>
          <w:lang w:eastAsia="es-ES_tradnl"/>
        </w:rPr>
        <w:t>Una vez expuesto lo anterior</w:t>
      </w:r>
      <w:r w:rsidRPr="00AA40F3">
        <w:rPr>
          <w:rFonts w:ascii="Palatino Linotype" w:hAnsi="Palatino Linotype" w:eastAsia="Calibri" w:cs="Tahoma"/>
          <w:bCs/>
          <w:sz w:val="22"/>
          <w:szCs w:val="22"/>
          <w:lang w:eastAsia="en-US"/>
        </w:rPr>
        <w:t xml:space="preserve">, es preciso indicar que el agravio del peticionario consistió en que, a la fecha de la interposición de los Recursos de Revisión, el </w:t>
      </w:r>
      <w:r w:rsidRPr="00AA40F3">
        <w:rPr>
          <w:rFonts w:ascii="Palatino Linotype" w:hAnsi="Palatino Linotype" w:cs="Tahoma"/>
          <w:b/>
          <w:bCs/>
          <w:color w:val="0D0D0D" w:themeColor="text1" w:themeTint="F2"/>
          <w:sz w:val="22"/>
          <w:szCs w:val="22"/>
        </w:rPr>
        <w:t xml:space="preserve">Ayuntamiento de Metepec </w:t>
      </w:r>
      <w:r w:rsidRPr="00AA40F3">
        <w:rPr>
          <w:rFonts w:ascii="Palatino Linotype" w:hAnsi="Palatino Linotype" w:eastAsia="Calibri" w:cs="Tahoma"/>
          <w:bCs/>
          <w:sz w:val="22"/>
          <w:szCs w:val="22"/>
          <w:lang w:eastAsia="en-US"/>
        </w:rPr>
        <w:t xml:space="preserve">no registró respuestas a sus requerimientos de acceso a la información, como se verificó en el </w:t>
      </w:r>
      <w:r w:rsidRPr="00AA40F3">
        <w:rPr>
          <w:rFonts w:ascii="Palatino Linotype" w:hAnsi="Palatino Linotype" w:cs="Tahoma"/>
          <w:sz w:val="22"/>
          <w:szCs w:val="22"/>
        </w:rPr>
        <w:t>Sistema de Acceso a la Información Mexiquense (SAIMEX)</w:t>
      </w:r>
      <w:r w:rsidRPr="00AA40F3" w:rsidR="00D0285D">
        <w:rPr>
          <w:rFonts w:ascii="Palatino Linotype" w:hAnsi="Palatino Linotype" w:cs="Tahoma"/>
          <w:sz w:val="22"/>
          <w:szCs w:val="22"/>
        </w:rPr>
        <w:t>, además, se</w:t>
      </w:r>
      <w:r w:rsidRPr="00AA40F3">
        <w:rPr>
          <w:rFonts w:ascii="Palatino Linotype" w:hAnsi="Palatino Linotype" w:eastAsia="Calibri" w:cs="Tahoma"/>
          <w:iCs/>
          <w:sz w:val="22"/>
          <w:szCs w:val="22"/>
          <w:lang w:eastAsia="es-ES_tradnl"/>
        </w:rPr>
        <w:t xml:space="preserve"> </w:t>
      </w:r>
      <w:r w:rsidRPr="00AA40F3" w:rsidR="00D0285D">
        <w:rPr>
          <w:rFonts w:ascii="Palatino Linotype" w:hAnsi="Palatino Linotype" w:eastAsia="Calibri" w:cs="Tahoma"/>
          <w:iCs/>
          <w:sz w:val="22"/>
          <w:szCs w:val="22"/>
          <w:lang w:eastAsia="es-ES_tradnl"/>
        </w:rPr>
        <w:t>advirtió</w:t>
      </w:r>
      <w:r w:rsidRPr="00AA40F3">
        <w:rPr>
          <w:rFonts w:ascii="Palatino Linotype" w:hAnsi="Palatino Linotype" w:eastAsia="Calibri" w:cs="Tahoma"/>
          <w:iCs/>
          <w:sz w:val="22"/>
          <w:szCs w:val="22"/>
          <w:lang w:eastAsia="es-ES_tradnl"/>
        </w:rPr>
        <w:t xml:space="preserve"> que el Sujeto Obligado realizó los turnos internos dentro de las áreas administrativas que consideró competentes, pero no </w:t>
      </w:r>
      <w:r w:rsidRPr="00AA40F3" w:rsidR="00D0285D">
        <w:rPr>
          <w:rFonts w:ascii="Palatino Linotype" w:hAnsi="Palatino Linotype" w:eastAsia="Calibri" w:cs="Tahoma"/>
          <w:iCs/>
          <w:sz w:val="22"/>
          <w:szCs w:val="22"/>
          <w:lang w:eastAsia="es-ES_tradnl"/>
        </w:rPr>
        <w:t>entregó</w:t>
      </w:r>
      <w:r w:rsidRPr="00AA40F3">
        <w:rPr>
          <w:rFonts w:ascii="Palatino Linotype" w:hAnsi="Palatino Linotype" w:eastAsia="Calibri" w:cs="Tahoma"/>
          <w:iCs/>
          <w:sz w:val="22"/>
          <w:szCs w:val="22"/>
          <w:lang w:eastAsia="es-ES_tradnl"/>
        </w:rPr>
        <w:t xml:space="preserve"> una respuesta a la solicitud de información. </w:t>
      </w:r>
    </w:p>
    <w:p w:rsidRPr="00AA40F3" w:rsidR="00D0285D" w:rsidP="00D0285D" w:rsidRDefault="00D0285D" w14:paraId="7C3A4EA8" w14:textId="77777777">
      <w:pPr>
        <w:spacing w:line="360" w:lineRule="auto"/>
        <w:ind w:right="-28"/>
        <w:contextualSpacing/>
        <w:jc w:val="both"/>
        <w:rPr>
          <w:rFonts w:ascii="Palatino Linotype" w:hAnsi="Palatino Linotype" w:eastAsia="Calibri" w:cs="Tahoma"/>
          <w:iCs/>
          <w:sz w:val="22"/>
          <w:szCs w:val="22"/>
          <w:lang w:eastAsia="es-ES_tradnl"/>
        </w:rPr>
      </w:pPr>
    </w:p>
    <w:p w:rsidRPr="00AA40F3" w:rsidR="0084141A" w:rsidP="00D0285D" w:rsidRDefault="0084141A" w14:paraId="15168AEE" w14:textId="12D70805">
      <w:pPr>
        <w:tabs>
          <w:tab w:val="left" w:pos="4962"/>
        </w:tabs>
        <w:spacing w:line="360" w:lineRule="auto"/>
        <w:ind w:right="-28"/>
        <w:contextualSpacing/>
        <w:jc w:val="both"/>
        <w:rPr>
          <w:rFonts w:ascii="Palatino Linotype" w:hAnsi="Palatino Linotype" w:eastAsia="Calibri" w:cs="Tahoma"/>
          <w:bCs/>
          <w:sz w:val="22"/>
          <w:szCs w:val="22"/>
          <w:lang w:eastAsia="en-US"/>
        </w:rPr>
      </w:pPr>
      <w:r w:rsidRPr="00AA40F3">
        <w:rPr>
          <w:rFonts w:ascii="Palatino Linotype" w:hAnsi="Palatino Linotype" w:eastAsia="Calibri" w:cs="Tahoma"/>
          <w:iCs/>
          <w:sz w:val="22"/>
          <w:szCs w:val="22"/>
          <w:lang w:eastAsia="es-ES_tradnl"/>
        </w:rPr>
        <w:t xml:space="preserve">Asimismo, destaca que el Sujeto Obligado solicitó una prórroga para atender la solicitud de información en el plazo establecido; sin embargo, una vez agotado el mismo omitió dar respuesta que en derecho corresponde. </w:t>
      </w:r>
      <w:r w:rsidRPr="00AA40F3">
        <w:rPr>
          <w:rFonts w:ascii="Palatino Linotype" w:hAnsi="Palatino Linotype" w:eastAsia="Calibri" w:cs="Tahoma"/>
          <w:bCs/>
          <w:sz w:val="22"/>
          <w:szCs w:val="22"/>
          <w:lang w:eastAsia="en-US"/>
        </w:rPr>
        <w:t>En ese orden de ideas y de acuerdo con los artículos 163 y 3° fracción X de la Ley de Transparencia y Acceso a la Información Pública del Estado de México y Municipios, el plazo con el que contaba el Sujeto Obligado,</w:t>
      </w:r>
      <w:r w:rsidRPr="00AA40F3" w:rsidR="00E04CA4">
        <w:rPr>
          <w:rFonts w:ascii="Palatino Linotype" w:hAnsi="Palatino Linotype" w:eastAsia="Calibri" w:cs="Tahoma"/>
          <w:bCs/>
          <w:sz w:val="22"/>
          <w:szCs w:val="22"/>
          <w:lang w:eastAsia="en-US"/>
        </w:rPr>
        <w:t xml:space="preserve"> para emitir contestación a la </w:t>
      </w:r>
      <w:r w:rsidRPr="00AA40F3">
        <w:rPr>
          <w:rFonts w:ascii="Palatino Linotype" w:hAnsi="Palatino Linotype" w:eastAsia="Calibri" w:cs="Tahoma"/>
          <w:bCs/>
          <w:sz w:val="22"/>
          <w:szCs w:val="22"/>
          <w:lang w:eastAsia="en-US"/>
        </w:rPr>
        <w:t xml:space="preserve">solicitud de acceso a la información comenzó el plazo a correr; </w:t>
      </w:r>
      <w:r w:rsidRPr="00AA40F3" w:rsidR="00E04CA4">
        <w:rPr>
          <w:rFonts w:ascii="Palatino Linotype" w:hAnsi="Palatino Linotype" w:eastAsia="Calibri" w:cs="Tahoma"/>
          <w:bCs/>
          <w:sz w:val="22"/>
          <w:szCs w:val="22"/>
          <w:lang w:eastAsia="en-US"/>
        </w:rPr>
        <w:t>tomando en consideración</w:t>
      </w:r>
      <w:r w:rsidRPr="00AA40F3">
        <w:rPr>
          <w:rFonts w:ascii="Palatino Linotype" w:hAnsi="Palatino Linotype" w:eastAsia="Calibri" w:cs="Tahoma"/>
          <w:bCs/>
          <w:sz w:val="22"/>
          <w:szCs w:val="22"/>
          <w:lang w:eastAsia="en-US"/>
        </w:rPr>
        <w:t xml:space="preserve"> la prórroga concedida de fecha nueve de mayo de dos mil veintidós; </w:t>
      </w:r>
      <w:r w:rsidRPr="00AA40F3" w:rsidR="00E04CA4">
        <w:rPr>
          <w:rFonts w:ascii="Palatino Linotype" w:hAnsi="Palatino Linotype" w:eastAsia="Calibri" w:cs="Tahoma"/>
          <w:bCs/>
          <w:sz w:val="22"/>
          <w:szCs w:val="22"/>
          <w:lang w:eastAsia="en-US"/>
        </w:rPr>
        <w:t>inició el</w:t>
      </w:r>
      <w:r w:rsidRPr="00AA40F3">
        <w:rPr>
          <w:rFonts w:ascii="Palatino Linotype" w:hAnsi="Palatino Linotype" w:eastAsia="Calibri" w:cs="Tahoma"/>
          <w:bCs/>
          <w:sz w:val="22"/>
          <w:szCs w:val="22"/>
          <w:lang w:eastAsia="en-US"/>
        </w:rPr>
        <w:t xml:space="preserve"> </w:t>
      </w:r>
      <w:r w:rsidRPr="00AA40F3" w:rsidR="00E04CA4">
        <w:rPr>
          <w:rFonts w:ascii="Palatino Linotype" w:hAnsi="Palatino Linotype" w:eastAsia="Calibri" w:cs="Tahoma"/>
          <w:b/>
          <w:bCs/>
          <w:sz w:val="22"/>
          <w:szCs w:val="22"/>
          <w:lang w:eastAsia="en-US"/>
        </w:rPr>
        <w:t xml:space="preserve">diez de mayo </w:t>
      </w:r>
      <w:r w:rsidRPr="00AA40F3">
        <w:rPr>
          <w:rFonts w:ascii="Palatino Linotype" w:hAnsi="Palatino Linotype" w:eastAsia="Calibri" w:cs="Tahoma"/>
          <w:b/>
          <w:bCs/>
          <w:sz w:val="22"/>
          <w:szCs w:val="22"/>
          <w:lang w:eastAsia="en-US"/>
        </w:rPr>
        <w:t>de dos mil veintidós</w:t>
      </w:r>
      <w:r w:rsidRPr="00AA40F3">
        <w:rPr>
          <w:rFonts w:ascii="Palatino Linotype" w:hAnsi="Palatino Linotype" w:eastAsia="Calibri" w:cs="Tahoma"/>
          <w:bCs/>
          <w:sz w:val="22"/>
          <w:szCs w:val="22"/>
          <w:lang w:eastAsia="en-US"/>
        </w:rPr>
        <w:t xml:space="preserve"> y feneció el </w:t>
      </w:r>
      <w:r w:rsidRPr="00AA40F3" w:rsidR="00E04CA4">
        <w:rPr>
          <w:rFonts w:ascii="Palatino Linotype" w:hAnsi="Palatino Linotype" w:eastAsia="Calibri" w:cs="Tahoma"/>
          <w:b/>
          <w:bCs/>
          <w:sz w:val="22"/>
          <w:szCs w:val="22"/>
          <w:lang w:eastAsia="en-US"/>
        </w:rPr>
        <w:t>dieciocho de mayo</w:t>
      </w:r>
      <w:r w:rsidRPr="00AA40F3">
        <w:rPr>
          <w:rFonts w:ascii="Palatino Linotype" w:hAnsi="Palatino Linotype" w:eastAsia="Calibri" w:cs="Tahoma"/>
          <w:b/>
          <w:bCs/>
          <w:sz w:val="22"/>
          <w:szCs w:val="22"/>
          <w:lang w:eastAsia="en-US"/>
        </w:rPr>
        <w:t xml:space="preserve"> de dos mil veintidós, </w:t>
      </w:r>
      <w:r w:rsidRPr="00AA40F3">
        <w:rPr>
          <w:rFonts w:ascii="Palatino Linotype" w:hAnsi="Palatino Linotype" w:eastAsia="Calibri" w:cs="Tahoma"/>
          <w:bCs/>
          <w:sz w:val="22"/>
          <w:szCs w:val="22"/>
          <w:lang w:eastAsia="en-US"/>
        </w:rPr>
        <w:t xml:space="preserve">lo anterior sin contar, los días inhábiles de conformidad con el artículo 3°, fracción X, de la Ley de Transparencia y Acceso a la Información Pública del Estado de México y Municipios, así </w:t>
      </w:r>
      <w:r w:rsidRPr="00AA40F3">
        <w:rPr>
          <w:rFonts w:ascii="Palatino Linotype" w:hAnsi="Palatino Linotype" w:eastAsia="Calibri" w:cs="Tahoma"/>
          <w:bCs/>
          <w:sz w:val="22"/>
          <w:szCs w:val="22"/>
          <w:lang w:eastAsia="en-US"/>
        </w:rPr>
        <w:lastRenderedPageBreak/>
        <w:t>como, el Calendario Oficial en Materia de Transparencia, Acceso a la Información Pública del Estado de México y Municipios para el año dos mil veintidós y enero dos mil veintitrés, publicado en el Periódico Oficial del Gobierno del Estado de México “Gaceta del Gobierno”.</w:t>
      </w:r>
    </w:p>
    <w:p w:rsidRPr="00AA40F3" w:rsidR="0084141A" w:rsidP="00333154" w:rsidRDefault="0084141A" w14:paraId="1CDC79CC" w14:textId="77777777">
      <w:pPr>
        <w:spacing w:line="360" w:lineRule="auto"/>
        <w:ind w:right="-28"/>
        <w:contextualSpacing/>
        <w:jc w:val="both"/>
        <w:rPr>
          <w:rFonts w:ascii="Palatino Linotype" w:hAnsi="Palatino Linotype" w:eastAsia="Calibri" w:cs="Tahoma"/>
          <w:bCs/>
          <w:sz w:val="22"/>
          <w:szCs w:val="22"/>
          <w:lang w:eastAsia="en-US"/>
        </w:rPr>
      </w:pPr>
    </w:p>
    <w:p w:rsidRPr="00AA40F3" w:rsidR="00E04CA4" w:rsidP="00333154" w:rsidRDefault="0084141A" w14:paraId="1BB8551B" w14:textId="01BFD20B">
      <w:pPr>
        <w:spacing w:line="360" w:lineRule="auto"/>
        <w:ind w:right="-28"/>
        <w:contextualSpacing/>
        <w:jc w:val="both"/>
        <w:rPr>
          <w:rFonts w:ascii="Palatino Linotype" w:hAnsi="Palatino Linotype" w:eastAsia="Calibri" w:cs="Tahoma"/>
          <w:b/>
          <w:bCs/>
          <w:sz w:val="22"/>
          <w:szCs w:val="22"/>
          <w:lang w:eastAsia="en-US"/>
        </w:rPr>
      </w:pPr>
      <w:r w:rsidRPr="00AA40F3">
        <w:rPr>
          <w:rFonts w:ascii="Palatino Linotype" w:hAnsi="Palatino Linotype" w:eastAsia="Calibri" w:cs="Tahoma"/>
          <w:bCs/>
          <w:sz w:val="22"/>
          <w:szCs w:val="22"/>
          <w:lang w:eastAsia="en-US"/>
        </w:rPr>
        <w:t xml:space="preserve">De la revisión de las constancias que obran en el Sistema de acceso a la Información Mexiquense (SAIMEX), se advierte que, tal como lo indicó el Particular, el </w:t>
      </w:r>
      <w:r w:rsidRPr="00AA40F3">
        <w:rPr>
          <w:rFonts w:ascii="Palatino Linotype" w:hAnsi="Palatino Linotype" w:eastAsia="Calibri" w:cs="Tahoma"/>
          <w:b/>
          <w:sz w:val="22"/>
          <w:szCs w:val="22"/>
          <w:lang w:eastAsia="en-US"/>
        </w:rPr>
        <w:t xml:space="preserve">Ayuntamiento de </w:t>
      </w:r>
      <w:r w:rsidRPr="00AA40F3" w:rsidR="00E04CA4">
        <w:rPr>
          <w:rFonts w:ascii="Palatino Linotype" w:hAnsi="Palatino Linotype" w:eastAsia="Calibri" w:cs="Tahoma"/>
          <w:b/>
          <w:sz w:val="22"/>
          <w:szCs w:val="22"/>
          <w:lang w:eastAsia="en-US"/>
        </w:rPr>
        <w:t>Metepec</w:t>
      </w:r>
      <w:r w:rsidRPr="00AA40F3">
        <w:rPr>
          <w:rFonts w:ascii="Palatino Linotype" w:hAnsi="Palatino Linotype" w:eastAsia="Calibri" w:cs="Tahoma"/>
          <w:bCs/>
          <w:sz w:val="22"/>
          <w:szCs w:val="22"/>
          <w:lang w:eastAsia="en-US"/>
        </w:rPr>
        <w:t xml:space="preserve"> no emitió respuesta, para dar contestación a la solicitud de información, dentro de los plazos establecidos en el artículo 163 de la Ley de la materia, pues</w:t>
      </w:r>
      <w:r w:rsidRPr="00AA40F3" w:rsidR="00E04CA4">
        <w:rPr>
          <w:rFonts w:ascii="Palatino Linotype" w:hAnsi="Palatino Linotype" w:eastAsia="Calibri" w:cs="Tahoma"/>
          <w:bCs/>
          <w:sz w:val="22"/>
          <w:szCs w:val="22"/>
          <w:lang w:eastAsia="en-US"/>
        </w:rPr>
        <w:t>, en consideración con la prórroga aprobada;</w:t>
      </w:r>
      <w:r w:rsidRPr="00AA40F3">
        <w:rPr>
          <w:rFonts w:ascii="Palatino Linotype" w:hAnsi="Palatino Linotype" w:eastAsia="Calibri" w:cs="Tahoma"/>
          <w:bCs/>
          <w:sz w:val="22"/>
          <w:szCs w:val="22"/>
          <w:lang w:eastAsia="en-US"/>
        </w:rPr>
        <w:t xml:space="preserve"> tenía hasta </w:t>
      </w:r>
      <w:r w:rsidRPr="00AA40F3" w:rsidR="00E04CA4">
        <w:rPr>
          <w:rFonts w:ascii="Palatino Linotype" w:hAnsi="Palatino Linotype" w:eastAsia="Calibri" w:cs="Tahoma"/>
          <w:b/>
          <w:bCs/>
          <w:sz w:val="22"/>
          <w:szCs w:val="22"/>
          <w:lang w:eastAsia="en-US"/>
        </w:rPr>
        <w:t>dieciocho de mayo</w:t>
      </w:r>
      <w:r w:rsidRPr="00AA40F3">
        <w:rPr>
          <w:rFonts w:ascii="Palatino Linotype" w:hAnsi="Palatino Linotype" w:eastAsia="Calibri" w:cs="Tahoma"/>
          <w:b/>
          <w:bCs/>
          <w:sz w:val="22"/>
          <w:szCs w:val="22"/>
          <w:lang w:eastAsia="en-US"/>
        </w:rPr>
        <w:t xml:space="preserve"> de dos mil veintidós</w:t>
      </w:r>
      <w:r w:rsidRPr="00AA40F3">
        <w:rPr>
          <w:rFonts w:ascii="Palatino Linotype" w:hAnsi="Palatino Linotype" w:eastAsia="Calibri" w:cs="Tahoma"/>
          <w:bCs/>
          <w:sz w:val="22"/>
          <w:szCs w:val="22"/>
          <w:lang w:eastAsia="en-US"/>
        </w:rPr>
        <w:t xml:space="preserve"> para notificar respuesta o solicitar prórroga; por lo que, resulta evidente que </w:t>
      </w:r>
      <w:r w:rsidRPr="00AA40F3">
        <w:rPr>
          <w:rFonts w:ascii="Palatino Linotype" w:hAnsi="Palatino Linotype" w:eastAsia="Calibri" w:cs="Tahoma"/>
          <w:b/>
          <w:bCs/>
          <w:sz w:val="22"/>
          <w:szCs w:val="22"/>
          <w:lang w:eastAsia="en-US"/>
        </w:rPr>
        <w:t>el agravio hecho valer po</w:t>
      </w:r>
      <w:r w:rsidRPr="00AA40F3" w:rsidR="00E04CA4">
        <w:rPr>
          <w:rFonts w:ascii="Palatino Linotype" w:hAnsi="Palatino Linotype" w:eastAsia="Calibri" w:cs="Tahoma"/>
          <w:b/>
          <w:bCs/>
          <w:sz w:val="22"/>
          <w:szCs w:val="22"/>
          <w:lang w:eastAsia="en-US"/>
        </w:rPr>
        <w:t>r el Recurrente resulta fundado.</w:t>
      </w:r>
    </w:p>
    <w:p w:rsidRPr="00AA40F3" w:rsidR="00E04CA4" w:rsidP="00333154" w:rsidRDefault="00E04CA4" w14:paraId="491690DA" w14:textId="77777777">
      <w:pPr>
        <w:spacing w:line="360" w:lineRule="auto"/>
        <w:ind w:right="-28"/>
        <w:contextualSpacing/>
        <w:jc w:val="both"/>
        <w:rPr>
          <w:rFonts w:ascii="Palatino Linotype" w:hAnsi="Palatino Linotype" w:eastAsia="Calibri" w:cs="Tahoma"/>
          <w:b/>
          <w:bCs/>
          <w:sz w:val="22"/>
          <w:szCs w:val="22"/>
          <w:lang w:eastAsia="en-US"/>
        </w:rPr>
      </w:pPr>
    </w:p>
    <w:p w:rsidRPr="00AA40F3" w:rsidR="00E04CA4" w:rsidP="00333154" w:rsidRDefault="00E04CA4" w14:paraId="3A7E7EDD" w14:textId="75D7F405">
      <w:pPr>
        <w:spacing w:line="360" w:lineRule="auto"/>
        <w:ind w:right="-28"/>
        <w:contextualSpacing/>
        <w:jc w:val="both"/>
        <w:rPr>
          <w:rFonts w:ascii="Palatino Linotype" w:hAnsi="Palatino Linotype" w:cs="Tahoma" w:eastAsiaTheme="minorHAnsi"/>
          <w:color w:val="000000" w:themeColor="text1"/>
          <w:sz w:val="22"/>
          <w:szCs w:val="22"/>
          <w:lang w:eastAsia="en-US"/>
        </w:rPr>
      </w:pPr>
      <w:r w:rsidRPr="00AA40F3">
        <w:rPr>
          <w:rFonts w:ascii="Palatino Linotype" w:hAnsi="Palatino Linotype" w:eastAsia="Calibri" w:cs="Tahoma"/>
          <w:bCs/>
          <w:sz w:val="22"/>
          <w:szCs w:val="22"/>
          <w:lang w:eastAsia="en-US"/>
        </w:rPr>
        <w:t xml:space="preserve">Aunado a lo anterior, es menester señalar que el Sujeto Obligado fue omiso en rendir informe justificado; tal y como obra omisión en las constancias del </w:t>
      </w:r>
      <w:r w:rsidRPr="00AA40F3">
        <w:rPr>
          <w:rFonts w:ascii="Palatino Linotype" w:hAnsi="Palatino Linotype" w:eastAsia="Calibri" w:cs="Tahoma"/>
          <w:bCs/>
          <w:sz w:val="22"/>
          <w:szCs w:val="22"/>
          <w:lang w:val="es-ES" w:eastAsia="en-US"/>
        </w:rPr>
        <w:t>Sistema de Acceso a la Información Mexiquense (SAIMEX)</w:t>
      </w:r>
      <w:r w:rsidRPr="00AA40F3" w:rsidR="00D0285D">
        <w:rPr>
          <w:rFonts w:ascii="Palatino Linotype" w:hAnsi="Palatino Linotype" w:eastAsia="Calibri" w:cs="Tahoma"/>
          <w:bCs/>
          <w:sz w:val="22"/>
          <w:szCs w:val="22"/>
          <w:lang w:val="es-ES" w:eastAsia="en-US"/>
        </w:rPr>
        <w:t xml:space="preserve">. </w:t>
      </w:r>
      <w:r w:rsidRPr="00AA40F3">
        <w:rPr>
          <w:rFonts w:ascii="Palatino Linotype" w:hAnsi="Palatino Linotype" w:cs="Tahoma" w:eastAsiaTheme="minorHAnsi"/>
          <w:color w:val="000000" w:themeColor="text1"/>
          <w:sz w:val="22"/>
          <w:szCs w:val="22"/>
          <w:lang w:eastAsia="en-US"/>
        </w:rPr>
        <w:t>Así pues, es dable concluir que el Sujeto Obligado fue omiso en emitir respuesta y en rendir informe justificado; por lo que se constituye una falta de respuesta a la solicitud de información.</w:t>
      </w:r>
    </w:p>
    <w:p w:rsidRPr="00AA40F3" w:rsidR="00E04CA4" w:rsidP="00333154" w:rsidRDefault="00E04CA4" w14:paraId="74E4A52F" w14:textId="77777777">
      <w:pPr>
        <w:spacing w:line="360" w:lineRule="auto"/>
        <w:ind w:right="-28"/>
        <w:contextualSpacing/>
        <w:jc w:val="both"/>
        <w:rPr>
          <w:rFonts w:ascii="Palatino Linotype" w:hAnsi="Palatino Linotype" w:cs="Tahoma" w:eastAsiaTheme="minorHAnsi"/>
          <w:color w:val="000000" w:themeColor="text1"/>
          <w:sz w:val="22"/>
          <w:szCs w:val="22"/>
          <w:lang w:eastAsia="en-US"/>
        </w:rPr>
      </w:pPr>
    </w:p>
    <w:p w:rsidRPr="00AA40F3" w:rsidR="00E04CA4" w:rsidP="00333154" w:rsidRDefault="00E04CA4" w14:paraId="02A20473" w14:textId="399E8B54">
      <w:pPr>
        <w:spacing w:line="360" w:lineRule="auto"/>
        <w:ind w:right="-28"/>
        <w:contextualSpacing/>
        <w:jc w:val="both"/>
        <w:rPr>
          <w:rFonts w:ascii="Palatino Linotype" w:hAnsi="Palatino Linotype" w:cs="Tahoma" w:eastAsiaTheme="minorHAnsi"/>
          <w:color w:val="000000" w:themeColor="text1"/>
          <w:sz w:val="22"/>
          <w:szCs w:val="22"/>
          <w:lang w:eastAsia="en-US"/>
        </w:rPr>
      </w:pPr>
      <w:r w:rsidRPr="00AA40F3">
        <w:rPr>
          <w:rFonts w:ascii="Palatino Linotype" w:hAnsi="Palatino Linotype" w:cs="Tahoma" w:eastAsiaTheme="minorHAnsi"/>
          <w:color w:val="000000" w:themeColor="text1"/>
          <w:sz w:val="22"/>
          <w:szCs w:val="22"/>
          <w:lang w:eastAsia="en-US"/>
        </w:rPr>
        <w:t>En atención a lo anterior, resultan fundados los motivos de inconformidad planteados por el Recurrente y por ende, es procedente ordenar al Sujeto Obligado a fin de que de atención y respuesta a la solicitud de información que nos ocupa.</w:t>
      </w:r>
    </w:p>
    <w:p w:rsidRPr="00AA40F3" w:rsidR="00E04CA4" w:rsidP="00333154" w:rsidRDefault="00E04CA4" w14:paraId="452F4D5F" w14:textId="77777777">
      <w:pPr>
        <w:spacing w:line="360" w:lineRule="auto"/>
        <w:ind w:right="-28"/>
        <w:contextualSpacing/>
        <w:jc w:val="both"/>
        <w:rPr>
          <w:rFonts w:ascii="Palatino Linotype" w:hAnsi="Palatino Linotype" w:cs="Tahoma" w:eastAsiaTheme="minorHAnsi"/>
          <w:color w:val="000000" w:themeColor="text1"/>
          <w:sz w:val="22"/>
          <w:szCs w:val="22"/>
          <w:lang w:eastAsia="en-US"/>
        </w:rPr>
      </w:pPr>
    </w:p>
    <w:p w:rsidRPr="00AA40F3" w:rsidR="00E04CA4" w:rsidP="00333154" w:rsidRDefault="00333154" w14:paraId="22A49D8A" w14:textId="79787763">
      <w:pPr>
        <w:spacing w:line="360" w:lineRule="auto"/>
        <w:ind w:right="-28"/>
        <w:contextualSpacing/>
        <w:jc w:val="both"/>
        <w:rPr>
          <w:rFonts w:ascii="Palatino Linotype" w:hAnsi="Palatino Linotype" w:cs="Tahoma"/>
          <w:b/>
          <w:sz w:val="22"/>
          <w:szCs w:val="22"/>
          <w:u w:val="single"/>
        </w:rPr>
      </w:pPr>
      <w:r w:rsidRPr="00AA40F3">
        <w:rPr>
          <w:rFonts w:ascii="Palatino Linotype" w:hAnsi="Palatino Linotype" w:cs="Tahoma"/>
          <w:b/>
          <w:sz w:val="22"/>
          <w:szCs w:val="22"/>
          <w:u w:val="single"/>
        </w:rPr>
        <w:t>De</w:t>
      </w:r>
      <w:r w:rsidRPr="00AA40F3" w:rsidR="00E04CA4">
        <w:rPr>
          <w:rFonts w:ascii="Palatino Linotype" w:hAnsi="Palatino Linotype" w:cs="Tahoma"/>
          <w:b/>
          <w:sz w:val="22"/>
          <w:szCs w:val="22"/>
          <w:u w:val="single"/>
        </w:rPr>
        <w:t xml:space="preserve"> la información solicitada.</w:t>
      </w:r>
    </w:p>
    <w:p w:rsidRPr="00AA40F3" w:rsidR="00333154" w:rsidP="00333154" w:rsidRDefault="00333154" w14:paraId="1D890C86" w14:textId="77777777">
      <w:pPr>
        <w:spacing w:line="360" w:lineRule="auto"/>
        <w:ind w:right="-28"/>
        <w:contextualSpacing/>
        <w:jc w:val="both"/>
        <w:rPr>
          <w:rFonts w:ascii="Palatino Linotype" w:hAnsi="Palatino Linotype" w:cs="Tahoma"/>
          <w:b/>
          <w:sz w:val="22"/>
          <w:szCs w:val="22"/>
          <w:u w:val="single"/>
        </w:rPr>
      </w:pPr>
    </w:p>
    <w:p w:rsidRPr="00AA40F3" w:rsidR="00E04CA4" w:rsidP="00333154" w:rsidRDefault="00E04CA4" w14:paraId="7D1B5AFD" w14:textId="63911694">
      <w:pPr>
        <w:spacing w:line="360" w:lineRule="auto"/>
        <w:ind w:right="-28"/>
        <w:contextualSpacing/>
        <w:jc w:val="both"/>
        <w:rPr>
          <w:rFonts w:ascii="Palatino Linotype" w:hAnsi="Palatino Linotype"/>
          <w:sz w:val="22"/>
          <w:szCs w:val="22"/>
        </w:rPr>
      </w:pPr>
      <w:r w:rsidRPr="00AA40F3">
        <w:rPr>
          <w:rFonts w:ascii="Palatino Linotype" w:hAnsi="Palatino Linotype" w:cs="Tahoma"/>
          <w:sz w:val="22"/>
          <w:szCs w:val="22"/>
        </w:rPr>
        <w:t>No se omite mencionar que el Particular pretende acceder a información correspondiente a la entrega – recepción de un conjunto urbano.</w:t>
      </w:r>
      <w:r w:rsidRPr="00AA40F3" w:rsidR="00D0285D">
        <w:rPr>
          <w:rFonts w:ascii="Palatino Linotype" w:hAnsi="Palatino Linotype" w:cs="Tahoma"/>
          <w:sz w:val="22"/>
          <w:szCs w:val="22"/>
        </w:rPr>
        <w:t xml:space="preserve"> </w:t>
      </w:r>
      <w:r w:rsidRPr="00AA40F3">
        <w:rPr>
          <w:rFonts w:ascii="Palatino Linotype" w:hAnsi="Palatino Linotype" w:cs="Tahoma"/>
          <w:sz w:val="22"/>
          <w:szCs w:val="22"/>
        </w:rPr>
        <w:t>Al respecto el</w:t>
      </w:r>
      <w:r w:rsidRPr="00AA40F3">
        <w:rPr>
          <w:rFonts w:ascii="Palatino Linotype" w:hAnsi="Palatino Linotype"/>
          <w:sz w:val="22"/>
          <w:szCs w:val="22"/>
        </w:rPr>
        <w:t xml:space="preserve"> Reglamento del Libro Quinto del Código Administrativo del Estado de México,  en su Título octavo denominado </w:t>
      </w:r>
      <w:r w:rsidRPr="00AA40F3">
        <w:rPr>
          <w:rFonts w:ascii="Palatino Linotype" w:hAnsi="Palatino Linotype"/>
          <w:i/>
          <w:sz w:val="22"/>
          <w:szCs w:val="22"/>
        </w:rPr>
        <w:t xml:space="preserve">DE LA </w:t>
      </w:r>
      <w:r w:rsidRPr="00AA40F3">
        <w:rPr>
          <w:rFonts w:ascii="Palatino Linotype" w:hAnsi="Palatino Linotype"/>
          <w:i/>
          <w:sz w:val="22"/>
          <w:szCs w:val="22"/>
        </w:rPr>
        <w:lastRenderedPageBreak/>
        <w:t xml:space="preserve">SUPERVISIÓN Y ENTREGA DE LAS OBRAS DE URBANIZACIÓN Y EQUIPAMIENTO URBANO E INFRAESTRUCTURA PRIMARIA, </w:t>
      </w:r>
      <w:r w:rsidRPr="00AA40F3">
        <w:rPr>
          <w:rFonts w:ascii="Palatino Linotype" w:hAnsi="Palatino Linotype"/>
          <w:sz w:val="22"/>
          <w:szCs w:val="22"/>
        </w:rPr>
        <w:t xml:space="preserve">en su Capítulo Segundo </w:t>
      </w:r>
      <w:r w:rsidRPr="00AA40F3">
        <w:rPr>
          <w:rFonts w:ascii="Palatino Linotype" w:hAnsi="Palatino Linotype"/>
          <w:i/>
          <w:sz w:val="22"/>
          <w:szCs w:val="22"/>
        </w:rPr>
        <w:t xml:space="preserve">“DE LA ENTREGA Y RECEPCION DE OBRAS”, </w:t>
      </w:r>
      <w:r w:rsidRPr="00AA40F3">
        <w:rPr>
          <w:rFonts w:ascii="Palatino Linotype" w:hAnsi="Palatino Linotype"/>
          <w:sz w:val="22"/>
          <w:szCs w:val="22"/>
        </w:rPr>
        <w:t>específicamente en su artículo 131 señala lo siguiente:</w:t>
      </w:r>
    </w:p>
    <w:p w:rsidRPr="00AA40F3" w:rsidR="00E04CA4" w:rsidP="00333154" w:rsidRDefault="00E04CA4" w14:paraId="1D7E8C4F" w14:textId="77777777">
      <w:pPr>
        <w:spacing w:line="360" w:lineRule="auto"/>
        <w:ind w:right="-28"/>
        <w:contextualSpacing/>
        <w:jc w:val="both"/>
        <w:rPr>
          <w:rFonts w:ascii="Palatino Linotype" w:hAnsi="Palatino Linotype"/>
          <w:sz w:val="22"/>
          <w:szCs w:val="22"/>
        </w:rPr>
      </w:pPr>
    </w:p>
    <w:p w:rsidRPr="00AA40F3" w:rsidR="00E04CA4" w:rsidP="00333154" w:rsidRDefault="00E04CA4" w14:paraId="1AD96893" w14:textId="67D748D5">
      <w:pPr>
        <w:spacing w:line="360" w:lineRule="auto"/>
        <w:ind w:left="567" w:right="539"/>
        <w:contextualSpacing/>
        <w:jc w:val="both"/>
        <w:rPr>
          <w:rFonts w:ascii="Palatino Linotype" w:hAnsi="Palatino Linotype"/>
          <w:i/>
        </w:rPr>
      </w:pPr>
      <w:r w:rsidRPr="00AA40F3">
        <w:rPr>
          <w:rFonts w:ascii="Palatino Linotype" w:hAnsi="Palatino Linotype"/>
          <w:b/>
          <w:i/>
        </w:rPr>
        <w:t>DEL PROCEDIMIENTO DE ENTREGA Y RECEPCIÓN DE OBRAS</w:t>
      </w:r>
      <w:r w:rsidRPr="00AA40F3">
        <w:rPr>
          <w:rFonts w:ascii="Palatino Linotype" w:hAnsi="Palatino Linotype"/>
          <w:i/>
        </w:rPr>
        <w:t xml:space="preserve"> </w:t>
      </w:r>
    </w:p>
    <w:p w:rsidRPr="00AA40F3" w:rsidR="00E04CA4" w:rsidP="00333154" w:rsidRDefault="00E04CA4" w14:paraId="218D99E2" w14:textId="77777777">
      <w:pPr>
        <w:spacing w:line="360" w:lineRule="auto"/>
        <w:ind w:left="567" w:right="539"/>
        <w:contextualSpacing/>
        <w:jc w:val="both"/>
        <w:rPr>
          <w:rFonts w:ascii="Palatino Linotype" w:hAnsi="Palatino Linotype"/>
          <w:i/>
        </w:rPr>
      </w:pPr>
      <w:r w:rsidRPr="00AA40F3">
        <w:rPr>
          <w:rFonts w:ascii="Palatino Linotype" w:hAnsi="Palatino Linotype"/>
          <w:i/>
        </w:rPr>
        <w:t xml:space="preserve">Artículo 131. </w:t>
      </w:r>
      <w:r w:rsidRPr="00AA40F3">
        <w:rPr>
          <w:rFonts w:ascii="Palatino Linotype" w:hAnsi="Palatino Linotype"/>
          <w:b/>
          <w:i/>
        </w:rPr>
        <w:t>La entrega recepción total o parcial de las obras de urbanización, equipamiento urbano y en su caso de infraestructura primaria, se sujetará al procedimiento siguiente:</w:t>
      </w:r>
      <w:r w:rsidRPr="00AA40F3">
        <w:rPr>
          <w:rFonts w:ascii="Palatino Linotype" w:hAnsi="Palatino Linotype"/>
          <w:i/>
        </w:rPr>
        <w:t xml:space="preserve"> </w:t>
      </w:r>
    </w:p>
    <w:p w:rsidRPr="00AA40F3" w:rsidR="00E04CA4" w:rsidP="00333154" w:rsidRDefault="00E04CA4" w14:paraId="50553BB5" w14:textId="77777777">
      <w:pPr>
        <w:spacing w:line="360" w:lineRule="auto"/>
        <w:ind w:left="567" w:right="539"/>
        <w:contextualSpacing/>
        <w:jc w:val="both"/>
        <w:rPr>
          <w:rFonts w:ascii="Palatino Linotype" w:hAnsi="Palatino Linotype"/>
          <w:i/>
        </w:rPr>
      </w:pPr>
      <w:r w:rsidRPr="00AA40F3">
        <w:rPr>
          <w:rFonts w:ascii="Palatino Linotype" w:hAnsi="Palatino Linotype"/>
          <w:i/>
        </w:rPr>
        <w:t>I. Una vez que el titular de la autorización a través de su perito responsable haya identificado qué obras son susceptibles de ser entregadas, lo hará saber a la Secretaría a través del informe por el cual se comunica el avance de las obras, solicitando dar inicio al trámite de entrega. La cual podrá ser parcial o total, en esta última deberá solicitar de manera simultánea el cierre de bitácora, acompañada de la totalidad de la siguiente documentación:</w:t>
      </w:r>
    </w:p>
    <w:p w:rsidRPr="00AA40F3" w:rsidR="00E04CA4" w:rsidP="00333154" w:rsidRDefault="00E04CA4" w14:paraId="70E068F7" w14:textId="77777777">
      <w:pPr>
        <w:spacing w:line="360" w:lineRule="auto"/>
        <w:ind w:left="567" w:right="539"/>
        <w:contextualSpacing/>
        <w:jc w:val="both"/>
        <w:rPr>
          <w:rFonts w:ascii="Palatino Linotype" w:hAnsi="Palatino Linotype"/>
          <w:i/>
        </w:rPr>
      </w:pPr>
      <w:r w:rsidRPr="00AA40F3">
        <w:rPr>
          <w:rFonts w:ascii="Palatino Linotype" w:hAnsi="Palatino Linotype"/>
          <w:i/>
        </w:rPr>
        <w:t xml:space="preserve">A). Acta de supervisión. </w:t>
      </w:r>
    </w:p>
    <w:p w:rsidRPr="00AA40F3" w:rsidR="00E04CA4" w:rsidP="00333154" w:rsidRDefault="00E04CA4" w14:paraId="6C27C03E" w14:textId="77777777">
      <w:pPr>
        <w:spacing w:line="360" w:lineRule="auto"/>
        <w:ind w:left="567" w:right="539"/>
        <w:contextualSpacing/>
        <w:jc w:val="both"/>
        <w:rPr>
          <w:rFonts w:ascii="Palatino Linotype" w:hAnsi="Palatino Linotype"/>
          <w:i/>
        </w:rPr>
      </w:pPr>
      <w:r w:rsidRPr="00AA40F3">
        <w:rPr>
          <w:rFonts w:ascii="Palatino Linotype" w:hAnsi="Palatino Linotype"/>
          <w:i/>
        </w:rPr>
        <w:t xml:space="preserve">B). Costo total de las obras a ser entregadas para calcular el monto de la fianza contra vicios ocultos. C). Contrato de transferencia de áreas de donación al Estado y/o evidencia de la aportación en numerario de las áreas de donación. </w:t>
      </w:r>
    </w:p>
    <w:p w:rsidRPr="00AA40F3" w:rsidR="00E04CA4" w:rsidP="00333154" w:rsidRDefault="00E04CA4" w14:paraId="4C06F5BF" w14:textId="77777777">
      <w:pPr>
        <w:spacing w:line="360" w:lineRule="auto"/>
        <w:ind w:left="567" w:right="539"/>
        <w:contextualSpacing/>
        <w:jc w:val="both"/>
        <w:rPr>
          <w:rFonts w:ascii="Palatino Linotype" w:hAnsi="Palatino Linotype"/>
          <w:i/>
        </w:rPr>
      </w:pPr>
      <w:r w:rsidRPr="00AA40F3">
        <w:rPr>
          <w:rFonts w:ascii="Palatino Linotype" w:hAnsi="Palatino Linotype"/>
          <w:i/>
        </w:rPr>
        <w:t>D). Contrato de transferencia de áreas de donación al municipio.</w:t>
      </w:r>
    </w:p>
    <w:p w:rsidRPr="00AA40F3" w:rsidR="00E04CA4" w:rsidP="00333154" w:rsidRDefault="00E04CA4" w14:paraId="420E7787" w14:textId="77777777">
      <w:pPr>
        <w:spacing w:line="360" w:lineRule="auto"/>
        <w:ind w:left="567" w:right="539"/>
        <w:contextualSpacing/>
        <w:jc w:val="both"/>
        <w:rPr>
          <w:rFonts w:ascii="Palatino Linotype" w:hAnsi="Palatino Linotype"/>
          <w:i/>
        </w:rPr>
      </w:pPr>
      <w:r w:rsidRPr="00AA40F3">
        <w:rPr>
          <w:rFonts w:ascii="Palatino Linotype" w:hAnsi="Palatino Linotype"/>
          <w:i/>
        </w:rPr>
        <w:t>E). Aviso de terminación de obra.</w:t>
      </w:r>
    </w:p>
    <w:p w:rsidRPr="00AA40F3" w:rsidR="00E04CA4" w:rsidP="00333154" w:rsidRDefault="00E04CA4" w14:paraId="400C5966" w14:textId="77777777">
      <w:pPr>
        <w:spacing w:line="360" w:lineRule="auto"/>
        <w:ind w:left="567" w:right="539"/>
        <w:contextualSpacing/>
        <w:jc w:val="both"/>
        <w:rPr>
          <w:rFonts w:ascii="Palatino Linotype" w:hAnsi="Palatino Linotype"/>
          <w:i/>
        </w:rPr>
      </w:pPr>
      <w:r w:rsidRPr="00AA40F3">
        <w:rPr>
          <w:rFonts w:ascii="Palatino Linotype" w:hAnsi="Palatino Linotype"/>
          <w:b/>
          <w:i/>
        </w:rPr>
        <w:t>II. Dentro de los cinco días siguientes a la recepción de la solicitud y de la totalidad de la documentación requerida, la Secretaría o instancia correspondiente elaborará el acta y comunicará al titular de la autorización, el monto de la garantía que deberá constituir para responder por defectos o vicios ocultos de las obras</w:t>
      </w:r>
      <w:r w:rsidRPr="00AA40F3">
        <w:rPr>
          <w:rFonts w:ascii="Palatino Linotype" w:hAnsi="Palatino Linotype"/>
          <w:i/>
        </w:rPr>
        <w:t>. Dicho monto será determinado con base en el tabulador de precios unitarios elaborado por la Secretaría de Infraestructura.</w:t>
      </w:r>
    </w:p>
    <w:p w:rsidRPr="00AA40F3" w:rsidR="00E04CA4" w:rsidP="00333154" w:rsidRDefault="00E04CA4" w14:paraId="34CE725A" w14:textId="77777777">
      <w:pPr>
        <w:spacing w:line="360" w:lineRule="auto"/>
        <w:ind w:left="567" w:right="539"/>
        <w:contextualSpacing/>
        <w:jc w:val="both"/>
        <w:rPr>
          <w:rFonts w:ascii="Palatino Linotype" w:hAnsi="Palatino Linotype"/>
          <w:i/>
        </w:rPr>
      </w:pPr>
      <w:r w:rsidRPr="00AA40F3">
        <w:rPr>
          <w:rFonts w:ascii="Palatino Linotype" w:hAnsi="Palatino Linotype"/>
          <w:i/>
        </w:rPr>
        <w:t xml:space="preserve">III. Presentada la garantía a que se refiere la fracción anterior, la Secretaría y/o instancia correspondiente, remitirá el acta al interesado y a la autoridad municipal para que en un plazo no mayor a veinte días se lleve a cabo su suscripción. En caso que la autoridad municipal no suscriba el acta, a petición del titular de la autorización se levantará el acta circunstanciada en la que se asentará dicha situación, procediendo la Secretaría a mandar publicar esta última en el periódico oficial “Gaceta del Gobierno” en un período no mayor de treinta días, dejándose a salvo los derechos </w:t>
      </w:r>
      <w:r w:rsidRPr="00AA40F3">
        <w:rPr>
          <w:rFonts w:ascii="Palatino Linotype" w:hAnsi="Palatino Linotype"/>
          <w:i/>
        </w:rPr>
        <w:lastRenderedPageBreak/>
        <w:t>del titular de la autorización y de los adquirientes de lotes o viviendas para ejercitar las acciones correspondientes.</w:t>
      </w:r>
    </w:p>
    <w:p w:rsidRPr="00AA40F3" w:rsidR="00E04CA4" w:rsidP="00333154" w:rsidRDefault="00E04CA4" w14:paraId="6F05A76E" w14:textId="77777777">
      <w:pPr>
        <w:spacing w:line="360" w:lineRule="auto"/>
        <w:ind w:left="567" w:right="539"/>
        <w:contextualSpacing/>
        <w:jc w:val="both"/>
        <w:rPr>
          <w:rFonts w:ascii="Palatino Linotype" w:hAnsi="Palatino Linotype"/>
          <w:b/>
          <w:i/>
        </w:rPr>
      </w:pPr>
      <w:r w:rsidRPr="00AA40F3">
        <w:rPr>
          <w:rFonts w:ascii="Palatino Linotype" w:hAnsi="Palatino Linotype"/>
          <w:b/>
          <w:i/>
        </w:rPr>
        <w:t xml:space="preserve">IV. Una vez publicada el acta circunstanciada, los servicios públicos que requiera el desarrollo serán prestados por la autoridad municipal. </w:t>
      </w:r>
    </w:p>
    <w:p w:rsidRPr="00AA40F3" w:rsidR="00E04CA4" w:rsidP="00333154" w:rsidRDefault="00E04CA4" w14:paraId="46F524C4" w14:textId="77777777">
      <w:pPr>
        <w:spacing w:line="360" w:lineRule="auto"/>
        <w:ind w:left="567" w:right="539"/>
        <w:contextualSpacing/>
        <w:jc w:val="both"/>
        <w:rPr>
          <w:rFonts w:ascii="Palatino Linotype" w:hAnsi="Palatino Linotype"/>
          <w:i/>
        </w:rPr>
      </w:pPr>
      <w:r w:rsidRPr="00AA40F3">
        <w:rPr>
          <w:rFonts w:ascii="Palatino Linotype" w:hAnsi="Palatino Linotype"/>
          <w:i/>
        </w:rPr>
        <w:t xml:space="preserve">V. En caso que en el período de vigencia de garantía por vicios ocultos resultaran daños en las obras realizadas, el municipio hará efectiva dicha garantía. </w:t>
      </w:r>
    </w:p>
    <w:p w:rsidRPr="00AA40F3" w:rsidR="00E04CA4" w:rsidP="00333154" w:rsidRDefault="00E04CA4" w14:paraId="45904C25" w14:textId="77777777">
      <w:pPr>
        <w:spacing w:line="360" w:lineRule="auto"/>
        <w:ind w:left="567" w:right="539"/>
        <w:contextualSpacing/>
        <w:jc w:val="both"/>
        <w:rPr>
          <w:rFonts w:ascii="Palatino Linotype" w:hAnsi="Palatino Linotype"/>
          <w:b/>
          <w:i/>
        </w:rPr>
      </w:pPr>
      <w:r w:rsidRPr="00AA40F3">
        <w:rPr>
          <w:rFonts w:ascii="Palatino Linotype" w:hAnsi="Palatino Linotype"/>
          <w:b/>
          <w:i/>
        </w:rPr>
        <w:t>VI. La Secretaría, remitirá al municipio, el original de la fianza contra vicios ocultos, asimismo, entregará al desarrollador y al municipio, original del acta de entrega recepción de las obras, en un plazo no mayor a veinte días contados a partir de la fecha de su suscripción.</w:t>
      </w:r>
    </w:p>
    <w:p w:rsidRPr="00AA40F3" w:rsidR="00E04CA4" w:rsidP="00333154" w:rsidRDefault="00E04CA4" w14:paraId="4BC5F238" w14:textId="77777777">
      <w:pPr>
        <w:spacing w:line="360" w:lineRule="auto"/>
        <w:ind w:left="567" w:right="539"/>
        <w:contextualSpacing/>
        <w:jc w:val="both"/>
        <w:rPr>
          <w:rFonts w:ascii="Palatino Linotype" w:hAnsi="Palatino Linotype"/>
          <w:i/>
        </w:rPr>
      </w:pPr>
      <w:r w:rsidRPr="00AA40F3">
        <w:rPr>
          <w:rFonts w:ascii="Palatino Linotype" w:hAnsi="Palatino Linotype"/>
          <w:i/>
        </w:rPr>
        <w:t xml:space="preserve">A partir de la fecha de la entrega y recepción de las obras o de la publicación en el periódico oficial “Gaceta del Gobierno” del acta circunstanciada, el municipio, se encargará de su mantenimiento y la prestación de los servicios públicos respectivos. </w:t>
      </w:r>
    </w:p>
    <w:p w:rsidRPr="00AA40F3" w:rsidR="00E04CA4" w:rsidP="00333154" w:rsidRDefault="00E04CA4" w14:paraId="03EA32D4" w14:textId="77777777">
      <w:pPr>
        <w:spacing w:line="360" w:lineRule="auto"/>
        <w:ind w:left="567" w:right="539"/>
        <w:contextualSpacing/>
        <w:jc w:val="both"/>
        <w:rPr>
          <w:rFonts w:ascii="Palatino Linotype" w:hAnsi="Palatino Linotype"/>
          <w:i/>
        </w:rPr>
      </w:pPr>
      <w:r w:rsidRPr="00AA40F3">
        <w:rPr>
          <w:rFonts w:ascii="Palatino Linotype" w:hAnsi="Palatino Linotype"/>
          <w:i/>
        </w:rPr>
        <w:t>Con relación a la entrega-recepción de las obras de infraestructura primaria, estas deberán ser tramitadas ante las instancias que habrán de operarlas, con la participación de las dependencias normativas que avalaron o emitieron el dictamen respectivo.”</w:t>
      </w:r>
    </w:p>
    <w:p w:rsidRPr="00AA40F3" w:rsidR="00E04CA4" w:rsidP="00333154" w:rsidRDefault="00E04CA4" w14:paraId="4AAC9262" w14:textId="77777777">
      <w:pPr>
        <w:spacing w:line="360" w:lineRule="auto"/>
        <w:ind w:left="567" w:right="539"/>
        <w:contextualSpacing/>
        <w:jc w:val="both"/>
        <w:rPr>
          <w:rFonts w:ascii="Palatino Linotype" w:hAnsi="Palatino Linotype"/>
          <w:i/>
        </w:rPr>
      </w:pPr>
      <w:r w:rsidRPr="00AA40F3">
        <w:rPr>
          <w:rFonts w:ascii="Palatino Linotype" w:hAnsi="Palatino Linotype"/>
          <w:i/>
        </w:rPr>
        <w:t>(Énfasis añadido)</w:t>
      </w:r>
    </w:p>
    <w:p w:rsidRPr="00AA40F3" w:rsidR="00E04CA4" w:rsidP="00333154" w:rsidRDefault="00E04CA4" w14:paraId="59788940" w14:textId="77777777">
      <w:pPr>
        <w:spacing w:line="360" w:lineRule="auto"/>
        <w:ind w:right="-28"/>
        <w:contextualSpacing/>
        <w:jc w:val="both"/>
        <w:rPr>
          <w:rFonts w:ascii="Palatino Linotype" w:hAnsi="Palatino Linotype"/>
          <w:sz w:val="22"/>
          <w:szCs w:val="22"/>
        </w:rPr>
      </w:pPr>
    </w:p>
    <w:p w:rsidRPr="00AA40F3" w:rsidR="00E04CA4" w:rsidP="00333154" w:rsidRDefault="00E04CA4" w14:paraId="00363951" w14:textId="1D9234DF">
      <w:pPr>
        <w:spacing w:line="360" w:lineRule="auto"/>
        <w:ind w:right="-28"/>
        <w:contextualSpacing/>
        <w:jc w:val="both"/>
        <w:rPr>
          <w:rFonts w:ascii="Palatino Linotype" w:hAnsi="Palatino Linotype"/>
          <w:sz w:val="22"/>
          <w:szCs w:val="22"/>
        </w:rPr>
      </w:pPr>
      <w:r w:rsidRPr="00AA40F3">
        <w:rPr>
          <w:rFonts w:ascii="Palatino Linotype" w:hAnsi="Palatino Linotype"/>
          <w:sz w:val="22"/>
          <w:szCs w:val="22"/>
        </w:rPr>
        <w:t>En el artículo en cita, se desprende el procedimiento para la entrega recepción del conjunto urbano; de este podemos advertir que el titular del conjunto urbano debe ingresar ante la Secretaria de Desarrollo Urbano y Metropolitano del Gobierno del Estado de México una serie de documentos a fin de darle aviso de la terminación de la obra, mismos que son enumerados en el apartado I, del artículo en cita, posteriormente a ello, la Secretaría debe elabor</w:t>
      </w:r>
      <w:r w:rsidRPr="00AA40F3" w:rsidR="00333154">
        <w:rPr>
          <w:rFonts w:ascii="Palatino Linotype" w:hAnsi="Palatino Linotype"/>
          <w:sz w:val="22"/>
          <w:szCs w:val="22"/>
        </w:rPr>
        <w:t xml:space="preserve">ar el acta de entrega recepción; la cual </w:t>
      </w:r>
      <w:r w:rsidRPr="00AA40F3">
        <w:rPr>
          <w:rFonts w:ascii="Palatino Linotype" w:hAnsi="Palatino Linotype"/>
          <w:sz w:val="22"/>
          <w:szCs w:val="22"/>
        </w:rPr>
        <w:t xml:space="preserve">remite </w:t>
      </w:r>
      <w:r w:rsidRPr="00AA40F3" w:rsidR="00333154">
        <w:rPr>
          <w:rFonts w:ascii="Palatino Linotype" w:hAnsi="Palatino Linotype"/>
          <w:sz w:val="22"/>
          <w:szCs w:val="22"/>
        </w:rPr>
        <w:t xml:space="preserve">a los interesados; es decir el municipio y al desarrollador; </w:t>
      </w:r>
      <w:r w:rsidRPr="00AA40F3">
        <w:rPr>
          <w:rFonts w:ascii="Palatino Linotype" w:hAnsi="Palatino Linotype"/>
          <w:sz w:val="22"/>
          <w:szCs w:val="22"/>
        </w:rPr>
        <w:t xml:space="preserve">para su suscripción y final formalización; por último, la Secretaría remite el original </w:t>
      </w:r>
      <w:r w:rsidRPr="00AA40F3" w:rsidR="00333154">
        <w:rPr>
          <w:rFonts w:ascii="Palatino Linotype" w:hAnsi="Palatino Linotype"/>
          <w:sz w:val="22"/>
          <w:szCs w:val="22"/>
        </w:rPr>
        <w:t>a los que intervinieron</w:t>
      </w:r>
      <w:r w:rsidRPr="00AA40F3">
        <w:rPr>
          <w:rFonts w:ascii="Palatino Linotype" w:hAnsi="Palatino Linotype"/>
          <w:sz w:val="22"/>
          <w:szCs w:val="22"/>
        </w:rPr>
        <w:t>.</w:t>
      </w:r>
    </w:p>
    <w:p w:rsidRPr="00AA40F3" w:rsidR="00E04CA4" w:rsidP="00333154" w:rsidRDefault="00E04CA4" w14:paraId="3B417C78" w14:textId="77777777">
      <w:pPr>
        <w:spacing w:line="360" w:lineRule="auto"/>
        <w:ind w:right="-28"/>
        <w:contextualSpacing/>
        <w:jc w:val="both"/>
        <w:rPr>
          <w:rFonts w:ascii="Palatino Linotype" w:hAnsi="Palatino Linotype"/>
          <w:sz w:val="22"/>
          <w:szCs w:val="22"/>
        </w:rPr>
      </w:pPr>
    </w:p>
    <w:p w:rsidRPr="00AA40F3" w:rsidR="00E04CA4" w:rsidP="00333154" w:rsidRDefault="00E04CA4" w14:paraId="3E55E5DC" w14:textId="37539A41">
      <w:pPr>
        <w:spacing w:line="360" w:lineRule="auto"/>
        <w:ind w:right="-28"/>
        <w:contextualSpacing/>
        <w:jc w:val="both"/>
        <w:rPr>
          <w:rFonts w:ascii="Palatino Linotype" w:hAnsi="Palatino Linotype"/>
          <w:sz w:val="22"/>
          <w:szCs w:val="22"/>
        </w:rPr>
      </w:pPr>
      <w:r w:rsidRPr="00AA40F3">
        <w:rPr>
          <w:rFonts w:ascii="Palatino Linotype" w:hAnsi="Palatino Linotype"/>
          <w:sz w:val="22"/>
          <w:szCs w:val="22"/>
        </w:rPr>
        <w:lastRenderedPageBreak/>
        <w:t xml:space="preserve">En consecuencia, </w:t>
      </w:r>
      <w:r w:rsidRPr="00AA40F3" w:rsidR="00333154">
        <w:rPr>
          <w:rFonts w:ascii="Palatino Linotype" w:hAnsi="Palatino Linotype"/>
          <w:sz w:val="22"/>
          <w:szCs w:val="22"/>
        </w:rPr>
        <w:t>se advierte que para el caso de que el Conjunto Urbano se encuentre en el Municipio de Metepec y se haya entregado conforme a derecho, el acta entrega recepción, puede obrar en los archivos del Sujeto Obligado y por tanto, puede conocer de lo solicitado.</w:t>
      </w:r>
    </w:p>
    <w:p w:rsidRPr="00AA40F3" w:rsidR="00333154" w:rsidP="00333154" w:rsidRDefault="00333154" w14:paraId="25439717" w14:textId="77777777">
      <w:pPr>
        <w:spacing w:line="360" w:lineRule="auto"/>
        <w:ind w:right="-28"/>
        <w:contextualSpacing/>
        <w:jc w:val="both"/>
        <w:rPr>
          <w:rFonts w:ascii="Palatino Linotype" w:hAnsi="Palatino Linotype"/>
          <w:sz w:val="22"/>
          <w:szCs w:val="22"/>
        </w:rPr>
      </w:pPr>
    </w:p>
    <w:p w:rsidRPr="00AA40F3" w:rsidR="00333154" w:rsidP="00333154" w:rsidRDefault="00333154" w14:paraId="035F650A" w14:textId="786899DC">
      <w:pPr>
        <w:spacing w:line="360" w:lineRule="auto"/>
        <w:ind w:right="-28"/>
        <w:contextualSpacing/>
        <w:jc w:val="both"/>
        <w:rPr>
          <w:rFonts w:ascii="Palatino Linotype" w:hAnsi="Palatino Linotype" w:eastAsia="Calibri" w:cs="Tahoma"/>
          <w:iCs/>
          <w:sz w:val="22"/>
          <w:szCs w:val="22"/>
          <w:lang w:val="es-ES" w:eastAsia="es-ES_tradnl"/>
        </w:rPr>
      </w:pPr>
      <w:r w:rsidRPr="00AA40F3">
        <w:rPr>
          <w:rFonts w:ascii="Palatino Linotype" w:hAnsi="Palatino Linotype"/>
          <w:sz w:val="22"/>
          <w:szCs w:val="22"/>
        </w:rPr>
        <w:t xml:space="preserve">No se omite mencionar que la información puede tener datos personales confidenciales por lo que </w:t>
      </w:r>
      <w:r w:rsidRPr="00AA40F3">
        <w:rPr>
          <w:rFonts w:ascii="Palatino Linotype" w:hAnsi="Palatino Linotype" w:cs="Tahoma"/>
          <w:bCs/>
          <w:sz w:val="22"/>
          <w:szCs w:val="22"/>
        </w:rPr>
        <w:t xml:space="preserve">el Sujeto Obligado </w:t>
      </w:r>
      <w:r w:rsidRPr="00AA40F3">
        <w:rPr>
          <w:rFonts w:ascii="Palatino Linotype" w:hAnsi="Palatino Linotype" w:eastAsia="Calibri" w:cs="Tahoma"/>
          <w:bCs/>
          <w:iCs/>
          <w:sz w:val="22"/>
          <w:szCs w:val="22"/>
          <w:lang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AA40F3" w:rsidR="00E04CA4" w:rsidP="00333154" w:rsidRDefault="00E04CA4" w14:paraId="555AE963" w14:textId="58950108">
      <w:pPr>
        <w:spacing w:line="360" w:lineRule="auto"/>
        <w:ind w:right="-28"/>
        <w:contextualSpacing/>
        <w:jc w:val="both"/>
        <w:rPr>
          <w:rFonts w:ascii="Palatino Linotype" w:hAnsi="Palatino Linotype" w:cs="Tahoma" w:eastAsiaTheme="minorHAnsi"/>
          <w:color w:val="000000" w:themeColor="text1"/>
          <w:sz w:val="22"/>
          <w:szCs w:val="22"/>
          <w:lang w:eastAsia="en-US"/>
        </w:rPr>
      </w:pPr>
    </w:p>
    <w:p w:rsidRPr="00AA40F3" w:rsidR="00417212" w:rsidP="00333154" w:rsidRDefault="00417212" w14:paraId="0D670191" w14:textId="7F60DD70">
      <w:pPr>
        <w:tabs>
          <w:tab w:val="left" w:pos="993"/>
        </w:tabs>
        <w:spacing w:line="360" w:lineRule="auto"/>
        <w:ind w:right="-28"/>
        <w:contextualSpacing/>
        <w:jc w:val="both"/>
        <w:rPr>
          <w:rFonts w:ascii="Palatino Linotype" w:hAnsi="Palatino Linotype" w:eastAsia="Calibri" w:cs="Tahoma"/>
          <w:b/>
          <w:bCs/>
          <w:sz w:val="22"/>
          <w:szCs w:val="22"/>
          <w:lang w:eastAsia="es-ES_tradnl"/>
        </w:rPr>
      </w:pPr>
      <w:r w:rsidRPr="00AA40F3">
        <w:rPr>
          <w:rFonts w:ascii="Palatino Linotype" w:hAnsi="Palatino Linotype" w:eastAsia="Calibri" w:cs="Tahoma"/>
          <w:b/>
          <w:bCs/>
          <w:sz w:val="22"/>
          <w:szCs w:val="22"/>
          <w:lang w:eastAsia="es-ES_tradnl"/>
        </w:rPr>
        <w:t>SEXTO. Versión Pública.</w:t>
      </w:r>
    </w:p>
    <w:p w:rsidRPr="00AA40F3" w:rsidR="00417212" w:rsidP="00333154" w:rsidRDefault="00417212" w14:paraId="0B987A79" w14:textId="77777777">
      <w:pPr>
        <w:spacing w:line="360" w:lineRule="auto"/>
        <w:ind w:right="-28"/>
        <w:contextualSpacing/>
        <w:jc w:val="both"/>
        <w:rPr>
          <w:rFonts w:ascii="Palatino Linotype" w:hAnsi="Palatino Linotype" w:eastAsia="Calibri"/>
          <w:color w:val="000000" w:themeColor="text1"/>
          <w:sz w:val="22"/>
          <w:szCs w:val="22"/>
          <w:lang w:eastAsia="en-US"/>
        </w:rPr>
      </w:pPr>
    </w:p>
    <w:p w:rsidRPr="00AA40F3" w:rsidR="00865F90" w:rsidP="00333154" w:rsidRDefault="00865F90" w14:paraId="5B25EC87" w14:textId="77777777">
      <w:pPr>
        <w:widowControl w:val="0"/>
        <w:spacing w:line="360" w:lineRule="auto"/>
        <w:ind w:right="-28"/>
        <w:contextualSpacing/>
        <w:jc w:val="both"/>
        <w:rPr>
          <w:rFonts w:ascii="Palatino Linotype" w:hAnsi="Palatino Linotype" w:cs="Tahoma"/>
          <w:color w:val="000000" w:themeColor="text1"/>
          <w:sz w:val="22"/>
          <w:szCs w:val="22"/>
        </w:rPr>
      </w:pPr>
      <w:r w:rsidRPr="00AA40F3">
        <w:rPr>
          <w:rFonts w:ascii="Palatino Linotype" w:hAnsi="Palatino Linotype" w:eastAsia="Calibri"/>
          <w:color w:val="000000" w:themeColor="text1"/>
          <w:sz w:val="22"/>
          <w:szCs w:val="22"/>
          <w:lang w:eastAsia="en-US"/>
        </w:rPr>
        <w:t>Finalmente, para el caso de que los documentos que den cuenta de lo solicitado,</w:t>
      </w:r>
      <w:r w:rsidRPr="00AA40F3">
        <w:rPr>
          <w:rFonts w:ascii="Palatino Linotype" w:hAnsi="Palatino Linotype" w:eastAsia="Calibri" w:cs="Tahoma"/>
          <w:color w:val="000000" w:themeColor="text1"/>
          <w:sz w:val="22"/>
          <w:szCs w:val="22"/>
          <w:lang w:eastAsia="en-US"/>
        </w:rPr>
        <w:t xml:space="preserve"> contengan datos o información clasificada, este deberá </w:t>
      </w:r>
      <w:r w:rsidRPr="00AA40F3">
        <w:rPr>
          <w:rFonts w:ascii="Palatino Linotype" w:hAnsi="Palatino Linotype" w:eastAsia="Calibri" w:cs="Tahoma"/>
          <w:bCs/>
          <w:color w:val="000000" w:themeColor="text1"/>
          <w:sz w:val="22"/>
          <w:szCs w:val="22"/>
          <w:lang w:eastAsia="en-US"/>
        </w:rPr>
        <w:t>entregarlos, en versión pública, en donde se eliminen esta; sobre dicha situación</w:t>
      </w:r>
      <w:r w:rsidRPr="00AA40F3">
        <w:rPr>
          <w:rFonts w:ascii="Palatino Linotype" w:hAnsi="Palatino Linotype" w:eastAsia="Calibri" w:cs="Tahoma"/>
          <w:bCs/>
          <w:color w:val="000000" w:themeColor="text1"/>
          <w:sz w:val="22"/>
          <w:szCs w:val="22"/>
          <w:lang w:val="es-ES_tradnl" w:eastAsia="en-US"/>
        </w:rPr>
        <w:t>, el</w:t>
      </w:r>
      <w:r w:rsidRPr="00AA40F3">
        <w:rPr>
          <w:rFonts w:ascii="Palatino Linotype" w:hAnsi="Palatino Linotype" w:cs="Tahoma"/>
          <w:color w:val="000000" w:themeColor="text1"/>
          <w:sz w:val="22"/>
          <w:szCs w:val="22"/>
        </w:rPr>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AA40F3" w:rsidR="00865F90" w:rsidP="00333154" w:rsidRDefault="00865F90" w14:paraId="7977F3E3" w14:textId="77777777">
      <w:pPr>
        <w:spacing w:line="360" w:lineRule="auto"/>
        <w:ind w:right="-28"/>
        <w:contextualSpacing/>
        <w:jc w:val="both"/>
        <w:rPr>
          <w:rFonts w:ascii="Palatino Linotype" w:hAnsi="Palatino Linotype" w:cs="Tahoma"/>
          <w:color w:val="000000" w:themeColor="text1"/>
          <w:sz w:val="22"/>
          <w:szCs w:val="22"/>
        </w:rPr>
      </w:pPr>
    </w:p>
    <w:p w:rsidRPr="00AA40F3" w:rsidR="00865F90" w:rsidP="00333154" w:rsidRDefault="00865F90" w14:paraId="09D454BD" w14:textId="77777777">
      <w:pPr>
        <w:spacing w:line="360" w:lineRule="auto"/>
        <w:ind w:right="-28"/>
        <w:contextualSpacing/>
        <w:jc w:val="both"/>
        <w:rPr>
          <w:rFonts w:ascii="Palatino Linotype" w:hAnsi="Palatino Linotype" w:eastAsia="Calibri"/>
          <w:color w:val="000000" w:themeColor="text1"/>
          <w:sz w:val="22"/>
          <w:szCs w:val="22"/>
          <w:lang w:eastAsia="en-US"/>
        </w:rPr>
      </w:pPr>
      <w:r w:rsidRPr="00AA40F3">
        <w:rPr>
          <w:rFonts w:ascii="Palatino Linotype" w:hAnsi="Palatino Linotype" w:cs="Tahoma"/>
          <w:color w:val="000000" w:themeColor="text1"/>
          <w:sz w:val="22"/>
          <w:szCs w:val="22"/>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rsidRPr="00AA40F3" w:rsidR="00865F90" w:rsidP="00333154" w:rsidRDefault="00865F90" w14:paraId="31C38125" w14:textId="77777777">
      <w:pPr>
        <w:spacing w:line="360" w:lineRule="auto"/>
        <w:ind w:right="-28"/>
        <w:contextualSpacing/>
        <w:jc w:val="both"/>
        <w:rPr>
          <w:rFonts w:ascii="Palatino Linotype" w:hAnsi="Palatino Linotype" w:eastAsia="Calibri" w:cs="Tahoma"/>
          <w:bCs/>
          <w:sz w:val="22"/>
          <w:szCs w:val="22"/>
          <w:lang w:eastAsia="en-US"/>
        </w:rPr>
      </w:pPr>
    </w:p>
    <w:p w:rsidRPr="00AA40F3" w:rsidR="00865F90" w:rsidP="00333154" w:rsidRDefault="00865F90" w14:paraId="343E41E8" w14:textId="5E197641">
      <w:pPr>
        <w:spacing w:line="360" w:lineRule="auto"/>
        <w:ind w:right="-28"/>
        <w:contextualSpacing/>
        <w:jc w:val="both"/>
        <w:rPr>
          <w:rFonts w:ascii="Palatino Linotype" w:hAnsi="Palatino Linotype" w:cs="Tahoma"/>
          <w:b/>
          <w:sz w:val="22"/>
          <w:szCs w:val="22"/>
        </w:rPr>
      </w:pPr>
      <w:r w:rsidRPr="00AA40F3">
        <w:rPr>
          <w:rFonts w:ascii="Palatino Linotype" w:hAnsi="Palatino Linotype" w:cs="Tahoma"/>
          <w:b/>
          <w:sz w:val="22"/>
          <w:szCs w:val="22"/>
        </w:rPr>
        <w:t>S</w:t>
      </w:r>
      <w:r w:rsidRPr="00AA40F3" w:rsidR="00CE1474">
        <w:rPr>
          <w:rFonts w:ascii="Palatino Linotype" w:hAnsi="Palatino Linotype" w:cs="Tahoma"/>
          <w:b/>
          <w:sz w:val="22"/>
          <w:szCs w:val="22"/>
        </w:rPr>
        <w:t>ÉPTIMO</w:t>
      </w:r>
      <w:r w:rsidRPr="00AA40F3">
        <w:rPr>
          <w:rFonts w:ascii="Palatino Linotype" w:hAnsi="Palatino Linotype" w:cs="Tahoma"/>
          <w:b/>
          <w:sz w:val="22"/>
          <w:szCs w:val="22"/>
        </w:rPr>
        <w:t xml:space="preserve">. Decisión. </w:t>
      </w:r>
    </w:p>
    <w:p w:rsidRPr="00AA40F3" w:rsidR="00865F90" w:rsidP="00333154" w:rsidRDefault="00865F90" w14:paraId="53733679" w14:textId="77777777">
      <w:pPr>
        <w:spacing w:line="360" w:lineRule="auto"/>
        <w:ind w:right="-28"/>
        <w:contextualSpacing/>
        <w:jc w:val="both"/>
        <w:rPr>
          <w:rFonts w:ascii="Palatino Linotype" w:hAnsi="Palatino Linotype" w:cs="Tahoma"/>
          <w:b/>
          <w:sz w:val="22"/>
          <w:szCs w:val="22"/>
        </w:rPr>
      </w:pPr>
    </w:p>
    <w:p w:rsidRPr="00AA40F3" w:rsidR="00865F90" w:rsidP="00333154" w:rsidRDefault="00865F90" w14:paraId="05FDADF5" w14:textId="09002CD7">
      <w:pPr>
        <w:spacing w:line="360" w:lineRule="auto"/>
        <w:ind w:right="-28"/>
        <w:contextualSpacing/>
        <w:jc w:val="both"/>
        <w:rPr>
          <w:rFonts w:ascii="Palatino Linotype" w:hAnsi="Palatino Linotype" w:cs="Tahoma"/>
          <w:sz w:val="22"/>
          <w:szCs w:val="22"/>
        </w:rPr>
      </w:pPr>
      <w:r w:rsidRPr="00AA40F3">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AA40F3">
        <w:rPr>
          <w:rFonts w:ascii="Palatino Linotype" w:hAnsi="Palatino Linotype" w:cs="Tahoma"/>
          <w:b/>
          <w:bCs/>
          <w:sz w:val="22"/>
          <w:szCs w:val="22"/>
        </w:rPr>
        <w:t>ORDENAR</w:t>
      </w:r>
      <w:r w:rsidRPr="00AA40F3">
        <w:rPr>
          <w:rFonts w:ascii="Palatino Linotype" w:hAnsi="Palatino Linotype" w:cs="Tahoma"/>
          <w:sz w:val="22"/>
          <w:szCs w:val="22"/>
        </w:rPr>
        <w:t xml:space="preserve"> al Sujeto Obligado, a que dé trámite y respuesta a la solicitud de información pública con número </w:t>
      </w:r>
      <w:r w:rsidRPr="00AA40F3" w:rsidR="00333154">
        <w:rPr>
          <w:rFonts w:ascii="Palatino Linotype" w:hAnsi="Palatino Linotype" w:cs="Tahoma"/>
          <w:b/>
          <w:bCs/>
          <w:sz w:val="22"/>
          <w:szCs w:val="22"/>
        </w:rPr>
        <w:t>03151/METEPEC/IP/2022</w:t>
      </w:r>
      <w:r w:rsidRPr="00AA40F3">
        <w:rPr>
          <w:rFonts w:ascii="Palatino Linotype" w:hAnsi="Palatino Linotype" w:cs="Tahoma"/>
          <w:iCs/>
          <w:sz w:val="22"/>
          <w:szCs w:val="22"/>
        </w:rPr>
        <w:t>.</w:t>
      </w:r>
    </w:p>
    <w:p w:rsidRPr="00AA40F3" w:rsidR="00865F90" w:rsidP="00333154" w:rsidRDefault="00865F90" w14:paraId="700735FD" w14:textId="77777777">
      <w:pPr>
        <w:spacing w:line="360" w:lineRule="auto"/>
        <w:ind w:right="-28"/>
        <w:contextualSpacing/>
        <w:jc w:val="both"/>
        <w:rPr>
          <w:rFonts w:ascii="Palatino Linotype" w:hAnsi="Palatino Linotype" w:cs="Tahoma"/>
          <w:color w:val="0D0D0D" w:themeColor="text1" w:themeTint="F2"/>
          <w:sz w:val="22"/>
          <w:szCs w:val="22"/>
        </w:rPr>
      </w:pPr>
    </w:p>
    <w:p w:rsidRPr="00AA40F3" w:rsidR="00865F90" w:rsidP="00333154" w:rsidRDefault="00865F90" w14:paraId="5FAF2EA2" w14:textId="77777777">
      <w:pPr>
        <w:autoSpaceDE w:val="0"/>
        <w:autoSpaceDN w:val="0"/>
        <w:adjustRightInd w:val="0"/>
        <w:spacing w:line="360" w:lineRule="auto"/>
        <w:ind w:right="-28"/>
        <w:contextualSpacing/>
        <w:jc w:val="both"/>
        <w:rPr>
          <w:rFonts w:ascii="Palatino Linotype" w:hAnsi="Palatino Linotype" w:eastAsia="Calibri" w:cs="Tahoma"/>
          <w:b/>
          <w:bCs/>
          <w:iCs/>
          <w:sz w:val="22"/>
          <w:szCs w:val="22"/>
          <w:u w:val="single"/>
          <w:lang w:val="es-ES" w:eastAsia="en-US"/>
        </w:rPr>
      </w:pPr>
      <w:r w:rsidRPr="00AA40F3">
        <w:rPr>
          <w:rFonts w:ascii="Palatino Linotype" w:hAnsi="Palatino Linotype" w:eastAsia="Calibri" w:cs="Tahoma"/>
          <w:b/>
          <w:bCs/>
          <w:iCs/>
          <w:sz w:val="22"/>
          <w:szCs w:val="22"/>
          <w:u w:val="single"/>
          <w:lang w:val="es-ES" w:eastAsia="en-US"/>
        </w:rPr>
        <w:t>Términos de la Resolución para conocimiento del Particular.</w:t>
      </w:r>
    </w:p>
    <w:p w:rsidRPr="00AA40F3" w:rsidR="00865F90" w:rsidP="00333154" w:rsidRDefault="00865F90" w14:paraId="5E9CE347" w14:textId="77777777">
      <w:pPr>
        <w:autoSpaceDE w:val="0"/>
        <w:autoSpaceDN w:val="0"/>
        <w:adjustRightInd w:val="0"/>
        <w:spacing w:line="360" w:lineRule="auto"/>
        <w:ind w:right="-28"/>
        <w:contextualSpacing/>
        <w:jc w:val="both"/>
        <w:rPr>
          <w:rFonts w:ascii="Palatino Linotype" w:hAnsi="Palatino Linotype" w:eastAsia="Calibri" w:cs="Tahoma"/>
          <w:b/>
          <w:bCs/>
          <w:iCs/>
          <w:sz w:val="22"/>
          <w:szCs w:val="22"/>
          <w:u w:val="single"/>
          <w:lang w:val="es-ES" w:eastAsia="en-US"/>
        </w:rPr>
      </w:pPr>
    </w:p>
    <w:p w:rsidRPr="00AA40F3" w:rsidR="00865F90" w:rsidP="00333154" w:rsidRDefault="00333154" w14:paraId="6ABE487A" w14:textId="60B3984D">
      <w:pPr>
        <w:autoSpaceDE w:val="0"/>
        <w:autoSpaceDN w:val="0"/>
        <w:adjustRightInd w:val="0"/>
        <w:spacing w:line="360" w:lineRule="auto"/>
        <w:ind w:right="-28"/>
        <w:contextualSpacing/>
        <w:jc w:val="both"/>
        <w:rPr>
          <w:rFonts w:ascii="Palatino Linotype" w:hAnsi="Palatino Linotype" w:cs="Tahoma"/>
          <w:sz w:val="22"/>
          <w:szCs w:val="22"/>
          <w:u w:val="single"/>
        </w:rPr>
      </w:pPr>
      <w:r w:rsidRPr="00AA40F3">
        <w:rPr>
          <w:rFonts w:ascii="Palatino Linotype" w:hAnsi="Palatino Linotype" w:cs="Tahoma"/>
          <w:sz w:val="22"/>
          <w:szCs w:val="22"/>
          <w:u w:val="single"/>
        </w:rPr>
        <w:t xml:space="preserve">Este Instituto Garante, le concede la razón a su inconformidad, en virtud de que no se le entregó respuesta a su solicitud, ni se atendió durante el Recurso de Revisión, por lo que se ordenó al Sujeto Obligado que atienda su solicitud de información y le dé respuesta conforme a derecho. </w:t>
      </w:r>
    </w:p>
    <w:p w:rsidRPr="00AA40F3" w:rsidR="00333154" w:rsidP="00333154" w:rsidRDefault="00333154" w14:paraId="2A5C8373" w14:textId="77777777">
      <w:pPr>
        <w:autoSpaceDE w:val="0"/>
        <w:autoSpaceDN w:val="0"/>
        <w:adjustRightInd w:val="0"/>
        <w:spacing w:line="360" w:lineRule="auto"/>
        <w:ind w:right="-28"/>
        <w:contextualSpacing/>
        <w:jc w:val="both"/>
        <w:rPr>
          <w:rFonts w:ascii="Palatino Linotype" w:hAnsi="Palatino Linotype" w:eastAsia="Calibri" w:cs="Tahoma"/>
          <w:bCs/>
          <w:iCs/>
          <w:sz w:val="22"/>
          <w:szCs w:val="22"/>
          <w:u w:val="single"/>
          <w:lang w:val="es-ES" w:eastAsia="en-US"/>
        </w:rPr>
      </w:pPr>
    </w:p>
    <w:p w:rsidRPr="00AA40F3" w:rsidR="00333154" w:rsidP="00333154" w:rsidRDefault="00333154" w14:paraId="3D3995B7" w14:textId="77777777">
      <w:pPr>
        <w:autoSpaceDE w:val="0"/>
        <w:autoSpaceDN w:val="0"/>
        <w:adjustRightInd w:val="0"/>
        <w:spacing w:line="360" w:lineRule="auto"/>
        <w:ind w:right="-28"/>
        <w:contextualSpacing/>
        <w:jc w:val="both"/>
        <w:rPr>
          <w:rFonts w:ascii="Palatino Linotype" w:hAnsi="Palatino Linotype" w:eastAsia="Batang" w:cs="Tahoma"/>
          <w:bCs/>
          <w:color w:val="0D0D0D" w:themeColor="text1" w:themeTint="F2"/>
          <w:sz w:val="22"/>
          <w:szCs w:val="22"/>
          <w:u w:val="single"/>
          <w:lang w:val="es-ES_tradnl"/>
        </w:rPr>
      </w:pPr>
      <w:r w:rsidRPr="00AA40F3">
        <w:rPr>
          <w:rFonts w:ascii="Palatino Linotype" w:hAnsi="Palatino Linotype" w:cs="Tahoma"/>
          <w:bCs/>
          <w:color w:val="0D0D0D" w:themeColor="text1" w:themeTint="F2"/>
          <w:sz w:val="22"/>
          <w:szCs w:val="22"/>
          <w:u w:val="single"/>
        </w:rPr>
        <w:t xml:space="preserve">Es importante informarle que si del cumplimiento que proporcione el Ayuntamiento, no le satisface, puede volver a interponer otro Recurso de Revisión a través del </w:t>
      </w:r>
      <w:r w:rsidRPr="00AA40F3">
        <w:rPr>
          <w:rFonts w:ascii="Palatino Linotype" w:hAnsi="Palatino Linotype" w:eastAsia="Batang" w:cs="Tahoma"/>
          <w:bCs/>
          <w:color w:val="0D0D0D" w:themeColor="text1" w:themeTint="F2"/>
          <w:sz w:val="22"/>
          <w:szCs w:val="22"/>
          <w:u w:val="single"/>
          <w:lang w:val="es-ES_tradnl"/>
        </w:rPr>
        <w:t xml:space="preserve">Sistema de Acceso a la Información Mexiquense (SAIMEX). </w:t>
      </w:r>
    </w:p>
    <w:p w:rsidRPr="00AA40F3" w:rsidR="00333154" w:rsidP="00333154" w:rsidRDefault="00333154" w14:paraId="6531649F" w14:textId="77777777">
      <w:pPr>
        <w:spacing w:line="360" w:lineRule="auto"/>
        <w:ind w:right="-28"/>
        <w:contextualSpacing/>
        <w:jc w:val="both"/>
        <w:rPr>
          <w:rFonts w:ascii="Palatino Linotype" w:hAnsi="Palatino Linotype" w:eastAsia="Calibri" w:cs="Tahoma"/>
          <w:iCs/>
          <w:sz w:val="22"/>
          <w:szCs w:val="22"/>
          <w:u w:val="single"/>
          <w:lang w:val="es-ES" w:eastAsia="es-ES_tradnl"/>
        </w:rPr>
      </w:pPr>
    </w:p>
    <w:p w:rsidRPr="00AA40F3" w:rsidR="00333154" w:rsidP="00333154" w:rsidRDefault="00333154" w14:paraId="32EE0B1E" w14:textId="77777777">
      <w:pPr>
        <w:spacing w:line="360" w:lineRule="auto"/>
        <w:ind w:right="-28"/>
        <w:contextualSpacing/>
        <w:jc w:val="both"/>
        <w:rPr>
          <w:rFonts w:ascii="Palatino Linotype" w:hAnsi="Palatino Linotype" w:eastAsia="Calibri" w:cs="Tahoma"/>
          <w:iCs/>
          <w:sz w:val="22"/>
          <w:szCs w:val="22"/>
          <w:u w:val="single"/>
          <w:lang w:val="es-ES" w:eastAsia="es-ES_tradnl"/>
        </w:rPr>
      </w:pPr>
      <w:r w:rsidRPr="00AA40F3">
        <w:rPr>
          <w:rFonts w:ascii="Palatino Linotype" w:hAnsi="Palatino Linotype" w:eastAsia="Calibri" w:cs="Tahoma"/>
          <w:iCs/>
          <w:sz w:val="22"/>
          <w:szCs w:val="22"/>
          <w:u w:val="single"/>
          <w:lang w:val="es-ES" w:eastAsia="es-ES_tradnl"/>
        </w:rPr>
        <w:t>La labor del Infoem, es apoyar a la población para acceder a la información pública y garantizar la protección de sus datos personales.</w:t>
      </w:r>
    </w:p>
    <w:p w:rsidRPr="00AA40F3" w:rsidR="00865F90" w:rsidP="00333154" w:rsidRDefault="00865F90" w14:paraId="18EE2232" w14:textId="77777777">
      <w:pPr>
        <w:spacing w:line="360" w:lineRule="auto"/>
        <w:ind w:right="-28"/>
        <w:contextualSpacing/>
        <w:jc w:val="both"/>
        <w:rPr>
          <w:rFonts w:ascii="Palatino Linotype" w:hAnsi="Palatino Linotype" w:cs="Tahoma"/>
          <w:b/>
          <w:bCs/>
          <w:iCs/>
          <w:color w:val="0D0D0D" w:themeColor="text1" w:themeTint="F2"/>
          <w:sz w:val="22"/>
          <w:szCs w:val="22"/>
        </w:rPr>
      </w:pPr>
    </w:p>
    <w:p w:rsidRPr="00AA40F3" w:rsidR="00865F90" w:rsidP="00333154" w:rsidRDefault="00CE1474" w14:paraId="02A29B27" w14:textId="58113A07">
      <w:pPr>
        <w:spacing w:line="360" w:lineRule="auto"/>
        <w:ind w:right="-28"/>
        <w:contextualSpacing/>
        <w:jc w:val="both"/>
        <w:rPr>
          <w:rFonts w:ascii="Palatino Linotype" w:hAnsi="Palatino Linotype" w:cs="Tahoma"/>
          <w:b/>
          <w:bCs/>
          <w:iCs/>
          <w:color w:val="0D0D0D" w:themeColor="text1" w:themeTint="F2"/>
          <w:sz w:val="22"/>
          <w:szCs w:val="22"/>
        </w:rPr>
      </w:pPr>
      <w:r w:rsidRPr="00AA40F3">
        <w:rPr>
          <w:rFonts w:ascii="Palatino Linotype" w:hAnsi="Palatino Linotype" w:cs="Tahoma"/>
          <w:b/>
          <w:bCs/>
          <w:iCs/>
          <w:color w:val="0D0D0D" w:themeColor="text1" w:themeTint="F2"/>
          <w:sz w:val="22"/>
          <w:szCs w:val="22"/>
        </w:rPr>
        <w:t>OCTAVO</w:t>
      </w:r>
      <w:r w:rsidRPr="00AA40F3" w:rsidR="00865F90">
        <w:rPr>
          <w:rFonts w:ascii="Palatino Linotype" w:hAnsi="Palatino Linotype" w:cs="Tahoma"/>
          <w:b/>
          <w:bCs/>
          <w:iCs/>
          <w:color w:val="0D0D0D" w:themeColor="text1" w:themeTint="F2"/>
          <w:sz w:val="22"/>
          <w:szCs w:val="22"/>
        </w:rPr>
        <w:t xml:space="preserve">. Vista a la Contraloría Interna y Órgano de Control y Vigilancia. </w:t>
      </w:r>
    </w:p>
    <w:p w:rsidRPr="00AA40F3" w:rsidR="00865F90" w:rsidP="00333154" w:rsidRDefault="00865F90" w14:paraId="3326E97B" w14:textId="77777777">
      <w:pPr>
        <w:spacing w:line="360" w:lineRule="auto"/>
        <w:ind w:right="-28"/>
        <w:contextualSpacing/>
        <w:jc w:val="both"/>
        <w:rPr>
          <w:rFonts w:ascii="Palatino Linotype" w:hAnsi="Palatino Linotype" w:cs="Tahoma"/>
          <w:bCs/>
          <w:color w:val="0D0D0D" w:themeColor="text1" w:themeTint="F2"/>
          <w:sz w:val="22"/>
          <w:szCs w:val="22"/>
        </w:rPr>
      </w:pPr>
    </w:p>
    <w:p w:rsidRPr="00AA40F3" w:rsidR="00865F90" w:rsidP="00333154" w:rsidRDefault="00865F90" w14:paraId="76D7E402" w14:textId="079B4E07">
      <w:pPr>
        <w:spacing w:line="360" w:lineRule="auto"/>
        <w:ind w:right="-28"/>
        <w:contextualSpacing/>
        <w:jc w:val="both"/>
        <w:rPr>
          <w:rFonts w:ascii="Palatino Linotype" w:hAnsi="Palatino Linotype" w:cs="Tahoma"/>
          <w:bCs/>
          <w:color w:val="0D0D0D" w:themeColor="text1" w:themeTint="F2"/>
          <w:sz w:val="22"/>
          <w:szCs w:val="22"/>
        </w:rPr>
      </w:pPr>
      <w:r w:rsidRPr="00AA40F3">
        <w:rPr>
          <w:rFonts w:ascii="Palatino Linotype" w:hAnsi="Palatino Linotype" w:cs="Tahoma"/>
          <w:bCs/>
          <w:color w:val="0D0D0D" w:themeColor="text1" w:themeTint="F2"/>
          <w:sz w:val="22"/>
          <w:szCs w:val="22"/>
        </w:rPr>
        <w:t xml:space="preserve">En el caso en estudio, ha quedado acreditado que el Ayuntamiento de </w:t>
      </w:r>
      <w:r w:rsidRPr="00AA40F3" w:rsidR="008523E9">
        <w:rPr>
          <w:rFonts w:ascii="Palatino Linotype" w:hAnsi="Palatino Linotype" w:cs="Tahoma"/>
          <w:bCs/>
          <w:color w:val="0D0D0D" w:themeColor="text1" w:themeTint="F2"/>
          <w:sz w:val="22"/>
          <w:szCs w:val="22"/>
        </w:rPr>
        <w:t>Metepec</w:t>
      </w:r>
      <w:r w:rsidRPr="00AA40F3">
        <w:rPr>
          <w:rFonts w:ascii="Palatino Linotype" w:hAnsi="Palatino Linotype" w:eastAsia="Calibri" w:cs="Tahoma"/>
          <w:bCs/>
          <w:color w:val="0D0D0D" w:themeColor="text1" w:themeTint="F2"/>
          <w:sz w:val="22"/>
          <w:szCs w:val="22"/>
        </w:rPr>
        <w:t xml:space="preserve"> </w:t>
      </w:r>
      <w:r w:rsidRPr="00AA40F3">
        <w:rPr>
          <w:rFonts w:ascii="Palatino Linotype" w:hAnsi="Palatino Linotype" w:cs="Tahoma"/>
          <w:bCs/>
          <w:color w:val="0D0D0D" w:themeColor="text1" w:themeTint="F2"/>
          <w:sz w:val="22"/>
          <w:szCs w:val="22"/>
        </w:rPr>
        <w:t>omitió dar respuesta en el plazo señalado en el artículo 163 de la Ley de Transparencia y Acceso a la Información Pública del Estado de México y Municipios.</w:t>
      </w:r>
    </w:p>
    <w:p w:rsidRPr="00AA40F3" w:rsidR="00865F90" w:rsidP="00333154" w:rsidRDefault="00865F90" w14:paraId="535306C7" w14:textId="77777777">
      <w:pPr>
        <w:spacing w:line="360" w:lineRule="auto"/>
        <w:ind w:right="-28"/>
        <w:contextualSpacing/>
        <w:jc w:val="both"/>
        <w:rPr>
          <w:rFonts w:ascii="Palatino Linotype" w:hAnsi="Palatino Linotype" w:cs="Tahoma"/>
          <w:bCs/>
          <w:color w:val="0D0D0D" w:themeColor="text1" w:themeTint="F2"/>
          <w:sz w:val="22"/>
          <w:szCs w:val="22"/>
        </w:rPr>
      </w:pPr>
    </w:p>
    <w:p w:rsidRPr="00AA40F3" w:rsidR="00865F90" w:rsidP="00333154" w:rsidRDefault="00865F90" w14:paraId="3337E96B" w14:textId="77777777">
      <w:pPr>
        <w:spacing w:line="360" w:lineRule="auto"/>
        <w:ind w:right="-28"/>
        <w:contextualSpacing/>
        <w:jc w:val="both"/>
        <w:rPr>
          <w:rFonts w:ascii="Palatino Linotype" w:hAnsi="Palatino Linotype" w:cs="Tahoma"/>
          <w:bCs/>
          <w:color w:val="0D0D0D" w:themeColor="text1" w:themeTint="F2"/>
          <w:sz w:val="22"/>
          <w:szCs w:val="22"/>
        </w:rPr>
      </w:pPr>
      <w:r w:rsidRPr="00AA40F3">
        <w:rPr>
          <w:rFonts w:ascii="Palatino Linotype" w:hAnsi="Palatino Linotype" w:cs="Tahoma"/>
          <w:bCs/>
          <w:color w:val="0D0D0D" w:themeColor="text1" w:themeTint="F2"/>
          <w:sz w:val="22"/>
          <w:szCs w:val="22"/>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rsidRPr="00AA40F3" w:rsidR="00865F90" w:rsidP="00333154" w:rsidRDefault="00865F90" w14:paraId="030281A5" w14:textId="77777777">
      <w:pPr>
        <w:spacing w:line="360" w:lineRule="auto"/>
        <w:ind w:right="-28"/>
        <w:contextualSpacing/>
        <w:jc w:val="both"/>
        <w:rPr>
          <w:rFonts w:ascii="Palatino Linotype" w:hAnsi="Palatino Linotype" w:cs="Tahoma"/>
          <w:bCs/>
          <w:color w:val="0D0D0D" w:themeColor="text1" w:themeTint="F2"/>
          <w:sz w:val="22"/>
          <w:szCs w:val="22"/>
        </w:rPr>
      </w:pPr>
    </w:p>
    <w:p w:rsidRPr="00AA40F3" w:rsidR="00865F90" w:rsidP="00333154" w:rsidRDefault="00865F90" w14:paraId="12344D44" w14:textId="77777777">
      <w:pPr>
        <w:spacing w:line="360" w:lineRule="auto"/>
        <w:ind w:right="-28"/>
        <w:contextualSpacing/>
        <w:jc w:val="both"/>
        <w:rPr>
          <w:rFonts w:ascii="Palatino Linotype" w:hAnsi="Palatino Linotype" w:cs="Tahoma"/>
          <w:bCs/>
          <w:color w:val="0D0D0D" w:themeColor="text1" w:themeTint="F2"/>
          <w:sz w:val="22"/>
          <w:szCs w:val="22"/>
        </w:rPr>
      </w:pPr>
      <w:r w:rsidRPr="00AA40F3">
        <w:rPr>
          <w:rFonts w:ascii="Palatino Linotype" w:hAnsi="Palatino Linotype" w:cs="Tahoma"/>
          <w:bCs/>
          <w:color w:val="0D0D0D" w:themeColor="text1" w:themeTint="F2"/>
          <w:sz w:val="22"/>
          <w:szCs w:val="22"/>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AA40F3" w:rsidR="00865F90" w:rsidP="00333154" w:rsidRDefault="00865F90" w14:paraId="7B84F7A1" w14:textId="77777777">
      <w:pPr>
        <w:spacing w:line="360" w:lineRule="auto"/>
        <w:ind w:right="-28"/>
        <w:contextualSpacing/>
        <w:jc w:val="both"/>
        <w:rPr>
          <w:rFonts w:ascii="Palatino Linotype" w:hAnsi="Palatino Linotype" w:cs="Tahoma"/>
          <w:bCs/>
          <w:color w:val="0D0D0D" w:themeColor="text1" w:themeTint="F2"/>
          <w:sz w:val="22"/>
          <w:szCs w:val="22"/>
        </w:rPr>
      </w:pPr>
    </w:p>
    <w:p w:rsidRPr="00AA40F3" w:rsidR="00865F90" w:rsidP="00333154" w:rsidRDefault="00865F90" w14:paraId="371CC8BC" w14:textId="77777777">
      <w:pPr>
        <w:spacing w:line="360" w:lineRule="auto"/>
        <w:ind w:right="-28"/>
        <w:contextualSpacing/>
        <w:jc w:val="both"/>
        <w:rPr>
          <w:rFonts w:ascii="Palatino Linotype" w:hAnsi="Palatino Linotype" w:cs="Tahoma"/>
          <w:bCs/>
          <w:color w:val="0D0D0D" w:themeColor="text1" w:themeTint="F2"/>
          <w:sz w:val="22"/>
          <w:szCs w:val="22"/>
        </w:rPr>
      </w:pPr>
      <w:r w:rsidRPr="00AA40F3">
        <w:rPr>
          <w:rFonts w:ascii="Palatino Linotype" w:hAnsi="Palatino Linotype" w:cs="Tahoma"/>
          <w:bCs/>
          <w:color w:val="0D0D0D" w:themeColor="text1" w:themeTint="F2"/>
          <w:sz w:val="22"/>
          <w:szCs w:val="22"/>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w:t>
      </w:r>
    </w:p>
    <w:p w:rsidRPr="00AA40F3" w:rsidR="00865F90" w:rsidP="00333154" w:rsidRDefault="00865F90" w14:paraId="664DA7D7" w14:textId="77777777">
      <w:pPr>
        <w:spacing w:line="360" w:lineRule="auto"/>
        <w:ind w:right="-28"/>
        <w:contextualSpacing/>
        <w:jc w:val="both"/>
        <w:rPr>
          <w:rFonts w:ascii="Palatino Linotype" w:hAnsi="Palatino Linotype" w:cs="Tahoma"/>
          <w:bCs/>
          <w:color w:val="0D0D0D" w:themeColor="text1" w:themeTint="F2"/>
          <w:sz w:val="22"/>
          <w:szCs w:val="22"/>
        </w:rPr>
      </w:pPr>
    </w:p>
    <w:p w:rsidRPr="00AA40F3" w:rsidR="00865F90" w:rsidP="00333154" w:rsidRDefault="00865F90" w14:paraId="1B8BA941" w14:textId="4D630BDE">
      <w:pPr>
        <w:spacing w:line="360" w:lineRule="auto"/>
        <w:ind w:right="-28"/>
        <w:contextualSpacing/>
        <w:jc w:val="both"/>
        <w:rPr>
          <w:rFonts w:ascii="Palatino Linotype" w:hAnsi="Palatino Linotype" w:cs="Tahoma"/>
          <w:bCs/>
          <w:color w:val="0D0D0D" w:themeColor="text1" w:themeTint="F2"/>
          <w:sz w:val="22"/>
          <w:szCs w:val="22"/>
        </w:rPr>
      </w:pPr>
      <w:r w:rsidRPr="00AA40F3">
        <w:rPr>
          <w:rFonts w:ascii="Palatino Linotype" w:hAnsi="Palatino Linotype" w:cs="Tahoma"/>
          <w:bCs/>
          <w:color w:val="0D0D0D" w:themeColor="text1" w:themeTint="F2"/>
          <w:sz w:val="22"/>
          <w:szCs w:val="22"/>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AA40F3">
        <w:rPr>
          <w:rFonts w:ascii="Palatino Linotype" w:hAnsi="Palatino Linotype" w:cs="Tahoma"/>
          <w:bCs/>
          <w:color w:val="0D0D0D" w:themeColor="text1" w:themeTint="F2"/>
          <w:sz w:val="22"/>
          <w:szCs w:val="22"/>
          <w:lang w:val="es-ES_tradnl"/>
        </w:rPr>
        <w:t>al Contralor Interno y Titular del Órgano de Control y Vigilancia de este Instituto</w:t>
      </w:r>
      <w:r w:rsidRPr="00AA40F3">
        <w:rPr>
          <w:rFonts w:ascii="Palatino Linotype" w:hAnsi="Palatino Linotype" w:cs="Tahoma"/>
          <w:bCs/>
          <w:color w:val="0D0D0D" w:themeColor="text1" w:themeTint="F2"/>
          <w:sz w:val="22"/>
          <w:szCs w:val="22"/>
        </w:rPr>
        <w:t>.</w:t>
      </w:r>
    </w:p>
    <w:p w:rsidRPr="00AA40F3" w:rsidR="008523E9" w:rsidP="00333154" w:rsidRDefault="008523E9" w14:paraId="6BCB1CE3" w14:textId="77777777">
      <w:pPr>
        <w:spacing w:line="360" w:lineRule="auto"/>
        <w:ind w:right="-28"/>
        <w:contextualSpacing/>
        <w:jc w:val="both"/>
        <w:rPr>
          <w:rFonts w:ascii="Palatino Linotype" w:hAnsi="Palatino Linotype" w:cs="Tahoma"/>
          <w:bCs/>
          <w:color w:val="0D0D0D" w:themeColor="text1" w:themeTint="F2"/>
          <w:sz w:val="22"/>
          <w:szCs w:val="22"/>
        </w:rPr>
      </w:pPr>
    </w:p>
    <w:p w:rsidRPr="00AA40F3" w:rsidR="00865F90" w:rsidP="00333154" w:rsidRDefault="00865F90" w14:paraId="57E8E346" w14:textId="77777777">
      <w:pPr>
        <w:autoSpaceDE w:val="0"/>
        <w:autoSpaceDN w:val="0"/>
        <w:adjustRightInd w:val="0"/>
        <w:spacing w:line="360" w:lineRule="auto"/>
        <w:ind w:right="-28"/>
        <w:contextualSpacing/>
        <w:jc w:val="both"/>
        <w:rPr>
          <w:rFonts w:ascii="Palatino Linotype" w:hAnsi="Palatino Linotype" w:eastAsia="Calibri" w:cs="Tahoma"/>
          <w:bCs/>
          <w:iCs/>
          <w:color w:val="0D0D0D" w:themeColor="text1" w:themeTint="F2"/>
          <w:sz w:val="22"/>
          <w:szCs w:val="22"/>
          <w:lang w:eastAsia="en-US"/>
        </w:rPr>
      </w:pPr>
      <w:r w:rsidRPr="00AA40F3">
        <w:rPr>
          <w:rFonts w:ascii="Palatino Linotype" w:hAnsi="Palatino Linotype" w:eastAsia="Calibri" w:cs="Tahoma"/>
          <w:bCs/>
          <w:iCs/>
          <w:color w:val="0D0D0D" w:themeColor="text1" w:themeTint="F2"/>
          <w:sz w:val="22"/>
          <w:szCs w:val="22"/>
          <w:lang w:eastAsia="en-US"/>
        </w:rPr>
        <w:t>Por lo expuesto y fundado, este Pleno:</w:t>
      </w:r>
    </w:p>
    <w:p w:rsidRPr="00AA40F3" w:rsidR="00865F90" w:rsidP="00333154" w:rsidRDefault="00865F90" w14:paraId="1C63EB45" w14:textId="77777777">
      <w:pPr>
        <w:spacing w:line="360" w:lineRule="auto"/>
        <w:ind w:right="-28"/>
        <w:contextualSpacing/>
        <w:jc w:val="both"/>
        <w:rPr>
          <w:rFonts w:ascii="Palatino Linotype" w:hAnsi="Palatino Linotype" w:eastAsia="Calibri" w:cs="Tahoma"/>
          <w:bCs/>
          <w:sz w:val="22"/>
          <w:szCs w:val="22"/>
          <w:lang w:eastAsia="en-US"/>
        </w:rPr>
      </w:pPr>
    </w:p>
    <w:p w:rsidRPr="00AA40F3" w:rsidR="00865F90" w:rsidP="00333154" w:rsidRDefault="00865F90" w14:paraId="40456CB0" w14:textId="77777777">
      <w:pPr>
        <w:spacing w:line="360" w:lineRule="auto"/>
        <w:ind w:right="-28"/>
        <w:contextualSpacing/>
        <w:jc w:val="center"/>
        <w:rPr>
          <w:rFonts w:ascii="Palatino Linotype" w:hAnsi="Palatino Linotype" w:eastAsia="Calibri" w:cs="Tahoma"/>
          <w:b/>
          <w:bCs/>
          <w:sz w:val="22"/>
          <w:szCs w:val="22"/>
          <w:lang w:eastAsia="en-US"/>
        </w:rPr>
      </w:pPr>
      <w:r w:rsidRPr="00AA40F3">
        <w:rPr>
          <w:rFonts w:ascii="Palatino Linotype" w:hAnsi="Palatino Linotype" w:eastAsia="Calibri" w:cs="Tahoma"/>
          <w:b/>
          <w:bCs/>
          <w:sz w:val="22"/>
          <w:szCs w:val="22"/>
          <w:lang w:eastAsia="en-US"/>
        </w:rPr>
        <w:t>R E S U E L V E</w:t>
      </w:r>
    </w:p>
    <w:p w:rsidRPr="00AA40F3" w:rsidR="00865F90" w:rsidP="00333154" w:rsidRDefault="00865F90" w14:paraId="426785BD" w14:textId="77777777">
      <w:pPr>
        <w:spacing w:line="360" w:lineRule="auto"/>
        <w:ind w:right="-28"/>
        <w:contextualSpacing/>
        <w:jc w:val="center"/>
        <w:rPr>
          <w:rFonts w:ascii="Palatino Linotype" w:hAnsi="Palatino Linotype" w:cs="Tahoma"/>
          <w:b/>
          <w:bCs/>
          <w:sz w:val="22"/>
          <w:szCs w:val="22"/>
        </w:rPr>
      </w:pPr>
    </w:p>
    <w:p w:rsidRPr="00AA40F3" w:rsidR="00865F90" w:rsidP="00333154" w:rsidRDefault="00865F90" w14:paraId="1882696C" w14:textId="05826C99">
      <w:pPr>
        <w:spacing w:line="360" w:lineRule="auto"/>
        <w:ind w:right="-28"/>
        <w:contextualSpacing/>
        <w:jc w:val="both"/>
        <w:rPr>
          <w:rFonts w:ascii="Palatino Linotype" w:hAnsi="Palatino Linotype" w:eastAsia="Calibri" w:cs="Tahoma"/>
          <w:bCs/>
          <w:color w:val="0D0D0D" w:themeColor="text1" w:themeTint="F2"/>
          <w:sz w:val="22"/>
          <w:szCs w:val="22"/>
        </w:rPr>
      </w:pPr>
      <w:r w:rsidRPr="00AA40F3">
        <w:rPr>
          <w:rFonts w:ascii="Palatino Linotype" w:hAnsi="Palatino Linotype" w:eastAsia="Calibri" w:cs="Tahoma"/>
          <w:b/>
          <w:bCs/>
          <w:iCs/>
          <w:color w:val="0D0D0D" w:themeColor="text1" w:themeTint="F2"/>
          <w:sz w:val="22"/>
          <w:szCs w:val="22"/>
          <w:lang w:eastAsia="en-US"/>
        </w:rPr>
        <w:lastRenderedPageBreak/>
        <w:t xml:space="preserve">PRIMERO. </w:t>
      </w:r>
      <w:r w:rsidRPr="00AA40F3">
        <w:rPr>
          <w:rFonts w:ascii="Palatino Linotype" w:hAnsi="Palatino Linotype" w:eastAsia="Calibri" w:cs="Tahoma"/>
          <w:bCs/>
          <w:iCs/>
          <w:color w:val="0D0D0D" w:themeColor="text1" w:themeTint="F2"/>
          <w:sz w:val="22"/>
          <w:szCs w:val="22"/>
          <w:lang w:eastAsia="en-US"/>
        </w:rPr>
        <w:t xml:space="preserve">Resultan </w:t>
      </w:r>
      <w:r w:rsidRPr="00AA40F3">
        <w:rPr>
          <w:rFonts w:ascii="Palatino Linotype" w:hAnsi="Palatino Linotype" w:eastAsia="Calibri" w:cs="Tahoma"/>
          <w:b/>
          <w:bCs/>
          <w:iCs/>
          <w:color w:val="0D0D0D" w:themeColor="text1" w:themeTint="F2"/>
          <w:sz w:val="22"/>
          <w:szCs w:val="22"/>
          <w:lang w:eastAsia="en-US"/>
        </w:rPr>
        <w:t xml:space="preserve">FUNDADAS </w:t>
      </w:r>
      <w:r w:rsidRPr="00AA40F3">
        <w:rPr>
          <w:rFonts w:ascii="Palatino Linotype" w:hAnsi="Palatino Linotype" w:eastAsia="Calibri" w:cs="Tahoma"/>
          <w:bCs/>
          <w:color w:val="0D0D0D" w:themeColor="text1" w:themeTint="F2"/>
          <w:sz w:val="22"/>
          <w:szCs w:val="22"/>
        </w:rPr>
        <w:t xml:space="preserve">las razones o motivos de inconformidad hechos valer por la Particular en el Recurso de Revisión con número </w:t>
      </w:r>
      <w:r w:rsidRPr="00AA40F3" w:rsidR="00333154">
        <w:rPr>
          <w:rFonts w:ascii="Palatino Linotype" w:hAnsi="Palatino Linotype" w:cs="Tahoma"/>
          <w:b/>
          <w:color w:val="0D0D0D" w:themeColor="text1" w:themeTint="F2"/>
          <w:sz w:val="22"/>
          <w:szCs w:val="22"/>
        </w:rPr>
        <w:t>08926/INFOEM/IP/RR/2022</w:t>
      </w:r>
      <w:r w:rsidRPr="00AA40F3">
        <w:rPr>
          <w:rFonts w:ascii="Palatino Linotype" w:hAnsi="Palatino Linotype" w:cs="Tahoma"/>
          <w:bCs/>
          <w:color w:val="0D0D0D" w:themeColor="text1" w:themeTint="F2"/>
          <w:sz w:val="22"/>
          <w:szCs w:val="22"/>
        </w:rPr>
        <w:t>,</w:t>
      </w:r>
      <w:r w:rsidRPr="00AA40F3">
        <w:rPr>
          <w:rFonts w:ascii="Palatino Linotype" w:hAnsi="Palatino Linotype" w:cs="Tahoma"/>
          <w:b/>
          <w:color w:val="0D0D0D" w:themeColor="text1" w:themeTint="F2"/>
          <w:sz w:val="22"/>
          <w:szCs w:val="22"/>
        </w:rPr>
        <w:t xml:space="preserve"> </w:t>
      </w:r>
      <w:r w:rsidRPr="00AA40F3">
        <w:rPr>
          <w:rFonts w:ascii="Palatino Linotype" w:hAnsi="Palatino Linotype" w:eastAsia="Calibri" w:cs="Tahoma"/>
          <w:bCs/>
          <w:color w:val="0D0D0D" w:themeColor="text1" w:themeTint="F2"/>
          <w:sz w:val="22"/>
          <w:szCs w:val="22"/>
        </w:rPr>
        <w:t>en términos de</w:t>
      </w:r>
      <w:r w:rsidRPr="00AA40F3" w:rsidR="00D0285D">
        <w:rPr>
          <w:rFonts w:ascii="Palatino Linotype" w:hAnsi="Palatino Linotype" w:eastAsia="Calibri" w:cs="Tahoma"/>
          <w:bCs/>
          <w:color w:val="0D0D0D" w:themeColor="text1" w:themeTint="F2"/>
          <w:sz w:val="22"/>
          <w:szCs w:val="22"/>
        </w:rPr>
        <w:t xml:space="preserve"> los</w:t>
      </w:r>
      <w:r w:rsidRPr="00AA40F3">
        <w:rPr>
          <w:rFonts w:ascii="Palatino Linotype" w:hAnsi="Palatino Linotype" w:eastAsia="Calibri" w:cs="Tahoma"/>
          <w:bCs/>
          <w:color w:val="0D0D0D" w:themeColor="text1" w:themeTint="F2"/>
          <w:sz w:val="22"/>
          <w:szCs w:val="22"/>
        </w:rPr>
        <w:t xml:space="preserve"> considerando</w:t>
      </w:r>
      <w:r w:rsidRPr="00AA40F3" w:rsidR="00D0285D">
        <w:rPr>
          <w:rFonts w:ascii="Palatino Linotype" w:hAnsi="Palatino Linotype" w:eastAsia="Calibri" w:cs="Tahoma"/>
          <w:bCs/>
          <w:color w:val="0D0D0D" w:themeColor="text1" w:themeTint="F2"/>
          <w:sz w:val="22"/>
          <w:szCs w:val="22"/>
        </w:rPr>
        <w:t>s</w:t>
      </w:r>
      <w:r w:rsidRPr="00AA40F3">
        <w:rPr>
          <w:rFonts w:ascii="Palatino Linotype" w:hAnsi="Palatino Linotype" w:eastAsia="Calibri" w:cs="Tahoma"/>
          <w:bCs/>
          <w:color w:val="0D0D0D" w:themeColor="text1" w:themeTint="F2"/>
          <w:sz w:val="22"/>
          <w:szCs w:val="22"/>
        </w:rPr>
        <w:t xml:space="preserve"> </w:t>
      </w:r>
      <w:r w:rsidRPr="00AA40F3">
        <w:rPr>
          <w:rFonts w:ascii="Palatino Linotype" w:hAnsi="Palatino Linotype" w:eastAsia="Calibri" w:cs="Tahoma"/>
          <w:color w:val="0D0D0D" w:themeColor="text1" w:themeTint="F2"/>
          <w:sz w:val="22"/>
          <w:szCs w:val="22"/>
        </w:rPr>
        <w:t xml:space="preserve">QUINTO y </w:t>
      </w:r>
      <w:r w:rsidRPr="00AA40F3" w:rsidR="00CE1474">
        <w:rPr>
          <w:rFonts w:ascii="Palatino Linotype" w:hAnsi="Palatino Linotype" w:eastAsia="Calibri" w:cs="Tahoma"/>
          <w:color w:val="0D0D0D" w:themeColor="text1" w:themeTint="F2"/>
          <w:sz w:val="22"/>
          <w:szCs w:val="22"/>
        </w:rPr>
        <w:t>SÉPTIMO</w:t>
      </w:r>
      <w:r w:rsidRPr="00AA40F3">
        <w:rPr>
          <w:rFonts w:ascii="Palatino Linotype" w:hAnsi="Palatino Linotype" w:eastAsia="Calibri" w:cs="Tahoma"/>
          <w:b/>
          <w:bCs/>
          <w:color w:val="0D0D0D" w:themeColor="text1" w:themeTint="F2"/>
          <w:sz w:val="22"/>
          <w:szCs w:val="22"/>
        </w:rPr>
        <w:t xml:space="preserve"> </w:t>
      </w:r>
      <w:r w:rsidRPr="00AA40F3">
        <w:rPr>
          <w:rFonts w:ascii="Palatino Linotype" w:hAnsi="Palatino Linotype" w:eastAsia="Calibri" w:cs="Tahoma"/>
          <w:bCs/>
          <w:color w:val="0D0D0D" w:themeColor="text1" w:themeTint="F2"/>
          <w:sz w:val="22"/>
          <w:szCs w:val="22"/>
        </w:rPr>
        <w:t>de la presente Resolución.</w:t>
      </w:r>
    </w:p>
    <w:p w:rsidRPr="00AA40F3" w:rsidR="00865F90" w:rsidP="00333154" w:rsidRDefault="00865F90" w14:paraId="5E130BD4" w14:textId="77777777">
      <w:pPr>
        <w:spacing w:line="360" w:lineRule="auto"/>
        <w:ind w:right="-28"/>
        <w:contextualSpacing/>
        <w:jc w:val="both"/>
        <w:rPr>
          <w:rFonts w:ascii="Palatino Linotype" w:hAnsi="Palatino Linotype"/>
          <w:i/>
          <w:sz w:val="22"/>
          <w:szCs w:val="22"/>
        </w:rPr>
      </w:pPr>
    </w:p>
    <w:p w:rsidRPr="00AA40F3" w:rsidR="00865F90" w:rsidP="00333154" w:rsidRDefault="00865F90" w14:paraId="64461994" w14:textId="2C557890">
      <w:pPr>
        <w:spacing w:line="360" w:lineRule="auto"/>
        <w:ind w:right="-28"/>
        <w:contextualSpacing/>
        <w:jc w:val="both"/>
        <w:rPr>
          <w:rFonts w:ascii="Palatino Linotype" w:hAnsi="Palatino Linotype" w:cs="Tahoma"/>
          <w:sz w:val="22"/>
          <w:szCs w:val="22"/>
          <w:lang w:val="es-ES"/>
        </w:rPr>
      </w:pPr>
      <w:r w:rsidRPr="00AA40F3">
        <w:rPr>
          <w:rFonts w:ascii="Palatino Linotype" w:hAnsi="Palatino Linotype" w:eastAsia="Calibri" w:cs="Tahoma"/>
          <w:b/>
          <w:bCs/>
          <w:iCs/>
          <w:color w:val="000000"/>
          <w:sz w:val="22"/>
          <w:szCs w:val="22"/>
          <w:lang w:eastAsia="en-US"/>
        </w:rPr>
        <w:t xml:space="preserve">SEGUNDO. </w:t>
      </w:r>
      <w:r w:rsidRPr="00AA40F3">
        <w:rPr>
          <w:rFonts w:ascii="Palatino Linotype" w:hAnsi="Palatino Linotype" w:cs="Tahoma"/>
          <w:sz w:val="22"/>
          <w:szCs w:val="22"/>
          <w:lang w:val="es-ES"/>
        </w:rPr>
        <w:t xml:space="preserve">Se </w:t>
      </w:r>
      <w:r w:rsidRPr="00AA40F3">
        <w:rPr>
          <w:rFonts w:ascii="Palatino Linotype" w:hAnsi="Palatino Linotype" w:cs="Tahoma"/>
          <w:b/>
          <w:sz w:val="22"/>
          <w:szCs w:val="22"/>
          <w:lang w:val="es-ES"/>
        </w:rPr>
        <w:t>ORDENA</w:t>
      </w:r>
      <w:r w:rsidRPr="00AA40F3">
        <w:rPr>
          <w:rFonts w:ascii="Palatino Linotype" w:hAnsi="Palatino Linotype" w:cs="Tahoma"/>
          <w:sz w:val="22"/>
          <w:szCs w:val="22"/>
          <w:lang w:val="es-ES"/>
        </w:rPr>
        <w:t xml:space="preserve"> al Sujeto Obligado, </w:t>
      </w:r>
      <w:r w:rsidRPr="00AA40F3">
        <w:rPr>
          <w:rFonts w:ascii="Palatino Linotype" w:hAnsi="Palatino Linotype" w:cs="Tahoma"/>
          <w:bCs/>
          <w:sz w:val="22"/>
          <w:szCs w:val="22"/>
        </w:rPr>
        <w:t xml:space="preserve">a efecto de que dé trámite a la solicitud de acceso a la información </w:t>
      </w:r>
      <w:r w:rsidRPr="00AA40F3" w:rsidR="00333154">
        <w:rPr>
          <w:rFonts w:ascii="Palatino Linotype" w:hAnsi="Palatino Linotype"/>
          <w:b/>
          <w:color w:val="000000" w:themeColor="text1"/>
          <w:sz w:val="22"/>
          <w:szCs w:val="22"/>
        </w:rPr>
        <w:t>03151/METEPEC/IP/2022</w:t>
      </w:r>
      <w:r w:rsidRPr="00AA40F3">
        <w:rPr>
          <w:rFonts w:ascii="Palatino Linotype" w:hAnsi="Palatino Linotype" w:cs="Tahoma"/>
          <w:sz w:val="22"/>
          <w:szCs w:val="22"/>
          <w:lang w:val="es-ES"/>
        </w:rPr>
        <w:t>, y a través del Sistema de Acceso a la Información Mexiquense (SAIMEX), dé la respuesta que conforme a derecho corresponda.</w:t>
      </w:r>
    </w:p>
    <w:p w:rsidRPr="00AA40F3" w:rsidR="00333154" w:rsidP="00333154" w:rsidRDefault="00333154" w14:paraId="65FF058D" w14:textId="77777777">
      <w:pPr>
        <w:spacing w:line="360" w:lineRule="auto"/>
        <w:ind w:right="-28"/>
        <w:contextualSpacing/>
        <w:jc w:val="both"/>
        <w:rPr>
          <w:rFonts w:ascii="Palatino Linotype" w:hAnsi="Palatino Linotype" w:cs="Tahoma"/>
          <w:sz w:val="22"/>
          <w:szCs w:val="22"/>
          <w:lang w:val="es-ES"/>
        </w:rPr>
      </w:pPr>
    </w:p>
    <w:p w:rsidRPr="00AA40F3" w:rsidR="00865F90" w:rsidP="00333154" w:rsidRDefault="00333154" w14:paraId="70502059" w14:textId="1A80DD5F">
      <w:pPr>
        <w:spacing w:line="360" w:lineRule="auto"/>
        <w:ind w:right="-28"/>
        <w:contextualSpacing/>
        <w:jc w:val="both"/>
        <w:rPr>
          <w:rFonts w:ascii="Palatino Linotype" w:hAnsi="Palatino Linotype" w:cs="Tahoma"/>
          <w:color w:val="0D0D0D" w:themeColor="text1" w:themeTint="F2"/>
          <w:sz w:val="22"/>
          <w:szCs w:val="22"/>
        </w:rPr>
      </w:pPr>
      <w:r w:rsidRPr="00AA40F3">
        <w:rPr>
          <w:rFonts w:ascii="Palatino Linotype" w:hAnsi="Palatino Linotype" w:eastAsia="Calibri" w:cs="Tahoma"/>
          <w:b/>
          <w:color w:val="0D0D0D" w:themeColor="text1" w:themeTint="F2"/>
          <w:sz w:val="22"/>
          <w:szCs w:val="22"/>
          <w:lang w:eastAsia="es-MX"/>
        </w:rPr>
        <w:t>TERCERO.</w:t>
      </w:r>
      <w:r w:rsidRPr="00AA40F3" w:rsidR="00865F90">
        <w:rPr>
          <w:rFonts w:ascii="Palatino Linotype" w:hAnsi="Palatino Linotype" w:eastAsia="Calibri" w:cs="Tahoma"/>
          <w:b/>
          <w:bCs/>
          <w:color w:val="0D0D0D" w:themeColor="text1" w:themeTint="F2"/>
          <w:sz w:val="22"/>
          <w:szCs w:val="22"/>
        </w:rPr>
        <w:t xml:space="preserve"> </w:t>
      </w:r>
      <w:r w:rsidRPr="00AA40F3" w:rsidR="00865F90">
        <w:rPr>
          <w:rFonts w:ascii="Palatino Linotype" w:hAnsi="Palatino Linotype" w:cs="Tahoma"/>
          <w:b/>
          <w:color w:val="0D0D0D" w:themeColor="text1" w:themeTint="F2"/>
          <w:sz w:val="22"/>
          <w:szCs w:val="22"/>
        </w:rPr>
        <w:t xml:space="preserve">NOTIFÍQUESE </w:t>
      </w:r>
      <w:r w:rsidRPr="00AA40F3" w:rsidR="00865F90">
        <w:rPr>
          <w:rFonts w:ascii="Palatino Linotype" w:hAnsi="Palatino Linotype" w:cs="Tahoma"/>
          <w:color w:val="0D0D0D" w:themeColor="text1" w:themeTint="F2"/>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AA40F3" w:rsidR="00865F90" w:rsidP="00333154" w:rsidRDefault="00865F90" w14:paraId="1ABF8CC5" w14:textId="77777777">
      <w:pPr>
        <w:spacing w:line="360" w:lineRule="auto"/>
        <w:ind w:right="-28"/>
        <w:contextualSpacing/>
        <w:jc w:val="both"/>
        <w:rPr>
          <w:rFonts w:ascii="Palatino Linotype" w:hAnsi="Palatino Linotype" w:cs="Tahoma"/>
          <w:color w:val="0D0D0D" w:themeColor="text1" w:themeTint="F2"/>
          <w:sz w:val="22"/>
          <w:szCs w:val="22"/>
        </w:rPr>
      </w:pPr>
    </w:p>
    <w:p w:rsidRPr="00AA40F3" w:rsidR="00865F90" w:rsidP="00333154" w:rsidRDefault="00333154" w14:paraId="418816B1" w14:textId="654933DB">
      <w:pPr>
        <w:widowControl w:val="0"/>
        <w:spacing w:line="360" w:lineRule="auto"/>
        <w:ind w:right="-28"/>
        <w:contextualSpacing/>
        <w:jc w:val="both"/>
        <w:rPr>
          <w:rFonts w:ascii="Palatino Linotype" w:hAnsi="Palatino Linotype" w:cs="Tahoma"/>
          <w:color w:val="0D0D0D" w:themeColor="text1" w:themeTint="F2"/>
          <w:sz w:val="22"/>
          <w:szCs w:val="22"/>
        </w:rPr>
      </w:pPr>
      <w:r w:rsidRPr="00AA40F3">
        <w:rPr>
          <w:rFonts w:ascii="Palatino Linotype" w:hAnsi="Palatino Linotype" w:eastAsia="Calibri" w:cs="Tahoma"/>
          <w:b/>
          <w:bCs/>
          <w:iCs/>
          <w:color w:val="0D0D0D" w:themeColor="text1" w:themeTint="F2"/>
          <w:sz w:val="22"/>
          <w:szCs w:val="22"/>
          <w:lang w:val="es-ES"/>
        </w:rPr>
        <w:t>CUARTO</w:t>
      </w:r>
      <w:r w:rsidRPr="00AA40F3" w:rsidR="00865F90">
        <w:rPr>
          <w:rFonts w:ascii="Palatino Linotype" w:hAnsi="Palatino Linotype" w:eastAsia="Calibri" w:cs="Tahoma"/>
          <w:bCs/>
          <w:iCs/>
          <w:color w:val="0D0D0D" w:themeColor="text1" w:themeTint="F2"/>
          <w:sz w:val="22"/>
          <w:szCs w:val="22"/>
          <w:lang w:val="es-ES"/>
        </w:rPr>
        <w:t>.</w:t>
      </w:r>
      <w:r w:rsidRPr="00AA40F3">
        <w:rPr>
          <w:rFonts w:ascii="Palatino Linotype" w:hAnsi="Palatino Linotype" w:eastAsia="Calibri" w:cs="Tahoma"/>
          <w:bCs/>
          <w:iCs/>
          <w:color w:val="0D0D0D" w:themeColor="text1" w:themeTint="F2"/>
          <w:sz w:val="22"/>
          <w:szCs w:val="22"/>
          <w:lang w:val="es-ES"/>
        </w:rPr>
        <w:t xml:space="preserve"> </w:t>
      </w:r>
      <w:r w:rsidRPr="00AA40F3" w:rsidR="00865F90">
        <w:rPr>
          <w:rFonts w:ascii="Palatino Linotype" w:hAnsi="Palatino Linotype" w:cs="Tahoma"/>
          <w:b/>
          <w:color w:val="0D0D0D" w:themeColor="text1" w:themeTint="F2"/>
          <w:sz w:val="22"/>
          <w:szCs w:val="22"/>
        </w:rPr>
        <w:t>NOTIFÍQUESE</w:t>
      </w:r>
      <w:r w:rsidRPr="00AA40F3" w:rsidR="00865F90">
        <w:rPr>
          <w:rFonts w:ascii="Palatino Linotype" w:hAnsi="Palatino Linotype" w:cs="Tahoma"/>
          <w:color w:val="0D0D0D" w:themeColor="text1" w:themeTint="F2"/>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AA40F3" w:rsidR="00865F90" w:rsidP="00333154" w:rsidRDefault="00865F90" w14:paraId="1CDB55D3" w14:textId="77777777">
      <w:pPr>
        <w:spacing w:line="360" w:lineRule="auto"/>
        <w:ind w:right="-28"/>
        <w:contextualSpacing/>
        <w:jc w:val="both"/>
        <w:rPr>
          <w:rFonts w:ascii="Palatino Linotype" w:hAnsi="Palatino Linotype" w:eastAsia="Calibri" w:cs="Tahoma"/>
          <w:bCs/>
          <w:color w:val="0D0D0D" w:themeColor="text1" w:themeTint="F2"/>
          <w:sz w:val="22"/>
          <w:szCs w:val="22"/>
          <w:lang w:val="es-ES"/>
        </w:rPr>
      </w:pPr>
    </w:p>
    <w:p w:rsidRPr="00AA40F3" w:rsidR="00333154" w:rsidP="00333154" w:rsidRDefault="00333154" w14:paraId="5A465C91" w14:textId="13A10DC9">
      <w:pPr>
        <w:spacing w:line="360" w:lineRule="auto"/>
        <w:ind w:right="-28"/>
        <w:contextualSpacing/>
        <w:jc w:val="both"/>
        <w:rPr>
          <w:rFonts w:ascii="Palatino Linotype" w:hAnsi="Palatino Linotype" w:eastAsia="Calibri" w:cs="Tahoma"/>
          <w:bCs/>
          <w:iCs/>
          <w:color w:val="0D0D0D" w:themeColor="text1" w:themeTint="F2"/>
          <w:sz w:val="22"/>
          <w:szCs w:val="22"/>
          <w:lang w:val="es-ES_tradnl"/>
        </w:rPr>
      </w:pPr>
      <w:r w:rsidRPr="00AA40F3">
        <w:rPr>
          <w:rFonts w:ascii="Palatino Linotype" w:hAnsi="Palatino Linotype" w:eastAsia="Calibri" w:cs="Tahoma"/>
          <w:b/>
          <w:bCs/>
          <w:iCs/>
          <w:color w:val="0D0D0D" w:themeColor="text1" w:themeTint="F2"/>
          <w:sz w:val="22"/>
          <w:szCs w:val="22"/>
          <w:lang w:val="es-ES"/>
        </w:rPr>
        <w:t>QUINTO</w:t>
      </w:r>
      <w:r w:rsidRPr="00AA40F3">
        <w:rPr>
          <w:rFonts w:ascii="Palatino Linotype" w:hAnsi="Palatino Linotype" w:eastAsia="Calibri" w:cs="Tahoma"/>
          <w:b/>
          <w:bCs/>
          <w:color w:val="0D0D0D" w:themeColor="text1" w:themeTint="F2"/>
          <w:sz w:val="22"/>
          <w:szCs w:val="22"/>
        </w:rPr>
        <w:t xml:space="preserve">. </w:t>
      </w:r>
      <w:r w:rsidRPr="00AA40F3">
        <w:rPr>
          <w:rFonts w:ascii="Palatino Linotype" w:hAnsi="Palatino Linotype" w:eastAsia="Calibri" w:cs="Tahoma"/>
          <w:bCs/>
          <w:iCs/>
          <w:color w:val="0D0D0D" w:themeColor="text1" w:themeTint="F2"/>
          <w:sz w:val="22"/>
          <w:szCs w:val="22"/>
          <w:lang w:val="es-ES_tradnl"/>
        </w:rPr>
        <w:t xml:space="preserve">Con fundamento en el artículo 179, párrafo segundo, de la Ley de Transparencia y Acceso a la Información Pública del Estado de México y Municipios, se hace del conocimiento de la Recurrente que tiene derecho a interponer nuevamente Recurso de Revisión ante este Instituto, por la respuesta que dé el Sujeto Obligado, en cumplimiento a esta Resolución.  </w:t>
      </w:r>
    </w:p>
    <w:p w:rsidRPr="00AA40F3" w:rsidR="0081003D" w:rsidP="00333154" w:rsidRDefault="0081003D" w14:paraId="5CC7553E" w14:textId="77777777">
      <w:pPr>
        <w:spacing w:line="360" w:lineRule="auto"/>
        <w:ind w:right="-28"/>
        <w:contextualSpacing/>
        <w:jc w:val="both"/>
        <w:rPr>
          <w:rFonts w:ascii="Palatino Linotype" w:hAnsi="Palatino Linotype" w:eastAsia="Calibri" w:cs="Tahoma"/>
          <w:bCs/>
          <w:iCs/>
          <w:color w:val="0D0D0D" w:themeColor="text1" w:themeTint="F2"/>
          <w:sz w:val="22"/>
          <w:szCs w:val="22"/>
          <w:lang w:val="es-ES_tradnl"/>
        </w:rPr>
      </w:pPr>
    </w:p>
    <w:p w:rsidRPr="00AA40F3" w:rsidR="00333154" w:rsidP="00333154" w:rsidRDefault="00333154" w14:paraId="7181088D" w14:textId="5E16C992">
      <w:pPr>
        <w:spacing w:line="360" w:lineRule="auto"/>
        <w:ind w:right="-28"/>
        <w:contextualSpacing/>
        <w:jc w:val="both"/>
        <w:rPr>
          <w:rFonts w:ascii="Palatino Linotype" w:hAnsi="Palatino Linotype" w:eastAsia="Calibri" w:cs="Tahoma"/>
          <w:bCs/>
          <w:color w:val="0D0D0D" w:themeColor="text1" w:themeTint="F2"/>
          <w:sz w:val="22"/>
          <w:szCs w:val="22"/>
        </w:rPr>
      </w:pPr>
      <w:r w:rsidRPr="00AA40F3">
        <w:rPr>
          <w:rFonts w:ascii="Palatino Linotype" w:hAnsi="Palatino Linotype" w:cs="Tahoma"/>
          <w:b/>
          <w:color w:val="0D0D0D" w:themeColor="text1" w:themeTint="F2"/>
          <w:sz w:val="22"/>
          <w:szCs w:val="22"/>
        </w:rPr>
        <w:t xml:space="preserve">SEXTO. </w:t>
      </w:r>
      <w:r w:rsidRPr="00AA40F3">
        <w:rPr>
          <w:rFonts w:ascii="Palatino Linotype" w:hAnsi="Palatino Linotype" w:eastAsia="Calibri" w:cs="Tahoma"/>
          <w:bCs/>
          <w:color w:val="0D0D0D" w:themeColor="text1" w:themeTint="F2"/>
          <w:sz w:val="22"/>
          <w:szCs w:val="22"/>
        </w:rPr>
        <w:t xml:space="preserve">Con fundamento en lo dispuesto en los artículos 190 de la </w:t>
      </w:r>
      <w:r w:rsidRPr="00AA40F3">
        <w:rPr>
          <w:rFonts w:ascii="Palatino Linotype" w:hAnsi="Palatino Linotype" w:cs="Tahoma"/>
          <w:color w:val="0D0D0D" w:themeColor="text1" w:themeTint="F2"/>
          <w:sz w:val="22"/>
          <w:szCs w:val="22"/>
        </w:rPr>
        <w:t xml:space="preserve">Ley de Transparencia y Acceso a la Información Pública del Estado de México y Municipios, gírese </w:t>
      </w:r>
      <w:r w:rsidRPr="00AA40F3">
        <w:rPr>
          <w:rFonts w:ascii="Palatino Linotype" w:hAnsi="Palatino Linotype" w:eastAsia="Calibri" w:cs="Tahoma"/>
          <w:bCs/>
          <w:color w:val="0D0D0D" w:themeColor="text1" w:themeTint="F2"/>
          <w:sz w:val="22"/>
          <w:szCs w:val="22"/>
        </w:rPr>
        <w:t xml:space="preserve">oficio al Contralor </w:t>
      </w:r>
      <w:r w:rsidRPr="00AA40F3">
        <w:rPr>
          <w:rFonts w:ascii="Palatino Linotype" w:hAnsi="Palatino Linotype" w:eastAsia="Calibri" w:cs="Tahoma"/>
          <w:bCs/>
          <w:color w:val="0D0D0D" w:themeColor="text1" w:themeTint="F2"/>
          <w:sz w:val="22"/>
          <w:szCs w:val="22"/>
        </w:rPr>
        <w:lastRenderedPageBreak/>
        <w:t xml:space="preserve">Interno y Titular del Órgano de Control y Vigilancia de este Instituto con la finalidad de que actúe en razón de su competencia, en términos de lo dispuesto en el Considerando </w:t>
      </w:r>
      <w:r w:rsidRPr="00AA40F3">
        <w:rPr>
          <w:rFonts w:ascii="Palatino Linotype" w:hAnsi="Palatino Linotype" w:eastAsia="Calibri" w:cs="Tahoma"/>
          <w:color w:val="0D0D0D" w:themeColor="text1" w:themeTint="F2"/>
          <w:sz w:val="22"/>
          <w:szCs w:val="22"/>
        </w:rPr>
        <w:t>OCTAVO</w:t>
      </w:r>
      <w:r w:rsidRPr="00AA40F3">
        <w:rPr>
          <w:rFonts w:ascii="Palatino Linotype" w:hAnsi="Palatino Linotype" w:eastAsia="Calibri" w:cs="Tahoma"/>
          <w:b/>
          <w:bCs/>
          <w:color w:val="0D0D0D" w:themeColor="text1" w:themeTint="F2"/>
          <w:sz w:val="22"/>
          <w:szCs w:val="22"/>
        </w:rPr>
        <w:t xml:space="preserve"> </w:t>
      </w:r>
      <w:r w:rsidRPr="00AA40F3">
        <w:rPr>
          <w:rFonts w:ascii="Palatino Linotype" w:hAnsi="Palatino Linotype" w:eastAsia="Calibri" w:cs="Tahoma"/>
          <w:bCs/>
          <w:color w:val="0D0D0D" w:themeColor="text1" w:themeTint="F2"/>
          <w:sz w:val="22"/>
          <w:szCs w:val="22"/>
        </w:rPr>
        <w:t>de la presente Resolución.</w:t>
      </w:r>
    </w:p>
    <w:p w:rsidRPr="00AA40F3" w:rsidR="00333154" w:rsidP="00333154" w:rsidRDefault="00333154" w14:paraId="445750D2" w14:textId="77777777">
      <w:pPr>
        <w:spacing w:line="360" w:lineRule="auto"/>
        <w:ind w:right="-28"/>
        <w:contextualSpacing/>
        <w:jc w:val="both"/>
        <w:rPr>
          <w:rFonts w:ascii="Palatino Linotype" w:hAnsi="Palatino Linotype" w:eastAsia="Calibri" w:cs="Tahoma"/>
          <w:bCs/>
          <w:color w:val="0D0D0D" w:themeColor="text1" w:themeTint="F2"/>
          <w:sz w:val="22"/>
          <w:szCs w:val="22"/>
          <w:lang w:val="es-ES"/>
        </w:rPr>
      </w:pPr>
    </w:p>
    <w:p w:rsidRPr="00AA40F3" w:rsidR="00865F90" w:rsidP="00333154" w:rsidRDefault="00333154" w14:paraId="25784B1B" w14:textId="2556D1A2">
      <w:pPr>
        <w:spacing w:line="360" w:lineRule="auto"/>
        <w:ind w:right="-28"/>
        <w:contextualSpacing/>
        <w:jc w:val="both"/>
        <w:rPr>
          <w:rFonts w:ascii="Palatino Linotype" w:hAnsi="Palatino Linotype"/>
          <w:color w:val="0D0D0D" w:themeColor="text1" w:themeTint="F2"/>
          <w:sz w:val="22"/>
          <w:szCs w:val="22"/>
        </w:rPr>
      </w:pPr>
      <w:r w:rsidRPr="00AA40F3">
        <w:rPr>
          <w:rFonts w:ascii="Palatino Linotype" w:hAnsi="Palatino Linotype"/>
          <w:b/>
          <w:bCs/>
          <w:color w:val="0D0D0D" w:themeColor="text1" w:themeTint="F2"/>
          <w:sz w:val="22"/>
          <w:szCs w:val="22"/>
        </w:rPr>
        <w:t>SÉPTIMO.</w:t>
      </w:r>
      <w:r w:rsidRPr="00AA40F3" w:rsidR="00865F90">
        <w:rPr>
          <w:rFonts w:ascii="Palatino Linotype" w:hAnsi="Palatino Linotype"/>
          <w:color w:val="0D0D0D" w:themeColor="text1" w:themeTint="F2"/>
          <w:sz w:val="22"/>
          <w:szCs w:val="22"/>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AA40F3" w:rsidR="00865F90" w:rsidP="00333154" w:rsidRDefault="00865F90" w14:paraId="490F4421" w14:textId="77777777">
      <w:pPr>
        <w:spacing w:line="360" w:lineRule="auto"/>
        <w:ind w:right="-28"/>
        <w:contextualSpacing/>
        <w:jc w:val="both"/>
        <w:rPr>
          <w:rFonts w:ascii="Palatino Linotype" w:hAnsi="Palatino Linotype" w:eastAsia="Calibri" w:cs="Tahoma"/>
          <w:bCs/>
          <w:color w:val="0D0D0D" w:themeColor="text1" w:themeTint="F2"/>
          <w:sz w:val="22"/>
          <w:szCs w:val="22"/>
        </w:rPr>
      </w:pPr>
    </w:p>
    <w:p w:rsidR="00FC2D4D" w:rsidP="00333154" w:rsidRDefault="00322A64" w14:paraId="343007E5" w14:textId="01F4343C">
      <w:pPr>
        <w:spacing w:line="360" w:lineRule="auto"/>
        <w:ind w:right="-28"/>
        <w:contextualSpacing/>
        <w:jc w:val="both"/>
        <w:rPr>
          <w:rFonts w:ascii="Palatino Linotype" w:hAnsi="Palatino Linotype" w:eastAsia="Calibri" w:cs="Tahoma"/>
          <w:sz w:val="22"/>
          <w:szCs w:val="22"/>
          <w:lang w:val="es-ES" w:eastAsia="es-ES_tradnl"/>
        </w:rPr>
      </w:pPr>
      <w:r w:rsidRPr="00AA40F3">
        <w:rPr>
          <w:rFonts w:ascii="Palatino Linotype" w:hAnsi="Palatino Linotype" w:eastAsia="Calibri" w:cs="Tahoma"/>
          <w:sz w:val="22"/>
          <w:szCs w:val="22"/>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(CON AUSENCIA JUSTIFICADA), LUIS GUSTAVO PARRA NORIEGA Y GUADALUPE RAMÍREZ PEÑA, EN LA VIGÉSIMA CUARTA SESIÓN ORDINARIA, CELEBRADA EL </w:t>
      </w:r>
      <w:r w:rsidRPr="00AA40F3">
        <w:rPr>
          <w:rFonts w:ascii="Palatino Linotype" w:hAnsi="Palatino Linotype" w:cs="Tahoma"/>
          <w:bCs/>
          <w:sz w:val="22"/>
          <w:szCs w:val="22"/>
        </w:rPr>
        <w:t xml:space="preserve">VEINTINUEVE DE JUNIO DE DOS MIL VEINTIDÓS, </w:t>
      </w:r>
      <w:r w:rsidRPr="00AA40F3">
        <w:rPr>
          <w:rFonts w:ascii="Palatino Linotype" w:hAnsi="Palatino Linotype" w:eastAsia="Calibri" w:cs="Tahoma"/>
          <w:sz w:val="22"/>
          <w:szCs w:val="22"/>
          <w:lang w:val="es-ES" w:eastAsia="es-ES_tradnl"/>
        </w:rPr>
        <w:t>ANTE EL SECRETARIO TÉCNICO DEL PLENO, ALEXIS TAPIA RAMÍREZ.</w:t>
      </w:r>
    </w:p>
    <w:p w:rsidR="00322A64" w:rsidRDefault="00322A64" w14:paraId="2F90CB9B" w14:textId="7598367A">
      <w:pPr>
        <w:spacing w:after="160" w:line="259" w:lineRule="auto"/>
        <w:rPr>
          <w:rFonts w:ascii="Palatino Linotype" w:hAnsi="Palatino Linotype" w:eastAsia="Calibri" w:cs="Tahoma"/>
          <w:sz w:val="22"/>
          <w:szCs w:val="22"/>
          <w:lang w:val="es-ES" w:eastAsia="es-ES_tradnl"/>
        </w:rPr>
      </w:pPr>
      <w:r>
        <w:rPr>
          <w:rFonts w:ascii="Palatino Linotype" w:hAnsi="Palatino Linotype" w:eastAsia="Calibri" w:cs="Tahoma"/>
          <w:sz w:val="22"/>
          <w:szCs w:val="22"/>
          <w:lang w:val="es-ES" w:eastAsia="es-ES_tradnl"/>
        </w:rPr>
        <w:br w:type="page"/>
      </w:r>
    </w:p>
    <w:p w:rsidRPr="00333154" w:rsidR="009174AB" w:rsidP="00333154" w:rsidRDefault="009174AB" w14:paraId="6B6ED789" w14:textId="77777777">
      <w:pPr>
        <w:spacing w:line="360" w:lineRule="auto"/>
        <w:ind w:right="-28"/>
        <w:contextualSpacing/>
        <w:jc w:val="both"/>
        <w:rPr>
          <w:rFonts w:ascii="Palatino Linotype" w:hAnsi="Palatino Linotype" w:eastAsia="Calibri" w:cs="Tahoma"/>
          <w:sz w:val="22"/>
          <w:szCs w:val="22"/>
          <w:lang w:val="es-ES" w:eastAsia="es-ES_tradnl"/>
        </w:rPr>
      </w:pPr>
    </w:p>
    <w:sectPr w:rsidRPr="00333154" w:rsidR="009174AB" w:rsidSect="00D83492">
      <w:headerReference w:type="even" r:id="rId7"/>
      <w:headerReference w:type="default" r:id="rId8"/>
      <w:footerReference w:type="default" r:id="rId9"/>
      <w:headerReference w:type="first" r:id="rId10"/>
      <w:footerReference w:type="first" r:id="rId11"/>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56C4" w:rsidP="00865F90" w:rsidRDefault="003B56C4" w14:paraId="1A871781" w14:textId="77777777">
      <w:r>
        <w:separator/>
      </w:r>
    </w:p>
  </w:endnote>
  <w:endnote w:type="continuationSeparator" w:id="0">
    <w:p w:rsidR="003B56C4" w:rsidP="00865F90" w:rsidRDefault="003B56C4" w14:paraId="712C647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135D1" w:rsidRDefault="00AA40F3" w14:paraId="7715CB61" w14:textId="77777777">
            <w:pPr>
              <w:pStyle w:val="Piedepgina"/>
              <w:jc w:val="right"/>
              <w:rPr>
                <w:sz w:val="26"/>
                <w:szCs w:val="26"/>
              </w:rPr>
            </w:pPr>
          </w:p>
          <w:p w:rsidR="003135D1" w:rsidRDefault="00566555" w14:paraId="1A2839C2"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74AB">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74AB">
              <w:rPr>
                <w:b/>
                <w:bCs/>
                <w:noProof/>
              </w:rPr>
              <w:t>24</w:t>
            </w:r>
            <w:r>
              <w:rPr>
                <w:b/>
                <w:bCs/>
                <w:sz w:val="24"/>
                <w:szCs w:val="24"/>
              </w:rPr>
              <w:fldChar w:fldCharType="end"/>
            </w:r>
          </w:p>
        </w:sdtContent>
      </w:sdt>
    </w:sdtContent>
  </w:sdt>
  <w:p w:rsidR="003135D1" w:rsidRDefault="00AA40F3" w14:paraId="143C8226"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AA40F3" w14:paraId="54835FC9" w14:textId="77777777">
    <w:pPr>
      <w:pStyle w:val="Piedepgina"/>
      <w:jc w:val="right"/>
    </w:pPr>
  </w:p>
  <w:p w:rsidR="003135D1" w:rsidRDefault="00AA40F3" w14:paraId="4EFE96E8" w14:textId="77777777">
    <w:pPr>
      <w:pStyle w:val="Piedepgina"/>
      <w:jc w:val="right"/>
    </w:pPr>
  </w:p>
  <w:p w:rsidR="003135D1" w:rsidRDefault="00AA40F3" w14:paraId="17F029E9" w14:textId="77777777">
    <w:pPr>
      <w:pStyle w:val="Piedepgina"/>
      <w:jc w:val="right"/>
    </w:pPr>
  </w:p>
  <w:p w:rsidR="003135D1" w:rsidRDefault="00566555" w14:paraId="73848B23"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74A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74AB">
      <w:rPr>
        <w:b/>
        <w:bCs/>
        <w:noProof/>
      </w:rPr>
      <w:t>23</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56C4" w:rsidP="00865F90" w:rsidRDefault="003B56C4" w14:paraId="5F3C308A" w14:textId="77777777">
      <w:r>
        <w:separator/>
      </w:r>
    </w:p>
  </w:footnote>
  <w:footnote w:type="continuationSeparator" w:id="0">
    <w:p w:rsidR="003B56C4" w:rsidP="00865F90" w:rsidRDefault="003B56C4" w14:paraId="7A51CCA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AA40F3" w14:paraId="782B283D" w14:textId="77777777">
    <w:pPr>
      <w:pStyle w:val="Encabezado"/>
    </w:pPr>
    <w:r>
      <w:rPr>
        <w:noProof/>
        <w:lang w:eastAsia="es-MX"/>
      </w:rPr>
      <w:pict w14:anchorId="05A968C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9776;mso-wrap-edited:f;mso-width-percent:0;mso-height-percent:0;mso-position-horizontal:center;mso-position-horizontal-relative:margin;mso-position-vertical:center;mso-position-vertical-relative:margin;mso-width-percent:0;mso-height-percent:0" alt="marcaaguaINFOEM" o:spid="_x0000_s1025"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8B41A2" w:rsidP="009E6858" w:rsidRDefault="00AA40F3" w14:paraId="49C89EE1" w14:textId="77777777">
    <w:pPr>
      <w:tabs>
        <w:tab w:val="left" w:pos="3416"/>
      </w:tabs>
      <w:rPr>
        <w:sz w:val="22"/>
        <w:szCs w:val="22"/>
      </w:rPr>
    </w:pPr>
    <w:r>
      <w:rPr>
        <w:noProof/>
        <w:sz w:val="14"/>
        <w:lang w:eastAsia="es-MX"/>
      </w:rPr>
      <w:pict w14:anchorId="4F2542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8752;mso-wrap-edited:f;mso-width-percent:0;mso-height-percent:0;mso-position-horizontal-relative:margin;mso-position-vertical-relative:margin;mso-width-percent:0;mso-height-percent:0" alt="marcaaguaINFOEM" o:spid="_x0000_s1026"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8B41A2" w:rsidTr="00AF6ADC" w14:paraId="050A5864" w14:textId="77777777">
      <w:trPr>
        <w:trHeight w:val="70"/>
      </w:trPr>
      <w:tc>
        <w:tcPr>
          <w:tcW w:w="2552" w:type="dxa"/>
          <w:shd w:val="clear" w:color="auto" w:fill="auto"/>
        </w:tcPr>
        <w:p w:rsidRPr="005C106F" w:rsidR="008B41A2" w:rsidP="008B41A2" w:rsidRDefault="00AA40F3" w14:paraId="3083FE19"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793" w:type="dxa"/>
            <w:tblInd w:w="1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8B41A2" w:rsidTr="000C61EE" w14:paraId="0017F323" w14:textId="77777777">
            <w:trPr>
              <w:trHeight w:val="128"/>
            </w:trPr>
            <w:tc>
              <w:tcPr>
                <w:tcW w:w="2408" w:type="dxa"/>
                <w:vAlign w:val="bottom"/>
              </w:tcPr>
              <w:p w:rsidRPr="008B41A2" w:rsidR="008B41A2" w:rsidP="008B41A2" w:rsidRDefault="00566555" w14:paraId="52B7CF2F"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385" w:type="dxa"/>
              </w:tcPr>
              <w:p w:rsidRPr="0044052E" w:rsidR="008B41A2" w:rsidP="00B43BFA" w:rsidRDefault="00566555" w14:paraId="70943090" w14:textId="6C3F70DB">
                <w:pPr>
                  <w:tabs>
                    <w:tab w:val="right" w:pos="8838"/>
                  </w:tabs>
                  <w:ind w:left="-28" w:right="683"/>
                  <w:rPr>
                    <w:rFonts w:ascii="Palatino Linotype" w:hAnsi="Palatino Linotype" w:eastAsia="Calibri" w:cs="Tahoma"/>
                    <w:sz w:val="22"/>
                    <w:szCs w:val="22"/>
                  </w:rPr>
                </w:pPr>
                <w:r w:rsidRPr="0044052E">
                  <w:rPr>
                    <w:rFonts w:ascii="Palatino Linotype" w:hAnsi="Palatino Linotype" w:eastAsia="Calibri" w:cs="Tahoma"/>
                    <w:sz w:val="22"/>
                    <w:szCs w:val="22"/>
                    <w:lang w:val="es-MX"/>
                  </w:rPr>
                  <w:t>0</w:t>
                </w:r>
                <w:r w:rsidR="00270B4E">
                  <w:rPr>
                    <w:rFonts w:ascii="Palatino Linotype" w:hAnsi="Palatino Linotype" w:eastAsia="Calibri" w:cs="Tahoma"/>
                    <w:sz w:val="22"/>
                    <w:szCs w:val="22"/>
                    <w:lang w:val="es-MX"/>
                  </w:rPr>
                  <w:t>8926</w:t>
                </w:r>
                <w:r w:rsidRPr="0044052E">
                  <w:rPr>
                    <w:rFonts w:ascii="Palatino Linotype" w:hAnsi="Palatino Linotype" w:eastAsia="Calibri" w:cs="Tahoma"/>
                    <w:sz w:val="22"/>
                    <w:szCs w:val="22"/>
                    <w:lang w:val="es-MX"/>
                  </w:rPr>
                  <w:t>/INFOEM/IP/RR/2022</w:t>
                </w:r>
              </w:p>
            </w:tc>
          </w:tr>
          <w:tr w:rsidR="008B41A2" w:rsidTr="000C61EE" w14:paraId="74163AA9" w14:textId="77777777">
            <w:trPr>
              <w:trHeight w:val="251"/>
            </w:trPr>
            <w:tc>
              <w:tcPr>
                <w:tcW w:w="2408" w:type="dxa"/>
              </w:tcPr>
              <w:p w:rsidRPr="008B41A2" w:rsidR="008B41A2" w:rsidP="008B41A2" w:rsidRDefault="00566555" w14:paraId="31D72BB4"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385" w:type="dxa"/>
              </w:tcPr>
              <w:p w:rsidRPr="00C4314B" w:rsidR="008B41A2" w:rsidP="0002223D" w:rsidRDefault="00566555" w14:paraId="26B475C1" w14:textId="4DFDB3EA">
                <w:pPr>
                  <w:tabs>
                    <w:tab w:val="right" w:pos="8838"/>
                  </w:tabs>
                  <w:ind w:right="273"/>
                  <w:jc w:val="both"/>
                  <w:rPr>
                    <w:rFonts w:ascii="Palatino Linotype" w:hAnsi="Palatino Linotype" w:eastAsia="Calibri" w:cs="Tahoma"/>
                    <w:sz w:val="22"/>
                    <w:szCs w:val="22"/>
                    <w:lang w:val="es-MX"/>
                  </w:rPr>
                </w:pPr>
                <w:r>
                  <w:rPr>
                    <w:rFonts w:ascii="Palatino Linotype" w:hAnsi="Palatino Linotype" w:eastAsia="Calibri" w:cs="Tahoma"/>
                    <w:sz w:val="22"/>
                    <w:szCs w:val="22"/>
                    <w:lang w:val="es-MX"/>
                  </w:rPr>
                  <w:t xml:space="preserve">Ayuntamiento de </w:t>
                </w:r>
                <w:r w:rsidR="00080E71">
                  <w:rPr>
                    <w:rFonts w:ascii="Palatino Linotype" w:hAnsi="Palatino Linotype" w:eastAsia="Calibri" w:cs="Tahoma"/>
                    <w:sz w:val="22"/>
                    <w:szCs w:val="22"/>
                    <w:lang w:val="es-MX"/>
                  </w:rPr>
                  <w:t>Metepec</w:t>
                </w:r>
              </w:p>
            </w:tc>
          </w:tr>
          <w:tr w:rsidR="008B41A2" w:rsidTr="000C61EE" w14:paraId="50499CDA" w14:textId="77777777">
            <w:trPr>
              <w:trHeight w:val="251"/>
            </w:trPr>
            <w:tc>
              <w:tcPr>
                <w:tcW w:w="2408" w:type="dxa"/>
              </w:tcPr>
              <w:p w:rsidRPr="008B41A2" w:rsidR="008B41A2" w:rsidP="008B41A2" w:rsidRDefault="00566555" w14:paraId="13D56586"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385" w:type="dxa"/>
              </w:tcPr>
              <w:p w:rsidRPr="008B41A2" w:rsidR="008B41A2" w:rsidP="008B41A2" w:rsidRDefault="00566555" w14:paraId="7CA49088"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AA40F3" w14:paraId="33134351" w14:textId="77777777">
          <w:pPr>
            <w:tabs>
              <w:tab w:val="right" w:pos="8838"/>
            </w:tabs>
            <w:ind w:left="-28"/>
            <w:rPr>
              <w:rFonts w:ascii="Arial" w:hAnsi="Arial" w:eastAsia="Calibri" w:cs="Arial"/>
              <w:b/>
            </w:rPr>
          </w:pPr>
        </w:p>
      </w:tc>
    </w:tr>
  </w:tbl>
  <w:p w:rsidR="003135D1" w:rsidP="000930AE" w:rsidRDefault="00AA40F3" w14:paraId="78ED9F42" w14:textId="77777777">
    <w:pPr>
      <w:pStyle w:val="Encabezado"/>
      <w:rPr>
        <w:sz w:val="14"/>
      </w:rPr>
    </w:pPr>
  </w:p>
  <w:p w:rsidRPr="00443C6B" w:rsidR="003135D1" w:rsidP="000930AE" w:rsidRDefault="00AA40F3" w14:paraId="4F03AA40"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32"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20"/>
      <w:gridCol w:w="4112"/>
    </w:tblGrid>
    <w:tr w:rsidRPr="00264223" w:rsidR="003135D1" w:rsidTr="7F829EB4" w14:paraId="30007F32" w14:textId="77777777">
      <w:trPr>
        <w:trHeight w:val="302"/>
      </w:trPr>
      <w:tc>
        <w:tcPr>
          <w:tcW w:w="2420" w:type="dxa"/>
          <w:tcMar/>
        </w:tcPr>
        <w:p w:rsidRPr="00D3618F" w:rsidR="003135D1" w:rsidP="00155288" w:rsidRDefault="00566555" w14:paraId="3A8AEFF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112" w:type="dxa"/>
          <w:tcMar/>
        </w:tcPr>
        <w:p w:rsidRPr="0044052E" w:rsidR="003135D1" w:rsidP="00E06BA5" w:rsidRDefault="00566555" w14:paraId="7F2455E7" w14:textId="0B614BF7">
          <w:pPr>
            <w:tabs>
              <w:tab w:val="right" w:pos="8838"/>
            </w:tabs>
            <w:ind w:left="-28"/>
            <w:jc w:val="both"/>
            <w:rPr>
              <w:rFonts w:ascii="Palatino Linotype" w:hAnsi="Palatino Linotype" w:eastAsia="Calibri" w:cs="Tahoma"/>
              <w:sz w:val="22"/>
              <w:szCs w:val="22"/>
              <w:lang w:eastAsia="en-US"/>
            </w:rPr>
          </w:pPr>
          <w:r w:rsidRPr="0044052E">
            <w:rPr>
              <w:rFonts w:ascii="Palatino Linotype" w:hAnsi="Palatino Linotype" w:eastAsia="Calibri" w:cs="Tahoma"/>
              <w:sz w:val="22"/>
              <w:szCs w:val="22"/>
              <w:lang w:val="es-MX" w:eastAsia="en-US"/>
            </w:rPr>
            <w:t>0</w:t>
          </w:r>
          <w:r w:rsidR="00270B4E">
            <w:rPr>
              <w:rFonts w:ascii="Palatino Linotype" w:hAnsi="Palatino Linotype" w:eastAsia="Calibri" w:cs="Tahoma"/>
              <w:sz w:val="22"/>
              <w:szCs w:val="22"/>
              <w:lang w:val="es-MX" w:eastAsia="en-US"/>
            </w:rPr>
            <w:t>8926</w:t>
          </w:r>
          <w:r w:rsidRPr="0044052E">
            <w:rPr>
              <w:rFonts w:ascii="Palatino Linotype" w:hAnsi="Palatino Linotype" w:eastAsia="Calibri" w:cs="Tahoma"/>
              <w:sz w:val="22"/>
              <w:szCs w:val="22"/>
              <w:lang w:val="es-MX" w:eastAsia="en-US"/>
            </w:rPr>
            <w:t>/INFOEM/IP/RR/2022</w:t>
          </w:r>
        </w:p>
      </w:tc>
    </w:tr>
    <w:tr w:rsidRPr="00264223" w:rsidR="003135D1" w:rsidTr="7F829EB4" w14:paraId="67593F68" w14:textId="77777777">
      <w:trPr>
        <w:trHeight w:val="110"/>
      </w:trPr>
      <w:tc>
        <w:tcPr>
          <w:tcW w:w="2420" w:type="dxa"/>
          <w:tcMar/>
        </w:tcPr>
        <w:p w:rsidRPr="00D3618F" w:rsidR="003135D1" w:rsidP="00D3618F" w:rsidRDefault="00566555" w14:paraId="1E1C79CE"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112" w:type="dxa"/>
          <w:tcMar/>
        </w:tcPr>
        <w:p w:rsidRPr="00EE2A06" w:rsidR="003135D1" w:rsidP="7F829EB4" w:rsidRDefault="00270B4E" w14:paraId="4579A91B" w14:textId="16870EE7">
          <w:pPr>
            <w:pStyle w:val="Normal"/>
            <w:tabs>
              <w:tab w:val="right" w:leader="none" w:pos="8838"/>
            </w:tabs>
            <w:bidi w:val="0"/>
            <w:spacing w:before="0" w:beforeAutospacing="off" w:after="0" w:afterAutospacing="off" w:line="240" w:lineRule="auto"/>
            <w:ind w:left="-28" w:right="0"/>
            <w:jc w:val="both"/>
            <w:rPr>
              <w:rFonts w:ascii="Times New Roman" w:hAnsi="Times New Roman" w:eastAsia="Times New Roman" w:cs="Times New Roman"/>
              <w:sz w:val="20"/>
              <w:szCs w:val="20"/>
              <w:highlight w:val="black"/>
              <w:lang w:val="es-MX" w:eastAsia="en-US"/>
            </w:rPr>
          </w:pPr>
          <w:r w:rsidRPr="7F829EB4" w:rsidR="7F829EB4">
            <w:rPr>
              <w:rFonts w:ascii="Palatino Linotype" w:hAnsi="Palatino Linotype" w:eastAsia="Calibri" w:cs="Tahoma"/>
              <w:sz w:val="22"/>
              <w:szCs w:val="22"/>
              <w:highlight w:val="black"/>
              <w:lang w:val="es-MX" w:eastAsia="en-US"/>
            </w:rPr>
            <w:t>XXXXXXXXXXXXXXXXXXXXXX</w:t>
          </w:r>
        </w:p>
      </w:tc>
    </w:tr>
    <w:tr w:rsidRPr="00264223" w:rsidR="003135D1" w:rsidTr="7F829EB4" w14:paraId="7D58626D" w14:textId="77777777">
      <w:trPr>
        <w:trHeight w:val="248"/>
      </w:trPr>
      <w:tc>
        <w:tcPr>
          <w:tcW w:w="2420" w:type="dxa"/>
          <w:tcMar/>
        </w:tcPr>
        <w:p w:rsidRPr="00D3618F" w:rsidR="003135D1" w:rsidP="00D3618F" w:rsidRDefault="00566555" w14:paraId="65E2676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112" w:type="dxa"/>
          <w:tcMar/>
        </w:tcPr>
        <w:p w:rsidRPr="00C4314B" w:rsidR="003135D1" w:rsidP="00E06BA5" w:rsidRDefault="00566555" w14:paraId="39A4AB9C" w14:textId="38F76A73">
          <w:pPr>
            <w:tabs>
              <w:tab w:val="right" w:pos="8838"/>
            </w:tabs>
            <w:ind w:left="-28"/>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val="es-MX" w:eastAsia="en-US"/>
            </w:rPr>
            <w:t xml:space="preserve">Ayuntamiento de </w:t>
          </w:r>
          <w:r w:rsidR="00080E71">
            <w:rPr>
              <w:rFonts w:ascii="Palatino Linotype" w:hAnsi="Palatino Linotype" w:eastAsia="Calibri" w:cs="Tahoma"/>
              <w:sz w:val="22"/>
              <w:szCs w:val="22"/>
              <w:lang w:val="es-MX" w:eastAsia="en-US"/>
            </w:rPr>
            <w:t>Metepec</w:t>
          </w:r>
        </w:p>
      </w:tc>
    </w:tr>
    <w:tr w:rsidRPr="00264223" w:rsidR="003135D1" w:rsidTr="7F829EB4" w14:paraId="424A7B29" w14:textId="77777777">
      <w:trPr>
        <w:trHeight w:val="248"/>
      </w:trPr>
      <w:tc>
        <w:tcPr>
          <w:tcW w:w="2420" w:type="dxa"/>
          <w:tcMar/>
        </w:tcPr>
        <w:p w:rsidRPr="00D3618F" w:rsidR="003135D1" w:rsidP="00D3618F" w:rsidRDefault="00566555" w14:paraId="42C4D8DF"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112" w:type="dxa"/>
          <w:tcMar/>
        </w:tcPr>
        <w:p w:rsidRPr="00D3618F" w:rsidR="003135D1" w:rsidP="00E06BA5" w:rsidRDefault="00566555" w14:paraId="14C0C4CC"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P="00E06BA5" w:rsidRDefault="00AA40F3" w14:paraId="3E639E73" w14:textId="77777777">
    <w:pPr>
      <w:ind w:right="-312"/>
    </w:pPr>
    <w:r>
      <w:rPr>
        <w:noProof/>
        <w:lang w:eastAsia="es-MX"/>
      </w:rPr>
      <w:pict w14:anchorId="637063E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7728;mso-wrap-edited:f;mso-width-percent:0;mso-height-percent:0;mso-position-horizontal-relative:margin;mso-position-vertical-relative:margin;mso-width-percent:0;mso-height-percent:0" alt="marcaaguaINFOEM" o:spid="_x0000_s1027"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57B06"/>
    <w:multiLevelType w:val="hybridMultilevel"/>
    <w:tmpl w:val="CAB0542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9293237"/>
    <w:multiLevelType w:val="hybridMultilevel"/>
    <w:tmpl w:val="243EE93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64B713C5"/>
    <w:multiLevelType w:val="hybridMultilevel"/>
    <w:tmpl w:val="9AA2A01E"/>
    <w:lvl w:ilvl="0" w:tplc="C108EE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2096825790">
    <w:abstractNumId w:val="1"/>
  </w:num>
  <w:num w:numId="2" w16cid:durableId="1288244219">
    <w:abstractNumId w:val="5"/>
  </w:num>
  <w:num w:numId="3" w16cid:durableId="1456557274">
    <w:abstractNumId w:val="0"/>
  </w:num>
  <w:num w:numId="4" w16cid:durableId="348529749">
    <w:abstractNumId w:val="2"/>
  </w:num>
  <w:num w:numId="5" w16cid:durableId="1016150898">
    <w:abstractNumId w:val="4"/>
  </w:num>
  <w:num w:numId="6" w16cid:durableId="26156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90"/>
    <w:rsid w:val="000224AA"/>
    <w:rsid w:val="00051285"/>
    <w:rsid w:val="00080E71"/>
    <w:rsid w:val="000A7BC2"/>
    <w:rsid w:val="000C61EE"/>
    <w:rsid w:val="00100A92"/>
    <w:rsid w:val="001207A3"/>
    <w:rsid w:val="00155E5B"/>
    <w:rsid w:val="00157E93"/>
    <w:rsid w:val="00191335"/>
    <w:rsid w:val="001A779D"/>
    <w:rsid w:val="001E747F"/>
    <w:rsid w:val="00200E67"/>
    <w:rsid w:val="00240BC2"/>
    <w:rsid w:val="00267A1F"/>
    <w:rsid w:val="00270B4E"/>
    <w:rsid w:val="00293CEE"/>
    <w:rsid w:val="002A32BD"/>
    <w:rsid w:val="00316E2C"/>
    <w:rsid w:val="00322A64"/>
    <w:rsid w:val="00327E21"/>
    <w:rsid w:val="00333154"/>
    <w:rsid w:val="00365265"/>
    <w:rsid w:val="0037400E"/>
    <w:rsid w:val="003948DE"/>
    <w:rsid w:val="003A754B"/>
    <w:rsid w:val="003B56C4"/>
    <w:rsid w:val="003B7FB0"/>
    <w:rsid w:val="003E1B2C"/>
    <w:rsid w:val="004010EA"/>
    <w:rsid w:val="00417212"/>
    <w:rsid w:val="004A2C34"/>
    <w:rsid w:val="004C3141"/>
    <w:rsid w:val="004D2A34"/>
    <w:rsid w:val="00502954"/>
    <w:rsid w:val="0054334E"/>
    <w:rsid w:val="00566555"/>
    <w:rsid w:val="00591EBB"/>
    <w:rsid w:val="005E6F59"/>
    <w:rsid w:val="00643E21"/>
    <w:rsid w:val="00652B37"/>
    <w:rsid w:val="006D2FA4"/>
    <w:rsid w:val="00700B19"/>
    <w:rsid w:val="00705394"/>
    <w:rsid w:val="00752F90"/>
    <w:rsid w:val="00756714"/>
    <w:rsid w:val="007C2857"/>
    <w:rsid w:val="007F2184"/>
    <w:rsid w:val="007F7DE7"/>
    <w:rsid w:val="0081003D"/>
    <w:rsid w:val="0084141A"/>
    <w:rsid w:val="008523E9"/>
    <w:rsid w:val="00852746"/>
    <w:rsid w:val="00865F90"/>
    <w:rsid w:val="008953F3"/>
    <w:rsid w:val="008D677D"/>
    <w:rsid w:val="00902096"/>
    <w:rsid w:val="009174AB"/>
    <w:rsid w:val="0098169F"/>
    <w:rsid w:val="00984588"/>
    <w:rsid w:val="00A15D3B"/>
    <w:rsid w:val="00A518DA"/>
    <w:rsid w:val="00AA40F3"/>
    <w:rsid w:val="00B06511"/>
    <w:rsid w:val="00B11CB2"/>
    <w:rsid w:val="00B70F7C"/>
    <w:rsid w:val="00B72955"/>
    <w:rsid w:val="00B95AB4"/>
    <w:rsid w:val="00BB57CA"/>
    <w:rsid w:val="00BB6048"/>
    <w:rsid w:val="00BF7772"/>
    <w:rsid w:val="00CB5E69"/>
    <w:rsid w:val="00CE1474"/>
    <w:rsid w:val="00CF0E46"/>
    <w:rsid w:val="00D0285D"/>
    <w:rsid w:val="00D9187C"/>
    <w:rsid w:val="00DA01BF"/>
    <w:rsid w:val="00DE5574"/>
    <w:rsid w:val="00DF4134"/>
    <w:rsid w:val="00E04CA4"/>
    <w:rsid w:val="00E9723C"/>
    <w:rsid w:val="00ED4E99"/>
    <w:rsid w:val="00F45865"/>
    <w:rsid w:val="00F850B0"/>
    <w:rsid w:val="00FC2D4D"/>
    <w:rsid w:val="7F829E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909A0"/>
  <w15:docId w15:val="{05A35B45-EB97-472A-800D-6DBC930A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4CA4"/>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865F90"/>
    <w:pPr>
      <w:tabs>
        <w:tab w:val="center" w:pos="4419"/>
        <w:tab w:val="right" w:pos="8838"/>
      </w:tabs>
    </w:pPr>
  </w:style>
  <w:style w:type="character" w:styleId="EncabezadoCar" w:customStyle="1">
    <w:name w:val="Encabezado Car"/>
    <w:basedOn w:val="Fuentedeprrafopredeter"/>
    <w:link w:val="Encabezado"/>
    <w:uiPriority w:val="99"/>
    <w:rsid w:val="00865F90"/>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865F90"/>
    <w:pPr>
      <w:tabs>
        <w:tab w:val="center" w:pos="4419"/>
        <w:tab w:val="right" w:pos="8838"/>
      </w:tabs>
    </w:pPr>
  </w:style>
  <w:style w:type="character" w:styleId="PiedepginaCar" w:customStyle="1">
    <w:name w:val="Pie de página Car"/>
    <w:basedOn w:val="Fuentedeprrafopredeter"/>
    <w:link w:val="Piedepgina"/>
    <w:uiPriority w:val="99"/>
    <w:rsid w:val="00865F90"/>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5F90"/>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65F90"/>
    <w:rPr>
      <w:rFonts w:ascii="Century Gothic" w:hAnsi="Century Gothic" w:eastAsia="Times New Roman" w:cs="Times New Roman"/>
      <w:szCs w:val="24"/>
      <w:lang w:eastAsia="es-ES"/>
    </w:rPr>
  </w:style>
  <w:style w:type="table" w:styleId="Tablaconcuadrcula">
    <w:name w:val="Table Grid"/>
    <w:basedOn w:val="Tablanormal"/>
    <w:uiPriority w:val="59"/>
    <w:rsid w:val="00865F90"/>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8392">
      <w:bodyDiv w:val="1"/>
      <w:marLeft w:val="0"/>
      <w:marRight w:val="0"/>
      <w:marTop w:val="0"/>
      <w:marBottom w:val="0"/>
      <w:divBdr>
        <w:top w:val="none" w:sz="0" w:space="0" w:color="auto"/>
        <w:left w:val="none" w:sz="0" w:space="0" w:color="auto"/>
        <w:bottom w:val="none" w:sz="0" w:space="0" w:color="auto"/>
        <w:right w:val="none" w:sz="0" w:space="0" w:color="auto"/>
      </w:divBdr>
    </w:div>
    <w:div w:id="203257576">
      <w:bodyDiv w:val="1"/>
      <w:marLeft w:val="0"/>
      <w:marRight w:val="0"/>
      <w:marTop w:val="0"/>
      <w:marBottom w:val="0"/>
      <w:divBdr>
        <w:top w:val="none" w:sz="0" w:space="0" w:color="auto"/>
        <w:left w:val="none" w:sz="0" w:space="0" w:color="auto"/>
        <w:bottom w:val="none" w:sz="0" w:space="0" w:color="auto"/>
        <w:right w:val="none" w:sz="0" w:space="0" w:color="auto"/>
      </w:divBdr>
    </w:div>
    <w:div w:id="1366447749">
      <w:bodyDiv w:val="1"/>
      <w:marLeft w:val="0"/>
      <w:marRight w:val="0"/>
      <w:marTop w:val="0"/>
      <w:marBottom w:val="0"/>
      <w:divBdr>
        <w:top w:val="none" w:sz="0" w:space="0" w:color="auto"/>
        <w:left w:val="none" w:sz="0" w:space="0" w:color="auto"/>
        <w:bottom w:val="none" w:sz="0" w:space="0" w:color="auto"/>
        <w:right w:val="none" w:sz="0" w:space="0" w:color="auto"/>
      </w:divBdr>
    </w:div>
    <w:div w:id="1502500577">
      <w:bodyDiv w:val="1"/>
      <w:marLeft w:val="0"/>
      <w:marRight w:val="0"/>
      <w:marTop w:val="0"/>
      <w:marBottom w:val="0"/>
      <w:divBdr>
        <w:top w:val="none" w:sz="0" w:space="0" w:color="auto"/>
        <w:left w:val="none" w:sz="0" w:space="0" w:color="auto"/>
        <w:bottom w:val="none" w:sz="0" w:space="0" w:color="auto"/>
        <w:right w:val="none" w:sz="0" w:space="0" w:color="auto"/>
      </w:divBdr>
    </w:div>
    <w:div w:id="1507133685">
      <w:bodyDiv w:val="1"/>
      <w:marLeft w:val="0"/>
      <w:marRight w:val="0"/>
      <w:marTop w:val="0"/>
      <w:marBottom w:val="0"/>
      <w:divBdr>
        <w:top w:val="none" w:sz="0" w:space="0" w:color="auto"/>
        <w:left w:val="none" w:sz="0" w:space="0" w:color="auto"/>
        <w:bottom w:val="none" w:sz="0" w:space="0" w:color="auto"/>
        <w:right w:val="none" w:sz="0" w:space="0" w:color="auto"/>
      </w:divBdr>
    </w:div>
    <w:div w:id="206656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header" Target="header3.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glossaryDocument" Target="glossary/document.xml" Id="R159f79a480204d9a"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4b565f0-9f56-4cab-8c58-161b43fa902d}"/>
      </w:docPartPr>
      <w:docPartBody>
        <w:p w14:paraId="2D6FF16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IVAN PEÑA VARA</dc:creator>
  <lastModifiedBy>Usuario invitado</lastModifiedBy>
  <revision>5</revision>
  <dcterms:created xsi:type="dcterms:W3CDTF">2022-06-22T14:32:00.0000000Z</dcterms:created>
  <dcterms:modified xsi:type="dcterms:W3CDTF">2022-07-13T05:21:09.0645382Z</dcterms:modified>
</coreProperties>
</file>