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02B46A85" w:rsidR="00E93FC1" w:rsidRPr="00CC0C20" w:rsidRDefault="00E93FC1" w:rsidP="00730D0C">
      <w:pPr>
        <w:tabs>
          <w:tab w:val="left" w:pos="0"/>
        </w:tabs>
        <w:spacing w:before="240" w:after="240" w:line="360" w:lineRule="auto"/>
        <w:jc w:val="both"/>
        <w:rPr>
          <w:rFonts w:ascii="Palatino Linotype" w:hAnsi="Palatino Linotype"/>
        </w:rPr>
      </w:pPr>
      <w:bookmarkStart w:id="0" w:name="_GoBack"/>
      <w:bookmarkEnd w:id="0"/>
      <w:r w:rsidRPr="00E420D7">
        <w:rPr>
          <w:rFonts w:ascii="Palatino Linotype" w:hAnsi="Palatino Linotype"/>
        </w:rPr>
        <w:t xml:space="preserve">Resolución del Pleno del Instituto de Transparencia, Acceso a la Información Pública y </w:t>
      </w:r>
      <w:r w:rsidRPr="00CC0C20">
        <w:rPr>
          <w:rFonts w:ascii="Palatino Linotype" w:hAnsi="Palatino Linotype"/>
        </w:rPr>
        <w:t xml:space="preserve">Protección de Datos Personales del Estado de México y Municipios, con domicilio en Metepec, Estado de México; de </w:t>
      </w:r>
      <w:r w:rsidR="006A2A15">
        <w:rPr>
          <w:rFonts w:ascii="Palatino Linotype" w:hAnsi="Palatino Linotype"/>
        </w:rPr>
        <w:t>veinticinco</w:t>
      </w:r>
      <w:r w:rsidR="009161C7" w:rsidRPr="00CC0C20">
        <w:rPr>
          <w:rFonts w:ascii="Palatino Linotype" w:hAnsi="Palatino Linotype"/>
        </w:rPr>
        <w:t xml:space="preserve"> </w:t>
      </w:r>
      <w:r w:rsidR="007872B8" w:rsidRPr="00CC0C20">
        <w:rPr>
          <w:rFonts w:ascii="Palatino Linotype" w:hAnsi="Palatino Linotype"/>
        </w:rPr>
        <w:t>(</w:t>
      </w:r>
      <w:r w:rsidR="006A2A15">
        <w:rPr>
          <w:rFonts w:ascii="Palatino Linotype" w:hAnsi="Palatino Linotype"/>
        </w:rPr>
        <w:t>25</w:t>
      </w:r>
      <w:r w:rsidR="007872B8" w:rsidRPr="00CC0C20">
        <w:rPr>
          <w:rFonts w:ascii="Palatino Linotype" w:hAnsi="Palatino Linotype"/>
        </w:rPr>
        <w:t>) de</w:t>
      </w:r>
      <w:r w:rsidR="009161C7" w:rsidRPr="00CC0C20">
        <w:rPr>
          <w:rFonts w:ascii="Palatino Linotype" w:hAnsi="Palatino Linotype"/>
        </w:rPr>
        <w:t xml:space="preserve"> </w:t>
      </w:r>
      <w:r w:rsidR="00CB7E79" w:rsidRPr="00CC0C20">
        <w:rPr>
          <w:rFonts w:ascii="Palatino Linotype" w:hAnsi="Palatino Linotype"/>
        </w:rPr>
        <w:t xml:space="preserve">mayo </w:t>
      </w:r>
      <w:r w:rsidR="00E42703" w:rsidRPr="00CC0C20">
        <w:rPr>
          <w:rFonts w:ascii="Palatino Linotype" w:hAnsi="Palatino Linotype"/>
        </w:rPr>
        <w:t>de dos mil veintidós</w:t>
      </w:r>
      <w:r w:rsidR="004F050E" w:rsidRPr="00CC0C20">
        <w:rPr>
          <w:rFonts w:ascii="Palatino Linotype" w:hAnsi="Palatino Linotype"/>
        </w:rPr>
        <w:t xml:space="preserve">. </w:t>
      </w:r>
    </w:p>
    <w:p w14:paraId="2157DA54" w14:textId="7D6EF228" w:rsidR="00E93FC1" w:rsidRPr="00CC0C20" w:rsidRDefault="00E93FC1" w:rsidP="00730D0C">
      <w:pPr>
        <w:spacing w:before="240" w:after="240" w:line="360" w:lineRule="auto"/>
        <w:jc w:val="both"/>
        <w:rPr>
          <w:rFonts w:ascii="Palatino Linotype" w:hAnsi="Palatino Linotype"/>
        </w:rPr>
      </w:pPr>
      <w:r w:rsidRPr="00CC0C20">
        <w:rPr>
          <w:rFonts w:ascii="Palatino Linotype" w:hAnsi="Palatino Linotype"/>
          <w:b/>
        </w:rPr>
        <w:t>VISTO</w:t>
      </w:r>
      <w:r w:rsidR="00CC0C20" w:rsidRPr="00CC0C20">
        <w:rPr>
          <w:rFonts w:ascii="Palatino Linotype" w:hAnsi="Palatino Linotype"/>
          <w:b/>
        </w:rPr>
        <w:t>S</w:t>
      </w:r>
      <w:r w:rsidRPr="00CC0C20">
        <w:rPr>
          <w:rFonts w:ascii="Palatino Linotype" w:hAnsi="Palatino Linotype"/>
        </w:rPr>
        <w:t xml:space="preserve"> </w:t>
      </w:r>
      <w:r w:rsidR="00CC0C20" w:rsidRPr="00CC0C20">
        <w:rPr>
          <w:rFonts w:ascii="Palatino Linotype" w:hAnsi="Palatino Linotype"/>
        </w:rPr>
        <w:t>los</w:t>
      </w:r>
      <w:r w:rsidRPr="00CC0C20">
        <w:rPr>
          <w:rFonts w:ascii="Palatino Linotype" w:hAnsi="Palatino Linotype"/>
        </w:rPr>
        <w:t xml:space="preserve"> expediente</w:t>
      </w:r>
      <w:r w:rsidR="00CC0C20" w:rsidRPr="00CC0C20">
        <w:rPr>
          <w:rFonts w:ascii="Palatino Linotype" w:hAnsi="Palatino Linotype"/>
        </w:rPr>
        <w:t>s</w:t>
      </w:r>
      <w:r w:rsidRPr="00CC0C20">
        <w:rPr>
          <w:rFonts w:ascii="Palatino Linotype" w:hAnsi="Palatino Linotype"/>
        </w:rPr>
        <w:t xml:space="preserve"> electrónico</w:t>
      </w:r>
      <w:r w:rsidR="00CC0C20" w:rsidRPr="00CC0C20">
        <w:rPr>
          <w:rFonts w:ascii="Palatino Linotype" w:hAnsi="Palatino Linotype"/>
        </w:rPr>
        <w:t>s</w:t>
      </w:r>
      <w:r w:rsidRPr="00CC0C20">
        <w:rPr>
          <w:rFonts w:ascii="Palatino Linotype" w:hAnsi="Palatino Linotype"/>
        </w:rPr>
        <w:t xml:space="preserve"> formado</w:t>
      </w:r>
      <w:r w:rsidR="00CC0C20" w:rsidRPr="00CC0C20">
        <w:rPr>
          <w:rFonts w:ascii="Palatino Linotype" w:hAnsi="Palatino Linotype"/>
        </w:rPr>
        <w:t>s</w:t>
      </w:r>
      <w:r w:rsidRPr="00CC0C20">
        <w:rPr>
          <w:rFonts w:ascii="Palatino Linotype" w:hAnsi="Palatino Linotype"/>
        </w:rPr>
        <w:t xml:space="preserve"> con motivo de</w:t>
      </w:r>
      <w:r w:rsidR="00CC0C20" w:rsidRPr="00CC0C20">
        <w:rPr>
          <w:rFonts w:ascii="Palatino Linotype" w:hAnsi="Palatino Linotype"/>
        </w:rPr>
        <w:t xml:space="preserve"> </w:t>
      </w:r>
      <w:r w:rsidRPr="00CC0C20">
        <w:rPr>
          <w:rFonts w:ascii="Palatino Linotype" w:hAnsi="Palatino Linotype"/>
        </w:rPr>
        <w:t>l</w:t>
      </w:r>
      <w:r w:rsidR="00CC0C20" w:rsidRPr="00CC0C20">
        <w:rPr>
          <w:rFonts w:ascii="Palatino Linotype" w:hAnsi="Palatino Linotype"/>
        </w:rPr>
        <w:t>os</w:t>
      </w:r>
      <w:r w:rsidRPr="00CC0C20">
        <w:rPr>
          <w:rFonts w:ascii="Palatino Linotype" w:hAnsi="Palatino Linotype"/>
        </w:rPr>
        <w:t xml:space="preserve"> recurso</w:t>
      </w:r>
      <w:r w:rsidR="00CC0C20" w:rsidRPr="00CC0C20">
        <w:rPr>
          <w:rFonts w:ascii="Palatino Linotype" w:hAnsi="Palatino Linotype"/>
        </w:rPr>
        <w:t>s</w:t>
      </w:r>
      <w:r w:rsidRPr="00CC0C20">
        <w:rPr>
          <w:rFonts w:ascii="Palatino Linotype" w:hAnsi="Palatino Linotype"/>
        </w:rPr>
        <w:t xml:space="preserve"> de revisión </w:t>
      </w:r>
      <w:r w:rsidR="007872B8" w:rsidRPr="00CC0C20">
        <w:rPr>
          <w:rFonts w:ascii="Palatino Linotype" w:hAnsi="Palatino Linotype" w:cs="Arial"/>
          <w:b/>
          <w:bCs/>
        </w:rPr>
        <w:t>0</w:t>
      </w:r>
      <w:r w:rsidR="0047361F">
        <w:rPr>
          <w:rFonts w:ascii="Palatino Linotype" w:hAnsi="Palatino Linotype" w:cs="Arial"/>
          <w:b/>
          <w:bCs/>
        </w:rPr>
        <w:t>1968</w:t>
      </w:r>
      <w:r w:rsidRPr="00CC0C20">
        <w:rPr>
          <w:rFonts w:ascii="Palatino Linotype" w:hAnsi="Palatino Linotype" w:cs="Arial"/>
          <w:b/>
          <w:bCs/>
        </w:rPr>
        <w:t>/INFOEM/IP/RR/202</w:t>
      </w:r>
      <w:r w:rsidR="009161C7" w:rsidRPr="00CC0C20">
        <w:rPr>
          <w:rFonts w:ascii="Palatino Linotype" w:hAnsi="Palatino Linotype" w:cs="Arial"/>
          <w:b/>
          <w:bCs/>
        </w:rPr>
        <w:t>2</w:t>
      </w:r>
      <w:r w:rsidR="00CC0C20" w:rsidRPr="00CC0C20">
        <w:rPr>
          <w:rFonts w:ascii="Palatino Linotype" w:hAnsi="Palatino Linotype" w:cs="Arial"/>
          <w:b/>
          <w:bCs/>
        </w:rPr>
        <w:t xml:space="preserve"> y 0</w:t>
      </w:r>
      <w:r w:rsidR="0047361F">
        <w:rPr>
          <w:rFonts w:ascii="Palatino Linotype" w:hAnsi="Palatino Linotype" w:cs="Arial"/>
          <w:b/>
          <w:bCs/>
        </w:rPr>
        <w:t>196</w:t>
      </w:r>
      <w:r w:rsidR="00983EB5">
        <w:rPr>
          <w:rFonts w:ascii="Palatino Linotype" w:hAnsi="Palatino Linotype" w:cs="Arial"/>
          <w:b/>
          <w:bCs/>
        </w:rPr>
        <w:t>9</w:t>
      </w:r>
      <w:r w:rsidR="00CC0C20" w:rsidRPr="00CC0C20">
        <w:rPr>
          <w:rFonts w:ascii="Palatino Linotype" w:hAnsi="Palatino Linotype" w:cs="Arial"/>
          <w:b/>
          <w:bCs/>
        </w:rPr>
        <w:t xml:space="preserve">/INFOEM/IP/RR/2022 </w:t>
      </w:r>
      <w:proofErr w:type="gramStart"/>
      <w:r w:rsidR="00CC0C20" w:rsidRPr="00CC0C20">
        <w:rPr>
          <w:rFonts w:ascii="Palatino Linotype" w:hAnsi="Palatino Linotype" w:cs="Arial"/>
          <w:b/>
          <w:bCs/>
        </w:rPr>
        <w:t xml:space="preserve">acumulados </w:t>
      </w:r>
      <w:r w:rsidRPr="00CC0C20">
        <w:rPr>
          <w:rFonts w:ascii="Palatino Linotype" w:hAnsi="Palatino Linotype" w:cs="Arial"/>
          <w:b/>
          <w:bCs/>
        </w:rPr>
        <w:t>,</w:t>
      </w:r>
      <w:proofErr w:type="gramEnd"/>
      <w:r w:rsidRPr="00CC0C20">
        <w:rPr>
          <w:rFonts w:ascii="Palatino Linotype" w:hAnsi="Palatino Linotype" w:cs="Arial"/>
          <w:b/>
          <w:bCs/>
        </w:rPr>
        <w:t xml:space="preserve"> </w:t>
      </w:r>
      <w:r w:rsidRPr="00CC0C20">
        <w:rPr>
          <w:rFonts w:ascii="Palatino Linotype" w:hAnsi="Palatino Linotype"/>
        </w:rPr>
        <w:t>promovido</w:t>
      </w:r>
      <w:r w:rsidR="00CC0C20" w:rsidRPr="00CC0C20">
        <w:rPr>
          <w:rFonts w:ascii="Palatino Linotype" w:hAnsi="Palatino Linotype"/>
        </w:rPr>
        <w:t>s por</w:t>
      </w:r>
      <w:r w:rsidRPr="00CC0C20">
        <w:rPr>
          <w:rFonts w:ascii="Palatino Linotype" w:hAnsi="Palatino Linotype"/>
        </w:rPr>
        <w:t xml:space="preserve"> </w:t>
      </w:r>
      <w:r w:rsidR="00EF6814">
        <w:rPr>
          <w:rFonts w:ascii="Palatino Linotype" w:hAnsi="Palatino Linotype"/>
          <w:b/>
          <w:bCs/>
        </w:rPr>
        <w:t>XXX XXXX XXX</w:t>
      </w:r>
      <w:r w:rsidR="0047361F">
        <w:rPr>
          <w:rFonts w:ascii="Palatino Linotype" w:hAnsi="Palatino Linotype"/>
        </w:rPr>
        <w:t xml:space="preserve"> </w:t>
      </w:r>
      <w:r w:rsidR="00E919FF" w:rsidRPr="00CC0C20">
        <w:rPr>
          <w:rFonts w:ascii="Palatino Linotype" w:hAnsi="Palatino Linotype"/>
        </w:rPr>
        <w:t>que</w:t>
      </w:r>
      <w:r w:rsidRPr="00CC0C20">
        <w:rPr>
          <w:rFonts w:ascii="Palatino Linotype" w:hAnsi="Palatino Linotype"/>
        </w:rPr>
        <w:t xml:space="preserve"> en lo sucesivo se le identificar</w:t>
      </w:r>
      <w:r w:rsidR="001A6191">
        <w:rPr>
          <w:rFonts w:ascii="Palatino Linotype" w:hAnsi="Palatino Linotype"/>
        </w:rPr>
        <w:t>á</w:t>
      </w:r>
      <w:r w:rsidRPr="00CC0C20">
        <w:rPr>
          <w:rFonts w:ascii="Palatino Linotype" w:hAnsi="Palatino Linotype"/>
        </w:rPr>
        <w:t xml:space="preserve"> como </w:t>
      </w:r>
      <w:r w:rsidRPr="00CC0C20">
        <w:rPr>
          <w:rFonts w:ascii="Palatino Linotype" w:hAnsi="Palatino Linotype"/>
          <w:b/>
        </w:rPr>
        <w:t>RECURRENTE</w:t>
      </w:r>
      <w:r w:rsidRPr="00CC0C20">
        <w:rPr>
          <w:rFonts w:ascii="Palatino Linotype" w:hAnsi="Palatino Linotype"/>
        </w:rPr>
        <w:t>, en contra de la</w:t>
      </w:r>
      <w:r w:rsidR="00CC0C20" w:rsidRPr="00CC0C20">
        <w:rPr>
          <w:rFonts w:ascii="Palatino Linotype" w:hAnsi="Palatino Linotype"/>
        </w:rPr>
        <w:t>s</w:t>
      </w:r>
      <w:r w:rsidRPr="00CC0C20">
        <w:rPr>
          <w:rFonts w:ascii="Palatino Linotype" w:hAnsi="Palatino Linotype" w:cs="Arial"/>
        </w:rPr>
        <w:t xml:space="preserve"> respuesta</w:t>
      </w:r>
      <w:r w:rsidR="00CC0C20" w:rsidRPr="00CC0C20">
        <w:rPr>
          <w:rFonts w:ascii="Palatino Linotype" w:hAnsi="Palatino Linotype" w:cs="Arial"/>
        </w:rPr>
        <w:t>s</w:t>
      </w:r>
      <w:r w:rsidRPr="00CC0C20">
        <w:rPr>
          <w:rFonts w:ascii="Palatino Linotype" w:hAnsi="Palatino Linotype" w:cs="Arial"/>
        </w:rPr>
        <w:t xml:space="preserve"> de</w:t>
      </w:r>
      <w:r w:rsidR="009161C7" w:rsidRPr="00CC0C20">
        <w:rPr>
          <w:rFonts w:ascii="Palatino Linotype" w:hAnsi="Palatino Linotype" w:cs="Arial"/>
        </w:rPr>
        <w:t>l</w:t>
      </w:r>
      <w:r w:rsidRPr="00CC0C20">
        <w:rPr>
          <w:rFonts w:ascii="Palatino Linotype" w:hAnsi="Palatino Linotype" w:cs="Arial"/>
        </w:rPr>
        <w:t xml:space="preserve"> </w:t>
      </w:r>
      <w:r w:rsidR="00847ABF" w:rsidRPr="00847ABF">
        <w:rPr>
          <w:rFonts w:ascii="Palatino Linotype" w:hAnsi="Palatino Linotype" w:cs="Arial"/>
          <w:b/>
          <w:bCs/>
        </w:rPr>
        <w:t>Ayuntamiento de</w:t>
      </w:r>
      <w:r w:rsidR="00847ABF">
        <w:rPr>
          <w:rFonts w:ascii="Palatino Linotype" w:hAnsi="Palatino Linotype" w:cs="Arial"/>
        </w:rPr>
        <w:t xml:space="preserve"> </w:t>
      </w:r>
      <w:r w:rsidR="0047361F">
        <w:rPr>
          <w:rFonts w:ascii="Palatino Linotype" w:eastAsia="Calibri" w:hAnsi="Palatino Linotype" w:cs="Tahoma"/>
          <w:b/>
          <w:bCs/>
          <w:lang w:eastAsia="en-US"/>
        </w:rPr>
        <w:t>Villa Guerrero</w:t>
      </w:r>
      <w:r w:rsidRPr="00CC0C20">
        <w:rPr>
          <w:rFonts w:ascii="Palatino Linotype" w:hAnsi="Palatino Linotype" w:cs="Arial"/>
          <w:b/>
        </w:rPr>
        <w:t xml:space="preserve">, </w:t>
      </w:r>
      <w:r w:rsidRPr="00CC0C20">
        <w:rPr>
          <w:rFonts w:ascii="Palatino Linotype" w:hAnsi="Palatino Linotype"/>
        </w:rPr>
        <w:t>en lo sucesivo el</w:t>
      </w:r>
      <w:r w:rsidRPr="00CC0C20">
        <w:rPr>
          <w:rFonts w:ascii="Palatino Linotype" w:hAnsi="Palatino Linotype"/>
          <w:b/>
        </w:rPr>
        <w:t xml:space="preserve"> SUJETO OBLIGADO, </w:t>
      </w:r>
      <w:r w:rsidRPr="00CC0C20">
        <w:rPr>
          <w:rFonts w:ascii="Palatino Linotype" w:hAnsi="Palatino Linotype"/>
        </w:rPr>
        <w:t>se procede a dictar la presente resolució</w:t>
      </w:r>
      <w:r w:rsidR="004F050E" w:rsidRPr="00CC0C20">
        <w:rPr>
          <w:rFonts w:ascii="Palatino Linotype" w:hAnsi="Palatino Linotype"/>
        </w:rPr>
        <w:t xml:space="preserve">n, con base en los siguientes: </w:t>
      </w:r>
    </w:p>
    <w:p w14:paraId="425F8129" w14:textId="77777777" w:rsidR="00E93FC1" w:rsidRPr="00E420D7"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E420D7">
        <w:rPr>
          <w:rFonts w:ascii="Palatino Linotype" w:hAnsi="Palatino Linotype"/>
          <w:b/>
          <w:lang w:eastAsia="en-US"/>
        </w:rPr>
        <w:t>ANTECEDENTES</w:t>
      </w:r>
      <w:bookmarkEnd w:id="1"/>
      <w:bookmarkEnd w:id="2"/>
      <w:bookmarkEnd w:id="3"/>
      <w:bookmarkEnd w:id="4"/>
    </w:p>
    <w:p w14:paraId="64EAE805" w14:textId="7BFFDFF7" w:rsidR="00E93FC1" w:rsidRPr="00E420D7"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420D7">
        <w:rPr>
          <w:rFonts w:ascii="Palatino Linotype" w:eastAsia="Calibri" w:hAnsi="Palatino Linotype" w:cs="Arial"/>
          <w:lang w:val="es-ES"/>
        </w:rPr>
        <w:t xml:space="preserve">El </w:t>
      </w:r>
      <w:r w:rsidR="0047361F">
        <w:rPr>
          <w:rFonts w:ascii="Palatino Linotype" w:eastAsia="Calibri" w:hAnsi="Palatino Linotype" w:cs="Arial"/>
          <w:lang w:val="es-ES"/>
        </w:rPr>
        <w:t>tres</w:t>
      </w:r>
      <w:r w:rsidR="00CB7E79">
        <w:rPr>
          <w:rFonts w:ascii="Palatino Linotype" w:eastAsia="Calibri" w:hAnsi="Palatino Linotype" w:cs="Arial"/>
          <w:lang w:val="es-ES"/>
        </w:rPr>
        <w:t xml:space="preserve"> </w:t>
      </w:r>
      <w:r w:rsidR="007872B8">
        <w:rPr>
          <w:rFonts w:ascii="Palatino Linotype" w:eastAsia="Calibri" w:hAnsi="Palatino Linotype" w:cs="Arial"/>
          <w:lang w:val="es-ES"/>
        </w:rPr>
        <w:t>(</w:t>
      </w:r>
      <w:r w:rsidR="001846CB">
        <w:rPr>
          <w:rFonts w:ascii="Palatino Linotype" w:eastAsia="Calibri" w:hAnsi="Palatino Linotype" w:cs="Arial"/>
          <w:lang w:val="es-ES"/>
        </w:rPr>
        <w:t>0</w:t>
      </w:r>
      <w:r w:rsidR="0047361F">
        <w:rPr>
          <w:rFonts w:ascii="Palatino Linotype" w:eastAsia="Calibri" w:hAnsi="Palatino Linotype" w:cs="Arial"/>
          <w:lang w:val="es-ES"/>
        </w:rPr>
        <w:t>3</w:t>
      </w:r>
      <w:r w:rsidR="004F050E">
        <w:rPr>
          <w:rFonts w:ascii="Palatino Linotype" w:eastAsia="Calibri" w:hAnsi="Palatino Linotype" w:cs="Arial"/>
          <w:lang w:val="es-ES"/>
        </w:rPr>
        <w:t xml:space="preserve">) de </w:t>
      </w:r>
      <w:r w:rsidR="001846CB">
        <w:rPr>
          <w:rFonts w:ascii="Palatino Linotype" w:eastAsia="Calibri" w:hAnsi="Palatino Linotype" w:cs="Arial"/>
          <w:lang w:val="es-ES"/>
        </w:rPr>
        <w:t>febrero</w:t>
      </w:r>
      <w:r w:rsidR="00E93FC1" w:rsidRPr="00E420D7">
        <w:rPr>
          <w:rFonts w:ascii="Palatino Linotype" w:eastAsia="Calibri" w:hAnsi="Palatino Linotype" w:cs="Arial"/>
          <w:lang w:val="es-ES"/>
        </w:rPr>
        <w:t xml:space="preserve"> de dos mil veinti</w:t>
      </w:r>
      <w:r w:rsidR="009161C7">
        <w:rPr>
          <w:rFonts w:ascii="Palatino Linotype" w:eastAsia="Calibri" w:hAnsi="Palatino Linotype" w:cs="Arial"/>
          <w:lang w:val="es-ES"/>
        </w:rPr>
        <w:t>dós</w:t>
      </w:r>
      <w:r w:rsidR="00E93FC1" w:rsidRPr="00E420D7">
        <w:rPr>
          <w:rFonts w:ascii="Palatino Linotype" w:eastAsia="Calibri" w:hAnsi="Palatino Linotype" w:cs="Arial"/>
          <w:lang w:val="es-ES"/>
        </w:rPr>
        <w:t>,</w:t>
      </w:r>
      <w:r w:rsidR="00E93FC1" w:rsidRPr="00E420D7">
        <w:rPr>
          <w:rFonts w:ascii="Palatino Linotype" w:eastAsia="Calibri" w:hAnsi="Palatino Linotype"/>
          <w:lang w:val="es-ES"/>
        </w:rPr>
        <w:t xml:space="preserve"> </w:t>
      </w:r>
      <w:r w:rsidR="00E93FC1" w:rsidRPr="00E420D7">
        <w:rPr>
          <w:rFonts w:ascii="Palatino Linotype" w:hAnsi="Palatino Linotype"/>
        </w:rPr>
        <w:t>el</w:t>
      </w:r>
      <w:r w:rsidR="00E93FC1" w:rsidRPr="00E420D7">
        <w:rPr>
          <w:rFonts w:ascii="Palatino Linotype" w:hAnsi="Palatino Linotype"/>
          <w:b/>
        </w:rPr>
        <w:t xml:space="preserve"> </w:t>
      </w:r>
      <w:r w:rsidR="00E93FC1" w:rsidRPr="00E420D7">
        <w:rPr>
          <w:rFonts w:ascii="Palatino Linotype" w:hAnsi="Palatino Linotype"/>
        </w:rPr>
        <w:t>solicitante</w:t>
      </w:r>
      <w:r w:rsidR="00E93FC1" w:rsidRPr="00E420D7">
        <w:rPr>
          <w:rFonts w:ascii="Palatino Linotype" w:hAnsi="Palatino Linotype"/>
          <w:b/>
        </w:rPr>
        <w:t xml:space="preserve"> </w:t>
      </w:r>
      <w:r w:rsidR="00E93FC1" w:rsidRPr="00E420D7">
        <w:rPr>
          <w:rFonts w:ascii="Palatino Linotype" w:hAnsi="Palatino Linotype"/>
        </w:rPr>
        <w:t>presentó</w:t>
      </w:r>
      <w:r w:rsidR="00E93FC1" w:rsidRPr="00E420D7">
        <w:rPr>
          <w:rFonts w:ascii="Palatino Linotype" w:hAnsi="Palatino Linotype"/>
          <w:b/>
        </w:rPr>
        <w:t xml:space="preserve"> </w:t>
      </w:r>
      <w:r w:rsidR="00E93FC1" w:rsidRPr="00E420D7">
        <w:rPr>
          <w:rFonts w:ascii="Palatino Linotype" w:eastAsia="Calibri" w:hAnsi="Palatino Linotype" w:cs="Arial"/>
          <w:lang w:val="es-ES"/>
        </w:rPr>
        <w:t xml:space="preserve">ante el </w:t>
      </w:r>
      <w:r w:rsidR="00E93FC1" w:rsidRPr="00E420D7">
        <w:rPr>
          <w:rFonts w:ascii="Palatino Linotype" w:eastAsia="Calibri" w:hAnsi="Palatino Linotype" w:cs="Arial"/>
          <w:b/>
          <w:lang w:val="es-ES"/>
        </w:rPr>
        <w:t>SUJETO OBLIGADO,</w:t>
      </w:r>
      <w:r w:rsidR="00E93FC1" w:rsidRPr="00E420D7">
        <w:rPr>
          <w:rFonts w:ascii="Palatino Linotype" w:eastAsia="Calibri" w:hAnsi="Palatino Linotype" w:cs="Arial"/>
        </w:rPr>
        <w:t xml:space="preserve"> </w:t>
      </w:r>
      <w:r w:rsidRPr="00E420D7">
        <w:rPr>
          <w:rFonts w:ascii="Palatino Linotype" w:eastAsia="Calibri" w:hAnsi="Palatino Linotype" w:cs="Arial"/>
        </w:rPr>
        <w:t xml:space="preserve">a través de la </w:t>
      </w:r>
      <w:r w:rsidR="007A3D32" w:rsidRPr="00E420D7">
        <w:rPr>
          <w:rFonts w:ascii="Palatino Linotype" w:eastAsia="Calibri" w:hAnsi="Palatino Linotype" w:cs="Arial"/>
        </w:rPr>
        <w:t>Plataforma digital Sistema de Acceso a la Información Mexiquense (SAIMEX),</w:t>
      </w:r>
      <w:r w:rsidR="00E93FC1" w:rsidRPr="00E420D7">
        <w:rPr>
          <w:rFonts w:ascii="Palatino Linotype" w:eastAsia="Calibri" w:hAnsi="Palatino Linotype" w:cs="Arial"/>
          <w:lang w:val="es-ES"/>
        </w:rPr>
        <w:t xml:space="preserve"> la</w:t>
      </w:r>
      <w:r w:rsidR="001846CB">
        <w:rPr>
          <w:rFonts w:ascii="Palatino Linotype" w:eastAsia="Calibri" w:hAnsi="Palatino Linotype" w:cs="Arial"/>
          <w:lang w:val="es-ES"/>
        </w:rPr>
        <w:t>s</w:t>
      </w:r>
      <w:r w:rsidR="00E93FC1" w:rsidRPr="00E420D7">
        <w:rPr>
          <w:rFonts w:ascii="Palatino Linotype" w:eastAsia="Calibri" w:hAnsi="Palatino Linotype" w:cs="Arial"/>
          <w:lang w:val="es-ES"/>
        </w:rPr>
        <w:t xml:space="preserve"> solicitud</w:t>
      </w:r>
      <w:r w:rsidR="001846CB">
        <w:rPr>
          <w:rFonts w:ascii="Palatino Linotype" w:eastAsia="Calibri" w:hAnsi="Palatino Linotype" w:cs="Arial"/>
          <w:lang w:val="es-ES"/>
        </w:rPr>
        <w:t>es</w:t>
      </w:r>
      <w:r w:rsidR="00E93FC1" w:rsidRPr="00E420D7">
        <w:rPr>
          <w:rFonts w:ascii="Palatino Linotype" w:eastAsia="Calibri" w:hAnsi="Palatino Linotype" w:cs="Arial"/>
          <w:lang w:val="es-ES"/>
        </w:rPr>
        <w:t xml:space="preserve"> de información pública registrada</w:t>
      </w:r>
      <w:r w:rsidR="001846CB">
        <w:rPr>
          <w:rFonts w:ascii="Palatino Linotype" w:eastAsia="Calibri" w:hAnsi="Palatino Linotype" w:cs="Arial"/>
          <w:lang w:val="es-ES"/>
        </w:rPr>
        <w:t>s</w:t>
      </w:r>
      <w:r w:rsidR="00E93FC1" w:rsidRPr="00E420D7">
        <w:rPr>
          <w:rFonts w:ascii="Palatino Linotype" w:eastAsia="Calibri" w:hAnsi="Palatino Linotype" w:cs="Arial"/>
          <w:lang w:val="es-ES"/>
        </w:rPr>
        <w:t xml:space="preserve"> con </w:t>
      </w:r>
      <w:r w:rsidR="001846CB">
        <w:rPr>
          <w:rFonts w:ascii="Palatino Linotype" w:eastAsia="Calibri" w:hAnsi="Palatino Linotype" w:cs="Arial"/>
          <w:lang w:val="es-ES"/>
        </w:rPr>
        <w:t>los</w:t>
      </w:r>
      <w:r w:rsidR="00E93FC1" w:rsidRPr="00E420D7">
        <w:rPr>
          <w:rFonts w:ascii="Palatino Linotype" w:eastAsia="Calibri" w:hAnsi="Palatino Linotype" w:cs="Arial"/>
          <w:lang w:val="es-ES"/>
        </w:rPr>
        <w:t xml:space="preserve"> número</w:t>
      </w:r>
      <w:r w:rsidR="001846CB">
        <w:rPr>
          <w:rFonts w:ascii="Palatino Linotype" w:eastAsia="Calibri" w:hAnsi="Palatino Linotype" w:cs="Arial"/>
          <w:lang w:val="es-ES"/>
        </w:rPr>
        <w:t>s</w:t>
      </w:r>
      <w:r w:rsidR="00E93FC1" w:rsidRPr="00E420D7">
        <w:rPr>
          <w:rFonts w:ascii="Palatino Linotype" w:eastAsia="Calibri" w:hAnsi="Palatino Linotype" w:cs="Arial"/>
          <w:lang w:val="es-ES"/>
        </w:rPr>
        <w:t xml:space="preserve"> </w:t>
      </w:r>
      <w:r w:rsidR="001846CB" w:rsidRPr="007872B8">
        <w:rPr>
          <w:rFonts w:ascii="Palatino Linotype" w:hAnsi="Palatino Linotype"/>
          <w:b/>
          <w:bCs/>
        </w:rPr>
        <w:t>00</w:t>
      </w:r>
      <w:r w:rsidR="0047361F">
        <w:rPr>
          <w:rFonts w:ascii="Palatino Linotype" w:hAnsi="Palatino Linotype"/>
          <w:b/>
          <w:bCs/>
        </w:rPr>
        <w:t>04</w:t>
      </w:r>
      <w:r w:rsidR="00983EB5">
        <w:rPr>
          <w:rFonts w:ascii="Palatino Linotype" w:hAnsi="Palatino Linotype"/>
          <w:b/>
          <w:bCs/>
        </w:rPr>
        <w:t>5</w:t>
      </w:r>
      <w:r w:rsidR="001846CB" w:rsidRPr="007872B8">
        <w:rPr>
          <w:rFonts w:ascii="Palatino Linotype" w:hAnsi="Palatino Linotype"/>
          <w:b/>
          <w:bCs/>
        </w:rPr>
        <w:t>/</w:t>
      </w:r>
      <w:r w:rsidR="0047361F">
        <w:rPr>
          <w:rFonts w:ascii="Palatino Linotype" w:hAnsi="Palatino Linotype"/>
          <w:b/>
          <w:bCs/>
        </w:rPr>
        <w:t>VIGUERRE</w:t>
      </w:r>
      <w:r w:rsidR="001846CB" w:rsidRPr="007872B8">
        <w:rPr>
          <w:rFonts w:ascii="Palatino Linotype" w:hAnsi="Palatino Linotype"/>
          <w:b/>
          <w:bCs/>
        </w:rPr>
        <w:t>/IP/202</w:t>
      </w:r>
      <w:r w:rsidR="001846CB">
        <w:rPr>
          <w:rFonts w:ascii="Palatino Linotype" w:hAnsi="Palatino Linotype"/>
          <w:b/>
          <w:bCs/>
        </w:rPr>
        <w:t xml:space="preserve">2 Y </w:t>
      </w:r>
      <w:r w:rsidR="007872B8" w:rsidRPr="007872B8">
        <w:rPr>
          <w:rFonts w:ascii="Palatino Linotype" w:hAnsi="Palatino Linotype"/>
          <w:b/>
          <w:bCs/>
        </w:rPr>
        <w:t>00</w:t>
      </w:r>
      <w:r w:rsidR="0047361F">
        <w:rPr>
          <w:rFonts w:ascii="Palatino Linotype" w:hAnsi="Palatino Linotype"/>
          <w:b/>
          <w:bCs/>
        </w:rPr>
        <w:t>04</w:t>
      </w:r>
      <w:r w:rsidR="00983EB5">
        <w:rPr>
          <w:rFonts w:ascii="Palatino Linotype" w:hAnsi="Palatino Linotype"/>
          <w:b/>
          <w:bCs/>
        </w:rPr>
        <w:t>6</w:t>
      </w:r>
      <w:r w:rsidR="007872B8" w:rsidRPr="007872B8">
        <w:rPr>
          <w:rFonts w:ascii="Palatino Linotype" w:hAnsi="Palatino Linotype"/>
          <w:b/>
          <w:bCs/>
        </w:rPr>
        <w:t>/</w:t>
      </w:r>
      <w:r w:rsidR="0047361F">
        <w:rPr>
          <w:rFonts w:ascii="Palatino Linotype" w:hAnsi="Palatino Linotype"/>
          <w:b/>
          <w:bCs/>
        </w:rPr>
        <w:t>VIGUERRE</w:t>
      </w:r>
      <w:r w:rsidR="007872B8" w:rsidRPr="007872B8">
        <w:rPr>
          <w:rFonts w:ascii="Palatino Linotype" w:hAnsi="Palatino Linotype"/>
          <w:b/>
          <w:bCs/>
        </w:rPr>
        <w:t>/IP/202</w:t>
      </w:r>
      <w:r w:rsidR="009161C7">
        <w:rPr>
          <w:rFonts w:ascii="Palatino Linotype" w:hAnsi="Palatino Linotype"/>
          <w:b/>
          <w:bCs/>
        </w:rPr>
        <w:t>2</w:t>
      </w:r>
      <w:r w:rsidR="00E93FC1" w:rsidRPr="00E420D7">
        <w:rPr>
          <w:rFonts w:ascii="Palatino Linotype" w:eastAsia="Calibri" w:hAnsi="Palatino Linotype" w:cs="Arial"/>
          <w:lang w:val="es-ES"/>
        </w:rPr>
        <w:t>, mediante la cual se solicitó:</w:t>
      </w:r>
    </w:p>
    <w:p w14:paraId="22D3F7C3" w14:textId="3162FD2B" w:rsidR="00E93FC1" w:rsidRDefault="00E93FC1" w:rsidP="00CB7E79">
      <w:pPr>
        <w:tabs>
          <w:tab w:val="left" w:pos="0"/>
        </w:tabs>
        <w:spacing w:before="240" w:after="240" w:line="360" w:lineRule="auto"/>
        <w:contextualSpacing/>
        <w:jc w:val="both"/>
        <w:rPr>
          <w:rFonts w:ascii="Palatino Linotype" w:eastAsia="Calibri" w:hAnsi="Palatino Linotype" w:cs="Arial"/>
        </w:rPr>
      </w:pPr>
    </w:p>
    <w:p w14:paraId="68D0920F" w14:textId="77777777" w:rsidR="00983EB5" w:rsidRDefault="00983EB5" w:rsidP="00983EB5">
      <w:pPr>
        <w:ind w:left="567" w:right="539"/>
        <w:jc w:val="both"/>
        <w:rPr>
          <w:rFonts w:ascii="Palatino Linotype" w:hAnsi="Palatino Linotype"/>
          <w:b/>
          <w:bCs/>
        </w:rPr>
      </w:pPr>
      <w:r w:rsidRPr="007872B8">
        <w:rPr>
          <w:rFonts w:ascii="Palatino Linotype" w:hAnsi="Palatino Linotype"/>
          <w:b/>
          <w:bCs/>
        </w:rPr>
        <w:t>00</w:t>
      </w:r>
      <w:r>
        <w:rPr>
          <w:rFonts w:ascii="Palatino Linotype" w:hAnsi="Palatino Linotype"/>
          <w:b/>
          <w:bCs/>
        </w:rPr>
        <w:t>045</w:t>
      </w:r>
      <w:r w:rsidRPr="007872B8">
        <w:rPr>
          <w:rFonts w:ascii="Palatino Linotype" w:hAnsi="Palatino Linotype"/>
          <w:b/>
          <w:bCs/>
        </w:rPr>
        <w:t>/</w:t>
      </w:r>
      <w:r>
        <w:rPr>
          <w:rFonts w:ascii="Palatino Linotype" w:hAnsi="Palatino Linotype"/>
          <w:b/>
          <w:bCs/>
        </w:rPr>
        <w:t>VIGUERRE</w:t>
      </w:r>
      <w:r w:rsidRPr="007872B8">
        <w:rPr>
          <w:rFonts w:ascii="Palatino Linotype" w:hAnsi="Palatino Linotype"/>
          <w:b/>
          <w:bCs/>
        </w:rPr>
        <w:t>/IP/202</w:t>
      </w:r>
      <w:r>
        <w:rPr>
          <w:rFonts w:ascii="Palatino Linotype" w:hAnsi="Palatino Linotype"/>
          <w:b/>
          <w:bCs/>
        </w:rPr>
        <w:t>2:</w:t>
      </w:r>
    </w:p>
    <w:p w14:paraId="24804203" w14:textId="77777777" w:rsidR="00983EB5" w:rsidRPr="00983EB5" w:rsidRDefault="00983EB5" w:rsidP="00983EB5">
      <w:pPr>
        <w:ind w:left="567" w:right="539"/>
        <w:jc w:val="both"/>
        <w:rPr>
          <w:rFonts w:ascii="Palatino Linotype" w:hAnsi="Palatino Linotype"/>
          <w:i/>
          <w:sz w:val="22"/>
          <w:szCs w:val="22"/>
        </w:rPr>
      </w:pPr>
      <w:r w:rsidRPr="00983EB5">
        <w:rPr>
          <w:rFonts w:ascii="Palatino Linotype" w:hAnsi="Palatino Linotype" w:cs="Arial"/>
          <w:i/>
          <w:sz w:val="22"/>
          <w:szCs w:val="22"/>
        </w:rPr>
        <w:t>“</w:t>
      </w:r>
      <w:r w:rsidRPr="00983EB5">
        <w:rPr>
          <w:rFonts w:ascii="Palatino Linotype" w:hAnsi="Palatino Linotype"/>
          <w:i/>
          <w:color w:val="000000"/>
          <w:sz w:val="22"/>
          <w:szCs w:val="22"/>
        </w:rPr>
        <w:t>Solicito los recibos de nómina de la quincena del 31 de enero del año en curso del ayuntamiento municipal</w:t>
      </w:r>
      <w:r w:rsidRPr="00983EB5">
        <w:rPr>
          <w:rFonts w:ascii="Palatino Linotype" w:hAnsi="Palatino Linotype"/>
          <w:i/>
          <w:sz w:val="22"/>
          <w:szCs w:val="22"/>
        </w:rPr>
        <w:t>” (Sic)</w:t>
      </w:r>
    </w:p>
    <w:p w14:paraId="3D971A16" w14:textId="77777777" w:rsidR="00983EB5" w:rsidRPr="00983EB5" w:rsidRDefault="00983EB5" w:rsidP="00CB7E79">
      <w:pPr>
        <w:tabs>
          <w:tab w:val="left" w:pos="0"/>
        </w:tabs>
        <w:spacing w:before="240" w:after="240" w:line="360" w:lineRule="auto"/>
        <w:contextualSpacing/>
        <w:jc w:val="both"/>
        <w:rPr>
          <w:rFonts w:ascii="Palatino Linotype" w:eastAsia="Calibri" w:hAnsi="Palatino Linotype" w:cs="Arial"/>
        </w:rPr>
      </w:pPr>
    </w:p>
    <w:p w14:paraId="37076743" w14:textId="77777777" w:rsidR="0047361F" w:rsidRDefault="0047361F" w:rsidP="0047361F">
      <w:pPr>
        <w:ind w:left="567"/>
        <w:rPr>
          <w:rFonts w:ascii="Palatino Linotype" w:hAnsi="Palatino Linotype"/>
          <w:b/>
          <w:bCs/>
        </w:rPr>
      </w:pPr>
      <w:r w:rsidRPr="007872B8">
        <w:rPr>
          <w:rFonts w:ascii="Palatino Linotype" w:hAnsi="Palatino Linotype"/>
          <w:b/>
          <w:bCs/>
        </w:rPr>
        <w:t>00</w:t>
      </w:r>
      <w:r>
        <w:rPr>
          <w:rFonts w:ascii="Palatino Linotype" w:hAnsi="Palatino Linotype"/>
          <w:b/>
          <w:bCs/>
        </w:rPr>
        <w:t>046</w:t>
      </w:r>
      <w:r w:rsidRPr="007872B8">
        <w:rPr>
          <w:rFonts w:ascii="Palatino Linotype" w:hAnsi="Palatino Linotype"/>
          <w:b/>
          <w:bCs/>
        </w:rPr>
        <w:t>/</w:t>
      </w:r>
      <w:r>
        <w:rPr>
          <w:rFonts w:ascii="Palatino Linotype" w:hAnsi="Palatino Linotype"/>
          <w:b/>
          <w:bCs/>
        </w:rPr>
        <w:t>VIGUERRE</w:t>
      </w:r>
      <w:r w:rsidRPr="007872B8">
        <w:rPr>
          <w:rFonts w:ascii="Palatino Linotype" w:hAnsi="Palatino Linotype"/>
          <w:b/>
          <w:bCs/>
        </w:rPr>
        <w:t>/IP/202</w:t>
      </w:r>
      <w:r>
        <w:rPr>
          <w:rFonts w:ascii="Palatino Linotype" w:hAnsi="Palatino Linotype"/>
          <w:b/>
          <w:bCs/>
        </w:rPr>
        <w:t>2:</w:t>
      </w:r>
    </w:p>
    <w:p w14:paraId="3161AF9A" w14:textId="6F735817" w:rsidR="0047361F" w:rsidRPr="0047361F" w:rsidRDefault="001846CB" w:rsidP="0047361F">
      <w:pPr>
        <w:ind w:left="567"/>
        <w:rPr>
          <w:rFonts w:ascii="Palatino Linotype" w:hAnsi="Palatino Linotype"/>
          <w:i/>
          <w:iCs/>
          <w:sz w:val="22"/>
          <w:szCs w:val="22"/>
        </w:rPr>
      </w:pPr>
      <w:r w:rsidRPr="0047361F">
        <w:rPr>
          <w:rFonts w:ascii="Palatino Linotype" w:hAnsi="Palatino Linotype"/>
          <w:i/>
          <w:iCs/>
          <w:sz w:val="22"/>
          <w:szCs w:val="22"/>
        </w:rPr>
        <w:t>“</w:t>
      </w:r>
      <w:r w:rsidR="0047361F" w:rsidRPr="0047361F">
        <w:rPr>
          <w:rFonts w:ascii="Palatino Linotype" w:hAnsi="Palatino Linotype"/>
          <w:i/>
          <w:iCs/>
          <w:color w:val="000000"/>
          <w:sz w:val="22"/>
          <w:szCs w:val="22"/>
        </w:rPr>
        <w:t>Solicito los recibos de nómina de la quincena 31 de enero del IMCUFIDE” (Sic)</w:t>
      </w:r>
    </w:p>
    <w:p w14:paraId="45234F90" w14:textId="77777777" w:rsidR="001846CB" w:rsidRPr="001846CB" w:rsidRDefault="001846CB" w:rsidP="0047361F">
      <w:pPr>
        <w:ind w:right="539"/>
        <w:jc w:val="both"/>
        <w:rPr>
          <w:rFonts w:ascii="Palatino Linotype" w:hAnsi="Palatino Linotype"/>
          <w:sz w:val="22"/>
          <w:szCs w:val="22"/>
        </w:rPr>
      </w:pPr>
    </w:p>
    <w:p w14:paraId="693D3890" w14:textId="1D897F68" w:rsidR="00266686" w:rsidRPr="00CF2C45" w:rsidRDefault="00E93FC1" w:rsidP="00266686">
      <w:pPr>
        <w:pStyle w:val="Prrafodelista"/>
        <w:numPr>
          <w:ilvl w:val="0"/>
          <w:numId w:val="1"/>
        </w:numPr>
        <w:spacing w:before="240" w:after="240" w:line="360" w:lineRule="auto"/>
        <w:ind w:left="0" w:firstLine="0"/>
        <w:jc w:val="both"/>
        <w:rPr>
          <w:rFonts w:ascii="Palatino Linotype" w:hAnsi="Palatino Linotype" w:cs="Arial"/>
          <w:i/>
          <w:sz w:val="24"/>
        </w:rPr>
      </w:pPr>
      <w:r w:rsidRPr="00E420D7">
        <w:rPr>
          <w:rFonts w:ascii="Palatino Linotype" w:hAnsi="Palatino Linotype" w:cs="Arial"/>
          <w:sz w:val="24"/>
        </w:rPr>
        <w:t xml:space="preserve">Se hace constar que se señaló como modalidad de entrega de la información a través </w:t>
      </w:r>
      <w:r w:rsidR="00E919FF">
        <w:rPr>
          <w:rFonts w:ascii="Palatino Linotype" w:hAnsi="Palatino Linotype" w:cs="Arial"/>
          <w:sz w:val="24"/>
        </w:rPr>
        <w:t xml:space="preserve">del Sistema de Acceso a la Información Mexiquense </w:t>
      </w:r>
      <w:r w:rsidR="00E919FF" w:rsidRPr="00CB7E79">
        <w:rPr>
          <w:rFonts w:ascii="Palatino Linotype" w:hAnsi="Palatino Linotype" w:cs="Arial"/>
          <w:b/>
          <w:bCs/>
          <w:sz w:val="24"/>
        </w:rPr>
        <w:t>(SAIMEX).</w:t>
      </w:r>
    </w:p>
    <w:p w14:paraId="3B724EB5" w14:textId="656D6202" w:rsidR="004F050E"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4F050E">
        <w:rPr>
          <w:rFonts w:ascii="Palatino Linotype" w:hAnsi="Palatino Linotype" w:cs="Arial"/>
          <w:lang w:val="es-ES"/>
        </w:rPr>
        <w:lastRenderedPageBreak/>
        <w:t xml:space="preserve">El </w:t>
      </w:r>
      <w:r w:rsidR="00CF2C45">
        <w:rPr>
          <w:rFonts w:ascii="Palatino Linotype" w:hAnsi="Palatino Linotype" w:cs="Arial"/>
          <w:lang w:val="es-ES"/>
        </w:rPr>
        <w:t xml:space="preserve">tres </w:t>
      </w:r>
      <w:r w:rsidR="003D572E">
        <w:rPr>
          <w:rFonts w:ascii="Palatino Linotype" w:hAnsi="Palatino Linotype" w:cs="Arial"/>
          <w:lang w:val="es-ES"/>
        </w:rPr>
        <w:t>(</w:t>
      </w:r>
      <w:r w:rsidR="001846CB">
        <w:rPr>
          <w:rFonts w:ascii="Palatino Linotype" w:hAnsi="Palatino Linotype" w:cs="Arial"/>
          <w:lang w:val="es-ES"/>
        </w:rPr>
        <w:t>0</w:t>
      </w:r>
      <w:r w:rsidR="00CF2C45">
        <w:rPr>
          <w:rFonts w:ascii="Palatino Linotype" w:hAnsi="Palatino Linotype" w:cs="Arial"/>
          <w:lang w:val="es-ES"/>
        </w:rPr>
        <w:t>3</w:t>
      </w:r>
      <w:r w:rsidR="003D572E">
        <w:rPr>
          <w:rFonts w:ascii="Palatino Linotype" w:hAnsi="Palatino Linotype" w:cs="Arial"/>
          <w:lang w:val="es-ES"/>
        </w:rPr>
        <w:t xml:space="preserve">) de </w:t>
      </w:r>
      <w:r w:rsidR="001846CB">
        <w:rPr>
          <w:rFonts w:ascii="Palatino Linotype" w:hAnsi="Palatino Linotype" w:cs="Arial"/>
          <w:lang w:val="es-ES"/>
        </w:rPr>
        <w:t>febrero</w:t>
      </w:r>
      <w:r w:rsidR="003D572E">
        <w:rPr>
          <w:rFonts w:ascii="Palatino Linotype" w:hAnsi="Palatino Linotype" w:cs="Arial"/>
          <w:lang w:val="es-ES"/>
        </w:rPr>
        <w:t xml:space="preserve"> de dos mil veintidós</w:t>
      </w:r>
      <w:r w:rsidRPr="004F050E">
        <w:rPr>
          <w:rFonts w:ascii="Palatino Linotype" w:hAnsi="Palatino Linotype" w:cs="Arial"/>
          <w:lang w:val="es-ES"/>
        </w:rPr>
        <w:t>, se realiz</w:t>
      </w:r>
      <w:r w:rsidR="001846CB">
        <w:rPr>
          <w:rFonts w:ascii="Palatino Linotype" w:hAnsi="Palatino Linotype" w:cs="Arial"/>
          <w:lang w:val="es-ES"/>
        </w:rPr>
        <w:t>aron</w:t>
      </w:r>
      <w:r w:rsidR="00CB7E79">
        <w:rPr>
          <w:rFonts w:ascii="Palatino Linotype" w:hAnsi="Palatino Linotype" w:cs="Arial"/>
          <w:lang w:val="es-ES"/>
        </w:rPr>
        <w:t xml:space="preserve"> </w:t>
      </w:r>
      <w:r w:rsidR="00954B71">
        <w:rPr>
          <w:rFonts w:ascii="Palatino Linotype" w:hAnsi="Palatino Linotype" w:cs="Arial"/>
          <w:lang w:val="es-ES"/>
        </w:rPr>
        <w:t>los</w:t>
      </w:r>
      <w:r w:rsidRPr="004F050E">
        <w:rPr>
          <w:rFonts w:ascii="Palatino Linotype" w:hAnsi="Palatino Linotype" w:cs="Arial"/>
          <w:lang w:val="es-ES"/>
        </w:rPr>
        <w:t xml:space="preserve"> requerimiento</w:t>
      </w:r>
      <w:r w:rsidR="00954B71">
        <w:rPr>
          <w:rFonts w:ascii="Palatino Linotype" w:hAnsi="Palatino Linotype" w:cs="Arial"/>
          <w:lang w:val="es-ES"/>
        </w:rPr>
        <w:t>s</w:t>
      </w:r>
      <w:r w:rsidRPr="004F050E">
        <w:rPr>
          <w:rFonts w:ascii="Palatino Linotype" w:hAnsi="Palatino Linotype" w:cs="Arial"/>
          <w:lang w:val="es-ES"/>
        </w:rPr>
        <w:t xml:space="preserve"> </w:t>
      </w:r>
      <w:r w:rsidR="00CB7E79">
        <w:rPr>
          <w:rFonts w:ascii="Palatino Linotype" w:hAnsi="Palatino Linotype" w:cs="Arial"/>
          <w:lang w:val="es-ES"/>
        </w:rPr>
        <w:t xml:space="preserve">al </w:t>
      </w:r>
      <w:r w:rsidR="003D572E">
        <w:rPr>
          <w:rFonts w:ascii="Palatino Linotype" w:hAnsi="Palatino Linotype" w:cs="Arial"/>
          <w:lang w:val="es-ES"/>
        </w:rPr>
        <w:t>servidor público habilitado.</w:t>
      </w:r>
    </w:p>
    <w:p w14:paraId="27D40000" w14:textId="6D512BB0" w:rsidR="001846CB" w:rsidRDefault="001846CB" w:rsidP="001846CB">
      <w:pPr>
        <w:tabs>
          <w:tab w:val="left" w:pos="0"/>
        </w:tabs>
        <w:spacing w:before="240" w:after="240" w:line="360" w:lineRule="auto"/>
        <w:ind w:right="34"/>
        <w:contextualSpacing/>
        <w:jc w:val="both"/>
        <w:rPr>
          <w:rFonts w:ascii="Palatino Linotype" w:hAnsi="Palatino Linotype" w:cs="Arial"/>
          <w:lang w:val="es-ES"/>
        </w:rPr>
      </w:pPr>
    </w:p>
    <w:p w14:paraId="2251C4A2" w14:textId="77777777" w:rsidR="00983EB5" w:rsidRDefault="00983EB5" w:rsidP="00983EB5">
      <w:pPr>
        <w:ind w:left="567"/>
        <w:rPr>
          <w:rFonts w:ascii="Palatino Linotype" w:hAnsi="Palatino Linotype"/>
          <w:b/>
          <w:bCs/>
        </w:rPr>
      </w:pPr>
      <w:r w:rsidRPr="007872B8">
        <w:rPr>
          <w:rFonts w:ascii="Palatino Linotype" w:hAnsi="Palatino Linotype"/>
          <w:b/>
          <w:bCs/>
        </w:rPr>
        <w:t>00</w:t>
      </w:r>
      <w:r>
        <w:rPr>
          <w:rFonts w:ascii="Palatino Linotype" w:hAnsi="Palatino Linotype"/>
          <w:b/>
          <w:bCs/>
        </w:rPr>
        <w:t>045</w:t>
      </w:r>
      <w:r w:rsidRPr="007872B8">
        <w:rPr>
          <w:rFonts w:ascii="Palatino Linotype" w:hAnsi="Palatino Linotype"/>
          <w:b/>
          <w:bCs/>
        </w:rPr>
        <w:t>/</w:t>
      </w:r>
      <w:r>
        <w:rPr>
          <w:rFonts w:ascii="Palatino Linotype" w:hAnsi="Palatino Linotype"/>
          <w:b/>
          <w:bCs/>
        </w:rPr>
        <w:t>VIGUERRE</w:t>
      </w:r>
      <w:r w:rsidRPr="007872B8">
        <w:rPr>
          <w:rFonts w:ascii="Palatino Linotype" w:hAnsi="Palatino Linotype"/>
          <w:b/>
          <w:bCs/>
        </w:rPr>
        <w:t>/IP/202</w:t>
      </w:r>
      <w:r>
        <w:rPr>
          <w:rFonts w:ascii="Palatino Linotype" w:hAnsi="Palatino Linotype"/>
          <w:b/>
          <w:bCs/>
        </w:rPr>
        <w:t>2:</w:t>
      </w:r>
    </w:p>
    <w:p w14:paraId="7CBAB8D5" w14:textId="6F2E0901" w:rsidR="00983EB5" w:rsidRDefault="00983EB5" w:rsidP="00983EB5">
      <w:pPr>
        <w:tabs>
          <w:tab w:val="left" w:pos="0"/>
        </w:tabs>
        <w:spacing w:before="240" w:after="240" w:line="360" w:lineRule="auto"/>
        <w:ind w:right="34"/>
        <w:contextualSpacing/>
        <w:jc w:val="center"/>
        <w:rPr>
          <w:rFonts w:ascii="Palatino Linotype" w:hAnsi="Palatino Linotype" w:cs="Arial"/>
          <w:lang w:val="es-ES"/>
        </w:rPr>
      </w:pPr>
      <w:r>
        <w:rPr>
          <w:rFonts w:ascii="Palatino Linotype" w:hAnsi="Palatino Linotype" w:cs="Arial"/>
          <w:noProof/>
        </w:rPr>
        <w:drawing>
          <wp:inline distT="0" distB="0" distL="0" distR="0" wp14:anchorId="541C6F29" wp14:editId="449EA3BA">
            <wp:extent cx="5742940" cy="518795"/>
            <wp:effectExtent l="12700" t="12700" r="10160" b="146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tretch>
                      <a:fillRect/>
                    </a:stretch>
                  </pic:blipFill>
                  <pic:spPr>
                    <a:xfrm>
                      <a:off x="0" y="0"/>
                      <a:ext cx="5742940" cy="518795"/>
                    </a:xfrm>
                    <a:prstGeom prst="rect">
                      <a:avLst/>
                    </a:prstGeom>
                    <a:ln>
                      <a:solidFill>
                        <a:prstClr val="black"/>
                      </a:solidFill>
                    </a:ln>
                  </pic:spPr>
                </pic:pic>
              </a:graphicData>
            </a:graphic>
          </wp:inline>
        </w:drawing>
      </w:r>
    </w:p>
    <w:p w14:paraId="691E9092" w14:textId="660A7E86" w:rsidR="00CF2C45" w:rsidRDefault="00CF2C45" w:rsidP="00CF2C45">
      <w:pPr>
        <w:ind w:left="567"/>
        <w:rPr>
          <w:rFonts w:ascii="Palatino Linotype" w:hAnsi="Palatino Linotype"/>
          <w:b/>
          <w:bCs/>
        </w:rPr>
      </w:pPr>
      <w:r w:rsidRPr="007872B8">
        <w:rPr>
          <w:rFonts w:ascii="Palatino Linotype" w:hAnsi="Palatino Linotype"/>
          <w:b/>
          <w:bCs/>
        </w:rPr>
        <w:t>00</w:t>
      </w:r>
      <w:r>
        <w:rPr>
          <w:rFonts w:ascii="Palatino Linotype" w:hAnsi="Palatino Linotype"/>
          <w:b/>
          <w:bCs/>
        </w:rPr>
        <w:t>046</w:t>
      </w:r>
      <w:r w:rsidRPr="007872B8">
        <w:rPr>
          <w:rFonts w:ascii="Palatino Linotype" w:hAnsi="Palatino Linotype"/>
          <w:b/>
          <w:bCs/>
        </w:rPr>
        <w:t>/</w:t>
      </w:r>
      <w:r>
        <w:rPr>
          <w:rFonts w:ascii="Palatino Linotype" w:hAnsi="Palatino Linotype"/>
          <w:b/>
          <w:bCs/>
        </w:rPr>
        <w:t>VIGUERRE</w:t>
      </w:r>
      <w:r w:rsidRPr="007872B8">
        <w:rPr>
          <w:rFonts w:ascii="Palatino Linotype" w:hAnsi="Palatino Linotype"/>
          <w:b/>
          <w:bCs/>
        </w:rPr>
        <w:t>/IP/202</w:t>
      </w:r>
      <w:r>
        <w:rPr>
          <w:rFonts w:ascii="Palatino Linotype" w:hAnsi="Palatino Linotype"/>
          <w:b/>
          <w:bCs/>
        </w:rPr>
        <w:t>2:</w:t>
      </w:r>
    </w:p>
    <w:p w14:paraId="4840550B" w14:textId="12AC7CFD" w:rsidR="00CF2C45" w:rsidRDefault="00CF2C45" w:rsidP="00983EB5">
      <w:pPr>
        <w:rPr>
          <w:rFonts w:ascii="Palatino Linotype" w:hAnsi="Palatino Linotype"/>
          <w:b/>
          <w:bCs/>
        </w:rPr>
      </w:pPr>
      <w:r>
        <w:rPr>
          <w:rFonts w:ascii="Palatino Linotype" w:hAnsi="Palatino Linotype"/>
          <w:b/>
          <w:bCs/>
          <w:noProof/>
        </w:rPr>
        <w:drawing>
          <wp:inline distT="0" distB="0" distL="0" distR="0" wp14:anchorId="3D3A4F9D" wp14:editId="4D0D4F6A">
            <wp:extent cx="5742940" cy="499745"/>
            <wp:effectExtent l="12700" t="12700" r="1016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742940" cy="499745"/>
                    </a:xfrm>
                    <a:prstGeom prst="rect">
                      <a:avLst/>
                    </a:prstGeom>
                    <a:ln>
                      <a:solidFill>
                        <a:prstClr val="black"/>
                      </a:solidFill>
                    </a:ln>
                  </pic:spPr>
                </pic:pic>
              </a:graphicData>
            </a:graphic>
          </wp:inline>
        </w:drawing>
      </w:r>
    </w:p>
    <w:p w14:paraId="73BE9FBE" w14:textId="77777777" w:rsidR="00954B71" w:rsidRPr="00954B71" w:rsidRDefault="00954B71" w:rsidP="00954B71">
      <w:pPr>
        <w:tabs>
          <w:tab w:val="left" w:pos="0"/>
        </w:tabs>
        <w:spacing w:before="240" w:after="240" w:line="360" w:lineRule="auto"/>
        <w:ind w:right="34"/>
        <w:contextualSpacing/>
        <w:jc w:val="both"/>
        <w:rPr>
          <w:rFonts w:ascii="Palatino Linotype" w:hAnsi="Palatino Linotype" w:cs="Arial"/>
          <w:b/>
          <w:lang w:val="es-ES"/>
        </w:rPr>
      </w:pPr>
    </w:p>
    <w:p w14:paraId="2B0DFF38" w14:textId="582AFBF0" w:rsidR="00E93FC1" w:rsidRPr="00954B71"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E420D7">
        <w:rPr>
          <w:rFonts w:ascii="Palatino Linotype" w:eastAsia="Calibri" w:hAnsi="Palatino Linotype" w:cs="Arial"/>
          <w:lang w:val="es-AR"/>
        </w:rPr>
        <w:t>El</w:t>
      </w:r>
      <w:r w:rsidR="00E50E5B" w:rsidRPr="00E420D7">
        <w:rPr>
          <w:rFonts w:ascii="Palatino Linotype" w:hAnsi="Palatino Linotype" w:cs="Arial"/>
          <w:lang w:val="es-ES"/>
        </w:rPr>
        <w:t xml:space="preserve"> </w:t>
      </w:r>
      <w:r w:rsidR="00CF2C45">
        <w:rPr>
          <w:rFonts w:ascii="Palatino Linotype" w:hAnsi="Palatino Linotype" w:cs="Arial"/>
          <w:lang w:val="es-ES"/>
        </w:rPr>
        <w:t xml:space="preserve">veintitrés </w:t>
      </w:r>
      <w:r w:rsidR="001D1BE5">
        <w:rPr>
          <w:rFonts w:ascii="Palatino Linotype" w:hAnsi="Palatino Linotype" w:cs="Arial"/>
          <w:lang w:val="es-ES"/>
        </w:rPr>
        <w:t>(</w:t>
      </w:r>
      <w:r w:rsidR="00CF2C45">
        <w:rPr>
          <w:rFonts w:ascii="Palatino Linotype" w:hAnsi="Palatino Linotype" w:cs="Arial"/>
          <w:lang w:val="es-ES"/>
        </w:rPr>
        <w:t>23</w:t>
      </w:r>
      <w:r w:rsidR="001D1BE5">
        <w:rPr>
          <w:rFonts w:ascii="Palatino Linotype" w:hAnsi="Palatino Linotype" w:cs="Arial"/>
          <w:lang w:val="es-ES"/>
        </w:rPr>
        <w:t xml:space="preserve">) </w:t>
      </w:r>
      <w:r w:rsidR="003D572E">
        <w:rPr>
          <w:rFonts w:ascii="Palatino Linotype" w:hAnsi="Palatino Linotype" w:cs="Arial"/>
          <w:lang w:val="es-ES"/>
        </w:rPr>
        <w:t xml:space="preserve">de </w:t>
      </w:r>
      <w:r w:rsidR="00CF2C45">
        <w:rPr>
          <w:rFonts w:ascii="Palatino Linotype" w:hAnsi="Palatino Linotype" w:cs="Arial"/>
          <w:lang w:val="es-ES"/>
        </w:rPr>
        <w:t>febrero</w:t>
      </w:r>
      <w:r w:rsidR="00CB7E79">
        <w:rPr>
          <w:rFonts w:ascii="Palatino Linotype" w:hAnsi="Palatino Linotype" w:cs="Arial"/>
          <w:lang w:val="es-ES"/>
        </w:rPr>
        <w:t xml:space="preserve"> </w:t>
      </w:r>
      <w:r w:rsidR="003D572E">
        <w:rPr>
          <w:rFonts w:ascii="Palatino Linotype" w:hAnsi="Palatino Linotype" w:cs="Arial"/>
          <w:lang w:val="es-ES"/>
        </w:rPr>
        <w:t>de dos mil veintidós</w:t>
      </w:r>
      <w:r w:rsidRPr="00E420D7">
        <w:rPr>
          <w:rFonts w:ascii="Palatino Linotype" w:hAnsi="Palatino Linotype" w:cs="Arial"/>
          <w:lang w:val="es-ES"/>
        </w:rPr>
        <w:t xml:space="preserve">, el </w:t>
      </w:r>
      <w:r w:rsidRPr="00E420D7">
        <w:rPr>
          <w:rFonts w:ascii="Palatino Linotype" w:hAnsi="Palatino Linotype" w:cs="Arial"/>
          <w:b/>
          <w:lang w:val="es-ES"/>
        </w:rPr>
        <w:t xml:space="preserve">SUJETO OBLIGADO </w:t>
      </w:r>
      <w:bookmarkStart w:id="5" w:name="_Toc472500652"/>
      <w:bookmarkStart w:id="6" w:name="_Toc472427085"/>
      <w:bookmarkStart w:id="7" w:name="_Toc462307683"/>
      <w:r w:rsidRPr="00E420D7">
        <w:rPr>
          <w:rFonts w:ascii="Palatino Linotype" w:hAnsi="Palatino Linotype" w:cs="Arial"/>
          <w:lang w:val="es-ES"/>
        </w:rPr>
        <w:t>dio respuesta a la</w:t>
      </w:r>
      <w:r w:rsidR="00954B71">
        <w:rPr>
          <w:rFonts w:ascii="Palatino Linotype" w:hAnsi="Palatino Linotype" w:cs="Arial"/>
          <w:lang w:val="es-ES"/>
        </w:rPr>
        <w:t>s</w:t>
      </w:r>
      <w:r w:rsidRPr="00E420D7">
        <w:rPr>
          <w:rFonts w:ascii="Palatino Linotype" w:hAnsi="Palatino Linotype" w:cs="Arial"/>
          <w:lang w:val="es-ES"/>
        </w:rPr>
        <w:t xml:space="preserve"> solicitud</w:t>
      </w:r>
      <w:r w:rsidR="00954B71">
        <w:rPr>
          <w:rFonts w:ascii="Palatino Linotype" w:hAnsi="Palatino Linotype" w:cs="Arial"/>
          <w:lang w:val="es-ES"/>
        </w:rPr>
        <w:t>es</w:t>
      </w:r>
      <w:r w:rsidRPr="00E420D7">
        <w:rPr>
          <w:rFonts w:ascii="Palatino Linotype" w:hAnsi="Palatino Linotype" w:cs="Arial"/>
          <w:lang w:val="es-ES"/>
        </w:rPr>
        <w:t xml:space="preserve"> en l</w:t>
      </w:r>
      <w:r w:rsidR="00954B71">
        <w:rPr>
          <w:rFonts w:ascii="Palatino Linotype" w:hAnsi="Palatino Linotype" w:cs="Arial"/>
          <w:lang w:val="es-ES"/>
        </w:rPr>
        <w:t>os</w:t>
      </w:r>
      <w:r w:rsidRPr="00E420D7">
        <w:rPr>
          <w:rFonts w:ascii="Palatino Linotype" w:hAnsi="Palatino Linotype" w:cs="Arial"/>
          <w:lang w:val="es-ES"/>
        </w:rPr>
        <w:t xml:space="preserve"> siguiente</w:t>
      </w:r>
      <w:r w:rsidR="00954B71">
        <w:rPr>
          <w:rFonts w:ascii="Palatino Linotype" w:hAnsi="Palatino Linotype" w:cs="Arial"/>
          <w:lang w:val="es-ES"/>
        </w:rPr>
        <w:t>s términos</w:t>
      </w:r>
      <w:r w:rsidRPr="00E420D7">
        <w:rPr>
          <w:rFonts w:ascii="Palatino Linotype" w:hAnsi="Palatino Linotype" w:cs="Arial"/>
          <w:lang w:val="es-ES"/>
        </w:rPr>
        <w:t>:</w:t>
      </w:r>
    </w:p>
    <w:p w14:paraId="1E1B8368" w14:textId="208CF04B" w:rsidR="00954B71" w:rsidRDefault="00954B71" w:rsidP="00954B71">
      <w:pPr>
        <w:tabs>
          <w:tab w:val="left" w:pos="0"/>
        </w:tabs>
        <w:spacing w:before="240" w:after="240" w:line="360" w:lineRule="auto"/>
        <w:ind w:right="34"/>
        <w:contextualSpacing/>
        <w:jc w:val="both"/>
        <w:rPr>
          <w:rFonts w:ascii="Palatino Linotype" w:hAnsi="Palatino Linotype" w:cs="Arial"/>
          <w:lang w:val="es-ES"/>
        </w:rPr>
      </w:pPr>
    </w:p>
    <w:tbl>
      <w:tblPr>
        <w:tblStyle w:val="Tablaconcuadrcula"/>
        <w:tblW w:w="0" w:type="auto"/>
        <w:tblLook w:val="04A0" w:firstRow="1" w:lastRow="0" w:firstColumn="1" w:lastColumn="0" w:noHBand="0" w:noVBand="1"/>
      </w:tblPr>
      <w:tblGrid>
        <w:gridCol w:w="4517"/>
        <w:gridCol w:w="4517"/>
      </w:tblGrid>
      <w:tr w:rsidR="00954B71" w14:paraId="4D6D2FBF" w14:textId="77777777" w:rsidTr="00954B71">
        <w:tc>
          <w:tcPr>
            <w:tcW w:w="4517" w:type="dxa"/>
            <w:shd w:val="clear" w:color="auto" w:fill="AEAAAA" w:themeFill="background2" w:themeFillShade="BF"/>
          </w:tcPr>
          <w:p w14:paraId="4545FB8C" w14:textId="07CA64E5" w:rsidR="00954B71" w:rsidRPr="00CF2C45" w:rsidRDefault="00CF2C45" w:rsidP="00CF2C45">
            <w:pPr>
              <w:ind w:left="567"/>
              <w:rPr>
                <w:rFonts w:ascii="Palatino Linotype" w:hAnsi="Palatino Linotype"/>
                <w:b/>
                <w:bCs/>
              </w:rPr>
            </w:pPr>
            <w:r w:rsidRPr="007872B8">
              <w:rPr>
                <w:rFonts w:ascii="Palatino Linotype" w:hAnsi="Palatino Linotype"/>
                <w:b/>
                <w:bCs/>
              </w:rPr>
              <w:t>00</w:t>
            </w:r>
            <w:r>
              <w:rPr>
                <w:rFonts w:ascii="Palatino Linotype" w:hAnsi="Palatino Linotype"/>
                <w:b/>
                <w:bCs/>
              </w:rPr>
              <w:t>046</w:t>
            </w:r>
            <w:r w:rsidRPr="007872B8">
              <w:rPr>
                <w:rFonts w:ascii="Palatino Linotype" w:hAnsi="Palatino Linotype"/>
                <w:b/>
                <w:bCs/>
              </w:rPr>
              <w:t>/</w:t>
            </w:r>
            <w:r>
              <w:rPr>
                <w:rFonts w:ascii="Palatino Linotype" w:hAnsi="Palatino Linotype"/>
                <w:b/>
                <w:bCs/>
              </w:rPr>
              <w:t>VIGUERRE</w:t>
            </w:r>
            <w:r w:rsidRPr="007872B8">
              <w:rPr>
                <w:rFonts w:ascii="Palatino Linotype" w:hAnsi="Palatino Linotype"/>
                <w:b/>
                <w:bCs/>
              </w:rPr>
              <w:t>/IP/202</w:t>
            </w:r>
            <w:r>
              <w:rPr>
                <w:rFonts w:ascii="Palatino Linotype" w:hAnsi="Palatino Linotype"/>
                <w:b/>
                <w:bCs/>
              </w:rPr>
              <w:t>2:</w:t>
            </w:r>
          </w:p>
        </w:tc>
        <w:tc>
          <w:tcPr>
            <w:tcW w:w="4517" w:type="dxa"/>
            <w:shd w:val="clear" w:color="auto" w:fill="AEAAAA" w:themeFill="background2" w:themeFillShade="BF"/>
          </w:tcPr>
          <w:p w14:paraId="28CFF816" w14:textId="353816F2" w:rsidR="00954B71" w:rsidRPr="00CF2C45" w:rsidRDefault="00CF2C45" w:rsidP="00CF2C45">
            <w:pPr>
              <w:ind w:left="567"/>
              <w:rPr>
                <w:rFonts w:ascii="Palatino Linotype" w:hAnsi="Palatino Linotype"/>
                <w:b/>
                <w:bCs/>
              </w:rPr>
            </w:pPr>
            <w:r w:rsidRPr="007872B8">
              <w:rPr>
                <w:rFonts w:ascii="Palatino Linotype" w:hAnsi="Palatino Linotype"/>
                <w:b/>
                <w:bCs/>
              </w:rPr>
              <w:t>00</w:t>
            </w:r>
            <w:r>
              <w:rPr>
                <w:rFonts w:ascii="Palatino Linotype" w:hAnsi="Palatino Linotype"/>
                <w:b/>
                <w:bCs/>
              </w:rPr>
              <w:t>045</w:t>
            </w:r>
            <w:r w:rsidRPr="007872B8">
              <w:rPr>
                <w:rFonts w:ascii="Palatino Linotype" w:hAnsi="Palatino Linotype"/>
                <w:b/>
                <w:bCs/>
              </w:rPr>
              <w:t>/</w:t>
            </w:r>
            <w:r>
              <w:rPr>
                <w:rFonts w:ascii="Palatino Linotype" w:hAnsi="Palatino Linotype"/>
                <w:b/>
                <w:bCs/>
              </w:rPr>
              <w:t>VIGUERRE</w:t>
            </w:r>
            <w:r w:rsidRPr="007872B8">
              <w:rPr>
                <w:rFonts w:ascii="Palatino Linotype" w:hAnsi="Palatino Linotype"/>
                <w:b/>
                <w:bCs/>
              </w:rPr>
              <w:t>/IP/202</w:t>
            </w:r>
            <w:r>
              <w:rPr>
                <w:rFonts w:ascii="Palatino Linotype" w:hAnsi="Palatino Linotype"/>
                <w:b/>
                <w:bCs/>
              </w:rPr>
              <w:t>2:</w:t>
            </w:r>
          </w:p>
        </w:tc>
      </w:tr>
      <w:tr w:rsidR="00954B71" w14:paraId="3821F2B7" w14:textId="77777777" w:rsidTr="00954B71">
        <w:tc>
          <w:tcPr>
            <w:tcW w:w="4517" w:type="dxa"/>
          </w:tcPr>
          <w:p w14:paraId="4B3D9B69" w14:textId="1211E694" w:rsidR="008D6504" w:rsidRPr="00CF2C45" w:rsidRDefault="008D6504" w:rsidP="00CF2C45">
            <w:pPr>
              <w:jc w:val="both"/>
              <w:rPr>
                <w:rFonts w:ascii="Palatino Linotype" w:hAnsi="Palatino Linotype"/>
                <w:i/>
                <w:iCs/>
                <w:sz w:val="22"/>
                <w:szCs w:val="22"/>
              </w:rPr>
            </w:pPr>
            <w:r w:rsidRPr="00CF2C45">
              <w:rPr>
                <w:rFonts w:ascii="Palatino Linotype" w:hAnsi="Palatino Linotype" w:cs="Arial"/>
                <w:b/>
                <w:i/>
                <w:iCs/>
                <w:sz w:val="22"/>
                <w:szCs w:val="22"/>
                <w:lang w:val="es-ES"/>
              </w:rPr>
              <w:t>“…</w:t>
            </w:r>
            <w:r w:rsidR="00CF2C45" w:rsidRPr="00CF2C45">
              <w:rPr>
                <w:rFonts w:ascii="Palatino Linotype" w:hAnsi="Palatino Linotype"/>
                <w:i/>
                <w:iCs/>
                <w:color w:val="000000"/>
                <w:sz w:val="22"/>
                <w:szCs w:val="22"/>
              </w:rPr>
              <w:t xml:space="preserve">CIUDADANO PRESENTE Con fundamento en lo establecido en los artículos 12, 23 fracción IV, 53, y demás relativos aplicables a la Ley de Transparencia y Acceso a la Información Pública del Estado de México, y en atención a su solicitud 0046/VIGUERRE/IP/2022, sírvase encontrar la respuesta otorgada por el Servidor Público Habilitado donde se presume existe la información pública solicitada. En atención a lo solicitado le informe que el derecho de acceso a la información pública, por disposición del artículo 4, de la Ley de Transparencia y Acceso a la Información Pública del Estado de México y Municipios se refiere a la prerrogativa de las personas para buscar, difundir, investigar, recabar, recibir y solicitar información pública. Por tanto, para que los sujetos obligados hagan efectivo este derecho deben poner a disposición de </w:t>
            </w:r>
            <w:r w:rsidR="00CF2C45" w:rsidRPr="00CF2C45">
              <w:rPr>
                <w:rFonts w:ascii="Palatino Linotype" w:hAnsi="Palatino Linotype"/>
                <w:i/>
                <w:iCs/>
                <w:color w:val="000000"/>
                <w:sz w:val="22"/>
                <w:szCs w:val="22"/>
              </w:rPr>
              <w:lastRenderedPageBreak/>
              <w:t>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TRANSPARENCIA, ACCESO A LA INFORMACIÓN PÚBLICA Y PROTECCIÓN DE DATOS PERSONALES</w:t>
            </w:r>
            <w:r w:rsidRPr="00CF2C45">
              <w:rPr>
                <w:rFonts w:ascii="Palatino Linotype" w:hAnsi="Palatino Linotype"/>
                <w:i/>
                <w:iCs/>
                <w:color w:val="000000"/>
                <w:sz w:val="22"/>
                <w:szCs w:val="22"/>
              </w:rPr>
              <w:t>…” (Sic)</w:t>
            </w:r>
          </w:p>
          <w:p w14:paraId="581ACBB6" w14:textId="77777777" w:rsidR="008D6504" w:rsidRPr="00CF2C45" w:rsidRDefault="008D6504" w:rsidP="00CF2C45">
            <w:pPr>
              <w:ind w:right="279"/>
              <w:jc w:val="both"/>
              <w:rPr>
                <w:rFonts w:ascii="Palatino Linotype" w:hAnsi="Palatino Linotype"/>
                <w:i/>
                <w:iCs/>
                <w:color w:val="000000"/>
                <w:sz w:val="22"/>
                <w:szCs w:val="22"/>
              </w:rPr>
            </w:pPr>
          </w:p>
          <w:p w14:paraId="12CEDE21" w14:textId="77777777" w:rsidR="008D6504" w:rsidRPr="00983EB5" w:rsidRDefault="008D6504" w:rsidP="00CF2C45">
            <w:pPr>
              <w:ind w:right="279"/>
              <w:jc w:val="both"/>
              <w:rPr>
                <w:rFonts w:ascii="Palatino Linotype" w:hAnsi="Palatino Linotype" w:cs="Arial"/>
                <w:bCs/>
                <w:sz w:val="22"/>
                <w:szCs w:val="22"/>
                <w:lang w:val="es-ES"/>
              </w:rPr>
            </w:pPr>
            <w:r w:rsidRPr="00983EB5">
              <w:rPr>
                <w:rFonts w:ascii="Palatino Linotype" w:hAnsi="Palatino Linotype" w:cs="Arial"/>
                <w:bCs/>
                <w:sz w:val="22"/>
                <w:szCs w:val="22"/>
                <w:lang w:val="es-ES"/>
              </w:rPr>
              <w:t>Archivo adjunto:</w:t>
            </w:r>
          </w:p>
          <w:p w14:paraId="70CD7E5D" w14:textId="167AEF39" w:rsidR="00954B71" w:rsidRPr="0045302C" w:rsidRDefault="00E728AE" w:rsidP="00D75718">
            <w:pPr>
              <w:pStyle w:val="Prrafodelista"/>
              <w:numPr>
                <w:ilvl w:val="0"/>
                <w:numId w:val="26"/>
              </w:numPr>
              <w:ind w:left="24" w:right="16" w:firstLine="0"/>
              <w:jc w:val="both"/>
              <w:rPr>
                <w:rFonts w:ascii="Palatino Linotype" w:hAnsi="Palatino Linotype" w:cs="Arial"/>
                <w:bCs/>
                <w:szCs w:val="22"/>
                <w:lang w:val="es-ES"/>
              </w:rPr>
            </w:pPr>
            <w:hyperlink r:id="rId10" w:tgtFrame="_blank" w:history="1">
              <w:r w:rsidR="00CF2C45" w:rsidRPr="0045302C">
                <w:rPr>
                  <w:rFonts w:ascii="Palatino Linotype" w:hAnsi="Palatino Linotype"/>
                  <w:b/>
                  <w:bCs/>
                  <w:szCs w:val="22"/>
                </w:rPr>
                <w:t>4</w:t>
              </w:r>
              <w:r w:rsidR="00CF2C45" w:rsidRPr="0045302C">
                <w:rPr>
                  <w:rFonts w:ascii="Palatino Linotype" w:hAnsi="Palatino Linotype"/>
                  <w:b/>
                  <w:bCs/>
                </w:rPr>
                <w:t>6 imcufide</w:t>
              </w:r>
              <w:r w:rsidR="008D6504" w:rsidRPr="0045302C">
                <w:rPr>
                  <w:rStyle w:val="Hipervnculo"/>
                  <w:rFonts w:ascii="Palatino Linotype" w:hAnsi="Palatino Linotype" w:cs="Arial"/>
                  <w:b/>
                  <w:bCs/>
                  <w:color w:val="auto"/>
                  <w:szCs w:val="22"/>
                  <w:u w:val="none"/>
                </w:rPr>
                <w:t>.pdf</w:t>
              </w:r>
            </w:hyperlink>
            <w:r w:rsidR="008D6504" w:rsidRPr="0045302C">
              <w:rPr>
                <w:rFonts w:ascii="Palatino Linotype" w:hAnsi="Palatino Linotype"/>
                <w:szCs w:val="22"/>
              </w:rPr>
              <w:t xml:space="preserve">: </w:t>
            </w:r>
            <w:r w:rsidR="00CF2C45" w:rsidRPr="0045302C">
              <w:rPr>
                <w:rFonts w:ascii="Palatino Linotype" w:hAnsi="Palatino Linotype"/>
                <w:szCs w:val="22"/>
              </w:rPr>
              <w:t xml:space="preserve">Oficio número 017 del 23 de febrero de 2022, suscrito y signado por </w:t>
            </w:r>
            <w:r w:rsidR="00426749" w:rsidRPr="0045302C">
              <w:rPr>
                <w:rFonts w:ascii="Palatino Linotype" w:hAnsi="Palatino Linotype"/>
                <w:szCs w:val="22"/>
              </w:rPr>
              <w:t>el Tesorero Municipal, dirigido a la Titular de la Unidad de Transparencia, a través del cual informó que a</w:t>
            </w:r>
            <w:r w:rsidR="004127ED">
              <w:rPr>
                <w:rFonts w:ascii="Palatino Linotype" w:hAnsi="Palatino Linotype"/>
                <w:szCs w:val="22"/>
              </w:rPr>
              <w:t xml:space="preserve">l día </w:t>
            </w:r>
            <w:r w:rsidR="00426749" w:rsidRPr="0045302C">
              <w:rPr>
                <w:rFonts w:ascii="Palatino Linotype" w:hAnsi="Palatino Linotype"/>
                <w:szCs w:val="22"/>
              </w:rPr>
              <w:t xml:space="preserve">de ingreso de la solicitud de información se encuentra impedido para proporcionar lo requerido, </w:t>
            </w:r>
            <w:r w:rsidR="00426749" w:rsidRPr="0045302C">
              <w:rPr>
                <w:rFonts w:ascii="Palatino Linotype" w:hAnsi="Palatino Linotype"/>
                <w:szCs w:val="22"/>
              </w:rPr>
              <w:lastRenderedPageBreak/>
              <w:t>argumentando que la Tesorería Municipal se encuentra integrando el Presupuesto de Egresos Municipal para el ejercicio fiscal 2022.</w:t>
            </w:r>
          </w:p>
        </w:tc>
        <w:tc>
          <w:tcPr>
            <w:tcW w:w="4517" w:type="dxa"/>
          </w:tcPr>
          <w:p w14:paraId="344A933F" w14:textId="668C0E2E" w:rsidR="00954B71" w:rsidRPr="00983EB5" w:rsidRDefault="00954B71" w:rsidP="00983EB5">
            <w:pPr>
              <w:jc w:val="both"/>
              <w:rPr>
                <w:rFonts w:ascii="Palatino Linotype" w:hAnsi="Palatino Linotype"/>
                <w:i/>
                <w:iCs/>
                <w:sz w:val="22"/>
                <w:szCs w:val="22"/>
              </w:rPr>
            </w:pPr>
            <w:r w:rsidRPr="00983EB5">
              <w:rPr>
                <w:rFonts w:ascii="Palatino Linotype" w:hAnsi="Palatino Linotype" w:cs="Arial"/>
                <w:b/>
                <w:i/>
                <w:iCs/>
                <w:sz w:val="22"/>
                <w:szCs w:val="22"/>
                <w:lang w:val="es-ES"/>
              </w:rPr>
              <w:lastRenderedPageBreak/>
              <w:t>“…</w:t>
            </w:r>
            <w:r w:rsidR="00983EB5" w:rsidRPr="00983EB5">
              <w:rPr>
                <w:rFonts w:ascii="Palatino Linotype" w:hAnsi="Palatino Linotype"/>
                <w:i/>
                <w:iCs/>
                <w:color w:val="000000"/>
                <w:sz w:val="22"/>
                <w:szCs w:val="22"/>
              </w:rPr>
              <w:t xml:space="preserve">CIUDADANO PRESENTE Con fundamento en lo establecido en los artículos 12, 23 fracción IV, 53, y demás relativos aplicables a la Ley de Transparencia y Acceso a la Información Pública del Estado de México, y en atención a su solicitud 0045/VIGUERRE/IP/2022, sírvase encontrar la respuesta otorgada por el Servidor Público Habilitado donde se presume existe la información pública solicitada. En atención a lo solicitado le informe que el derecho de acceso a la información pública, por disposición del artículo 4, de la Ley de Transparencia y Acceso a la Información Pública del Estado de México y Municipios se refiere a la prerrogativa de las personas para buscar, difundir, investigar, recabar, recibir y solicitar información pública. Por tanto, para que los sujetos obligados hagan efectivo este derecho deben poner a disposición de </w:t>
            </w:r>
            <w:r w:rsidR="00983EB5" w:rsidRPr="00983EB5">
              <w:rPr>
                <w:rFonts w:ascii="Palatino Linotype" w:hAnsi="Palatino Linotype"/>
                <w:i/>
                <w:iCs/>
                <w:color w:val="000000"/>
                <w:sz w:val="22"/>
                <w:szCs w:val="22"/>
              </w:rPr>
              <w:lastRenderedPageBreak/>
              <w:t>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TRANSPARENCIA, ACCESO A LA INFORMACIÓN PÚBLICA Y PROTECCIÓN DE DATOS PERSONALES</w:t>
            </w:r>
            <w:r w:rsidRPr="00983EB5">
              <w:rPr>
                <w:rFonts w:ascii="Palatino Linotype" w:hAnsi="Palatino Linotype"/>
                <w:i/>
                <w:iCs/>
                <w:color w:val="000000"/>
                <w:sz w:val="22"/>
                <w:szCs w:val="22"/>
              </w:rPr>
              <w:t>…” (Sic)</w:t>
            </w:r>
          </w:p>
          <w:p w14:paraId="1E880625" w14:textId="77777777" w:rsidR="008D6504" w:rsidRPr="00983EB5" w:rsidRDefault="008D6504" w:rsidP="00983EB5">
            <w:pPr>
              <w:ind w:left="328" w:right="279"/>
              <w:jc w:val="both"/>
              <w:rPr>
                <w:rFonts w:ascii="Palatino Linotype" w:hAnsi="Palatino Linotype"/>
                <w:i/>
                <w:iCs/>
                <w:color w:val="000000"/>
                <w:sz w:val="22"/>
                <w:szCs w:val="22"/>
              </w:rPr>
            </w:pPr>
          </w:p>
          <w:p w14:paraId="621FF42D" w14:textId="77777777" w:rsidR="00672D87" w:rsidRPr="00983EB5" w:rsidRDefault="00672D87" w:rsidP="00983EB5">
            <w:pPr>
              <w:ind w:right="279"/>
              <w:jc w:val="both"/>
              <w:rPr>
                <w:rFonts w:ascii="Palatino Linotype" w:hAnsi="Palatino Linotype" w:cs="Arial"/>
                <w:bCs/>
                <w:sz w:val="22"/>
                <w:szCs w:val="22"/>
                <w:lang w:val="es-ES"/>
              </w:rPr>
            </w:pPr>
            <w:r w:rsidRPr="00983EB5">
              <w:rPr>
                <w:rFonts w:ascii="Palatino Linotype" w:hAnsi="Palatino Linotype" w:cs="Arial"/>
                <w:bCs/>
                <w:sz w:val="22"/>
                <w:szCs w:val="22"/>
                <w:lang w:val="es-ES"/>
              </w:rPr>
              <w:t>Archivo adjunto:</w:t>
            </w:r>
          </w:p>
          <w:p w14:paraId="167596AC" w14:textId="01DA39BC" w:rsidR="00672D87" w:rsidRPr="00983EB5" w:rsidRDefault="00E728AE" w:rsidP="00D75718">
            <w:pPr>
              <w:pStyle w:val="Prrafodelista"/>
              <w:numPr>
                <w:ilvl w:val="0"/>
                <w:numId w:val="24"/>
              </w:numPr>
              <w:ind w:left="45" w:firstLine="0"/>
              <w:jc w:val="both"/>
              <w:rPr>
                <w:rFonts w:ascii="Palatino Linotype" w:hAnsi="Palatino Linotype"/>
                <w:i/>
                <w:iCs/>
                <w:szCs w:val="22"/>
              </w:rPr>
            </w:pPr>
            <w:hyperlink r:id="rId11" w:tgtFrame="_blank" w:history="1">
              <w:r w:rsidR="00672D87" w:rsidRPr="00983EB5">
                <w:rPr>
                  <w:rStyle w:val="Hipervnculo"/>
                  <w:rFonts w:ascii="Palatino Linotype" w:hAnsi="Palatino Linotype" w:cs="Arial"/>
                  <w:b/>
                  <w:bCs/>
                  <w:color w:val="auto"/>
                  <w:szCs w:val="22"/>
                  <w:u w:val="none"/>
                </w:rPr>
                <w:t xml:space="preserve">RESPUESTA </w:t>
              </w:r>
              <w:r w:rsidR="0045302C">
                <w:rPr>
                  <w:rStyle w:val="Hipervnculo"/>
                  <w:rFonts w:ascii="Palatino Linotype" w:hAnsi="Palatino Linotype" w:cs="Arial"/>
                  <w:b/>
                  <w:bCs/>
                  <w:color w:val="auto"/>
                  <w:szCs w:val="22"/>
                  <w:u w:val="none"/>
                </w:rPr>
                <w:t>SOL 45</w:t>
              </w:r>
              <w:r w:rsidR="00672D87" w:rsidRPr="00983EB5">
                <w:rPr>
                  <w:rStyle w:val="Hipervnculo"/>
                  <w:rFonts w:ascii="Palatino Linotype" w:hAnsi="Palatino Linotype" w:cs="Arial"/>
                  <w:b/>
                  <w:bCs/>
                  <w:color w:val="auto"/>
                  <w:szCs w:val="22"/>
                  <w:u w:val="none"/>
                </w:rPr>
                <w:t>.pdf</w:t>
              </w:r>
            </w:hyperlink>
            <w:r w:rsidR="00672D87" w:rsidRPr="00983EB5">
              <w:rPr>
                <w:rFonts w:ascii="Palatino Linotype" w:hAnsi="Palatino Linotype"/>
                <w:szCs w:val="22"/>
              </w:rPr>
              <w:t>:</w:t>
            </w:r>
            <w:r w:rsidR="00672D87" w:rsidRPr="00983EB5">
              <w:rPr>
                <w:rFonts w:ascii="Palatino Linotype" w:hAnsi="Palatino Linotype"/>
                <w:i/>
                <w:iCs/>
                <w:szCs w:val="22"/>
              </w:rPr>
              <w:t xml:space="preserve"> </w:t>
            </w:r>
            <w:r w:rsidR="00983EB5">
              <w:rPr>
                <w:rFonts w:ascii="Palatino Linotype" w:hAnsi="Palatino Linotype"/>
                <w:i/>
                <w:iCs/>
                <w:szCs w:val="22"/>
              </w:rPr>
              <w:t xml:space="preserve">Oficio número </w:t>
            </w:r>
            <w:r w:rsidR="004127ED">
              <w:rPr>
                <w:rFonts w:ascii="Palatino Linotype" w:hAnsi="Palatino Linotype"/>
                <w:i/>
                <w:iCs/>
                <w:szCs w:val="22"/>
              </w:rPr>
              <w:t>AVG/TM/0-15/2022</w:t>
            </w:r>
            <w:r w:rsidR="00983EB5">
              <w:rPr>
                <w:rFonts w:ascii="Palatino Linotype" w:hAnsi="Palatino Linotype"/>
                <w:i/>
                <w:iCs/>
                <w:szCs w:val="22"/>
              </w:rPr>
              <w:t xml:space="preserve"> del 23 de febrero de 2022, suscrito y signado por el Tesorero Municipal, dirigido a la Titular de la Unidad de Transparencia, a través del cual informó que a</w:t>
            </w:r>
            <w:r w:rsidR="004127ED">
              <w:rPr>
                <w:rFonts w:ascii="Palatino Linotype" w:hAnsi="Palatino Linotype"/>
                <w:i/>
                <w:iCs/>
                <w:szCs w:val="22"/>
              </w:rPr>
              <w:t>l día</w:t>
            </w:r>
            <w:r w:rsidR="00983EB5">
              <w:rPr>
                <w:rFonts w:ascii="Palatino Linotype" w:hAnsi="Palatino Linotype"/>
                <w:i/>
                <w:iCs/>
                <w:szCs w:val="22"/>
              </w:rPr>
              <w:t xml:space="preserve"> de ingreso de la solicitud de información se encuentra impedido para proporcionar lo </w:t>
            </w:r>
            <w:r w:rsidR="00983EB5">
              <w:rPr>
                <w:rFonts w:ascii="Palatino Linotype" w:hAnsi="Palatino Linotype"/>
                <w:i/>
                <w:iCs/>
                <w:szCs w:val="22"/>
              </w:rPr>
              <w:lastRenderedPageBreak/>
              <w:t>requerido, argumentando que la Tesorería Municipal se encuentra integrando el Presupuesto de Egresos Municipal para el ejercicio fiscal 2022</w:t>
            </w:r>
            <w:r w:rsidR="004127ED">
              <w:rPr>
                <w:rFonts w:ascii="Palatino Linotype" w:hAnsi="Palatino Linotype"/>
                <w:i/>
                <w:iCs/>
                <w:szCs w:val="22"/>
              </w:rPr>
              <w:t xml:space="preserve"> y la documentación e información que integra los informes trimestrales que se entregan al Órgano Superior de Fiscalización del Estado de México</w:t>
            </w:r>
            <w:r w:rsidR="00D75718">
              <w:rPr>
                <w:rFonts w:ascii="Palatino Linotype" w:hAnsi="Palatino Linotype"/>
                <w:i/>
                <w:iCs/>
                <w:szCs w:val="22"/>
              </w:rPr>
              <w:t>, no es información pública….</w:t>
            </w:r>
          </w:p>
        </w:tc>
      </w:tr>
    </w:tbl>
    <w:p w14:paraId="00A0DF01" w14:textId="77777777" w:rsidR="00CB7E79" w:rsidRPr="00266686" w:rsidRDefault="00CB7E79" w:rsidP="00266686">
      <w:pPr>
        <w:ind w:right="539"/>
        <w:jc w:val="both"/>
        <w:rPr>
          <w:rFonts w:ascii="Palatino Linotype" w:hAnsi="Palatino Linotype"/>
          <w:color w:val="000000" w:themeColor="text1"/>
          <w:szCs w:val="22"/>
        </w:rPr>
      </w:pPr>
    </w:p>
    <w:p w14:paraId="61B6C78E" w14:textId="36B4173A" w:rsidR="00E93FC1" w:rsidRPr="00E420D7"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420D7">
        <w:rPr>
          <w:rFonts w:ascii="Palatino Linotype" w:hAnsi="Palatino Linotype" w:cs="Arial"/>
          <w:sz w:val="24"/>
          <w:lang w:val="es-ES"/>
        </w:rPr>
        <w:t>En lo sucesivo</w:t>
      </w:r>
      <w:r w:rsidR="005F1134">
        <w:rPr>
          <w:rFonts w:ascii="Palatino Linotype" w:hAnsi="Palatino Linotype" w:cs="Arial"/>
          <w:sz w:val="24"/>
          <w:lang w:val="es-ES"/>
        </w:rPr>
        <w:t xml:space="preserve"> </w:t>
      </w:r>
      <w:r w:rsidRPr="00E420D7">
        <w:rPr>
          <w:rFonts w:ascii="Palatino Linotype" w:hAnsi="Palatino Linotype" w:cs="Arial"/>
          <w:sz w:val="24"/>
          <w:lang w:val="es-ES"/>
        </w:rPr>
        <w:t xml:space="preserve">el </w:t>
      </w:r>
      <w:r w:rsidR="0065064E">
        <w:rPr>
          <w:rFonts w:ascii="Palatino Linotype" w:hAnsi="Palatino Linotype" w:cs="Arial"/>
          <w:sz w:val="24"/>
          <w:lang w:val="es-ES"/>
        </w:rPr>
        <w:t>veinti</w:t>
      </w:r>
      <w:r w:rsidR="008D6504">
        <w:rPr>
          <w:rFonts w:ascii="Palatino Linotype" w:hAnsi="Palatino Linotype" w:cs="Arial"/>
          <w:sz w:val="24"/>
          <w:lang w:val="es-ES"/>
        </w:rPr>
        <w:t>ocho</w:t>
      </w:r>
      <w:r w:rsidR="00412181">
        <w:rPr>
          <w:rFonts w:ascii="Palatino Linotype" w:hAnsi="Palatino Linotype" w:cs="Arial"/>
          <w:sz w:val="24"/>
          <w:lang w:val="es-ES"/>
        </w:rPr>
        <w:t xml:space="preserve"> (</w:t>
      </w:r>
      <w:r w:rsidR="0065064E">
        <w:rPr>
          <w:rFonts w:ascii="Palatino Linotype" w:hAnsi="Palatino Linotype" w:cs="Arial"/>
          <w:sz w:val="24"/>
          <w:lang w:val="es-ES"/>
        </w:rPr>
        <w:t>2</w:t>
      </w:r>
      <w:r w:rsidR="008D6504">
        <w:rPr>
          <w:rFonts w:ascii="Palatino Linotype" w:hAnsi="Palatino Linotype" w:cs="Arial"/>
          <w:sz w:val="24"/>
          <w:lang w:val="es-ES"/>
        </w:rPr>
        <w:t>8</w:t>
      </w:r>
      <w:r w:rsidR="003D572E">
        <w:rPr>
          <w:rFonts w:ascii="Palatino Linotype" w:hAnsi="Palatino Linotype" w:cs="Arial"/>
          <w:sz w:val="24"/>
          <w:lang w:val="es-ES"/>
        </w:rPr>
        <w:t xml:space="preserve">) de </w:t>
      </w:r>
      <w:r w:rsidR="0065064E">
        <w:rPr>
          <w:rFonts w:ascii="Palatino Linotype" w:hAnsi="Palatino Linotype" w:cs="Arial"/>
          <w:sz w:val="24"/>
          <w:lang w:val="es-ES"/>
        </w:rPr>
        <w:t>febrero</w:t>
      </w:r>
      <w:r w:rsidR="003D572E">
        <w:rPr>
          <w:rFonts w:ascii="Palatino Linotype" w:hAnsi="Palatino Linotype" w:cs="Arial"/>
          <w:sz w:val="24"/>
          <w:lang w:val="es-ES"/>
        </w:rPr>
        <w:t xml:space="preserve"> de dos mil veintidós</w:t>
      </w:r>
      <w:r w:rsidR="00E93FC1" w:rsidRPr="00E420D7">
        <w:rPr>
          <w:rFonts w:ascii="Palatino Linotype" w:hAnsi="Palatino Linotype" w:cs="Arial"/>
          <w:b/>
          <w:sz w:val="24"/>
          <w:lang w:val="es-ES"/>
        </w:rPr>
        <w:t>,</w:t>
      </w:r>
      <w:r w:rsidR="00E93FC1" w:rsidRPr="00E420D7">
        <w:rPr>
          <w:rFonts w:ascii="Palatino Linotype" w:hAnsi="Palatino Linotype" w:cs="Arial"/>
          <w:sz w:val="24"/>
          <w:lang w:val="es-ES"/>
        </w:rPr>
        <w:t xml:space="preserve"> el </w:t>
      </w:r>
      <w:r w:rsidR="00A95951">
        <w:rPr>
          <w:rFonts w:ascii="Palatino Linotype" w:hAnsi="Palatino Linotype" w:cs="Arial"/>
          <w:sz w:val="24"/>
          <w:lang w:val="es-ES"/>
        </w:rPr>
        <w:t xml:space="preserve">Recurrente </w:t>
      </w:r>
      <w:r w:rsidR="00E93FC1" w:rsidRPr="00E420D7">
        <w:rPr>
          <w:rFonts w:ascii="Palatino Linotype" w:hAnsi="Palatino Linotype" w:cs="Arial"/>
          <w:sz w:val="24"/>
          <w:lang w:val="es-ES"/>
        </w:rPr>
        <w:t xml:space="preserve">interpuso </w:t>
      </w:r>
      <w:r w:rsidR="008D6504">
        <w:rPr>
          <w:rFonts w:ascii="Palatino Linotype" w:hAnsi="Palatino Linotype" w:cs="Arial"/>
          <w:sz w:val="24"/>
          <w:lang w:val="es-ES"/>
        </w:rPr>
        <w:t>los</w:t>
      </w:r>
      <w:r w:rsidR="00E93FC1" w:rsidRPr="00E420D7">
        <w:rPr>
          <w:rFonts w:ascii="Palatino Linotype" w:hAnsi="Palatino Linotype" w:cs="Arial"/>
          <w:sz w:val="24"/>
          <w:lang w:val="es-ES"/>
        </w:rPr>
        <w:t xml:space="preserve"> recurso</w:t>
      </w:r>
      <w:r w:rsidR="008D6504">
        <w:rPr>
          <w:rFonts w:ascii="Palatino Linotype" w:hAnsi="Palatino Linotype" w:cs="Arial"/>
          <w:sz w:val="24"/>
          <w:lang w:val="es-ES"/>
        </w:rPr>
        <w:t>s</w:t>
      </w:r>
      <w:r w:rsidR="00E93FC1" w:rsidRPr="00E420D7">
        <w:rPr>
          <w:rFonts w:ascii="Palatino Linotype" w:hAnsi="Palatino Linotype" w:cs="Arial"/>
          <w:sz w:val="24"/>
          <w:lang w:val="es-ES"/>
        </w:rPr>
        <w:t xml:space="preserve"> de revisión</w:t>
      </w:r>
      <w:r w:rsidR="008D6504">
        <w:rPr>
          <w:rFonts w:ascii="Palatino Linotype" w:hAnsi="Palatino Linotype" w:cs="Arial"/>
          <w:sz w:val="24"/>
          <w:lang w:val="es-ES"/>
        </w:rPr>
        <w:t xml:space="preserve"> en los mismos términos</w:t>
      </w:r>
      <w:r w:rsidR="00E93FC1" w:rsidRPr="00E420D7">
        <w:rPr>
          <w:rFonts w:ascii="Palatino Linotype" w:hAnsi="Palatino Linotype" w:cs="Arial"/>
          <w:sz w:val="24"/>
          <w:lang w:val="es-ES"/>
        </w:rPr>
        <w:t>, señalando como:</w:t>
      </w:r>
    </w:p>
    <w:bookmarkEnd w:id="5"/>
    <w:bookmarkEnd w:id="6"/>
    <w:bookmarkEnd w:id="7"/>
    <w:p w14:paraId="14C55AA6" w14:textId="792F6AB6" w:rsidR="00E93FC1" w:rsidRPr="0065064E" w:rsidRDefault="00E93FC1" w:rsidP="0065064E">
      <w:pPr>
        <w:ind w:left="567" w:right="539"/>
        <w:jc w:val="both"/>
        <w:rPr>
          <w:rFonts w:ascii="Palatino Linotype" w:hAnsi="Palatino Linotype"/>
          <w:sz w:val="22"/>
          <w:szCs w:val="22"/>
        </w:rPr>
      </w:pPr>
      <w:r w:rsidRPr="0065064E">
        <w:rPr>
          <w:rFonts w:ascii="Palatino Linotype" w:eastAsia="Calibri" w:hAnsi="Palatino Linotype" w:cs="Arial"/>
          <w:b/>
          <w:sz w:val="22"/>
          <w:szCs w:val="22"/>
          <w:lang w:val="es-ES"/>
        </w:rPr>
        <w:t>Acto impugnado:</w:t>
      </w:r>
      <w:r w:rsidRPr="0065064E">
        <w:rPr>
          <w:rFonts w:ascii="Palatino Linotype" w:eastAsia="Calibri" w:hAnsi="Palatino Linotype" w:cs="Arial"/>
          <w:i/>
          <w:sz w:val="22"/>
          <w:szCs w:val="22"/>
          <w:lang w:val="es-ES"/>
        </w:rPr>
        <w:t xml:space="preserve"> </w:t>
      </w:r>
      <w:r w:rsidRPr="0065064E">
        <w:rPr>
          <w:rFonts w:ascii="Palatino Linotype" w:eastAsia="Calibri" w:hAnsi="Palatino Linotype" w:cs="Arial"/>
          <w:i/>
          <w:iCs/>
          <w:sz w:val="22"/>
          <w:szCs w:val="22"/>
          <w:lang w:val="es-ES"/>
        </w:rPr>
        <w:t>“</w:t>
      </w:r>
      <w:r w:rsidR="0065064E" w:rsidRPr="0065064E">
        <w:rPr>
          <w:rFonts w:ascii="Palatino Linotype" w:hAnsi="Palatino Linotype"/>
          <w:i/>
          <w:iCs/>
          <w:color w:val="000000"/>
          <w:sz w:val="22"/>
          <w:szCs w:val="22"/>
        </w:rPr>
        <w:t>Presente mi solicitud el día 03 de febrero y solicité la quincena del 31 de enero Porque me dice que a la fecha que ingrese mi solicitud no me pueden proporcionar dicha información, si la solicite tres días después</w:t>
      </w:r>
      <w:r w:rsidR="00A95951" w:rsidRPr="0065064E">
        <w:rPr>
          <w:rFonts w:ascii="Palatino Linotype" w:hAnsi="Palatino Linotype"/>
          <w:i/>
          <w:iCs/>
          <w:color w:val="000000"/>
          <w:sz w:val="22"/>
          <w:szCs w:val="22"/>
        </w:rPr>
        <w:t>” (Sic)</w:t>
      </w:r>
    </w:p>
    <w:p w14:paraId="6F27AF4B" w14:textId="77777777" w:rsidR="00A95951" w:rsidRPr="0065064E" w:rsidRDefault="00A95951" w:rsidP="0065064E">
      <w:pPr>
        <w:ind w:left="567" w:right="539"/>
        <w:jc w:val="both"/>
        <w:rPr>
          <w:rFonts w:ascii="Palatino Linotype" w:hAnsi="Palatino Linotype"/>
          <w:sz w:val="22"/>
          <w:szCs w:val="22"/>
        </w:rPr>
      </w:pPr>
    </w:p>
    <w:p w14:paraId="2CA779C5" w14:textId="70889308" w:rsidR="005F1134" w:rsidRPr="0065064E" w:rsidRDefault="00E93FC1" w:rsidP="0065064E">
      <w:pPr>
        <w:ind w:left="567" w:right="539"/>
        <w:jc w:val="both"/>
        <w:rPr>
          <w:rFonts w:ascii="Palatino Linotype" w:hAnsi="Palatino Linotype"/>
          <w:sz w:val="22"/>
          <w:szCs w:val="22"/>
        </w:rPr>
      </w:pPr>
      <w:r w:rsidRPr="0065064E">
        <w:rPr>
          <w:rFonts w:ascii="Palatino Linotype" w:eastAsia="MS Gothic" w:hAnsi="Palatino Linotype"/>
          <w:b/>
          <w:sz w:val="22"/>
          <w:szCs w:val="22"/>
          <w:lang w:val="es-ES"/>
        </w:rPr>
        <w:t>Razones o Motivos de inconformidad</w:t>
      </w:r>
      <w:r w:rsidRPr="0065064E">
        <w:rPr>
          <w:rFonts w:ascii="Palatino Linotype" w:eastAsia="MS Mincho" w:hAnsi="Palatino Linotype"/>
          <w:i/>
          <w:sz w:val="22"/>
          <w:szCs w:val="22"/>
        </w:rPr>
        <w:t xml:space="preserve">: </w:t>
      </w:r>
      <w:r w:rsidR="005F1134" w:rsidRPr="0065064E">
        <w:rPr>
          <w:rFonts w:ascii="Palatino Linotype" w:eastAsia="MS Mincho" w:hAnsi="Palatino Linotype"/>
          <w:i/>
          <w:sz w:val="22"/>
          <w:szCs w:val="22"/>
        </w:rPr>
        <w:t>“</w:t>
      </w:r>
      <w:r w:rsidR="0065064E" w:rsidRPr="0065064E">
        <w:rPr>
          <w:rFonts w:ascii="Palatino Linotype" w:hAnsi="Palatino Linotype"/>
          <w:i/>
          <w:color w:val="000000"/>
          <w:sz w:val="22"/>
          <w:szCs w:val="22"/>
        </w:rPr>
        <w:t>Negación de la información” (Sic)</w:t>
      </w:r>
    </w:p>
    <w:p w14:paraId="34C3B2EC" w14:textId="77777777" w:rsidR="00236611" w:rsidRPr="00E420D7"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4F016410" w14:textId="2AC96F4A" w:rsidR="009747C6" w:rsidRPr="00734B74" w:rsidRDefault="00734B74" w:rsidP="00730D0C">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734B74">
        <w:rPr>
          <w:rFonts w:ascii="Palatino Linotype" w:eastAsia="MS Mincho" w:hAnsi="Palatino Linotype"/>
          <w:iCs/>
          <w:color w:val="000000"/>
        </w:rPr>
        <w:t xml:space="preserve">Asimismo, </w:t>
      </w:r>
      <w:r w:rsidRPr="001522B0">
        <w:rPr>
          <w:rFonts w:ascii="Palatino Linotype" w:hAnsi="Palatino Linotype" w:cs="Arial"/>
          <w:bCs/>
          <w:iCs/>
        </w:rPr>
        <w:t xml:space="preserve">con fundamento en lo dispuesto por el </w:t>
      </w:r>
      <w:r w:rsidRPr="001522B0">
        <w:rPr>
          <w:rFonts w:ascii="Palatino Linotype" w:eastAsia="Calibri" w:hAnsi="Palatino Linotype" w:cs="Arial"/>
          <w:iCs/>
        </w:rPr>
        <w:t xml:space="preserve">artículo 185 fracción I de la </w:t>
      </w:r>
      <w:r w:rsidRPr="001522B0">
        <w:rPr>
          <w:rFonts w:ascii="Palatino Linotype" w:eastAsia="Calibri" w:hAnsi="Palatino Linotype" w:cs="Arial"/>
          <w:b/>
          <w:iCs/>
        </w:rPr>
        <w:t>Ley de Transparencia y Acceso a la Información Pública del Estado de México y Municipios,</w:t>
      </w:r>
      <w:r w:rsidRPr="001522B0">
        <w:rPr>
          <w:rFonts w:ascii="Palatino Linotype" w:hAnsi="Palatino Linotype" w:cs="Arial"/>
          <w:iCs/>
        </w:rPr>
        <w:t xml:space="preserve"> </w:t>
      </w:r>
      <w:r>
        <w:rPr>
          <w:rFonts w:ascii="Palatino Linotype" w:hAnsi="Palatino Linotype" w:cs="Arial"/>
          <w:iCs/>
        </w:rPr>
        <w:t xml:space="preserve">el </w:t>
      </w:r>
      <w:r w:rsidRPr="001522B0">
        <w:rPr>
          <w:rFonts w:ascii="Palatino Linotype" w:hAnsi="Palatino Linotype" w:cs="Arial"/>
          <w:iCs/>
        </w:rPr>
        <w:t>recurso</w:t>
      </w:r>
      <w:r>
        <w:rPr>
          <w:rFonts w:ascii="Palatino Linotype" w:hAnsi="Palatino Linotype" w:cs="Arial"/>
          <w:iCs/>
        </w:rPr>
        <w:t xml:space="preserve"> </w:t>
      </w:r>
      <w:r w:rsidRPr="001522B0">
        <w:rPr>
          <w:rFonts w:ascii="Palatino Linotype" w:hAnsi="Palatino Linotype" w:cs="Arial"/>
        </w:rPr>
        <w:t xml:space="preserve">de revisión con número </w:t>
      </w:r>
      <w:r w:rsidRPr="001522B0">
        <w:rPr>
          <w:rFonts w:ascii="Palatino Linotype" w:hAnsi="Palatino Linotype" w:cs="Arial"/>
          <w:b/>
          <w:bCs/>
        </w:rPr>
        <w:t>0</w:t>
      </w:r>
      <w:r w:rsidR="0065064E">
        <w:rPr>
          <w:rFonts w:ascii="Palatino Linotype" w:hAnsi="Palatino Linotype" w:cs="Arial"/>
          <w:b/>
          <w:bCs/>
        </w:rPr>
        <w:t>1968</w:t>
      </w:r>
      <w:r w:rsidRPr="001522B0">
        <w:rPr>
          <w:rFonts w:ascii="Palatino Linotype" w:hAnsi="Palatino Linotype" w:cs="Arial"/>
          <w:b/>
          <w:bCs/>
        </w:rPr>
        <w:t>/INFOEM/IP/RR/202</w:t>
      </w:r>
      <w:r>
        <w:rPr>
          <w:rFonts w:ascii="Palatino Linotype" w:hAnsi="Palatino Linotype" w:cs="Arial"/>
          <w:b/>
          <w:bCs/>
        </w:rPr>
        <w:t>2</w:t>
      </w:r>
      <w:r w:rsidRPr="001522B0">
        <w:rPr>
          <w:rFonts w:ascii="Palatino Linotype" w:hAnsi="Palatino Linotype" w:cs="Arial"/>
          <w:b/>
        </w:rPr>
        <w:t xml:space="preserve">, </w:t>
      </w:r>
      <w:r w:rsidRPr="001522B0">
        <w:rPr>
          <w:rFonts w:ascii="Palatino Linotype" w:hAnsi="Palatino Linotype" w:cs="Arial"/>
        </w:rPr>
        <w:t>fue turnado</w:t>
      </w:r>
      <w:r w:rsidRPr="001522B0">
        <w:rPr>
          <w:rFonts w:ascii="Palatino Linotype" w:eastAsia="Calibri" w:hAnsi="Palatino Linotype" w:cs="Arial"/>
          <w:b/>
        </w:rPr>
        <w:t xml:space="preserve"> </w:t>
      </w:r>
      <w:r w:rsidRPr="001522B0">
        <w:rPr>
          <w:rFonts w:ascii="Palatino Linotype" w:hAnsi="Palatino Linotype" w:cs="Arial"/>
        </w:rPr>
        <w:t xml:space="preserve">a la </w:t>
      </w:r>
      <w:r w:rsidRPr="001522B0">
        <w:rPr>
          <w:rFonts w:ascii="Palatino Linotype" w:hAnsi="Palatino Linotype" w:cs="Arial"/>
          <w:b/>
        </w:rPr>
        <w:t xml:space="preserve">Comisionada María del Rosario Mejía Ayala </w:t>
      </w:r>
      <w:r w:rsidRPr="001522B0">
        <w:rPr>
          <w:rFonts w:ascii="Palatino Linotype" w:hAnsi="Palatino Linotype" w:cs="Arial"/>
        </w:rPr>
        <w:t xml:space="preserve">con el objeto de su análisis, posteriormente el Pleno </w:t>
      </w:r>
      <w:r w:rsidRPr="001522B0">
        <w:rPr>
          <w:rFonts w:ascii="Palatino Linotype" w:eastAsia="MS Mincho" w:hAnsi="Palatino Linotype" w:cs="Arial"/>
        </w:rPr>
        <w:t>de este Órgano Autónomo, en la</w:t>
      </w:r>
      <w:r w:rsidRPr="001522B0">
        <w:rPr>
          <w:rFonts w:ascii="Palatino Linotype" w:eastAsia="MS Mincho" w:hAnsi="Palatino Linotype" w:cs="Arial"/>
          <w:b/>
        </w:rPr>
        <w:t xml:space="preserve"> </w:t>
      </w:r>
      <w:r w:rsidR="0065064E">
        <w:rPr>
          <w:rFonts w:ascii="Palatino Linotype" w:eastAsia="MS Mincho" w:hAnsi="Palatino Linotype" w:cs="Arial"/>
          <w:b/>
        </w:rPr>
        <w:t>Novena</w:t>
      </w:r>
      <w:r w:rsidRPr="001522B0">
        <w:rPr>
          <w:rFonts w:ascii="Palatino Linotype" w:eastAsia="MS Mincho" w:hAnsi="Palatino Linotype" w:cs="Arial"/>
          <w:b/>
        </w:rPr>
        <w:t xml:space="preserve"> Sesión Ordinaria </w:t>
      </w:r>
      <w:r w:rsidRPr="001522B0">
        <w:rPr>
          <w:rFonts w:ascii="Palatino Linotype" w:eastAsia="MS Mincho" w:hAnsi="Palatino Linotype" w:cs="Arial"/>
        </w:rPr>
        <w:t>del</w:t>
      </w:r>
      <w:r w:rsidRPr="001522B0">
        <w:rPr>
          <w:rFonts w:ascii="Palatino Linotype" w:eastAsia="MS Mincho" w:hAnsi="Palatino Linotype" w:cs="Arial"/>
          <w:b/>
        </w:rPr>
        <w:t xml:space="preserve"> </w:t>
      </w:r>
      <w:r w:rsidR="0065064E">
        <w:rPr>
          <w:rFonts w:ascii="Palatino Linotype" w:eastAsia="MS Mincho" w:hAnsi="Palatino Linotype" w:cs="Arial"/>
          <w:b/>
        </w:rPr>
        <w:t>nueve</w:t>
      </w:r>
      <w:r>
        <w:rPr>
          <w:rFonts w:ascii="Palatino Linotype" w:eastAsia="MS Mincho" w:hAnsi="Palatino Linotype" w:cs="Arial"/>
          <w:b/>
        </w:rPr>
        <w:t xml:space="preserve"> </w:t>
      </w:r>
      <w:r w:rsidRPr="001522B0">
        <w:rPr>
          <w:rFonts w:ascii="Palatino Linotype" w:eastAsia="MS Mincho" w:hAnsi="Palatino Linotype" w:cs="Arial"/>
          <w:b/>
        </w:rPr>
        <w:t>(</w:t>
      </w:r>
      <w:r>
        <w:rPr>
          <w:rFonts w:ascii="Palatino Linotype" w:eastAsia="MS Mincho" w:hAnsi="Palatino Linotype" w:cs="Arial"/>
          <w:b/>
        </w:rPr>
        <w:t>0</w:t>
      </w:r>
      <w:r w:rsidR="0065064E">
        <w:rPr>
          <w:rFonts w:ascii="Palatino Linotype" w:eastAsia="MS Mincho" w:hAnsi="Palatino Linotype" w:cs="Arial"/>
          <w:b/>
        </w:rPr>
        <w:t>9</w:t>
      </w:r>
      <w:r w:rsidRPr="001522B0">
        <w:rPr>
          <w:rFonts w:ascii="Palatino Linotype" w:eastAsia="MS Mincho" w:hAnsi="Palatino Linotype" w:cs="Arial"/>
          <w:b/>
        </w:rPr>
        <w:t xml:space="preserve">) de </w:t>
      </w:r>
      <w:r w:rsidR="0065064E">
        <w:rPr>
          <w:rFonts w:ascii="Palatino Linotype" w:eastAsia="MS Mincho" w:hAnsi="Palatino Linotype" w:cs="Arial"/>
          <w:b/>
        </w:rPr>
        <w:t xml:space="preserve">marzo </w:t>
      </w:r>
      <w:r w:rsidRPr="001522B0">
        <w:rPr>
          <w:rFonts w:ascii="Palatino Linotype" w:eastAsia="MS Mincho" w:hAnsi="Palatino Linotype" w:cs="Arial"/>
          <w:b/>
        </w:rPr>
        <w:t>de dos mil veinti</w:t>
      </w:r>
      <w:r>
        <w:rPr>
          <w:rFonts w:ascii="Palatino Linotype" w:eastAsia="MS Mincho" w:hAnsi="Palatino Linotype" w:cs="Arial"/>
          <w:b/>
        </w:rPr>
        <w:t>dós</w:t>
      </w:r>
      <w:r w:rsidRPr="001522B0">
        <w:rPr>
          <w:rFonts w:ascii="Palatino Linotype" w:eastAsia="MS Mincho" w:hAnsi="Palatino Linotype" w:cs="Arial"/>
        </w:rPr>
        <w:t>, ordenó la acumulación</w:t>
      </w:r>
      <w:r>
        <w:rPr>
          <w:rFonts w:ascii="Palatino Linotype" w:eastAsia="MS Mincho" w:hAnsi="Palatino Linotype" w:cs="Arial"/>
        </w:rPr>
        <w:t xml:space="preserve"> del recurso de revisión </w:t>
      </w:r>
      <w:r w:rsidRPr="001522B0">
        <w:rPr>
          <w:rFonts w:ascii="Palatino Linotype" w:hAnsi="Palatino Linotype" w:cs="Arial"/>
          <w:b/>
          <w:bCs/>
        </w:rPr>
        <w:t>0</w:t>
      </w:r>
      <w:r w:rsidR="0065064E">
        <w:rPr>
          <w:rFonts w:ascii="Palatino Linotype" w:hAnsi="Palatino Linotype" w:cs="Arial"/>
          <w:b/>
          <w:bCs/>
        </w:rPr>
        <w:t>1969</w:t>
      </w:r>
      <w:r w:rsidRPr="001522B0">
        <w:rPr>
          <w:rFonts w:ascii="Palatino Linotype" w:hAnsi="Palatino Linotype" w:cs="Arial"/>
          <w:b/>
          <w:bCs/>
        </w:rPr>
        <w:t>/INFOEM/IP/RR/202</w:t>
      </w:r>
      <w:r>
        <w:rPr>
          <w:rFonts w:ascii="Palatino Linotype" w:hAnsi="Palatino Linotype" w:cs="Arial"/>
          <w:b/>
          <w:bCs/>
        </w:rPr>
        <w:t xml:space="preserve">2 </w:t>
      </w:r>
      <w:r w:rsidRPr="001522B0">
        <w:rPr>
          <w:rFonts w:ascii="Palatino Linotype" w:eastAsia="MS Mincho" w:hAnsi="Palatino Linotype" w:cs="Arial"/>
        </w:rPr>
        <w:t>a efecto de que ésta Ponencia formulara y presentara el proyecto de resolución correspondiente</w:t>
      </w:r>
      <w:r w:rsidRPr="001522B0">
        <w:rPr>
          <w:rFonts w:ascii="Palatino Linotype" w:hAnsi="Palatino Linotype" w:cs="Arial"/>
        </w:rPr>
        <w:t xml:space="preserve"> de conformidad con el numeral ONCE incisos b) y c) de los </w:t>
      </w:r>
      <w:r w:rsidRPr="001522B0">
        <w:rPr>
          <w:rFonts w:ascii="Palatino Linotype" w:hAnsi="Palatino Linotype" w:cs="Arial"/>
          <w:b/>
        </w:rPr>
        <w:t xml:space="preserve">Lineamientos para la Recepción, Trámite y Resolución de las Solicitudes de Acceso a la Información Pública, así como de los Recursos de </w:t>
      </w:r>
      <w:r w:rsidRPr="001522B0">
        <w:rPr>
          <w:rFonts w:ascii="Palatino Linotype" w:hAnsi="Palatino Linotype" w:cs="Arial"/>
          <w:b/>
        </w:rPr>
        <w:lastRenderedPageBreak/>
        <w:t>Revisión que deberán observar los Sujetos Obligados por la Ley de Transparencia Estatal</w:t>
      </w:r>
      <w:r w:rsidRPr="00E93589">
        <w:rPr>
          <w:rFonts w:ascii="Palatino Linotype" w:hAnsi="Palatino Linotype"/>
          <w:i/>
          <w:vertAlign w:val="superscript"/>
        </w:rPr>
        <w:footnoteReference w:id="1"/>
      </w:r>
      <w:r w:rsidRPr="001522B0">
        <w:rPr>
          <w:rFonts w:ascii="Palatino Linotype" w:hAnsi="Palatino Linotype" w:cs="Arial"/>
        </w:rPr>
        <w:t>, que señala:</w:t>
      </w:r>
    </w:p>
    <w:p w14:paraId="64DD8EC0" w14:textId="22BA3D29" w:rsidR="00734B74" w:rsidRDefault="00734B74" w:rsidP="00734B74">
      <w:pPr>
        <w:spacing w:before="240" w:after="240" w:line="360" w:lineRule="auto"/>
        <w:contextualSpacing/>
        <w:jc w:val="both"/>
        <w:rPr>
          <w:rFonts w:ascii="Palatino Linotype" w:hAnsi="Palatino Linotype" w:cs="Arial"/>
        </w:rPr>
      </w:pPr>
    </w:p>
    <w:p w14:paraId="29BEC83F" w14:textId="77777777" w:rsidR="00734B74" w:rsidRPr="00E93589"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b/>
          <w:i/>
          <w:sz w:val="22"/>
          <w:szCs w:val="22"/>
        </w:rPr>
        <w:t>ONCE.</w:t>
      </w:r>
      <w:r w:rsidRPr="00E93589">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714DB5A" w14:textId="77777777" w:rsidR="00734B74" w:rsidRPr="00E93589"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i/>
          <w:sz w:val="22"/>
          <w:szCs w:val="22"/>
        </w:rPr>
        <w:t>…</w:t>
      </w:r>
    </w:p>
    <w:p w14:paraId="162FC398" w14:textId="77777777" w:rsidR="00734B74" w:rsidRPr="00E93589" w:rsidRDefault="00734B74" w:rsidP="00734B74">
      <w:pPr>
        <w:ind w:left="567" w:right="567"/>
        <w:jc w:val="both"/>
        <w:rPr>
          <w:rFonts w:ascii="Palatino Linotype" w:hAnsi="Palatino Linotype"/>
          <w:i/>
          <w:color w:val="000000"/>
          <w:sz w:val="22"/>
          <w:szCs w:val="22"/>
        </w:rPr>
      </w:pPr>
      <w:r w:rsidRPr="00E93589">
        <w:rPr>
          <w:rFonts w:ascii="Palatino Linotype" w:hAnsi="Palatino Linotype"/>
          <w:i/>
          <w:color w:val="000000"/>
          <w:sz w:val="22"/>
          <w:szCs w:val="22"/>
        </w:rPr>
        <w:t>b) Las partes o los actos impugnados sean iguales</w:t>
      </w:r>
    </w:p>
    <w:p w14:paraId="416F6507" w14:textId="77777777" w:rsidR="00734B74" w:rsidRPr="001522B0"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i/>
          <w:sz w:val="22"/>
          <w:szCs w:val="22"/>
        </w:rPr>
        <w:t>c</w:t>
      </w:r>
      <w:r w:rsidRPr="001522B0">
        <w:rPr>
          <w:rFonts w:ascii="Palatino Linotype" w:hAnsi="Palatino Linotype" w:cs="Arial"/>
          <w:i/>
          <w:sz w:val="22"/>
          <w:szCs w:val="22"/>
        </w:rPr>
        <w:t>) Cuando se trate del mismo solicitante, el mismo SUJETO OBLIGADO, aunque se trate de solicitudes diversas;</w:t>
      </w:r>
    </w:p>
    <w:p w14:paraId="5DC90677" w14:textId="62884603" w:rsidR="00734B74" w:rsidRPr="00734B74" w:rsidRDefault="00734B74" w:rsidP="00734B74">
      <w:pPr>
        <w:ind w:left="567" w:right="567"/>
        <w:contextualSpacing/>
        <w:jc w:val="both"/>
        <w:rPr>
          <w:rFonts w:ascii="Palatino Linotype" w:hAnsi="Palatino Linotype" w:cs="Arial"/>
          <w:i/>
          <w:sz w:val="22"/>
          <w:szCs w:val="22"/>
        </w:rPr>
      </w:pPr>
      <w:r w:rsidRPr="001522B0">
        <w:rPr>
          <w:rFonts w:ascii="Palatino Linotype" w:hAnsi="Palatino Linotype" w:cs="Arial"/>
          <w:i/>
          <w:sz w:val="22"/>
          <w:szCs w:val="22"/>
        </w:rPr>
        <w:t>(…)</w:t>
      </w:r>
    </w:p>
    <w:p w14:paraId="0A3EE408" w14:textId="77777777" w:rsidR="00734B74" w:rsidRPr="00734B74" w:rsidRDefault="00734B74" w:rsidP="00734B74">
      <w:pPr>
        <w:spacing w:before="240" w:after="240" w:line="360" w:lineRule="auto"/>
        <w:contextualSpacing/>
        <w:jc w:val="both"/>
        <w:rPr>
          <w:rFonts w:ascii="Palatino Linotype" w:eastAsia="MS Mincho" w:hAnsi="Palatino Linotype"/>
          <w:iCs/>
          <w:color w:val="000000"/>
        </w:rPr>
      </w:pPr>
    </w:p>
    <w:p w14:paraId="5CB06DF4" w14:textId="275D5882" w:rsidR="009747C6" w:rsidRPr="00734B74" w:rsidRDefault="00734B74" w:rsidP="006255C9">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734B74">
        <w:rPr>
          <w:rFonts w:ascii="Palatino Linotype" w:eastAsia="MS Mincho" w:hAnsi="Palatino Linotype"/>
          <w:iCs/>
          <w:color w:val="000000"/>
        </w:rPr>
        <w:t xml:space="preserve">En ese </w:t>
      </w:r>
      <w:r w:rsidRPr="001522B0">
        <w:rPr>
          <w:rFonts w:ascii="Palatino Linotype" w:eastAsia="Calibri" w:hAnsi="Palatino Linotype" w:cs="Arial"/>
          <w:iCs/>
          <w:lang w:val="es-ES"/>
        </w:rPr>
        <w:t xml:space="preserve">tenor </w:t>
      </w:r>
      <w:r w:rsidRPr="001522B0">
        <w:rPr>
          <w:rFonts w:ascii="Palatino Linotype" w:hAnsi="Palatino Linotype"/>
          <w:iCs/>
        </w:rPr>
        <w:t>resulta conveniente su trámite de forma unificada para mejor resolver y evitar la emisión de resoluciones contradictorias, fue procedente que este Órgano Garante realizar</w:t>
      </w:r>
      <w:r>
        <w:rPr>
          <w:rFonts w:ascii="Palatino Linotype" w:hAnsi="Palatino Linotype"/>
          <w:iCs/>
        </w:rPr>
        <w:t>á</w:t>
      </w:r>
      <w:r w:rsidRPr="001522B0">
        <w:rPr>
          <w:rFonts w:ascii="Palatino Linotype" w:hAnsi="Palatino Linotype"/>
          <w:iCs/>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3193743" w14:textId="3969DC7B" w:rsidR="00734B74" w:rsidRDefault="00734B74" w:rsidP="00734B74">
      <w:pPr>
        <w:spacing w:before="240" w:after="240" w:line="360" w:lineRule="auto"/>
        <w:contextualSpacing/>
        <w:jc w:val="both"/>
        <w:rPr>
          <w:rFonts w:ascii="Palatino Linotype" w:hAnsi="Palatino Linotype"/>
          <w:iCs/>
        </w:rPr>
      </w:pPr>
    </w:p>
    <w:p w14:paraId="5A8DF97F" w14:textId="77777777" w:rsidR="00734B74" w:rsidRPr="00E93589" w:rsidRDefault="00734B74" w:rsidP="00734B74">
      <w:pPr>
        <w:ind w:left="567" w:right="539"/>
        <w:jc w:val="center"/>
        <w:rPr>
          <w:rFonts w:ascii="Palatino Linotype" w:hAnsi="Palatino Linotype"/>
          <w:b/>
          <w:i/>
          <w:sz w:val="22"/>
          <w:szCs w:val="22"/>
        </w:rPr>
      </w:pPr>
      <w:r w:rsidRPr="00E93589">
        <w:rPr>
          <w:rFonts w:ascii="Palatino Linotype" w:hAnsi="Palatino Linotype"/>
          <w:b/>
          <w:i/>
          <w:sz w:val="22"/>
          <w:szCs w:val="22"/>
        </w:rPr>
        <w:t>Código de Procedimientos Administrativos del Estado de México.</w:t>
      </w:r>
    </w:p>
    <w:p w14:paraId="13A96CA2" w14:textId="77777777" w:rsidR="00734B74" w:rsidRPr="00E93589" w:rsidRDefault="00734B74" w:rsidP="00734B74">
      <w:pPr>
        <w:ind w:left="567" w:right="539"/>
        <w:contextualSpacing/>
        <w:jc w:val="both"/>
        <w:rPr>
          <w:rFonts w:ascii="Palatino Linotype" w:hAnsi="Palatino Linotype"/>
          <w:i/>
          <w:sz w:val="22"/>
          <w:szCs w:val="22"/>
        </w:rPr>
      </w:pPr>
      <w:r w:rsidRPr="00E93589">
        <w:rPr>
          <w:rFonts w:ascii="Palatino Linotype" w:hAnsi="Palatino Linotype"/>
          <w:b/>
          <w:i/>
          <w:sz w:val="22"/>
          <w:szCs w:val="22"/>
        </w:rPr>
        <w:t>“Artículo 18.-</w:t>
      </w:r>
      <w:r w:rsidRPr="00E9358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5B9411D" w14:textId="77777777" w:rsidR="00734B74" w:rsidRPr="00E93589" w:rsidRDefault="00734B74" w:rsidP="00734B74">
      <w:pPr>
        <w:ind w:left="567" w:right="539"/>
        <w:contextualSpacing/>
        <w:jc w:val="both"/>
        <w:rPr>
          <w:rFonts w:ascii="Palatino Linotype" w:hAnsi="Palatino Linotype"/>
          <w:i/>
          <w:sz w:val="22"/>
          <w:szCs w:val="22"/>
        </w:rPr>
      </w:pPr>
    </w:p>
    <w:p w14:paraId="0F03F391" w14:textId="77777777" w:rsidR="00734B74" w:rsidRPr="00E93589" w:rsidRDefault="00734B74" w:rsidP="00734B74">
      <w:pPr>
        <w:ind w:left="567" w:right="539"/>
        <w:jc w:val="center"/>
        <w:rPr>
          <w:rFonts w:ascii="Palatino Linotype" w:hAnsi="Palatino Linotype"/>
          <w:b/>
          <w:i/>
          <w:sz w:val="22"/>
          <w:szCs w:val="22"/>
        </w:rPr>
      </w:pPr>
      <w:r w:rsidRPr="00E93589">
        <w:rPr>
          <w:rFonts w:ascii="Palatino Linotype" w:hAnsi="Palatino Linotype"/>
          <w:b/>
          <w:i/>
          <w:sz w:val="22"/>
          <w:szCs w:val="22"/>
        </w:rPr>
        <w:t>Ley de Transparencia y Acceso a la Información Pública del Estado de México y Municipios</w:t>
      </w:r>
    </w:p>
    <w:p w14:paraId="2D3C3E0A" w14:textId="25A3C916" w:rsidR="00734B74" w:rsidRDefault="00734B74" w:rsidP="00734B74">
      <w:pPr>
        <w:spacing w:before="240" w:after="240" w:line="360" w:lineRule="auto"/>
        <w:ind w:left="567" w:right="539"/>
        <w:contextualSpacing/>
        <w:jc w:val="both"/>
        <w:rPr>
          <w:rFonts w:ascii="Palatino Linotype" w:hAnsi="Palatino Linotype"/>
          <w:iCs/>
        </w:rPr>
      </w:pPr>
      <w:r w:rsidRPr="00E93589">
        <w:rPr>
          <w:rFonts w:ascii="Palatino Linotype" w:hAnsi="Palatino Linotype"/>
          <w:b/>
          <w:i/>
          <w:sz w:val="22"/>
          <w:szCs w:val="22"/>
        </w:rPr>
        <w:lastRenderedPageBreak/>
        <w:t>“Artículo 195.</w:t>
      </w:r>
      <w:r w:rsidRPr="00E93589">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4FC94033" w14:textId="77777777" w:rsidR="00734B74" w:rsidRPr="00734B74" w:rsidRDefault="00734B74" w:rsidP="00734B74">
      <w:pPr>
        <w:spacing w:before="240" w:after="240" w:line="360" w:lineRule="auto"/>
        <w:contextualSpacing/>
        <w:jc w:val="both"/>
        <w:rPr>
          <w:rFonts w:ascii="Palatino Linotype" w:eastAsia="MS Mincho" w:hAnsi="Palatino Linotype"/>
          <w:iCs/>
          <w:color w:val="000000"/>
        </w:rPr>
      </w:pPr>
    </w:p>
    <w:p w14:paraId="2C882EF3" w14:textId="64E9EEC2" w:rsidR="009747C6" w:rsidRPr="001532BF"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734B74">
        <w:rPr>
          <w:rFonts w:ascii="Palatino Linotype" w:eastAsia="MS Mincho" w:hAnsi="Palatino Linotype"/>
          <w:iCs/>
          <w:color w:val="000000"/>
        </w:rPr>
        <w:t xml:space="preserve">La </w:t>
      </w:r>
      <w:r w:rsidRPr="001522B0">
        <w:rPr>
          <w:rFonts w:ascii="Palatino Linotype" w:eastAsia="Calibri" w:hAnsi="Palatino Linotype" w:cs="Arial"/>
          <w:iCs/>
          <w:lang w:val="es-ES"/>
        </w:rPr>
        <w:t>Comisionada</w:t>
      </w:r>
      <w:r w:rsidRPr="001522B0">
        <w:rPr>
          <w:rFonts w:ascii="Palatino Linotype" w:eastAsia="Calibri" w:hAnsi="Palatino Linotype" w:cs="Arial"/>
          <w:lang w:val="es-ES"/>
        </w:rPr>
        <w:t xml:space="preserve"> Ponente, con fundamento en lo dispuesto por el artículo 185 fracción II de la ley de la materia, a través de los acuerdos de admisión del </w:t>
      </w:r>
      <w:r>
        <w:rPr>
          <w:rFonts w:ascii="Palatino Linotype" w:eastAsia="Calibri" w:hAnsi="Palatino Linotype" w:cs="Arial"/>
          <w:b/>
          <w:lang w:val="es-ES"/>
        </w:rPr>
        <w:t>cuatro (</w:t>
      </w:r>
      <w:r w:rsidR="0065064E">
        <w:rPr>
          <w:rFonts w:ascii="Palatino Linotype" w:eastAsia="Calibri" w:hAnsi="Palatino Linotype" w:cs="Arial"/>
          <w:b/>
          <w:lang w:val="es-ES"/>
        </w:rPr>
        <w:t>0</w:t>
      </w:r>
      <w:r>
        <w:rPr>
          <w:rFonts w:ascii="Palatino Linotype" w:eastAsia="Calibri" w:hAnsi="Palatino Linotype" w:cs="Arial"/>
          <w:b/>
          <w:lang w:val="es-ES"/>
        </w:rPr>
        <w:t xml:space="preserve">4) </w:t>
      </w:r>
      <w:r w:rsidRPr="001522B0">
        <w:rPr>
          <w:rFonts w:ascii="Palatino Linotype" w:eastAsia="Calibri" w:hAnsi="Palatino Linotype" w:cs="Arial"/>
          <w:b/>
          <w:lang w:val="es-ES"/>
        </w:rPr>
        <w:t xml:space="preserve">de </w:t>
      </w:r>
      <w:r>
        <w:rPr>
          <w:rFonts w:ascii="Palatino Linotype" w:eastAsia="Calibri" w:hAnsi="Palatino Linotype" w:cs="Arial"/>
          <w:b/>
          <w:lang w:val="es-ES"/>
        </w:rPr>
        <w:t>marzo</w:t>
      </w:r>
      <w:r w:rsidRPr="001522B0">
        <w:rPr>
          <w:rFonts w:ascii="Palatino Linotype" w:eastAsia="Calibri" w:hAnsi="Palatino Linotype" w:cs="Arial"/>
          <w:b/>
          <w:lang w:val="es-ES"/>
        </w:rPr>
        <w:t xml:space="preserve"> </w:t>
      </w:r>
      <w:r w:rsidRPr="001522B0">
        <w:rPr>
          <w:rFonts w:ascii="Palatino Linotype" w:eastAsia="Calibri" w:hAnsi="Palatino Linotype" w:cs="Arial"/>
          <w:lang w:val="es-ES"/>
        </w:rPr>
        <w:t>de dos mil veinti</w:t>
      </w:r>
      <w:r>
        <w:rPr>
          <w:rFonts w:ascii="Palatino Linotype" w:eastAsia="Calibri" w:hAnsi="Palatino Linotype" w:cs="Arial"/>
          <w:lang w:val="es-ES"/>
        </w:rPr>
        <w:t>dós</w:t>
      </w:r>
      <w:r w:rsidRPr="001522B0">
        <w:rPr>
          <w:rFonts w:ascii="Palatino Linotype" w:eastAsia="Calibri" w:hAnsi="Palatino Linotype" w:cs="Arial"/>
          <w:lang w:val="es-ES"/>
        </w:rPr>
        <w:t xml:space="preserve">, puso a disposición de las partes los expedientes electrónicos </w:t>
      </w:r>
      <w:r w:rsidRPr="001522B0">
        <w:rPr>
          <w:rFonts w:ascii="Palatino Linotype" w:eastAsia="Calibri" w:hAnsi="Palatino Linotype" w:cs="Arial"/>
        </w:rPr>
        <w:t xml:space="preserve">vía </w:t>
      </w:r>
      <w:r w:rsidRPr="001522B0">
        <w:rPr>
          <w:rFonts w:ascii="Palatino Linotype" w:eastAsia="Calibri" w:hAnsi="Palatino Linotype" w:cs="Arial"/>
          <w:lang w:val="es-ES"/>
        </w:rPr>
        <w:t xml:space="preserve">Sistema de Acceso a la Información Mexiquense </w:t>
      </w:r>
      <w:r w:rsidRPr="001522B0">
        <w:rPr>
          <w:rFonts w:ascii="Palatino Linotype" w:eastAsia="Calibri" w:hAnsi="Palatino Linotype" w:cs="Arial"/>
          <w:b/>
          <w:lang w:val="es-ES"/>
        </w:rPr>
        <w:t xml:space="preserve">SAIMEX </w:t>
      </w:r>
      <w:r w:rsidRPr="001522B0">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1522B0">
        <w:rPr>
          <w:rFonts w:ascii="Palatino Linotype" w:eastAsia="Calibri" w:hAnsi="Palatino Linotype" w:cs="Arial"/>
          <w:b/>
          <w:lang w:val="es-ES"/>
        </w:rPr>
        <w:t>SUJETO OBLIGADO</w:t>
      </w:r>
      <w:r w:rsidRPr="001522B0">
        <w:rPr>
          <w:rFonts w:ascii="Palatino Linotype" w:eastAsia="Calibri" w:hAnsi="Palatino Linotype" w:cs="Arial"/>
          <w:lang w:val="es-ES"/>
        </w:rPr>
        <w:t xml:space="preserve"> presentara los Informes Justificados procedentes.</w:t>
      </w:r>
    </w:p>
    <w:p w14:paraId="29D611BB" w14:textId="77777777" w:rsidR="001532BF" w:rsidRPr="009747C6" w:rsidRDefault="001532BF" w:rsidP="001532BF">
      <w:pPr>
        <w:spacing w:before="240" w:after="240" w:line="360" w:lineRule="auto"/>
        <w:contextualSpacing/>
        <w:jc w:val="both"/>
        <w:rPr>
          <w:rFonts w:ascii="Palatino Linotype" w:eastAsia="MS Mincho" w:hAnsi="Palatino Linotype"/>
          <w:i/>
          <w:color w:val="000000"/>
        </w:rPr>
      </w:pPr>
    </w:p>
    <w:p w14:paraId="1D8CB46A" w14:textId="4A1BC321" w:rsidR="00734B74" w:rsidRPr="00983EB5" w:rsidRDefault="001532BF"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1532BF">
        <w:rPr>
          <w:rFonts w:ascii="Palatino Linotype" w:eastAsia="MS Mincho" w:hAnsi="Palatino Linotype"/>
          <w:iCs/>
          <w:color w:val="000000"/>
        </w:rPr>
        <w:t xml:space="preserve">El </w:t>
      </w:r>
      <w:r w:rsidRPr="001532BF">
        <w:rPr>
          <w:rFonts w:ascii="Palatino Linotype" w:eastAsiaTheme="minorEastAsia" w:hAnsi="Palatino Linotype"/>
          <w:b/>
          <w:iCs/>
          <w:lang w:val="es-ES_tradnl" w:eastAsia="es-ES"/>
        </w:rPr>
        <w:t xml:space="preserve">SUJETO OBLIGADO </w:t>
      </w:r>
      <w:r w:rsidRPr="001532BF">
        <w:rPr>
          <w:rFonts w:ascii="Palatino Linotype" w:eastAsiaTheme="minorEastAsia" w:hAnsi="Palatino Linotype"/>
          <w:iCs/>
          <w:lang w:val="es-ES_tradnl" w:eastAsia="es-ES"/>
        </w:rPr>
        <w:t>no rindió informe</w:t>
      </w:r>
      <w:r w:rsidR="007B0BCA">
        <w:rPr>
          <w:rFonts w:ascii="Palatino Linotype" w:eastAsiaTheme="minorEastAsia" w:hAnsi="Palatino Linotype"/>
          <w:iCs/>
          <w:lang w:val="es-ES_tradnl" w:eastAsia="es-ES"/>
        </w:rPr>
        <w:t>s</w:t>
      </w:r>
      <w:r w:rsidRPr="001532BF">
        <w:rPr>
          <w:rFonts w:ascii="Palatino Linotype" w:eastAsiaTheme="minorEastAsia" w:hAnsi="Palatino Linotype"/>
          <w:iCs/>
          <w:lang w:val="es-ES_tradnl" w:eastAsia="es-ES"/>
        </w:rPr>
        <w:t xml:space="preserve"> justificado</w:t>
      </w:r>
      <w:r w:rsidR="007B0BCA">
        <w:rPr>
          <w:rFonts w:ascii="Palatino Linotype" w:eastAsiaTheme="minorEastAsia" w:hAnsi="Palatino Linotype"/>
          <w:iCs/>
          <w:lang w:val="es-ES_tradnl" w:eastAsia="es-ES"/>
        </w:rPr>
        <w:t xml:space="preserve">s </w:t>
      </w:r>
      <w:r w:rsidRPr="001532BF">
        <w:rPr>
          <w:rFonts w:ascii="Palatino Linotype" w:eastAsiaTheme="minorEastAsia" w:hAnsi="Palatino Linotype"/>
          <w:iCs/>
          <w:lang w:val="es-ES_tradnl" w:eastAsia="es-ES"/>
        </w:rPr>
        <w:t xml:space="preserve">para manifestar lo que a su derecho conviniera; por su parte la </w:t>
      </w:r>
      <w:r w:rsidRPr="001532BF">
        <w:rPr>
          <w:rFonts w:ascii="Palatino Linotype" w:eastAsiaTheme="minorEastAsia" w:hAnsi="Palatino Linotype"/>
          <w:b/>
          <w:iCs/>
          <w:lang w:val="es-ES_tradnl" w:eastAsia="es-ES"/>
        </w:rPr>
        <w:t xml:space="preserve">RECURRENTE </w:t>
      </w:r>
      <w:r w:rsidRPr="001532BF">
        <w:rPr>
          <w:rFonts w:ascii="Palatino Linotype" w:eastAsiaTheme="minorEastAsia" w:hAnsi="Palatino Linotype"/>
          <w:iCs/>
          <w:lang w:val="es-ES_tradnl" w:eastAsia="es-ES"/>
        </w:rPr>
        <w:t>no presentó alegatos ni ofreció medios de prueba</w:t>
      </w:r>
      <w:r w:rsidRPr="00ED374D">
        <w:rPr>
          <w:rFonts w:ascii="Palatino Linotype" w:eastAsiaTheme="minorEastAsia" w:hAnsi="Palatino Linotype"/>
          <w:lang w:val="es-ES_tradnl" w:eastAsia="es-ES"/>
        </w:rPr>
        <w:t xml:space="preserve">, según constancias del Sistema de Acceso a la Información Mexiquense </w:t>
      </w:r>
      <w:r w:rsidRPr="00ED374D">
        <w:rPr>
          <w:rFonts w:ascii="Palatino Linotype" w:eastAsiaTheme="minorEastAsia" w:hAnsi="Palatino Linotype"/>
          <w:b/>
          <w:lang w:val="es-ES_tradnl" w:eastAsia="es-ES"/>
        </w:rPr>
        <w:t>SAIMEX.</w:t>
      </w:r>
    </w:p>
    <w:p w14:paraId="2619B6E9" w14:textId="77777777" w:rsidR="00983EB5" w:rsidRPr="001532BF" w:rsidRDefault="00983EB5" w:rsidP="00983EB5">
      <w:pPr>
        <w:spacing w:before="240" w:after="240" w:line="360" w:lineRule="auto"/>
        <w:contextualSpacing/>
        <w:jc w:val="both"/>
        <w:rPr>
          <w:rFonts w:ascii="Palatino Linotype" w:eastAsia="MS Mincho" w:hAnsi="Palatino Linotype"/>
          <w:i/>
          <w:color w:val="000000"/>
        </w:rPr>
      </w:pPr>
    </w:p>
    <w:p w14:paraId="27DABC6A" w14:textId="392BAF28" w:rsidR="001532BF" w:rsidRDefault="00983EB5" w:rsidP="001532BF">
      <w:pPr>
        <w:spacing w:before="240" w:after="240" w:line="360" w:lineRule="auto"/>
        <w:contextualSpacing/>
        <w:jc w:val="both"/>
        <w:rPr>
          <w:rFonts w:ascii="Palatino Linotype" w:eastAsia="MS Mincho" w:hAnsi="Palatino Linotype"/>
          <w:i/>
          <w:color w:val="000000"/>
        </w:rPr>
      </w:pPr>
      <w:r>
        <w:rPr>
          <w:rFonts w:ascii="Palatino Linotype" w:eastAsia="MS Mincho" w:hAnsi="Palatino Linotype"/>
          <w:i/>
          <w:noProof/>
          <w:color w:val="000000"/>
        </w:rPr>
        <w:drawing>
          <wp:inline distT="0" distB="0" distL="0" distR="0" wp14:anchorId="5BEB6826" wp14:editId="34830015">
            <wp:extent cx="5742940" cy="1567180"/>
            <wp:effectExtent l="12700" t="12700" r="1016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2">
                      <a:extLst>
                        <a:ext uri="{28A0092B-C50C-407E-A947-70E740481C1C}">
                          <a14:useLocalDpi xmlns:a14="http://schemas.microsoft.com/office/drawing/2010/main" val="0"/>
                        </a:ext>
                      </a:extLst>
                    </a:blip>
                    <a:stretch>
                      <a:fillRect/>
                    </a:stretch>
                  </pic:blipFill>
                  <pic:spPr>
                    <a:xfrm>
                      <a:off x="0" y="0"/>
                      <a:ext cx="5742940" cy="1567180"/>
                    </a:xfrm>
                    <a:prstGeom prst="rect">
                      <a:avLst/>
                    </a:prstGeom>
                    <a:ln>
                      <a:solidFill>
                        <a:prstClr val="black"/>
                      </a:solidFill>
                    </a:ln>
                  </pic:spPr>
                </pic:pic>
              </a:graphicData>
            </a:graphic>
          </wp:inline>
        </w:drawing>
      </w:r>
    </w:p>
    <w:p w14:paraId="2C6566EA" w14:textId="77777777" w:rsidR="00983EB5" w:rsidRDefault="00983EB5" w:rsidP="001532BF">
      <w:pPr>
        <w:spacing w:before="240" w:after="240" w:line="360" w:lineRule="auto"/>
        <w:contextualSpacing/>
        <w:jc w:val="both"/>
        <w:rPr>
          <w:rFonts w:ascii="Palatino Linotype" w:eastAsia="MS Mincho" w:hAnsi="Palatino Linotype"/>
          <w:i/>
          <w:color w:val="000000"/>
        </w:rPr>
      </w:pPr>
    </w:p>
    <w:p w14:paraId="7137946B" w14:textId="6807EAC1" w:rsidR="001532BF" w:rsidRDefault="0065064E" w:rsidP="001532BF">
      <w:pPr>
        <w:spacing w:before="240" w:after="240" w:line="360" w:lineRule="auto"/>
        <w:contextualSpacing/>
        <w:jc w:val="both"/>
        <w:rPr>
          <w:rFonts w:ascii="Palatino Linotype" w:eastAsia="MS Mincho" w:hAnsi="Palatino Linotype"/>
          <w:i/>
          <w:color w:val="000000"/>
        </w:rPr>
      </w:pPr>
      <w:r>
        <w:rPr>
          <w:rFonts w:ascii="Palatino Linotype" w:eastAsia="MS Mincho" w:hAnsi="Palatino Linotype"/>
          <w:i/>
          <w:noProof/>
          <w:color w:val="000000"/>
        </w:rPr>
        <w:lastRenderedPageBreak/>
        <w:drawing>
          <wp:inline distT="0" distB="0" distL="0" distR="0" wp14:anchorId="12C5D2E5" wp14:editId="237D29FB">
            <wp:extent cx="5742940" cy="1631315"/>
            <wp:effectExtent l="12700" t="12700" r="1016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extLst>
                        <a:ext uri="{28A0092B-C50C-407E-A947-70E740481C1C}">
                          <a14:useLocalDpi xmlns:a14="http://schemas.microsoft.com/office/drawing/2010/main" val="0"/>
                        </a:ext>
                      </a:extLst>
                    </a:blip>
                    <a:stretch>
                      <a:fillRect/>
                    </a:stretch>
                  </pic:blipFill>
                  <pic:spPr>
                    <a:xfrm>
                      <a:off x="0" y="0"/>
                      <a:ext cx="5742940" cy="1631315"/>
                    </a:xfrm>
                    <a:prstGeom prst="rect">
                      <a:avLst/>
                    </a:prstGeom>
                    <a:ln>
                      <a:solidFill>
                        <a:prstClr val="black"/>
                      </a:solidFill>
                    </a:ln>
                  </pic:spPr>
                </pic:pic>
              </a:graphicData>
            </a:graphic>
          </wp:inline>
        </w:drawing>
      </w:r>
    </w:p>
    <w:p w14:paraId="4E0EC9B8" w14:textId="77777777" w:rsidR="002442EA" w:rsidRPr="001532BF" w:rsidRDefault="002442EA" w:rsidP="001532BF">
      <w:pPr>
        <w:spacing w:before="240" w:after="240" w:line="360" w:lineRule="auto"/>
        <w:contextualSpacing/>
        <w:jc w:val="both"/>
        <w:rPr>
          <w:rFonts w:ascii="Palatino Linotype" w:eastAsia="MS Mincho" w:hAnsi="Palatino Linotype"/>
          <w:i/>
          <w:color w:val="000000"/>
        </w:rPr>
      </w:pPr>
    </w:p>
    <w:p w14:paraId="285D8038" w14:textId="0266D059" w:rsidR="00D21854" w:rsidRPr="002442EA"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E420D7">
        <w:rPr>
          <w:rFonts w:ascii="Palatino Linotype" w:eastAsia="MS Mincho" w:hAnsi="Palatino Linotype"/>
        </w:rPr>
        <w:t>La Comisionada Ponente decretó e</w:t>
      </w:r>
      <w:r w:rsidR="007B0BCA">
        <w:rPr>
          <w:rFonts w:ascii="Palatino Linotype" w:eastAsia="MS Mincho" w:hAnsi="Palatino Linotype"/>
        </w:rPr>
        <w:t xml:space="preserve">l </w:t>
      </w:r>
      <w:r w:rsidRPr="00E420D7">
        <w:rPr>
          <w:rFonts w:ascii="Palatino Linotype" w:eastAsia="MS Mincho" w:hAnsi="Palatino Linotype"/>
        </w:rPr>
        <w:t>cierre de instrucción</w:t>
      </w:r>
      <w:r w:rsidRPr="00E420D7">
        <w:rPr>
          <w:rFonts w:ascii="Palatino Linotype" w:eastAsia="MS Mincho" w:hAnsi="Palatino Linotype" w:cs="Arial"/>
        </w:rPr>
        <w:t xml:space="preserve"> </w:t>
      </w:r>
      <w:r w:rsidRPr="00E420D7">
        <w:rPr>
          <w:rFonts w:ascii="Palatino Linotype" w:eastAsia="MS Mincho" w:hAnsi="Palatino Linotype"/>
        </w:rPr>
        <w:t>mediante acuerdo</w:t>
      </w:r>
      <w:r w:rsidR="007B0BCA">
        <w:rPr>
          <w:rFonts w:ascii="Palatino Linotype" w:eastAsia="MS Mincho" w:hAnsi="Palatino Linotype"/>
        </w:rPr>
        <w:t>s</w:t>
      </w:r>
      <w:r w:rsidRPr="00E420D7">
        <w:rPr>
          <w:rFonts w:ascii="Palatino Linotype" w:eastAsia="MS Mincho" w:hAnsi="Palatino Linotype"/>
        </w:rPr>
        <w:t xml:space="preserve"> del </w:t>
      </w:r>
      <w:r w:rsidR="00983EB5">
        <w:rPr>
          <w:rFonts w:ascii="Palatino Linotype" w:eastAsia="MS Mincho" w:hAnsi="Palatino Linotype"/>
        </w:rPr>
        <w:t xml:space="preserve">trece </w:t>
      </w:r>
      <w:r w:rsidR="003D572E">
        <w:rPr>
          <w:rFonts w:ascii="Palatino Linotype" w:eastAsia="MS Mincho" w:hAnsi="Palatino Linotype"/>
        </w:rPr>
        <w:t>(</w:t>
      </w:r>
      <w:r w:rsidR="00983EB5">
        <w:rPr>
          <w:rFonts w:ascii="Palatino Linotype" w:eastAsia="MS Mincho" w:hAnsi="Palatino Linotype"/>
        </w:rPr>
        <w:t>13</w:t>
      </w:r>
      <w:r w:rsidR="003D572E">
        <w:rPr>
          <w:rFonts w:ascii="Palatino Linotype" w:eastAsia="MS Mincho" w:hAnsi="Palatino Linotype"/>
        </w:rPr>
        <w:t xml:space="preserve">) de </w:t>
      </w:r>
      <w:r w:rsidR="007E2E6C">
        <w:rPr>
          <w:rFonts w:ascii="Palatino Linotype" w:eastAsia="MS Mincho" w:hAnsi="Palatino Linotype"/>
        </w:rPr>
        <w:t xml:space="preserve">mayo </w:t>
      </w:r>
      <w:r w:rsidR="002442EA">
        <w:rPr>
          <w:rFonts w:ascii="Palatino Linotype" w:eastAsia="MS Mincho" w:hAnsi="Palatino Linotype"/>
        </w:rPr>
        <w:t>de dos mil veintidós</w:t>
      </w:r>
      <w:r w:rsidRPr="00E420D7">
        <w:rPr>
          <w:rFonts w:ascii="Palatino Linotype" w:eastAsia="MS Mincho" w:hAnsi="Palatino Linotype"/>
        </w:rPr>
        <w:t>,</w:t>
      </w:r>
      <w:r w:rsidR="007353A8">
        <w:rPr>
          <w:rFonts w:ascii="Palatino Linotype" w:eastAsia="MS Mincho" w:hAnsi="Palatino Linotype"/>
        </w:rPr>
        <w:t xml:space="preserve"> </w:t>
      </w:r>
      <w:r w:rsidRPr="00E420D7">
        <w:rPr>
          <w:rFonts w:ascii="Palatino Linotype" w:eastAsia="MS Mincho" w:hAnsi="Palatino Linotype" w:cs="Arial"/>
        </w:rPr>
        <w:t>por lo que ordenó turnar el expediente a resolución, misma que a continuación se pronuncia.</w:t>
      </w:r>
    </w:p>
    <w:p w14:paraId="260CBF29" w14:textId="77777777" w:rsidR="002442EA" w:rsidRPr="002442EA" w:rsidRDefault="002442EA" w:rsidP="002442EA">
      <w:pPr>
        <w:spacing w:before="240" w:after="240" w:line="360" w:lineRule="auto"/>
        <w:contextualSpacing/>
        <w:jc w:val="both"/>
        <w:rPr>
          <w:rFonts w:ascii="Palatino Linotype" w:eastAsia="MS Mincho" w:hAnsi="Palatino Linotype"/>
          <w:b/>
        </w:rPr>
      </w:pPr>
    </w:p>
    <w:p w14:paraId="520E4110" w14:textId="77777777" w:rsidR="00E93FC1" w:rsidRPr="002442EA"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E420D7">
        <w:rPr>
          <w:rFonts w:ascii="Palatino Linotype" w:eastAsia="MS Gothic" w:hAnsi="Palatino Linotype"/>
          <w:b/>
          <w:lang w:eastAsia="en-US"/>
        </w:rPr>
        <w:t>CONSIDERANDO</w:t>
      </w:r>
      <w:bookmarkEnd w:id="8"/>
      <w:bookmarkEnd w:id="9"/>
      <w:bookmarkEnd w:id="10"/>
    </w:p>
    <w:p w14:paraId="07E2F35C"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E420D7">
        <w:rPr>
          <w:rFonts w:ascii="Palatino Linotype" w:eastAsia="MS Gothic" w:hAnsi="Palatino Linotype"/>
          <w:b/>
          <w:lang w:eastAsia="en-US"/>
        </w:rPr>
        <w:t>PRIMERO. De la competencia</w:t>
      </w:r>
      <w:bookmarkEnd w:id="11"/>
      <w:bookmarkEnd w:id="12"/>
      <w:r w:rsidRPr="00E420D7">
        <w:rPr>
          <w:rFonts w:ascii="Palatino Linotype" w:eastAsia="MS Gothic" w:hAnsi="Palatino Linotype"/>
          <w:b/>
          <w:lang w:eastAsia="en-US"/>
        </w:rPr>
        <w:t>.</w:t>
      </w:r>
      <w:bookmarkEnd w:id="13"/>
    </w:p>
    <w:p w14:paraId="70FC630C" w14:textId="6D6EB91F" w:rsidR="007B0BCA" w:rsidRPr="00D75718"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E420D7">
        <w:rPr>
          <w:rFonts w:ascii="Palatino Linotype" w:eastAsia="Calibri" w:hAnsi="Palatino Linotype"/>
          <w:lang w:val="es-ES"/>
        </w:rPr>
        <w:t xml:space="preserve">Este </w:t>
      </w:r>
      <w:r w:rsidRPr="003B2EE3">
        <w:rPr>
          <w:rFonts w:ascii="Palatino Linotype" w:eastAsia="Calibri" w:hAnsi="Palatino Linotype"/>
          <w:lang w:val="es-ES"/>
        </w:rPr>
        <w:t>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E420D7">
        <w:rPr>
          <w:rFonts w:ascii="Palatino Linotype" w:eastAsia="MS Gothic" w:hAnsi="Palatino Linotype"/>
          <w:b/>
          <w:lang w:eastAsia="en-US"/>
        </w:rPr>
        <w:lastRenderedPageBreak/>
        <w:t>SEGUNDO. De la oportunidad y procedencia.</w:t>
      </w:r>
      <w:bookmarkEnd w:id="14"/>
      <w:bookmarkEnd w:id="15"/>
      <w:bookmarkEnd w:id="16"/>
    </w:p>
    <w:p w14:paraId="778D5CDE" w14:textId="1E9E36EF" w:rsidR="00412181" w:rsidRPr="00D75718" w:rsidRDefault="00E93FC1" w:rsidP="00D75718">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E420D7">
        <w:rPr>
          <w:rFonts w:ascii="Palatino Linotype" w:eastAsia="Calibri" w:hAnsi="Palatino Linotype" w:cs="Arial"/>
          <w:lang w:val="es-ES_tradnl" w:eastAsia="es-ES"/>
        </w:rPr>
        <w:t xml:space="preserve">El medio de impugnación fue presentado a través del </w:t>
      </w:r>
      <w:r w:rsidRPr="00E420D7">
        <w:rPr>
          <w:rFonts w:ascii="Palatino Linotype" w:eastAsia="Calibri" w:hAnsi="Palatino Linotype" w:cs="Arial"/>
          <w:b/>
          <w:lang w:val="es-ES_tradnl" w:eastAsia="es-ES"/>
        </w:rPr>
        <w:t>SAIMEX,</w:t>
      </w:r>
      <w:r w:rsidRPr="00E420D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E420D7">
        <w:rPr>
          <w:rFonts w:ascii="Palatino Linotype" w:eastAsia="Calibri" w:hAnsi="Palatino Linotype" w:cs="Arial"/>
          <w:b/>
          <w:lang w:val="es-ES_tradnl" w:eastAsia="es-ES"/>
        </w:rPr>
        <w:t>SUJETO OBLIGADO</w:t>
      </w:r>
      <w:r w:rsidRPr="00E420D7">
        <w:rPr>
          <w:rFonts w:ascii="Palatino Linotype" w:eastAsia="Calibri" w:hAnsi="Palatino Linotype" w:cs="Arial"/>
          <w:lang w:val="es-ES_tradnl" w:eastAsia="es-ES"/>
        </w:rPr>
        <w:t xml:space="preserve"> entregó respuesta</w:t>
      </w:r>
      <w:r w:rsidR="007B0BCA">
        <w:rPr>
          <w:rFonts w:ascii="Palatino Linotype" w:eastAsia="Calibri" w:hAnsi="Palatino Linotype" w:cs="Arial"/>
          <w:lang w:val="es-ES_tradnl" w:eastAsia="es-ES"/>
        </w:rPr>
        <w:t>s</w:t>
      </w:r>
      <w:r w:rsidRPr="00E420D7">
        <w:rPr>
          <w:rFonts w:ascii="Palatino Linotype" w:eastAsia="Calibri" w:hAnsi="Palatino Linotype" w:cs="Arial"/>
          <w:lang w:val="es-ES_tradnl" w:eastAsia="es-ES"/>
        </w:rPr>
        <w:t xml:space="preserve"> el </w:t>
      </w:r>
      <w:r w:rsidR="00D75718">
        <w:rPr>
          <w:rFonts w:ascii="Palatino Linotype" w:eastAsia="Calibri" w:hAnsi="Palatino Linotype" w:cs="Arial"/>
          <w:lang w:val="es-ES_tradnl" w:eastAsia="es-ES"/>
        </w:rPr>
        <w:t>veintitrés</w:t>
      </w:r>
      <w:r w:rsidR="000D79D7">
        <w:rPr>
          <w:rFonts w:ascii="Palatino Linotype" w:eastAsia="Calibri" w:hAnsi="Palatino Linotype" w:cs="Arial"/>
          <w:lang w:val="es-ES_tradnl" w:eastAsia="es-ES"/>
        </w:rPr>
        <w:t xml:space="preserve"> </w:t>
      </w:r>
      <w:r w:rsidR="003D572E">
        <w:rPr>
          <w:rFonts w:ascii="Palatino Linotype" w:eastAsia="Calibri" w:hAnsi="Palatino Linotype" w:cs="Arial"/>
          <w:lang w:val="es-ES_tradnl" w:eastAsia="es-ES"/>
        </w:rPr>
        <w:t>(</w:t>
      </w:r>
      <w:r w:rsidR="00D75718">
        <w:rPr>
          <w:rFonts w:ascii="Palatino Linotype" w:eastAsia="Calibri" w:hAnsi="Palatino Linotype" w:cs="Arial"/>
          <w:lang w:val="es-ES_tradnl" w:eastAsia="es-ES"/>
        </w:rPr>
        <w:t>23</w:t>
      </w:r>
      <w:r w:rsidR="003D572E">
        <w:rPr>
          <w:rFonts w:ascii="Palatino Linotype" w:eastAsia="Calibri" w:hAnsi="Palatino Linotype" w:cs="Arial"/>
          <w:lang w:val="es-ES_tradnl" w:eastAsia="es-ES"/>
        </w:rPr>
        <w:t xml:space="preserve">) de </w:t>
      </w:r>
      <w:r w:rsidR="00D75718">
        <w:rPr>
          <w:rFonts w:ascii="Palatino Linotype" w:eastAsia="Calibri" w:hAnsi="Palatino Linotype" w:cs="Arial"/>
          <w:lang w:val="es-ES_tradnl" w:eastAsia="es-ES"/>
        </w:rPr>
        <w:t>febrero</w:t>
      </w:r>
      <w:r w:rsidR="007B0BCA">
        <w:rPr>
          <w:rFonts w:ascii="Palatino Linotype" w:eastAsia="Calibri" w:hAnsi="Palatino Linotype" w:cs="Arial"/>
          <w:lang w:val="es-ES_tradnl" w:eastAsia="es-ES"/>
        </w:rPr>
        <w:t xml:space="preserve"> </w:t>
      </w:r>
      <w:r w:rsidR="003D572E">
        <w:rPr>
          <w:rFonts w:ascii="Palatino Linotype" w:eastAsia="Calibri" w:hAnsi="Palatino Linotype" w:cs="Arial"/>
          <w:lang w:val="es-ES_tradnl" w:eastAsia="es-ES"/>
        </w:rPr>
        <w:t>de dos mil veintidós</w:t>
      </w:r>
      <w:r w:rsidRPr="00E420D7">
        <w:rPr>
          <w:rFonts w:ascii="Palatino Linotype" w:eastAsia="Calibri" w:hAnsi="Palatino Linotype" w:cs="Arial"/>
          <w:lang w:val="es-ES_tradnl" w:eastAsia="es-ES"/>
        </w:rPr>
        <w:t xml:space="preserve">, </w:t>
      </w:r>
      <w:r w:rsidRPr="00E420D7">
        <w:rPr>
          <w:rFonts w:ascii="Palatino Linotype" w:eastAsiaTheme="minorEastAsia" w:hAnsi="Palatino Linotype" w:cs="Arial"/>
          <w:lang w:val="es-ES_tradnl" w:eastAsia="es-ES"/>
        </w:rPr>
        <w:t xml:space="preserve">de tal forma que el plazo para interponer el recurso transcurrió del </w:t>
      </w:r>
      <w:r w:rsidR="00D75718">
        <w:rPr>
          <w:rFonts w:ascii="Palatino Linotype" w:eastAsiaTheme="minorEastAsia" w:hAnsi="Palatino Linotype" w:cs="Arial"/>
          <w:lang w:val="es-ES_tradnl" w:eastAsia="es-ES"/>
        </w:rPr>
        <w:t>veinticuatro</w:t>
      </w:r>
      <w:r w:rsidR="00FF5A72">
        <w:rPr>
          <w:rFonts w:ascii="Palatino Linotype" w:eastAsiaTheme="minorEastAsia" w:hAnsi="Palatino Linotype" w:cs="Arial"/>
          <w:lang w:val="es-ES_tradnl" w:eastAsia="es-ES"/>
        </w:rPr>
        <w:t xml:space="preserve"> </w:t>
      </w:r>
      <w:r w:rsidR="003D572E">
        <w:rPr>
          <w:rFonts w:ascii="Palatino Linotype" w:eastAsiaTheme="minorEastAsia" w:hAnsi="Palatino Linotype" w:cs="Arial"/>
          <w:lang w:val="es-ES_tradnl" w:eastAsia="es-ES"/>
        </w:rPr>
        <w:t>(</w:t>
      </w:r>
      <w:r w:rsidR="00D75718">
        <w:rPr>
          <w:rFonts w:ascii="Palatino Linotype" w:eastAsiaTheme="minorEastAsia" w:hAnsi="Palatino Linotype" w:cs="Arial"/>
          <w:lang w:val="es-ES_tradnl" w:eastAsia="es-ES"/>
        </w:rPr>
        <w:t>24</w:t>
      </w:r>
      <w:r w:rsidR="003D572E">
        <w:rPr>
          <w:rFonts w:ascii="Palatino Linotype" w:eastAsiaTheme="minorEastAsia" w:hAnsi="Palatino Linotype" w:cs="Arial"/>
          <w:lang w:val="es-ES_tradnl" w:eastAsia="es-ES"/>
        </w:rPr>
        <w:t>)</w:t>
      </w:r>
      <w:r w:rsidR="00FF5A72">
        <w:rPr>
          <w:rFonts w:ascii="Palatino Linotype" w:eastAsiaTheme="minorEastAsia" w:hAnsi="Palatino Linotype" w:cs="Arial"/>
          <w:lang w:val="es-ES_tradnl" w:eastAsia="es-ES"/>
        </w:rPr>
        <w:t xml:space="preserve"> </w:t>
      </w:r>
      <w:r w:rsidR="00E618B1">
        <w:rPr>
          <w:rFonts w:ascii="Palatino Linotype" w:eastAsiaTheme="minorEastAsia" w:hAnsi="Palatino Linotype" w:cs="Arial"/>
          <w:lang w:val="es-ES_tradnl" w:eastAsia="es-ES"/>
        </w:rPr>
        <w:t xml:space="preserve">de febrero </w:t>
      </w:r>
      <w:r w:rsidRPr="00E420D7">
        <w:rPr>
          <w:rFonts w:ascii="Palatino Linotype" w:eastAsiaTheme="minorEastAsia" w:hAnsi="Palatino Linotype" w:cs="Arial"/>
          <w:lang w:val="es-ES_tradnl" w:eastAsia="es-ES"/>
        </w:rPr>
        <w:t xml:space="preserve">al </w:t>
      </w:r>
      <w:r w:rsidR="00E618B1">
        <w:rPr>
          <w:rFonts w:ascii="Palatino Linotype" w:eastAsiaTheme="minorEastAsia" w:hAnsi="Palatino Linotype" w:cs="Arial"/>
          <w:lang w:val="es-ES_tradnl" w:eastAsia="es-ES"/>
        </w:rPr>
        <w:t>diecisiete</w:t>
      </w:r>
      <w:r w:rsidR="00FF5A72">
        <w:rPr>
          <w:rFonts w:ascii="Palatino Linotype" w:eastAsiaTheme="minorEastAsia" w:hAnsi="Palatino Linotype" w:cs="Arial"/>
          <w:lang w:val="es-ES_tradnl" w:eastAsia="es-ES"/>
        </w:rPr>
        <w:t xml:space="preserve"> </w:t>
      </w:r>
      <w:r w:rsidR="003D572E">
        <w:rPr>
          <w:rFonts w:ascii="Palatino Linotype" w:eastAsiaTheme="minorEastAsia" w:hAnsi="Palatino Linotype" w:cs="Arial"/>
          <w:lang w:val="es-ES_tradnl" w:eastAsia="es-ES"/>
        </w:rPr>
        <w:t>(</w:t>
      </w:r>
      <w:r w:rsidR="00E618B1">
        <w:rPr>
          <w:rFonts w:ascii="Palatino Linotype" w:eastAsiaTheme="minorEastAsia" w:hAnsi="Palatino Linotype" w:cs="Arial"/>
          <w:lang w:val="es-ES_tradnl" w:eastAsia="es-ES"/>
        </w:rPr>
        <w:t>17</w:t>
      </w:r>
      <w:r w:rsidR="003D572E">
        <w:rPr>
          <w:rFonts w:ascii="Palatino Linotype" w:eastAsiaTheme="minorEastAsia" w:hAnsi="Palatino Linotype" w:cs="Arial"/>
          <w:lang w:val="es-ES_tradnl" w:eastAsia="es-ES"/>
        </w:rPr>
        <w:t xml:space="preserve">) de </w:t>
      </w:r>
      <w:r w:rsidR="007B0BCA">
        <w:rPr>
          <w:rFonts w:ascii="Palatino Linotype" w:eastAsiaTheme="minorEastAsia" w:hAnsi="Palatino Linotype" w:cs="Arial"/>
          <w:lang w:val="es-ES_tradnl" w:eastAsia="es-ES"/>
        </w:rPr>
        <w:t>marzo</w:t>
      </w:r>
      <w:r w:rsidR="00FF5A72">
        <w:rPr>
          <w:rFonts w:ascii="Palatino Linotype" w:eastAsiaTheme="minorEastAsia" w:hAnsi="Palatino Linotype" w:cs="Arial"/>
          <w:lang w:val="es-ES_tradnl" w:eastAsia="es-ES"/>
        </w:rPr>
        <w:t xml:space="preserve"> </w:t>
      </w:r>
      <w:r w:rsidR="002442EA">
        <w:rPr>
          <w:rFonts w:ascii="Palatino Linotype" w:eastAsiaTheme="minorEastAsia" w:hAnsi="Palatino Linotype" w:cs="Arial"/>
          <w:lang w:val="es-ES_tradnl" w:eastAsia="es-ES"/>
        </w:rPr>
        <w:t>de dos mil veintidós</w:t>
      </w:r>
      <w:r w:rsidRPr="00E420D7">
        <w:rPr>
          <w:rFonts w:ascii="Palatino Linotype" w:eastAsiaTheme="minorEastAsia" w:hAnsi="Palatino Linotype" w:cs="Arial"/>
          <w:lang w:val="es-ES_tradnl" w:eastAsia="es-ES"/>
        </w:rPr>
        <w:t xml:space="preserve">; en consecuencia, si el particular presentó su inconformidad el </w:t>
      </w:r>
      <w:r w:rsidR="00E618B1">
        <w:rPr>
          <w:rFonts w:ascii="Palatino Linotype" w:eastAsiaTheme="minorEastAsia" w:hAnsi="Palatino Linotype" w:cs="Arial"/>
          <w:lang w:val="es-ES_tradnl" w:eastAsia="es-ES"/>
        </w:rPr>
        <w:t>veintisiete</w:t>
      </w:r>
      <w:r w:rsidR="007B0BCA">
        <w:rPr>
          <w:rFonts w:ascii="Palatino Linotype" w:eastAsiaTheme="minorEastAsia" w:hAnsi="Palatino Linotype" w:cs="Arial"/>
          <w:lang w:val="es-ES_tradnl" w:eastAsia="es-ES"/>
        </w:rPr>
        <w:t xml:space="preserve"> </w:t>
      </w:r>
      <w:r w:rsidR="00412181">
        <w:rPr>
          <w:rFonts w:ascii="Palatino Linotype" w:eastAsiaTheme="minorEastAsia" w:hAnsi="Palatino Linotype" w:cs="Arial"/>
          <w:lang w:val="es-ES_tradnl" w:eastAsia="es-ES"/>
        </w:rPr>
        <w:t>(</w:t>
      </w:r>
      <w:r w:rsidR="00E618B1">
        <w:rPr>
          <w:rFonts w:ascii="Palatino Linotype" w:eastAsiaTheme="minorEastAsia" w:hAnsi="Palatino Linotype" w:cs="Arial"/>
          <w:lang w:val="es-ES_tradnl" w:eastAsia="es-ES"/>
        </w:rPr>
        <w:t>27</w:t>
      </w:r>
      <w:r w:rsidR="00412181">
        <w:rPr>
          <w:rFonts w:ascii="Palatino Linotype" w:eastAsiaTheme="minorEastAsia" w:hAnsi="Palatino Linotype" w:cs="Arial"/>
          <w:lang w:val="es-ES_tradnl" w:eastAsia="es-ES"/>
        </w:rPr>
        <w:t xml:space="preserve">) </w:t>
      </w:r>
      <w:r w:rsidR="00897584">
        <w:rPr>
          <w:rFonts w:ascii="Palatino Linotype" w:eastAsiaTheme="minorEastAsia" w:hAnsi="Palatino Linotype" w:cs="Arial"/>
          <w:lang w:val="es-ES_tradnl" w:eastAsia="es-ES"/>
        </w:rPr>
        <w:t>de</w:t>
      </w:r>
      <w:r w:rsidR="00E618B1">
        <w:rPr>
          <w:rFonts w:ascii="Palatino Linotype" w:eastAsiaTheme="minorEastAsia" w:hAnsi="Palatino Linotype" w:cs="Arial"/>
          <w:lang w:val="es-ES_tradnl" w:eastAsia="es-ES"/>
        </w:rPr>
        <w:t xml:space="preserve"> febrero</w:t>
      </w:r>
      <w:r w:rsidR="00897584">
        <w:rPr>
          <w:rFonts w:ascii="Palatino Linotype" w:eastAsiaTheme="minorEastAsia" w:hAnsi="Palatino Linotype" w:cs="Arial"/>
          <w:lang w:val="es-ES_tradnl" w:eastAsia="es-ES"/>
        </w:rPr>
        <w:t xml:space="preserve"> del presente año</w:t>
      </w:r>
      <w:r w:rsidRPr="00E420D7">
        <w:rPr>
          <w:rFonts w:ascii="Palatino Linotype" w:eastAsiaTheme="minorEastAsia" w:hAnsi="Palatino Linotype" w:cs="Arial"/>
          <w:lang w:val="es-ES_tradnl" w:eastAsia="es-ES"/>
        </w:rPr>
        <w:t xml:space="preserve">, se encuentra dentro de los márgenes temporales previstos en el artículo 178 de la </w:t>
      </w:r>
      <w:r w:rsidRPr="00E420D7">
        <w:rPr>
          <w:rFonts w:ascii="Palatino Linotype" w:eastAsiaTheme="minorEastAsia" w:hAnsi="Palatino Linotype" w:cs="Arial"/>
          <w:b/>
          <w:lang w:val="es-ES_tradnl" w:eastAsia="es-ES"/>
        </w:rPr>
        <w:t xml:space="preserve">Ley de Transparencia y Acceso a la Información Pública del Estado de México y Municipios </w:t>
      </w:r>
      <w:r w:rsidRPr="00E420D7">
        <w:rPr>
          <w:rFonts w:ascii="Palatino Linotype" w:eastAsiaTheme="minorEastAsia" w:hAnsi="Palatino Linotype" w:cs="Arial"/>
          <w:lang w:val="es-ES_tradnl" w:eastAsia="es-ES"/>
        </w:rPr>
        <w:t xml:space="preserve">vigente. </w:t>
      </w:r>
    </w:p>
    <w:p w14:paraId="0530A17F" w14:textId="77777777" w:rsidR="002032DD" w:rsidRPr="00E420D7"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35B02788" w14:textId="77777777" w:rsidR="00E93FC1" w:rsidRPr="0065765B" w:rsidRDefault="00E93FC1" w:rsidP="00730D0C">
      <w:pPr>
        <w:numPr>
          <w:ilvl w:val="0"/>
          <w:numId w:val="1"/>
        </w:numPr>
        <w:spacing w:before="240" w:after="240" w:line="360" w:lineRule="auto"/>
        <w:ind w:left="0" w:right="49" w:firstLine="0"/>
        <w:contextualSpacing/>
        <w:jc w:val="both"/>
        <w:rPr>
          <w:rFonts w:ascii="Palatino Linotype" w:eastAsia="Calibri" w:hAnsi="Palatino Linotype" w:cs="Arial"/>
          <w:b/>
        </w:rPr>
      </w:pPr>
      <w:r w:rsidRPr="00E420D7">
        <w:rPr>
          <w:rFonts w:ascii="Palatino Linotype" w:eastAsia="Calibri" w:hAnsi="Palatino Linotype" w:cs="Arial"/>
        </w:rPr>
        <w:t xml:space="preserve">Consecuentemente, el escrito contiene las formalidades previstas por el artículo 180 último párrafo de la Ley de la materia actual, por lo que es procedente que este Instituto de Transparencia, Acceso a la Información Pública y Protección de </w:t>
      </w:r>
      <w:r w:rsidRPr="00CB62F7">
        <w:rPr>
          <w:rFonts w:ascii="Palatino Linotype" w:eastAsia="Calibri" w:hAnsi="Palatino Linotype" w:cs="Arial"/>
        </w:rPr>
        <w:t xml:space="preserve">Datos </w:t>
      </w:r>
      <w:r w:rsidRPr="0065765B">
        <w:rPr>
          <w:rFonts w:ascii="Palatino Linotype" w:eastAsia="Calibri" w:hAnsi="Palatino Linotype" w:cs="Arial"/>
        </w:rPr>
        <w:t>Personales del Estado de México y Municipios, conozca y resuelva el presente recurso.</w:t>
      </w:r>
    </w:p>
    <w:p w14:paraId="41E94E32" w14:textId="77777777" w:rsidR="00897584" w:rsidRPr="0065765B"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65765B" w:rsidRDefault="00E93FC1" w:rsidP="009C09D4">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65765B">
        <w:rPr>
          <w:rFonts w:ascii="Palatino Linotype" w:eastAsia="MS Mincho" w:hAnsi="Palatino Linotype" w:cstheme="majorBidi"/>
          <w:b/>
          <w:lang w:val="es-ES_tradnl" w:eastAsia="es-ES"/>
        </w:rPr>
        <w:t>TERCERO. Planteamiento de la Litis</w:t>
      </w:r>
      <w:r w:rsidRPr="0065765B">
        <w:rPr>
          <w:rFonts w:ascii="Palatino Linotype" w:eastAsia="MS Gothic" w:hAnsi="Palatino Linotype"/>
          <w:b/>
        </w:rPr>
        <w:t>.</w:t>
      </w:r>
      <w:bookmarkEnd w:id="17"/>
      <w:bookmarkEnd w:id="18"/>
    </w:p>
    <w:p w14:paraId="4603A74C" w14:textId="308A2167" w:rsidR="00FF5A72" w:rsidRPr="0065765B"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65765B">
        <w:rPr>
          <w:rFonts w:ascii="Palatino Linotype" w:hAnsi="Palatino Linotype" w:cs="Arial"/>
          <w:color w:val="000000" w:themeColor="text1"/>
          <w:sz w:val="24"/>
        </w:rPr>
        <w:t xml:space="preserve">El particular solicitó </w:t>
      </w:r>
      <w:r w:rsidR="000D79D7" w:rsidRPr="0065765B">
        <w:rPr>
          <w:rFonts w:ascii="Palatino Linotype" w:hAnsi="Palatino Linotype"/>
          <w:color w:val="000000"/>
          <w:sz w:val="24"/>
        </w:rPr>
        <w:t xml:space="preserve">al </w:t>
      </w:r>
      <w:r w:rsidR="00E618B1" w:rsidRPr="0065765B">
        <w:rPr>
          <w:rFonts w:ascii="Palatino Linotype" w:eastAsia="Calibri" w:hAnsi="Palatino Linotype" w:cs="Tahoma"/>
          <w:b/>
          <w:bCs/>
          <w:sz w:val="24"/>
          <w:lang w:eastAsia="en-US"/>
        </w:rPr>
        <w:t>Ayuntamiento de Villa Guerrero</w:t>
      </w:r>
      <w:r w:rsidR="000D79D7" w:rsidRPr="0065765B">
        <w:rPr>
          <w:rFonts w:ascii="Palatino Linotype" w:hAnsi="Palatino Linotype"/>
          <w:color w:val="000000"/>
          <w:sz w:val="24"/>
        </w:rPr>
        <w:t xml:space="preserve">, </w:t>
      </w:r>
      <w:r w:rsidR="007B0BCA" w:rsidRPr="0065765B">
        <w:rPr>
          <w:rFonts w:ascii="Palatino Linotype" w:hAnsi="Palatino Linotype"/>
          <w:color w:val="000000"/>
          <w:sz w:val="24"/>
        </w:rPr>
        <w:t xml:space="preserve">los recibos de nómina </w:t>
      </w:r>
      <w:r w:rsidR="00E618B1" w:rsidRPr="0065765B">
        <w:rPr>
          <w:rFonts w:ascii="Palatino Linotype" w:hAnsi="Palatino Linotype"/>
          <w:color w:val="000000"/>
          <w:sz w:val="24"/>
        </w:rPr>
        <w:t>de los servidores públicos que laboran en el Ayuntamiento y en el Instituto Municipal de Cultura Física y Deporte (IMCUFIDE), de la segunda quincena de enero de dos mil veintidós.</w:t>
      </w:r>
    </w:p>
    <w:p w14:paraId="37F32793" w14:textId="77777777" w:rsidR="00F91816" w:rsidRPr="005C049D" w:rsidRDefault="00F91816" w:rsidP="00F91816">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04A76E50" w14:textId="4E00D9C4" w:rsidR="005C049D" w:rsidRPr="008866EB"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C049D">
        <w:rPr>
          <w:rFonts w:ascii="Palatino Linotype" w:hAnsi="Palatino Linotype"/>
          <w:iCs/>
          <w:color w:val="000000"/>
          <w:sz w:val="24"/>
        </w:rPr>
        <w:lastRenderedPageBreak/>
        <w:t>En respuest</w:t>
      </w:r>
      <w:r w:rsidR="00655E90" w:rsidRPr="005C049D">
        <w:rPr>
          <w:rFonts w:ascii="Palatino Linotype" w:hAnsi="Palatino Linotype"/>
          <w:iCs/>
          <w:color w:val="000000"/>
          <w:sz w:val="24"/>
        </w:rPr>
        <w:t xml:space="preserve">a, el </w:t>
      </w:r>
      <w:r w:rsidR="00655E90" w:rsidRPr="005C049D">
        <w:rPr>
          <w:rFonts w:ascii="Palatino Linotype" w:hAnsi="Palatino Linotype"/>
          <w:b/>
          <w:bCs/>
          <w:iCs/>
          <w:color w:val="000000"/>
          <w:sz w:val="24"/>
        </w:rPr>
        <w:t>SUJETO OBLIGADO</w:t>
      </w:r>
      <w:r w:rsidR="00655E90" w:rsidRPr="005C049D">
        <w:rPr>
          <w:rFonts w:ascii="Palatino Linotype" w:hAnsi="Palatino Linotype"/>
          <w:iCs/>
          <w:color w:val="000000"/>
          <w:sz w:val="24"/>
        </w:rPr>
        <w:t xml:space="preserve"> </w:t>
      </w:r>
      <w:r w:rsidR="00E618B1">
        <w:rPr>
          <w:rFonts w:ascii="Palatino Linotype" w:hAnsi="Palatino Linotype"/>
          <w:iCs/>
          <w:color w:val="000000"/>
          <w:sz w:val="24"/>
        </w:rPr>
        <w:t>informó que no puede proporcionar lo requerido por el Particular</w:t>
      </w:r>
      <w:r w:rsidR="008866EB">
        <w:rPr>
          <w:rFonts w:ascii="Palatino Linotype" w:hAnsi="Palatino Linotype"/>
          <w:iCs/>
          <w:color w:val="000000"/>
          <w:sz w:val="24"/>
        </w:rPr>
        <w:t>,</w:t>
      </w:r>
      <w:r w:rsidR="00E618B1">
        <w:rPr>
          <w:rFonts w:ascii="Palatino Linotype" w:hAnsi="Palatino Linotype"/>
          <w:iCs/>
          <w:color w:val="000000"/>
          <w:sz w:val="24"/>
        </w:rPr>
        <w:t xml:space="preserve"> toda vez que a la fecha en</w:t>
      </w:r>
      <w:r w:rsidR="008866EB">
        <w:rPr>
          <w:rFonts w:ascii="Palatino Linotype" w:hAnsi="Palatino Linotype"/>
          <w:iCs/>
          <w:color w:val="000000"/>
          <w:sz w:val="24"/>
        </w:rPr>
        <w:t xml:space="preserve"> la que ingresó la solicitud de información la Tesorería Municipal se encontraba </w:t>
      </w:r>
      <w:r w:rsidR="008866EB" w:rsidRPr="0045302C">
        <w:rPr>
          <w:rFonts w:ascii="Palatino Linotype" w:hAnsi="Palatino Linotype"/>
          <w:szCs w:val="22"/>
        </w:rPr>
        <w:t>integrando el Presupuesto de Egresos Municipal para el ejercicio fiscal 2022.</w:t>
      </w:r>
    </w:p>
    <w:p w14:paraId="11AF201A" w14:textId="77777777" w:rsidR="008866EB" w:rsidRPr="008866EB"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4415CE7E" w:rsidR="005C049D" w:rsidRPr="00A567BA"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C049D">
        <w:rPr>
          <w:rFonts w:ascii="Palatino Linotype" w:hAnsi="Palatino Linotype"/>
          <w:sz w:val="24"/>
        </w:rPr>
        <w:t xml:space="preserve">En consecuencia, el </w:t>
      </w:r>
      <w:r w:rsidR="00CB62F7" w:rsidRPr="005C049D">
        <w:rPr>
          <w:rFonts w:ascii="Palatino Linotype" w:hAnsi="Palatino Linotype"/>
          <w:sz w:val="24"/>
        </w:rPr>
        <w:t>P</w:t>
      </w:r>
      <w:r w:rsidRPr="005C049D">
        <w:rPr>
          <w:rFonts w:ascii="Palatino Linotype" w:hAnsi="Palatino Linotype"/>
          <w:sz w:val="24"/>
        </w:rPr>
        <w:t>articular interpuso recurso de revisión</w:t>
      </w:r>
      <w:r w:rsidR="00D5736F" w:rsidRPr="005C049D">
        <w:rPr>
          <w:rFonts w:ascii="Palatino Linotype" w:hAnsi="Palatino Linotype"/>
          <w:sz w:val="24"/>
        </w:rPr>
        <w:t xml:space="preserve"> mediante el cua</w:t>
      </w:r>
      <w:r w:rsidR="00F91816" w:rsidRPr="005C049D">
        <w:rPr>
          <w:rFonts w:ascii="Palatino Linotype" w:hAnsi="Palatino Linotype"/>
          <w:sz w:val="24"/>
        </w:rPr>
        <w:t>l</w:t>
      </w:r>
      <w:r w:rsidRPr="005C049D">
        <w:rPr>
          <w:rFonts w:ascii="Palatino Linotype" w:hAnsi="Palatino Linotype"/>
          <w:sz w:val="24"/>
        </w:rPr>
        <w:t xml:space="preserve"> argumen</w:t>
      </w:r>
      <w:r w:rsidR="00CB62F7" w:rsidRPr="005C049D">
        <w:rPr>
          <w:rFonts w:ascii="Palatino Linotype" w:hAnsi="Palatino Linotype"/>
          <w:sz w:val="24"/>
        </w:rPr>
        <w:t>t</w:t>
      </w:r>
      <w:r w:rsidR="00F91816" w:rsidRPr="005C049D">
        <w:rPr>
          <w:rFonts w:ascii="Palatino Linotype" w:hAnsi="Palatino Linotype"/>
          <w:sz w:val="24"/>
        </w:rPr>
        <w:t xml:space="preserve">ó </w:t>
      </w:r>
      <w:r w:rsidRPr="005C049D">
        <w:rPr>
          <w:rFonts w:ascii="Palatino Linotype" w:hAnsi="Palatino Linotype"/>
          <w:sz w:val="24"/>
        </w:rPr>
        <w:t>en sus motivos de inconformidad</w:t>
      </w:r>
      <w:r w:rsidR="00F91816" w:rsidRPr="005C049D">
        <w:rPr>
          <w:rFonts w:ascii="Palatino Linotype" w:hAnsi="Palatino Linotype"/>
          <w:sz w:val="24"/>
        </w:rPr>
        <w:t xml:space="preserve"> lo siguiente</w:t>
      </w:r>
      <w:r w:rsidR="00CB62F7" w:rsidRPr="005C049D">
        <w:rPr>
          <w:rFonts w:ascii="Palatino Linotype" w:hAnsi="Palatino Linotype"/>
          <w:sz w:val="24"/>
        </w:rPr>
        <w:t xml:space="preserve">: </w:t>
      </w:r>
      <w:r w:rsidR="00CB62F7" w:rsidRPr="005C049D">
        <w:rPr>
          <w:rFonts w:ascii="Palatino Linotype" w:hAnsi="Palatino Linotype"/>
          <w:b/>
          <w:bCs/>
          <w:i/>
          <w:color w:val="000000"/>
          <w:sz w:val="24"/>
        </w:rPr>
        <w:t>“</w:t>
      </w:r>
      <w:r w:rsidR="008866EB">
        <w:rPr>
          <w:rFonts w:ascii="Palatino Linotype" w:hAnsi="Palatino Linotype"/>
          <w:i/>
          <w:color w:val="000000"/>
          <w:sz w:val="24"/>
        </w:rPr>
        <w:t>Negación de la información</w:t>
      </w:r>
      <w:r w:rsidR="005C049D" w:rsidRPr="005C049D">
        <w:rPr>
          <w:rFonts w:ascii="Palatino Linotype" w:hAnsi="Palatino Linotype"/>
          <w:i/>
          <w:color w:val="000000"/>
          <w:sz w:val="24"/>
        </w:rPr>
        <w:t>” (Sic</w:t>
      </w:r>
      <w:r w:rsidR="00A567BA">
        <w:rPr>
          <w:rFonts w:ascii="Palatino Linotype" w:hAnsi="Palatino Linotype"/>
          <w:i/>
          <w:color w:val="000000"/>
          <w:sz w:val="24"/>
        </w:rPr>
        <w:t>)</w:t>
      </w:r>
    </w:p>
    <w:p w14:paraId="6CB378E3" w14:textId="77777777" w:rsidR="00A567BA" w:rsidRPr="005C049D"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27564B2C" w:rsidR="00CB62F7" w:rsidRPr="0065765B" w:rsidRDefault="00E93FC1" w:rsidP="00FD116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8866EB">
        <w:rPr>
          <w:rFonts w:ascii="Palatino Linotype" w:eastAsia="MS Gothic" w:hAnsi="Palatino Linotype"/>
          <w:sz w:val="24"/>
        </w:rPr>
        <w:t xml:space="preserve">En consecuencia, la Litis a resolver en este recurso, se circunscribe a determinar </w:t>
      </w:r>
      <w:r w:rsidR="009678C8" w:rsidRPr="008866EB">
        <w:rPr>
          <w:rFonts w:ascii="Palatino Linotype" w:eastAsia="MS Gothic" w:hAnsi="Palatino Linotype"/>
          <w:sz w:val="24"/>
        </w:rPr>
        <w:t xml:space="preserve">si la respuesta colma con lo solicitado o </w:t>
      </w:r>
      <w:r w:rsidRPr="008866EB">
        <w:rPr>
          <w:rFonts w:ascii="Palatino Linotype" w:eastAsia="MS Gothic" w:hAnsi="Palatino Linotype"/>
          <w:sz w:val="24"/>
        </w:rPr>
        <w:t xml:space="preserve">si se actualizan las causales de procedencia previstas </w:t>
      </w:r>
      <w:r w:rsidRPr="008866EB">
        <w:rPr>
          <w:rFonts w:ascii="Palatino Linotype" w:hAnsi="Palatino Linotype"/>
          <w:sz w:val="24"/>
        </w:rPr>
        <w:t>e</w:t>
      </w:r>
      <w:r w:rsidR="009678C8" w:rsidRPr="008866EB">
        <w:rPr>
          <w:rFonts w:ascii="Palatino Linotype" w:hAnsi="Palatino Linotype"/>
          <w:sz w:val="24"/>
        </w:rPr>
        <w:t>n</w:t>
      </w:r>
      <w:r w:rsidR="009C09D4" w:rsidRPr="008866EB">
        <w:rPr>
          <w:rFonts w:ascii="Palatino Linotype" w:hAnsi="Palatino Linotype"/>
          <w:sz w:val="24"/>
        </w:rPr>
        <w:t xml:space="preserve"> el artículo 179, fracción I</w:t>
      </w:r>
      <w:r w:rsidR="008866EB" w:rsidRPr="008866EB">
        <w:rPr>
          <w:rFonts w:ascii="Palatino Linotype" w:hAnsi="Palatino Linotype"/>
          <w:sz w:val="24"/>
        </w:rPr>
        <w:t xml:space="preserve"> </w:t>
      </w:r>
      <w:r w:rsidRPr="008866EB">
        <w:rPr>
          <w:rFonts w:ascii="Palatino Linotype" w:hAnsi="Palatino Linotype"/>
          <w:sz w:val="24"/>
        </w:rPr>
        <w:t xml:space="preserve">de la Ley de Transparencia y Acceso a la Información Pública del Estado de México y Municipios; </w:t>
      </w:r>
      <w:r w:rsidR="009678C8" w:rsidRPr="008866EB">
        <w:rPr>
          <w:rFonts w:ascii="Palatino Linotype" w:hAnsi="Palatino Linotype"/>
          <w:sz w:val="24"/>
        </w:rPr>
        <w:t>que establece la negati</w:t>
      </w:r>
      <w:r w:rsidR="009C09D4" w:rsidRPr="008866EB">
        <w:rPr>
          <w:rFonts w:ascii="Palatino Linotype" w:hAnsi="Palatino Linotype"/>
          <w:sz w:val="24"/>
        </w:rPr>
        <w:t>va de la información</w:t>
      </w:r>
      <w:r w:rsidR="00DC73DA" w:rsidRPr="008866EB">
        <w:rPr>
          <w:rFonts w:ascii="Palatino Linotype" w:hAnsi="Palatino Linotype"/>
          <w:sz w:val="24"/>
        </w:rPr>
        <w:t xml:space="preserve"> solicitada</w:t>
      </w:r>
      <w:r w:rsidR="008866EB">
        <w:rPr>
          <w:rFonts w:ascii="Palatino Linotype" w:hAnsi="Palatino Linotype"/>
          <w:sz w:val="24"/>
        </w:rPr>
        <w:t>.</w:t>
      </w:r>
    </w:p>
    <w:p w14:paraId="348E93FA" w14:textId="77777777" w:rsidR="0065765B" w:rsidRPr="008866EB"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9C09D4"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E420D7">
        <w:rPr>
          <w:rFonts w:ascii="Palatino Linotype" w:eastAsia="MS Gothic" w:hAnsi="Palatino Linotype"/>
          <w:b/>
          <w:color w:val="auto"/>
          <w:sz w:val="24"/>
          <w:szCs w:val="24"/>
          <w:lang w:val="es-ES_tradnl"/>
        </w:rPr>
        <w:t>CUARTO. Del estudio y resolución del recurso de revisión.</w:t>
      </w:r>
      <w:bookmarkEnd w:id="19"/>
      <w:bookmarkEnd w:id="20"/>
    </w:p>
    <w:p w14:paraId="08716CC9" w14:textId="77777777" w:rsidR="00E93FC1" w:rsidRPr="009C09D4"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E420D7">
        <w:rPr>
          <w:rFonts w:ascii="Palatino Linotype" w:eastAsia="MS Gothic" w:hAnsi="Palatino Linotype"/>
          <w:b/>
          <w:color w:val="auto"/>
          <w:sz w:val="24"/>
          <w:lang w:val="es-ES_tradnl" w:eastAsia="es-ES"/>
        </w:rPr>
        <w:t>I. De</w:t>
      </w:r>
      <w:bookmarkEnd w:id="21"/>
      <w:r w:rsidRPr="00E420D7">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0267007D" w14:textId="77777777" w:rsidR="00E93FC1" w:rsidRPr="006255C9"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6255C9">
        <w:rPr>
          <w:rFonts w:ascii="Palatino Linotype" w:eastAsiaTheme="minorEastAsia" w:hAnsi="Palatino Linotype"/>
          <w:sz w:val="24"/>
          <w:lang w:val="es-ES_tradnl" w:eastAsia="es-ES"/>
        </w:rPr>
        <w:t>E</w:t>
      </w:r>
      <w:r w:rsidRPr="006255C9">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255C9">
        <w:rPr>
          <w:rFonts w:ascii="Palatino Linotype" w:hAnsi="Palatino Linotype" w:cs="Arial"/>
          <w:color w:val="000000"/>
          <w:sz w:val="24"/>
          <w:lang w:val="es-ES_tradnl" w:eastAsia="es-ES"/>
        </w:rPr>
        <w:t xml:space="preserve">. </w:t>
      </w:r>
    </w:p>
    <w:p w14:paraId="448A67FE"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255C9">
        <w:rPr>
          <w:rFonts w:ascii="Palatino Linotype" w:hAnsi="Palatino Linotype"/>
          <w:lang w:val="es-ES_tradnl" w:eastAsia="es-ES"/>
        </w:rPr>
        <w:lastRenderedPageBreak/>
        <w:t xml:space="preserve">Definiendo el Derecho de Acceso a la Información Pública como: </w:t>
      </w:r>
      <w:r w:rsidRPr="006255C9">
        <w:rPr>
          <w:rFonts w:ascii="Palatino Linotype" w:eastAsiaTheme="minorEastAsia" w:hAnsi="Palatino Linotype"/>
          <w:i/>
          <w:color w:val="000000"/>
          <w:lang w:val="es-ES_tradnl" w:eastAsia="es-ES"/>
        </w:rPr>
        <w:t>La igualdad de oportunidades para recibir, buscar e impartir información</w:t>
      </w:r>
      <w:r w:rsidRPr="006255C9">
        <w:rPr>
          <w:rFonts w:ascii="Palatino Linotype" w:eastAsiaTheme="minorEastAsia" w:hAnsi="Palatino Linotype"/>
          <w:i/>
          <w:vertAlign w:val="superscript"/>
          <w:lang w:val="es-ES_tradnl" w:eastAsia="es-ES"/>
        </w:rPr>
        <w:footnoteReference w:id="2"/>
      </w:r>
      <w:r w:rsidRPr="006255C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w:t>
      </w:r>
      <w:r w:rsidRPr="00E420D7">
        <w:rPr>
          <w:rFonts w:ascii="Palatino Linotype" w:eastAsiaTheme="minorEastAsia" w:hAnsi="Palatino Linotype"/>
          <w:i/>
          <w:color w:val="000000"/>
          <w:lang w:val="es-ES_tradnl" w:eastAsia="es-ES"/>
        </w:rPr>
        <w:t xml:space="preserve"> física, moral o sindicato que reciba y ejerza recursos públicos o realice actos de autoridad en el ámbito federal, estatal y municipal,</w:t>
      </w:r>
      <w:r w:rsidRPr="00E420D7">
        <w:rPr>
          <w:rFonts w:ascii="Palatino Linotype" w:eastAsiaTheme="minorEastAsia" w:hAnsi="Palatino Linotype"/>
          <w:i/>
          <w:vertAlign w:val="superscript"/>
          <w:lang w:val="es-ES_tradnl" w:eastAsia="es-ES"/>
        </w:rPr>
        <w:footnoteReference w:id="3"/>
      </w:r>
      <w:r w:rsidRPr="00E420D7">
        <w:rPr>
          <w:rFonts w:ascii="Palatino Linotype" w:eastAsiaTheme="minorEastAsia" w:hAnsi="Palatino Linotype"/>
          <w:color w:val="000000"/>
          <w:lang w:val="es-ES_tradnl" w:eastAsia="es-ES"/>
        </w:rPr>
        <w:t>que se constituye como una herramienta fundamental para ejercer</w:t>
      </w:r>
      <w:r w:rsidRPr="00E420D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420D7">
        <w:rPr>
          <w:rFonts w:ascii="Palatino Linotype" w:eastAsiaTheme="minorEastAsia" w:hAnsi="Palatino Linotype"/>
          <w:i/>
          <w:vertAlign w:val="superscript"/>
          <w:lang w:val="es-ES_tradnl" w:eastAsia="es-ES"/>
        </w:rPr>
        <w:footnoteReference w:id="4"/>
      </w:r>
      <w:r w:rsidRPr="00E420D7">
        <w:rPr>
          <w:rFonts w:ascii="Palatino Linotype" w:eastAsiaTheme="minorEastAsia" w:hAnsi="Palatino Linotype"/>
          <w:color w:val="000000"/>
          <w:lang w:val="es-ES_tradnl" w:eastAsia="es-ES"/>
        </w:rPr>
        <w:t>fomentando</w:t>
      </w:r>
      <w:r w:rsidRPr="00E420D7">
        <w:rPr>
          <w:rFonts w:ascii="Palatino Linotype" w:eastAsiaTheme="minorEastAsia" w:hAnsi="Palatino Linotype"/>
          <w:i/>
          <w:color w:val="000000"/>
          <w:lang w:val="es-ES_tradnl" w:eastAsia="es-ES"/>
        </w:rPr>
        <w:t xml:space="preserve"> la transparencia de las actividades estatales y </w:t>
      </w:r>
      <w:r w:rsidRPr="00E420D7">
        <w:rPr>
          <w:rFonts w:ascii="Palatino Linotype" w:eastAsiaTheme="minorEastAsia" w:hAnsi="Palatino Linotype"/>
          <w:color w:val="000000"/>
          <w:lang w:val="es-ES_tradnl" w:eastAsia="es-ES"/>
        </w:rPr>
        <w:t>promoviendo</w:t>
      </w:r>
      <w:r w:rsidRPr="00E420D7">
        <w:rPr>
          <w:rFonts w:ascii="Palatino Linotype" w:eastAsiaTheme="minorEastAsia" w:hAnsi="Palatino Linotype"/>
          <w:i/>
          <w:color w:val="000000"/>
          <w:lang w:val="es-ES_tradnl" w:eastAsia="es-ES"/>
        </w:rPr>
        <w:t xml:space="preserve"> la responsabilidad de los funcionarios sobre su gestión pública,</w:t>
      </w:r>
      <w:r w:rsidRPr="00E420D7">
        <w:rPr>
          <w:rFonts w:ascii="Palatino Linotype" w:eastAsiaTheme="minorEastAsia" w:hAnsi="Palatino Linotype"/>
          <w:i/>
          <w:vertAlign w:val="superscript"/>
          <w:lang w:val="es-ES_tradnl" w:eastAsia="es-ES"/>
        </w:rPr>
        <w:footnoteReference w:id="5"/>
      </w:r>
      <w:r w:rsidRPr="00E420D7">
        <w:rPr>
          <w:rFonts w:ascii="Palatino Linotype" w:eastAsiaTheme="minorEastAsia" w:hAnsi="Palatino Linotype"/>
          <w:color w:val="000000"/>
          <w:lang w:val="es-ES_tradnl" w:eastAsia="es-ES"/>
        </w:rPr>
        <w:t>que permite</w:t>
      </w:r>
      <w:r w:rsidRPr="00E420D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E420D7">
        <w:rPr>
          <w:rFonts w:ascii="Palatino Linotype" w:hAnsi="Palatino Linotype"/>
          <w:lang w:val="es-ES_tradnl" w:eastAsia="es-ES"/>
        </w:rPr>
        <w:t>Mexicanos</w:t>
      </w:r>
      <w:r w:rsidRPr="00E420D7">
        <w:rPr>
          <w:rFonts w:ascii="Palatino Linotype" w:hAnsi="Palatino Linotype"/>
          <w:lang w:val="es-ES_tradnl" w:eastAsia="es-ES"/>
        </w:rPr>
        <w:t xml:space="preserve"> dispone lo siguiente:</w:t>
      </w:r>
    </w:p>
    <w:p w14:paraId="30A163AD" w14:textId="77777777" w:rsidR="00E93FC1" w:rsidRPr="00E420D7"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E420D7" w:rsidRDefault="00E93FC1" w:rsidP="00A87430">
      <w:pPr>
        <w:spacing w:before="240" w:after="240"/>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r w:rsidRPr="00E420D7">
        <w:rPr>
          <w:rFonts w:ascii="Palatino Linotype" w:hAnsi="Palatino Linotype"/>
          <w:b/>
          <w:i/>
          <w:sz w:val="22"/>
          <w:lang w:val="es-ES_tradnl" w:eastAsia="es-ES"/>
        </w:rPr>
        <w:t>Artículo 1.-</w:t>
      </w:r>
      <w:r w:rsidRPr="00E420D7">
        <w:rPr>
          <w:rFonts w:ascii="Palatino Linotype" w:hAnsi="Palatino Linotype"/>
          <w:i/>
          <w:sz w:val="22"/>
          <w:lang w:val="es-ES_tradnl" w:eastAsia="es-ES"/>
        </w:rPr>
        <w:t xml:space="preserve"> </w:t>
      </w:r>
    </w:p>
    <w:p w14:paraId="6C017403" w14:textId="77777777" w:rsidR="00E93FC1" w:rsidRPr="00E420D7" w:rsidRDefault="00E93FC1" w:rsidP="00A87430">
      <w:pPr>
        <w:spacing w:before="240" w:after="240"/>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p>
    <w:p w14:paraId="0ECC847D" w14:textId="77777777" w:rsidR="00E93FC1" w:rsidRPr="00E420D7" w:rsidRDefault="00E93FC1" w:rsidP="00A87430">
      <w:pPr>
        <w:spacing w:before="240" w:after="240"/>
        <w:ind w:left="567" w:right="567"/>
        <w:contextualSpacing/>
        <w:jc w:val="both"/>
        <w:rPr>
          <w:rFonts w:ascii="Palatino Linotype" w:hAnsi="Palatino Linotype"/>
          <w:i/>
          <w:sz w:val="22"/>
        </w:rPr>
      </w:pPr>
      <w:r w:rsidRPr="00E420D7">
        <w:rPr>
          <w:rFonts w:ascii="Palatino Linotype" w:hAnsi="Palatino Linotype"/>
          <w:i/>
          <w:sz w:val="22"/>
          <w:lang w:val="es-ES_tradnl" w:eastAsia="es-ES"/>
        </w:rPr>
        <w:t>Todas las</w:t>
      </w:r>
      <w:r w:rsidRPr="00E420D7">
        <w:rPr>
          <w:rFonts w:ascii="Palatino Linotype" w:hAnsi="Palatino Linotype"/>
          <w:sz w:val="22"/>
          <w:lang w:val="es-ES_tradnl" w:eastAsia="es-ES"/>
        </w:rPr>
        <w:t xml:space="preserve"> </w:t>
      </w:r>
      <w:r w:rsidRPr="00E420D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E420D7" w:rsidRDefault="00E93FC1" w:rsidP="006255C9">
      <w:pPr>
        <w:spacing w:before="240" w:after="240"/>
        <w:ind w:left="567" w:right="567"/>
        <w:contextualSpacing/>
        <w:jc w:val="both"/>
        <w:rPr>
          <w:rFonts w:ascii="Palatino Linotype" w:hAnsi="Palatino Linotype"/>
          <w:sz w:val="22"/>
          <w:lang w:val="es-ES_tradnl" w:eastAsia="es-ES"/>
        </w:rPr>
      </w:pPr>
      <w:r w:rsidRPr="00E420D7">
        <w:rPr>
          <w:rFonts w:ascii="Palatino Linotype" w:hAnsi="Palatino Linotype"/>
          <w:i/>
          <w:sz w:val="22"/>
        </w:rPr>
        <w:t>(…)</w:t>
      </w:r>
      <w:r w:rsidRPr="00E420D7">
        <w:rPr>
          <w:rFonts w:ascii="Palatino Linotype" w:hAnsi="Palatino Linotype"/>
          <w:sz w:val="22"/>
          <w:lang w:val="es-ES_tradnl" w:eastAsia="es-ES"/>
        </w:rPr>
        <w:t>”.</w:t>
      </w:r>
    </w:p>
    <w:p w14:paraId="715D252B" w14:textId="0A015F20" w:rsidR="00E93FC1" w:rsidRDefault="00E93FC1" w:rsidP="006255C9">
      <w:pPr>
        <w:spacing w:before="240" w:after="240"/>
        <w:ind w:left="567" w:right="567"/>
        <w:contextualSpacing/>
        <w:jc w:val="both"/>
        <w:rPr>
          <w:rFonts w:ascii="Palatino Linotype" w:hAnsi="Palatino Linotype"/>
          <w:b/>
          <w:i/>
          <w:sz w:val="22"/>
        </w:rPr>
      </w:pPr>
      <w:r w:rsidRPr="00E420D7">
        <w:rPr>
          <w:rFonts w:ascii="Palatino Linotype" w:hAnsi="Palatino Linotype"/>
          <w:b/>
          <w:i/>
          <w:sz w:val="22"/>
        </w:rPr>
        <w:lastRenderedPageBreak/>
        <w:t>(Énfasis Añadido)</w:t>
      </w:r>
    </w:p>
    <w:p w14:paraId="71AB0FA9" w14:textId="77777777" w:rsidR="008866EB" w:rsidRPr="006255C9"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Pr>
          <w:rFonts w:ascii="Palatino Linotype" w:hAnsi="Palatino Linotype"/>
          <w:lang w:val="es-ES_tradnl" w:eastAsia="es-ES"/>
        </w:rPr>
        <w:t>l</w:t>
      </w:r>
      <w:r w:rsidRPr="00E420D7">
        <w:rPr>
          <w:rFonts w:ascii="Palatino Linotype" w:hAnsi="Palatino Linotype"/>
          <w:lang w:val="es-ES_tradnl" w:eastAsia="es-ES"/>
        </w:rPr>
        <w:t xml:space="preserve"> mismo artículo.</w:t>
      </w:r>
    </w:p>
    <w:p w14:paraId="33957FEC"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lang w:val="es-ES_tradnl" w:eastAsia="es-ES"/>
        </w:rPr>
        <w:t xml:space="preserve">Así, conforme a la Constitución Política de las Estado Unidos Mexicanos </w:t>
      </w:r>
      <w:r w:rsidRPr="00E420D7">
        <w:rPr>
          <w:rFonts w:ascii="Palatino Linotype" w:eastAsia="Calibri" w:hAnsi="Palatino Linotype"/>
          <w:lang w:val="es-ES_tradnl" w:eastAsia="es-ES"/>
        </w:rPr>
        <w:t>y la Constitución Política del Estado Libre y Soberano de México respectivamente</w:t>
      </w:r>
      <w:r w:rsidRPr="00E420D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E420D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E420D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“Artículo 6.</w:t>
      </w:r>
      <w:r w:rsidRPr="00E420D7">
        <w:rPr>
          <w:rFonts w:ascii="Palatino Linotype" w:eastAsiaTheme="minorEastAsia" w:hAnsi="Palatino Linotype" w:cs="Arial"/>
          <w:bCs/>
          <w:i/>
          <w:sz w:val="22"/>
          <w:lang w:val="es-ES_tradnl" w:eastAsia="es-ES"/>
        </w:rPr>
        <w:t xml:space="preserve"> …</w:t>
      </w:r>
    </w:p>
    <w:p w14:paraId="2459450F"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0FBB178F"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E420D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Para el ejercicio del derecho de acceso a la información</w:t>
      </w:r>
      <w:r w:rsidRPr="00E420D7">
        <w:rPr>
          <w:rFonts w:ascii="Palatino Linotype" w:eastAsiaTheme="minorEastAsia" w:hAnsi="Palatino Linotype" w:cs="Arial"/>
          <w:bCs/>
          <w:i/>
          <w:sz w:val="22"/>
          <w:lang w:val="es-ES_tradnl" w:eastAsia="es-ES"/>
        </w:rPr>
        <w:t xml:space="preserve">, la Federación y </w:t>
      </w:r>
      <w:r w:rsidRPr="00E420D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 xml:space="preserve">I. </w:t>
      </w:r>
      <w:r w:rsidRPr="00E420D7">
        <w:rPr>
          <w:rFonts w:ascii="Palatino Linotype" w:eastAsiaTheme="minorEastAsia" w:hAnsi="Palatino Linotype" w:cs="Arial"/>
          <w:b/>
          <w:bCs/>
          <w:i/>
          <w:sz w:val="22"/>
          <w:lang w:val="es-ES_tradnl" w:eastAsia="es-ES"/>
        </w:rPr>
        <w:tab/>
        <w:t>Toda la información en posesión de cualquier</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autoridad</w:t>
      </w:r>
      <w:r w:rsidRPr="00E420D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20D7">
        <w:rPr>
          <w:rFonts w:ascii="Palatino Linotype" w:eastAsiaTheme="minorEastAsia" w:hAnsi="Palatino Linotype" w:cs="Arial"/>
          <w:b/>
          <w:bCs/>
          <w:i/>
          <w:sz w:val="22"/>
          <w:lang w:val="es-ES_tradnl" w:eastAsia="es-ES"/>
        </w:rPr>
        <w:t>municipal</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420D7">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E420D7">
        <w:rPr>
          <w:rFonts w:ascii="Palatino Linotype" w:eastAsiaTheme="minorEastAsia" w:hAnsi="Palatino Linotype" w:cs="Arial"/>
          <w:b/>
          <w:bCs/>
          <w:i/>
          <w:sz w:val="22"/>
          <w:lang w:val="es-ES_tradnl" w:eastAsia="es-ES"/>
        </w:rPr>
        <w:lastRenderedPageBreak/>
        <w:t>publicidad. 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E420D7" w:rsidRDefault="00E93FC1" w:rsidP="008866EB">
      <w:pPr>
        <w:pStyle w:val="Prrafodelista"/>
        <w:tabs>
          <w:tab w:val="left" w:pos="567"/>
        </w:tabs>
        <w:spacing w:before="240" w:after="240"/>
        <w:ind w:left="567" w:right="567"/>
        <w:jc w:val="both"/>
        <w:rPr>
          <w:rFonts w:ascii="Palatino Linotype" w:hAnsi="Palatino Linotype" w:cs="Arial"/>
          <w:b/>
          <w:bCs/>
          <w:i/>
        </w:rPr>
      </w:pPr>
      <w:r w:rsidRPr="00E420D7">
        <w:rPr>
          <w:rFonts w:ascii="Palatino Linotype" w:hAnsi="Palatino Linotype" w:cs="Arial"/>
          <w:b/>
          <w:bCs/>
          <w:i/>
        </w:rPr>
        <w:t>(Énfasis añadido)</w:t>
      </w:r>
    </w:p>
    <w:p w14:paraId="351F1CFA" w14:textId="77777777" w:rsidR="00E93FC1" w:rsidRPr="00E420D7"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E420D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“Artículo 5</w:t>
      </w:r>
      <w:r w:rsidRPr="00E420D7">
        <w:rPr>
          <w:rFonts w:ascii="Palatino Linotype" w:eastAsiaTheme="minorEastAsia" w:hAnsi="Palatino Linotype" w:cs="Arial"/>
          <w:bCs/>
          <w:i/>
          <w:sz w:val="22"/>
          <w:lang w:val="es-ES_tradnl" w:eastAsia="es-ES"/>
        </w:rPr>
        <w:t>.</w:t>
      </w:r>
      <w:proofErr w:type="gramStart"/>
      <w:r w:rsidRPr="00E420D7">
        <w:rPr>
          <w:rFonts w:ascii="Palatino Linotype" w:eastAsiaTheme="minorEastAsia" w:hAnsi="Palatino Linotype" w:cs="Arial"/>
          <w:bCs/>
          <w:i/>
          <w:sz w:val="22"/>
          <w:lang w:val="es-ES_tradnl" w:eastAsia="es-ES"/>
        </w:rPr>
        <w:t>- …</w:t>
      </w:r>
      <w:proofErr w:type="gramEnd"/>
    </w:p>
    <w:p w14:paraId="20BCB3B6"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02471354"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420D7">
        <w:rPr>
          <w:rFonts w:ascii="Palatino Linotype" w:eastAsiaTheme="minorEastAsia" w:hAnsi="Palatino Linotype" w:cs="Arial"/>
          <w:bCs/>
          <w:i/>
          <w:sz w:val="22"/>
          <w:lang w:val="es-ES_tradnl" w:eastAsia="es-ES"/>
        </w:rPr>
        <w:t>.</w:t>
      </w:r>
    </w:p>
    <w:p w14:paraId="7BBD388E"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Este derecho se regirá por los principios y bases siguientes</w:t>
      </w:r>
      <w:r w:rsidRPr="00E420D7">
        <w:rPr>
          <w:rFonts w:ascii="Palatino Linotype" w:eastAsiaTheme="minorEastAsia" w:hAnsi="Palatino Linotype" w:cs="Arial"/>
          <w:bCs/>
          <w:i/>
          <w:sz w:val="22"/>
          <w:lang w:val="es-ES_tradnl" w:eastAsia="es-ES"/>
        </w:rPr>
        <w:t>:</w:t>
      </w:r>
    </w:p>
    <w:p w14:paraId="2FD56844"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I. Toda la información en posesión de cualquier autoridad, entidad, órgano y organismos de los</w:t>
      </w:r>
      <w:r w:rsidRPr="00E420D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420D7">
        <w:rPr>
          <w:rFonts w:ascii="Palatino Linotype" w:eastAsiaTheme="minorEastAsia" w:hAnsi="Palatino Linotype" w:cs="Arial"/>
          <w:b/>
          <w:bCs/>
          <w:i/>
          <w:sz w:val="22"/>
          <w:lang w:val="es-ES_tradnl" w:eastAsia="es-ES"/>
        </w:rPr>
        <w:t>municipales</w:t>
      </w:r>
      <w:r w:rsidRPr="00E420D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8C4206C" w14:textId="4A84B9B5" w:rsidR="00A87430" w:rsidRDefault="00E93FC1" w:rsidP="008866EB">
      <w:pPr>
        <w:pStyle w:val="Prrafodelista"/>
        <w:tabs>
          <w:tab w:val="left" w:pos="567"/>
        </w:tabs>
        <w:spacing w:before="240" w:after="240"/>
        <w:ind w:left="567" w:right="567"/>
        <w:jc w:val="both"/>
        <w:rPr>
          <w:rFonts w:ascii="Palatino Linotype" w:hAnsi="Palatino Linotype" w:cs="Arial"/>
          <w:b/>
          <w:bCs/>
          <w:i/>
        </w:rPr>
      </w:pPr>
      <w:r w:rsidRPr="00E420D7">
        <w:rPr>
          <w:rFonts w:ascii="Palatino Linotype" w:hAnsi="Palatino Linotype" w:cs="Arial"/>
          <w:b/>
          <w:bCs/>
          <w:i/>
        </w:rPr>
        <w:t>(Énfasis añadido)</w:t>
      </w:r>
    </w:p>
    <w:p w14:paraId="60D54392" w14:textId="77777777" w:rsidR="008866EB" w:rsidRPr="008866EB" w:rsidRDefault="008866EB" w:rsidP="008866EB">
      <w:pPr>
        <w:tabs>
          <w:tab w:val="left" w:pos="567"/>
        </w:tabs>
        <w:spacing w:before="240" w:after="240"/>
        <w:ind w:right="567"/>
        <w:jc w:val="both"/>
        <w:rPr>
          <w:rFonts w:ascii="Palatino Linotype" w:hAnsi="Palatino Linotype" w:cs="Arial"/>
          <w:b/>
          <w:bCs/>
          <w:i/>
        </w:rPr>
      </w:pPr>
    </w:p>
    <w:p w14:paraId="0F2574C5"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E420D7">
        <w:rPr>
          <w:rFonts w:ascii="Palatino Linotype" w:eastAsiaTheme="minorEastAsia" w:hAnsi="Palatino Linotype" w:cs="Arial"/>
          <w:i/>
          <w:lang w:val="es-ES_tradnl" w:eastAsia="es-ES"/>
        </w:rPr>
        <w:t>por los principios de simplicidad, rapidez gratuidad del procedimiento, auxilio y orientación a los particulares</w:t>
      </w:r>
      <w:r w:rsidRPr="00E420D7">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F6509C0" w14:textId="2E048263" w:rsidR="00E93FC1" w:rsidRPr="00266686"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420D7">
        <w:rPr>
          <w:rFonts w:ascii="Palatino Linotype" w:eastAsiaTheme="minorEastAsia" w:hAnsi="Palatino Linotype" w:cs="Arial"/>
          <w:i/>
          <w:lang w:val="es-ES_tradnl" w:eastAsia="es-ES"/>
        </w:rPr>
        <w:t>solicitudes de acceso a la información</w:t>
      </w:r>
      <w:r w:rsidRPr="00E420D7">
        <w:rPr>
          <w:rFonts w:ascii="Palatino Linotype" w:eastAsiaTheme="minorEastAsia" w:hAnsi="Palatino Linotype" w:cs="Arial"/>
          <w:lang w:val="es-ES_tradnl" w:eastAsia="es-ES"/>
        </w:rPr>
        <w:t>.</w:t>
      </w:r>
    </w:p>
    <w:p w14:paraId="6233FD2A" w14:textId="77777777" w:rsidR="00E93FC1" w:rsidRPr="00F26DE8"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Así entonces, se procede analizar, en primer lugar, si el </w:t>
      </w:r>
      <w:r w:rsidRPr="009770FF">
        <w:rPr>
          <w:rFonts w:ascii="Palatino Linotype" w:eastAsiaTheme="minorEastAsia" w:hAnsi="Palatino Linotype" w:cs="Arial"/>
          <w:b/>
          <w:bCs/>
          <w:lang w:val="es-ES_tradnl" w:eastAsia="es-ES"/>
        </w:rPr>
        <w:t>SUJETO OBLIGADO</w:t>
      </w:r>
      <w:r w:rsidRPr="00E420D7">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w:t>
      </w:r>
      <w:r w:rsidRPr="00F26DE8">
        <w:rPr>
          <w:rFonts w:ascii="Palatino Linotype" w:eastAsiaTheme="minorEastAsia" w:hAnsi="Palatino Linotype" w:cs="Arial"/>
          <w:lang w:val="es-ES_tradnl" w:eastAsia="es-ES"/>
        </w:rPr>
        <w:t>su deber de respetar y garanti</w:t>
      </w:r>
      <w:r w:rsidR="00897584" w:rsidRPr="00F26DE8">
        <w:rPr>
          <w:rFonts w:ascii="Palatino Linotype" w:eastAsiaTheme="minorEastAsia" w:hAnsi="Palatino Linotype" w:cs="Arial"/>
          <w:lang w:val="es-ES_tradnl" w:eastAsia="es-ES"/>
        </w:rPr>
        <w:t xml:space="preserve">zar el derecho, entregando </w:t>
      </w:r>
      <w:r w:rsidRPr="00F26DE8">
        <w:rPr>
          <w:rFonts w:ascii="Palatino Linotype" w:eastAsiaTheme="minorEastAsia" w:hAnsi="Palatino Linotype" w:cs="Arial"/>
          <w:lang w:val="es-ES_tradnl" w:eastAsia="es-ES"/>
        </w:rPr>
        <w:t>la información solicitada.</w:t>
      </w:r>
      <w:bookmarkStart w:id="27" w:name="_Toc80812777"/>
    </w:p>
    <w:p w14:paraId="7F841C2E" w14:textId="77777777" w:rsidR="009C09D4" w:rsidRPr="00F26DE8"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F26DE8" w:rsidRDefault="00E93FC1" w:rsidP="009C09D4">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F26DE8">
        <w:rPr>
          <w:rFonts w:ascii="Palatino Linotype" w:hAnsi="Palatino Linotype"/>
          <w:b/>
          <w:color w:val="auto"/>
          <w:sz w:val="24"/>
          <w:szCs w:val="24"/>
        </w:rPr>
        <w:t>II. De la información solicitada</w:t>
      </w:r>
      <w:bookmarkEnd w:id="27"/>
      <w:bookmarkEnd w:id="28"/>
      <w:r w:rsidRPr="00F26DE8">
        <w:rPr>
          <w:rFonts w:ascii="Palatino Linotype" w:hAnsi="Palatino Linotype"/>
          <w:b/>
          <w:color w:val="auto"/>
          <w:sz w:val="24"/>
          <w:szCs w:val="24"/>
        </w:rPr>
        <w:t xml:space="preserve"> y la respuesta del </w:t>
      </w:r>
      <w:r w:rsidR="00AE026F" w:rsidRPr="00F26DE8">
        <w:rPr>
          <w:rFonts w:ascii="Palatino Linotype" w:hAnsi="Palatino Linotype"/>
          <w:b/>
          <w:color w:val="auto"/>
          <w:sz w:val="24"/>
          <w:szCs w:val="24"/>
        </w:rPr>
        <w:t>SUJETO OBLIGADO</w:t>
      </w:r>
      <w:bookmarkEnd w:id="29"/>
    </w:p>
    <w:p w14:paraId="4099E990" w14:textId="21A9E171" w:rsidR="00AE026F" w:rsidRPr="0065765B"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F26DE8">
        <w:rPr>
          <w:rFonts w:ascii="Palatino Linotype" w:eastAsia="Calibri" w:hAnsi="Palatino Linotype" w:cs="Arial"/>
          <w:sz w:val="24"/>
        </w:rPr>
        <w:t xml:space="preserve">Derivado del Planteamiento de la Litis, se procede a analizar el contenido íntegro de </w:t>
      </w:r>
      <w:r w:rsidRPr="00AE026F">
        <w:rPr>
          <w:rFonts w:ascii="Palatino Linotype" w:eastAsia="Calibri" w:hAnsi="Palatino Linotype" w:cs="Arial"/>
          <w:sz w:val="24"/>
        </w:rPr>
        <w:t xml:space="preserve">las actuaciones que obran en el expediente electrónico y con ello, este Órgano Garante dicte la resolución correspondiente, tomando en consideración los elementos </w:t>
      </w:r>
      <w:r w:rsidRPr="0065765B">
        <w:rPr>
          <w:rFonts w:ascii="Palatino Linotype" w:eastAsia="Calibri" w:hAnsi="Palatino Linotype" w:cs="Arial"/>
          <w:sz w:val="24"/>
        </w:rPr>
        <w:t>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65765B" w:rsidRDefault="00D66A39" w:rsidP="00D66A39">
      <w:pPr>
        <w:pStyle w:val="Prrafodelista"/>
        <w:spacing w:before="240" w:after="240" w:line="360" w:lineRule="auto"/>
        <w:ind w:left="0"/>
        <w:jc w:val="both"/>
        <w:rPr>
          <w:rFonts w:ascii="Palatino Linotype" w:eastAsia="Calibri" w:hAnsi="Palatino Linotype" w:cs="Arial"/>
          <w:sz w:val="24"/>
        </w:rPr>
      </w:pPr>
    </w:p>
    <w:p w14:paraId="04ACE0B6" w14:textId="3E303A6B" w:rsidR="009C4F8B" w:rsidRPr="0065765B" w:rsidRDefault="00EE743E"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65765B">
        <w:rPr>
          <w:rFonts w:ascii="Palatino Linotype" w:eastAsia="Calibri" w:hAnsi="Palatino Linotype" w:cs="Arial"/>
          <w:sz w:val="24"/>
        </w:rPr>
        <w:lastRenderedPageBreak/>
        <w:t xml:space="preserve">Primeramente debemos recapitular que el </w:t>
      </w:r>
      <w:r w:rsidR="00DD7CEF" w:rsidRPr="0065765B">
        <w:rPr>
          <w:rFonts w:ascii="Palatino Linotype" w:eastAsia="Calibri" w:hAnsi="Palatino Linotype" w:cs="Arial"/>
          <w:sz w:val="24"/>
        </w:rPr>
        <w:t>P</w:t>
      </w:r>
      <w:r w:rsidRPr="0065765B">
        <w:rPr>
          <w:rFonts w:ascii="Palatino Linotype" w:eastAsia="Calibri" w:hAnsi="Palatino Linotype" w:cs="Arial"/>
          <w:sz w:val="24"/>
        </w:rPr>
        <w:t xml:space="preserve">articular </w:t>
      </w:r>
      <w:r w:rsidR="002F44D2" w:rsidRPr="0065765B">
        <w:rPr>
          <w:rFonts w:ascii="Palatino Linotype" w:eastAsia="Calibri" w:hAnsi="Palatino Linotype" w:cs="Arial"/>
          <w:sz w:val="24"/>
        </w:rPr>
        <w:t xml:space="preserve">requirió al </w:t>
      </w:r>
      <w:r w:rsidR="002F44D2" w:rsidRPr="0065765B">
        <w:rPr>
          <w:rFonts w:ascii="Palatino Linotype" w:eastAsia="Calibri" w:hAnsi="Palatino Linotype" w:cs="Arial"/>
          <w:b/>
          <w:bCs/>
          <w:sz w:val="24"/>
        </w:rPr>
        <w:t>SUJETO OBLIGADO</w:t>
      </w:r>
      <w:r w:rsidR="002F44D2" w:rsidRPr="0065765B">
        <w:rPr>
          <w:rFonts w:ascii="Palatino Linotype" w:eastAsia="Calibri" w:hAnsi="Palatino Linotype" w:cs="Arial"/>
          <w:sz w:val="24"/>
        </w:rPr>
        <w:t xml:space="preserve"> </w:t>
      </w:r>
      <w:r w:rsidR="00D66A39" w:rsidRPr="0065765B">
        <w:rPr>
          <w:rFonts w:ascii="Palatino Linotype" w:hAnsi="Palatino Linotype"/>
          <w:color w:val="000000"/>
          <w:sz w:val="24"/>
        </w:rPr>
        <w:t>los recibos de nómina de los servidores públicos que laboran en el Ayuntamiento y en el Instituto Municipal de Cultura Física y Deporte (IMCUFIDE), de la segunda quincena de enero de dos mil veintidós.</w:t>
      </w:r>
    </w:p>
    <w:p w14:paraId="4B2EB893" w14:textId="77777777" w:rsidR="002F44D2" w:rsidRPr="00786AD1" w:rsidRDefault="002F44D2" w:rsidP="002F44D2">
      <w:pPr>
        <w:pStyle w:val="Prrafodelista"/>
        <w:spacing w:before="240" w:after="240" w:line="360" w:lineRule="auto"/>
        <w:ind w:left="0" w:right="48"/>
        <w:jc w:val="both"/>
        <w:rPr>
          <w:rFonts w:ascii="Palatino Linotype" w:eastAsia="MS Mincho" w:hAnsi="Palatino Linotype" w:cs="Arial"/>
          <w:i/>
          <w:sz w:val="24"/>
          <w:szCs w:val="22"/>
          <w:lang w:val="es-ES_tradnl" w:eastAsia="es-ES"/>
        </w:rPr>
      </w:pPr>
    </w:p>
    <w:p w14:paraId="5BF3E8AD" w14:textId="0FD0FE39" w:rsidR="002F44D2" w:rsidRPr="008644FC" w:rsidRDefault="009C4F8B" w:rsidP="00D66A39">
      <w:pPr>
        <w:pStyle w:val="Prrafodelista"/>
        <w:numPr>
          <w:ilvl w:val="0"/>
          <w:numId w:val="1"/>
        </w:numPr>
        <w:spacing w:before="240" w:after="240" w:line="360" w:lineRule="auto"/>
        <w:ind w:left="0" w:right="48" w:firstLine="0"/>
        <w:jc w:val="both"/>
        <w:rPr>
          <w:rFonts w:ascii="Palatino Linotype" w:hAnsi="Palatino Linotype"/>
          <w:sz w:val="24"/>
        </w:rPr>
      </w:pPr>
      <w:r w:rsidRPr="006A192D">
        <w:rPr>
          <w:rFonts w:ascii="Palatino Linotype" w:hAnsi="Palatino Linotype"/>
          <w:iCs/>
          <w:color w:val="000000"/>
          <w:sz w:val="24"/>
        </w:rPr>
        <w:t xml:space="preserve">En respuesta, el </w:t>
      </w:r>
      <w:r w:rsidRPr="006A192D">
        <w:rPr>
          <w:rFonts w:ascii="Palatino Linotype" w:hAnsi="Palatino Linotype"/>
          <w:b/>
          <w:bCs/>
          <w:iCs/>
          <w:color w:val="000000"/>
          <w:sz w:val="24"/>
        </w:rPr>
        <w:t>SUJETO OBLIGADO</w:t>
      </w:r>
      <w:r w:rsidRPr="006A192D">
        <w:rPr>
          <w:rFonts w:ascii="Palatino Linotype" w:hAnsi="Palatino Linotype"/>
          <w:iCs/>
          <w:color w:val="000000"/>
          <w:sz w:val="24"/>
        </w:rPr>
        <w:t xml:space="preserve"> </w:t>
      </w:r>
      <w:r w:rsidR="00D66A39">
        <w:rPr>
          <w:rFonts w:ascii="Palatino Linotype" w:hAnsi="Palatino Linotype"/>
          <w:iCs/>
          <w:color w:val="000000"/>
          <w:sz w:val="24"/>
        </w:rPr>
        <w:t xml:space="preserve">informó que no puede proporcionar lo requerido por el Particular, </w:t>
      </w:r>
      <w:r w:rsidR="00D66A39" w:rsidRPr="008644FC">
        <w:rPr>
          <w:rFonts w:ascii="Palatino Linotype" w:hAnsi="Palatino Linotype"/>
          <w:iCs/>
          <w:color w:val="000000"/>
          <w:sz w:val="24"/>
        </w:rPr>
        <w:t xml:space="preserve">toda vez que a la fecha en la que ingresó la solicitud de información la Tesorería Municipal se encontraba </w:t>
      </w:r>
      <w:r w:rsidR="00D66A39" w:rsidRPr="008644FC">
        <w:rPr>
          <w:rFonts w:ascii="Palatino Linotype" w:hAnsi="Palatino Linotype"/>
          <w:sz w:val="24"/>
        </w:rPr>
        <w:t>integrando el Presupuesto de Egresos Municipal para el ejercicio fiscal 2022.</w:t>
      </w:r>
    </w:p>
    <w:p w14:paraId="59FD02A7" w14:textId="77777777" w:rsidR="00F83172" w:rsidRPr="008644FC" w:rsidRDefault="00F83172" w:rsidP="004069CB">
      <w:pPr>
        <w:pStyle w:val="Prrafodelista"/>
        <w:spacing w:before="240" w:after="240" w:line="360" w:lineRule="auto"/>
        <w:ind w:left="0" w:right="48"/>
        <w:jc w:val="both"/>
        <w:rPr>
          <w:rFonts w:ascii="Palatino Linotype" w:hAnsi="Palatino Linotype"/>
          <w:sz w:val="24"/>
        </w:rPr>
      </w:pPr>
    </w:p>
    <w:p w14:paraId="19FA70B5" w14:textId="1BFA6EF2" w:rsidR="00004DA0" w:rsidRPr="008644FC" w:rsidRDefault="009C4F8B" w:rsidP="00004DA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8644FC">
        <w:rPr>
          <w:rFonts w:ascii="Palatino Linotype" w:hAnsi="Palatino Linotype"/>
          <w:sz w:val="24"/>
        </w:rPr>
        <w:t xml:space="preserve">En consecuencia, el </w:t>
      </w:r>
      <w:r w:rsidR="002F44D2" w:rsidRPr="008644FC">
        <w:rPr>
          <w:rFonts w:ascii="Palatino Linotype" w:hAnsi="Palatino Linotype"/>
          <w:sz w:val="24"/>
        </w:rPr>
        <w:t>P</w:t>
      </w:r>
      <w:r w:rsidRPr="008644FC">
        <w:rPr>
          <w:rFonts w:ascii="Palatino Linotype" w:hAnsi="Palatino Linotype"/>
          <w:sz w:val="24"/>
        </w:rPr>
        <w:t>articular interpuso recurso de revisión argumen</w:t>
      </w:r>
      <w:r w:rsidR="007F1AB7" w:rsidRPr="008644FC">
        <w:rPr>
          <w:rFonts w:ascii="Palatino Linotype" w:hAnsi="Palatino Linotype"/>
          <w:sz w:val="24"/>
        </w:rPr>
        <w:t>tando</w:t>
      </w:r>
      <w:r w:rsidR="008644FC">
        <w:rPr>
          <w:rFonts w:ascii="Palatino Linotype" w:hAnsi="Palatino Linotype"/>
          <w:sz w:val="24"/>
        </w:rPr>
        <w:t xml:space="preserve"> </w:t>
      </w:r>
      <w:r w:rsidR="007F1AB7" w:rsidRPr="008644FC">
        <w:rPr>
          <w:rFonts w:ascii="Palatino Linotype" w:hAnsi="Palatino Linotype"/>
          <w:sz w:val="24"/>
        </w:rPr>
        <w:t xml:space="preserve">que </w:t>
      </w:r>
      <w:bookmarkStart w:id="30" w:name="_Toc70625058"/>
      <w:bookmarkStart w:id="31" w:name="_Toc94119618"/>
      <w:r w:rsidR="00D66A39" w:rsidRPr="008644FC">
        <w:rPr>
          <w:rFonts w:ascii="Palatino Linotype" w:hAnsi="Palatino Linotype"/>
          <w:sz w:val="24"/>
        </w:rPr>
        <w:t>presentó s</w:t>
      </w:r>
      <w:r w:rsidR="008644FC" w:rsidRPr="008644FC">
        <w:rPr>
          <w:rFonts w:ascii="Palatino Linotype" w:hAnsi="Palatino Linotype"/>
          <w:sz w:val="24"/>
        </w:rPr>
        <w:t>u solicitud de información el día tres de febrero dos mil veintidós y solicitó la información de la segunda quincena de enero del mismo año</w:t>
      </w:r>
      <w:r w:rsidR="008644FC">
        <w:rPr>
          <w:rFonts w:ascii="Palatino Linotype" w:hAnsi="Palatino Linotype"/>
          <w:sz w:val="24"/>
        </w:rPr>
        <w:t>; sin embargo,</w:t>
      </w:r>
      <w:r w:rsidR="00A4775A" w:rsidRPr="008644FC">
        <w:rPr>
          <w:rFonts w:ascii="Palatino Linotype" w:hAnsi="Palatino Linotype"/>
          <w:sz w:val="24"/>
        </w:rPr>
        <w:t xml:space="preserve"> el </w:t>
      </w:r>
      <w:r w:rsidR="00A4775A" w:rsidRPr="008644FC">
        <w:rPr>
          <w:rFonts w:ascii="Palatino Linotype" w:hAnsi="Palatino Linotype"/>
          <w:b/>
          <w:bCs/>
          <w:sz w:val="24"/>
        </w:rPr>
        <w:t>SUJETO OBLIGADO</w:t>
      </w:r>
      <w:r w:rsidR="00A4775A" w:rsidRPr="008644FC">
        <w:rPr>
          <w:rFonts w:ascii="Palatino Linotype" w:hAnsi="Palatino Linotype"/>
          <w:sz w:val="24"/>
        </w:rPr>
        <w:t xml:space="preserve"> </w:t>
      </w:r>
      <w:r w:rsidR="008644FC" w:rsidRPr="008644FC">
        <w:rPr>
          <w:rFonts w:ascii="Palatino Linotype" w:hAnsi="Palatino Linotype"/>
          <w:sz w:val="24"/>
        </w:rPr>
        <w:t>le negó lo requerido.</w:t>
      </w:r>
    </w:p>
    <w:p w14:paraId="04CDAF0D" w14:textId="77777777" w:rsidR="00004DA0" w:rsidRPr="00004DA0" w:rsidRDefault="00004DA0" w:rsidP="00004DA0">
      <w:pPr>
        <w:pStyle w:val="Prrafodelista"/>
        <w:spacing w:before="240" w:after="240" w:line="360" w:lineRule="auto"/>
        <w:ind w:left="0" w:right="48"/>
        <w:jc w:val="both"/>
        <w:rPr>
          <w:rFonts w:ascii="Palatino Linotype" w:eastAsia="MS Gothic" w:hAnsi="Palatino Linotype"/>
          <w:sz w:val="24"/>
        </w:rPr>
      </w:pPr>
    </w:p>
    <w:p w14:paraId="50E67295" w14:textId="3D0EB8B7" w:rsidR="00657493" w:rsidRPr="00556ABA" w:rsidRDefault="00BC4D8E"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Calibri" w:hAnsi="Palatino Linotype" w:cs="Arial"/>
          <w:sz w:val="24"/>
        </w:rPr>
        <w:t>Ahora bien</w:t>
      </w:r>
      <w:r w:rsidR="009C4F8B" w:rsidRPr="00E95B3E">
        <w:rPr>
          <w:rFonts w:ascii="Palatino Linotype" w:eastAsia="Calibri" w:hAnsi="Palatino Linotype" w:cs="Arial"/>
          <w:sz w:val="24"/>
        </w:rPr>
        <w:t xml:space="preserve">, </w:t>
      </w:r>
      <w:r w:rsidR="00F83172" w:rsidRPr="00E95B3E">
        <w:rPr>
          <w:rFonts w:ascii="Palatino Linotype" w:eastAsia="Calibri" w:hAnsi="Palatino Linotype" w:cs="Arial"/>
          <w:sz w:val="24"/>
        </w:rPr>
        <w:t xml:space="preserve">se advierte que </w:t>
      </w:r>
      <w:r w:rsidR="00F83172" w:rsidRPr="00E95B3E">
        <w:rPr>
          <w:rFonts w:ascii="Palatino Linotype" w:eastAsia="Calibri" w:hAnsi="Palatino Linotype" w:cs="Arial"/>
          <w:color w:val="000000" w:themeColor="text1"/>
          <w:sz w:val="24"/>
          <w:lang w:val="es-ES"/>
        </w:rPr>
        <w:t xml:space="preserve">el hecho de que el </w:t>
      </w:r>
      <w:r w:rsidR="00F83172" w:rsidRPr="00E95B3E">
        <w:rPr>
          <w:rFonts w:ascii="Palatino Linotype" w:eastAsia="Calibri" w:hAnsi="Palatino Linotype" w:cs="Arial"/>
          <w:b/>
          <w:color w:val="000000" w:themeColor="text1"/>
          <w:sz w:val="24"/>
          <w:lang w:val="es-ES"/>
        </w:rPr>
        <w:t>SUJETO OBLIGADO</w:t>
      </w:r>
      <w:r w:rsidR="00F83172" w:rsidRPr="00E95B3E">
        <w:rPr>
          <w:rFonts w:ascii="Palatino Linotype" w:eastAsia="Calibri" w:hAnsi="Palatino Linotype" w:cs="Arial"/>
          <w:color w:val="000000" w:themeColor="text1"/>
          <w:sz w:val="24"/>
          <w:lang w:val="es-ES"/>
        </w:rPr>
        <w:t xml:space="preserve"> se pronunciara sobre l</w:t>
      </w:r>
      <w:r w:rsidR="00556ABA">
        <w:rPr>
          <w:rFonts w:ascii="Palatino Linotype" w:eastAsia="Calibri" w:hAnsi="Palatino Linotype" w:cs="Arial"/>
          <w:color w:val="000000" w:themeColor="text1"/>
          <w:sz w:val="24"/>
          <w:lang w:val="es-ES"/>
        </w:rPr>
        <w:t>os recibos de nómina</w:t>
      </w:r>
      <w:r w:rsidR="00F83172" w:rsidRPr="00556ABA">
        <w:rPr>
          <w:rFonts w:ascii="Palatino Linotype" w:eastAsia="Calibri" w:hAnsi="Palatino Linotype" w:cs="Arial"/>
          <w:color w:val="000000" w:themeColor="text1"/>
          <w:sz w:val="24"/>
          <w:lang w:val="es-ES"/>
        </w:rPr>
        <w:t>, asume con ello que, dentro de sus facultades, competencias y funciones, esta poseer o administrar l</w:t>
      </w:r>
      <w:r w:rsidR="00657493" w:rsidRPr="00556ABA">
        <w:rPr>
          <w:rFonts w:ascii="Palatino Linotype" w:eastAsia="Calibri" w:hAnsi="Palatino Linotype" w:cs="Arial"/>
          <w:color w:val="000000" w:themeColor="text1"/>
          <w:sz w:val="24"/>
          <w:lang w:val="es-ES"/>
        </w:rPr>
        <w:t>o</w:t>
      </w:r>
      <w:r w:rsidR="00F83172" w:rsidRPr="00556ABA">
        <w:rPr>
          <w:rFonts w:ascii="Palatino Linotype" w:eastAsia="Calibri" w:hAnsi="Palatino Linotype" w:cs="Arial"/>
          <w:color w:val="000000" w:themeColor="text1"/>
          <w:sz w:val="24"/>
          <w:lang w:val="es-ES"/>
        </w:rPr>
        <w:t xml:space="preserve"> relativo a </w:t>
      </w:r>
      <w:r w:rsidR="00657493" w:rsidRPr="00556ABA">
        <w:rPr>
          <w:rFonts w:ascii="Palatino Linotype" w:eastAsia="Calibri" w:hAnsi="Palatino Linotype" w:cs="Arial"/>
          <w:color w:val="000000" w:themeColor="text1"/>
          <w:sz w:val="24"/>
          <w:lang w:val="es-ES"/>
        </w:rPr>
        <w:t>lo requerido por el Particular</w:t>
      </w:r>
      <w:r w:rsidR="00556ABA">
        <w:rPr>
          <w:rFonts w:ascii="Palatino Linotype" w:eastAsia="Calibri" w:hAnsi="Palatino Linotype" w:cs="Arial"/>
          <w:color w:val="000000" w:themeColor="text1"/>
          <w:sz w:val="24"/>
          <w:lang w:val="es-ES"/>
        </w:rPr>
        <w:t>.</w:t>
      </w:r>
    </w:p>
    <w:p w14:paraId="6AE2DAE4" w14:textId="77777777" w:rsidR="00E142F5" w:rsidRPr="00E142F5" w:rsidRDefault="00E142F5" w:rsidP="00E142F5">
      <w:pPr>
        <w:pStyle w:val="Prrafodelista"/>
        <w:spacing w:before="240" w:after="240" w:line="360" w:lineRule="auto"/>
        <w:ind w:left="0" w:right="48"/>
        <w:jc w:val="both"/>
        <w:rPr>
          <w:rFonts w:ascii="Palatino Linotype" w:eastAsia="MS Gothic" w:hAnsi="Palatino Linotype"/>
          <w:sz w:val="28"/>
          <w:szCs w:val="28"/>
        </w:rPr>
      </w:pPr>
    </w:p>
    <w:p w14:paraId="679DD5C9" w14:textId="6F86753C" w:rsidR="00657493" w:rsidRPr="00E142F5" w:rsidRDefault="00CA2E6C" w:rsidP="00E142F5">
      <w:pPr>
        <w:pStyle w:val="Prrafodelista"/>
        <w:numPr>
          <w:ilvl w:val="0"/>
          <w:numId w:val="1"/>
        </w:numPr>
        <w:spacing w:before="240" w:after="240" w:line="360" w:lineRule="auto"/>
        <w:ind w:left="0" w:right="48" w:firstLine="0"/>
        <w:jc w:val="both"/>
        <w:rPr>
          <w:rFonts w:ascii="Palatino Linotype" w:eastAsia="MS Gothic" w:hAnsi="Palatino Linotype"/>
          <w:sz w:val="28"/>
          <w:szCs w:val="28"/>
        </w:rPr>
      </w:pPr>
      <w:r w:rsidRPr="00E142F5">
        <w:rPr>
          <w:rFonts w:ascii="Palatino Linotype" w:eastAsia="MS Mincho" w:hAnsi="Palatino Linotype" w:cs="Arial"/>
          <w:sz w:val="24"/>
          <w:szCs w:val="28"/>
          <w:lang w:eastAsia="es-ES"/>
        </w:rPr>
        <w:t xml:space="preserve">En </w:t>
      </w:r>
      <w:proofErr w:type="spellStart"/>
      <w:r w:rsidRPr="00E142F5">
        <w:rPr>
          <w:rFonts w:ascii="Palatino Linotype" w:eastAsia="MS Mincho" w:hAnsi="Palatino Linotype" w:cs="Arial"/>
          <w:sz w:val="24"/>
          <w:szCs w:val="28"/>
          <w:lang w:eastAsia="es-ES"/>
        </w:rPr>
        <w:t>vitud</w:t>
      </w:r>
      <w:proofErr w:type="spellEnd"/>
      <w:r w:rsidRPr="00E142F5">
        <w:rPr>
          <w:rFonts w:ascii="Palatino Linotype" w:eastAsia="MS Mincho" w:hAnsi="Palatino Linotype" w:cs="Arial"/>
          <w:sz w:val="24"/>
          <w:szCs w:val="28"/>
          <w:lang w:eastAsia="es-ES"/>
        </w:rPr>
        <w:t xml:space="preserve"> de lo anterior, </w:t>
      </w:r>
      <w:r w:rsidRPr="00E142F5">
        <w:rPr>
          <w:rFonts w:ascii="Palatino Linotype" w:eastAsia="MS Mincho" w:hAnsi="Palatino Linotype" w:cs="Arial"/>
          <w:sz w:val="24"/>
          <w:szCs w:val="28"/>
        </w:rPr>
        <w:t>l</w:t>
      </w:r>
      <w:r w:rsidRPr="00E142F5">
        <w:rPr>
          <w:rFonts w:ascii="Palatino Linotype" w:hAnsi="Palatino Linotype" w:cs="Arial"/>
          <w:color w:val="000000"/>
          <w:sz w:val="24"/>
          <w:szCs w:val="28"/>
          <w:shd w:val="clear" w:color="auto" w:fill="FFFFFF"/>
        </w:rPr>
        <w:t xml:space="preserve">a </w:t>
      </w:r>
      <w:r w:rsidRPr="00E142F5">
        <w:rPr>
          <w:rFonts w:ascii="Palatino Linotype" w:hAnsi="Palatino Linotype" w:cs="Arial"/>
          <w:b/>
          <w:color w:val="000000"/>
          <w:sz w:val="24"/>
          <w:szCs w:val="28"/>
          <w:shd w:val="clear" w:color="auto" w:fill="FFFFFF"/>
        </w:rPr>
        <w:t>Constitución Política de los Estados Unidos Mexicanos</w:t>
      </w:r>
      <w:r w:rsidRPr="00E142F5">
        <w:rPr>
          <w:rFonts w:ascii="Palatino Linotype" w:hAnsi="Palatino Linotype" w:cs="Arial"/>
          <w:color w:val="000000"/>
          <w:sz w:val="24"/>
          <w:szCs w:val="28"/>
          <w:shd w:val="clear" w:color="auto" w:fill="FFFFFF"/>
        </w:rPr>
        <w:t xml:space="preserve"> establece en su artículo 127 fracción I que los servidores públicos de los tres niveles de gobierno y de las demarcaciones territoriales de la Ciudad de México, entidades y dependencias, </w:t>
      </w:r>
      <w:r w:rsidRPr="00556ABA">
        <w:rPr>
          <w:rFonts w:ascii="Palatino Linotype" w:hAnsi="Palatino Linotype" w:cs="Arial"/>
          <w:color w:val="000000"/>
          <w:sz w:val="24"/>
          <w:szCs w:val="28"/>
          <w:shd w:val="clear" w:color="auto" w:fill="FFFFFF"/>
        </w:rPr>
        <w:t xml:space="preserve">administraciones paraestatales y paramunicipales, </w:t>
      </w:r>
      <w:r w:rsidRPr="00556ABA">
        <w:rPr>
          <w:rFonts w:ascii="Palatino Linotype" w:hAnsi="Palatino Linotype" w:cs="Arial"/>
          <w:color w:val="000000"/>
          <w:sz w:val="24"/>
          <w:szCs w:val="28"/>
          <w:shd w:val="clear" w:color="auto" w:fill="FFFFFF"/>
        </w:rPr>
        <w:lastRenderedPageBreak/>
        <w:t>fideicomisos públicos, instituciones y organismos autónomos, y cualquier otro ente público, percibirán una remuneración adecuada e irrenunciable por el desempeño de su función, empleo, cargo o comisión</w:t>
      </w:r>
      <w:r w:rsidRPr="00E142F5">
        <w:rPr>
          <w:rFonts w:ascii="Palatino Linotype" w:hAnsi="Palatino Linotype" w:cs="Arial"/>
          <w:color w:val="000000"/>
          <w:sz w:val="24"/>
          <w:szCs w:val="28"/>
          <w:shd w:val="clear" w:color="auto" w:fill="FFFFFF"/>
        </w:rPr>
        <w:t>, misma que deberá ser proporcional a sus responsabilidades, de tal situación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144C8320" w14:textId="77777777" w:rsidR="00FF0D68" w:rsidRPr="00E142F5" w:rsidRDefault="00FF0D68" w:rsidP="00FF0D68">
      <w:pPr>
        <w:spacing w:line="360" w:lineRule="auto"/>
        <w:contextualSpacing/>
        <w:jc w:val="both"/>
        <w:rPr>
          <w:rFonts w:ascii="Palatino Linotype" w:eastAsia="MS Mincho" w:hAnsi="Palatino Linotype" w:cs="Arial"/>
          <w:lang w:eastAsia="es-ES"/>
        </w:rPr>
      </w:pPr>
    </w:p>
    <w:p w14:paraId="78519361" w14:textId="1BF45EE8" w:rsidR="00CA2E6C" w:rsidRPr="00E142F5" w:rsidRDefault="008306DA" w:rsidP="00CA2E6C">
      <w:pPr>
        <w:numPr>
          <w:ilvl w:val="0"/>
          <w:numId w:val="1"/>
        </w:numPr>
        <w:spacing w:line="360" w:lineRule="auto"/>
        <w:ind w:left="0" w:firstLine="0"/>
        <w:contextualSpacing/>
        <w:jc w:val="both"/>
        <w:rPr>
          <w:rFonts w:ascii="Palatino Linotype" w:eastAsia="MS Mincho" w:hAnsi="Palatino Linotype" w:cs="Arial"/>
          <w:lang w:eastAsia="es-ES"/>
        </w:rPr>
      </w:pPr>
      <w:r w:rsidRPr="00E142F5">
        <w:rPr>
          <w:rFonts w:ascii="Palatino Linotype" w:eastAsia="MS Mincho" w:hAnsi="Palatino Linotype" w:cs="Arial"/>
          <w:lang w:eastAsia="es-ES"/>
        </w:rPr>
        <w:t>En este sentido</w:t>
      </w:r>
      <w:r w:rsidR="00CA2E6C" w:rsidRPr="00E142F5">
        <w:rPr>
          <w:rFonts w:ascii="Palatino Linotype" w:eastAsia="MS Mincho" w:hAnsi="Palatino Linotype" w:cs="Arial"/>
          <w:lang w:eastAsia="es-ES"/>
        </w:rPr>
        <w:t xml:space="preserve">, el </w:t>
      </w:r>
      <w:r w:rsidR="00CA2E6C" w:rsidRPr="00E142F5">
        <w:rPr>
          <w:rFonts w:ascii="Palatino Linotype" w:eastAsia="Calibri" w:hAnsi="Palatino Linotype" w:cs="Arial"/>
          <w:color w:val="000000" w:themeColor="text1"/>
          <w:lang w:val="es-ES"/>
        </w:rPr>
        <w:t xml:space="preserve">artículo </w:t>
      </w:r>
      <w:r w:rsidR="00CA2E6C" w:rsidRPr="00E142F5">
        <w:rPr>
          <w:rFonts w:ascii="Palatino Linotype" w:hAnsi="Palatino Linotype" w:cs="Arial"/>
          <w:color w:val="000000"/>
          <w:shd w:val="clear" w:color="auto" w:fill="FFFFFF"/>
        </w:rPr>
        <w:t xml:space="preserve">3, fracción XXXII del </w:t>
      </w:r>
      <w:r w:rsidR="00CA2E6C" w:rsidRPr="00E142F5">
        <w:rPr>
          <w:rFonts w:ascii="Palatino Linotype" w:hAnsi="Palatino Linotype" w:cs="Arial"/>
          <w:b/>
          <w:color w:val="000000"/>
          <w:shd w:val="clear" w:color="auto" w:fill="FFFFFF"/>
        </w:rPr>
        <w:t>Código Financiero del Estado de México y Municipios</w:t>
      </w:r>
      <w:r w:rsidR="00CA2E6C" w:rsidRPr="00E142F5">
        <w:rPr>
          <w:rFonts w:ascii="Palatino Linotype" w:hAnsi="Palatino Linotype" w:cs="Arial"/>
          <w:color w:val="000000"/>
          <w:shd w:val="clear" w:color="auto" w:fill="FFFFFF"/>
        </w:rPr>
        <w:t xml:space="preserve"> establece para el presente </w:t>
      </w:r>
      <w:r w:rsidR="00CA2E6C" w:rsidRPr="00556ABA">
        <w:rPr>
          <w:rFonts w:ascii="Palatino Linotype" w:hAnsi="Palatino Linotype" w:cs="Arial"/>
          <w:color w:val="000000"/>
          <w:shd w:val="clear" w:color="auto" w:fill="FFFFFF"/>
        </w:rPr>
        <w:t>ordenamiento legal y la Ley de Ingresos del Estado y del Presupuesto de Egresos, se entiende como remuneración</w:t>
      </w:r>
      <w:r w:rsidR="00CA2E6C" w:rsidRPr="00E142F5">
        <w:rPr>
          <w:rFonts w:ascii="Palatino Linotype" w:hAnsi="Palatino Linotype" w:cs="Arial"/>
          <w:color w:val="000000"/>
          <w:shd w:val="clear" w:color="auto" w:fill="FFFFFF"/>
        </w:rPr>
        <w:t xml:space="preserve"> los pagos hechos por concepto de sueldo, compensaciones, gratificaciones, habitación, primas, comisiones, prestaciones en especie y cualquier otra percepción o prestación que se entregue al servidor público por su trabajo.</w:t>
      </w:r>
    </w:p>
    <w:p w14:paraId="0738D76D" w14:textId="77777777" w:rsidR="00E142F5" w:rsidRPr="00E142F5" w:rsidRDefault="00E142F5" w:rsidP="00E142F5">
      <w:pPr>
        <w:rPr>
          <w:rFonts w:ascii="Palatino Linotype" w:eastAsia="MS Mincho" w:hAnsi="Palatino Linotype" w:cs="Arial"/>
          <w:lang w:eastAsia="es-ES"/>
        </w:rPr>
      </w:pPr>
    </w:p>
    <w:p w14:paraId="13FB82B1" w14:textId="5B7CB6B8" w:rsidR="00FF0D68" w:rsidRPr="00E142F5" w:rsidRDefault="00FF0D68" w:rsidP="00E142F5">
      <w:pPr>
        <w:numPr>
          <w:ilvl w:val="0"/>
          <w:numId w:val="1"/>
        </w:numPr>
        <w:spacing w:line="360" w:lineRule="auto"/>
        <w:ind w:left="0" w:firstLine="0"/>
        <w:contextualSpacing/>
        <w:jc w:val="both"/>
        <w:rPr>
          <w:rFonts w:ascii="Palatino Linotype" w:eastAsia="MS Mincho" w:hAnsi="Palatino Linotype" w:cs="Arial"/>
          <w:lang w:eastAsia="es-ES"/>
        </w:rPr>
      </w:pPr>
      <w:r w:rsidRPr="00E142F5">
        <w:rPr>
          <w:rFonts w:ascii="Palatino Linotype" w:eastAsia="MS Mincho" w:hAnsi="Palatino Linotype" w:cs="Arial"/>
          <w:lang w:eastAsia="es-ES"/>
        </w:rPr>
        <w:t xml:space="preserve">Sirve </w:t>
      </w:r>
      <w:r w:rsidRPr="00E142F5">
        <w:rPr>
          <w:rFonts w:ascii="Palatino Linotype" w:eastAsia="Calibri" w:hAnsi="Palatino Linotype" w:cs="Arial"/>
          <w:color w:val="000000" w:themeColor="text1"/>
          <w:lang w:val="es-ES"/>
        </w:rPr>
        <w:t xml:space="preserve">de </w:t>
      </w:r>
      <w:r w:rsidRPr="00E142F5">
        <w:rPr>
          <w:rFonts w:ascii="Palatino Linotype" w:hAnsi="Palatino Linotype" w:cs="Arial"/>
          <w:color w:val="000000"/>
          <w:shd w:val="clear" w:color="auto" w:fill="FFFFFF"/>
        </w:rPr>
        <w:t>apoyo a lo anterior por analogía, los criterios 01/2003 y 002/2003 emitidos por el Comité de Acceso a la Información y Protección de Datos Personales de la Suprema Corte de Justicia de la Nación que a continuación se citan:</w:t>
      </w:r>
    </w:p>
    <w:p w14:paraId="5A7A9193" w14:textId="5D4DB137" w:rsidR="00FF0D68" w:rsidRDefault="00FF0D68" w:rsidP="00FF0D68">
      <w:pPr>
        <w:spacing w:line="360" w:lineRule="auto"/>
        <w:contextualSpacing/>
        <w:jc w:val="both"/>
        <w:rPr>
          <w:rFonts w:ascii="Palatino Linotype" w:eastAsia="MS Mincho" w:hAnsi="Palatino Linotype" w:cs="Arial"/>
          <w:highlight w:val="yellow"/>
          <w:lang w:eastAsia="es-ES"/>
        </w:rPr>
      </w:pPr>
    </w:p>
    <w:p w14:paraId="331EA099" w14:textId="77777777" w:rsidR="00FF0D68" w:rsidRPr="00FF0D68" w:rsidRDefault="00FF0D68" w:rsidP="00FF0D68">
      <w:pPr>
        <w:tabs>
          <w:tab w:val="left" w:pos="851"/>
        </w:tabs>
        <w:spacing w:before="240" w:after="240"/>
        <w:ind w:left="567" w:right="539"/>
        <w:contextualSpacing/>
        <w:jc w:val="center"/>
        <w:rPr>
          <w:rFonts w:ascii="Palatino Linotype" w:hAnsi="Palatino Linotype" w:cs="Arial"/>
          <w:b/>
          <w:bCs/>
          <w:i/>
          <w:color w:val="000000"/>
          <w:sz w:val="22"/>
          <w:shd w:val="clear" w:color="auto" w:fill="FFFFFF"/>
        </w:rPr>
      </w:pPr>
      <w:r w:rsidRPr="00FF0D68">
        <w:rPr>
          <w:rFonts w:ascii="Palatino Linotype" w:hAnsi="Palatino Linotype" w:cs="Arial"/>
          <w:b/>
          <w:bCs/>
          <w:i/>
          <w:color w:val="000000"/>
          <w:sz w:val="22"/>
          <w:shd w:val="clear" w:color="auto" w:fill="FFFFFF"/>
        </w:rPr>
        <w:t>Criterio 01/2003.</w:t>
      </w:r>
    </w:p>
    <w:p w14:paraId="3903E45A" w14:textId="77777777" w:rsidR="00FF0D68" w:rsidRPr="00DC6288"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DC6288">
        <w:rPr>
          <w:rFonts w:ascii="Palatino Linotype" w:hAnsi="Palatino Linotype" w:cs="Arial"/>
          <w:b/>
          <w:i/>
          <w:color w:val="000000"/>
          <w:sz w:val="22"/>
          <w:szCs w:val="22"/>
          <w:shd w:val="clear" w:color="auto" w:fill="FFFFFF"/>
        </w:rPr>
        <w:t>“INGRESOS DE LOS SERVIDORES PÚBLICOS. CONSTITUYEN INFORMACIÓN PÚBLICA AÚN CUANDO SU DIFUSIÓN PUEDE AFECTAR LA VIDA O LA SEGURIDAD DE AQUELLOS</w:t>
      </w:r>
      <w:r w:rsidRPr="00DC6288">
        <w:rPr>
          <w:rFonts w:ascii="Palatino Linotype" w:hAnsi="Palatino Linotype" w:cs="Arial"/>
          <w:i/>
          <w:color w:val="000000"/>
          <w:sz w:val="22"/>
          <w:szCs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w:t>
      </w:r>
      <w:r w:rsidRPr="00DC6288">
        <w:rPr>
          <w:rFonts w:ascii="Palatino Linotype" w:hAnsi="Palatino Linotype" w:cs="Arial"/>
          <w:i/>
          <w:color w:val="000000"/>
          <w:sz w:val="22"/>
          <w:szCs w:val="22"/>
          <w:shd w:val="clear" w:color="auto" w:fill="FFFFFF"/>
        </w:rPr>
        <w:lastRenderedPageBreak/>
        <w:t xml:space="preserve">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w:t>
      </w:r>
      <w:r w:rsidRPr="00DC6288">
        <w:rPr>
          <w:rFonts w:ascii="Palatino Linotype" w:hAnsi="Palatino Linotype" w:cs="Arial"/>
          <w:i/>
          <w:color w:val="000000"/>
          <w:sz w:val="22"/>
          <w:shd w:val="clear" w:color="auto" w:fill="FFFFFF"/>
        </w:rPr>
        <w:t>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55C1135" w14:textId="77777777" w:rsidR="00FF0D68" w:rsidRPr="00DC6288"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DC6288">
        <w:rPr>
          <w:rFonts w:ascii="Palatino Linotype" w:hAnsi="Palatino Linotype" w:cs="Arial"/>
          <w:i/>
          <w:color w:val="000000"/>
          <w:sz w:val="22"/>
          <w:shd w:val="clear" w:color="auto" w:fill="FFFFFF"/>
        </w:rPr>
        <w:t>Clasificación de información 2/2003-A, derivada de la solicitud presentada por Laura Carrillo Anaya. - 24 de septiembre de 2003, Unanimidad de votos…”</w:t>
      </w:r>
    </w:p>
    <w:p w14:paraId="180D0728" w14:textId="77777777" w:rsidR="00FF0D68" w:rsidRPr="00DC6288"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p>
    <w:p w14:paraId="46D84865" w14:textId="77777777" w:rsidR="00FF0D68" w:rsidRPr="00FF0D68" w:rsidRDefault="00FF0D68" w:rsidP="00FF0D68">
      <w:pPr>
        <w:tabs>
          <w:tab w:val="left" w:pos="851"/>
        </w:tabs>
        <w:spacing w:before="240" w:after="240"/>
        <w:ind w:left="567" w:right="539"/>
        <w:contextualSpacing/>
        <w:jc w:val="center"/>
        <w:rPr>
          <w:rFonts w:ascii="Palatino Linotype" w:hAnsi="Palatino Linotype" w:cs="Arial"/>
          <w:b/>
          <w:bCs/>
          <w:i/>
          <w:color w:val="000000"/>
          <w:sz w:val="22"/>
          <w:shd w:val="clear" w:color="auto" w:fill="FFFFFF"/>
        </w:rPr>
      </w:pPr>
      <w:r w:rsidRPr="00FF0D68">
        <w:rPr>
          <w:rFonts w:ascii="Palatino Linotype" w:hAnsi="Palatino Linotype" w:cs="Arial"/>
          <w:b/>
          <w:bCs/>
          <w:i/>
          <w:color w:val="000000"/>
          <w:sz w:val="22"/>
          <w:shd w:val="clear" w:color="auto" w:fill="FFFFFF"/>
        </w:rPr>
        <w:t>Criterio 02/2003.</w:t>
      </w:r>
    </w:p>
    <w:p w14:paraId="725E33BD" w14:textId="77777777" w:rsidR="00FF0D68" w:rsidRPr="00E142F5"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DC6288">
        <w:rPr>
          <w:rFonts w:ascii="Palatino Linotype" w:hAnsi="Palatino Linotype" w:cs="Arial"/>
          <w:b/>
          <w:i/>
          <w:color w:val="000000"/>
          <w:sz w:val="22"/>
          <w:shd w:val="clear" w:color="auto" w:fill="FFFFFF"/>
        </w:rPr>
        <w:t>“INGRESOS DE LOS SERVIDORES PÚBLICOS, SON INFORMACIÓN PÚBLICA AÚN CUANDO CONSTITUYEN DATOS PERSONALES QUE SE REFIEREN AL PATRIMONIO DE AQUÉLLOS.</w:t>
      </w:r>
      <w:r w:rsidRPr="00DC6288">
        <w:rPr>
          <w:rFonts w:ascii="Palatino Linotype" w:hAnsi="Palatino Linotype" w:cs="Arial"/>
          <w:i/>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w:t>
      </w:r>
      <w:r w:rsidRPr="00E142F5">
        <w:rPr>
          <w:rFonts w:ascii="Palatino Linotype" w:hAnsi="Palatino Linotype" w:cs="Arial"/>
          <w:i/>
          <w:color w:val="000000"/>
          <w:sz w:val="22"/>
          <w:shd w:val="clear" w:color="auto" w:fill="FFFFFF"/>
        </w:rPr>
        <w:t>través de medios remotos o locales de comunicación electrónica, tanto el directorio de servidores públicos como las remuneraciones mensuales por puesto incluso el sistema de compensación…”</w:t>
      </w:r>
    </w:p>
    <w:p w14:paraId="22F3CCD4" w14:textId="77777777" w:rsidR="00FF0D68" w:rsidRPr="00E142F5"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p>
    <w:p w14:paraId="08947BAD" w14:textId="0DE50EC7" w:rsidR="00FF0D68" w:rsidRPr="00E142F5" w:rsidRDefault="00FF0D68" w:rsidP="00FF0D68">
      <w:pPr>
        <w:ind w:left="567" w:right="539"/>
        <w:contextualSpacing/>
        <w:jc w:val="both"/>
        <w:rPr>
          <w:rFonts w:ascii="Palatino Linotype" w:eastAsia="MS Mincho" w:hAnsi="Palatino Linotype" w:cs="Arial"/>
          <w:lang w:eastAsia="es-ES"/>
        </w:rPr>
      </w:pPr>
      <w:r w:rsidRPr="00E142F5">
        <w:rPr>
          <w:rFonts w:ascii="Palatino Linotype" w:hAnsi="Palatino Linotype" w:cs="Arial"/>
          <w:i/>
          <w:color w:val="000000"/>
          <w:sz w:val="22"/>
          <w:shd w:val="clear" w:color="auto" w:fill="FFFFFF"/>
        </w:rPr>
        <w:t>Clasificación de información 2/2003-A, derivada de la solicitud presentada por Laura Carrillo Anaya. - 24 de septiembre de 2003, Unanimidad de votos.”</w:t>
      </w:r>
    </w:p>
    <w:p w14:paraId="5558E868" w14:textId="77777777" w:rsidR="00FF0D68" w:rsidRPr="00E142F5" w:rsidRDefault="00FF0D68" w:rsidP="00FF0D68">
      <w:pPr>
        <w:spacing w:line="360" w:lineRule="auto"/>
        <w:contextualSpacing/>
        <w:jc w:val="both"/>
        <w:rPr>
          <w:rFonts w:ascii="Palatino Linotype" w:eastAsia="MS Mincho" w:hAnsi="Palatino Linotype" w:cs="Arial"/>
          <w:lang w:eastAsia="es-ES"/>
        </w:rPr>
      </w:pPr>
    </w:p>
    <w:p w14:paraId="7167F5D5" w14:textId="17F76C96" w:rsidR="00CA2E6C" w:rsidRPr="00E142F5" w:rsidRDefault="00FF0D68"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142F5">
        <w:rPr>
          <w:rFonts w:ascii="Palatino Linotype" w:eastAsia="MS Mincho" w:hAnsi="Palatino Linotype" w:cs="Arial"/>
          <w:lang w:eastAsia="es-ES"/>
        </w:rPr>
        <w:t xml:space="preserve">De los </w:t>
      </w:r>
      <w:r w:rsidRPr="00E142F5">
        <w:rPr>
          <w:rFonts w:ascii="Palatino Linotype" w:hAnsi="Palatino Linotype"/>
        </w:rPr>
        <w:t xml:space="preserve">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w:t>
      </w:r>
      <w:r w:rsidRPr="008644FC">
        <w:rPr>
          <w:rFonts w:ascii="Palatino Linotype" w:hAnsi="Palatino Linotype"/>
          <w:b/>
          <w:bCs/>
        </w:rPr>
        <w:t>constitucional serán públicas.</w:t>
      </w:r>
    </w:p>
    <w:p w14:paraId="7B170CAF" w14:textId="77777777" w:rsidR="00E142F5" w:rsidRPr="00BF37C5" w:rsidRDefault="00E142F5" w:rsidP="00E142F5">
      <w:pPr>
        <w:rPr>
          <w:rFonts w:ascii="Palatino Linotype" w:eastAsia="MS Mincho" w:hAnsi="Palatino Linotype" w:cs="Arial"/>
          <w:lang w:eastAsia="es-ES"/>
        </w:rPr>
      </w:pPr>
    </w:p>
    <w:p w14:paraId="6FC8B900" w14:textId="77415F05" w:rsidR="00CA2E6C" w:rsidRPr="00556ABA" w:rsidRDefault="008306DA" w:rsidP="00556ABA">
      <w:pPr>
        <w:numPr>
          <w:ilvl w:val="0"/>
          <w:numId w:val="1"/>
        </w:numPr>
        <w:spacing w:line="360" w:lineRule="auto"/>
        <w:ind w:left="0" w:firstLine="0"/>
        <w:contextualSpacing/>
        <w:jc w:val="both"/>
        <w:rPr>
          <w:rFonts w:ascii="Palatino Linotype" w:eastAsia="Calibri" w:hAnsi="Palatino Linotype" w:cs="Tahoma"/>
          <w:bCs/>
          <w:color w:val="000000"/>
        </w:rPr>
      </w:pPr>
      <w:r w:rsidRPr="00BF37C5">
        <w:rPr>
          <w:rFonts w:ascii="Palatino Linotype" w:eastAsia="MS Mincho" w:hAnsi="Palatino Linotype" w:cs="Arial"/>
          <w:lang w:eastAsia="es-ES"/>
        </w:rPr>
        <w:lastRenderedPageBreak/>
        <w:t xml:space="preserve">Aunado a lo anterior, </w:t>
      </w:r>
      <w:r w:rsidR="00DB7B2C" w:rsidRPr="00556ABA">
        <w:rPr>
          <w:rFonts w:ascii="Palatino Linotype" w:eastAsia="Calibri" w:hAnsi="Palatino Linotype" w:cs="Tahoma"/>
          <w:bCs/>
          <w:color w:val="000000"/>
        </w:rPr>
        <w:t xml:space="preserve">la Ley del Trabajo de los Servidores Públicos del Estado y Municipios, en su artículo 220 K, fracciones II y IV, establece los documentos que tiene la obligación de conservar el Sujeto Obligado, entre los que se encuentra los </w:t>
      </w:r>
      <w:r w:rsidR="00DB7B2C" w:rsidRPr="002B0FFD">
        <w:rPr>
          <w:rFonts w:ascii="Palatino Linotype" w:eastAsia="Calibri" w:hAnsi="Palatino Linotype" w:cs="Tahoma"/>
          <w:b/>
          <w:color w:val="000000"/>
        </w:rPr>
        <w:t>recibos de pago de salarios o las constancias documentales del pago</w:t>
      </w:r>
      <w:r w:rsidR="00DB7B2C" w:rsidRPr="00556ABA">
        <w:rPr>
          <w:rFonts w:ascii="Palatino Linotype" w:eastAsia="Calibri" w:hAnsi="Palatino Linotype" w:cs="Tahoma"/>
          <w:bCs/>
          <w:color w:val="000000"/>
        </w:rPr>
        <w:t xml:space="preserve"> </w:t>
      </w:r>
      <w:r w:rsidR="00DB7B2C" w:rsidRPr="002B0FFD">
        <w:rPr>
          <w:rFonts w:ascii="Palatino Linotype" w:eastAsia="Calibri" w:hAnsi="Palatino Linotype" w:cs="Tahoma"/>
          <w:b/>
          <w:color w:val="000000"/>
        </w:rPr>
        <w:t>de sueldos,</w:t>
      </w:r>
      <w:r w:rsidR="00DB7B2C" w:rsidRPr="00556ABA">
        <w:rPr>
          <w:rFonts w:ascii="Palatino Linotype" w:eastAsia="Calibri" w:hAnsi="Palatino Linotype" w:cs="Tahoma"/>
          <w:bCs/>
          <w:color w:val="000000"/>
        </w:rPr>
        <w:t xml:space="preserve"> cuando sea por depósito o mediante información electrónica; así como los</w:t>
      </w:r>
      <w:r w:rsidR="00DB7B2C" w:rsidRPr="002B0FFD">
        <w:rPr>
          <w:rFonts w:ascii="Palatino Linotype" w:eastAsia="Calibri" w:hAnsi="Palatino Linotype" w:cs="Tahoma"/>
          <w:b/>
          <w:color w:val="000000"/>
        </w:rPr>
        <w:t xml:space="preserve"> recibos o constancias de depósito o del medio de información magnética o electrónica que sean utilizadas para el pago de salarios, prima vacacional, aguinaldo y demás prestaciones.</w:t>
      </w:r>
    </w:p>
    <w:p w14:paraId="5210711E" w14:textId="77777777" w:rsidR="00DB7B2C" w:rsidRPr="00BF37C5" w:rsidRDefault="00DB7B2C" w:rsidP="00DB7B2C">
      <w:pPr>
        <w:spacing w:line="360" w:lineRule="auto"/>
        <w:contextualSpacing/>
        <w:jc w:val="both"/>
        <w:rPr>
          <w:rFonts w:ascii="Palatino Linotype" w:eastAsia="MS Mincho" w:hAnsi="Palatino Linotype" w:cs="Arial"/>
          <w:lang w:eastAsia="es-ES"/>
        </w:rPr>
      </w:pPr>
    </w:p>
    <w:p w14:paraId="34E5F5A5" w14:textId="4C8028BB" w:rsidR="00225AFF" w:rsidRPr="00225AFF" w:rsidRDefault="00DB7B2C" w:rsidP="00225AFF">
      <w:pPr>
        <w:numPr>
          <w:ilvl w:val="0"/>
          <w:numId w:val="1"/>
        </w:numPr>
        <w:spacing w:line="360" w:lineRule="auto"/>
        <w:ind w:left="0" w:firstLine="0"/>
        <w:contextualSpacing/>
        <w:jc w:val="both"/>
        <w:rPr>
          <w:rFonts w:ascii="Palatino Linotype" w:eastAsia="MS Mincho" w:hAnsi="Palatino Linotype" w:cs="Arial"/>
          <w:lang w:eastAsia="es-ES"/>
        </w:rPr>
      </w:pPr>
      <w:proofErr w:type="spellStart"/>
      <w:r w:rsidRPr="00BF37C5">
        <w:rPr>
          <w:rFonts w:ascii="Palatino Linotype" w:eastAsia="MS Mincho" w:hAnsi="Palatino Linotype" w:cs="Arial"/>
          <w:lang w:eastAsia="es-ES"/>
        </w:rPr>
        <w:t>Asimsimo</w:t>
      </w:r>
      <w:proofErr w:type="spellEnd"/>
      <w:r w:rsidRPr="00BF37C5">
        <w:rPr>
          <w:rFonts w:ascii="Palatino Linotype" w:eastAsia="MS Mincho" w:hAnsi="Palatino Linotype" w:cs="Arial"/>
          <w:lang w:eastAsia="es-ES"/>
        </w:rPr>
        <w:t xml:space="preserve">, </w:t>
      </w:r>
      <w:r w:rsidRPr="00BF37C5">
        <w:rPr>
          <w:rFonts w:ascii="Palatino Linotype" w:hAnsi="Palatino Linotype" w:cs="Tahoma"/>
          <w:bCs/>
          <w:lang w:eastAsia="es-ES"/>
        </w:rPr>
        <w:t xml:space="preserve">las Políticas para la Integración del Informe Trimestral de los Sujetos de Fiscalización </w:t>
      </w:r>
      <w:r w:rsidRPr="0075374F">
        <w:rPr>
          <w:rFonts w:ascii="Palatino Linotype" w:hAnsi="Palatino Linotype" w:cs="Tahoma"/>
          <w:bCs/>
          <w:lang w:eastAsia="es-ES"/>
        </w:rPr>
        <w:t>Municipales para el ejercicio fiscal dos mil veintiuno, entre los formatos que maneja en el Módulo 4,</w:t>
      </w:r>
      <w:r w:rsidRPr="00BF37C5">
        <w:rPr>
          <w:rFonts w:ascii="Palatino Linotype" w:hAnsi="Palatino Linotype" w:cs="Tahoma"/>
          <w:bCs/>
          <w:lang w:eastAsia="es-ES"/>
        </w:rPr>
        <w:t xml:space="preserve"> se advierte que se encuentra la Conciliación de Nómina Mensual, el </w:t>
      </w:r>
      <w:r w:rsidRPr="002B0FFD">
        <w:rPr>
          <w:rFonts w:ascii="Palatino Linotype" w:hAnsi="Palatino Linotype" w:cs="Tahoma"/>
          <w:b/>
          <w:lang w:eastAsia="es-ES"/>
        </w:rPr>
        <w:t xml:space="preserve">Comprobante Bancario de la Dispersión de la Nómina y los </w:t>
      </w:r>
      <w:r w:rsidRPr="001D67DC">
        <w:rPr>
          <w:rFonts w:ascii="Palatino Linotype" w:hAnsi="Palatino Linotype" w:cs="Tahoma"/>
          <w:b/>
          <w:lang w:eastAsia="es-ES"/>
        </w:rPr>
        <w:t>Comprobantes Fiscales Digitales por Internet por concepto de Nómina</w:t>
      </w:r>
      <w:r w:rsidRPr="001D67DC">
        <w:rPr>
          <w:rFonts w:ascii="Palatino Linotype" w:hAnsi="Palatino Linotype" w:cs="Tahoma"/>
          <w:bCs/>
          <w:lang w:eastAsia="es-ES"/>
        </w:rPr>
        <w:t>, que contienen todas las percepciones que recibe cada servidor público.</w:t>
      </w:r>
    </w:p>
    <w:p w14:paraId="661D2CC4" w14:textId="77777777" w:rsidR="001D67DC" w:rsidRPr="00135ABF" w:rsidRDefault="001D67DC" w:rsidP="00135ABF">
      <w:pPr>
        <w:rPr>
          <w:rFonts w:ascii="Palatino Linotype" w:eastAsia="MS Mincho" w:hAnsi="Palatino Linotype" w:cs="Arial"/>
          <w:lang w:eastAsia="es-ES"/>
        </w:rPr>
      </w:pPr>
    </w:p>
    <w:p w14:paraId="04BCF3FE" w14:textId="39037CD9" w:rsidR="008644FC" w:rsidRPr="00225AFF" w:rsidRDefault="002B0FFD" w:rsidP="00B6389C">
      <w:pPr>
        <w:numPr>
          <w:ilvl w:val="0"/>
          <w:numId w:val="1"/>
        </w:numPr>
        <w:spacing w:line="360" w:lineRule="auto"/>
        <w:ind w:left="0" w:firstLine="0"/>
        <w:contextualSpacing/>
        <w:jc w:val="both"/>
        <w:rPr>
          <w:rFonts w:ascii="Palatino Linotype" w:eastAsia="MS Mincho" w:hAnsi="Palatino Linotype" w:cs="Arial"/>
          <w:lang w:eastAsia="es-ES"/>
        </w:rPr>
      </w:pPr>
      <w:r w:rsidRPr="00225AFF">
        <w:rPr>
          <w:rFonts w:ascii="Palatino Linotype" w:eastAsia="MS Mincho" w:hAnsi="Palatino Linotype" w:cs="Arial"/>
          <w:lang w:eastAsia="es-ES"/>
        </w:rPr>
        <w:t xml:space="preserve">En tal sentido, </w:t>
      </w:r>
      <w:r w:rsidR="00225AFF">
        <w:rPr>
          <w:rFonts w:ascii="Palatino Linotype" w:eastAsia="Calibri" w:hAnsi="Palatino Linotype" w:cs="Arial"/>
        </w:rPr>
        <w:t>n</w:t>
      </w:r>
      <w:r w:rsidR="00225AFF" w:rsidRPr="00312EE8">
        <w:rPr>
          <w:rFonts w:ascii="Palatino Linotype" w:eastAsia="Calibri" w:hAnsi="Palatino Linotype" w:cs="Arial"/>
        </w:rPr>
        <w:t>o debemos perder de vista que la Ley de Transparencia y Acceso a la Información Pública del Estado de México y Municipios es muy clara y precisa al indicar que los Sujetos Obligados deben actuar conforme al principio de máxima publicidad</w:t>
      </w:r>
      <w:r w:rsidR="00225AFF" w:rsidRPr="00312EE8">
        <w:rPr>
          <w:rStyle w:val="Refdenotaalpie"/>
          <w:rFonts w:ascii="Palatino Linotype" w:eastAsia="Calibri" w:hAnsi="Palatino Linotype" w:cs="Arial"/>
        </w:rPr>
        <w:footnoteReference w:id="6"/>
      </w:r>
      <w:r w:rsidR="00225AFF" w:rsidRPr="00312EE8">
        <w:rPr>
          <w:rFonts w:ascii="Palatino Linotype" w:eastAsia="Calibri" w:hAnsi="Palatino Linotype" w:cs="Arial"/>
        </w:rPr>
        <w:t xml:space="preserve"> y hacer pública toda aquella información que se encuentre en su</w:t>
      </w:r>
      <w:r w:rsidR="00225AFF">
        <w:rPr>
          <w:rFonts w:ascii="Palatino Linotype" w:eastAsia="Calibri" w:hAnsi="Palatino Linotype" w:cs="Arial"/>
        </w:rPr>
        <w:t xml:space="preserve"> </w:t>
      </w:r>
      <w:r w:rsidR="00225AFF" w:rsidRPr="00312EE8">
        <w:rPr>
          <w:rFonts w:ascii="Palatino Linotype" w:eastAsia="Calibri" w:hAnsi="Palatino Linotype" w:cs="Arial"/>
        </w:rPr>
        <w:t>posesión. No obstante, la misma normatividad, en el artículo 12 establece lo siguiente:</w:t>
      </w:r>
    </w:p>
    <w:p w14:paraId="25A86B12" w14:textId="795D1595" w:rsidR="00225AFF" w:rsidRDefault="00225AFF" w:rsidP="00225AFF">
      <w:pPr>
        <w:spacing w:line="360" w:lineRule="auto"/>
        <w:contextualSpacing/>
        <w:jc w:val="both"/>
        <w:rPr>
          <w:rFonts w:ascii="Palatino Linotype" w:eastAsia="MS Mincho" w:hAnsi="Palatino Linotype" w:cs="Arial"/>
          <w:lang w:eastAsia="es-ES"/>
        </w:rPr>
      </w:pPr>
    </w:p>
    <w:p w14:paraId="4940B61B" w14:textId="77777777" w:rsidR="00225AFF" w:rsidRPr="00312EE8" w:rsidRDefault="00225AFF" w:rsidP="00225AFF">
      <w:pPr>
        <w:autoSpaceDE w:val="0"/>
        <w:autoSpaceDN w:val="0"/>
        <w:adjustRightInd w:val="0"/>
        <w:ind w:left="567" w:right="567"/>
        <w:jc w:val="both"/>
        <w:rPr>
          <w:rFonts w:ascii="Palatino Linotype" w:eastAsiaTheme="minorHAnsi" w:hAnsi="Palatino Linotype" w:cs="Bookman Old Style"/>
          <w:i/>
          <w:sz w:val="22"/>
          <w:szCs w:val="20"/>
          <w:lang w:eastAsia="en-US"/>
        </w:rPr>
      </w:pPr>
      <w:r>
        <w:rPr>
          <w:rFonts w:ascii="Palatino Linotype" w:eastAsiaTheme="minorHAnsi" w:hAnsi="Palatino Linotype" w:cs="Bookman Old Style,Bold"/>
          <w:b/>
          <w:bCs/>
          <w:i/>
          <w:sz w:val="22"/>
          <w:szCs w:val="20"/>
          <w:lang w:eastAsia="en-US"/>
        </w:rPr>
        <w:lastRenderedPageBreak/>
        <w:t>“</w:t>
      </w:r>
      <w:r w:rsidRPr="00312EE8">
        <w:rPr>
          <w:rFonts w:ascii="Palatino Linotype" w:eastAsiaTheme="minorHAnsi" w:hAnsi="Palatino Linotype" w:cs="Bookman Old Style,Bold"/>
          <w:b/>
          <w:bCs/>
          <w:i/>
          <w:sz w:val="22"/>
          <w:szCs w:val="20"/>
          <w:lang w:eastAsia="en-US"/>
        </w:rPr>
        <w:t xml:space="preserve">Artículo 12. </w:t>
      </w:r>
      <w:r w:rsidRPr="00312EE8">
        <w:rPr>
          <w:rFonts w:ascii="Palatino Linotype" w:eastAsiaTheme="minorHAnsi" w:hAnsi="Palatino Linotype" w:cs="Bookman Old Style"/>
          <w:i/>
          <w:sz w:val="22"/>
          <w:szCs w:val="20"/>
          <w:lang w:eastAsia="en-US"/>
        </w:rPr>
        <w:t>Quienes generen, recopilen, administren, manejen, procesen, archiven o conserven información pública serán responsables de la misma en los términos de las disposiciones jurídicas aplicables.</w:t>
      </w:r>
    </w:p>
    <w:p w14:paraId="52970FEF" w14:textId="77777777" w:rsidR="00225AFF" w:rsidRPr="00312EE8" w:rsidRDefault="00225AFF" w:rsidP="00225AFF">
      <w:pPr>
        <w:autoSpaceDE w:val="0"/>
        <w:autoSpaceDN w:val="0"/>
        <w:adjustRightInd w:val="0"/>
        <w:ind w:left="567" w:right="567"/>
        <w:jc w:val="both"/>
        <w:rPr>
          <w:rFonts w:ascii="Palatino Linotype" w:eastAsiaTheme="minorHAnsi" w:hAnsi="Palatino Linotype" w:cs="Bookman Old Style"/>
          <w:i/>
          <w:sz w:val="22"/>
          <w:szCs w:val="20"/>
          <w:lang w:eastAsia="en-US"/>
        </w:rPr>
      </w:pPr>
    </w:p>
    <w:p w14:paraId="084B33C5" w14:textId="77777777" w:rsidR="00225AFF" w:rsidRDefault="00225AFF" w:rsidP="00225AFF">
      <w:pPr>
        <w:autoSpaceDE w:val="0"/>
        <w:autoSpaceDN w:val="0"/>
        <w:adjustRightInd w:val="0"/>
        <w:ind w:left="567" w:right="567"/>
        <w:jc w:val="both"/>
        <w:rPr>
          <w:rFonts w:ascii="Palatino Linotype" w:eastAsiaTheme="minorHAnsi" w:hAnsi="Palatino Linotype" w:cs="Bookman Old Style"/>
          <w:i/>
          <w:sz w:val="22"/>
          <w:szCs w:val="20"/>
          <w:lang w:eastAsia="en-US"/>
        </w:rPr>
      </w:pPr>
      <w:r w:rsidRPr="00312EE8">
        <w:rPr>
          <w:rFonts w:ascii="Palatino Linotype" w:eastAsiaTheme="minorHAnsi" w:hAnsi="Palatino Linotype" w:cs="Bookman Old Style"/>
          <w:i/>
          <w:sz w:val="22"/>
          <w:szCs w:val="20"/>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Theme="minorHAnsi" w:hAnsi="Palatino Linotype" w:cs="Bookman Old Style"/>
          <w:i/>
          <w:sz w:val="22"/>
          <w:szCs w:val="20"/>
          <w:lang w:eastAsia="en-US"/>
        </w:rPr>
        <w:t>”</w:t>
      </w:r>
    </w:p>
    <w:p w14:paraId="480DCE47" w14:textId="77777777" w:rsidR="00225AFF" w:rsidRDefault="00225AFF" w:rsidP="00225AFF">
      <w:pPr>
        <w:autoSpaceDE w:val="0"/>
        <w:autoSpaceDN w:val="0"/>
        <w:adjustRightInd w:val="0"/>
        <w:ind w:left="567" w:right="567"/>
        <w:jc w:val="both"/>
        <w:rPr>
          <w:rFonts w:ascii="Palatino Linotype" w:eastAsiaTheme="minorHAnsi" w:hAnsi="Palatino Linotype" w:cs="Bookman Old Style"/>
          <w:i/>
          <w:sz w:val="22"/>
          <w:szCs w:val="20"/>
          <w:lang w:eastAsia="en-US"/>
        </w:rPr>
      </w:pPr>
    </w:p>
    <w:p w14:paraId="54AF5F18" w14:textId="77777777" w:rsidR="00225AFF" w:rsidRPr="004D5470" w:rsidRDefault="00225AFF" w:rsidP="00225AFF">
      <w:pPr>
        <w:autoSpaceDE w:val="0"/>
        <w:autoSpaceDN w:val="0"/>
        <w:adjustRightInd w:val="0"/>
        <w:ind w:left="567" w:right="567"/>
        <w:jc w:val="both"/>
        <w:rPr>
          <w:rFonts w:ascii="Palatino Linotype" w:eastAsiaTheme="minorHAnsi" w:hAnsi="Palatino Linotype" w:cs="Bookman Old Style"/>
          <w:b/>
          <w:bCs/>
          <w:i/>
          <w:sz w:val="22"/>
          <w:szCs w:val="20"/>
          <w:lang w:eastAsia="en-US"/>
        </w:rPr>
      </w:pPr>
      <w:r w:rsidRPr="004D5470">
        <w:rPr>
          <w:rFonts w:ascii="Palatino Linotype" w:eastAsiaTheme="minorHAnsi" w:hAnsi="Palatino Linotype" w:cs="Bookman Old Style"/>
          <w:b/>
          <w:bCs/>
          <w:i/>
          <w:sz w:val="22"/>
          <w:szCs w:val="20"/>
          <w:lang w:eastAsia="en-US"/>
        </w:rPr>
        <w:t>(Énfasis Añadido)</w:t>
      </w:r>
    </w:p>
    <w:p w14:paraId="092ED6CD" w14:textId="77777777" w:rsidR="00225AFF" w:rsidRPr="00225AFF" w:rsidRDefault="00225AFF" w:rsidP="00225AFF">
      <w:pPr>
        <w:spacing w:line="360" w:lineRule="auto"/>
        <w:contextualSpacing/>
        <w:jc w:val="both"/>
        <w:rPr>
          <w:rFonts w:ascii="Palatino Linotype" w:eastAsia="MS Mincho" w:hAnsi="Palatino Linotype" w:cs="Arial"/>
          <w:lang w:eastAsia="es-ES"/>
        </w:rPr>
      </w:pPr>
    </w:p>
    <w:p w14:paraId="09CD6D93" w14:textId="0DBFDAAB" w:rsidR="00225AFF" w:rsidRPr="00225AFF" w:rsidRDefault="00225AFF" w:rsidP="00361B7A">
      <w:pPr>
        <w:numPr>
          <w:ilvl w:val="0"/>
          <w:numId w:val="1"/>
        </w:numPr>
        <w:spacing w:line="360" w:lineRule="auto"/>
        <w:ind w:left="0" w:firstLine="0"/>
        <w:contextualSpacing/>
        <w:jc w:val="both"/>
        <w:rPr>
          <w:rFonts w:ascii="Palatino Linotype" w:eastAsia="MS Mincho" w:hAnsi="Palatino Linotype" w:cs="Arial"/>
          <w:lang w:eastAsia="es-ES"/>
        </w:rPr>
      </w:pPr>
      <w:r>
        <w:rPr>
          <w:rFonts w:ascii="Palatino Linotype" w:eastAsia="MS Mincho" w:hAnsi="Palatino Linotype" w:cs="Arial"/>
          <w:lang w:eastAsia="es-ES"/>
        </w:rPr>
        <w:t xml:space="preserve">Por </w:t>
      </w:r>
      <w:r>
        <w:rPr>
          <w:rFonts w:ascii="Palatino Linotype" w:hAnsi="Palatino Linotype"/>
          <w:color w:val="000000" w:themeColor="text1"/>
        </w:rPr>
        <w:t xml:space="preserve">lo tanto, los </w:t>
      </w:r>
      <w:r w:rsidRPr="00312EE8">
        <w:rPr>
          <w:rFonts w:ascii="Palatino Linotype" w:eastAsia="Calibri" w:hAnsi="Palatino Linotype" w:cs="Arial"/>
        </w:rPr>
        <w:t>Sujetos Obligados únicamente entregarán la información que obre en sus archivos y en el estado en el que se encuentre,</w:t>
      </w:r>
      <w:r>
        <w:rPr>
          <w:rFonts w:ascii="Palatino Linotype" w:eastAsia="Calibri" w:hAnsi="Palatino Linotype" w:cs="Arial"/>
        </w:rPr>
        <w:t xml:space="preserve"> ya que</w:t>
      </w:r>
      <w:r w:rsidRPr="00312EE8">
        <w:rPr>
          <w:rFonts w:ascii="Palatino Linotype" w:eastAsia="Calibri" w:hAnsi="Palatino Linotype" w:cs="Arial"/>
        </w:rPr>
        <w:t xml:space="preserve"> no cuentan con la obligación de generarla conforme al interés del solicitante.</w:t>
      </w:r>
    </w:p>
    <w:p w14:paraId="14348227" w14:textId="77777777" w:rsidR="00225AFF" w:rsidRDefault="00225AFF" w:rsidP="00225AFF">
      <w:pPr>
        <w:spacing w:line="360" w:lineRule="auto"/>
        <w:contextualSpacing/>
        <w:jc w:val="both"/>
        <w:rPr>
          <w:rFonts w:ascii="Palatino Linotype" w:eastAsia="MS Mincho" w:hAnsi="Palatino Linotype" w:cs="Arial"/>
          <w:lang w:eastAsia="es-ES"/>
        </w:rPr>
      </w:pPr>
    </w:p>
    <w:p w14:paraId="4B3D46A7" w14:textId="187A48C0" w:rsidR="00225AFF" w:rsidRPr="00225AFF" w:rsidRDefault="00225AFF" w:rsidP="00361B7A">
      <w:pPr>
        <w:numPr>
          <w:ilvl w:val="0"/>
          <w:numId w:val="1"/>
        </w:numPr>
        <w:spacing w:line="360" w:lineRule="auto"/>
        <w:ind w:left="0" w:firstLine="0"/>
        <w:contextualSpacing/>
        <w:jc w:val="both"/>
        <w:rPr>
          <w:rFonts w:ascii="Palatino Linotype" w:eastAsia="MS Mincho" w:hAnsi="Palatino Linotype" w:cs="Arial"/>
          <w:lang w:eastAsia="es-ES"/>
        </w:rPr>
      </w:pPr>
      <w:r>
        <w:rPr>
          <w:rFonts w:ascii="Palatino Linotype" w:eastAsia="MS Mincho" w:hAnsi="Palatino Linotype" w:cs="Arial"/>
          <w:lang w:eastAsia="es-ES"/>
        </w:rPr>
        <w:t>Robustece l</w:t>
      </w:r>
      <w:r w:rsidRPr="00312EE8">
        <w:rPr>
          <w:rFonts w:ascii="Palatino Linotype" w:hAnsi="Palatino Linotype"/>
          <w:color w:val="000000"/>
          <w:szCs w:val="22"/>
        </w:rPr>
        <w:t xml:space="preserve">o anterior </w:t>
      </w:r>
      <w:r w:rsidRPr="00312EE8">
        <w:rPr>
          <w:rFonts w:ascii="Palatino Linotype" w:hAnsi="Palatino Linotype" w:cs="Arial"/>
        </w:rPr>
        <w:t>el criterio 13/17 de la Segunda Época emitido por el Instituto Nacional de Transparencia, Acceso a la Información y Protección de Datos personales:</w:t>
      </w:r>
    </w:p>
    <w:p w14:paraId="26459BFC" w14:textId="1902FE9C" w:rsidR="00225AFF" w:rsidRDefault="00225AFF" w:rsidP="00225AFF">
      <w:pPr>
        <w:spacing w:line="360" w:lineRule="auto"/>
        <w:contextualSpacing/>
        <w:jc w:val="both"/>
        <w:rPr>
          <w:rFonts w:ascii="Palatino Linotype" w:eastAsia="MS Mincho" w:hAnsi="Palatino Linotype" w:cs="Arial"/>
          <w:lang w:eastAsia="es-ES"/>
        </w:rPr>
      </w:pPr>
    </w:p>
    <w:p w14:paraId="280A42AD" w14:textId="77777777" w:rsidR="00225AFF" w:rsidRPr="00312EE8" w:rsidRDefault="00225AFF" w:rsidP="00225AFF">
      <w:pPr>
        <w:pStyle w:val="Prrafodelista"/>
        <w:tabs>
          <w:tab w:val="left" w:pos="2430"/>
        </w:tabs>
        <w:ind w:left="567" w:right="565"/>
        <w:jc w:val="both"/>
        <w:rPr>
          <w:rFonts w:ascii="Palatino Linotype" w:hAnsi="Palatino Linotype" w:cs="Arial"/>
          <w:i/>
        </w:rPr>
      </w:pPr>
      <w:r w:rsidRPr="00312EE8">
        <w:rPr>
          <w:rFonts w:ascii="Palatino Linotype" w:hAnsi="Palatino Linotype" w:cs="Arial"/>
          <w:b/>
          <w:bCs/>
          <w:i/>
        </w:rPr>
        <w:t>No existe obligación de elaborar documentos ad hoc para atender las solicitudes de acceso a la información</w:t>
      </w:r>
      <w:r w:rsidRPr="00312EE8">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CACB513" w14:textId="77777777" w:rsidR="00225AFF" w:rsidRDefault="00225AFF" w:rsidP="00225AFF">
      <w:pPr>
        <w:ind w:left="567" w:right="565"/>
        <w:jc w:val="both"/>
        <w:rPr>
          <w:rFonts w:ascii="Palatino Linotype" w:hAnsi="Palatino Linotype" w:cs="Arial"/>
          <w:i/>
          <w:sz w:val="22"/>
        </w:rPr>
      </w:pPr>
      <w:r w:rsidRPr="00312EE8">
        <w:rPr>
          <w:rFonts w:ascii="Palatino Linotype" w:hAnsi="Palatino Linotype" w:cs="Arial"/>
          <w:i/>
          <w:sz w:val="22"/>
        </w:rPr>
        <w:t>Resoluciones:</w:t>
      </w:r>
    </w:p>
    <w:p w14:paraId="78AB65A7" w14:textId="77777777" w:rsidR="00225AFF" w:rsidRPr="00312EE8" w:rsidRDefault="00225AFF" w:rsidP="00225AFF">
      <w:pPr>
        <w:ind w:right="565"/>
        <w:jc w:val="both"/>
        <w:rPr>
          <w:rFonts w:ascii="Palatino Linotype" w:hAnsi="Palatino Linotype" w:cs="Arial"/>
          <w:i/>
          <w:sz w:val="22"/>
        </w:rPr>
      </w:pPr>
    </w:p>
    <w:p w14:paraId="6267AA02" w14:textId="77777777" w:rsidR="00225AFF" w:rsidRPr="00312EE8" w:rsidRDefault="00225AFF" w:rsidP="00225AFF">
      <w:pPr>
        <w:ind w:left="567" w:right="565"/>
        <w:jc w:val="both"/>
        <w:rPr>
          <w:rFonts w:ascii="Palatino Linotype" w:hAnsi="Palatino Linotype" w:cs="Arial"/>
          <w:i/>
          <w:sz w:val="22"/>
        </w:rPr>
      </w:pPr>
      <w:r w:rsidRPr="00312EE8">
        <w:rPr>
          <w:rFonts w:ascii="Palatino Linotype" w:hAnsi="Palatino Linotype" w:cs="Arial"/>
          <w:i/>
          <w:sz w:val="22"/>
        </w:rPr>
        <w:lastRenderedPageBreak/>
        <w:t>•</w:t>
      </w:r>
      <w:r w:rsidRPr="00312EE8">
        <w:rPr>
          <w:rFonts w:ascii="Palatino Linotype" w:hAnsi="Palatino Linotype" w:cs="Arial"/>
          <w:i/>
          <w:sz w:val="22"/>
        </w:rPr>
        <w:tab/>
        <w:t>RRA 0050/16. Instituto Nacional para la Evaluación de la Educación. 13 julio de 2016. Por unanimidad. Comisionado Ponente: Francisco Javier Acuña Llamas.</w:t>
      </w:r>
    </w:p>
    <w:p w14:paraId="3DF1EFC2" w14:textId="77777777" w:rsidR="00225AFF" w:rsidRPr="00312EE8" w:rsidRDefault="00225AFF" w:rsidP="00225AFF">
      <w:pPr>
        <w:ind w:left="567" w:right="565"/>
        <w:jc w:val="both"/>
        <w:rPr>
          <w:rFonts w:ascii="Palatino Linotype" w:hAnsi="Palatino Linotype" w:cs="Arial"/>
          <w:i/>
          <w:sz w:val="22"/>
        </w:rPr>
      </w:pPr>
      <w:r w:rsidRPr="00312EE8">
        <w:rPr>
          <w:rFonts w:ascii="Palatino Linotype" w:hAnsi="Palatino Linotype" w:cs="Arial"/>
          <w:i/>
          <w:sz w:val="22"/>
        </w:rPr>
        <w:t>•</w:t>
      </w:r>
      <w:r w:rsidRPr="00312EE8">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22EE7367" w14:textId="5E025796" w:rsidR="00225AFF" w:rsidRPr="00225AFF" w:rsidRDefault="00225AFF" w:rsidP="00225AFF">
      <w:pPr>
        <w:ind w:left="567" w:right="565"/>
        <w:jc w:val="both"/>
        <w:rPr>
          <w:rFonts w:ascii="Palatino Linotype" w:hAnsi="Palatino Linotype" w:cs="Arial"/>
          <w:i/>
          <w:sz w:val="22"/>
        </w:rPr>
      </w:pPr>
      <w:r w:rsidRPr="00312EE8">
        <w:rPr>
          <w:rFonts w:ascii="Palatino Linotype" w:hAnsi="Palatino Linotype" w:cs="Arial"/>
          <w:i/>
          <w:sz w:val="22"/>
        </w:rPr>
        <w:t>•</w:t>
      </w:r>
      <w:r w:rsidRPr="00312EE8">
        <w:rPr>
          <w:rFonts w:ascii="Palatino Linotype" w:hAnsi="Palatino Linotype" w:cs="Arial"/>
          <w:i/>
          <w:sz w:val="22"/>
        </w:rPr>
        <w:tab/>
        <w:t>RRA 1889/16. Secretaría de Hacienda y Crédito Público. 05 de octubre de 2016. Por unanimidad. Comisionada Ponente. Ximena Puente de la Mora.</w:t>
      </w:r>
    </w:p>
    <w:p w14:paraId="6692C7DC" w14:textId="77777777" w:rsidR="00225AFF" w:rsidRDefault="00225AFF" w:rsidP="00225AFF">
      <w:pPr>
        <w:spacing w:line="360" w:lineRule="auto"/>
        <w:contextualSpacing/>
        <w:jc w:val="both"/>
        <w:rPr>
          <w:rFonts w:ascii="Palatino Linotype" w:eastAsia="MS Mincho" w:hAnsi="Palatino Linotype" w:cs="Arial"/>
          <w:lang w:eastAsia="es-ES"/>
        </w:rPr>
      </w:pPr>
    </w:p>
    <w:p w14:paraId="288F6085" w14:textId="6926E4C8" w:rsidR="00225AFF" w:rsidRPr="00225AFF" w:rsidRDefault="00225AFF" w:rsidP="00361B7A">
      <w:pPr>
        <w:numPr>
          <w:ilvl w:val="0"/>
          <w:numId w:val="1"/>
        </w:numPr>
        <w:spacing w:line="360" w:lineRule="auto"/>
        <w:ind w:left="0" w:firstLine="0"/>
        <w:contextualSpacing/>
        <w:jc w:val="both"/>
        <w:rPr>
          <w:rFonts w:ascii="Palatino Linotype" w:eastAsia="MS Mincho" w:hAnsi="Palatino Linotype" w:cs="Arial"/>
          <w:lang w:eastAsia="es-ES"/>
        </w:rPr>
      </w:pPr>
      <w:r>
        <w:rPr>
          <w:rFonts w:ascii="Palatino Linotype" w:eastAsia="MS Mincho" w:hAnsi="Palatino Linotype" w:cs="Arial"/>
          <w:lang w:eastAsia="es-ES"/>
        </w:rPr>
        <w:t xml:space="preserve">Asimismo, </w:t>
      </w:r>
      <w:r w:rsidRPr="00B579DC">
        <w:rPr>
          <w:rFonts w:ascii="Palatino Linotype" w:hAnsi="Palatino Linotype" w:cs="Arial"/>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Pr="00B579DC">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423CAB0" w14:textId="77777777" w:rsidR="00225AFF" w:rsidRDefault="00225AFF" w:rsidP="00225AFF">
      <w:pPr>
        <w:spacing w:line="360" w:lineRule="auto"/>
        <w:contextualSpacing/>
        <w:jc w:val="both"/>
        <w:rPr>
          <w:rFonts w:ascii="Palatino Linotype" w:eastAsia="MS Mincho" w:hAnsi="Palatino Linotype" w:cs="Arial"/>
          <w:lang w:eastAsia="es-ES"/>
        </w:rPr>
      </w:pPr>
    </w:p>
    <w:p w14:paraId="211BD1E2" w14:textId="5D7889E9" w:rsidR="00225AFF" w:rsidRPr="00225AFF" w:rsidRDefault="00225AFF" w:rsidP="00361B7A">
      <w:pPr>
        <w:numPr>
          <w:ilvl w:val="0"/>
          <w:numId w:val="1"/>
        </w:numPr>
        <w:spacing w:line="360" w:lineRule="auto"/>
        <w:ind w:left="0" w:firstLine="0"/>
        <w:contextualSpacing/>
        <w:jc w:val="both"/>
        <w:rPr>
          <w:rFonts w:ascii="Palatino Linotype" w:eastAsia="MS Mincho" w:hAnsi="Palatino Linotype" w:cs="Arial"/>
          <w:lang w:eastAsia="es-ES"/>
        </w:rPr>
      </w:pPr>
      <w:r>
        <w:rPr>
          <w:rFonts w:ascii="Palatino Linotype" w:eastAsia="MS Mincho" w:hAnsi="Palatino Linotype" w:cs="Arial"/>
          <w:lang w:eastAsia="es-ES"/>
        </w:rPr>
        <w:t>Sirviendo d</w:t>
      </w:r>
      <w:r w:rsidRPr="006A2B89">
        <w:rPr>
          <w:rFonts w:ascii="Palatino Linotype" w:hAnsi="Palatino Linotype"/>
        </w:rPr>
        <w:t>e apoyo a lo anterior por analogía, el criterio 31-10 emitido por el ahora Instituto Nacional de Transparencia, Acceso a la Información y Protección de Datos Personales, que a la letra dice:</w:t>
      </w:r>
    </w:p>
    <w:p w14:paraId="744FA2A8" w14:textId="1CB706A6" w:rsidR="00225AFF" w:rsidRDefault="00225AFF" w:rsidP="00225AFF">
      <w:pPr>
        <w:spacing w:line="360" w:lineRule="auto"/>
        <w:contextualSpacing/>
        <w:jc w:val="both"/>
        <w:rPr>
          <w:rFonts w:ascii="Palatino Linotype" w:eastAsia="MS Mincho" w:hAnsi="Palatino Linotype" w:cs="Arial"/>
          <w:lang w:eastAsia="es-ES"/>
        </w:rPr>
      </w:pPr>
    </w:p>
    <w:p w14:paraId="3486CEE5" w14:textId="405A7354" w:rsidR="00225AFF" w:rsidRPr="00225AFF" w:rsidRDefault="00225AFF" w:rsidP="00225AFF">
      <w:pPr>
        <w:pStyle w:val="Default"/>
        <w:ind w:left="851" w:right="850"/>
        <w:jc w:val="both"/>
        <w:rPr>
          <w:i/>
          <w:sz w:val="22"/>
          <w:szCs w:val="20"/>
        </w:rPr>
      </w:pPr>
      <w:r w:rsidRPr="006A2B89">
        <w:rPr>
          <w:i/>
          <w:sz w:val="22"/>
          <w:szCs w:val="20"/>
        </w:rPr>
        <w:t xml:space="preserve">El Instituto Federal de Acceso a la Información y Protección de Datos </w:t>
      </w:r>
      <w:r w:rsidRPr="006A2B89">
        <w:rPr>
          <w:b/>
          <w:i/>
          <w:sz w:val="22"/>
          <w:szCs w:val="20"/>
        </w:rPr>
        <w:t>no cuenta con facultades para pronunciarse respecto de la veracidad de los documentos proporcionados por los sujetos obligados.</w:t>
      </w:r>
      <w:r w:rsidRPr="006A2B89">
        <w:rPr>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6A2B89">
        <w:rPr>
          <w:i/>
          <w:sz w:val="22"/>
          <w:szCs w:val="20"/>
        </w:rPr>
        <w:lastRenderedPageBreak/>
        <w:t>causal que permita al Instituto Federal de Acceso a la Información y Protección de Datos conocer, vía recurso revisión, al respecto.</w:t>
      </w:r>
    </w:p>
    <w:p w14:paraId="60E209F2" w14:textId="77777777" w:rsidR="00225AFF" w:rsidRDefault="00225AFF" w:rsidP="00225AFF">
      <w:pPr>
        <w:spacing w:line="360" w:lineRule="auto"/>
        <w:contextualSpacing/>
        <w:jc w:val="both"/>
        <w:rPr>
          <w:rFonts w:ascii="Palatino Linotype" w:eastAsia="MS Mincho" w:hAnsi="Palatino Linotype" w:cs="Arial"/>
          <w:lang w:eastAsia="es-ES"/>
        </w:rPr>
      </w:pPr>
    </w:p>
    <w:p w14:paraId="6C6C44CB" w14:textId="36E935C0" w:rsidR="00225AFF" w:rsidRPr="000A4088" w:rsidRDefault="00F63E66" w:rsidP="00225AFF">
      <w:pPr>
        <w:numPr>
          <w:ilvl w:val="0"/>
          <w:numId w:val="1"/>
        </w:numPr>
        <w:spacing w:line="360" w:lineRule="auto"/>
        <w:ind w:left="0" w:firstLine="0"/>
        <w:contextualSpacing/>
        <w:jc w:val="both"/>
        <w:rPr>
          <w:rFonts w:ascii="Palatino Linotype" w:eastAsia="MS Mincho" w:hAnsi="Palatino Linotype" w:cs="Arial"/>
          <w:lang w:eastAsia="es-ES"/>
        </w:rPr>
      </w:pPr>
      <w:r w:rsidRPr="000A4088">
        <w:rPr>
          <w:rFonts w:ascii="Palatino Linotype" w:eastAsia="MS Mincho" w:hAnsi="Palatino Linotype" w:cs="Arial"/>
          <w:lang w:eastAsia="es-ES"/>
        </w:rPr>
        <w:t xml:space="preserve">Atendiendo </w:t>
      </w:r>
      <w:r w:rsidRPr="000A4088">
        <w:rPr>
          <w:rFonts w:ascii="Palatino Linotype" w:hAnsi="Palatino Linotype" w:cs="Arial"/>
          <w:color w:val="000000" w:themeColor="text1"/>
        </w:rPr>
        <w:t>a</w:t>
      </w:r>
      <w:r w:rsidR="00225AFF" w:rsidRPr="000A4088">
        <w:rPr>
          <w:rFonts w:ascii="Palatino Linotype" w:hAnsi="Palatino Linotype" w:cs="Arial"/>
          <w:color w:val="000000" w:themeColor="text1"/>
        </w:rPr>
        <w:t xml:space="preserve"> todo</w:t>
      </w:r>
      <w:r w:rsidRPr="000A4088">
        <w:rPr>
          <w:rFonts w:ascii="Palatino Linotype" w:hAnsi="Palatino Linotype" w:cs="Arial"/>
          <w:color w:val="000000" w:themeColor="text1"/>
        </w:rPr>
        <w:t xml:space="preserve"> lo anteriormente señalado,</w:t>
      </w:r>
      <w:r w:rsidR="00225AFF" w:rsidRPr="000A4088">
        <w:rPr>
          <w:rFonts w:ascii="Palatino Linotype" w:hAnsi="Palatino Linotype" w:cs="Arial"/>
          <w:color w:val="000000" w:themeColor="text1"/>
        </w:rPr>
        <w:t xml:space="preserve"> </w:t>
      </w:r>
      <w:r w:rsidR="00225AFF" w:rsidRPr="000A4088">
        <w:rPr>
          <w:rFonts w:ascii="Palatino Linotype" w:hAnsi="Palatino Linotype" w:cstheme="minorBidi"/>
          <w:color w:val="000000" w:themeColor="text1"/>
        </w:rPr>
        <w:t xml:space="preserve">si bien es cierto que el </w:t>
      </w:r>
      <w:r w:rsidR="00225AFF" w:rsidRPr="000A4088">
        <w:rPr>
          <w:rFonts w:ascii="Palatino Linotype" w:hAnsi="Palatino Linotype" w:cstheme="minorBidi"/>
          <w:b/>
          <w:bCs/>
          <w:color w:val="000000" w:themeColor="text1"/>
        </w:rPr>
        <w:t>SUJETO OBLIGADO</w:t>
      </w:r>
      <w:r w:rsidR="00225AFF" w:rsidRPr="000A4088">
        <w:rPr>
          <w:rFonts w:ascii="Palatino Linotype" w:hAnsi="Palatino Linotype" w:cstheme="minorBidi"/>
          <w:color w:val="000000" w:themeColor="text1"/>
        </w:rPr>
        <w:t xml:space="preserve"> a través del Servidor Público Habilitado señaló no contar con l</w:t>
      </w:r>
      <w:r w:rsidR="0065765B" w:rsidRPr="000A4088">
        <w:rPr>
          <w:rFonts w:ascii="Palatino Linotype" w:hAnsi="Palatino Linotype" w:cstheme="minorBidi"/>
          <w:color w:val="000000" w:themeColor="text1"/>
        </w:rPr>
        <w:t xml:space="preserve">os recibos de nómina </w:t>
      </w:r>
      <w:r w:rsidR="00225AFF" w:rsidRPr="000A4088">
        <w:rPr>
          <w:rFonts w:ascii="Palatino Linotype" w:hAnsi="Palatino Linotype" w:cstheme="minorBidi"/>
          <w:color w:val="000000" w:themeColor="text1"/>
        </w:rPr>
        <w:t xml:space="preserve">a la fecha </w:t>
      </w:r>
      <w:r w:rsidR="0065765B" w:rsidRPr="000A4088">
        <w:rPr>
          <w:rFonts w:ascii="Palatino Linotype" w:hAnsi="Palatino Linotype" w:cstheme="minorBidi"/>
          <w:color w:val="000000" w:themeColor="text1"/>
        </w:rPr>
        <w:t xml:space="preserve">de la solicitud de información </w:t>
      </w:r>
      <w:r w:rsidR="00225AFF" w:rsidRPr="000A4088">
        <w:rPr>
          <w:rFonts w:ascii="Palatino Linotype" w:hAnsi="Palatino Linotype" w:cstheme="minorBidi"/>
          <w:color w:val="000000" w:themeColor="text1"/>
        </w:rPr>
        <w:t xml:space="preserve">y este Órgano Garante no </w:t>
      </w:r>
      <w:r w:rsidR="0065765B" w:rsidRPr="000A4088">
        <w:rPr>
          <w:rFonts w:ascii="Palatino Linotype" w:hAnsi="Palatino Linotype" w:cstheme="minorBidi"/>
          <w:color w:val="000000" w:themeColor="text1"/>
        </w:rPr>
        <w:t>se encuentra</w:t>
      </w:r>
      <w:r w:rsidR="00225AFF" w:rsidRPr="000A4088">
        <w:rPr>
          <w:rFonts w:ascii="Palatino Linotype" w:hAnsi="Palatino Linotype" w:cstheme="minorBidi"/>
          <w:color w:val="000000" w:themeColor="text1"/>
        </w:rPr>
        <w:t xml:space="preserve"> facultado para pronunciarse sobre la veracidad de la </w:t>
      </w:r>
      <w:r w:rsidR="0065765B" w:rsidRPr="000A4088">
        <w:rPr>
          <w:rFonts w:ascii="Palatino Linotype" w:hAnsi="Palatino Linotype" w:cstheme="minorBidi"/>
          <w:color w:val="000000" w:themeColor="text1"/>
        </w:rPr>
        <w:t>respuestas</w:t>
      </w:r>
      <w:r w:rsidR="000A4088" w:rsidRPr="000A4088">
        <w:rPr>
          <w:rFonts w:ascii="Palatino Linotype" w:hAnsi="Palatino Linotype" w:cstheme="minorBidi"/>
          <w:color w:val="000000" w:themeColor="text1"/>
        </w:rPr>
        <w:t xml:space="preserve"> de los Sujetos Obligados</w:t>
      </w:r>
      <w:r w:rsidR="00225AFF" w:rsidRPr="000A4088">
        <w:rPr>
          <w:rFonts w:ascii="Palatino Linotype" w:hAnsi="Palatino Linotype" w:cstheme="minorBidi"/>
          <w:color w:val="000000" w:themeColor="text1"/>
        </w:rPr>
        <w:t xml:space="preserve">; también cierto, que a la fecha en que se notifique la presente resolución, el </w:t>
      </w:r>
      <w:r w:rsidR="00225AFF" w:rsidRPr="000A4088">
        <w:rPr>
          <w:rFonts w:ascii="Palatino Linotype" w:hAnsi="Palatino Linotype" w:cstheme="minorBidi"/>
          <w:b/>
          <w:bCs/>
          <w:color w:val="000000" w:themeColor="text1"/>
        </w:rPr>
        <w:t>SUJETO OBLIGADO</w:t>
      </w:r>
      <w:r w:rsidR="00225AFF" w:rsidRPr="000A4088">
        <w:rPr>
          <w:rFonts w:ascii="Palatino Linotype" w:hAnsi="Palatino Linotype" w:cstheme="minorBidi"/>
          <w:color w:val="000000" w:themeColor="text1"/>
        </w:rPr>
        <w:t xml:space="preserve"> deberá contar con lo requerido</w:t>
      </w:r>
      <w:r w:rsidR="000A4088" w:rsidRPr="000A4088">
        <w:rPr>
          <w:rFonts w:ascii="Palatino Linotype" w:hAnsi="Palatino Linotype" w:cstheme="minorBidi"/>
          <w:color w:val="000000" w:themeColor="text1"/>
        </w:rPr>
        <w:t xml:space="preserve"> por el Particular</w:t>
      </w:r>
      <w:r w:rsidR="00225AFF" w:rsidRPr="000A4088">
        <w:rPr>
          <w:rFonts w:ascii="Palatino Linotype" w:hAnsi="Palatino Linotype" w:cstheme="minorBidi"/>
          <w:color w:val="000000" w:themeColor="text1"/>
        </w:rPr>
        <w:t xml:space="preserve">, toda vez que </w:t>
      </w:r>
      <w:r w:rsidR="0065765B" w:rsidRPr="000A4088">
        <w:rPr>
          <w:rFonts w:ascii="Palatino Linotype" w:eastAsia="Calibri" w:hAnsi="Palatino Linotype" w:cs="Arial"/>
          <w:color w:val="000000" w:themeColor="text1"/>
          <w:lang w:val="es-ES"/>
        </w:rPr>
        <w:t>dentro de</w:t>
      </w:r>
      <w:r w:rsidR="0065765B" w:rsidRPr="00556ABA">
        <w:rPr>
          <w:rFonts w:ascii="Palatino Linotype" w:eastAsia="Calibri" w:hAnsi="Palatino Linotype" w:cs="Arial"/>
          <w:color w:val="000000" w:themeColor="text1"/>
          <w:lang w:val="es-ES"/>
        </w:rPr>
        <w:t xml:space="preserve"> sus facultades, competencias y funciones, esta poseer o administrar</w:t>
      </w:r>
      <w:r w:rsidR="0065765B">
        <w:rPr>
          <w:rFonts w:ascii="Palatino Linotype" w:eastAsia="Calibri" w:hAnsi="Palatino Linotype" w:cs="Arial"/>
          <w:color w:val="000000" w:themeColor="text1"/>
          <w:lang w:val="es-ES"/>
        </w:rPr>
        <w:t xml:space="preserve"> la información.</w:t>
      </w:r>
    </w:p>
    <w:p w14:paraId="2BBFD5BA" w14:textId="77777777" w:rsidR="000A4088" w:rsidRPr="000A4088" w:rsidRDefault="000A4088" w:rsidP="000A4088">
      <w:pPr>
        <w:spacing w:line="360" w:lineRule="auto"/>
        <w:contextualSpacing/>
        <w:jc w:val="both"/>
        <w:rPr>
          <w:rFonts w:ascii="Palatino Linotype" w:eastAsia="MS Mincho" w:hAnsi="Palatino Linotype" w:cs="Arial"/>
          <w:lang w:eastAsia="es-ES"/>
        </w:rPr>
      </w:pPr>
    </w:p>
    <w:p w14:paraId="41C7262A" w14:textId="79770547" w:rsidR="000A4088" w:rsidRPr="000A4088" w:rsidRDefault="000A4088" w:rsidP="00225AFF">
      <w:pPr>
        <w:numPr>
          <w:ilvl w:val="0"/>
          <w:numId w:val="1"/>
        </w:numPr>
        <w:spacing w:line="360" w:lineRule="auto"/>
        <w:ind w:left="0" w:firstLine="0"/>
        <w:contextualSpacing/>
        <w:jc w:val="both"/>
        <w:rPr>
          <w:rFonts w:ascii="Palatino Linotype" w:eastAsia="MS Mincho" w:hAnsi="Palatino Linotype" w:cs="Arial"/>
          <w:lang w:eastAsia="es-ES"/>
        </w:rPr>
      </w:pPr>
      <w:r>
        <w:rPr>
          <w:rFonts w:ascii="Palatino Linotype" w:eastAsia="Calibri" w:hAnsi="Palatino Linotype" w:cs="Arial"/>
          <w:color w:val="000000" w:themeColor="text1"/>
          <w:lang w:val="es-ES"/>
        </w:rPr>
        <w:t xml:space="preserve">Ahora bien, </w:t>
      </w:r>
      <w:r>
        <w:rPr>
          <w:rFonts w:ascii="Palatino Linotype" w:hAnsi="Palatino Linotype" w:cs="Arial"/>
        </w:rPr>
        <w:t>se advierte que</w:t>
      </w:r>
      <w:r w:rsidRPr="006A2B89">
        <w:rPr>
          <w:rFonts w:ascii="Palatino Linotype" w:hAnsi="Palatino Linotype" w:cs="Arial"/>
        </w:rPr>
        <w:t xml:space="preserve"> la </w:t>
      </w:r>
      <w:r w:rsidRPr="006A2B89">
        <w:rPr>
          <w:rFonts w:ascii="Palatino Linotype" w:hAnsi="Palatino Linotype" w:cs="Arial"/>
          <w:b/>
        </w:rPr>
        <w:t>Ley de Transparencia y Acceso a la Información Pública del Estado de México y Municipios</w:t>
      </w:r>
      <w:r w:rsidRPr="006A2B89">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r>
        <w:rPr>
          <w:rFonts w:ascii="Palatino Linotype" w:hAnsi="Palatino Linotype" w:cs="Arial"/>
        </w:rPr>
        <w:t>:</w:t>
      </w:r>
    </w:p>
    <w:p w14:paraId="6A9E2925" w14:textId="4B56BF2C" w:rsidR="000A4088" w:rsidRDefault="000A4088" w:rsidP="000A4088">
      <w:pPr>
        <w:rPr>
          <w:rFonts w:ascii="Palatino Linotype" w:eastAsia="MS Mincho" w:hAnsi="Palatino Linotype" w:cs="Arial"/>
          <w:lang w:eastAsia="es-ES"/>
        </w:rPr>
      </w:pPr>
    </w:p>
    <w:p w14:paraId="59F0CC0E" w14:textId="09F24495" w:rsidR="000A4088" w:rsidRPr="000A4088" w:rsidRDefault="000A4088" w:rsidP="000A4088">
      <w:pPr>
        <w:pStyle w:val="Prrafodelista"/>
        <w:tabs>
          <w:tab w:val="left" w:pos="8505"/>
        </w:tabs>
        <w:ind w:left="567" w:right="539"/>
        <w:jc w:val="both"/>
        <w:rPr>
          <w:rFonts w:ascii="Palatino Linotype" w:hAnsi="Palatino Linotype" w:cs="Arial"/>
          <w:b/>
          <w:i/>
          <w:szCs w:val="22"/>
        </w:rPr>
      </w:pPr>
      <w:r w:rsidRPr="00456624">
        <w:rPr>
          <w:rFonts w:ascii="Palatino Linotype" w:hAnsi="Palatino Linotype" w:cs="Arial"/>
          <w:b/>
          <w:bCs/>
          <w:i/>
          <w:szCs w:val="22"/>
        </w:rPr>
        <w:t>Artículo 3</w:t>
      </w:r>
      <w:r w:rsidRPr="00456624">
        <w:rPr>
          <w:rFonts w:ascii="Palatino Linotype" w:hAnsi="Palatino Linotype" w:cs="Arial"/>
          <w:i/>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456624">
        <w:rPr>
          <w:rFonts w:ascii="Palatino Linotype" w:hAnsi="Palatino Linotype" w:cs="Arial"/>
          <w:b/>
          <w:i/>
          <w:szCs w:val="22"/>
        </w:rPr>
        <w:t>Los Sujetos Obligados deben poner en práctica, políticas y programas de acceso a la información que se apeguen a criterios de publicidad, veracidad, oportunidad, precisión y suficiencia en beneficio de los solicitantes</w:t>
      </w:r>
      <w:r w:rsidRPr="00456624">
        <w:rPr>
          <w:rFonts w:ascii="Palatino Linotype" w:hAnsi="Palatino Linotype" w:cs="Arial"/>
          <w:noProof/>
          <w:szCs w:val="22"/>
        </w:rPr>
        <w:t>.</w:t>
      </w:r>
    </w:p>
    <w:p w14:paraId="434A0856" w14:textId="77777777" w:rsidR="000A4088" w:rsidRPr="000A4088" w:rsidRDefault="000A4088" w:rsidP="000A4088">
      <w:pPr>
        <w:rPr>
          <w:rFonts w:ascii="Palatino Linotype" w:eastAsia="MS Mincho" w:hAnsi="Palatino Linotype" w:cs="Arial"/>
          <w:lang w:eastAsia="es-ES"/>
        </w:rPr>
      </w:pPr>
    </w:p>
    <w:p w14:paraId="156C095D" w14:textId="6F0BBE22" w:rsidR="000A4088" w:rsidRPr="000A4088" w:rsidRDefault="000A4088" w:rsidP="000A4088">
      <w:pPr>
        <w:numPr>
          <w:ilvl w:val="0"/>
          <w:numId w:val="1"/>
        </w:numPr>
        <w:spacing w:line="360" w:lineRule="auto"/>
        <w:ind w:left="0" w:firstLine="0"/>
        <w:contextualSpacing/>
        <w:jc w:val="both"/>
        <w:rPr>
          <w:rFonts w:ascii="Palatino Linotype" w:eastAsia="MS Mincho" w:hAnsi="Palatino Linotype" w:cs="Arial"/>
          <w:lang w:eastAsia="es-ES"/>
        </w:rPr>
      </w:pPr>
      <w:r>
        <w:rPr>
          <w:rFonts w:ascii="Palatino Linotype" w:eastAsia="MS Mincho" w:hAnsi="Palatino Linotype" w:cs="Arial"/>
          <w:lang w:eastAsia="es-ES"/>
        </w:rPr>
        <w:lastRenderedPageBreak/>
        <w:t xml:space="preserve">Por lo </w:t>
      </w:r>
      <w:r w:rsidRPr="000A4088">
        <w:rPr>
          <w:rFonts w:ascii="Palatino Linotype" w:eastAsia="MS Mincho" w:hAnsi="Palatino Linotype" w:cs="Arial"/>
          <w:lang w:eastAsia="es-ES"/>
        </w:rPr>
        <w:t xml:space="preserve">tanto, </w:t>
      </w:r>
      <w:r w:rsidR="00F63E66" w:rsidRPr="000A4088">
        <w:rPr>
          <w:rFonts w:ascii="Palatino Linotype" w:hAnsi="Palatino Linotype" w:cs="Arial"/>
          <w:color w:val="000000" w:themeColor="text1"/>
        </w:rPr>
        <w:t xml:space="preserve">el </w:t>
      </w:r>
      <w:r w:rsidR="00F63E66" w:rsidRPr="000A4088">
        <w:rPr>
          <w:rFonts w:ascii="Palatino Linotype" w:hAnsi="Palatino Linotype" w:cs="Arial"/>
          <w:b/>
          <w:bCs/>
          <w:color w:val="000000" w:themeColor="text1"/>
        </w:rPr>
        <w:t>SUJETO OBLIGADO</w:t>
      </w:r>
      <w:r w:rsidR="00F63E66" w:rsidRPr="000A4088">
        <w:rPr>
          <w:rFonts w:ascii="Palatino Linotype" w:hAnsi="Palatino Linotype" w:cs="Arial"/>
          <w:color w:val="000000" w:themeColor="text1"/>
        </w:rPr>
        <w:t xml:space="preserve"> </w:t>
      </w:r>
      <w:r w:rsidRPr="000A4088">
        <w:rPr>
          <w:rFonts w:ascii="Palatino Linotype" w:hAnsi="Palatino Linotype" w:cs="Arial"/>
          <w:color w:val="000000" w:themeColor="text1"/>
        </w:rPr>
        <w:t xml:space="preserve">deberá proporcionar al Particular en versión pública </w:t>
      </w:r>
      <w:r w:rsidRPr="000A4088">
        <w:rPr>
          <w:rFonts w:ascii="Palatino Linotype" w:hAnsi="Palatino Linotype"/>
          <w:color w:val="000000"/>
        </w:rPr>
        <w:t>los recibos de nómina de los servidores públicos que laboran en el Ayuntamiento y en el Instituto Municipal de Cultura Física y Deporte (IMCUFIDE), de la segunda quincena de enero de dos mil veintidós.</w:t>
      </w:r>
    </w:p>
    <w:p w14:paraId="6CA1A2BA" w14:textId="77777777" w:rsidR="008644FC" w:rsidRPr="00361B7A" w:rsidRDefault="008644FC" w:rsidP="008644FC">
      <w:pPr>
        <w:spacing w:line="360" w:lineRule="auto"/>
        <w:contextualSpacing/>
        <w:jc w:val="both"/>
        <w:rPr>
          <w:rFonts w:ascii="Palatino Linotype" w:eastAsia="MS Mincho" w:hAnsi="Palatino Linotype" w:cs="Arial"/>
          <w:lang w:eastAsia="es-ES"/>
        </w:rPr>
      </w:pPr>
      <w:bookmarkStart w:id="32" w:name="_Toc89350464"/>
      <w:bookmarkStart w:id="33" w:name="_Toc94119619"/>
      <w:bookmarkEnd w:id="30"/>
      <w:bookmarkEnd w:id="31"/>
    </w:p>
    <w:p w14:paraId="418B4992" w14:textId="7A258209" w:rsidR="003F2E3B" w:rsidRPr="007D537F" w:rsidRDefault="003F2E3B" w:rsidP="007D537F">
      <w:pPr>
        <w:spacing w:before="240" w:after="240" w:line="360" w:lineRule="auto"/>
        <w:contextualSpacing/>
        <w:jc w:val="both"/>
        <w:rPr>
          <w:rFonts w:ascii="Palatino Linotype" w:eastAsia="Calibri" w:hAnsi="Palatino Linotype" w:cs="Arial"/>
        </w:rPr>
      </w:pPr>
      <w:r w:rsidRPr="007D537F">
        <w:rPr>
          <w:rFonts w:ascii="Palatino Linotype" w:hAnsi="Palatino Linotype"/>
          <w:b/>
          <w:bCs/>
          <w:color w:val="000000" w:themeColor="text1"/>
        </w:rPr>
        <w:t>QUINTO. De la versión pública.</w:t>
      </w:r>
      <w:bookmarkEnd w:id="32"/>
      <w:bookmarkEnd w:id="33"/>
    </w:p>
    <w:p w14:paraId="17923B16"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Debe destacarse que, debido a la naturaleza de la información solicitada</w:t>
      </w:r>
      <w:r w:rsidRPr="00A54073">
        <w:rPr>
          <w:rFonts w:ascii="Palatino Linotype" w:hAnsi="Palatino Linotype"/>
          <w:b/>
          <w:color w:val="000000" w:themeColor="text1"/>
          <w:sz w:val="24"/>
        </w:rPr>
        <w:t xml:space="preserve"> </w:t>
      </w:r>
      <w:r w:rsidRPr="00A5407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A54073"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 xml:space="preserve">La </w:t>
      </w:r>
      <w:r w:rsidRPr="00A5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sz w:val="24"/>
        </w:rPr>
        <w:t xml:space="preserve">Actualmente, el grave problema que enfrentamos son los Acuerdos de Clasificación de la Información que emiten los </w:t>
      </w:r>
      <w:r w:rsidRPr="00A54073">
        <w:rPr>
          <w:rFonts w:ascii="Palatino Linotype" w:hAnsi="Palatino Linotype" w:cs="Arial"/>
          <w:b/>
          <w:color w:val="000000"/>
          <w:sz w:val="24"/>
        </w:rPr>
        <w:t>SUJETOS OBLIGADOS</w:t>
      </w:r>
      <w:r w:rsidRPr="00A5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E420D7"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a) Requisitos previos.</w:t>
            </w:r>
          </w:p>
        </w:tc>
        <w:tc>
          <w:tcPr>
            <w:tcW w:w="6990" w:type="dxa"/>
          </w:tcPr>
          <w:p w14:paraId="01A92125"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E420D7"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E420D7"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b) Supuestos de clasificación.</w:t>
            </w:r>
          </w:p>
        </w:tc>
        <w:tc>
          <w:tcPr>
            <w:tcW w:w="6990" w:type="dxa"/>
          </w:tcPr>
          <w:p w14:paraId="568A0DC4"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E420D7"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E420D7">
              <w:rPr>
                <w:rFonts w:ascii="Palatino Linotype" w:hAnsi="Palatino Linotype" w:cs="Arial"/>
                <w:color w:val="000000"/>
                <w:sz w:val="20"/>
                <w:szCs w:val="20"/>
              </w:rPr>
              <w:lastRenderedPageBreak/>
              <w:t>debe de realizar el servidor público habilitado y el titular del área que administra la información.</w:t>
            </w:r>
          </w:p>
        </w:tc>
      </w:tr>
      <w:tr w:rsidR="003F2E3B" w:rsidRPr="00E420D7"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c) Formalidades para emitir el acuerdo de clasificación.</w:t>
            </w:r>
          </w:p>
        </w:tc>
        <w:tc>
          <w:tcPr>
            <w:tcW w:w="6990" w:type="dxa"/>
          </w:tcPr>
          <w:p w14:paraId="26E87416"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E420D7"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E420D7"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E420D7" w:rsidRDefault="003F2E3B" w:rsidP="0060605C">
            <w:pPr>
              <w:spacing w:before="240" w:after="240" w:line="360" w:lineRule="auto"/>
              <w:rPr>
                <w:rFonts w:ascii="Palatino Linotype" w:hAnsi="Palatino Linotype"/>
                <w:b w:val="0"/>
                <w:sz w:val="20"/>
                <w:szCs w:val="20"/>
              </w:rPr>
            </w:pPr>
          </w:p>
          <w:p w14:paraId="44A4BC86" w14:textId="77777777" w:rsidR="003F2E3B" w:rsidRPr="00E420D7" w:rsidRDefault="003F2E3B" w:rsidP="0060605C">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14:paraId="201C02AC"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E420D7"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E420D7" w:rsidRDefault="003F2E3B" w:rsidP="0060605C">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E420D7"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E420D7"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B45F7E3" w14:textId="7473F861" w:rsidR="00ED44F5" w:rsidRPr="00ED44F5" w:rsidRDefault="00ED44F5" w:rsidP="00ED44F5">
      <w:pPr>
        <w:keepNext/>
        <w:keepLines/>
        <w:spacing w:before="240" w:line="360" w:lineRule="auto"/>
        <w:outlineLvl w:val="0"/>
        <w:rPr>
          <w:rFonts w:ascii="Palatino Linotype" w:eastAsia="MS Mincho" w:hAnsi="Palatino Linotype" w:cstheme="majorBidi"/>
          <w:b/>
          <w:lang w:val="es-ES_tradnl" w:eastAsia="es-ES"/>
        </w:rPr>
      </w:pPr>
      <w:r>
        <w:rPr>
          <w:rFonts w:ascii="Palatino Linotype" w:eastAsia="MS Mincho" w:hAnsi="Palatino Linotype" w:cstheme="majorBidi"/>
          <w:b/>
          <w:lang w:val="es-ES_tradnl" w:eastAsia="es-ES"/>
        </w:rPr>
        <w:lastRenderedPageBreak/>
        <w:t>SEXTO</w:t>
      </w:r>
      <w:r w:rsidRPr="00627D87">
        <w:rPr>
          <w:rFonts w:ascii="Palatino Linotype" w:eastAsia="MS Mincho" w:hAnsi="Palatino Linotype" w:cstheme="majorBidi"/>
          <w:b/>
          <w:lang w:val="es-ES_tradnl" w:eastAsia="es-ES"/>
        </w:rPr>
        <w:t>. De los Elementos de Seguridad</w:t>
      </w:r>
    </w:p>
    <w:p w14:paraId="337DE628" w14:textId="0F647977" w:rsidR="00ED44F5" w:rsidRPr="00786AD1" w:rsidRDefault="00ED44F5"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Pr>
          <w:rFonts w:ascii="Palatino Linotype" w:hAnsi="Palatino Linotype"/>
          <w:color w:val="000000" w:themeColor="text1"/>
          <w:sz w:val="24"/>
        </w:rPr>
        <w:t xml:space="preserve">En </w:t>
      </w:r>
      <w:r w:rsidRPr="00B64BC7">
        <w:rPr>
          <w:rFonts w:ascii="Palatino Linotype" w:eastAsia="Calibri" w:hAnsi="Palatino Linotype"/>
          <w:sz w:val="24"/>
        </w:rPr>
        <w:t>atención a la información requerida sobre la nómina general, se tiene que la misma contiene lo referente a los elementos de seguridad pública, en este sentido es necesario señalar que las condiciones en las cuales de se deberá atender a la solicitud adquieren una especial naturaleza.</w:t>
      </w:r>
    </w:p>
    <w:p w14:paraId="1C947C36" w14:textId="77777777" w:rsidR="00786AD1" w:rsidRPr="00ED44F5" w:rsidRDefault="00786AD1" w:rsidP="00786AD1">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1BFBA88D"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Calibri" w:hAnsi="Palatino Linotype"/>
        </w:rPr>
        <w:t xml:space="preserve">Así, </w:t>
      </w:r>
      <w:r w:rsidRPr="00B64BC7">
        <w:rPr>
          <w:rFonts w:ascii="Palatino Linotype" w:hAnsi="Palatino Linotype"/>
        </w:rPr>
        <w:t>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207DE0E6" w14:textId="77777777" w:rsidR="00ED44F5" w:rsidRDefault="00ED44F5" w:rsidP="00ED44F5">
      <w:pPr>
        <w:tabs>
          <w:tab w:val="left" w:pos="66"/>
        </w:tabs>
        <w:spacing w:line="360" w:lineRule="auto"/>
        <w:contextualSpacing/>
        <w:jc w:val="both"/>
        <w:rPr>
          <w:rFonts w:ascii="Palatino Linotype" w:eastAsia="MS Mincho" w:hAnsi="Palatino Linotype" w:cs="Arial"/>
          <w:lang w:val="es-ES_tradnl" w:eastAsia="es-ES"/>
        </w:rPr>
      </w:pPr>
    </w:p>
    <w:p w14:paraId="18298976" w14:textId="77777777" w:rsidR="00ED44F5" w:rsidRPr="00623CCB" w:rsidRDefault="00ED44F5" w:rsidP="00623CCB">
      <w:pPr>
        <w:spacing w:before="240" w:after="240"/>
        <w:ind w:left="567" w:right="616"/>
        <w:contextualSpacing/>
        <w:jc w:val="both"/>
        <w:rPr>
          <w:rFonts w:ascii="Palatino Linotype" w:hAnsi="Palatino Linotype"/>
          <w:i/>
          <w:sz w:val="22"/>
          <w:szCs w:val="22"/>
        </w:rPr>
      </w:pPr>
      <w:r w:rsidRPr="00623CCB">
        <w:rPr>
          <w:rFonts w:ascii="Palatino Linotype" w:hAnsi="Palatino Linotype"/>
          <w:b/>
          <w:i/>
          <w:sz w:val="22"/>
          <w:szCs w:val="22"/>
        </w:rPr>
        <w:t>“Artículo 140.</w:t>
      </w:r>
      <w:r w:rsidRPr="00623CCB">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0C8B264C" w14:textId="77777777" w:rsidR="00ED44F5" w:rsidRPr="00623CCB" w:rsidRDefault="00ED44F5" w:rsidP="00623CCB">
      <w:pPr>
        <w:spacing w:before="240" w:after="240"/>
        <w:ind w:left="567" w:right="616"/>
        <w:contextualSpacing/>
        <w:jc w:val="both"/>
        <w:rPr>
          <w:rFonts w:ascii="Palatino Linotype" w:hAnsi="Palatino Linotype"/>
          <w:i/>
          <w:sz w:val="22"/>
          <w:szCs w:val="22"/>
        </w:rPr>
      </w:pPr>
      <w:r w:rsidRPr="00623CCB">
        <w:rPr>
          <w:rFonts w:ascii="Palatino Linotype" w:hAnsi="Palatino Linotype"/>
          <w:i/>
          <w:sz w:val="22"/>
          <w:szCs w:val="22"/>
        </w:rPr>
        <w:t xml:space="preserve">I. Comprometa la seguridad pública y cuente con un propósito genuino y un efecto demostrable; </w:t>
      </w:r>
    </w:p>
    <w:p w14:paraId="5148EE73" w14:textId="77777777" w:rsidR="00ED44F5" w:rsidRPr="00623CCB" w:rsidRDefault="00ED44F5" w:rsidP="00623CCB">
      <w:pPr>
        <w:spacing w:before="240" w:after="240"/>
        <w:ind w:left="567" w:right="616"/>
        <w:contextualSpacing/>
        <w:jc w:val="both"/>
        <w:rPr>
          <w:rFonts w:ascii="Palatino Linotype" w:hAnsi="Palatino Linotype"/>
          <w:i/>
          <w:sz w:val="22"/>
          <w:szCs w:val="22"/>
        </w:rPr>
      </w:pPr>
      <w:r w:rsidRPr="00623CCB">
        <w:rPr>
          <w:rFonts w:ascii="Palatino Linotype" w:hAnsi="Palatino Linotype"/>
          <w:i/>
          <w:sz w:val="22"/>
          <w:szCs w:val="22"/>
        </w:rPr>
        <w:t xml:space="preserve">II. Pueda menoscabar la conducción de las negociaciones y relaciones internacionales; </w:t>
      </w:r>
    </w:p>
    <w:p w14:paraId="75F09E7F" w14:textId="77777777" w:rsidR="00ED44F5" w:rsidRPr="00623CCB" w:rsidRDefault="00ED44F5" w:rsidP="00623CCB">
      <w:pPr>
        <w:spacing w:before="240" w:after="240"/>
        <w:ind w:left="567" w:right="616"/>
        <w:contextualSpacing/>
        <w:jc w:val="both"/>
        <w:rPr>
          <w:rFonts w:ascii="Palatino Linotype" w:hAnsi="Palatino Linotype"/>
          <w:b/>
          <w:i/>
          <w:sz w:val="22"/>
          <w:szCs w:val="22"/>
        </w:rPr>
      </w:pPr>
      <w:r w:rsidRPr="00623CCB">
        <w:rPr>
          <w:rFonts w:ascii="Palatino Linotype" w:hAnsi="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r w:rsidRPr="00623CCB">
        <w:rPr>
          <w:rFonts w:ascii="Palatino Linotype" w:hAnsi="Palatino Linotype"/>
          <w:b/>
          <w:i/>
          <w:sz w:val="22"/>
          <w:szCs w:val="22"/>
        </w:rPr>
        <w:t>IV. Ponga en riesgo la vida, la seguridad o la salud de una persona física;</w:t>
      </w:r>
    </w:p>
    <w:p w14:paraId="2AFD5D7B" w14:textId="77777777" w:rsidR="00ED44F5" w:rsidRPr="00623CCB" w:rsidRDefault="00ED44F5" w:rsidP="00623CCB">
      <w:pPr>
        <w:spacing w:before="240" w:after="240"/>
        <w:ind w:left="567" w:right="616"/>
        <w:contextualSpacing/>
        <w:jc w:val="both"/>
        <w:rPr>
          <w:rFonts w:ascii="Palatino Linotype" w:eastAsia="Calibri" w:hAnsi="Palatino Linotype"/>
          <w:i/>
          <w:sz w:val="22"/>
          <w:szCs w:val="22"/>
        </w:rPr>
      </w:pPr>
      <w:r w:rsidRPr="00623CCB">
        <w:rPr>
          <w:rFonts w:ascii="Palatino Linotype" w:hAnsi="Palatino Linotype"/>
          <w:i/>
          <w:sz w:val="22"/>
          <w:szCs w:val="22"/>
        </w:rPr>
        <w:t xml:space="preserve"> (…)”</w:t>
      </w:r>
    </w:p>
    <w:p w14:paraId="54F80E86" w14:textId="77777777" w:rsidR="00ED44F5" w:rsidRPr="00627D87" w:rsidRDefault="00ED44F5" w:rsidP="00786AD1">
      <w:pPr>
        <w:spacing w:before="240" w:after="240"/>
        <w:ind w:right="616"/>
        <w:contextualSpacing/>
        <w:jc w:val="both"/>
        <w:rPr>
          <w:rFonts w:ascii="Palatino Linotype" w:eastAsia="Calibri" w:hAnsi="Palatino Linotype"/>
          <w:i/>
        </w:rPr>
      </w:pPr>
    </w:p>
    <w:p w14:paraId="4B521886" w14:textId="45B60CCE" w:rsidR="00ED44F5" w:rsidRPr="00ED44F5"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En </w:t>
      </w:r>
      <w:r w:rsidRPr="00B64BC7">
        <w:rPr>
          <w:rFonts w:ascii="Palatino Linotype" w:hAnsi="Palatino Linotype"/>
        </w:rPr>
        <w:t>este contexto, este Pleno considera que dar a conocer los nombres de servidores públicos que realizan funciones en materia de seguridad, tal como es el caso de los policías, los vuelve identificables y posiblemente reconocibles para grupos delictivos</w:t>
      </w:r>
      <w:r w:rsidRPr="00B64BC7">
        <w:rPr>
          <w:rFonts w:ascii="Palatino Linotype" w:hAnsi="Palatino Linotype" w:cs="Tahoma"/>
          <w:bCs/>
        </w:rPr>
        <w:t xml:space="preserve">; así, dicha información puede ser utilizada para </w:t>
      </w:r>
      <w:r w:rsidRPr="00B64BC7">
        <w:rPr>
          <w:rFonts w:ascii="Palatino Linotype" w:hAnsi="Palatino Linotype" w:cs="Tahoma"/>
          <w:b/>
          <w:bCs/>
        </w:rPr>
        <w:t xml:space="preserve">vulnerar la vida, seguridad o salud de dichos elementos, incluso la de sus familias o entorno social, </w:t>
      </w:r>
      <w:r w:rsidRPr="00B64BC7">
        <w:rPr>
          <w:rFonts w:ascii="Palatino Linotype" w:hAnsi="Palatino Linotype" w:cs="Tahoma"/>
          <w:bCs/>
        </w:rPr>
        <w:t xml:space="preserve">demás, de </w:t>
      </w:r>
      <w:r w:rsidRPr="00B64BC7">
        <w:rPr>
          <w:rFonts w:ascii="Palatino Linotype" w:hAnsi="Palatino Linotype" w:cs="Tahoma"/>
          <w:bCs/>
        </w:rPr>
        <w:lastRenderedPageBreak/>
        <w:t>que aumenta el riesgo de que personas ajenas a los intereses institucionales e intenten realizar actos tendientes a inhibir o entrometerse en las funciones de los policías municipales, lo cual causaría una vulneración a la seguridad municipal.</w:t>
      </w:r>
    </w:p>
    <w:p w14:paraId="74160636" w14:textId="77777777" w:rsidR="00ED44F5" w:rsidRPr="00AD70E6" w:rsidRDefault="00ED44F5" w:rsidP="00ED44F5">
      <w:pPr>
        <w:tabs>
          <w:tab w:val="left" w:pos="66"/>
        </w:tabs>
        <w:spacing w:line="360" w:lineRule="auto"/>
        <w:contextualSpacing/>
        <w:jc w:val="both"/>
        <w:rPr>
          <w:rFonts w:ascii="Palatino Linotype" w:eastAsia="MS Mincho" w:hAnsi="Palatino Linotype" w:cs="Arial"/>
          <w:lang w:val="es-ES_tradnl" w:eastAsia="es-ES"/>
        </w:rPr>
      </w:pPr>
    </w:p>
    <w:p w14:paraId="2783B176"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El </w:t>
      </w:r>
      <w:r w:rsidRPr="00B64BC7">
        <w:rPr>
          <w:rFonts w:ascii="Palatino Linotype" w:eastAsia="Calibri" w:hAnsi="Palatino Linotype" w:cs="Tahoma"/>
          <w:bCs/>
        </w:rPr>
        <w:t>proporcionar el nombre de los elementos policiales operativos en la nómina general, pone en riesgo de manera directa la vida y la seguridad de dichos servidores, siendo obligación de la Institución protegerla en todo momento para salvaguarda de sus integrantes.</w:t>
      </w:r>
    </w:p>
    <w:p w14:paraId="023BBB1C" w14:textId="77777777" w:rsidR="00ED44F5" w:rsidRPr="00B64BC7" w:rsidRDefault="00ED44F5" w:rsidP="00ED44F5">
      <w:pPr>
        <w:rPr>
          <w:rFonts w:ascii="Palatino Linotype" w:eastAsia="MS Mincho" w:hAnsi="Palatino Linotype" w:cs="Arial"/>
          <w:lang w:val="es-ES_tradnl" w:eastAsia="es-ES"/>
        </w:rPr>
      </w:pPr>
    </w:p>
    <w:p w14:paraId="4885E056"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Lo </w:t>
      </w:r>
      <w:r w:rsidRPr="00B64BC7">
        <w:rPr>
          <w:rFonts w:ascii="Palatino Linotype" w:hAnsi="Palatino Linotype" w:cs="Arial"/>
        </w:rPr>
        <w:t xml:space="preserve">anterior </w:t>
      </w:r>
      <w:r w:rsidRPr="00B64BC7">
        <w:rPr>
          <w:rFonts w:ascii="Palatino Linotype" w:eastAsia="Calibri" w:hAnsi="Palatino Linotype" w:cs="Tahoma"/>
          <w:bCs/>
        </w:rPr>
        <w:t>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52FC21CE" w14:textId="77777777" w:rsidR="00ED44F5" w:rsidRPr="00B64BC7" w:rsidRDefault="00ED44F5" w:rsidP="00ED44F5">
      <w:pPr>
        <w:rPr>
          <w:rFonts w:ascii="Palatino Linotype" w:eastAsia="MS Mincho" w:hAnsi="Palatino Linotype" w:cs="Arial"/>
          <w:lang w:val="es-ES_tradnl" w:eastAsia="es-ES"/>
        </w:rPr>
      </w:pPr>
    </w:p>
    <w:p w14:paraId="2DA9AF28"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Asimismo, </w:t>
      </w:r>
      <w:r w:rsidRPr="00B64BC7">
        <w:rPr>
          <w:rFonts w:ascii="Palatino Linotype" w:eastAsia="Calibri" w:hAnsi="Palatino Linotype" w:cs="Tahoma"/>
          <w:bCs/>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B64BC7">
        <w:rPr>
          <w:rFonts w:ascii="Palatino Linotype" w:eastAsia="Calibri" w:hAnsi="Palatino Linotype" w:cs="Tahoma"/>
          <w:b/>
          <w:bCs/>
        </w:rPr>
        <w:t xml:space="preserve"> SUJETO OBLIGADO</w:t>
      </w:r>
      <w:r w:rsidRPr="00B64BC7">
        <w:rPr>
          <w:rFonts w:ascii="Palatino Linotype" w:eastAsia="Calibri" w:hAnsi="Palatino Linotype" w:cs="Tahoma"/>
          <w:bCs/>
        </w:rPr>
        <w:t>, colocando en inminente riesgo la vida de todos los integrantes, menoscabando así las actividades de prevención del delito y combate a la delincuencia.</w:t>
      </w:r>
    </w:p>
    <w:p w14:paraId="61B16AC5" w14:textId="77777777" w:rsidR="00ED44F5" w:rsidRPr="00B64BC7" w:rsidRDefault="00ED44F5" w:rsidP="00ED44F5">
      <w:pPr>
        <w:rPr>
          <w:rFonts w:ascii="Palatino Linotype" w:eastAsia="MS Mincho" w:hAnsi="Palatino Linotype" w:cs="Arial"/>
          <w:lang w:val="es-ES_tradnl" w:eastAsia="es-ES"/>
        </w:rPr>
      </w:pPr>
    </w:p>
    <w:p w14:paraId="6E59EE37" w14:textId="04D433B8"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Así </w:t>
      </w:r>
      <w:r w:rsidRPr="00B64BC7">
        <w:rPr>
          <w:rFonts w:ascii="Palatino Linotype" w:eastAsia="Calibri" w:hAnsi="Palatino Linotype" w:cs="Tahoma"/>
          <w:bCs/>
        </w:rPr>
        <w:t xml:space="preserve">como el artículo 6º Constitucional por un lado garantiza el derecho de acceso a la información, por otro lado, el derecho a la vida y la seguridad de las </w:t>
      </w:r>
      <w:r w:rsidRPr="00B64BC7">
        <w:rPr>
          <w:rFonts w:ascii="Palatino Linotype" w:eastAsia="Calibri" w:hAnsi="Palatino Linotype" w:cs="Tahoma"/>
          <w:bCs/>
        </w:rPr>
        <w:lastRenderedPageBreak/>
        <w:t>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0B14AE58" w14:textId="77777777" w:rsidR="00ED44F5" w:rsidRPr="00B64BC7" w:rsidRDefault="00ED44F5" w:rsidP="00ED44F5">
      <w:pPr>
        <w:rPr>
          <w:rFonts w:ascii="Palatino Linotype" w:eastAsia="MS Mincho" w:hAnsi="Palatino Linotype" w:cs="Arial"/>
          <w:lang w:val="es-ES_tradnl" w:eastAsia="es-ES"/>
        </w:rPr>
      </w:pPr>
    </w:p>
    <w:p w14:paraId="33710AE9"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El </w:t>
      </w:r>
      <w:r w:rsidRPr="00B64BC7">
        <w:rPr>
          <w:rFonts w:ascii="Palatino Linotype" w:eastAsia="Calibri" w:hAnsi="Palatino Linotype" w:cs="Tahoma"/>
          <w:bCs/>
        </w:rPr>
        <w:t>dar el nombre de los servidores públicos operativos pone en riesgo sus vidas y seguridad, ya que pueden ser identificarles, provocando que se utilice la información para amenazar, intimidar o extorsionar al integrante.</w:t>
      </w:r>
    </w:p>
    <w:p w14:paraId="12BC552E" w14:textId="77777777" w:rsidR="00ED44F5" w:rsidRPr="00B64BC7" w:rsidRDefault="00ED44F5" w:rsidP="00ED44F5">
      <w:pPr>
        <w:rPr>
          <w:rFonts w:ascii="Palatino Linotype" w:eastAsia="MS Mincho" w:hAnsi="Palatino Linotype" w:cs="Arial"/>
          <w:lang w:val="es-ES_tradnl" w:eastAsia="es-ES"/>
        </w:rPr>
      </w:pPr>
    </w:p>
    <w:p w14:paraId="5E1C7297"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El </w:t>
      </w:r>
      <w:r w:rsidRPr="00B64BC7">
        <w:rPr>
          <w:rFonts w:ascii="Palatino Linotype" w:eastAsia="Calibri" w:hAnsi="Palatino Linotype" w:cs="Tahoma"/>
          <w:bCs/>
        </w:rPr>
        <w:t>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0465037E" w14:textId="77777777" w:rsidR="00ED44F5" w:rsidRPr="00B64BC7" w:rsidRDefault="00ED44F5" w:rsidP="00ED44F5">
      <w:pPr>
        <w:rPr>
          <w:rFonts w:ascii="Palatino Linotype" w:eastAsia="MS Mincho" w:hAnsi="Palatino Linotype" w:cs="Arial"/>
          <w:lang w:val="es-ES_tradnl" w:eastAsia="es-ES"/>
        </w:rPr>
      </w:pPr>
    </w:p>
    <w:p w14:paraId="3243BD2F"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En </w:t>
      </w:r>
      <w:r w:rsidRPr="00B64BC7">
        <w:rPr>
          <w:rFonts w:ascii="Palatino Linotype" w:eastAsia="Calibri" w:hAnsi="Palatino Linotype" w:cs="Tahoma"/>
          <w:bCs/>
        </w:rPr>
        <w:t xml:space="preserve">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w:t>
      </w:r>
      <w:r w:rsidRPr="00B64BC7">
        <w:rPr>
          <w:rFonts w:ascii="Palatino Linotype" w:eastAsia="Calibri" w:hAnsi="Palatino Linotype" w:cs="Tahoma"/>
          <w:bCs/>
        </w:rPr>
        <w:lastRenderedPageBreak/>
        <w:t>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6BBD87B1" w14:textId="77777777" w:rsidR="00ED44F5" w:rsidRPr="00B64BC7" w:rsidRDefault="00ED44F5" w:rsidP="00ED44F5">
      <w:pPr>
        <w:rPr>
          <w:rFonts w:ascii="Palatino Linotype" w:eastAsia="MS Mincho" w:hAnsi="Palatino Linotype" w:cs="Arial"/>
          <w:lang w:val="es-ES_tradnl" w:eastAsia="es-ES"/>
        </w:rPr>
      </w:pPr>
    </w:p>
    <w:p w14:paraId="610B8669"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Por </w:t>
      </w:r>
      <w:r w:rsidRPr="00B64BC7">
        <w:rPr>
          <w:rFonts w:ascii="Palatino Linotype" w:eastAsia="Calibri" w:hAnsi="Palatino Linotype" w:cs="Tahoma"/>
          <w:bCs/>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123066C1" w14:textId="77777777" w:rsidR="00ED44F5" w:rsidRPr="00B64BC7" w:rsidRDefault="00ED44F5" w:rsidP="00ED44F5">
      <w:pPr>
        <w:rPr>
          <w:rFonts w:ascii="Palatino Linotype" w:eastAsia="MS Mincho" w:hAnsi="Palatino Linotype" w:cs="Arial"/>
          <w:lang w:val="es-ES_tradnl" w:eastAsia="es-ES"/>
        </w:rPr>
      </w:pPr>
    </w:p>
    <w:p w14:paraId="65E2B036"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Al </w:t>
      </w:r>
      <w:r w:rsidRPr="00B64BC7">
        <w:rPr>
          <w:rFonts w:ascii="Palatino Linotype" w:eastAsia="MS Mincho" w:hAnsi="Palatino Linotype" w:cs="Arial"/>
        </w:rPr>
        <w:t>respecto, cabe hacer mención que el artículo 81 fracción III de la Ley de Seguridad del Estado de México, establece lo siguiente:</w:t>
      </w:r>
    </w:p>
    <w:p w14:paraId="448EE700" w14:textId="77777777" w:rsidR="00ED44F5" w:rsidRPr="00B64BC7" w:rsidRDefault="00ED44F5" w:rsidP="00ED44F5">
      <w:pPr>
        <w:rPr>
          <w:rFonts w:ascii="Palatino Linotype" w:eastAsia="MS Mincho" w:hAnsi="Palatino Linotype" w:cs="Arial"/>
          <w:lang w:val="es-ES_tradnl" w:eastAsia="es-ES"/>
        </w:rPr>
      </w:pPr>
    </w:p>
    <w:p w14:paraId="3940CD9B" w14:textId="77777777" w:rsidR="00ED44F5" w:rsidRPr="00623CCB" w:rsidRDefault="00ED44F5" w:rsidP="00623CCB">
      <w:pPr>
        <w:ind w:left="720" w:right="567"/>
        <w:contextualSpacing/>
        <w:jc w:val="both"/>
        <w:rPr>
          <w:rFonts w:ascii="Palatino Linotype" w:eastAsia="MS Mincho" w:hAnsi="Palatino Linotype" w:cs="Arial"/>
          <w:i/>
          <w:sz w:val="22"/>
          <w:szCs w:val="22"/>
          <w:lang w:val="es-ES_tradnl"/>
        </w:rPr>
      </w:pPr>
      <w:r w:rsidRPr="00623CCB">
        <w:rPr>
          <w:rFonts w:ascii="Palatino Linotype" w:eastAsia="MS Mincho" w:hAnsi="Palatino Linotype" w:cs="Arial"/>
          <w:i/>
          <w:sz w:val="22"/>
          <w:szCs w:val="22"/>
          <w:lang w:val="es-ES_tradnl"/>
        </w:rPr>
        <w:t>“</w:t>
      </w:r>
      <w:r w:rsidRPr="00623CCB">
        <w:rPr>
          <w:rFonts w:ascii="Palatino Linotype" w:eastAsia="MS Mincho" w:hAnsi="Palatino Linotype" w:cs="Arial"/>
          <w:b/>
          <w:i/>
          <w:sz w:val="22"/>
          <w:szCs w:val="22"/>
          <w:lang w:val="es-ES_tradnl"/>
        </w:rPr>
        <w:t>Artículo 81.-</w:t>
      </w:r>
      <w:r w:rsidRPr="00623CCB">
        <w:rPr>
          <w:rFonts w:ascii="Palatino Linotype" w:eastAsia="MS Mincho" w:hAnsi="Palatino Linotype" w:cs="Arial"/>
          <w:i/>
          <w:sz w:val="22"/>
          <w:szCs w:val="22"/>
          <w:lang w:val="es-ES_tradnl"/>
        </w:rPr>
        <w:t xml:space="preserve"> </w:t>
      </w:r>
      <w:r w:rsidRPr="00623CCB">
        <w:rPr>
          <w:rFonts w:ascii="Palatino Linotype" w:eastAsia="MS Mincho" w:hAnsi="Palatino Linotype" w:cs="Arial"/>
          <w:b/>
          <w:i/>
          <w:sz w:val="22"/>
          <w:szCs w:val="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623CCB">
        <w:rPr>
          <w:rFonts w:ascii="Palatino Linotype" w:eastAsia="MS Mincho" w:hAnsi="Palatino Linotype" w:cs="Arial"/>
          <w:i/>
          <w:sz w:val="22"/>
          <w:szCs w:val="22"/>
          <w:lang w:val="es-ES_tradnl"/>
        </w:rPr>
        <w:t xml:space="preserve"> en los casos siguientes:</w:t>
      </w:r>
    </w:p>
    <w:p w14:paraId="061C8EA6" w14:textId="77777777" w:rsidR="00ED44F5" w:rsidRPr="00623CCB" w:rsidRDefault="00ED44F5" w:rsidP="00623CCB">
      <w:pPr>
        <w:ind w:left="720" w:right="567"/>
        <w:contextualSpacing/>
        <w:jc w:val="both"/>
        <w:rPr>
          <w:rFonts w:ascii="Palatino Linotype" w:eastAsia="MS Mincho" w:hAnsi="Palatino Linotype" w:cs="Arial"/>
          <w:i/>
          <w:sz w:val="22"/>
          <w:szCs w:val="22"/>
          <w:lang w:val="es-ES_tradnl"/>
        </w:rPr>
      </w:pPr>
      <w:r w:rsidRPr="00623CCB">
        <w:rPr>
          <w:rFonts w:ascii="Palatino Linotype" w:eastAsia="MS Mincho" w:hAnsi="Palatino Linotype" w:cs="Arial"/>
          <w:i/>
          <w:sz w:val="22"/>
          <w:szCs w:val="22"/>
          <w:lang w:val="es-ES_tradnl"/>
        </w:rPr>
        <w:t>(…)</w:t>
      </w:r>
    </w:p>
    <w:p w14:paraId="109939E5" w14:textId="77777777" w:rsidR="00ED44F5" w:rsidRPr="00623CCB" w:rsidRDefault="00ED44F5" w:rsidP="00623CCB">
      <w:pPr>
        <w:ind w:left="720" w:right="567"/>
        <w:contextualSpacing/>
        <w:jc w:val="both"/>
        <w:rPr>
          <w:rFonts w:ascii="Palatino Linotype" w:eastAsia="MS Mincho" w:hAnsi="Palatino Linotype" w:cs="Arial"/>
          <w:i/>
          <w:sz w:val="22"/>
          <w:szCs w:val="22"/>
          <w:lang w:val="es-ES_tradnl"/>
        </w:rPr>
      </w:pPr>
      <w:r w:rsidRPr="00623CCB">
        <w:rPr>
          <w:rFonts w:ascii="Palatino Linotype" w:eastAsia="MS Mincho" w:hAnsi="Palatino Linotype" w:cs="Arial"/>
          <w:b/>
          <w:i/>
          <w:sz w:val="22"/>
          <w:szCs w:val="22"/>
          <w:lang w:val="es-ES_tradnl"/>
        </w:rPr>
        <w:t>III.</w:t>
      </w:r>
      <w:r w:rsidRPr="00623CCB">
        <w:rPr>
          <w:rFonts w:ascii="Palatino Linotype" w:eastAsia="MS Mincho" w:hAnsi="Palatino Linotype" w:cs="Arial"/>
          <w:i/>
          <w:sz w:val="22"/>
          <w:szCs w:val="22"/>
          <w:lang w:val="es-ES_tradnl"/>
        </w:rPr>
        <w:t xml:space="preserve"> </w:t>
      </w:r>
      <w:r w:rsidRPr="00623CCB">
        <w:rPr>
          <w:rFonts w:ascii="Palatino Linotype" w:eastAsia="MS Mincho" w:hAnsi="Palatino Linotype" w:cs="Arial"/>
          <w:b/>
          <w:i/>
          <w:sz w:val="22"/>
          <w:szCs w:val="22"/>
          <w:lang w:val="es-ES_tradnl"/>
        </w:rPr>
        <w:t>La relativa a servidores públicos miembros de las instituciones de seguridad pública, cuya revelación pueda poner en riesgo su vida e integridad física con motivo de sus funciones;</w:t>
      </w:r>
      <w:r w:rsidRPr="00623CCB">
        <w:rPr>
          <w:rFonts w:ascii="Palatino Linotype" w:eastAsia="MS Mincho" w:hAnsi="Palatino Linotype" w:cs="Arial"/>
          <w:i/>
          <w:sz w:val="22"/>
          <w:szCs w:val="22"/>
          <w:lang w:val="es-ES_tradnl"/>
        </w:rPr>
        <w:t>”</w:t>
      </w:r>
    </w:p>
    <w:p w14:paraId="614EB385" w14:textId="77777777" w:rsidR="00ED44F5" w:rsidRPr="00623CCB" w:rsidRDefault="00ED44F5" w:rsidP="00623CCB">
      <w:pPr>
        <w:ind w:left="720" w:right="851"/>
        <w:contextualSpacing/>
        <w:jc w:val="both"/>
        <w:rPr>
          <w:rFonts w:ascii="Palatino Linotype" w:eastAsia="MS Mincho" w:hAnsi="Palatino Linotype" w:cs="Arial"/>
          <w:i/>
          <w:sz w:val="22"/>
          <w:szCs w:val="22"/>
          <w:lang w:val="es-ES_tradnl"/>
        </w:rPr>
      </w:pPr>
      <w:r w:rsidRPr="00623CCB">
        <w:rPr>
          <w:rFonts w:ascii="Palatino Linotype" w:eastAsia="MS Mincho" w:hAnsi="Palatino Linotype" w:cs="Arial"/>
          <w:i/>
          <w:sz w:val="22"/>
          <w:szCs w:val="22"/>
          <w:lang w:val="es-ES_tradnl"/>
        </w:rPr>
        <w:t>(Énfasis añadido)</w:t>
      </w:r>
    </w:p>
    <w:p w14:paraId="2349F166" w14:textId="77777777" w:rsidR="00ED44F5" w:rsidRDefault="00ED44F5" w:rsidP="00ED44F5">
      <w:pPr>
        <w:pStyle w:val="Prrafodelista"/>
        <w:numPr>
          <w:ilvl w:val="0"/>
          <w:numId w:val="1"/>
        </w:numPr>
        <w:spacing w:before="240" w:after="240" w:line="360" w:lineRule="auto"/>
        <w:ind w:left="0" w:firstLine="0"/>
        <w:jc w:val="both"/>
        <w:rPr>
          <w:rFonts w:ascii="Palatino Linotype" w:hAnsi="Palatino Linotype" w:cs="Arial"/>
          <w:sz w:val="24"/>
        </w:rPr>
      </w:pPr>
      <w:r w:rsidRPr="00B64BC7">
        <w:rPr>
          <w:rFonts w:ascii="Palatino Linotype" w:eastAsia="MS Mincho" w:hAnsi="Palatino Linotype" w:cs="Arial"/>
          <w:sz w:val="24"/>
          <w:lang w:val="es-ES_tradnl" w:eastAsia="es-ES"/>
        </w:rPr>
        <w:t xml:space="preserve">Argumento </w:t>
      </w:r>
      <w:r w:rsidRPr="00B64BC7">
        <w:rPr>
          <w:rFonts w:ascii="Palatino Linotype" w:hAnsi="Palatino Linotype" w:cs="Arial"/>
          <w:sz w:val="24"/>
        </w:rPr>
        <w:t>que se fortalece con lo estipulado en el criterio número 6-09, del Instituto Nacional de Transparencia, Acceso a la Información y Protección de Datos Personales, antes (INAI)</w:t>
      </w:r>
      <w:r w:rsidRPr="00B64BC7">
        <w:rPr>
          <w:rFonts w:ascii="Palatino Linotype" w:hAnsi="Palatino Linotype" w:cs="Arial"/>
          <w:b/>
          <w:bCs/>
          <w:sz w:val="24"/>
        </w:rPr>
        <w:t xml:space="preserve">, </w:t>
      </w:r>
      <w:r w:rsidRPr="00B64BC7">
        <w:rPr>
          <w:rFonts w:ascii="Palatino Linotype" w:hAnsi="Palatino Linotype" w:cs="Arial"/>
          <w:sz w:val="24"/>
        </w:rPr>
        <w:t>el cual refiere:</w:t>
      </w:r>
    </w:p>
    <w:p w14:paraId="66BEA819" w14:textId="77777777" w:rsidR="00ED44F5" w:rsidRPr="00B64BC7" w:rsidRDefault="00ED44F5" w:rsidP="00ED44F5">
      <w:pPr>
        <w:pStyle w:val="Prrafodelista"/>
        <w:spacing w:before="240" w:after="240" w:line="360" w:lineRule="auto"/>
        <w:ind w:left="0"/>
        <w:jc w:val="both"/>
        <w:rPr>
          <w:rFonts w:ascii="Palatino Linotype" w:hAnsi="Palatino Linotype" w:cs="Arial"/>
          <w:sz w:val="24"/>
        </w:rPr>
      </w:pPr>
    </w:p>
    <w:p w14:paraId="3B43C350" w14:textId="77777777" w:rsidR="00ED44F5" w:rsidRPr="00B64BC7" w:rsidRDefault="00ED44F5" w:rsidP="00ED44F5">
      <w:pPr>
        <w:pStyle w:val="Prrafodelista"/>
        <w:autoSpaceDE w:val="0"/>
        <w:autoSpaceDN w:val="0"/>
        <w:adjustRightInd w:val="0"/>
        <w:ind w:left="360" w:right="567"/>
        <w:jc w:val="center"/>
        <w:rPr>
          <w:rFonts w:ascii="Palatino Linotype" w:hAnsi="Palatino Linotype" w:cs="Arial"/>
          <w:i/>
        </w:rPr>
      </w:pPr>
      <w:r w:rsidRPr="00B64BC7">
        <w:rPr>
          <w:rFonts w:ascii="Palatino Linotype" w:hAnsi="Palatino Linotype" w:cs="Arial"/>
          <w:b/>
          <w:bCs/>
          <w:i/>
        </w:rPr>
        <w:t>“Criterio 6-09</w:t>
      </w:r>
    </w:p>
    <w:p w14:paraId="31A8B40C" w14:textId="77777777" w:rsidR="00ED44F5" w:rsidRPr="000A4B70" w:rsidRDefault="00ED44F5" w:rsidP="00ED44F5">
      <w:pPr>
        <w:autoSpaceDE w:val="0"/>
        <w:autoSpaceDN w:val="0"/>
        <w:adjustRightInd w:val="0"/>
        <w:ind w:left="567" w:right="567"/>
        <w:contextualSpacing/>
        <w:jc w:val="both"/>
        <w:rPr>
          <w:rFonts w:ascii="Palatino Linotype" w:hAnsi="Palatino Linotype" w:cs="Arial"/>
          <w:i/>
        </w:rPr>
      </w:pPr>
      <w:r w:rsidRPr="000A4B70">
        <w:rPr>
          <w:rFonts w:ascii="Palatino Linotype" w:hAnsi="Palatino Linotype" w:cs="Arial"/>
          <w:b/>
          <w:bCs/>
          <w:i/>
        </w:rPr>
        <w:t xml:space="preserve">Nombres de servidores públicos dedicados a actividades en materia de seguridad, por excepción pueden considerarse información reservada. </w:t>
      </w:r>
      <w:r w:rsidRPr="000A4B70">
        <w:rPr>
          <w:rFonts w:ascii="Palatino Linotype" w:hAnsi="Palatino Linotype" w:cs="Arial"/>
          <w:bCs/>
          <w:i/>
        </w:rPr>
        <w:t xml:space="preserve">De </w:t>
      </w:r>
      <w:r w:rsidRPr="000A4B70">
        <w:rPr>
          <w:rFonts w:ascii="Palatino Linotype" w:hAnsi="Palatino Linotype" w:cs="Arial"/>
          <w:bCs/>
          <w:i/>
        </w:rPr>
        <w:lastRenderedPageBreak/>
        <w:t xml:space="preserve">conformidad con el artículo 7, fracciones I y III de la Ley Federal de Transparencia y Acceso a la Información Pública Gubernamental </w:t>
      </w:r>
      <w:r w:rsidRPr="000A4B70">
        <w:rPr>
          <w:rFonts w:ascii="Palatino Linotype" w:hAnsi="Palatino Linotype" w:cs="Arial"/>
          <w:b/>
          <w:bCs/>
          <w:i/>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0A4B70">
        <w:rPr>
          <w:rFonts w:ascii="Palatino Linotype" w:hAnsi="Palatino Linotype" w:cs="Arial"/>
          <w:bCs/>
          <w:i/>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0A4B70">
        <w:rPr>
          <w:rFonts w:ascii="Palatino Linotype" w:hAnsi="Palatino Linotype" w:cs="Arial"/>
          <w:b/>
          <w:bCs/>
          <w:i/>
        </w:rPr>
        <w:t>el artículo 13, fracción I de la ley de referencia se establece que podrá clasificarse aquella información cuya difusión pueda comprometer la seguridad nacional y pública</w:t>
      </w:r>
      <w:r w:rsidRPr="000A4B70">
        <w:rPr>
          <w:rFonts w:ascii="Palatino Linotype" w:hAnsi="Palatino Linotype" w:cs="Arial"/>
          <w:bCs/>
          <w:i/>
        </w:rPr>
        <w:t>. En este orden de ideas, una de las formas en que la delincuencia puede llegar a poner en riesgo la seguridad del país es precisamente anulando, impidiendo u obstaculizando la actuación de los servidores públicos que realizan funciones de carácte</w:t>
      </w:r>
      <w:r>
        <w:rPr>
          <w:rFonts w:ascii="Palatino Linotype" w:hAnsi="Palatino Linotype" w:cs="Arial"/>
          <w:bCs/>
          <w:i/>
        </w:rPr>
        <w:t xml:space="preserve">r </w:t>
      </w:r>
      <w:r w:rsidRPr="000A4B70">
        <w:rPr>
          <w:rFonts w:ascii="Palatino Linotype" w:hAnsi="Palatino Linotype" w:cs="Arial"/>
          <w:bCs/>
          <w:i/>
        </w:rPr>
        <w:t xml:space="preserve">operativo, mediante el conocimiento de dicha situación, </w:t>
      </w:r>
      <w:r w:rsidRPr="000A4B70">
        <w:rPr>
          <w:rFonts w:ascii="Palatino Linotype" w:hAnsi="Palatino Linotype" w:cs="Arial"/>
          <w:b/>
          <w:bCs/>
          <w:i/>
        </w:rPr>
        <w:t>por lo que la reserva de la relación de los nombres y las funciones que desempeñan los servidores públicos que prestan sus servicios en áreas de seguridad nacional o pública</w:t>
      </w:r>
      <w:r w:rsidRPr="000A4B70">
        <w:rPr>
          <w:rFonts w:ascii="Palatino Linotype" w:hAnsi="Palatino Linotype" w:cs="Arial"/>
          <w:bCs/>
          <w:i/>
        </w:rPr>
        <w:t>, puede llegar a constituirse en un componente fundamental en el esfuerzo que realiza el Estado Mexicano para garantizar la seguridad del país en sus diferentes vertientes</w:t>
      </w:r>
      <w:r w:rsidRPr="000A4B70">
        <w:rPr>
          <w:rFonts w:ascii="Palatino Linotype" w:hAnsi="Palatino Linotype" w:cs="Arial"/>
          <w:i/>
        </w:rPr>
        <w:t xml:space="preserve">” </w:t>
      </w:r>
    </w:p>
    <w:p w14:paraId="300FFDFD" w14:textId="77777777" w:rsidR="00ED44F5" w:rsidRPr="00AD70E6" w:rsidRDefault="00ED44F5" w:rsidP="00ED44F5">
      <w:pPr>
        <w:pStyle w:val="Prrafodelista"/>
        <w:spacing w:before="240" w:after="240"/>
        <w:ind w:left="567" w:right="567"/>
        <w:jc w:val="both"/>
        <w:rPr>
          <w:rFonts w:ascii="Palatino Linotype" w:hAnsi="Palatino Linotype" w:cs="Arial"/>
          <w:i/>
        </w:rPr>
      </w:pPr>
      <w:r w:rsidRPr="000A4B70">
        <w:rPr>
          <w:rFonts w:ascii="Palatino Linotype" w:hAnsi="Palatino Linotype" w:cs="Arial"/>
          <w:i/>
        </w:rPr>
        <w:t>(Énfasis añadido)</w:t>
      </w:r>
    </w:p>
    <w:p w14:paraId="708F8D47" w14:textId="77777777" w:rsidR="00ED44F5" w:rsidRPr="00B64BC7" w:rsidRDefault="00ED44F5" w:rsidP="00ED44F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64BC7">
        <w:rPr>
          <w:rFonts w:ascii="Palatino Linotype" w:eastAsia="MS Mincho" w:hAnsi="Palatino Linotype" w:cs="Arial"/>
          <w:lang w:val="es-ES_tradnl" w:eastAsia="es-ES"/>
        </w:rPr>
        <w:t xml:space="preserve">Precisando </w:t>
      </w:r>
      <w:r w:rsidRPr="00B64BC7">
        <w:rPr>
          <w:rFonts w:ascii="Palatino Linotype" w:hAnsi="Palatino Linotype"/>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B64BC7">
        <w:rPr>
          <w:rFonts w:ascii="Palatino Linotype" w:hAnsi="Palatino Linotype"/>
          <w:b/>
        </w:rPr>
        <w:t>SUJETO OBLIGADO</w:t>
      </w:r>
      <w:r w:rsidRPr="00B64BC7">
        <w:rPr>
          <w:rFonts w:ascii="Palatino Linotype" w:hAnsi="Palatino Linotype"/>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w:t>
      </w:r>
      <w:r w:rsidRPr="00B64BC7">
        <w:rPr>
          <w:rFonts w:ascii="Palatino Linotype" w:hAnsi="Palatino Linotype"/>
        </w:rPr>
        <w:lastRenderedPageBreak/>
        <w:t>de la Información, así como para la elaboración de Versiones Públicas, que literalmente expresan:</w:t>
      </w:r>
    </w:p>
    <w:p w14:paraId="4E2BC9BD" w14:textId="77777777" w:rsidR="00ED44F5" w:rsidRDefault="00ED44F5" w:rsidP="00ED44F5">
      <w:pPr>
        <w:tabs>
          <w:tab w:val="left" w:pos="66"/>
        </w:tabs>
        <w:spacing w:line="360" w:lineRule="auto"/>
        <w:contextualSpacing/>
        <w:jc w:val="both"/>
        <w:rPr>
          <w:rFonts w:ascii="Palatino Linotype" w:eastAsia="MS Mincho" w:hAnsi="Palatino Linotype" w:cs="Arial"/>
          <w:lang w:val="es-ES_tradnl" w:eastAsia="es-ES"/>
        </w:rPr>
      </w:pPr>
    </w:p>
    <w:p w14:paraId="00E735B3"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b/>
          <w:i/>
          <w:sz w:val="22"/>
          <w:szCs w:val="22"/>
        </w:rPr>
        <w:t>“Artículo 49</w:t>
      </w:r>
      <w:r w:rsidRPr="00ED44F5">
        <w:rPr>
          <w:rFonts w:ascii="Palatino Linotype" w:hAnsi="Palatino Linotype"/>
          <w:i/>
          <w:sz w:val="22"/>
          <w:szCs w:val="22"/>
        </w:rPr>
        <w:t xml:space="preserve">. Los Comités de Transparencia tendrán las siguientes atribuciones: </w:t>
      </w:r>
    </w:p>
    <w:p w14:paraId="4103C5EE"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VIII. Aprobar, modificar o revocar la clasificación de la información; </w:t>
      </w:r>
    </w:p>
    <w:p w14:paraId="48CD1440" w14:textId="77777777" w:rsidR="00ED44F5" w:rsidRPr="00ED44F5" w:rsidRDefault="00ED44F5" w:rsidP="00ED44F5">
      <w:pPr>
        <w:ind w:left="567" w:right="539"/>
        <w:contextualSpacing/>
        <w:jc w:val="both"/>
        <w:rPr>
          <w:rFonts w:ascii="Palatino Linotype" w:hAnsi="Palatino Linotype"/>
          <w:i/>
          <w:sz w:val="22"/>
          <w:szCs w:val="22"/>
        </w:rPr>
      </w:pPr>
    </w:p>
    <w:p w14:paraId="7E8EC9EA"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b/>
          <w:i/>
          <w:sz w:val="22"/>
          <w:szCs w:val="22"/>
        </w:rPr>
        <w:t>Artículo 132</w:t>
      </w:r>
      <w:r w:rsidRPr="00ED44F5">
        <w:rPr>
          <w:rFonts w:ascii="Palatino Linotype" w:hAnsi="Palatino Linotype"/>
          <w:i/>
          <w:sz w:val="22"/>
          <w:szCs w:val="22"/>
        </w:rPr>
        <w:t xml:space="preserve">. La clasificación de la información se llevará a cabo en el momento en que: </w:t>
      </w:r>
    </w:p>
    <w:p w14:paraId="46E52113"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I. Se reciba una solicitud de acceso a la información; </w:t>
      </w:r>
    </w:p>
    <w:p w14:paraId="5F32B489"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II. Se determine mediante resolución de autoridad competente; o </w:t>
      </w:r>
    </w:p>
    <w:p w14:paraId="3744D56B"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III. Se generen versiones públicas para dar cumplimiento a las obligaciones de transparencia previstas en esta Ley.” </w:t>
      </w:r>
    </w:p>
    <w:p w14:paraId="66BC480E" w14:textId="77777777" w:rsidR="00ED44F5" w:rsidRPr="00ED44F5" w:rsidRDefault="00ED44F5" w:rsidP="00ED44F5">
      <w:pPr>
        <w:ind w:left="567" w:right="539"/>
        <w:contextualSpacing/>
        <w:jc w:val="both"/>
        <w:rPr>
          <w:rFonts w:ascii="Palatino Linotype" w:hAnsi="Palatino Linotype"/>
          <w:i/>
          <w:sz w:val="22"/>
          <w:szCs w:val="22"/>
        </w:rPr>
      </w:pPr>
    </w:p>
    <w:p w14:paraId="60252749"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b/>
          <w:i/>
          <w:sz w:val="22"/>
          <w:szCs w:val="22"/>
        </w:rPr>
        <w:t>Cuarto.</w:t>
      </w:r>
      <w:r w:rsidRPr="00ED44F5">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0C61126F" w14:textId="77777777" w:rsidR="00ED44F5" w:rsidRPr="00ED44F5" w:rsidRDefault="00ED44F5" w:rsidP="00ED44F5">
      <w:pPr>
        <w:ind w:left="567" w:right="539"/>
        <w:contextualSpacing/>
        <w:jc w:val="both"/>
        <w:rPr>
          <w:rFonts w:ascii="Palatino Linotype" w:hAnsi="Palatino Linotype"/>
          <w:i/>
          <w:sz w:val="22"/>
          <w:szCs w:val="22"/>
        </w:rPr>
      </w:pPr>
    </w:p>
    <w:p w14:paraId="030CE9EB"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b/>
          <w:i/>
          <w:sz w:val="22"/>
          <w:szCs w:val="22"/>
        </w:rPr>
        <w:t>Quinto.</w:t>
      </w:r>
      <w:r w:rsidRPr="00ED44F5">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769BB0" w14:textId="77777777" w:rsidR="00ED44F5" w:rsidRPr="00ED44F5" w:rsidRDefault="00ED44F5" w:rsidP="00ED44F5">
      <w:pPr>
        <w:ind w:left="567" w:right="539"/>
        <w:contextualSpacing/>
        <w:jc w:val="both"/>
        <w:rPr>
          <w:rFonts w:ascii="Palatino Linotype" w:hAnsi="Palatino Linotype"/>
          <w:i/>
          <w:sz w:val="22"/>
          <w:szCs w:val="22"/>
        </w:rPr>
      </w:pPr>
    </w:p>
    <w:p w14:paraId="5E3F7512"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b/>
          <w:i/>
          <w:sz w:val="22"/>
          <w:szCs w:val="22"/>
        </w:rPr>
        <w:t>Sexto.</w:t>
      </w:r>
      <w:r w:rsidRPr="00ED44F5">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437B24FB" w14:textId="77777777" w:rsidR="00ED44F5" w:rsidRPr="00ED44F5" w:rsidRDefault="00ED44F5" w:rsidP="00ED44F5">
      <w:pPr>
        <w:ind w:left="567" w:right="539"/>
        <w:contextualSpacing/>
        <w:jc w:val="both"/>
        <w:rPr>
          <w:rFonts w:ascii="Palatino Linotype" w:hAnsi="Palatino Linotype"/>
          <w:i/>
          <w:sz w:val="22"/>
          <w:szCs w:val="22"/>
        </w:rPr>
      </w:pPr>
    </w:p>
    <w:p w14:paraId="66468B2C"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La clasificación de información se realizará conforme a un análisis caso por caso, mediante la aplicación de la prueba de daño y de interés público. </w:t>
      </w:r>
    </w:p>
    <w:p w14:paraId="3B55F698" w14:textId="77777777" w:rsidR="00ED44F5" w:rsidRPr="00ED44F5" w:rsidRDefault="00ED44F5" w:rsidP="00ED44F5">
      <w:pPr>
        <w:ind w:left="567" w:right="539"/>
        <w:contextualSpacing/>
        <w:jc w:val="both"/>
        <w:rPr>
          <w:rFonts w:ascii="Palatino Linotype" w:hAnsi="Palatino Linotype"/>
          <w:i/>
          <w:sz w:val="22"/>
          <w:szCs w:val="22"/>
        </w:rPr>
      </w:pPr>
    </w:p>
    <w:p w14:paraId="6BE1F65D"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b/>
          <w:i/>
          <w:sz w:val="22"/>
          <w:szCs w:val="22"/>
        </w:rPr>
        <w:t>Séptimo.</w:t>
      </w:r>
      <w:r w:rsidRPr="00ED44F5">
        <w:rPr>
          <w:rFonts w:ascii="Palatino Linotype" w:hAnsi="Palatino Linotype"/>
          <w:i/>
          <w:sz w:val="22"/>
          <w:szCs w:val="22"/>
        </w:rPr>
        <w:t xml:space="preserve"> La clasificación de la información se llevará a cabo en el momento en que: I. Se reciba una solicitud de acceso a la información; </w:t>
      </w:r>
    </w:p>
    <w:p w14:paraId="56B5431F" w14:textId="77777777" w:rsidR="00ED44F5" w:rsidRPr="00ED44F5" w:rsidRDefault="00ED44F5" w:rsidP="00ED44F5">
      <w:pPr>
        <w:ind w:left="567" w:right="539"/>
        <w:contextualSpacing/>
        <w:jc w:val="both"/>
        <w:rPr>
          <w:rFonts w:ascii="Palatino Linotype" w:hAnsi="Palatino Linotype"/>
          <w:i/>
          <w:sz w:val="22"/>
          <w:szCs w:val="22"/>
        </w:rPr>
      </w:pPr>
    </w:p>
    <w:p w14:paraId="02DCE77D"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II. Se determine mediante resolución de autoridad competente, o </w:t>
      </w:r>
    </w:p>
    <w:p w14:paraId="6FA9571C"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III. Se generen versiones públicas para dar cumplimiento a las obligaciones de transparencia previstas en la Ley General, la Ley Federal y las correspondientes de las entidades federativas. </w:t>
      </w:r>
    </w:p>
    <w:p w14:paraId="4E7FCFEC" w14:textId="77777777" w:rsidR="00ED44F5" w:rsidRPr="00ED44F5" w:rsidRDefault="00ED44F5" w:rsidP="00ED44F5">
      <w:pPr>
        <w:ind w:left="567" w:right="539"/>
        <w:contextualSpacing/>
        <w:jc w:val="both"/>
        <w:rPr>
          <w:rFonts w:ascii="Palatino Linotype" w:hAnsi="Palatino Linotype"/>
          <w:i/>
          <w:sz w:val="22"/>
          <w:szCs w:val="22"/>
        </w:rPr>
      </w:pPr>
    </w:p>
    <w:p w14:paraId="18588028"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Los titulares de las áreas deberán revisar la clasificación al momento de la recepción de una solicitud de acceso a la información, para verificar si encuadra en una causal de reserva o de confidencialidad. </w:t>
      </w:r>
    </w:p>
    <w:p w14:paraId="163935D5" w14:textId="77777777" w:rsidR="00ED44F5" w:rsidRPr="00ED44F5" w:rsidRDefault="00ED44F5" w:rsidP="00ED44F5">
      <w:pPr>
        <w:ind w:left="567" w:right="539"/>
        <w:contextualSpacing/>
        <w:jc w:val="both"/>
        <w:rPr>
          <w:rFonts w:ascii="Palatino Linotype" w:hAnsi="Palatino Linotype"/>
          <w:i/>
          <w:sz w:val="22"/>
          <w:szCs w:val="22"/>
        </w:rPr>
      </w:pPr>
    </w:p>
    <w:p w14:paraId="2BD2E1CE"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b/>
          <w:i/>
          <w:sz w:val="22"/>
          <w:szCs w:val="22"/>
        </w:rPr>
        <w:t>Octavo.</w:t>
      </w:r>
      <w:r w:rsidRPr="00ED44F5">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542D62DE"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Para motivar la clasificación se deberán señalar las razones o circunstancias especiales que lo llevaron a concluir que el caso particular se ajusta al supuesto previsto por la norma legal invocada como fundamento. </w:t>
      </w:r>
    </w:p>
    <w:p w14:paraId="6C36BFFA" w14:textId="77777777" w:rsidR="00ED44F5" w:rsidRPr="00ED44F5" w:rsidRDefault="00ED44F5" w:rsidP="00ED44F5">
      <w:pPr>
        <w:ind w:left="567" w:right="539"/>
        <w:contextualSpacing/>
        <w:jc w:val="both"/>
        <w:rPr>
          <w:rFonts w:ascii="Palatino Linotype" w:hAnsi="Palatino Linotype"/>
          <w:i/>
          <w:sz w:val="22"/>
          <w:szCs w:val="22"/>
        </w:rPr>
      </w:pPr>
    </w:p>
    <w:p w14:paraId="0B6FD827"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En caso de referirse a información reservada, la motivación de la clasificación también deberá comprender las circunstancias que justifican el establecimiento de determinado plazo de reserva. </w:t>
      </w:r>
    </w:p>
    <w:p w14:paraId="5CC40D3C" w14:textId="77777777" w:rsidR="00ED44F5" w:rsidRPr="00ED44F5" w:rsidRDefault="00ED44F5" w:rsidP="00ED44F5">
      <w:pPr>
        <w:ind w:left="567" w:right="539"/>
        <w:contextualSpacing/>
        <w:jc w:val="both"/>
        <w:rPr>
          <w:rFonts w:ascii="Palatino Linotype" w:hAnsi="Palatino Linotype"/>
          <w:i/>
          <w:sz w:val="22"/>
          <w:szCs w:val="22"/>
        </w:rPr>
      </w:pPr>
    </w:p>
    <w:p w14:paraId="683C920F"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6BC2C6D" w14:textId="77777777" w:rsidR="00ED44F5" w:rsidRPr="00ED44F5" w:rsidRDefault="00ED44F5" w:rsidP="00ED44F5">
      <w:pPr>
        <w:ind w:left="567" w:right="539"/>
        <w:contextualSpacing/>
        <w:jc w:val="both"/>
        <w:rPr>
          <w:rFonts w:ascii="Palatino Linotype" w:hAnsi="Palatino Linotype"/>
          <w:i/>
          <w:sz w:val="22"/>
          <w:szCs w:val="22"/>
        </w:rPr>
      </w:pPr>
    </w:p>
    <w:p w14:paraId="2C014FC7"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495E5AA3" w14:textId="77777777" w:rsidR="00ED44F5" w:rsidRPr="00ED44F5" w:rsidRDefault="00ED44F5" w:rsidP="00ED44F5">
      <w:pPr>
        <w:ind w:left="567" w:right="539"/>
        <w:contextualSpacing/>
        <w:jc w:val="both"/>
        <w:rPr>
          <w:rFonts w:ascii="Palatino Linotype" w:hAnsi="Palatino Linotype"/>
          <w:i/>
          <w:sz w:val="22"/>
          <w:szCs w:val="22"/>
        </w:rPr>
      </w:pPr>
    </w:p>
    <w:p w14:paraId="43C7F4C8"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b/>
          <w:i/>
          <w:sz w:val="22"/>
          <w:szCs w:val="22"/>
        </w:rPr>
        <w:t>Décimo</w:t>
      </w:r>
      <w:r w:rsidRPr="00ED44F5">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69068721" w14:textId="77777777" w:rsidR="00ED44F5" w:rsidRPr="00ED44F5" w:rsidRDefault="00ED44F5" w:rsidP="00ED44F5">
      <w:pPr>
        <w:ind w:left="567" w:right="539"/>
        <w:contextualSpacing/>
        <w:jc w:val="both"/>
        <w:rPr>
          <w:rFonts w:ascii="Palatino Linotype" w:hAnsi="Palatino Linotype"/>
          <w:i/>
          <w:sz w:val="22"/>
          <w:szCs w:val="22"/>
        </w:rPr>
      </w:pPr>
    </w:p>
    <w:p w14:paraId="3A7ADB19" w14:textId="77777777" w:rsidR="00ED44F5" w:rsidRPr="00ED44F5" w:rsidRDefault="00ED44F5" w:rsidP="00ED44F5">
      <w:pPr>
        <w:ind w:left="567" w:right="539"/>
        <w:contextualSpacing/>
        <w:jc w:val="both"/>
        <w:rPr>
          <w:rFonts w:ascii="Palatino Linotype" w:hAnsi="Palatino Linotype"/>
          <w:i/>
          <w:sz w:val="22"/>
          <w:szCs w:val="22"/>
        </w:rPr>
      </w:pPr>
      <w:r w:rsidRPr="00ED44F5">
        <w:rPr>
          <w:rFonts w:ascii="Palatino Linotype" w:hAnsi="Palatino Linotype"/>
          <w:i/>
          <w:sz w:val="22"/>
          <w:szCs w:val="22"/>
        </w:rPr>
        <w:lastRenderedPageBreak/>
        <w:t xml:space="preserve">En ausencia de los titulares de las áreas, la información será clasificada o desclasificada por la persona que lo supla, en términos de la normativa que rija la actuación del sujeto obligado. </w:t>
      </w:r>
    </w:p>
    <w:p w14:paraId="6B8E7A58" w14:textId="2B6CF8BC" w:rsidR="00ED44F5" w:rsidRDefault="00ED44F5" w:rsidP="00ED44F5">
      <w:pPr>
        <w:tabs>
          <w:tab w:val="left" w:pos="426"/>
        </w:tabs>
        <w:spacing w:before="240" w:after="240"/>
        <w:ind w:left="567" w:right="539"/>
        <w:jc w:val="both"/>
        <w:rPr>
          <w:rFonts w:ascii="Palatino Linotype" w:hAnsi="Palatino Linotype"/>
          <w:i/>
          <w:sz w:val="22"/>
          <w:szCs w:val="22"/>
        </w:rPr>
      </w:pPr>
      <w:r w:rsidRPr="00ED44F5">
        <w:rPr>
          <w:rFonts w:ascii="Palatino Linotype" w:hAnsi="Palatino Linotype"/>
          <w:b/>
          <w:i/>
          <w:sz w:val="22"/>
          <w:szCs w:val="22"/>
        </w:rPr>
        <w:t>Décimo primero</w:t>
      </w:r>
      <w:r w:rsidRPr="00ED44F5">
        <w:rPr>
          <w:rFonts w:ascii="Palatino Linotype" w:hAnsi="Palatino Linotype"/>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8F044A" w14:textId="77777777" w:rsidR="00ED44F5" w:rsidRPr="00ED44F5" w:rsidRDefault="00ED44F5" w:rsidP="00ED44F5">
      <w:pPr>
        <w:tabs>
          <w:tab w:val="left" w:pos="426"/>
        </w:tabs>
        <w:spacing w:before="240" w:after="240"/>
        <w:ind w:left="567" w:right="539"/>
        <w:jc w:val="both"/>
        <w:rPr>
          <w:rFonts w:ascii="Palatino Linotype" w:hAnsi="Palatino Linotype"/>
          <w:color w:val="000000" w:themeColor="text1"/>
          <w:sz w:val="22"/>
          <w:szCs w:val="22"/>
        </w:rPr>
      </w:pPr>
    </w:p>
    <w:p w14:paraId="1E5AC4CB" w14:textId="7C5532E5" w:rsidR="00FF5D4E" w:rsidRPr="00EB70AD"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Pr>
          <w:rFonts w:ascii="Palatino Linotype" w:eastAsia="MS Mincho" w:hAnsi="Palatino Linotype" w:cstheme="majorBidi"/>
          <w:sz w:val="24"/>
        </w:rPr>
        <w:t>E</w:t>
      </w:r>
      <w:r w:rsidR="003F2E3B" w:rsidRPr="00EB70AD">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EB70AD">
        <w:rPr>
          <w:rFonts w:ascii="Palatino Linotype" w:eastAsia="MS Mincho" w:hAnsi="Palatino Linotype" w:cstheme="majorBidi"/>
          <w:b/>
          <w:sz w:val="24"/>
          <w:lang w:val="es-ES"/>
        </w:rPr>
        <w:t>RECURRENTE</w:t>
      </w:r>
      <w:r w:rsidR="003F2E3B" w:rsidRPr="00EB70AD">
        <w:rPr>
          <w:rFonts w:ascii="Palatino Linotype" w:eastAsia="MS Mincho" w:hAnsi="Palatino Linotype" w:cstheme="majorBidi"/>
          <w:sz w:val="24"/>
          <w:lang w:val="es-ES"/>
        </w:rPr>
        <w:t xml:space="preserve"> dentro de</w:t>
      </w:r>
      <w:r w:rsidR="00CD7112">
        <w:rPr>
          <w:rFonts w:ascii="Palatino Linotype" w:eastAsia="MS Mincho" w:hAnsi="Palatino Linotype" w:cstheme="majorBidi"/>
          <w:sz w:val="24"/>
          <w:lang w:val="es-ES"/>
        </w:rPr>
        <w:t xml:space="preserve"> </w:t>
      </w:r>
      <w:r w:rsidR="003F2E3B" w:rsidRPr="00EB70AD">
        <w:rPr>
          <w:rFonts w:ascii="Palatino Linotype" w:eastAsia="MS Mincho" w:hAnsi="Palatino Linotype" w:cstheme="majorBidi"/>
          <w:sz w:val="24"/>
          <w:lang w:val="es-ES"/>
        </w:rPr>
        <w:t>l</w:t>
      </w:r>
      <w:r w:rsidR="00CD7112">
        <w:rPr>
          <w:rFonts w:ascii="Palatino Linotype" w:eastAsia="MS Mincho" w:hAnsi="Palatino Linotype" w:cstheme="majorBidi"/>
          <w:sz w:val="24"/>
          <w:lang w:val="es-ES"/>
        </w:rPr>
        <w:t>os</w:t>
      </w:r>
      <w:r w:rsidR="003F2E3B" w:rsidRPr="00EB70AD">
        <w:rPr>
          <w:rFonts w:ascii="Palatino Linotype" w:eastAsia="MS Mincho" w:hAnsi="Palatino Linotype" w:cstheme="majorBidi"/>
          <w:sz w:val="24"/>
          <w:lang w:val="es-ES"/>
        </w:rPr>
        <w:t xml:space="preserve"> recurso</w:t>
      </w:r>
      <w:r w:rsidR="00CD7112">
        <w:rPr>
          <w:rFonts w:ascii="Palatino Linotype" w:eastAsia="MS Mincho" w:hAnsi="Palatino Linotype" w:cstheme="majorBidi"/>
          <w:sz w:val="24"/>
          <w:lang w:val="es-ES"/>
        </w:rPr>
        <w:t>s</w:t>
      </w:r>
      <w:r w:rsidR="003F2E3B" w:rsidRPr="00EB70AD">
        <w:rPr>
          <w:rFonts w:ascii="Palatino Linotype" w:eastAsia="MS Mincho" w:hAnsi="Palatino Linotype" w:cstheme="majorBidi"/>
          <w:sz w:val="24"/>
          <w:lang w:val="es-ES"/>
        </w:rPr>
        <w:t xml:space="preserve"> de revisión </w:t>
      </w:r>
      <w:r w:rsidR="00D7503A">
        <w:rPr>
          <w:rFonts w:ascii="Palatino Linotype" w:eastAsia="MS Mincho" w:hAnsi="Palatino Linotype" w:cstheme="majorBidi"/>
          <w:b/>
          <w:bCs/>
          <w:sz w:val="24"/>
          <w:lang w:val="es-ES"/>
        </w:rPr>
        <w:t>0</w:t>
      </w:r>
      <w:r w:rsidR="006248A0">
        <w:rPr>
          <w:rFonts w:ascii="Palatino Linotype" w:eastAsia="MS Mincho" w:hAnsi="Palatino Linotype" w:cstheme="majorBidi"/>
          <w:b/>
          <w:bCs/>
          <w:sz w:val="24"/>
          <w:lang w:val="es-ES"/>
        </w:rPr>
        <w:t>1968</w:t>
      </w:r>
      <w:r w:rsidR="00FF5D4E" w:rsidRPr="00EB70AD">
        <w:rPr>
          <w:rFonts w:ascii="Palatino Linotype" w:eastAsia="MS Mincho" w:hAnsi="Palatino Linotype" w:cstheme="majorBidi"/>
          <w:b/>
          <w:bCs/>
          <w:sz w:val="24"/>
          <w:lang w:val="es-ES"/>
        </w:rPr>
        <w:t>/INFOEM/IP/RR/2022</w:t>
      </w:r>
      <w:r w:rsidR="00CD7112">
        <w:rPr>
          <w:rFonts w:ascii="Palatino Linotype" w:eastAsia="MS Mincho" w:hAnsi="Palatino Linotype" w:cstheme="majorBidi"/>
          <w:b/>
          <w:bCs/>
          <w:sz w:val="24"/>
          <w:lang w:val="es-ES"/>
        </w:rPr>
        <w:t>, 0</w:t>
      </w:r>
      <w:r w:rsidR="006248A0">
        <w:rPr>
          <w:rFonts w:ascii="Palatino Linotype" w:eastAsia="MS Mincho" w:hAnsi="Palatino Linotype" w:cstheme="majorBidi"/>
          <w:b/>
          <w:bCs/>
          <w:sz w:val="24"/>
          <w:lang w:val="es-ES"/>
        </w:rPr>
        <w:t>1969</w:t>
      </w:r>
      <w:r w:rsidR="00CD7112" w:rsidRPr="00EB70AD">
        <w:rPr>
          <w:rFonts w:ascii="Palatino Linotype" w:eastAsia="MS Mincho" w:hAnsi="Palatino Linotype" w:cstheme="majorBidi"/>
          <w:b/>
          <w:bCs/>
          <w:sz w:val="24"/>
          <w:lang w:val="es-ES"/>
        </w:rPr>
        <w:t>/INFOEM/IP/RR/2022</w:t>
      </w:r>
      <w:r w:rsidR="00CD7112">
        <w:rPr>
          <w:rFonts w:ascii="Palatino Linotype" w:eastAsia="MS Mincho" w:hAnsi="Palatino Linotype" w:cstheme="majorBidi"/>
          <w:sz w:val="24"/>
          <w:lang w:val="es-ES"/>
        </w:rPr>
        <w:t xml:space="preserve"> acumulados</w:t>
      </w:r>
      <w:r w:rsidR="003F2E3B" w:rsidRPr="00EB70AD">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EC61FB">
        <w:rPr>
          <w:rFonts w:ascii="Palatino Linotype" w:eastAsia="MS Mincho" w:hAnsi="Palatino Linotype" w:cstheme="majorBidi"/>
          <w:b/>
          <w:sz w:val="24"/>
          <w:lang w:val="es-ES"/>
        </w:rPr>
        <w:t>MODIFICA</w:t>
      </w:r>
      <w:r w:rsidR="003F2E3B" w:rsidRPr="00EB70AD">
        <w:rPr>
          <w:rFonts w:ascii="Palatino Linotype" w:eastAsia="MS Mincho" w:hAnsi="Palatino Linotype" w:cstheme="majorBidi"/>
          <w:sz w:val="24"/>
          <w:lang w:val="es-ES"/>
        </w:rPr>
        <w:t xml:space="preserve"> la respuesta </w:t>
      </w:r>
      <w:r w:rsidR="005B4960" w:rsidRPr="00EB70AD">
        <w:rPr>
          <w:rFonts w:ascii="Palatino Linotype" w:eastAsia="MS Mincho" w:hAnsi="Palatino Linotype" w:cstheme="majorBidi"/>
          <w:sz w:val="24"/>
          <w:lang w:val="es-ES"/>
        </w:rPr>
        <w:t xml:space="preserve">del </w:t>
      </w:r>
      <w:r w:rsidR="00EC61FB" w:rsidRPr="00EC61FB">
        <w:rPr>
          <w:rFonts w:ascii="Palatino Linotype" w:eastAsia="MS Mincho" w:hAnsi="Palatino Linotype" w:cstheme="majorBidi"/>
          <w:b/>
          <w:bCs/>
          <w:sz w:val="24"/>
          <w:lang w:val="es-ES"/>
        </w:rPr>
        <w:t>SUJETO OBLIGADO</w:t>
      </w:r>
      <w:r w:rsidR="00EC61FB" w:rsidRPr="00EB70AD">
        <w:rPr>
          <w:rFonts w:ascii="Palatino Linotype" w:eastAsia="MS Mincho" w:hAnsi="Palatino Linotype" w:cstheme="majorBidi"/>
          <w:sz w:val="24"/>
          <w:lang w:val="es-ES"/>
        </w:rPr>
        <w:t xml:space="preserve"> </w:t>
      </w:r>
      <w:r w:rsidR="005B4960" w:rsidRPr="00EB70AD">
        <w:rPr>
          <w:rFonts w:ascii="Palatino Linotype" w:eastAsia="MS Mincho" w:hAnsi="Palatino Linotype" w:cstheme="majorBidi"/>
          <w:sz w:val="24"/>
          <w:lang w:val="es-ES"/>
        </w:rPr>
        <w:t>y se ordena la entrega en versión pública</w:t>
      </w:r>
      <w:r w:rsidR="00D7503A">
        <w:rPr>
          <w:rFonts w:ascii="Palatino Linotype" w:eastAsia="MS Mincho" w:hAnsi="Palatino Linotype" w:cstheme="majorBidi"/>
          <w:sz w:val="24"/>
          <w:lang w:val="es-ES"/>
        </w:rPr>
        <w:t xml:space="preserve"> correcta.</w:t>
      </w:r>
    </w:p>
    <w:p w14:paraId="1B3C65E2" w14:textId="77777777" w:rsidR="00EB70AD" w:rsidRPr="00EB70AD"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E420D7"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E420D7">
        <w:rPr>
          <w:rFonts w:ascii="Palatino Linotype" w:hAnsi="Palatino Linotype"/>
          <w:sz w:val="24"/>
          <w:lang w:val="es-ES"/>
        </w:rPr>
        <w:t xml:space="preserve">Por lo anteriormente expuesto y fundado, este </w:t>
      </w:r>
      <w:r w:rsidRPr="00E420D7">
        <w:rPr>
          <w:rFonts w:ascii="Palatino Linotype" w:hAnsi="Palatino Linotype"/>
          <w:b/>
          <w:bCs/>
          <w:sz w:val="24"/>
          <w:lang w:val="es-ES"/>
        </w:rPr>
        <w:t>ÓRGANO GARANTE</w:t>
      </w:r>
      <w:r w:rsidRPr="00E420D7">
        <w:rPr>
          <w:rFonts w:ascii="Palatino Linotype" w:hAnsi="Palatino Linotype"/>
          <w:sz w:val="24"/>
          <w:lang w:val="es-ES"/>
        </w:rPr>
        <w:t xml:space="preserve"> emite los siguientes:</w:t>
      </w:r>
    </w:p>
    <w:p w14:paraId="38A6F867" w14:textId="77777777" w:rsidR="00E93FC1" w:rsidRPr="00E420D7"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E420D7">
        <w:rPr>
          <w:rFonts w:ascii="Palatino Linotype" w:eastAsiaTheme="majorEastAsia" w:hAnsi="Palatino Linotype" w:cstheme="majorBidi"/>
          <w:b/>
          <w:color w:val="000000" w:themeColor="text1"/>
          <w:lang w:eastAsia="en-US"/>
        </w:rPr>
        <w:t>R E S O L U T I V O S</w:t>
      </w:r>
      <w:bookmarkEnd w:id="34"/>
      <w:bookmarkEnd w:id="35"/>
    </w:p>
    <w:p w14:paraId="2BF33CAC" w14:textId="6208A41E" w:rsidR="003D3274" w:rsidRPr="00E420D7" w:rsidRDefault="00E93FC1" w:rsidP="00730D0C">
      <w:pPr>
        <w:spacing w:before="240" w:after="240" w:line="360" w:lineRule="auto"/>
        <w:ind w:right="48"/>
        <w:jc w:val="both"/>
        <w:rPr>
          <w:rFonts w:ascii="Palatino Linotype" w:hAnsi="Palatino Linotype" w:cs="Arial"/>
          <w:bCs/>
          <w:szCs w:val="20"/>
          <w:lang w:eastAsia="es-ES"/>
        </w:rPr>
      </w:pPr>
      <w:r w:rsidRPr="00E420D7">
        <w:rPr>
          <w:rFonts w:ascii="Palatino Linotype" w:hAnsi="Palatino Linotype" w:cs="Arial"/>
          <w:b/>
          <w:szCs w:val="20"/>
          <w:lang w:eastAsia="es-ES"/>
        </w:rPr>
        <w:t xml:space="preserve">PRIMERO. </w:t>
      </w:r>
      <w:r w:rsidRPr="00E420D7">
        <w:rPr>
          <w:rFonts w:ascii="Palatino Linotype" w:hAnsi="Palatino Linotype" w:cs="Arial"/>
          <w:szCs w:val="20"/>
          <w:lang w:eastAsia="es-ES"/>
        </w:rPr>
        <w:t>Resultan fundadas las</w:t>
      </w:r>
      <w:r w:rsidRPr="00E420D7">
        <w:rPr>
          <w:rFonts w:ascii="Palatino Linotype" w:hAnsi="Palatino Linotype" w:cs="Arial"/>
          <w:b/>
          <w:szCs w:val="20"/>
          <w:lang w:eastAsia="es-ES"/>
        </w:rPr>
        <w:t xml:space="preserve"> </w:t>
      </w:r>
      <w:r w:rsidRPr="00E420D7">
        <w:rPr>
          <w:rFonts w:ascii="Palatino Linotype" w:hAnsi="Palatino Linotype" w:cs="Arial"/>
          <w:szCs w:val="20"/>
          <w:lang w:val="es-ES" w:eastAsia="es-ES"/>
        </w:rPr>
        <w:t xml:space="preserve">razones o motivos de inconformidad hechos valer </w:t>
      </w:r>
      <w:r w:rsidR="00CD7112">
        <w:rPr>
          <w:rFonts w:ascii="Palatino Linotype" w:eastAsia="Calibri" w:hAnsi="Palatino Linotype" w:cs="Arial"/>
          <w:szCs w:val="20"/>
          <w:lang w:val="es-ES" w:eastAsia="es-ES"/>
        </w:rPr>
        <w:t>en los</w:t>
      </w:r>
      <w:r w:rsidRPr="00E420D7">
        <w:rPr>
          <w:rFonts w:ascii="Palatino Linotype" w:eastAsia="Calibri" w:hAnsi="Palatino Linotype" w:cs="Arial"/>
          <w:szCs w:val="20"/>
          <w:lang w:val="es-ES" w:eastAsia="es-ES"/>
        </w:rPr>
        <w:t xml:space="preserve"> recurso</w:t>
      </w:r>
      <w:r w:rsidR="00CD7112">
        <w:rPr>
          <w:rFonts w:ascii="Palatino Linotype" w:eastAsia="Calibri" w:hAnsi="Palatino Linotype" w:cs="Arial"/>
          <w:szCs w:val="20"/>
          <w:lang w:val="es-ES" w:eastAsia="es-ES"/>
        </w:rPr>
        <w:t>s</w:t>
      </w:r>
      <w:r w:rsidRPr="00E420D7">
        <w:rPr>
          <w:rFonts w:ascii="Palatino Linotype" w:eastAsia="Calibri" w:hAnsi="Palatino Linotype" w:cs="Arial"/>
          <w:szCs w:val="20"/>
          <w:lang w:val="es-ES" w:eastAsia="es-ES"/>
        </w:rPr>
        <w:t xml:space="preserve"> de revisión </w:t>
      </w:r>
      <w:r w:rsidR="005B21EF">
        <w:rPr>
          <w:rFonts w:ascii="Palatino Linotype" w:hAnsi="Palatino Linotype" w:cs="Arial"/>
          <w:b/>
          <w:bCs/>
          <w:szCs w:val="20"/>
          <w:lang w:eastAsia="es-ES"/>
        </w:rPr>
        <w:t>0</w:t>
      </w:r>
      <w:r w:rsidR="006248A0">
        <w:rPr>
          <w:rFonts w:ascii="Palatino Linotype" w:hAnsi="Palatino Linotype" w:cs="Arial"/>
          <w:b/>
          <w:bCs/>
          <w:szCs w:val="20"/>
          <w:lang w:eastAsia="es-ES"/>
        </w:rPr>
        <w:t>1968</w:t>
      </w:r>
      <w:r w:rsidR="00D37593">
        <w:rPr>
          <w:rFonts w:ascii="Palatino Linotype" w:hAnsi="Palatino Linotype" w:cs="Arial"/>
          <w:b/>
          <w:bCs/>
          <w:szCs w:val="20"/>
          <w:lang w:eastAsia="es-ES"/>
        </w:rPr>
        <w:t>/INFOEM/IP/RR/2022</w:t>
      </w:r>
      <w:r w:rsidR="00CD7112">
        <w:rPr>
          <w:rFonts w:ascii="Palatino Linotype" w:hAnsi="Palatino Linotype" w:cs="Arial"/>
          <w:b/>
          <w:bCs/>
          <w:szCs w:val="20"/>
          <w:lang w:eastAsia="es-ES"/>
        </w:rPr>
        <w:t xml:space="preserve"> y </w:t>
      </w:r>
      <w:r w:rsidR="00CD7112">
        <w:rPr>
          <w:rFonts w:ascii="Palatino Linotype" w:eastAsia="MS Mincho" w:hAnsi="Palatino Linotype" w:cstheme="majorBidi"/>
          <w:b/>
          <w:bCs/>
          <w:lang w:val="es-ES"/>
        </w:rPr>
        <w:t>0</w:t>
      </w:r>
      <w:r w:rsidR="006248A0">
        <w:rPr>
          <w:rFonts w:ascii="Palatino Linotype" w:eastAsia="MS Mincho" w:hAnsi="Palatino Linotype" w:cstheme="majorBidi"/>
          <w:b/>
          <w:bCs/>
          <w:lang w:val="es-ES"/>
        </w:rPr>
        <w:t>1969</w:t>
      </w:r>
      <w:r w:rsidR="00CD7112" w:rsidRPr="00EB70AD">
        <w:rPr>
          <w:rFonts w:ascii="Palatino Linotype" w:eastAsia="MS Mincho" w:hAnsi="Palatino Linotype" w:cstheme="majorBidi"/>
          <w:b/>
          <w:bCs/>
          <w:lang w:val="es-ES"/>
        </w:rPr>
        <w:t>/INFOEM/IP/RR/2022</w:t>
      </w:r>
      <w:r w:rsidR="00CD7112">
        <w:rPr>
          <w:rFonts w:ascii="Palatino Linotype" w:eastAsia="MS Mincho" w:hAnsi="Palatino Linotype" w:cstheme="majorBidi"/>
          <w:lang w:val="es-ES"/>
        </w:rPr>
        <w:t xml:space="preserve"> </w:t>
      </w:r>
      <w:r w:rsidR="00CD7112" w:rsidRPr="00CD7112">
        <w:rPr>
          <w:rFonts w:ascii="Palatino Linotype" w:eastAsia="MS Mincho" w:hAnsi="Palatino Linotype" w:cstheme="majorBidi"/>
          <w:b/>
          <w:lang w:val="es-ES"/>
        </w:rPr>
        <w:t>acumulados</w:t>
      </w:r>
      <w:r w:rsidRPr="00E420D7">
        <w:rPr>
          <w:rFonts w:ascii="Palatino Linotype" w:hAnsi="Palatino Linotype" w:cs="Arial"/>
          <w:b/>
          <w:bCs/>
          <w:szCs w:val="20"/>
          <w:lang w:eastAsia="es-ES"/>
        </w:rPr>
        <w:t xml:space="preserve">, </w:t>
      </w:r>
      <w:r w:rsidRPr="00E420D7">
        <w:rPr>
          <w:rFonts w:ascii="Palatino Linotype" w:hAnsi="Palatino Linotype" w:cs="Arial"/>
          <w:bCs/>
          <w:szCs w:val="20"/>
          <w:lang w:eastAsia="es-ES"/>
        </w:rPr>
        <w:t xml:space="preserve">en términos del </w:t>
      </w:r>
      <w:r w:rsidRPr="00E420D7">
        <w:rPr>
          <w:rFonts w:ascii="Palatino Linotype" w:hAnsi="Palatino Linotype" w:cs="Arial"/>
          <w:b/>
          <w:bCs/>
          <w:szCs w:val="20"/>
          <w:lang w:eastAsia="es-ES"/>
        </w:rPr>
        <w:t>Considerando</w:t>
      </w:r>
      <w:r w:rsidRPr="00E420D7">
        <w:rPr>
          <w:rFonts w:ascii="Palatino Linotype" w:hAnsi="Palatino Linotype" w:cs="Arial"/>
          <w:bCs/>
          <w:szCs w:val="20"/>
          <w:lang w:eastAsia="es-ES"/>
        </w:rPr>
        <w:t xml:space="preserve"> </w:t>
      </w:r>
      <w:r w:rsidRPr="00E420D7">
        <w:rPr>
          <w:rFonts w:ascii="Palatino Linotype" w:hAnsi="Palatino Linotype" w:cs="Arial"/>
          <w:b/>
          <w:bCs/>
          <w:szCs w:val="20"/>
          <w:lang w:eastAsia="es-ES"/>
        </w:rPr>
        <w:t xml:space="preserve">CUARTO </w:t>
      </w:r>
      <w:r w:rsidR="006E1937" w:rsidRPr="00E420D7">
        <w:rPr>
          <w:rFonts w:ascii="Palatino Linotype" w:hAnsi="Palatino Linotype" w:cs="Arial"/>
          <w:b/>
          <w:bCs/>
          <w:szCs w:val="20"/>
          <w:lang w:eastAsia="es-ES"/>
        </w:rPr>
        <w:t>y QUINTO</w:t>
      </w:r>
      <w:r w:rsidRPr="00E420D7">
        <w:rPr>
          <w:rFonts w:ascii="Palatino Linotype" w:hAnsi="Palatino Linotype" w:cs="Arial"/>
          <w:b/>
          <w:bCs/>
          <w:szCs w:val="20"/>
          <w:lang w:eastAsia="es-ES"/>
        </w:rPr>
        <w:t xml:space="preserve"> </w:t>
      </w:r>
      <w:r w:rsidR="00E420D7">
        <w:rPr>
          <w:rFonts w:ascii="Palatino Linotype" w:hAnsi="Palatino Linotype" w:cs="Arial"/>
          <w:bCs/>
          <w:szCs w:val="20"/>
          <w:lang w:eastAsia="es-ES"/>
        </w:rPr>
        <w:t>de la presente resolución.</w:t>
      </w:r>
    </w:p>
    <w:p w14:paraId="0982A561" w14:textId="71BA249D" w:rsidR="007D537F" w:rsidRPr="007E7F10" w:rsidRDefault="00E93FC1" w:rsidP="00D7503A">
      <w:pPr>
        <w:spacing w:before="240" w:after="240" w:line="360" w:lineRule="auto"/>
        <w:ind w:right="48"/>
        <w:jc w:val="both"/>
        <w:rPr>
          <w:rFonts w:ascii="Palatino Linotype" w:hAnsi="Palatino Linotype" w:cs="Arial"/>
          <w:bCs/>
          <w:lang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E420D7">
        <w:rPr>
          <w:rFonts w:ascii="Palatino Linotype" w:hAnsi="Palatino Linotype"/>
          <w:b/>
          <w:szCs w:val="20"/>
          <w:lang w:eastAsia="es-ES"/>
        </w:rPr>
        <w:lastRenderedPageBreak/>
        <w:t>SEGUNDO.</w:t>
      </w:r>
      <w:r w:rsidRPr="00E420D7">
        <w:rPr>
          <w:rFonts w:ascii="Palatino Linotype" w:eastAsia="DengXian Light" w:hAnsi="Palatino Linotype"/>
          <w:color w:val="2F5496"/>
          <w:sz w:val="36"/>
          <w:szCs w:val="26"/>
          <w:lang w:eastAsia="es-ES"/>
        </w:rPr>
        <w:t xml:space="preserve"> </w:t>
      </w:r>
      <w:bookmarkEnd w:id="36"/>
      <w:bookmarkEnd w:id="37"/>
      <w:bookmarkEnd w:id="38"/>
      <w:bookmarkEnd w:id="39"/>
      <w:bookmarkEnd w:id="40"/>
      <w:bookmarkEnd w:id="41"/>
      <w:bookmarkEnd w:id="42"/>
      <w:r w:rsidRPr="00E420D7">
        <w:rPr>
          <w:rFonts w:ascii="Palatino Linotype" w:eastAsia="Calibri" w:hAnsi="Palatino Linotype" w:cs="Arial"/>
          <w:szCs w:val="20"/>
          <w:lang w:val="es-ES" w:eastAsia="es-ES"/>
        </w:rPr>
        <w:t>Se</w:t>
      </w:r>
      <w:r w:rsidRPr="00E420D7">
        <w:rPr>
          <w:rFonts w:ascii="Palatino Linotype" w:eastAsia="Calibri" w:hAnsi="Palatino Linotype" w:cs="Arial"/>
          <w:b/>
          <w:szCs w:val="20"/>
          <w:lang w:val="es-ES" w:eastAsia="es-ES"/>
        </w:rPr>
        <w:t xml:space="preserve"> </w:t>
      </w:r>
      <w:r w:rsidR="00EC61FB">
        <w:rPr>
          <w:rFonts w:ascii="Palatino Linotype" w:eastAsia="Calibri" w:hAnsi="Palatino Linotype" w:cs="Arial"/>
          <w:b/>
          <w:szCs w:val="20"/>
          <w:lang w:val="es-ES" w:eastAsia="es-ES"/>
        </w:rPr>
        <w:t>MODIFICA</w:t>
      </w:r>
      <w:r w:rsidR="00CD7112">
        <w:rPr>
          <w:rFonts w:ascii="Palatino Linotype" w:eastAsia="Calibri" w:hAnsi="Palatino Linotype" w:cs="Arial"/>
          <w:b/>
          <w:szCs w:val="20"/>
          <w:lang w:val="es-ES" w:eastAsia="es-ES"/>
        </w:rPr>
        <w:t>N</w:t>
      </w:r>
      <w:r w:rsidRPr="00E420D7">
        <w:rPr>
          <w:rFonts w:ascii="Palatino Linotype" w:eastAsia="Calibri" w:hAnsi="Palatino Linotype" w:cs="Arial"/>
          <w:b/>
          <w:szCs w:val="20"/>
          <w:lang w:val="es-ES" w:eastAsia="es-ES"/>
        </w:rPr>
        <w:t xml:space="preserve"> </w:t>
      </w:r>
      <w:r w:rsidR="00CD7112">
        <w:rPr>
          <w:rFonts w:ascii="Palatino Linotype" w:eastAsia="Calibri" w:hAnsi="Palatino Linotype" w:cs="Arial"/>
          <w:szCs w:val="20"/>
          <w:lang w:val="es-ES" w:eastAsia="es-ES"/>
        </w:rPr>
        <w:t>las respuestas emitidas</w:t>
      </w:r>
      <w:r w:rsidR="00FF5D4E">
        <w:rPr>
          <w:rFonts w:ascii="Palatino Linotype" w:eastAsia="Calibri" w:hAnsi="Palatino Linotype" w:cs="Arial"/>
          <w:szCs w:val="20"/>
          <w:lang w:val="es-ES" w:eastAsia="es-ES"/>
        </w:rPr>
        <w:t xml:space="preserve"> por </w:t>
      </w:r>
      <w:r w:rsidR="00EC61FB">
        <w:rPr>
          <w:rFonts w:ascii="Palatino Linotype" w:eastAsia="Calibri" w:hAnsi="Palatino Linotype" w:cs="Arial"/>
          <w:szCs w:val="20"/>
          <w:lang w:val="es-ES" w:eastAsia="es-ES"/>
        </w:rPr>
        <w:t>el</w:t>
      </w:r>
      <w:r w:rsidRPr="00E420D7">
        <w:rPr>
          <w:rFonts w:ascii="Palatino Linotype" w:eastAsia="Calibri" w:hAnsi="Palatino Linotype" w:cs="Arial"/>
          <w:szCs w:val="20"/>
          <w:lang w:val="es-ES" w:eastAsia="es-ES"/>
        </w:rPr>
        <w:t xml:space="preserve"> </w:t>
      </w:r>
      <w:r w:rsidR="006248A0">
        <w:rPr>
          <w:rFonts w:ascii="Palatino Linotype" w:eastAsia="Calibri" w:hAnsi="Palatino Linotype" w:cs="Tahoma"/>
          <w:b/>
          <w:bCs/>
          <w:lang w:eastAsia="en-US"/>
        </w:rPr>
        <w:t>Ayuntamiento de Villa Guerrero</w:t>
      </w:r>
      <w:r w:rsidR="00A54073" w:rsidRPr="00A54073">
        <w:rPr>
          <w:rFonts w:ascii="Palatino Linotype" w:eastAsia="Calibri" w:hAnsi="Palatino Linotype" w:cs="Tahoma"/>
          <w:b/>
          <w:szCs w:val="22"/>
          <w:lang w:val="es-ES" w:eastAsia="en-US"/>
        </w:rPr>
        <w:t xml:space="preserve"> </w:t>
      </w:r>
      <w:r w:rsidRPr="00E420D7">
        <w:rPr>
          <w:rFonts w:ascii="Palatino Linotype" w:eastAsia="Calibri" w:hAnsi="Palatino Linotype" w:cs="Arial"/>
          <w:szCs w:val="20"/>
          <w:lang w:val="es-ES" w:eastAsia="es-ES"/>
        </w:rPr>
        <w:t>y se</w:t>
      </w:r>
      <w:r w:rsidRPr="00E420D7">
        <w:rPr>
          <w:rFonts w:ascii="Palatino Linotype" w:eastAsia="Calibri" w:hAnsi="Palatino Linotype" w:cs="Arial"/>
          <w:b/>
          <w:szCs w:val="20"/>
          <w:lang w:val="es-ES" w:eastAsia="es-ES"/>
        </w:rPr>
        <w:t xml:space="preserve"> </w:t>
      </w:r>
      <w:r w:rsidRPr="00AA1064">
        <w:rPr>
          <w:rFonts w:ascii="Palatino Linotype" w:eastAsia="Calibri" w:hAnsi="Palatino Linotype" w:cs="Arial"/>
          <w:b/>
          <w:szCs w:val="20"/>
          <w:lang w:val="es-ES" w:eastAsia="es-ES"/>
        </w:rPr>
        <w:t xml:space="preserve">ORDENA </w:t>
      </w:r>
      <w:r w:rsidRPr="00AA1064">
        <w:rPr>
          <w:rFonts w:ascii="Palatino Linotype" w:hAnsi="Palatino Linotype" w:cs="Arial"/>
          <w:szCs w:val="20"/>
          <w:lang w:val="es-ES" w:eastAsia="es-ES"/>
        </w:rPr>
        <w:t>entregar vía Sistema de Accesos a la Información Mexiquense (</w:t>
      </w:r>
      <w:r w:rsidRPr="007E7F10">
        <w:rPr>
          <w:rFonts w:ascii="Palatino Linotype" w:hAnsi="Palatino Linotype" w:cs="Arial"/>
          <w:lang w:val="es-ES" w:eastAsia="es-ES"/>
        </w:rPr>
        <w:t>SAIMEX)</w:t>
      </w:r>
      <w:r w:rsidR="00266686" w:rsidRPr="007E7F10">
        <w:rPr>
          <w:rFonts w:ascii="Palatino Linotype" w:hAnsi="Palatino Linotype" w:cs="Arial"/>
          <w:lang w:val="es-ES" w:eastAsia="es-ES"/>
        </w:rPr>
        <w:t xml:space="preserve">, </w:t>
      </w:r>
      <w:r w:rsidR="00A54073" w:rsidRPr="006248A0">
        <w:rPr>
          <w:rFonts w:ascii="Palatino Linotype" w:hAnsi="Palatino Linotype" w:cs="Arial"/>
          <w:lang w:val="es-ES" w:eastAsia="es-ES"/>
        </w:rPr>
        <w:t>en</w:t>
      </w:r>
      <w:r w:rsidR="00D7503A" w:rsidRPr="006248A0">
        <w:rPr>
          <w:rFonts w:ascii="Palatino Linotype" w:hAnsi="Palatino Linotype" w:cs="Arial"/>
          <w:lang w:val="es-ES" w:eastAsia="es-ES"/>
        </w:rPr>
        <w:t xml:space="preserve"> su</w:t>
      </w:r>
      <w:r w:rsidR="006E1937" w:rsidRPr="006248A0">
        <w:rPr>
          <w:rFonts w:ascii="Palatino Linotype" w:hAnsi="Palatino Linotype" w:cs="Arial"/>
          <w:lang w:val="es-ES" w:eastAsia="es-ES"/>
        </w:rPr>
        <w:t xml:space="preserve"> </w:t>
      </w:r>
      <w:r w:rsidR="00A54073" w:rsidRPr="006248A0">
        <w:rPr>
          <w:rFonts w:ascii="Palatino Linotype" w:hAnsi="Palatino Linotype" w:cs="Arial"/>
          <w:lang w:val="es-ES" w:eastAsia="es-ES"/>
        </w:rPr>
        <w:t>versión pública</w:t>
      </w:r>
      <w:r w:rsidR="003A14CB" w:rsidRPr="006248A0">
        <w:rPr>
          <w:rFonts w:ascii="Palatino Linotype" w:hAnsi="Palatino Linotype" w:cs="Arial"/>
          <w:color w:val="000000"/>
        </w:rPr>
        <w:t>,</w:t>
      </w:r>
      <w:r w:rsidR="003A14CB" w:rsidRPr="006248A0">
        <w:rPr>
          <w:rFonts w:ascii="Palatino Linotype" w:hAnsi="Palatino Linotype" w:cs="Arial"/>
          <w:lang w:val="es-ES" w:eastAsia="es-ES"/>
        </w:rPr>
        <w:t xml:space="preserve"> </w:t>
      </w:r>
      <w:r w:rsidR="00CD7112" w:rsidRPr="006248A0">
        <w:rPr>
          <w:rFonts w:ascii="Palatino Linotype" w:hAnsi="Palatino Linotype" w:cs="Arial"/>
          <w:lang w:val="es-ES" w:eastAsia="es-ES"/>
        </w:rPr>
        <w:t>los</w:t>
      </w:r>
      <w:r w:rsidR="00CD7112">
        <w:rPr>
          <w:rFonts w:ascii="Palatino Linotype" w:hAnsi="Palatino Linotype" w:cs="Arial"/>
          <w:lang w:val="es-ES" w:eastAsia="es-ES"/>
        </w:rPr>
        <w:t xml:space="preserve"> </w:t>
      </w:r>
      <w:r w:rsidRPr="007E7F10">
        <w:rPr>
          <w:rFonts w:ascii="Palatino Linotype" w:hAnsi="Palatino Linotype" w:cs="Arial"/>
          <w:lang w:val="es-ES" w:eastAsia="es-ES"/>
        </w:rPr>
        <w:t>siguiente</w:t>
      </w:r>
      <w:r w:rsidR="00CD7112">
        <w:rPr>
          <w:rFonts w:ascii="Palatino Linotype" w:hAnsi="Palatino Linotype" w:cs="Arial"/>
          <w:lang w:val="es-ES" w:eastAsia="es-ES"/>
        </w:rPr>
        <w:t>s</w:t>
      </w:r>
      <w:r w:rsidRPr="007E7F10">
        <w:rPr>
          <w:rFonts w:ascii="Palatino Linotype" w:hAnsi="Palatino Linotype" w:cs="Arial"/>
          <w:lang w:val="es-ES" w:eastAsia="es-ES"/>
        </w:rPr>
        <w:t xml:space="preserve"> </w:t>
      </w:r>
      <w:r w:rsidR="00CD7112">
        <w:rPr>
          <w:rFonts w:ascii="Palatino Linotype" w:hAnsi="Palatino Linotype" w:cs="Arial"/>
          <w:bCs/>
          <w:lang w:eastAsia="es-ES"/>
        </w:rPr>
        <w:t>documentos</w:t>
      </w:r>
      <w:r w:rsidR="00E420D7" w:rsidRPr="007E7F10">
        <w:rPr>
          <w:rFonts w:ascii="Palatino Linotype" w:hAnsi="Palatino Linotype" w:cs="Arial"/>
          <w:bCs/>
          <w:lang w:eastAsia="es-ES"/>
        </w:rPr>
        <w:t>:</w:t>
      </w:r>
    </w:p>
    <w:p w14:paraId="6C6CB5BF" w14:textId="77777777" w:rsidR="007D537F" w:rsidRPr="007E7F10" w:rsidRDefault="007D537F" w:rsidP="00AA1064">
      <w:pPr>
        <w:spacing w:before="240" w:after="240" w:line="360" w:lineRule="auto"/>
        <w:ind w:right="48"/>
        <w:jc w:val="both"/>
        <w:rPr>
          <w:rFonts w:ascii="Palatino Linotype" w:hAnsi="Palatino Linotype" w:cs="Arial"/>
          <w:bCs/>
          <w:lang w:eastAsia="es-ES"/>
        </w:rPr>
      </w:pPr>
    </w:p>
    <w:p w14:paraId="5D222C53" w14:textId="4A1BF828" w:rsidR="004A4A48" w:rsidRPr="006248A0" w:rsidRDefault="00361B7A" w:rsidP="00AA1064">
      <w:pPr>
        <w:pStyle w:val="Prrafodelista"/>
        <w:numPr>
          <w:ilvl w:val="0"/>
          <w:numId w:val="22"/>
        </w:numPr>
        <w:spacing w:before="240" w:after="240" w:line="360" w:lineRule="auto"/>
        <w:ind w:right="539"/>
        <w:jc w:val="both"/>
        <w:rPr>
          <w:rFonts w:ascii="Palatino Linotype" w:hAnsi="Palatino Linotype" w:cs="Arial"/>
          <w:b/>
          <w:bCs/>
          <w:sz w:val="24"/>
          <w:lang w:eastAsia="es-ES"/>
        </w:rPr>
      </w:pPr>
      <w:r w:rsidRPr="006248A0">
        <w:rPr>
          <w:rFonts w:ascii="Palatino Linotype" w:hAnsi="Palatino Linotype"/>
          <w:b/>
          <w:bCs/>
          <w:color w:val="000000"/>
          <w:sz w:val="24"/>
        </w:rPr>
        <w:t xml:space="preserve">Recibos de nómina </w:t>
      </w:r>
      <w:r w:rsidR="006248A0" w:rsidRPr="006248A0">
        <w:rPr>
          <w:rFonts w:ascii="Palatino Linotype" w:hAnsi="Palatino Linotype"/>
          <w:b/>
          <w:bCs/>
          <w:color w:val="000000"/>
          <w:sz w:val="24"/>
        </w:rPr>
        <w:t xml:space="preserve">de los servidores públicos </w:t>
      </w:r>
      <w:r w:rsidR="006248A0">
        <w:rPr>
          <w:rFonts w:ascii="Palatino Linotype" w:hAnsi="Palatino Linotype"/>
          <w:b/>
          <w:bCs/>
          <w:color w:val="000000"/>
          <w:sz w:val="24"/>
        </w:rPr>
        <w:t>adscritos al</w:t>
      </w:r>
      <w:r w:rsidR="006248A0" w:rsidRPr="006248A0">
        <w:rPr>
          <w:rFonts w:ascii="Palatino Linotype" w:hAnsi="Palatino Linotype"/>
          <w:b/>
          <w:bCs/>
          <w:color w:val="000000"/>
          <w:sz w:val="24"/>
        </w:rPr>
        <w:t xml:space="preserve"> Ayuntamiento y </w:t>
      </w:r>
      <w:r w:rsidR="006248A0">
        <w:rPr>
          <w:rFonts w:ascii="Palatino Linotype" w:hAnsi="Palatino Linotype"/>
          <w:b/>
          <w:bCs/>
          <w:color w:val="000000"/>
          <w:sz w:val="24"/>
        </w:rPr>
        <w:t>al</w:t>
      </w:r>
      <w:r w:rsidR="006248A0" w:rsidRPr="006248A0">
        <w:rPr>
          <w:rFonts w:ascii="Palatino Linotype" w:hAnsi="Palatino Linotype"/>
          <w:b/>
          <w:bCs/>
          <w:color w:val="000000"/>
          <w:sz w:val="24"/>
        </w:rPr>
        <w:t xml:space="preserve"> Instituto Municipal de Cultura Física y Deporte (IMCUFIDE), de la segunda quincena de enero de dos mil veintidós.</w:t>
      </w:r>
    </w:p>
    <w:p w14:paraId="0FC87DFA" w14:textId="77777777" w:rsidR="00EC61FB" w:rsidRDefault="00EC61FB" w:rsidP="00730D0C">
      <w:pPr>
        <w:tabs>
          <w:tab w:val="left" w:pos="8080"/>
        </w:tabs>
        <w:spacing w:before="240" w:after="240" w:line="360" w:lineRule="auto"/>
        <w:ind w:right="48"/>
        <w:contextualSpacing/>
        <w:jc w:val="both"/>
        <w:rPr>
          <w:rFonts w:ascii="Palatino Linotype" w:hAnsi="Palatino Linotype"/>
        </w:rPr>
      </w:pPr>
    </w:p>
    <w:p w14:paraId="42B6D1C6" w14:textId="506CE90E" w:rsidR="00E93FC1" w:rsidRDefault="00E93FC1" w:rsidP="00730D0C">
      <w:pPr>
        <w:tabs>
          <w:tab w:val="left" w:pos="8080"/>
        </w:tabs>
        <w:spacing w:before="240" w:after="240" w:line="360" w:lineRule="auto"/>
        <w:ind w:right="48"/>
        <w:contextualSpacing/>
        <w:jc w:val="both"/>
        <w:rPr>
          <w:rFonts w:ascii="Palatino Linotype" w:hAnsi="Palatino Linotype"/>
          <w:b/>
        </w:rPr>
      </w:pPr>
      <w:r w:rsidRPr="00E420D7">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006248A0">
        <w:rPr>
          <w:rFonts w:ascii="Palatino Linotype" w:hAnsi="Palatino Linotype"/>
          <w:b/>
        </w:rPr>
        <w:t>LA</w:t>
      </w:r>
      <w:r w:rsidRPr="00E420D7">
        <w:rPr>
          <w:rFonts w:ascii="Palatino Linotype" w:hAnsi="Palatino Linotype"/>
          <w:b/>
        </w:rPr>
        <w:t xml:space="preserve"> RECURRENTE.</w:t>
      </w:r>
    </w:p>
    <w:p w14:paraId="7A9A8366" w14:textId="77777777" w:rsidR="00E93FC1" w:rsidRPr="00E420D7"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E420D7">
        <w:rPr>
          <w:rFonts w:ascii="Palatino Linotype" w:eastAsia="Palatino Linotype" w:hAnsi="Palatino Linotype" w:cs="Palatino Linotype"/>
          <w:b/>
        </w:rPr>
        <w:t xml:space="preserve">TERCERO. Notifíquese </w:t>
      </w:r>
      <w:r w:rsidRPr="00E420D7">
        <w:rPr>
          <w:rFonts w:ascii="Palatino Linotype" w:eastAsia="Palatino Linotype" w:hAnsi="Palatino Linotype" w:cs="Palatino Linotype"/>
        </w:rPr>
        <w:t xml:space="preserve">al Titular de la Unidad de Transparencia del </w:t>
      </w:r>
      <w:r w:rsidRPr="00E420D7">
        <w:rPr>
          <w:rFonts w:ascii="Palatino Linotype" w:eastAsia="Palatino Linotype" w:hAnsi="Palatino Linotype" w:cs="Palatino Linotype"/>
          <w:b/>
        </w:rPr>
        <w:t>SUJETO OBLIGADO</w:t>
      </w:r>
      <w:r w:rsidRPr="00E420D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20D7">
        <w:rPr>
          <w:rFonts w:ascii="Palatino Linotype" w:hAnsi="Palatino Linotype"/>
          <w:color w:val="222222"/>
          <w:shd w:val="clear" w:color="auto" w:fill="FFFFFF"/>
        </w:rPr>
        <w:t>vigente, dé cumplimiento a lo ord</w:t>
      </w:r>
      <w:r w:rsidR="00A54073">
        <w:rPr>
          <w:rFonts w:ascii="Palatino Linotype" w:hAnsi="Palatino Linotype"/>
          <w:color w:val="222222"/>
          <w:shd w:val="clear" w:color="auto" w:fill="FFFFFF"/>
        </w:rPr>
        <w:t>enado dentro del plazo de diez</w:t>
      </w:r>
      <w:r w:rsidRPr="00E420D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AA1064"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446D5988" w:rsidR="00AA1064" w:rsidRDefault="00E93FC1" w:rsidP="00730D0C">
      <w:pPr>
        <w:shd w:val="clear" w:color="auto" w:fill="FFFFFF"/>
        <w:spacing w:before="240" w:after="240" w:line="360" w:lineRule="auto"/>
        <w:ind w:right="48"/>
        <w:jc w:val="both"/>
        <w:rPr>
          <w:rFonts w:ascii="Palatino Linotype" w:hAnsi="Palatino Linotype"/>
          <w:b/>
        </w:rPr>
      </w:pPr>
      <w:r w:rsidRPr="00E420D7">
        <w:rPr>
          <w:rFonts w:ascii="Palatino Linotype" w:hAnsi="Palatino Linotype" w:cs="Arial"/>
          <w:b/>
        </w:rPr>
        <w:t xml:space="preserve">CUARTO. </w:t>
      </w:r>
      <w:r w:rsidRPr="00E420D7">
        <w:rPr>
          <w:rFonts w:ascii="Palatino Linotype" w:hAnsi="Palatino Linotype"/>
          <w:b/>
          <w:bCs/>
          <w:lang w:val="es-ES"/>
        </w:rPr>
        <w:t>Notifíquese a</w:t>
      </w:r>
      <w:r w:rsidR="006248A0">
        <w:rPr>
          <w:rFonts w:ascii="Palatino Linotype" w:hAnsi="Palatino Linotype"/>
          <w:b/>
          <w:bCs/>
          <w:lang w:val="es-ES"/>
        </w:rPr>
        <w:t xml:space="preserve"> </w:t>
      </w:r>
      <w:r w:rsidRPr="00E420D7">
        <w:rPr>
          <w:rFonts w:ascii="Palatino Linotype" w:hAnsi="Palatino Linotype"/>
          <w:b/>
          <w:bCs/>
          <w:lang w:val="es-ES"/>
        </w:rPr>
        <w:t>l</w:t>
      </w:r>
      <w:r w:rsidR="006248A0">
        <w:rPr>
          <w:rFonts w:ascii="Palatino Linotype" w:hAnsi="Palatino Linotype"/>
          <w:b/>
          <w:bCs/>
          <w:lang w:val="es-ES"/>
        </w:rPr>
        <w:t>a</w:t>
      </w:r>
      <w:r w:rsidRPr="00E420D7">
        <w:rPr>
          <w:rFonts w:ascii="Palatino Linotype" w:hAnsi="Palatino Linotype"/>
          <w:b/>
          <w:bCs/>
          <w:lang w:val="es-ES"/>
        </w:rPr>
        <w:t xml:space="preserve"> RECURRENTE</w:t>
      </w:r>
      <w:r w:rsidRPr="00E420D7">
        <w:rPr>
          <w:rFonts w:ascii="Palatino Linotype" w:hAnsi="Palatino Linotype"/>
        </w:rPr>
        <w:t xml:space="preserve"> la presente resolución</w:t>
      </w:r>
      <w:r w:rsidR="006E1937" w:rsidRPr="00E420D7">
        <w:rPr>
          <w:rFonts w:ascii="Palatino Linotype" w:hAnsi="Palatino Linotype"/>
        </w:rPr>
        <w:t xml:space="preserve"> vía </w:t>
      </w:r>
      <w:r w:rsidR="006E1937" w:rsidRPr="00E420D7">
        <w:rPr>
          <w:rFonts w:ascii="Palatino Linotype" w:hAnsi="Palatino Linotype"/>
          <w:b/>
        </w:rPr>
        <w:t>SAIMEX</w:t>
      </w:r>
      <w:r w:rsidR="00A54073">
        <w:rPr>
          <w:rFonts w:ascii="Palatino Linotype" w:hAnsi="Palatino Linotype"/>
          <w:b/>
        </w:rPr>
        <w:t>.</w:t>
      </w:r>
    </w:p>
    <w:p w14:paraId="4F340872" w14:textId="40DF2E08" w:rsidR="00E93FC1" w:rsidRPr="00E420D7" w:rsidRDefault="00E93FC1" w:rsidP="00730D0C">
      <w:pPr>
        <w:spacing w:before="240" w:after="240" w:line="360" w:lineRule="auto"/>
        <w:ind w:right="48"/>
        <w:jc w:val="both"/>
        <w:rPr>
          <w:rFonts w:ascii="Palatino Linotype" w:eastAsia="MS Mincho" w:hAnsi="Palatino Linotype"/>
          <w:lang w:val="es-ES"/>
        </w:rPr>
      </w:pPr>
      <w:r w:rsidRPr="00E420D7">
        <w:rPr>
          <w:rFonts w:ascii="Palatino Linotype" w:eastAsia="MS Mincho" w:hAnsi="Palatino Linotype"/>
          <w:b/>
        </w:rPr>
        <w:lastRenderedPageBreak/>
        <w:t>QUINTO.</w:t>
      </w:r>
      <w:r w:rsidRPr="00E420D7">
        <w:rPr>
          <w:rFonts w:ascii="Palatino Linotype" w:eastAsia="MS Mincho" w:hAnsi="Palatino Linotype"/>
        </w:rPr>
        <w:t xml:space="preserve"> </w:t>
      </w:r>
      <w:r w:rsidRPr="00E420D7">
        <w:rPr>
          <w:rFonts w:ascii="Palatino Linotype" w:eastAsia="MS Mincho" w:hAnsi="Palatino Linotype"/>
          <w:lang w:val="es-ES"/>
        </w:rPr>
        <w:t>Se hace del conocimiento de</w:t>
      </w:r>
      <w:r w:rsidR="006248A0">
        <w:rPr>
          <w:rFonts w:ascii="Palatino Linotype" w:eastAsia="MS Mincho" w:hAnsi="Palatino Linotype"/>
          <w:lang w:val="es-ES"/>
        </w:rPr>
        <w:t xml:space="preserve"> </w:t>
      </w:r>
      <w:r w:rsidRPr="00E420D7">
        <w:rPr>
          <w:rFonts w:ascii="Palatino Linotype" w:eastAsia="MS Mincho" w:hAnsi="Palatino Linotype"/>
          <w:lang w:val="es-ES"/>
        </w:rPr>
        <w:t>l</w:t>
      </w:r>
      <w:r w:rsidR="006248A0">
        <w:rPr>
          <w:rFonts w:ascii="Palatino Linotype" w:eastAsia="MS Mincho" w:hAnsi="Palatino Linotype"/>
          <w:lang w:val="es-ES"/>
        </w:rPr>
        <w:t>a</w:t>
      </w:r>
      <w:r w:rsidRPr="00E420D7">
        <w:rPr>
          <w:rFonts w:ascii="Palatino Linotype" w:eastAsia="MS Mincho" w:hAnsi="Palatino Linotype"/>
          <w:lang w:val="es-ES"/>
        </w:rPr>
        <w:t xml:space="preserve"> </w:t>
      </w:r>
      <w:r w:rsidRPr="00E420D7">
        <w:rPr>
          <w:rFonts w:ascii="Palatino Linotype" w:hAnsi="Palatino Linotype"/>
          <w:b/>
        </w:rPr>
        <w:t>RECURRENTE</w:t>
      </w:r>
      <w:r w:rsidRPr="00E420D7">
        <w:rPr>
          <w:rFonts w:ascii="Palatino Linotype" w:hAnsi="Palatino Linotype"/>
        </w:rPr>
        <w:t xml:space="preserve"> </w:t>
      </w:r>
      <w:r w:rsidRPr="00E420D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Pr>
          <w:rFonts w:ascii="Palatino Linotype" w:eastAsia="MS Mincho" w:hAnsi="Palatino Linotype"/>
          <w:lang w:val="es-ES"/>
        </w:rPr>
        <w:t xml:space="preserve"> </w:t>
      </w:r>
      <w:r w:rsidRPr="00E420D7">
        <w:rPr>
          <w:rFonts w:ascii="Palatino Linotype" w:eastAsia="MS Mincho" w:hAnsi="Palatino Linotype"/>
          <w:bCs/>
          <w:lang w:val="es-ES"/>
        </w:rPr>
        <w:t>vía juicio de amparo</w:t>
      </w:r>
      <w:r w:rsidR="00AA1064">
        <w:rPr>
          <w:rFonts w:ascii="Palatino Linotype" w:eastAsia="MS Mincho" w:hAnsi="Palatino Linotype"/>
          <w:lang w:val="es-ES"/>
        </w:rPr>
        <w:t xml:space="preserve"> </w:t>
      </w:r>
      <w:r w:rsidRPr="00E420D7">
        <w:rPr>
          <w:rFonts w:ascii="Palatino Linotype" w:eastAsia="MS Mincho" w:hAnsi="Palatino Linotype"/>
          <w:lang w:val="es-ES"/>
        </w:rPr>
        <w:t>en los té</w:t>
      </w:r>
      <w:r w:rsidR="00E420D7">
        <w:rPr>
          <w:rFonts w:ascii="Palatino Linotype" w:eastAsia="MS Mincho" w:hAnsi="Palatino Linotype"/>
          <w:lang w:val="es-ES"/>
        </w:rPr>
        <w:t>rminos de las leyes aplicables.</w:t>
      </w:r>
    </w:p>
    <w:p w14:paraId="1A34E69E" w14:textId="77777777" w:rsidR="00E93FC1" w:rsidRPr="00E420D7" w:rsidRDefault="00E93FC1" w:rsidP="00730D0C">
      <w:pPr>
        <w:spacing w:before="240" w:after="240" w:line="360" w:lineRule="auto"/>
        <w:ind w:right="48"/>
        <w:jc w:val="both"/>
        <w:rPr>
          <w:rFonts w:ascii="Palatino Linotype" w:eastAsia="Calibri" w:hAnsi="Palatino Linotype" w:cs="Arial"/>
          <w:bCs/>
        </w:rPr>
      </w:pPr>
      <w:r w:rsidRPr="00E420D7">
        <w:rPr>
          <w:rFonts w:ascii="Palatino Linotype" w:hAnsi="Palatino Linotype"/>
          <w:b/>
          <w:color w:val="000000"/>
          <w:shd w:val="clear" w:color="auto" w:fill="FFFFFF"/>
        </w:rPr>
        <w:t xml:space="preserve">SEXTO. </w:t>
      </w:r>
      <w:r w:rsidRPr="00E420D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Pr>
          <w:rFonts w:ascii="Palatino Linotype" w:eastAsia="Calibri" w:hAnsi="Palatino Linotype" w:cs="Arial"/>
          <w:bCs/>
        </w:rPr>
        <w:t>ento de la presente resolución.</w:t>
      </w:r>
    </w:p>
    <w:p w14:paraId="1B499CC8" w14:textId="0E25B502" w:rsidR="006A2A15" w:rsidRDefault="006A2A15" w:rsidP="006A2A15">
      <w:pPr>
        <w:spacing w:before="240" w:after="240" w:line="360" w:lineRule="auto"/>
        <w:ind w:firstLine="1"/>
        <w:jc w:val="both"/>
        <w:rPr>
          <w:rFonts w:ascii="Palatino Linotype" w:hAnsi="Palatino Linotype"/>
        </w:rPr>
      </w:pPr>
      <w:r w:rsidRPr="00A0054B">
        <w:rPr>
          <w:rFonts w:ascii="Palatino Linotype" w:hAnsi="Palatino Linotype"/>
        </w:rPr>
        <w:t xml:space="preserve">ASÍ LO RESUELVE, POR </w:t>
      </w:r>
      <w:r w:rsidR="008C5F34">
        <w:rPr>
          <w:rFonts w:ascii="Palatino Linotype" w:hAnsi="Palatino Linotype"/>
        </w:rPr>
        <w:t>MAYORÍA</w:t>
      </w:r>
      <w:r w:rsidRPr="00A005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C5F34">
        <w:rPr>
          <w:rFonts w:ascii="Palatino Linotype" w:hAnsi="Palatino Linotype"/>
        </w:rPr>
        <w:t xml:space="preserve"> EMITIENDO VOTO DISIDENTE</w:t>
      </w:r>
      <w:r>
        <w:rPr>
          <w:rFonts w:ascii="Palatino Linotype" w:hAnsi="Palatino Linotype"/>
        </w:rPr>
        <w:t xml:space="preserve">; </w:t>
      </w:r>
      <w:r w:rsidRPr="00A0054B">
        <w:rPr>
          <w:rFonts w:ascii="Palatino Linotype" w:hAnsi="Palatino Linotype"/>
        </w:rPr>
        <w:t>LUIS GUSTAVO PARRA NORIEGA</w:t>
      </w:r>
      <w:r w:rsidR="008C5F34">
        <w:rPr>
          <w:rFonts w:ascii="Palatino Linotype" w:hAnsi="Palatino Linotype"/>
        </w:rPr>
        <w:t xml:space="preserve"> EMITIENDO VOTO PARTICULAR</w:t>
      </w:r>
      <w:r w:rsidRPr="00A0054B">
        <w:rPr>
          <w:rFonts w:ascii="Palatino Linotype" w:hAnsi="Palatino Linotype"/>
        </w:rPr>
        <w:t xml:space="preserve">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BA046" w14:textId="77777777" w:rsidR="00E728AE" w:rsidRDefault="00E728AE" w:rsidP="00E93FC1">
      <w:r>
        <w:separator/>
      </w:r>
    </w:p>
  </w:endnote>
  <w:endnote w:type="continuationSeparator" w:id="0">
    <w:p w14:paraId="619A408F" w14:textId="77777777" w:rsidR="00E728AE" w:rsidRDefault="00E728AE"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EF6814">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F6814">
      <w:rPr>
        <w:b/>
        <w:bCs/>
        <w:noProof/>
      </w:rPr>
      <w:t>35</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EF681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F6814">
      <w:rPr>
        <w:b/>
        <w:bCs/>
        <w:noProof/>
      </w:rPr>
      <w:t>35</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6961B" w14:textId="77777777" w:rsidR="00E728AE" w:rsidRDefault="00E728AE" w:rsidP="00E93FC1">
      <w:r>
        <w:separator/>
      </w:r>
    </w:p>
  </w:footnote>
  <w:footnote w:type="continuationSeparator" w:id="0">
    <w:p w14:paraId="3823276D" w14:textId="77777777" w:rsidR="00E728AE" w:rsidRDefault="00E728AE" w:rsidP="00E93FC1">
      <w:r>
        <w:continuationSeparator/>
      </w:r>
    </w:p>
  </w:footnote>
  <w:footnote w:id="1">
    <w:p w14:paraId="5CCB2156" w14:textId="77777777" w:rsidR="00734B74" w:rsidRPr="00F75272" w:rsidRDefault="00734B74" w:rsidP="00734B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3">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4">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3FBCBE4" w14:textId="77777777" w:rsidR="00681B03" w:rsidRDefault="00681B03" w:rsidP="00E93FC1">
      <w:pPr>
        <w:pStyle w:val="Textonotapie"/>
      </w:pPr>
      <w:r>
        <w:rPr>
          <w:rStyle w:val="Refdenotaalpie"/>
        </w:rPr>
        <w:footnoteRef/>
      </w:r>
      <w:r>
        <w:t xml:space="preserve"> Ibídem. </w:t>
      </w:r>
      <w:proofErr w:type="spellStart"/>
      <w:r>
        <w:t>Parr</w:t>
      </w:r>
      <w:proofErr w:type="spellEnd"/>
      <w:r>
        <w:t>. 87.</w:t>
      </w:r>
    </w:p>
  </w:footnote>
  <w:footnote w:id="6">
    <w:p w14:paraId="1E41DAA8" w14:textId="77777777" w:rsidR="00225AFF" w:rsidRPr="00392EB9" w:rsidRDefault="00225AFF" w:rsidP="00225AFF">
      <w:pPr>
        <w:pStyle w:val="Textonotapie"/>
        <w:jc w:val="both"/>
      </w:pPr>
      <w:r>
        <w:rPr>
          <w:rStyle w:val="Refdenotaalpie"/>
        </w:rPr>
        <w:footnoteRef/>
      </w:r>
      <w:r>
        <w:t xml:space="preserve"> Ley de Transparencia y Acceso a la Información Pública del Estado de México y Municipios. </w:t>
      </w:r>
      <w:r w:rsidRPr="00392EB9">
        <w:t xml:space="preserve">Artículo 9. </w:t>
      </w:r>
      <w:r>
        <w:t>...</w:t>
      </w:r>
    </w:p>
    <w:p w14:paraId="5F6E3100" w14:textId="77777777" w:rsidR="00225AFF" w:rsidRPr="00392EB9" w:rsidRDefault="00225AFF" w:rsidP="00225AFF">
      <w:pPr>
        <w:autoSpaceDE w:val="0"/>
        <w:autoSpaceDN w:val="0"/>
        <w:adjustRightInd w:val="0"/>
        <w:jc w:val="both"/>
      </w:pPr>
      <w:r w:rsidRPr="00392EB9">
        <w:rPr>
          <w:sz w:val="20"/>
          <w:szCs w:val="20"/>
        </w:rPr>
        <w:t>VII. Máxima Publicidad</w:t>
      </w:r>
      <w:r w:rsidRPr="00392EB9">
        <w:rPr>
          <w:rFonts w:eastAsiaTheme="minorHAnsi" w:cs="Bookman Old Style"/>
          <w:sz w:val="20"/>
          <w:szCs w:val="20"/>
          <w:lang w:eastAsia="en-US"/>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E728AE">
    <w:pPr>
      <w:pStyle w:val="Encabezado"/>
    </w:pPr>
    <w:r>
      <w:rPr>
        <w:noProof/>
      </w:rPr>
      <w:pict w14:anchorId="45E67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488A7397" w:rsidR="00681B03" w:rsidRPr="00020E73" w:rsidRDefault="007872B8"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47361F">
                  <w:rPr>
                    <w:rFonts w:ascii="Palatino Linotype" w:eastAsia="Calibri" w:hAnsi="Palatino Linotype" w:cs="Tahoma"/>
                    <w:bCs/>
                    <w:sz w:val="22"/>
                    <w:szCs w:val="22"/>
                    <w:lang w:eastAsia="en-US"/>
                  </w:rPr>
                  <w:t>1968</w:t>
                </w:r>
                <w:r w:rsidR="00E919FF">
                  <w:rPr>
                    <w:rFonts w:ascii="Palatino Linotype" w:eastAsia="Calibri" w:hAnsi="Palatino Linotype" w:cs="Tahoma"/>
                    <w:bCs/>
                    <w:sz w:val="22"/>
                    <w:szCs w:val="22"/>
                    <w:lang w:eastAsia="en-US"/>
                  </w:rPr>
                  <w:t>/INFOEM/IP/RR/2022</w:t>
                </w:r>
                <w:r w:rsidR="00CC0C20">
                  <w:rPr>
                    <w:rFonts w:ascii="Palatino Linotype" w:eastAsia="Calibri" w:hAnsi="Palatino Linotype" w:cs="Tahoma"/>
                    <w:bCs/>
                    <w:sz w:val="22"/>
                    <w:szCs w:val="22"/>
                    <w:lang w:eastAsia="en-US"/>
                  </w:rPr>
                  <w:t xml:space="preserve"> y acumulado</w:t>
                </w:r>
              </w:p>
            </w:tc>
          </w:tr>
          <w:tr w:rsidR="00681B03" w14:paraId="2C689127" w14:textId="77777777" w:rsidTr="00E93FC1">
            <w:trPr>
              <w:trHeight w:val="295"/>
            </w:trPr>
            <w:tc>
              <w:tcPr>
                <w:tcW w:w="2551" w:type="dxa"/>
                <w:shd w:val="clear" w:color="auto" w:fill="auto"/>
              </w:tcPr>
              <w:p w14:paraId="6F74B469"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669822DF" w:rsidR="00681B03" w:rsidRPr="00020E73" w:rsidRDefault="0047361F"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Villa Guerrero</w:t>
                </w:r>
              </w:p>
            </w:tc>
          </w:tr>
          <w:tr w:rsidR="00681B03" w14:paraId="51586913" w14:textId="77777777" w:rsidTr="00E93FC1">
            <w:trPr>
              <w:trHeight w:val="295"/>
            </w:trPr>
            <w:tc>
              <w:tcPr>
                <w:tcW w:w="2551" w:type="dxa"/>
                <w:shd w:val="clear" w:color="auto" w:fill="auto"/>
              </w:tcPr>
              <w:p w14:paraId="4295483B"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E728AE" w:rsidP="00E93FC1">
    <w:pPr>
      <w:pStyle w:val="Encabezado"/>
      <w:rPr>
        <w:sz w:val="14"/>
      </w:rPr>
    </w:pPr>
    <w:r>
      <w:rPr>
        <w:noProof/>
        <w:sz w:val="14"/>
      </w:rPr>
      <w:pict w14:anchorId="06A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61F0F4EF" w:rsidR="00681B03" w:rsidRPr="00020E73" w:rsidRDefault="007872B8"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47361F">
                  <w:rPr>
                    <w:rFonts w:ascii="Palatino Linotype" w:eastAsia="Calibri" w:hAnsi="Palatino Linotype" w:cs="Tahoma"/>
                    <w:sz w:val="22"/>
                    <w:szCs w:val="22"/>
                    <w:lang w:eastAsia="en-US"/>
                  </w:rPr>
                  <w:t>1968</w:t>
                </w:r>
                <w:r>
                  <w:rPr>
                    <w:rFonts w:ascii="Palatino Linotype" w:eastAsia="Calibri" w:hAnsi="Palatino Linotype" w:cs="Tahoma"/>
                    <w:sz w:val="22"/>
                    <w:szCs w:val="22"/>
                    <w:lang w:eastAsia="en-US"/>
                  </w:rPr>
                  <w:t>/INFOEM/IP/RR/</w:t>
                </w:r>
                <w:r w:rsidRPr="00CC0C20">
                  <w:rPr>
                    <w:rFonts w:ascii="Palatino Linotype" w:eastAsia="Calibri" w:hAnsi="Palatino Linotype" w:cs="Tahoma"/>
                    <w:sz w:val="22"/>
                    <w:szCs w:val="22"/>
                    <w:lang w:eastAsia="en-US"/>
                  </w:rPr>
                  <w:t>2022</w:t>
                </w:r>
                <w:r w:rsidR="00681B03" w:rsidRPr="00CC0C20">
                  <w:rPr>
                    <w:rFonts w:ascii="Palatino Linotype" w:eastAsia="Calibri" w:hAnsi="Palatino Linotype" w:cs="Tahoma"/>
                    <w:sz w:val="22"/>
                    <w:szCs w:val="22"/>
                    <w:lang w:eastAsia="en-US"/>
                  </w:rPr>
                  <w:t xml:space="preserve"> </w:t>
                </w:r>
                <w:r w:rsidR="00CC0C20" w:rsidRPr="00CC0C20">
                  <w:rPr>
                    <w:rFonts w:ascii="Palatino Linotype" w:eastAsia="Calibri" w:hAnsi="Palatino Linotype" w:cs="Tahoma"/>
                    <w:sz w:val="22"/>
                    <w:szCs w:val="22"/>
                    <w:lang w:eastAsia="en-US"/>
                  </w:rPr>
                  <w:t>y acumulado.</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379F9DA9" w:rsidR="00681B03" w:rsidRPr="00020E73" w:rsidRDefault="00EF6814"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XXXX </w:t>
                </w:r>
                <w:proofErr w:type="spellStart"/>
                <w:r>
                  <w:rPr>
                    <w:rFonts w:ascii="Palatino Linotype" w:eastAsia="Calibri" w:hAnsi="Palatino Linotype" w:cs="Tahoma"/>
                    <w:sz w:val="22"/>
                    <w:szCs w:val="22"/>
                    <w:lang w:val="es-ES" w:eastAsia="en-US"/>
                  </w:rPr>
                  <w:t>XXXX</w:t>
                </w:r>
                <w:proofErr w:type="spellEnd"/>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626B4B7C" w:rsidR="00681B03" w:rsidRPr="009E7B0A" w:rsidRDefault="0047361F"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Villa Guerrero</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E728AE" w:rsidP="00E93FC1">
    <w:pPr>
      <w:pStyle w:val="Encabezado"/>
      <w:rPr>
        <w:sz w:val="2"/>
        <w:szCs w:val="22"/>
      </w:rPr>
    </w:pPr>
    <w:r>
      <w:rPr>
        <w:noProof/>
        <w:sz w:val="2"/>
        <w:szCs w:val="22"/>
      </w:rPr>
      <w:pict w14:anchorId="5A9AD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13"/>
  </w:num>
  <w:num w:numId="4">
    <w:abstractNumId w:val="0"/>
  </w:num>
  <w:num w:numId="5">
    <w:abstractNumId w:val="7"/>
  </w:num>
  <w:num w:numId="6">
    <w:abstractNumId w:val="12"/>
  </w:num>
  <w:num w:numId="7">
    <w:abstractNumId w:val="10"/>
  </w:num>
  <w:num w:numId="8">
    <w:abstractNumId w:val="3"/>
  </w:num>
  <w:num w:numId="9">
    <w:abstractNumId w:val="2"/>
  </w:num>
  <w:num w:numId="10">
    <w:abstractNumId w:val="23"/>
  </w:num>
  <w:num w:numId="11">
    <w:abstractNumId w:val="27"/>
  </w:num>
  <w:num w:numId="12">
    <w:abstractNumId w:val="8"/>
  </w:num>
  <w:num w:numId="13">
    <w:abstractNumId w:val="21"/>
  </w:num>
  <w:num w:numId="14">
    <w:abstractNumId w:val="6"/>
  </w:num>
  <w:num w:numId="15">
    <w:abstractNumId w:val="25"/>
  </w:num>
  <w:num w:numId="16">
    <w:abstractNumId w:val="17"/>
  </w:num>
  <w:num w:numId="17">
    <w:abstractNumId w:val="5"/>
  </w:num>
  <w:num w:numId="18">
    <w:abstractNumId w:val="9"/>
  </w:num>
  <w:num w:numId="19">
    <w:abstractNumId w:val="14"/>
  </w:num>
  <w:num w:numId="20">
    <w:abstractNumId w:val="16"/>
  </w:num>
  <w:num w:numId="21">
    <w:abstractNumId w:val="24"/>
  </w:num>
  <w:num w:numId="22">
    <w:abstractNumId w:val="1"/>
  </w:num>
  <w:num w:numId="23">
    <w:abstractNumId w:val="26"/>
  </w:num>
  <w:num w:numId="24">
    <w:abstractNumId w:val="18"/>
  </w:num>
  <w:num w:numId="25">
    <w:abstractNumId w:val="15"/>
  </w:num>
  <w:num w:numId="26">
    <w:abstractNumId w:val="22"/>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4169F"/>
    <w:rsid w:val="00050A7E"/>
    <w:rsid w:val="0005455E"/>
    <w:rsid w:val="00071489"/>
    <w:rsid w:val="00073F20"/>
    <w:rsid w:val="000A4088"/>
    <w:rsid w:val="000A68FE"/>
    <w:rsid w:val="000A77D0"/>
    <w:rsid w:val="000C4EE6"/>
    <w:rsid w:val="000D79D7"/>
    <w:rsid w:val="00102DEE"/>
    <w:rsid w:val="00105E8D"/>
    <w:rsid w:val="00132989"/>
    <w:rsid w:val="00133794"/>
    <w:rsid w:val="00135ABF"/>
    <w:rsid w:val="0013797D"/>
    <w:rsid w:val="001532BF"/>
    <w:rsid w:val="00157557"/>
    <w:rsid w:val="0016749F"/>
    <w:rsid w:val="00183438"/>
    <w:rsid w:val="001846CB"/>
    <w:rsid w:val="00196156"/>
    <w:rsid w:val="001A6191"/>
    <w:rsid w:val="001A6FE8"/>
    <w:rsid w:val="001A7BE8"/>
    <w:rsid w:val="001C45E4"/>
    <w:rsid w:val="001D1BE5"/>
    <w:rsid w:val="001D67DC"/>
    <w:rsid w:val="001F499E"/>
    <w:rsid w:val="002032DD"/>
    <w:rsid w:val="002105D0"/>
    <w:rsid w:val="00212244"/>
    <w:rsid w:val="00214EBE"/>
    <w:rsid w:val="00225AFF"/>
    <w:rsid w:val="00236611"/>
    <w:rsid w:val="00242FE5"/>
    <w:rsid w:val="002442EA"/>
    <w:rsid w:val="0025591C"/>
    <w:rsid w:val="002569C0"/>
    <w:rsid w:val="0026064D"/>
    <w:rsid w:val="00264EC3"/>
    <w:rsid w:val="00266686"/>
    <w:rsid w:val="00277C9B"/>
    <w:rsid w:val="00280FA3"/>
    <w:rsid w:val="00285561"/>
    <w:rsid w:val="002B0FFD"/>
    <w:rsid w:val="002D5507"/>
    <w:rsid w:val="002D793B"/>
    <w:rsid w:val="002F44D2"/>
    <w:rsid w:val="0030122B"/>
    <w:rsid w:val="00311503"/>
    <w:rsid w:val="00330DF2"/>
    <w:rsid w:val="00333D2A"/>
    <w:rsid w:val="00360EB7"/>
    <w:rsid w:val="00361B7A"/>
    <w:rsid w:val="003A14CB"/>
    <w:rsid w:val="003A25EC"/>
    <w:rsid w:val="003B2EE3"/>
    <w:rsid w:val="003C2CE3"/>
    <w:rsid w:val="003C4F22"/>
    <w:rsid w:val="003D0510"/>
    <w:rsid w:val="003D3274"/>
    <w:rsid w:val="003D473B"/>
    <w:rsid w:val="003D5085"/>
    <w:rsid w:val="003D572E"/>
    <w:rsid w:val="003F2E3B"/>
    <w:rsid w:val="003F312C"/>
    <w:rsid w:val="003F7BD4"/>
    <w:rsid w:val="00402467"/>
    <w:rsid w:val="004069CB"/>
    <w:rsid w:val="00412181"/>
    <w:rsid w:val="004127ED"/>
    <w:rsid w:val="00424043"/>
    <w:rsid w:val="00426749"/>
    <w:rsid w:val="0045302C"/>
    <w:rsid w:val="0047361F"/>
    <w:rsid w:val="004A2ECD"/>
    <w:rsid w:val="004A4A48"/>
    <w:rsid w:val="004A599B"/>
    <w:rsid w:val="004F050E"/>
    <w:rsid w:val="004F2B9D"/>
    <w:rsid w:val="004F340A"/>
    <w:rsid w:val="004F64B9"/>
    <w:rsid w:val="00556ABA"/>
    <w:rsid w:val="00564720"/>
    <w:rsid w:val="005B21EF"/>
    <w:rsid w:val="005B4960"/>
    <w:rsid w:val="005C049D"/>
    <w:rsid w:val="005E614C"/>
    <w:rsid w:val="005F1134"/>
    <w:rsid w:val="005F48AF"/>
    <w:rsid w:val="00605C31"/>
    <w:rsid w:val="0060605C"/>
    <w:rsid w:val="006118C5"/>
    <w:rsid w:val="00623CCB"/>
    <w:rsid w:val="006248A0"/>
    <w:rsid w:val="006255C9"/>
    <w:rsid w:val="00626F20"/>
    <w:rsid w:val="00635262"/>
    <w:rsid w:val="0065064E"/>
    <w:rsid w:val="00652405"/>
    <w:rsid w:val="00655E90"/>
    <w:rsid w:val="00657493"/>
    <w:rsid w:val="0065765B"/>
    <w:rsid w:val="0066736C"/>
    <w:rsid w:val="00672D87"/>
    <w:rsid w:val="00681B03"/>
    <w:rsid w:val="006A192D"/>
    <w:rsid w:val="006A2A15"/>
    <w:rsid w:val="006B79D4"/>
    <w:rsid w:val="006E1937"/>
    <w:rsid w:val="00707A05"/>
    <w:rsid w:val="00730D0C"/>
    <w:rsid w:val="00734B74"/>
    <w:rsid w:val="007353A8"/>
    <w:rsid w:val="0074360B"/>
    <w:rsid w:val="0075374F"/>
    <w:rsid w:val="0076643E"/>
    <w:rsid w:val="00767D1D"/>
    <w:rsid w:val="007711B6"/>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84C"/>
    <w:rsid w:val="007E7F10"/>
    <w:rsid w:val="007F1AB7"/>
    <w:rsid w:val="0080644C"/>
    <w:rsid w:val="00826881"/>
    <w:rsid w:val="008306DA"/>
    <w:rsid w:val="00832761"/>
    <w:rsid w:val="00834BCD"/>
    <w:rsid w:val="00843CA1"/>
    <w:rsid w:val="00847ABF"/>
    <w:rsid w:val="00861C66"/>
    <w:rsid w:val="008644FC"/>
    <w:rsid w:val="008866EB"/>
    <w:rsid w:val="00897584"/>
    <w:rsid w:val="008A6846"/>
    <w:rsid w:val="008B49A6"/>
    <w:rsid w:val="008C574D"/>
    <w:rsid w:val="008C5F34"/>
    <w:rsid w:val="008D6504"/>
    <w:rsid w:val="008E0A5F"/>
    <w:rsid w:val="008E5D90"/>
    <w:rsid w:val="008E79B9"/>
    <w:rsid w:val="008F4FA9"/>
    <w:rsid w:val="0090514D"/>
    <w:rsid w:val="00907EAA"/>
    <w:rsid w:val="009161C7"/>
    <w:rsid w:val="0092049E"/>
    <w:rsid w:val="00926425"/>
    <w:rsid w:val="009361B0"/>
    <w:rsid w:val="0094321C"/>
    <w:rsid w:val="00946B3B"/>
    <w:rsid w:val="0095434F"/>
    <w:rsid w:val="009543D9"/>
    <w:rsid w:val="00954B71"/>
    <w:rsid w:val="009678C8"/>
    <w:rsid w:val="00970EE3"/>
    <w:rsid w:val="009747C6"/>
    <w:rsid w:val="00976CF4"/>
    <w:rsid w:val="009770FF"/>
    <w:rsid w:val="00983EB5"/>
    <w:rsid w:val="009C09D4"/>
    <w:rsid w:val="009C4F8B"/>
    <w:rsid w:val="00A17D87"/>
    <w:rsid w:val="00A3271E"/>
    <w:rsid w:val="00A331FD"/>
    <w:rsid w:val="00A379F0"/>
    <w:rsid w:val="00A4435D"/>
    <w:rsid w:val="00A4775A"/>
    <w:rsid w:val="00A54073"/>
    <w:rsid w:val="00A567BA"/>
    <w:rsid w:val="00A7471C"/>
    <w:rsid w:val="00A87430"/>
    <w:rsid w:val="00A95951"/>
    <w:rsid w:val="00AA1064"/>
    <w:rsid w:val="00AC0561"/>
    <w:rsid w:val="00AC574B"/>
    <w:rsid w:val="00AE026F"/>
    <w:rsid w:val="00AE563E"/>
    <w:rsid w:val="00AE7FC3"/>
    <w:rsid w:val="00AF0429"/>
    <w:rsid w:val="00BB2437"/>
    <w:rsid w:val="00BC4D8E"/>
    <w:rsid w:val="00BC6690"/>
    <w:rsid w:val="00BD738A"/>
    <w:rsid w:val="00BE0AEC"/>
    <w:rsid w:val="00BF37C5"/>
    <w:rsid w:val="00BF49D7"/>
    <w:rsid w:val="00BF4D16"/>
    <w:rsid w:val="00C41761"/>
    <w:rsid w:val="00C5684D"/>
    <w:rsid w:val="00C8485D"/>
    <w:rsid w:val="00CA2E6C"/>
    <w:rsid w:val="00CA55BA"/>
    <w:rsid w:val="00CB62F7"/>
    <w:rsid w:val="00CB7E79"/>
    <w:rsid w:val="00CC064D"/>
    <w:rsid w:val="00CC0C20"/>
    <w:rsid w:val="00CD0D2C"/>
    <w:rsid w:val="00CD7112"/>
    <w:rsid w:val="00CF2C45"/>
    <w:rsid w:val="00D15142"/>
    <w:rsid w:val="00D16F2C"/>
    <w:rsid w:val="00D21854"/>
    <w:rsid w:val="00D3376B"/>
    <w:rsid w:val="00D37593"/>
    <w:rsid w:val="00D5736F"/>
    <w:rsid w:val="00D6639F"/>
    <w:rsid w:val="00D666D8"/>
    <w:rsid w:val="00D66A39"/>
    <w:rsid w:val="00D7503A"/>
    <w:rsid w:val="00D75718"/>
    <w:rsid w:val="00D91C3A"/>
    <w:rsid w:val="00DA6D69"/>
    <w:rsid w:val="00DB7B2C"/>
    <w:rsid w:val="00DC63C8"/>
    <w:rsid w:val="00DC73DA"/>
    <w:rsid w:val="00DD7CEF"/>
    <w:rsid w:val="00E142F5"/>
    <w:rsid w:val="00E22B88"/>
    <w:rsid w:val="00E3522C"/>
    <w:rsid w:val="00E400B2"/>
    <w:rsid w:val="00E420D7"/>
    <w:rsid w:val="00E42703"/>
    <w:rsid w:val="00E4479F"/>
    <w:rsid w:val="00E45420"/>
    <w:rsid w:val="00E454D1"/>
    <w:rsid w:val="00E50E5B"/>
    <w:rsid w:val="00E618B1"/>
    <w:rsid w:val="00E728AE"/>
    <w:rsid w:val="00E919FF"/>
    <w:rsid w:val="00E93FC1"/>
    <w:rsid w:val="00E95B3E"/>
    <w:rsid w:val="00EA0C88"/>
    <w:rsid w:val="00EA692A"/>
    <w:rsid w:val="00EB2E50"/>
    <w:rsid w:val="00EB70AD"/>
    <w:rsid w:val="00EC61FB"/>
    <w:rsid w:val="00ED44F5"/>
    <w:rsid w:val="00EE4D83"/>
    <w:rsid w:val="00EE743E"/>
    <w:rsid w:val="00EF6814"/>
    <w:rsid w:val="00F26DE8"/>
    <w:rsid w:val="00F3013B"/>
    <w:rsid w:val="00F476D7"/>
    <w:rsid w:val="00F61CD3"/>
    <w:rsid w:val="00F63E66"/>
    <w:rsid w:val="00F67C84"/>
    <w:rsid w:val="00F80211"/>
    <w:rsid w:val="00F83172"/>
    <w:rsid w:val="00F91816"/>
    <w:rsid w:val="00FA6752"/>
    <w:rsid w:val="00FE7FF4"/>
    <w:rsid w:val="00FF0D68"/>
    <w:rsid w:val="00FF5A72"/>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51055.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51055.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C2C91-58AE-4EDC-8B6E-0C2B77EE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9206</Words>
  <Characters>50634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2022-05-13T07:04:00Z</dcterms:created>
  <dcterms:modified xsi:type="dcterms:W3CDTF">2022-06-03T18:58:00Z</dcterms:modified>
</cp:coreProperties>
</file>