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44BE2" w14:textId="77777777" w:rsidR="007A5CF6" w:rsidRDefault="007A5CF6" w:rsidP="00A970D5">
      <w:pPr>
        <w:pBdr>
          <w:top w:val="nil"/>
          <w:left w:val="nil"/>
          <w:bottom w:val="nil"/>
          <w:right w:val="nil"/>
          <w:between w:val="nil"/>
        </w:pBdr>
        <w:contextualSpacing/>
        <w:rPr>
          <w:rFonts w:eastAsia="Palatino Linotype" w:cs="Palatino Linotype"/>
          <w:color w:val="000000"/>
          <w:szCs w:val="24"/>
        </w:rPr>
      </w:pPr>
    </w:p>
    <w:p w14:paraId="49AF2C0C" w14:textId="42C97F4E"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7657CF">
        <w:rPr>
          <w:rFonts w:eastAsia="Palatino Linotype" w:cs="Palatino Linotype"/>
          <w:color w:val="000000"/>
          <w:szCs w:val="24"/>
        </w:rPr>
        <w:t xml:space="preserve">México, a </w:t>
      </w:r>
      <w:r w:rsidR="00F5177F">
        <w:rPr>
          <w:rFonts w:eastAsia="Palatino Linotype" w:cs="Palatino Linotype"/>
          <w:color w:val="000000"/>
          <w:szCs w:val="24"/>
        </w:rPr>
        <w:t>nueve de noviembre</w:t>
      </w:r>
      <w:r w:rsidR="000D5244"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w:t>
      </w:r>
    </w:p>
    <w:p w14:paraId="60399B7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3D5CD09C"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b/>
          <w:color w:val="000000"/>
          <w:szCs w:val="24"/>
        </w:rPr>
        <w:t>VISTO</w:t>
      </w:r>
      <w:r w:rsidRPr="007657CF">
        <w:rPr>
          <w:rFonts w:eastAsia="Palatino Linotype" w:cs="Palatino Linotype"/>
          <w:color w:val="000000"/>
          <w:szCs w:val="24"/>
        </w:rPr>
        <w:t xml:space="preserve"> el expediente electrónico formado con motivo del recurso de revisión número </w:t>
      </w:r>
      <w:r w:rsidR="00712826">
        <w:rPr>
          <w:rFonts w:eastAsia="Palatino Linotype" w:cs="Palatino Linotype"/>
          <w:b/>
          <w:color w:val="000000"/>
          <w:szCs w:val="24"/>
        </w:rPr>
        <w:t>1</w:t>
      </w:r>
      <w:r w:rsidR="007A5CF6">
        <w:rPr>
          <w:rFonts w:eastAsia="Palatino Linotype" w:cs="Palatino Linotype"/>
          <w:b/>
          <w:color w:val="000000"/>
          <w:szCs w:val="24"/>
        </w:rPr>
        <w:t>3285</w:t>
      </w:r>
      <w:r w:rsidRPr="007657CF">
        <w:rPr>
          <w:rFonts w:eastAsia="Palatino Linotype" w:cs="Palatino Linotype"/>
          <w:b/>
          <w:color w:val="000000"/>
          <w:szCs w:val="24"/>
        </w:rPr>
        <w:t>/INFOEM/IP/RR/202</w:t>
      </w:r>
      <w:r w:rsidR="00885F19" w:rsidRPr="007657CF">
        <w:rPr>
          <w:rFonts w:eastAsia="Palatino Linotype" w:cs="Palatino Linotype"/>
          <w:b/>
          <w:color w:val="000000"/>
          <w:szCs w:val="24"/>
        </w:rPr>
        <w:t>2</w:t>
      </w:r>
      <w:r w:rsidR="00B54BC7" w:rsidRPr="007657CF">
        <w:rPr>
          <w:rFonts w:eastAsia="Palatino Linotype" w:cs="Palatino Linotype"/>
          <w:color w:val="000000"/>
          <w:szCs w:val="24"/>
        </w:rPr>
        <w:t>, interpuesto por</w:t>
      </w:r>
      <w:r w:rsidR="002D2F64" w:rsidRPr="007657CF">
        <w:rPr>
          <w:rFonts w:eastAsia="Palatino Linotype" w:cs="Palatino Linotype"/>
          <w:color w:val="000000"/>
          <w:szCs w:val="24"/>
        </w:rPr>
        <w:t xml:space="preserve"> </w:t>
      </w:r>
      <w:r w:rsidR="008D4AE7">
        <w:rPr>
          <w:rFonts w:eastAsia="Palatino Linotype" w:cs="Palatino Linotype"/>
          <w:b/>
          <w:bCs/>
          <w:color w:val="000000"/>
          <w:szCs w:val="24"/>
        </w:rPr>
        <w:t>XXXXXXXXXXXXXXX</w:t>
      </w:r>
      <w:bookmarkStart w:id="0" w:name="_GoBack"/>
      <w:bookmarkEnd w:id="0"/>
      <w:r w:rsidR="00B54BC7" w:rsidRPr="007657CF">
        <w:rPr>
          <w:rFonts w:eastAsia="Palatino Linotype" w:cs="Palatino Linotype"/>
          <w:color w:val="000000"/>
          <w:szCs w:val="24"/>
        </w:rPr>
        <w:t xml:space="preserve">, en lo sucesivo </w:t>
      </w:r>
      <w:r w:rsidR="007A5CF6">
        <w:rPr>
          <w:rFonts w:eastAsia="Palatino Linotype" w:cs="Palatino Linotype"/>
          <w:color w:val="000000"/>
          <w:szCs w:val="24"/>
        </w:rPr>
        <w:t>la</w:t>
      </w:r>
      <w:r w:rsidR="00B54BC7" w:rsidRPr="007657CF">
        <w:rPr>
          <w:rFonts w:eastAsia="Palatino Linotype" w:cs="Palatino Linotype"/>
          <w:color w:val="000000"/>
          <w:szCs w:val="24"/>
        </w:rPr>
        <w:t xml:space="preserve"> </w:t>
      </w:r>
      <w:r w:rsidRPr="007657CF">
        <w:rPr>
          <w:rFonts w:eastAsia="Palatino Linotype" w:cs="Palatino Linotype"/>
          <w:b/>
          <w:color w:val="000000"/>
          <w:szCs w:val="24"/>
        </w:rPr>
        <w:t>Recurrente</w:t>
      </w:r>
      <w:r w:rsidRPr="007657CF">
        <w:rPr>
          <w:rFonts w:eastAsia="Palatino Linotype" w:cs="Palatino Linotype"/>
          <w:color w:val="000000"/>
          <w:szCs w:val="24"/>
        </w:rPr>
        <w:t>, en contra de la respuesta de</w:t>
      </w:r>
      <w:r w:rsidR="00B54BC7" w:rsidRPr="007657CF">
        <w:rPr>
          <w:rFonts w:eastAsia="Palatino Linotype" w:cs="Palatino Linotype"/>
          <w:color w:val="000000"/>
          <w:szCs w:val="24"/>
        </w:rPr>
        <w:t>l</w:t>
      </w:r>
      <w:r w:rsidRPr="007657CF">
        <w:rPr>
          <w:rFonts w:eastAsia="Palatino Linotype" w:cs="Palatino Linotype"/>
          <w:color w:val="000000"/>
          <w:szCs w:val="24"/>
        </w:rPr>
        <w:t xml:space="preserve"> </w:t>
      </w:r>
      <w:r w:rsidR="00871A91" w:rsidRPr="007657CF">
        <w:rPr>
          <w:rFonts w:eastAsia="Palatino Linotype" w:cs="Palatino Linotype"/>
          <w:b/>
          <w:color w:val="000000"/>
          <w:szCs w:val="24"/>
        </w:rPr>
        <w:t>Ay</w:t>
      </w:r>
      <w:r w:rsidR="00B36B86" w:rsidRPr="007657CF">
        <w:rPr>
          <w:rFonts w:eastAsia="Palatino Linotype" w:cs="Palatino Linotype"/>
          <w:b/>
          <w:color w:val="000000"/>
          <w:szCs w:val="24"/>
        </w:rPr>
        <w:t xml:space="preserve">untamiento de </w:t>
      </w:r>
      <w:r w:rsidR="007A5CF6">
        <w:rPr>
          <w:rFonts w:eastAsia="Palatino Linotype" w:cs="Palatino Linotype"/>
          <w:b/>
          <w:color w:val="000000"/>
          <w:szCs w:val="24"/>
        </w:rPr>
        <w:t>Tlalmanalco</w:t>
      </w:r>
      <w:r w:rsidR="0051074E" w:rsidRPr="007657CF">
        <w:rPr>
          <w:rFonts w:eastAsia="Palatino Linotype" w:cs="Palatino Linotype"/>
          <w:color w:val="000000"/>
          <w:szCs w:val="24"/>
        </w:rPr>
        <w:t xml:space="preserve">, </w:t>
      </w:r>
      <w:r w:rsidRPr="007657CF">
        <w:rPr>
          <w:rFonts w:eastAsia="Palatino Linotype" w:cs="Palatino Linotype"/>
          <w:color w:val="000000"/>
          <w:szCs w:val="24"/>
        </w:rPr>
        <w:t>en lo subsecuente</w:t>
      </w:r>
      <w:r w:rsidRPr="007657CF">
        <w:rPr>
          <w:rFonts w:eastAsia="Palatino Linotype" w:cs="Palatino Linotype"/>
          <w:b/>
          <w:color w:val="000000"/>
          <w:szCs w:val="24"/>
        </w:rPr>
        <w:t xml:space="preserve"> </w:t>
      </w:r>
      <w:r w:rsidRPr="007657CF">
        <w:rPr>
          <w:rFonts w:eastAsia="Palatino Linotype" w:cs="Palatino Linotype"/>
          <w:color w:val="000000"/>
          <w:szCs w:val="24"/>
        </w:rPr>
        <w:t>el</w:t>
      </w:r>
      <w:r w:rsidRPr="007657CF">
        <w:rPr>
          <w:rFonts w:eastAsia="Palatino Linotype" w:cs="Palatino Linotype"/>
          <w:b/>
          <w:color w:val="000000"/>
          <w:szCs w:val="24"/>
        </w:rPr>
        <w:t xml:space="preserve"> Sujeto Obligado, </w:t>
      </w:r>
      <w:r w:rsidRPr="007657CF">
        <w:rPr>
          <w:rFonts w:eastAsia="Palatino Linotype" w:cs="Palatino Linotype"/>
          <w:color w:val="000000"/>
          <w:szCs w:val="24"/>
        </w:rPr>
        <w:t>se procede a dictar la presente resolución.</w:t>
      </w:r>
    </w:p>
    <w:p w14:paraId="2E2053C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7657CF" w:rsidRDefault="00A970D5" w:rsidP="00A215DD">
      <w:pPr>
        <w:pStyle w:val="Ttulo1"/>
        <w:rPr>
          <w:rFonts w:eastAsia="Palatino Linotype"/>
          <w:lang w:val="es-ES_tradnl"/>
        </w:rPr>
      </w:pPr>
      <w:r w:rsidRPr="007657CF">
        <w:rPr>
          <w:rFonts w:eastAsia="Palatino Linotype"/>
          <w:lang w:val="es-ES_tradnl"/>
        </w:rPr>
        <w:t>A N T E C E D E N T E S</w:t>
      </w:r>
    </w:p>
    <w:p w14:paraId="32F88820"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7657CF" w:rsidRDefault="00A970D5" w:rsidP="00BA088E">
      <w:pPr>
        <w:pStyle w:val="Ttulo2"/>
        <w:rPr>
          <w:rFonts w:eastAsia="Palatino Linotype"/>
        </w:rPr>
      </w:pPr>
      <w:r w:rsidRPr="007657CF">
        <w:rPr>
          <w:rFonts w:eastAsia="Palatino Linotype"/>
        </w:rPr>
        <w:t>PRIMERO. De la Solicitud de Información.</w:t>
      </w:r>
    </w:p>
    <w:p w14:paraId="0870C154" w14:textId="31B5512A" w:rsidR="00A970D5" w:rsidRPr="007657CF" w:rsidRDefault="00B36B86"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Con fecha </w:t>
      </w:r>
      <w:r w:rsidR="007A5CF6">
        <w:rPr>
          <w:rFonts w:eastAsia="Palatino Linotype" w:cs="Palatino Linotype"/>
          <w:color w:val="000000"/>
          <w:szCs w:val="24"/>
        </w:rPr>
        <w:t>primero de agosto</w:t>
      </w:r>
      <w:r w:rsidR="0051074E" w:rsidRPr="007657CF">
        <w:rPr>
          <w:rFonts w:eastAsia="Palatino Linotype" w:cs="Palatino Linotype"/>
          <w:color w:val="000000"/>
          <w:szCs w:val="24"/>
        </w:rPr>
        <w:t xml:space="preserve"> </w:t>
      </w:r>
      <w:r w:rsidR="00780D29">
        <w:rPr>
          <w:rFonts w:eastAsia="Palatino Linotype" w:cs="Palatino Linotype"/>
          <w:color w:val="000000"/>
          <w:szCs w:val="24"/>
        </w:rPr>
        <w:t xml:space="preserve">de </w:t>
      </w:r>
      <w:r w:rsidR="0051074E" w:rsidRPr="007657CF">
        <w:rPr>
          <w:rFonts w:eastAsia="Palatino Linotype" w:cs="Palatino Linotype"/>
          <w:color w:val="000000"/>
          <w:szCs w:val="24"/>
        </w:rPr>
        <w:t>dos mil veintidós</w:t>
      </w:r>
      <w:r w:rsidR="00B54BC7" w:rsidRPr="007657CF">
        <w:rPr>
          <w:rFonts w:eastAsia="Palatino Linotype" w:cs="Palatino Linotype"/>
          <w:color w:val="000000"/>
          <w:szCs w:val="24"/>
        </w:rPr>
        <w:t xml:space="preserve">, </w:t>
      </w:r>
      <w:r w:rsidR="007A5CF6">
        <w:rPr>
          <w:rFonts w:eastAsia="Palatino Linotype" w:cs="Palatino Linotype"/>
          <w:color w:val="000000"/>
          <w:szCs w:val="24"/>
        </w:rPr>
        <w:t>la</w:t>
      </w:r>
      <w:r w:rsidR="00A970D5" w:rsidRPr="007657CF">
        <w:rPr>
          <w:rFonts w:eastAsia="Palatino Linotype" w:cs="Palatino Linotype"/>
          <w:color w:val="000000"/>
          <w:szCs w:val="24"/>
        </w:rPr>
        <w:t xml:space="preserve"> Recurrente presentó </w:t>
      </w:r>
      <w:r w:rsidR="00B958DC">
        <w:rPr>
          <w:rFonts w:eastAsia="Palatino Linotype" w:cs="Palatino Linotype"/>
          <w:color w:val="000000"/>
          <w:szCs w:val="24"/>
        </w:rPr>
        <w:t xml:space="preserve">solicitud de información </w:t>
      </w:r>
      <w:r w:rsidR="00B958DC" w:rsidRPr="007657CF">
        <w:rPr>
          <w:rFonts w:eastAsia="Palatino Linotype" w:cs="Palatino Linotype"/>
          <w:color w:val="000000"/>
          <w:szCs w:val="24"/>
        </w:rPr>
        <w:t>registrad</w:t>
      </w:r>
      <w:r w:rsidR="00780D29">
        <w:rPr>
          <w:rFonts w:eastAsia="Palatino Linotype" w:cs="Palatino Linotype"/>
          <w:color w:val="000000"/>
          <w:szCs w:val="24"/>
        </w:rPr>
        <w:t>a en el</w:t>
      </w:r>
      <w:r w:rsidR="00A970D5" w:rsidRPr="007657CF">
        <w:rPr>
          <w:rFonts w:eastAsia="Palatino Linotype" w:cs="Palatino Linotype"/>
          <w:color w:val="000000"/>
          <w:szCs w:val="24"/>
        </w:rPr>
        <w:t xml:space="preserve"> Sistema de Acceso a la Información Mexiquense (SAIMEX) con el número de expediente</w:t>
      </w:r>
      <w:r w:rsidR="00A970D5" w:rsidRPr="007657CF">
        <w:rPr>
          <w:rFonts w:eastAsia="Palatino Linotype" w:cs="Palatino Linotype"/>
          <w:b/>
          <w:color w:val="000000"/>
          <w:szCs w:val="24"/>
        </w:rPr>
        <w:t xml:space="preserve"> </w:t>
      </w:r>
      <w:r w:rsidR="007A5CF6" w:rsidRPr="007A5CF6">
        <w:rPr>
          <w:rFonts w:eastAsia="Palatino Linotype" w:cs="Palatino Linotype"/>
          <w:b/>
          <w:bCs/>
          <w:color w:val="000000"/>
          <w:szCs w:val="24"/>
        </w:rPr>
        <w:t>00162/TLALMANA/IP/2022</w:t>
      </w:r>
      <w:r w:rsidR="00A970D5" w:rsidRPr="007657CF">
        <w:rPr>
          <w:rFonts w:eastAsia="Palatino Linotype" w:cs="Palatino Linotype"/>
          <w:color w:val="000000"/>
          <w:szCs w:val="24"/>
        </w:rPr>
        <w:t>,</w:t>
      </w:r>
      <w:r w:rsidR="00A970D5" w:rsidRPr="007657CF">
        <w:rPr>
          <w:rFonts w:eastAsia="Palatino Linotype" w:cs="Palatino Linotype"/>
          <w:b/>
          <w:color w:val="000000"/>
          <w:szCs w:val="24"/>
        </w:rPr>
        <w:t xml:space="preserve"> </w:t>
      </w:r>
      <w:r w:rsidR="00A970D5" w:rsidRPr="007657CF">
        <w:rPr>
          <w:rFonts w:eastAsia="Palatino Linotype" w:cs="Palatino Linotype"/>
          <w:color w:val="000000"/>
          <w:szCs w:val="24"/>
        </w:rPr>
        <w:t>mediante la cual solicitó información en el tenor siguiente:</w:t>
      </w:r>
    </w:p>
    <w:p w14:paraId="68B56D8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412ACAB4" w:rsidR="00A970D5" w:rsidRPr="00D318B2" w:rsidRDefault="00A970D5" w:rsidP="00780D29">
      <w:pPr>
        <w:pStyle w:val="Fundamentos"/>
        <w:rPr>
          <w:lang w:val="es-MX"/>
        </w:rPr>
      </w:pPr>
      <w:r w:rsidRPr="007657CF">
        <w:t>“</w:t>
      </w:r>
      <w:r w:rsidR="007A5CF6" w:rsidRPr="007A5CF6">
        <w:t>LISTAS DE ASISTENCIA DEL PERSONAL QUE LABORA EN EL DIF DE TLALMANALCO DE LOS MESES DE ENERO A JUNIO DE 2022</w:t>
      </w:r>
      <w:r w:rsidRPr="00D318B2">
        <w:rPr>
          <w:lang w:val="es-MX"/>
        </w:rPr>
        <w:t>”</w:t>
      </w:r>
      <w:r w:rsidR="00892C55" w:rsidRPr="00D318B2">
        <w:rPr>
          <w:lang w:val="es-MX"/>
        </w:rPr>
        <w:t xml:space="preserve"> </w:t>
      </w:r>
      <w:r w:rsidR="00D7260C" w:rsidRPr="00D318B2">
        <w:rPr>
          <w:lang w:val="es-MX"/>
        </w:rPr>
        <w:t>(</w:t>
      </w:r>
      <w:r w:rsidRPr="00D318B2">
        <w:rPr>
          <w:lang w:val="es-MX"/>
        </w:rPr>
        <w:t>Sic</w:t>
      </w:r>
      <w:r w:rsidR="00D7260C" w:rsidRPr="00D318B2">
        <w:rPr>
          <w:lang w:val="es-MX"/>
        </w:rPr>
        <w:t>)</w:t>
      </w:r>
    </w:p>
    <w:p w14:paraId="40BBECCB" w14:textId="77777777" w:rsidR="00A970D5" w:rsidRPr="00D318B2" w:rsidRDefault="00A970D5" w:rsidP="00A970D5">
      <w:pPr>
        <w:pBdr>
          <w:top w:val="nil"/>
          <w:left w:val="nil"/>
          <w:bottom w:val="nil"/>
          <w:right w:val="nil"/>
          <w:between w:val="nil"/>
        </w:pBdr>
        <w:contextualSpacing/>
        <w:rPr>
          <w:rFonts w:eastAsia="Palatino Linotype" w:cs="Palatino Linotype"/>
          <w:color w:val="000000"/>
          <w:szCs w:val="24"/>
          <w:lang w:val="es-MX"/>
        </w:rPr>
      </w:pPr>
    </w:p>
    <w:p w14:paraId="0477F035" w14:textId="3630DAE5" w:rsidR="00A970D5" w:rsidRPr="007657CF" w:rsidRDefault="00A970D5" w:rsidP="00A970D5">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 xml:space="preserve">Modalidad de entrega: </w:t>
      </w:r>
      <w:r w:rsidRPr="007657CF">
        <w:rPr>
          <w:rFonts w:eastAsia="Palatino Linotype" w:cs="Palatino Linotype"/>
          <w:b/>
          <w:color w:val="000000"/>
          <w:szCs w:val="24"/>
        </w:rPr>
        <w:t>A través del SAIMEX</w:t>
      </w:r>
      <w:r w:rsidR="00693289">
        <w:rPr>
          <w:rFonts w:eastAsia="Palatino Linotype" w:cs="Palatino Linotype"/>
          <w:color w:val="000000"/>
          <w:szCs w:val="24"/>
        </w:rPr>
        <w:t>.</w:t>
      </w:r>
    </w:p>
    <w:p w14:paraId="5B277A98" w14:textId="77777777" w:rsidR="00586BA2" w:rsidRPr="007657CF" w:rsidRDefault="00586BA2" w:rsidP="00A970D5">
      <w:pPr>
        <w:pBdr>
          <w:top w:val="nil"/>
          <w:left w:val="nil"/>
          <w:bottom w:val="nil"/>
          <w:right w:val="nil"/>
          <w:between w:val="nil"/>
        </w:pBdr>
        <w:contextualSpacing/>
        <w:rPr>
          <w:rFonts w:eastAsia="Palatino Linotype" w:cs="Palatino Linotype"/>
          <w:color w:val="000000"/>
          <w:szCs w:val="24"/>
        </w:rPr>
      </w:pPr>
    </w:p>
    <w:p w14:paraId="1AEDC68E" w14:textId="7F81C244" w:rsidR="00A970D5" w:rsidRPr="007657CF" w:rsidRDefault="002D2F64" w:rsidP="0078246A">
      <w:pPr>
        <w:pStyle w:val="Ttulo2"/>
        <w:rPr>
          <w:rFonts w:eastAsia="Palatino Linotype"/>
        </w:rPr>
      </w:pPr>
      <w:r w:rsidRPr="007657CF">
        <w:rPr>
          <w:rFonts w:eastAsia="Palatino Linotype"/>
        </w:rPr>
        <w:lastRenderedPageBreak/>
        <w:t>SEGUNDO</w:t>
      </w:r>
      <w:r w:rsidR="00A970D5" w:rsidRPr="007657CF">
        <w:rPr>
          <w:rFonts w:eastAsia="Palatino Linotype"/>
        </w:rPr>
        <w:t>. De la respuesta del Sujeto Obligado.</w:t>
      </w:r>
    </w:p>
    <w:p w14:paraId="2EE6F294" w14:textId="7E348846"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De las constancias que obran en el expediente electrónico, se observa qu</w:t>
      </w:r>
      <w:r w:rsidR="008B2951" w:rsidRPr="007657CF">
        <w:rPr>
          <w:rFonts w:eastAsia="Palatino Linotype" w:cs="Palatino Linotype"/>
          <w:color w:val="000000"/>
          <w:szCs w:val="24"/>
        </w:rPr>
        <w:t>e el día</w:t>
      </w:r>
      <w:r w:rsidR="00EE4674" w:rsidRPr="007657CF">
        <w:rPr>
          <w:rFonts w:eastAsia="Palatino Linotype" w:cs="Palatino Linotype"/>
          <w:color w:val="000000"/>
          <w:szCs w:val="24"/>
        </w:rPr>
        <w:t xml:space="preserve"> </w:t>
      </w:r>
      <w:r w:rsidR="00586BA2">
        <w:rPr>
          <w:rFonts w:eastAsia="Palatino Linotype" w:cs="Palatino Linotype"/>
          <w:color w:val="000000"/>
          <w:szCs w:val="24"/>
        </w:rPr>
        <w:t>do</w:t>
      </w:r>
      <w:r w:rsidR="007A5CF6">
        <w:rPr>
          <w:rFonts w:eastAsia="Palatino Linotype" w:cs="Palatino Linotype"/>
          <w:color w:val="000000"/>
          <w:szCs w:val="24"/>
        </w:rPr>
        <w:t>ce de agosto</w:t>
      </w:r>
      <w:r w:rsidR="009353B8"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el Sujeto Obligado dio respuest</w:t>
      </w:r>
      <w:r w:rsidR="009F4FF4" w:rsidRPr="007657CF">
        <w:rPr>
          <w:rFonts w:eastAsia="Palatino Linotype" w:cs="Palatino Linotype"/>
          <w:color w:val="000000"/>
          <w:szCs w:val="24"/>
        </w:rPr>
        <w:t>a a la solicitud de información</w:t>
      </w:r>
      <w:r w:rsidRPr="007657CF">
        <w:rPr>
          <w:rFonts w:eastAsia="Palatino Linotype" w:cs="Palatino Linotype"/>
          <w:color w:val="000000"/>
          <w:szCs w:val="24"/>
        </w:rPr>
        <w:t xml:space="preserve"> manifestando lo siguiente:</w:t>
      </w:r>
    </w:p>
    <w:p w14:paraId="6CF4EC0F" w14:textId="77777777" w:rsidR="00A970D5" w:rsidRPr="00D318B2" w:rsidRDefault="00A970D5" w:rsidP="00A970D5">
      <w:pPr>
        <w:pBdr>
          <w:top w:val="nil"/>
          <w:left w:val="nil"/>
          <w:bottom w:val="nil"/>
          <w:right w:val="nil"/>
          <w:between w:val="nil"/>
        </w:pBdr>
        <w:contextualSpacing/>
        <w:rPr>
          <w:rFonts w:eastAsia="Palatino Linotype" w:cs="Palatino Linotype"/>
          <w:color w:val="000000"/>
          <w:sz w:val="22"/>
        </w:rPr>
      </w:pPr>
    </w:p>
    <w:p w14:paraId="61D489AC" w14:textId="58FDA0D4" w:rsidR="007A5CF6" w:rsidRDefault="00A970D5" w:rsidP="007A5CF6">
      <w:pPr>
        <w:pStyle w:val="Fundamentos"/>
      </w:pPr>
      <w:r w:rsidRPr="007657CF">
        <w:t>“</w:t>
      </w:r>
      <w:r w:rsidR="007A5CF6">
        <w:t>En atención a su solicitud de información con No. de folio: 00162/TLALMANA/IP/2022, se le hace llegar la respuesta en PDF., misma brindada por el C. GABRIELA ALEJANDRA MATOZ, COORDINADORA DE RECURSOS HUMANOS DE DIF, sin mas por el momento que tenga un buen día.</w:t>
      </w:r>
    </w:p>
    <w:p w14:paraId="150FD590" w14:textId="77777777" w:rsidR="007A5CF6" w:rsidRDefault="007A5CF6" w:rsidP="007A5CF6">
      <w:pPr>
        <w:pStyle w:val="Fundamentos"/>
      </w:pPr>
    </w:p>
    <w:p w14:paraId="31B273DC" w14:textId="77777777" w:rsidR="007A5CF6" w:rsidRDefault="007A5CF6" w:rsidP="007A5CF6">
      <w:pPr>
        <w:pStyle w:val="Fundamentos"/>
      </w:pPr>
      <w:r>
        <w:t>ATENTAMENTE</w:t>
      </w:r>
    </w:p>
    <w:p w14:paraId="5B4910AB" w14:textId="261399BD" w:rsidR="005D3F50" w:rsidRDefault="007A5CF6" w:rsidP="007A5CF6">
      <w:pPr>
        <w:pStyle w:val="Fundamentos"/>
      </w:pPr>
      <w:r>
        <w:t>LIC. Luis Enrique Cortes Flores</w:t>
      </w:r>
      <w:r w:rsidR="00A970D5" w:rsidRPr="007657CF">
        <w:t>” (Sic)</w:t>
      </w:r>
    </w:p>
    <w:p w14:paraId="3E0F7FD2" w14:textId="1B80A20C" w:rsidR="005D3F50" w:rsidRDefault="005D3F50" w:rsidP="007A5CF6"/>
    <w:p w14:paraId="30D56AB2" w14:textId="656C19BB" w:rsidR="007A5CF6" w:rsidRPr="007A5CF6" w:rsidRDefault="007A5CF6" w:rsidP="007A5CF6">
      <w:pPr>
        <w:rPr>
          <w:b/>
          <w:bCs/>
          <w:lang w:val="es-MX"/>
        </w:rPr>
      </w:pPr>
      <w:r>
        <w:t xml:space="preserve">El Sujeto Obligado anexó a la respuesta los documentos denominados </w:t>
      </w:r>
      <w:r>
        <w:rPr>
          <w:b/>
          <w:bCs/>
        </w:rPr>
        <w:t>“</w:t>
      </w:r>
      <w:r w:rsidRPr="007A5CF6">
        <w:rPr>
          <w:b/>
          <w:bCs/>
          <w:lang w:val="es-MX"/>
        </w:rPr>
        <w:t>162 RH SMDIF.pdf</w:t>
      </w:r>
      <w:r>
        <w:rPr>
          <w:b/>
          <w:bCs/>
        </w:rPr>
        <w:t>”</w:t>
      </w:r>
      <w:r w:rsidRPr="007A5CF6">
        <w:t xml:space="preserve">, </w:t>
      </w:r>
      <w:r>
        <w:rPr>
          <w:b/>
          <w:bCs/>
        </w:rPr>
        <w:t>“</w:t>
      </w:r>
      <w:r w:rsidRPr="007A5CF6">
        <w:rPr>
          <w:b/>
          <w:bCs/>
          <w:lang w:val="es-MX"/>
        </w:rPr>
        <w:t xml:space="preserve">162.- </w:t>
      </w:r>
      <w:r w:rsidRPr="009845B9">
        <w:rPr>
          <w:b/>
          <w:bCs/>
          <w:lang w:val="es-MX"/>
        </w:rPr>
        <w:t>2.pdf”</w:t>
      </w:r>
      <w:r w:rsidRPr="009845B9">
        <w:rPr>
          <w:lang w:val="es-MX"/>
        </w:rPr>
        <w:t xml:space="preserve">, </w:t>
      </w:r>
      <w:r w:rsidRPr="009845B9">
        <w:rPr>
          <w:b/>
          <w:bCs/>
          <w:lang w:val="es-MX"/>
        </w:rPr>
        <w:t xml:space="preserve">“162.- </w:t>
      </w:r>
      <w:r w:rsidRPr="007A5CF6">
        <w:rPr>
          <w:b/>
          <w:bCs/>
          <w:lang w:val="es-MX"/>
        </w:rPr>
        <w:t>3.pdf”</w:t>
      </w:r>
      <w:r w:rsidRPr="007A5CF6">
        <w:rPr>
          <w:lang w:val="es-MX"/>
        </w:rPr>
        <w:t xml:space="preserve">, </w:t>
      </w:r>
      <w:r w:rsidRPr="007A5CF6">
        <w:rPr>
          <w:b/>
          <w:bCs/>
          <w:lang w:val="es-MX"/>
        </w:rPr>
        <w:t>“162.- 4.pdf”</w:t>
      </w:r>
      <w:r w:rsidRPr="007A5CF6">
        <w:rPr>
          <w:lang w:val="es-MX"/>
        </w:rPr>
        <w:t xml:space="preserve">, </w:t>
      </w:r>
      <w:r w:rsidRPr="007A5CF6">
        <w:rPr>
          <w:b/>
          <w:bCs/>
          <w:lang w:val="es-MX"/>
        </w:rPr>
        <w:t>“SCAN0003.PDF”</w:t>
      </w:r>
      <w:r w:rsidRPr="007A5CF6">
        <w:rPr>
          <w:lang w:val="es-MX"/>
        </w:rPr>
        <w:t xml:space="preserve">, </w:t>
      </w:r>
      <w:r w:rsidRPr="007A5CF6">
        <w:rPr>
          <w:b/>
          <w:bCs/>
          <w:lang w:val="es-MX"/>
        </w:rPr>
        <w:t>“SCAN0004.PDF”</w:t>
      </w:r>
      <w:r w:rsidRPr="007A5CF6">
        <w:rPr>
          <w:lang w:val="es-MX"/>
        </w:rPr>
        <w:t xml:space="preserve">, </w:t>
      </w:r>
      <w:r w:rsidRPr="007A5CF6">
        <w:rPr>
          <w:b/>
          <w:bCs/>
          <w:lang w:val="es-MX"/>
        </w:rPr>
        <w:t>“SCAN0005.PDF”</w:t>
      </w:r>
      <w:r w:rsidRPr="007A5CF6">
        <w:rPr>
          <w:lang w:val="es-MX"/>
        </w:rPr>
        <w:t xml:space="preserve"> y</w:t>
      </w:r>
      <w:r w:rsidRPr="007A5CF6">
        <w:rPr>
          <w:b/>
          <w:bCs/>
          <w:lang w:val="es-MX"/>
        </w:rPr>
        <w:t xml:space="preserve"> “SCAN0006.PDF”</w:t>
      </w:r>
      <w:r w:rsidRPr="007A5CF6">
        <w:rPr>
          <w:lang w:val="es-MX"/>
        </w:rPr>
        <w:t>, cuyo contenido no se</w:t>
      </w:r>
      <w:r>
        <w:rPr>
          <w:lang w:val="es-MX"/>
        </w:rPr>
        <w:t xml:space="preserve"> reproduce por ser del conocimiento de las partes; no obstante, se hará me</w:t>
      </w:r>
      <w:r w:rsidR="00084991">
        <w:rPr>
          <w:lang w:val="es-MX"/>
        </w:rPr>
        <w:t>rito</w:t>
      </w:r>
      <w:r>
        <w:rPr>
          <w:lang w:val="es-MX"/>
        </w:rPr>
        <w:t xml:space="preserve"> de su contenido en el estudio correspondiente.</w:t>
      </w:r>
    </w:p>
    <w:p w14:paraId="5138254C" w14:textId="77777777" w:rsidR="007A5CF6" w:rsidRPr="007A5CF6" w:rsidRDefault="007A5CF6" w:rsidP="007A5CF6">
      <w:pPr>
        <w:rPr>
          <w:lang w:val="es-MX"/>
        </w:rPr>
      </w:pPr>
    </w:p>
    <w:p w14:paraId="58FA11DD" w14:textId="46555500" w:rsidR="00A970D5" w:rsidRPr="007657CF" w:rsidRDefault="005C5AEA" w:rsidP="0078246A">
      <w:pPr>
        <w:pStyle w:val="Ttulo2"/>
        <w:rPr>
          <w:rFonts w:eastAsia="Palatino Linotype"/>
        </w:rPr>
      </w:pPr>
      <w:r w:rsidRPr="007657CF">
        <w:rPr>
          <w:rFonts w:eastAsia="Palatino Linotype"/>
        </w:rPr>
        <w:t>TERCERO</w:t>
      </w:r>
      <w:r w:rsidR="00A970D5" w:rsidRPr="007657CF">
        <w:rPr>
          <w:rFonts w:eastAsia="Palatino Linotype"/>
        </w:rPr>
        <w:t>. Del recurso de revisión.</w:t>
      </w:r>
    </w:p>
    <w:p w14:paraId="0C8C3A2F" w14:textId="1CE1E86E"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Inconforme con la respuesta em</w:t>
      </w:r>
      <w:r w:rsidR="00A06896" w:rsidRPr="007657CF">
        <w:rPr>
          <w:rFonts w:eastAsia="Palatino Linotype" w:cs="Palatino Linotype"/>
          <w:color w:val="000000"/>
          <w:szCs w:val="24"/>
        </w:rPr>
        <w:t xml:space="preserve">itida por el Sujeto Obligado, </w:t>
      </w:r>
      <w:r w:rsidR="00084991">
        <w:rPr>
          <w:rFonts w:eastAsia="Palatino Linotype" w:cs="Palatino Linotype"/>
          <w:color w:val="000000"/>
          <w:szCs w:val="24"/>
        </w:rPr>
        <w:t>la</w:t>
      </w:r>
      <w:r w:rsidRPr="007657CF">
        <w:rPr>
          <w:rFonts w:eastAsia="Palatino Linotype" w:cs="Palatino Linotype"/>
          <w:color w:val="000000"/>
          <w:szCs w:val="24"/>
        </w:rPr>
        <w:t xml:space="preserve"> Recurrente interpuso el presente recurso de revisión e</w:t>
      </w:r>
      <w:r w:rsidR="008B2951" w:rsidRPr="007657CF">
        <w:rPr>
          <w:rFonts w:eastAsia="Palatino Linotype" w:cs="Palatino Linotype"/>
          <w:color w:val="000000"/>
          <w:szCs w:val="24"/>
        </w:rPr>
        <w:t xml:space="preserve">l día </w:t>
      </w:r>
      <w:r w:rsidR="00D318B2">
        <w:rPr>
          <w:rFonts w:eastAsia="Palatino Linotype" w:cs="Palatino Linotype"/>
          <w:color w:val="000000"/>
          <w:szCs w:val="24"/>
        </w:rPr>
        <w:t>do</w:t>
      </w:r>
      <w:r w:rsidR="007A5CF6">
        <w:rPr>
          <w:rFonts w:eastAsia="Palatino Linotype" w:cs="Palatino Linotype"/>
          <w:color w:val="000000"/>
          <w:szCs w:val="24"/>
        </w:rPr>
        <w:t>ce de agosto</w:t>
      </w:r>
      <w:r w:rsidR="005C5AEA"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el cual se registró con el expediente </w:t>
      </w:r>
      <w:r w:rsidR="00D318B2">
        <w:rPr>
          <w:rFonts w:eastAsia="Palatino Linotype" w:cs="Palatino Linotype"/>
          <w:b/>
          <w:color w:val="000000"/>
          <w:szCs w:val="24"/>
        </w:rPr>
        <w:t>1</w:t>
      </w:r>
      <w:r w:rsidR="00084991">
        <w:rPr>
          <w:rFonts w:eastAsia="Palatino Linotype" w:cs="Palatino Linotype"/>
          <w:b/>
          <w:color w:val="000000"/>
          <w:szCs w:val="24"/>
        </w:rPr>
        <w:t>3285</w:t>
      </w:r>
      <w:r w:rsidRPr="007657CF">
        <w:rPr>
          <w:rFonts w:eastAsia="Palatino Linotype" w:cs="Palatino Linotype"/>
          <w:b/>
          <w:color w:val="000000"/>
          <w:szCs w:val="24"/>
        </w:rPr>
        <w:t>/INFOEM/IP/RR/202</w:t>
      </w:r>
      <w:r w:rsidR="00285A94" w:rsidRPr="007657CF">
        <w:rPr>
          <w:rFonts w:eastAsia="Palatino Linotype" w:cs="Palatino Linotype"/>
          <w:b/>
          <w:color w:val="000000"/>
          <w:szCs w:val="24"/>
        </w:rPr>
        <w:t>2</w:t>
      </w:r>
      <w:r w:rsidR="00A06896" w:rsidRPr="007657CF">
        <w:rPr>
          <w:rFonts w:eastAsia="Palatino Linotype" w:cs="Palatino Linotype"/>
          <w:color w:val="000000"/>
          <w:szCs w:val="24"/>
        </w:rPr>
        <w:t>, en el cual</w:t>
      </w:r>
      <w:r w:rsidRPr="007657CF">
        <w:rPr>
          <w:rFonts w:eastAsia="Palatino Linotype" w:cs="Palatino Linotype"/>
          <w:color w:val="000000"/>
          <w:szCs w:val="24"/>
        </w:rPr>
        <w:t xml:space="preserve"> manifestó lo siguiente:</w:t>
      </w:r>
    </w:p>
    <w:p w14:paraId="7AA0C9F4" w14:textId="046134A0" w:rsidR="00A970D5"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7657CF" w:rsidRDefault="00A970D5" w:rsidP="00004014">
      <w:pPr>
        <w:contextualSpacing/>
        <w:rPr>
          <w:rFonts w:eastAsia="Palatino Linotype" w:cs="Palatino Linotype"/>
          <w:b/>
        </w:rPr>
      </w:pPr>
      <w:r w:rsidRPr="007657CF">
        <w:rPr>
          <w:rFonts w:eastAsia="Palatino Linotype" w:cs="Palatino Linotype"/>
          <w:b/>
        </w:rPr>
        <w:t>Acto Impugnado:</w:t>
      </w:r>
      <w:r w:rsidR="00655007" w:rsidRPr="007657CF">
        <w:rPr>
          <w:rFonts w:eastAsia="Palatino Linotype" w:cs="Palatino Linotype"/>
          <w:b/>
        </w:rPr>
        <w:t xml:space="preserve"> </w:t>
      </w:r>
    </w:p>
    <w:p w14:paraId="4A0EFE5A" w14:textId="69A7D2C3" w:rsidR="00A970D5" w:rsidRPr="00B73E6E" w:rsidRDefault="00A970D5" w:rsidP="00B73E6E">
      <w:pPr>
        <w:pStyle w:val="Fundamentos"/>
      </w:pPr>
      <w:r w:rsidRPr="00B73E6E">
        <w:t>“</w:t>
      </w:r>
      <w:r w:rsidR="00084991" w:rsidRPr="00084991">
        <w:t>Se solicitaron listas de asistencia de enero a junio de 2022</w:t>
      </w:r>
      <w:r w:rsidRPr="00B73E6E">
        <w:t>"(Sic)</w:t>
      </w:r>
    </w:p>
    <w:p w14:paraId="3C40A441" w14:textId="77777777" w:rsidR="00A970D5" w:rsidRPr="007657CF" w:rsidRDefault="00A970D5" w:rsidP="009C0279">
      <w:pPr>
        <w:contextualSpacing/>
        <w:rPr>
          <w:rFonts w:eastAsia="Palatino Linotype" w:cs="Palatino Linotype"/>
          <w:iCs/>
          <w:szCs w:val="24"/>
        </w:rPr>
      </w:pPr>
    </w:p>
    <w:p w14:paraId="0FFA08C3" w14:textId="0DDF8688" w:rsidR="00004014" w:rsidRPr="007657CF" w:rsidRDefault="00A970D5" w:rsidP="00004014">
      <w:pPr>
        <w:contextualSpacing/>
        <w:rPr>
          <w:rFonts w:eastAsia="Palatino Linotype" w:cs="Palatino Linotype"/>
        </w:rPr>
      </w:pPr>
      <w:r w:rsidRPr="007657CF">
        <w:rPr>
          <w:rFonts w:eastAsia="Palatino Linotype" w:cs="Palatino Linotype"/>
          <w:b/>
        </w:rPr>
        <w:lastRenderedPageBreak/>
        <w:t>Razones o Motivos de Inconformidad</w:t>
      </w:r>
      <w:r w:rsidR="00004014" w:rsidRPr="007657CF">
        <w:rPr>
          <w:rFonts w:eastAsia="Palatino Linotype" w:cs="Palatino Linotype"/>
        </w:rPr>
        <w:t>:</w:t>
      </w:r>
    </w:p>
    <w:p w14:paraId="2DAC342E" w14:textId="2CDB7394" w:rsidR="00A970D5" w:rsidRPr="007657CF" w:rsidRDefault="00A970D5" w:rsidP="009F1E25">
      <w:pPr>
        <w:pStyle w:val="Fundamentos"/>
      </w:pPr>
      <w:r w:rsidRPr="007657CF">
        <w:t>“</w:t>
      </w:r>
      <w:r w:rsidR="00084991" w:rsidRPr="00084991">
        <w:t>y las entregan incompletas, refieren mediante oficio que no hay porque utilizaban un biometrico, pero bueno, si no funcionaba, como controlaban la asitencia del personal. Solicito entreguen la informacion completa</w:t>
      </w:r>
      <w:r w:rsidR="00D318B2" w:rsidRPr="00D318B2">
        <w:t>".</w:t>
      </w:r>
      <w:r w:rsidRPr="007657CF">
        <w:t>” (Sic)</w:t>
      </w:r>
    </w:p>
    <w:p w14:paraId="15C97920" w14:textId="77777777" w:rsidR="00655007" w:rsidRPr="00D318B2"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0A4C32A2" w:rsidR="00A970D5" w:rsidRPr="007657CF" w:rsidRDefault="005C5AEA" w:rsidP="0078246A">
      <w:pPr>
        <w:pStyle w:val="Ttulo2"/>
        <w:rPr>
          <w:rFonts w:eastAsia="Palatino Linotype"/>
        </w:rPr>
      </w:pPr>
      <w:r w:rsidRPr="007657CF">
        <w:rPr>
          <w:rFonts w:eastAsia="Palatino Linotype"/>
        </w:rPr>
        <w:t>CUAR</w:t>
      </w:r>
      <w:r w:rsidR="00A970D5" w:rsidRPr="007657CF">
        <w:rPr>
          <w:rFonts w:eastAsia="Palatino Linotype"/>
        </w:rPr>
        <w:t>TO. Del turno y admisión del recurso de revisión.</w:t>
      </w:r>
    </w:p>
    <w:p w14:paraId="2459DEBA" w14:textId="6245EF9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Medio de impugnación que le fue turnado al </w:t>
      </w:r>
      <w:r w:rsidRPr="007657CF">
        <w:rPr>
          <w:rFonts w:eastAsia="Palatino Linotype" w:cs="Palatino Linotype"/>
          <w:b/>
          <w:color w:val="000000"/>
          <w:szCs w:val="24"/>
        </w:rPr>
        <w:t xml:space="preserve">Comisionado </w:t>
      </w:r>
      <w:r w:rsidR="009F1E25" w:rsidRPr="007657CF">
        <w:rPr>
          <w:rFonts w:eastAsia="Palatino Linotype" w:cs="Palatino Linotype"/>
          <w:b/>
          <w:color w:val="000000"/>
          <w:szCs w:val="24"/>
        </w:rPr>
        <w:t xml:space="preserve">Presidente </w:t>
      </w:r>
      <w:r w:rsidRPr="007657CF">
        <w:rPr>
          <w:rFonts w:eastAsia="Palatino Linotype" w:cs="Palatino Linotype"/>
          <w:b/>
          <w:color w:val="000000"/>
          <w:szCs w:val="24"/>
        </w:rPr>
        <w:t>José Martínez Vilchis</w:t>
      </w:r>
      <w:r w:rsidRPr="007657CF">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7657CF">
        <w:rPr>
          <w:rFonts w:eastAsia="Palatino Linotype" w:cs="Palatino Linotype"/>
          <w:color w:val="000000"/>
          <w:szCs w:val="24"/>
        </w:rPr>
        <w:t>tado de México y Municipios, al</w:t>
      </w:r>
      <w:r w:rsidRPr="007657CF">
        <w:rPr>
          <w:rFonts w:eastAsia="Palatino Linotype" w:cs="Palatino Linotype"/>
          <w:color w:val="000000"/>
          <w:szCs w:val="24"/>
        </w:rPr>
        <w:t xml:space="preserve"> cu</w:t>
      </w:r>
      <w:r w:rsidR="008B2951" w:rsidRPr="007657CF">
        <w:rPr>
          <w:rFonts w:eastAsia="Palatino Linotype" w:cs="Palatino Linotype"/>
          <w:color w:val="000000"/>
          <w:szCs w:val="24"/>
        </w:rPr>
        <w:t>al recayó acuerdo de admisión de</w:t>
      </w:r>
      <w:r w:rsidRPr="007657CF">
        <w:rPr>
          <w:rFonts w:eastAsia="Palatino Linotype" w:cs="Palatino Linotype"/>
          <w:color w:val="000000"/>
          <w:szCs w:val="24"/>
        </w:rPr>
        <w:t xml:space="preserve"> fecha </w:t>
      </w:r>
      <w:r w:rsidR="00084991">
        <w:rPr>
          <w:rFonts w:eastAsia="Palatino Linotype" w:cs="Palatino Linotype"/>
          <w:color w:val="000000"/>
          <w:szCs w:val="24"/>
        </w:rPr>
        <w:t>dieciocho de agosto</w:t>
      </w:r>
      <w:r w:rsidR="00004014"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w:t>
      </w:r>
      <w:r w:rsidRPr="007657CF">
        <w:rPr>
          <w:rFonts w:eastAsia="Palatino Linotype" w:cs="Palatino Linotype"/>
          <w:szCs w:val="24"/>
        </w:rPr>
        <w:t>otorgándose</w:t>
      </w:r>
      <w:r w:rsidRPr="007657CF">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AE608B" w14:textId="6F34DA2C" w:rsidR="00A970D5" w:rsidRPr="007657CF" w:rsidRDefault="005C5AEA" w:rsidP="0078246A">
      <w:pPr>
        <w:pStyle w:val="Ttulo2"/>
        <w:rPr>
          <w:rFonts w:eastAsia="Palatino Linotype"/>
        </w:rPr>
      </w:pPr>
      <w:r w:rsidRPr="007657CF">
        <w:rPr>
          <w:rFonts w:eastAsia="Palatino Linotype"/>
        </w:rPr>
        <w:t>QUIN</w:t>
      </w:r>
      <w:r w:rsidR="00A970D5" w:rsidRPr="007657CF">
        <w:rPr>
          <w:rFonts w:eastAsia="Palatino Linotype"/>
        </w:rPr>
        <w:t>TO. De la etapa de instrucción.</w:t>
      </w:r>
    </w:p>
    <w:p w14:paraId="54E0C269" w14:textId="4EF5CE4F" w:rsidR="006A53BF" w:rsidRPr="007657CF" w:rsidRDefault="00084991" w:rsidP="006A53BF">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Una vez abierta la etapa de instrucción, se observa </w:t>
      </w:r>
      <w:r>
        <w:rPr>
          <w:rFonts w:eastAsia="Palatino Linotype" w:cs="Palatino Linotype"/>
          <w:color w:val="000000"/>
          <w:szCs w:val="24"/>
        </w:rPr>
        <w:t>que la Recurrente no realizó manifestaciones, vertió alegatos o presentó pruebas que a su derecho convinieran. Por otra parte, el día veintidós de agosto</w:t>
      </w:r>
      <w:r w:rsidRPr="006922F5">
        <w:rPr>
          <w:rFonts w:eastAsia="Palatino Linotype" w:cs="Palatino Linotype"/>
          <w:color w:val="000000"/>
          <w:szCs w:val="24"/>
        </w:rPr>
        <w:t xml:space="preserve"> de dos mil veintidós, el Sujeto Obligado rindió su Informe Justificado, consistente en </w:t>
      </w:r>
      <w:r>
        <w:rPr>
          <w:rFonts w:eastAsia="Palatino Linotype" w:cs="Palatino Linotype"/>
          <w:color w:val="000000"/>
          <w:szCs w:val="24"/>
        </w:rPr>
        <w:t>los</w:t>
      </w:r>
      <w:r w:rsidRPr="006922F5">
        <w:rPr>
          <w:rFonts w:eastAsia="Palatino Linotype" w:cs="Palatino Linotype"/>
          <w:color w:val="000000"/>
          <w:szCs w:val="24"/>
        </w:rPr>
        <w:t xml:space="preserve"> documento</w:t>
      </w:r>
      <w:r>
        <w:rPr>
          <w:rFonts w:eastAsia="Palatino Linotype" w:cs="Palatino Linotype"/>
          <w:color w:val="000000"/>
          <w:szCs w:val="24"/>
        </w:rPr>
        <w:t>s</w:t>
      </w:r>
      <w:r w:rsidRPr="006922F5">
        <w:rPr>
          <w:rFonts w:eastAsia="Palatino Linotype" w:cs="Palatino Linotype"/>
          <w:color w:val="000000"/>
          <w:szCs w:val="24"/>
        </w:rPr>
        <w:t xml:space="preserve"> denominado</w:t>
      </w:r>
      <w:r>
        <w:rPr>
          <w:rFonts w:eastAsia="Palatino Linotype" w:cs="Palatino Linotype"/>
          <w:color w:val="000000"/>
          <w:szCs w:val="24"/>
        </w:rPr>
        <w:t>s</w:t>
      </w:r>
      <w:r w:rsidRPr="006922F5">
        <w:rPr>
          <w:rFonts w:eastAsia="Palatino Linotype" w:cs="Palatino Linotype"/>
          <w:color w:val="000000"/>
          <w:szCs w:val="24"/>
        </w:rPr>
        <w:t xml:space="preserve"> </w:t>
      </w:r>
      <w:r w:rsidRPr="006922F5">
        <w:rPr>
          <w:rFonts w:eastAsia="Palatino Linotype" w:cs="Palatino Linotype"/>
          <w:b/>
          <w:color w:val="000000"/>
          <w:szCs w:val="24"/>
        </w:rPr>
        <w:t>“</w:t>
      </w:r>
      <w:r>
        <w:rPr>
          <w:rFonts w:eastAsia="Palatino Linotype" w:cs="Palatino Linotype"/>
          <w:b/>
          <w:color w:val="000000"/>
          <w:szCs w:val="24"/>
        </w:rPr>
        <w:t>41 162 13285</w:t>
      </w:r>
      <w:r w:rsidRPr="006922F5">
        <w:rPr>
          <w:rFonts w:eastAsia="Palatino Linotype" w:cs="Palatino Linotype"/>
          <w:b/>
          <w:color w:val="000000"/>
          <w:szCs w:val="24"/>
        </w:rPr>
        <w:t>.pdf”</w:t>
      </w:r>
      <w:r>
        <w:rPr>
          <w:rFonts w:eastAsia="Palatino Linotype" w:cs="Palatino Linotype"/>
          <w:color w:val="000000"/>
          <w:szCs w:val="24"/>
        </w:rPr>
        <w:t xml:space="preserve"> y </w:t>
      </w:r>
      <w:r w:rsidRPr="00084991">
        <w:rPr>
          <w:rFonts w:eastAsia="Palatino Linotype" w:cs="Palatino Linotype"/>
          <w:b/>
          <w:bCs/>
          <w:color w:val="000000"/>
          <w:szCs w:val="24"/>
        </w:rPr>
        <w:t>“41 162 LISTAS FALTANTES.PDF”</w:t>
      </w:r>
      <w:r>
        <w:rPr>
          <w:rFonts w:eastAsia="Palatino Linotype" w:cs="Palatino Linotype"/>
          <w:color w:val="000000"/>
          <w:szCs w:val="24"/>
        </w:rPr>
        <w:t xml:space="preserve">, de los cuales únicamente fue puesto a la vista el primero de ellos debido a que en el segundo archivo se observan datos personales, esto mediante </w:t>
      </w:r>
      <w:r w:rsidRPr="006922F5">
        <w:rPr>
          <w:rFonts w:eastAsia="Palatino Linotype" w:cs="Palatino Linotype"/>
          <w:color w:val="000000"/>
          <w:szCs w:val="24"/>
        </w:rPr>
        <w:t xml:space="preserve">acuerdo de fecha </w:t>
      </w:r>
      <w:r>
        <w:rPr>
          <w:rFonts w:eastAsia="Palatino Linotype" w:cs="Palatino Linotype"/>
          <w:color w:val="000000"/>
          <w:szCs w:val="24"/>
        </w:rPr>
        <w:t>nueve de agosto</w:t>
      </w:r>
      <w:r w:rsidRPr="006922F5">
        <w:rPr>
          <w:rFonts w:eastAsia="Palatino Linotype" w:cs="Palatino Linotype"/>
          <w:color w:val="000000"/>
          <w:szCs w:val="24"/>
        </w:rPr>
        <w:t xml:space="preserve"> del año en curso, en términos de la fracción III del artículo 185 de la Ley de Transparencia y Acceso a la Información Pública del Estado de México y Municipios, otorgando al particular un término de tres días para manifestar lo que a su derecho conviniera.</w:t>
      </w:r>
    </w:p>
    <w:p w14:paraId="5B536618" w14:textId="7ED50870" w:rsidR="00C02596" w:rsidRPr="007657CF" w:rsidRDefault="00C02596" w:rsidP="008B2951">
      <w:pPr>
        <w:pBdr>
          <w:top w:val="nil"/>
          <w:left w:val="nil"/>
          <w:bottom w:val="nil"/>
          <w:right w:val="nil"/>
          <w:between w:val="nil"/>
        </w:pBdr>
        <w:contextualSpacing/>
        <w:rPr>
          <w:rFonts w:eastAsia="Palatino Linotype" w:cs="Palatino Linotype"/>
          <w:color w:val="000000"/>
          <w:szCs w:val="24"/>
        </w:rPr>
      </w:pPr>
    </w:p>
    <w:p w14:paraId="65310342" w14:textId="0CF46425" w:rsidR="00A970D5" w:rsidRPr="007657CF" w:rsidRDefault="00E27953" w:rsidP="0078246A">
      <w:pPr>
        <w:pStyle w:val="Ttulo2"/>
        <w:rPr>
          <w:rFonts w:eastAsia="Palatino Linotype"/>
        </w:rPr>
      </w:pPr>
      <w:r w:rsidRPr="007657CF">
        <w:rPr>
          <w:rFonts w:eastAsia="Palatino Linotype"/>
        </w:rPr>
        <w:lastRenderedPageBreak/>
        <w:t>SEXTO</w:t>
      </w:r>
      <w:r w:rsidR="00A970D5" w:rsidRPr="007657CF">
        <w:rPr>
          <w:rFonts w:eastAsia="Palatino Linotype"/>
        </w:rPr>
        <w:t>. Del cierre de instrucción.</w:t>
      </w:r>
    </w:p>
    <w:p w14:paraId="2456F4BD" w14:textId="4B73764C" w:rsidR="00A970D5" w:rsidRPr="007657CF" w:rsidRDefault="000F15F8"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T</w:t>
      </w:r>
      <w:r w:rsidR="00A970D5" w:rsidRPr="007657CF">
        <w:rPr>
          <w:rFonts w:eastAsia="Palatino Linotype" w:cs="Palatino Linotype"/>
          <w:color w:val="000000"/>
          <w:szCs w:val="24"/>
        </w:rPr>
        <w:t>ranscurrido el término legal, se decretó el cierre de instru</w:t>
      </w:r>
      <w:r w:rsidR="00AE6B11" w:rsidRPr="007657CF">
        <w:rPr>
          <w:rFonts w:eastAsia="Palatino Linotype" w:cs="Palatino Linotype"/>
          <w:color w:val="000000"/>
          <w:szCs w:val="24"/>
        </w:rPr>
        <w:t>cción</w:t>
      </w:r>
      <w:r w:rsidR="008B2951" w:rsidRPr="007657CF">
        <w:rPr>
          <w:rFonts w:eastAsia="Palatino Linotype" w:cs="Palatino Linotype"/>
          <w:color w:val="000000"/>
          <w:szCs w:val="24"/>
        </w:rPr>
        <w:t xml:space="preserve"> en fecha </w:t>
      </w:r>
      <w:r w:rsidR="00084991">
        <w:rPr>
          <w:rFonts w:eastAsia="Palatino Linotype" w:cs="Palatino Linotype"/>
          <w:color w:val="000000"/>
          <w:szCs w:val="24"/>
        </w:rPr>
        <w:t>treinta de agosto</w:t>
      </w:r>
      <w:r w:rsidR="004579DC" w:rsidRPr="007657CF">
        <w:rPr>
          <w:rFonts w:eastAsia="Palatino Linotype" w:cs="Palatino Linotype"/>
          <w:color w:val="000000"/>
          <w:szCs w:val="24"/>
        </w:rPr>
        <w:t xml:space="preserve"> de dos mil veintidós</w:t>
      </w:r>
      <w:r w:rsidR="00A970D5" w:rsidRPr="007657CF">
        <w:rPr>
          <w:rFonts w:eastAsia="Palatino Linotype" w:cs="Palatino Linotype"/>
          <w:color w:val="000000"/>
          <w:szCs w:val="24"/>
        </w:rPr>
        <w:t xml:space="preserve">, en términos del artículo 185 </w:t>
      </w:r>
      <w:r w:rsidR="004579DC" w:rsidRPr="007657CF">
        <w:rPr>
          <w:rFonts w:eastAsia="Palatino Linotype" w:cs="Palatino Linotype"/>
          <w:color w:val="000000"/>
          <w:szCs w:val="24"/>
        </w:rPr>
        <w:t>f</w:t>
      </w:r>
      <w:r w:rsidR="00A970D5" w:rsidRPr="007657CF">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1DA59576" w:rsidR="00A914F3" w:rsidRPr="007657CF" w:rsidRDefault="00E27953" w:rsidP="0078246A">
      <w:pPr>
        <w:pStyle w:val="Ttulo2"/>
        <w:rPr>
          <w:rFonts w:eastAsiaTheme="minorHAnsi"/>
          <w:lang w:eastAsia="en-US"/>
        </w:rPr>
      </w:pPr>
      <w:r w:rsidRPr="007657CF">
        <w:rPr>
          <w:rFonts w:eastAsiaTheme="minorHAnsi"/>
          <w:lang w:eastAsia="en-US"/>
        </w:rPr>
        <w:t>SÉPTIMO</w:t>
      </w:r>
      <w:r w:rsidR="00A914F3" w:rsidRPr="007657CF">
        <w:rPr>
          <w:rFonts w:eastAsiaTheme="minorHAnsi"/>
          <w:lang w:eastAsia="en-US"/>
        </w:rPr>
        <w:t>. De la ampliación del término para resolver.</w:t>
      </w:r>
    </w:p>
    <w:p w14:paraId="2B961806" w14:textId="20AA04EC" w:rsidR="00A914F3" w:rsidRPr="007657CF" w:rsidRDefault="00A914F3" w:rsidP="00A914F3">
      <w:pPr>
        <w:rPr>
          <w:rFonts w:eastAsiaTheme="minorHAnsi" w:cstheme="minorBidi"/>
          <w:szCs w:val="24"/>
          <w:lang w:eastAsia="en-US"/>
        </w:rPr>
      </w:pPr>
      <w:r w:rsidRPr="007657CF">
        <w:rPr>
          <w:rFonts w:eastAsiaTheme="minorHAnsi" w:cstheme="minorBidi"/>
          <w:szCs w:val="24"/>
          <w:lang w:eastAsia="en-US"/>
        </w:rPr>
        <w:t xml:space="preserve">En </w:t>
      </w:r>
      <w:r w:rsidR="00A9145E">
        <w:rPr>
          <w:rFonts w:eastAsiaTheme="minorHAnsi" w:cstheme="minorBidi"/>
          <w:szCs w:val="24"/>
          <w:lang w:eastAsia="en-US"/>
        </w:rPr>
        <w:t xml:space="preserve">fecha </w:t>
      </w:r>
      <w:r w:rsidR="00F54E0C">
        <w:rPr>
          <w:rFonts w:eastAsiaTheme="minorHAnsi" w:cstheme="minorBidi"/>
          <w:szCs w:val="24"/>
          <w:lang w:eastAsia="en-US"/>
        </w:rPr>
        <w:t>t</w:t>
      </w:r>
      <w:r w:rsidR="00084991">
        <w:rPr>
          <w:rFonts w:eastAsiaTheme="minorHAnsi" w:cstheme="minorBidi"/>
          <w:szCs w:val="24"/>
          <w:lang w:eastAsia="en-US"/>
        </w:rPr>
        <w:t>reinta de septiembre</w:t>
      </w:r>
      <w:r w:rsidR="009F1E25" w:rsidRPr="007657CF">
        <w:rPr>
          <w:rFonts w:eastAsiaTheme="minorHAnsi" w:cstheme="minorBidi"/>
          <w:szCs w:val="24"/>
          <w:lang w:eastAsia="en-US"/>
        </w:rPr>
        <w:t xml:space="preserve"> de dos mil veintidós</w:t>
      </w:r>
      <w:r w:rsidRPr="007657CF">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Pr="007657CF" w:rsidRDefault="000F367A" w:rsidP="00A914F3">
      <w:pPr>
        <w:rPr>
          <w:rFonts w:eastAsiaTheme="minorHAnsi" w:cstheme="minorBidi"/>
          <w:szCs w:val="24"/>
          <w:lang w:eastAsia="en-US"/>
        </w:rPr>
      </w:pPr>
    </w:p>
    <w:p w14:paraId="399F523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Este organismo garante no pasa por alto justificar, </w:t>
      </w:r>
      <w:r w:rsidRPr="007657CF">
        <w:rPr>
          <w:rFonts w:eastAsiaTheme="minorHAnsi" w:cstheme="minorBidi"/>
          <w:bCs/>
          <w:szCs w:val="24"/>
          <w:lang w:eastAsia="en-US"/>
        </w:rPr>
        <w:t xml:space="preserve">que el plazo para emitir resolución en el presente asunto </w:t>
      </w:r>
      <w:r w:rsidRPr="007657CF">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24E5C1A5" w14:textId="364793B9"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es menester precisar </w:t>
      </w:r>
      <w:r w:rsidR="001E21A0" w:rsidRPr="007657CF">
        <w:rPr>
          <w:rFonts w:eastAsiaTheme="minorHAnsi" w:cstheme="minorBidi"/>
          <w:szCs w:val="24"/>
          <w:lang w:eastAsia="en-US"/>
        </w:rPr>
        <w:t>que,</w:t>
      </w:r>
      <w:r w:rsidRPr="007657CF">
        <w:rPr>
          <w:rFonts w:eastAsiaTheme="minorHAnsi" w:cstheme="minorBidi"/>
          <w:szCs w:val="24"/>
          <w:lang w:eastAsia="en-US"/>
        </w:rPr>
        <w:t xml:space="preserve"> si bien se ha excedido el plazo para resolver el presente medio de impugnación, de conformidad con la ley de la materia, </w:t>
      </w:r>
      <w:r w:rsidRPr="007657CF">
        <w:rPr>
          <w:rFonts w:eastAsiaTheme="minorHAnsi" w:cstheme="minorBidi"/>
          <w:bCs/>
          <w:szCs w:val="24"/>
          <w:lang w:eastAsia="en-US"/>
        </w:rPr>
        <w:t>el plazo para emitir resolución</w:t>
      </w:r>
      <w:r w:rsidRPr="007657CF">
        <w:rPr>
          <w:rFonts w:eastAsiaTheme="minorHAnsi" w:cstheme="minorBidi"/>
          <w:szCs w:val="24"/>
          <w:lang w:eastAsia="en-US"/>
        </w:rPr>
        <w:t xml:space="preserve"> se encuentra justificado en los elementos para medir su razonabilidad de </w:t>
      </w:r>
      <w:r w:rsidRPr="007657CF">
        <w:rPr>
          <w:rFonts w:eastAsiaTheme="minorHAnsi" w:cstheme="minorBidi"/>
          <w:szCs w:val="24"/>
          <w:lang w:eastAsia="en-US"/>
        </w:rPr>
        <w:lastRenderedPageBreak/>
        <w:t>asuntos conforme a los parámetros establecidos por diversos órganos jurisdiccionales federales, aplicables también en procedimientos análogos, como el que nos ocupa.</w:t>
      </w:r>
    </w:p>
    <w:p w14:paraId="1D429A2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1F20A163"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33685246"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7539906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478671C" w14:textId="09F1F973"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Actividad Procesal del interesado: Acciones u omisiones del interesado.</w:t>
      </w:r>
    </w:p>
    <w:p w14:paraId="683898A6" w14:textId="556E72E0"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Conducta de la Autoridad: Las Acciones u omisiones realizadas en el procedimiento. Así como si la autoridad actuó con la debida diligencia.</w:t>
      </w:r>
    </w:p>
    <w:p w14:paraId="5E44F537" w14:textId="1FB56BAB"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La afectación generada en la situación jurídica de la persona involucrada en el proceso: Violación a sus derechos humanos.</w:t>
      </w:r>
    </w:p>
    <w:p w14:paraId="168021D0"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4C9DF271" w14:textId="1826B333"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2ED600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64D8843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54274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4741367"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Al respecto, también son de considerar los criterios sostenidos por el Cuarto Tribunal Colegiado en Materia Administrativa del Primer Circuito, cuyos rubros y datos de identificación son los siguientes:</w:t>
      </w:r>
    </w:p>
    <w:p w14:paraId="2419483C" w14:textId="559B13C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8F4FC56" w14:textId="3953958F"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246F67D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9FB6751" w14:textId="1DE4F7B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bCs/>
          <w:szCs w:val="24"/>
          <w:lang w:eastAsia="en-US"/>
        </w:rPr>
        <w:t xml:space="preserve">Por ello, este organismo garante comprometido con la tutela de los derechos humanos </w:t>
      </w:r>
      <w:r w:rsidR="001E21A0" w:rsidRPr="007657CF">
        <w:rPr>
          <w:rFonts w:eastAsiaTheme="minorHAnsi" w:cstheme="minorBidi"/>
          <w:bCs/>
          <w:szCs w:val="24"/>
          <w:lang w:eastAsia="en-US"/>
        </w:rPr>
        <w:t>confiados</w:t>
      </w:r>
      <w:r w:rsidRPr="007657CF">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7657CF" w:rsidRDefault="00A970D5" w:rsidP="00275BE9">
      <w:pPr>
        <w:pStyle w:val="Ttulo1"/>
        <w:rPr>
          <w:rFonts w:eastAsia="Palatino Linotype"/>
          <w:lang w:val="es-ES_tradnl"/>
        </w:rPr>
      </w:pPr>
      <w:r w:rsidRPr="007657CF">
        <w:rPr>
          <w:rFonts w:eastAsia="Palatino Linotype"/>
          <w:lang w:val="es-ES_tradnl"/>
        </w:rPr>
        <w:t>C O N S I D E R A N D O</w:t>
      </w:r>
    </w:p>
    <w:p w14:paraId="3254627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657CF" w:rsidRDefault="00A970D5" w:rsidP="00275BE9">
      <w:pPr>
        <w:pStyle w:val="Ttulo2"/>
        <w:rPr>
          <w:rFonts w:eastAsia="Palatino Linotype"/>
        </w:rPr>
      </w:pPr>
      <w:r w:rsidRPr="007657CF">
        <w:rPr>
          <w:rFonts w:eastAsia="Palatino Linotype"/>
        </w:rPr>
        <w:t>PRIMERO. De la competencia.</w:t>
      </w:r>
    </w:p>
    <w:p w14:paraId="6279399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Pr="007657CF">
        <w:rPr>
          <w:rFonts w:eastAsia="Palatino Linotype" w:cs="Palatino Linotype"/>
          <w:color w:val="000000"/>
          <w:szCs w:val="24"/>
        </w:rPr>
        <w:lastRenderedPageBreak/>
        <w:t>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7657CF" w:rsidRDefault="00A970D5" w:rsidP="00275BE9">
      <w:pPr>
        <w:pStyle w:val="Ttulo2"/>
        <w:rPr>
          <w:rFonts w:eastAsia="Palatino Linotype"/>
        </w:rPr>
      </w:pPr>
      <w:r w:rsidRPr="007657CF">
        <w:rPr>
          <w:rFonts w:eastAsia="Palatino Linotype"/>
        </w:rPr>
        <w:t xml:space="preserve">SEGUNDO. Sobre los alcances del recurso de revisión. </w:t>
      </w:r>
    </w:p>
    <w:p w14:paraId="132CB116" w14:textId="77777777" w:rsidR="00A970D5" w:rsidRPr="007657CF" w:rsidRDefault="00A970D5" w:rsidP="00A215DD">
      <w:r w:rsidRPr="007657CF">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77777777" w:rsidR="0031280C" w:rsidRPr="007657CF" w:rsidRDefault="0031280C" w:rsidP="00A970D5">
      <w:pPr>
        <w:pBdr>
          <w:top w:val="nil"/>
          <w:left w:val="nil"/>
          <w:bottom w:val="nil"/>
          <w:right w:val="nil"/>
          <w:between w:val="nil"/>
        </w:pBdr>
        <w:contextualSpacing/>
        <w:rPr>
          <w:rFonts w:eastAsia="Palatino Linotype" w:cs="Palatino Linotype"/>
          <w:color w:val="000000"/>
          <w:szCs w:val="24"/>
        </w:rPr>
      </w:pPr>
    </w:p>
    <w:p w14:paraId="6D04F852" w14:textId="180AC576" w:rsidR="00A970D5" w:rsidRPr="007657CF" w:rsidRDefault="00232F2F" w:rsidP="00275BE9">
      <w:pPr>
        <w:pStyle w:val="Ttulo2"/>
        <w:rPr>
          <w:rFonts w:eastAsia="Palatino Linotype"/>
        </w:rPr>
      </w:pPr>
      <w:r w:rsidRPr="007657CF">
        <w:rPr>
          <w:rFonts w:eastAsia="Palatino Linotype"/>
        </w:rPr>
        <w:t>TERCERO</w:t>
      </w:r>
      <w:r w:rsidR="00A970D5" w:rsidRPr="007657CF">
        <w:rPr>
          <w:rFonts w:eastAsia="Palatino Linotype"/>
        </w:rPr>
        <w:t>. De las causas de improcedencia.</w:t>
      </w:r>
    </w:p>
    <w:p w14:paraId="72B75EC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7657CF">
        <w:rPr>
          <w:rFonts w:eastAsia="Palatino Linotype" w:cs="Palatino Linotype"/>
          <w:color w:val="000000"/>
          <w:szCs w:val="24"/>
          <w:vertAlign w:val="superscript"/>
        </w:rPr>
        <w:footnoteReference w:id="2"/>
      </w:r>
      <w:r w:rsidRPr="007657CF">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23BBB42B" w:rsidR="00A970D5" w:rsidRPr="007657CF" w:rsidRDefault="00232F2F" w:rsidP="00275BE9">
      <w:pPr>
        <w:pStyle w:val="Ttulo2"/>
        <w:rPr>
          <w:rFonts w:eastAsia="Palatino Linotype"/>
        </w:rPr>
      </w:pPr>
      <w:r w:rsidRPr="007657CF">
        <w:rPr>
          <w:rFonts w:eastAsia="Palatino Linotype"/>
        </w:rPr>
        <w:t>CUAR</w:t>
      </w:r>
      <w:r w:rsidR="00A970D5" w:rsidRPr="007657CF">
        <w:rPr>
          <w:rFonts w:eastAsia="Palatino Linotype"/>
        </w:rPr>
        <w:t>TO. Estudio y resolución del asunto.</w:t>
      </w:r>
    </w:p>
    <w:p w14:paraId="172D5B7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324835C" w14:textId="45B5C332" w:rsidR="00BD06E4" w:rsidRPr="005D6DF1" w:rsidRDefault="00A970D5" w:rsidP="00A30758">
      <w:pPr>
        <w:pBdr>
          <w:top w:val="nil"/>
          <w:left w:val="nil"/>
          <w:bottom w:val="nil"/>
          <w:right w:val="nil"/>
          <w:between w:val="nil"/>
        </w:pBdr>
        <w:contextualSpacing/>
        <w:rPr>
          <w:rFonts w:eastAsia="Palatino Linotype" w:cs="Palatino Linotype"/>
          <w:color w:val="000000"/>
        </w:rPr>
      </w:pPr>
      <w:r w:rsidRPr="007657CF">
        <w:rPr>
          <w:rFonts w:eastAsia="Palatino Linotype" w:cs="Palatino Linotype"/>
          <w:color w:val="000000"/>
          <w:szCs w:val="24"/>
        </w:rPr>
        <w:t>Por tanto</w:t>
      </w:r>
      <w:r w:rsidR="007F3F9F" w:rsidRPr="007657CF">
        <w:rPr>
          <w:rFonts w:eastAsia="Palatino Linotype" w:cs="Palatino Linotype"/>
          <w:color w:val="000000"/>
          <w:szCs w:val="24"/>
        </w:rPr>
        <w:t xml:space="preserve">, es conveniente recordar que </w:t>
      </w:r>
      <w:r w:rsidR="00084991">
        <w:rPr>
          <w:rFonts w:eastAsia="Palatino Linotype" w:cs="Palatino Linotype"/>
          <w:color w:val="000000"/>
          <w:szCs w:val="24"/>
        </w:rPr>
        <w:t>la</w:t>
      </w:r>
      <w:r w:rsidRPr="007657CF">
        <w:rPr>
          <w:rFonts w:eastAsia="Palatino Linotype" w:cs="Palatino Linotype"/>
          <w:color w:val="000000"/>
          <w:szCs w:val="24"/>
        </w:rPr>
        <w:t xml:space="preserve"> hoy Recurrente </w:t>
      </w:r>
      <w:r w:rsidR="00AE3BE0" w:rsidRPr="007657CF">
        <w:rPr>
          <w:rFonts w:eastAsia="Palatino Linotype" w:cs="Palatino Linotype"/>
          <w:color w:val="000000"/>
          <w:szCs w:val="24"/>
        </w:rPr>
        <w:t>requirió</w:t>
      </w:r>
      <w:r w:rsidR="00CF6592" w:rsidRPr="007657CF">
        <w:rPr>
          <w:rFonts w:eastAsia="Palatino Linotype" w:cs="Palatino Linotype"/>
          <w:color w:val="000000"/>
          <w:szCs w:val="24"/>
        </w:rPr>
        <w:t xml:space="preserve"> </w:t>
      </w:r>
      <w:r w:rsidR="00BD06E4">
        <w:rPr>
          <w:rFonts w:eastAsia="Palatino Linotype" w:cs="Palatino Linotype"/>
          <w:color w:val="000000"/>
          <w:szCs w:val="24"/>
        </w:rPr>
        <w:t xml:space="preserve">que </w:t>
      </w:r>
      <w:r w:rsidR="00A30758">
        <w:rPr>
          <w:rFonts w:eastAsia="Palatino Linotype" w:cs="Palatino Linotype"/>
          <w:color w:val="000000"/>
          <w:szCs w:val="24"/>
        </w:rPr>
        <w:t>se le entregara</w:t>
      </w:r>
      <w:r w:rsidR="00084991">
        <w:rPr>
          <w:rFonts w:eastAsia="Palatino Linotype" w:cs="Palatino Linotype"/>
          <w:color w:val="000000"/>
          <w:szCs w:val="24"/>
        </w:rPr>
        <w:t xml:space="preserve">n las listas de asistencia del personal que labora en el Sistema Municipal </w:t>
      </w:r>
      <w:r w:rsidR="00124B32">
        <w:rPr>
          <w:rFonts w:eastAsia="Palatino Linotype" w:cs="Palatino Linotype"/>
          <w:color w:val="000000"/>
          <w:szCs w:val="24"/>
        </w:rPr>
        <w:t>del Desarrollo Integral de la Familia (SMDIF) de Tlalmanalco correspondientes a los meses de enero a junio de dos mil veintidós.</w:t>
      </w:r>
    </w:p>
    <w:p w14:paraId="081A772A" w14:textId="77777777" w:rsidR="00BD06E4" w:rsidRDefault="00BD06E4" w:rsidP="00A970D5">
      <w:pPr>
        <w:pBdr>
          <w:top w:val="nil"/>
          <w:left w:val="nil"/>
          <w:bottom w:val="nil"/>
          <w:right w:val="nil"/>
          <w:between w:val="nil"/>
        </w:pBdr>
        <w:contextualSpacing/>
        <w:rPr>
          <w:rFonts w:eastAsia="Palatino Linotype" w:cs="Palatino Linotype"/>
          <w:color w:val="000000"/>
          <w:szCs w:val="24"/>
        </w:rPr>
      </w:pPr>
    </w:p>
    <w:p w14:paraId="46A58DB1" w14:textId="28AC8925" w:rsidR="009308DA" w:rsidRDefault="00A970D5" w:rsidP="00050FF1">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 dicha solicitud, </w:t>
      </w:r>
      <w:r w:rsidR="00FF5F70">
        <w:rPr>
          <w:rFonts w:eastAsia="Palatino Linotype" w:cs="Palatino Linotype"/>
          <w:color w:val="000000"/>
          <w:szCs w:val="24"/>
        </w:rPr>
        <w:t>e</w:t>
      </w:r>
      <w:r w:rsidRPr="007657CF">
        <w:rPr>
          <w:rFonts w:eastAsia="Palatino Linotype" w:cs="Palatino Linotype"/>
          <w:color w:val="000000"/>
          <w:szCs w:val="24"/>
        </w:rPr>
        <w:t xml:space="preserve">l Sujeto Obligado </w:t>
      </w:r>
      <w:r w:rsidR="00124B32">
        <w:rPr>
          <w:rFonts w:eastAsia="Palatino Linotype" w:cs="Palatino Linotype"/>
          <w:color w:val="000000"/>
          <w:szCs w:val="24"/>
        </w:rPr>
        <w:t>hizo entrega de los siguientes documentos:</w:t>
      </w:r>
    </w:p>
    <w:p w14:paraId="7E1627BB" w14:textId="32FF223A" w:rsidR="00124B32" w:rsidRDefault="00124B32" w:rsidP="00050FF1">
      <w:pPr>
        <w:pBdr>
          <w:top w:val="nil"/>
          <w:left w:val="nil"/>
          <w:bottom w:val="nil"/>
          <w:right w:val="nil"/>
          <w:between w:val="nil"/>
        </w:pBdr>
        <w:contextualSpacing/>
        <w:rPr>
          <w:rFonts w:eastAsia="Palatino Linotype" w:cs="Palatino Linotype"/>
          <w:color w:val="000000"/>
          <w:szCs w:val="24"/>
        </w:rPr>
      </w:pPr>
    </w:p>
    <w:p w14:paraId="2B1B8255" w14:textId="53E25706" w:rsidR="00124B32" w:rsidRPr="00124B32" w:rsidRDefault="00124B32" w:rsidP="00124B32">
      <w:pPr>
        <w:pStyle w:val="Prrafodelista"/>
        <w:numPr>
          <w:ilvl w:val="0"/>
          <w:numId w:val="14"/>
        </w:numPr>
        <w:pBdr>
          <w:top w:val="nil"/>
          <w:left w:val="nil"/>
          <w:bottom w:val="nil"/>
          <w:right w:val="nil"/>
          <w:between w:val="nil"/>
        </w:pBdr>
        <w:contextualSpacing/>
        <w:rPr>
          <w:rFonts w:eastAsia="Palatino Linotype" w:cs="Palatino Linotype"/>
          <w:b/>
          <w:bCs/>
          <w:color w:val="000000"/>
        </w:rPr>
      </w:pPr>
      <w:r w:rsidRPr="00124B32">
        <w:rPr>
          <w:rFonts w:eastAsia="Palatino Linotype" w:cs="Palatino Linotype"/>
          <w:b/>
          <w:bCs/>
          <w:color w:val="000000"/>
        </w:rPr>
        <w:t>162 RH SMDIF.pdf</w:t>
      </w:r>
      <w:r>
        <w:rPr>
          <w:rFonts w:eastAsia="Palatino Linotype" w:cs="Palatino Linotype"/>
          <w:color w:val="000000"/>
        </w:rPr>
        <w:t>. Oficio número 28 suscrito por la Coordinador</w:t>
      </w:r>
      <w:r w:rsidR="004D0780">
        <w:rPr>
          <w:rFonts w:eastAsia="Palatino Linotype" w:cs="Palatino Linotype"/>
          <w:color w:val="000000"/>
        </w:rPr>
        <w:t>a</w:t>
      </w:r>
      <w:r>
        <w:rPr>
          <w:rFonts w:eastAsia="Palatino Linotype" w:cs="Palatino Linotype"/>
          <w:color w:val="000000"/>
        </w:rPr>
        <w:t xml:space="preserve"> de Recursos Humanos del SMDIF de Tlalmanalco, mediante el cual manifestó que se envió la </w:t>
      </w:r>
      <w:r>
        <w:rPr>
          <w:rFonts w:eastAsia="Palatino Linotype" w:cs="Palatino Linotype"/>
          <w:color w:val="000000"/>
        </w:rPr>
        <w:lastRenderedPageBreak/>
        <w:t>información solicitada; resaltando que del día dieciocho de febrero al veintiocho de marzo no se cuenta con las listas debido a que en ese periodo se contaba con un aparato biométrico como checador pero no funcionó, por lo que a partir del día veintiocho de marzo se retomó la lista de asistencia firmada.</w:t>
      </w:r>
    </w:p>
    <w:p w14:paraId="7BF2DEEE" w14:textId="77777777" w:rsidR="00511367" w:rsidRPr="00511367" w:rsidRDefault="00511367" w:rsidP="00511367">
      <w:pPr>
        <w:pStyle w:val="Prrafodelista"/>
        <w:numPr>
          <w:ilvl w:val="0"/>
          <w:numId w:val="14"/>
        </w:numPr>
        <w:pBdr>
          <w:top w:val="nil"/>
          <w:left w:val="nil"/>
          <w:bottom w:val="nil"/>
          <w:right w:val="nil"/>
          <w:between w:val="nil"/>
        </w:pBdr>
        <w:contextualSpacing/>
        <w:rPr>
          <w:rFonts w:eastAsia="Palatino Linotype" w:cs="Palatino Linotype"/>
          <w:b/>
          <w:bCs/>
          <w:color w:val="000000"/>
          <w:lang w:val="es-MX"/>
        </w:rPr>
      </w:pPr>
      <w:r w:rsidRPr="00511367">
        <w:rPr>
          <w:rFonts w:eastAsia="Palatino Linotype" w:cs="Palatino Linotype"/>
          <w:b/>
          <w:bCs/>
          <w:color w:val="000000"/>
          <w:lang w:val="es-MX"/>
        </w:rPr>
        <w:t>SCAN0003.PDF</w:t>
      </w:r>
      <w:r w:rsidRPr="00511367">
        <w:rPr>
          <w:rFonts w:eastAsia="Palatino Linotype" w:cs="Palatino Linotype"/>
          <w:color w:val="000000"/>
          <w:lang w:val="es-MX"/>
        </w:rPr>
        <w:t xml:space="preserve">. </w:t>
      </w:r>
      <w:r>
        <w:rPr>
          <w:rFonts w:eastAsia="Palatino Linotype" w:cs="Palatino Linotype"/>
          <w:color w:val="000000"/>
        </w:rPr>
        <w:t xml:space="preserve">Listas de asistencia del periodo del tres de enero al veintisiete de enero de dos mil veintidós. </w:t>
      </w:r>
    </w:p>
    <w:p w14:paraId="2F5F40EE" w14:textId="77777777" w:rsidR="00511367" w:rsidRPr="00511367" w:rsidRDefault="00511367" w:rsidP="00511367">
      <w:pPr>
        <w:pStyle w:val="Prrafodelista"/>
        <w:numPr>
          <w:ilvl w:val="0"/>
          <w:numId w:val="14"/>
        </w:numPr>
        <w:pBdr>
          <w:top w:val="nil"/>
          <w:left w:val="nil"/>
          <w:bottom w:val="nil"/>
          <w:right w:val="nil"/>
          <w:between w:val="nil"/>
        </w:pBdr>
        <w:contextualSpacing/>
        <w:rPr>
          <w:rFonts w:eastAsia="Palatino Linotype" w:cs="Palatino Linotype"/>
          <w:b/>
          <w:bCs/>
          <w:color w:val="000000"/>
          <w:lang w:val="es-MX"/>
        </w:rPr>
      </w:pPr>
      <w:r w:rsidRPr="00511367">
        <w:rPr>
          <w:rFonts w:eastAsia="Palatino Linotype" w:cs="Palatino Linotype"/>
          <w:b/>
          <w:bCs/>
          <w:color w:val="000000"/>
          <w:lang w:val="es-MX"/>
        </w:rPr>
        <w:t>SCAN0004.PDF</w:t>
      </w:r>
      <w:r w:rsidRPr="00511367">
        <w:rPr>
          <w:rFonts w:eastAsia="Palatino Linotype" w:cs="Palatino Linotype"/>
          <w:color w:val="000000"/>
          <w:lang w:val="es-MX"/>
        </w:rPr>
        <w:t xml:space="preserve">. </w:t>
      </w:r>
      <w:r>
        <w:rPr>
          <w:rFonts w:eastAsia="Palatino Linotype" w:cs="Palatino Linotype"/>
          <w:color w:val="000000"/>
        </w:rPr>
        <w:t>Listas de asistencia del periodo del primero al dieciocho de febrero de dos mil veintidós.</w:t>
      </w:r>
    </w:p>
    <w:p w14:paraId="744AB6A9" w14:textId="77777777" w:rsidR="00511367" w:rsidRPr="00511367" w:rsidRDefault="00511367" w:rsidP="00511367">
      <w:pPr>
        <w:pStyle w:val="Prrafodelista"/>
        <w:numPr>
          <w:ilvl w:val="0"/>
          <w:numId w:val="14"/>
        </w:numPr>
        <w:pBdr>
          <w:top w:val="nil"/>
          <w:left w:val="nil"/>
          <w:bottom w:val="nil"/>
          <w:right w:val="nil"/>
          <w:between w:val="nil"/>
        </w:pBdr>
        <w:contextualSpacing/>
        <w:rPr>
          <w:rFonts w:eastAsia="Palatino Linotype" w:cs="Palatino Linotype"/>
          <w:b/>
          <w:bCs/>
          <w:color w:val="000000"/>
          <w:lang w:val="es-MX"/>
        </w:rPr>
      </w:pPr>
      <w:r w:rsidRPr="00511367">
        <w:rPr>
          <w:rFonts w:eastAsia="Palatino Linotype" w:cs="Palatino Linotype"/>
          <w:b/>
          <w:bCs/>
          <w:color w:val="000000"/>
          <w:lang w:val="es-MX"/>
        </w:rPr>
        <w:t xml:space="preserve">SCAN0005.PDF. </w:t>
      </w:r>
      <w:r>
        <w:rPr>
          <w:rFonts w:eastAsia="Palatino Linotype" w:cs="Palatino Linotype"/>
          <w:color w:val="000000"/>
        </w:rPr>
        <w:t>Listas de asistencia del periodo del veintiocho al treinta y uno de marzo de mayo de dos mil veintidós.</w:t>
      </w:r>
    </w:p>
    <w:p w14:paraId="714E672E" w14:textId="77777777" w:rsidR="00511367" w:rsidRPr="00511367" w:rsidRDefault="00511367" w:rsidP="00511367">
      <w:pPr>
        <w:pStyle w:val="Prrafodelista"/>
        <w:numPr>
          <w:ilvl w:val="0"/>
          <w:numId w:val="14"/>
        </w:numPr>
        <w:pBdr>
          <w:top w:val="nil"/>
          <w:left w:val="nil"/>
          <w:bottom w:val="nil"/>
          <w:right w:val="nil"/>
          <w:between w:val="nil"/>
        </w:pBdr>
        <w:contextualSpacing/>
        <w:rPr>
          <w:rFonts w:eastAsia="Palatino Linotype" w:cs="Palatino Linotype"/>
          <w:b/>
          <w:bCs/>
          <w:color w:val="000000"/>
          <w:lang w:val="es-MX"/>
        </w:rPr>
      </w:pPr>
      <w:r w:rsidRPr="00511367">
        <w:rPr>
          <w:rFonts w:eastAsia="Palatino Linotype" w:cs="Palatino Linotype"/>
          <w:b/>
          <w:bCs/>
          <w:color w:val="000000"/>
          <w:lang w:val="es-MX"/>
        </w:rPr>
        <w:t xml:space="preserve">SCAN0006.PDF. </w:t>
      </w:r>
      <w:r>
        <w:rPr>
          <w:rFonts w:eastAsia="Palatino Linotype" w:cs="Palatino Linotype"/>
          <w:color w:val="000000"/>
        </w:rPr>
        <w:t>Listas de asistencia del periodo del primero al veintinueve de abril de dos mil veintidós.</w:t>
      </w:r>
    </w:p>
    <w:p w14:paraId="5963BC1D" w14:textId="5082B417" w:rsidR="00124B32" w:rsidRPr="00124B32" w:rsidRDefault="00124B32" w:rsidP="00124B32">
      <w:pPr>
        <w:pStyle w:val="Prrafodelista"/>
        <w:numPr>
          <w:ilvl w:val="0"/>
          <w:numId w:val="14"/>
        </w:numPr>
        <w:pBdr>
          <w:top w:val="nil"/>
          <w:left w:val="nil"/>
          <w:bottom w:val="nil"/>
          <w:right w:val="nil"/>
          <w:between w:val="nil"/>
        </w:pBdr>
        <w:contextualSpacing/>
        <w:rPr>
          <w:rFonts w:eastAsia="Palatino Linotype" w:cs="Palatino Linotype"/>
          <w:b/>
          <w:bCs/>
          <w:color w:val="000000"/>
        </w:rPr>
      </w:pPr>
      <w:r w:rsidRPr="00124B32">
        <w:rPr>
          <w:rFonts w:eastAsia="Palatino Linotype" w:cs="Palatino Linotype"/>
          <w:b/>
          <w:bCs/>
          <w:color w:val="000000"/>
        </w:rPr>
        <w:t>162.- 2.pdf</w:t>
      </w:r>
      <w:r>
        <w:rPr>
          <w:rFonts w:eastAsia="Palatino Linotype" w:cs="Palatino Linotype"/>
          <w:b/>
          <w:bCs/>
          <w:color w:val="000000"/>
        </w:rPr>
        <w:t>.</w:t>
      </w:r>
      <w:r>
        <w:rPr>
          <w:rFonts w:eastAsia="Palatino Linotype" w:cs="Palatino Linotype"/>
          <w:color w:val="000000"/>
        </w:rPr>
        <w:t xml:space="preserve"> Listas de asistencia del periodo del dos al diecisiete de mayo de dos mil veintidós.</w:t>
      </w:r>
    </w:p>
    <w:p w14:paraId="62347814" w14:textId="12EC41E8" w:rsidR="00124B32" w:rsidRPr="00124B32" w:rsidRDefault="00124B32" w:rsidP="00124B32">
      <w:pPr>
        <w:pStyle w:val="Prrafodelista"/>
        <w:numPr>
          <w:ilvl w:val="0"/>
          <w:numId w:val="14"/>
        </w:numPr>
        <w:pBdr>
          <w:top w:val="nil"/>
          <w:left w:val="nil"/>
          <w:bottom w:val="nil"/>
          <w:right w:val="nil"/>
          <w:between w:val="nil"/>
        </w:pBdr>
        <w:contextualSpacing/>
        <w:rPr>
          <w:rFonts w:eastAsia="Palatino Linotype" w:cs="Palatino Linotype"/>
          <w:b/>
          <w:bCs/>
          <w:color w:val="000000"/>
        </w:rPr>
      </w:pPr>
      <w:r w:rsidRPr="00124B32">
        <w:rPr>
          <w:rFonts w:eastAsia="Palatino Linotype" w:cs="Palatino Linotype"/>
          <w:b/>
          <w:bCs/>
          <w:color w:val="000000"/>
        </w:rPr>
        <w:t>162.- 3.pdf</w:t>
      </w:r>
      <w:r>
        <w:rPr>
          <w:rFonts w:eastAsia="Palatino Linotype" w:cs="Palatino Linotype"/>
          <w:color w:val="000000"/>
        </w:rPr>
        <w:t>. Listas de asistencia del periodo del d</w:t>
      </w:r>
      <w:r w:rsidR="00511367">
        <w:rPr>
          <w:rFonts w:eastAsia="Palatino Linotype" w:cs="Palatino Linotype"/>
          <w:color w:val="000000"/>
        </w:rPr>
        <w:t>ieciocho de mayo</w:t>
      </w:r>
      <w:r>
        <w:rPr>
          <w:rFonts w:eastAsia="Palatino Linotype" w:cs="Palatino Linotype"/>
          <w:color w:val="000000"/>
        </w:rPr>
        <w:t xml:space="preserve"> al </w:t>
      </w:r>
      <w:r w:rsidR="00511367">
        <w:rPr>
          <w:rFonts w:eastAsia="Palatino Linotype" w:cs="Palatino Linotype"/>
          <w:color w:val="000000"/>
        </w:rPr>
        <w:t>veintiséis</w:t>
      </w:r>
      <w:r>
        <w:rPr>
          <w:rFonts w:eastAsia="Palatino Linotype" w:cs="Palatino Linotype"/>
          <w:color w:val="000000"/>
        </w:rPr>
        <w:t xml:space="preserve"> de mayo de dos mil veintidós.</w:t>
      </w:r>
    </w:p>
    <w:p w14:paraId="11EF856A" w14:textId="14353447" w:rsidR="00124B32" w:rsidRPr="00124B32" w:rsidRDefault="00124B32" w:rsidP="00124B32">
      <w:pPr>
        <w:pStyle w:val="Prrafodelista"/>
        <w:numPr>
          <w:ilvl w:val="0"/>
          <w:numId w:val="14"/>
        </w:numPr>
        <w:pBdr>
          <w:top w:val="nil"/>
          <w:left w:val="nil"/>
          <w:bottom w:val="nil"/>
          <w:right w:val="nil"/>
          <w:between w:val="nil"/>
        </w:pBdr>
        <w:contextualSpacing/>
        <w:rPr>
          <w:rFonts w:eastAsia="Palatino Linotype" w:cs="Palatino Linotype"/>
          <w:b/>
          <w:bCs/>
          <w:color w:val="000000"/>
        </w:rPr>
      </w:pPr>
      <w:r w:rsidRPr="00124B32">
        <w:rPr>
          <w:rFonts w:eastAsia="Palatino Linotype" w:cs="Palatino Linotype"/>
          <w:b/>
          <w:bCs/>
          <w:color w:val="000000"/>
        </w:rPr>
        <w:t>162.- 4.pdf</w:t>
      </w:r>
      <w:r>
        <w:rPr>
          <w:rFonts w:eastAsia="Palatino Linotype" w:cs="Palatino Linotype"/>
          <w:color w:val="000000"/>
        </w:rPr>
        <w:t xml:space="preserve">. Listas de asistencia del periodo del </w:t>
      </w:r>
      <w:r w:rsidR="00511367">
        <w:rPr>
          <w:rFonts w:eastAsia="Palatino Linotype" w:cs="Palatino Linotype"/>
          <w:color w:val="000000"/>
        </w:rPr>
        <w:t>veintisiete de mayo</w:t>
      </w:r>
      <w:r>
        <w:rPr>
          <w:rFonts w:eastAsia="Palatino Linotype" w:cs="Palatino Linotype"/>
          <w:color w:val="000000"/>
        </w:rPr>
        <w:t xml:space="preserve"> al </w:t>
      </w:r>
      <w:r w:rsidR="00511367">
        <w:rPr>
          <w:rFonts w:eastAsia="Palatino Linotype" w:cs="Palatino Linotype"/>
          <w:color w:val="000000"/>
        </w:rPr>
        <w:t>veinticuatro de junio</w:t>
      </w:r>
      <w:r>
        <w:rPr>
          <w:rFonts w:eastAsia="Palatino Linotype" w:cs="Palatino Linotype"/>
          <w:color w:val="000000"/>
        </w:rPr>
        <w:t xml:space="preserve"> de dos mil veintidós.</w:t>
      </w:r>
      <w:r w:rsidR="00511367">
        <w:rPr>
          <w:rFonts w:eastAsia="Palatino Linotype" w:cs="Palatino Linotype"/>
          <w:color w:val="000000"/>
        </w:rPr>
        <w:t xml:space="preserve"> </w:t>
      </w:r>
    </w:p>
    <w:p w14:paraId="00D0D720" w14:textId="66D9A81C" w:rsidR="00124B32" w:rsidRDefault="00124B32" w:rsidP="00050FF1">
      <w:pPr>
        <w:pBdr>
          <w:top w:val="nil"/>
          <w:left w:val="nil"/>
          <w:bottom w:val="nil"/>
          <w:right w:val="nil"/>
          <w:between w:val="nil"/>
        </w:pBdr>
        <w:contextualSpacing/>
        <w:rPr>
          <w:rFonts w:eastAsia="Palatino Linotype" w:cs="Palatino Linotype"/>
          <w:color w:val="000000"/>
          <w:szCs w:val="24"/>
        </w:rPr>
      </w:pPr>
    </w:p>
    <w:p w14:paraId="6128DFF4" w14:textId="74EBFF37" w:rsidR="00A970D5" w:rsidRPr="007657CF" w:rsidRDefault="007E0B5E"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Ante la</w:t>
      </w:r>
      <w:r w:rsidR="00A970D5" w:rsidRPr="007657CF">
        <w:rPr>
          <w:rFonts w:eastAsia="Palatino Linotype" w:cs="Palatino Linotype"/>
          <w:color w:val="000000"/>
          <w:szCs w:val="24"/>
        </w:rPr>
        <w:t xml:space="preserve"> respuesta</w:t>
      </w:r>
      <w:r w:rsidRPr="007657CF">
        <w:rPr>
          <w:rFonts w:eastAsia="Palatino Linotype" w:cs="Palatino Linotype"/>
          <w:color w:val="000000"/>
          <w:szCs w:val="24"/>
        </w:rPr>
        <w:t xml:space="preserve"> emitida</w:t>
      </w:r>
      <w:r w:rsidR="00E41D06" w:rsidRPr="007657CF">
        <w:rPr>
          <w:rFonts w:eastAsia="Palatino Linotype" w:cs="Palatino Linotype"/>
          <w:color w:val="000000"/>
          <w:szCs w:val="24"/>
        </w:rPr>
        <w:t xml:space="preserve"> </w:t>
      </w:r>
      <w:r w:rsidR="00B32535" w:rsidRPr="007657CF">
        <w:rPr>
          <w:rFonts w:eastAsia="Palatino Linotype" w:cs="Palatino Linotype"/>
          <w:color w:val="000000"/>
          <w:szCs w:val="24"/>
        </w:rPr>
        <w:t>por el Sujeto Obligado,</w:t>
      </w:r>
      <w:r w:rsidRPr="007657CF">
        <w:rPr>
          <w:rFonts w:eastAsia="Palatino Linotype" w:cs="Palatino Linotype"/>
          <w:color w:val="000000"/>
          <w:szCs w:val="24"/>
        </w:rPr>
        <w:t xml:space="preserve"> </w:t>
      </w:r>
      <w:r w:rsidR="00511367">
        <w:rPr>
          <w:rFonts w:eastAsia="Palatino Linotype" w:cs="Palatino Linotype"/>
          <w:color w:val="000000"/>
          <w:szCs w:val="24"/>
        </w:rPr>
        <w:t>la</w:t>
      </w:r>
      <w:r w:rsidR="00A970D5" w:rsidRPr="007657CF">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w:t>
      </w:r>
      <w:r w:rsidR="00647303">
        <w:rPr>
          <w:rFonts w:eastAsia="Palatino Linotype" w:cs="Palatino Linotype"/>
          <w:color w:val="000000"/>
          <w:szCs w:val="24"/>
        </w:rPr>
        <w:t xml:space="preserve"> </w:t>
      </w:r>
      <w:r w:rsidR="00E838C9">
        <w:rPr>
          <w:rFonts w:eastAsia="Palatino Linotype" w:cs="Palatino Linotype"/>
          <w:color w:val="000000"/>
          <w:szCs w:val="24"/>
        </w:rPr>
        <w:t xml:space="preserve">que </w:t>
      </w:r>
      <w:r w:rsidR="00511367">
        <w:rPr>
          <w:rFonts w:eastAsia="Palatino Linotype" w:cs="Palatino Linotype"/>
          <w:color w:val="000000"/>
          <w:szCs w:val="24"/>
        </w:rPr>
        <w:t xml:space="preserve">se solicitaron las listas de asistencia de enero a junio de dos mil veintidós; </w:t>
      </w:r>
      <w:r w:rsidR="00E838C9">
        <w:rPr>
          <w:rFonts w:eastAsia="Palatino Linotype" w:cs="Palatino Linotype"/>
          <w:color w:val="000000"/>
          <w:szCs w:val="24"/>
        </w:rPr>
        <w:t xml:space="preserve">dando como motivos de inconformidad que el Sujeto Obligado </w:t>
      </w:r>
      <w:r w:rsidR="00511367">
        <w:rPr>
          <w:rFonts w:eastAsia="Palatino Linotype" w:cs="Palatino Linotype"/>
          <w:color w:val="000000"/>
          <w:szCs w:val="24"/>
        </w:rPr>
        <w:t xml:space="preserve">entregó la información incompleta, pues se le informó que no se </w:t>
      </w:r>
      <w:r w:rsidR="00511367">
        <w:rPr>
          <w:rFonts w:eastAsia="Palatino Linotype" w:cs="Palatino Linotype"/>
          <w:color w:val="000000"/>
          <w:szCs w:val="24"/>
        </w:rPr>
        <w:lastRenderedPageBreak/>
        <w:t>tenían las listas porque se utilizaba un biométrico preguntando cómo se controlaba la asistencia del personal si dicho aparato no funcionaba; por lo que requirió que se entregara la información completa.</w:t>
      </w:r>
    </w:p>
    <w:p w14:paraId="3AC05501" w14:textId="77777777" w:rsidR="003D372B" w:rsidRPr="007657CF" w:rsidRDefault="003D372B" w:rsidP="00A970D5">
      <w:pPr>
        <w:pBdr>
          <w:top w:val="nil"/>
          <w:left w:val="nil"/>
          <w:bottom w:val="nil"/>
          <w:right w:val="nil"/>
          <w:between w:val="nil"/>
        </w:pBdr>
        <w:contextualSpacing/>
        <w:rPr>
          <w:rFonts w:eastAsia="Palatino Linotype" w:cs="Palatino Linotype"/>
          <w:color w:val="000000"/>
          <w:szCs w:val="24"/>
        </w:rPr>
      </w:pPr>
    </w:p>
    <w:p w14:paraId="561947C1" w14:textId="1AC2A17F" w:rsidR="00536373" w:rsidRDefault="004D0780" w:rsidP="00A970D5">
      <w:pPr>
        <w:pBdr>
          <w:top w:val="nil"/>
          <w:left w:val="nil"/>
          <w:bottom w:val="nil"/>
          <w:right w:val="nil"/>
          <w:between w:val="nil"/>
        </w:pBdr>
        <w:contextualSpacing/>
      </w:pPr>
      <w:r>
        <w:t>Durante la etapa de instrucción el Sujeto Obligado rindió su Informe Justificado mediante el envío de los documentos siguientes:</w:t>
      </w:r>
    </w:p>
    <w:p w14:paraId="37BA3FFE" w14:textId="7F35D3F7" w:rsidR="004D0780" w:rsidRDefault="004D0780" w:rsidP="00A970D5">
      <w:pPr>
        <w:pBdr>
          <w:top w:val="nil"/>
          <w:left w:val="nil"/>
          <w:bottom w:val="nil"/>
          <w:right w:val="nil"/>
          <w:between w:val="nil"/>
        </w:pBdr>
        <w:contextualSpacing/>
      </w:pPr>
    </w:p>
    <w:p w14:paraId="4F11A769" w14:textId="521A620D" w:rsidR="004D0780" w:rsidRDefault="004D0780" w:rsidP="004D0780">
      <w:pPr>
        <w:pStyle w:val="Prrafodelista"/>
        <w:numPr>
          <w:ilvl w:val="0"/>
          <w:numId w:val="16"/>
        </w:numPr>
        <w:pBdr>
          <w:top w:val="nil"/>
          <w:left w:val="nil"/>
          <w:bottom w:val="nil"/>
          <w:right w:val="nil"/>
          <w:between w:val="nil"/>
        </w:pBdr>
        <w:contextualSpacing/>
      </w:pPr>
      <w:r w:rsidRPr="004D0780">
        <w:rPr>
          <w:b/>
          <w:bCs/>
        </w:rPr>
        <w:t>41 162 13285.pdf</w:t>
      </w:r>
      <w:r>
        <w:t>. Oficio número 30 emitido</w:t>
      </w:r>
      <w:r w:rsidRPr="004D0780">
        <w:t xml:space="preserve"> por la Coordinadora de Recursos Humanos del SMDIF de Tlalmanalco</w:t>
      </w:r>
      <w:r>
        <w:t>, por medio del cual manifestó que se remitían las listas faltantes que comprenden el periodo del dieciocho de febrero al veintiocho de marzo de dos mil veintidós.</w:t>
      </w:r>
    </w:p>
    <w:p w14:paraId="226B3749" w14:textId="3EBA601B" w:rsidR="004D0780" w:rsidRPr="004D0780" w:rsidRDefault="004D0780" w:rsidP="004D0780">
      <w:pPr>
        <w:pStyle w:val="Prrafodelista"/>
        <w:numPr>
          <w:ilvl w:val="0"/>
          <w:numId w:val="16"/>
        </w:numPr>
        <w:pBdr>
          <w:top w:val="nil"/>
          <w:left w:val="nil"/>
          <w:bottom w:val="nil"/>
          <w:right w:val="nil"/>
          <w:between w:val="nil"/>
        </w:pBdr>
        <w:contextualSpacing/>
      </w:pPr>
      <w:r w:rsidRPr="004D0780">
        <w:rPr>
          <w:b/>
          <w:bCs/>
        </w:rPr>
        <w:t>41 162 LISTAS FALTANTES.PDF</w:t>
      </w:r>
      <w:r>
        <w:t>. Documento que a decir del Sujeto Obligado co</w:t>
      </w:r>
      <w:r w:rsidR="0020175F">
        <w:t>ntiene las listas de asistencia del dieciocho de febrero al veintiocho de marzo de dos mil veintidós.</w:t>
      </w:r>
    </w:p>
    <w:p w14:paraId="6A49C4AA" w14:textId="3E1BECDC" w:rsidR="004D0780" w:rsidRDefault="004D0780" w:rsidP="00A970D5">
      <w:pPr>
        <w:pBdr>
          <w:top w:val="nil"/>
          <w:left w:val="nil"/>
          <w:bottom w:val="nil"/>
          <w:right w:val="nil"/>
          <w:between w:val="nil"/>
        </w:pBdr>
        <w:contextualSpacing/>
      </w:pPr>
    </w:p>
    <w:p w14:paraId="505A951A" w14:textId="24EF4B5A" w:rsidR="00720AD5" w:rsidRDefault="00720AD5" w:rsidP="00A970D5">
      <w:pPr>
        <w:pBdr>
          <w:top w:val="nil"/>
          <w:left w:val="nil"/>
          <w:bottom w:val="nil"/>
          <w:right w:val="nil"/>
          <w:between w:val="nil"/>
        </w:pBdr>
        <w:contextualSpacing/>
      </w:pPr>
      <w:r w:rsidRPr="00F5177F">
        <w:t xml:space="preserve">Cabe resaltar que </w:t>
      </w:r>
      <w:r w:rsidR="007A67FB" w:rsidRPr="00F5177F">
        <w:t>este último documento no se puso a la vista debido a que no existe la</w:t>
      </w:r>
      <w:r w:rsidR="008F7CEC" w:rsidRPr="00F5177F">
        <w:t xml:space="preserve"> certeza de que los prestadores de servicio social </w:t>
      </w:r>
      <w:r w:rsidR="002A1B85" w:rsidRPr="00F5177F">
        <w:t xml:space="preserve">no reciban </w:t>
      </w:r>
      <w:r w:rsidR="004A34BF" w:rsidRPr="00F5177F">
        <w:t>contraprestaciones o recursos públicos</w:t>
      </w:r>
      <w:r w:rsidR="001433DE" w:rsidRPr="00F5177F">
        <w:t>;</w:t>
      </w:r>
      <w:r w:rsidR="004A34BF" w:rsidRPr="00F5177F">
        <w:t xml:space="preserve"> por tanto</w:t>
      </w:r>
      <w:r w:rsidR="001433DE" w:rsidRPr="00F5177F">
        <w:t>,</w:t>
      </w:r>
      <w:r w:rsidR="004A34BF" w:rsidRPr="00F5177F">
        <w:t xml:space="preserve"> </w:t>
      </w:r>
      <w:r w:rsidR="00EA5158" w:rsidRPr="00F5177F">
        <w:t xml:space="preserve">se determinó que no </w:t>
      </w:r>
      <w:r w:rsidR="006E079B" w:rsidRPr="00F5177F">
        <w:t>se pusiera a disposición del Recurrente.</w:t>
      </w:r>
    </w:p>
    <w:p w14:paraId="12085B44" w14:textId="77777777" w:rsidR="00720AD5" w:rsidRDefault="00720AD5" w:rsidP="00A970D5">
      <w:pPr>
        <w:pBdr>
          <w:top w:val="nil"/>
          <w:left w:val="nil"/>
          <w:bottom w:val="nil"/>
          <w:right w:val="nil"/>
          <w:between w:val="nil"/>
        </w:pBdr>
        <w:contextualSpacing/>
      </w:pPr>
    </w:p>
    <w:p w14:paraId="4F653A38" w14:textId="36BC8678" w:rsidR="004D0780" w:rsidRDefault="0020175F" w:rsidP="00A970D5">
      <w:pPr>
        <w:pBdr>
          <w:top w:val="nil"/>
          <w:left w:val="nil"/>
          <w:bottom w:val="nil"/>
          <w:right w:val="nil"/>
          <w:between w:val="nil"/>
        </w:pBdr>
        <w:contextualSpacing/>
      </w:pPr>
      <w:r>
        <w:t>Por su parte, la Recurrente no realizó manifestaciones, vertió alegatos ni presentó pruebas que a se derecho convinieran; del mismo modo, no emitió pronunciamiento alguno respecto de documento que fue puesto a la vista.</w:t>
      </w:r>
    </w:p>
    <w:p w14:paraId="6F6342BB" w14:textId="77777777" w:rsidR="004D0780" w:rsidRPr="007657CF" w:rsidRDefault="004D0780" w:rsidP="00A970D5">
      <w:pPr>
        <w:pBdr>
          <w:top w:val="nil"/>
          <w:left w:val="nil"/>
          <w:bottom w:val="nil"/>
          <w:right w:val="nil"/>
          <w:between w:val="nil"/>
        </w:pBdr>
        <w:contextualSpacing/>
      </w:pPr>
    </w:p>
    <w:p w14:paraId="64B9BA8A" w14:textId="2062818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lastRenderedPageBreak/>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7657CF">
        <w:rPr>
          <w:rFonts w:eastAsia="Palatino Linotype" w:cs="Palatino Linotype"/>
          <w:color w:val="000000"/>
          <w:szCs w:val="24"/>
        </w:rPr>
        <w:t xml:space="preserve">l </w:t>
      </w:r>
      <w:r w:rsidRPr="007657CF">
        <w:rPr>
          <w:rFonts w:eastAsia="Palatino Linotype" w:cs="Palatino Linotype"/>
          <w:color w:val="000000"/>
          <w:szCs w:val="24"/>
        </w:rPr>
        <w:t xml:space="preserve">particular. </w:t>
      </w:r>
    </w:p>
    <w:p w14:paraId="443631F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7657CF" w:rsidRDefault="00A970D5" w:rsidP="00800777">
      <w:pPr>
        <w:pStyle w:val="Fundamentos"/>
      </w:pPr>
      <w:r w:rsidRPr="007657CF">
        <w:rPr>
          <w:b/>
        </w:rPr>
        <w:t>Artículo 6o.</w:t>
      </w:r>
      <w:r w:rsidRPr="007657CF">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57CF">
        <w:rPr>
          <w:b/>
        </w:rPr>
        <w:t>El derecho a la información será garantizado por el Estado.</w:t>
      </w:r>
      <w:r w:rsidRPr="007657CF">
        <w:t xml:space="preserve"> </w:t>
      </w:r>
    </w:p>
    <w:p w14:paraId="71A2C801" w14:textId="77777777" w:rsidR="00A970D5" w:rsidRPr="007657CF" w:rsidRDefault="00A970D5" w:rsidP="00800777">
      <w:pPr>
        <w:pStyle w:val="Fundamentos"/>
      </w:pPr>
    </w:p>
    <w:p w14:paraId="0CDFC85A" w14:textId="77777777" w:rsidR="00A970D5" w:rsidRPr="007657CF" w:rsidRDefault="00A970D5" w:rsidP="00800777">
      <w:pPr>
        <w:pStyle w:val="Fundamentos"/>
      </w:pPr>
      <w:r w:rsidRPr="007657CF">
        <w:t>Toda persona tiene derecho al libre acceso a información plural y oportuna, así como a buscar, recibir y difundir información e ideas de toda índole por cualquier medio de expresión.</w:t>
      </w:r>
    </w:p>
    <w:p w14:paraId="0015CD16" w14:textId="77777777" w:rsidR="00A970D5" w:rsidRPr="007657CF" w:rsidRDefault="00A970D5" w:rsidP="00800777">
      <w:pPr>
        <w:pStyle w:val="Fundamentos"/>
      </w:pPr>
    </w:p>
    <w:p w14:paraId="5F6974CB" w14:textId="77777777" w:rsidR="00A970D5" w:rsidRPr="007657CF" w:rsidRDefault="00A970D5" w:rsidP="00800777">
      <w:pPr>
        <w:pStyle w:val="Fundamentos"/>
      </w:pPr>
      <w:r w:rsidRPr="007657CF">
        <w:t>Para efectos de lo dispuesto en el presente artículo se observará lo siguiente:</w:t>
      </w:r>
    </w:p>
    <w:p w14:paraId="6BB28B9A" w14:textId="77777777" w:rsidR="00A970D5" w:rsidRPr="007657CF" w:rsidRDefault="00A970D5" w:rsidP="00800777">
      <w:pPr>
        <w:pStyle w:val="Fundamentos"/>
      </w:pPr>
    </w:p>
    <w:p w14:paraId="3BA28416" w14:textId="77777777" w:rsidR="00A970D5" w:rsidRPr="007657CF" w:rsidRDefault="00A970D5" w:rsidP="00800777">
      <w:pPr>
        <w:pStyle w:val="Fundamentos"/>
      </w:pPr>
      <w:r w:rsidRPr="007657CF">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7657CF" w:rsidRDefault="00A970D5" w:rsidP="00800777">
      <w:pPr>
        <w:pStyle w:val="Fundamentos"/>
      </w:pPr>
    </w:p>
    <w:p w14:paraId="2133BF6E" w14:textId="77777777" w:rsidR="00A970D5" w:rsidRPr="007657CF" w:rsidRDefault="00A970D5" w:rsidP="00800777">
      <w:pPr>
        <w:pStyle w:val="Fundamentos"/>
      </w:pPr>
      <w:r w:rsidRPr="007657CF">
        <w:rPr>
          <w:b/>
        </w:rPr>
        <w:t>I. Toda la información en posesión de</w:t>
      </w:r>
      <w:r w:rsidRPr="007657CF">
        <w:t xml:space="preserve"> </w:t>
      </w:r>
      <w:r w:rsidRPr="007657CF">
        <w:rPr>
          <w:b/>
        </w:rPr>
        <w:t>cualquier autoridad</w:t>
      </w:r>
      <w:r w:rsidRPr="007657CF">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657CF">
        <w:rPr>
          <w:b/>
        </w:rPr>
        <w:t>en el ámbito federal, estatal y municipal, es pública</w:t>
      </w:r>
      <w:r w:rsidRPr="007657CF">
        <w:t xml:space="preserve"> y sólo podrá ser reservada temporalmente por razones de interés público y seguridad nacional, en los términos que fijen las leyes. En la interpretación de este derecho deberá prevalecer el principio de máxima publicidad. </w:t>
      </w:r>
      <w:r w:rsidRPr="007657CF">
        <w:rPr>
          <w:b/>
        </w:rPr>
        <w:t>Los sujetos obligados deberán documentar todo acto que derive del ejercicio de sus facultades, competencias o funciones</w:t>
      </w:r>
      <w:r w:rsidRPr="007657CF">
        <w:t>, la ley determinará los supuestos específicos bajo los cuales procederá la declaración de inexistencia de la información.</w:t>
      </w:r>
    </w:p>
    <w:p w14:paraId="5943A65E" w14:textId="77777777" w:rsidR="00A970D5" w:rsidRPr="007657CF" w:rsidRDefault="00A970D5" w:rsidP="00800777">
      <w:pPr>
        <w:pStyle w:val="Fundamentos"/>
      </w:pPr>
      <w:r w:rsidRPr="007657CF">
        <w:lastRenderedPageBreak/>
        <w:t>II. La información que se refiere a la vida privada y los datos personales será protegida en los términos y con las excepciones que fijen las leyes.</w:t>
      </w:r>
    </w:p>
    <w:p w14:paraId="135241F6"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55B93DBA" w14:textId="77777777" w:rsidR="00A970D5" w:rsidRPr="007657CF" w:rsidRDefault="00A970D5" w:rsidP="00800777">
      <w:pPr>
        <w:pStyle w:val="Fundamentos"/>
      </w:pPr>
      <w:r w:rsidRPr="007657CF">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7657CF" w:rsidRDefault="00A970D5" w:rsidP="00800777">
      <w:pPr>
        <w:pStyle w:val="Fundamentos"/>
      </w:pPr>
      <w:r w:rsidRPr="007657CF">
        <w:rPr>
          <w:b/>
        </w:rPr>
        <w:t>V. Los sujetos obligados deberán preservar sus documentos en archivos administrativos actualizados y publicarán, a través de los medios electrónicos disponibles</w:t>
      </w:r>
      <w:r w:rsidRPr="007657CF">
        <w:t xml:space="preserve">, </w:t>
      </w:r>
      <w:r w:rsidRPr="007657CF">
        <w:rPr>
          <w:b/>
        </w:rPr>
        <w:t xml:space="preserve">la información completa y actualizada sobre el ejercicio de los recursos públicos </w:t>
      </w:r>
      <w:r w:rsidRPr="007657CF">
        <w:t>y los indicadores que permitan rendir cuenta del cumplimiento de sus objetivos y de los resultados obtenidos.</w:t>
      </w:r>
    </w:p>
    <w:p w14:paraId="1989B44A" w14:textId="77777777" w:rsidR="00A970D5" w:rsidRPr="007657CF" w:rsidRDefault="00A970D5" w:rsidP="00800777">
      <w:pPr>
        <w:pStyle w:val="Fundamentos"/>
      </w:pPr>
      <w:r w:rsidRPr="007657CF">
        <w:t>VI. Las leyes determinarán la manera en que los sujetos obligados deberán hacer pública la información relativa a los recursos públicos que entreguen a personas físicas o morales.</w:t>
      </w:r>
    </w:p>
    <w:p w14:paraId="52D64BCE" w14:textId="77777777" w:rsidR="00A970D5" w:rsidRPr="007657CF" w:rsidRDefault="00A970D5" w:rsidP="00800777">
      <w:pPr>
        <w:pStyle w:val="Fundamentos"/>
      </w:pPr>
      <w:r w:rsidRPr="007657CF">
        <w:t>VII. La inobservancia a las disposiciones en materia de acceso a la información pública será sancionada en los términos que dispongan las leyes.</w:t>
      </w:r>
    </w:p>
    <w:p w14:paraId="0226FE46" w14:textId="77777777" w:rsidR="00A970D5" w:rsidRPr="007657CF" w:rsidRDefault="00A970D5" w:rsidP="00800777">
      <w:pPr>
        <w:pStyle w:val="Fundamentos"/>
      </w:pPr>
      <w:r w:rsidRPr="007657CF">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7657CF" w:rsidRDefault="00A970D5" w:rsidP="00800777">
      <w:pPr>
        <w:pStyle w:val="Fundamentos"/>
      </w:pPr>
      <w:r w:rsidRPr="007657CF">
        <w:t>…</w:t>
      </w:r>
    </w:p>
    <w:p w14:paraId="5E8F2316" w14:textId="77777777" w:rsidR="00A970D5" w:rsidRPr="007657CF" w:rsidRDefault="00A970D5" w:rsidP="00800777">
      <w:pPr>
        <w:pStyle w:val="Fundamentos"/>
      </w:pPr>
      <w:r w:rsidRPr="007657CF">
        <w:t>La ley establecerá aquella información que se considere reservada o confidencial.</w:t>
      </w:r>
    </w:p>
    <w:p w14:paraId="3441E2D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7657CF" w:rsidRDefault="00A970D5" w:rsidP="00800777">
      <w:pPr>
        <w:pStyle w:val="Fundamentos"/>
      </w:pPr>
      <w:r w:rsidRPr="007657CF">
        <w:rPr>
          <w:b/>
          <w:bCs/>
        </w:rPr>
        <w:t>Artículo 5.</w:t>
      </w:r>
      <w:r w:rsidRPr="007657CF">
        <w:t xml:space="preserve"> </w:t>
      </w:r>
      <w:r w:rsidR="0047369A" w:rsidRPr="007657CF">
        <w:t>(</w:t>
      </w:r>
      <w:r w:rsidRPr="007657CF">
        <w:t>…</w:t>
      </w:r>
      <w:r w:rsidR="0047369A" w:rsidRPr="007657CF">
        <w:t>)</w:t>
      </w:r>
      <w:r w:rsidRPr="007657CF">
        <w:t xml:space="preserve"> </w:t>
      </w:r>
    </w:p>
    <w:p w14:paraId="5956991C" w14:textId="77777777" w:rsidR="00A970D5" w:rsidRPr="007657CF" w:rsidRDefault="00A970D5" w:rsidP="00800777">
      <w:pPr>
        <w:pStyle w:val="Fundamentos"/>
      </w:pPr>
      <w:r w:rsidRPr="007657CF">
        <w:t xml:space="preserve">El derecho a la información será garantizado por el Estado. La ley establecerá las previsiones que permitan asegurar la protección, el respeto y la difusión de este derecho. </w:t>
      </w:r>
    </w:p>
    <w:p w14:paraId="6A3CBAB6" w14:textId="77777777" w:rsidR="00A970D5" w:rsidRPr="007657CF" w:rsidRDefault="00A970D5" w:rsidP="00800777">
      <w:pPr>
        <w:pStyle w:val="Fundamentos"/>
      </w:pPr>
    </w:p>
    <w:p w14:paraId="36D3B567" w14:textId="77777777" w:rsidR="00A970D5" w:rsidRPr="007657CF" w:rsidRDefault="00A970D5" w:rsidP="00800777">
      <w:pPr>
        <w:pStyle w:val="Fundamentos"/>
      </w:pPr>
      <w:r w:rsidRPr="007657CF">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7657CF" w:rsidRDefault="00A970D5" w:rsidP="00800777">
      <w:pPr>
        <w:pStyle w:val="Fundamentos"/>
      </w:pPr>
    </w:p>
    <w:p w14:paraId="0BDF2E36" w14:textId="77777777" w:rsidR="00A970D5" w:rsidRPr="007657CF" w:rsidRDefault="00A970D5" w:rsidP="00800777">
      <w:pPr>
        <w:pStyle w:val="Fundamentos"/>
      </w:pPr>
      <w:r w:rsidRPr="007657CF">
        <w:t>Este derecho se regirá por los principios y bases siguientes:</w:t>
      </w:r>
    </w:p>
    <w:p w14:paraId="0BFC86CA" w14:textId="77777777" w:rsidR="00A970D5" w:rsidRPr="007657CF" w:rsidRDefault="00A970D5" w:rsidP="00800777">
      <w:pPr>
        <w:pStyle w:val="Fundamentos"/>
      </w:pPr>
    </w:p>
    <w:p w14:paraId="71CBBD8F" w14:textId="77777777" w:rsidR="00A970D5" w:rsidRPr="007657CF" w:rsidRDefault="00A970D5" w:rsidP="00800777">
      <w:pPr>
        <w:pStyle w:val="Fundamentos"/>
      </w:pPr>
      <w:r w:rsidRPr="007657CF">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7657CF" w:rsidRDefault="00A970D5" w:rsidP="00800777">
      <w:pPr>
        <w:pStyle w:val="Fundamentos"/>
      </w:pPr>
      <w:r w:rsidRPr="007657CF">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682D2B34" w14:textId="77777777" w:rsidR="00A970D5" w:rsidRPr="007657CF" w:rsidRDefault="00A970D5" w:rsidP="00800777">
      <w:pPr>
        <w:pStyle w:val="Fundamentos"/>
      </w:pPr>
      <w:r w:rsidRPr="007657CF">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7657CF" w:rsidRDefault="00A970D5" w:rsidP="00800777">
      <w:pPr>
        <w:pStyle w:val="Fundamentos"/>
      </w:pPr>
      <w:r w:rsidRPr="007657CF">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7657CF" w:rsidRDefault="00A970D5" w:rsidP="00800777">
      <w:pPr>
        <w:pStyle w:val="Fundamentos"/>
      </w:pPr>
      <w:r w:rsidRPr="007657CF">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7657CF" w:rsidRDefault="00A970D5" w:rsidP="00800777">
      <w:pPr>
        <w:pStyle w:val="Fundamentos"/>
      </w:pPr>
      <w:r w:rsidRPr="007657CF">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07CA6AE7" w:rsidR="00C82268" w:rsidRPr="007657CF" w:rsidRDefault="00C82268" w:rsidP="00C82268">
      <w:pPr>
        <w:rPr>
          <w:rFonts w:eastAsia="Palatino Linotype" w:cs="Palatino Linotype"/>
          <w:szCs w:val="24"/>
        </w:rPr>
      </w:pPr>
      <w:r w:rsidRPr="007657CF">
        <w:rPr>
          <w:rFonts w:eastAsia="Palatino Linotype" w:cs="Palatino Linotype"/>
          <w:szCs w:val="24"/>
        </w:rPr>
        <w:lastRenderedPageBreak/>
        <w:t>En ese orden de ideas, la Ley de Transparencia y Acceso a la Información Pública del Estado de México y Municipios, prevé en su artículo 23, fracción I</w:t>
      </w:r>
      <w:r w:rsidR="001530E5" w:rsidRPr="007657CF">
        <w:rPr>
          <w:rFonts w:eastAsia="Palatino Linotype" w:cs="Palatino Linotype"/>
          <w:szCs w:val="24"/>
        </w:rPr>
        <w:t>V</w:t>
      </w:r>
      <w:r w:rsidRPr="007657CF">
        <w:rPr>
          <w:rFonts w:eastAsia="Palatino Linotype" w:cs="Palatino Linotype"/>
          <w:szCs w:val="24"/>
        </w:rPr>
        <w:t>, lo siguiente:</w:t>
      </w:r>
    </w:p>
    <w:p w14:paraId="34BB49C7" w14:textId="77777777" w:rsidR="00C82268" w:rsidRPr="007657CF" w:rsidRDefault="00C82268" w:rsidP="00C82268">
      <w:pPr>
        <w:rPr>
          <w:rFonts w:eastAsia="Palatino Linotype" w:cs="Palatino Linotype"/>
          <w:szCs w:val="24"/>
        </w:rPr>
      </w:pPr>
    </w:p>
    <w:p w14:paraId="100A2479" w14:textId="77777777" w:rsidR="00C82268" w:rsidRPr="007657CF" w:rsidRDefault="00C82268" w:rsidP="00800777">
      <w:pPr>
        <w:pStyle w:val="Fundamentos"/>
      </w:pPr>
      <w:r w:rsidRPr="007657CF">
        <w:rPr>
          <w:b/>
        </w:rPr>
        <w:t>Artículo 23.</w:t>
      </w:r>
      <w:r w:rsidRPr="007657CF">
        <w:t xml:space="preserve"> Son sujetos obligados a transparentar y permitir el acceso a su información y proteger los datos personales que obren en su poder:</w:t>
      </w:r>
    </w:p>
    <w:p w14:paraId="7025ECE0" w14:textId="0F47465B" w:rsidR="00C82268" w:rsidRPr="007657CF" w:rsidRDefault="001530E5" w:rsidP="00800777">
      <w:pPr>
        <w:pStyle w:val="Fundamentos"/>
      </w:pPr>
      <w:r w:rsidRPr="007657CF">
        <w:t>(…)</w:t>
      </w:r>
    </w:p>
    <w:p w14:paraId="79FD530B" w14:textId="1103EACD" w:rsidR="00C82268" w:rsidRPr="007657CF" w:rsidRDefault="00C82268" w:rsidP="00800777">
      <w:pPr>
        <w:pStyle w:val="Fundamentos"/>
      </w:pPr>
      <w:r w:rsidRPr="007657CF">
        <w:rPr>
          <w:b/>
          <w:bCs/>
        </w:rPr>
        <w:t>I</w:t>
      </w:r>
      <w:r w:rsidR="001530E5" w:rsidRPr="007657CF">
        <w:rPr>
          <w:b/>
          <w:bCs/>
        </w:rPr>
        <w:t>V</w:t>
      </w:r>
      <w:r w:rsidRPr="007657CF">
        <w:rPr>
          <w:b/>
          <w:bCs/>
        </w:rPr>
        <w:t>.</w:t>
      </w:r>
      <w:r w:rsidRPr="007657CF">
        <w:t xml:space="preserve"> </w:t>
      </w:r>
      <w:r w:rsidR="001530E5" w:rsidRPr="007657CF">
        <w:t>Los ayuntamientos y las dependencias, organismos, órganos y entidades de la administración municipal;</w:t>
      </w:r>
    </w:p>
    <w:p w14:paraId="0667CF00" w14:textId="77777777" w:rsidR="00C82268" w:rsidRPr="007657CF" w:rsidRDefault="00C82268" w:rsidP="00800777">
      <w:pPr>
        <w:pStyle w:val="Fundamentos"/>
      </w:pPr>
      <w:r w:rsidRPr="007657CF">
        <w:t>(…)</w:t>
      </w:r>
    </w:p>
    <w:p w14:paraId="458B21C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41B8A2B4"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 así </w:t>
      </w:r>
      <w:r w:rsidR="003C14FB" w:rsidRPr="007657CF">
        <w:rPr>
          <w:rFonts w:eastAsia="Palatino Linotype" w:cs="Palatino Linotype"/>
          <w:color w:val="000000"/>
          <w:szCs w:val="24"/>
        </w:rPr>
        <w:t>como</w:t>
      </w:r>
      <w:r w:rsidRPr="007657CF">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396CA48B" w14:textId="735D9EF1" w:rsidR="0020175F" w:rsidRDefault="00A970D5" w:rsidP="00D5501C">
      <w:pPr>
        <w:rPr>
          <w:rFonts w:eastAsia="Palatino Linotype" w:cs="Palatino Linotype"/>
          <w:szCs w:val="24"/>
        </w:rPr>
      </w:pPr>
      <w:r w:rsidRPr="007657CF">
        <w:rPr>
          <w:rFonts w:eastAsia="Palatino Linotype" w:cs="Palatino Linotype"/>
          <w:szCs w:val="24"/>
        </w:rPr>
        <w:t xml:space="preserve">En segundo término, </w:t>
      </w:r>
      <w:r w:rsidR="0020175F">
        <w:rPr>
          <w:rFonts w:eastAsia="Palatino Linotype" w:cs="Palatino Linotype"/>
          <w:szCs w:val="24"/>
        </w:rPr>
        <w:t>es necesario resaltar que la Recurrente se adolece debido a que no se le entregó la información completa, pues no el Sujeto Obligado señaló que en el periodo del dieciocho de febrero al veintiocho de marzo no se generaron las listas debido a que el aparato biométrico con el que se registra la entrada no funcionó. Por tanto, se debe entender que la inconformidad de la particular versa sobre la información faltante, no así de la que ya fue entregada.</w:t>
      </w:r>
    </w:p>
    <w:p w14:paraId="69A78480" w14:textId="5A931391" w:rsidR="0020175F" w:rsidRDefault="0020175F" w:rsidP="00D5501C">
      <w:pPr>
        <w:rPr>
          <w:rFonts w:eastAsia="Palatino Linotype" w:cs="Palatino Linotype"/>
          <w:szCs w:val="24"/>
        </w:rPr>
      </w:pPr>
    </w:p>
    <w:p w14:paraId="7E214762" w14:textId="305084BD" w:rsidR="00B629E5" w:rsidRPr="00EB09B7" w:rsidRDefault="00B629E5" w:rsidP="00B629E5">
      <w:pPr>
        <w:contextualSpacing/>
        <w:rPr>
          <w:rFonts w:eastAsia="Palatino Linotype" w:cs="Palatino Linotype"/>
          <w:szCs w:val="24"/>
        </w:rPr>
      </w:pPr>
      <w:r>
        <w:rPr>
          <w:rFonts w:eastAsia="Palatino Linotype" w:cs="Palatino Linotype"/>
          <w:szCs w:val="24"/>
        </w:rPr>
        <w:t xml:space="preserve">En ese tenor, se considera que la Recurrente se encuentra parcialmente conforme con la respuesta otorgada por el Sujeto Obligado, esto debido a que no expresó inconformidad respecto de las listas que ya se le entregaron; por tanto, la respuesta se tiene consentida </w:t>
      </w:r>
      <w:r>
        <w:rPr>
          <w:rFonts w:eastAsia="Palatino Linotype" w:cs="Palatino Linotype"/>
          <w:szCs w:val="24"/>
        </w:rPr>
        <w:lastRenderedPageBreak/>
        <w:t xml:space="preserve">parcialmente. </w:t>
      </w:r>
      <w:r w:rsidRPr="00EB09B7">
        <w:rPr>
          <w:rFonts w:eastAsia="Times New Roman" w:cs="Times New Roman"/>
          <w:color w:val="000000"/>
          <w:szCs w:val="24"/>
        </w:rPr>
        <w:t>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DBC8751" w14:textId="77777777" w:rsidR="00B629E5" w:rsidRPr="00EB09B7" w:rsidRDefault="00B629E5" w:rsidP="00B629E5">
      <w:pPr>
        <w:rPr>
          <w:rFonts w:eastAsia="Times New Roman" w:cs="Times New Roman"/>
          <w:szCs w:val="24"/>
        </w:rPr>
      </w:pPr>
    </w:p>
    <w:p w14:paraId="24A00D10" w14:textId="77777777" w:rsidR="00B629E5" w:rsidRPr="00EB09B7" w:rsidRDefault="00B629E5" w:rsidP="00B629E5">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EB09B7">
        <w:rPr>
          <w:rFonts w:eastAsia="Palatino Linotype" w:cs="Palatino Linotype"/>
          <w:b/>
          <w:bCs/>
          <w:i/>
          <w:color w:val="000000"/>
          <w:sz w:val="22"/>
          <w:szCs w:val="24"/>
        </w:rPr>
        <w:t>REVISIÓN EN AMPARO. LOS RESOLUTIVOS NO COMBATIDOS DEBEN DECLARARSE FIRMES. </w:t>
      </w:r>
    </w:p>
    <w:p w14:paraId="2B21E21A" w14:textId="77777777" w:rsidR="00B629E5" w:rsidRPr="00EB09B7" w:rsidRDefault="00B629E5" w:rsidP="00B629E5">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B09B7">
        <w:rPr>
          <w:rFonts w:eastAsia="Palatino Linotype" w:cs="Palatino Linotype"/>
          <w:i/>
          <w:color w:val="000000"/>
          <w:sz w:val="22"/>
          <w:szCs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DEBB744" w14:textId="77777777" w:rsidR="00B629E5" w:rsidRPr="00EB09B7" w:rsidRDefault="00B629E5" w:rsidP="00B629E5">
      <w:pPr>
        <w:rPr>
          <w:rFonts w:eastAsia="Times New Roman" w:cs="Times New Roman"/>
          <w:szCs w:val="24"/>
        </w:rPr>
      </w:pPr>
    </w:p>
    <w:p w14:paraId="66E291E7" w14:textId="42F3B922" w:rsidR="00B629E5" w:rsidRPr="00EB09B7" w:rsidRDefault="00B629E5" w:rsidP="00B629E5">
      <w:pPr>
        <w:rPr>
          <w:rFonts w:eastAsia="Times New Roman" w:cs="Times New Roman"/>
          <w:szCs w:val="24"/>
        </w:rPr>
      </w:pPr>
      <w:r w:rsidRPr="00EB09B7">
        <w:rPr>
          <w:rFonts w:eastAsia="Times New Roman" w:cs="Times New Roman"/>
          <w:color w:val="000000"/>
          <w:szCs w:val="24"/>
        </w:rPr>
        <w:t xml:space="preserve">Así, la parte de la solicitud sobre la que no se expresó inconformidad, debe declararse consentida por </w:t>
      </w:r>
      <w:r>
        <w:rPr>
          <w:rFonts w:eastAsia="Times New Roman" w:cs="Times New Roman"/>
          <w:color w:val="000000"/>
          <w:szCs w:val="24"/>
        </w:rPr>
        <w:t>la</w:t>
      </w:r>
      <w:r w:rsidRPr="00EB09B7">
        <w:rPr>
          <w:rFonts w:eastAsia="Times New Roman" w:cs="Times New Roman"/>
          <w:color w:val="000000"/>
          <w:szCs w:val="24"/>
        </w:rPr>
        <w:t xml:space="preserve"> hoy Recurrente, ya que no pueden producirse efectos jurídicos tendentes a revocar, confirmar o modificar la parte de la respuesta con relación a la parte de la solicitud que no fue motivo de disenso, ya que se infiere un consentimiento de</w:t>
      </w:r>
      <w:r>
        <w:rPr>
          <w:rFonts w:eastAsia="Times New Roman" w:cs="Times New Roman"/>
          <w:color w:val="000000"/>
          <w:szCs w:val="24"/>
        </w:rPr>
        <w:t xml:space="preserve"> </w:t>
      </w:r>
      <w:r w:rsidRPr="00EB09B7">
        <w:rPr>
          <w:rFonts w:eastAsia="Times New Roman" w:cs="Times New Roman"/>
          <w:color w:val="000000"/>
          <w:szCs w:val="24"/>
        </w:rPr>
        <w:t>l</w:t>
      </w:r>
      <w:r>
        <w:rPr>
          <w:rFonts w:eastAsia="Times New Roman" w:cs="Times New Roman"/>
          <w:color w:val="000000"/>
          <w:szCs w:val="24"/>
        </w:rPr>
        <w:t>a</w:t>
      </w:r>
      <w:r w:rsidRPr="00EB09B7">
        <w:rPr>
          <w:rFonts w:eastAsia="Times New Roman" w:cs="Times New Roman"/>
          <w:color w:val="000000"/>
          <w:szCs w:val="24"/>
        </w:rPr>
        <w:t xml:space="preserve"> Recurrente ante la falta de impugnación eficaz. Sirve de sustento a lo anterior, por analogía, la tesis jurisprudencial número VI.3o.C. J/60, publicada en el Semanario Judicial de la Federación y su Gaceta bajo el número de registro 176,608 que a la letra establece lo siguiente:</w:t>
      </w:r>
    </w:p>
    <w:p w14:paraId="1D0441D5" w14:textId="77777777" w:rsidR="00B629E5" w:rsidRPr="00EB09B7" w:rsidRDefault="00B629E5" w:rsidP="00B629E5">
      <w:pPr>
        <w:rPr>
          <w:rFonts w:eastAsia="Times New Roman" w:cs="Times New Roman"/>
          <w:szCs w:val="24"/>
        </w:rPr>
      </w:pPr>
    </w:p>
    <w:p w14:paraId="475E45F8" w14:textId="77777777" w:rsidR="00B629E5" w:rsidRPr="00EB09B7" w:rsidRDefault="00B629E5" w:rsidP="00B629E5">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EB09B7">
        <w:rPr>
          <w:rFonts w:eastAsia="Palatino Linotype" w:cs="Palatino Linotype"/>
          <w:b/>
          <w:bCs/>
          <w:i/>
          <w:color w:val="000000"/>
          <w:sz w:val="22"/>
          <w:szCs w:val="24"/>
        </w:rPr>
        <w:t>ACTOS CONSENTIDOS. SON LOS QUE NO SE IMPUGNAN MEDIANTE EL RECURSO IDÓNEO.</w:t>
      </w:r>
    </w:p>
    <w:p w14:paraId="06AF20C6" w14:textId="77777777" w:rsidR="00B629E5" w:rsidRPr="00EB09B7" w:rsidRDefault="00B629E5" w:rsidP="00B629E5">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EB09B7">
        <w:rPr>
          <w:rFonts w:eastAsia="Palatino Linotype" w:cs="Palatino Linotype"/>
          <w:i/>
          <w:color w:val="000000"/>
          <w:sz w:val="22"/>
          <w:szCs w:val="24"/>
        </w:rPr>
        <w:lastRenderedPageBreak/>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891211" w14:textId="77777777" w:rsidR="00B629E5" w:rsidRPr="00EB09B7" w:rsidRDefault="00B629E5" w:rsidP="00B629E5">
      <w:pPr>
        <w:rPr>
          <w:rFonts w:eastAsia="Times New Roman" w:cs="Times New Roman"/>
          <w:szCs w:val="24"/>
        </w:rPr>
      </w:pPr>
    </w:p>
    <w:p w14:paraId="3086CA41" w14:textId="77777777" w:rsidR="00B629E5" w:rsidRPr="00EB09B7" w:rsidRDefault="00B629E5" w:rsidP="00B629E5">
      <w:pPr>
        <w:rPr>
          <w:rFonts w:eastAsia="Times New Roman" w:cs="Times New Roman"/>
          <w:szCs w:val="24"/>
        </w:rPr>
      </w:pPr>
      <w:r w:rsidRPr="00EB09B7">
        <w:rPr>
          <w:rFonts w:eastAsia="Times New Roman" w:cs="Times New Roman"/>
          <w:color w:val="000000"/>
          <w:szCs w:val="24"/>
        </w:rPr>
        <w:t>Para mayor abundamiento, también resulta aplicable el criterio 01/20 emitido por el Instituto Nacional de Transparencia, Acceso a la Información Pública y Protección de Datos Personales, que a la letra estipula lo siguiente: </w:t>
      </w:r>
    </w:p>
    <w:p w14:paraId="3E09DC4E" w14:textId="77777777" w:rsidR="00B629E5" w:rsidRPr="00EB09B7" w:rsidRDefault="00B629E5" w:rsidP="00B629E5">
      <w:pPr>
        <w:rPr>
          <w:rFonts w:eastAsia="Times New Roman" w:cs="Times New Roman"/>
          <w:szCs w:val="24"/>
        </w:rPr>
      </w:pPr>
    </w:p>
    <w:p w14:paraId="1B557B1F" w14:textId="77777777" w:rsidR="00B629E5" w:rsidRPr="00EB09B7" w:rsidRDefault="00B629E5" w:rsidP="00B629E5">
      <w:pPr>
        <w:spacing w:line="240" w:lineRule="auto"/>
        <w:ind w:left="567" w:right="567"/>
        <w:rPr>
          <w:rFonts w:eastAsia="Times New Roman" w:cs="Times New Roman"/>
          <w:sz w:val="22"/>
        </w:rPr>
      </w:pPr>
      <w:r w:rsidRPr="00EB09B7">
        <w:rPr>
          <w:rFonts w:eastAsia="Times New Roman" w:cs="Times New Roman"/>
          <w:b/>
          <w:bCs/>
          <w:i/>
          <w:iCs/>
          <w:color w:val="000000"/>
          <w:sz w:val="22"/>
        </w:rPr>
        <w:t xml:space="preserve">Actos consentidos tácitamente. Improcedencia de su análisis. </w:t>
      </w:r>
      <w:r w:rsidRPr="00EB09B7">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961257C" w14:textId="77777777" w:rsidR="00B629E5" w:rsidRPr="00EB09B7" w:rsidRDefault="00B629E5" w:rsidP="00B629E5">
      <w:pPr>
        <w:rPr>
          <w:rFonts w:eastAsia="Times New Roman" w:cs="Times New Roman"/>
          <w:szCs w:val="24"/>
        </w:rPr>
      </w:pPr>
    </w:p>
    <w:p w14:paraId="5EE7DBFD" w14:textId="1260B10C" w:rsidR="00B629E5" w:rsidRDefault="00B629E5" w:rsidP="00B629E5">
      <w:pPr>
        <w:contextualSpacing/>
        <w:rPr>
          <w:rFonts w:eastAsia="Times New Roman" w:cs="Times New Roman"/>
          <w:color w:val="000000"/>
          <w:szCs w:val="24"/>
        </w:rPr>
      </w:pPr>
      <w:r w:rsidRPr="00EB09B7">
        <w:rPr>
          <w:rFonts w:eastAsia="Times New Roman" w:cs="Times New Roman"/>
          <w:color w:val="000000"/>
          <w:szCs w:val="24"/>
        </w:rPr>
        <w:t>Por lo señalado anteriormente, se tiene por consentida la respuesta</w:t>
      </w:r>
      <w:r>
        <w:rPr>
          <w:rFonts w:eastAsia="Times New Roman" w:cs="Times New Roman"/>
          <w:color w:val="000000"/>
          <w:szCs w:val="24"/>
        </w:rPr>
        <w:t xml:space="preserve"> por lo que respecta a las listas de asistencia proporcionadas en la respuesta; consecuentemente, el estudio se enfocará en las listas correspondientes al periodo del dieciocho de febrero al veintiocho de marzo de dos mil veintidós.</w:t>
      </w:r>
    </w:p>
    <w:p w14:paraId="2274E6C3" w14:textId="79C592AA" w:rsidR="00B629E5" w:rsidRDefault="00B629E5" w:rsidP="00B629E5">
      <w:pPr>
        <w:contextualSpacing/>
        <w:rPr>
          <w:rFonts w:eastAsia="Times New Roman" w:cs="Times New Roman"/>
          <w:color w:val="000000"/>
          <w:szCs w:val="24"/>
        </w:rPr>
      </w:pPr>
    </w:p>
    <w:p w14:paraId="2B987D11" w14:textId="79272917" w:rsidR="00B629E5" w:rsidRDefault="00B629E5" w:rsidP="00B629E5">
      <w:pPr>
        <w:contextualSpacing/>
        <w:rPr>
          <w:rFonts w:eastAsia="Times New Roman" w:cs="Times New Roman"/>
          <w:color w:val="000000"/>
          <w:szCs w:val="24"/>
        </w:rPr>
      </w:pPr>
      <w:r>
        <w:rPr>
          <w:rFonts w:eastAsia="Times New Roman" w:cs="Times New Roman"/>
          <w:color w:val="000000"/>
          <w:szCs w:val="24"/>
        </w:rPr>
        <w:t xml:space="preserve">En ese sentido, se debe recordar que el Sujeto Obligado manifestó en un primer momento que no contaba con las listas del periodo referido debido a que el aparato biométrico con el que se registra la asistencia no funcionaba; no obstante, al momento de rendir su Informe Justificado </w:t>
      </w:r>
      <w:r>
        <w:rPr>
          <w:rFonts w:eastAsia="Times New Roman" w:cs="Times New Roman"/>
          <w:b/>
          <w:bCs/>
          <w:color w:val="000000"/>
          <w:szCs w:val="24"/>
        </w:rPr>
        <w:t>expresó que se hacía entrega de las listas de asistencia faltantes</w:t>
      </w:r>
      <w:r>
        <w:rPr>
          <w:rFonts w:eastAsia="Times New Roman" w:cs="Times New Roman"/>
          <w:color w:val="000000"/>
          <w:szCs w:val="24"/>
        </w:rPr>
        <w:t>.</w:t>
      </w:r>
    </w:p>
    <w:p w14:paraId="6E605DD9" w14:textId="01FD4FD6" w:rsidR="00B629E5" w:rsidRDefault="00B629E5" w:rsidP="00B629E5">
      <w:pPr>
        <w:contextualSpacing/>
        <w:rPr>
          <w:rFonts w:eastAsia="Times New Roman" w:cs="Times New Roman"/>
          <w:color w:val="000000"/>
          <w:szCs w:val="24"/>
        </w:rPr>
      </w:pPr>
    </w:p>
    <w:p w14:paraId="6DEC7DE9" w14:textId="7A9C78EF" w:rsidR="00B629E5" w:rsidRDefault="00B629E5" w:rsidP="00B629E5">
      <w:pPr>
        <w:contextualSpacing/>
        <w:rPr>
          <w:rFonts w:eastAsia="Times New Roman" w:cs="Times New Roman"/>
          <w:color w:val="000000"/>
          <w:szCs w:val="24"/>
        </w:rPr>
      </w:pPr>
      <w:r>
        <w:rPr>
          <w:rFonts w:eastAsia="Times New Roman" w:cs="Times New Roman"/>
          <w:color w:val="000000"/>
          <w:szCs w:val="24"/>
        </w:rPr>
        <w:t xml:space="preserve">Ahora bien, el documento que presentó el Sujeto Obligado en el que supuestamente se remitía la información faltante no fue puesto a la vista de la Recurrente debido a que en </w:t>
      </w:r>
      <w:r>
        <w:rPr>
          <w:rFonts w:eastAsia="Times New Roman" w:cs="Times New Roman"/>
          <w:color w:val="000000"/>
          <w:szCs w:val="24"/>
        </w:rPr>
        <w:lastRenderedPageBreak/>
        <w:t>dicho documento se advierte nombres de personas que registraron su asistencia como prestadores de servicio social, por lo que no se consideran como servidores públicos adscritos al SMDIF de Atlacomulco por lo que su nombre y firma deben ser protegidos mediante la elaboración de una versión pública.</w:t>
      </w:r>
    </w:p>
    <w:p w14:paraId="5FD8583E" w14:textId="09BE2043" w:rsidR="00B629E5" w:rsidRDefault="00B629E5" w:rsidP="00B629E5">
      <w:pPr>
        <w:contextualSpacing/>
        <w:rPr>
          <w:rFonts w:eastAsia="Times New Roman" w:cs="Times New Roman"/>
          <w:color w:val="000000"/>
          <w:szCs w:val="24"/>
        </w:rPr>
      </w:pPr>
    </w:p>
    <w:p w14:paraId="5DE866BB" w14:textId="31CA7FA0" w:rsidR="00B629E5" w:rsidRDefault="00B629E5" w:rsidP="00B629E5">
      <w:pPr>
        <w:contextualSpacing/>
        <w:rPr>
          <w:rFonts w:eastAsia="Times New Roman" w:cs="Times New Roman"/>
          <w:color w:val="000000"/>
          <w:szCs w:val="24"/>
        </w:rPr>
      </w:pPr>
      <w:r>
        <w:rPr>
          <w:rFonts w:eastAsia="Times New Roman" w:cs="Times New Roman"/>
          <w:color w:val="000000"/>
          <w:szCs w:val="24"/>
        </w:rPr>
        <w:t xml:space="preserve">Por otra parte, </w:t>
      </w:r>
      <w:r w:rsidR="009C11F8">
        <w:rPr>
          <w:rFonts w:eastAsia="Times New Roman" w:cs="Times New Roman"/>
          <w:color w:val="000000"/>
          <w:szCs w:val="24"/>
        </w:rPr>
        <w:t>dicho documento tampoco fue puesto a la vista en virtud de que derivado del análisis a su contenido se advierte que no genera la debida certeza jurídica en su contenido al presentar elementos idénticos a los documentos que fueron presentados en respuesta como se advierte en las siguientes imágenes:</w:t>
      </w:r>
    </w:p>
    <w:p w14:paraId="408EF0D2" w14:textId="46B97E02" w:rsidR="009C11F8" w:rsidRDefault="009C11F8" w:rsidP="00B629E5">
      <w:pPr>
        <w:contextualSpacing/>
        <w:rPr>
          <w:rFonts w:eastAsia="Times New Roman" w:cs="Times New Roman"/>
          <w:color w:val="000000"/>
          <w:szCs w:val="24"/>
        </w:rPr>
      </w:pPr>
    </w:p>
    <w:p w14:paraId="5523E4C6" w14:textId="0361BDB3" w:rsidR="009C11F8" w:rsidRPr="009C11F8" w:rsidRDefault="009C11F8" w:rsidP="00B629E5">
      <w:pPr>
        <w:contextualSpacing/>
        <w:rPr>
          <w:rFonts w:eastAsia="Times New Roman" w:cs="Times New Roman"/>
          <w:b/>
          <w:bCs/>
          <w:color w:val="000000"/>
          <w:szCs w:val="24"/>
          <w:u w:val="single"/>
        </w:rPr>
      </w:pPr>
      <w:r w:rsidRPr="009C11F8">
        <w:rPr>
          <w:rFonts w:eastAsia="Times New Roman" w:cs="Times New Roman"/>
          <w:b/>
          <w:bCs/>
          <w:color w:val="000000"/>
          <w:szCs w:val="24"/>
          <w:u w:val="single"/>
        </w:rPr>
        <w:t>Documento “SCAN0004.PDF” remitido en respuesta</w:t>
      </w:r>
    </w:p>
    <w:p w14:paraId="57B73259" w14:textId="2A13749F" w:rsidR="009C11F8" w:rsidRDefault="009C11F8" w:rsidP="00B629E5">
      <w:pPr>
        <w:contextualSpacing/>
        <w:rPr>
          <w:rFonts w:eastAsia="Times New Roman" w:cs="Times New Roman"/>
          <w:color w:val="000000"/>
          <w:szCs w:val="24"/>
        </w:rPr>
      </w:pPr>
    </w:p>
    <w:p w14:paraId="476DCE01" w14:textId="01D49112" w:rsidR="009C11F8" w:rsidRDefault="009C11F8" w:rsidP="001433DE">
      <w:pPr>
        <w:contextualSpacing/>
        <w:jc w:val="center"/>
        <w:rPr>
          <w:rFonts w:eastAsia="Times New Roman" w:cs="Times New Roman"/>
          <w:color w:val="000000"/>
          <w:szCs w:val="24"/>
        </w:rPr>
      </w:pPr>
      <w:r>
        <w:rPr>
          <w:rFonts w:eastAsia="Times New Roman" w:cs="Times New Roman"/>
          <w:noProof/>
          <w:color w:val="000000"/>
          <w:szCs w:val="24"/>
          <w:lang w:val="es-MX"/>
        </w:rPr>
        <w:drawing>
          <wp:inline distT="0" distB="0" distL="0" distR="0" wp14:anchorId="52CE0AB2" wp14:editId="05B3EEDE">
            <wp:extent cx="4841948" cy="3657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7412" cy="3707051"/>
                    </a:xfrm>
                    <a:prstGeom prst="rect">
                      <a:avLst/>
                    </a:prstGeom>
                  </pic:spPr>
                </pic:pic>
              </a:graphicData>
            </a:graphic>
          </wp:inline>
        </w:drawing>
      </w:r>
    </w:p>
    <w:p w14:paraId="526901B6" w14:textId="21738D11" w:rsidR="009C11F8" w:rsidRDefault="009C11F8" w:rsidP="00B629E5">
      <w:pPr>
        <w:contextualSpacing/>
        <w:rPr>
          <w:rFonts w:eastAsia="Times New Roman" w:cs="Times New Roman"/>
          <w:color w:val="000000"/>
          <w:szCs w:val="24"/>
        </w:rPr>
      </w:pPr>
    </w:p>
    <w:p w14:paraId="68F798DE" w14:textId="5E36FB3D" w:rsidR="009C11F8" w:rsidRPr="009C11F8" w:rsidRDefault="009C11F8" w:rsidP="00B629E5">
      <w:pPr>
        <w:contextualSpacing/>
        <w:rPr>
          <w:rFonts w:eastAsia="Times New Roman" w:cs="Times New Roman"/>
          <w:b/>
          <w:bCs/>
          <w:color w:val="000000"/>
          <w:szCs w:val="24"/>
          <w:u w:val="single"/>
        </w:rPr>
      </w:pPr>
      <w:r w:rsidRPr="009C11F8">
        <w:rPr>
          <w:rFonts w:eastAsia="Times New Roman" w:cs="Times New Roman"/>
          <w:b/>
          <w:bCs/>
          <w:color w:val="000000"/>
          <w:szCs w:val="24"/>
          <w:u w:val="single"/>
        </w:rPr>
        <w:t>Documento “41 162 LISTAS FALTANTES.PDF” rendido en Informe Justificado</w:t>
      </w:r>
    </w:p>
    <w:p w14:paraId="76146FFA" w14:textId="0918C621" w:rsidR="009C11F8" w:rsidRDefault="009C11F8" w:rsidP="00B629E5">
      <w:pPr>
        <w:contextualSpacing/>
        <w:rPr>
          <w:rFonts w:eastAsia="Times New Roman" w:cs="Times New Roman"/>
          <w:color w:val="000000"/>
          <w:szCs w:val="24"/>
        </w:rPr>
      </w:pPr>
    </w:p>
    <w:p w14:paraId="1675A0A7" w14:textId="59A7B46A" w:rsidR="009C11F8" w:rsidRDefault="009C11F8" w:rsidP="001433DE">
      <w:pPr>
        <w:contextualSpacing/>
        <w:jc w:val="center"/>
        <w:rPr>
          <w:rFonts w:eastAsia="Times New Roman" w:cs="Times New Roman"/>
          <w:color w:val="000000"/>
          <w:szCs w:val="24"/>
        </w:rPr>
      </w:pPr>
      <w:r>
        <w:rPr>
          <w:rFonts w:eastAsia="Times New Roman" w:cs="Times New Roman"/>
          <w:noProof/>
          <w:color w:val="000000"/>
          <w:szCs w:val="24"/>
          <w:lang w:val="es-MX"/>
        </w:rPr>
        <w:drawing>
          <wp:inline distT="0" distB="0" distL="0" distR="0" wp14:anchorId="11C13149" wp14:editId="34ABE88A">
            <wp:extent cx="5345723" cy="4307896"/>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9">
                      <a:extLst>
                        <a:ext uri="{28A0092B-C50C-407E-A947-70E740481C1C}">
                          <a14:useLocalDpi xmlns:a14="http://schemas.microsoft.com/office/drawing/2010/main" val="0"/>
                        </a:ext>
                      </a:extLst>
                    </a:blip>
                    <a:stretch>
                      <a:fillRect/>
                    </a:stretch>
                  </pic:blipFill>
                  <pic:spPr>
                    <a:xfrm>
                      <a:off x="0" y="0"/>
                      <a:ext cx="5418214" cy="4366313"/>
                    </a:xfrm>
                    <a:prstGeom prst="rect">
                      <a:avLst/>
                    </a:prstGeom>
                  </pic:spPr>
                </pic:pic>
              </a:graphicData>
            </a:graphic>
          </wp:inline>
        </w:drawing>
      </w:r>
    </w:p>
    <w:p w14:paraId="6405946E" w14:textId="451C3885" w:rsidR="00B629E5" w:rsidRDefault="00B629E5" w:rsidP="00B629E5">
      <w:pPr>
        <w:contextualSpacing/>
        <w:rPr>
          <w:rFonts w:eastAsia="Times New Roman" w:cs="Times New Roman"/>
          <w:color w:val="000000"/>
          <w:szCs w:val="24"/>
        </w:rPr>
      </w:pPr>
    </w:p>
    <w:p w14:paraId="57627F2F" w14:textId="0BEF219B" w:rsidR="0020175F" w:rsidRDefault="009C11F8" w:rsidP="00D5501C">
      <w:pPr>
        <w:rPr>
          <w:rFonts w:eastAsia="Palatino Linotype" w:cs="Palatino Linotype"/>
          <w:szCs w:val="24"/>
        </w:rPr>
      </w:pPr>
      <w:r>
        <w:rPr>
          <w:rFonts w:eastAsia="Palatino Linotype" w:cs="Palatino Linotype"/>
          <w:szCs w:val="24"/>
        </w:rPr>
        <w:t xml:space="preserve">Como puede observarse, las horas de registro de entrada y salida, así como el nombre y forma de los servidores públicos </w:t>
      </w:r>
      <w:r w:rsidR="006002B0">
        <w:rPr>
          <w:rFonts w:eastAsia="Palatino Linotype" w:cs="Palatino Linotype"/>
          <w:szCs w:val="24"/>
        </w:rPr>
        <w:t>que asistieron son idénticos en ambos documentos y únicamente cambia la fecha, pues en el primero se observa el día primero de febrero y en el segundo corresponde al veintiuno de febrero de dos mil veintidós. Lo mismo se observa en las siguientes imágenes:</w:t>
      </w:r>
    </w:p>
    <w:p w14:paraId="6FE8E89C" w14:textId="77777777" w:rsidR="001433DE" w:rsidRDefault="001433DE" w:rsidP="00D5501C">
      <w:pPr>
        <w:rPr>
          <w:rFonts w:eastAsia="Palatino Linotype" w:cs="Palatino Linotype"/>
          <w:szCs w:val="24"/>
        </w:rPr>
      </w:pPr>
    </w:p>
    <w:p w14:paraId="5B963581" w14:textId="77777777" w:rsidR="006002B0" w:rsidRPr="009C11F8" w:rsidRDefault="006002B0" w:rsidP="006002B0">
      <w:pPr>
        <w:contextualSpacing/>
        <w:rPr>
          <w:rFonts w:eastAsia="Times New Roman" w:cs="Times New Roman"/>
          <w:b/>
          <w:bCs/>
          <w:color w:val="000000"/>
          <w:szCs w:val="24"/>
          <w:u w:val="single"/>
        </w:rPr>
      </w:pPr>
      <w:r w:rsidRPr="009C11F8">
        <w:rPr>
          <w:rFonts w:eastAsia="Times New Roman" w:cs="Times New Roman"/>
          <w:b/>
          <w:bCs/>
          <w:color w:val="000000"/>
          <w:szCs w:val="24"/>
          <w:u w:val="single"/>
        </w:rPr>
        <w:lastRenderedPageBreak/>
        <w:t>Documento “SCAN0004.PDF” remitido en respuesta</w:t>
      </w:r>
    </w:p>
    <w:p w14:paraId="7DBAF784" w14:textId="2E84D8B3" w:rsidR="006002B0" w:rsidRDefault="006002B0" w:rsidP="00EF25E8">
      <w:pPr>
        <w:jc w:val="center"/>
        <w:rPr>
          <w:rFonts w:eastAsia="Palatino Linotype" w:cs="Palatino Linotype"/>
          <w:szCs w:val="24"/>
        </w:rPr>
      </w:pPr>
      <w:r>
        <w:rPr>
          <w:rFonts w:eastAsia="Palatino Linotype" w:cs="Palatino Linotype"/>
          <w:noProof/>
          <w:szCs w:val="24"/>
          <w:lang w:val="es-MX"/>
        </w:rPr>
        <w:drawing>
          <wp:inline distT="0" distB="0" distL="0" distR="0" wp14:anchorId="397A0912" wp14:editId="3FEC837F">
            <wp:extent cx="4234375" cy="293789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1458" cy="2949751"/>
                    </a:xfrm>
                    <a:prstGeom prst="rect">
                      <a:avLst/>
                    </a:prstGeom>
                  </pic:spPr>
                </pic:pic>
              </a:graphicData>
            </a:graphic>
          </wp:inline>
        </w:drawing>
      </w:r>
    </w:p>
    <w:p w14:paraId="1E3A0707" w14:textId="77777777" w:rsidR="0020175F" w:rsidRDefault="0020175F" w:rsidP="00D5501C">
      <w:pPr>
        <w:rPr>
          <w:rFonts w:eastAsia="Palatino Linotype" w:cs="Palatino Linotype"/>
          <w:szCs w:val="24"/>
        </w:rPr>
      </w:pPr>
    </w:p>
    <w:p w14:paraId="1FCB6AA9" w14:textId="77777777" w:rsidR="006002B0" w:rsidRPr="009C11F8" w:rsidRDefault="006002B0" w:rsidP="006002B0">
      <w:pPr>
        <w:contextualSpacing/>
        <w:rPr>
          <w:rFonts w:eastAsia="Times New Roman" w:cs="Times New Roman"/>
          <w:b/>
          <w:bCs/>
          <w:color w:val="000000"/>
          <w:szCs w:val="24"/>
          <w:u w:val="single"/>
        </w:rPr>
      </w:pPr>
      <w:r w:rsidRPr="009C11F8">
        <w:rPr>
          <w:rFonts w:eastAsia="Times New Roman" w:cs="Times New Roman"/>
          <w:b/>
          <w:bCs/>
          <w:color w:val="000000"/>
          <w:szCs w:val="24"/>
          <w:u w:val="single"/>
        </w:rPr>
        <w:t>Documento “41 162 LISTAS FALTANTES.PDF” rendido en Informe Justificado</w:t>
      </w:r>
    </w:p>
    <w:p w14:paraId="47C7D3A6" w14:textId="2FEA90C2" w:rsidR="0020175F" w:rsidRDefault="006002B0" w:rsidP="00EF25E8">
      <w:pPr>
        <w:jc w:val="center"/>
        <w:rPr>
          <w:rFonts w:eastAsia="Palatino Linotype" w:cs="Palatino Linotype"/>
          <w:szCs w:val="24"/>
        </w:rPr>
      </w:pPr>
      <w:r>
        <w:rPr>
          <w:rFonts w:eastAsia="Palatino Linotype" w:cs="Palatino Linotype"/>
          <w:noProof/>
          <w:szCs w:val="24"/>
          <w:lang w:val="es-MX"/>
        </w:rPr>
        <w:drawing>
          <wp:inline distT="0" distB="0" distL="0" distR="0" wp14:anchorId="54C01C9F" wp14:editId="099310B7">
            <wp:extent cx="4325565" cy="3305908"/>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0556" cy="3325008"/>
                    </a:xfrm>
                    <a:prstGeom prst="rect">
                      <a:avLst/>
                    </a:prstGeom>
                  </pic:spPr>
                </pic:pic>
              </a:graphicData>
            </a:graphic>
          </wp:inline>
        </w:drawing>
      </w:r>
    </w:p>
    <w:p w14:paraId="58AC4FBB" w14:textId="657BA940" w:rsidR="006002B0" w:rsidRDefault="006002B0" w:rsidP="00D5501C">
      <w:pPr>
        <w:rPr>
          <w:rFonts w:eastAsia="Palatino Linotype" w:cs="Palatino Linotype"/>
          <w:szCs w:val="24"/>
        </w:rPr>
      </w:pPr>
    </w:p>
    <w:p w14:paraId="5418E0CE" w14:textId="51BC41B9" w:rsidR="006002B0" w:rsidRDefault="00EF25E8" w:rsidP="00D5501C">
      <w:pPr>
        <w:rPr>
          <w:rFonts w:eastAsia="Palatino Linotype" w:cs="Palatino Linotype"/>
          <w:szCs w:val="24"/>
        </w:rPr>
      </w:pPr>
      <w:r>
        <w:rPr>
          <w:rFonts w:eastAsia="Palatino Linotype" w:cs="Palatino Linotype"/>
          <w:szCs w:val="24"/>
        </w:rPr>
        <w:t>Como se puede observar en las imágenes insertas, los elementos en ambos documentos también son idénticos y se diferencian en las fechas en las que cambian del dos de febrero en el primer documento y del veintidós de febrero de dos mil veintidós en el segundo.</w:t>
      </w:r>
    </w:p>
    <w:p w14:paraId="4335B705" w14:textId="7EBB0897" w:rsidR="00EF25E8" w:rsidRDefault="00EF25E8" w:rsidP="00D5501C">
      <w:pPr>
        <w:rPr>
          <w:rFonts w:eastAsia="Palatino Linotype" w:cs="Palatino Linotype"/>
          <w:szCs w:val="24"/>
        </w:rPr>
      </w:pPr>
    </w:p>
    <w:p w14:paraId="68457786" w14:textId="7F2AA068" w:rsidR="00EF25E8" w:rsidRDefault="00EF25E8" w:rsidP="00D5501C">
      <w:pPr>
        <w:rPr>
          <w:rFonts w:eastAsia="Palatino Linotype" w:cs="Palatino Linotype"/>
          <w:szCs w:val="24"/>
        </w:rPr>
      </w:pPr>
      <w:r>
        <w:rPr>
          <w:rFonts w:eastAsia="Palatino Linotype" w:cs="Palatino Linotype"/>
          <w:szCs w:val="24"/>
        </w:rPr>
        <w:t>Por lo señalado anteriormente, este Instituto no tiene la certeza suficiente de que los documentos enviados en respuesta colmen la pretensión de la Recurrente</w:t>
      </w:r>
      <w:r w:rsidR="00AC213D">
        <w:rPr>
          <w:rFonts w:eastAsia="Palatino Linotype" w:cs="Palatino Linotype"/>
          <w:szCs w:val="24"/>
        </w:rPr>
        <w:t xml:space="preserve"> aunado a que se observan los nombres y firmas de prestadores de servicio social, es que </w:t>
      </w:r>
      <w:r>
        <w:rPr>
          <w:rFonts w:eastAsia="Palatino Linotype" w:cs="Palatino Linotype"/>
          <w:szCs w:val="24"/>
        </w:rPr>
        <w:t>no se consideró procedente su puesta a disposición ante la particular.</w:t>
      </w:r>
    </w:p>
    <w:p w14:paraId="31951E81" w14:textId="40BFF59B" w:rsidR="00EF25E8" w:rsidRDefault="00EF25E8" w:rsidP="00D5501C">
      <w:pPr>
        <w:rPr>
          <w:rFonts w:eastAsia="Palatino Linotype" w:cs="Palatino Linotype"/>
          <w:szCs w:val="24"/>
        </w:rPr>
      </w:pPr>
    </w:p>
    <w:p w14:paraId="1F3E24BC" w14:textId="3759D671" w:rsidR="00EF25E8" w:rsidRDefault="00AC213D" w:rsidP="00D5501C">
      <w:pPr>
        <w:rPr>
          <w:rFonts w:eastAsia="Palatino Linotype" w:cs="Palatino Linotype"/>
          <w:szCs w:val="24"/>
        </w:rPr>
      </w:pPr>
      <w:r>
        <w:rPr>
          <w:rFonts w:eastAsia="Palatino Linotype" w:cs="Palatino Linotype"/>
          <w:szCs w:val="24"/>
        </w:rPr>
        <w:t>Ahora bien, se debe recordar que el Sujeto Obligado, por medio de la Coordinadora de Recursos Humanos del SMDIF de Atlacomulco, manifestó que cuenta con las listas de asistencia, por lo que es viable modificar la respuesta del Sujeto Obligado y ordenar que haga entrega de las listas de asistencia de los servidores públicos adscritos al SMDIF generadas en el periodo comprendido del dieciocho de febrero al veintiocho de marzo de dos mil veintidós, en versión pública de ser procedente</w:t>
      </w:r>
    </w:p>
    <w:p w14:paraId="7AE1C64B" w14:textId="42812F0C" w:rsidR="006002B0" w:rsidRDefault="006002B0" w:rsidP="00D5501C">
      <w:pPr>
        <w:rPr>
          <w:rFonts w:eastAsia="Palatino Linotype" w:cs="Palatino Linotype"/>
          <w:szCs w:val="24"/>
        </w:rPr>
      </w:pPr>
    </w:p>
    <w:p w14:paraId="3DBD1A2E" w14:textId="77777777" w:rsidR="00AC213D" w:rsidRDefault="00AC213D" w:rsidP="00AC213D">
      <w:pPr>
        <w:contextualSpacing/>
        <w:rPr>
          <w:rFonts w:eastAsia="Palatino Linotype" w:cs="Palatino Linotype"/>
          <w:szCs w:val="24"/>
        </w:rPr>
      </w:pPr>
      <w:r>
        <w:rPr>
          <w:rFonts w:eastAsia="Palatino Linotype" w:cs="Palatino Linotype"/>
          <w:szCs w:val="24"/>
        </w:rPr>
        <w:t>Empero, en el supuesto de que la información solicitada no se localice en los archivos del área competente, el Sujeto Obligado deberá hacer entrega del acuerdo que emita el Comité de Transparencia mediante el cual se declare la inexistencia de la información conforme a lo estipulado en los artículos 19, 49 fracciones II y XIII, 169 y 170 de la Ley de Transparencia estatal, en los que se establece lo siguiente:</w:t>
      </w:r>
    </w:p>
    <w:p w14:paraId="1AA21D4C" w14:textId="77777777" w:rsidR="00AC213D" w:rsidRDefault="00AC213D" w:rsidP="00AC213D">
      <w:pPr>
        <w:contextualSpacing/>
        <w:rPr>
          <w:rFonts w:eastAsia="Palatino Linotype" w:cs="Palatino Linotype"/>
          <w:szCs w:val="24"/>
        </w:rPr>
      </w:pPr>
    </w:p>
    <w:p w14:paraId="584AA421" w14:textId="77777777" w:rsidR="00AC213D" w:rsidRPr="00EB60B0" w:rsidRDefault="00AC213D" w:rsidP="00AC213D">
      <w:pPr>
        <w:pStyle w:val="Fundamentos"/>
        <w:rPr>
          <w:lang w:val="es-MX"/>
        </w:rPr>
      </w:pPr>
      <w:r w:rsidRPr="00EB60B0">
        <w:rPr>
          <w:b/>
          <w:lang w:val="es-MX"/>
        </w:rPr>
        <w:lastRenderedPageBreak/>
        <w:t xml:space="preserve">Artículo 19. </w:t>
      </w:r>
      <w:r w:rsidRPr="00EB60B0">
        <w:rPr>
          <w:lang w:val="es-MX"/>
        </w:rPr>
        <w:t>Se presume que la información debe existir si se refiere a las facultades, competencias y funciones que los ordenamientos jurídicos aplicables otorgan a los sujetos obligados.</w:t>
      </w:r>
    </w:p>
    <w:p w14:paraId="428776AE" w14:textId="77777777" w:rsidR="00AC213D" w:rsidRPr="00EB60B0" w:rsidRDefault="00AC213D" w:rsidP="00AC213D">
      <w:pPr>
        <w:pStyle w:val="Fundamentos"/>
        <w:rPr>
          <w:lang w:val="es-MX"/>
        </w:rPr>
      </w:pPr>
    </w:p>
    <w:p w14:paraId="61E0D23E" w14:textId="77777777" w:rsidR="00AC213D" w:rsidRPr="00EB60B0" w:rsidRDefault="00AC213D" w:rsidP="00AC213D">
      <w:pPr>
        <w:pStyle w:val="Fundamentos"/>
        <w:rPr>
          <w:lang w:val="es-MX"/>
        </w:rPr>
      </w:pPr>
      <w:r w:rsidRPr="00EB60B0">
        <w:rPr>
          <w:lang w:val="es-MX"/>
        </w:rPr>
        <w:t>En los casos en que ciertas facultades, competencias o funciones no se hayan ejercido, se debe motivar la respuesta en función de las causas que motiven tal circunstancia.</w:t>
      </w:r>
    </w:p>
    <w:p w14:paraId="08EE76FC" w14:textId="77777777" w:rsidR="00AC213D" w:rsidRPr="00EB60B0" w:rsidRDefault="00AC213D" w:rsidP="00AC213D">
      <w:pPr>
        <w:pStyle w:val="Fundamentos"/>
        <w:rPr>
          <w:lang w:val="es-MX"/>
        </w:rPr>
      </w:pPr>
    </w:p>
    <w:p w14:paraId="3F574896" w14:textId="77777777" w:rsidR="00AC213D" w:rsidRPr="00EB60B0" w:rsidRDefault="00AC213D" w:rsidP="00AC213D">
      <w:pPr>
        <w:pStyle w:val="Fundamentos"/>
        <w:rPr>
          <w:lang w:val="es-MX"/>
        </w:rPr>
      </w:pPr>
      <w:r w:rsidRPr="0081185D">
        <w:rPr>
          <w:b/>
          <w:bCs/>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EB60B0">
        <w:rPr>
          <w:lang w:val="es-MX"/>
        </w:rPr>
        <w:t>.</w:t>
      </w:r>
    </w:p>
    <w:p w14:paraId="12886E53" w14:textId="77777777" w:rsidR="00AC213D" w:rsidRDefault="00AC213D" w:rsidP="00AC213D">
      <w:pPr>
        <w:pStyle w:val="Fundamentos"/>
        <w:rPr>
          <w:lang w:val="es-MX"/>
        </w:rPr>
      </w:pPr>
    </w:p>
    <w:p w14:paraId="16FD12BD" w14:textId="77777777" w:rsidR="00AC213D" w:rsidRPr="00EB60B0" w:rsidRDefault="00AC213D" w:rsidP="00AC213D">
      <w:pPr>
        <w:pStyle w:val="Fundamentos"/>
        <w:rPr>
          <w:lang w:val="es-MX"/>
        </w:rPr>
      </w:pPr>
      <w:r w:rsidRPr="00EB60B0">
        <w:rPr>
          <w:b/>
          <w:lang w:val="es-MX"/>
        </w:rPr>
        <w:t xml:space="preserve">Artículo 49. </w:t>
      </w:r>
      <w:r w:rsidRPr="0081185D">
        <w:rPr>
          <w:b/>
          <w:bCs/>
          <w:lang w:val="es-MX"/>
        </w:rPr>
        <w:t>Los Comités de Transparencia tendrán las siguientes atribuciones</w:t>
      </w:r>
      <w:r w:rsidRPr="00EB60B0">
        <w:rPr>
          <w:lang w:val="es-MX"/>
        </w:rPr>
        <w:t>:</w:t>
      </w:r>
    </w:p>
    <w:p w14:paraId="05C49310" w14:textId="77777777" w:rsidR="00AC213D" w:rsidRDefault="00AC213D" w:rsidP="00AC213D">
      <w:pPr>
        <w:pStyle w:val="Fundamentos"/>
        <w:rPr>
          <w:lang w:val="es-MX"/>
        </w:rPr>
      </w:pPr>
      <w:r>
        <w:rPr>
          <w:lang w:val="es-MX"/>
        </w:rPr>
        <w:t>(…)</w:t>
      </w:r>
    </w:p>
    <w:p w14:paraId="614A7B57" w14:textId="77777777" w:rsidR="00AC213D" w:rsidRDefault="00AC213D" w:rsidP="00AC213D">
      <w:pPr>
        <w:pStyle w:val="Fundamentos"/>
        <w:rPr>
          <w:lang w:val="es-MX"/>
        </w:rPr>
      </w:pPr>
      <w:r w:rsidRPr="0081185D">
        <w:rPr>
          <w:b/>
          <w:bCs/>
          <w:lang w:val="es-MX"/>
        </w:rPr>
        <w:t>II.</w:t>
      </w:r>
      <w:r>
        <w:rPr>
          <w:lang w:val="es-MX"/>
        </w:rPr>
        <w:tab/>
      </w:r>
      <w:r w:rsidRPr="0081185D">
        <w:rPr>
          <w:b/>
          <w:bCs/>
          <w:lang w:val="es-MX"/>
        </w:rPr>
        <w:t>Confirmar</w:t>
      </w:r>
      <w:r w:rsidRPr="00EB60B0">
        <w:rPr>
          <w:lang w:val="es-MX"/>
        </w:rPr>
        <w:t xml:space="preserve">, modificar o revocar </w:t>
      </w:r>
      <w:r w:rsidRPr="0081185D">
        <w:rPr>
          <w:b/>
          <w:bCs/>
          <w:lang w:val="es-MX"/>
        </w:rPr>
        <w:t>las determinaciones que en materia de</w:t>
      </w:r>
      <w:r w:rsidRPr="00EB60B0">
        <w:rPr>
          <w:lang w:val="es-MX"/>
        </w:rPr>
        <w:t xml:space="preserve"> ampliación del plazo de respuesta, clasificación de la información y </w:t>
      </w:r>
      <w:r w:rsidRPr="0081185D">
        <w:rPr>
          <w:b/>
          <w:bCs/>
          <w:lang w:val="es-MX"/>
        </w:rPr>
        <w:t>declaración de inexistencia</w:t>
      </w:r>
      <w:r w:rsidRPr="00EB60B0">
        <w:rPr>
          <w:lang w:val="es-MX"/>
        </w:rPr>
        <w:t xml:space="preserve"> o de incompetencia realicen los titulares de las áreas de los sujetos obligados;</w:t>
      </w:r>
    </w:p>
    <w:p w14:paraId="016AB118" w14:textId="77777777" w:rsidR="00AC213D" w:rsidRDefault="00AC213D" w:rsidP="00AC213D">
      <w:pPr>
        <w:pStyle w:val="Fundamentos"/>
        <w:rPr>
          <w:lang w:val="es-MX"/>
        </w:rPr>
      </w:pPr>
      <w:r>
        <w:rPr>
          <w:lang w:val="es-MX"/>
        </w:rPr>
        <w:t>(…)</w:t>
      </w:r>
    </w:p>
    <w:p w14:paraId="75189C30" w14:textId="77777777" w:rsidR="00AC213D" w:rsidRDefault="00AC213D" w:rsidP="00AC213D">
      <w:pPr>
        <w:pStyle w:val="Fundamentos"/>
        <w:rPr>
          <w:lang w:val="es-MX"/>
        </w:rPr>
      </w:pPr>
      <w:r w:rsidRPr="0081185D">
        <w:rPr>
          <w:b/>
          <w:bCs/>
          <w:lang w:val="es-MX"/>
        </w:rPr>
        <w:t>XIII.</w:t>
      </w:r>
      <w:r>
        <w:rPr>
          <w:lang w:val="es-MX"/>
        </w:rPr>
        <w:tab/>
      </w:r>
      <w:r w:rsidRPr="0081185D">
        <w:rPr>
          <w:b/>
          <w:bCs/>
          <w:lang w:val="es-MX"/>
        </w:rPr>
        <w:t>Dictaminar las declaratorias de inexistencia de la información que les remitan las unidades administrativas y resolver en consecuencia</w:t>
      </w:r>
      <w:r w:rsidRPr="00EB60B0">
        <w:rPr>
          <w:lang w:val="es-MX"/>
        </w:rPr>
        <w:t>;</w:t>
      </w:r>
    </w:p>
    <w:p w14:paraId="4C2CDFAA" w14:textId="77777777" w:rsidR="00AC213D" w:rsidRDefault="00AC213D" w:rsidP="00AC213D">
      <w:pPr>
        <w:pStyle w:val="Fundamentos"/>
        <w:rPr>
          <w:lang w:val="es-MX"/>
        </w:rPr>
      </w:pPr>
      <w:r>
        <w:rPr>
          <w:lang w:val="es-MX"/>
        </w:rPr>
        <w:t>(…)</w:t>
      </w:r>
    </w:p>
    <w:p w14:paraId="708D564B" w14:textId="77777777" w:rsidR="00AC213D" w:rsidRDefault="00AC213D" w:rsidP="00AC213D">
      <w:pPr>
        <w:pStyle w:val="Fundamentos"/>
        <w:rPr>
          <w:lang w:val="es-MX"/>
        </w:rPr>
      </w:pPr>
    </w:p>
    <w:p w14:paraId="79347DC5" w14:textId="77777777" w:rsidR="00AC213D" w:rsidRPr="0081185D" w:rsidRDefault="00AC213D" w:rsidP="00AC213D">
      <w:pPr>
        <w:pStyle w:val="Fundamentos"/>
        <w:rPr>
          <w:lang w:val="es-MX"/>
        </w:rPr>
      </w:pPr>
      <w:r w:rsidRPr="0081185D">
        <w:rPr>
          <w:b/>
          <w:bCs/>
          <w:lang w:val="es-MX"/>
        </w:rPr>
        <w:t>Artículo 169.</w:t>
      </w:r>
      <w:r w:rsidRPr="0081185D">
        <w:rPr>
          <w:lang w:val="es-MX"/>
        </w:rPr>
        <w:t xml:space="preserve"> </w:t>
      </w:r>
      <w:r w:rsidRPr="0081185D">
        <w:rPr>
          <w:b/>
          <w:bCs/>
          <w:lang w:val="es-MX"/>
        </w:rPr>
        <w:t>Cuando la información no se encuentre en los archivos del sujeto obligado, el Comité de Transparencia</w:t>
      </w:r>
      <w:r w:rsidRPr="0081185D">
        <w:rPr>
          <w:lang w:val="es-MX"/>
        </w:rPr>
        <w:t>:</w:t>
      </w:r>
    </w:p>
    <w:p w14:paraId="6DC9D896" w14:textId="77777777" w:rsidR="00AC213D" w:rsidRPr="0081185D" w:rsidRDefault="00AC213D" w:rsidP="00AC213D">
      <w:pPr>
        <w:pStyle w:val="Fundamentos"/>
        <w:rPr>
          <w:lang w:val="es-MX"/>
        </w:rPr>
      </w:pPr>
    </w:p>
    <w:p w14:paraId="7386F397" w14:textId="77777777" w:rsidR="00AC213D" w:rsidRPr="0081185D" w:rsidRDefault="00AC213D" w:rsidP="00AC213D">
      <w:pPr>
        <w:pStyle w:val="Fundamentos"/>
        <w:numPr>
          <w:ilvl w:val="0"/>
          <w:numId w:val="18"/>
        </w:numPr>
        <w:rPr>
          <w:lang w:val="es-MX"/>
        </w:rPr>
      </w:pPr>
      <w:r w:rsidRPr="0081185D">
        <w:rPr>
          <w:lang w:val="es-MX"/>
        </w:rPr>
        <w:t>Analizará el caso y tomará las medidas necesarias para localizar la información;</w:t>
      </w:r>
    </w:p>
    <w:p w14:paraId="1B3BE6DD" w14:textId="77777777" w:rsidR="00AC213D" w:rsidRPr="0081185D" w:rsidRDefault="00AC213D" w:rsidP="00AC213D">
      <w:pPr>
        <w:pStyle w:val="Fundamentos"/>
        <w:rPr>
          <w:lang w:val="es-MX"/>
        </w:rPr>
      </w:pPr>
      <w:r w:rsidRPr="0081185D">
        <w:rPr>
          <w:b/>
          <w:bCs/>
          <w:lang w:val="es-MX"/>
        </w:rPr>
        <w:t>II.</w:t>
      </w:r>
      <w:r w:rsidRPr="0081185D">
        <w:rPr>
          <w:lang w:val="es-MX"/>
        </w:rPr>
        <w:tab/>
      </w:r>
      <w:r w:rsidRPr="0081185D">
        <w:rPr>
          <w:b/>
          <w:bCs/>
          <w:u w:val="single"/>
          <w:lang w:val="es-MX"/>
        </w:rPr>
        <w:t>Expedirá una resolución que confirme la inexistencia del documento</w:t>
      </w:r>
      <w:r w:rsidRPr="0081185D">
        <w:rPr>
          <w:lang w:val="es-MX"/>
        </w:rPr>
        <w:t>;</w:t>
      </w:r>
    </w:p>
    <w:p w14:paraId="64145B43" w14:textId="77777777" w:rsidR="00AC213D" w:rsidRPr="0081185D" w:rsidRDefault="00AC213D" w:rsidP="00AC213D">
      <w:pPr>
        <w:pStyle w:val="Fundamentos"/>
        <w:rPr>
          <w:lang w:val="es-MX"/>
        </w:rPr>
      </w:pPr>
      <w:r w:rsidRPr="0081185D">
        <w:rPr>
          <w:b/>
          <w:bCs/>
          <w:lang w:val="es-MX"/>
        </w:rPr>
        <w:t>III.</w:t>
      </w:r>
      <w:r w:rsidRPr="0081185D">
        <w:rPr>
          <w:lang w:val="es-MX"/>
        </w:rPr>
        <w:tab/>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BFE1545" w14:textId="77777777" w:rsidR="00AC213D" w:rsidRPr="0081185D" w:rsidRDefault="00AC213D" w:rsidP="00AC213D">
      <w:pPr>
        <w:pStyle w:val="Fundamentos"/>
        <w:rPr>
          <w:lang w:val="es-MX"/>
        </w:rPr>
      </w:pPr>
      <w:r w:rsidRPr="0081185D">
        <w:rPr>
          <w:b/>
          <w:bCs/>
          <w:lang w:val="es-MX"/>
        </w:rPr>
        <w:t>IV.</w:t>
      </w:r>
      <w:r w:rsidRPr="0081185D">
        <w:rPr>
          <w:lang w:val="es-MX"/>
        </w:rPr>
        <w:tab/>
        <w:t>Notificará al órgano interno de control o equivalente del sujeto obligado quien, en su caso, deberá iniciar el procedimiento de responsabilidad administrativa que corresponda.</w:t>
      </w:r>
    </w:p>
    <w:p w14:paraId="5D82E28A" w14:textId="77777777" w:rsidR="00AC213D" w:rsidRPr="0081185D" w:rsidRDefault="00AC213D" w:rsidP="00AC213D">
      <w:pPr>
        <w:pStyle w:val="Fundamentos"/>
        <w:rPr>
          <w:lang w:val="es-MX"/>
        </w:rPr>
      </w:pPr>
    </w:p>
    <w:p w14:paraId="0139A652" w14:textId="77777777" w:rsidR="00AC213D" w:rsidRPr="0081185D" w:rsidRDefault="00AC213D" w:rsidP="00AC213D">
      <w:pPr>
        <w:pStyle w:val="Fundamentos"/>
        <w:rPr>
          <w:lang w:val="es-MX"/>
        </w:rPr>
      </w:pPr>
      <w:r w:rsidRPr="0081185D">
        <w:rPr>
          <w:lang w:val="es-MX"/>
        </w:rPr>
        <w:t>La Unidad de Transparencia deberá notificarlo al solicitante por escrito, en un plazo que no exceda de quince días hábiles contados a partir del día siguiente a la presentación de la solicitud.</w:t>
      </w:r>
    </w:p>
    <w:p w14:paraId="1BAE57A1" w14:textId="77777777" w:rsidR="00AC213D" w:rsidRPr="0081185D" w:rsidRDefault="00AC213D" w:rsidP="00AC213D">
      <w:pPr>
        <w:pStyle w:val="Fundamentos"/>
        <w:rPr>
          <w:lang w:val="es-MX"/>
        </w:rPr>
      </w:pPr>
    </w:p>
    <w:p w14:paraId="0A648C0A" w14:textId="77777777" w:rsidR="00AC213D" w:rsidRPr="0081185D" w:rsidRDefault="00AC213D" w:rsidP="00AC213D">
      <w:pPr>
        <w:pStyle w:val="Fundamentos"/>
        <w:rPr>
          <w:lang w:val="es-MX"/>
        </w:rPr>
      </w:pPr>
      <w:r w:rsidRPr="0081185D">
        <w:rPr>
          <w:lang w:val="es-MX"/>
        </w:rPr>
        <w:t>Este plazo podrá ampliarse hasta por otros siete días hábiles, siempre que existan razones para ello, debiendo notificarse por escrito al solicitante.</w:t>
      </w:r>
    </w:p>
    <w:p w14:paraId="4E5D24BA" w14:textId="77777777" w:rsidR="00AC213D" w:rsidRPr="0081185D" w:rsidRDefault="00AC213D" w:rsidP="00AC213D">
      <w:pPr>
        <w:pStyle w:val="Fundamentos"/>
        <w:rPr>
          <w:lang w:val="es-MX"/>
        </w:rPr>
      </w:pPr>
    </w:p>
    <w:p w14:paraId="6656C188" w14:textId="77777777" w:rsidR="00AC213D" w:rsidRDefault="00AC213D" w:rsidP="00AC213D">
      <w:pPr>
        <w:pStyle w:val="Fundamentos"/>
        <w:rPr>
          <w:lang w:val="es-MX"/>
        </w:rPr>
      </w:pPr>
      <w:r w:rsidRPr="0081185D">
        <w:rPr>
          <w:b/>
          <w:bCs/>
          <w:lang w:val="es-MX"/>
        </w:rPr>
        <w:t>Artículo 170.</w:t>
      </w:r>
      <w:r w:rsidRPr="0081185D">
        <w:rPr>
          <w:lang w:val="es-MX"/>
        </w:rPr>
        <w:t xml:space="preserve"> </w:t>
      </w:r>
      <w:r w:rsidRPr="0081185D">
        <w:rPr>
          <w:b/>
          <w:bCs/>
          <w:u w:val="single"/>
          <w:lang w:val="es-MX"/>
        </w:rPr>
        <w:t>La resolución del Comité de Transparencia que confirme la inexistencia de la información solicitada contendrá los elementos mínimos que permitan al solicitante tener la certeza de que se utilizó un criterio de búsqueda exhaustivo</w:t>
      </w:r>
      <w:r w:rsidRPr="0081185D">
        <w:rPr>
          <w:lang w:val="es-MX"/>
        </w:rPr>
        <w:t>, además de señalar las circunstancias de tiempo, modo y lugar que generaron la existencia en cuestión y señalará al servidor público responsable de contar con la misma.</w:t>
      </w:r>
    </w:p>
    <w:p w14:paraId="294B6B5B" w14:textId="77777777" w:rsidR="00AC213D" w:rsidRDefault="00AC213D" w:rsidP="00AC213D">
      <w:pPr>
        <w:contextualSpacing/>
        <w:rPr>
          <w:rFonts w:eastAsia="Times New Roman" w:cs="Times New Roman"/>
          <w:color w:val="000000"/>
          <w:szCs w:val="24"/>
          <w:lang w:val="es-MX"/>
        </w:rPr>
      </w:pPr>
    </w:p>
    <w:p w14:paraId="4D623994" w14:textId="1A7C4C95" w:rsidR="00AC213D" w:rsidRDefault="00AC213D" w:rsidP="00AC213D">
      <w:pPr>
        <w:contextualSpacing/>
        <w:rPr>
          <w:rFonts w:eastAsia="Times New Roman" w:cs="Times New Roman"/>
          <w:color w:val="000000"/>
          <w:szCs w:val="24"/>
          <w:lang w:val="es-MX"/>
        </w:rPr>
      </w:pPr>
      <w:r>
        <w:rPr>
          <w:rFonts w:eastAsia="Times New Roman" w:cs="Times New Roman"/>
          <w:color w:val="000000"/>
          <w:szCs w:val="24"/>
          <w:lang w:val="es-MX"/>
        </w:rPr>
        <w:t>Por lo dispuesto en los preceptos citados, se tiene que en los casos en los que los sujetos obligados no cuenten con información que debían generar en ejercicios de sus atribuciones, se deberá emitir una declaración de inexistencia; lo cual es una atribución de los Comités de Transparencia; así, los Comités de Tra</w:t>
      </w:r>
      <w:r w:rsidR="00483078">
        <w:rPr>
          <w:rFonts w:eastAsia="Times New Roman" w:cs="Times New Roman"/>
          <w:color w:val="000000"/>
          <w:szCs w:val="24"/>
          <w:lang w:val="es-MX"/>
        </w:rPr>
        <w:t>ns</w:t>
      </w:r>
      <w:r>
        <w:rPr>
          <w:rFonts w:eastAsia="Times New Roman" w:cs="Times New Roman"/>
          <w:color w:val="000000"/>
          <w:szCs w:val="24"/>
          <w:lang w:val="es-MX"/>
        </w:rPr>
        <w:t>parencia deberán seguir el procedimiento señalado en el artículo 1</w:t>
      </w:r>
      <w:r w:rsidR="00483078">
        <w:rPr>
          <w:rFonts w:eastAsia="Times New Roman" w:cs="Times New Roman"/>
          <w:color w:val="000000"/>
          <w:szCs w:val="24"/>
          <w:lang w:val="es-MX"/>
        </w:rPr>
        <w:t>70 de la ley de la materia</w:t>
      </w:r>
      <w:r>
        <w:rPr>
          <w:rFonts w:eastAsia="Times New Roman" w:cs="Times New Roman"/>
          <w:color w:val="000000"/>
          <w:szCs w:val="24"/>
          <w:lang w:val="es-MX"/>
        </w:rPr>
        <w:t xml:space="preserve"> y, en su caso, emitir una resolución que confirme la inexitencia de la información, la cual contendrá los elementos mínimos que permitan al solicitante tener la certeza de que se utilizó un criterio de búsqueda exhaustivo.</w:t>
      </w:r>
    </w:p>
    <w:p w14:paraId="55555678" w14:textId="45E328B6" w:rsidR="005F18C2" w:rsidRDefault="005F18C2" w:rsidP="009676E3">
      <w:pPr>
        <w:contextualSpacing/>
        <w:rPr>
          <w:rFonts w:eastAsia="Palatino Linotype" w:cs="Palatino Linotype"/>
          <w:szCs w:val="24"/>
        </w:rPr>
      </w:pPr>
    </w:p>
    <w:p w14:paraId="369DB645" w14:textId="4C0C986F" w:rsidR="005F18C2" w:rsidRDefault="005F18C2" w:rsidP="009676E3">
      <w:pPr>
        <w:contextualSpacing/>
        <w:rPr>
          <w:rFonts w:eastAsia="Palatino Linotype" w:cs="Palatino Linotype"/>
          <w:szCs w:val="24"/>
        </w:rPr>
      </w:pPr>
      <w:r>
        <w:rPr>
          <w:rFonts w:eastAsia="Palatino Linotype" w:cs="Palatino Linotype"/>
          <w:szCs w:val="24"/>
        </w:rPr>
        <w:t xml:space="preserve">En virtud de lo anterior, este Órgano Garante estima que los motivos de inconformidad del Recurrente devienen fundados, por lo que es procedente </w:t>
      </w:r>
      <w:r w:rsidR="00483078">
        <w:rPr>
          <w:rFonts w:eastAsia="Palatino Linotype" w:cs="Palatino Linotype"/>
          <w:szCs w:val="24"/>
        </w:rPr>
        <w:t>modificar la respuesta del Sujeto Obligado y ordenar la entrega de las listas de asistencia de los servidores públicos adscritos al SMDIF de Atlacomulco correspondientes al periodo del dieciocho de febrero al veintiocho de marzo de dos mil veintidós, en versión pública. En el supuesto de que la información que se ordena entregar no sea localizada, se deberá hacer entrega del acuerdo emitido por el Comité de Transparencia por el cual se confirme la inexistencia de la información.</w:t>
      </w:r>
    </w:p>
    <w:p w14:paraId="411264BA" w14:textId="7A8BE5F3" w:rsidR="00CE12F6" w:rsidRPr="007657CF" w:rsidRDefault="00CE12F6" w:rsidP="00EF0341"/>
    <w:p w14:paraId="124ED7BA" w14:textId="77777777" w:rsidR="00151764" w:rsidRPr="00EF0341" w:rsidRDefault="00151764" w:rsidP="00275BE9">
      <w:pPr>
        <w:pStyle w:val="Ttulo3"/>
        <w:rPr>
          <w:sz w:val="25"/>
          <w:szCs w:val="25"/>
        </w:rPr>
      </w:pPr>
      <w:r w:rsidRPr="00EF0341">
        <w:rPr>
          <w:sz w:val="25"/>
          <w:szCs w:val="25"/>
        </w:rPr>
        <w:t>DE LA VERSIÓN PÚBLICA.</w:t>
      </w:r>
    </w:p>
    <w:p w14:paraId="7FEF3A0E" w14:textId="77777777" w:rsidR="00483078" w:rsidRPr="00483078" w:rsidRDefault="00483078" w:rsidP="00483078">
      <w:pPr>
        <w:rPr>
          <w:rFonts w:eastAsia="Palatino Linotype" w:cs="Palatino Linotype"/>
          <w:szCs w:val="24"/>
        </w:rPr>
      </w:pPr>
      <w:r w:rsidRPr="00483078">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1793163C" w14:textId="77777777" w:rsidR="00483078" w:rsidRPr="00483078" w:rsidRDefault="00483078" w:rsidP="00483078">
      <w:pPr>
        <w:rPr>
          <w:rFonts w:eastAsia="Palatino Linotype" w:cs="Palatino Linotype"/>
          <w:szCs w:val="24"/>
        </w:rPr>
      </w:pPr>
    </w:p>
    <w:p w14:paraId="00C8CC0D"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Artículo 3.</w:t>
      </w:r>
      <w:r w:rsidRPr="00483078">
        <w:rPr>
          <w:rFonts w:eastAsia="Palatino Linotype" w:cs="Palatino Linotype"/>
          <w:i/>
          <w:sz w:val="22"/>
        </w:rPr>
        <w:t xml:space="preserve"> Para los efectos de la presente Ley se entenderá por:</w:t>
      </w:r>
    </w:p>
    <w:p w14:paraId="3248B071"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i/>
          <w:sz w:val="22"/>
        </w:rPr>
        <w:t>(…)</w:t>
      </w:r>
    </w:p>
    <w:p w14:paraId="29A5AEDA"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IX. Datos personales:</w:t>
      </w:r>
      <w:r w:rsidRPr="00483078">
        <w:rPr>
          <w:rFonts w:eastAsia="Palatino Linotype" w:cs="Palatino Linotype"/>
          <w:i/>
          <w:sz w:val="22"/>
        </w:rPr>
        <w:t xml:space="preserve"> La información concerniente a una persona, identificada o identificable según lo dispuesto por la Ley de Protección de Datos Personales del Estado de México; </w:t>
      </w:r>
    </w:p>
    <w:p w14:paraId="5431B155"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XX.</w:t>
      </w:r>
      <w:r w:rsidRPr="00483078">
        <w:rPr>
          <w:rFonts w:eastAsia="Palatino Linotype" w:cs="Palatino Linotype"/>
          <w:i/>
          <w:sz w:val="22"/>
        </w:rPr>
        <w:t xml:space="preserve"> </w:t>
      </w:r>
      <w:r w:rsidRPr="00483078">
        <w:rPr>
          <w:rFonts w:eastAsia="Palatino Linotype" w:cs="Palatino Linotype"/>
          <w:b/>
          <w:i/>
          <w:sz w:val="22"/>
        </w:rPr>
        <w:t>Información clasificada:</w:t>
      </w:r>
      <w:r w:rsidRPr="00483078">
        <w:rPr>
          <w:rFonts w:eastAsia="Palatino Linotype" w:cs="Palatino Linotype"/>
          <w:i/>
          <w:sz w:val="22"/>
        </w:rPr>
        <w:t xml:space="preserve"> Aquella considerada por la presente Ley como reservada o confidencial;</w:t>
      </w:r>
    </w:p>
    <w:p w14:paraId="116CDAB1"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XXI.</w:t>
      </w:r>
      <w:r w:rsidRPr="00483078">
        <w:rPr>
          <w:rFonts w:eastAsia="Palatino Linotype" w:cs="Palatino Linotype"/>
          <w:i/>
          <w:sz w:val="22"/>
        </w:rPr>
        <w:t xml:space="preserve"> </w:t>
      </w:r>
      <w:r w:rsidRPr="00483078">
        <w:rPr>
          <w:rFonts w:eastAsia="Palatino Linotype" w:cs="Palatino Linotype"/>
          <w:b/>
          <w:i/>
          <w:sz w:val="22"/>
        </w:rPr>
        <w:t>Información confidencial:</w:t>
      </w:r>
      <w:r w:rsidRPr="00483078">
        <w:rPr>
          <w:rFonts w:eastAsia="Palatino Linotype" w:cs="Palatino Linotype"/>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80E7B24"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w:t>
      </w:r>
    </w:p>
    <w:p w14:paraId="7E96C873"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XLV.</w:t>
      </w:r>
      <w:r w:rsidRPr="00483078">
        <w:rPr>
          <w:rFonts w:eastAsia="Palatino Linotype" w:cs="Palatino Linotype"/>
          <w:i/>
          <w:sz w:val="22"/>
        </w:rPr>
        <w:t xml:space="preserve"> </w:t>
      </w:r>
      <w:r w:rsidRPr="00483078">
        <w:rPr>
          <w:rFonts w:eastAsia="Palatino Linotype" w:cs="Palatino Linotype"/>
          <w:b/>
          <w:i/>
          <w:sz w:val="22"/>
        </w:rPr>
        <w:t>Versión pública:</w:t>
      </w:r>
      <w:r w:rsidRPr="00483078">
        <w:rPr>
          <w:rFonts w:eastAsia="Palatino Linotype" w:cs="Palatino Linotype"/>
          <w:i/>
          <w:sz w:val="22"/>
        </w:rPr>
        <w:t xml:space="preserve"> Documento en el que se elimine, suprime o borra la información clasificada como reservada o confidencial para permitir su acceso.</w:t>
      </w:r>
    </w:p>
    <w:p w14:paraId="7994E2B4"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i/>
          <w:sz w:val="22"/>
        </w:rPr>
        <w:t>(…)</w:t>
      </w:r>
    </w:p>
    <w:p w14:paraId="5FCA0834" w14:textId="77777777" w:rsidR="00483078" w:rsidRPr="00483078" w:rsidRDefault="00483078" w:rsidP="00483078">
      <w:pPr>
        <w:spacing w:line="259" w:lineRule="auto"/>
        <w:ind w:left="567" w:right="567"/>
        <w:rPr>
          <w:rFonts w:eastAsia="Palatino Linotype" w:cs="Palatino Linotype"/>
          <w:i/>
          <w:sz w:val="22"/>
        </w:rPr>
      </w:pPr>
    </w:p>
    <w:p w14:paraId="64A9939F"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 xml:space="preserve">Artículo 91. </w:t>
      </w:r>
      <w:r w:rsidRPr="00483078">
        <w:rPr>
          <w:rFonts w:eastAsia="Palatino Linotype" w:cs="Palatino Linotype"/>
          <w:i/>
          <w:sz w:val="22"/>
        </w:rPr>
        <w:t>El acceso a la información pública será restringido excepcionalmente, cuando ésta sea clasificada como reservada o confidencial.</w:t>
      </w:r>
    </w:p>
    <w:p w14:paraId="589127B5" w14:textId="77777777" w:rsidR="00483078" w:rsidRPr="00483078" w:rsidRDefault="00483078" w:rsidP="00483078">
      <w:pPr>
        <w:spacing w:line="259" w:lineRule="auto"/>
        <w:ind w:left="567" w:right="567"/>
        <w:rPr>
          <w:rFonts w:eastAsia="Palatino Linotype" w:cs="Palatino Linotype"/>
          <w:i/>
          <w:sz w:val="22"/>
        </w:rPr>
      </w:pPr>
    </w:p>
    <w:p w14:paraId="53AD28A3"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Artículo 132.</w:t>
      </w:r>
      <w:r w:rsidRPr="00483078">
        <w:rPr>
          <w:rFonts w:eastAsia="Palatino Linotype" w:cs="Palatino Linotype"/>
          <w:i/>
          <w:sz w:val="22"/>
        </w:rPr>
        <w:t xml:space="preserve"> </w:t>
      </w:r>
      <w:r w:rsidRPr="00483078">
        <w:rPr>
          <w:rFonts w:eastAsia="Palatino Linotype" w:cs="Palatino Linotype"/>
          <w:i/>
          <w:sz w:val="22"/>
          <w:u w:val="single"/>
        </w:rPr>
        <w:t>La clasificación de la información se llevará a cabo en el momento en que</w:t>
      </w:r>
      <w:r w:rsidRPr="00483078">
        <w:rPr>
          <w:rFonts w:eastAsia="Palatino Linotype" w:cs="Palatino Linotype"/>
          <w:i/>
          <w:sz w:val="22"/>
        </w:rPr>
        <w:t>:</w:t>
      </w:r>
    </w:p>
    <w:p w14:paraId="34FCE5E8"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I.</w:t>
      </w:r>
      <w:r w:rsidRPr="00483078">
        <w:rPr>
          <w:rFonts w:eastAsia="Palatino Linotype" w:cs="Palatino Linotype"/>
          <w:i/>
          <w:sz w:val="22"/>
        </w:rPr>
        <w:t xml:space="preserve"> Se reciba una solicitud de acceso a la información;</w:t>
      </w:r>
    </w:p>
    <w:p w14:paraId="650CD650"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II.</w:t>
      </w:r>
      <w:r w:rsidRPr="00483078">
        <w:rPr>
          <w:rFonts w:eastAsia="Palatino Linotype" w:cs="Palatino Linotype"/>
          <w:i/>
          <w:sz w:val="22"/>
        </w:rPr>
        <w:t xml:space="preserve"> </w:t>
      </w:r>
      <w:r w:rsidRPr="00483078">
        <w:rPr>
          <w:rFonts w:eastAsia="Palatino Linotype" w:cs="Palatino Linotype"/>
          <w:i/>
          <w:sz w:val="22"/>
          <w:u w:val="single"/>
        </w:rPr>
        <w:t>Se determine mediante resolución de autoridad competente; o</w:t>
      </w:r>
    </w:p>
    <w:p w14:paraId="38869D85" w14:textId="77777777" w:rsidR="00483078" w:rsidRPr="00483078" w:rsidRDefault="00483078" w:rsidP="00483078">
      <w:pPr>
        <w:spacing w:line="259" w:lineRule="auto"/>
        <w:ind w:left="567" w:right="567"/>
        <w:rPr>
          <w:rFonts w:eastAsia="Palatino Linotype" w:cs="Palatino Linotype"/>
          <w:i/>
          <w:sz w:val="22"/>
          <w:u w:val="single"/>
        </w:rPr>
      </w:pPr>
      <w:r w:rsidRPr="00483078">
        <w:rPr>
          <w:rFonts w:eastAsia="Palatino Linotype" w:cs="Palatino Linotype"/>
          <w:b/>
          <w:i/>
          <w:sz w:val="22"/>
        </w:rPr>
        <w:t>III.</w:t>
      </w:r>
      <w:r w:rsidRPr="00483078">
        <w:rPr>
          <w:rFonts w:eastAsia="Palatino Linotype" w:cs="Palatino Linotype"/>
          <w:i/>
          <w:sz w:val="22"/>
        </w:rPr>
        <w:t xml:space="preserve"> </w:t>
      </w:r>
      <w:r w:rsidRPr="00483078">
        <w:rPr>
          <w:rFonts w:eastAsia="Palatino Linotype" w:cs="Palatino Linotype"/>
          <w:i/>
          <w:sz w:val="22"/>
          <w:u w:val="single"/>
        </w:rPr>
        <w:t>Se generen versiones públicas para dar cumplimiento a las obligaciones de transparencia previstas en esta Ley.</w:t>
      </w:r>
    </w:p>
    <w:p w14:paraId="1F55C4B8"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i/>
          <w:sz w:val="22"/>
        </w:rPr>
        <w:t>(…)</w:t>
      </w:r>
    </w:p>
    <w:p w14:paraId="386892AC" w14:textId="77777777" w:rsidR="00483078" w:rsidRPr="00483078" w:rsidRDefault="00483078" w:rsidP="00483078">
      <w:pPr>
        <w:rPr>
          <w:rFonts w:eastAsia="Palatino Linotype" w:cs="Palatino Linotype"/>
          <w:i/>
          <w:szCs w:val="24"/>
        </w:rPr>
      </w:pPr>
    </w:p>
    <w:p w14:paraId="1ECFA36F" w14:textId="77777777" w:rsidR="00483078" w:rsidRPr="00483078" w:rsidRDefault="5A921099" w:rsidP="5A921099">
      <w:pPr>
        <w:rPr>
          <w:rFonts w:eastAsia="Palatino Linotype" w:cs="Palatino Linotype"/>
        </w:rPr>
      </w:pPr>
      <w:r w:rsidRPr="5A921099">
        <w:rPr>
          <w:rFonts w:eastAsia="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1E70BBC" w14:textId="2DCFAC94" w:rsidR="5A921099" w:rsidRDefault="5A921099" w:rsidP="5A921099">
      <w:pPr>
        <w:rPr>
          <w:rFonts w:eastAsia="Palatino Linotype" w:cs="Palatino Linotype"/>
        </w:rPr>
      </w:pPr>
    </w:p>
    <w:p w14:paraId="5E00F1CE" w14:textId="489E9616" w:rsidR="5A921099" w:rsidRPr="00F5177F" w:rsidRDefault="5A921099" w:rsidP="5A921099">
      <w:pPr>
        <w:rPr>
          <w:rFonts w:eastAsia="Palatino Linotype" w:cs="Palatino Linotype"/>
        </w:rPr>
      </w:pPr>
      <w:r w:rsidRPr="00F5177F">
        <w:rPr>
          <w:rFonts w:eastAsia="Palatino Linotype" w:cs="Palatino Linotype"/>
        </w:rPr>
        <w:t xml:space="preserve">En el presente caso, los nombres de los prestadores de servicio social es un dato que deberá ser protegido </w:t>
      </w:r>
      <w:r w:rsidRPr="00F5177F">
        <w:rPr>
          <w:rFonts w:eastAsia="Palatino Linotype" w:cs="Palatino Linotype"/>
          <w:b/>
          <w:bCs/>
        </w:rPr>
        <w:t>sólo en el caso de que estos no reciban ninguna contraprestación o recursos públicos;</w:t>
      </w:r>
      <w:r w:rsidRPr="00F5177F">
        <w:rPr>
          <w:rFonts w:eastAsia="Palatino Linotype" w:cs="Palatino Linotype"/>
        </w:rPr>
        <w:t xml:space="preserve"> en caso contrario, sí es procedente dejar visible el nombre por considerarse información de interés público y que abona a la transparencia y correcta rendición de cuentas.</w:t>
      </w:r>
    </w:p>
    <w:p w14:paraId="1EBD8FB9" w14:textId="77777777" w:rsidR="00483078" w:rsidRPr="00483078" w:rsidRDefault="00483078" w:rsidP="00483078">
      <w:pPr>
        <w:rPr>
          <w:rFonts w:eastAsia="Palatino Linotype" w:cs="Palatino Linotype"/>
          <w:szCs w:val="24"/>
        </w:rPr>
      </w:pPr>
    </w:p>
    <w:p w14:paraId="693F8119" w14:textId="77777777" w:rsidR="00483078" w:rsidRPr="00483078" w:rsidRDefault="00483078" w:rsidP="00483078">
      <w:pPr>
        <w:rPr>
          <w:rFonts w:eastAsia="Palatino Linotype" w:cs="Palatino Linotype"/>
          <w:szCs w:val="24"/>
        </w:rPr>
      </w:pPr>
      <w:r w:rsidRPr="00483078">
        <w:rPr>
          <w:rFonts w:eastAsia="Palatino Linotype" w:cs="Palatino Linotype"/>
          <w:szCs w:val="24"/>
        </w:rPr>
        <w:t xml:space="preserve">Por otro lado, los </w:t>
      </w:r>
      <w:r w:rsidRPr="00483078">
        <w:rPr>
          <w:rFonts w:eastAsia="Palatino Linotype" w:cs="Palatino Linotype"/>
          <w:i/>
          <w:szCs w:val="24"/>
        </w:rPr>
        <w:t>Lineamientos Generales en Materia de Clasificación y Desclasificación de la Información, así como para la elaboración de Versiones Públicas</w:t>
      </w:r>
      <w:r w:rsidRPr="00483078">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4489491" w14:textId="77777777" w:rsidR="00483078" w:rsidRPr="00483078" w:rsidRDefault="00483078" w:rsidP="00483078">
      <w:pPr>
        <w:rPr>
          <w:rFonts w:eastAsia="Palatino Linotype" w:cs="Palatino Linotype"/>
          <w:szCs w:val="24"/>
        </w:rPr>
      </w:pPr>
    </w:p>
    <w:p w14:paraId="2F785B83" w14:textId="77777777" w:rsidR="00483078" w:rsidRPr="00483078" w:rsidRDefault="00483078" w:rsidP="00483078">
      <w:pPr>
        <w:rPr>
          <w:rFonts w:eastAsia="Palatino Linotype" w:cs="Palatino Linotype"/>
          <w:szCs w:val="24"/>
        </w:rPr>
      </w:pPr>
      <w:r w:rsidRPr="00483078">
        <w:rPr>
          <w:rFonts w:eastAsia="Palatino Linotype" w:cs="Palatino Linotype"/>
          <w:szCs w:val="24"/>
        </w:rPr>
        <w:t>Entorno a lo que aquí nos interesa, los Lineamientos Quincuagésimo sexto, Quincuagésimo séptimo y Quincuagésimo octavo, establecen lo siguiente:</w:t>
      </w:r>
    </w:p>
    <w:p w14:paraId="375B8C74" w14:textId="77777777" w:rsidR="00483078" w:rsidRPr="00483078" w:rsidRDefault="00483078" w:rsidP="00483078">
      <w:pPr>
        <w:rPr>
          <w:rFonts w:eastAsia="Palatino Linotype" w:cs="Palatino Linotype"/>
          <w:sz w:val="22"/>
        </w:rPr>
      </w:pPr>
    </w:p>
    <w:p w14:paraId="4E280C24"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lastRenderedPageBreak/>
        <w:t>Quincuagésimo sexto.</w:t>
      </w:r>
      <w:r w:rsidRPr="00483078">
        <w:rPr>
          <w:rFonts w:eastAsia="Palatino Linotype" w:cs="Palatino Linotype"/>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1669E49" w14:textId="77777777" w:rsidR="00483078" w:rsidRPr="00483078" w:rsidRDefault="00483078" w:rsidP="00483078">
      <w:pPr>
        <w:spacing w:line="259" w:lineRule="auto"/>
        <w:ind w:left="567" w:right="567"/>
        <w:rPr>
          <w:rFonts w:eastAsia="Palatino Linotype" w:cs="Palatino Linotype"/>
          <w:i/>
          <w:sz w:val="22"/>
        </w:rPr>
      </w:pPr>
    </w:p>
    <w:p w14:paraId="08D3553A"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Quincuagésimo séptimo.</w:t>
      </w:r>
      <w:r w:rsidRPr="00483078">
        <w:rPr>
          <w:rFonts w:eastAsia="Palatino Linotype" w:cs="Palatino Linotype"/>
          <w:i/>
          <w:sz w:val="22"/>
        </w:rPr>
        <w:t xml:space="preserve"> Se considera, en principio, como información pública y no podrá omitirse de las versiones públicas la siguiente:</w:t>
      </w:r>
    </w:p>
    <w:p w14:paraId="2E794B8B"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i/>
          <w:sz w:val="22"/>
        </w:rPr>
        <w:t xml:space="preserve"> </w:t>
      </w:r>
    </w:p>
    <w:p w14:paraId="7E53D32F"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i/>
          <w:sz w:val="22"/>
        </w:rPr>
        <w:t xml:space="preserve">I. La relativa a las Obligaciones de Transparencia que contempla el Título V de la Ley General y las demás disposiciones legales aplicables; </w:t>
      </w:r>
    </w:p>
    <w:p w14:paraId="70D99B0C"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i/>
          <w:sz w:val="22"/>
        </w:rPr>
        <w:t xml:space="preserve">II. El nombre de los servidores públicos en los documentos, y sus firmas autógrafas, cuando sean utilizados en el ejercicio de las facultades conferidas para el desempeño del servicio público, y </w:t>
      </w:r>
    </w:p>
    <w:p w14:paraId="671E07A1"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6179777" w14:textId="77777777" w:rsidR="00483078" w:rsidRPr="00483078" w:rsidRDefault="00483078" w:rsidP="00483078">
      <w:pPr>
        <w:spacing w:line="259" w:lineRule="auto"/>
        <w:ind w:left="567" w:right="567"/>
        <w:rPr>
          <w:rFonts w:eastAsia="Palatino Linotype" w:cs="Palatino Linotype"/>
          <w:i/>
          <w:sz w:val="22"/>
        </w:rPr>
      </w:pPr>
    </w:p>
    <w:p w14:paraId="521A59E4"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i/>
          <w:sz w:val="22"/>
        </w:rPr>
        <w:t xml:space="preserve">Lo anterior, siempre y cuando no se acredite alguna causal de clasificación, prevista en las leyes o en los tratados internacionales suscritos por el Estado mexicano. </w:t>
      </w:r>
    </w:p>
    <w:p w14:paraId="57F7595E" w14:textId="77777777" w:rsidR="00483078" w:rsidRPr="00483078" w:rsidRDefault="00483078" w:rsidP="00483078">
      <w:pPr>
        <w:spacing w:line="259" w:lineRule="auto"/>
        <w:ind w:left="567" w:right="567"/>
        <w:rPr>
          <w:rFonts w:eastAsia="Palatino Linotype" w:cs="Palatino Linotype"/>
          <w:i/>
          <w:sz w:val="22"/>
        </w:rPr>
      </w:pPr>
    </w:p>
    <w:p w14:paraId="472C474F" w14:textId="77777777" w:rsidR="00483078" w:rsidRPr="00483078" w:rsidRDefault="00483078" w:rsidP="00483078">
      <w:pPr>
        <w:spacing w:line="259" w:lineRule="auto"/>
        <w:ind w:left="567" w:right="567"/>
        <w:rPr>
          <w:rFonts w:eastAsia="Palatino Linotype" w:cs="Palatino Linotype"/>
          <w:i/>
          <w:sz w:val="22"/>
        </w:rPr>
      </w:pPr>
      <w:r w:rsidRPr="00483078">
        <w:rPr>
          <w:rFonts w:eastAsia="Palatino Linotype" w:cs="Palatino Linotype"/>
          <w:b/>
          <w:i/>
          <w:sz w:val="22"/>
        </w:rPr>
        <w:t>Quincuagésimo octavo.</w:t>
      </w:r>
      <w:r w:rsidRPr="00483078">
        <w:rPr>
          <w:rFonts w:eastAsia="Palatino Linotype" w:cs="Palatino Linotype"/>
          <w:i/>
          <w:sz w:val="22"/>
        </w:rPr>
        <w:t xml:space="preserve"> Los sujetos obligados garantizarán que los sistemas o medios empleados para eliminar la información en las versiones públicas no permitan la recuperación o visualización de la misma.</w:t>
      </w:r>
    </w:p>
    <w:p w14:paraId="08B88B94" w14:textId="77777777" w:rsidR="00483078" w:rsidRPr="00483078" w:rsidRDefault="00483078" w:rsidP="00483078">
      <w:pPr>
        <w:rPr>
          <w:rFonts w:eastAsia="Palatino Linotype" w:cs="Palatino Linotype"/>
          <w:i/>
          <w:szCs w:val="24"/>
        </w:rPr>
      </w:pPr>
    </w:p>
    <w:p w14:paraId="2ACF5321" w14:textId="77777777" w:rsidR="00483078" w:rsidRPr="00483078" w:rsidRDefault="00483078" w:rsidP="00483078">
      <w:pPr>
        <w:rPr>
          <w:rFonts w:eastAsia="Palatino Linotype" w:cs="Palatino Linotype"/>
          <w:szCs w:val="24"/>
        </w:rPr>
      </w:pPr>
      <w:r w:rsidRPr="00483078">
        <w:rPr>
          <w:rFonts w:eastAsia="Palatino Linotype" w:cs="Palatino Linotype"/>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w:t>
      </w:r>
      <w:r w:rsidRPr="00483078">
        <w:rPr>
          <w:rFonts w:eastAsia="Palatino Linotype" w:cs="Palatino Linotype"/>
          <w:szCs w:val="24"/>
        </w:rPr>
        <w:lastRenderedPageBreak/>
        <w:t>en estado de incertidumbre, al no conocer o comprender porque no aparecen en la documentación respectiva.</w:t>
      </w:r>
    </w:p>
    <w:p w14:paraId="6EB4F2D3" w14:textId="77777777" w:rsidR="00483078" w:rsidRPr="00483078" w:rsidRDefault="00483078" w:rsidP="00483078">
      <w:pPr>
        <w:rPr>
          <w:rFonts w:eastAsia="Palatino Linotype" w:cs="Palatino Linotype"/>
          <w:szCs w:val="24"/>
        </w:rPr>
      </w:pPr>
    </w:p>
    <w:p w14:paraId="2ED480B0" w14:textId="77777777" w:rsidR="00483078" w:rsidRPr="00483078" w:rsidRDefault="00483078" w:rsidP="00483078">
      <w:pPr>
        <w:rPr>
          <w:rFonts w:eastAsia="Palatino Linotype" w:cs="Palatino Linotype"/>
          <w:szCs w:val="24"/>
        </w:rPr>
      </w:pPr>
      <w:r w:rsidRPr="00483078">
        <w:rPr>
          <w:rFonts w:eastAsia="Palatino Linotype" w:cs="Palatino Linotype"/>
          <w:szCs w:val="24"/>
        </w:rPr>
        <w:t>Por lo que respecta al Acuerdo del Comité de Transparencia que sustente la versión pública de la documentación a entregar, deberá ser notificado mediante el SAIMEX.</w:t>
      </w:r>
    </w:p>
    <w:p w14:paraId="2959B97B" w14:textId="77777777" w:rsidR="00483078" w:rsidRPr="00483078" w:rsidRDefault="00483078" w:rsidP="00483078">
      <w:pPr>
        <w:rPr>
          <w:rFonts w:eastAsia="Palatino Linotype" w:cs="Palatino Linotype"/>
          <w:szCs w:val="24"/>
        </w:rPr>
      </w:pPr>
    </w:p>
    <w:p w14:paraId="722D597B" w14:textId="77777777" w:rsidR="00483078" w:rsidRPr="00483078" w:rsidRDefault="00483078" w:rsidP="00483078">
      <w:pPr>
        <w:pBdr>
          <w:top w:val="nil"/>
          <w:left w:val="nil"/>
          <w:bottom w:val="nil"/>
          <w:right w:val="nil"/>
          <w:between w:val="nil"/>
        </w:pBdr>
        <w:rPr>
          <w:rFonts w:eastAsia="Palatino Linotype" w:cs="Palatino Linotype"/>
          <w:color w:val="000000"/>
          <w:szCs w:val="24"/>
        </w:rPr>
      </w:pPr>
      <w:r w:rsidRPr="00483078">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5BCBA79B" w14:textId="1E2F319C" w:rsidR="006F2304" w:rsidRDefault="006F2304" w:rsidP="006F2304">
      <w:pPr>
        <w:pBdr>
          <w:top w:val="nil"/>
          <w:left w:val="nil"/>
          <w:bottom w:val="nil"/>
          <w:right w:val="nil"/>
          <w:between w:val="nil"/>
        </w:pBdr>
        <w:rPr>
          <w:rFonts w:eastAsia="Arial Unicode MS"/>
          <w:szCs w:val="24"/>
        </w:rPr>
      </w:pPr>
    </w:p>
    <w:p w14:paraId="2EE9DB52" w14:textId="6D7E2389"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En mérito de lo expuesto en líneas anteriores, este Instituto considera que los motivos de inconformidad planteados por la Recurrente resultan fundados en el recurso de revisión que es materia de esta resolución; por ello </w:t>
      </w:r>
      <w:r w:rsidRPr="006F2304">
        <w:rPr>
          <w:rFonts w:eastAsia="Palatino Linotype" w:cs="Palatino Linotype"/>
          <w:b/>
          <w:color w:val="000000"/>
          <w:szCs w:val="24"/>
        </w:rPr>
        <w:t xml:space="preserve">con fundamento en la </w:t>
      </w:r>
      <w:r w:rsidR="00483078">
        <w:rPr>
          <w:rFonts w:eastAsia="Palatino Linotype" w:cs="Palatino Linotype"/>
          <w:b/>
          <w:color w:val="000000"/>
          <w:szCs w:val="24"/>
        </w:rPr>
        <w:t>segunda</w:t>
      </w:r>
      <w:r w:rsidRPr="006F2304">
        <w:rPr>
          <w:rFonts w:eastAsia="Palatino Linotype" w:cs="Palatino Linotype"/>
          <w:b/>
          <w:color w:val="000000"/>
          <w:szCs w:val="24"/>
        </w:rPr>
        <w:t xml:space="preserve"> hipótesis de la fracción III del artículo 186 </w:t>
      </w:r>
      <w:r w:rsidRPr="006F2304">
        <w:rPr>
          <w:rFonts w:eastAsia="Palatino Linotype" w:cs="Palatino Linotype"/>
          <w:color w:val="000000"/>
          <w:szCs w:val="24"/>
        </w:rPr>
        <w:t xml:space="preserve">de la Ley de Transparencia y Acceso a la Información Pública del Estado de México y Municipios, se </w:t>
      </w:r>
      <w:r w:rsidR="00483078">
        <w:rPr>
          <w:rFonts w:eastAsia="Palatino Linotype" w:cs="Palatino Linotype"/>
          <w:b/>
          <w:color w:val="000000"/>
          <w:szCs w:val="24"/>
        </w:rPr>
        <w:t>MODIFI</w:t>
      </w:r>
      <w:r w:rsidRPr="006F2304">
        <w:rPr>
          <w:rFonts w:eastAsia="Palatino Linotype" w:cs="Palatino Linotype"/>
          <w:b/>
          <w:color w:val="000000"/>
          <w:szCs w:val="24"/>
        </w:rPr>
        <w:t xml:space="preserve">CA </w:t>
      </w:r>
      <w:r w:rsidRPr="006F2304">
        <w:rPr>
          <w:rFonts w:eastAsia="Palatino Linotype" w:cs="Palatino Linotype"/>
          <w:color w:val="000000"/>
          <w:szCs w:val="24"/>
        </w:rPr>
        <w:t>la respuesta a la solicitud de información número</w:t>
      </w:r>
      <w:r w:rsidRPr="006F2304">
        <w:rPr>
          <w:rFonts w:eastAsia="Palatino Linotype" w:cs="Palatino Linotype"/>
          <w:b/>
          <w:color w:val="000000"/>
          <w:szCs w:val="24"/>
        </w:rPr>
        <w:t xml:space="preserve"> </w:t>
      </w:r>
      <w:r w:rsidR="00483078" w:rsidRPr="00483078">
        <w:rPr>
          <w:rFonts w:eastAsia="Palatino Linotype" w:cs="Palatino Linotype"/>
          <w:b/>
          <w:bCs/>
          <w:color w:val="000000"/>
          <w:szCs w:val="24"/>
        </w:rPr>
        <w:t>00162/TLALMANA/IP/2022</w:t>
      </w:r>
      <w:r w:rsidRPr="006F2304">
        <w:rPr>
          <w:rFonts w:eastAsia="Palatino Linotype" w:cs="Palatino Linotype"/>
          <w:color w:val="000000"/>
          <w:szCs w:val="24"/>
        </w:rPr>
        <w:t>, que ha sido materia del presente estudio.</w:t>
      </w:r>
    </w:p>
    <w:p w14:paraId="5C8FB5D9"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1040369A"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Por lo antes expuesto y fundado es de resolverse y,</w:t>
      </w:r>
    </w:p>
    <w:p w14:paraId="0A7B7396" w14:textId="2CD6AB0E" w:rsidR="006F2304" w:rsidRPr="006F2304" w:rsidRDefault="001433DE" w:rsidP="006F2304">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w:t>
      </w:r>
    </w:p>
    <w:p w14:paraId="3D0DF977" w14:textId="77777777" w:rsidR="006F2304" w:rsidRPr="006F2304" w:rsidRDefault="006F2304" w:rsidP="006F2304">
      <w:pPr>
        <w:pBdr>
          <w:top w:val="nil"/>
          <w:left w:val="nil"/>
          <w:bottom w:val="nil"/>
          <w:right w:val="nil"/>
          <w:between w:val="nil"/>
        </w:pBdr>
        <w:jc w:val="center"/>
        <w:rPr>
          <w:rFonts w:eastAsia="Palatino Linotype" w:cs="Palatino Linotype"/>
          <w:b/>
          <w:color w:val="000000"/>
          <w:sz w:val="28"/>
          <w:szCs w:val="28"/>
        </w:rPr>
      </w:pPr>
      <w:r w:rsidRPr="006F2304">
        <w:rPr>
          <w:rFonts w:eastAsia="Palatino Linotype" w:cs="Palatino Linotype"/>
          <w:b/>
          <w:color w:val="000000"/>
          <w:sz w:val="28"/>
          <w:szCs w:val="28"/>
        </w:rPr>
        <w:lastRenderedPageBreak/>
        <w:t>S E    R E S U E L V E</w:t>
      </w:r>
    </w:p>
    <w:p w14:paraId="5C281801" w14:textId="77777777" w:rsidR="006F2304" w:rsidRPr="006F2304" w:rsidRDefault="006F2304" w:rsidP="006F2304">
      <w:pPr>
        <w:pBdr>
          <w:top w:val="nil"/>
          <w:left w:val="nil"/>
          <w:bottom w:val="nil"/>
          <w:right w:val="nil"/>
          <w:between w:val="nil"/>
        </w:pBdr>
        <w:rPr>
          <w:rFonts w:eastAsia="Palatino Linotype" w:cs="Palatino Linotype"/>
          <w:b/>
          <w:color w:val="000000"/>
          <w:szCs w:val="24"/>
        </w:rPr>
      </w:pPr>
    </w:p>
    <w:p w14:paraId="092DCD09" w14:textId="17D91BA7"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b/>
          <w:color w:val="000000"/>
          <w:szCs w:val="24"/>
        </w:rPr>
        <w:t>PRIMERO.</w:t>
      </w:r>
      <w:r w:rsidRPr="006F2304">
        <w:rPr>
          <w:rFonts w:eastAsia="Palatino Linotype" w:cs="Palatino Linotype"/>
          <w:color w:val="000000"/>
          <w:szCs w:val="24"/>
        </w:rPr>
        <w:t xml:space="preserve"> Se </w:t>
      </w:r>
      <w:r w:rsidR="00483078">
        <w:rPr>
          <w:rFonts w:eastAsia="Palatino Linotype" w:cs="Palatino Linotype"/>
          <w:b/>
          <w:color w:val="000000"/>
          <w:szCs w:val="24"/>
        </w:rPr>
        <w:t>MODIFI</w:t>
      </w:r>
      <w:r w:rsidRPr="006F2304">
        <w:rPr>
          <w:rFonts w:eastAsia="Palatino Linotype" w:cs="Palatino Linotype"/>
          <w:b/>
          <w:color w:val="000000"/>
          <w:szCs w:val="24"/>
        </w:rPr>
        <w:t>CA</w:t>
      </w:r>
      <w:r w:rsidRPr="006F2304">
        <w:rPr>
          <w:rFonts w:eastAsia="Palatino Linotype" w:cs="Palatino Linotype"/>
          <w:color w:val="000000"/>
          <w:szCs w:val="24"/>
        </w:rPr>
        <w:t xml:space="preserve"> la respuesta entregada por el Sujeto Obligado</w:t>
      </w:r>
      <w:r w:rsidRPr="006F2304">
        <w:rPr>
          <w:rFonts w:eastAsia="Palatino Linotype" w:cs="Palatino Linotype"/>
          <w:b/>
          <w:color w:val="000000"/>
          <w:szCs w:val="24"/>
        </w:rPr>
        <w:t xml:space="preserve"> </w:t>
      </w:r>
      <w:r w:rsidRPr="006F2304">
        <w:rPr>
          <w:rFonts w:eastAsia="Palatino Linotype" w:cs="Palatino Linotype"/>
          <w:color w:val="000000"/>
          <w:szCs w:val="24"/>
        </w:rPr>
        <w:t xml:space="preserve">a la solicitud de información número </w:t>
      </w:r>
      <w:r w:rsidR="00483078" w:rsidRPr="00483078">
        <w:rPr>
          <w:rFonts w:eastAsia="Palatino Linotype" w:cs="Palatino Linotype"/>
          <w:b/>
          <w:bCs/>
          <w:color w:val="000000"/>
          <w:szCs w:val="24"/>
        </w:rPr>
        <w:t>00162/TLALMANA/IP/2022</w:t>
      </w:r>
      <w:r w:rsidRPr="006F2304">
        <w:rPr>
          <w:rFonts w:eastAsia="Palatino Linotype" w:cs="Palatino Linotype"/>
          <w:color w:val="000000"/>
          <w:szCs w:val="24"/>
        </w:rPr>
        <w:t xml:space="preserve">, por resultar fundados los motivos de inconformidad argüidos por </w:t>
      </w:r>
      <w:r w:rsidR="002E7148">
        <w:rPr>
          <w:rFonts w:eastAsia="Palatino Linotype" w:cs="Palatino Linotype"/>
          <w:color w:val="000000"/>
          <w:szCs w:val="24"/>
        </w:rPr>
        <w:t>el</w:t>
      </w:r>
      <w:r w:rsidRPr="006F2304">
        <w:rPr>
          <w:rFonts w:eastAsia="Palatino Linotype" w:cs="Palatino Linotype"/>
          <w:color w:val="000000"/>
          <w:szCs w:val="24"/>
        </w:rPr>
        <w:t xml:space="preserve"> Recurrente, en términos del</w:t>
      </w:r>
      <w:r w:rsidRPr="006F2304">
        <w:rPr>
          <w:rFonts w:eastAsia="Palatino Linotype" w:cs="Palatino Linotype"/>
          <w:b/>
          <w:color w:val="000000"/>
          <w:szCs w:val="24"/>
        </w:rPr>
        <w:t xml:space="preserve"> Considerando CUARTO </w:t>
      </w:r>
      <w:r w:rsidRPr="006F2304">
        <w:rPr>
          <w:rFonts w:eastAsia="Palatino Linotype" w:cs="Palatino Linotype"/>
          <w:color w:val="000000"/>
          <w:szCs w:val="24"/>
        </w:rPr>
        <w:t xml:space="preserve">de la presente resolución. </w:t>
      </w:r>
    </w:p>
    <w:p w14:paraId="3D1F909C"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7EFB8F4E" w14:textId="7C166E1D"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b/>
          <w:color w:val="000000"/>
          <w:szCs w:val="24"/>
        </w:rPr>
        <w:t>SEGUNDO.</w:t>
      </w:r>
      <w:r w:rsidRPr="006F2304">
        <w:rPr>
          <w:rFonts w:eastAsia="Palatino Linotype" w:cs="Palatino Linotype"/>
          <w:color w:val="000000"/>
          <w:szCs w:val="24"/>
        </w:rPr>
        <w:t xml:space="preserve"> Se </w:t>
      </w:r>
      <w:r w:rsidRPr="006F2304">
        <w:rPr>
          <w:rFonts w:eastAsia="Palatino Linotype" w:cs="Palatino Linotype"/>
          <w:b/>
          <w:color w:val="000000"/>
          <w:szCs w:val="24"/>
        </w:rPr>
        <w:t>ORDENA</w:t>
      </w:r>
      <w:r w:rsidRPr="006F2304">
        <w:rPr>
          <w:rFonts w:eastAsia="Palatino Linotype" w:cs="Palatino Linotype"/>
          <w:color w:val="000000"/>
          <w:szCs w:val="24"/>
        </w:rPr>
        <w:t xml:space="preserve"> al Sujeto Obligado que haga entrega a</w:t>
      </w:r>
      <w:r w:rsidR="00497FCD" w:rsidRPr="00C60275">
        <w:rPr>
          <w:rFonts w:eastAsia="Palatino Linotype" w:cs="Palatino Linotype"/>
          <w:color w:val="000000"/>
          <w:szCs w:val="24"/>
        </w:rPr>
        <w:t>l</w:t>
      </w:r>
      <w:r w:rsidRPr="006F2304">
        <w:rPr>
          <w:rFonts w:eastAsia="Palatino Linotype" w:cs="Palatino Linotype"/>
          <w:color w:val="000000"/>
          <w:szCs w:val="24"/>
        </w:rPr>
        <w:t xml:space="preserve"> Recurrente mediante el Sistema de Acceso a la Información Mexiquense (SAIMEX), en versión pública y en términos del </w:t>
      </w:r>
      <w:r w:rsidRPr="006F2304">
        <w:rPr>
          <w:rFonts w:eastAsia="Palatino Linotype" w:cs="Palatino Linotype"/>
          <w:b/>
          <w:color w:val="000000"/>
          <w:szCs w:val="24"/>
        </w:rPr>
        <w:t>Considerando CUARTO</w:t>
      </w:r>
      <w:r w:rsidRPr="006F2304">
        <w:rPr>
          <w:rFonts w:eastAsia="Palatino Linotype" w:cs="Palatino Linotype"/>
          <w:color w:val="000000"/>
          <w:szCs w:val="24"/>
        </w:rPr>
        <w:t xml:space="preserve">, de lo siguiente: </w:t>
      </w:r>
    </w:p>
    <w:p w14:paraId="13B58CFD" w14:textId="77777777" w:rsidR="006F2304" w:rsidRPr="009845B9" w:rsidRDefault="006F2304" w:rsidP="006F2304">
      <w:pPr>
        <w:pBdr>
          <w:top w:val="nil"/>
          <w:left w:val="nil"/>
          <w:bottom w:val="nil"/>
          <w:right w:val="nil"/>
          <w:between w:val="nil"/>
        </w:pBdr>
        <w:rPr>
          <w:rFonts w:eastAsia="Palatino Linotype" w:cs="Palatino Linotype"/>
          <w:color w:val="000000"/>
          <w:sz w:val="20"/>
          <w:szCs w:val="20"/>
        </w:rPr>
      </w:pPr>
    </w:p>
    <w:p w14:paraId="36EE7DE2" w14:textId="2091A8C6" w:rsidR="006F2304" w:rsidRPr="006F2304" w:rsidRDefault="006F2304">
      <w:pPr>
        <w:numPr>
          <w:ilvl w:val="0"/>
          <w:numId w:val="2"/>
        </w:numPr>
        <w:pBdr>
          <w:top w:val="nil"/>
          <w:left w:val="nil"/>
          <w:bottom w:val="nil"/>
          <w:right w:val="nil"/>
          <w:between w:val="nil"/>
        </w:pBdr>
        <w:spacing w:line="240" w:lineRule="auto"/>
        <w:ind w:left="851" w:hanging="567"/>
        <w:rPr>
          <w:rFonts w:eastAsia="Palatino Linotype" w:cs="Palatino Linotype"/>
          <w:color w:val="000000"/>
          <w:szCs w:val="24"/>
        </w:rPr>
      </w:pPr>
      <w:r w:rsidRPr="006F2304">
        <w:rPr>
          <w:rFonts w:eastAsia="Palatino Linotype" w:cs="Palatino Linotype"/>
          <w:i/>
          <w:color w:val="000000"/>
          <w:szCs w:val="24"/>
        </w:rPr>
        <w:t>L</w:t>
      </w:r>
      <w:r w:rsidR="00483078">
        <w:rPr>
          <w:rFonts w:eastAsia="Palatino Linotype" w:cs="Palatino Linotype"/>
          <w:i/>
          <w:color w:val="000000"/>
          <w:szCs w:val="24"/>
        </w:rPr>
        <w:t xml:space="preserve">as listas de asistencia de los servidores públicos </w:t>
      </w:r>
      <w:r w:rsidR="009845B9">
        <w:rPr>
          <w:rFonts w:eastAsia="Palatino Linotype" w:cs="Palatino Linotype"/>
          <w:i/>
          <w:color w:val="000000"/>
          <w:szCs w:val="24"/>
        </w:rPr>
        <w:t>adscritos al Sistema Municipal de Desarrollo Integral de la Familia de Tlalmanalco correspondientes al periodo comprendido del dieciocho de febrero al veintiocho de marzo de dos mil veintidós.</w:t>
      </w:r>
    </w:p>
    <w:p w14:paraId="766014E0" w14:textId="77777777" w:rsidR="006F2304" w:rsidRPr="009845B9" w:rsidRDefault="006F2304" w:rsidP="006F2304">
      <w:pPr>
        <w:pBdr>
          <w:top w:val="nil"/>
          <w:left w:val="nil"/>
          <w:bottom w:val="nil"/>
          <w:right w:val="nil"/>
          <w:between w:val="nil"/>
        </w:pBdr>
        <w:rPr>
          <w:rFonts w:eastAsia="Palatino Linotype" w:cs="Palatino Linotype"/>
          <w:color w:val="000000"/>
          <w:sz w:val="20"/>
          <w:szCs w:val="20"/>
        </w:rPr>
      </w:pPr>
    </w:p>
    <w:p w14:paraId="5F0DC40B" w14:textId="0F047007" w:rsid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384A6395" w14:textId="18DB16F6" w:rsidR="009845B9" w:rsidRPr="009845B9" w:rsidRDefault="009845B9" w:rsidP="006F2304">
      <w:pPr>
        <w:pBdr>
          <w:top w:val="nil"/>
          <w:left w:val="nil"/>
          <w:bottom w:val="nil"/>
          <w:right w:val="nil"/>
          <w:between w:val="nil"/>
        </w:pBdr>
        <w:rPr>
          <w:rFonts w:eastAsia="Palatino Linotype" w:cs="Palatino Linotype"/>
          <w:color w:val="000000"/>
          <w:sz w:val="20"/>
          <w:szCs w:val="20"/>
        </w:rPr>
      </w:pPr>
    </w:p>
    <w:p w14:paraId="280C87F4" w14:textId="321F94B7" w:rsidR="009845B9" w:rsidRPr="006F2304" w:rsidRDefault="009845B9" w:rsidP="006F2304">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 xml:space="preserve">En el supuesto de que la información solicitada no se localice en los archivos del área competente se deberá hacer entrega del acuerdo emitido por el Comité de Transparencia mediante el cual se confirme la inexistencia de la información, conforme a lo establecido </w:t>
      </w:r>
      <w:r>
        <w:rPr>
          <w:rFonts w:eastAsia="Palatino Linotype" w:cs="Palatino Linotype"/>
          <w:color w:val="000000"/>
          <w:szCs w:val="24"/>
        </w:rPr>
        <w:lastRenderedPageBreak/>
        <w:t xml:space="preserve">en los artículos 19, 169 y 170 de la </w:t>
      </w:r>
      <w:r w:rsidRPr="009845B9">
        <w:rPr>
          <w:rFonts w:eastAsia="Palatino Linotype" w:cs="Palatino Linotype"/>
          <w:color w:val="000000"/>
          <w:szCs w:val="24"/>
        </w:rPr>
        <w:t>Ley de Transparencia y Acceso a la Información Pública del Estado de México y Municipios</w:t>
      </w:r>
      <w:r>
        <w:rPr>
          <w:rFonts w:eastAsia="Palatino Linotype" w:cs="Palatino Linotype"/>
          <w:color w:val="000000"/>
          <w:szCs w:val="24"/>
        </w:rPr>
        <w:t>.</w:t>
      </w:r>
    </w:p>
    <w:p w14:paraId="2E26BEC7" w14:textId="77777777" w:rsidR="006F2304" w:rsidRPr="009845B9" w:rsidRDefault="006F2304" w:rsidP="006F2304">
      <w:pPr>
        <w:pBdr>
          <w:top w:val="nil"/>
          <w:left w:val="nil"/>
          <w:bottom w:val="nil"/>
          <w:right w:val="nil"/>
          <w:between w:val="nil"/>
        </w:pBdr>
        <w:rPr>
          <w:rFonts w:eastAsia="Palatino Linotype" w:cs="Palatino Linotype"/>
          <w:color w:val="000000"/>
          <w:sz w:val="20"/>
          <w:szCs w:val="20"/>
        </w:rPr>
      </w:pPr>
    </w:p>
    <w:p w14:paraId="1F719789"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b/>
          <w:color w:val="000000"/>
          <w:szCs w:val="24"/>
        </w:rPr>
        <w:t>TERCERO. Notifíquese</w:t>
      </w:r>
      <w:r w:rsidRPr="006F2304">
        <w:rPr>
          <w:rFonts w:eastAsia="Palatino Linotype" w:cs="Palatino Linotype"/>
          <w:b/>
          <w:i/>
          <w:color w:val="000000"/>
          <w:szCs w:val="24"/>
        </w:rPr>
        <w:t xml:space="preserve"> </w:t>
      </w:r>
      <w:r w:rsidRPr="006F2304">
        <w:rPr>
          <w:rFonts w:eastAsia="Palatino Linotype" w:cs="Palatino Linotype"/>
          <w:color w:val="000000"/>
          <w:szCs w:val="24"/>
        </w:rPr>
        <w:t>al Titular de la Unidad de Transparencia del</w:t>
      </w:r>
      <w:r w:rsidRPr="006F2304">
        <w:rPr>
          <w:rFonts w:eastAsia="Palatino Linotype" w:cs="Palatino Linotype"/>
          <w:b/>
          <w:color w:val="000000"/>
          <w:szCs w:val="24"/>
        </w:rPr>
        <w:t xml:space="preserve"> </w:t>
      </w:r>
      <w:r w:rsidRPr="006F2304">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3CF21EF" w14:textId="77777777" w:rsidR="006F2304" w:rsidRPr="009845B9" w:rsidRDefault="006F2304" w:rsidP="006F2304">
      <w:pPr>
        <w:pBdr>
          <w:top w:val="nil"/>
          <w:left w:val="nil"/>
          <w:bottom w:val="nil"/>
          <w:right w:val="nil"/>
          <w:between w:val="nil"/>
        </w:pBdr>
        <w:rPr>
          <w:rFonts w:eastAsia="Palatino Linotype" w:cs="Palatino Linotype"/>
          <w:color w:val="000000"/>
          <w:sz w:val="20"/>
          <w:szCs w:val="20"/>
        </w:rPr>
      </w:pPr>
    </w:p>
    <w:p w14:paraId="1C55AC63"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b/>
          <w:color w:val="000000"/>
          <w:szCs w:val="24"/>
        </w:rPr>
        <w:t xml:space="preserve">CUARTO. </w:t>
      </w:r>
      <w:r w:rsidRPr="006F2304">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C30E49" w14:textId="77777777" w:rsidR="006F2304" w:rsidRPr="009845B9" w:rsidRDefault="006F2304" w:rsidP="006F2304">
      <w:pPr>
        <w:pBdr>
          <w:top w:val="nil"/>
          <w:left w:val="nil"/>
          <w:bottom w:val="nil"/>
          <w:right w:val="nil"/>
          <w:between w:val="nil"/>
        </w:pBdr>
        <w:rPr>
          <w:rFonts w:eastAsia="Palatino Linotype" w:cs="Palatino Linotype"/>
          <w:b/>
          <w:color w:val="000000"/>
          <w:sz w:val="20"/>
          <w:szCs w:val="20"/>
        </w:rPr>
      </w:pPr>
    </w:p>
    <w:p w14:paraId="5F07C276" w14:textId="75065752" w:rsidR="006F2304" w:rsidRPr="006F2304" w:rsidRDefault="006F2304" w:rsidP="006F2304">
      <w:pPr>
        <w:pBdr>
          <w:top w:val="nil"/>
          <w:left w:val="nil"/>
          <w:bottom w:val="nil"/>
          <w:right w:val="nil"/>
          <w:between w:val="nil"/>
        </w:pBdr>
        <w:rPr>
          <w:rFonts w:eastAsia="Palatino Linotype" w:cs="Palatino Linotype"/>
          <w:color w:val="000000"/>
          <w:szCs w:val="24"/>
          <w:highlight w:val="white"/>
        </w:rPr>
      </w:pPr>
      <w:r w:rsidRPr="006F2304">
        <w:rPr>
          <w:rFonts w:eastAsia="Palatino Linotype" w:cs="Palatino Linotype"/>
          <w:b/>
          <w:color w:val="000000"/>
          <w:szCs w:val="24"/>
        </w:rPr>
        <w:t xml:space="preserve">QUINTO. Notifíquese </w:t>
      </w:r>
      <w:r w:rsidRPr="006F2304">
        <w:rPr>
          <w:rFonts w:eastAsia="Palatino Linotype" w:cs="Palatino Linotype"/>
          <w:color w:val="000000"/>
          <w:szCs w:val="24"/>
        </w:rPr>
        <w:t>la presente resolución a</w:t>
      </w:r>
      <w:r w:rsidR="002E7148">
        <w:rPr>
          <w:rFonts w:eastAsia="Palatino Linotype" w:cs="Palatino Linotype"/>
          <w:color w:val="000000"/>
          <w:szCs w:val="24"/>
        </w:rPr>
        <w:t>l</w:t>
      </w:r>
      <w:r w:rsidRPr="006F2304">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6F2304">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3EBCCE3E" w14:textId="77777777" w:rsidR="006F2304" w:rsidRPr="009845B9" w:rsidRDefault="006F2304" w:rsidP="00626415">
      <w:pPr>
        <w:pBdr>
          <w:top w:val="nil"/>
          <w:left w:val="nil"/>
          <w:bottom w:val="nil"/>
          <w:right w:val="nil"/>
          <w:between w:val="nil"/>
        </w:pBdr>
        <w:contextualSpacing/>
        <w:rPr>
          <w:rFonts w:eastAsia="Palatino Linotype" w:cs="Palatino Linotype"/>
          <w:color w:val="000000"/>
          <w:sz w:val="20"/>
          <w:szCs w:val="20"/>
        </w:rPr>
      </w:pPr>
    </w:p>
    <w:p w14:paraId="4CB6B2C7" w14:textId="24FF2318" w:rsidR="001433DE" w:rsidRDefault="515FDDC1" w:rsidP="001433DE">
      <w:pPr>
        <w:pBdr>
          <w:top w:val="nil"/>
          <w:left w:val="nil"/>
          <w:bottom w:val="nil"/>
          <w:right w:val="nil"/>
          <w:between w:val="nil"/>
        </w:pBdr>
        <w:contextualSpacing/>
        <w:rPr>
          <w:rFonts w:eastAsia="Palatino Linotype" w:cs="Palatino Linotype"/>
          <w:color w:val="000000" w:themeColor="text1"/>
          <w:szCs w:val="24"/>
        </w:rPr>
      </w:pPr>
      <w:r w:rsidRPr="009845B9">
        <w:rPr>
          <w:rFonts w:eastAsia="Palatino Linotype" w:cs="Palatino Linotype"/>
          <w:color w:val="000000" w:themeColor="text1"/>
          <w:szCs w:val="24"/>
        </w:rPr>
        <w:t xml:space="preserve">ASÍ LO RESUELVE, POR UNANIMIDAD DE VOTOS, EL PLENO DEL INSTITUTO DE TRANSPARENCIA, ACCESO A LA INFORMACIÓN PÚBLICA Y PROTECCIÓN DE </w:t>
      </w:r>
      <w:r w:rsidRPr="009845B9">
        <w:rPr>
          <w:rFonts w:eastAsia="Palatino Linotype" w:cs="Palatino Linotype"/>
          <w:color w:val="000000" w:themeColor="text1"/>
          <w:szCs w:val="24"/>
        </w:rPr>
        <w:lastRenderedPageBreak/>
        <w:t xml:space="preserve">DATOS PERSONALES DEL ESTADO DE MÉXICO Y MUNICIPIOS, CONFORMADO POR LOS COMISIONADOS JOSÉ MARTÍNEZ VILCHIS, MARÍA DEL ROSARIO MEJÍA AYALA, SHARON CRISTINA MORALES MARTÍNEZ, LUIS GUSTAVO PARRA NORIEGA Y GUADALUPE RAMÍREZ PEÑA, EN LA </w:t>
      </w:r>
      <w:r w:rsidR="00F5177F">
        <w:rPr>
          <w:rFonts w:eastAsia="Palatino Linotype" w:cs="Palatino Linotype"/>
          <w:color w:val="000000" w:themeColor="text1"/>
          <w:szCs w:val="24"/>
        </w:rPr>
        <w:t>CUADRAGÉSIMA</w:t>
      </w:r>
      <w:r w:rsidRPr="009845B9">
        <w:rPr>
          <w:rFonts w:eastAsia="Palatino Linotype" w:cs="Palatino Linotype"/>
          <w:color w:val="000000" w:themeColor="text1"/>
          <w:szCs w:val="24"/>
        </w:rPr>
        <w:t xml:space="preserve"> SESIÓN ORDINARIA CELEBRADA EL </w:t>
      </w:r>
      <w:r w:rsidR="00F5177F">
        <w:rPr>
          <w:rFonts w:eastAsia="Palatino Linotype" w:cs="Palatino Linotype"/>
          <w:color w:val="000000" w:themeColor="text1"/>
          <w:szCs w:val="24"/>
        </w:rPr>
        <w:t>NUEVE DE NOVIEMBRE</w:t>
      </w:r>
      <w:r w:rsidRPr="009845B9">
        <w:rPr>
          <w:rFonts w:eastAsia="Palatino Linotype" w:cs="Palatino Linotype"/>
          <w:color w:val="000000" w:themeColor="text1"/>
          <w:szCs w:val="24"/>
        </w:rPr>
        <w:t xml:space="preserve"> DE DOS MIL VEINTIDÓS, ANTE EL SECRETARIO TÉCNICO DEL PLENO, ALEXIS TAPIA RAMÍREZ.------------------------------------------------------------------------------------------------------</w:t>
      </w:r>
      <w:r w:rsidR="009845B9">
        <w:rPr>
          <w:rFonts w:eastAsia="Palatino Linotype" w:cs="Palatino Linotype"/>
          <w:color w:val="000000" w:themeColor="text1"/>
          <w:szCs w:val="24"/>
        </w:rPr>
        <w:t>------------------------------------------------------------------------------------------------------------------------------------------------------------------------------------------------------------------------------------------</w:t>
      </w:r>
      <w:r w:rsidR="001433DE">
        <w:rPr>
          <w:rFonts w:eastAsia="Palatino Linotype" w:cs="Palatino Linotype"/>
          <w:color w:val="000000" w:themeColor="text1"/>
          <w:szCs w:val="24"/>
        </w:rPr>
        <w:t>------------------------------------------------------------------------------------------------------------------------------------------------------------------------------------------------------------------------------------------------------------------------------------------------------------------------------------------------------------------------------------------------------------------------------------------------------------------------------------------------------------------------------------------------------------------------------------------------------------------------------------------------------------------------------------------------------------------------------------------------------------------------------------------------------------------------------------------------------------------------------------------------------------------------------------------------------------------------------------------------------------------------------------------------------------------------------------------------------------------------------------------------------------------------------------------------------------------------------------------------------------------------------------------------------------------------------------------------------------------------------------------------------------------------------------------------------------------------------------------------------------------------------------------------------------------------------------------------------------------------------------------------------------------------------------------------------</w:t>
      </w:r>
      <w:r w:rsidR="00F5177F">
        <w:rPr>
          <w:rFonts w:eastAsia="Palatino Linotype" w:cs="Palatino Linotype"/>
          <w:color w:val="000000" w:themeColor="text1"/>
          <w:szCs w:val="24"/>
        </w:rPr>
        <w:t>-----------------------------</w:t>
      </w:r>
    </w:p>
    <w:p w14:paraId="4DA57669" w14:textId="07A47F5C" w:rsidR="00A970D5" w:rsidRPr="001433DE" w:rsidRDefault="00A970D5" w:rsidP="001433DE">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 w:val="20"/>
          <w:szCs w:val="20"/>
        </w:rPr>
        <w:t>JMV/CCR/fzh</w:t>
      </w:r>
    </w:p>
    <w:p w14:paraId="5FBC6CA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7657CF" w:rsidRDefault="00D718B8" w:rsidP="00A970D5"/>
    <w:sectPr w:rsidR="00D718B8" w:rsidRPr="007657CF" w:rsidSect="003938ED">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FAB26" w14:textId="77777777" w:rsidR="00C2263B" w:rsidRDefault="00C2263B" w:rsidP="00F2498E">
      <w:pPr>
        <w:spacing w:line="240" w:lineRule="auto"/>
      </w:pPr>
      <w:r>
        <w:separator/>
      </w:r>
    </w:p>
  </w:endnote>
  <w:endnote w:type="continuationSeparator" w:id="0">
    <w:p w14:paraId="35A3D11F" w14:textId="77777777" w:rsidR="00C2263B" w:rsidRDefault="00C2263B" w:rsidP="00F2498E">
      <w:pPr>
        <w:spacing w:line="240" w:lineRule="auto"/>
      </w:pPr>
      <w:r>
        <w:continuationSeparator/>
      </w:r>
    </w:p>
  </w:endnote>
  <w:endnote w:type="continuationNotice" w:id="1">
    <w:p w14:paraId="078DEEFC" w14:textId="77777777" w:rsidR="00C2263B" w:rsidRDefault="00C226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157D1260"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D4AE7">
      <w:rPr>
        <w:rFonts w:ascii="Palatino Linotype" w:hAnsi="Palatino Linotype"/>
        <w:b/>
        <w:bCs/>
        <w:noProof/>
        <w:sz w:val="20"/>
      </w:rPr>
      <w:t>17</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D4AE7">
      <w:rPr>
        <w:rFonts w:ascii="Palatino Linotype" w:hAnsi="Palatino Linotype"/>
        <w:b/>
        <w:bCs/>
        <w:noProof/>
        <w:sz w:val="20"/>
      </w:rPr>
      <w:t>32</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35BFECB6"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D4AE7">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D4AE7">
      <w:rPr>
        <w:rFonts w:ascii="Palatino Linotype" w:hAnsi="Palatino Linotype"/>
        <w:b/>
        <w:bCs/>
        <w:noProof/>
        <w:sz w:val="20"/>
      </w:rPr>
      <w:t>32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5AF97" w14:textId="77777777" w:rsidR="00C2263B" w:rsidRDefault="00C2263B" w:rsidP="00F2498E">
      <w:pPr>
        <w:spacing w:line="240" w:lineRule="auto"/>
      </w:pPr>
      <w:r>
        <w:separator/>
      </w:r>
    </w:p>
  </w:footnote>
  <w:footnote w:type="continuationSeparator" w:id="0">
    <w:p w14:paraId="0F3B6613" w14:textId="77777777" w:rsidR="00C2263B" w:rsidRDefault="00C2263B" w:rsidP="00F2498E">
      <w:pPr>
        <w:spacing w:line="240" w:lineRule="auto"/>
      </w:pPr>
      <w:r>
        <w:continuationSeparator/>
      </w:r>
    </w:p>
  </w:footnote>
  <w:footnote w:type="continuationNotice" w:id="1">
    <w:p w14:paraId="28AE0A96" w14:textId="77777777" w:rsidR="00C2263B" w:rsidRDefault="00C2263B">
      <w:pPr>
        <w:spacing w:line="240" w:lineRule="auto"/>
      </w:pPr>
    </w:p>
  </w:footnote>
  <w:footnote w:id="2">
    <w:p w14:paraId="2348F3B8"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2813B2" w:rsidRPr="0031280C" w:rsidRDefault="002813B2"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BC59D9" w:rsidR="002813B2" w:rsidRPr="0031280C" w:rsidRDefault="002813B2"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sidR="00F54E0C">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sidR="00F54E0C">
        <w:rPr>
          <w:rFonts w:eastAsia="Palatino Linotype" w:cs="Palatino Linotype"/>
          <w:i/>
          <w:sz w:val="20"/>
          <w:szCs w:val="20"/>
        </w:rPr>
        <w:t xml:space="preserve"> </w:t>
      </w:r>
      <w:r w:rsidRPr="0031280C">
        <w:rPr>
          <w:rFonts w:eastAsia="Palatino Linotype" w:cs="Palatino Linotype"/>
          <w:i/>
          <w:sz w:val="20"/>
          <w:szCs w:val="20"/>
        </w:rPr>
        <w:t>con el artículo</w:t>
      </w:r>
      <w:r w:rsidR="00F54E0C">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sidR="00D56DDD">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2813B2" w:rsidRDefault="008D4AE7">
    <w:pPr>
      <w:pStyle w:val="Encabezado"/>
    </w:pPr>
    <w:r>
      <w:rPr>
        <w:noProof/>
        <w:lang w:val="es-MX" w:eastAsia="es-MX"/>
      </w:rPr>
      <w:pict w14:anchorId="40AC4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57"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rsidRPr="00B17577" w14:paraId="37B9EBDE" w14:textId="77777777" w:rsidTr="003938ED">
      <w:trPr>
        <w:trHeight w:val="227"/>
      </w:trPr>
      <w:tc>
        <w:tcPr>
          <w:tcW w:w="5103" w:type="dxa"/>
          <w:hideMark/>
        </w:tcPr>
        <w:p w14:paraId="4964FBC5" w14:textId="54CDA645" w:rsidR="002813B2" w:rsidRPr="00096248" w:rsidRDefault="002813B2" w:rsidP="00C57E04">
          <w:pPr>
            <w:ind w:right="69"/>
            <w:jc w:val="right"/>
            <w:rPr>
              <w:rFonts w:cs="Arial"/>
              <w:b/>
              <w:szCs w:val="24"/>
            </w:rPr>
          </w:pPr>
          <w:r w:rsidRPr="00096248">
            <w:rPr>
              <w:rFonts w:cs="Arial"/>
              <w:b/>
              <w:szCs w:val="24"/>
            </w:rPr>
            <w:t>Recurso de Revisión:</w:t>
          </w:r>
        </w:p>
      </w:tc>
      <w:tc>
        <w:tcPr>
          <w:tcW w:w="4395" w:type="dxa"/>
          <w:hideMark/>
        </w:tcPr>
        <w:p w14:paraId="421B9899" w14:textId="41016B61" w:rsidR="002813B2" w:rsidRPr="00096248" w:rsidRDefault="00712826" w:rsidP="00C57E04">
          <w:pPr>
            <w:ind w:right="71"/>
            <w:jc w:val="right"/>
            <w:rPr>
              <w:rFonts w:cs="Arial"/>
              <w:b/>
              <w:szCs w:val="24"/>
            </w:rPr>
          </w:pPr>
          <w:r>
            <w:rPr>
              <w:rFonts w:cs="Arial"/>
              <w:b/>
              <w:bCs/>
              <w:szCs w:val="24"/>
            </w:rPr>
            <w:t>1</w:t>
          </w:r>
          <w:r w:rsidR="007A5CF6">
            <w:rPr>
              <w:rFonts w:cs="Arial"/>
              <w:b/>
              <w:bCs/>
              <w:szCs w:val="24"/>
            </w:rPr>
            <w:t>3285</w:t>
          </w:r>
          <w:r w:rsidR="002813B2" w:rsidRPr="00096248">
            <w:rPr>
              <w:rFonts w:cs="Arial"/>
              <w:b/>
              <w:bCs/>
              <w:szCs w:val="24"/>
            </w:rPr>
            <w:t>/INFOEM/IP/RR/202</w:t>
          </w:r>
          <w:r w:rsidR="002813B2">
            <w:rPr>
              <w:rFonts w:cs="Arial"/>
              <w:b/>
              <w:bCs/>
              <w:szCs w:val="24"/>
            </w:rPr>
            <w:t>2</w:t>
          </w:r>
        </w:p>
      </w:tc>
    </w:tr>
    <w:tr w:rsidR="002813B2" w14:paraId="7591D3C9" w14:textId="77777777" w:rsidTr="003938ED">
      <w:trPr>
        <w:trHeight w:val="242"/>
      </w:trPr>
      <w:tc>
        <w:tcPr>
          <w:tcW w:w="5103" w:type="dxa"/>
          <w:hideMark/>
        </w:tcPr>
        <w:p w14:paraId="729A65A8" w14:textId="77777777" w:rsidR="002813B2" w:rsidRPr="00096248" w:rsidRDefault="002813B2" w:rsidP="00C57E04">
          <w:pPr>
            <w:ind w:right="69"/>
            <w:jc w:val="right"/>
            <w:rPr>
              <w:rFonts w:cs="Arial"/>
              <w:b/>
              <w:szCs w:val="24"/>
            </w:rPr>
          </w:pPr>
          <w:r w:rsidRPr="00096248">
            <w:rPr>
              <w:rFonts w:cs="Arial"/>
              <w:b/>
              <w:szCs w:val="24"/>
            </w:rPr>
            <w:t>Sujeto Obligado:</w:t>
          </w:r>
        </w:p>
      </w:tc>
      <w:tc>
        <w:tcPr>
          <w:tcW w:w="4395" w:type="dxa"/>
          <w:hideMark/>
        </w:tcPr>
        <w:p w14:paraId="283ADF36" w14:textId="43DF640E" w:rsidR="002813B2" w:rsidRPr="00096248" w:rsidRDefault="002813B2" w:rsidP="00A970D5">
          <w:pPr>
            <w:spacing w:line="240" w:lineRule="auto"/>
            <w:ind w:right="71"/>
            <w:jc w:val="right"/>
            <w:rPr>
              <w:rFonts w:cs="Arial"/>
              <w:szCs w:val="24"/>
            </w:rPr>
          </w:pPr>
          <w:r>
            <w:rPr>
              <w:rFonts w:cs="Arial"/>
              <w:szCs w:val="24"/>
            </w:rPr>
            <w:t xml:space="preserve">Ayuntamiento de </w:t>
          </w:r>
          <w:r w:rsidR="007A5CF6">
            <w:rPr>
              <w:rFonts w:cs="Arial"/>
              <w:szCs w:val="24"/>
            </w:rPr>
            <w:t>Tlalmanalco</w:t>
          </w:r>
        </w:p>
      </w:tc>
    </w:tr>
    <w:tr w:rsidR="002813B2" w:rsidRPr="00F63239" w14:paraId="037E914D" w14:textId="77777777" w:rsidTr="003938ED">
      <w:trPr>
        <w:trHeight w:val="342"/>
      </w:trPr>
      <w:tc>
        <w:tcPr>
          <w:tcW w:w="5103" w:type="dxa"/>
          <w:hideMark/>
        </w:tcPr>
        <w:p w14:paraId="7676B68F" w14:textId="64D69EAF" w:rsidR="002813B2" w:rsidRPr="00096248" w:rsidRDefault="002813B2"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2813B2" w:rsidRPr="00096248" w:rsidRDefault="002813B2" w:rsidP="00C57E04">
          <w:pPr>
            <w:ind w:left="-486" w:right="71" w:firstLine="567"/>
            <w:jc w:val="right"/>
            <w:rPr>
              <w:rFonts w:cs="Arial"/>
              <w:szCs w:val="24"/>
            </w:rPr>
          </w:pPr>
          <w:r w:rsidRPr="00096248">
            <w:rPr>
              <w:rFonts w:cs="Arial"/>
              <w:szCs w:val="24"/>
            </w:rPr>
            <w:t>José Martínez Vilchis</w:t>
          </w:r>
        </w:p>
      </w:tc>
    </w:tr>
  </w:tbl>
  <w:p w14:paraId="2998DBFD" w14:textId="25A9F426" w:rsidR="002813B2" w:rsidRPr="00871A91" w:rsidRDefault="008D4AE7">
    <w:pPr>
      <w:pStyle w:val="Encabezado"/>
      <w:rPr>
        <w:sz w:val="2"/>
      </w:rPr>
    </w:pPr>
    <w:r>
      <w:rPr>
        <w:noProof/>
        <w:lang w:val="es-MX" w:eastAsia="es-MX"/>
      </w:rPr>
      <w:pict w14:anchorId="7F01A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56" type="#_x0000_t75" alt="" style="position:absolute;left:0;text-align:left;margin-left:-81.1pt;margin-top:-142.7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14:paraId="0F9FE9B6" w14:textId="77777777" w:rsidTr="003938ED">
      <w:trPr>
        <w:trHeight w:val="227"/>
      </w:trPr>
      <w:tc>
        <w:tcPr>
          <w:tcW w:w="5103" w:type="dxa"/>
          <w:hideMark/>
        </w:tcPr>
        <w:p w14:paraId="6D1D9D71" w14:textId="11150E5A" w:rsidR="002813B2" w:rsidRPr="00663A37" w:rsidRDefault="002813B2"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403A4A1" w:rsidR="002813B2" w:rsidRPr="00C81ECD" w:rsidRDefault="00712826" w:rsidP="00C57E04">
          <w:pPr>
            <w:ind w:left="-486" w:right="68" w:firstLine="558"/>
            <w:jc w:val="right"/>
            <w:rPr>
              <w:rFonts w:cs="Arial"/>
              <w:b/>
              <w:szCs w:val="24"/>
            </w:rPr>
          </w:pPr>
          <w:r>
            <w:rPr>
              <w:rFonts w:cs="Arial"/>
              <w:b/>
              <w:bCs/>
              <w:szCs w:val="24"/>
            </w:rPr>
            <w:t>1</w:t>
          </w:r>
          <w:r w:rsidR="007A5CF6">
            <w:rPr>
              <w:rFonts w:cs="Arial"/>
              <w:b/>
              <w:bCs/>
              <w:szCs w:val="24"/>
            </w:rPr>
            <w:t>3285</w:t>
          </w:r>
          <w:r w:rsidR="002813B2" w:rsidRPr="00C81ECD">
            <w:rPr>
              <w:rFonts w:cs="Arial"/>
              <w:b/>
              <w:bCs/>
              <w:szCs w:val="24"/>
            </w:rPr>
            <w:t>/INFOEM/IP/RR/2022</w:t>
          </w:r>
        </w:p>
      </w:tc>
    </w:tr>
    <w:tr w:rsidR="002813B2" w:rsidRPr="001F57CD" w14:paraId="1377D264" w14:textId="77777777" w:rsidTr="003938ED">
      <w:trPr>
        <w:trHeight w:val="196"/>
      </w:trPr>
      <w:tc>
        <w:tcPr>
          <w:tcW w:w="5103" w:type="dxa"/>
          <w:hideMark/>
        </w:tcPr>
        <w:p w14:paraId="04D597A1" w14:textId="77777777" w:rsidR="002813B2" w:rsidRPr="00663A37" w:rsidRDefault="002813B2" w:rsidP="00C57E04">
          <w:pPr>
            <w:ind w:right="68"/>
            <w:jc w:val="right"/>
            <w:rPr>
              <w:rFonts w:cs="Arial"/>
              <w:b/>
              <w:szCs w:val="24"/>
            </w:rPr>
          </w:pPr>
          <w:r w:rsidRPr="00663A37">
            <w:rPr>
              <w:rFonts w:cs="Arial"/>
              <w:b/>
              <w:szCs w:val="24"/>
            </w:rPr>
            <w:t>Recurrente:</w:t>
          </w:r>
        </w:p>
      </w:tc>
      <w:tc>
        <w:tcPr>
          <w:tcW w:w="4395" w:type="dxa"/>
          <w:hideMark/>
        </w:tcPr>
        <w:p w14:paraId="1126AAEC" w14:textId="62FF74D8" w:rsidR="002813B2" w:rsidRPr="00663A37" w:rsidRDefault="008D4AE7" w:rsidP="00C57E04">
          <w:pPr>
            <w:ind w:right="68"/>
            <w:jc w:val="right"/>
            <w:rPr>
              <w:rFonts w:cs="Arial"/>
              <w:szCs w:val="24"/>
            </w:rPr>
          </w:pPr>
          <w:r>
            <w:rPr>
              <w:rFonts w:cs="Arial"/>
              <w:szCs w:val="24"/>
            </w:rPr>
            <w:t>XXXXXXXXXXXXXXXXXXXX</w:t>
          </w:r>
        </w:p>
      </w:tc>
    </w:tr>
    <w:tr w:rsidR="002813B2" w14:paraId="4DC11993" w14:textId="77777777" w:rsidTr="003938ED">
      <w:trPr>
        <w:trHeight w:val="242"/>
      </w:trPr>
      <w:tc>
        <w:tcPr>
          <w:tcW w:w="5103" w:type="dxa"/>
          <w:hideMark/>
        </w:tcPr>
        <w:p w14:paraId="76CEF1B5" w14:textId="77777777" w:rsidR="002813B2" w:rsidRPr="00663A37" w:rsidRDefault="002813B2" w:rsidP="00C57E04">
          <w:pPr>
            <w:ind w:right="68"/>
            <w:jc w:val="right"/>
            <w:rPr>
              <w:rFonts w:cs="Arial"/>
              <w:b/>
              <w:szCs w:val="24"/>
            </w:rPr>
          </w:pPr>
          <w:r w:rsidRPr="00663A37">
            <w:rPr>
              <w:rFonts w:cs="Arial"/>
              <w:b/>
              <w:szCs w:val="24"/>
            </w:rPr>
            <w:t>Sujeto Obligado:</w:t>
          </w:r>
        </w:p>
      </w:tc>
      <w:tc>
        <w:tcPr>
          <w:tcW w:w="4395" w:type="dxa"/>
          <w:hideMark/>
        </w:tcPr>
        <w:p w14:paraId="7C1BB379" w14:textId="3F7C32A3" w:rsidR="002813B2" w:rsidRPr="00663A37" w:rsidRDefault="00693289" w:rsidP="001C3145">
          <w:pPr>
            <w:spacing w:line="240" w:lineRule="auto"/>
            <w:ind w:left="-70" w:right="68"/>
            <w:jc w:val="right"/>
            <w:rPr>
              <w:rFonts w:cs="Arial"/>
              <w:szCs w:val="24"/>
            </w:rPr>
          </w:pPr>
          <w:r>
            <w:rPr>
              <w:rFonts w:cs="Arial"/>
              <w:szCs w:val="24"/>
            </w:rPr>
            <w:t xml:space="preserve">Ayuntamiento de </w:t>
          </w:r>
          <w:r w:rsidR="007A5CF6">
            <w:rPr>
              <w:rFonts w:cs="Arial"/>
              <w:szCs w:val="24"/>
            </w:rPr>
            <w:t>Tlalmanalco</w:t>
          </w:r>
        </w:p>
      </w:tc>
    </w:tr>
    <w:tr w:rsidR="002813B2" w14:paraId="5C2B511D" w14:textId="77777777" w:rsidTr="003938ED">
      <w:trPr>
        <w:trHeight w:val="342"/>
      </w:trPr>
      <w:tc>
        <w:tcPr>
          <w:tcW w:w="5103" w:type="dxa"/>
          <w:hideMark/>
        </w:tcPr>
        <w:p w14:paraId="03FEF68C" w14:textId="45E91CF4" w:rsidR="002813B2" w:rsidRPr="00663A37" w:rsidRDefault="002813B2"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2813B2" w:rsidRPr="00663A37" w:rsidRDefault="002813B2" w:rsidP="00C57E04">
          <w:pPr>
            <w:ind w:left="-486" w:right="68" w:firstLine="567"/>
            <w:jc w:val="right"/>
            <w:rPr>
              <w:rFonts w:cs="Arial"/>
              <w:szCs w:val="24"/>
            </w:rPr>
          </w:pPr>
          <w:r w:rsidRPr="00663A37">
            <w:rPr>
              <w:rFonts w:cs="Arial"/>
              <w:szCs w:val="24"/>
            </w:rPr>
            <w:t>José Martínez Vilchis</w:t>
          </w:r>
        </w:p>
      </w:tc>
    </w:tr>
  </w:tbl>
  <w:p w14:paraId="04D3BBA0" w14:textId="1BA89CC1" w:rsidR="002813B2" w:rsidRPr="00871A91" w:rsidRDefault="008D4AE7">
    <w:pPr>
      <w:pStyle w:val="Encabezado"/>
      <w:rPr>
        <w:sz w:val="2"/>
      </w:rPr>
    </w:pPr>
    <w:r>
      <w:rPr>
        <w:noProof/>
        <w:lang w:val="es-MX" w:eastAsia="es-MX"/>
      </w:rPr>
      <w:pict w14:anchorId="3D176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alt="" style="position:absolute;left:0;text-align:left;margin-left:-80.9pt;margin-top:-142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574D5"/>
    <w:multiLevelType w:val="multilevel"/>
    <w:tmpl w:val="F59601CA"/>
    <w:styleLink w:val="Listaactual1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014E52"/>
    <w:multiLevelType w:val="hybridMultilevel"/>
    <w:tmpl w:val="C1101282"/>
    <w:lvl w:ilvl="0" w:tplc="51B6111C">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701923"/>
    <w:multiLevelType w:val="hybridMultilevel"/>
    <w:tmpl w:val="E1A2C1A2"/>
    <w:lvl w:ilvl="0" w:tplc="C254BBF2">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3"/>
  </w:num>
  <w:num w:numId="3">
    <w:abstractNumId w:val="13"/>
  </w:num>
  <w:num w:numId="4">
    <w:abstractNumId w:val="4"/>
  </w:num>
  <w:num w:numId="5">
    <w:abstractNumId w:val="6"/>
  </w:num>
  <w:num w:numId="6">
    <w:abstractNumId w:val="16"/>
  </w:num>
  <w:num w:numId="7">
    <w:abstractNumId w:val="0"/>
  </w:num>
  <w:num w:numId="8">
    <w:abstractNumId w:val="15"/>
  </w:num>
  <w:num w:numId="9">
    <w:abstractNumId w:val="2"/>
  </w:num>
  <w:num w:numId="10">
    <w:abstractNumId w:val="8"/>
  </w:num>
  <w:num w:numId="11">
    <w:abstractNumId w:val="7"/>
  </w:num>
  <w:num w:numId="12">
    <w:abstractNumId w:val="5"/>
  </w:num>
  <w:num w:numId="13">
    <w:abstractNumId w:val="11"/>
  </w:num>
  <w:num w:numId="14">
    <w:abstractNumId w:val="9"/>
  </w:num>
  <w:num w:numId="15">
    <w:abstractNumId w:val="14"/>
  </w:num>
  <w:num w:numId="16">
    <w:abstractNumId w:val="12"/>
  </w:num>
  <w:num w:numId="17">
    <w:abstractNumId w:val="1"/>
  </w:num>
  <w:num w:numId="18">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1151F"/>
    <w:rsid w:val="00011CCA"/>
    <w:rsid w:val="000124BD"/>
    <w:rsid w:val="00012BEE"/>
    <w:rsid w:val="00012D78"/>
    <w:rsid w:val="00015487"/>
    <w:rsid w:val="000154CA"/>
    <w:rsid w:val="000171BE"/>
    <w:rsid w:val="00017222"/>
    <w:rsid w:val="00021122"/>
    <w:rsid w:val="00021165"/>
    <w:rsid w:val="00021A08"/>
    <w:rsid w:val="000221D0"/>
    <w:rsid w:val="00024A6D"/>
    <w:rsid w:val="00024E91"/>
    <w:rsid w:val="00026582"/>
    <w:rsid w:val="00031BA3"/>
    <w:rsid w:val="00032ED8"/>
    <w:rsid w:val="00033479"/>
    <w:rsid w:val="0003348B"/>
    <w:rsid w:val="00033562"/>
    <w:rsid w:val="0003521B"/>
    <w:rsid w:val="00035621"/>
    <w:rsid w:val="0003577D"/>
    <w:rsid w:val="00035A30"/>
    <w:rsid w:val="0003692B"/>
    <w:rsid w:val="00036D5F"/>
    <w:rsid w:val="00036EFC"/>
    <w:rsid w:val="00037635"/>
    <w:rsid w:val="00040A10"/>
    <w:rsid w:val="00041670"/>
    <w:rsid w:val="000417BE"/>
    <w:rsid w:val="00041AE7"/>
    <w:rsid w:val="00041DEA"/>
    <w:rsid w:val="00042C95"/>
    <w:rsid w:val="00045F86"/>
    <w:rsid w:val="00050FF1"/>
    <w:rsid w:val="00051732"/>
    <w:rsid w:val="00051F5E"/>
    <w:rsid w:val="0005219F"/>
    <w:rsid w:val="0005241C"/>
    <w:rsid w:val="00054689"/>
    <w:rsid w:val="0005480B"/>
    <w:rsid w:val="00054F6A"/>
    <w:rsid w:val="00055891"/>
    <w:rsid w:val="00055C90"/>
    <w:rsid w:val="000564B5"/>
    <w:rsid w:val="000575E4"/>
    <w:rsid w:val="0005787D"/>
    <w:rsid w:val="00057B2B"/>
    <w:rsid w:val="00057B42"/>
    <w:rsid w:val="00060716"/>
    <w:rsid w:val="00061B46"/>
    <w:rsid w:val="00061B8D"/>
    <w:rsid w:val="00064854"/>
    <w:rsid w:val="00065463"/>
    <w:rsid w:val="000666B3"/>
    <w:rsid w:val="000676A2"/>
    <w:rsid w:val="00067BDC"/>
    <w:rsid w:val="0007107B"/>
    <w:rsid w:val="000739AF"/>
    <w:rsid w:val="0007540B"/>
    <w:rsid w:val="00075586"/>
    <w:rsid w:val="00075D5E"/>
    <w:rsid w:val="00076332"/>
    <w:rsid w:val="00077A55"/>
    <w:rsid w:val="00077F28"/>
    <w:rsid w:val="000802BA"/>
    <w:rsid w:val="00082E5D"/>
    <w:rsid w:val="00083498"/>
    <w:rsid w:val="0008496A"/>
    <w:rsid w:val="00084991"/>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110B"/>
    <w:rsid w:val="000A2CA6"/>
    <w:rsid w:val="000A2F65"/>
    <w:rsid w:val="000A3F41"/>
    <w:rsid w:val="000A5EA1"/>
    <w:rsid w:val="000A788B"/>
    <w:rsid w:val="000B10F6"/>
    <w:rsid w:val="000B1F27"/>
    <w:rsid w:val="000B2390"/>
    <w:rsid w:val="000B28CF"/>
    <w:rsid w:val="000B491D"/>
    <w:rsid w:val="000B51CE"/>
    <w:rsid w:val="000B5608"/>
    <w:rsid w:val="000B65C3"/>
    <w:rsid w:val="000C0174"/>
    <w:rsid w:val="000C0203"/>
    <w:rsid w:val="000C066A"/>
    <w:rsid w:val="000C0E5D"/>
    <w:rsid w:val="000C2D59"/>
    <w:rsid w:val="000C416A"/>
    <w:rsid w:val="000C51AF"/>
    <w:rsid w:val="000C568A"/>
    <w:rsid w:val="000C661C"/>
    <w:rsid w:val="000C7472"/>
    <w:rsid w:val="000C7F8F"/>
    <w:rsid w:val="000D14DA"/>
    <w:rsid w:val="000D5244"/>
    <w:rsid w:val="000D55D2"/>
    <w:rsid w:val="000D5634"/>
    <w:rsid w:val="000D5C00"/>
    <w:rsid w:val="000D66A1"/>
    <w:rsid w:val="000D772A"/>
    <w:rsid w:val="000D78B2"/>
    <w:rsid w:val="000E06A3"/>
    <w:rsid w:val="000E0D32"/>
    <w:rsid w:val="000E1FD4"/>
    <w:rsid w:val="000E35E0"/>
    <w:rsid w:val="000E37D0"/>
    <w:rsid w:val="000E4AFE"/>
    <w:rsid w:val="000E4EBC"/>
    <w:rsid w:val="000E513A"/>
    <w:rsid w:val="000E57E9"/>
    <w:rsid w:val="000E74D7"/>
    <w:rsid w:val="000F0B57"/>
    <w:rsid w:val="000F114E"/>
    <w:rsid w:val="000F146C"/>
    <w:rsid w:val="000F15F8"/>
    <w:rsid w:val="000F196A"/>
    <w:rsid w:val="000F367A"/>
    <w:rsid w:val="000F54F6"/>
    <w:rsid w:val="0010147E"/>
    <w:rsid w:val="0010149D"/>
    <w:rsid w:val="00103C89"/>
    <w:rsid w:val="00103D8C"/>
    <w:rsid w:val="001050A9"/>
    <w:rsid w:val="001059AF"/>
    <w:rsid w:val="001067FE"/>
    <w:rsid w:val="00107256"/>
    <w:rsid w:val="001107C4"/>
    <w:rsid w:val="0011110C"/>
    <w:rsid w:val="001116B7"/>
    <w:rsid w:val="0011295F"/>
    <w:rsid w:val="00112F8F"/>
    <w:rsid w:val="00114F1E"/>
    <w:rsid w:val="00115495"/>
    <w:rsid w:val="00116E4B"/>
    <w:rsid w:val="00116F6B"/>
    <w:rsid w:val="00117129"/>
    <w:rsid w:val="00121842"/>
    <w:rsid w:val="00121F46"/>
    <w:rsid w:val="001235A0"/>
    <w:rsid w:val="00123D0B"/>
    <w:rsid w:val="00124B32"/>
    <w:rsid w:val="00130C18"/>
    <w:rsid w:val="00131C40"/>
    <w:rsid w:val="00131C6C"/>
    <w:rsid w:val="00131F2D"/>
    <w:rsid w:val="00133F26"/>
    <w:rsid w:val="0013657B"/>
    <w:rsid w:val="00136A94"/>
    <w:rsid w:val="0014092A"/>
    <w:rsid w:val="00142D35"/>
    <w:rsid w:val="001433DE"/>
    <w:rsid w:val="00143E8A"/>
    <w:rsid w:val="00143FC6"/>
    <w:rsid w:val="00144A6E"/>
    <w:rsid w:val="00144BA8"/>
    <w:rsid w:val="00145C22"/>
    <w:rsid w:val="001464CD"/>
    <w:rsid w:val="00150293"/>
    <w:rsid w:val="001502AD"/>
    <w:rsid w:val="001509C0"/>
    <w:rsid w:val="00151431"/>
    <w:rsid w:val="00151764"/>
    <w:rsid w:val="00151FF5"/>
    <w:rsid w:val="001525A0"/>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DF0"/>
    <w:rsid w:val="00171192"/>
    <w:rsid w:val="00171AAD"/>
    <w:rsid w:val="00171BBC"/>
    <w:rsid w:val="0017292D"/>
    <w:rsid w:val="0017523B"/>
    <w:rsid w:val="00175B42"/>
    <w:rsid w:val="0017633C"/>
    <w:rsid w:val="0017648B"/>
    <w:rsid w:val="00176522"/>
    <w:rsid w:val="001809A8"/>
    <w:rsid w:val="00181A9D"/>
    <w:rsid w:val="001823E3"/>
    <w:rsid w:val="00182FC0"/>
    <w:rsid w:val="00184AEA"/>
    <w:rsid w:val="0018577B"/>
    <w:rsid w:val="00185C61"/>
    <w:rsid w:val="001904DC"/>
    <w:rsid w:val="00190890"/>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C087E"/>
    <w:rsid w:val="001C0F32"/>
    <w:rsid w:val="001C155F"/>
    <w:rsid w:val="001C2099"/>
    <w:rsid w:val="001C27A3"/>
    <w:rsid w:val="001C2A51"/>
    <w:rsid w:val="001C2C72"/>
    <w:rsid w:val="001C3145"/>
    <w:rsid w:val="001C3387"/>
    <w:rsid w:val="001C54A1"/>
    <w:rsid w:val="001C5BAE"/>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2A0C"/>
    <w:rsid w:val="001E35AE"/>
    <w:rsid w:val="001E5453"/>
    <w:rsid w:val="001E5C3D"/>
    <w:rsid w:val="001E678B"/>
    <w:rsid w:val="001E7F75"/>
    <w:rsid w:val="001F2BC9"/>
    <w:rsid w:val="001F34DD"/>
    <w:rsid w:val="001F3C8D"/>
    <w:rsid w:val="001F408E"/>
    <w:rsid w:val="001F4860"/>
    <w:rsid w:val="001F4EDD"/>
    <w:rsid w:val="001F57CD"/>
    <w:rsid w:val="001F5B07"/>
    <w:rsid w:val="001F5E58"/>
    <w:rsid w:val="001F6270"/>
    <w:rsid w:val="001F65BE"/>
    <w:rsid w:val="001F6C72"/>
    <w:rsid w:val="001F72D3"/>
    <w:rsid w:val="001F7890"/>
    <w:rsid w:val="001F7D9A"/>
    <w:rsid w:val="00200FAD"/>
    <w:rsid w:val="0020175F"/>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0C"/>
    <w:rsid w:val="00240046"/>
    <w:rsid w:val="00241201"/>
    <w:rsid w:val="002432E1"/>
    <w:rsid w:val="00243315"/>
    <w:rsid w:val="00245AC1"/>
    <w:rsid w:val="00250D65"/>
    <w:rsid w:val="00252443"/>
    <w:rsid w:val="0025386E"/>
    <w:rsid w:val="002547B2"/>
    <w:rsid w:val="0025565C"/>
    <w:rsid w:val="00255FD1"/>
    <w:rsid w:val="00256CE0"/>
    <w:rsid w:val="002570E0"/>
    <w:rsid w:val="0026173F"/>
    <w:rsid w:val="00261A13"/>
    <w:rsid w:val="00261E57"/>
    <w:rsid w:val="00264CA1"/>
    <w:rsid w:val="0026506A"/>
    <w:rsid w:val="00267A7B"/>
    <w:rsid w:val="002704DF"/>
    <w:rsid w:val="00270F03"/>
    <w:rsid w:val="002710B5"/>
    <w:rsid w:val="0027116F"/>
    <w:rsid w:val="002729A0"/>
    <w:rsid w:val="00273E61"/>
    <w:rsid w:val="00273F5F"/>
    <w:rsid w:val="00273F7C"/>
    <w:rsid w:val="0027555F"/>
    <w:rsid w:val="00275719"/>
    <w:rsid w:val="00275BE9"/>
    <w:rsid w:val="00280398"/>
    <w:rsid w:val="002811E3"/>
    <w:rsid w:val="002813B2"/>
    <w:rsid w:val="00282431"/>
    <w:rsid w:val="00282AB9"/>
    <w:rsid w:val="00282E9E"/>
    <w:rsid w:val="00283D5E"/>
    <w:rsid w:val="00284245"/>
    <w:rsid w:val="00285034"/>
    <w:rsid w:val="00285A94"/>
    <w:rsid w:val="002913C5"/>
    <w:rsid w:val="00291DE2"/>
    <w:rsid w:val="0029208D"/>
    <w:rsid w:val="00292258"/>
    <w:rsid w:val="0029225E"/>
    <w:rsid w:val="00293E0C"/>
    <w:rsid w:val="00293F85"/>
    <w:rsid w:val="0029482F"/>
    <w:rsid w:val="00294892"/>
    <w:rsid w:val="00296073"/>
    <w:rsid w:val="00296626"/>
    <w:rsid w:val="00296E92"/>
    <w:rsid w:val="00297212"/>
    <w:rsid w:val="002A02E8"/>
    <w:rsid w:val="002A1797"/>
    <w:rsid w:val="002A1B85"/>
    <w:rsid w:val="002A4560"/>
    <w:rsid w:val="002A51B8"/>
    <w:rsid w:val="002A5ADD"/>
    <w:rsid w:val="002A5FDF"/>
    <w:rsid w:val="002A6FCE"/>
    <w:rsid w:val="002A7501"/>
    <w:rsid w:val="002B0EA1"/>
    <w:rsid w:val="002B317E"/>
    <w:rsid w:val="002B3CE2"/>
    <w:rsid w:val="002B40FF"/>
    <w:rsid w:val="002B5F48"/>
    <w:rsid w:val="002B7549"/>
    <w:rsid w:val="002C0E65"/>
    <w:rsid w:val="002C0E9B"/>
    <w:rsid w:val="002C13A6"/>
    <w:rsid w:val="002C15CA"/>
    <w:rsid w:val="002C1DAF"/>
    <w:rsid w:val="002C26CD"/>
    <w:rsid w:val="002C2C08"/>
    <w:rsid w:val="002C3141"/>
    <w:rsid w:val="002C42A2"/>
    <w:rsid w:val="002C4718"/>
    <w:rsid w:val="002C6010"/>
    <w:rsid w:val="002C7329"/>
    <w:rsid w:val="002C7653"/>
    <w:rsid w:val="002C7EC4"/>
    <w:rsid w:val="002D13BE"/>
    <w:rsid w:val="002D15F2"/>
    <w:rsid w:val="002D2F05"/>
    <w:rsid w:val="002D2F64"/>
    <w:rsid w:val="002D4953"/>
    <w:rsid w:val="002D5CCE"/>
    <w:rsid w:val="002D639B"/>
    <w:rsid w:val="002D785E"/>
    <w:rsid w:val="002E0FE2"/>
    <w:rsid w:val="002E1484"/>
    <w:rsid w:val="002E2D8A"/>
    <w:rsid w:val="002E37DA"/>
    <w:rsid w:val="002E40AD"/>
    <w:rsid w:val="002E5AFA"/>
    <w:rsid w:val="002E7148"/>
    <w:rsid w:val="002E72F0"/>
    <w:rsid w:val="002E732F"/>
    <w:rsid w:val="002F368E"/>
    <w:rsid w:val="002F3AAF"/>
    <w:rsid w:val="002F40FF"/>
    <w:rsid w:val="002F5101"/>
    <w:rsid w:val="002F713F"/>
    <w:rsid w:val="002F7538"/>
    <w:rsid w:val="002F799E"/>
    <w:rsid w:val="002F7D3E"/>
    <w:rsid w:val="00300919"/>
    <w:rsid w:val="00302BF3"/>
    <w:rsid w:val="00302D8C"/>
    <w:rsid w:val="00303F92"/>
    <w:rsid w:val="00304386"/>
    <w:rsid w:val="00310825"/>
    <w:rsid w:val="003110C6"/>
    <w:rsid w:val="00312106"/>
    <w:rsid w:val="003126FB"/>
    <w:rsid w:val="0031280C"/>
    <w:rsid w:val="00313170"/>
    <w:rsid w:val="00315AE3"/>
    <w:rsid w:val="00315CA2"/>
    <w:rsid w:val="0031667E"/>
    <w:rsid w:val="00316A7B"/>
    <w:rsid w:val="003176D1"/>
    <w:rsid w:val="00321B9A"/>
    <w:rsid w:val="00324F09"/>
    <w:rsid w:val="00325C6E"/>
    <w:rsid w:val="003265D6"/>
    <w:rsid w:val="003275F8"/>
    <w:rsid w:val="0033070B"/>
    <w:rsid w:val="00331513"/>
    <w:rsid w:val="00332E30"/>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1EA3"/>
    <w:rsid w:val="00352677"/>
    <w:rsid w:val="0035393E"/>
    <w:rsid w:val="00355981"/>
    <w:rsid w:val="00357E1D"/>
    <w:rsid w:val="00360189"/>
    <w:rsid w:val="0036188D"/>
    <w:rsid w:val="00362013"/>
    <w:rsid w:val="0036336C"/>
    <w:rsid w:val="003637A1"/>
    <w:rsid w:val="00364C0A"/>
    <w:rsid w:val="003713C2"/>
    <w:rsid w:val="0037172A"/>
    <w:rsid w:val="0037269A"/>
    <w:rsid w:val="0037294E"/>
    <w:rsid w:val="0037526D"/>
    <w:rsid w:val="00377DB9"/>
    <w:rsid w:val="003839F9"/>
    <w:rsid w:val="00384206"/>
    <w:rsid w:val="00385421"/>
    <w:rsid w:val="00386A48"/>
    <w:rsid w:val="00387CF3"/>
    <w:rsid w:val="00390611"/>
    <w:rsid w:val="00392022"/>
    <w:rsid w:val="0039214E"/>
    <w:rsid w:val="0039256B"/>
    <w:rsid w:val="00393884"/>
    <w:rsid w:val="003938ED"/>
    <w:rsid w:val="0039393F"/>
    <w:rsid w:val="00393C4E"/>
    <w:rsid w:val="00393CC5"/>
    <w:rsid w:val="00393F5B"/>
    <w:rsid w:val="00397677"/>
    <w:rsid w:val="003A0B24"/>
    <w:rsid w:val="003A0BF2"/>
    <w:rsid w:val="003A0F14"/>
    <w:rsid w:val="003A3A32"/>
    <w:rsid w:val="003A59A6"/>
    <w:rsid w:val="003A6D5C"/>
    <w:rsid w:val="003A7D55"/>
    <w:rsid w:val="003A7ED9"/>
    <w:rsid w:val="003B10FB"/>
    <w:rsid w:val="003B1154"/>
    <w:rsid w:val="003B1752"/>
    <w:rsid w:val="003B1F9D"/>
    <w:rsid w:val="003B2AAD"/>
    <w:rsid w:val="003B3474"/>
    <w:rsid w:val="003B5841"/>
    <w:rsid w:val="003B595A"/>
    <w:rsid w:val="003B7208"/>
    <w:rsid w:val="003B7403"/>
    <w:rsid w:val="003C1100"/>
    <w:rsid w:val="003C14FB"/>
    <w:rsid w:val="003C1CFB"/>
    <w:rsid w:val="003C1DE6"/>
    <w:rsid w:val="003C30DA"/>
    <w:rsid w:val="003C4FF5"/>
    <w:rsid w:val="003D0AE2"/>
    <w:rsid w:val="003D17AF"/>
    <w:rsid w:val="003D2681"/>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4582"/>
    <w:rsid w:val="003F5D5C"/>
    <w:rsid w:val="003F6192"/>
    <w:rsid w:val="00400915"/>
    <w:rsid w:val="00403319"/>
    <w:rsid w:val="00405A0E"/>
    <w:rsid w:val="00406793"/>
    <w:rsid w:val="0040791E"/>
    <w:rsid w:val="00410699"/>
    <w:rsid w:val="00411F8F"/>
    <w:rsid w:val="004135D8"/>
    <w:rsid w:val="004136D6"/>
    <w:rsid w:val="00414020"/>
    <w:rsid w:val="0041428D"/>
    <w:rsid w:val="00415270"/>
    <w:rsid w:val="004154DB"/>
    <w:rsid w:val="00417379"/>
    <w:rsid w:val="004176BF"/>
    <w:rsid w:val="004204D0"/>
    <w:rsid w:val="00420AC4"/>
    <w:rsid w:val="00421DD1"/>
    <w:rsid w:val="00422791"/>
    <w:rsid w:val="004232C6"/>
    <w:rsid w:val="00426124"/>
    <w:rsid w:val="00426F24"/>
    <w:rsid w:val="004310BB"/>
    <w:rsid w:val="004325EA"/>
    <w:rsid w:val="004338C7"/>
    <w:rsid w:val="00433E65"/>
    <w:rsid w:val="00434C3F"/>
    <w:rsid w:val="00437085"/>
    <w:rsid w:val="004406B5"/>
    <w:rsid w:val="004431D5"/>
    <w:rsid w:val="004436C5"/>
    <w:rsid w:val="00444E7F"/>
    <w:rsid w:val="00445514"/>
    <w:rsid w:val="00445853"/>
    <w:rsid w:val="00447748"/>
    <w:rsid w:val="00447A90"/>
    <w:rsid w:val="00451C0A"/>
    <w:rsid w:val="0045354B"/>
    <w:rsid w:val="00453687"/>
    <w:rsid w:val="004536F3"/>
    <w:rsid w:val="00453905"/>
    <w:rsid w:val="004558BD"/>
    <w:rsid w:val="004579DC"/>
    <w:rsid w:val="00460C5B"/>
    <w:rsid w:val="004615D3"/>
    <w:rsid w:val="0046281E"/>
    <w:rsid w:val="00463909"/>
    <w:rsid w:val="004639C1"/>
    <w:rsid w:val="00464AF4"/>
    <w:rsid w:val="00464D6B"/>
    <w:rsid w:val="00467C83"/>
    <w:rsid w:val="00471E09"/>
    <w:rsid w:val="004728C4"/>
    <w:rsid w:val="0047369A"/>
    <w:rsid w:val="00473C7A"/>
    <w:rsid w:val="00474C35"/>
    <w:rsid w:val="004750A1"/>
    <w:rsid w:val="004769A4"/>
    <w:rsid w:val="00480212"/>
    <w:rsid w:val="00480D99"/>
    <w:rsid w:val="00483078"/>
    <w:rsid w:val="004838A8"/>
    <w:rsid w:val="00483934"/>
    <w:rsid w:val="00483A60"/>
    <w:rsid w:val="00483EC9"/>
    <w:rsid w:val="004841AE"/>
    <w:rsid w:val="0048423C"/>
    <w:rsid w:val="0048483C"/>
    <w:rsid w:val="00484C7F"/>
    <w:rsid w:val="00485194"/>
    <w:rsid w:val="00487BBD"/>
    <w:rsid w:val="0049095E"/>
    <w:rsid w:val="0049216F"/>
    <w:rsid w:val="004928F5"/>
    <w:rsid w:val="004933FC"/>
    <w:rsid w:val="00494029"/>
    <w:rsid w:val="00497FCD"/>
    <w:rsid w:val="004A0E7A"/>
    <w:rsid w:val="004A2091"/>
    <w:rsid w:val="004A212C"/>
    <w:rsid w:val="004A29FE"/>
    <w:rsid w:val="004A34BF"/>
    <w:rsid w:val="004A44A5"/>
    <w:rsid w:val="004A48E1"/>
    <w:rsid w:val="004A6D54"/>
    <w:rsid w:val="004A6E6E"/>
    <w:rsid w:val="004B0090"/>
    <w:rsid w:val="004B05C6"/>
    <w:rsid w:val="004B1A74"/>
    <w:rsid w:val="004B3514"/>
    <w:rsid w:val="004B3867"/>
    <w:rsid w:val="004B3EDF"/>
    <w:rsid w:val="004B59E1"/>
    <w:rsid w:val="004B5FA6"/>
    <w:rsid w:val="004B6671"/>
    <w:rsid w:val="004B797A"/>
    <w:rsid w:val="004C0799"/>
    <w:rsid w:val="004C09C8"/>
    <w:rsid w:val="004C11B9"/>
    <w:rsid w:val="004C2853"/>
    <w:rsid w:val="004C2BB4"/>
    <w:rsid w:val="004C37C8"/>
    <w:rsid w:val="004C3B02"/>
    <w:rsid w:val="004C3C1C"/>
    <w:rsid w:val="004C3E4F"/>
    <w:rsid w:val="004C43C9"/>
    <w:rsid w:val="004C4418"/>
    <w:rsid w:val="004C45FA"/>
    <w:rsid w:val="004C4707"/>
    <w:rsid w:val="004C4BB7"/>
    <w:rsid w:val="004C6779"/>
    <w:rsid w:val="004C7D54"/>
    <w:rsid w:val="004D0780"/>
    <w:rsid w:val="004D0CC4"/>
    <w:rsid w:val="004D571F"/>
    <w:rsid w:val="004D6095"/>
    <w:rsid w:val="004D66AD"/>
    <w:rsid w:val="004D6995"/>
    <w:rsid w:val="004E07A1"/>
    <w:rsid w:val="004E1729"/>
    <w:rsid w:val="004E1B3C"/>
    <w:rsid w:val="004E31A6"/>
    <w:rsid w:val="004E3959"/>
    <w:rsid w:val="004E3F86"/>
    <w:rsid w:val="004E4252"/>
    <w:rsid w:val="004E4AD1"/>
    <w:rsid w:val="004E5659"/>
    <w:rsid w:val="004E6E5F"/>
    <w:rsid w:val="004E77E1"/>
    <w:rsid w:val="004F0AB7"/>
    <w:rsid w:val="004F15D9"/>
    <w:rsid w:val="004F3291"/>
    <w:rsid w:val="004F32D0"/>
    <w:rsid w:val="004F342E"/>
    <w:rsid w:val="004F483D"/>
    <w:rsid w:val="004F60C9"/>
    <w:rsid w:val="004F6671"/>
    <w:rsid w:val="004F78C4"/>
    <w:rsid w:val="00500E29"/>
    <w:rsid w:val="005025C7"/>
    <w:rsid w:val="00504B42"/>
    <w:rsid w:val="00506DB2"/>
    <w:rsid w:val="00507116"/>
    <w:rsid w:val="0051074E"/>
    <w:rsid w:val="00510808"/>
    <w:rsid w:val="00510870"/>
    <w:rsid w:val="00511367"/>
    <w:rsid w:val="00511AE4"/>
    <w:rsid w:val="00512A53"/>
    <w:rsid w:val="00513D8C"/>
    <w:rsid w:val="0051421A"/>
    <w:rsid w:val="005149AC"/>
    <w:rsid w:val="005159EC"/>
    <w:rsid w:val="00515E8C"/>
    <w:rsid w:val="00516890"/>
    <w:rsid w:val="00516A4D"/>
    <w:rsid w:val="00517649"/>
    <w:rsid w:val="0052156A"/>
    <w:rsid w:val="00521628"/>
    <w:rsid w:val="0052214D"/>
    <w:rsid w:val="005245F3"/>
    <w:rsid w:val="00525F6D"/>
    <w:rsid w:val="0052661E"/>
    <w:rsid w:val="00526627"/>
    <w:rsid w:val="00527EF6"/>
    <w:rsid w:val="00531016"/>
    <w:rsid w:val="00532218"/>
    <w:rsid w:val="00533849"/>
    <w:rsid w:val="00533D56"/>
    <w:rsid w:val="00535104"/>
    <w:rsid w:val="00535912"/>
    <w:rsid w:val="00536373"/>
    <w:rsid w:val="005367E7"/>
    <w:rsid w:val="005412A2"/>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58"/>
    <w:rsid w:val="005660D0"/>
    <w:rsid w:val="00566380"/>
    <w:rsid w:val="0056658C"/>
    <w:rsid w:val="00567D41"/>
    <w:rsid w:val="005701EF"/>
    <w:rsid w:val="00570551"/>
    <w:rsid w:val="00571527"/>
    <w:rsid w:val="005727FC"/>
    <w:rsid w:val="00572C2A"/>
    <w:rsid w:val="00572F66"/>
    <w:rsid w:val="00572F6A"/>
    <w:rsid w:val="00573B2C"/>
    <w:rsid w:val="00573B96"/>
    <w:rsid w:val="005742BF"/>
    <w:rsid w:val="00574430"/>
    <w:rsid w:val="00574D31"/>
    <w:rsid w:val="005807A8"/>
    <w:rsid w:val="00580D15"/>
    <w:rsid w:val="00581A2E"/>
    <w:rsid w:val="00584C51"/>
    <w:rsid w:val="00586BA2"/>
    <w:rsid w:val="00587B1E"/>
    <w:rsid w:val="00587E84"/>
    <w:rsid w:val="005913E6"/>
    <w:rsid w:val="005944ED"/>
    <w:rsid w:val="005964D7"/>
    <w:rsid w:val="00596D61"/>
    <w:rsid w:val="00597018"/>
    <w:rsid w:val="005A030B"/>
    <w:rsid w:val="005A0521"/>
    <w:rsid w:val="005A1EA5"/>
    <w:rsid w:val="005A2CE7"/>
    <w:rsid w:val="005A2F92"/>
    <w:rsid w:val="005A43E7"/>
    <w:rsid w:val="005A4474"/>
    <w:rsid w:val="005A4480"/>
    <w:rsid w:val="005A60E9"/>
    <w:rsid w:val="005A77E1"/>
    <w:rsid w:val="005A7E33"/>
    <w:rsid w:val="005B10CC"/>
    <w:rsid w:val="005B23C4"/>
    <w:rsid w:val="005B4E14"/>
    <w:rsid w:val="005B52A0"/>
    <w:rsid w:val="005B538B"/>
    <w:rsid w:val="005B6FFD"/>
    <w:rsid w:val="005B72D5"/>
    <w:rsid w:val="005C16D1"/>
    <w:rsid w:val="005C196C"/>
    <w:rsid w:val="005C32BE"/>
    <w:rsid w:val="005C3DF3"/>
    <w:rsid w:val="005C5501"/>
    <w:rsid w:val="005C5AEA"/>
    <w:rsid w:val="005C7AFE"/>
    <w:rsid w:val="005D01B4"/>
    <w:rsid w:val="005D10B3"/>
    <w:rsid w:val="005D158D"/>
    <w:rsid w:val="005D1F9B"/>
    <w:rsid w:val="005D22BC"/>
    <w:rsid w:val="005D3A5F"/>
    <w:rsid w:val="005D3F50"/>
    <w:rsid w:val="005D6CE0"/>
    <w:rsid w:val="005D6DF1"/>
    <w:rsid w:val="005E10A5"/>
    <w:rsid w:val="005E1AEC"/>
    <w:rsid w:val="005E21DE"/>
    <w:rsid w:val="005E24C2"/>
    <w:rsid w:val="005E34E9"/>
    <w:rsid w:val="005E35AB"/>
    <w:rsid w:val="005E7E9F"/>
    <w:rsid w:val="005F1439"/>
    <w:rsid w:val="005F18C2"/>
    <w:rsid w:val="005F21B0"/>
    <w:rsid w:val="005F30F1"/>
    <w:rsid w:val="005F3103"/>
    <w:rsid w:val="005F3521"/>
    <w:rsid w:val="005F4D3D"/>
    <w:rsid w:val="005F5B10"/>
    <w:rsid w:val="005F6CAB"/>
    <w:rsid w:val="006002B0"/>
    <w:rsid w:val="0060129A"/>
    <w:rsid w:val="0060244C"/>
    <w:rsid w:val="00610A95"/>
    <w:rsid w:val="00613401"/>
    <w:rsid w:val="0061516D"/>
    <w:rsid w:val="00615B10"/>
    <w:rsid w:val="006168EB"/>
    <w:rsid w:val="00616DEB"/>
    <w:rsid w:val="00620DE2"/>
    <w:rsid w:val="00621D6D"/>
    <w:rsid w:val="006229E2"/>
    <w:rsid w:val="00624E9E"/>
    <w:rsid w:val="0062573B"/>
    <w:rsid w:val="006263D3"/>
    <w:rsid w:val="00626415"/>
    <w:rsid w:val="0062694E"/>
    <w:rsid w:val="00630030"/>
    <w:rsid w:val="00630426"/>
    <w:rsid w:val="00631753"/>
    <w:rsid w:val="0063561E"/>
    <w:rsid w:val="00635C2F"/>
    <w:rsid w:val="00636EB3"/>
    <w:rsid w:val="006377A9"/>
    <w:rsid w:val="0063788D"/>
    <w:rsid w:val="00637F6F"/>
    <w:rsid w:val="00640E61"/>
    <w:rsid w:val="006424D3"/>
    <w:rsid w:val="00642A8B"/>
    <w:rsid w:val="006439D3"/>
    <w:rsid w:val="00645EDE"/>
    <w:rsid w:val="006468ED"/>
    <w:rsid w:val="00647303"/>
    <w:rsid w:val="0064774D"/>
    <w:rsid w:val="00647DF7"/>
    <w:rsid w:val="006500A8"/>
    <w:rsid w:val="00651180"/>
    <w:rsid w:val="006512F6"/>
    <w:rsid w:val="00653B0F"/>
    <w:rsid w:val="006543DE"/>
    <w:rsid w:val="00655007"/>
    <w:rsid w:val="0065599C"/>
    <w:rsid w:val="00655B5C"/>
    <w:rsid w:val="006609B3"/>
    <w:rsid w:val="00660E52"/>
    <w:rsid w:val="0066148E"/>
    <w:rsid w:val="00661B3F"/>
    <w:rsid w:val="006625F9"/>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3289"/>
    <w:rsid w:val="0069448A"/>
    <w:rsid w:val="006950D6"/>
    <w:rsid w:val="00696FD6"/>
    <w:rsid w:val="006A1C24"/>
    <w:rsid w:val="006A3246"/>
    <w:rsid w:val="006A3714"/>
    <w:rsid w:val="006A4224"/>
    <w:rsid w:val="006A53BF"/>
    <w:rsid w:val="006A56F0"/>
    <w:rsid w:val="006A585F"/>
    <w:rsid w:val="006A721D"/>
    <w:rsid w:val="006A7CE2"/>
    <w:rsid w:val="006A7E3C"/>
    <w:rsid w:val="006B11C6"/>
    <w:rsid w:val="006B3732"/>
    <w:rsid w:val="006B4CA4"/>
    <w:rsid w:val="006B6498"/>
    <w:rsid w:val="006B64AA"/>
    <w:rsid w:val="006B6868"/>
    <w:rsid w:val="006B7074"/>
    <w:rsid w:val="006B7C93"/>
    <w:rsid w:val="006C2214"/>
    <w:rsid w:val="006C372D"/>
    <w:rsid w:val="006C410C"/>
    <w:rsid w:val="006C48DE"/>
    <w:rsid w:val="006C52D3"/>
    <w:rsid w:val="006C55C2"/>
    <w:rsid w:val="006C55D7"/>
    <w:rsid w:val="006C6C41"/>
    <w:rsid w:val="006D0054"/>
    <w:rsid w:val="006D1EC8"/>
    <w:rsid w:val="006D2D2B"/>
    <w:rsid w:val="006D3F59"/>
    <w:rsid w:val="006D41A6"/>
    <w:rsid w:val="006D6830"/>
    <w:rsid w:val="006D6B45"/>
    <w:rsid w:val="006D719C"/>
    <w:rsid w:val="006D7DF3"/>
    <w:rsid w:val="006E079B"/>
    <w:rsid w:val="006E15A2"/>
    <w:rsid w:val="006E20F9"/>
    <w:rsid w:val="006E39E0"/>
    <w:rsid w:val="006E3F38"/>
    <w:rsid w:val="006E4B54"/>
    <w:rsid w:val="006E4C8D"/>
    <w:rsid w:val="006E59C4"/>
    <w:rsid w:val="006E5E9F"/>
    <w:rsid w:val="006E6076"/>
    <w:rsid w:val="006E64B8"/>
    <w:rsid w:val="006E6DD7"/>
    <w:rsid w:val="006F0222"/>
    <w:rsid w:val="006F04A3"/>
    <w:rsid w:val="006F114C"/>
    <w:rsid w:val="006F1A99"/>
    <w:rsid w:val="006F22DE"/>
    <w:rsid w:val="006F2304"/>
    <w:rsid w:val="006F676C"/>
    <w:rsid w:val="00700C90"/>
    <w:rsid w:val="00700F25"/>
    <w:rsid w:val="00701F34"/>
    <w:rsid w:val="007031A2"/>
    <w:rsid w:val="00704693"/>
    <w:rsid w:val="00704AB9"/>
    <w:rsid w:val="007054D8"/>
    <w:rsid w:val="00706D47"/>
    <w:rsid w:val="00711EE2"/>
    <w:rsid w:val="00712826"/>
    <w:rsid w:val="00712D71"/>
    <w:rsid w:val="007130DA"/>
    <w:rsid w:val="00713DD5"/>
    <w:rsid w:val="00714C8C"/>
    <w:rsid w:val="0071601C"/>
    <w:rsid w:val="007167AE"/>
    <w:rsid w:val="00720AD5"/>
    <w:rsid w:val="00720D8F"/>
    <w:rsid w:val="0072149D"/>
    <w:rsid w:val="007214D9"/>
    <w:rsid w:val="00723C6D"/>
    <w:rsid w:val="0072514D"/>
    <w:rsid w:val="0072517A"/>
    <w:rsid w:val="00725C5A"/>
    <w:rsid w:val="007263E6"/>
    <w:rsid w:val="007264EA"/>
    <w:rsid w:val="00726D09"/>
    <w:rsid w:val="00726F49"/>
    <w:rsid w:val="00731E66"/>
    <w:rsid w:val="00732A25"/>
    <w:rsid w:val="00732AB3"/>
    <w:rsid w:val="007332CF"/>
    <w:rsid w:val="00733B01"/>
    <w:rsid w:val="0073486B"/>
    <w:rsid w:val="00734FB5"/>
    <w:rsid w:val="00736F47"/>
    <w:rsid w:val="00736F6B"/>
    <w:rsid w:val="007375D4"/>
    <w:rsid w:val="00740ACC"/>
    <w:rsid w:val="00740DFE"/>
    <w:rsid w:val="007410C2"/>
    <w:rsid w:val="007411F0"/>
    <w:rsid w:val="0074208A"/>
    <w:rsid w:val="00744203"/>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6064B"/>
    <w:rsid w:val="00760F14"/>
    <w:rsid w:val="00761C38"/>
    <w:rsid w:val="00761EE8"/>
    <w:rsid w:val="00762151"/>
    <w:rsid w:val="0076215F"/>
    <w:rsid w:val="00762D4B"/>
    <w:rsid w:val="0076306E"/>
    <w:rsid w:val="00764010"/>
    <w:rsid w:val="00764368"/>
    <w:rsid w:val="00764A05"/>
    <w:rsid w:val="00764B5B"/>
    <w:rsid w:val="00765287"/>
    <w:rsid w:val="007657CF"/>
    <w:rsid w:val="00765C81"/>
    <w:rsid w:val="00766A73"/>
    <w:rsid w:val="00766F19"/>
    <w:rsid w:val="007712C7"/>
    <w:rsid w:val="00773E96"/>
    <w:rsid w:val="0077455A"/>
    <w:rsid w:val="00777372"/>
    <w:rsid w:val="00777417"/>
    <w:rsid w:val="00777527"/>
    <w:rsid w:val="007806A7"/>
    <w:rsid w:val="00780D29"/>
    <w:rsid w:val="00780E83"/>
    <w:rsid w:val="00781849"/>
    <w:rsid w:val="00781B6F"/>
    <w:rsid w:val="0078246A"/>
    <w:rsid w:val="00782890"/>
    <w:rsid w:val="007833CB"/>
    <w:rsid w:val="00783B56"/>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414E"/>
    <w:rsid w:val="007A4C43"/>
    <w:rsid w:val="007A550A"/>
    <w:rsid w:val="007A5B2E"/>
    <w:rsid w:val="007A5C18"/>
    <w:rsid w:val="007A5CF6"/>
    <w:rsid w:val="007A67FB"/>
    <w:rsid w:val="007B28CF"/>
    <w:rsid w:val="007B4416"/>
    <w:rsid w:val="007B46BF"/>
    <w:rsid w:val="007B6DD8"/>
    <w:rsid w:val="007C05DC"/>
    <w:rsid w:val="007C0FF7"/>
    <w:rsid w:val="007C14EE"/>
    <w:rsid w:val="007C3040"/>
    <w:rsid w:val="007C35DF"/>
    <w:rsid w:val="007C3BA4"/>
    <w:rsid w:val="007C5BB3"/>
    <w:rsid w:val="007C6783"/>
    <w:rsid w:val="007D07B3"/>
    <w:rsid w:val="007D1B1E"/>
    <w:rsid w:val="007D1D80"/>
    <w:rsid w:val="007D2550"/>
    <w:rsid w:val="007D4712"/>
    <w:rsid w:val="007D4AFF"/>
    <w:rsid w:val="007D5D30"/>
    <w:rsid w:val="007D6CF0"/>
    <w:rsid w:val="007E0B5E"/>
    <w:rsid w:val="007E0C9C"/>
    <w:rsid w:val="007E18F8"/>
    <w:rsid w:val="007E38F1"/>
    <w:rsid w:val="007E3C2E"/>
    <w:rsid w:val="007E3F8B"/>
    <w:rsid w:val="007E648C"/>
    <w:rsid w:val="007E660F"/>
    <w:rsid w:val="007E781F"/>
    <w:rsid w:val="007E7E50"/>
    <w:rsid w:val="007F120F"/>
    <w:rsid w:val="007F1538"/>
    <w:rsid w:val="007F15FE"/>
    <w:rsid w:val="007F3D8B"/>
    <w:rsid w:val="007F3F9F"/>
    <w:rsid w:val="007F5BB9"/>
    <w:rsid w:val="007F5C41"/>
    <w:rsid w:val="007F5E4F"/>
    <w:rsid w:val="007F69E8"/>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5D01"/>
    <w:rsid w:val="00816C5A"/>
    <w:rsid w:val="00817344"/>
    <w:rsid w:val="00817678"/>
    <w:rsid w:val="0082049D"/>
    <w:rsid w:val="008217BC"/>
    <w:rsid w:val="00822BA1"/>
    <w:rsid w:val="00822DED"/>
    <w:rsid w:val="00824358"/>
    <w:rsid w:val="00824798"/>
    <w:rsid w:val="00824E58"/>
    <w:rsid w:val="00826451"/>
    <w:rsid w:val="008275DC"/>
    <w:rsid w:val="00827D60"/>
    <w:rsid w:val="00831D6C"/>
    <w:rsid w:val="00832F6C"/>
    <w:rsid w:val="008341ED"/>
    <w:rsid w:val="008362CE"/>
    <w:rsid w:val="00837584"/>
    <w:rsid w:val="00841673"/>
    <w:rsid w:val="00841963"/>
    <w:rsid w:val="00845B52"/>
    <w:rsid w:val="00846D3E"/>
    <w:rsid w:val="00846DE7"/>
    <w:rsid w:val="008477B9"/>
    <w:rsid w:val="00847C27"/>
    <w:rsid w:val="008505FB"/>
    <w:rsid w:val="008523FA"/>
    <w:rsid w:val="008529E6"/>
    <w:rsid w:val="00852BA3"/>
    <w:rsid w:val="00852CDD"/>
    <w:rsid w:val="00855E11"/>
    <w:rsid w:val="008575E1"/>
    <w:rsid w:val="0085760A"/>
    <w:rsid w:val="0086170A"/>
    <w:rsid w:val="00863328"/>
    <w:rsid w:val="00863E4E"/>
    <w:rsid w:val="00864348"/>
    <w:rsid w:val="0086448F"/>
    <w:rsid w:val="00864D6E"/>
    <w:rsid w:val="008659A2"/>
    <w:rsid w:val="0086690B"/>
    <w:rsid w:val="00866973"/>
    <w:rsid w:val="00867A0C"/>
    <w:rsid w:val="008710F8"/>
    <w:rsid w:val="00871A91"/>
    <w:rsid w:val="00871B94"/>
    <w:rsid w:val="00873012"/>
    <w:rsid w:val="008732A2"/>
    <w:rsid w:val="0087384A"/>
    <w:rsid w:val="0087417C"/>
    <w:rsid w:val="008755C2"/>
    <w:rsid w:val="00875A6F"/>
    <w:rsid w:val="00877767"/>
    <w:rsid w:val="00880580"/>
    <w:rsid w:val="00881947"/>
    <w:rsid w:val="00881D64"/>
    <w:rsid w:val="00882C01"/>
    <w:rsid w:val="00882E02"/>
    <w:rsid w:val="00883C16"/>
    <w:rsid w:val="008853EC"/>
    <w:rsid w:val="008855C1"/>
    <w:rsid w:val="00885F19"/>
    <w:rsid w:val="00886866"/>
    <w:rsid w:val="00891CFC"/>
    <w:rsid w:val="00891E79"/>
    <w:rsid w:val="008921AE"/>
    <w:rsid w:val="00892C55"/>
    <w:rsid w:val="00893294"/>
    <w:rsid w:val="00895187"/>
    <w:rsid w:val="00895BD3"/>
    <w:rsid w:val="00896EDC"/>
    <w:rsid w:val="008A06D7"/>
    <w:rsid w:val="008A0C9F"/>
    <w:rsid w:val="008A14F6"/>
    <w:rsid w:val="008A1645"/>
    <w:rsid w:val="008A3E6F"/>
    <w:rsid w:val="008A56C3"/>
    <w:rsid w:val="008A7EF2"/>
    <w:rsid w:val="008B0DFB"/>
    <w:rsid w:val="008B2951"/>
    <w:rsid w:val="008B2BBB"/>
    <w:rsid w:val="008B4EC8"/>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AE7"/>
    <w:rsid w:val="008D4DD5"/>
    <w:rsid w:val="008D4ED9"/>
    <w:rsid w:val="008D6784"/>
    <w:rsid w:val="008D6B04"/>
    <w:rsid w:val="008D72B9"/>
    <w:rsid w:val="008E2254"/>
    <w:rsid w:val="008E2654"/>
    <w:rsid w:val="008E4929"/>
    <w:rsid w:val="008E4FF4"/>
    <w:rsid w:val="008F1C22"/>
    <w:rsid w:val="008F2554"/>
    <w:rsid w:val="008F47DC"/>
    <w:rsid w:val="008F635E"/>
    <w:rsid w:val="008F7956"/>
    <w:rsid w:val="008F7CEC"/>
    <w:rsid w:val="009002CE"/>
    <w:rsid w:val="009025FB"/>
    <w:rsid w:val="009029DB"/>
    <w:rsid w:val="009038A8"/>
    <w:rsid w:val="00905C6E"/>
    <w:rsid w:val="0090753F"/>
    <w:rsid w:val="009118BA"/>
    <w:rsid w:val="0091243B"/>
    <w:rsid w:val="00913E51"/>
    <w:rsid w:val="00914986"/>
    <w:rsid w:val="00914DFE"/>
    <w:rsid w:val="0091614B"/>
    <w:rsid w:val="00916CEC"/>
    <w:rsid w:val="0091735D"/>
    <w:rsid w:val="00920591"/>
    <w:rsid w:val="00921287"/>
    <w:rsid w:val="0092131F"/>
    <w:rsid w:val="009214B4"/>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4E2A"/>
    <w:rsid w:val="009453A6"/>
    <w:rsid w:val="009464A3"/>
    <w:rsid w:val="00946522"/>
    <w:rsid w:val="00946796"/>
    <w:rsid w:val="00950969"/>
    <w:rsid w:val="009511AA"/>
    <w:rsid w:val="0095183B"/>
    <w:rsid w:val="0095204C"/>
    <w:rsid w:val="009520FE"/>
    <w:rsid w:val="00953424"/>
    <w:rsid w:val="00953B51"/>
    <w:rsid w:val="00953B7B"/>
    <w:rsid w:val="00953F8F"/>
    <w:rsid w:val="00954528"/>
    <w:rsid w:val="00954BA9"/>
    <w:rsid w:val="009558AA"/>
    <w:rsid w:val="009603E5"/>
    <w:rsid w:val="0096071A"/>
    <w:rsid w:val="00960A35"/>
    <w:rsid w:val="00960C91"/>
    <w:rsid w:val="00961AEB"/>
    <w:rsid w:val="00961B6D"/>
    <w:rsid w:val="00963281"/>
    <w:rsid w:val="00963717"/>
    <w:rsid w:val="00965CC4"/>
    <w:rsid w:val="0096624D"/>
    <w:rsid w:val="009676E3"/>
    <w:rsid w:val="00970143"/>
    <w:rsid w:val="00970B7F"/>
    <w:rsid w:val="00970C38"/>
    <w:rsid w:val="00971614"/>
    <w:rsid w:val="00972340"/>
    <w:rsid w:val="009752FA"/>
    <w:rsid w:val="009755AA"/>
    <w:rsid w:val="009767C7"/>
    <w:rsid w:val="00977693"/>
    <w:rsid w:val="00977BB1"/>
    <w:rsid w:val="009818E4"/>
    <w:rsid w:val="00982494"/>
    <w:rsid w:val="009845B9"/>
    <w:rsid w:val="009845F3"/>
    <w:rsid w:val="009845FD"/>
    <w:rsid w:val="00986E0B"/>
    <w:rsid w:val="00990523"/>
    <w:rsid w:val="00990935"/>
    <w:rsid w:val="00990A99"/>
    <w:rsid w:val="00990AFD"/>
    <w:rsid w:val="00990F5C"/>
    <w:rsid w:val="00991001"/>
    <w:rsid w:val="00991069"/>
    <w:rsid w:val="0099397C"/>
    <w:rsid w:val="00994A07"/>
    <w:rsid w:val="00994D8D"/>
    <w:rsid w:val="00996257"/>
    <w:rsid w:val="00996BCA"/>
    <w:rsid w:val="0099709C"/>
    <w:rsid w:val="009A0E79"/>
    <w:rsid w:val="009A1740"/>
    <w:rsid w:val="009A216A"/>
    <w:rsid w:val="009A23B0"/>
    <w:rsid w:val="009A35C9"/>
    <w:rsid w:val="009A3604"/>
    <w:rsid w:val="009A473C"/>
    <w:rsid w:val="009A4F47"/>
    <w:rsid w:val="009A640D"/>
    <w:rsid w:val="009A7F00"/>
    <w:rsid w:val="009B1548"/>
    <w:rsid w:val="009B3A1D"/>
    <w:rsid w:val="009B41F0"/>
    <w:rsid w:val="009B5D6E"/>
    <w:rsid w:val="009B69E9"/>
    <w:rsid w:val="009B7FFD"/>
    <w:rsid w:val="009C0279"/>
    <w:rsid w:val="009C11F8"/>
    <w:rsid w:val="009C21B4"/>
    <w:rsid w:val="009C3225"/>
    <w:rsid w:val="009C3CB8"/>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0CEE"/>
    <w:rsid w:val="009E163D"/>
    <w:rsid w:val="009E172F"/>
    <w:rsid w:val="009E19CB"/>
    <w:rsid w:val="009E426E"/>
    <w:rsid w:val="009E439C"/>
    <w:rsid w:val="009E620D"/>
    <w:rsid w:val="009E65AA"/>
    <w:rsid w:val="009E6E67"/>
    <w:rsid w:val="009E7F49"/>
    <w:rsid w:val="009F0B98"/>
    <w:rsid w:val="009F1641"/>
    <w:rsid w:val="009F1C46"/>
    <w:rsid w:val="009F1E25"/>
    <w:rsid w:val="009F2079"/>
    <w:rsid w:val="009F4BE1"/>
    <w:rsid w:val="009F4FF4"/>
    <w:rsid w:val="009F60F8"/>
    <w:rsid w:val="009F6493"/>
    <w:rsid w:val="009F69B5"/>
    <w:rsid w:val="009F79AE"/>
    <w:rsid w:val="00A004D3"/>
    <w:rsid w:val="00A00FFB"/>
    <w:rsid w:val="00A01827"/>
    <w:rsid w:val="00A0406F"/>
    <w:rsid w:val="00A06896"/>
    <w:rsid w:val="00A07A7E"/>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758"/>
    <w:rsid w:val="00A30DB1"/>
    <w:rsid w:val="00A31101"/>
    <w:rsid w:val="00A32087"/>
    <w:rsid w:val="00A34451"/>
    <w:rsid w:val="00A35811"/>
    <w:rsid w:val="00A35D0A"/>
    <w:rsid w:val="00A37746"/>
    <w:rsid w:val="00A40FB6"/>
    <w:rsid w:val="00A42629"/>
    <w:rsid w:val="00A43944"/>
    <w:rsid w:val="00A43A45"/>
    <w:rsid w:val="00A43D2B"/>
    <w:rsid w:val="00A4524B"/>
    <w:rsid w:val="00A45454"/>
    <w:rsid w:val="00A4637B"/>
    <w:rsid w:val="00A46BB9"/>
    <w:rsid w:val="00A476B4"/>
    <w:rsid w:val="00A476D0"/>
    <w:rsid w:val="00A5087C"/>
    <w:rsid w:val="00A50D2F"/>
    <w:rsid w:val="00A50EE4"/>
    <w:rsid w:val="00A521D4"/>
    <w:rsid w:val="00A53511"/>
    <w:rsid w:val="00A541FE"/>
    <w:rsid w:val="00A55724"/>
    <w:rsid w:val="00A60123"/>
    <w:rsid w:val="00A60841"/>
    <w:rsid w:val="00A61A4E"/>
    <w:rsid w:val="00A63700"/>
    <w:rsid w:val="00A64575"/>
    <w:rsid w:val="00A64C36"/>
    <w:rsid w:val="00A65A26"/>
    <w:rsid w:val="00A66077"/>
    <w:rsid w:val="00A67625"/>
    <w:rsid w:val="00A67EF4"/>
    <w:rsid w:val="00A71399"/>
    <w:rsid w:val="00A73EF9"/>
    <w:rsid w:val="00A74C69"/>
    <w:rsid w:val="00A756C6"/>
    <w:rsid w:val="00A77200"/>
    <w:rsid w:val="00A80BB6"/>
    <w:rsid w:val="00A80C68"/>
    <w:rsid w:val="00A821AF"/>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97913"/>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09F1"/>
    <w:rsid w:val="00AC213D"/>
    <w:rsid w:val="00AC2BD0"/>
    <w:rsid w:val="00AC379C"/>
    <w:rsid w:val="00AC38A9"/>
    <w:rsid w:val="00AC4BF6"/>
    <w:rsid w:val="00AC5AF0"/>
    <w:rsid w:val="00AC6797"/>
    <w:rsid w:val="00AC6A7A"/>
    <w:rsid w:val="00AC6F68"/>
    <w:rsid w:val="00AD0BD3"/>
    <w:rsid w:val="00AD104E"/>
    <w:rsid w:val="00AD124D"/>
    <w:rsid w:val="00AD1EAE"/>
    <w:rsid w:val="00AD2280"/>
    <w:rsid w:val="00AD26C0"/>
    <w:rsid w:val="00AD4839"/>
    <w:rsid w:val="00AD4C7C"/>
    <w:rsid w:val="00AD76EF"/>
    <w:rsid w:val="00AE19D1"/>
    <w:rsid w:val="00AE2666"/>
    <w:rsid w:val="00AE3BE0"/>
    <w:rsid w:val="00AE50C7"/>
    <w:rsid w:val="00AE5D09"/>
    <w:rsid w:val="00AE6037"/>
    <w:rsid w:val="00AE6B11"/>
    <w:rsid w:val="00AE7EBC"/>
    <w:rsid w:val="00AF434D"/>
    <w:rsid w:val="00AF4EE4"/>
    <w:rsid w:val="00B0036F"/>
    <w:rsid w:val="00B00C8E"/>
    <w:rsid w:val="00B02AA5"/>
    <w:rsid w:val="00B04F50"/>
    <w:rsid w:val="00B05CA6"/>
    <w:rsid w:val="00B1073D"/>
    <w:rsid w:val="00B11CD7"/>
    <w:rsid w:val="00B1205D"/>
    <w:rsid w:val="00B13307"/>
    <w:rsid w:val="00B13B7B"/>
    <w:rsid w:val="00B15202"/>
    <w:rsid w:val="00B1553A"/>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C15"/>
    <w:rsid w:val="00B57348"/>
    <w:rsid w:val="00B578EB"/>
    <w:rsid w:val="00B61E5E"/>
    <w:rsid w:val="00B6250D"/>
    <w:rsid w:val="00B629E5"/>
    <w:rsid w:val="00B62D2B"/>
    <w:rsid w:val="00B63807"/>
    <w:rsid w:val="00B6426B"/>
    <w:rsid w:val="00B65D4D"/>
    <w:rsid w:val="00B66649"/>
    <w:rsid w:val="00B67741"/>
    <w:rsid w:val="00B67DF0"/>
    <w:rsid w:val="00B70A93"/>
    <w:rsid w:val="00B720DB"/>
    <w:rsid w:val="00B73E6E"/>
    <w:rsid w:val="00B75683"/>
    <w:rsid w:val="00B75985"/>
    <w:rsid w:val="00B7667D"/>
    <w:rsid w:val="00B80BD4"/>
    <w:rsid w:val="00B8179C"/>
    <w:rsid w:val="00B822DB"/>
    <w:rsid w:val="00B82D4E"/>
    <w:rsid w:val="00B84A8A"/>
    <w:rsid w:val="00B87C64"/>
    <w:rsid w:val="00B91A82"/>
    <w:rsid w:val="00B9279C"/>
    <w:rsid w:val="00B934BE"/>
    <w:rsid w:val="00B93569"/>
    <w:rsid w:val="00B9576A"/>
    <w:rsid w:val="00B958DC"/>
    <w:rsid w:val="00B962BB"/>
    <w:rsid w:val="00B97CD9"/>
    <w:rsid w:val="00BA088E"/>
    <w:rsid w:val="00BA1997"/>
    <w:rsid w:val="00BA2861"/>
    <w:rsid w:val="00BA395F"/>
    <w:rsid w:val="00BA636A"/>
    <w:rsid w:val="00BA6707"/>
    <w:rsid w:val="00BA68DE"/>
    <w:rsid w:val="00BA7C0B"/>
    <w:rsid w:val="00BB0F85"/>
    <w:rsid w:val="00BB1940"/>
    <w:rsid w:val="00BB2E4D"/>
    <w:rsid w:val="00BB5301"/>
    <w:rsid w:val="00BB57E8"/>
    <w:rsid w:val="00BB7349"/>
    <w:rsid w:val="00BC0196"/>
    <w:rsid w:val="00BC0367"/>
    <w:rsid w:val="00BC219A"/>
    <w:rsid w:val="00BC42A8"/>
    <w:rsid w:val="00BC54BC"/>
    <w:rsid w:val="00BC66EE"/>
    <w:rsid w:val="00BC69F2"/>
    <w:rsid w:val="00BC7535"/>
    <w:rsid w:val="00BC7F3C"/>
    <w:rsid w:val="00BC7FFB"/>
    <w:rsid w:val="00BD034D"/>
    <w:rsid w:val="00BD06E4"/>
    <w:rsid w:val="00BD3209"/>
    <w:rsid w:val="00BD3ECE"/>
    <w:rsid w:val="00BD5782"/>
    <w:rsid w:val="00BD780A"/>
    <w:rsid w:val="00BE0194"/>
    <w:rsid w:val="00BE0234"/>
    <w:rsid w:val="00BE0CEB"/>
    <w:rsid w:val="00BE1E12"/>
    <w:rsid w:val="00BE346A"/>
    <w:rsid w:val="00BE46DF"/>
    <w:rsid w:val="00BE5865"/>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5DB"/>
    <w:rsid w:val="00C20B16"/>
    <w:rsid w:val="00C216A8"/>
    <w:rsid w:val="00C2263B"/>
    <w:rsid w:val="00C233B3"/>
    <w:rsid w:val="00C235D5"/>
    <w:rsid w:val="00C238FB"/>
    <w:rsid w:val="00C2406B"/>
    <w:rsid w:val="00C240FA"/>
    <w:rsid w:val="00C25B3F"/>
    <w:rsid w:val="00C2627B"/>
    <w:rsid w:val="00C27670"/>
    <w:rsid w:val="00C3227B"/>
    <w:rsid w:val="00C32ACE"/>
    <w:rsid w:val="00C32F37"/>
    <w:rsid w:val="00C33352"/>
    <w:rsid w:val="00C33E5F"/>
    <w:rsid w:val="00C346DD"/>
    <w:rsid w:val="00C34DB4"/>
    <w:rsid w:val="00C35A64"/>
    <w:rsid w:val="00C35E7C"/>
    <w:rsid w:val="00C36B0D"/>
    <w:rsid w:val="00C37839"/>
    <w:rsid w:val="00C37A3F"/>
    <w:rsid w:val="00C37EA0"/>
    <w:rsid w:val="00C409F6"/>
    <w:rsid w:val="00C410D2"/>
    <w:rsid w:val="00C41479"/>
    <w:rsid w:val="00C43810"/>
    <w:rsid w:val="00C439F1"/>
    <w:rsid w:val="00C4452E"/>
    <w:rsid w:val="00C507D5"/>
    <w:rsid w:val="00C536D2"/>
    <w:rsid w:val="00C54558"/>
    <w:rsid w:val="00C558A4"/>
    <w:rsid w:val="00C559CD"/>
    <w:rsid w:val="00C56E7E"/>
    <w:rsid w:val="00C57E04"/>
    <w:rsid w:val="00C60275"/>
    <w:rsid w:val="00C61B06"/>
    <w:rsid w:val="00C61FEC"/>
    <w:rsid w:val="00C62B4F"/>
    <w:rsid w:val="00C62FC2"/>
    <w:rsid w:val="00C65918"/>
    <w:rsid w:val="00C65FA7"/>
    <w:rsid w:val="00C7008E"/>
    <w:rsid w:val="00C71A87"/>
    <w:rsid w:val="00C72F35"/>
    <w:rsid w:val="00C73ED0"/>
    <w:rsid w:val="00C74F2A"/>
    <w:rsid w:val="00C76946"/>
    <w:rsid w:val="00C76CD4"/>
    <w:rsid w:val="00C76D2C"/>
    <w:rsid w:val="00C77686"/>
    <w:rsid w:val="00C80B05"/>
    <w:rsid w:val="00C81AD2"/>
    <w:rsid w:val="00C81CD7"/>
    <w:rsid w:val="00C81ECD"/>
    <w:rsid w:val="00C82268"/>
    <w:rsid w:val="00C83AEC"/>
    <w:rsid w:val="00C84348"/>
    <w:rsid w:val="00C8742E"/>
    <w:rsid w:val="00C90FC8"/>
    <w:rsid w:val="00C92A0D"/>
    <w:rsid w:val="00C93C99"/>
    <w:rsid w:val="00C9443B"/>
    <w:rsid w:val="00C9490F"/>
    <w:rsid w:val="00C96E34"/>
    <w:rsid w:val="00C97067"/>
    <w:rsid w:val="00C9717B"/>
    <w:rsid w:val="00C97465"/>
    <w:rsid w:val="00C97586"/>
    <w:rsid w:val="00CA0E7A"/>
    <w:rsid w:val="00CA1AD6"/>
    <w:rsid w:val="00CA39B7"/>
    <w:rsid w:val="00CA429F"/>
    <w:rsid w:val="00CA43EA"/>
    <w:rsid w:val="00CA5AF6"/>
    <w:rsid w:val="00CA760E"/>
    <w:rsid w:val="00CB2149"/>
    <w:rsid w:val="00CB2159"/>
    <w:rsid w:val="00CB4BBD"/>
    <w:rsid w:val="00CB4C86"/>
    <w:rsid w:val="00CB5B7B"/>
    <w:rsid w:val="00CB5F3F"/>
    <w:rsid w:val="00CB6418"/>
    <w:rsid w:val="00CC0C48"/>
    <w:rsid w:val="00CC2F81"/>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28E5"/>
    <w:rsid w:val="00CE3486"/>
    <w:rsid w:val="00CE4450"/>
    <w:rsid w:val="00CE4772"/>
    <w:rsid w:val="00CE49B6"/>
    <w:rsid w:val="00CE4A28"/>
    <w:rsid w:val="00CE56C5"/>
    <w:rsid w:val="00CE5C3A"/>
    <w:rsid w:val="00CF0972"/>
    <w:rsid w:val="00CF0AE0"/>
    <w:rsid w:val="00CF1436"/>
    <w:rsid w:val="00CF31B4"/>
    <w:rsid w:val="00CF4CEF"/>
    <w:rsid w:val="00CF6431"/>
    <w:rsid w:val="00CF6592"/>
    <w:rsid w:val="00CF6E52"/>
    <w:rsid w:val="00D01DCF"/>
    <w:rsid w:val="00D02606"/>
    <w:rsid w:val="00D0346E"/>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BD1"/>
    <w:rsid w:val="00D2588A"/>
    <w:rsid w:val="00D25B60"/>
    <w:rsid w:val="00D26217"/>
    <w:rsid w:val="00D26522"/>
    <w:rsid w:val="00D278F0"/>
    <w:rsid w:val="00D3122E"/>
    <w:rsid w:val="00D318B2"/>
    <w:rsid w:val="00D318D7"/>
    <w:rsid w:val="00D32986"/>
    <w:rsid w:val="00D338DB"/>
    <w:rsid w:val="00D344C6"/>
    <w:rsid w:val="00D35042"/>
    <w:rsid w:val="00D3511F"/>
    <w:rsid w:val="00D36BE0"/>
    <w:rsid w:val="00D36DB6"/>
    <w:rsid w:val="00D3752B"/>
    <w:rsid w:val="00D40470"/>
    <w:rsid w:val="00D41147"/>
    <w:rsid w:val="00D44AD8"/>
    <w:rsid w:val="00D4515E"/>
    <w:rsid w:val="00D4521D"/>
    <w:rsid w:val="00D45819"/>
    <w:rsid w:val="00D46397"/>
    <w:rsid w:val="00D464F2"/>
    <w:rsid w:val="00D51F7B"/>
    <w:rsid w:val="00D52933"/>
    <w:rsid w:val="00D52C36"/>
    <w:rsid w:val="00D52FF0"/>
    <w:rsid w:val="00D5501C"/>
    <w:rsid w:val="00D56683"/>
    <w:rsid w:val="00D56DDD"/>
    <w:rsid w:val="00D6001A"/>
    <w:rsid w:val="00D6189E"/>
    <w:rsid w:val="00D61E4F"/>
    <w:rsid w:val="00D62E71"/>
    <w:rsid w:val="00D63146"/>
    <w:rsid w:val="00D64397"/>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19B2"/>
    <w:rsid w:val="00D925D1"/>
    <w:rsid w:val="00D92668"/>
    <w:rsid w:val="00D93089"/>
    <w:rsid w:val="00D93AD4"/>
    <w:rsid w:val="00D93C84"/>
    <w:rsid w:val="00D94F27"/>
    <w:rsid w:val="00D95B37"/>
    <w:rsid w:val="00D979CF"/>
    <w:rsid w:val="00DA0B8F"/>
    <w:rsid w:val="00DA1A7B"/>
    <w:rsid w:val="00DA1F2A"/>
    <w:rsid w:val="00DA432C"/>
    <w:rsid w:val="00DA4677"/>
    <w:rsid w:val="00DB08A2"/>
    <w:rsid w:val="00DB0D6D"/>
    <w:rsid w:val="00DB1035"/>
    <w:rsid w:val="00DB1F84"/>
    <w:rsid w:val="00DB44A1"/>
    <w:rsid w:val="00DB5CD7"/>
    <w:rsid w:val="00DB6647"/>
    <w:rsid w:val="00DB78E6"/>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6B73"/>
    <w:rsid w:val="00DF06C4"/>
    <w:rsid w:val="00DF0BD1"/>
    <w:rsid w:val="00DF1156"/>
    <w:rsid w:val="00DF1173"/>
    <w:rsid w:val="00DF2CB0"/>
    <w:rsid w:val="00DF31D9"/>
    <w:rsid w:val="00DF383C"/>
    <w:rsid w:val="00DF4465"/>
    <w:rsid w:val="00DF451B"/>
    <w:rsid w:val="00DF5D03"/>
    <w:rsid w:val="00DF6006"/>
    <w:rsid w:val="00DF6955"/>
    <w:rsid w:val="00DF7B01"/>
    <w:rsid w:val="00DF7E4B"/>
    <w:rsid w:val="00E03FD2"/>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30B8"/>
    <w:rsid w:val="00E34A4E"/>
    <w:rsid w:val="00E41D06"/>
    <w:rsid w:val="00E41D0D"/>
    <w:rsid w:val="00E426BD"/>
    <w:rsid w:val="00E43402"/>
    <w:rsid w:val="00E45508"/>
    <w:rsid w:val="00E46685"/>
    <w:rsid w:val="00E50687"/>
    <w:rsid w:val="00E507BE"/>
    <w:rsid w:val="00E50A06"/>
    <w:rsid w:val="00E51D63"/>
    <w:rsid w:val="00E5265D"/>
    <w:rsid w:val="00E53A6C"/>
    <w:rsid w:val="00E540BC"/>
    <w:rsid w:val="00E545D0"/>
    <w:rsid w:val="00E546D8"/>
    <w:rsid w:val="00E55C26"/>
    <w:rsid w:val="00E55EA0"/>
    <w:rsid w:val="00E56C8D"/>
    <w:rsid w:val="00E600CD"/>
    <w:rsid w:val="00E62EF4"/>
    <w:rsid w:val="00E632EA"/>
    <w:rsid w:val="00E65521"/>
    <w:rsid w:val="00E65D6D"/>
    <w:rsid w:val="00E67455"/>
    <w:rsid w:val="00E6790E"/>
    <w:rsid w:val="00E701AC"/>
    <w:rsid w:val="00E719E2"/>
    <w:rsid w:val="00E730F3"/>
    <w:rsid w:val="00E74957"/>
    <w:rsid w:val="00E75386"/>
    <w:rsid w:val="00E758A1"/>
    <w:rsid w:val="00E75DEB"/>
    <w:rsid w:val="00E76832"/>
    <w:rsid w:val="00E76D1F"/>
    <w:rsid w:val="00E77015"/>
    <w:rsid w:val="00E77017"/>
    <w:rsid w:val="00E807E8"/>
    <w:rsid w:val="00E80AD6"/>
    <w:rsid w:val="00E812B7"/>
    <w:rsid w:val="00E818B2"/>
    <w:rsid w:val="00E8267D"/>
    <w:rsid w:val="00E838C9"/>
    <w:rsid w:val="00E83C17"/>
    <w:rsid w:val="00E844ED"/>
    <w:rsid w:val="00E849D5"/>
    <w:rsid w:val="00E860AD"/>
    <w:rsid w:val="00E86436"/>
    <w:rsid w:val="00E8653F"/>
    <w:rsid w:val="00E86C05"/>
    <w:rsid w:val="00E90C8F"/>
    <w:rsid w:val="00E91006"/>
    <w:rsid w:val="00E92106"/>
    <w:rsid w:val="00E92204"/>
    <w:rsid w:val="00E93276"/>
    <w:rsid w:val="00E93417"/>
    <w:rsid w:val="00E93457"/>
    <w:rsid w:val="00E93F35"/>
    <w:rsid w:val="00E97824"/>
    <w:rsid w:val="00EA04FB"/>
    <w:rsid w:val="00EA4C1F"/>
    <w:rsid w:val="00EA5158"/>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1A8"/>
    <w:rsid w:val="00EC238F"/>
    <w:rsid w:val="00EC291E"/>
    <w:rsid w:val="00EC2EEA"/>
    <w:rsid w:val="00EC6A66"/>
    <w:rsid w:val="00EC6A70"/>
    <w:rsid w:val="00EC6ABB"/>
    <w:rsid w:val="00EC7B44"/>
    <w:rsid w:val="00ED10D9"/>
    <w:rsid w:val="00ED28F4"/>
    <w:rsid w:val="00ED30A9"/>
    <w:rsid w:val="00ED3FD9"/>
    <w:rsid w:val="00ED42D5"/>
    <w:rsid w:val="00ED43C6"/>
    <w:rsid w:val="00ED52D1"/>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4F3B"/>
    <w:rsid w:val="00EE575C"/>
    <w:rsid w:val="00EE6B6F"/>
    <w:rsid w:val="00EE76B1"/>
    <w:rsid w:val="00EF0341"/>
    <w:rsid w:val="00EF0F59"/>
    <w:rsid w:val="00EF1196"/>
    <w:rsid w:val="00EF25E8"/>
    <w:rsid w:val="00EF2B23"/>
    <w:rsid w:val="00EF3A01"/>
    <w:rsid w:val="00EF4D0F"/>
    <w:rsid w:val="00EF52F1"/>
    <w:rsid w:val="00EF5459"/>
    <w:rsid w:val="00EF5FF8"/>
    <w:rsid w:val="00EF6F58"/>
    <w:rsid w:val="00EF7935"/>
    <w:rsid w:val="00F004E8"/>
    <w:rsid w:val="00F01526"/>
    <w:rsid w:val="00F02120"/>
    <w:rsid w:val="00F023A7"/>
    <w:rsid w:val="00F039E2"/>
    <w:rsid w:val="00F04A95"/>
    <w:rsid w:val="00F058D3"/>
    <w:rsid w:val="00F11FF3"/>
    <w:rsid w:val="00F1267A"/>
    <w:rsid w:val="00F12F4D"/>
    <w:rsid w:val="00F12FB0"/>
    <w:rsid w:val="00F13A10"/>
    <w:rsid w:val="00F16039"/>
    <w:rsid w:val="00F16B26"/>
    <w:rsid w:val="00F206DE"/>
    <w:rsid w:val="00F20DCF"/>
    <w:rsid w:val="00F213DC"/>
    <w:rsid w:val="00F21E4C"/>
    <w:rsid w:val="00F2498E"/>
    <w:rsid w:val="00F249C5"/>
    <w:rsid w:val="00F270F0"/>
    <w:rsid w:val="00F27DB1"/>
    <w:rsid w:val="00F30FCB"/>
    <w:rsid w:val="00F325D3"/>
    <w:rsid w:val="00F32B26"/>
    <w:rsid w:val="00F3332A"/>
    <w:rsid w:val="00F34068"/>
    <w:rsid w:val="00F3421F"/>
    <w:rsid w:val="00F35ED7"/>
    <w:rsid w:val="00F4139E"/>
    <w:rsid w:val="00F423F6"/>
    <w:rsid w:val="00F43916"/>
    <w:rsid w:val="00F44F84"/>
    <w:rsid w:val="00F466E6"/>
    <w:rsid w:val="00F47094"/>
    <w:rsid w:val="00F4786D"/>
    <w:rsid w:val="00F508F3"/>
    <w:rsid w:val="00F51133"/>
    <w:rsid w:val="00F51165"/>
    <w:rsid w:val="00F5177F"/>
    <w:rsid w:val="00F51C42"/>
    <w:rsid w:val="00F51CC4"/>
    <w:rsid w:val="00F51EAB"/>
    <w:rsid w:val="00F53747"/>
    <w:rsid w:val="00F54AF1"/>
    <w:rsid w:val="00F54E0C"/>
    <w:rsid w:val="00F55B3B"/>
    <w:rsid w:val="00F55CBC"/>
    <w:rsid w:val="00F55DCB"/>
    <w:rsid w:val="00F56426"/>
    <w:rsid w:val="00F5643F"/>
    <w:rsid w:val="00F56CB4"/>
    <w:rsid w:val="00F617EF"/>
    <w:rsid w:val="00F62332"/>
    <w:rsid w:val="00F62371"/>
    <w:rsid w:val="00F62E9B"/>
    <w:rsid w:val="00F63239"/>
    <w:rsid w:val="00F63C65"/>
    <w:rsid w:val="00F64F0D"/>
    <w:rsid w:val="00F656E5"/>
    <w:rsid w:val="00F66279"/>
    <w:rsid w:val="00F70652"/>
    <w:rsid w:val="00F70B12"/>
    <w:rsid w:val="00F70F10"/>
    <w:rsid w:val="00F74553"/>
    <w:rsid w:val="00F74A3D"/>
    <w:rsid w:val="00F74A8F"/>
    <w:rsid w:val="00F74FB9"/>
    <w:rsid w:val="00F77D38"/>
    <w:rsid w:val="00F77F0E"/>
    <w:rsid w:val="00F815F4"/>
    <w:rsid w:val="00F8543D"/>
    <w:rsid w:val="00F86C5F"/>
    <w:rsid w:val="00F86D62"/>
    <w:rsid w:val="00F874BB"/>
    <w:rsid w:val="00F90DA5"/>
    <w:rsid w:val="00F9118F"/>
    <w:rsid w:val="00F914C6"/>
    <w:rsid w:val="00F92B59"/>
    <w:rsid w:val="00F931A2"/>
    <w:rsid w:val="00F94250"/>
    <w:rsid w:val="00F97115"/>
    <w:rsid w:val="00F97289"/>
    <w:rsid w:val="00F97B3C"/>
    <w:rsid w:val="00F97DE7"/>
    <w:rsid w:val="00FA00A8"/>
    <w:rsid w:val="00FA016F"/>
    <w:rsid w:val="00FA1F4B"/>
    <w:rsid w:val="00FA3644"/>
    <w:rsid w:val="00FA4168"/>
    <w:rsid w:val="00FA4A6C"/>
    <w:rsid w:val="00FA4CAD"/>
    <w:rsid w:val="00FA4DC7"/>
    <w:rsid w:val="00FA4FF3"/>
    <w:rsid w:val="00FA5D15"/>
    <w:rsid w:val="00FA5F65"/>
    <w:rsid w:val="00FB0AB9"/>
    <w:rsid w:val="00FB1260"/>
    <w:rsid w:val="00FB1A7F"/>
    <w:rsid w:val="00FB3F61"/>
    <w:rsid w:val="00FB41FD"/>
    <w:rsid w:val="00FB4353"/>
    <w:rsid w:val="00FB4E64"/>
    <w:rsid w:val="00FB6398"/>
    <w:rsid w:val="00FC16AB"/>
    <w:rsid w:val="00FC3FBD"/>
    <w:rsid w:val="00FC54A4"/>
    <w:rsid w:val="00FC5909"/>
    <w:rsid w:val="00FC5CDF"/>
    <w:rsid w:val="00FC79E8"/>
    <w:rsid w:val="00FD0A58"/>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21B"/>
    <w:rsid w:val="00FF47CD"/>
    <w:rsid w:val="00FF5344"/>
    <w:rsid w:val="00FF5532"/>
    <w:rsid w:val="00FF55E5"/>
    <w:rsid w:val="00FF5F70"/>
    <w:rsid w:val="00FF67D7"/>
    <w:rsid w:val="515FDDC1"/>
    <w:rsid w:val="5A921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D6DF1"/>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D6DF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6"/>
      </w:numPr>
    </w:pPr>
  </w:style>
  <w:style w:type="numbering" w:customStyle="1" w:styleId="Listaactual5">
    <w:name w:val="Lista actual5"/>
    <w:uiPriority w:val="99"/>
    <w:rsid w:val="004431D5"/>
    <w:pPr>
      <w:numPr>
        <w:numId w:val="7"/>
      </w:numPr>
    </w:pPr>
  </w:style>
  <w:style w:type="numbering" w:customStyle="1" w:styleId="Listaactual6">
    <w:name w:val="Lista actual6"/>
    <w:uiPriority w:val="99"/>
    <w:rsid w:val="004431D5"/>
    <w:pPr>
      <w:numPr>
        <w:numId w:val="8"/>
      </w:numPr>
    </w:pPr>
  </w:style>
  <w:style w:type="numbering" w:customStyle="1" w:styleId="Listaactual7">
    <w:name w:val="Lista actual7"/>
    <w:uiPriority w:val="99"/>
    <w:rsid w:val="004431D5"/>
    <w:pPr>
      <w:numPr>
        <w:numId w:val="9"/>
      </w:numPr>
    </w:pPr>
  </w:style>
  <w:style w:type="numbering" w:customStyle="1" w:styleId="Listaactual8">
    <w:name w:val="Lista actual8"/>
    <w:uiPriority w:val="99"/>
    <w:rsid w:val="005D6DF1"/>
    <w:pPr>
      <w:numPr>
        <w:numId w:val="10"/>
      </w:numPr>
    </w:pPr>
  </w:style>
  <w:style w:type="numbering" w:customStyle="1" w:styleId="Listaactual9">
    <w:name w:val="Lista actual9"/>
    <w:uiPriority w:val="99"/>
    <w:rsid w:val="00BC54BC"/>
    <w:pPr>
      <w:numPr>
        <w:numId w:val="11"/>
      </w:numPr>
    </w:pPr>
  </w:style>
  <w:style w:type="character" w:customStyle="1" w:styleId="UnresolvedMention">
    <w:name w:val="Unresolved Mention"/>
    <w:basedOn w:val="Fuentedeprrafopredeter"/>
    <w:uiPriority w:val="99"/>
    <w:semiHidden/>
    <w:unhideWhenUsed/>
    <w:rsid w:val="00D318B2"/>
    <w:rPr>
      <w:color w:val="605E5C"/>
      <w:shd w:val="clear" w:color="auto" w:fill="E1DFDD"/>
    </w:rPr>
  </w:style>
  <w:style w:type="numbering" w:customStyle="1" w:styleId="Sinlista1">
    <w:name w:val="Sin lista1"/>
    <w:next w:val="Sinlista"/>
    <w:uiPriority w:val="99"/>
    <w:semiHidden/>
    <w:unhideWhenUsed/>
    <w:rsid w:val="00497FCD"/>
  </w:style>
  <w:style w:type="numbering" w:customStyle="1" w:styleId="Listaactual11">
    <w:name w:val="Lista actual11"/>
    <w:uiPriority w:val="99"/>
    <w:rsid w:val="00497FCD"/>
    <w:pPr>
      <w:numPr>
        <w:numId w:val="12"/>
      </w:numPr>
    </w:pPr>
  </w:style>
  <w:style w:type="numbering" w:customStyle="1" w:styleId="Listaactual21">
    <w:name w:val="Lista actual21"/>
    <w:uiPriority w:val="99"/>
    <w:rsid w:val="00497FCD"/>
    <w:pPr>
      <w:numPr>
        <w:numId w:val="13"/>
      </w:numPr>
    </w:pPr>
  </w:style>
  <w:style w:type="character" w:customStyle="1" w:styleId="Mencinsinresolver2">
    <w:name w:val="Mención sin resolver2"/>
    <w:basedOn w:val="Fuentedeprrafopredeter"/>
    <w:uiPriority w:val="99"/>
    <w:semiHidden/>
    <w:unhideWhenUsed/>
    <w:rsid w:val="00497FCD"/>
    <w:rPr>
      <w:color w:val="605E5C"/>
      <w:shd w:val="clear" w:color="auto" w:fill="E1DFDD"/>
    </w:rPr>
  </w:style>
  <w:style w:type="paragraph" w:customStyle="1" w:styleId="fundamentos0">
    <w:name w:val="fundamentos"/>
    <w:basedOn w:val="Sinespaciado"/>
    <w:link w:val="fundamentosCar"/>
    <w:qFormat/>
    <w:rsid w:val="00497FCD"/>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497FCD"/>
  </w:style>
  <w:style w:type="character" w:customStyle="1" w:styleId="fundamentosCar">
    <w:name w:val="fundamentos Car"/>
    <w:basedOn w:val="SinespaciadoCar"/>
    <w:link w:val="fundamentos0"/>
    <w:rsid w:val="00497FCD"/>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497FCD"/>
    <w:rPr>
      <w:rFonts w:ascii="Palatino Linotype" w:eastAsia="Calibri" w:hAnsi="Palatino Linotype" w:cs="Calibri"/>
      <w:sz w:val="24"/>
      <w:lang w:val="es-ES_tradnl" w:eastAsia="es-MX"/>
    </w:rPr>
  </w:style>
  <w:style w:type="numbering" w:customStyle="1" w:styleId="Listaactual10">
    <w:name w:val="Lista actual10"/>
    <w:uiPriority w:val="99"/>
    <w:rsid w:val="00124B32"/>
    <w:pPr>
      <w:numPr>
        <w:numId w:val="15"/>
      </w:numPr>
    </w:pPr>
  </w:style>
  <w:style w:type="numbering" w:customStyle="1" w:styleId="Listaactual12">
    <w:name w:val="Lista actual12"/>
    <w:uiPriority w:val="99"/>
    <w:rsid w:val="004D0780"/>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0768396">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2FFB9-2B6A-4395-818A-74CDC31BC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7385</Words>
  <Characters>40619</Characters>
  <Application>Microsoft Office Word</Application>
  <DocSecurity>0</DocSecurity>
  <Lines>338</Lines>
  <Paragraphs>95</Paragraphs>
  <ScaleCrop>false</ScaleCrop>
  <Company/>
  <LinksUpToDate>false</LinksUpToDate>
  <CharactersWithSpaces>47909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22</cp:revision>
  <cp:lastPrinted>2019-06-13T15:30:00Z</cp:lastPrinted>
  <dcterms:created xsi:type="dcterms:W3CDTF">2022-09-20T18:05:00Z</dcterms:created>
  <dcterms:modified xsi:type="dcterms:W3CDTF">2022-12-01T21:04:00Z</dcterms:modified>
</cp:coreProperties>
</file>