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742F" w14:textId="3189AD41" w:rsidR="005A4B22" w:rsidRPr="00667998" w:rsidRDefault="005A4B22" w:rsidP="005A4B22">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dieciséis de marzo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68E5E432" w14:textId="77777777" w:rsidR="005A4B22" w:rsidRPr="00667998" w:rsidRDefault="005A4B22" w:rsidP="005A4B22">
      <w:pPr>
        <w:shd w:val="clear" w:color="auto" w:fill="FFFFFF"/>
        <w:spacing w:after="0" w:line="360" w:lineRule="auto"/>
        <w:jc w:val="both"/>
        <w:rPr>
          <w:rFonts w:ascii="Palatino Linotype" w:eastAsia="Times New Roman" w:hAnsi="Palatino Linotype" w:cs="Arial"/>
          <w:color w:val="000000"/>
          <w:sz w:val="2"/>
          <w:szCs w:val="24"/>
          <w:lang w:eastAsia="es-MX"/>
        </w:rPr>
      </w:pPr>
    </w:p>
    <w:p w14:paraId="56704A0C" w14:textId="77777777" w:rsidR="005A4B22" w:rsidRPr="00667998" w:rsidRDefault="005A4B22" w:rsidP="005A4B22">
      <w:pPr>
        <w:tabs>
          <w:tab w:val="left" w:pos="1701"/>
        </w:tabs>
        <w:spacing w:after="0" w:line="360" w:lineRule="auto"/>
        <w:jc w:val="both"/>
        <w:rPr>
          <w:rFonts w:ascii="Palatino Linotype" w:hAnsi="Palatino Linotype" w:cs="Arial"/>
          <w:b/>
          <w:sz w:val="24"/>
        </w:rPr>
      </w:pPr>
    </w:p>
    <w:p w14:paraId="2CD5A02D" w14:textId="63AFCEAC" w:rsidR="005A4B22" w:rsidRPr="00667998" w:rsidRDefault="005A4B22" w:rsidP="005A4B22">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00180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750A36">
        <w:rPr>
          <w:rFonts w:ascii="Palatino Linotype" w:hAnsi="Palatino Linotype" w:cs="Arial"/>
          <w:b/>
          <w:bCs/>
        </w:rPr>
        <w:t>XXXXXXXXXX</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el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Naucalpan de Juárez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1A6EB4D1" w14:textId="77777777" w:rsidR="005A4B22" w:rsidRPr="004A1460" w:rsidRDefault="005A4B22" w:rsidP="005A4B22">
      <w:pPr>
        <w:tabs>
          <w:tab w:val="left" w:pos="1701"/>
        </w:tabs>
        <w:spacing w:after="0" w:line="360" w:lineRule="auto"/>
        <w:jc w:val="both"/>
        <w:rPr>
          <w:rFonts w:ascii="Palatino Linotype" w:hAnsi="Palatino Linotype" w:cs="Arial"/>
          <w:sz w:val="24"/>
        </w:rPr>
      </w:pPr>
    </w:p>
    <w:p w14:paraId="241B80EE" w14:textId="77777777" w:rsidR="005A4B22" w:rsidRPr="00667998" w:rsidRDefault="005A4B22" w:rsidP="005A4B22">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4E2DFD7B" w14:textId="77777777" w:rsidR="005A4B22" w:rsidRPr="00667998" w:rsidRDefault="005A4B22" w:rsidP="005A4B22">
      <w:pPr>
        <w:spacing w:after="0" w:line="360" w:lineRule="auto"/>
        <w:jc w:val="center"/>
        <w:rPr>
          <w:rFonts w:ascii="Palatino Linotype" w:hAnsi="Palatino Linotype"/>
          <w:b/>
          <w:sz w:val="24"/>
        </w:rPr>
      </w:pPr>
    </w:p>
    <w:p w14:paraId="55623B6A" w14:textId="77777777" w:rsidR="005A4B22" w:rsidRPr="00667998" w:rsidRDefault="005A4B22" w:rsidP="005A4B22">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48E2248" w14:textId="3159D2A1" w:rsidR="005A4B22" w:rsidRDefault="005A4B22" w:rsidP="005A4B22">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dieci</w:t>
      </w:r>
      <w:r w:rsidR="00134765">
        <w:rPr>
          <w:rFonts w:ascii="Palatino Linotype" w:hAnsi="Palatino Linotype" w:cs="Arial"/>
          <w:sz w:val="24"/>
        </w:rPr>
        <w:t>ocho</w:t>
      </w:r>
      <w:r w:rsidRPr="00667998">
        <w:rPr>
          <w:rFonts w:ascii="Palatino Linotype" w:hAnsi="Palatino Linotype" w:cs="Arial"/>
          <w:sz w:val="24"/>
        </w:rPr>
        <w:t xml:space="preserve"> de </w:t>
      </w:r>
      <w:r w:rsidR="00134765">
        <w:rPr>
          <w:rFonts w:ascii="Palatino Linotype" w:hAnsi="Palatino Linotype" w:cs="Arial"/>
          <w:sz w:val="24"/>
        </w:rPr>
        <w:t>octu</w:t>
      </w:r>
      <w:r>
        <w:rPr>
          <w:rFonts w:ascii="Palatino Linotype" w:hAnsi="Palatino Linotype" w:cs="Arial"/>
          <w:sz w:val="24"/>
        </w:rPr>
        <w:t>bre</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sidRPr="00417BC2">
        <w:rPr>
          <w:rFonts w:ascii="Palatino Linotype" w:hAnsi="Palatino Linotype" w:cs="Arial"/>
          <w:b/>
          <w:bCs/>
          <w:sz w:val="24"/>
        </w:rPr>
        <w:t>e</w:t>
      </w:r>
      <w:r w:rsidR="00134765">
        <w:rPr>
          <w:rFonts w:ascii="Palatino Linotype" w:hAnsi="Palatino Linotype" w:cs="Arial"/>
          <w:b/>
          <w:bCs/>
          <w:sz w:val="24"/>
        </w:rPr>
        <w:t>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presentó a través de</w:t>
      </w:r>
      <w:r w:rsidR="00420842">
        <w:rPr>
          <w:rFonts w:ascii="Palatino Linotype" w:hAnsi="Palatino Linotype" w:cs="Arial"/>
          <w:sz w:val="24"/>
        </w:rPr>
        <w:t xml:space="preserve"> Plataforma Nacional de Transparencia (PNT),</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420842" w:rsidRPr="00420842">
        <w:rPr>
          <w:rFonts w:ascii="Palatino Linotype" w:hAnsi="Palatino Linotype" w:cs="Arial"/>
          <w:b/>
          <w:sz w:val="24"/>
        </w:rPr>
        <w:t>00789/NAUCALPA/IP/2021</w:t>
      </w:r>
      <w:r w:rsidRPr="00667998">
        <w:rPr>
          <w:rFonts w:ascii="Palatino Linotype" w:hAnsi="Palatino Linotype" w:cs="Arial"/>
          <w:sz w:val="24"/>
        </w:rPr>
        <w:t>, mediante la cual solicitó lo siguiente:</w:t>
      </w:r>
    </w:p>
    <w:p w14:paraId="4BC5F6A7" w14:textId="77777777" w:rsidR="005A4B22" w:rsidRPr="00667998" w:rsidRDefault="005A4B22" w:rsidP="005A4B22">
      <w:pPr>
        <w:spacing w:after="0" w:line="360" w:lineRule="auto"/>
        <w:jc w:val="both"/>
        <w:rPr>
          <w:rFonts w:ascii="Palatino Linotype" w:hAnsi="Palatino Linotype" w:cs="Arial"/>
          <w:sz w:val="24"/>
        </w:rPr>
      </w:pPr>
    </w:p>
    <w:p w14:paraId="04943DFD" w14:textId="2D4258B1" w:rsidR="005A4B22" w:rsidRDefault="005A4B22" w:rsidP="005A4B22">
      <w:pPr>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B51C24" w:rsidRPr="00B51C24">
        <w:rPr>
          <w:rFonts w:ascii="Palatino Linotype" w:hAnsi="Palatino Linotype" w:cs="Arial"/>
          <w:i/>
          <w:sz w:val="24"/>
        </w:rPr>
        <w:t xml:space="preserve">1. Requiero copia del registro de sentencias firmes que establece el monto de las indemnizaciones debidas por responsabilidad patrimonial, es decir, requiero copia del registro a que se refiere el artículo 47 de la LEY DE RESPONSABILIDAD PATRIMONIAL PARA EL ESTADO DE MÉXICO Y MUNICIPIOS. 1.1 Si del documento requerido no se desprende el número de expediente, órgano jurisdiccional de radicación y la cantidad debida, requiero, además, el soporte documental que dé prueba de ello, es decir, copia íntegra de la sentencia de todas las instancias agotadas. 1.2 Requiero copia del escrito inicial de reclamación de cada cantidad debida. 2. En caso de contar con </w:t>
      </w:r>
      <w:r w:rsidR="00B51C24" w:rsidRPr="00B51C24">
        <w:rPr>
          <w:rFonts w:ascii="Palatino Linotype" w:hAnsi="Palatino Linotype" w:cs="Arial"/>
          <w:i/>
          <w:sz w:val="24"/>
        </w:rPr>
        <w:lastRenderedPageBreak/>
        <w:t>escritos iniciales de reclamación y procedimientos que no han causado estado, requiero el número de expediente, órgano de radicación y etapa en la que se encuentra. 3. Requiero saber cuáles fueron los criterios y medios de búsqueda utilizados para encontrar la información solicitada. Toda la información se requiere desde el año 2015 a la fecha (17 de octubre de 2021)</w:t>
      </w:r>
      <w:r w:rsidRPr="00667998">
        <w:rPr>
          <w:rFonts w:ascii="Palatino Linotype" w:hAnsi="Palatino Linotype" w:cs="Arial"/>
          <w:i/>
          <w:sz w:val="24"/>
        </w:rPr>
        <w:t>” (Sic).</w:t>
      </w:r>
    </w:p>
    <w:p w14:paraId="461AB3CE" w14:textId="77777777" w:rsidR="005A4B22" w:rsidRPr="00667998" w:rsidRDefault="005A4B22" w:rsidP="005A4B22">
      <w:pPr>
        <w:jc w:val="both"/>
        <w:rPr>
          <w:rFonts w:ascii="Palatino Linotype" w:hAnsi="Palatino Linotype" w:cs="Arial"/>
          <w:i/>
          <w:sz w:val="24"/>
        </w:rPr>
      </w:pPr>
    </w:p>
    <w:bookmarkEnd w:id="0"/>
    <w:p w14:paraId="0970B5B7" w14:textId="77777777" w:rsidR="005A4B22" w:rsidRPr="00667998" w:rsidRDefault="005A4B22" w:rsidP="005A4B22">
      <w:pPr>
        <w:spacing w:after="0" w:line="360" w:lineRule="auto"/>
        <w:ind w:right="850"/>
        <w:jc w:val="both"/>
        <w:rPr>
          <w:rFonts w:ascii="Palatino Linotype" w:hAnsi="Palatino Linotype" w:cs="Arial"/>
          <w:b/>
          <w:sz w:val="2"/>
        </w:rPr>
      </w:pPr>
    </w:p>
    <w:p w14:paraId="43F7D2B8" w14:textId="77777777" w:rsidR="005A4B22" w:rsidRDefault="005A4B22" w:rsidP="005A4B22">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360143">
        <w:rPr>
          <w:rFonts w:ascii="Palatino Linotype" w:hAnsi="Palatino Linotype" w:cs="Arial"/>
          <w:b/>
          <w:bCs/>
          <w:sz w:val="24"/>
        </w:rPr>
        <w:t>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155BC140" w14:textId="77777777" w:rsidR="005A4B22" w:rsidRPr="00667998" w:rsidRDefault="005A4B22" w:rsidP="005A4B22">
      <w:pPr>
        <w:spacing w:after="0" w:line="360" w:lineRule="auto"/>
        <w:jc w:val="both"/>
        <w:rPr>
          <w:rFonts w:ascii="Palatino Linotype" w:hAnsi="Palatino Linotype" w:cs="Arial"/>
          <w:b/>
          <w:sz w:val="24"/>
        </w:rPr>
      </w:pPr>
    </w:p>
    <w:p w14:paraId="7C117702" w14:textId="77777777" w:rsidR="005A4B22" w:rsidRDefault="005A4B22" w:rsidP="005A4B22">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la</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450F81DC" w14:textId="4FAD7111" w:rsidR="005A4B22" w:rsidRDefault="005A4B22" w:rsidP="005A4B22">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cs="Arial"/>
        </w:rPr>
        <w:t xml:space="preserve">día </w:t>
      </w:r>
      <w:r w:rsidR="002F3D63">
        <w:rPr>
          <w:rFonts w:ascii="Palatino Linotype" w:hAnsi="Palatino Linotype" w:cs="Arial"/>
        </w:rPr>
        <w:t>veintiuno</w:t>
      </w:r>
      <w:r>
        <w:rPr>
          <w:rFonts w:ascii="Palatino Linotype" w:hAnsi="Palatino Linotype" w:cs="Arial"/>
        </w:rPr>
        <w:t xml:space="preserve"> de diciembre</w:t>
      </w:r>
      <w:r w:rsidRPr="00667998">
        <w:rPr>
          <w:rFonts w:ascii="Palatino Linotype" w:hAnsi="Palatino Linotype" w:cs="Arial"/>
        </w:rPr>
        <w:t xml:space="preserve"> de dos mil </w:t>
      </w:r>
      <w:r>
        <w:rPr>
          <w:rFonts w:ascii="Palatino Linotype" w:hAnsi="Palatino Linotype" w:cs="Arial"/>
        </w:rPr>
        <w:t>veintiuno</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7EF5B1C1" w14:textId="77777777" w:rsidR="005A4B22" w:rsidRPr="004A1460" w:rsidRDefault="005A4B22" w:rsidP="005A4B22">
      <w:pPr>
        <w:pStyle w:val="Sinespaciado"/>
      </w:pPr>
    </w:p>
    <w:p w14:paraId="15638A4E" w14:textId="77777777" w:rsidR="002F3D63" w:rsidRPr="002F3D63" w:rsidRDefault="005A4B22" w:rsidP="002F3D63">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2F3D63" w:rsidRPr="002F3D6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BD9207" w14:textId="77777777" w:rsidR="002F3D63" w:rsidRPr="002F3D63" w:rsidRDefault="002F3D63" w:rsidP="002F3D63">
      <w:pPr>
        <w:spacing w:after="0" w:line="240" w:lineRule="auto"/>
        <w:ind w:left="567" w:right="567"/>
        <w:jc w:val="both"/>
        <w:rPr>
          <w:rFonts w:ascii="Palatino Linotype" w:hAnsi="Palatino Linotype" w:cs="Arial"/>
          <w:i/>
        </w:rPr>
      </w:pPr>
      <w:r w:rsidRPr="002F3D63">
        <w:rPr>
          <w:rFonts w:ascii="Palatino Linotype" w:hAnsi="Palatino Linotype" w:cs="Arial"/>
          <w:i/>
        </w:rPr>
        <w:t>Por lo que atañe a la Dirección General de Desarrollo Urbano y Medio Ambiente, área encargada de atender su solicitud, le informa lo siguiente: “…Respuesta adjunta…”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5197D927" w14:textId="77777777" w:rsidR="002F3D63" w:rsidRPr="002F3D63" w:rsidRDefault="002F3D63" w:rsidP="002F3D63">
      <w:pPr>
        <w:spacing w:after="0" w:line="240" w:lineRule="auto"/>
        <w:ind w:left="567" w:right="567"/>
        <w:jc w:val="both"/>
        <w:rPr>
          <w:rFonts w:ascii="Palatino Linotype" w:hAnsi="Palatino Linotype" w:cs="Arial"/>
          <w:i/>
        </w:rPr>
      </w:pPr>
      <w:r w:rsidRPr="002F3D63">
        <w:rPr>
          <w:rFonts w:ascii="Palatino Linotype" w:hAnsi="Palatino Linotype" w:cs="Arial"/>
          <w:i/>
        </w:rPr>
        <w:t>ATENTAMENTE</w:t>
      </w:r>
    </w:p>
    <w:p w14:paraId="07C6EB71" w14:textId="4C7269B7" w:rsidR="005A4B22" w:rsidRDefault="002F3D63" w:rsidP="002F3D63">
      <w:pPr>
        <w:spacing w:after="0" w:line="240" w:lineRule="auto"/>
        <w:ind w:left="567" w:right="567"/>
        <w:jc w:val="both"/>
        <w:rPr>
          <w:rFonts w:ascii="Palatino Linotype" w:hAnsi="Palatino Linotype" w:cs="Arial"/>
          <w:i/>
        </w:rPr>
      </w:pPr>
      <w:r w:rsidRPr="002F3D63">
        <w:rPr>
          <w:rFonts w:ascii="Palatino Linotype" w:hAnsi="Palatino Linotype" w:cs="Arial"/>
          <w:i/>
        </w:rPr>
        <w:t xml:space="preserve">C. LEONARDO SALCEDO MALVAEZ </w:t>
      </w:r>
      <w:r w:rsidR="005A4B22" w:rsidRPr="00667998">
        <w:rPr>
          <w:rFonts w:ascii="Palatino Linotype" w:hAnsi="Palatino Linotype" w:cs="Arial"/>
          <w:i/>
        </w:rPr>
        <w:t>“(Sic).</w:t>
      </w:r>
    </w:p>
    <w:p w14:paraId="75430844" w14:textId="77777777" w:rsidR="005A4B22" w:rsidRPr="00467A84" w:rsidRDefault="005A4B22" w:rsidP="005A4B22">
      <w:pPr>
        <w:pStyle w:val="Sinespaciado"/>
        <w:rPr>
          <w:rFonts w:ascii="Palatino Linotype" w:hAnsi="Palatino Linotype"/>
        </w:rPr>
      </w:pPr>
    </w:p>
    <w:p w14:paraId="27A11E14" w14:textId="227C1FCC" w:rsidR="005A4B22" w:rsidRDefault="005A4B22" w:rsidP="005A4B22">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 a su respuesta</w:t>
      </w:r>
      <w:r w:rsidRPr="006F3258">
        <w:rPr>
          <w:rFonts w:ascii="Palatino Linotype" w:hAnsi="Palatino Linotype" w:cs="Arial"/>
          <w:sz w:val="24"/>
          <w:szCs w:val="24"/>
        </w:rPr>
        <w:t xml:space="preserve"> </w:t>
      </w:r>
      <w:r>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1" w:name="_Hlk82038214"/>
      <w:r w:rsidRPr="006F3258">
        <w:rPr>
          <w:rFonts w:ascii="Palatino Linotype" w:hAnsi="Palatino Linotype" w:cs="Arial"/>
          <w:sz w:val="24"/>
          <w:szCs w:val="24"/>
        </w:rPr>
        <w:t xml:space="preserve">denominado </w:t>
      </w:r>
      <w:r w:rsidRPr="006F3258">
        <w:rPr>
          <w:rFonts w:ascii="Palatino Linotype" w:hAnsi="Palatino Linotype" w:cs="Arial"/>
          <w:i/>
          <w:sz w:val="24"/>
          <w:szCs w:val="24"/>
        </w:rPr>
        <w:t>“</w:t>
      </w:r>
      <w:bookmarkStart w:id="2" w:name="_Hlk97316118"/>
      <w:bookmarkEnd w:id="1"/>
      <w:r w:rsidR="002F3D63" w:rsidRPr="002F3D63">
        <w:rPr>
          <w:rFonts w:ascii="Palatino Linotype" w:hAnsi="Palatino Linotype"/>
          <w:i/>
          <w:sz w:val="24"/>
          <w:szCs w:val="24"/>
        </w:rPr>
        <w:t>SAIMEX789_202111301834.pdf</w:t>
      </w:r>
      <w:bookmarkEnd w:id="2"/>
      <w:r w:rsidRPr="006F3258">
        <w:rPr>
          <w:rFonts w:ascii="Palatino Linotype" w:hAnsi="Palatino Linotype" w:cs="Arial"/>
          <w:i/>
          <w:sz w:val="24"/>
          <w:szCs w:val="24"/>
        </w:rPr>
        <w:t>”</w:t>
      </w:r>
      <w:r w:rsidRPr="006F3258">
        <w:rPr>
          <w:rFonts w:ascii="Palatino Linotype" w:hAnsi="Palatino Linotype" w:cs="Arial"/>
          <w:sz w:val="24"/>
          <w:szCs w:val="24"/>
        </w:rPr>
        <w:t>; mismo que no se reproduce por ser del conocimiento de las partes</w:t>
      </w:r>
      <w:r>
        <w:rPr>
          <w:rFonts w:ascii="Palatino Linotype" w:hAnsi="Palatino Linotype" w:cs="Arial"/>
          <w:sz w:val="24"/>
          <w:szCs w:val="24"/>
        </w:rPr>
        <w:t>;</w:t>
      </w:r>
      <w:r w:rsidRPr="006F3258">
        <w:rPr>
          <w:rFonts w:ascii="Palatino Linotype" w:hAnsi="Palatino Linotype" w:cs="Arial"/>
          <w:sz w:val="24"/>
          <w:szCs w:val="24"/>
        </w:rPr>
        <w:t xml:space="preserve"> sin embargo, será materia de estudio en el </w:t>
      </w:r>
      <w:r w:rsidRPr="007379EA">
        <w:rPr>
          <w:rFonts w:ascii="Palatino Linotype" w:hAnsi="Palatino Linotype" w:cs="Arial"/>
          <w:bCs/>
          <w:sz w:val="24"/>
          <w:szCs w:val="24"/>
        </w:rPr>
        <w:t>Considerado</w:t>
      </w:r>
      <w:r w:rsidRPr="006F3258">
        <w:rPr>
          <w:rFonts w:ascii="Palatino Linotype" w:hAnsi="Palatino Linotype" w:cs="Arial"/>
          <w:sz w:val="24"/>
          <w:szCs w:val="24"/>
        </w:rPr>
        <w:t xml:space="preserve"> respectivo.</w:t>
      </w:r>
    </w:p>
    <w:p w14:paraId="6B0BA507" w14:textId="77777777" w:rsidR="005A4B22" w:rsidRPr="006F3258" w:rsidRDefault="005A4B22" w:rsidP="005A4B22">
      <w:pPr>
        <w:spacing w:after="0" w:line="360" w:lineRule="auto"/>
        <w:jc w:val="both"/>
        <w:rPr>
          <w:rFonts w:ascii="Palatino Linotype" w:hAnsi="Palatino Linotype" w:cs="Arial"/>
          <w:sz w:val="24"/>
          <w:szCs w:val="24"/>
        </w:rPr>
      </w:pPr>
    </w:p>
    <w:p w14:paraId="38C6ED7D" w14:textId="77777777" w:rsidR="005A4B22" w:rsidRPr="00667998" w:rsidRDefault="005A4B22" w:rsidP="005A4B22">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42919646" w14:textId="62ADB08A" w:rsidR="005A4B22" w:rsidRDefault="005A4B22" w:rsidP="005A4B22">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Pr="00F93716">
        <w:rPr>
          <w:rFonts w:ascii="Palatino Linotype" w:hAnsi="Palatino Linotype" w:cs="Arial"/>
          <w:b/>
          <w:bCs/>
          <w:sz w:val="24"/>
          <w:szCs w:val="24"/>
        </w:rPr>
        <w:t>e</w:t>
      </w:r>
      <w:r w:rsidR="00214F87">
        <w:rPr>
          <w:rFonts w:ascii="Palatino Linotype" w:hAnsi="Palatino Linotype" w:cs="Arial"/>
          <w:b/>
          <w:bCs/>
          <w:sz w:val="24"/>
          <w:szCs w:val="24"/>
        </w:rPr>
        <w:t>l</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quince de diciembre</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214F87">
        <w:rPr>
          <w:rFonts w:ascii="Palatino Linotype" w:hAnsi="Palatino Linotype" w:cs="Arial"/>
          <w:b/>
          <w:bCs/>
          <w:sz w:val="24"/>
          <w:szCs w:val="24"/>
          <w:lang w:eastAsia="es-MX"/>
        </w:rPr>
        <w:t>01</w:t>
      </w:r>
      <w:r>
        <w:rPr>
          <w:rFonts w:ascii="Palatino Linotype" w:hAnsi="Palatino Linotype" w:cs="Arial"/>
          <w:b/>
          <w:bCs/>
          <w:sz w:val="24"/>
          <w:szCs w:val="24"/>
          <w:lang w:eastAsia="es-MX"/>
        </w:rPr>
        <w:t>80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214F87">
        <w:rPr>
          <w:rFonts w:ascii="Palatino Linotype" w:hAnsi="Palatino Linotype" w:cs="Arial"/>
          <w:b/>
          <w:bCs/>
          <w:sz w:val="24"/>
          <w:szCs w:val="24"/>
          <w:lang w:eastAsia="es-MX"/>
        </w:rPr>
        <w:t>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663EC84E" w14:textId="77777777" w:rsidR="005A4B22" w:rsidRDefault="005A4B22" w:rsidP="005A4B22">
      <w:pPr>
        <w:spacing w:after="0" w:line="360" w:lineRule="auto"/>
        <w:jc w:val="both"/>
        <w:rPr>
          <w:rFonts w:ascii="Palatino Linotype" w:hAnsi="Palatino Linotype" w:cs="Arial"/>
          <w:sz w:val="24"/>
        </w:rPr>
      </w:pPr>
    </w:p>
    <w:p w14:paraId="1197401D" w14:textId="77777777" w:rsidR="005A4B22" w:rsidRPr="00667998" w:rsidRDefault="005A4B22" w:rsidP="005A4B22">
      <w:pPr>
        <w:pStyle w:val="Prrafodelista"/>
        <w:numPr>
          <w:ilvl w:val="0"/>
          <w:numId w:val="1"/>
        </w:numPr>
        <w:ind w:left="567"/>
        <w:jc w:val="both"/>
        <w:rPr>
          <w:rFonts w:ascii="Palatino Linotype" w:hAnsi="Palatino Linotype" w:cs="Arial"/>
          <w:b/>
        </w:rPr>
      </w:pPr>
      <w:r w:rsidRPr="00667998">
        <w:rPr>
          <w:rFonts w:ascii="Palatino Linotype" w:hAnsi="Palatino Linotype" w:cs="Arial"/>
          <w:b/>
        </w:rPr>
        <w:t>Acto Impugnado:</w:t>
      </w:r>
    </w:p>
    <w:p w14:paraId="728361F6" w14:textId="14F12404" w:rsidR="005A4B22" w:rsidRDefault="005A4B22" w:rsidP="005A4B22">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214F87" w:rsidRPr="00214F87">
        <w:rPr>
          <w:rFonts w:ascii="Palatino Linotype" w:hAnsi="Palatino Linotype" w:cs="Arial"/>
          <w:i/>
        </w:rPr>
        <w:t>El sujeto obligado no remite la documentación a la que hace referencia.</w:t>
      </w:r>
      <w:r w:rsidRPr="00667998">
        <w:rPr>
          <w:rFonts w:ascii="Palatino Linotype" w:hAnsi="Palatino Linotype" w:cs="Arial"/>
          <w:i/>
        </w:rPr>
        <w:t>” [Sic].</w:t>
      </w:r>
    </w:p>
    <w:p w14:paraId="35521ADF" w14:textId="77777777" w:rsidR="005A4B22" w:rsidRPr="00FD749E" w:rsidRDefault="005A4B22" w:rsidP="005A4B22">
      <w:pPr>
        <w:spacing w:after="0" w:line="240" w:lineRule="auto"/>
        <w:ind w:left="567" w:right="851"/>
        <w:jc w:val="both"/>
        <w:rPr>
          <w:rFonts w:ascii="Palatino Linotype" w:hAnsi="Palatino Linotype" w:cs="Arial"/>
          <w:i/>
          <w:sz w:val="24"/>
        </w:rPr>
      </w:pPr>
    </w:p>
    <w:p w14:paraId="29DDA445" w14:textId="77777777" w:rsidR="005A4B22" w:rsidRPr="00667998" w:rsidRDefault="005A4B22" w:rsidP="005A4B22">
      <w:pPr>
        <w:pStyle w:val="Prrafodelista"/>
        <w:numPr>
          <w:ilvl w:val="0"/>
          <w:numId w:val="1"/>
        </w:numPr>
        <w:ind w:left="567"/>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6F3BAF1" w14:textId="53E01390" w:rsidR="005A4B22" w:rsidRPr="00667998" w:rsidRDefault="005A4B22" w:rsidP="005A4B22">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214F87" w:rsidRPr="00214F87">
        <w:rPr>
          <w:rFonts w:ascii="Palatino Linotype" w:hAnsi="Palatino Linotype" w:cs="Arial"/>
          <w:i/>
        </w:rPr>
        <w:t>El sujeto obligado no remite la documentación a la que hace referencia.</w:t>
      </w:r>
      <w:r w:rsidRPr="00667998">
        <w:rPr>
          <w:rFonts w:ascii="Palatino Linotype" w:hAnsi="Palatino Linotype" w:cs="Arial"/>
          <w:i/>
        </w:rPr>
        <w:t>” [Sic].</w:t>
      </w:r>
    </w:p>
    <w:p w14:paraId="3F577B27" w14:textId="77777777" w:rsidR="005A4B22" w:rsidRDefault="005A4B22" w:rsidP="005A4B22">
      <w:pPr>
        <w:pStyle w:val="Sinespaciado"/>
      </w:pPr>
    </w:p>
    <w:p w14:paraId="1A1C6B93" w14:textId="77777777" w:rsidR="005A4B22" w:rsidRPr="00F303BC" w:rsidRDefault="005A4B22" w:rsidP="005A4B22">
      <w:pPr>
        <w:pStyle w:val="Sinespaciado"/>
        <w:rPr>
          <w:rFonts w:ascii="Palatino Linotype" w:hAnsi="Palatino Linotype"/>
        </w:rPr>
      </w:pPr>
    </w:p>
    <w:p w14:paraId="4F57A92A" w14:textId="77777777" w:rsidR="005A4B22" w:rsidRPr="00667998" w:rsidRDefault="005A4B22" w:rsidP="005A4B22">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71018406" w14:textId="0473CE99" w:rsidR="005A4B22" w:rsidRPr="00667998" w:rsidRDefault="005A4B22" w:rsidP="005A4B22">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veinti</w:t>
      </w:r>
      <w:r w:rsidR="00214F87">
        <w:rPr>
          <w:rFonts w:ascii="Palatino Linotype" w:hAnsi="Palatino Linotype" w:cs="Arial"/>
          <w:sz w:val="24"/>
          <w:szCs w:val="24"/>
        </w:rPr>
        <w:t>cinco</w:t>
      </w:r>
      <w:r w:rsidRPr="00141144">
        <w:rPr>
          <w:rFonts w:ascii="Palatino Linotype" w:hAnsi="Palatino Linotype" w:cs="Arial"/>
          <w:sz w:val="24"/>
          <w:szCs w:val="24"/>
        </w:rPr>
        <w:t xml:space="preserve"> de </w:t>
      </w:r>
      <w:r>
        <w:rPr>
          <w:rFonts w:ascii="Palatino Linotype" w:hAnsi="Palatino Linotype" w:cs="Arial"/>
          <w:sz w:val="24"/>
          <w:szCs w:val="24"/>
        </w:rPr>
        <w:t>e</w:t>
      </w:r>
      <w:r w:rsidR="00DD125F">
        <w:rPr>
          <w:rFonts w:ascii="Palatino Linotype" w:hAnsi="Palatino Linotype" w:cs="Arial"/>
          <w:sz w:val="24"/>
          <w:szCs w:val="24"/>
        </w:rPr>
        <w:t>nero</w:t>
      </w:r>
      <w:r w:rsidRPr="00141144">
        <w:rPr>
          <w:rFonts w:ascii="Palatino Linotype" w:hAnsi="Palatino Linotype" w:cs="Arial"/>
          <w:sz w:val="24"/>
          <w:szCs w:val="24"/>
        </w:rPr>
        <w:t xml:space="preserve"> del año dos mil veinti</w:t>
      </w:r>
      <w:r w:rsidR="00DD125F">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6232DD3A" w14:textId="77777777" w:rsidR="005A4B22" w:rsidRDefault="005A4B22" w:rsidP="005A4B22">
      <w:pPr>
        <w:spacing w:after="0" w:line="360" w:lineRule="auto"/>
        <w:jc w:val="both"/>
        <w:rPr>
          <w:rFonts w:ascii="Palatino Linotype" w:hAnsi="Palatino Linotype" w:cs="Arial"/>
          <w:b/>
          <w:sz w:val="28"/>
        </w:rPr>
      </w:pPr>
    </w:p>
    <w:p w14:paraId="545DEE6F" w14:textId="77777777" w:rsidR="005A4B22" w:rsidRPr="00667998" w:rsidRDefault="005A4B22" w:rsidP="005A4B22">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3290F589" w14:textId="77777777" w:rsidR="005A4B22" w:rsidRPr="00B662F8" w:rsidRDefault="005A4B22" w:rsidP="005A4B22">
      <w:pPr>
        <w:spacing w:after="0" w:line="360" w:lineRule="auto"/>
        <w:jc w:val="both"/>
        <w:rPr>
          <w:rFonts w:ascii="Palatino Linotype" w:hAnsi="Palatino Linotype" w:cs="Arial"/>
          <w:sz w:val="23"/>
          <w:szCs w:val="23"/>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omitió rendir su </w:t>
      </w:r>
      <w:r>
        <w:rPr>
          <w:rFonts w:ascii="Palatino Linotype" w:hAnsi="Palatino Linotype" w:cs="Arial"/>
          <w:sz w:val="24"/>
          <w:szCs w:val="24"/>
        </w:rPr>
        <w:lastRenderedPageBreak/>
        <w:t xml:space="preserve">informe justificado. </w:t>
      </w:r>
      <w:r>
        <w:rPr>
          <w:rFonts w:ascii="Palatino Linotype" w:hAnsi="Palatino Linotype" w:cs="Arial"/>
          <w:sz w:val="23"/>
          <w:szCs w:val="23"/>
        </w:rPr>
        <w:t>De igual forma,</w:t>
      </w:r>
      <w:r w:rsidRPr="00EF56C8">
        <w:rPr>
          <w:rFonts w:ascii="Palatino Linotype" w:hAnsi="Palatino Linotype" w:cs="Arial"/>
          <w:sz w:val="23"/>
          <w:szCs w:val="23"/>
        </w:rPr>
        <w:t xml:space="preserve"> se advierte que </w:t>
      </w:r>
      <w:r>
        <w:rPr>
          <w:rFonts w:ascii="Palatino Linotype" w:hAnsi="Palatino Linotype" w:cs="Arial"/>
          <w:sz w:val="23"/>
          <w:szCs w:val="23"/>
        </w:rPr>
        <w:t xml:space="preserve">la parte </w:t>
      </w:r>
      <w:r w:rsidRPr="00EF56C8">
        <w:rPr>
          <w:rFonts w:ascii="Palatino Linotype" w:hAnsi="Palatino Linotype" w:cs="Arial"/>
          <w:sz w:val="23"/>
          <w:szCs w:val="23"/>
        </w:rPr>
        <w:t>Recurrente fue omis</w:t>
      </w:r>
      <w:r>
        <w:rPr>
          <w:rFonts w:ascii="Palatino Linotype" w:hAnsi="Palatino Linotype" w:cs="Arial"/>
          <w:sz w:val="23"/>
          <w:szCs w:val="23"/>
        </w:rPr>
        <w:t>o</w:t>
      </w:r>
      <w:r w:rsidRPr="00EF56C8">
        <w:rPr>
          <w:rFonts w:ascii="Palatino Linotype" w:hAnsi="Palatino Linotype" w:cs="Arial"/>
          <w:sz w:val="23"/>
          <w:szCs w:val="23"/>
        </w:rPr>
        <w:t xml:space="preserve"> en remitir manifestaciones y formular alegatos que a su derecho conviniera.</w:t>
      </w:r>
    </w:p>
    <w:p w14:paraId="7E28611B" w14:textId="77777777" w:rsidR="005A4B22" w:rsidRDefault="005A4B22" w:rsidP="005A4B22">
      <w:pPr>
        <w:tabs>
          <w:tab w:val="left" w:pos="8505"/>
        </w:tabs>
        <w:spacing w:after="0" w:line="360" w:lineRule="auto"/>
        <w:ind w:left="567" w:right="709"/>
        <w:jc w:val="center"/>
        <w:rPr>
          <w:rFonts w:ascii="Palatino Linotype" w:hAnsi="Palatino Linotype" w:cs="Arial"/>
          <w:sz w:val="24"/>
          <w:szCs w:val="24"/>
        </w:rPr>
      </w:pPr>
      <w:r>
        <w:rPr>
          <w:noProof/>
        </w:rPr>
        <w:t xml:space="preserve"> </w:t>
      </w:r>
    </w:p>
    <w:p w14:paraId="6E224EEE" w14:textId="77777777" w:rsidR="005A4B22" w:rsidRPr="00C220D0" w:rsidRDefault="005A4B22" w:rsidP="005A4B22">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353ADFB2" w14:textId="297A37EE" w:rsidR="005A4B22" w:rsidRDefault="005A4B22" w:rsidP="005A4B2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DD125F">
        <w:rPr>
          <w:rFonts w:ascii="Palatino Linotype" w:hAnsi="Palatino Linotype" w:cs="Arial"/>
          <w:sz w:val="24"/>
          <w:szCs w:val="24"/>
        </w:rPr>
        <w:t>diecinueve de enero</w:t>
      </w:r>
      <w:r>
        <w:rPr>
          <w:rFonts w:ascii="Palatino Linotype" w:hAnsi="Palatino Linotype" w:cs="Arial"/>
          <w:sz w:val="24"/>
          <w:szCs w:val="24"/>
        </w:rPr>
        <w:t xml:space="preserve"> de dos mil veinti</w:t>
      </w:r>
      <w:r w:rsidR="00DD125F">
        <w:rPr>
          <w:rFonts w:ascii="Palatino Linotype" w:hAnsi="Palatino Linotype" w:cs="Arial"/>
          <w:sz w:val="24"/>
          <w:szCs w:val="24"/>
        </w:rPr>
        <w:t>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2EA48469" w14:textId="77777777" w:rsidR="005A4B22" w:rsidRPr="00467A84" w:rsidRDefault="005A4B22" w:rsidP="005A4B22">
      <w:pPr>
        <w:pStyle w:val="Sinespaciado"/>
        <w:spacing w:line="360" w:lineRule="auto"/>
        <w:jc w:val="both"/>
        <w:rPr>
          <w:rFonts w:ascii="Palatino Linotype" w:hAnsi="Palatino Linotype" w:cs="Arial"/>
          <w:b/>
          <w:szCs w:val="22"/>
        </w:rPr>
      </w:pPr>
    </w:p>
    <w:p w14:paraId="78787453" w14:textId="77777777" w:rsidR="005A4B22" w:rsidRPr="00C220D0" w:rsidRDefault="005A4B22" w:rsidP="005A4B22">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40139F98" w14:textId="26A42F74" w:rsidR="005A4B22" w:rsidRPr="00667998" w:rsidRDefault="005A4B22" w:rsidP="005A4B22">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szCs w:val="24"/>
        </w:rPr>
        <w:t xml:space="preserve">en fecha </w:t>
      </w:r>
      <w:r>
        <w:rPr>
          <w:rFonts w:ascii="Palatino Linotype" w:hAnsi="Palatino Linotype" w:cs="Arial"/>
          <w:sz w:val="24"/>
          <w:szCs w:val="24"/>
        </w:rPr>
        <w:t>die</w:t>
      </w:r>
      <w:r w:rsidR="00DD125F">
        <w:rPr>
          <w:rFonts w:ascii="Palatino Linotype" w:hAnsi="Palatino Linotype" w:cs="Arial"/>
          <w:sz w:val="24"/>
          <w:szCs w:val="24"/>
        </w:rPr>
        <w:t>z</w:t>
      </w:r>
      <w:r>
        <w:rPr>
          <w:rFonts w:ascii="Palatino Linotype" w:hAnsi="Palatino Linotype" w:cs="Arial"/>
          <w:sz w:val="24"/>
          <w:szCs w:val="24"/>
        </w:rPr>
        <w:t xml:space="preserve"> de </w:t>
      </w:r>
      <w:r w:rsidR="00DD125F">
        <w:rPr>
          <w:rFonts w:ascii="Palatino Linotype" w:hAnsi="Palatino Linotype" w:cs="Arial"/>
          <w:sz w:val="24"/>
          <w:szCs w:val="24"/>
        </w:rPr>
        <w:t>marz</w:t>
      </w:r>
      <w:r>
        <w:rPr>
          <w:rFonts w:ascii="Palatino Linotype" w:hAnsi="Palatino Linotype" w:cs="Arial"/>
          <w:sz w:val="24"/>
          <w:szCs w:val="24"/>
        </w:rPr>
        <w: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4BDE6568" w14:textId="77777777" w:rsidR="005A4B22" w:rsidRDefault="005A4B22" w:rsidP="005A4B22">
      <w:pPr>
        <w:spacing w:after="0" w:line="360" w:lineRule="auto"/>
        <w:jc w:val="center"/>
        <w:rPr>
          <w:rFonts w:ascii="Palatino Linotype" w:hAnsi="Palatino Linotype" w:cs="Arial"/>
          <w:b/>
          <w:sz w:val="28"/>
        </w:rPr>
      </w:pPr>
    </w:p>
    <w:p w14:paraId="2DE522CB" w14:textId="77777777" w:rsidR="005A4B22" w:rsidRDefault="005A4B22" w:rsidP="005A4B22">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A74A1AF" w14:textId="77777777" w:rsidR="005A4B22" w:rsidRPr="006C5A8E" w:rsidRDefault="005A4B22" w:rsidP="005A4B22">
      <w:pPr>
        <w:spacing w:after="0" w:line="360" w:lineRule="auto"/>
        <w:jc w:val="both"/>
        <w:rPr>
          <w:rFonts w:ascii="Palatino Linotype" w:hAnsi="Palatino Linotype" w:cs="Arial"/>
          <w:b/>
          <w:sz w:val="24"/>
          <w:szCs w:val="20"/>
        </w:rPr>
      </w:pPr>
    </w:p>
    <w:p w14:paraId="776B8B8A" w14:textId="77777777" w:rsidR="005A4B22" w:rsidRPr="00667998" w:rsidRDefault="005A4B22" w:rsidP="005A4B22">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3D52C95" w14:textId="77777777" w:rsidR="005A4B22" w:rsidRPr="00667998" w:rsidRDefault="005A4B22" w:rsidP="005A4B22">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w:t>
      </w:r>
      <w:r w:rsidRPr="00584F17">
        <w:rPr>
          <w:rFonts w:ascii="Palatino Linotype" w:hAnsi="Palatino Linotype"/>
        </w:rPr>
        <w:lastRenderedPageBreak/>
        <w:t>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41C4F48" w14:textId="77777777" w:rsidR="005A4B22" w:rsidRDefault="005A4B22" w:rsidP="005A4B22">
      <w:pPr>
        <w:pStyle w:val="Prrafodelista"/>
        <w:autoSpaceDE w:val="0"/>
        <w:autoSpaceDN w:val="0"/>
        <w:adjustRightInd w:val="0"/>
        <w:spacing w:line="360" w:lineRule="auto"/>
        <w:ind w:left="0"/>
        <w:jc w:val="both"/>
        <w:rPr>
          <w:rFonts w:ascii="Palatino Linotype" w:eastAsiaTheme="minorHAnsi" w:hAnsi="Palatino Linotype" w:cs="Arial"/>
          <w:szCs w:val="22"/>
          <w:lang w:val="es-MX" w:eastAsia="en-US"/>
        </w:rPr>
      </w:pPr>
    </w:p>
    <w:p w14:paraId="5D1A606F" w14:textId="77777777" w:rsidR="005A4B22" w:rsidRPr="00667998" w:rsidRDefault="005A4B22" w:rsidP="005A4B22">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57F27603" w14:textId="77777777" w:rsidR="005A4B22" w:rsidRDefault="005A4B22" w:rsidP="005A4B2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A63C51" w14:textId="77777777" w:rsidR="005A4B22" w:rsidRDefault="005A4B22" w:rsidP="005A4B22">
      <w:pPr>
        <w:pStyle w:val="Prrafodelista"/>
        <w:autoSpaceDE w:val="0"/>
        <w:autoSpaceDN w:val="0"/>
        <w:adjustRightInd w:val="0"/>
        <w:spacing w:line="360" w:lineRule="auto"/>
        <w:ind w:left="0"/>
        <w:jc w:val="both"/>
        <w:rPr>
          <w:rFonts w:ascii="Palatino Linotype" w:hAnsi="Palatino Linotype" w:cs="Arial"/>
          <w:b/>
        </w:rPr>
      </w:pPr>
    </w:p>
    <w:p w14:paraId="1A87D211" w14:textId="07CC85D4" w:rsidR="005A4B22" w:rsidRDefault="00D92E79" w:rsidP="005A4B2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w:t>
      </w:r>
      <w:r w:rsidR="005A4B22" w:rsidRPr="00667998">
        <w:rPr>
          <w:rFonts w:ascii="Palatino Linotype" w:hAnsi="Palatino Linotype" w:cs="Arial"/>
          <w:b/>
          <w:sz w:val="28"/>
        </w:rPr>
        <w:t xml:space="preserve">O. </w:t>
      </w:r>
      <w:r w:rsidR="005A4B22">
        <w:rPr>
          <w:rFonts w:ascii="Palatino Linotype" w:hAnsi="Palatino Linotype" w:cs="Arial"/>
          <w:b/>
          <w:sz w:val="28"/>
        </w:rPr>
        <w:t>De las causas de improcedencia.</w:t>
      </w:r>
    </w:p>
    <w:p w14:paraId="6792A513" w14:textId="77777777" w:rsidR="005A4B22" w:rsidRPr="00667998" w:rsidRDefault="005A4B22" w:rsidP="005A4B2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D3AE01" w14:textId="77777777" w:rsidR="005A4B22" w:rsidRPr="00667998" w:rsidRDefault="005A4B22" w:rsidP="005A4B22">
      <w:pPr>
        <w:pStyle w:val="Prrafodelista"/>
        <w:autoSpaceDE w:val="0"/>
        <w:autoSpaceDN w:val="0"/>
        <w:adjustRightInd w:val="0"/>
        <w:spacing w:line="360" w:lineRule="auto"/>
        <w:ind w:left="0"/>
        <w:jc w:val="both"/>
        <w:rPr>
          <w:rFonts w:ascii="Palatino Linotype" w:hAnsi="Palatino Linotype" w:cs="Arial"/>
        </w:rPr>
      </w:pPr>
    </w:p>
    <w:p w14:paraId="76C74FFA" w14:textId="77777777" w:rsidR="005A4B22" w:rsidRDefault="005A4B22" w:rsidP="005A4B2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57540E26" w14:textId="77777777" w:rsidR="005A4B22" w:rsidRPr="00667998" w:rsidRDefault="005A4B22" w:rsidP="005A4B22">
      <w:pPr>
        <w:pStyle w:val="Prrafodelista"/>
        <w:autoSpaceDE w:val="0"/>
        <w:autoSpaceDN w:val="0"/>
        <w:adjustRightInd w:val="0"/>
        <w:spacing w:line="360" w:lineRule="auto"/>
        <w:ind w:left="0"/>
        <w:jc w:val="both"/>
        <w:rPr>
          <w:rFonts w:ascii="Palatino Linotype" w:hAnsi="Palatino Linotype" w:cs="Arial"/>
        </w:rPr>
      </w:pPr>
    </w:p>
    <w:p w14:paraId="4EAFAA09" w14:textId="77777777" w:rsidR="005A4B22" w:rsidRDefault="005A4B22" w:rsidP="005A4B2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Así las cosas, al no existir causas de improcedencia invocadas por las partes ni advertidas de oficio por este Resolutor, se proceden al análisis del asunto en los siguientes términos.</w:t>
      </w:r>
    </w:p>
    <w:p w14:paraId="441AFA21" w14:textId="77777777" w:rsidR="005A4B22" w:rsidRPr="00283EF4" w:rsidRDefault="005A4B22" w:rsidP="005A4B22">
      <w:pPr>
        <w:pStyle w:val="Prrafodelista"/>
        <w:autoSpaceDE w:val="0"/>
        <w:autoSpaceDN w:val="0"/>
        <w:adjustRightInd w:val="0"/>
        <w:spacing w:line="360" w:lineRule="auto"/>
        <w:ind w:left="0"/>
        <w:jc w:val="both"/>
        <w:rPr>
          <w:rFonts w:ascii="Palatino Linotype" w:hAnsi="Palatino Linotype" w:cs="Arial"/>
        </w:rPr>
      </w:pPr>
    </w:p>
    <w:p w14:paraId="59FA9C2D" w14:textId="4E4DD9C3" w:rsidR="005A4B22" w:rsidRDefault="00D92E79" w:rsidP="005A4B2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005A4B22" w:rsidRPr="00667998">
        <w:rPr>
          <w:rFonts w:ascii="Palatino Linotype" w:hAnsi="Palatino Linotype" w:cs="Arial"/>
          <w:b/>
          <w:sz w:val="28"/>
        </w:rPr>
        <w:t>O. Estudio y resolución del asunto.</w:t>
      </w:r>
    </w:p>
    <w:p w14:paraId="0EC992BB" w14:textId="77777777" w:rsidR="00134765" w:rsidRPr="0072078A" w:rsidRDefault="00134765" w:rsidP="00134765">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14:paraId="660EBEC3" w14:textId="77777777" w:rsidR="00134765" w:rsidRPr="0072078A" w:rsidRDefault="00134765" w:rsidP="00134765">
      <w:pPr>
        <w:spacing w:after="0" w:line="360" w:lineRule="auto"/>
        <w:jc w:val="both"/>
        <w:rPr>
          <w:rFonts w:ascii="Palatino Linotype" w:hAnsi="Palatino Linotype" w:cs="Arial"/>
          <w:sz w:val="24"/>
          <w:szCs w:val="24"/>
        </w:rPr>
      </w:pPr>
    </w:p>
    <w:p w14:paraId="5EB92CD5" w14:textId="77777777" w:rsidR="00134765" w:rsidRPr="0072078A" w:rsidRDefault="00134765" w:rsidP="00134765">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w:t>
      </w:r>
      <w:r w:rsidRPr="0072078A">
        <w:rPr>
          <w:rFonts w:ascii="Palatino Linotype" w:hAnsi="Palatino Linotype" w:cs="Arial"/>
          <w:sz w:val="24"/>
          <w:szCs w:val="24"/>
        </w:rPr>
        <w:lastRenderedPageBreak/>
        <w:t>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00F9DA19" w14:textId="77777777" w:rsidR="00134765" w:rsidRPr="0072078A" w:rsidRDefault="00134765" w:rsidP="00134765">
      <w:pPr>
        <w:spacing w:after="0" w:line="360" w:lineRule="auto"/>
        <w:jc w:val="both"/>
        <w:rPr>
          <w:rFonts w:ascii="Palatino Linotype" w:hAnsi="Palatino Linotype" w:cs="Arial"/>
          <w:sz w:val="24"/>
          <w:szCs w:val="24"/>
        </w:rPr>
      </w:pPr>
    </w:p>
    <w:p w14:paraId="0C30A815" w14:textId="3E5EC912" w:rsidR="00134765" w:rsidRDefault="00134765" w:rsidP="00134765">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55547C2C" w14:textId="77777777" w:rsidR="00134765" w:rsidRPr="0072078A" w:rsidRDefault="00134765" w:rsidP="00134765">
      <w:pPr>
        <w:spacing w:after="0" w:line="360" w:lineRule="auto"/>
        <w:jc w:val="both"/>
        <w:rPr>
          <w:rFonts w:ascii="Palatino Linotype" w:hAnsi="Palatino Linotype" w:cs="Arial"/>
          <w:sz w:val="24"/>
          <w:szCs w:val="24"/>
        </w:rPr>
      </w:pPr>
    </w:p>
    <w:p w14:paraId="41ACED8B" w14:textId="77777777" w:rsidR="00134765" w:rsidRDefault="00134765" w:rsidP="00134765">
      <w:pPr>
        <w:spacing w:after="0" w:line="360" w:lineRule="auto"/>
        <w:ind w:right="141"/>
        <w:jc w:val="both"/>
        <w:rPr>
          <w:rFonts w:ascii="Palatino Linotype" w:hAnsi="Palatino Linotype"/>
          <w:color w:val="000000"/>
          <w:sz w:val="24"/>
          <w:szCs w:val="24"/>
        </w:rPr>
      </w:pPr>
      <w:r w:rsidRPr="0072078A">
        <w:rPr>
          <w:rFonts w:ascii="Palatino Linotype" w:hAnsi="Palatino Linotype"/>
          <w:color w:val="000000"/>
          <w:sz w:val="24"/>
          <w:szCs w:val="24"/>
        </w:rPr>
        <w:t xml:space="preserve">En este sentido, podemos referir que </w:t>
      </w:r>
      <w:r>
        <w:rPr>
          <w:rFonts w:ascii="Palatino Linotype" w:hAnsi="Palatino Linotype"/>
          <w:color w:val="000000"/>
          <w:sz w:val="24"/>
          <w:szCs w:val="24"/>
        </w:rPr>
        <w:t>la</w:t>
      </w:r>
      <w:r w:rsidRPr="0072078A">
        <w:rPr>
          <w:rFonts w:ascii="Palatino Linotype" w:hAnsi="Palatino Linotype"/>
          <w:color w:val="000000"/>
          <w:sz w:val="24"/>
          <w:szCs w:val="24"/>
        </w:rPr>
        <w:t xml:space="preserve"> particular plasmo en la solicitud de información la modalidad de entrega en la que requiere la información, por ello se infiere que la entrega deberá ser mediante el SAIMEX.</w:t>
      </w:r>
    </w:p>
    <w:p w14:paraId="3C6F241F" w14:textId="77777777" w:rsidR="00134765" w:rsidRPr="00134765" w:rsidRDefault="00134765" w:rsidP="005A4B22">
      <w:pPr>
        <w:pStyle w:val="Prrafodelista"/>
        <w:autoSpaceDE w:val="0"/>
        <w:autoSpaceDN w:val="0"/>
        <w:adjustRightInd w:val="0"/>
        <w:spacing w:line="360" w:lineRule="auto"/>
        <w:ind w:left="0"/>
        <w:jc w:val="both"/>
        <w:rPr>
          <w:rFonts w:ascii="Palatino Linotype" w:hAnsi="Palatino Linotype" w:cs="Arial"/>
          <w:lang w:val="es-MX"/>
        </w:rPr>
      </w:pPr>
    </w:p>
    <w:p w14:paraId="7E466287" w14:textId="37831FFE" w:rsidR="005A4B22" w:rsidRDefault="005A4B22" w:rsidP="005A4B2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D3EE2BB" w14:textId="77777777" w:rsidR="005A4B22" w:rsidRPr="00667998" w:rsidRDefault="005A4B22" w:rsidP="005A4B22">
      <w:pPr>
        <w:pStyle w:val="Prrafodelista"/>
        <w:autoSpaceDE w:val="0"/>
        <w:autoSpaceDN w:val="0"/>
        <w:adjustRightInd w:val="0"/>
        <w:spacing w:line="360" w:lineRule="auto"/>
        <w:ind w:left="0"/>
        <w:jc w:val="both"/>
        <w:rPr>
          <w:rFonts w:ascii="Palatino Linotype" w:hAnsi="Palatino Linotype" w:cs="Arial"/>
        </w:rPr>
      </w:pPr>
    </w:p>
    <w:p w14:paraId="208D0C5B" w14:textId="77777777" w:rsidR="005A4B22" w:rsidRDefault="005A4B22" w:rsidP="005A4B22">
      <w:pPr>
        <w:spacing w:after="0" w:line="360" w:lineRule="auto"/>
        <w:jc w:val="both"/>
        <w:rPr>
          <w:rFonts w:ascii="Palatino Linotype" w:hAnsi="Palatino Linotype"/>
          <w:sz w:val="24"/>
          <w:szCs w:val="24"/>
        </w:rPr>
      </w:pPr>
      <w:r w:rsidRPr="00BE7582">
        <w:rPr>
          <w:rFonts w:ascii="Palatino Linotype" w:hAnsi="Palatino Linotype"/>
          <w:sz w:val="24"/>
          <w:szCs w:val="24"/>
        </w:rPr>
        <w:lastRenderedPageBreak/>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5E1FD29A" w14:textId="77777777" w:rsidR="005A4B22" w:rsidRDefault="005A4B22" w:rsidP="005A4B22">
      <w:pPr>
        <w:spacing w:after="0" w:line="360" w:lineRule="auto"/>
        <w:jc w:val="both"/>
        <w:rPr>
          <w:rFonts w:ascii="Palatino Linotype" w:hAnsi="Palatino Linotype"/>
          <w:sz w:val="24"/>
          <w:szCs w:val="24"/>
        </w:rPr>
      </w:pPr>
    </w:p>
    <w:p w14:paraId="6276E8A4" w14:textId="251F9F75" w:rsidR="005A4B22" w:rsidRDefault="00753968" w:rsidP="005A4B22">
      <w:pPr>
        <w:spacing w:after="0" w:line="360" w:lineRule="auto"/>
        <w:jc w:val="both"/>
        <w:rPr>
          <w:rFonts w:ascii="Palatino Linotype" w:eastAsia="Times New Roman" w:hAnsi="Palatino Linotype" w:cs="Times New Roman"/>
          <w:sz w:val="24"/>
          <w:szCs w:val="24"/>
          <w:lang w:val="es-ES" w:eastAsia="es-ES"/>
        </w:rPr>
      </w:pPr>
      <w:r w:rsidRPr="00753968">
        <w:rPr>
          <w:rFonts w:ascii="Palatino Linotype" w:eastAsia="Times New Roman" w:hAnsi="Palatino Linotype" w:cs="Times New Roman"/>
          <w:sz w:val="24"/>
          <w:szCs w:val="24"/>
          <w:lang w:val="es-ES" w:eastAsia="es-ES"/>
        </w:rPr>
        <w:t xml:space="preserve">1. Requiero </w:t>
      </w:r>
      <w:r w:rsidRPr="00B65E87">
        <w:rPr>
          <w:rFonts w:ascii="Palatino Linotype" w:eastAsia="Times New Roman" w:hAnsi="Palatino Linotype" w:cs="Times New Roman"/>
          <w:b/>
          <w:bCs/>
          <w:sz w:val="24"/>
          <w:szCs w:val="24"/>
          <w:u w:val="single"/>
          <w:lang w:val="es-ES" w:eastAsia="es-ES"/>
        </w:rPr>
        <w:t>copia del registro de sentencias firmes que establece el monto de las indemnizaciones debidas por responsabilidad patrimonial</w:t>
      </w:r>
      <w:r w:rsidRPr="00753968">
        <w:rPr>
          <w:rFonts w:ascii="Palatino Linotype" w:eastAsia="Times New Roman" w:hAnsi="Palatino Linotype" w:cs="Times New Roman"/>
          <w:sz w:val="24"/>
          <w:szCs w:val="24"/>
          <w:lang w:val="es-ES" w:eastAsia="es-ES"/>
        </w:rPr>
        <w:t xml:space="preserve">, es decir, requiero copia del registro a que se refiere el artículo 47 de la LEY DE RESPONSABILIDAD PATRIMONIAL PARA EL ESTADO DE MÉXICO Y MUNICIPIOS. 1.1 Si del documento requerido no se desprende el número de expediente, órgano jurisdiccional de radicación y la cantidad debida, </w:t>
      </w:r>
      <w:r w:rsidRPr="001A10CD">
        <w:rPr>
          <w:rFonts w:ascii="Palatino Linotype" w:eastAsia="Times New Roman" w:hAnsi="Palatino Linotype" w:cs="Times New Roman"/>
          <w:b/>
          <w:bCs/>
          <w:sz w:val="24"/>
          <w:szCs w:val="24"/>
          <w:u w:val="single"/>
          <w:lang w:val="es-ES" w:eastAsia="es-ES"/>
        </w:rPr>
        <w:t xml:space="preserve">requiero, además, el soporte documental que dé prueba de ello, es decir, copia íntegra de la sentencia de todas las instancias agotadas. </w:t>
      </w:r>
      <w:r w:rsidRPr="00753968">
        <w:rPr>
          <w:rFonts w:ascii="Palatino Linotype" w:eastAsia="Times New Roman" w:hAnsi="Palatino Linotype" w:cs="Times New Roman"/>
          <w:sz w:val="24"/>
          <w:szCs w:val="24"/>
          <w:lang w:val="es-ES" w:eastAsia="es-ES"/>
        </w:rPr>
        <w:t xml:space="preserve">1.2 </w:t>
      </w:r>
      <w:r w:rsidRPr="001A10CD">
        <w:rPr>
          <w:rFonts w:ascii="Palatino Linotype" w:eastAsia="Times New Roman" w:hAnsi="Palatino Linotype" w:cs="Times New Roman"/>
          <w:b/>
          <w:bCs/>
          <w:sz w:val="24"/>
          <w:szCs w:val="24"/>
          <w:u w:val="single"/>
          <w:lang w:val="es-ES" w:eastAsia="es-ES"/>
        </w:rPr>
        <w:t>Requiero copia del escrito inicial de reclamación de cada cantidad debida</w:t>
      </w:r>
      <w:r w:rsidRPr="00753968">
        <w:rPr>
          <w:rFonts w:ascii="Palatino Linotype" w:eastAsia="Times New Roman" w:hAnsi="Palatino Linotype" w:cs="Times New Roman"/>
          <w:sz w:val="24"/>
          <w:szCs w:val="24"/>
          <w:lang w:val="es-ES" w:eastAsia="es-ES"/>
        </w:rPr>
        <w:t xml:space="preserve">. 2. En caso de contar con escritos iniciales de reclamación y procedimientos que no han causado estado, </w:t>
      </w:r>
      <w:r w:rsidRPr="001A10CD">
        <w:rPr>
          <w:rFonts w:ascii="Palatino Linotype" w:eastAsia="Times New Roman" w:hAnsi="Palatino Linotype" w:cs="Times New Roman"/>
          <w:b/>
          <w:bCs/>
          <w:sz w:val="24"/>
          <w:szCs w:val="24"/>
          <w:u w:val="single"/>
          <w:lang w:val="es-ES" w:eastAsia="es-ES"/>
        </w:rPr>
        <w:t>requiero el número de expediente, órgano de radicación y etapa en la que se encuentra</w:t>
      </w:r>
      <w:r w:rsidRPr="00753968">
        <w:rPr>
          <w:rFonts w:ascii="Palatino Linotype" w:eastAsia="Times New Roman" w:hAnsi="Palatino Linotype" w:cs="Times New Roman"/>
          <w:sz w:val="24"/>
          <w:szCs w:val="24"/>
          <w:lang w:val="es-ES" w:eastAsia="es-ES"/>
        </w:rPr>
        <w:t xml:space="preserve">. 3. Requiero saber cuáles fueron los </w:t>
      </w:r>
      <w:r w:rsidRPr="001A10CD">
        <w:rPr>
          <w:rFonts w:ascii="Palatino Linotype" w:eastAsia="Times New Roman" w:hAnsi="Palatino Linotype" w:cs="Times New Roman"/>
          <w:b/>
          <w:bCs/>
          <w:sz w:val="24"/>
          <w:szCs w:val="24"/>
          <w:u w:val="single"/>
          <w:lang w:val="es-ES" w:eastAsia="es-ES"/>
        </w:rPr>
        <w:t>criterios y medios de búsqueda utilizados para encontrar la información solicitada</w:t>
      </w:r>
      <w:r w:rsidRPr="00753968">
        <w:rPr>
          <w:rFonts w:ascii="Palatino Linotype" w:eastAsia="Times New Roman" w:hAnsi="Palatino Linotype" w:cs="Times New Roman"/>
          <w:sz w:val="24"/>
          <w:szCs w:val="24"/>
          <w:lang w:val="es-ES" w:eastAsia="es-ES"/>
        </w:rPr>
        <w:t>. Toda la información se requiere desde el año 2015 a la fecha (17 de octubre de 2021)</w:t>
      </w:r>
    </w:p>
    <w:p w14:paraId="0917A6A6" w14:textId="77777777" w:rsidR="00B65E87" w:rsidRPr="004851E1" w:rsidRDefault="00B65E87" w:rsidP="005A4B22">
      <w:pPr>
        <w:spacing w:after="0" w:line="360" w:lineRule="auto"/>
        <w:jc w:val="both"/>
        <w:rPr>
          <w:rFonts w:ascii="Palatino Linotype" w:hAnsi="Palatino Linotype"/>
          <w:sz w:val="24"/>
          <w:szCs w:val="24"/>
        </w:rPr>
      </w:pPr>
    </w:p>
    <w:p w14:paraId="74E6B5CA" w14:textId="5ED0B249" w:rsidR="005A4B22" w:rsidRPr="00D32B62" w:rsidRDefault="005A4B22" w:rsidP="001F7BAB">
      <w:pPr>
        <w:spacing w:after="0" w:line="360" w:lineRule="auto"/>
        <w:jc w:val="both"/>
        <w:rPr>
          <w:rFonts w:ascii="Palatino Linotype" w:eastAsia="Arial Unicode MS" w:hAnsi="Palatino Linotype" w:cs="Arial"/>
          <w:sz w:val="24"/>
          <w:szCs w:val="24"/>
        </w:rPr>
      </w:pPr>
      <w:bookmarkStart w:id="3" w:name="_Hlk82038749"/>
      <w:bookmarkStart w:id="4" w:name="_Hlk82011256"/>
      <w:r w:rsidRPr="00D32B62">
        <w:rPr>
          <w:rFonts w:ascii="Palatino Linotype" w:eastAsia="Arial Unicode MS" w:hAnsi="Palatino Linotype" w:cs="Arial"/>
          <w:sz w:val="24"/>
          <w:szCs w:val="24"/>
        </w:rPr>
        <w:t xml:space="preserve">Así, en atención a los requerimientos de información planteados, </w:t>
      </w:r>
      <w:r w:rsidRPr="00D32B62">
        <w:rPr>
          <w:rFonts w:ascii="Palatino Linotype" w:eastAsia="Arial Unicode MS" w:hAnsi="Palatino Linotype" w:cs="Arial"/>
          <w:bCs/>
          <w:sz w:val="24"/>
          <w:szCs w:val="24"/>
        </w:rPr>
        <w:t>el Sujeto Obligado</w:t>
      </w:r>
      <w:r w:rsidRPr="00D32B62">
        <w:rPr>
          <w:rFonts w:ascii="Palatino Linotype" w:eastAsia="Arial Unicode MS" w:hAnsi="Palatino Linotype" w:cs="Arial"/>
          <w:b/>
          <w:sz w:val="24"/>
          <w:szCs w:val="24"/>
        </w:rPr>
        <w:t xml:space="preserve"> </w:t>
      </w:r>
      <w:r w:rsidRPr="00D32B62">
        <w:rPr>
          <w:rFonts w:ascii="Palatino Linotype" w:eastAsia="Arial Unicode MS" w:hAnsi="Palatino Linotype" w:cs="Arial"/>
          <w:sz w:val="24"/>
          <w:szCs w:val="24"/>
        </w:rPr>
        <w:t xml:space="preserve">en su respuesta adjuntó el archivo electrónico denominado </w:t>
      </w:r>
      <w:r w:rsidRPr="00D32B62">
        <w:rPr>
          <w:rFonts w:ascii="Palatino Linotype" w:hAnsi="Palatino Linotype" w:cs="Arial"/>
          <w:i/>
          <w:sz w:val="24"/>
          <w:szCs w:val="24"/>
        </w:rPr>
        <w:t>“</w:t>
      </w:r>
      <w:r w:rsidR="001F7BAB" w:rsidRPr="00D32B62">
        <w:rPr>
          <w:rFonts w:ascii="Palatino Linotype" w:hAnsi="Palatino Linotype"/>
          <w:i/>
          <w:sz w:val="24"/>
          <w:szCs w:val="24"/>
        </w:rPr>
        <w:t>SAIMEX789_202111301834.pdf</w:t>
      </w:r>
      <w:r w:rsidRPr="00D32B62">
        <w:rPr>
          <w:rFonts w:ascii="Palatino Linotype" w:hAnsi="Palatino Linotype" w:cs="Arial"/>
          <w:i/>
          <w:sz w:val="24"/>
          <w:szCs w:val="24"/>
        </w:rPr>
        <w:t>”</w:t>
      </w:r>
      <w:r w:rsidRPr="00D32B62">
        <w:rPr>
          <w:rFonts w:ascii="Palatino Linotype" w:hAnsi="Palatino Linotype" w:cs="Arial"/>
          <w:sz w:val="24"/>
          <w:szCs w:val="24"/>
        </w:rPr>
        <w:t xml:space="preserve">; </w:t>
      </w:r>
      <w:r w:rsidRPr="00D32B62">
        <w:rPr>
          <w:rFonts w:ascii="Palatino Linotype" w:eastAsia="Arial Unicode MS" w:hAnsi="Palatino Linotype" w:cs="Arial"/>
          <w:sz w:val="24"/>
          <w:szCs w:val="24"/>
        </w:rPr>
        <w:t>mismo que cont</w:t>
      </w:r>
      <w:r w:rsidR="001F7BAB" w:rsidRPr="00D32B62">
        <w:rPr>
          <w:rFonts w:ascii="Palatino Linotype" w:eastAsia="Arial Unicode MS" w:hAnsi="Palatino Linotype" w:cs="Arial"/>
          <w:sz w:val="24"/>
          <w:szCs w:val="24"/>
        </w:rPr>
        <w:t>iene</w:t>
      </w:r>
      <w:r w:rsidRPr="00D32B62">
        <w:rPr>
          <w:rFonts w:ascii="Palatino Linotype" w:eastAsia="Arial Unicode MS" w:hAnsi="Palatino Linotype" w:cs="Arial"/>
          <w:sz w:val="24"/>
          <w:szCs w:val="24"/>
        </w:rPr>
        <w:t xml:space="preserve"> oficio</w:t>
      </w:r>
      <w:r w:rsidR="001F7BAB" w:rsidRPr="00D32B62">
        <w:rPr>
          <w:rFonts w:ascii="Palatino Linotype" w:eastAsia="Arial Unicode MS" w:hAnsi="Palatino Linotype" w:cs="Arial"/>
          <w:sz w:val="24"/>
          <w:szCs w:val="24"/>
        </w:rPr>
        <w:t xml:space="preserve"> </w:t>
      </w:r>
      <w:r w:rsidR="00D32B62" w:rsidRPr="00D32B62">
        <w:rPr>
          <w:rFonts w:ascii="Palatino Linotype" w:eastAsia="Arial Unicode MS" w:hAnsi="Palatino Linotype" w:cs="Arial"/>
          <w:sz w:val="24"/>
          <w:szCs w:val="24"/>
        </w:rPr>
        <w:t>número CJ</w:t>
      </w:r>
      <w:r w:rsidR="001F7BAB" w:rsidRPr="00D32B62">
        <w:rPr>
          <w:rFonts w:ascii="Palatino Linotype" w:eastAsia="Arial Unicode MS" w:hAnsi="Palatino Linotype" w:cs="Arial"/>
          <w:sz w:val="24"/>
          <w:szCs w:val="24"/>
        </w:rPr>
        <w:t>/SJC/DD/7626/2021, de fecha veintitrés de noviembre de dos mil veintiuno,</w:t>
      </w:r>
      <w:r w:rsidRPr="00D32B62">
        <w:rPr>
          <w:rFonts w:ascii="Palatino Linotype" w:eastAsia="Arial Unicode MS" w:hAnsi="Palatino Linotype" w:cs="Arial"/>
          <w:sz w:val="24"/>
          <w:szCs w:val="24"/>
        </w:rPr>
        <w:t xml:space="preserve"> a través del cual el </w:t>
      </w:r>
      <w:r w:rsidR="00D32B62" w:rsidRPr="00D32B62">
        <w:rPr>
          <w:rFonts w:ascii="Palatino Linotype" w:eastAsia="Arial Unicode MS" w:hAnsi="Palatino Linotype" w:cs="Arial"/>
          <w:sz w:val="24"/>
          <w:szCs w:val="24"/>
        </w:rPr>
        <w:t>Subdirector Jurídico Contencioso informo al Director de la Unidad de Transparencia, que se anexan copias simples</w:t>
      </w:r>
      <w:r w:rsidR="00D32B62">
        <w:rPr>
          <w:rFonts w:ascii="Palatino Linotype" w:eastAsia="Arial Unicode MS" w:hAnsi="Palatino Linotype" w:cs="Arial"/>
          <w:sz w:val="24"/>
          <w:szCs w:val="24"/>
        </w:rPr>
        <w:t xml:space="preserve"> del oficio s/n</w:t>
      </w:r>
      <w:r w:rsidR="00D32B62" w:rsidRPr="00D32B62">
        <w:rPr>
          <w:rFonts w:ascii="Palatino Linotype" w:eastAsia="Arial Unicode MS" w:hAnsi="Palatino Linotype" w:cs="Arial"/>
          <w:sz w:val="24"/>
          <w:szCs w:val="24"/>
        </w:rPr>
        <w:t xml:space="preserve"> por el cual el Departamento </w:t>
      </w:r>
      <w:r w:rsidR="00D32B62" w:rsidRPr="00D32B62">
        <w:rPr>
          <w:rFonts w:ascii="Palatino Linotype" w:eastAsia="Arial Unicode MS" w:hAnsi="Palatino Linotype" w:cs="Arial"/>
          <w:sz w:val="24"/>
          <w:szCs w:val="24"/>
        </w:rPr>
        <w:lastRenderedPageBreak/>
        <w:t xml:space="preserve">Administrativo, remite </w:t>
      </w:r>
      <w:r w:rsidR="00D32B62">
        <w:rPr>
          <w:rFonts w:ascii="Palatino Linotype" w:eastAsia="Arial Unicode MS" w:hAnsi="Palatino Linotype" w:cs="Arial"/>
          <w:sz w:val="24"/>
          <w:szCs w:val="24"/>
        </w:rPr>
        <w:t xml:space="preserve">la </w:t>
      </w:r>
      <w:r w:rsidR="00D32B62" w:rsidRPr="00D32B62">
        <w:rPr>
          <w:rFonts w:ascii="Palatino Linotype" w:eastAsia="Arial Unicode MS" w:hAnsi="Palatino Linotype" w:cs="Arial"/>
          <w:sz w:val="24"/>
          <w:szCs w:val="24"/>
        </w:rPr>
        <w:t xml:space="preserve">información requerida, </w:t>
      </w:r>
      <w:r w:rsidRPr="00D32B62">
        <w:rPr>
          <w:rFonts w:ascii="Palatino Linotype" w:eastAsia="Arial Unicode MS" w:hAnsi="Palatino Linotype" w:cs="Arial"/>
          <w:sz w:val="24"/>
          <w:szCs w:val="24"/>
        </w:rPr>
        <w:t xml:space="preserve"> tal y como se advierte de la siguiente imagen:</w:t>
      </w:r>
    </w:p>
    <w:p w14:paraId="51D909BB" w14:textId="77777777" w:rsidR="005A4B22" w:rsidRDefault="005A4B22" w:rsidP="005A4B22">
      <w:pPr>
        <w:pStyle w:val="Prrafodelista"/>
        <w:spacing w:line="360" w:lineRule="auto"/>
        <w:ind w:left="720"/>
        <w:jc w:val="both"/>
        <w:rPr>
          <w:rFonts w:ascii="Palatino Linotype" w:eastAsia="Arial Unicode MS" w:hAnsi="Palatino Linotype" w:cs="Arial"/>
          <w:b/>
          <w:bCs/>
        </w:rPr>
      </w:pPr>
    </w:p>
    <w:p w14:paraId="0E5734D0" w14:textId="4F5D2E2E" w:rsidR="005A4B22" w:rsidRDefault="005A4B22" w:rsidP="005A4B22">
      <w:pPr>
        <w:spacing w:after="0" w:line="360" w:lineRule="auto"/>
        <w:jc w:val="center"/>
        <w:rPr>
          <w:rFonts w:ascii="Palatino Linotype" w:eastAsia="Arial Unicode MS" w:hAnsi="Palatino Linotype" w:cs="Arial"/>
          <w:sz w:val="24"/>
          <w:szCs w:val="24"/>
        </w:rPr>
      </w:pPr>
      <w:r w:rsidRPr="0065213F">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F3C13C2" wp14:editId="26CA4BCC">
                <wp:simplePos x="0" y="0"/>
                <wp:positionH relativeFrom="page">
                  <wp:posOffset>2076451</wp:posOffset>
                </wp:positionH>
                <wp:positionV relativeFrom="paragraph">
                  <wp:posOffset>3623945</wp:posOffset>
                </wp:positionV>
                <wp:extent cx="4210050" cy="5429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4210050" cy="542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72E3D" id="Rectángulo 4" o:spid="_x0000_s1026" style="position:absolute;margin-left:163.5pt;margin-top:285.35pt;width:331.5pt;height:4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" filled="f" strokecolor="red" strokeweight="3pt">
                <w10:wrap anchorx="page"/>
              </v:rect>
            </w:pict>
          </mc:Fallback>
        </mc:AlternateContent>
      </w:r>
      <w:r w:rsidR="00D32B62" w:rsidRPr="00D32B62">
        <w:rPr>
          <w:noProof/>
        </w:rPr>
        <w:t xml:space="preserve"> </w:t>
      </w:r>
      <w:r w:rsidR="00D32B62">
        <w:rPr>
          <w:noProof/>
          <w:lang w:eastAsia="es-MX"/>
        </w:rPr>
        <w:drawing>
          <wp:inline distT="0" distB="0" distL="0" distR="0" wp14:anchorId="5B882079" wp14:editId="23A51135">
            <wp:extent cx="4857750" cy="5943600"/>
            <wp:effectExtent l="114300" t="133350" r="114300" b="133350"/>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pic:nvPicPr>
                  <pic:blipFill rotWithShape="1">
                    <a:blip r:embed="rId7"/>
                    <a:srcRect l="32885" t="18522" r="35045" b="5653"/>
                    <a:stretch/>
                  </pic:blipFill>
                  <pic:spPr bwMode="auto">
                    <a:xfrm>
                      <a:off x="0" y="0"/>
                      <a:ext cx="4869346" cy="5957788"/>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AFD1EEF" w14:textId="77777777" w:rsidR="005A4B22" w:rsidRDefault="005A4B22" w:rsidP="005A4B22">
      <w:pPr>
        <w:spacing w:after="0" w:line="360" w:lineRule="auto"/>
        <w:jc w:val="both"/>
        <w:rPr>
          <w:rFonts w:ascii="Palatino Linotype" w:eastAsia="Arial Unicode MS" w:hAnsi="Palatino Linotype" w:cs="Arial"/>
          <w:sz w:val="24"/>
          <w:szCs w:val="24"/>
        </w:rPr>
      </w:pPr>
    </w:p>
    <w:p w14:paraId="0B98AEDD" w14:textId="32A3A8E9" w:rsidR="005A4B22" w:rsidRDefault="005A4B22" w:rsidP="005A4B2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debe resaltar que </w:t>
      </w:r>
      <w:r w:rsidR="00CF0FEF">
        <w:rPr>
          <w:rFonts w:ascii="Palatino Linotype" w:hAnsi="Palatino Linotype" w:cs="Arial"/>
          <w:sz w:val="24"/>
          <w:szCs w:val="24"/>
        </w:rPr>
        <w:t>e</w:t>
      </w:r>
      <w:r>
        <w:rPr>
          <w:rFonts w:ascii="Palatino Linotype" w:hAnsi="Palatino Linotype" w:cs="Arial"/>
          <w:sz w:val="24"/>
          <w:szCs w:val="24"/>
        </w:rPr>
        <w:t xml:space="preserve">l Recurrente, en sus motivos de inconformidad únicamente manifestó lo siguiente: </w:t>
      </w:r>
    </w:p>
    <w:p w14:paraId="7B790775" w14:textId="7D4534C4" w:rsidR="005A4B22" w:rsidRDefault="005A4B22" w:rsidP="005A4B22">
      <w:pPr>
        <w:spacing w:after="0" w:line="240" w:lineRule="auto"/>
        <w:ind w:left="567" w:right="567"/>
        <w:jc w:val="both"/>
        <w:rPr>
          <w:rFonts w:ascii="Palatino Linotype" w:hAnsi="Palatino Linotype" w:cs="Arial"/>
          <w:i/>
        </w:rPr>
      </w:pPr>
      <w:r w:rsidRPr="00F629E8">
        <w:rPr>
          <w:rFonts w:ascii="Palatino Linotype" w:hAnsi="Palatino Linotype" w:cs="Arial"/>
          <w:i/>
        </w:rPr>
        <w:t>“</w:t>
      </w:r>
      <w:r w:rsidR="001C1B7C" w:rsidRPr="001C1B7C">
        <w:rPr>
          <w:rFonts w:ascii="Palatino Linotype" w:hAnsi="Palatino Linotype" w:cs="Arial"/>
          <w:i/>
          <w:u w:val="single"/>
        </w:rPr>
        <w:t>El sujeto obligado no remite la documentación a la que hace referencia.</w:t>
      </w:r>
      <w:r w:rsidRPr="00F629E8">
        <w:rPr>
          <w:rFonts w:ascii="Palatino Linotype" w:hAnsi="Palatino Linotype" w:cs="Arial"/>
          <w:i/>
        </w:rPr>
        <w:t>”</w:t>
      </w:r>
      <w:r w:rsidRPr="001017EE">
        <w:rPr>
          <w:rFonts w:ascii="Palatino Linotype" w:hAnsi="Palatino Linotype" w:cs="Arial"/>
          <w:i/>
        </w:rPr>
        <w:t xml:space="preserve"> (Sic).</w:t>
      </w:r>
    </w:p>
    <w:p w14:paraId="6D201607" w14:textId="77777777" w:rsidR="005A4B22" w:rsidRDefault="005A4B22" w:rsidP="005A4B22">
      <w:pPr>
        <w:spacing w:after="0" w:line="240" w:lineRule="auto"/>
        <w:ind w:left="567" w:right="567"/>
        <w:jc w:val="both"/>
        <w:rPr>
          <w:rFonts w:ascii="Palatino Linotype" w:hAnsi="Palatino Linotype" w:cs="Arial"/>
          <w:sz w:val="24"/>
          <w:szCs w:val="24"/>
        </w:rPr>
      </w:pPr>
    </w:p>
    <w:p w14:paraId="02F9F492" w14:textId="77777777" w:rsidR="005A4B22" w:rsidRPr="002F3BBA" w:rsidRDefault="005A4B22" w:rsidP="005A4B22">
      <w:pPr>
        <w:pStyle w:val="Sinespaciado"/>
        <w:spacing w:line="360" w:lineRule="auto"/>
        <w:jc w:val="both"/>
        <w:rPr>
          <w:rFonts w:ascii="Palatino Linotype" w:hAnsi="Palatino Linotype"/>
        </w:rPr>
      </w:pPr>
      <w:r>
        <w:rPr>
          <w:rFonts w:ascii="Palatino Linotype" w:hAnsi="Palatino Linotype" w:cs="Arial"/>
        </w:rPr>
        <w:t>Atento a lo anterior,</w:t>
      </w:r>
      <w:r w:rsidRPr="002F3BBA">
        <w:rPr>
          <w:rFonts w:ascii="Palatino Linotype" w:hAnsi="Palatino Linotype" w:cs="Arial"/>
        </w:rPr>
        <w:t xml:space="preserve"> es necesario verificar si el </w:t>
      </w:r>
      <w:r w:rsidRPr="0066352B">
        <w:rPr>
          <w:rFonts w:ascii="Palatino Linotype" w:hAnsi="Palatino Linotype" w:cs="Arial"/>
          <w:b/>
        </w:rPr>
        <w:t>Sujeto Obligado</w:t>
      </w:r>
      <w:r w:rsidRPr="002F3BBA">
        <w:rPr>
          <w:rFonts w:ascii="Palatino Linotype" w:hAnsi="Palatino Linotype" w:cs="Arial"/>
        </w:rPr>
        <w:t xml:space="preserve"> cuenta con las atribuciones para generar la información solicitada por </w:t>
      </w:r>
      <w:r>
        <w:rPr>
          <w:rFonts w:ascii="Palatino Linotype" w:hAnsi="Palatino Linotype" w:cs="Arial"/>
        </w:rPr>
        <w:t>el</w:t>
      </w:r>
      <w:r w:rsidRPr="002F3BBA">
        <w:rPr>
          <w:rFonts w:ascii="Palatino Linotype" w:hAnsi="Palatino Linotype" w:cs="Arial"/>
        </w:rPr>
        <w:t xml:space="preserve"> </w:t>
      </w:r>
      <w:r w:rsidRPr="005F2972">
        <w:rPr>
          <w:rFonts w:ascii="Palatino Linotype" w:hAnsi="Palatino Linotype" w:cs="Arial"/>
          <w:b/>
        </w:rPr>
        <w:t>Recurrente</w:t>
      </w:r>
      <w:r w:rsidRPr="002F3BBA">
        <w:rPr>
          <w:rFonts w:ascii="Palatino Linotype" w:hAnsi="Palatino Linotype" w:cs="Arial"/>
        </w:rPr>
        <w:t xml:space="preserve">. Así, </w:t>
      </w:r>
      <w:r>
        <w:rPr>
          <w:rFonts w:ascii="Palatino Linotype" w:hAnsi="Palatino Linotype"/>
        </w:rPr>
        <w:t>e</w:t>
      </w:r>
      <w:r w:rsidRPr="002F3BBA">
        <w:rPr>
          <w:rFonts w:ascii="Palatino Linotype" w:hAnsi="Palatino Linotype"/>
        </w:rPr>
        <w:t>n ese orden de ideas, la Ley de Transparencia y Acceso a la Información Pública del Estado de México y Municipios, prevé en su artículo 23, fracción IV, lo siguiente:</w:t>
      </w:r>
    </w:p>
    <w:p w14:paraId="4A28396A" w14:textId="77777777" w:rsidR="005A4B22" w:rsidRPr="005F2972" w:rsidRDefault="005A4B22" w:rsidP="005A4B22">
      <w:pPr>
        <w:pStyle w:val="Sinespaciado"/>
      </w:pPr>
    </w:p>
    <w:p w14:paraId="042F7014" w14:textId="77777777" w:rsidR="005A4B22" w:rsidRPr="005F2972" w:rsidRDefault="005A4B22" w:rsidP="005A4B22">
      <w:pPr>
        <w:pStyle w:val="Sinespaciado"/>
        <w:ind w:left="567" w:right="567"/>
        <w:jc w:val="both"/>
        <w:rPr>
          <w:rFonts w:ascii="Palatino Linotype" w:hAnsi="Palatino Linotype"/>
          <w:i/>
          <w:sz w:val="22"/>
        </w:rPr>
      </w:pPr>
      <w:r w:rsidRPr="005F2972">
        <w:rPr>
          <w:rFonts w:ascii="Palatino Linotype" w:hAnsi="Palatino Linotype"/>
          <w:b/>
          <w:i/>
          <w:sz w:val="22"/>
        </w:rPr>
        <w:t>Artículo 23.</w:t>
      </w:r>
      <w:r w:rsidRPr="005F2972">
        <w:rPr>
          <w:rFonts w:ascii="Palatino Linotype" w:hAnsi="Palatino Linotype"/>
          <w:i/>
          <w:sz w:val="22"/>
        </w:rPr>
        <w:t xml:space="preserve"> Son sujetos obligados a transparentar y permitir el acceso a su información y proteger los datos personales que obren en su poder:</w:t>
      </w:r>
    </w:p>
    <w:p w14:paraId="2AEB6E35" w14:textId="77777777" w:rsidR="005A4B22" w:rsidRPr="005F2972" w:rsidRDefault="005A4B22" w:rsidP="005A4B22">
      <w:pPr>
        <w:pStyle w:val="Sinespaciado"/>
        <w:ind w:left="567" w:right="567"/>
        <w:jc w:val="both"/>
        <w:rPr>
          <w:rFonts w:ascii="Palatino Linotype" w:hAnsi="Palatino Linotype"/>
          <w:i/>
          <w:sz w:val="22"/>
        </w:rPr>
      </w:pPr>
      <w:r w:rsidRPr="005F2972">
        <w:rPr>
          <w:rFonts w:ascii="Palatino Linotype" w:hAnsi="Palatino Linotype"/>
          <w:i/>
          <w:sz w:val="22"/>
        </w:rPr>
        <w:t>(…)</w:t>
      </w:r>
    </w:p>
    <w:p w14:paraId="24EFB0E9" w14:textId="77777777" w:rsidR="005A4B22" w:rsidRDefault="005A4B22" w:rsidP="005A4B22">
      <w:pPr>
        <w:pStyle w:val="Sinespaciado"/>
        <w:ind w:left="567" w:right="567"/>
        <w:jc w:val="both"/>
        <w:rPr>
          <w:rFonts w:ascii="Palatino Linotype" w:hAnsi="Palatino Linotype"/>
          <w:i/>
          <w:sz w:val="22"/>
        </w:rPr>
      </w:pPr>
      <w:r w:rsidRPr="000238A0">
        <w:rPr>
          <w:rFonts w:ascii="Palatino Linotype" w:hAnsi="Palatino Linotype"/>
          <w:b/>
          <w:bCs/>
          <w:i/>
          <w:sz w:val="22"/>
        </w:rPr>
        <w:t>IV. Los ayuntamientos y las dependencias, organismos, órganos y entidades de la administración</w:t>
      </w:r>
      <w:r>
        <w:rPr>
          <w:rFonts w:ascii="Palatino Linotype" w:hAnsi="Palatino Linotype"/>
          <w:b/>
          <w:bCs/>
          <w:i/>
          <w:sz w:val="22"/>
        </w:rPr>
        <w:t xml:space="preserve"> </w:t>
      </w:r>
      <w:r w:rsidRPr="000238A0">
        <w:rPr>
          <w:rFonts w:ascii="Palatino Linotype" w:hAnsi="Palatino Linotype"/>
          <w:b/>
          <w:bCs/>
          <w:i/>
          <w:sz w:val="22"/>
        </w:rPr>
        <w:t>municipal</w:t>
      </w:r>
      <w:r w:rsidRPr="00512FE1">
        <w:rPr>
          <w:rFonts w:ascii="Palatino Linotype" w:hAnsi="Palatino Linotype"/>
          <w:b/>
          <w:bCs/>
          <w:i/>
          <w:sz w:val="22"/>
        </w:rPr>
        <w:t>;</w:t>
      </w:r>
      <w:r w:rsidRPr="00512FE1">
        <w:rPr>
          <w:rFonts w:ascii="Palatino Linotype" w:hAnsi="Palatino Linotype"/>
          <w:i/>
          <w:sz w:val="22"/>
        </w:rPr>
        <w:t xml:space="preserve"> </w:t>
      </w:r>
    </w:p>
    <w:p w14:paraId="1A62A354" w14:textId="77777777" w:rsidR="005A4B22" w:rsidRPr="005F2972" w:rsidRDefault="005A4B22" w:rsidP="005A4B22">
      <w:pPr>
        <w:pStyle w:val="Sinespaciado"/>
        <w:ind w:left="567" w:right="567"/>
        <w:jc w:val="both"/>
        <w:rPr>
          <w:rFonts w:ascii="Palatino Linotype" w:hAnsi="Palatino Linotype"/>
          <w:i/>
          <w:sz w:val="22"/>
        </w:rPr>
      </w:pPr>
      <w:r w:rsidRPr="005F2972">
        <w:rPr>
          <w:rFonts w:ascii="Palatino Linotype" w:hAnsi="Palatino Linotype"/>
          <w:i/>
          <w:sz w:val="22"/>
        </w:rPr>
        <w:t>(…)</w:t>
      </w:r>
    </w:p>
    <w:p w14:paraId="55208855" w14:textId="77777777" w:rsidR="005A4B22" w:rsidRPr="002F3BBA" w:rsidRDefault="005A4B22" w:rsidP="005A4B22">
      <w:pPr>
        <w:pStyle w:val="Sinespaciado"/>
        <w:spacing w:line="360" w:lineRule="auto"/>
        <w:jc w:val="both"/>
        <w:rPr>
          <w:rFonts w:ascii="Palatino Linotype" w:hAnsi="Palatino Linotype"/>
        </w:rPr>
      </w:pPr>
    </w:p>
    <w:p w14:paraId="5C1B1545" w14:textId="77777777" w:rsidR="005A4B22" w:rsidRPr="002F3BBA" w:rsidRDefault="005A4B22" w:rsidP="005A4B22">
      <w:pPr>
        <w:pStyle w:val="Sinespaciado"/>
        <w:spacing w:line="360" w:lineRule="auto"/>
        <w:jc w:val="both"/>
        <w:rPr>
          <w:rFonts w:ascii="Palatino Linotype" w:hAnsi="Palatino Linotype"/>
        </w:rPr>
      </w:pPr>
      <w:r w:rsidRPr="002F3BBA">
        <w:rPr>
          <w:rFonts w:ascii="Palatino Linotype" w:hAnsi="Palatino Linotype"/>
        </w:rPr>
        <w:t>Es así como, conforme al precepto legal citado,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60BE397" w14:textId="4036BB86" w:rsidR="005A4B22" w:rsidRDefault="005A4B22" w:rsidP="0028319D">
      <w:pPr>
        <w:pStyle w:val="Sinespaciado"/>
        <w:spacing w:line="360" w:lineRule="auto"/>
        <w:ind w:left="708" w:hanging="708"/>
        <w:jc w:val="both"/>
        <w:rPr>
          <w:rFonts w:ascii="Palatino Linotype" w:hAnsi="Palatino Linotype"/>
        </w:rPr>
      </w:pPr>
    </w:p>
    <w:p w14:paraId="6126E46E" w14:textId="77777777" w:rsidR="005A4B22" w:rsidRPr="004C369A" w:rsidRDefault="005A4B22" w:rsidP="005A4B22">
      <w:pPr>
        <w:pStyle w:val="Sinespaciado"/>
        <w:spacing w:line="360" w:lineRule="auto"/>
        <w:jc w:val="both"/>
        <w:rPr>
          <w:rFonts w:ascii="Palatino Linotype" w:hAnsi="Palatino Linotype"/>
        </w:rPr>
      </w:pPr>
      <w:r>
        <w:rPr>
          <w:rFonts w:ascii="Palatino Linotype" w:hAnsi="Palatino Linotype"/>
        </w:rPr>
        <w:t>En atención a lo anterior</w:t>
      </w:r>
      <w:r w:rsidRPr="004C369A">
        <w:rPr>
          <w:rFonts w:ascii="Palatino Linotype" w:hAnsi="Palatino Linotype"/>
        </w:rPr>
        <w:t xml:space="preserve">, es de precisar que se obvia el análisis de la competencia por parte del </w:t>
      </w:r>
      <w:r w:rsidRPr="00AC45F0">
        <w:rPr>
          <w:rFonts w:ascii="Palatino Linotype" w:hAnsi="Palatino Linotype"/>
        </w:rPr>
        <w:t>Sujeto Obligado</w:t>
      </w:r>
      <w:r w:rsidRPr="004C369A">
        <w:rPr>
          <w:rFonts w:ascii="Palatino Linotype" w:hAnsi="Palatino Linotype"/>
        </w:rPr>
        <w:t xml:space="preserve">, para generar, administrar o poseer la información solicitada, dado que éste ha asumido la misma, en razón de que en </w:t>
      </w:r>
      <w:r>
        <w:rPr>
          <w:rFonts w:ascii="Palatino Linotype" w:hAnsi="Palatino Linotype"/>
        </w:rPr>
        <w:t xml:space="preserve">su respuesta </w:t>
      </w:r>
      <w:r w:rsidRPr="004C369A">
        <w:rPr>
          <w:rFonts w:ascii="Palatino Linotype" w:hAnsi="Palatino Linotype"/>
        </w:rPr>
        <w:t xml:space="preserve">se pronunció entorno al cuestionario remitido por </w:t>
      </w:r>
      <w:r>
        <w:rPr>
          <w:rFonts w:ascii="Palatino Linotype" w:hAnsi="Palatino Linotype"/>
        </w:rPr>
        <w:t>la parte</w:t>
      </w:r>
      <w:r w:rsidRPr="004C369A">
        <w:rPr>
          <w:rFonts w:ascii="Palatino Linotype" w:hAnsi="Palatino Linotype"/>
        </w:rPr>
        <w:t xml:space="preserve"> </w:t>
      </w:r>
      <w:r w:rsidRPr="00AC45F0">
        <w:rPr>
          <w:rFonts w:ascii="Palatino Linotype" w:hAnsi="Palatino Linotype"/>
        </w:rPr>
        <w:t>Recurrente</w:t>
      </w:r>
      <w:r w:rsidRPr="004C369A">
        <w:rPr>
          <w:rFonts w:ascii="Palatino Linotype" w:hAnsi="Palatino Linotype"/>
        </w:rPr>
        <w:t xml:space="preserve"> en </w:t>
      </w:r>
      <w:r>
        <w:rPr>
          <w:rFonts w:ascii="Palatino Linotype" w:hAnsi="Palatino Linotype"/>
        </w:rPr>
        <w:t xml:space="preserve">el presente recurso de </w:t>
      </w:r>
      <w:r>
        <w:rPr>
          <w:rFonts w:ascii="Palatino Linotype" w:hAnsi="Palatino Linotype"/>
        </w:rPr>
        <w:lastRenderedPageBreak/>
        <w:t>revisión</w:t>
      </w:r>
      <w:r w:rsidRPr="004C369A">
        <w:rPr>
          <w:rFonts w:ascii="Palatino Linotype" w:hAnsi="Palatino Linotype"/>
        </w:rPr>
        <w:t xml:space="preserve">; así que de hecho, el estudio de la naturaleza jurídica de la información pública solicitada tiene por objeto determinar si </w:t>
      </w:r>
      <w:r w:rsidRPr="00AC45F0">
        <w:rPr>
          <w:rFonts w:ascii="Palatino Linotype" w:hAnsi="Palatino Linotype"/>
        </w:rPr>
        <w:t>el Sujeto Obligado</w:t>
      </w:r>
      <w:r w:rsidRPr="004C369A">
        <w:rPr>
          <w:rFonts w:ascii="Palatino Linotype" w:hAnsi="Palatino Linotype"/>
        </w:rPr>
        <w:t xml:space="preserve"> la genera, posee o administra; sin embargo, en aquellos casos en que éste la asume, implica en automático que la genera, posee o administra; por consiguiente, a nada práctico nos conduciría su estudio, ya que se insiste la información pública solicitada, fue asumida por el </w:t>
      </w:r>
      <w:r w:rsidRPr="00AC45F0">
        <w:rPr>
          <w:rFonts w:ascii="Palatino Linotype" w:hAnsi="Palatino Linotype"/>
        </w:rPr>
        <w:t>Sujeto Obligado</w:t>
      </w:r>
      <w:r w:rsidRPr="004C369A">
        <w:rPr>
          <w:rFonts w:ascii="Palatino Linotype" w:hAnsi="Palatino Linotype"/>
        </w:rPr>
        <w:t xml:space="preserve">, </w:t>
      </w:r>
      <w:r w:rsidRPr="004C369A">
        <w:rPr>
          <w:rFonts w:ascii="Palatino Linotype" w:eastAsia="Arial Unicode MS" w:hAnsi="Palatino Linotype"/>
        </w:rPr>
        <w:t xml:space="preserve">razón suficiente para proceder al estudio de los motivos de inconformidad vertidos, sin analizar previamente la naturaleza jurídica de aquélla. </w:t>
      </w:r>
    </w:p>
    <w:p w14:paraId="2C16423A" w14:textId="77777777" w:rsidR="005A4B22" w:rsidRDefault="005A4B22" w:rsidP="005A4B22">
      <w:pPr>
        <w:spacing w:after="0" w:line="360" w:lineRule="auto"/>
        <w:jc w:val="both"/>
        <w:rPr>
          <w:rFonts w:ascii="Palatino Linotype" w:hAnsi="Palatino Linotype" w:cs="Arial"/>
          <w:sz w:val="24"/>
        </w:rPr>
      </w:pPr>
    </w:p>
    <w:p w14:paraId="52330C4C" w14:textId="0A09E68F" w:rsidR="005A4B22" w:rsidRDefault="0054272D" w:rsidP="00657184">
      <w:pPr>
        <w:tabs>
          <w:tab w:val="left" w:pos="426"/>
        </w:tabs>
        <w:spacing w:after="0" w:line="360" w:lineRule="auto"/>
        <w:contextualSpacing/>
        <w:jc w:val="both"/>
        <w:rPr>
          <w:rFonts w:ascii="Palatino Linotype" w:eastAsia="Calibri" w:hAnsi="Palatino Linotype"/>
          <w:sz w:val="24"/>
          <w:lang w:val="es-ES"/>
        </w:rPr>
      </w:pPr>
      <w:r w:rsidRPr="0054272D">
        <w:rPr>
          <w:rFonts w:ascii="Palatino Linotype" w:eastAsia="Calibri" w:hAnsi="Palatino Linotype"/>
          <w:sz w:val="24"/>
          <w:lang w:val="es-ES"/>
        </w:rPr>
        <w:t>En este tenor, en alusión a los requerimientos formulados por el particular, resulta oportuno traer a colación los artículos 1</w:t>
      </w:r>
      <w:r>
        <w:rPr>
          <w:rFonts w:ascii="Palatino Linotype" w:eastAsia="Calibri" w:hAnsi="Palatino Linotype"/>
          <w:sz w:val="24"/>
          <w:lang w:val="es-ES"/>
        </w:rPr>
        <w:t>.18</w:t>
      </w:r>
      <w:r w:rsidRPr="0054272D">
        <w:rPr>
          <w:rFonts w:ascii="Palatino Linotype" w:eastAsia="Calibri" w:hAnsi="Palatino Linotype"/>
          <w:sz w:val="24"/>
          <w:lang w:val="es-ES"/>
        </w:rPr>
        <w:t xml:space="preserve">, </w:t>
      </w:r>
      <w:r w:rsidR="00657184">
        <w:rPr>
          <w:rFonts w:ascii="Palatino Linotype" w:eastAsia="Calibri" w:hAnsi="Palatino Linotype"/>
          <w:sz w:val="24"/>
          <w:lang w:val="es-ES"/>
        </w:rPr>
        <w:t>1</w:t>
      </w:r>
      <w:r w:rsidRPr="0054272D">
        <w:rPr>
          <w:rFonts w:ascii="Palatino Linotype" w:eastAsia="Calibri" w:hAnsi="Palatino Linotype"/>
          <w:sz w:val="24"/>
          <w:lang w:val="es-ES"/>
        </w:rPr>
        <w:t>5</w:t>
      </w:r>
      <w:r w:rsidR="00657184">
        <w:rPr>
          <w:rFonts w:ascii="Palatino Linotype" w:eastAsia="Calibri" w:hAnsi="Palatino Linotype"/>
          <w:sz w:val="24"/>
          <w:lang w:val="es-ES"/>
        </w:rPr>
        <w:t>.1</w:t>
      </w:r>
      <w:r w:rsidRPr="0054272D">
        <w:rPr>
          <w:rFonts w:ascii="Palatino Linotype" w:eastAsia="Calibri" w:hAnsi="Palatino Linotype"/>
          <w:sz w:val="24"/>
          <w:lang w:val="es-ES"/>
        </w:rPr>
        <w:t xml:space="preserve">, </w:t>
      </w:r>
      <w:r w:rsidR="00657184">
        <w:rPr>
          <w:rFonts w:ascii="Palatino Linotype" w:eastAsia="Calibri" w:hAnsi="Palatino Linotype"/>
          <w:sz w:val="24"/>
          <w:lang w:val="es-ES"/>
        </w:rPr>
        <w:t>1</w:t>
      </w:r>
      <w:r w:rsidRPr="0054272D">
        <w:rPr>
          <w:rFonts w:ascii="Palatino Linotype" w:eastAsia="Calibri" w:hAnsi="Palatino Linotype"/>
          <w:sz w:val="24"/>
          <w:lang w:val="es-ES"/>
        </w:rPr>
        <w:t>5</w:t>
      </w:r>
      <w:r w:rsidR="00657184">
        <w:rPr>
          <w:rFonts w:ascii="Palatino Linotype" w:eastAsia="Calibri" w:hAnsi="Palatino Linotype"/>
          <w:sz w:val="24"/>
          <w:lang w:val="es-ES"/>
        </w:rPr>
        <w:t>.2</w:t>
      </w:r>
      <w:r w:rsidRPr="0054272D">
        <w:rPr>
          <w:rFonts w:ascii="Palatino Linotype" w:eastAsia="Calibri" w:hAnsi="Palatino Linotype"/>
          <w:sz w:val="24"/>
          <w:lang w:val="es-ES"/>
        </w:rPr>
        <w:t xml:space="preserve"> y </w:t>
      </w:r>
      <w:r w:rsidR="00657184">
        <w:rPr>
          <w:rFonts w:ascii="Palatino Linotype" w:eastAsia="Calibri" w:hAnsi="Palatino Linotype"/>
          <w:sz w:val="24"/>
          <w:lang w:val="es-ES"/>
        </w:rPr>
        <w:t>15.3 del</w:t>
      </w:r>
      <w:r w:rsidRPr="0054272D">
        <w:rPr>
          <w:rFonts w:ascii="Palatino Linotype" w:eastAsia="Calibri" w:hAnsi="Palatino Linotype"/>
          <w:sz w:val="24"/>
          <w:lang w:val="es-ES"/>
        </w:rPr>
        <w:t xml:space="preserve"> </w:t>
      </w:r>
      <w:r w:rsidR="00657184" w:rsidRPr="00657184">
        <w:rPr>
          <w:rFonts w:ascii="Palatino Linotype" w:eastAsia="Calibri" w:hAnsi="Palatino Linotype"/>
          <w:sz w:val="24"/>
          <w:lang w:val="es-ES"/>
        </w:rPr>
        <w:t xml:space="preserve">Reglamento Orgánico </w:t>
      </w:r>
      <w:r w:rsidR="00657184">
        <w:rPr>
          <w:rFonts w:ascii="Palatino Linotype" w:eastAsia="Calibri" w:hAnsi="Palatino Linotype"/>
          <w:sz w:val="24"/>
          <w:lang w:val="es-ES"/>
        </w:rPr>
        <w:t>d</w:t>
      </w:r>
      <w:r w:rsidR="00657184" w:rsidRPr="00657184">
        <w:rPr>
          <w:rFonts w:ascii="Palatino Linotype" w:eastAsia="Calibri" w:hAnsi="Palatino Linotype"/>
          <w:sz w:val="24"/>
          <w:lang w:val="es-ES"/>
        </w:rPr>
        <w:t xml:space="preserve">e </w:t>
      </w:r>
      <w:r w:rsidR="00657184">
        <w:rPr>
          <w:rFonts w:ascii="Palatino Linotype" w:eastAsia="Calibri" w:hAnsi="Palatino Linotype"/>
          <w:sz w:val="24"/>
          <w:lang w:val="es-ES"/>
        </w:rPr>
        <w:t>l</w:t>
      </w:r>
      <w:r w:rsidR="00657184" w:rsidRPr="00657184">
        <w:rPr>
          <w:rFonts w:ascii="Palatino Linotype" w:eastAsia="Calibri" w:hAnsi="Palatino Linotype"/>
          <w:sz w:val="24"/>
          <w:lang w:val="es-ES"/>
        </w:rPr>
        <w:t>a Administración Pública Municipal</w:t>
      </w:r>
      <w:r w:rsidR="00657184">
        <w:rPr>
          <w:rFonts w:ascii="Palatino Linotype" w:eastAsia="Calibri" w:hAnsi="Palatino Linotype"/>
          <w:sz w:val="24"/>
          <w:lang w:val="es-ES"/>
        </w:rPr>
        <w:t xml:space="preserve"> d</w:t>
      </w:r>
      <w:r w:rsidR="00657184" w:rsidRPr="00657184">
        <w:rPr>
          <w:rFonts w:ascii="Palatino Linotype" w:eastAsia="Calibri" w:hAnsi="Palatino Linotype"/>
          <w:sz w:val="24"/>
          <w:lang w:val="es-ES"/>
        </w:rPr>
        <w:t xml:space="preserve">e Naucalpan </w:t>
      </w:r>
      <w:r w:rsidR="00657184">
        <w:rPr>
          <w:rFonts w:ascii="Palatino Linotype" w:eastAsia="Calibri" w:hAnsi="Palatino Linotype"/>
          <w:sz w:val="24"/>
          <w:lang w:val="es-ES"/>
        </w:rPr>
        <w:t>d</w:t>
      </w:r>
      <w:r w:rsidR="00657184" w:rsidRPr="00657184">
        <w:rPr>
          <w:rFonts w:ascii="Palatino Linotype" w:eastAsia="Calibri" w:hAnsi="Palatino Linotype"/>
          <w:sz w:val="24"/>
          <w:lang w:val="es-ES"/>
        </w:rPr>
        <w:t>e Juárez, México</w:t>
      </w:r>
      <w:r w:rsidRPr="0054272D">
        <w:rPr>
          <w:rFonts w:ascii="Palatino Linotype" w:eastAsia="Calibri" w:hAnsi="Palatino Linotype"/>
          <w:sz w:val="24"/>
          <w:lang w:val="es-ES"/>
        </w:rPr>
        <w:t>, artículos que son del tenor literal siguiente:</w:t>
      </w:r>
    </w:p>
    <w:p w14:paraId="4DB15E11" w14:textId="77777777" w:rsidR="0054272D" w:rsidRPr="0054272D" w:rsidRDefault="0054272D" w:rsidP="005A4B22">
      <w:pPr>
        <w:tabs>
          <w:tab w:val="left" w:pos="426"/>
        </w:tabs>
        <w:spacing w:after="0" w:line="360" w:lineRule="auto"/>
        <w:contextualSpacing/>
        <w:jc w:val="both"/>
        <w:rPr>
          <w:rFonts w:ascii="Palatino Linotype" w:eastAsia="MS Mincho" w:hAnsi="Palatino Linotype" w:cs="Arial"/>
          <w:color w:val="000000"/>
          <w:sz w:val="24"/>
          <w:lang w:val="es-AR"/>
        </w:rPr>
      </w:pPr>
    </w:p>
    <w:p w14:paraId="131A37A5"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b/>
          <w:bCs/>
          <w:i/>
          <w:iCs/>
        </w:rPr>
        <w:t>Artículo 1.18.-</w:t>
      </w:r>
      <w:r w:rsidRPr="00657184">
        <w:rPr>
          <w:rFonts w:ascii="Palatino Linotype" w:hAnsi="Palatino Linotype"/>
          <w:i/>
          <w:iCs/>
        </w:rPr>
        <w:t xml:space="preserve"> </w:t>
      </w:r>
      <w:r w:rsidRPr="006B2036">
        <w:rPr>
          <w:rFonts w:ascii="Palatino Linotype" w:hAnsi="Palatino Linotype"/>
          <w:i/>
          <w:iCs/>
          <w:u w:val="single"/>
        </w:rPr>
        <w:t>La Administración Pública Centralizada</w:t>
      </w:r>
      <w:r w:rsidRPr="00657184">
        <w:rPr>
          <w:rFonts w:ascii="Palatino Linotype" w:hAnsi="Palatino Linotype"/>
          <w:i/>
          <w:iCs/>
        </w:rPr>
        <w:t xml:space="preserve"> es una de las formas de organización de la Administración Pública del Municipio, cuyos órganos auxilian al Ayuntamiento para el cumplimiento de sus funciones y están subordinados jerárquicamente a la Presidenta Municipal, </w:t>
      </w:r>
      <w:r w:rsidRPr="006B2036">
        <w:rPr>
          <w:rFonts w:ascii="Palatino Linotype" w:hAnsi="Palatino Linotype"/>
          <w:i/>
          <w:iCs/>
          <w:u w:val="single"/>
        </w:rPr>
        <w:t>integrándose de la siguiente manera</w:t>
      </w:r>
      <w:r w:rsidRPr="00657184">
        <w:rPr>
          <w:rFonts w:ascii="Palatino Linotype" w:hAnsi="Palatino Linotype"/>
          <w:i/>
          <w:iCs/>
        </w:rPr>
        <w:t xml:space="preserve">: </w:t>
      </w:r>
    </w:p>
    <w:p w14:paraId="6A91F157"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I. Presidencia Municipal; </w:t>
      </w:r>
    </w:p>
    <w:p w14:paraId="26A12066"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II. Secretaría del Ayuntamiento; </w:t>
      </w:r>
    </w:p>
    <w:p w14:paraId="4A4AE03A"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III. Tesorería Municipal; </w:t>
      </w:r>
    </w:p>
    <w:p w14:paraId="5F66CCCD"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IV. Contraloría Interna Municipal; </w:t>
      </w:r>
    </w:p>
    <w:p w14:paraId="7207C370"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V. Secretaría de Administración; </w:t>
      </w:r>
    </w:p>
    <w:p w14:paraId="20414544"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VI. Secretaría de Medio Ambiente; </w:t>
      </w:r>
    </w:p>
    <w:p w14:paraId="5B941C05"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VII. Secretaría de Desarrollo Económico; </w:t>
      </w:r>
    </w:p>
    <w:p w14:paraId="1BADD993"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VIII. Secretaría de Planeación Urbana y Obras Públicas; </w:t>
      </w:r>
    </w:p>
    <w:p w14:paraId="1B9DAB15"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IX. Secretaría de Servicios Públicos; </w:t>
      </w:r>
    </w:p>
    <w:p w14:paraId="787CCE2A"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X. Secretaría de Gobierno; </w:t>
      </w:r>
    </w:p>
    <w:p w14:paraId="3A7F69D8"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XI. Secretaría de Cultura; </w:t>
      </w:r>
    </w:p>
    <w:p w14:paraId="05DD5774"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XII. Secretaría de Desarrollo Social; </w:t>
      </w:r>
    </w:p>
    <w:p w14:paraId="596B0C9D"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XIII. Secretaría de las Mujeres Naucalpenses y la Igualdad Sustantiva; </w:t>
      </w:r>
    </w:p>
    <w:p w14:paraId="0E40128B" w14:textId="77777777" w:rsidR="00657184" w:rsidRPr="00657184" w:rsidRDefault="0054272D" w:rsidP="005A4B22">
      <w:pPr>
        <w:tabs>
          <w:tab w:val="left" w:pos="567"/>
          <w:tab w:val="left" w:pos="8647"/>
        </w:tabs>
        <w:spacing w:after="0" w:line="240" w:lineRule="auto"/>
        <w:ind w:left="567" w:right="567"/>
        <w:contextualSpacing/>
        <w:jc w:val="both"/>
        <w:rPr>
          <w:rFonts w:ascii="Palatino Linotype" w:hAnsi="Palatino Linotype"/>
          <w:b/>
          <w:bCs/>
          <w:i/>
          <w:iCs/>
          <w:u w:val="single"/>
        </w:rPr>
      </w:pPr>
      <w:r w:rsidRPr="00657184">
        <w:rPr>
          <w:rFonts w:ascii="Palatino Linotype" w:hAnsi="Palatino Linotype"/>
          <w:b/>
          <w:bCs/>
          <w:i/>
          <w:iCs/>
          <w:u w:val="single"/>
        </w:rPr>
        <w:lastRenderedPageBreak/>
        <w:t xml:space="preserve">XIV. Secretaría de Asuntos Jurídicos; </w:t>
      </w:r>
    </w:p>
    <w:p w14:paraId="5B61565F"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XV. Dirección General de Seguridad Ciudadana y Tránsito Municipal; </w:t>
      </w:r>
    </w:p>
    <w:p w14:paraId="3F25921C" w14:textId="77777777" w:rsid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XVI. Coordinación Municipal de Protección Civil; y </w:t>
      </w:r>
    </w:p>
    <w:p w14:paraId="4B001431" w14:textId="403B5480" w:rsidR="0054272D" w:rsidRPr="00657184" w:rsidRDefault="0054272D" w:rsidP="005A4B22">
      <w:pPr>
        <w:tabs>
          <w:tab w:val="left" w:pos="567"/>
          <w:tab w:val="left" w:pos="8647"/>
        </w:tabs>
        <w:spacing w:after="0" w:line="240" w:lineRule="auto"/>
        <w:ind w:left="567" w:right="567"/>
        <w:contextualSpacing/>
        <w:jc w:val="both"/>
        <w:rPr>
          <w:rFonts w:ascii="Palatino Linotype" w:hAnsi="Palatino Linotype"/>
          <w:i/>
          <w:iCs/>
        </w:rPr>
      </w:pPr>
      <w:r w:rsidRPr="00657184">
        <w:rPr>
          <w:rFonts w:ascii="Palatino Linotype" w:hAnsi="Palatino Linotype"/>
          <w:i/>
          <w:iCs/>
        </w:rPr>
        <w:t xml:space="preserve">XVII. Las demás que determine crear el Ayuntamiento. </w:t>
      </w:r>
    </w:p>
    <w:p w14:paraId="614F98AD" w14:textId="13AFAE99" w:rsidR="005A4B22" w:rsidRDefault="005A4B22" w:rsidP="005A4B22">
      <w:pPr>
        <w:tabs>
          <w:tab w:val="left" w:pos="567"/>
          <w:tab w:val="left" w:pos="8647"/>
        </w:tabs>
        <w:spacing w:after="0" w:line="240" w:lineRule="auto"/>
        <w:ind w:left="567" w:right="567"/>
        <w:contextualSpacing/>
        <w:jc w:val="both"/>
        <w:rPr>
          <w:rFonts w:ascii="Palatino Linotype" w:hAnsi="Palatino Linotype"/>
          <w:i/>
          <w:iCs/>
        </w:rPr>
      </w:pPr>
    </w:p>
    <w:p w14:paraId="36903C20" w14:textId="23BAF72A" w:rsidR="006B2036" w:rsidRPr="00093ED3" w:rsidRDefault="00657184" w:rsidP="006B2036">
      <w:pPr>
        <w:tabs>
          <w:tab w:val="left" w:pos="567"/>
          <w:tab w:val="left" w:pos="8647"/>
        </w:tabs>
        <w:spacing w:after="0" w:line="240" w:lineRule="auto"/>
        <w:ind w:left="567" w:right="567"/>
        <w:contextualSpacing/>
        <w:jc w:val="center"/>
        <w:rPr>
          <w:rFonts w:ascii="Palatino Linotype" w:hAnsi="Palatino Linotype"/>
          <w:i/>
          <w:iCs/>
        </w:rPr>
      </w:pPr>
      <w:r w:rsidRPr="00093ED3">
        <w:rPr>
          <w:rFonts w:ascii="Palatino Linotype" w:hAnsi="Palatino Linotype"/>
          <w:i/>
          <w:iCs/>
        </w:rPr>
        <w:t>LIBRO DÉCIMO QUINTO</w:t>
      </w:r>
    </w:p>
    <w:p w14:paraId="24FB6624" w14:textId="56A8D6E1" w:rsidR="006B2036" w:rsidRPr="00093ED3" w:rsidRDefault="00657184" w:rsidP="006B2036">
      <w:pPr>
        <w:tabs>
          <w:tab w:val="left" w:pos="567"/>
          <w:tab w:val="left" w:pos="8647"/>
        </w:tabs>
        <w:spacing w:after="0" w:line="240" w:lineRule="auto"/>
        <w:ind w:left="567" w:right="567"/>
        <w:contextualSpacing/>
        <w:jc w:val="center"/>
        <w:rPr>
          <w:rFonts w:ascii="Palatino Linotype" w:hAnsi="Palatino Linotype"/>
          <w:b/>
          <w:bCs/>
          <w:i/>
          <w:iCs/>
        </w:rPr>
      </w:pPr>
      <w:r w:rsidRPr="00093ED3">
        <w:rPr>
          <w:rFonts w:ascii="Palatino Linotype" w:hAnsi="Palatino Linotype"/>
          <w:b/>
          <w:bCs/>
          <w:i/>
          <w:iCs/>
        </w:rPr>
        <w:t>DE LA SECRETARÍA DE ASUNTOS JURÍDICOS</w:t>
      </w:r>
    </w:p>
    <w:p w14:paraId="5EBC3E55" w14:textId="264860AA" w:rsidR="006B2036" w:rsidRPr="00093ED3" w:rsidRDefault="00657184" w:rsidP="006B2036">
      <w:pPr>
        <w:tabs>
          <w:tab w:val="left" w:pos="567"/>
          <w:tab w:val="left" w:pos="8647"/>
        </w:tabs>
        <w:spacing w:after="0" w:line="240" w:lineRule="auto"/>
        <w:ind w:left="567" w:right="567"/>
        <w:contextualSpacing/>
        <w:jc w:val="center"/>
        <w:rPr>
          <w:rFonts w:ascii="Palatino Linotype" w:hAnsi="Palatino Linotype"/>
          <w:i/>
          <w:iCs/>
        </w:rPr>
      </w:pPr>
      <w:r w:rsidRPr="00093ED3">
        <w:rPr>
          <w:rFonts w:ascii="Palatino Linotype" w:hAnsi="Palatino Linotype"/>
          <w:i/>
          <w:iCs/>
        </w:rPr>
        <w:t>TÍTULO PRIMERO</w:t>
      </w:r>
    </w:p>
    <w:p w14:paraId="609A8A5D" w14:textId="41B114F4" w:rsidR="006B2036" w:rsidRPr="00093ED3" w:rsidRDefault="00657184" w:rsidP="006B2036">
      <w:pPr>
        <w:tabs>
          <w:tab w:val="left" w:pos="567"/>
          <w:tab w:val="left" w:pos="8647"/>
        </w:tabs>
        <w:spacing w:after="0" w:line="240" w:lineRule="auto"/>
        <w:ind w:left="567" w:right="567"/>
        <w:contextualSpacing/>
        <w:jc w:val="center"/>
        <w:rPr>
          <w:rFonts w:ascii="Palatino Linotype" w:hAnsi="Palatino Linotype"/>
          <w:b/>
          <w:bCs/>
          <w:i/>
          <w:iCs/>
        </w:rPr>
      </w:pPr>
      <w:r w:rsidRPr="00093ED3">
        <w:rPr>
          <w:rFonts w:ascii="Palatino Linotype" w:hAnsi="Palatino Linotype"/>
          <w:b/>
          <w:bCs/>
          <w:i/>
          <w:iCs/>
        </w:rPr>
        <w:t>DE SU ESTRUCTURA Y FUNCIONAMIENTO</w:t>
      </w:r>
    </w:p>
    <w:p w14:paraId="266922C2" w14:textId="77777777" w:rsidR="006B2036" w:rsidRDefault="00657184" w:rsidP="005A4B22">
      <w:pPr>
        <w:tabs>
          <w:tab w:val="left" w:pos="567"/>
          <w:tab w:val="left" w:pos="8647"/>
        </w:tabs>
        <w:spacing w:after="0" w:line="240" w:lineRule="auto"/>
        <w:ind w:left="567" w:right="567"/>
        <w:contextualSpacing/>
        <w:jc w:val="both"/>
        <w:rPr>
          <w:rFonts w:ascii="Palatino Linotype" w:hAnsi="Palatino Linotype"/>
          <w:i/>
          <w:iCs/>
        </w:rPr>
      </w:pPr>
      <w:r w:rsidRPr="006B2036">
        <w:rPr>
          <w:rFonts w:ascii="Palatino Linotype" w:hAnsi="Palatino Linotype"/>
          <w:b/>
          <w:bCs/>
          <w:i/>
          <w:iCs/>
        </w:rPr>
        <w:t>Artículo 15.1</w:t>
      </w:r>
      <w:r w:rsidRPr="006B2036">
        <w:rPr>
          <w:rFonts w:ascii="Palatino Linotype" w:hAnsi="Palatino Linotype"/>
          <w:i/>
          <w:iCs/>
        </w:rPr>
        <w:t xml:space="preserve">.- </w:t>
      </w:r>
      <w:r w:rsidRPr="006B2036">
        <w:rPr>
          <w:rFonts w:ascii="Palatino Linotype" w:hAnsi="Palatino Linotype"/>
          <w:b/>
          <w:bCs/>
          <w:i/>
          <w:iCs/>
          <w:u w:val="single"/>
        </w:rPr>
        <w:t>La Secretaría de Asuntos Jurídicos</w:t>
      </w:r>
      <w:r w:rsidRPr="006B2036">
        <w:rPr>
          <w:rFonts w:ascii="Palatino Linotype" w:hAnsi="Palatino Linotype"/>
          <w:i/>
          <w:iCs/>
        </w:rPr>
        <w:t xml:space="preserve">, tendrá a su cargo atender la actividad de la Administración Pública Municipal, </w:t>
      </w:r>
      <w:r w:rsidRPr="006B2036">
        <w:rPr>
          <w:rFonts w:ascii="Palatino Linotype" w:hAnsi="Palatino Linotype"/>
          <w:b/>
          <w:bCs/>
          <w:i/>
          <w:iCs/>
          <w:u w:val="single"/>
        </w:rPr>
        <w:t>en cuanto a la defensa de la legalidad en su ejercicio</w:t>
      </w:r>
      <w:r w:rsidRPr="006B2036">
        <w:rPr>
          <w:rFonts w:ascii="Palatino Linotype" w:hAnsi="Palatino Linotype"/>
          <w:i/>
          <w:iCs/>
        </w:rPr>
        <w:t xml:space="preserve">, a fin de acrecentar la confianza de la ciudadanía en sus instituciones. Es la responsable de coordinarse con las diferentes Direcciones, coordinaciones y unidades jurídicas de las Dependencias, así como brindar asesoría jurídica a la Presidenta Municipal y a las unidades administrativas de la Administración Pública Municipal. De igual forma es responsable de promover los medios de defensa en los litigios en que el Municipio o el Ayuntamiento sean parte. </w:t>
      </w:r>
    </w:p>
    <w:p w14:paraId="55C9D1F6" w14:textId="0FEA3111" w:rsidR="00657184" w:rsidRPr="006B2036" w:rsidRDefault="00657184" w:rsidP="005A4B22">
      <w:pPr>
        <w:tabs>
          <w:tab w:val="left" w:pos="567"/>
          <w:tab w:val="left" w:pos="8647"/>
        </w:tabs>
        <w:spacing w:after="0" w:line="240" w:lineRule="auto"/>
        <w:ind w:left="567" w:right="567"/>
        <w:contextualSpacing/>
        <w:jc w:val="both"/>
        <w:rPr>
          <w:rFonts w:ascii="Palatino Linotype" w:hAnsi="Palatino Linotype"/>
          <w:i/>
          <w:iCs/>
        </w:rPr>
      </w:pPr>
      <w:r w:rsidRPr="006B2036">
        <w:rPr>
          <w:rFonts w:ascii="Palatino Linotype" w:hAnsi="Palatino Linotype"/>
          <w:b/>
          <w:bCs/>
          <w:i/>
          <w:iCs/>
        </w:rPr>
        <w:t>Artículo 15.2.-</w:t>
      </w:r>
      <w:r w:rsidRPr="006B2036">
        <w:rPr>
          <w:rFonts w:ascii="Palatino Linotype" w:hAnsi="Palatino Linotype"/>
          <w:i/>
          <w:iCs/>
        </w:rPr>
        <w:t xml:space="preserve"> La Secretaría de Asuntos Jurídicos tendrá a su cargo las funciones, atribuciones y despacho de los asuntos que expresamente le confieran el presente Reglamento y los decretos, acuerdos y demás disposiciones jurídicas que regulan la actividad de la administración pública.</w:t>
      </w:r>
    </w:p>
    <w:p w14:paraId="3AA2FB71" w14:textId="77777777" w:rsidR="006B2036"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b/>
          <w:bCs/>
          <w:i/>
          <w:iCs/>
        </w:rPr>
        <w:t>Artículo 15.3.-</w:t>
      </w:r>
      <w:r w:rsidRPr="006B2036">
        <w:rPr>
          <w:rFonts w:ascii="Palatino Linotype" w:hAnsi="Palatino Linotype"/>
          <w:i/>
          <w:iCs/>
        </w:rPr>
        <w:t xml:space="preserve"> La Secretaría de Asuntos Jurídicos estará a cargo de un titular, a quien le corresponderá además del ejercicio de las atribuciones contenidas en el artículo 1.13 del presente reglamento, dentro del ámbito de su competencia, las siguientes: </w:t>
      </w:r>
    </w:p>
    <w:p w14:paraId="02220113" w14:textId="77777777" w:rsidR="006B2036"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 xml:space="preserve">I. Emitir opinión, cuando así se requiera, sobre los proyectos de convenios, acuerdos, reglamentos y demás documentos jurídicos que se someterán a consideración del Cabildo o de la Presidenta Municipal, haciendo del conocimiento a la Secretaría del Ayuntamiento en su caso, a efecto de que sea considerada en la elaboración de los instrumentos jurídicos a que se refiere la presente fracción; </w:t>
      </w:r>
    </w:p>
    <w:p w14:paraId="60B2A617" w14:textId="77777777" w:rsidR="006B2036"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 xml:space="preserve">II. Prestar asesoría jurídica, cuando la Presidenta Municipal así lo requiera, en asuntos que intervengan varias Dependencias y en su caso Entidades; </w:t>
      </w:r>
    </w:p>
    <w:p w14:paraId="0A7E2F46" w14:textId="77777777" w:rsidR="006B2036"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 xml:space="preserve">III. Emitir opinión jurídica y resolver las consultas que le sean planteadas por la Presidenta Municipal, las Dependencias, entidades y órganos colegiados municipales; </w:t>
      </w:r>
    </w:p>
    <w:p w14:paraId="5A6DCDDB" w14:textId="77777777" w:rsidR="006B2036"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 xml:space="preserve">IV. Ejercer la facultad de atracción de asuntos que se encuentren originalmente a cargo de alguna de las unidades administrativas a su cargo; </w:t>
      </w:r>
    </w:p>
    <w:p w14:paraId="49E59DB6" w14:textId="77777777" w:rsidR="006B2036"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V. Asignar los asuntos que a su criterio sean de mayor relevancia o complejidad a la unidad administrativa de la Secretaría que considere necesario, independientemente de la materia de que se trate;</w:t>
      </w:r>
    </w:p>
    <w:p w14:paraId="60A4E8D2" w14:textId="77777777" w:rsidR="006B2036"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lastRenderedPageBreak/>
        <w:t xml:space="preserve">VI. Emitir recomendaciones de actuación jurídica a las Dependencias, así como observaciones respecto de los asuntos que sean sometidos a su consideración por éstas, dando seguimiento puntual a través de los responsables de las áreas jurídicas, a efecto de unificar criterios con la finalidad de procurar evitar juicios o procedimientos contenciosos innecesarios; </w:t>
      </w:r>
    </w:p>
    <w:p w14:paraId="4786F0BF" w14:textId="77777777" w:rsidR="006B2036"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 xml:space="preserve">VII. Someter a consideración de la Presidenta Municipal las estrategias jurídicas para la actuación de las Dependencias; </w:t>
      </w:r>
    </w:p>
    <w:p w14:paraId="6532652C" w14:textId="77777777" w:rsidR="00E00B78"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 xml:space="preserve">VIII. Impulsar la capacitación y actualización de los servidores públicos municipales integrantes de las unidades jurídicas de las Dependencias; </w:t>
      </w:r>
    </w:p>
    <w:p w14:paraId="596F5B73" w14:textId="77777777" w:rsidR="00E00B78"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492F12">
        <w:rPr>
          <w:rFonts w:ascii="Palatino Linotype" w:hAnsi="Palatino Linotype"/>
          <w:b/>
          <w:bCs/>
          <w:i/>
          <w:iCs/>
        </w:rPr>
        <w:t>IX. Atender los actos jurídicos, medios de defensa o juicios de los que tenga conocimiento y en los que el Municipio, el Ayuntamiento, sus integrantes o sus Dependencias y unidades administrativas formen parte o tenga interés jurídico</w:t>
      </w:r>
      <w:r w:rsidRPr="006B2036">
        <w:rPr>
          <w:rFonts w:ascii="Palatino Linotype" w:hAnsi="Palatino Linotype"/>
          <w:i/>
          <w:iCs/>
        </w:rPr>
        <w:t xml:space="preserve">; </w:t>
      </w:r>
    </w:p>
    <w:p w14:paraId="4373C90A" w14:textId="77777777" w:rsidR="00E00B78"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 xml:space="preserve">X. Implementar el programa de asesoría jurídica gratuita a la comunidad naucalpense y proponer a la Presidenta Municipal los programas de vinculación y enlace jurídico social, así como coadyuvar con los </w:t>
      </w:r>
      <w:proofErr w:type="gramStart"/>
      <w:r w:rsidRPr="006B2036">
        <w:rPr>
          <w:rFonts w:ascii="Palatino Linotype" w:hAnsi="Palatino Linotype"/>
          <w:i/>
          <w:iCs/>
        </w:rPr>
        <w:t>programas ;</w:t>
      </w:r>
      <w:proofErr w:type="gramEnd"/>
      <w:r w:rsidRPr="006B2036">
        <w:rPr>
          <w:rFonts w:ascii="Palatino Linotype" w:hAnsi="Palatino Linotype"/>
          <w:i/>
          <w:iCs/>
        </w:rPr>
        <w:t xml:space="preserve"> </w:t>
      </w:r>
    </w:p>
    <w:p w14:paraId="79493495" w14:textId="77777777" w:rsidR="00E00B78"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 xml:space="preserve">XI. Emitir el programa operativo anual. </w:t>
      </w:r>
    </w:p>
    <w:p w14:paraId="461CD3DF" w14:textId="77777777" w:rsidR="00E00B78"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 xml:space="preserve">XII. Convocar en cualquier momento a los enlaces jurídicos de las Dependencias y en su caso, de las entidades a efecto de coordinar la uniformidad de criterios y acciones en el desempeño de sus funciones; </w:t>
      </w:r>
    </w:p>
    <w:p w14:paraId="1ACA7861" w14:textId="77777777" w:rsidR="00E00B78"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492F12">
        <w:rPr>
          <w:rFonts w:ascii="Palatino Linotype" w:hAnsi="Palatino Linotype"/>
          <w:b/>
          <w:bCs/>
          <w:i/>
          <w:iCs/>
        </w:rPr>
        <w:t>XIII. Ser apoderado legal de la Presidenta Municipal, con el fin de atender y dar seguimiento puntual a los asuntos litigiosos en los que el Ayuntamiento o sus Dependencias sean parte</w:t>
      </w:r>
      <w:r w:rsidRPr="006B2036">
        <w:rPr>
          <w:rFonts w:ascii="Palatino Linotype" w:hAnsi="Palatino Linotype"/>
          <w:i/>
          <w:iCs/>
        </w:rPr>
        <w:t xml:space="preserve">; </w:t>
      </w:r>
    </w:p>
    <w:p w14:paraId="0B069C56" w14:textId="77777777" w:rsidR="00E00B78"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 xml:space="preserve">XIV. Proponer a la Presidenta Municipal a los abogados que serán sus apoderados legales, con el fin de atender y dar seguimiento puntual a los asuntos litigiosos en los que el Ayuntamiento o sus Dependencias sean parte; </w:t>
      </w:r>
    </w:p>
    <w:p w14:paraId="2DF7744D" w14:textId="77777777" w:rsidR="00E00B78"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 xml:space="preserve">XV. Vigilar que se proporcione a los servidores públicos municipales que así lo soliciten, información relacionada con algún asunto que se tramite en la Secretaría, siempre que quede acreditado su interés en el mismo con motivo del desempeño de sus funciones; </w:t>
      </w:r>
    </w:p>
    <w:p w14:paraId="62CB0936" w14:textId="77777777" w:rsidR="00E00B78"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 xml:space="preserve">XVI. Solicitar a las Dependencias o entidades de la Administración Pública Municipal remitir dentro del plazo que determine, toda clase de documentos y peritos que se requieran para la defensa del Ayuntamiento, sus Dependencias, entidades o autoridades en los procedimientos jurisdiccionales o administrativos en los sean parte o tengan interés jurídico; </w:t>
      </w:r>
    </w:p>
    <w:p w14:paraId="3DBF7EF5" w14:textId="77777777" w:rsidR="00E00B78"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 xml:space="preserve">XVII. Rendir con oportunidad el informe mensual a la Presidenta Municipal, con la relación detallada del contingente económico de litigios laborales en contra del Ayuntamiento, en términos de lo dispuesto por la Ley de Transparencia y Acceso a la Información Pública del Estado de México y Municipios y la Ley de Protección de Datos Personales en posesión de sujetos obligados del Estado de México y Municipios; </w:t>
      </w:r>
    </w:p>
    <w:p w14:paraId="352ACB6D" w14:textId="77777777" w:rsidR="00E00B78" w:rsidRPr="004345C2" w:rsidRDefault="00657184" w:rsidP="006B2036">
      <w:pPr>
        <w:tabs>
          <w:tab w:val="left" w:pos="567"/>
          <w:tab w:val="left" w:pos="8505"/>
        </w:tabs>
        <w:spacing w:after="0" w:line="240" w:lineRule="auto"/>
        <w:ind w:left="567" w:right="567"/>
        <w:contextualSpacing/>
        <w:jc w:val="both"/>
        <w:rPr>
          <w:rFonts w:ascii="Palatino Linotype" w:hAnsi="Palatino Linotype"/>
          <w:b/>
          <w:bCs/>
          <w:i/>
          <w:iCs/>
          <w:u w:val="single"/>
        </w:rPr>
      </w:pPr>
      <w:r w:rsidRPr="004345C2">
        <w:rPr>
          <w:rFonts w:ascii="Palatino Linotype" w:hAnsi="Palatino Linotype"/>
          <w:b/>
          <w:bCs/>
          <w:i/>
          <w:iCs/>
          <w:u w:val="single"/>
        </w:rPr>
        <w:t xml:space="preserve">XVIII. Conocer y sustanciar los procedimientos de reclamación de indemnización en materia de responsabilidad patrimonial del estado atribuibles al Ayuntamiento; </w:t>
      </w:r>
    </w:p>
    <w:p w14:paraId="13A321F3" w14:textId="77777777" w:rsidR="00E00B78"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lastRenderedPageBreak/>
        <w:t xml:space="preserve">XIX. Otorgar el visto bueno a los análisis de impacto regulatorio, cuando así se le solicite, de propuestas de modificación o nueva creación de disposiciones normativas, administrativas, y aquellas que afecten la esfera jurídica de los particulares, de acuerdo con la normatividad aplicable en la materia, y </w:t>
      </w:r>
    </w:p>
    <w:p w14:paraId="09F3AFB4" w14:textId="45CAE43F" w:rsidR="005A4B22" w:rsidRPr="006B2036" w:rsidRDefault="00657184" w:rsidP="006B2036">
      <w:pPr>
        <w:tabs>
          <w:tab w:val="left" w:pos="567"/>
          <w:tab w:val="left" w:pos="8505"/>
        </w:tabs>
        <w:spacing w:after="0" w:line="240" w:lineRule="auto"/>
        <w:ind w:left="567" w:right="567"/>
        <w:contextualSpacing/>
        <w:jc w:val="both"/>
        <w:rPr>
          <w:rFonts w:ascii="Palatino Linotype" w:hAnsi="Palatino Linotype"/>
          <w:i/>
          <w:iCs/>
        </w:rPr>
      </w:pPr>
      <w:r w:rsidRPr="006B2036">
        <w:rPr>
          <w:rFonts w:ascii="Palatino Linotype" w:hAnsi="Palatino Linotype"/>
          <w:i/>
          <w:iCs/>
        </w:rPr>
        <w:t>XX. Las demás que le confieran las disposiciones jurídicas aplicables o las que expresamente le señale el Ayuntamiento o la Presidenta Municipal.</w:t>
      </w:r>
    </w:p>
    <w:p w14:paraId="0813DC3E" w14:textId="77777777" w:rsidR="00657184" w:rsidRDefault="00657184" w:rsidP="005A4B22">
      <w:pPr>
        <w:tabs>
          <w:tab w:val="left" w:pos="567"/>
          <w:tab w:val="left" w:pos="8647"/>
        </w:tabs>
        <w:spacing w:after="0" w:line="240" w:lineRule="auto"/>
        <w:ind w:right="567"/>
        <w:contextualSpacing/>
        <w:jc w:val="both"/>
        <w:rPr>
          <w:rFonts w:ascii="Palatino Linotype" w:hAnsi="Palatino Linotype"/>
          <w:i/>
          <w:iCs/>
        </w:rPr>
      </w:pPr>
    </w:p>
    <w:p w14:paraId="42A4B548" w14:textId="2F0C2A50" w:rsidR="00AE7290" w:rsidRPr="00A32CE5" w:rsidRDefault="00AE7290" w:rsidP="00AE7290">
      <w:pPr>
        <w:widowControl w:val="0"/>
        <w:autoSpaceDE w:val="0"/>
        <w:autoSpaceDN w:val="0"/>
        <w:adjustRightInd w:val="0"/>
        <w:spacing w:after="0" w:line="360" w:lineRule="auto"/>
        <w:ind w:right="49"/>
        <w:jc w:val="both"/>
        <w:rPr>
          <w:rFonts w:ascii="Palatino Linotype" w:hAnsi="Palatino Linotype"/>
          <w:bCs/>
          <w:sz w:val="23"/>
          <w:szCs w:val="23"/>
        </w:rPr>
      </w:pPr>
      <w:r w:rsidRPr="00A32CE5">
        <w:rPr>
          <w:rFonts w:ascii="Palatino Linotype" w:hAnsi="Palatino Linotype"/>
          <w:bCs/>
          <w:sz w:val="23"/>
          <w:szCs w:val="23"/>
        </w:rPr>
        <w:t>Así, de los preceptos en cita se advierte que, el Sujeto Obligado cuenta con atribuciones</w:t>
      </w:r>
      <w:r w:rsidR="00E826F4">
        <w:rPr>
          <w:rFonts w:ascii="Palatino Linotype" w:hAnsi="Palatino Linotype"/>
          <w:bCs/>
          <w:sz w:val="23"/>
          <w:szCs w:val="23"/>
        </w:rPr>
        <w:t xml:space="preserve"> </w:t>
      </w:r>
      <w:r w:rsidR="007C5CDE">
        <w:rPr>
          <w:rFonts w:ascii="Palatino Linotype" w:hAnsi="Palatino Linotype"/>
          <w:bCs/>
          <w:sz w:val="23"/>
          <w:szCs w:val="23"/>
        </w:rPr>
        <w:t>conferidas a la</w:t>
      </w:r>
      <w:r w:rsidRPr="00A32CE5">
        <w:rPr>
          <w:rFonts w:ascii="Palatino Linotype" w:hAnsi="Palatino Linotype"/>
          <w:bCs/>
          <w:sz w:val="23"/>
          <w:szCs w:val="23"/>
        </w:rPr>
        <w:t xml:space="preserve"> </w:t>
      </w:r>
      <w:r w:rsidR="00E826F4">
        <w:rPr>
          <w:rFonts w:ascii="Palatino Linotype" w:hAnsi="Palatino Linotype"/>
          <w:bCs/>
          <w:sz w:val="23"/>
          <w:szCs w:val="23"/>
        </w:rPr>
        <w:t>Secretaría de Asuntos Jurídicos,</w:t>
      </w:r>
      <w:r w:rsidR="007C5CDE">
        <w:rPr>
          <w:rFonts w:ascii="Palatino Linotype" w:hAnsi="Palatino Linotype"/>
          <w:bCs/>
          <w:sz w:val="23"/>
          <w:szCs w:val="23"/>
        </w:rPr>
        <w:t xml:space="preserve"> siendo una de </w:t>
      </w:r>
      <w:r w:rsidR="00F348E0">
        <w:rPr>
          <w:rFonts w:ascii="Palatino Linotype" w:hAnsi="Palatino Linotype"/>
          <w:bCs/>
          <w:sz w:val="23"/>
          <w:szCs w:val="23"/>
        </w:rPr>
        <w:t>estas, el</w:t>
      </w:r>
      <w:r>
        <w:rPr>
          <w:rFonts w:ascii="Palatino Linotype" w:hAnsi="Palatino Linotype"/>
          <w:bCs/>
          <w:sz w:val="23"/>
          <w:szCs w:val="23"/>
        </w:rPr>
        <w:t xml:space="preserve"> </w:t>
      </w:r>
      <w:r w:rsidR="00E826F4">
        <w:rPr>
          <w:rFonts w:ascii="Palatino Linotype" w:hAnsi="Palatino Linotype"/>
          <w:bCs/>
          <w:sz w:val="23"/>
          <w:szCs w:val="23"/>
        </w:rPr>
        <w:t>c</w:t>
      </w:r>
      <w:r w:rsidR="00E826F4" w:rsidRPr="00E826F4">
        <w:rPr>
          <w:rFonts w:ascii="Palatino Linotype" w:hAnsi="Palatino Linotype"/>
          <w:bCs/>
          <w:sz w:val="23"/>
          <w:szCs w:val="23"/>
        </w:rPr>
        <w:t>onocer y sustanciar los procedimientos de reclamación de indemnización en materia de responsabilidad patrimonial del estado atribuibles al Ayuntamiento</w:t>
      </w:r>
      <w:r>
        <w:rPr>
          <w:rFonts w:ascii="Palatino Linotype" w:hAnsi="Palatino Linotype"/>
          <w:bCs/>
          <w:sz w:val="23"/>
          <w:szCs w:val="23"/>
        </w:rPr>
        <w:t xml:space="preserve">, </w:t>
      </w:r>
      <w:r w:rsidR="007C5CDE">
        <w:rPr>
          <w:rFonts w:ascii="Palatino Linotype" w:hAnsi="Palatino Linotype"/>
          <w:bCs/>
          <w:sz w:val="23"/>
          <w:szCs w:val="23"/>
        </w:rPr>
        <w:t>en  consecuencia cuenta con las atribuciones para proporcionar la información solicitada.</w:t>
      </w:r>
    </w:p>
    <w:p w14:paraId="2702C9AC" w14:textId="77777777" w:rsidR="005A4B22" w:rsidRDefault="005A4B22" w:rsidP="005A4B22">
      <w:pPr>
        <w:tabs>
          <w:tab w:val="left" w:pos="567"/>
          <w:tab w:val="left" w:pos="8647"/>
        </w:tabs>
        <w:spacing w:after="0" w:line="360" w:lineRule="auto"/>
        <w:contextualSpacing/>
        <w:jc w:val="both"/>
        <w:rPr>
          <w:rFonts w:ascii="Palatino Linotype" w:hAnsi="Palatino Linotype"/>
          <w:sz w:val="24"/>
          <w:szCs w:val="24"/>
        </w:rPr>
      </w:pPr>
    </w:p>
    <w:p w14:paraId="0AC5BE3A" w14:textId="224DA194" w:rsidR="005A4B22" w:rsidRDefault="005A4B22" w:rsidP="005A4B22">
      <w:pPr>
        <w:spacing w:after="0" w:line="360" w:lineRule="auto"/>
        <w:jc w:val="both"/>
        <w:rPr>
          <w:rFonts w:ascii="Palatino Linotype" w:eastAsia="Calibri" w:hAnsi="Palatino Linotype"/>
          <w:sz w:val="24"/>
          <w:lang w:val="es-ES"/>
        </w:rPr>
      </w:pPr>
      <w:r w:rsidRPr="002D5B81">
        <w:rPr>
          <w:rFonts w:ascii="Palatino Linotype" w:eastAsia="MS Mincho" w:hAnsi="Palatino Linotype" w:cs="Tahoma"/>
          <w:sz w:val="24"/>
          <w:szCs w:val="24"/>
          <w:lang w:val="es-ES_tradnl" w:eastAsia="es-ES"/>
        </w:rPr>
        <w:t>De</w:t>
      </w:r>
      <w:r w:rsidRPr="002D5B81">
        <w:rPr>
          <w:rFonts w:ascii="Palatino Linotype" w:eastAsia="Times New Roman" w:hAnsi="Palatino Linotype" w:cs="Arial"/>
          <w:sz w:val="24"/>
          <w:szCs w:val="24"/>
          <w:lang w:val="es-ES_tradnl" w:eastAsia="es-ES"/>
        </w:rPr>
        <w:t xml:space="preserve"> lo anterior, es de precisar que </w:t>
      </w:r>
      <w:r>
        <w:rPr>
          <w:rFonts w:ascii="Palatino Linotype" w:eastAsia="Times New Roman" w:hAnsi="Palatino Linotype" w:cs="Arial"/>
          <w:sz w:val="24"/>
          <w:szCs w:val="24"/>
          <w:lang w:val="es-ES_tradnl" w:eastAsia="es-ES"/>
        </w:rPr>
        <w:t xml:space="preserve">se presume que </w:t>
      </w:r>
      <w:r w:rsidRPr="002D5B81">
        <w:rPr>
          <w:rFonts w:ascii="Palatino Linotype" w:eastAsia="Times New Roman" w:hAnsi="Palatino Linotype" w:cs="Arial"/>
          <w:sz w:val="24"/>
          <w:szCs w:val="24"/>
          <w:lang w:val="es-ES_tradnl" w:eastAsia="es-ES"/>
        </w:rPr>
        <w:t xml:space="preserve">la información </w:t>
      </w:r>
      <w:r>
        <w:rPr>
          <w:rFonts w:ascii="Palatino Linotype" w:eastAsia="Times New Roman" w:hAnsi="Palatino Linotype" w:cs="Arial"/>
          <w:sz w:val="24"/>
          <w:szCs w:val="24"/>
          <w:lang w:val="es-ES_tradnl" w:eastAsia="es-ES"/>
        </w:rPr>
        <w:t xml:space="preserve">que resulta de interés para la particular </w:t>
      </w:r>
      <w:r w:rsidRPr="002D5B81">
        <w:rPr>
          <w:rFonts w:ascii="Palatino Linotype" w:eastAsia="Times New Roman" w:hAnsi="Palatino Linotype" w:cs="Arial"/>
          <w:sz w:val="24"/>
          <w:szCs w:val="24"/>
          <w:lang w:val="es-ES_tradnl" w:eastAsia="es-ES"/>
        </w:rPr>
        <w:t xml:space="preserve">obra en los </w:t>
      </w:r>
      <w:r>
        <w:rPr>
          <w:rFonts w:ascii="Palatino Linotype" w:eastAsia="Times New Roman" w:hAnsi="Palatino Linotype" w:cs="Arial"/>
          <w:sz w:val="24"/>
          <w:szCs w:val="24"/>
          <w:lang w:val="es-ES_tradnl" w:eastAsia="es-ES"/>
        </w:rPr>
        <w:t xml:space="preserve">archivos del </w:t>
      </w:r>
      <w:r w:rsidRPr="00014378">
        <w:rPr>
          <w:rFonts w:ascii="Palatino Linotype" w:eastAsia="Times New Roman" w:hAnsi="Palatino Linotype" w:cs="Arial"/>
          <w:bCs/>
          <w:sz w:val="24"/>
          <w:szCs w:val="24"/>
          <w:lang w:val="es-ES_tradnl" w:eastAsia="es-ES"/>
        </w:rPr>
        <w:t>Sujeto Obligado</w:t>
      </w:r>
      <w:r>
        <w:rPr>
          <w:rFonts w:ascii="Palatino Linotype" w:eastAsia="Times New Roman" w:hAnsi="Palatino Linotype" w:cs="Arial"/>
          <w:b/>
          <w:sz w:val="24"/>
          <w:szCs w:val="24"/>
          <w:lang w:val="es-ES_tradnl" w:eastAsia="es-ES"/>
        </w:rPr>
        <w:t xml:space="preserve"> </w:t>
      </w:r>
      <w:r w:rsidRPr="00014378">
        <w:rPr>
          <w:rFonts w:ascii="Palatino Linotype" w:eastAsia="Times New Roman" w:hAnsi="Palatino Linotype" w:cs="Arial"/>
          <w:bCs/>
          <w:sz w:val="24"/>
          <w:szCs w:val="24"/>
          <w:lang w:val="es-ES_tradnl" w:eastAsia="es-ES"/>
        </w:rPr>
        <w:t>y</w:t>
      </w:r>
      <w:r>
        <w:rPr>
          <w:rFonts w:ascii="Palatino Linotype" w:eastAsia="Times New Roman" w:hAnsi="Palatino Linotype" w:cs="Arial"/>
          <w:sz w:val="24"/>
          <w:szCs w:val="24"/>
          <w:lang w:val="es-ES_tradnl" w:eastAsia="es-ES"/>
        </w:rPr>
        <w:t xml:space="preserve"> por lo tanto debe de proporcionar los documentos donde obre la misma.</w:t>
      </w:r>
    </w:p>
    <w:p w14:paraId="5F1F7303" w14:textId="77777777" w:rsidR="005A4B22" w:rsidRDefault="005A4B22" w:rsidP="005A4B22">
      <w:pPr>
        <w:spacing w:after="0" w:line="360" w:lineRule="auto"/>
        <w:jc w:val="both"/>
        <w:rPr>
          <w:rFonts w:ascii="Palatino Linotype" w:hAnsi="Palatino Linotype" w:cs="Tahoma"/>
          <w:sz w:val="24"/>
        </w:rPr>
      </w:pPr>
    </w:p>
    <w:p w14:paraId="02043EC3" w14:textId="5E0AC2C4" w:rsidR="00FD4077" w:rsidRDefault="005A4B22" w:rsidP="00DF0B20">
      <w:pPr>
        <w:spacing w:after="0" w:line="360" w:lineRule="auto"/>
        <w:ind w:right="-93"/>
        <w:jc w:val="both"/>
        <w:rPr>
          <w:rFonts w:ascii="Palatino Linotype" w:eastAsia="Times New Roman" w:hAnsi="Palatino Linotype" w:cs="Times New Roman"/>
          <w:sz w:val="24"/>
          <w:szCs w:val="24"/>
          <w:lang w:eastAsia="es-ES"/>
        </w:rPr>
      </w:pPr>
      <w:r w:rsidRPr="00931ED0">
        <w:rPr>
          <w:rFonts w:ascii="Palatino Linotype" w:hAnsi="Palatino Linotype" w:cs="Tahoma"/>
          <w:sz w:val="24"/>
          <w:lang w:val="es-ES"/>
        </w:rPr>
        <w:t xml:space="preserve">Es así que, del análisis a las constancias que obran en el expediente electrónico denominado Sistema de Acceso a la Información Mexiquense (SAIMEX), se advierte que al pronunciarse el </w:t>
      </w:r>
      <w:r w:rsidR="00FD4077">
        <w:rPr>
          <w:rFonts w:ascii="Palatino Linotype" w:hAnsi="Palatino Linotype" w:cs="Tahoma"/>
          <w:sz w:val="24"/>
          <w:lang w:val="es-ES"/>
        </w:rPr>
        <w:t>Subdirector Jurídico Contencioso</w:t>
      </w:r>
      <w:r w:rsidRPr="00931ED0">
        <w:rPr>
          <w:rFonts w:ascii="Palatino Linotype" w:hAnsi="Palatino Linotype" w:cs="Tahoma"/>
          <w:sz w:val="24"/>
          <w:lang w:val="es-ES"/>
        </w:rPr>
        <w:t xml:space="preserve"> asumió contar con la información que resulta de interés para </w:t>
      </w:r>
      <w:r w:rsidR="00FD4077">
        <w:rPr>
          <w:rFonts w:ascii="Palatino Linotype" w:hAnsi="Palatino Linotype" w:cs="Tahoma"/>
          <w:sz w:val="24"/>
          <w:lang w:val="es-ES"/>
        </w:rPr>
        <w:t>el</w:t>
      </w:r>
      <w:r w:rsidRPr="00931ED0">
        <w:rPr>
          <w:rFonts w:ascii="Palatino Linotype" w:hAnsi="Palatino Linotype" w:cs="Tahoma"/>
          <w:sz w:val="24"/>
          <w:lang w:val="es-ES"/>
        </w:rPr>
        <w:t xml:space="preserve"> particular,</w:t>
      </w:r>
      <w:r w:rsidR="00FD4077">
        <w:rPr>
          <w:rFonts w:ascii="Palatino Linotype" w:hAnsi="Palatino Linotype" w:cs="Tahoma"/>
          <w:sz w:val="24"/>
          <w:lang w:val="es-ES"/>
        </w:rPr>
        <w:t xml:space="preserve"> al señalar dentro de su respuesta “</w:t>
      </w:r>
      <w:r w:rsidR="00FD4077" w:rsidRPr="00FD4077">
        <w:rPr>
          <w:rFonts w:ascii="Palatino Linotype" w:hAnsi="Palatino Linotype" w:cs="Tahoma"/>
          <w:i/>
          <w:iCs/>
          <w:sz w:val="24"/>
          <w:lang w:val="es-ES"/>
        </w:rPr>
        <w:t>se anexan copias simples del oficio s/n, por el cual el Departamento de Derecho Administrativo remite la información requerida”</w:t>
      </w:r>
      <w:r w:rsidR="00FD4077">
        <w:rPr>
          <w:rFonts w:ascii="Palatino Linotype" w:hAnsi="Palatino Linotype" w:cs="Tahoma"/>
          <w:i/>
          <w:iCs/>
          <w:sz w:val="24"/>
          <w:lang w:val="es-ES"/>
        </w:rPr>
        <w:t>,</w:t>
      </w:r>
      <w:r w:rsidRPr="00931ED0">
        <w:rPr>
          <w:rFonts w:ascii="Palatino Linotype" w:hAnsi="Palatino Linotype" w:cs="Tahoma"/>
          <w:sz w:val="24"/>
          <w:lang w:val="es-ES"/>
        </w:rPr>
        <w:t xml:space="preserve"> sin embargo, </w:t>
      </w:r>
      <w:bookmarkStart w:id="5" w:name="_Hlk77246884"/>
      <w:r w:rsidR="00FD4077">
        <w:rPr>
          <w:rFonts w:ascii="Palatino Linotype" w:hAnsi="Palatino Linotype" w:cs="Tahoma"/>
          <w:sz w:val="24"/>
          <w:lang w:val="es-ES"/>
        </w:rPr>
        <w:t>e</w:t>
      </w:r>
      <w:r w:rsidR="00FD4077">
        <w:rPr>
          <w:rFonts w:ascii="Palatino Linotype" w:eastAsia="Times New Roman" w:hAnsi="Palatino Linotype" w:cs="Times New Roman"/>
          <w:sz w:val="24"/>
          <w:szCs w:val="24"/>
          <w:lang w:eastAsia="es-ES"/>
        </w:rPr>
        <w:t>s menester señalar que del archivo denominado electrónico “</w:t>
      </w:r>
      <w:r w:rsidR="00FD4077" w:rsidRPr="00FD4077">
        <w:rPr>
          <w:rFonts w:ascii="Palatino Linotype" w:eastAsia="Times New Roman" w:hAnsi="Palatino Linotype" w:cs="Times New Roman"/>
          <w:sz w:val="24"/>
          <w:szCs w:val="24"/>
          <w:lang w:eastAsia="es-ES"/>
        </w:rPr>
        <w:t>SAIMEX789_202111301834.pdf</w:t>
      </w:r>
      <w:r w:rsidR="00FD4077">
        <w:rPr>
          <w:rFonts w:ascii="Palatino Linotype" w:eastAsia="Times New Roman" w:hAnsi="Palatino Linotype" w:cs="Times New Roman"/>
          <w:sz w:val="24"/>
          <w:szCs w:val="24"/>
          <w:lang w:eastAsia="es-ES"/>
        </w:rPr>
        <w:t xml:space="preserve">”, no se advierte más información contenida, puesto que solo consiste en documento en una foja del cual se señala la información ya plasmada, ahora, si bien el Sujeto Obligado admitió tener la información requerida en la  </w:t>
      </w:r>
      <w:r w:rsidR="00FD4077">
        <w:rPr>
          <w:rFonts w:ascii="Palatino Linotype" w:eastAsia="Times New Roman" w:hAnsi="Palatino Linotype" w:cs="Times New Roman"/>
          <w:sz w:val="24"/>
          <w:szCs w:val="24"/>
          <w:lang w:eastAsia="es-ES"/>
        </w:rPr>
        <w:lastRenderedPageBreak/>
        <w:t xml:space="preserve">misma, también lo es que no se encuentra el anexo por medio del cual manifestó se encuentra contenida la información solicitada, </w:t>
      </w:r>
      <w:r w:rsidR="00FD4077" w:rsidRPr="008129F3">
        <w:rPr>
          <w:rFonts w:ascii="Palatino Linotype" w:eastAsia="Calibri" w:hAnsi="Palatino Linotype" w:cs="Tahoma"/>
          <w:iCs/>
          <w:sz w:val="24"/>
          <w:szCs w:val="24"/>
          <w:lang w:val="es-ES" w:eastAsia="es-ES_tradnl"/>
        </w:rPr>
        <w:t xml:space="preserve">por lo que es evidente que la información </w:t>
      </w:r>
      <w:r w:rsidR="00FD4077">
        <w:rPr>
          <w:rFonts w:ascii="Palatino Linotype" w:eastAsia="Calibri" w:hAnsi="Palatino Linotype" w:cs="Tahoma"/>
          <w:iCs/>
          <w:sz w:val="24"/>
          <w:szCs w:val="24"/>
          <w:lang w:val="es-ES" w:eastAsia="es-ES_tradnl"/>
        </w:rPr>
        <w:t xml:space="preserve">a la que pretende acceder el particular no </w:t>
      </w:r>
      <w:r w:rsidR="00FD4077" w:rsidRPr="008129F3">
        <w:rPr>
          <w:rFonts w:ascii="Palatino Linotype" w:eastAsia="Calibri" w:hAnsi="Palatino Linotype" w:cs="Tahoma"/>
          <w:iCs/>
          <w:sz w:val="24"/>
          <w:szCs w:val="24"/>
          <w:lang w:val="es-ES" w:eastAsia="es-ES_tradnl"/>
        </w:rPr>
        <w:t>se encuentra</w:t>
      </w:r>
      <w:r w:rsidR="00FD4077">
        <w:rPr>
          <w:rFonts w:ascii="Palatino Linotype" w:eastAsia="Calibri" w:hAnsi="Palatino Linotype" w:cs="Tahoma"/>
          <w:iCs/>
          <w:sz w:val="24"/>
          <w:szCs w:val="24"/>
          <w:lang w:val="es-ES" w:eastAsia="es-ES_tradnl"/>
        </w:rPr>
        <w:t>, por lo que</w:t>
      </w:r>
      <w:r w:rsidR="00FD4077" w:rsidRPr="008129F3">
        <w:rPr>
          <w:rFonts w:ascii="Palatino Linotype" w:eastAsia="Calibri" w:hAnsi="Palatino Linotype" w:cs="Tahoma"/>
          <w:iCs/>
          <w:sz w:val="24"/>
          <w:szCs w:val="24"/>
          <w:lang w:val="es-ES" w:eastAsia="es-ES_tradnl"/>
        </w:rPr>
        <w:t xml:space="preserve"> dicha respuesta no satisface el derecho de acceso a la información del </w:t>
      </w:r>
      <w:r w:rsidR="00FD4077">
        <w:rPr>
          <w:rFonts w:ascii="Palatino Linotype" w:eastAsia="Calibri" w:hAnsi="Palatino Linotype" w:cs="Tahoma"/>
          <w:iCs/>
          <w:sz w:val="24"/>
          <w:szCs w:val="24"/>
          <w:lang w:val="es-ES" w:eastAsia="es-ES_tradnl"/>
        </w:rPr>
        <w:t>p</w:t>
      </w:r>
      <w:r w:rsidR="00FD4077" w:rsidRPr="008129F3">
        <w:rPr>
          <w:rFonts w:ascii="Palatino Linotype" w:eastAsia="Calibri" w:hAnsi="Palatino Linotype" w:cs="Tahoma"/>
          <w:iCs/>
          <w:sz w:val="24"/>
          <w:szCs w:val="24"/>
          <w:lang w:val="es-ES" w:eastAsia="es-ES_tradnl"/>
        </w:rPr>
        <w:t>articular al no proporcionar la información que solicitó</w:t>
      </w:r>
      <w:r w:rsidR="00FD4077">
        <w:rPr>
          <w:rFonts w:ascii="Palatino Linotype" w:eastAsia="Calibri" w:hAnsi="Palatino Linotype" w:cs="Tahoma"/>
          <w:iCs/>
          <w:lang w:val="es-ES" w:eastAsia="es-ES_tradnl"/>
        </w:rPr>
        <w:t xml:space="preserve">, </w:t>
      </w:r>
      <w:r w:rsidR="00FD4077">
        <w:rPr>
          <w:rFonts w:ascii="Palatino Linotype" w:eastAsia="Times New Roman" w:hAnsi="Palatino Linotype" w:cs="Times New Roman"/>
          <w:sz w:val="24"/>
          <w:szCs w:val="24"/>
          <w:lang w:eastAsia="es-ES"/>
        </w:rPr>
        <w:t>por lo que en tales circunstancias no se tienen por colmado los requerimientos, en virtud de que no fueron atendidos por el Sujeto Obligado, aunado a que forman parte de los motivos de inconformidad vertidos por e</w:t>
      </w:r>
      <w:r w:rsidR="00317C2A">
        <w:rPr>
          <w:rFonts w:ascii="Palatino Linotype" w:eastAsia="Times New Roman" w:hAnsi="Palatino Linotype" w:cs="Times New Roman"/>
          <w:sz w:val="24"/>
          <w:szCs w:val="24"/>
          <w:lang w:eastAsia="es-ES"/>
        </w:rPr>
        <w:t>l</w:t>
      </w:r>
      <w:r w:rsidR="00FD4077">
        <w:rPr>
          <w:rFonts w:ascii="Palatino Linotype" w:eastAsia="Times New Roman" w:hAnsi="Palatino Linotype" w:cs="Times New Roman"/>
          <w:sz w:val="24"/>
          <w:szCs w:val="24"/>
          <w:lang w:eastAsia="es-ES"/>
        </w:rPr>
        <w:t xml:space="preserve"> recurrente, es por lo anterior que se ordena al Sujeto Obligado haga entrega al recurrente, de la información que resulta de su interés.</w:t>
      </w:r>
    </w:p>
    <w:p w14:paraId="29DD3754" w14:textId="77777777" w:rsidR="00DF0B20" w:rsidRDefault="00DF0B20" w:rsidP="00DF0B20">
      <w:pPr>
        <w:spacing w:after="0" w:line="360" w:lineRule="auto"/>
        <w:ind w:right="-91"/>
        <w:jc w:val="both"/>
        <w:rPr>
          <w:rFonts w:ascii="Palatino Linotype" w:eastAsia="Times New Roman" w:hAnsi="Palatino Linotype" w:cs="Times New Roman"/>
          <w:sz w:val="24"/>
          <w:szCs w:val="24"/>
          <w:lang w:eastAsia="es-ES"/>
        </w:rPr>
      </w:pPr>
    </w:p>
    <w:p w14:paraId="5DDEB9B6" w14:textId="21948EF2" w:rsidR="004610D1" w:rsidRDefault="00F348E0" w:rsidP="00DF0B20">
      <w:pPr>
        <w:spacing w:after="0" w:line="360" w:lineRule="auto"/>
        <w:ind w:right="-91"/>
        <w:jc w:val="both"/>
        <w:rPr>
          <w:rFonts w:ascii="Palatino Linotype" w:eastAsia="Times New Roman" w:hAnsi="Palatino Linotype" w:cs="Times New Roman"/>
          <w:sz w:val="24"/>
          <w:szCs w:val="24"/>
          <w:lang w:eastAsia="es-ES"/>
        </w:rPr>
      </w:pPr>
      <w:r w:rsidRPr="001E1291">
        <w:rPr>
          <w:rFonts w:ascii="Palatino Linotype" w:eastAsia="Times New Roman" w:hAnsi="Palatino Linotype" w:cs="Times New Roman"/>
          <w:sz w:val="24"/>
          <w:szCs w:val="24"/>
          <w:lang w:eastAsia="es-ES"/>
        </w:rPr>
        <w:t>As</w:t>
      </w:r>
      <w:r w:rsidR="001E1291">
        <w:rPr>
          <w:rFonts w:ascii="Palatino Linotype" w:eastAsia="Times New Roman" w:hAnsi="Palatino Linotype" w:cs="Times New Roman"/>
          <w:sz w:val="24"/>
          <w:szCs w:val="24"/>
          <w:lang w:eastAsia="es-ES"/>
        </w:rPr>
        <w:t>i</w:t>
      </w:r>
      <w:r w:rsidRPr="001E1291">
        <w:rPr>
          <w:rFonts w:ascii="Palatino Linotype" w:eastAsia="Times New Roman" w:hAnsi="Palatino Linotype" w:cs="Times New Roman"/>
          <w:sz w:val="24"/>
          <w:szCs w:val="24"/>
          <w:lang w:eastAsia="es-ES"/>
        </w:rPr>
        <w:t xml:space="preserve">mismo </w:t>
      </w:r>
      <w:r w:rsidR="00DF0B20" w:rsidRPr="001E1291">
        <w:rPr>
          <w:rFonts w:ascii="Palatino Linotype" w:eastAsia="Times New Roman" w:hAnsi="Palatino Linotype" w:cs="Times New Roman"/>
          <w:sz w:val="24"/>
          <w:szCs w:val="24"/>
          <w:lang w:eastAsia="es-ES"/>
        </w:rPr>
        <w:t>cabe señalar</w:t>
      </w:r>
      <w:r w:rsidR="008B4C8A">
        <w:rPr>
          <w:rFonts w:ascii="Palatino Linotype" w:eastAsia="Times New Roman" w:hAnsi="Palatino Linotype" w:cs="Times New Roman"/>
          <w:sz w:val="24"/>
          <w:szCs w:val="24"/>
          <w:lang w:eastAsia="es-ES"/>
        </w:rPr>
        <w:t>,</w:t>
      </w:r>
      <w:r w:rsidRPr="001E1291">
        <w:rPr>
          <w:rFonts w:ascii="Palatino Linotype" w:eastAsia="Times New Roman" w:hAnsi="Palatino Linotype" w:cs="Times New Roman"/>
          <w:sz w:val="24"/>
          <w:szCs w:val="24"/>
          <w:lang w:eastAsia="es-ES"/>
        </w:rPr>
        <w:t xml:space="preserve"> que la información </w:t>
      </w:r>
      <w:r w:rsidR="00DF0B20" w:rsidRPr="001E1291">
        <w:rPr>
          <w:rFonts w:ascii="Palatino Linotype" w:eastAsia="Times New Roman" w:hAnsi="Palatino Linotype" w:cs="Times New Roman"/>
          <w:sz w:val="24"/>
          <w:szCs w:val="24"/>
          <w:lang w:eastAsia="es-ES"/>
        </w:rPr>
        <w:t xml:space="preserve">requerida por el particular </w:t>
      </w:r>
      <w:r w:rsidR="00ED6787" w:rsidRPr="001E1291">
        <w:rPr>
          <w:rFonts w:ascii="Palatino Linotype" w:eastAsia="Times New Roman" w:hAnsi="Palatino Linotype" w:cs="Times New Roman"/>
          <w:sz w:val="24"/>
          <w:szCs w:val="24"/>
          <w:lang w:eastAsia="es-ES"/>
        </w:rPr>
        <w:t>radica únicamente</w:t>
      </w:r>
      <w:r w:rsidR="00DF0B20" w:rsidRPr="001E1291">
        <w:rPr>
          <w:rFonts w:ascii="Palatino Linotype" w:eastAsia="Times New Roman" w:hAnsi="Palatino Linotype" w:cs="Times New Roman"/>
          <w:sz w:val="24"/>
          <w:szCs w:val="24"/>
          <w:lang w:eastAsia="es-ES"/>
        </w:rPr>
        <w:t xml:space="preserve"> e</w:t>
      </w:r>
      <w:r w:rsidRPr="001E1291">
        <w:rPr>
          <w:rFonts w:ascii="Palatino Linotype" w:eastAsia="Times New Roman" w:hAnsi="Palatino Linotype" w:cs="Times New Roman"/>
          <w:sz w:val="24"/>
          <w:szCs w:val="24"/>
          <w:lang w:eastAsia="es-ES"/>
        </w:rPr>
        <w:t>n</w:t>
      </w:r>
      <w:r w:rsidR="00DF0B20" w:rsidRPr="001E1291">
        <w:rPr>
          <w:rFonts w:ascii="Palatino Linotype" w:eastAsia="Times New Roman" w:hAnsi="Palatino Linotype" w:cs="Times New Roman"/>
          <w:sz w:val="24"/>
          <w:szCs w:val="24"/>
          <w:lang w:eastAsia="es-ES"/>
        </w:rPr>
        <w:t xml:space="preserve"> los</w:t>
      </w:r>
      <w:r w:rsidRPr="001E1291">
        <w:rPr>
          <w:rFonts w:ascii="Palatino Linotype" w:eastAsia="Times New Roman" w:hAnsi="Palatino Linotype" w:cs="Times New Roman"/>
          <w:sz w:val="24"/>
          <w:szCs w:val="24"/>
          <w:lang w:eastAsia="es-ES"/>
        </w:rPr>
        <w:t xml:space="preserve"> expedientes que se encuentren firmes o concluidos, por lo </w:t>
      </w:r>
      <w:r w:rsidR="00ED6787" w:rsidRPr="001E1291">
        <w:rPr>
          <w:rFonts w:ascii="Palatino Linotype" w:eastAsia="Times New Roman" w:hAnsi="Palatino Linotype" w:cs="Times New Roman"/>
          <w:sz w:val="24"/>
          <w:szCs w:val="24"/>
          <w:lang w:eastAsia="es-ES"/>
        </w:rPr>
        <w:t>que, en tales circunstancias,</w:t>
      </w:r>
      <w:r w:rsidRPr="001E1291">
        <w:rPr>
          <w:rFonts w:ascii="Palatino Linotype" w:eastAsia="Times New Roman" w:hAnsi="Palatino Linotype" w:cs="Times New Roman"/>
          <w:sz w:val="24"/>
          <w:szCs w:val="24"/>
          <w:lang w:eastAsia="es-ES"/>
        </w:rPr>
        <w:t xml:space="preserve"> se ordena la entrega </w:t>
      </w:r>
      <w:r w:rsidR="00ED6787" w:rsidRPr="001E1291">
        <w:rPr>
          <w:rFonts w:ascii="Palatino Linotype" w:eastAsia="Times New Roman" w:hAnsi="Palatino Linotype" w:cs="Times New Roman"/>
          <w:sz w:val="24"/>
          <w:szCs w:val="24"/>
          <w:lang w:eastAsia="es-ES"/>
        </w:rPr>
        <w:t>en lo correspondiente a</w:t>
      </w:r>
      <w:r w:rsidR="00DF0B20" w:rsidRPr="001E1291">
        <w:rPr>
          <w:rFonts w:ascii="Palatino Linotype" w:eastAsia="Times New Roman" w:hAnsi="Palatino Linotype" w:cs="Times New Roman"/>
          <w:sz w:val="24"/>
          <w:szCs w:val="24"/>
          <w:lang w:eastAsia="es-ES"/>
        </w:rPr>
        <w:t xml:space="preserve"> </w:t>
      </w:r>
      <w:r w:rsidR="00ED6787" w:rsidRPr="001E1291">
        <w:rPr>
          <w:rFonts w:ascii="Palatino Linotype" w:eastAsia="Times New Roman" w:hAnsi="Palatino Linotype" w:cs="Times New Roman"/>
          <w:sz w:val="24"/>
          <w:szCs w:val="24"/>
          <w:lang w:eastAsia="es-ES"/>
        </w:rPr>
        <w:t>sentencias firmes que establece el monto de indemnizaciones debidas por responsabilidad patrimonial.</w:t>
      </w:r>
    </w:p>
    <w:p w14:paraId="7D6BDC9A" w14:textId="77777777" w:rsidR="00ED6787" w:rsidRPr="00ED6787" w:rsidRDefault="00ED6787" w:rsidP="00ED6787">
      <w:pPr>
        <w:spacing w:after="0" w:line="360" w:lineRule="auto"/>
        <w:ind w:right="-91"/>
        <w:jc w:val="both"/>
        <w:rPr>
          <w:rFonts w:ascii="Palatino Linotype" w:eastAsia="Times New Roman" w:hAnsi="Palatino Linotype" w:cs="Times New Roman"/>
          <w:sz w:val="24"/>
          <w:szCs w:val="24"/>
          <w:lang w:val="es-ES" w:eastAsia="es-ES"/>
        </w:rPr>
      </w:pPr>
    </w:p>
    <w:bookmarkEnd w:id="5"/>
    <w:p w14:paraId="359DDD64" w14:textId="77777777" w:rsidR="005A4B22" w:rsidRPr="00CF38F5" w:rsidRDefault="005A4B22" w:rsidP="00ED6787">
      <w:pPr>
        <w:pStyle w:val="Sinespaciado"/>
        <w:numPr>
          <w:ilvl w:val="0"/>
          <w:numId w:val="6"/>
        </w:numPr>
        <w:spacing w:line="360" w:lineRule="auto"/>
        <w:jc w:val="both"/>
        <w:rPr>
          <w:rFonts w:ascii="Palatino Linotype" w:hAnsi="Palatino Linotype"/>
          <w:b/>
          <w:i/>
          <w:sz w:val="28"/>
          <w:szCs w:val="28"/>
          <w:u w:val="single"/>
          <w:lang w:val="es-ES_tradnl"/>
        </w:rPr>
      </w:pPr>
      <w:r w:rsidRPr="00CF38F5">
        <w:rPr>
          <w:rFonts w:ascii="Palatino Linotype" w:hAnsi="Palatino Linotype"/>
          <w:b/>
          <w:i/>
          <w:sz w:val="28"/>
          <w:szCs w:val="28"/>
          <w:u w:val="single"/>
          <w:lang w:val="es-ES_tradnl"/>
        </w:rPr>
        <w:t>De la Versión Pública.</w:t>
      </w:r>
    </w:p>
    <w:p w14:paraId="1A32B2C9" w14:textId="4DB4497F" w:rsidR="005A4B22" w:rsidRPr="00F400D3" w:rsidRDefault="00317C2A" w:rsidP="00317C2A">
      <w:pPr>
        <w:pStyle w:val="Prrafodelista"/>
        <w:spacing w:line="360" w:lineRule="auto"/>
        <w:ind w:left="0"/>
        <w:jc w:val="both"/>
        <w:rPr>
          <w:rFonts w:ascii="Palatino Linotype" w:eastAsia="Palatino Linotype" w:hAnsi="Palatino Linotype" w:cs="Palatino Linotype"/>
          <w:lang w:val="es-MX" w:eastAsia="en-US"/>
        </w:rPr>
      </w:pPr>
      <w:r w:rsidRPr="00F400D3">
        <w:rPr>
          <w:rFonts w:ascii="Palatino Linotype" w:eastAsia="Palatino Linotype" w:hAnsi="Palatino Linotype" w:cs="Palatino Linotype"/>
          <w:lang w:val="es-MX" w:eastAsia="en-US"/>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w:t>
      </w:r>
      <w:r w:rsidRPr="00F400D3">
        <w:rPr>
          <w:rFonts w:ascii="Palatino Linotype" w:eastAsia="Palatino Linotype" w:hAnsi="Palatino Linotype" w:cs="Palatino Linotype"/>
          <w:lang w:val="es-MX" w:eastAsia="en-US"/>
        </w:rPr>
        <w:lastRenderedPageBreak/>
        <w:t>derecho a la protección de datos personales, cuyo fundamento legal aplicable se encuentra inmerso en los numerales de la Ley de la materia, que a la letra esgrimen:</w:t>
      </w:r>
    </w:p>
    <w:p w14:paraId="18745A17" w14:textId="77777777" w:rsidR="00306548" w:rsidRPr="00180796" w:rsidRDefault="00306548" w:rsidP="00317C2A">
      <w:pPr>
        <w:pStyle w:val="Prrafodelista"/>
        <w:spacing w:line="360" w:lineRule="auto"/>
        <w:ind w:left="0"/>
        <w:jc w:val="both"/>
        <w:rPr>
          <w:rFonts w:ascii="Palatino Linotype" w:eastAsia="Palatino Linotype" w:hAnsi="Palatino Linotype" w:cs="Palatino Linotype"/>
        </w:rPr>
      </w:pPr>
    </w:p>
    <w:p w14:paraId="5C5B5A4A" w14:textId="77777777" w:rsidR="00F400D3" w:rsidRPr="00A32CE5" w:rsidRDefault="00F400D3" w:rsidP="00F400D3">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“Artículo 3. Para los efectos de la presente Ley se entenderá por:</w:t>
      </w:r>
    </w:p>
    <w:p w14:paraId="37A3B322" w14:textId="77777777" w:rsidR="00F400D3" w:rsidRPr="00A32CE5" w:rsidRDefault="00F400D3" w:rsidP="00F400D3">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w:t>
      </w:r>
    </w:p>
    <w:p w14:paraId="1E1BF406" w14:textId="77777777" w:rsidR="00F400D3" w:rsidRPr="00A32CE5" w:rsidRDefault="00F400D3" w:rsidP="00F400D3">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b/>
          <w:i/>
          <w:sz w:val="23"/>
          <w:szCs w:val="23"/>
          <w:u w:val="single"/>
        </w:rPr>
        <w:t>IX. Datos personales:</w:t>
      </w:r>
      <w:r w:rsidRPr="00A32CE5">
        <w:rPr>
          <w:rFonts w:ascii="Palatino Linotype" w:hAnsi="Palatino Linotype" w:cs="Arial"/>
          <w:b/>
          <w:i/>
          <w:sz w:val="23"/>
          <w:szCs w:val="23"/>
        </w:rPr>
        <w:t xml:space="preserve"> </w:t>
      </w:r>
      <w:r w:rsidRPr="00A32CE5">
        <w:rPr>
          <w:rFonts w:ascii="Palatino Linotype" w:hAnsi="Palatino Linotype" w:cs="Arial"/>
          <w:i/>
          <w:sz w:val="23"/>
          <w:szCs w:val="23"/>
        </w:rPr>
        <w:t>La información concerniente a una persona, identificada o identificable según lo dispuesto por la Ley de Protección de Datos Personales del Estado de México;</w:t>
      </w:r>
    </w:p>
    <w:p w14:paraId="316D4766" w14:textId="77777777" w:rsidR="00F400D3" w:rsidRPr="00A32CE5" w:rsidRDefault="00F400D3" w:rsidP="00F400D3">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b/>
          <w:i/>
          <w:sz w:val="23"/>
          <w:szCs w:val="23"/>
        </w:rPr>
        <w:t>(…)</w:t>
      </w:r>
    </w:p>
    <w:p w14:paraId="4858D6E4" w14:textId="77777777" w:rsidR="00F400D3" w:rsidRPr="00A32CE5" w:rsidRDefault="00F400D3" w:rsidP="00F400D3">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b/>
          <w:i/>
          <w:sz w:val="23"/>
          <w:szCs w:val="23"/>
          <w:u w:val="single"/>
        </w:rPr>
        <w:t>XLV. Versión pública:</w:t>
      </w:r>
      <w:r w:rsidRPr="00A32CE5">
        <w:rPr>
          <w:rFonts w:ascii="Palatino Linotype" w:hAnsi="Palatino Linotype" w:cs="Arial"/>
          <w:b/>
          <w:i/>
          <w:sz w:val="23"/>
          <w:szCs w:val="23"/>
        </w:rPr>
        <w:t xml:space="preserve"> </w:t>
      </w:r>
      <w:r w:rsidRPr="00A32CE5">
        <w:rPr>
          <w:rFonts w:ascii="Palatino Linotype" w:hAnsi="Palatino Linotype" w:cs="Arial"/>
          <w:i/>
          <w:sz w:val="23"/>
          <w:szCs w:val="23"/>
        </w:rPr>
        <w:t>Documento en el que se elimine, suprime o borra la información clasificada como reservada o confidencial para permitir su acceso.</w:t>
      </w:r>
    </w:p>
    <w:p w14:paraId="1338C392" w14:textId="77777777" w:rsidR="00F400D3" w:rsidRPr="00A32CE5" w:rsidRDefault="00F400D3" w:rsidP="00F400D3">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i/>
          <w:sz w:val="23"/>
          <w:szCs w:val="23"/>
        </w:rPr>
        <w:t xml:space="preserve">Artículo 122. </w:t>
      </w:r>
      <w:r w:rsidRPr="00A32CE5">
        <w:rPr>
          <w:rFonts w:ascii="Palatino Linotype" w:hAnsi="Palatino Linotype" w:cs="Arial"/>
          <w:b/>
          <w:i/>
          <w:sz w:val="23"/>
          <w:szCs w:val="23"/>
          <w:u w:val="single"/>
        </w:rPr>
        <w:t xml:space="preserve">La clasificación es el proceso mediante el cual el sujeto obligado determina que la información en su poder </w:t>
      </w:r>
      <w:proofErr w:type="spellStart"/>
      <w:r w:rsidRPr="00A32CE5">
        <w:rPr>
          <w:rFonts w:ascii="Palatino Linotype" w:hAnsi="Palatino Linotype" w:cs="Arial"/>
          <w:b/>
          <w:i/>
          <w:sz w:val="23"/>
          <w:szCs w:val="23"/>
          <w:u w:val="single"/>
        </w:rPr>
        <w:t>actualiza</w:t>
      </w:r>
      <w:proofErr w:type="spellEnd"/>
      <w:r w:rsidRPr="00A32CE5">
        <w:rPr>
          <w:rFonts w:ascii="Palatino Linotype" w:hAnsi="Palatino Linotype" w:cs="Arial"/>
          <w:b/>
          <w:i/>
          <w:sz w:val="23"/>
          <w:szCs w:val="23"/>
          <w:u w:val="single"/>
        </w:rPr>
        <w:t xml:space="preserve"> alguno de los supuestos de reserva o confidencialidad, de conformidad con lo dispuesto en el presente título.</w:t>
      </w:r>
    </w:p>
    <w:p w14:paraId="03B36A3F" w14:textId="77777777" w:rsidR="00F400D3" w:rsidRPr="00A32CE5" w:rsidRDefault="00F400D3" w:rsidP="00F400D3">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w:t>
      </w:r>
    </w:p>
    <w:p w14:paraId="14FF9AD4" w14:textId="77777777" w:rsidR="00F400D3" w:rsidRPr="00A32CE5" w:rsidRDefault="00F400D3" w:rsidP="00F400D3">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Artículo 132. La clasificación de la información se llevará a cabo en el momento en que:</w:t>
      </w:r>
    </w:p>
    <w:p w14:paraId="2CE36360" w14:textId="77777777" w:rsidR="00F400D3" w:rsidRPr="00A32CE5" w:rsidRDefault="00F400D3" w:rsidP="00F400D3">
      <w:pPr>
        <w:spacing w:after="0" w:line="240" w:lineRule="auto"/>
        <w:ind w:left="567" w:right="567"/>
        <w:jc w:val="both"/>
        <w:rPr>
          <w:rFonts w:ascii="Palatino Linotype" w:hAnsi="Palatino Linotype" w:cs="Arial"/>
          <w:i/>
          <w:sz w:val="23"/>
          <w:szCs w:val="23"/>
        </w:rPr>
      </w:pPr>
      <w:r w:rsidRPr="00A32CE5">
        <w:rPr>
          <w:rFonts w:ascii="Palatino Linotype" w:hAnsi="Palatino Linotype" w:cs="Arial"/>
          <w:i/>
          <w:sz w:val="23"/>
          <w:szCs w:val="23"/>
        </w:rPr>
        <w:t>[…]</w:t>
      </w:r>
    </w:p>
    <w:p w14:paraId="2A6821BC" w14:textId="77777777" w:rsidR="00F400D3" w:rsidRPr="00A32CE5" w:rsidRDefault="00F400D3" w:rsidP="00F400D3">
      <w:pPr>
        <w:spacing w:after="0" w:line="240" w:lineRule="auto"/>
        <w:ind w:left="567" w:right="567"/>
        <w:jc w:val="both"/>
        <w:rPr>
          <w:rFonts w:ascii="Palatino Linotype" w:hAnsi="Palatino Linotype" w:cs="Arial"/>
          <w:b/>
          <w:i/>
          <w:sz w:val="23"/>
          <w:szCs w:val="23"/>
          <w:u w:val="single"/>
        </w:rPr>
      </w:pPr>
      <w:r w:rsidRPr="00A32CE5">
        <w:rPr>
          <w:rFonts w:ascii="Palatino Linotype" w:hAnsi="Palatino Linotype" w:cs="Arial"/>
          <w:b/>
          <w:i/>
          <w:sz w:val="23"/>
          <w:szCs w:val="23"/>
          <w:u w:val="single"/>
        </w:rPr>
        <w:t>II. Se determine mediante resolución de autoridad competente; o</w:t>
      </w:r>
    </w:p>
    <w:p w14:paraId="77E2E430" w14:textId="77777777" w:rsidR="00F400D3" w:rsidRPr="00A32CE5" w:rsidRDefault="00F400D3" w:rsidP="00F400D3">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b/>
          <w:i/>
          <w:sz w:val="23"/>
          <w:szCs w:val="23"/>
        </w:rPr>
        <w:t>(…)</w:t>
      </w:r>
    </w:p>
    <w:p w14:paraId="5658FCCC" w14:textId="77777777" w:rsidR="00F400D3" w:rsidRPr="00A32CE5" w:rsidRDefault="00F400D3" w:rsidP="00F400D3">
      <w:pPr>
        <w:spacing w:after="0" w:line="240" w:lineRule="auto"/>
        <w:ind w:left="567" w:right="567"/>
        <w:jc w:val="both"/>
        <w:rPr>
          <w:rFonts w:ascii="Palatino Linotype" w:hAnsi="Palatino Linotype" w:cs="Arial"/>
          <w:b/>
          <w:i/>
          <w:sz w:val="23"/>
          <w:szCs w:val="23"/>
        </w:rPr>
      </w:pPr>
      <w:r w:rsidRPr="00A32CE5">
        <w:rPr>
          <w:rFonts w:ascii="Palatino Linotype" w:hAnsi="Palatino Linotype" w:cs="Arial"/>
          <w:i/>
          <w:sz w:val="23"/>
          <w:szCs w:val="23"/>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A32CE5">
        <w:rPr>
          <w:rFonts w:ascii="Palatino Linotype" w:hAnsi="Palatino Linotype" w:cs="Arial"/>
          <w:b/>
          <w:i/>
          <w:sz w:val="23"/>
          <w:szCs w:val="23"/>
        </w:rPr>
        <w:t xml:space="preserve"> </w:t>
      </w:r>
      <w:r w:rsidRPr="00A32CE5">
        <w:rPr>
          <w:rFonts w:ascii="Palatino Linotype" w:hAnsi="Palatino Linotype" w:cs="Arial"/>
          <w:b/>
          <w:i/>
          <w:sz w:val="23"/>
          <w:szCs w:val="23"/>
          <w:u w:val="single"/>
        </w:rPr>
        <w:t xml:space="preserve">de manera genérica y fundando y motivando su clasificación.” </w:t>
      </w:r>
      <w:r w:rsidRPr="00A32CE5">
        <w:rPr>
          <w:rFonts w:ascii="Palatino Linotype" w:hAnsi="Palatino Linotype" w:cs="Arial"/>
          <w:b/>
          <w:i/>
          <w:sz w:val="23"/>
          <w:szCs w:val="23"/>
        </w:rPr>
        <w:t>[Sic]</w:t>
      </w:r>
    </w:p>
    <w:p w14:paraId="2EE70596" w14:textId="77777777" w:rsidR="00F400D3" w:rsidRPr="00A32CE5" w:rsidRDefault="00F400D3" w:rsidP="00F400D3">
      <w:pPr>
        <w:spacing w:after="0" w:line="360" w:lineRule="auto"/>
        <w:ind w:right="51"/>
        <w:jc w:val="both"/>
        <w:rPr>
          <w:rFonts w:ascii="Palatino Linotype" w:eastAsia="Arial Unicode MS" w:hAnsi="Palatino Linotype" w:cs="Arial"/>
          <w:sz w:val="23"/>
          <w:szCs w:val="23"/>
        </w:rPr>
      </w:pPr>
    </w:p>
    <w:p w14:paraId="6FCE1F69" w14:textId="77777777" w:rsidR="00F400D3" w:rsidRPr="00F400D3" w:rsidRDefault="00F400D3" w:rsidP="00F400D3">
      <w:pPr>
        <w:spacing w:after="0" w:line="360" w:lineRule="auto"/>
        <w:ind w:right="51"/>
        <w:jc w:val="both"/>
        <w:rPr>
          <w:rFonts w:ascii="Palatino Linotype" w:hAnsi="Palatino Linotype" w:cs="Arial"/>
          <w:sz w:val="24"/>
          <w:szCs w:val="24"/>
        </w:rPr>
      </w:pPr>
      <w:r w:rsidRPr="00F400D3">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F400D3">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F400D3">
        <w:rPr>
          <w:rFonts w:ascii="Palatino Linotype" w:hAnsi="Palatino Linotype" w:cs="Arial"/>
          <w:sz w:val="24"/>
          <w:szCs w:val="24"/>
        </w:rPr>
        <w:lastRenderedPageBreak/>
        <w:t>públicos, entre otros considerados como datos personales en términos de la normatividad aplicable.</w:t>
      </w:r>
    </w:p>
    <w:p w14:paraId="5197E9C4" w14:textId="77777777" w:rsidR="00F400D3" w:rsidRPr="00F400D3" w:rsidRDefault="00F400D3" w:rsidP="00F400D3">
      <w:pPr>
        <w:spacing w:after="0" w:line="360" w:lineRule="auto"/>
        <w:ind w:right="51"/>
        <w:jc w:val="both"/>
        <w:rPr>
          <w:rFonts w:ascii="Palatino Linotype" w:hAnsi="Palatino Linotype" w:cs="Arial"/>
          <w:sz w:val="24"/>
          <w:szCs w:val="24"/>
        </w:rPr>
      </w:pPr>
    </w:p>
    <w:p w14:paraId="4BEFF053" w14:textId="77777777" w:rsidR="00F400D3" w:rsidRPr="00F400D3" w:rsidRDefault="00F400D3" w:rsidP="00F400D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F400D3">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EE37E1D" w14:textId="77777777" w:rsidR="00F400D3" w:rsidRPr="00A32CE5" w:rsidRDefault="00F400D3" w:rsidP="00F400D3">
      <w:pPr>
        <w:autoSpaceDE w:val="0"/>
        <w:autoSpaceDN w:val="0"/>
        <w:adjustRightInd w:val="0"/>
        <w:spacing w:after="0" w:line="360" w:lineRule="auto"/>
        <w:ind w:right="-91"/>
        <w:jc w:val="both"/>
        <w:rPr>
          <w:rFonts w:ascii="Palatino Linotype" w:eastAsia="Times New Roman" w:hAnsi="Palatino Linotype" w:cs="Arial"/>
          <w:sz w:val="23"/>
          <w:szCs w:val="23"/>
          <w:lang w:eastAsia="es-MX"/>
        </w:rPr>
      </w:pPr>
    </w:p>
    <w:p w14:paraId="0869EFD6" w14:textId="77777777" w:rsidR="00F400D3" w:rsidRPr="00F400D3" w:rsidRDefault="00F400D3" w:rsidP="00F400D3">
      <w:pPr>
        <w:spacing w:after="0" w:line="360" w:lineRule="auto"/>
        <w:ind w:right="-91"/>
        <w:jc w:val="both"/>
        <w:rPr>
          <w:rFonts w:ascii="Palatino Linotype" w:eastAsia="Times New Roman" w:hAnsi="Palatino Linotype" w:cs="Arial"/>
          <w:sz w:val="24"/>
          <w:szCs w:val="24"/>
          <w:lang w:eastAsia="es-MX"/>
        </w:rPr>
      </w:pPr>
      <w:r w:rsidRPr="00F400D3">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3229B4A" w14:textId="77777777" w:rsidR="00F400D3" w:rsidRPr="00F400D3" w:rsidRDefault="00F400D3" w:rsidP="00F400D3">
      <w:pPr>
        <w:spacing w:after="0" w:line="360" w:lineRule="auto"/>
        <w:ind w:right="-91"/>
        <w:jc w:val="both"/>
        <w:rPr>
          <w:rFonts w:ascii="Palatino Linotype" w:eastAsia="Times New Roman" w:hAnsi="Palatino Linotype" w:cs="Arial"/>
          <w:sz w:val="24"/>
          <w:szCs w:val="24"/>
          <w:lang w:eastAsia="es-MX"/>
        </w:rPr>
      </w:pPr>
      <w:r w:rsidRPr="00F400D3">
        <w:rPr>
          <w:rFonts w:ascii="Palatino Linotype" w:eastAsia="Times New Roman" w:hAnsi="Palatino Linotype" w:cs="Arial"/>
          <w:sz w:val="24"/>
          <w:szCs w:val="24"/>
          <w:lang w:eastAsia="es-MX"/>
        </w:rPr>
        <w:t xml:space="preserve">Lo anterior es compartido por el ahora </w:t>
      </w:r>
      <w:r w:rsidRPr="00F400D3">
        <w:rPr>
          <w:rFonts w:ascii="Palatino Linotype" w:eastAsia="Times New Roman" w:hAnsi="Palatino Linotype" w:cs="Arial"/>
          <w:b/>
          <w:bCs/>
          <w:sz w:val="24"/>
          <w:szCs w:val="24"/>
          <w:lang w:eastAsia="es-MX"/>
        </w:rPr>
        <w:t>Instituto Nacional de Transparencia, Acceso a la Información y Protección de Datos Personales</w:t>
      </w:r>
      <w:r w:rsidRPr="00F400D3">
        <w:rPr>
          <w:rFonts w:ascii="Palatino Linotype" w:eastAsia="Times New Roman" w:hAnsi="Palatino Linotype" w:cs="Arial"/>
          <w:sz w:val="24"/>
          <w:szCs w:val="24"/>
          <w:lang w:eastAsia="es-MX"/>
        </w:rPr>
        <w:t xml:space="preserve"> (INAI), conforme al criterio </w:t>
      </w:r>
      <w:r w:rsidRPr="00F400D3">
        <w:rPr>
          <w:rFonts w:ascii="Palatino Linotype" w:eastAsia="Times New Roman" w:hAnsi="Palatino Linotype" w:cs="Arial"/>
          <w:b/>
          <w:sz w:val="24"/>
          <w:szCs w:val="24"/>
          <w:lang w:eastAsia="es-MX"/>
        </w:rPr>
        <w:t>19/17,</w:t>
      </w:r>
      <w:r w:rsidRPr="00F400D3">
        <w:rPr>
          <w:rFonts w:ascii="Palatino Linotype" w:eastAsia="Times New Roman" w:hAnsi="Palatino Linotype" w:cs="Arial"/>
          <w:sz w:val="24"/>
          <w:szCs w:val="24"/>
          <w:lang w:eastAsia="es-MX"/>
        </w:rPr>
        <w:t xml:space="preserve"> el cual es del tenor literal siguiente:</w:t>
      </w:r>
    </w:p>
    <w:p w14:paraId="41AC48B7" w14:textId="77777777" w:rsidR="00F400D3" w:rsidRPr="00A32CE5" w:rsidRDefault="00F400D3" w:rsidP="00F400D3">
      <w:pPr>
        <w:spacing w:after="0" w:line="360" w:lineRule="auto"/>
        <w:ind w:right="-91"/>
        <w:jc w:val="both"/>
        <w:rPr>
          <w:rFonts w:ascii="Palatino Linotype" w:eastAsia="Times New Roman" w:hAnsi="Palatino Linotype" w:cs="Arial"/>
          <w:sz w:val="23"/>
          <w:szCs w:val="23"/>
          <w:lang w:eastAsia="es-MX"/>
        </w:rPr>
      </w:pPr>
    </w:p>
    <w:p w14:paraId="096E5E5D" w14:textId="77777777" w:rsidR="00F400D3" w:rsidRPr="00A32CE5" w:rsidRDefault="00F400D3" w:rsidP="00F400D3">
      <w:pPr>
        <w:tabs>
          <w:tab w:val="left" w:pos="8505"/>
        </w:tabs>
        <w:autoSpaceDE w:val="0"/>
        <w:autoSpaceDN w:val="0"/>
        <w:adjustRightInd w:val="0"/>
        <w:spacing w:after="0" w:line="240" w:lineRule="auto"/>
        <w:ind w:left="567" w:right="567"/>
        <w:jc w:val="center"/>
        <w:rPr>
          <w:rFonts w:ascii="Palatino Linotype" w:eastAsia="Times New Roman" w:hAnsi="Palatino Linotype" w:cs="Arial"/>
          <w:b/>
          <w:bCs/>
          <w:i/>
          <w:sz w:val="23"/>
          <w:szCs w:val="23"/>
        </w:rPr>
      </w:pPr>
      <w:r w:rsidRPr="00A32CE5">
        <w:rPr>
          <w:rFonts w:ascii="Palatino Linotype" w:eastAsia="Times New Roman" w:hAnsi="Palatino Linotype" w:cs="Arial"/>
          <w:bCs/>
          <w:i/>
          <w:sz w:val="23"/>
          <w:szCs w:val="23"/>
        </w:rPr>
        <w:t>“</w:t>
      </w:r>
      <w:r w:rsidRPr="00A32CE5">
        <w:rPr>
          <w:rFonts w:ascii="Palatino Linotype" w:eastAsia="Times New Roman" w:hAnsi="Palatino Linotype" w:cs="Arial"/>
          <w:b/>
          <w:bCs/>
          <w:i/>
          <w:sz w:val="23"/>
          <w:szCs w:val="23"/>
        </w:rPr>
        <w:t>REGISTRO FEDERAL DE CONTRIBUYENTES (RFC) DE PERSONAS FÍSICAS.</w:t>
      </w:r>
    </w:p>
    <w:p w14:paraId="6A26CD01" w14:textId="77777777" w:rsidR="00F400D3" w:rsidRPr="00A32CE5" w:rsidRDefault="00F400D3" w:rsidP="00F400D3">
      <w:pPr>
        <w:tabs>
          <w:tab w:val="left" w:pos="8505"/>
        </w:tabs>
        <w:autoSpaceDE w:val="0"/>
        <w:autoSpaceDN w:val="0"/>
        <w:adjustRightInd w:val="0"/>
        <w:spacing w:after="0" w:line="240" w:lineRule="auto"/>
        <w:ind w:left="567" w:right="567"/>
        <w:jc w:val="both"/>
        <w:rPr>
          <w:rFonts w:ascii="Palatino Linotype" w:eastAsia="Times New Roman" w:hAnsi="Palatino Linotype" w:cs="Arial"/>
          <w:bCs/>
          <w:i/>
          <w:sz w:val="23"/>
          <w:szCs w:val="23"/>
        </w:rPr>
      </w:pPr>
      <w:r w:rsidRPr="00A32CE5">
        <w:rPr>
          <w:rFonts w:ascii="Palatino Linotype" w:eastAsia="Times New Roman" w:hAnsi="Palatino Linotype" w:cs="Arial"/>
          <w:bCs/>
          <w:i/>
          <w:sz w:val="23"/>
          <w:szCs w:val="23"/>
        </w:rPr>
        <w:t>El RFC es una clave de carácter fiscal, única e irrepetible, que permite identificar al titular, su edad y fecha de nacimiento, por lo que es un dato personal de carácter confidencial.</w:t>
      </w:r>
    </w:p>
    <w:p w14:paraId="6D939A8B" w14:textId="77777777" w:rsidR="00F400D3" w:rsidRPr="00A32CE5" w:rsidRDefault="00F400D3" w:rsidP="00F400D3">
      <w:pPr>
        <w:tabs>
          <w:tab w:val="left" w:pos="8505"/>
        </w:tabs>
        <w:autoSpaceDE w:val="0"/>
        <w:autoSpaceDN w:val="0"/>
        <w:adjustRightInd w:val="0"/>
        <w:spacing w:after="0" w:line="240" w:lineRule="auto"/>
        <w:ind w:left="567" w:right="567"/>
        <w:jc w:val="both"/>
        <w:rPr>
          <w:rFonts w:ascii="Palatino Linotype" w:eastAsia="Times New Roman" w:hAnsi="Palatino Linotype" w:cs="Arial"/>
          <w:b/>
          <w:i/>
          <w:sz w:val="23"/>
          <w:szCs w:val="23"/>
        </w:rPr>
      </w:pPr>
      <w:r w:rsidRPr="00A32CE5">
        <w:rPr>
          <w:rFonts w:ascii="Palatino Linotype" w:eastAsia="Times New Roman" w:hAnsi="Palatino Linotype" w:cs="Arial"/>
          <w:b/>
          <w:i/>
          <w:sz w:val="23"/>
          <w:szCs w:val="23"/>
        </w:rPr>
        <w:t>Resoluciones:</w:t>
      </w:r>
    </w:p>
    <w:p w14:paraId="529CB803" w14:textId="77777777" w:rsidR="00F400D3" w:rsidRPr="00A32CE5" w:rsidRDefault="00F400D3" w:rsidP="00F400D3">
      <w:pPr>
        <w:tabs>
          <w:tab w:val="left" w:pos="8505"/>
        </w:tabs>
        <w:autoSpaceDE w:val="0"/>
        <w:autoSpaceDN w:val="0"/>
        <w:adjustRightInd w:val="0"/>
        <w:spacing w:after="0" w:line="240" w:lineRule="auto"/>
        <w:ind w:left="567" w:right="567"/>
        <w:jc w:val="both"/>
        <w:rPr>
          <w:rFonts w:ascii="Palatino Linotype" w:eastAsia="Times New Roman" w:hAnsi="Palatino Linotype" w:cs="Arial"/>
          <w:i/>
          <w:sz w:val="23"/>
          <w:szCs w:val="23"/>
          <w:lang w:val="es-ES"/>
        </w:rPr>
      </w:pPr>
      <w:r w:rsidRPr="00A32CE5">
        <w:rPr>
          <w:rFonts w:ascii="Palatino Linotype" w:eastAsia="Times New Roman" w:hAnsi="Palatino Linotype" w:cs="Arial"/>
          <w:b/>
          <w:i/>
          <w:sz w:val="23"/>
          <w:szCs w:val="23"/>
        </w:rPr>
        <w:t xml:space="preserve">RRA </w:t>
      </w:r>
      <w:r w:rsidRPr="00A32CE5">
        <w:rPr>
          <w:rFonts w:ascii="Palatino Linotype" w:eastAsia="Times New Roman" w:hAnsi="Palatino Linotype" w:cs="Arial"/>
          <w:b/>
          <w:i/>
          <w:sz w:val="23"/>
          <w:szCs w:val="23"/>
          <w:lang w:val="es-ES"/>
        </w:rPr>
        <w:t xml:space="preserve">0189/17. </w:t>
      </w:r>
      <w:r w:rsidRPr="00A32CE5">
        <w:rPr>
          <w:rFonts w:ascii="Palatino Linotype" w:eastAsia="Times New Roman" w:hAnsi="Palatino Linotype" w:cs="Arial"/>
          <w:i/>
          <w:sz w:val="23"/>
          <w:szCs w:val="23"/>
          <w:lang w:val="es-ES"/>
        </w:rPr>
        <w:t xml:space="preserve">Morena. 08 de febrero de 2017. Por unanimidad. Comisionado Ponente </w:t>
      </w:r>
      <w:r w:rsidRPr="00A32CE5">
        <w:rPr>
          <w:rFonts w:ascii="Palatino Linotype" w:eastAsia="Times New Roman" w:hAnsi="Palatino Linotype" w:cs="Arial"/>
          <w:i/>
          <w:sz w:val="23"/>
          <w:szCs w:val="23"/>
        </w:rPr>
        <w:t>Joel Salas Suárez.</w:t>
      </w:r>
    </w:p>
    <w:p w14:paraId="614C2C1F" w14:textId="77777777" w:rsidR="00F400D3" w:rsidRPr="00A32CE5" w:rsidRDefault="00F400D3" w:rsidP="00F400D3">
      <w:pPr>
        <w:tabs>
          <w:tab w:val="left" w:pos="8505"/>
        </w:tabs>
        <w:autoSpaceDE w:val="0"/>
        <w:autoSpaceDN w:val="0"/>
        <w:adjustRightInd w:val="0"/>
        <w:spacing w:after="0" w:line="240" w:lineRule="auto"/>
        <w:ind w:left="567" w:right="567"/>
        <w:jc w:val="both"/>
        <w:rPr>
          <w:rFonts w:ascii="Palatino Linotype" w:eastAsia="Times New Roman" w:hAnsi="Palatino Linotype" w:cs="Arial"/>
          <w:i/>
          <w:sz w:val="23"/>
          <w:szCs w:val="23"/>
          <w:lang w:val="es-ES"/>
        </w:rPr>
      </w:pPr>
      <w:r w:rsidRPr="00A32CE5">
        <w:rPr>
          <w:rFonts w:ascii="Palatino Linotype" w:eastAsia="Times New Roman" w:hAnsi="Palatino Linotype" w:cs="Arial"/>
          <w:b/>
          <w:i/>
          <w:sz w:val="23"/>
          <w:szCs w:val="23"/>
        </w:rPr>
        <w:t xml:space="preserve">RRA </w:t>
      </w:r>
      <w:r w:rsidRPr="00A32CE5">
        <w:rPr>
          <w:rFonts w:ascii="Palatino Linotype" w:eastAsia="Times New Roman" w:hAnsi="Palatino Linotype" w:cs="Arial"/>
          <w:b/>
          <w:bCs/>
          <w:i/>
          <w:sz w:val="23"/>
          <w:szCs w:val="23"/>
        </w:rPr>
        <w:t>0677</w:t>
      </w:r>
      <w:r w:rsidRPr="00A32CE5">
        <w:rPr>
          <w:rFonts w:ascii="Palatino Linotype" w:eastAsia="Times New Roman" w:hAnsi="Palatino Linotype" w:cs="Arial"/>
          <w:b/>
          <w:i/>
          <w:sz w:val="23"/>
          <w:szCs w:val="23"/>
        </w:rPr>
        <w:t xml:space="preserve">/17. </w:t>
      </w:r>
      <w:r w:rsidRPr="00A32CE5">
        <w:rPr>
          <w:rFonts w:ascii="Palatino Linotype" w:eastAsia="Times New Roman" w:hAnsi="Palatino Linotype" w:cs="Arial"/>
          <w:i/>
          <w:sz w:val="23"/>
          <w:szCs w:val="23"/>
          <w:lang w:val="es-ES"/>
        </w:rPr>
        <w:t xml:space="preserve">Universidad Nacional Autónoma de México. 08 de marzo de 2017. Por unanimidad. Comisionado Ponente </w:t>
      </w:r>
      <w:proofErr w:type="spellStart"/>
      <w:r w:rsidRPr="00A32CE5">
        <w:rPr>
          <w:rFonts w:ascii="Palatino Linotype" w:eastAsia="Times New Roman" w:hAnsi="Palatino Linotype" w:cs="Arial"/>
          <w:i/>
          <w:sz w:val="23"/>
          <w:szCs w:val="23"/>
          <w:lang w:val="es-ES"/>
        </w:rPr>
        <w:t>Rosendoevgueni</w:t>
      </w:r>
      <w:proofErr w:type="spellEnd"/>
      <w:r w:rsidRPr="00A32CE5">
        <w:rPr>
          <w:rFonts w:ascii="Palatino Linotype" w:eastAsia="Times New Roman" w:hAnsi="Palatino Linotype" w:cs="Arial"/>
          <w:i/>
          <w:sz w:val="23"/>
          <w:szCs w:val="23"/>
          <w:lang w:val="es-ES"/>
        </w:rPr>
        <w:t xml:space="preserve"> Monterrey </w:t>
      </w:r>
      <w:proofErr w:type="spellStart"/>
      <w:r w:rsidRPr="00A32CE5">
        <w:rPr>
          <w:rFonts w:ascii="Palatino Linotype" w:eastAsia="Times New Roman" w:hAnsi="Palatino Linotype" w:cs="Arial"/>
          <w:i/>
          <w:sz w:val="23"/>
          <w:szCs w:val="23"/>
          <w:lang w:val="es-ES"/>
        </w:rPr>
        <w:t>Chepov</w:t>
      </w:r>
      <w:proofErr w:type="spellEnd"/>
      <w:r w:rsidRPr="00A32CE5">
        <w:rPr>
          <w:rFonts w:ascii="Palatino Linotype" w:eastAsia="Times New Roman" w:hAnsi="Palatino Linotype" w:cs="Arial"/>
          <w:i/>
          <w:sz w:val="23"/>
          <w:szCs w:val="23"/>
        </w:rPr>
        <w:t>.</w:t>
      </w:r>
      <w:r w:rsidRPr="00A32CE5">
        <w:rPr>
          <w:rFonts w:ascii="Palatino Linotype" w:eastAsia="Times New Roman" w:hAnsi="Palatino Linotype" w:cs="Arial"/>
          <w:b/>
          <w:i/>
          <w:sz w:val="23"/>
          <w:szCs w:val="23"/>
        </w:rPr>
        <w:t xml:space="preserve"> </w:t>
      </w:r>
    </w:p>
    <w:p w14:paraId="424583B8" w14:textId="77777777" w:rsidR="00F400D3" w:rsidRPr="00A32CE5" w:rsidRDefault="00F400D3" w:rsidP="00F400D3">
      <w:pPr>
        <w:tabs>
          <w:tab w:val="left" w:pos="8505"/>
        </w:tabs>
        <w:autoSpaceDE w:val="0"/>
        <w:autoSpaceDN w:val="0"/>
        <w:adjustRightInd w:val="0"/>
        <w:spacing w:after="0" w:line="240" w:lineRule="auto"/>
        <w:ind w:left="567" w:right="567"/>
        <w:jc w:val="both"/>
        <w:rPr>
          <w:rFonts w:ascii="Palatino Linotype" w:eastAsia="Times New Roman" w:hAnsi="Palatino Linotype" w:cs="Arial"/>
          <w:b/>
          <w:i/>
          <w:sz w:val="23"/>
          <w:szCs w:val="23"/>
          <w:lang w:val="es-ES"/>
        </w:rPr>
      </w:pPr>
      <w:r w:rsidRPr="00A32CE5">
        <w:rPr>
          <w:rFonts w:ascii="Palatino Linotype" w:eastAsia="Times New Roman" w:hAnsi="Palatino Linotype" w:cs="Arial"/>
          <w:b/>
          <w:i/>
          <w:sz w:val="23"/>
          <w:szCs w:val="23"/>
        </w:rPr>
        <w:t>RRA</w:t>
      </w:r>
      <w:r w:rsidRPr="00A32CE5">
        <w:rPr>
          <w:rFonts w:ascii="Palatino Linotype" w:eastAsia="Times New Roman" w:hAnsi="Palatino Linotype" w:cs="Arial"/>
          <w:i/>
          <w:sz w:val="23"/>
          <w:szCs w:val="23"/>
          <w:lang w:val="es-ES"/>
        </w:rPr>
        <w:t xml:space="preserve"> </w:t>
      </w:r>
      <w:r w:rsidRPr="00A32CE5">
        <w:rPr>
          <w:rFonts w:ascii="Palatino Linotype" w:eastAsia="Times New Roman" w:hAnsi="Palatino Linotype" w:cs="Arial"/>
          <w:b/>
          <w:i/>
          <w:sz w:val="23"/>
          <w:szCs w:val="23"/>
        </w:rPr>
        <w:t xml:space="preserve">1564/17. </w:t>
      </w:r>
      <w:r w:rsidRPr="00A32CE5">
        <w:rPr>
          <w:rFonts w:ascii="Palatino Linotype" w:eastAsia="Times New Roman" w:hAnsi="Palatino Linotype" w:cs="Arial"/>
          <w:i/>
          <w:sz w:val="23"/>
          <w:szCs w:val="23"/>
          <w:lang w:val="es-ES"/>
        </w:rPr>
        <w:t>Tribunal Electoral del Poder Judicial de la Federación</w:t>
      </w:r>
      <w:r w:rsidRPr="00A32CE5">
        <w:rPr>
          <w:rFonts w:ascii="Palatino Linotype" w:eastAsia="Times New Roman" w:hAnsi="Palatino Linotype" w:cs="Arial"/>
          <w:i/>
          <w:sz w:val="23"/>
          <w:szCs w:val="23"/>
        </w:rPr>
        <w:t xml:space="preserve">. 26 de abril de 2017. Por unanimidad. Comisionado Ponente Oscar Mauricio Guerra Ford.” </w:t>
      </w:r>
      <w:r w:rsidRPr="00A32CE5">
        <w:rPr>
          <w:rFonts w:ascii="Palatino Linotype" w:eastAsia="Times New Roman" w:hAnsi="Palatino Linotype" w:cs="Arial"/>
          <w:b/>
          <w:i/>
          <w:sz w:val="23"/>
          <w:szCs w:val="23"/>
        </w:rPr>
        <w:t>[Sic]</w:t>
      </w:r>
    </w:p>
    <w:p w14:paraId="7FDAF73E" w14:textId="77777777" w:rsidR="00F400D3" w:rsidRPr="00A32CE5" w:rsidRDefault="00F400D3" w:rsidP="00F400D3">
      <w:pPr>
        <w:autoSpaceDE w:val="0"/>
        <w:autoSpaceDN w:val="0"/>
        <w:adjustRightInd w:val="0"/>
        <w:spacing w:after="0" w:line="360" w:lineRule="auto"/>
        <w:ind w:left="567" w:right="850"/>
        <w:jc w:val="both"/>
        <w:rPr>
          <w:rFonts w:ascii="Palatino Linotype" w:eastAsia="Times New Roman" w:hAnsi="Palatino Linotype" w:cs="Arial"/>
          <w:i/>
          <w:sz w:val="23"/>
          <w:szCs w:val="23"/>
        </w:rPr>
      </w:pPr>
    </w:p>
    <w:p w14:paraId="0E4BF7B8" w14:textId="77777777" w:rsidR="00F400D3" w:rsidRPr="00F400D3" w:rsidRDefault="00F400D3" w:rsidP="00F400D3">
      <w:pPr>
        <w:spacing w:after="0" w:line="360" w:lineRule="auto"/>
        <w:jc w:val="both"/>
        <w:rPr>
          <w:rFonts w:ascii="Palatino Linotype" w:hAnsi="Palatino Linotype" w:cs="Arial"/>
          <w:sz w:val="24"/>
          <w:szCs w:val="24"/>
          <w:lang w:eastAsia="es-MX"/>
        </w:rPr>
      </w:pPr>
      <w:r w:rsidRPr="00F400D3">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F400D3">
        <w:rPr>
          <w:rFonts w:ascii="Palatino Linotype" w:hAnsi="Palatino Linotype" w:cs="Arial"/>
          <w:sz w:val="24"/>
          <w:szCs w:val="24"/>
          <w:lang w:eastAsia="es-MX"/>
        </w:rPr>
        <w:t>homoclave</w:t>
      </w:r>
      <w:proofErr w:type="spellEnd"/>
      <w:r w:rsidRPr="00F400D3">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36AFA6E" w14:textId="77777777" w:rsidR="00F400D3" w:rsidRPr="00F400D3" w:rsidRDefault="00F400D3" w:rsidP="00F400D3">
      <w:pPr>
        <w:spacing w:after="0" w:line="360" w:lineRule="auto"/>
        <w:jc w:val="both"/>
        <w:rPr>
          <w:rFonts w:ascii="Palatino Linotype" w:hAnsi="Palatino Linotype" w:cs="Arial"/>
          <w:sz w:val="24"/>
          <w:szCs w:val="24"/>
          <w:lang w:eastAsia="es-MX"/>
        </w:rPr>
      </w:pPr>
    </w:p>
    <w:p w14:paraId="0A16045D" w14:textId="77777777" w:rsidR="00F400D3" w:rsidRPr="00F400D3" w:rsidRDefault="00F400D3" w:rsidP="00F400D3">
      <w:pPr>
        <w:spacing w:after="0" w:line="360" w:lineRule="auto"/>
        <w:jc w:val="both"/>
        <w:rPr>
          <w:rFonts w:ascii="Palatino Linotype" w:eastAsia="Calibri" w:hAnsi="Palatino Linotype" w:cs="Arial"/>
          <w:sz w:val="24"/>
          <w:szCs w:val="24"/>
          <w:lang w:eastAsia="es-MX"/>
        </w:rPr>
      </w:pPr>
      <w:r w:rsidRPr="00F400D3">
        <w:rPr>
          <w:rFonts w:ascii="Palatino Linotype" w:hAnsi="Palatino Linotype" w:cs="Arial"/>
          <w:sz w:val="24"/>
          <w:szCs w:val="24"/>
          <w:lang w:eastAsia="es-MX"/>
        </w:rPr>
        <w:t xml:space="preserve">En cuanto a la </w:t>
      </w:r>
      <w:r w:rsidRPr="00F400D3">
        <w:rPr>
          <w:rFonts w:ascii="Palatino Linotype" w:hAnsi="Palatino Linotype" w:cs="Arial"/>
          <w:sz w:val="24"/>
          <w:szCs w:val="24"/>
        </w:rPr>
        <w:t xml:space="preserve">Clave Única de Registro de Población (CURP) en virtud de que éste se </w:t>
      </w:r>
      <w:r w:rsidRPr="00F400D3">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9B21252" w14:textId="77777777" w:rsidR="00F400D3" w:rsidRPr="00A32CE5" w:rsidRDefault="00F400D3" w:rsidP="00F400D3">
      <w:pPr>
        <w:spacing w:after="0" w:line="360" w:lineRule="auto"/>
        <w:jc w:val="both"/>
        <w:rPr>
          <w:rFonts w:ascii="Palatino Linotype" w:eastAsia="Calibri" w:hAnsi="Palatino Linotype" w:cs="Arial"/>
          <w:sz w:val="23"/>
          <w:szCs w:val="23"/>
          <w:lang w:eastAsia="es-MX"/>
        </w:rPr>
      </w:pPr>
    </w:p>
    <w:p w14:paraId="0F757F8D" w14:textId="77777777" w:rsidR="00F400D3" w:rsidRPr="00F400D3" w:rsidRDefault="00F400D3" w:rsidP="00F400D3">
      <w:pPr>
        <w:spacing w:after="0" w:line="360" w:lineRule="auto"/>
        <w:ind w:right="-91"/>
        <w:jc w:val="both"/>
        <w:rPr>
          <w:rFonts w:ascii="Palatino Linotype" w:eastAsia="Times New Roman" w:hAnsi="Palatino Linotype" w:cs="Arial"/>
          <w:sz w:val="24"/>
          <w:szCs w:val="24"/>
        </w:rPr>
      </w:pPr>
      <w:r w:rsidRPr="00F400D3">
        <w:rPr>
          <w:rFonts w:ascii="Palatino Linotype" w:hAnsi="Palatino Linotype" w:cs="Arial"/>
          <w:sz w:val="24"/>
          <w:szCs w:val="24"/>
        </w:rPr>
        <w:t xml:space="preserve">Argumento que es compartido por el </w:t>
      </w:r>
      <w:r w:rsidRPr="00F400D3">
        <w:rPr>
          <w:rStyle w:val="Textoennegrita"/>
          <w:rFonts w:ascii="Palatino Linotype" w:hAnsi="Palatino Linotype" w:cs="Arial"/>
          <w:sz w:val="24"/>
          <w:szCs w:val="24"/>
        </w:rPr>
        <w:t xml:space="preserve">Instituto Nacional de Transparencia, Acceso a la Información y Protección de Datos Personales, conforme al </w:t>
      </w:r>
      <w:r w:rsidRPr="00F400D3">
        <w:rPr>
          <w:rFonts w:ascii="Palatino Linotype" w:eastAsia="Times New Roman" w:hAnsi="Palatino Linotype" w:cs="Arial"/>
          <w:sz w:val="24"/>
          <w:szCs w:val="24"/>
        </w:rPr>
        <w:t xml:space="preserve">criterio número 18/17 el cual refiere: </w:t>
      </w:r>
    </w:p>
    <w:p w14:paraId="29AAFAB2" w14:textId="77777777" w:rsidR="00F400D3" w:rsidRPr="00A32CE5" w:rsidRDefault="00F400D3" w:rsidP="00F400D3">
      <w:pPr>
        <w:spacing w:after="0" w:line="360" w:lineRule="auto"/>
        <w:ind w:right="-91"/>
        <w:jc w:val="both"/>
        <w:rPr>
          <w:rFonts w:ascii="Palatino Linotype" w:eastAsia="Times New Roman" w:hAnsi="Palatino Linotype" w:cs="Arial"/>
          <w:sz w:val="23"/>
          <w:szCs w:val="23"/>
        </w:rPr>
      </w:pPr>
    </w:p>
    <w:p w14:paraId="1F605A87" w14:textId="77777777" w:rsidR="00F400D3" w:rsidRPr="00A32CE5" w:rsidRDefault="00F400D3" w:rsidP="00F400D3">
      <w:pPr>
        <w:autoSpaceDE w:val="0"/>
        <w:autoSpaceDN w:val="0"/>
        <w:adjustRightInd w:val="0"/>
        <w:spacing w:after="0" w:line="240" w:lineRule="auto"/>
        <w:ind w:left="851" w:right="851"/>
        <w:jc w:val="center"/>
        <w:rPr>
          <w:rFonts w:ascii="Palatino Linotype" w:eastAsia="Times New Roman" w:hAnsi="Palatino Linotype" w:cs="Arial"/>
          <w:b/>
          <w:bCs/>
          <w:i/>
          <w:sz w:val="23"/>
          <w:szCs w:val="23"/>
          <w:lang w:eastAsia="es-MX"/>
        </w:rPr>
      </w:pPr>
      <w:r w:rsidRPr="00A32CE5">
        <w:rPr>
          <w:rFonts w:ascii="Palatino Linotype" w:eastAsia="Times New Roman" w:hAnsi="Palatino Linotype" w:cs="Arial"/>
          <w:bCs/>
          <w:i/>
          <w:sz w:val="23"/>
          <w:szCs w:val="23"/>
          <w:lang w:eastAsia="es-MX"/>
        </w:rPr>
        <w:t>“</w:t>
      </w:r>
      <w:r w:rsidRPr="00A32CE5">
        <w:rPr>
          <w:rFonts w:ascii="Palatino Linotype" w:eastAsia="Times New Roman" w:hAnsi="Palatino Linotype" w:cs="Arial"/>
          <w:b/>
          <w:bCs/>
          <w:i/>
          <w:sz w:val="23"/>
          <w:szCs w:val="23"/>
          <w:lang w:eastAsia="es-MX"/>
        </w:rPr>
        <w:t>CLAVE ÚNICA DE REGISTRO DE POBLACIÓN (CURP).</w:t>
      </w:r>
    </w:p>
    <w:p w14:paraId="4E7DBB0B" w14:textId="77777777" w:rsidR="00F400D3" w:rsidRPr="00A32CE5" w:rsidRDefault="00F400D3" w:rsidP="00F400D3">
      <w:pPr>
        <w:autoSpaceDE w:val="0"/>
        <w:autoSpaceDN w:val="0"/>
        <w:adjustRightInd w:val="0"/>
        <w:spacing w:after="0" w:line="240" w:lineRule="auto"/>
        <w:ind w:left="851" w:right="851"/>
        <w:jc w:val="both"/>
        <w:rPr>
          <w:rFonts w:ascii="Palatino Linotype" w:eastAsia="Times New Roman" w:hAnsi="Palatino Linotype" w:cs="Arial"/>
          <w:b/>
          <w:bCs/>
          <w:i/>
          <w:sz w:val="23"/>
          <w:szCs w:val="23"/>
          <w:lang w:eastAsia="es-MX"/>
        </w:rPr>
      </w:pPr>
      <w:r w:rsidRPr="00A32CE5">
        <w:rPr>
          <w:rFonts w:ascii="Palatino Linotype" w:eastAsia="Times New Roman" w:hAnsi="Palatino Linotype" w:cs="Arial"/>
          <w:bCs/>
          <w:i/>
          <w:sz w:val="23"/>
          <w:szCs w:val="23"/>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87D7235" w14:textId="77777777" w:rsidR="00F400D3" w:rsidRPr="00A32CE5" w:rsidRDefault="00F400D3" w:rsidP="00F400D3">
      <w:pPr>
        <w:autoSpaceDE w:val="0"/>
        <w:autoSpaceDN w:val="0"/>
        <w:adjustRightInd w:val="0"/>
        <w:spacing w:after="0" w:line="240" w:lineRule="auto"/>
        <w:ind w:left="851" w:right="851"/>
        <w:jc w:val="both"/>
        <w:rPr>
          <w:rFonts w:ascii="Palatino Linotype" w:eastAsia="Times New Roman" w:hAnsi="Palatino Linotype" w:cs="Arial"/>
          <w:b/>
          <w:i/>
          <w:sz w:val="23"/>
          <w:szCs w:val="23"/>
          <w:lang w:eastAsia="es-MX"/>
        </w:rPr>
      </w:pPr>
      <w:r w:rsidRPr="00A32CE5">
        <w:rPr>
          <w:rFonts w:ascii="Palatino Linotype" w:eastAsia="Times New Roman" w:hAnsi="Palatino Linotype" w:cs="Arial"/>
          <w:i/>
          <w:sz w:val="23"/>
          <w:szCs w:val="23"/>
          <w:lang w:eastAsia="es-MX"/>
        </w:rPr>
        <w:t xml:space="preserve"> </w:t>
      </w:r>
      <w:r w:rsidRPr="00A32CE5">
        <w:rPr>
          <w:rFonts w:ascii="Palatino Linotype" w:eastAsia="Times New Roman" w:hAnsi="Palatino Linotype" w:cs="Arial"/>
          <w:b/>
          <w:i/>
          <w:sz w:val="23"/>
          <w:szCs w:val="23"/>
          <w:lang w:eastAsia="es-MX"/>
        </w:rPr>
        <w:t>Resoluciones:</w:t>
      </w:r>
    </w:p>
    <w:p w14:paraId="0F933399" w14:textId="77777777" w:rsidR="00F400D3" w:rsidRPr="00A32CE5" w:rsidRDefault="00F400D3" w:rsidP="00F400D3">
      <w:pPr>
        <w:autoSpaceDE w:val="0"/>
        <w:autoSpaceDN w:val="0"/>
        <w:adjustRightInd w:val="0"/>
        <w:spacing w:after="0" w:line="240" w:lineRule="auto"/>
        <w:ind w:left="851" w:right="851"/>
        <w:jc w:val="both"/>
        <w:rPr>
          <w:rFonts w:ascii="Palatino Linotype" w:eastAsia="Times New Roman" w:hAnsi="Palatino Linotype" w:cs="Arial"/>
          <w:b/>
          <w:i/>
          <w:sz w:val="23"/>
          <w:szCs w:val="23"/>
          <w:lang w:eastAsia="es-MX"/>
        </w:rPr>
      </w:pPr>
      <w:r w:rsidRPr="00A32CE5">
        <w:rPr>
          <w:rFonts w:ascii="Palatino Linotype" w:eastAsia="Times New Roman" w:hAnsi="Palatino Linotype" w:cs="Arial"/>
          <w:b/>
          <w:i/>
          <w:sz w:val="23"/>
          <w:szCs w:val="23"/>
          <w:lang w:eastAsia="es-MX"/>
        </w:rPr>
        <w:t xml:space="preserve">RRA 3995/16. </w:t>
      </w:r>
      <w:r w:rsidRPr="00A32CE5">
        <w:rPr>
          <w:rFonts w:ascii="Palatino Linotype" w:eastAsia="Times New Roman" w:hAnsi="Palatino Linotype" w:cs="Arial"/>
          <w:i/>
          <w:sz w:val="23"/>
          <w:szCs w:val="23"/>
          <w:lang w:eastAsia="es-MX"/>
        </w:rPr>
        <w:t xml:space="preserve">Secretaría de la Defensa Nacional. 1 de febrero de 2017. Por unanimidad. Comisionado Ponente </w:t>
      </w:r>
      <w:proofErr w:type="spellStart"/>
      <w:r w:rsidRPr="00A32CE5">
        <w:rPr>
          <w:rFonts w:ascii="Palatino Linotype" w:eastAsia="Times New Roman" w:hAnsi="Palatino Linotype" w:cs="Arial"/>
          <w:i/>
          <w:sz w:val="23"/>
          <w:szCs w:val="23"/>
          <w:lang w:eastAsia="es-MX"/>
        </w:rPr>
        <w:t>Rosendoevgueni</w:t>
      </w:r>
      <w:proofErr w:type="spellEnd"/>
      <w:r w:rsidRPr="00A32CE5">
        <w:rPr>
          <w:rFonts w:ascii="Palatino Linotype" w:eastAsia="Times New Roman" w:hAnsi="Palatino Linotype" w:cs="Arial"/>
          <w:i/>
          <w:sz w:val="23"/>
          <w:szCs w:val="23"/>
          <w:lang w:eastAsia="es-MX"/>
        </w:rPr>
        <w:t xml:space="preserve"> Monterrey </w:t>
      </w:r>
      <w:proofErr w:type="spellStart"/>
      <w:r w:rsidRPr="00A32CE5">
        <w:rPr>
          <w:rFonts w:ascii="Palatino Linotype" w:eastAsia="Times New Roman" w:hAnsi="Palatino Linotype" w:cs="Arial"/>
          <w:i/>
          <w:sz w:val="23"/>
          <w:szCs w:val="23"/>
          <w:lang w:eastAsia="es-MX"/>
        </w:rPr>
        <w:t>Chepov</w:t>
      </w:r>
      <w:proofErr w:type="spellEnd"/>
      <w:r w:rsidRPr="00A32CE5">
        <w:rPr>
          <w:rFonts w:ascii="Palatino Linotype" w:eastAsia="Times New Roman" w:hAnsi="Palatino Linotype" w:cs="Arial"/>
          <w:i/>
          <w:sz w:val="23"/>
          <w:szCs w:val="23"/>
          <w:lang w:eastAsia="es-MX"/>
        </w:rPr>
        <w:t>.</w:t>
      </w:r>
    </w:p>
    <w:p w14:paraId="1D2F2DFB" w14:textId="77777777" w:rsidR="00F400D3" w:rsidRPr="00A32CE5" w:rsidRDefault="00F400D3" w:rsidP="00F400D3">
      <w:pPr>
        <w:autoSpaceDE w:val="0"/>
        <w:autoSpaceDN w:val="0"/>
        <w:adjustRightInd w:val="0"/>
        <w:spacing w:after="0" w:line="240" w:lineRule="auto"/>
        <w:ind w:left="851" w:right="851"/>
        <w:jc w:val="both"/>
        <w:rPr>
          <w:rFonts w:ascii="Palatino Linotype" w:eastAsia="Times New Roman" w:hAnsi="Palatino Linotype" w:cs="Arial"/>
          <w:b/>
          <w:i/>
          <w:sz w:val="23"/>
          <w:szCs w:val="23"/>
          <w:lang w:eastAsia="es-MX"/>
        </w:rPr>
      </w:pPr>
      <w:r w:rsidRPr="00A32CE5">
        <w:rPr>
          <w:rFonts w:ascii="Palatino Linotype" w:eastAsia="Times New Roman" w:hAnsi="Palatino Linotype" w:cs="Arial"/>
          <w:b/>
          <w:i/>
          <w:sz w:val="23"/>
          <w:szCs w:val="23"/>
          <w:lang w:eastAsia="es-MX"/>
        </w:rPr>
        <w:t xml:space="preserve">RRA </w:t>
      </w:r>
      <w:r w:rsidRPr="00A32CE5">
        <w:rPr>
          <w:rFonts w:ascii="Palatino Linotype" w:eastAsia="Times New Roman" w:hAnsi="Palatino Linotype" w:cs="Arial"/>
          <w:b/>
          <w:bCs/>
          <w:i/>
          <w:sz w:val="23"/>
          <w:szCs w:val="23"/>
          <w:lang w:eastAsia="es-MX"/>
        </w:rPr>
        <w:t xml:space="preserve">0937/17. </w:t>
      </w:r>
      <w:r w:rsidRPr="00A32CE5">
        <w:rPr>
          <w:rFonts w:ascii="Palatino Linotype" w:eastAsia="Times New Roman" w:hAnsi="Palatino Linotype" w:cs="Arial"/>
          <w:bCs/>
          <w:i/>
          <w:sz w:val="23"/>
          <w:szCs w:val="23"/>
          <w:lang w:eastAsia="es-MX"/>
        </w:rPr>
        <w:t xml:space="preserve">Senado de la República. </w:t>
      </w:r>
      <w:r w:rsidRPr="00A32CE5">
        <w:rPr>
          <w:rFonts w:ascii="Palatino Linotype" w:eastAsia="Times New Roman" w:hAnsi="Palatino Linotype" w:cs="Arial"/>
          <w:bCs/>
          <w:i/>
          <w:sz w:val="23"/>
          <w:szCs w:val="23"/>
          <w:lang w:val="es-ES_tradnl" w:eastAsia="es-MX"/>
        </w:rPr>
        <w:t xml:space="preserve">15 de marzo de 2017. Por unanimidad. Comisionada Ponente Ximena Puente de la Mora. </w:t>
      </w:r>
    </w:p>
    <w:p w14:paraId="3603AEE8" w14:textId="77777777" w:rsidR="00F400D3" w:rsidRPr="00A32CE5" w:rsidRDefault="00F400D3" w:rsidP="00F400D3">
      <w:pPr>
        <w:autoSpaceDE w:val="0"/>
        <w:autoSpaceDN w:val="0"/>
        <w:adjustRightInd w:val="0"/>
        <w:spacing w:after="0" w:line="240" w:lineRule="auto"/>
        <w:ind w:left="851" w:right="851"/>
        <w:jc w:val="both"/>
        <w:rPr>
          <w:rFonts w:ascii="Palatino Linotype" w:eastAsia="Times New Roman" w:hAnsi="Palatino Linotype" w:cs="Arial"/>
          <w:b/>
          <w:i/>
          <w:sz w:val="23"/>
          <w:szCs w:val="23"/>
          <w:lang w:eastAsia="es-MX"/>
        </w:rPr>
      </w:pPr>
      <w:r w:rsidRPr="00A32CE5">
        <w:rPr>
          <w:rFonts w:ascii="Palatino Linotype" w:eastAsia="Times New Roman" w:hAnsi="Palatino Linotype" w:cs="Arial"/>
          <w:b/>
          <w:i/>
          <w:sz w:val="23"/>
          <w:szCs w:val="23"/>
          <w:lang w:eastAsia="es-MX"/>
        </w:rPr>
        <w:lastRenderedPageBreak/>
        <w:t xml:space="preserve">RRA 0478/17. </w:t>
      </w:r>
      <w:r w:rsidRPr="00A32CE5">
        <w:rPr>
          <w:rFonts w:ascii="Palatino Linotype" w:eastAsia="Times New Roman" w:hAnsi="Palatino Linotype" w:cs="Arial"/>
          <w:i/>
          <w:sz w:val="23"/>
          <w:szCs w:val="23"/>
          <w:lang w:eastAsia="es-MX"/>
        </w:rPr>
        <w:t xml:space="preserve">Secretaría de Relaciones Exteriores. 26 de abril de 2017. Por unanimidad. Comisionada Ponente Areli Cano Guadiana.” </w:t>
      </w:r>
      <w:r w:rsidRPr="00A32CE5">
        <w:rPr>
          <w:rFonts w:ascii="Palatino Linotype" w:eastAsia="Times New Roman" w:hAnsi="Palatino Linotype" w:cs="Arial"/>
          <w:b/>
          <w:i/>
          <w:sz w:val="23"/>
          <w:szCs w:val="23"/>
          <w:lang w:eastAsia="es-MX"/>
        </w:rPr>
        <w:t>[Sic]</w:t>
      </w:r>
    </w:p>
    <w:p w14:paraId="4659C103" w14:textId="77777777" w:rsidR="00F400D3" w:rsidRPr="00A32CE5" w:rsidRDefault="00F400D3" w:rsidP="00F400D3">
      <w:pPr>
        <w:tabs>
          <w:tab w:val="left" w:pos="2524"/>
        </w:tabs>
        <w:autoSpaceDE w:val="0"/>
        <w:autoSpaceDN w:val="0"/>
        <w:adjustRightInd w:val="0"/>
        <w:spacing w:after="0" w:line="360" w:lineRule="auto"/>
        <w:ind w:left="851" w:right="851"/>
        <w:jc w:val="both"/>
        <w:rPr>
          <w:rFonts w:ascii="Palatino Linotype" w:eastAsia="Times New Roman" w:hAnsi="Palatino Linotype" w:cs="Arial"/>
          <w:b/>
          <w:i/>
          <w:sz w:val="23"/>
          <w:szCs w:val="23"/>
          <w:lang w:eastAsia="es-MX"/>
        </w:rPr>
      </w:pPr>
      <w:r>
        <w:rPr>
          <w:rFonts w:ascii="Palatino Linotype" w:eastAsia="Times New Roman" w:hAnsi="Palatino Linotype" w:cs="Arial"/>
          <w:b/>
          <w:i/>
          <w:sz w:val="23"/>
          <w:szCs w:val="23"/>
          <w:lang w:eastAsia="es-MX"/>
        </w:rPr>
        <w:tab/>
      </w:r>
    </w:p>
    <w:p w14:paraId="7C4E7BE9" w14:textId="77777777" w:rsidR="00F400D3" w:rsidRPr="00F400D3" w:rsidRDefault="00F400D3" w:rsidP="00F400D3">
      <w:pPr>
        <w:spacing w:after="0" w:line="360" w:lineRule="auto"/>
        <w:ind w:right="51"/>
        <w:jc w:val="both"/>
        <w:rPr>
          <w:rFonts w:ascii="Palatino Linotype" w:hAnsi="Palatino Linotype" w:cs="Arial"/>
          <w:sz w:val="24"/>
          <w:szCs w:val="24"/>
        </w:rPr>
      </w:pPr>
      <w:r w:rsidRPr="00F400D3">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42FB4A6" w14:textId="77777777" w:rsidR="00F400D3" w:rsidRPr="00A32CE5" w:rsidRDefault="00F400D3" w:rsidP="00F400D3">
      <w:pPr>
        <w:pStyle w:val="Prrafodelista"/>
        <w:autoSpaceDE w:val="0"/>
        <w:autoSpaceDN w:val="0"/>
        <w:adjustRightInd w:val="0"/>
        <w:spacing w:line="360" w:lineRule="auto"/>
        <w:ind w:left="0"/>
        <w:jc w:val="both"/>
        <w:rPr>
          <w:rFonts w:ascii="Palatino Linotype" w:hAnsi="Palatino Linotype" w:cs="Arial"/>
          <w:sz w:val="23"/>
          <w:szCs w:val="23"/>
        </w:rPr>
      </w:pPr>
    </w:p>
    <w:p w14:paraId="32C2FA5D" w14:textId="1E7A3613" w:rsidR="005A4B22" w:rsidRPr="00AC5BF2" w:rsidRDefault="005A4B22" w:rsidP="005A4B22">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sidRPr="00034B80">
        <w:rPr>
          <w:rFonts w:ascii="Palatino Linotype" w:hAnsi="Palatino Linotype"/>
          <w:b/>
          <w:bCs/>
          <w:noProof/>
          <w:sz w:val="24"/>
          <w:szCs w:val="24"/>
          <w:lang w:eastAsia="es-MX"/>
        </w:rPr>
        <w:t>e</w:t>
      </w:r>
      <w:r w:rsidR="00B13195">
        <w:rPr>
          <w:rFonts w:ascii="Palatino Linotype" w:hAnsi="Palatino Linotype"/>
          <w:b/>
          <w:bCs/>
          <w:noProof/>
          <w:sz w:val="24"/>
          <w:szCs w:val="24"/>
          <w:lang w:eastAsia="es-MX"/>
        </w:rPr>
        <w:t>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bCs/>
          <w:sz w:val="24"/>
          <w:szCs w:val="24"/>
        </w:rPr>
        <w:t>MODIFI</w:t>
      </w:r>
      <w:r w:rsidRPr="0098723C">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sidR="00B13195" w:rsidRPr="00B13195">
        <w:rPr>
          <w:rFonts w:ascii="Palatino Linotype" w:hAnsi="Palatino Linotype" w:cs="Arial"/>
          <w:b/>
          <w:sz w:val="24"/>
        </w:rPr>
        <w:t>00789/NAUCALPA/IP/2021</w:t>
      </w:r>
      <w:r>
        <w:rPr>
          <w:rFonts w:ascii="Palatino Linotype" w:hAnsi="Palatino Linotype" w:cs="Arial"/>
          <w:b/>
          <w:sz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7D0B81B2" w14:textId="77777777" w:rsidR="005A4B22" w:rsidRDefault="005A4B22" w:rsidP="005A4B22">
      <w:pPr>
        <w:pStyle w:val="Sinespaciado"/>
        <w:spacing w:line="360" w:lineRule="auto"/>
        <w:jc w:val="both"/>
        <w:rPr>
          <w:rFonts w:ascii="Palatino Linotype" w:hAnsi="Palatino Linotype"/>
        </w:rPr>
      </w:pPr>
    </w:p>
    <w:p w14:paraId="3D7B878B" w14:textId="77777777" w:rsidR="005A4B22" w:rsidRDefault="005A4B22" w:rsidP="005A4B22">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054EB741" w14:textId="77777777" w:rsidR="008374EB" w:rsidRDefault="008374EB" w:rsidP="005A4B22">
      <w:pPr>
        <w:pStyle w:val="Sinespaciado"/>
        <w:spacing w:line="360" w:lineRule="auto"/>
        <w:jc w:val="both"/>
        <w:rPr>
          <w:rFonts w:ascii="Palatino Linotype" w:hAnsi="Palatino Linotype"/>
        </w:rPr>
      </w:pPr>
    </w:p>
    <w:p w14:paraId="470BBF54" w14:textId="77777777" w:rsidR="005A4B22" w:rsidRDefault="005A4B22" w:rsidP="005A4B22">
      <w:pPr>
        <w:pStyle w:val="Sinespaciado"/>
        <w:spacing w:line="360" w:lineRule="auto"/>
        <w:jc w:val="both"/>
        <w:rPr>
          <w:rFonts w:ascii="Palatino Linotype" w:hAnsi="Palatino Linotype"/>
        </w:rPr>
      </w:pPr>
    </w:p>
    <w:p w14:paraId="28B7DF92" w14:textId="77777777" w:rsidR="005A4B22" w:rsidRPr="00350442" w:rsidRDefault="005A4B22" w:rsidP="005A4B2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lastRenderedPageBreak/>
        <w:t>SE    RESUELVE</w:t>
      </w:r>
    </w:p>
    <w:p w14:paraId="3108A6A7" w14:textId="77777777" w:rsidR="005A4B22" w:rsidRPr="00350442" w:rsidRDefault="005A4B22" w:rsidP="005A4B22">
      <w:pPr>
        <w:pStyle w:val="Sinespaciado"/>
        <w:spacing w:line="360" w:lineRule="auto"/>
        <w:jc w:val="both"/>
        <w:rPr>
          <w:rFonts w:ascii="Palatino Linotype" w:hAnsi="Palatino Linotype"/>
          <w:b/>
          <w:bCs/>
          <w:spacing w:val="60"/>
          <w:lang w:val="es-ES_tradnl"/>
        </w:rPr>
      </w:pPr>
    </w:p>
    <w:p w14:paraId="33EE1A81" w14:textId="202D66A4" w:rsidR="005A4B22" w:rsidRPr="00D22D43" w:rsidRDefault="005A4B22" w:rsidP="005A4B22">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Pr>
          <w:rFonts w:ascii="Palatino Linotype" w:hAnsi="Palatino Linotype" w:cs="Arial"/>
          <w:b/>
          <w:bCs/>
        </w:rPr>
        <w:t>MODIFI</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B13195" w:rsidRPr="00B13195">
        <w:rPr>
          <w:rFonts w:ascii="Palatino Linotype" w:hAnsi="Palatino Linotype" w:cs="Arial"/>
          <w:b/>
        </w:rPr>
        <w:t>00789/NAUCALPA/IP/2021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rPr>
        <w:t>r parcialmente</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w:t>
      </w:r>
      <w:r w:rsidR="00B13195">
        <w:rPr>
          <w:rFonts w:ascii="Palatino Linotype" w:hAnsi="Palatino Linotype"/>
          <w:b/>
          <w:bCs/>
          <w:lang w:eastAsia="es-MX"/>
        </w:rPr>
        <w:t>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507B856D" w14:textId="77777777" w:rsidR="005A4B22" w:rsidRDefault="005A4B22" w:rsidP="005A4B22">
      <w:pPr>
        <w:pStyle w:val="Sinespaciado"/>
        <w:spacing w:line="360" w:lineRule="auto"/>
        <w:jc w:val="both"/>
        <w:rPr>
          <w:rFonts w:ascii="Palatino Linotype" w:hAnsi="Palatino Linotype"/>
          <w:b/>
          <w:sz w:val="28"/>
        </w:rPr>
      </w:pPr>
    </w:p>
    <w:p w14:paraId="2DBA9A23" w14:textId="475681C3" w:rsidR="005A4B22" w:rsidRDefault="005A4B22" w:rsidP="005A4B22">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w:t>
      </w:r>
      <w:r w:rsidR="00B13195">
        <w:rPr>
          <w:rFonts w:ascii="Palatino Linotype" w:hAnsi="Palatino Linotype"/>
          <w:lang w:val="es-ES_tradnl"/>
        </w:rPr>
        <w:t>S</w:t>
      </w:r>
      <w:r w:rsidRPr="00A8580E">
        <w:rPr>
          <w:rFonts w:ascii="Palatino Linotype" w:hAnsi="Palatino Linotype"/>
          <w:lang w:val="es-ES_tradnl"/>
        </w:rPr>
        <w:t xml:space="preserve">ujeto </w:t>
      </w:r>
      <w:r w:rsidR="00B13195">
        <w:rPr>
          <w:rFonts w:ascii="Palatino Linotype" w:hAnsi="Palatino Linotype"/>
          <w:lang w:val="es-ES_tradnl"/>
        </w:rPr>
        <w:t>O</w:t>
      </w:r>
      <w:r w:rsidRPr="00A8580E">
        <w:rPr>
          <w:rFonts w:ascii="Palatino Linotype" w:hAnsi="Palatino Linotype"/>
          <w:lang w:val="es-ES_tradnl"/>
        </w:rPr>
        <w:t>bligado</w:t>
      </w:r>
      <w:r>
        <w:rPr>
          <w:rFonts w:ascii="Palatino Linotype" w:hAnsi="Palatino Linotype"/>
          <w:lang w:val="es-ES_tradnl"/>
        </w:rPr>
        <w:t xml:space="preserve">, </w:t>
      </w:r>
      <w:r w:rsidRPr="00A8580E">
        <w:rPr>
          <w:rFonts w:ascii="Palatino Linotype" w:hAnsi="Palatino Linotype"/>
          <w:lang w:val="es-ES_tradnl"/>
        </w:rPr>
        <w:t xml:space="preserve">haga entrega al recurrente a través del </w:t>
      </w:r>
      <w:r w:rsidRPr="00667998">
        <w:rPr>
          <w:rFonts w:ascii="Palatino Linotype" w:hAnsi="Palatino Linotype" w:cs="Arial"/>
        </w:rPr>
        <w:t>Sistema de Acceso a la Información Mexiquense</w:t>
      </w:r>
      <w:r w:rsidRPr="00A8580E">
        <w:rPr>
          <w:rFonts w:ascii="Palatino Linotype" w:hAnsi="Palatino Linotype"/>
          <w:lang w:val="es-ES_tradnl"/>
        </w:rPr>
        <w:t xml:space="preserve"> </w:t>
      </w:r>
      <w:r>
        <w:rPr>
          <w:rFonts w:ascii="Palatino Linotype" w:hAnsi="Palatino Linotype"/>
          <w:lang w:val="es-ES_tradnl"/>
        </w:rPr>
        <w:t>(</w:t>
      </w:r>
      <w:r w:rsidRPr="00A8580E">
        <w:rPr>
          <w:rFonts w:ascii="Palatino Linotype" w:hAnsi="Palatino Linotype"/>
          <w:lang w:val="es-ES_tradnl"/>
        </w:rPr>
        <w:t>SAIMEX</w:t>
      </w:r>
      <w:r>
        <w:rPr>
          <w:rFonts w:ascii="Palatino Linotype" w:hAnsi="Palatino Linotype"/>
          <w:lang w:val="es-ES_tradnl"/>
        </w:rPr>
        <w:t>)</w:t>
      </w:r>
      <w:r w:rsidRPr="00A8580E">
        <w:rPr>
          <w:rFonts w:ascii="Palatino Linotype" w:hAnsi="Palatino Linotype"/>
          <w:lang w:val="es-ES_tradnl"/>
        </w:rPr>
        <w:t>,</w:t>
      </w:r>
      <w:r>
        <w:rPr>
          <w:rFonts w:ascii="Palatino Linotype" w:hAnsi="Palatino Linotype"/>
          <w:lang w:val="es-ES_tradnl"/>
        </w:rPr>
        <w:t xml:space="preserve"> en versión pública, de</w:t>
      </w:r>
      <w:r w:rsidR="009177FB">
        <w:rPr>
          <w:rFonts w:ascii="Palatino Linotype" w:hAnsi="Palatino Linotype"/>
          <w:lang w:val="es-ES_tradnl"/>
        </w:rPr>
        <w:t>l documento o documentos donde conste</w:t>
      </w:r>
      <w:r>
        <w:rPr>
          <w:rFonts w:ascii="Palatino Linotype" w:hAnsi="Palatino Linotype"/>
          <w:lang w:val="es-ES_tradnl"/>
        </w:rPr>
        <w:t xml:space="preserve"> lo siguiente:</w:t>
      </w:r>
    </w:p>
    <w:p w14:paraId="5CBCE257" w14:textId="77777777" w:rsidR="001204B2" w:rsidRDefault="001204B2" w:rsidP="005A4B22">
      <w:pPr>
        <w:pStyle w:val="Sinespaciado"/>
        <w:spacing w:line="360" w:lineRule="auto"/>
        <w:jc w:val="both"/>
        <w:rPr>
          <w:rFonts w:ascii="Palatino Linotype" w:hAnsi="Palatino Linotype"/>
          <w:lang w:val="es-ES_tradnl"/>
        </w:rPr>
      </w:pPr>
    </w:p>
    <w:p w14:paraId="31FDF54F" w14:textId="17D45583" w:rsidR="005A4B22" w:rsidRDefault="00492F12" w:rsidP="001204B2">
      <w:pPr>
        <w:spacing w:line="360" w:lineRule="auto"/>
        <w:jc w:val="both"/>
        <w:rPr>
          <w:rFonts w:ascii="Palatino Linotype" w:hAnsi="Palatino Linotype"/>
          <w:sz w:val="24"/>
          <w:szCs w:val="24"/>
        </w:rPr>
      </w:pPr>
      <w:r>
        <w:rPr>
          <w:rFonts w:ascii="Palatino Linotype" w:hAnsi="Palatino Linotype"/>
          <w:b/>
          <w:bCs/>
          <w:sz w:val="24"/>
          <w:szCs w:val="24"/>
        </w:rPr>
        <w:t>De los procedimientos de reclamación de indemnización en materia de responsabilidad patrimonial del estado</w:t>
      </w:r>
      <w:r w:rsidR="001204B2" w:rsidRPr="00004299">
        <w:rPr>
          <w:rFonts w:ascii="Palatino Linotype" w:hAnsi="Palatino Linotype"/>
          <w:sz w:val="24"/>
          <w:szCs w:val="24"/>
        </w:rPr>
        <w:t xml:space="preserve">, </w:t>
      </w:r>
      <w:r w:rsidR="00004299" w:rsidRPr="009C5695">
        <w:rPr>
          <w:rFonts w:ascii="Palatino Linotype" w:hAnsi="Palatino Linotype"/>
          <w:b/>
          <w:bCs/>
          <w:sz w:val="24"/>
          <w:szCs w:val="24"/>
          <w:lang w:val="es-ES_tradnl"/>
        </w:rPr>
        <w:t>del periodo comprendido del</w:t>
      </w:r>
      <w:r w:rsidR="00004299" w:rsidRPr="009C5695">
        <w:rPr>
          <w:rFonts w:ascii="Palatino Linotype" w:eastAsia="Times New Roman" w:hAnsi="Palatino Linotype" w:cs="Times New Roman"/>
          <w:b/>
          <w:bCs/>
          <w:sz w:val="24"/>
          <w:szCs w:val="24"/>
          <w:lang w:val="es-ES" w:eastAsia="es-ES"/>
        </w:rPr>
        <w:t xml:space="preserve"> año dos mil quince a die</w:t>
      </w:r>
      <w:r w:rsidR="001C634E" w:rsidRPr="009C5695">
        <w:rPr>
          <w:rFonts w:ascii="Palatino Linotype" w:eastAsia="Times New Roman" w:hAnsi="Palatino Linotype" w:cs="Times New Roman"/>
          <w:b/>
          <w:bCs/>
          <w:sz w:val="24"/>
          <w:szCs w:val="24"/>
          <w:lang w:val="es-ES" w:eastAsia="es-ES"/>
        </w:rPr>
        <w:t>cisiete</w:t>
      </w:r>
      <w:r w:rsidR="00004299" w:rsidRPr="009C5695">
        <w:rPr>
          <w:rFonts w:ascii="Palatino Linotype" w:eastAsia="Times New Roman" w:hAnsi="Palatino Linotype" w:cs="Times New Roman"/>
          <w:b/>
          <w:bCs/>
          <w:sz w:val="24"/>
          <w:szCs w:val="24"/>
          <w:lang w:val="es-ES" w:eastAsia="es-ES"/>
        </w:rPr>
        <w:t xml:space="preserve"> de octubre de dos mil veintiuno</w:t>
      </w:r>
      <w:r w:rsidR="001204B2" w:rsidRPr="009C5695">
        <w:rPr>
          <w:rFonts w:ascii="Palatino Linotype" w:hAnsi="Palatino Linotype"/>
          <w:b/>
          <w:bCs/>
          <w:sz w:val="24"/>
          <w:szCs w:val="24"/>
        </w:rPr>
        <w:t>:</w:t>
      </w:r>
    </w:p>
    <w:p w14:paraId="3BD8340A" w14:textId="77777777" w:rsidR="001C634E" w:rsidRDefault="001C634E" w:rsidP="001C634E">
      <w:pPr>
        <w:pStyle w:val="Prrafodelista"/>
        <w:numPr>
          <w:ilvl w:val="0"/>
          <w:numId w:val="8"/>
        </w:numPr>
        <w:spacing w:line="360" w:lineRule="auto"/>
        <w:ind w:left="567" w:hanging="283"/>
        <w:jc w:val="both"/>
        <w:rPr>
          <w:rFonts w:ascii="Palatino Linotype" w:hAnsi="Palatino Linotype"/>
        </w:rPr>
      </w:pPr>
      <w:r w:rsidRPr="001C634E">
        <w:rPr>
          <w:rFonts w:ascii="Palatino Linotype" w:hAnsi="Palatino Linotype"/>
        </w:rPr>
        <w:t>Registro de sentencias firmes que establece el monto de indemnizaciones debidas por responsabilidad patrimonial</w:t>
      </w:r>
    </w:p>
    <w:p w14:paraId="4AD6495A" w14:textId="4C659B8F" w:rsidR="001C634E" w:rsidRDefault="001204B2" w:rsidP="001C634E">
      <w:pPr>
        <w:pStyle w:val="Prrafodelista"/>
        <w:numPr>
          <w:ilvl w:val="0"/>
          <w:numId w:val="8"/>
        </w:numPr>
        <w:spacing w:line="360" w:lineRule="auto"/>
        <w:ind w:left="567" w:hanging="283"/>
        <w:jc w:val="both"/>
        <w:rPr>
          <w:rFonts w:ascii="Palatino Linotype" w:hAnsi="Palatino Linotype"/>
        </w:rPr>
      </w:pPr>
      <w:r w:rsidRPr="001C634E">
        <w:rPr>
          <w:rFonts w:ascii="Palatino Linotype" w:hAnsi="Palatino Linotype"/>
        </w:rPr>
        <w:t>Sentencias</w:t>
      </w:r>
      <w:r w:rsidR="001C634E">
        <w:rPr>
          <w:rFonts w:ascii="Palatino Linotype" w:hAnsi="Palatino Linotype"/>
        </w:rPr>
        <w:t xml:space="preserve"> firmes</w:t>
      </w:r>
      <w:r w:rsidRPr="001C634E">
        <w:rPr>
          <w:rFonts w:ascii="Palatino Linotype" w:hAnsi="Palatino Linotype"/>
        </w:rPr>
        <w:t xml:space="preserve"> de todas las instancias agotadas</w:t>
      </w:r>
      <w:r w:rsidR="001C634E">
        <w:rPr>
          <w:rFonts w:ascii="Palatino Linotype" w:hAnsi="Palatino Linotype"/>
        </w:rPr>
        <w:t xml:space="preserve"> en dichos procedimientos</w:t>
      </w:r>
      <w:r w:rsidR="00004299" w:rsidRPr="001C634E">
        <w:rPr>
          <w:rFonts w:ascii="Palatino Linotype" w:hAnsi="Palatino Linotype"/>
        </w:rPr>
        <w:t>.</w:t>
      </w:r>
    </w:p>
    <w:p w14:paraId="49D61B59" w14:textId="77777777" w:rsidR="001C634E" w:rsidRDefault="001204B2" w:rsidP="001C634E">
      <w:pPr>
        <w:pStyle w:val="Prrafodelista"/>
        <w:numPr>
          <w:ilvl w:val="0"/>
          <w:numId w:val="8"/>
        </w:numPr>
        <w:spacing w:line="360" w:lineRule="auto"/>
        <w:ind w:left="567" w:hanging="283"/>
        <w:jc w:val="both"/>
        <w:rPr>
          <w:rFonts w:ascii="Palatino Linotype" w:hAnsi="Palatino Linotype"/>
        </w:rPr>
      </w:pPr>
      <w:r w:rsidRPr="001C634E">
        <w:rPr>
          <w:rFonts w:ascii="Palatino Linotype" w:hAnsi="Palatino Linotype"/>
        </w:rPr>
        <w:t>Escrito inicial de reclamación de cada cantidad adeudada.</w:t>
      </w:r>
    </w:p>
    <w:p w14:paraId="168DE48A" w14:textId="77777777" w:rsidR="001C634E" w:rsidRDefault="001204B2" w:rsidP="001C634E">
      <w:pPr>
        <w:pStyle w:val="Prrafodelista"/>
        <w:numPr>
          <w:ilvl w:val="0"/>
          <w:numId w:val="8"/>
        </w:numPr>
        <w:spacing w:line="360" w:lineRule="auto"/>
        <w:ind w:left="567" w:hanging="283"/>
        <w:jc w:val="both"/>
        <w:rPr>
          <w:rFonts w:ascii="Palatino Linotype" w:hAnsi="Palatino Linotype"/>
        </w:rPr>
      </w:pPr>
      <w:r w:rsidRPr="001C634E">
        <w:rPr>
          <w:rFonts w:ascii="Palatino Linotype" w:hAnsi="Palatino Linotype"/>
        </w:rPr>
        <w:t>Número de expediente</w:t>
      </w:r>
      <w:r w:rsidR="00004299" w:rsidRPr="001C634E">
        <w:rPr>
          <w:rFonts w:ascii="Palatino Linotype" w:hAnsi="Palatino Linotype"/>
        </w:rPr>
        <w:t>.</w:t>
      </w:r>
    </w:p>
    <w:p w14:paraId="0DBE599B" w14:textId="77777777" w:rsidR="001C634E" w:rsidRDefault="001204B2" w:rsidP="001C634E">
      <w:pPr>
        <w:pStyle w:val="Prrafodelista"/>
        <w:numPr>
          <w:ilvl w:val="0"/>
          <w:numId w:val="8"/>
        </w:numPr>
        <w:spacing w:line="360" w:lineRule="auto"/>
        <w:ind w:left="567" w:hanging="283"/>
        <w:jc w:val="both"/>
        <w:rPr>
          <w:rFonts w:ascii="Palatino Linotype" w:hAnsi="Palatino Linotype"/>
        </w:rPr>
      </w:pPr>
      <w:r w:rsidRPr="001C634E">
        <w:rPr>
          <w:rFonts w:ascii="Palatino Linotype" w:hAnsi="Palatino Linotype"/>
        </w:rPr>
        <w:t>Órgano de radicación.</w:t>
      </w:r>
    </w:p>
    <w:p w14:paraId="33FB278B" w14:textId="77777777" w:rsidR="001C634E" w:rsidRDefault="001204B2" w:rsidP="001C634E">
      <w:pPr>
        <w:pStyle w:val="Prrafodelista"/>
        <w:numPr>
          <w:ilvl w:val="0"/>
          <w:numId w:val="8"/>
        </w:numPr>
        <w:spacing w:line="360" w:lineRule="auto"/>
        <w:ind w:left="567" w:hanging="283"/>
        <w:jc w:val="both"/>
        <w:rPr>
          <w:rFonts w:ascii="Palatino Linotype" w:hAnsi="Palatino Linotype"/>
        </w:rPr>
      </w:pPr>
      <w:r w:rsidRPr="001C634E">
        <w:rPr>
          <w:rFonts w:ascii="Palatino Linotype" w:hAnsi="Palatino Linotype"/>
        </w:rPr>
        <w:t>E</w:t>
      </w:r>
      <w:r w:rsidR="00004299" w:rsidRPr="001C634E">
        <w:rPr>
          <w:rFonts w:ascii="Palatino Linotype" w:hAnsi="Palatino Linotype"/>
        </w:rPr>
        <w:t>status actual.</w:t>
      </w:r>
    </w:p>
    <w:p w14:paraId="198927BC" w14:textId="62CED62B" w:rsidR="00004299" w:rsidRPr="001C634E" w:rsidRDefault="00004299" w:rsidP="001C634E">
      <w:pPr>
        <w:pStyle w:val="Prrafodelista"/>
        <w:numPr>
          <w:ilvl w:val="0"/>
          <w:numId w:val="8"/>
        </w:numPr>
        <w:spacing w:line="360" w:lineRule="auto"/>
        <w:ind w:left="567" w:hanging="283"/>
        <w:jc w:val="both"/>
        <w:rPr>
          <w:rFonts w:ascii="Palatino Linotype" w:hAnsi="Palatino Linotype"/>
        </w:rPr>
      </w:pPr>
      <w:r w:rsidRPr="001C634E">
        <w:rPr>
          <w:rFonts w:ascii="Palatino Linotype" w:hAnsi="Palatino Linotype"/>
        </w:rPr>
        <w:t>Criterios y medios de búsqueda utilizados para encontrar la información solicitada.</w:t>
      </w:r>
    </w:p>
    <w:p w14:paraId="76B8B355" w14:textId="77777777" w:rsidR="005A4B22" w:rsidRPr="00CD78D8" w:rsidRDefault="005A4B22" w:rsidP="005A4B22">
      <w:pPr>
        <w:pStyle w:val="Prrafodelista"/>
        <w:spacing w:line="360" w:lineRule="auto"/>
        <w:ind w:left="567"/>
        <w:contextualSpacing/>
        <w:jc w:val="both"/>
        <w:rPr>
          <w:rFonts w:ascii="Palatino Linotype" w:eastAsia="MS Gothic" w:hAnsi="Palatino Linotype"/>
          <w:bCs/>
          <w:i/>
          <w:color w:val="000000"/>
        </w:rPr>
      </w:pPr>
    </w:p>
    <w:p w14:paraId="26C4C9B4" w14:textId="77777777" w:rsidR="005A4B22" w:rsidRPr="00CD78D8" w:rsidRDefault="005A4B22" w:rsidP="005A4B22">
      <w:pPr>
        <w:pStyle w:val="Prrafodelista"/>
        <w:spacing w:line="240" w:lineRule="atLeast"/>
        <w:ind w:left="567"/>
        <w:contextualSpacing/>
        <w:jc w:val="both"/>
        <w:rPr>
          <w:rFonts w:ascii="Palatino Linotype" w:eastAsia="MS Gothic" w:hAnsi="Palatino Linotype"/>
          <w:bCs/>
          <w:i/>
          <w:color w:val="000000"/>
        </w:rPr>
      </w:pPr>
      <w:r w:rsidRPr="00B4599A">
        <w:rPr>
          <w:rFonts w:ascii="Palatino Linotype" w:eastAsia="MS Gothic" w:hAnsi="Palatino Linotype"/>
          <w:bCs/>
          <w:i/>
          <w:color w:val="000000"/>
          <w:sz w:val="22"/>
          <w:szCs w:val="22"/>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r w:rsidRPr="00CD78D8">
        <w:rPr>
          <w:rFonts w:ascii="Palatino Linotype" w:eastAsia="MS Gothic" w:hAnsi="Palatino Linotype"/>
          <w:bCs/>
          <w:i/>
          <w:color w:val="000000"/>
        </w:rPr>
        <w:t>.</w:t>
      </w:r>
    </w:p>
    <w:bookmarkEnd w:id="3"/>
    <w:bookmarkEnd w:id="4"/>
    <w:p w14:paraId="0E67C7E8" w14:textId="77777777" w:rsidR="005A4B22" w:rsidRPr="0087388E" w:rsidRDefault="005A4B22" w:rsidP="005A4B22">
      <w:pPr>
        <w:spacing w:after="0" w:line="360" w:lineRule="auto"/>
        <w:jc w:val="both"/>
        <w:rPr>
          <w:rFonts w:ascii="Palatino Linotype" w:hAnsi="Palatino Linotype" w:cs="Arial"/>
          <w:b/>
          <w:sz w:val="24"/>
          <w:szCs w:val="20"/>
        </w:rPr>
      </w:pPr>
    </w:p>
    <w:p w14:paraId="3E6CCB00" w14:textId="77777777" w:rsidR="005A4B22" w:rsidRDefault="005A4B22" w:rsidP="005A4B22">
      <w:pPr>
        <w:spacing w:after="0" w:line="360" w:lineRule="auto"/>
        <w:jc w:val="both"/>
        <w:rPr>
          <w:rFonts w:ascii="Palatino Linotype" w:hAnsi="Palatino Linotype" w:cs="Arial"/>
          <w:bCs/>
          <w:sz w:val="24"/>
          <w:szCs w:val="24"/>
        </w:rPr>
      </w:pPr>
      <w:r w:rsidRPr="003C4C99">
        <w:rPr>
          <w:rFonts w:ascii="Palatino Linotype" w:hAnsi="Palatino Linotype" w:cs="Arial"/>
          <w:b/>
          <w:sz w:val="28"/>
        </w:rPr>
        <w:t>TERCERO</w:t>
      </w:r>
      <w:r w:rsidRPr="00943DEC">
        <w:rPr>
          <w:rFonts w:ascii="Palatino Linotype" w:hAnsi="Palatino Linotype" w:cs="Arial"/>
          <w:bCs/>
          <w:sz w:val="24"/>
          <w:szCs w:val="24"/>
        </w:rPr>
        <w:t xml:space="preserve">. </w:t>
      </w:r>
      <w:r w:rsidRPr="00943DEC">
        <w:rPr>
          <w:rFonts w:ascii="Palatino Linotype" w:hAnsi="Palatino Linotype" w:cs="Arial"/>
          <w:b/>
          <w:bCs/>
          <w:sz w:val="24"/>
          <w:szCs w:val="24"/>
        </w:rPr>
        <w:t>NOTIFÍQUESE</w:t>
      </w:r>
      <w:r w:rsidRPr="00943DEC">
        <w:rPr>
          <w:rFonts w:ascii="Palatino Linotype" w:hAnsi="Palatino Linotype" w:cs="Arial"/>
          <w:bCs/>
          <w:sz w:val="24"/>
          <w:szCs w:val="24"/>
        </w:rPr>
        <w:t xml:space="preserve"> al Titular de la Unidad de Transparencia del </w:t>
      </w:r>
      <w:r w:rsidRPr="00943DEC">
        <w:rPr>
          <w:rFonts w:ascii="Palatino Linotype" w:hAnsi="Palatino Linotype" w:cs="Arial"/>
          <w:b/>
          <w:bCs/>
          <w:sz w:val="24"/>
          <w:szCs w:val="24"/>
        </w:rPr>
        <w:t>Sujeto Obligado</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w:t>
      </w:r>
      <w:r w:rsidRPr="00943DEC">
        <w:rPr>
          <w:rFonts w:ascii="Palatino Linotype" w:hAnsi="Palatino Linotype" w:cs="Arial"/>
          <w:bCs/>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EB48FEC" w14:textId="77777777" w:rsidR="005A4B22" w:rsidRDefault="005A4B22" w:rsidP="005A4B22">
      <w:pPr>
        <w:spacing w:after="0" w:line="360" w:lineRule="auto"/>
        <w:jc w:val="both"/>
        <w:rPr>
          <w:rFonts w:ascii="Palatino Linotype" w:hAnsi="Palatino Linotype" w:cs="Arial"/>
          <w:bCs/>
          <w:sz w:val="24"/>
          <w:szCs w:val="24"/>
        </w:rPr>
      </w:pPr>
    </w:p>
    <w:p w14:paraId="2002312B" w14:textId="77777777" w:rsidR="005A4B22" w:rsidRDefault="005A4B22" w:rsidP="005A4B22">
      <w:pPr>
        <w:spacing w:after="0" w:line="360" w:lineRule="auto"/>
        <w:jc w:val="both"/>
        <w:rPr>
          <w:rFonts w:ascii="Palatino Linotype" w:hAnsi="Palatino Linotype" w:cs="Arial"/>
          <w:sz w:val="24"/>
          <w:szCs w:val="24"/>
        </w:rPr>
      </w:pPr>
      <w:bookmarkStart w:id="6"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6"/>
    <w:p w14:paraId="0F250FC6" w14:textId="77777777" w:rsidR="005A4B22" w:rsidRDefault="005A4B22" w:rsidP="005A4B22">
      <w:pPr>
        <w:spacing w:after="0" w:line="360" w:lineRule="auto"/>
        <w:jc w:val="both"/>
        <w:rPr>
          <w:rFonts w:ascii="Palatino Linotype" w:hAnsi="Palatino Linotype" w:cs="Arial"/>
          <w:bCs/>
          <w:sz w:val="24"/>
          <w:szCs w:val="24"/>
        </w:rPr>
      </w:pPr>
    </w:p>
    <w:p w14:paraId="586F3DFA" w14:textId="62C89461" w:rsidR="00004299" w:rsidRPr="008374EB" w:rsidRDefault="005A4B22" w:rsidP="008374EB">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w:t>
      </w:r>
      <w:r>
        <w:rPr>
          <w:rFonts w:ascii="Palatino Linotype" w:hAnsi="Palatino Linotype" w:cs="Arial"/>
          <w:bCs/>
          <w:sz w:val="24"/>
          <w:szCs w:val="24"/>
        </w:rPr>
        <w:t xml:space="preserve"> </w:t>
      </w:r>
      <w:r w:rsidRPr="00024418">
        <w:rPr>
          <w:rFonts w:ascii="Palatino Linotype" w:hAnsi="Palatino Linotype" w:cs="Arial"/>
          <w:b/>
          <w:sz w:val="24"/>
          <w:szCs w:val="24"/>
        </w:rPr>
        <w:t>la parte</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bookmarkStart w:id="7" w:name="_Hlk92995835"/>
      <w:r w:rsidRPr="00750341">
        <w:rPr>
          <w:rFonts w:ascii="Palatino Linotype" w:hAnsi="Palatino Linotype" w:cs="Arial"/>
          <w:sz w:val="24"/>
          <w:szCs w:val="24"/>
          <w:lang w:val="es-ES_tradn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bookmarkStart w:id="8" w:name="_Hlk96721998"/>
      <w:bookmarkEnd w:id="7"/>
    </w:p>
    <w:p w14:paraId="73E1FCA7" w14:textId="2EA37B73" w:rsidR="005A4B22" w:rsidRDefault="005A4B22" w:rsidP="005A4B22">
      <w:pPr>
        <w:pStyle w:val="Textoindependiente"/>
        <w:spacing w:after="0" w:line="360" w:lineRule="auto"/>
        <w:jc w:val="both"/>
        <w:rPr>
          <w:rFonts w:ascii="Palatino Linotype" w:hAnsi="Palatino Linotype"/>
          <w:sz w:val="16"/>
          <w:szCs w:val="18"/>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w:t>
      </w:r>
      <w:r w:rsidR="00BE2B87">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BE2B87">
        <w:rPr>
          <w:rFonts w:ascii="Palatino Linotype" w:eastAsiaTheme="minorEastAsia" w:hAnsi="Palatino Linotype"/>
          <w:color w:val="000000" w:themeColor="text1"/>
          <w:sz w:val="24"/>
          <w:szCs w:val="24"/>
          <w:lang w:val="es-ES_tradnl" w:eastAsia="es-ES"/>
        </w:rPr>
        <w:t>DÉCIM</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BE2B87">
        <w:rPr>
          <w:rFonts w:ascii="Palatino Linotype" w:eastAsiaTheme="minorEastAsia" w:hAnsi="Palatino Linotype"/>
          <w:color w:val="000000" w:themeColor="text1"/>
          <w:sz w:val="24"/>
          <w:szCs w:val="24"/>
          <w:lang w:val="es-ES_tradnl" w:eastAsia="es-ES"/>
        </w:rPr>
        <w:t>DIECISÉIS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MARZO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bookmarkEnd w:id="8"/>
      <w:r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p>
    <w:p w14:paraId="3FA67B6B" w14:textId="77777777" w:rsidR="005A4B22" w:rsidRDefault="005A4B22" w:rsidP="005A4B22">
      <w:pPr>
        <w:spacing w:after="0" w:line="240" w:lineRule="auto"/>
        <w:rPr>
          <w:rFonts w:ascii="Palatino Linotype" w:hAnsi="Palatino Linotype"/>
          <w:sz w:val="16"/>
          <w:szCs w:val="18"/>
        </w:rPr>
      </w:pPr>
    </w:p>
    <w:p w14:paraId="70D98F4F" w14:textId="77777777" w:rsidR="005A4B22" w:rsidRDefault="005A4B22" w:rsidP="005A4B22">
      <w:pPr>
        <w:spacing w:after="0" w:line="240" w:lineRule="auto"/>
        <w:rPr>
          <w:rFonts w:ascii="Palatino Linotype" w:hAnsi="Palatino Linotype"/>
          <w:sz w:val="16"/>
          <w:szCs w:val="18"/>
        </w:rPr>
      </w:pPr>
    </w:p>
    <w:p w14:paraId="655BC8ED" w14:textId="77777777" w:rsidR="005A4B22" w:rsidRPr="00EB66ED" w:rsidRDefault="005A4B22" w:rsidP="005A4B22">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0D38166D" w14:textId="77777777" w:rsidR="005A4B22" w:rsidRDefault="005A4B22" w:rsidP="005A4B22"/>
    <w:p w14:paraId="3BC0FD69" w14:textId="77777777" w:rsidR="005A4B22" w:rsidRDefault="005A4B22" w:rsidP="005A4B22"/>
    <w:p w14:paraId="5DADCCD0" w14:textId="77777777" w:rsidR="005A4B22" w:rsidRDefault="005A4B22" w:rsidP="005A4B22"/>
    <w:p w14:paraId="6F97339B" w14:textId="77777777" w:rsidR="005A4B22" w:rsidRDefault="005A4B22" w:rsidP="005A4B22"/>
    <w:p w14:paraId="16A3BEAB" w14:textId="77777777" w:rsidR="005A4B22" w:rsidRDefault="005A4B22" w:rsidP="005A4B22"/>
    <w:p w14:paraId="22D65541" w14:textId="77777777" w:rsidR="005A4B22" w:rsidRDefault="005A4B22" w:rsidP="005A4B22"/>
    <w:p w14:paraId="13915BC2" w14:textId="77777777" w:rsidR="005A4B22" w:rsidRDefault="005A4B22" w:rsidP="005A4B22"/>
    <w:p w14:paraId="4A79DD58" w14:textId="77777777" w:rsidR="005A4B22" w:rsidRDefault="005A4B22" w:rsidP="005A4B22"/>
    <w:p w14:paraId="402D57D4" w14:textId="77777777" w:rsidR="005A4B22" w:rsidRDefault="005A4B22" w:rsidP="005A4B22"/>
    <w:p w14:paraId="268F3835" w14:textId="77777777" w:rsidR="005A4B22" w:rsidRDefault="005A4B22" w:rsidP="005A4B22"/>
    <w:p w14:paraId="5F6C1B13" w14:textId="77777777" w:rsidR="005A4B22" w:rsidRDefault="005A4B22" w:rsidP="005A4B22"/>
    <w:p w14:paraId="51578F3A" w14:textId="77777777" w:rsidR="005A4B22" w:rsidRDefault="005A4B22" w:rsidP="005A4B22"/>
    <w:p w14:paraId="271E906B" w14:textId="77777777" w:rsidR="005A4B22" w:rsidRDefault="005A4B22" w:rsidP="005A4B2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A97255F" w14:textId="77777777" w:rsidR="005A4B22" w:rsidRDefault="005A4B22" w:rsidP="005A4B22"/>
    <w:p w14:paraId="738198CE" w14:textId="77777777" w:rsidR="005A4B22" w:rsidRDefault="005A4B22" w:rsidP="005A4B22"/>
    <w:p w14:paraId="4DD01B3C" w14:textId="77777777" w:rsidR="005A4B22" w:rsidRDefault="005A4B22" w:rsidP="005A4B22"/>
    <w:p w14:paraId="43B1A523" w14:textId="77777777" w:rsidR="005A4B22" w:rsidRDefault="005A4B22" w:rsidP="005A4B22"/>
    <w:p w14:paraId="11190F7A" w14:textId="77777777" w:rsidR="005A4B22" w:rsidRDefault="005A4B22" w:rsidP="005A4B22"/>
    <w:p w14:paraId="0973740B" w14:textId="77777777" w:rsidR="005A4B22" w:rsidRDefault="005A4B22" w:rsidP="005A4B22"/>
    <w:p w14:paraId="2D3790BB" w14:textId="77777777" w:rsidR="005A4B22" w:rsidRDefault="005A4B22" w:rsidP="005A4B22"/>
    <w:p w14:paraId="47B81B64" w14:textId="77777777" w:rsidR="005A4B22" w:rsidRDefault="005A4B22" w:rsidP="005A4B22"/>
    <w:p w14:paraId="7CFFB3C6" w14:textId="77777777" w:rsidR="005A4B22" w:rsidRDefault="005A4B22" w:rsidP="005A4B22"/>
    <w:p w14:paraId="78A0BB12" w14:textId="77777777" w:rsidR="005A4B22" w:rsidRDefault="005A4B22" w:rsidP="005A4B22"/>
    <w:p w14:paraId="4935A364" w14:textId="77777777" w:rsidR="005A4B22" w:rsidRDefault="005A4B22" w:rsidP="005A4B22"/>
    <w:p w14:paraId="29CA04ED" w14:textId="77777777" w:rsidR="00442D17" w:rsidRDefault="00442D17"/>
    <w:sectPr w:rsidR="00442D17" w:rsidSect="003B580A">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3C76" w14:textId="77777777" w:rsidR="00EC39AD" w:rsidRDefault="00EC39AD" w:rsidP="005A4B22">
      <w:pPr>
        <w:spacing w:after="0" w:line="240" w:lineRule="auto"/>
      </w:pPr>
      <w:r>
        <w:separator/>
      </w:r>
    </w:p>
  </w:endnote>
  <w:endnote w:type="continuationSeparator" w:id="0">
    <w:p w14:paraId="54613752" w14:textId="77777777" w:rsidR="00EC39AD" w:rsidRDefault="00EC39AD" w:rsidP="005A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8EA9" w14:textId="77777777" w:rsidR="003B580A" w:rsidRPr="000B69FA" w:rsidRDefault="004610D1" w:rsidP="003B580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74EB">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374EB">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E39F" w14:textId="77777777" w:rsidR="003B580A" w:rsidRPr="000B69FA" w:rsidRDefault="004610D1" w:rsidP="003B580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74E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374EB">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D56F" w14:textId="77777777" w:rsidR="00EC39AD" w:rsidRDefault="00EC39AD" w:rsidP="005A4B22">
      <w:pPr>
        <w:spacing w:after="0" w:line="240" w:lineRule="auto"/>
      </w:pPr>
      <w:r>
        <w:separator/>
      </w:r>
    </w:p>
  </w:footnote>
  <w:footnote w:type="continuationSeparator" w:id="0">
    <w:p w14:paraId="2ACFD0AA" w14:textId="77777777" w:rsidR="00EC39AD" w:rsidRDefault="00EC39AD" w:rsidP="005A4B22">
      <w:pPr>
        <w:spacing w:after="0" w:line="240" w:lineRule="auto"/>
      </w:pPr>
      <w:r>
        <w:continuationSeparator/>
      </w:r>
    </w:p>
  </w:footnote>
  <w:footnote w:id="1">
    <w:p w14:paraId="1155B0EB" w14:textId="77777777" w:rsidR="005A4B22" w:rsidRPr="00481AAF" w:rsidRDefault="005A4B22" w:rsidP="005A4B22">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F70ED22" w14:textId="77777777" w:rsidR="005A4B22" w:rsidRPr="00946E1F" w:rsidRDefault="005A4B22" w:rsidP="005A4B22">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E6FF" w14:textId="77777777" w:rsidR="003B580A" w:rsidRDefault="00EC39AD">
    <w:pPr>
      <w:pStyle w:val="Encabezado"/>
    </w:pPr>
    <w:r>
      <w:rPr>
        <w:noProof/>
      </w:rPr>
      <w:pict w14:anchorId="645EA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EEFA" w14:textId="77777777" w:rsidR="003B580A" w:rsidRDefault="00EC39AD">
    <w:pPr>
      <w:pStyle w:val="Encabezado"/>
    </w:pPr>
    <w:r>
      <w:rPr>
        <w:noProof/>
      </w:rPr>
      <w:pict w14:anchorId="1F70B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89.15pt;margin-top:-132.7pt;width:736.5pt;height:960pt;z-index:-251656192;mso-position-horizontal-relative:margin;mso-position-vertical-relative:margin" o:allowincell="f">
          <v:imagedata r:id="rId1" o:title="HOJA RESOLUCIÓN"/>
          <w10:wrap anchorx="margin" anchory="margin"/>
        </v:shape>
      </w:pict>
    </w:r>
  </w:p>
  <w:tbl>
    <w:tblPr>
      <w:tblW w:w="10490" w:type="dxa"/>
      <w:tblInd w:w="-851" w:type="dxa"/>
      <w:tblCellMar>
        <w:left w:w="70" w:type="dxa"/>
        <w:right w:w="70" w:type="dxa"/>
      </w:tblCellMar>
      <w:tblLook w:val="04A0" w:firstRow="1" w:lastRow="0" w:firstColumn="1" w:lastColumn="0" w:noHBand="0" w:noVBand="1"/>
    </w:tblPr>
    <w:tblGrid>
      <w:gridCol w:w="6380"/>
      <w:gridCol w:w="4110"/>
    </w:tblGrid>
    <w:tr w:rsidR="003B580A" w14:paraId="36A49F26" w14:textId="77777777" w:rsidTr="00417BC2">
      <w:trPr>
        <w:trHeight w:val="227"/>
      </w:trPr>
      <w:tc>
        <w:tcPr>
          <w:tcW w:w="6380" w:type="dxa"/>
          <w:hideMark/>
        </w:tcPr>
        <w:p w14:paraId="3B5AD13A" w14:textId="77777777" w:rsidR="003B580A" w:rsidRDefault="004610D1"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0" w:type="dxa"/>
          <w:hideMark/>
        </w:tcPr>
        <w:p w14:paraId="261960D5" w14:textId="4042CEEA" w:rsidR="003B580A" w:rsidRPr="00B4142F" w:rsidRDefault="004610D1" w:rsidP="001C23E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5A4B22">
            <w:rPr>
              <w:rFonts w:ascii="Palatino Linotype" w:hAnsi="Palatino Linotype" w:cs="Arial"/>
              <w:bCs/>
              <w:sz w:val="24"/>
              <w:lang w:eastAsia="es-MX"/>
            </w:rPr>
            <w:t>01</w:t>
          </w:r>
          <w:r>
            <w:rPr>
              <w:rFonts w:ascii="Palatino Linotype" w:hAnsi="Palatino Linotype" w:cs="Arial"/>
              <w:bCs/>
              <w:sz w:val="24"/>
              <w:lang w:eastAsia="es-MX"/>
            </w:rPr>
            <w:t>80/INFOEM/IP/RR/202</w:t>
          </w:r>
          <w:r w:rsidR="005A4B22">
            <w:rPr>
              <w:rFonts w:ascii="Palatino Linotype" w:hAnsi="Palatino Linotype" w:cs="Arial"/>
              <w:bCs/>
              <w:sz w:val="24"/>
              <w:lang w:eastAsia="es-MX"/>
            </w:rPr>
            <w:t>2</w:t>
          </w:r>
        </w:p>
      </w:tc>
    </w:tr>
    <w:tr w:rsidR="000B58DF" w14:paraId="4A7AD545" w14:textId="77777777" w:rsidTr="00417BC2">
      <w:trPr>
        <w:trHeight w:val="242"/>
      </w:trPr>
      <w:tc>
        <w:tcPr>
          <w:tcW w:w="6380" w:type="dxa"/>
          <w:hideMark/>
        </w:tcPr>
        <w:p w14:paraId="647A517D" w14:textId="77777777" w:rsidR="000B58DF" w:rsidRDefault="004610D1" w:rsidP="000B58D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14:paraId="43951CB3" w14:textId="2E96FFF6" w:rsidR="000B58DF" w:rsidRPr="00F06FED" w:rsidRDefault="004610D1" w:rsidP="00B137A3">
          <w:pPr>
            <w:spacing w:after="120" w:line="256" w:lineRule="auto"/>
            <w:ind w:right="214"/>
            <w:jc w:val="right"/>
            <w:rPr>
              <w:rFonts w:ascii="Palatino Linotype" w:hAnsi="Palatino Linotype" w:cs="Arial"/>
            </w:rPr>
          </w:pPr>
          <w:r>
            <w:rPr>
              <w:rFonts w:ascii="Palatino Linotype" w:hAnsi="Palatino Linotype" w:cs="Arial"/>
              <w:szCs w:val="20"/>
            </w:rPr>
            <w:t xml:space="preserve">Ayuntamiento de </w:t>
          </w:r>
          <w:r w:rsidR="005A4B22">
            <w:rPr>
              <w:rFonts w:ascii="Palatino Linotype" w:hAnsi="Palatino Linotype" w:cs="Arial"/>
              <w:szCs w:val="20"/>
            </w:rPr>
            <w:t>Naucalpan de Juárez</w:t>
          </w:r>
        </w:p>
      </w:tc>
    </w:tr>
    <w:tr w:rsidR="000B58DF" w14:paraId="4CABDE34" w14:textId="77777777" w:rsidTr="00417BC2">
      <w:trPr>
        <w:trHeight w:val="342"/>
      </w:trPr>
      <w:tc>
        <w:tcPr>
          <w:tcW w:w="6380" w:type="dxa"/>
          <w:hideMark/>
        </w:tcPr>
        <w:p w14:paraId="65549487" w14:textId="77777777" w:rsidR="000B58DF" w:rsidRDefault="004610D1" w:rsidP="000B58D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0" w:type="dxa"/>
          <w:hideMark/>
        </w:tcPr>
        <w:p w14:paraId="78D2DE6C" w14:textId="77777777" w:rsidR="000B58DF" w:rsidRDefault="004610D1" w:rsidP="000B58D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8784C3A" w14:textId="77777777" w:rsidR="003B580A" w:rsidRDefault="00EC39A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851" w:type="dxa"/>
      <w:tblLayout w:type="fixed"/>
      <w:tblCellMar>
        <w:left w:w="70" w:type="dxa"/>
        <w:right w:w="70" w:type="dxa"/>
      </w:tblCellMar>
      <w:tblLook w:val="04A0" w:firstRow="1" w:lastRow="0" w:firstColumn="1" w:lastColumn="0" w:noHBand="0" w:noVBand="1"/>
    </w:tblPr>
    <w:tblGrid>
      <w:gridCol w:w="6375"/>
      <w:gridCol w:w="4115"/>
    </w:tblGrid>
    <w:tr w:rsidR="003B580A" w14:paraId="2E51F656" w14:textId="77777777" w:rsidTr="00417BC2">
      <w:trPr>
        <w:trHeight w:val="227"/>
      </w:trPr>
      <w:tc>
        <w:tcPr>
          <w:tcW w:w="6375" w:type="dxa"/>
          <w:hideMark/>
        </w:tcPr>
        <w:p w14:paraId="7E983586" w14:textId="77777777" w:rsidR="003B580A" w:rsidRDefault="004610D1"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5" w:type="dxa"/>
          <w:hideMark/>
        </w:tcPr>
        <w:p w14:paraId="304A52A9" w14:textId="55E292D9" w:rsidR="003B580A" w:rsidRPr="00B4142F" w:rsidRDefault="004610D1" w:rsidP="001C23E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5A4B22">
            <w:rPr>
              <w:rFonts w:ascii="Palatino Linotype" w:hAnsi="Palatino Linotype" w:cs="Arial"/>
              <w:bCs/>
              <w:sz w:val="24"/>
              <w:lang w:eastAsia="es-MX"/>
            </w:rPr>
            <w:t>01</w:t>
          </w:r>
          <w:r>
            <w:rPr>
              <w:rFonts w:ascii="Palatino Linotype" w:hAnsi="Palatino Linotype" w:cs="Arial"/>
              <w:bCs/>
              <w:sz w:val="24"/>
              <w:lang w:eastAsia="es-MX"/>
            </w:rPr>
            <w:t>80/INFOEM/IP/RR/202</w:t>
          </w:r>
          <w:r w:rsidR="005A4B22">
            <w:rPr>
              <w:rFonts w:ascii="Palatino Linotype" w:hAnsi="Palatino Linotype" w:cs="Arial"/>
              <w:bCs/>
              <w:sz w:val="24"/>
              <w:lang w:eastAsia="es-MX"/>
            </w:rPr>
            <w:t>2</w:t>
          </w:r>
        </w:p>
      </w:tc>
    </w:tr>
    <w:tr w:rsidR="003B580A" w14:paraId="35CE2D57" w14:textId="77777777" w:rsidTr="00417BC2">
      <w:trPr>
        <w:trHeight w:val="196"/>
      </w:trPr>
      <w:tc>
        <w:tcPr>
          <w:tcW w:w="6375" w:type="dxa"/>
          <w:hideMark/>
        </w:tcPr>
        <w:p w14:paraId="19640C06" w14:textId="77777777" w:rsidR="003B580A" w:rsidRDefault="004610D1"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5" w:type="dxa"/>
          <w:hideMark/>
        </w:tcPr>
        <w:p w14:paraId="2E2E004C" w14:textId="14A497D0" w:rsidR="003B580A" w:rsidRPr="00F06FED" w:rsidRDefault="00750A36" w:rsidP="00555BB2">
          <w:pPr>
            <w:spacing w:after="120" w:line="256" w:lineRule="auto"/>
            <w:ind w:right="214"/>
            <w:jc w:val="right"/>
            <w:rPr>
              <w:rFonts w:ascii="Palatino Linotype" w:hAnsi="Palatino Linotype" w:cs="Arial"/>
            </w:rPr>
          </w:pPr>
          <w:r>
            <w:rPr>
              <w:rFonts w:ascii="Palatino Linotype" w:hAnsi="Palatino Linotype" w:cs="Arial"/>
            </w:rPr>
            <w:t>XXXXXXXXXXXX</w:t>
          </w:r>
        </w:p>
      </w:tc>
    </w:tr>
    <w:tr w:rsidR="003B580A" w14:paraId="47E7EB40" w14:textId="77777777" w:rsidTr="00417BC2">
      <w:trPr>
        <w:trHeight w:val="242"/>
      </w:trPr>
      <w:tc>
        <w:tcPr>
          <w:tcW w:w="6375" w:type="dxa"/>
          <w:hideMark/>
        </w:tcPr>
        <w:p w14:paraId="41AE3241" w14:textId="77777777" w:rsidR="003B580A" w:rsidRDefault="004610D1"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5" w:type="dxa"/>
          <w:hideMark/>
        </w:tcPr>
        <w:p w14:paraId="52CAC4AC" w14:textId="3F6A0D7E" w:rsidR="003B580A" w:rsidRDefault="004610D1" w:rsidP="00B137A3">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5A4B22">
            <w:rPr>
              <w:rFonts w:ascii="Palatino Linotype" w:hAnsi="Palatino Linotype" w:cs="Arial"/>
              <w:szCs w:val="20"/>
            </w:rPr>
            <w:t>Naucalpan de  Juárez</w:t>
          </w:r>
        </w:p>
      </w:tc>
    </w:tr>
    <w:tr w:rsidR="003B580A" w14:paraId="31361745" w14:textId="77777777" w:rsidTr="00417BC2">
      <w:trPr>
        <w:trHeight w:val="342"/>
      </w:trPr>
      <w:tc>
        <w:tcPr>
          <w:tcW w:w="6375" w:type="dxa"/>
          <w:hideMark/>
        </w:tcPr>
        <w:p w14:paraId="2738DE41" w14:textId="77777777" w:rsidR="003B580A" w:rsidRDefault="004610D1" w:rsidP="003B580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5" w:type="dxa"/>
          <w:hideMark/>
        </w:tcPr>
        <w:p w14:paraId="4BB31B96" w14:textId="77777777" w:rsidR="003B580A" w:rsidRDefault="004610D1" w:rsidP="00CB6C3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03277A60" w14:textId="77777777" w:rsidR="003B580A" w:rsidRDefault="00EC39AD">
    <w:pPr>
      <w:pStyle w:val="Encabezado"/>
    </w:pPr>
    <w:r>
      <w:rPr>
        <w:noProof/>
      </w:rPr>
      <w:pict w14:anchorId="42E97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4.3pt;margin-top:-147.2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56C"/>
    <w:multiLevelType w:val="hybridMultilevel"/>
    <w:tmpl w:val="08C6DED6"/>
    <w:lvl w:ilvl="0" w:tplc="BE14A484">
      <w:start w:val="1"/>
      <w:numFmt w:val="decimal"/>
      <w:lvlText w:val="%1."/>
      <w:lvlJc w:val="left"/>
      <w:pPr>
        <w:ind w:left="720" w:hanging="360"/>
      </w:pPr>
      <w:rPr>
        <w:rFonts w:eastAsiaTheme="minorHAnsi"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6C00478"/>
    <w:multiLevelType w:val="hybridMultilevel"/>
    <w:tmpl w:val="45C60D9A"/>
    <w:lvl w:ilvl="0" w:tplc="1084E6F6">
      <w:start w:val="1"/>
      <w:numFmt w:val="decimal"/>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0A2036"/>
    <w:multiLevelType w:val="hybridMultilevel"/>
    <w:tmpl w:val="45C60D9A"/>
    <w:lvl w:ilvl="0" w:tplc="FFFFFFFF">
      <w:start w:val="1"/>
      <w:numFmt w:val="decimal"/>
      <w:lvlText w:val="%1."/>
      <w:lvlJc w:val="left"/>
      <w:pPr>
        <w:ind w:left="720" w:hanging="360"/>
      </w:pPr>
      <w:rPr>
        <w:rFonts w:ascii="Palatino Linotype" w:eastAsiaTheme="minorHAnsi" w:hAnsi="Palatino Linotype"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93801EA"/>
    <w:multiLevelType w:val="hybridMultilevel"/>
    <w:tmpl w:val="59A8E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640DCF"/>
    <w:multiLevelType w:val="hybridMultilevel"/>
    <w:tmpl w:val="D0EC8EE6"/>
    <w:lvl w:ilvl="0" w:tplc="DF4298E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E9A1E99"/>
    <w:multiLevelType w:val="multilevel"/>
    <w:tmpl w:val="668EBEA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22"/>
    <w:rsid w:val="00004299"/>
    <w:rsid w:val="00023590"/>
    <w:rsid w:val="00093ED3"/>
    <w:rsid w:val="001204B2"/>
    <w:rsid w:val="00134765"/>
    <w:rsid w:val="001A10CD"/>
    <w:rsid w:val="001C1B7C"/>
    <w:rsid w:val="001C634E"/>
    <w:rsid w:val="001E1291"/>
    <w:rsid w:val="001F7BAB"/>
    <w:rsid w:val="00214F87"/>
    <w:rsid w:val="0028319D"/>
    <w:rsid w:val="002F3D63"/>
    <w:rsid w:val="00306548"/>
    <w:rsid w:val="00317C2A"/>
    <w:rsid w:val="00420842"/>
    <w:rsid w:val="004345C2"/>
    <w:rsid w:val="00442D17"/>
    <w:rsid w:val="004610D1"/>
    <w:rsid w:val="00492F12"/>
    <w:rsid w:val="004A7812"/>
    <w:rsid w:val="0054272D"/>
    <w:rsid w:val="005A4B22"/>
    <w:rsid w:val="00657184"/>
    <w:rsid w:val="006763A4"/>
    <w:rsid w:val="006A7E17"/>
    <w:rsid w:val="006B2036"/>
    <w:rsid w:val="00750A36"/>
    <w:rsid w:val="00753968"/>
    <w:rsid w:val="007C5CDE"/>
    <w:rsid w:val="008374EB"/>
    <w:rsid w:val="008500D4"/>
    <w:rsid w:val="008B4C8A"/>
    <w:rsid w:val="009177FB"/>
    <w:rsid w:val="009C5695"/>
    <w:rsid w:val="009D6E04"/>
    <w:rsid w:val="00A15710"/>
    <w:rsid w:val="00A42835"/>
    <w:rsid w:val="00A83684"/>
    <w:rsid w:val="00AE7290"/>
    <w:rsid w:val="00B13195"/>
    <w:rsid w:val="00B51C24"/>
    <w:rsid w:val="00B65E87"/>
    <w:rsid w:val="00BE2B87"/>
    <w:rsid w:val="00CE7EF5"/>
    <w:rsid w:val="00CF0FEF"/>
    <w:rsid w:val="00D32B62"/>
    <w:rsid w:val="00D92E79"/>
    <w:rsid w:val="00DD125F"/>
    <w:rsid w:val="00DF0B20"/>
    <w:rsid w:val="00E00B78"/>
    <w:rsid w:val="00E826F4"/>
    <w:rsid w:val="00EC39AD"/>
    <w:rsid w:val="00ED6787"/>
    <w:rsid w:val="00F348E0"/>
    <w:rsid w:val="00F400D3"/>
    <w:rsid w:val="00FD40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B0C5A"/>
  <w15:chartTrackingRefBased/>
  <w15:docId w15:val="{8318C2FC-BF5B-4598-B58E-F9A52CCB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22"/>
  </w:style>
  <w:style w:type="paragraph" w:styleId="Ttulo1">
    <w:name w:val="heading 1"/>
    <w:basedOn w:val="Normal"/>
    <w:next w:val="Normal"/>
    <w:link w:val="Ttulo1Car"/>
    <w:uiPriority w:val="9"/>
    <w:qFormat/>
    <w:rsid w:val="005A4B22"/>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5A4B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4B22"/>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5A4B22"/>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5A4B2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A4B2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A4B2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A4B2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A4B2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4B2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A4B2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A4B2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5A4B22"/>
    <w:rPr>
      <w:color w:val="0563C1" w:themeColor="hyperlink"/>
      <w:u w:val="single"/>
    </w:rPr>
  </w:style>
  <w:style w:type="paragraph" w:styleId="Sinespaciado">
    <w:name w:val="No Spacing"/>
    <w:aliases w:val="Francesa,INAI"/>
    <w:link w:val="SinespaciadoCar"/>
    <w:uiPriority w:val="1"/>
    <w:qFormat/>
    <w:rsid w:val="005A4B2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A4B2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5A4B22"/>
    <w:pPr>
      <w:spacing w:after="120"/>
    </w:pPr>
  </w:style>
  <w:style w:type="character" w:customStyle="1" w:styleId="TextoindependienteCar">
    <w:name w:val="Texto independiente Car"/>
    <w:basedOn w:val="Fuentedeprrafopredeter"/>
    <w:link w:val="Textoindependiente"/>
    <w:uiPriority w:val="99"/>
    <w:rsid w:val="005A4B22"/>
  </w:style>
  <w:style w:type="character" w:styleId="Textoennegrita">
    <w:name w:val="Strong"/>
    <w:basedOn w:val="Fuentedeprrafopredeter"/>
    <w:uiPriority w:val="22"/>
    <w:qFormat/>
    <w:rsid w:val="00023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009959">
      <w:bodyDiv w:val="1"/>
      <w:marLeft w:val="0"/>
      <w:marRight w:val="0"/>
      <w:marTop w:val="0"/>
      <w:marBottom w:val="0"/>
      <w:divBdr>
        <w:top w:val="none" w:sz="0" w:space="0" w:color="auto"/>
        <w:left w:val="none" w:sz="0" w:space="0" w:color="auto"/>
        <w:bottom w:val="none" w:sz="0" w:space="0" w:color="auto"/>
        <w:right w:val="none" w:sz="0" w:space="0" w:color="auto"/>
      </w:divBdr>
    </w:div>
    <w:div w:id="163702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5627</Words>
  <Characters>30952</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MIGUEL</cp:lastModifiedBy>
  <cp:revision>3</cp:revision>
  <dcterms:created xsi:type="dcterms:W3CDTF">2022-04-04T21:09:00Z</dcterms:created>
  <dcterms:modified xsi:type="dcterms:W3CDTF">2022-04-04T21:12:00Z</dcterms:modified>
</cp:coreProperties>
</file>