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0D2DB31" w:rsidR="00EA0165" w:rsidRPr="00946A0E" w:rsidRDefault="00EA0165" w:rsidP="00AC6F5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46A0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46A0E">
        <w:rPr>
          <w:rFonts w:ascii="Palatino Linotype" w:eastAsiaTheme="minorEastAsia" w:hAnsi="Palatino Linotype" w:cstheme="minorBidi"/>
          <w:color w:val="000000" w:themeColor="text1"/>
          <w:lang w:val="es-ES_tradnl"/>
        </w:rPr>
        <w:t xml:space="preserve">n Metepec, Estado </w:t>
      </w:r>
      <w:r w:rsidR="00584663" w:rsidRPr="00946A0E">
        <w:rPr>
          <w:rFonts w:ascii="Palatino Linotype" w:eastAsiaTheme="minorEastAsia" w:hAnsi="Palatino Linotype" w:cstheme="minorBidi"/>
          <w:color w:val="000000" w:themeColor="text1"/>
          <w:lang w:val="es-ES_tradnl"/>
        </w:rPr>
        <w:t>de México; de veintiuno</w:t>
      </w:r>
      <w:r w:rsidR="00D715D9" w:rsidRPr="00946A0E">
        <w:rPr>
          <w:rFonts w:ascii="Palatino Linotype" w:eastAsiaTheme="minorEastAsia" w:hAnsi="Palatino Linotype" w:cstheme="minorBidi"/>
          <w:color w:val="000000" w:themeColor="text1"/>
          <w:lang w:val="es-ES_tradnl"/>
        </w:rPr>
        <w:t xml:space="preserve"> </w:t>
      </w:r>
      <w:r w:rsidRPr="00946A0E">
        <w:rPr>
          <w:rFonts w:ascii="Palatino Linotype" w:eastAsiaTheme="minorEastAsia" w:hAnsi="Palatino Linotype" w:cstheme="minorBidi"/>
          <w:color w:val="000000" w:themeColor="text1"/>
          <w:lang w:val="es-MX"/>
        </w:rPr>
        <w:t>(</w:t>
      </w:r>
      <w:r w:rsidR="00584663" w:rsidRPr="00946A0E">
        <w:rPr>
          <w:rFonts w:ascii="Palatino Linotype" w:eastAsiaTheme="minorEastAsia" w:hAnsi="Palatino Linotype" w:cstheme="minorBidi"/>
          <w:color w:val="000000" w:themeColor="text1"/>
          <w:lang w:val="es-MX"/>
        </w:rPr>
        <w:t>21</w:t>
      </w:r>
      <w:r w:rsidRPr="00946A0E">
        <w:rPr>
          <w:rFonts w:ascii="Palatino Linotype" w:eastAsiaTheme="minorEastAsia" w:hAnsi="Palatino Linotype" w:cstheme="minorBidi"/>
          <w:color w:val="000000" w:themeColor="text1"/>
          <w:lang w:val="es-MX"/>
        </w:rPr>
        <w:t>) de</w:t>
      </w:r>
      <w:r w:rsidR="00584663" w:rsidRPr="00946A0E">
        <w:rPr>
          <w:rFonts w:ascii="Palatino Linotype" w:eastAsiaTheme="minorEastAsia" w:hAnsi="Palatino Linotype" w:cstheme="minorBidi"/>
          <w:color w:val="000000" w:themeColor="text1"/>
          <w:lang w:val="es-MX"/>
        </w:rPr>
        <w:t xml:space="preserve"> septiembre</w:t>
      </w:r>
      <w:r w:rsidR="003135C2" w:rsidRPr="00946A0E">
        <w:rPr>
          <w:rFonts w:ascii="Palatino Linotype" w:eastAsiaTheme="minorEastAsia" w:hAnsi="Palatino Linotype" w:cstheme="minorBidi"/>
          <w:color w:val="000000" w:themeColor="text1"/>
          <w:lang w:val="es-MX"/>
        </w:rPr>
        <w:t xml:space="preserve"> </w:t>
      </w:r>
      <w:r w:rsidR="00F03AFC" w:rsidRPr="00946A0E">
        <w:rPr>
          <w:rFonts w:ascii="Palatino Linotype" w:eastAsiaTheme="minorEastAsia" w:hAnsi="Palatino Linotype" w:cstheme="minorBidi"/>
          <w:color w:val="000000" w:themeColor="text1"/>
          <w:lang w:val="es-MX"/>
        </w:rPr>
        <w:t xml:space="preserve"> </w:t>
      </w:r>
      <w:r w:rsidR="00003CF3" w:rsidRPr="00946A0E">
        <w:rPr>
          <w:rFonts w:ascii="Palatino Linotype" w:eastAsiaTheme="minorEastAsia" w:hAnsi="Palatino Linotype" w:cstheme="minorBidi"/>
          <w:color w:val="000000" w:themeColor="text1"/>
          <w:lang w:val="es-MX"/>
        </w:rPr>
        <w:t>de dos mil veintidós</w:t>
      </w:r>
      <w:r w:rsidRPr="00946A0E">
        <w:rPr>
          <w:rFonts w:ascii="Palatino Linotype" w:eastAsiaTheme="minorEastAsia" w:hAnsi="Palatino Linotype" w:cstheme="minorBidi"/>
          <w:color w:val="000000" w:themeColor="text1"/>
          <w:lang w:val="es-ES_tradnl"/>
        </w:rPr>
        <w:t xml:space="preserve">. </w:t>
      </w:r>
    </w:p>
    <w:p w14:paraId="79BA84B1" w14:textId="68CD9911" w:rsidR="00C36DF2" w:rsidRPr="00946A0E" w:rsidRDefault="00C36DF2" w:rsidP="00AC6F5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46A0E">
        <w:rPr>
          <w:rFonts w:ascii="Palatino Linotype" w:eastAsiaTheme="minorEastAsia" w:hAnsi="Palatino Linotype" w:cstheme="minorBidi"/>
          <w:b/>
          <w:color w:val="000000" w:themeColor="text1"/>
          <w:lang w:val="es-ES_tradnl"/>
        </w:rPr>
        <w:t>VISTO</w:t>
      </w:r>
      <w:r w:rsidRPr="00946A0E">
        <w:rPr>
          <w:rFonts w:ascii="Palatino Linotype" w:eastAsiaTheme="minorEastAsia" w:hAnsi="Palatino Linotype" w:cstheme="minorBidi"/>
          <w:color w:val="000000" w:themeColor="text1"/>
          <w:lang w:val="es-ES_tradnl"/>
        </w:rPr>
        <w:t xml:space="preserve"> el expediente electrónico formado con motivo del recurso de revisión</w:t>
      </w:r>
      <w:r w:rsidRPr="00946A0E">
        <w:rPr>
          <w:rFonts w:ascii="Palatino Linotype" w:eastAsiaTheme="minorEastAsia" w:hAnsi="Palatino Linotype" w:cstheme="minorBidi"/>
          <w:b/>
          <w:bCs/>
          <w:color w:val="000000" w:themeColor="text1"/>
        </w:rPr>
        <w:t> </w:t>
      </w:r>
      <w:r w:rsidR="00584663" w:rsidRPr="00946A0E">
        <w:rPr>
          <w:rFonts w:ascii="Palatino Linotype" w:eastAsiaTheme="minorEastAsia" w:hAnsi="Palatino Linotype" w:cstheme="minorBidi"/>
          <w:b/>
          <w:bCs/>
          <w:color w:val="000000" w:themeColor="text1"/>
        </w:rPr>
        <w:t>12043/INFOEM/IP/RR/2022</w:t>
      </w:r>
      <w:r w:rsidRPr="00946A0E">
        <w:rPr>
          <w:rFonts w:ascii="Palatino Linotype" w:eastAsiaTheme="minorEastAsia" w:hAnsi="Palatino Linotype" w:cstheme="minorBidi"/>
          <w:b/>
          <w:bCs/>
          <w:color w:val="000000" w:themeColor="text1"/>
        </w:rPr>
        <w:t xml:space="preserve">, </w:t>
      </w:r>
      <w:r w:rsidR="00AA72D5" w:rsidRPr="00946A0E">
        <w:rPr>
          <w:rFonts w:ascii="Palatino Linotype" w:eastAsiaTheme="minorEastAsia" w:hAnsi="Palatino Linotype" w:cstheme="minorBidi"/>
          <w:color w:val="000000" w:themeColor="text1"/>
          <w:lang w:val="es-ES_tradnl"/>
        </w:rPr>
        <w:t xml:space="preserve">promovido por </w:t>
      </w:r>
      <w:r w:rsidR="00AA72D5" w:rsidRPr="00946A0E">
        <w:rPr>
          <w:rFonts w:ascii="Palatino Linotype" w:eastAsiaTheme="minorEastAsia" w:hAnsi="Palatino Linotype" w:cstheme="minorBidi"/>
          <w:b/>
          <w:color w:val="000000" w:themeColor="text1"/>
          <w:lang w:val="es-ES_tradnl"/>
        </w:rPr>
        <w:t xml:space="preserve">- - - </w:t>
      </w:r>
      <w:r w:rsidRPr="00946A0E">
        <w:rPr>
          <w:rFonts w:ascii="Palatino Linotype" w:eastAsiaTheme="minorEastAsia" w:hAnsi="Palatino Linotype" w:cstheme="minorBidi"/>
          <w:color w:val="000000" w:themeColor="text1"/>
          <w:lang w:val="es-ES_tradnl"/>
        </w:rPr>
        <w:t xml:space="preserve">en su calidad de </w:t>
      </w:r>
      <w:r w:rsidRPr="00946A0E">
        <w:rPr>
          <w:rFonts w:ascii="Palatino Linotype" w:eastAsiaTheme="minorEastAsia" w:hAnsi="Palatino Linotype" w:cstheme="minorBidi"/>
          <w:b/>
          <w:color w:val="000000" w:themeColor="text1"/>
          <w:lang w:val="es-ES_tradnl"/>
        </w:rPr>
        <w:t>RECURRENTE</w:t>
      </w:r>
      <w:r w:rsidRPr="00946A0E">
        <w:rPr>
          <w:rFonts w:ascii="Palatino Linotype" w:eastAsiaTheme="minorEastAsia" w:hAnsi="Palatino Linotype" w:cstheme="minorBidi"/>
          <w:color w:val="000000" w:themeColor="text1"/>
          <w:lang w:val="es-ES_tradnl"/>
        </w:rPr>
        <w:t>, en contra de la respue</w:t>
      </w:r>
      <w:r w:rsidR="00861CF9" w:rsidRPr="00946A0E">
        <w:rPr>
          <w:rFonts w:ascii="Palatino Linotype" w:eastAsiaTheme="minorEastAsia" w:hAnsi="Palatino Linotype" w:cstheme="minorBidi"/>
          <w:color w:val="000000" w:themeColor="text1"/>
          <w:lang w:val="es-ES_tradnl"/>
        </w:rPr>
        <w:t>sta del</w:t>
      </w:r>
      <w:r w:rsidRPr="00946A0E">
        <w:rPr>
          <w:rFonts w:ascii="Palatino Linotype" w:eastAsiaTheme="minorEastAsia" w:hAnsi="Palatino Linotype" w:cstheme="minorBidi"/>
          <w:color w:val="000000" w:themeColor="text1"/>
          <w:lang w:val="es-ES_tradnl"/>
        </w:rPr>
        <w:t xml:space="preserve"> </w:t>
      </w:r>
      <w:r w:rsidR="00584663" w:rsidRPr="00946A0E">
        <w:rPr>
          <w:rFonts w:ascii="Palatino Linotype" w:eastAsiaTheme="minorEastAsia" w:hAnsi="Palatino Linotype" w:cstheme="minorBidi"/>
          <w:b/>
          <w:color w:val="000000" w:themeColor="text1"/>
          <w:lang w:val="es-ES_tradnl"/>
        </w:rPr>
        <w:t>Ayuntamiento de Atlacomulco</w:t>
      </w:r>
      <w:r w:rsidR="004D3F79" w:rsidRPr="00946A0E">
        <w:rPr>
          <w:rFonts w:ascii="Palatino Linotype" w:eastAsiaTheme="minorEastAsia" w:hAnsi="Palatino Linotype" w:cstheme="minorBidi"/>
          <w:b/>
          <w:bCs/>
          <w:color w:val="000000" w:themeColor="text1"/>
        </w:rPr>
        <w:t xml:space="preserve"> </w:t>
      </w:r>
      <w:r w:rsidRPr="00946A0E">
        <w:rPr>
          <w:rFonts w:ascii="Palatino Linotype" w:eastAsiaTheme="minorEastAsia" w:hAnsi="Palatino Linotype" w:cstheme="minorBidi"/>
          <w:color w:val="000000" w:themeColor="text1"/>
          <w:lang w:val="es-ES_tradnl"/>
        </w:rPr>
        <w:t>en lo</w:t>
      </w:r>
      <w:r w:rsidRPr="00946A0E">
        <w:rPr>
          <w:rFonts w:ascii="Palatino Linotype" w:eastAsiaTheme="minorEastAsia" w:hAnsi="Palatino Linotype" w:cstheme="minorBidi"/>
          <w:b/>
          <w:color w:val="000000" w:themeColor="text1"/>
          <w:lang w:val="es-ES_tradnl"/>
        </w:rPr>
        <w:t xml:space="preserve"> </w:t>
      </w:r>
      <w:r w:rsidRPr="00946A0E">
        <w:rPr>
          <w:rFonts w:ascii="Palatino Linotype" w:eastAsiaTheme="minorEastAsia" w:hAnsi="Palatino Linotype" w:cstheme="minorBidi"/>
          <w:color w:val="000000" w:themeColor="text1"/>
          <w:lang w:val="es-ES_tradnl"/>
        </w:rPr>
        <w:t>sucesivo el</w:t>
      </w:r>
      <w:r w:rsidRPr="00946A0E">
        <w:rPr>
          <w:rFonts w:ascii="Palatino Linotype" w:eastAsiaTheme="minorEastAsia" w:hAnsi="Palatino Linotype" w:cstheme="minorBidi"/>
          <w:b/>
          <w:color w:val="000000" w:themeColor="text1"/>
          <w:lang w:val="es-ES_tradnl"/>
        </w:rPr>
        <w:t xml:space="preserve"> SUJETO OBLIGADO, </w:t>
      </w:r>
      <w:r w:rsidRPr="00946A0E">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946A0E" w:rsidRDefault="00EA0165" w:rsidP="00AC6F5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946A0E">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EA15C02" w:rsidR="00707416" w:rsidRPr="00946A0E" w:rsidRDefault="00EA0165" w:rsidP="00AC6F5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El</w:t>
      </w:r>
      <w:r w:rsidR="00AA72D5" w:rsidRPr="00946A0E">
        <w:rPr>
          <w:rFonts w:ascii="Palatino Linotype" w:eastAsia="Calibri" w:hAnsi="Palatino Linotype" w:cs="Arial"/>
          <w:color w:val="000000" w:themeColor="text1"/>
        </w:rPr>
        <w:t xml:space="preserve"> uno</w:t>
      </w:r>
      <w:r w:rsidR="00D715D9" w:rsidRPr="00946A0E">
        <w:rPr>
          <w:rFonts w:ascii="Palatino Linotype" w:eastAsia="Calibri" w:hAnsi="Palatino Linotype" w:cs="Arial"/>
          <w:color w:val="000000" w:themeColor="text1"/>
        </w:rPr>
        <w:t xml:space="preserve"> </w:t>
      </w:r>
      <w:r w:rsidRPr="00946A0E">
        <w:rPr>
          <w:rFonts w:ascii="Palatino Linotype" w:eastAsia="Calibri" w:hAnsi="Palatino Linotype" w:cs="Arial"/>
          <w:color w:val="000000" w:themeColor="text1"/>
        </w:rPr>
        <w:t>(</w:t>
      </w:r>
      <w:r w:rsidR="00AA72D5" w:rsidRPr="00946A0E">
        <w:rPr>
          <w:rFonts w:ascii="Palatino Linotype" w:eastAsia="Calibri" w:hAnsi="Palatino Linotype" w:cs="Arial"/>
          <w:color w:val="000000" w:themeColor="text1"/>
        </w:rPr>
        <w:t>0</w:t>
      </w:r>
      <w:r w:rsidR="00D715D9" w:rsidRPr="00946A0E">
        <w:rPr>
          <w:rFonts w:ascii="Palatino Linotype" w:eastAsia="Calibri" w:hAnsi="Palatino Linotype" w:cs="Arial"/>
          <w:color w:val="000000" w:themeColor="text1"/>
        </w:rPr>
        <w:t>1</w:t>
      </w:r>
      <w:r w:rsidRPr="00946A0E">
        <w:rPr>
          <w:rFonts w:ascii="Palatino Linotype" w:eastAsia="Calibri" w:hAnsi="Palatino Linotype" w:cs="Arial"/>
          <w:color w:val="000000" w:themeColor="text1"/>
        </w:rPr>
        <w:t>) de</w:t>
      </w:r>
      <w:r w:rsidR="00AA72D5" w:rsidRPr="00946A0E">
        <w:rPr>
          <w:rFonts w:ascii="Palatino Linotype" w:eastAsia="Calibri" w:hAnsi="Palatino Linotype" w:cs="Arial"/>
          <w:color w:val="000000" w:themeColor="text1"/>
        </w:rPr>
        <w:t xml:space="preserve"> junio </w:t>
      </w:r>
      <w:r w:rsidRPr="00946A0E">
        <w:rPr>
          <w:rFonts w:ascii="Palatino Linotype" w:eastAsia="Calibri" w:hAnsi="Palatino Linotype" w:cs="Arial"/>
          <w:color w:val="000000" w:themeColor="text1"/>
        </w:rPr>
        <w:t xml:space="preserve">de dos mil </w:t>
      </w:r>
      <w:r w:rsidR="003915BA" w:rsidRPr="00946A0E">
        <w:rPr>
          <w:rFonts w:ascii="Palatino Linotype" w:eastAsia="Calibri" w:hAnsi="Palatino Linotype" w:cs="Arial"/>
          <w:color w:val="000000" w:themeColor="text1"/>
        </w:rPr>
        <w:t>veintidós</w:t>
      </w:r>
      <w:r w:rsidRPr="00946A0E">
        <w:rPr>
          <w:rFonts w:ascii="Palatino Linotype" w:eastAsia="Calibri" w:hAnsi="Palatino Linotype" w:cs="Arial"/>
          <w:color w:val="000000" w:themeColor="text1"/>
        </w:rPr>
        <w:t xml:space="preserve">, </w:t>
      </w:r>
      <w:r w:rsidRPr="00946A0E">
        <w:rPr>
          <w:rFonts w:ascii="Palatino Linotype" w:eastAsiaTheme="minorEastAsia" w:hAnsi="Palatino Linotype" w:cstheme="minorBidi"/>
          <w:color w:val="000000" w:themeColor="text1"/>
          <w:lang w:val="es-ES_tradnl"/>
        </w:rPr>
        <w:t>el particular presentó</w:t>
      </w:r>
      <w:r w:rsidRPr="00946A0E">
        <w:rPr>
          <w:rFonts w:ascii="Palatino Linotype" w:eastAsiaTheme="minorEastAsia" w:hAnsi="Palatino Linotype" w:cstheme="minorBidi"/>
          <w:b/>
          <w:color w:val="000000" w:themeColor="text1"/>
          <w:lang w:val="es-ES_tradnl"/>
        </w:rPr>
        <w:t xml:space="preserve"> </w:t>
      </w:r>
      <w:r w:rsidR="00936BED" w:rsidRPr="00946A0E">
        <w:rPr>
          <w:rFonts w:ascii="Palatino Linotype" w:eastAsiaTheme="minorEastAsia" w:hAnsi="Palatino Linotype" w:cstheme="minorBidi"/>
          <w:bCs/>
          <w:color w:val="000000" w:themeColor="text1"/>
          <w:lang w:val="es-ES_tradnl"/>
        </w:rPr>
        <w:t>a través de</w:t>
      </w:r>
      <w:r w:rsidR="00923BD9" w:rsidRPr="00946A0E">
        <w:rPr>
          <w:rFonts w:ascii="Palatino Linotype" w:eastAsiaTheme="minorEastAsia" w:hAnsi="Palatino Linotype" w:cstheme="minorBidi"/>
          <w:bCs/>
          <w:color w:val="000000" w:themeColor="text1"/>
          <w:lang w:val="es-ES_tradnl"/>
        </w:rPr>
        <w:t>l</w:t>
      </w:r>
      <w:r w:rsidR="00923BD9" w:rsidRPr="00946A0E">
        <w:rPr>
          <w:rFonts w:ascii="Palatino Linotype" w:eastAsia="Calibri" w:hAnsi="Palatino Linotype" w:cs="Arial"/>
          <w:color w:val="000000" w:themeColor="text1"/>
        </w:rPr>
        <w:t xml:space="preserve"> </w:t>
      </w:r>
      <w:r w:rsidR="00923BD9" w:rsidRPr="00946A0E">
        <w:rPr>
          <w:rFonts w:ascii="Palatino Linotype" w:eastAsiaTheme="minorEastAsia" w:hAnsi="Palatino Linotype" w:cstheme="minorBidi"/>
          <w:bCs/>
          <w:color w:val="000000" w:themeColor="text1"/>
        </w:rPr>
        <w:t xml:space="preserve">Sistema de Acceso a la Información Mexiquense </w:t>
      </w:r>
      <w:r w:rsidR="00923BD9" w:rsidRPr="00946A0E">
        <w:rPr>
          <w:rFonts w:ascii="Palatino Linotype" w:eastAsiaTheme="minorEastAsia" w:hAnsi="Palatino Linotype" w:cstheme="minorBidi"/>
          <w:b/>
          <w:bCs/>
          <w:color w:val="000000" w:themeColor="text1"/>
        </w:rPr>
        <w:t>(SAIMEX)</w:t>
      </w:r>
      <w:r w:rsidRPr="00946A0E">
        <w:rPr>
          <w:rFonts w:ascii="Palatino Linotype" w:eastAsia="Calibri" w:hAnsi="Palatino Linotype" w:cs="Arial"/>
          <w:b/>
          <w:color w:val="000000" w:themeColor="text1"/>
        </w:rPr>
        <w:t xml:space="preserve">, </w:t>
      </w:r>
      <w:r w:rsidRPr="00946A0E">
        <w:rPr>
          <w:rFonts w:ascii="Palatino Linotype" w:eastAsia="Calibri" w:hAnsi="Palatino Linotype" w:cs="Arial"/>
          <w:color w:val="000000" w:themeColor="text1"/>
        </w:rPr>
        <w:t>la solicitud de información pública registrada con el número</w:t>
      </w:r>
      <w:r w:rsidR="00DD02B8" w:rsidRPr="00946A0E">
        <w:rPr>
          <w:rFonts w:ascii="Palatino Linotype" w:eastAsia="Calibri" w:hAnsi="Palatino Linotype" w:cs="Arial"/>
          <w:color w:val="000000" w:themeColor="text1"/>
        </w:rPr>
        <w:t xml:space="preserve"> </w:t>
      </w:r>
      <w:r w:rsidR="00AA72D5" w:rsidRPr="00946A0E">
        <w:rPr>
          <w:rFonts w:ascii="Palatino Linotype" w:eastAsia="Calibri" w:hAnsi="Palatino Linotype" w:cs="Arial"/>
          <w:b/>
          <w:bCs/>
          <w:color w:val="000000" w:themeColor="text1"/>
        </w:rPr>
        <w:t>00269/ATLACOM/IP/2022</w:t>
      </w:r>
      <w:r w:rsidRPr="00946A0E">
        <w:rPr>
          <w:rFonts w:ascii="Palatino Linotype" w:eastAsiaTheme="minorEastAsia" w:hAnsi="Palatino Linotype" w:cstheme="minorBidi"/>
          <w:b/>
          <w:bCs/>
          <w:color w:val="000000" w:themeColor="text1"/>
          <w:lang w:val="es-ES_tradnl"/>
        </w:rPr>
        <w:t>,</w:t>
      </w:r>
      <w:r w:rsidRPr="00946A0E">
        <w:rPr>
          <w:rFonts w:ascii="Palatino Linotype" w:eastAsia="Calibri" w:hAnsi="Palatino Linotype" w:cs="Arial"/>
          <w:color w:val="000000" w:themeColor="text1"/>
        </w:rPr>
        <w:t xml:space="preserve"> mediante la cual requirió:</w:t>
      </w:r>
    </w:p>
    <w:p w14:paraId="119BF7E0" w14:textId="17885BE7" w:rsidR="00EA0165" w:rsidRPr="00946A0E" w:rsidRDefault="00EA0165" w:rsidP="00AC6F54">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946A0E">
        <w:rPr>
          <w:rFonts w:ascii="Palatino Linotype" w:eastAsiaTheme="minorEastAsia" w:hAnsi="Palatino Linotype" w:cstheme="minorBidi"/>
          <w:i/>
          <w:color w:val="000000" w:themeColor="text1"/>
          <w:lang w:val="es-ES_tradnl"/>
        </w:rPr>
        <w:t>“</w:t>
      </w:r>
      <w:r w:rsidR="00AA72D5" w:rsidRPr="00946A0E">
        <w:rPr>
          <w:rFonts w:ascii="Palatino Linotype" w:eastAsiaTheme="minorEastAsia" w:hAnsi="Palatino Linotype" w:cstheme="minorBidi"/>
          <w:i/>
          <w:color w:val="000000" w:themeColor="text1"/>
          <w:lang w:val="es-ES_tradnl"/>
        </w:rPr>
        <w:t>solicito las listas del checador firmadas, desde el año 2018 a la fecha</w:t>
      </w:r>
      <w:r w:rsidRPr="00946A0E">
        <w:rPr>
          <w:rFonts w:ascii="Palatino Linotype" w:eastAsiaTheme="minorEastAsia" w:hAnsi="Palatino Linotype" w:cstheme="minorBidi"/>
          <w:i/>
          <w:color w:val="000000" w:themeColor="text1"/>
          <w:lang w:val="es-ES_tradnl"/>
        </w:rPr>
        <w:t xml:space="preserve">” </w:t>
      </w:r>
      <w:r w:rsidRPr="00946A0E">
        <w:rPr>
          <w:rFonts w:ascii="Palatino Linotype" w:eastAsiaTheme="minorEastAsia" w:hAnsi="Palatino Linotype" w:cstheme="minorBidi"/>
          <w:color w:val="000000" w:themeColor="text1"/>
          <w:lang w:val="es-ES_tradnl"/>
        </w:rPr>
        <w:t>(Sic).</w:t>
      </w:r>
    </w:p>
    <w:p w14:paraId="1046CCE1" w14:textId="304A6F03" w:rsidR="00A415DB" w:rsidRPr="00946A0E" w:rsidRDefault="00A415DB" w:rsidP="00AC6F5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042E3E13" w:rsidR="00DD02B8" w:rsidRPr="00946A0E" w:rsidRDefault="00923BD9" w:rsidP="00AC6F5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46A0E">
        <w:rPr>
          <w:rFonts w:ascii="Palatino Linotype" w:hAnsi="Palatino Linotype" w:cs="Arial"/>
        </w:rPr>
        <w:t>Se hace constar que se señaló como modalidad de entrega de la información</w:t>
      </w:r>
      <w:r w:rsidRPr="00946A0E">
        <w:rPr>
          <w:rFonts w:ascii="Palatino Linotype" w:hAnsi="Palatino Linotype" w:cs="Arial"/>
          <w:b/>
        </w:rPr>
        <w:t>:</w:t>
      </w:r>
      <w:r w:rsidRPr="00946A0E">
        <w:rPr>
          <w:rFonts w:ascii="Palatino Linotype" w:hAnsi="Palatino Linotype" w:cs="Arial"/>
        </w:rPr>
        <w:t xml:space="preserve"> </w:t>
      </w:r>
      <w:r w:rsidRPr="00946A0E">
        <w:rPr>
          <w:rFonts w:ascii="Palatino Linotype" w:hAnsi="Palatino Linotype" w:cs="Arial"/>
          <w:b/>
        </w:rPr>
        <w:t>A través del SAIMEX.</w:t>
      </w:r>
    </w:p>
    <w:p w14:paraId="2092A427" w14:textId="77777777" w:rsidR="00DD02B8" w:rsidRPr="00946A0E" w:rsidRDefault="00DD02B8" w:rsidP="00AC6F5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48EE08C5" w:rsidR="002B2B24" w:rsidRPr="00946A0E" w:rsidRDefault="00AA72D5" w:rsidP="00AC6F54">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46A0E">
        <w:rPr>
          <w:rFonts w:ascii="Palatino Linotype" w:eastAsiaTheme="minorEastAsia" w:hAnsi="Palatino Linotype" w:cstheme="minorBidi"/>
          <w:color w:val="000000" w:themeColor="text1"/>
          <w:lang w:val="es-ES_tradnl"/>
        </w:rPr>
        <w:t>El veintitrés (2</w:t>
      </w:r>
      <w:r w:rsidR="00D715D9" w:rsidRPr="00946A0E">
        <w:rPr>
          <w:rFonts w:ascii="Palatino Linotype" w:eastAsiaTheme="minorEastAsia" w:hAnsi="Palatino Linotype" w:cstheme="minorBidi"/>
          <w:color w:val="000000" w:themeColor="text1"/>
          <w:lang w:val="es-ES_tradnl"/>
        </w:rPr>
        <w:t>3</w:t>
      </w:r>
      <w:r w:rsidR="00BA3CDE" w:rsidRPr="00946A0E">
        <w:rPr>
          <w:rFonts w:ascii="Palatino Linotype" w:eastAsiaTheme="minorEastAsia" w:hAnsi="Palatino Linotype" w:cstheme="minorBidi"/>
          <w:color w:val="000000" w:themeColor="text1"/>
          <w:lang w:val="es-ES_tradnl"/>
        </w:rPr>
        <w:t>) de</w:t>
      </w:r>
      <w:r w:rsidRPr="00946A0E">
        <w:rPr>
          <w:rFonts w:ascii="Palatino Linotype" w:eastAsiaTheme="minorEastAsia" w:hAnsi="Palatino Linotype" w:cstheme="minorBidi"/>
          <w:color w:val="000000" w:themeColor="text1"/>
          <w:lang w:val="es-ES_tradnl"/>
        </w:rPr>
        <w:t xml:space="preserve"> junio </w:t>
      </w:r>
      <w:r w:rsidR="003915BA" w:rsidRPr="00946A0E">
        <w:rPr>
          <w:rFonts w:ascii="Palatino Linotype" w:eastAsiaTheme="minorEastAsia" w:hAnsi="Palatino Linotype" w:cstheme="minorBidi"/>
          <w:color w:val="000000" w:themeColor="text1"/>
          <w:lang w:val="es-ES_tradnl"/>
        </w:rPr>
        <w:t>de dos mil veintidós</w:t>
      </w:r>
      <w:r w:rsidR="00EA0165" w:rsidRPr="00946A0E">
        <w:rPr>
          <w:rFonts w:ascii="Palatino Linotype" w:eastAsiaTheme="minorEastAsia" w:hAnsi="Palatino Linotype" w:cstheme="minorBidi"/>
          <w:color w:val="000000" w:themeColor="text1"/>
          <w:lang w:val="es-ES_tradnl"/>
        </w:rPr>
        <w:t xml:space="preserve">, el </w:t>
      </w:r>
      <w:r w:rsidR="00EA0165" w:rsidRPr="00946A0E">
        <w:rPr>
          <w:rFonts w:ascii="Palatino Linotype" w:eastAsiaTheme="minorEastAsia" w:hAnsi="Palatino Linotype" w:cstheme="minorBidi"/>
          <w:b/>
          <w:color w:val="000000" w:themeColor="text1"/>
          <w:lang w:val="es-ES_tradnl"/>
        </w:rPr>
        <w:t>SUJETO OBLIGADO</w:t>
      </w:r>
      <w:r w:rsidR="00EA0165" w:rsidRPr="00946A0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46A0E" w:rsidRDefault="00D01CEF" w:rsidP="00AC6F5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6C0BC88" w14:textId="77777777" w:rsidR="00AA72D5" w:rsidRPr="00946A0E" w:rsidRDefault="00EA016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lastRenderedPageBreak/>
        <w:t>“</w:t>
      </w:r>
      <w:r w:rsidR="00AA72D5" w:rsidRPr="00946A0E">
        <w:rPr>
          <w:rFonts w:ascii="Palatino Linotype" w:eastAsiaTheme="minorEastAsia" w:hAnsi="Palatino Linotype" w:cstheme="minorBidi"/>
          <w:i/>
          <w:noProof/>
          <w:color w:val="000000" w:themeColor="text1"/>
          <w:lang w:val="es-MX" w:eastAsia="es-MX"/>
        </w:rPr>
        <w:t>Atlacomulco, México a 23 de Junio de 2022</w:t>
      </w:r>
    </w:p>
    <w:p w14:paraId="1B0D7650" w14:textId="77777777" w:rsidR="00AA72D5" w:rsidRPr="00946A0E" w:rsidRDefault="00AA72D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Nombre del solicitante: C. Solicitante</w:t>
      </w:r>
    </w:p>
    <w:p w14:paraId="6E80AAC9" w14:textId="77777777" w:rsidR="00AA72D5" w:rsidRPr="00946A0E" w:rsidRDefault="00AA72D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Folio de la solicitud: 00269/ATLACOM/IP/2022</w:t>
      </w:r>
    </w:p>
    <w:p w14:paraId="20C3DA70" w14:textId="77777777" w:rsidR="00AA72D5" w:rsidRPr="00946A0E" w:rsidRDefault="00AA72D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924C50C" w14:textId="77777777" w:rsidR="00AA72D5" w:rsidRPr="00946A0E" w:rsidRDefault="00AA72D5" w:rsidP="00AC6F5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9FB91B" w14:textId="77777777" w:rsidR="00AA72D5" w:rsidRPr="00946A0E" w:rsidRDefault="00AA72D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2A84A14" w14:textId="77777777" w:rsidR="00AA72D5" w:rsidRPr="00946A0E" w:rsidRDefault="00AA72D5" w:rsidP="00AC6F5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esta contemplada en los causales establecidos en el artículo 179, incisos I AL XIV. Sin otro particular de momento, quedo atenta.</w:t>
      </w:r>
    </w:p>
    <w:p w14:paraId="4E8D000C" w14:textId="77777777" w:rsidR="00AA72D5" w:rsidRPr="00946A0E" w:rsidRDefault="00AA72D5" w:rsidP="00AC6F5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D2ED09C" w14:textId="77777777" w:rsidR="00AA72D5" w:rsidRPr="00946A0E" w:rsidRDefault="00AA72D5" w:rsidP="00AC6F54">
      <w:pPr>
        <w:spacing w:line="360" w:lineRule="auto"/>
        <w:ind w:left="567" w:right="567"/>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ATENTAMENTE</w:t>
      </w:r>
    </w:p>
    <w:p w14:paraId="3FD7499C" w14:textId="4805C783" w:rsidR="00D01CEF" w:rsidRPr="00946A0E" w:rsidRDefault="00AA72D5" w:rsidP="00AC6F54">
      <w:pPr>
        <w:spacing w:line="360" w:lineRule="auto"/>
        <w:ind w:left="567" w:right="567"/>
        <w:rPr>
          <w:rFonts w:ascii="Palatino Linotype" w:eastAsiaTheme="minorEastAsia" w:hAnsi="Palatino Linotype" w:cstheme="minorBidi"/>
          <w:i/>
          <w:noProof/>
          <w:color w:val="000000" w:themeColor="text1"/>
          <w:lang w:val="es-MX" w:eastAsia="es-MX"/>
        </w:rPr>
      </w:pPr>
      <w:r w:rsidRPr="00946A0E">
        <w:rPr>
          <w:rFonts w:ascii="Palatino Linotype" w:eastAsiaTheme="minorEastAsia" w:hAnsi="Palatino Linotype" w:cstheme="minorBidi"/>
          <w:i/>
          <w:noProof/>
          <w:color w:val="000000" w:themeColor="text1"/>
          <w:lang w:val="es-MX" w:eastAsia="es-MX"/>
        </w:rPr>
        <w:t>L.A.I KARLA KARINA TÉLLEZ LARA</w:t>
      </w:r>
      <w:r w:rsidR="001A0598" w:rsidRPr="00946A0E">
        <w:rPr>
          <w:rFonts w:ascii="Palatino Linotype" w:eastAsiaTheme="minorEastAsia" w:hAnsi="Palatino Linotype" w:cstheme="minorBidi"/>
          <w:i/>
          <w:noProof/>
          <w:color w:val="000000" w:themeColor="text1"/>
          <w:lang w:val="es-MX" w:eastAsia="es-MX"/>
        </w:rPr>
        <w:t>” (Sic)</w:t>
      </w:r>
    </w:p>
    <w:p w14:paraId="7F7BAB7C" w14:textId="77777777" w:rsidR="00E3070E" w:rsidRPr="00946A0E" w:rsidRDefault="00E3070E" w:rsidP="00AC6F54">
      <w:pPr>
        <w:spacing w:line="360" w:lineRule="auto"/>
        <w:ind w:left="567" w:right="567"/>
        <w:rPr>
          <w:rFonts w:ascii="Palatino Linotype" w:eastAsiaTheme="minorEastAsia" w:hAnsi="Palatino Linotype" w:cstheme="minorBidi"/>
          <w:i/>
          <w:noProof/>
          <w:color w:val="000000" w:themeColor="text1"/>
          <w:lang w:val="es-MX" w:eastAsia="es-MX"/>
        </w:rPr>
      </w:pPr>
    </w:p>
    <w:p w14:paraId="0675B56F" w14:textId="605E5EE4" w:rsidR="00C36DF2" w:rsidRPr="00946A0E" w:rsidRDefault="00EA0165" w:rsidP="00AC6F54">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46A0E">
        <w:rPr>
          <w:rFonts w:ascii="Palatino Linotype" w:eastAsiaTheme="minorEastAsia" w:hAnsi="Palatino Linotype" w:cstheme="minorBidi"/>
          <w:color w:val="000000" w:themeColor="text1"/>
          <w:lang w:val="es-ES_tradnl"/>
        </w:rPr>
        <w:t xml:space="preserve">Asimismo, el </w:t>
      </w:r>
      <w:r w:rsidRPr="00946A0E">
        <w:rPr>
          <w:rFonts w:ascii="Palatino Linotype" w:eastAsiaTheme="minorEastAsia" w:hAnsi="Palatino Linotype" w:cstheme="minorBidi"/>
          <w:b/>
          <w:bCs/>
          <w:color w:val="000000" w:themeColor="text1"/>
          <w:lang w:val="es-ES_tradnl"/>
        </w:rPr>
        <w:t>SUJETO OBLIGADO</w:t>
      </w:r>
      <w:r w:rsidRPr="00946A0E">
        <w:rPr>
          <w:rFonts w:ascii="Palatino Linotype" w:eastAsiaTheme="minorEastAsia" w:hAnsi="Palatino Linotype" w:cstheme="minorBidi"/>
          <w:color w:val="000000" w:themeColor="text1"/>
          <w:lang w:val="es-ES_tradnl"/>
        </w:rPr>
        <w:t xml:space="preserve"> adjuntó a su respuesta </w:t>
      </w:r>
      <w:r w:rsidR="009B5F4C" w:rsidRPr="00946A0E">
        <w:rPr>
          <w:rFonts w:ascii="Palatino Linotype" w:eastAsiaTheme="minorEastAsia" w:hAnsi="Palatino Linotype" w:cstheme="minorBidi"/>
          <w:color w:val="000000" w:themeColor="text1"/>
          <w:lang w:val="es-ES_tradnl"/>
        </w:rPr>
        <w:t xml:space="preserve">los </w:t>
      </w:r>
      <w:r w:rsidR="00F11AAF" w:rsidRPr="00946A0E">
        <w:rPr>
          <w:rFonts w:ascii="Palatino Linotype" w:eastAsiaTheme="minorEastAsia" w:hAnsi="Palatino Linotype" w:cstheme="minorBidi"/>
          <w:color w:val="000000" w:themeColor="text1"/>
          <w:lang w:val="es-ES_tradnl"/>
        </w:rPr>
        <w:t>archivo</w:t>
      </w:r>
      <w:r w:rsidR="009B5F4C" w:rsidRPr="00946A0E">
        <w:rPr>
          <w:rFonts w:ascii="Palatino Linotype" w:eastAsiaTheme="minorEastAsia" w:hAnsi="Palatino Linotype" w:cstheme="minorBidi"/>
          <w:color w:val="000000" w:themeColor="text1"/>
          <w:lang w:val="es-ES_tradnl"/>
        </w:rPr>
        <w:t>s</w:t>
      </w:r>
      <w:r w:rsidR="00376142" w:rsidRPr="00946A0E">
        <w:rPr>
          <w:rFonts w:ascii="Palatino Linotype" w:eastAsiaTheme="minorEastAsia" w:hAnsi="Palatino Linotype" w:cstheme="minorBidi"/>
          <w:color w:val="000000" w:themeColor="text1"/>
          <w:lang w:val="es-ES_tradnl"/>
        </w:rPr>
        <w:t xml:space="preserve"> </w:t>
      </w:r>
      <w:r w:rsidRPr="00946A0E">
        <w:rPr>
          <w:rFonts w:ascii="Palatino Linotype" w:eastAsiaTheme="minorEastAsia" w:hAnsi="Palatino Linotype" w:cstheme="minorBidi"/>
          <w:color w:val="000000" w:themeColor="text1"/>
          <w:lang w:val="es-ES_tradnl"/>
        </w:rPr>
        <w:t>electrónico</w:t>
      </w:r>
      <w:r w:rsidR="00AE125E" w:rsidRPr="00946A0E">
        <w:rPr>
          <w:rFonts w:ascii="Palatino Linotype" w:eastAsiaTheme="minorEastAsia" w:hAnsi="Palatino Linotype" w:cstheme="minorBidi"/>
          <w:color w:val="000000" w:themeColor="text1"/>
          <w:lang w:val="es-ES_tradnl"/>
        </w:rPr>
        <w:t>s</w:t>
      </w:r>
      <w:r w:rsidRPr="00946A0E">
        <w:rPr>
          <w:rFonts w:ascii="Palatino Linotype" w:eastAsiaTheme="minorEastAsia" w:hAnsi="Palatino Linotype" w:cstheme="minorBidi"/>
          <w:color w:val="000000" w:themeColor="text1"/>
          <w:lang w:val="es-ES_tradnl"/>
        </w:rPr>
        <w:t xml:space="preserve"> que se describe</w:t>
      </w:r>
      <w:r w:rsidR="00BF0B64" w:rsidRPr="00946A0E">
        <w:rPr>
          <w:rFonts w:ascii="Palatino Linotype" w:eastAsiaTheme="minorEastAsia" w:hAnsi="Palatino Linotype" w:cstheme="minorBidi"/>
          <w:color w:val="000000" w:themeColor="text1"/>
          <w:lang w:val="es-ES_tradnl"/>
        </w:rPr>
        <w:t>n</w:t>
      </w:r>
      <w:r w:rsidRPr="00946A0E">
        <w:rPr>
          <w:rFonts w:ascii="Palatino Linotype" w:eastAsiaTheme="minorEastAsia" w:hAnsi="Palatino Linotype" w:cstheme="minorBidi"/>
          <w:color w:val="000000" w:themeColor="text1"/>
          <w:lang w:val="es-ES_tradnl"/>
        </w:rPr>
        <w:t xml:space="preserve"> a continuación:</w:t>
      </w:r>
    </w:p>
    <w:p w14:paraId="1F6B3E00" w14:textId="77777777" w:rsidR="00DA4198" w:rsidRPr="00946A0E" w:rsidRDefault="00DA4198" w:rsidP="00AC6F54">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3A63BAF" w14:textId="2168C7FE" w:rsidR="00E10096" w:rsidRPr="00946A0E" w:rsidRDefault="00AA72D5" w:rsidP="00AC6F54">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946A0E">
        <w:rPr>
          <w:rFonts w:ascii="Palatino Linotype" w:eastAsiaTheme="minorEastAsia" w:hAnsi="Palatino Linotype" w:cstheme="minorBidi"/>
          <w:color w:val="000000" w:themeColor="text1"/>
          <w:u w:val="single"/>
          <w:lang w:val="es-ES_tradnl"/>
        </w:rPr>
        <w:t>269_SOL_RESP_ADMON_2022_OK.pdf</w:t>
      </w:r>
      <w:r w:rsidRPr="00946A0E">
        <w:rPr>
          <w:rFonts w:ascii="Palatino Linotype" w:eastAsiaTheme="minorEastAsia" w:hAnsi="Palatino Linotype" w:cstheme="minorBidi"/>
          <w:color w:val="000000" w:themeColor="text1"/>
          <w:lang w:val="es-ES_tradnl"/>
        </w:rPr>
        <w:t>:</w:t>
      </w:r>
      <w:r w:rsidR="004D4E37" w:rsidRPr="00946A0E">
        <w:rPr>
          <w:rFonts w:ascii="Palatino Linotype" w:eastAsiaTheme="minorEastAsia" w:hAnsi="Palatino Linotype" w:cstheme="minorBidi"/>
          <w:color w:val="000000" w:themeColor="text1"/>
          <w:lang w:val="es-ES_tradnl"/>
        </w:rPr>
        <w:t xml:space="preserve"> Documento de una foja, suscrito por la Jefa de Departamento de Recursos Humanos, mediante el cual informa que atendiendo el requerimientos, se aprobó el cambio de modalidad a consulta directa por el número de hojas, mediante el oficio ADM</w:t>
      </w:r>
      <w:r w:rsidR="004C33EB" w:rsidRPr="00946A0E">
        <w:rPr>
          <w:rFonts w:ascii="Palatino Linotype" w:eastAsiaTheme="minorEastAsia" w:hAnsi="Palatino Linotype" w:cstheme="minorBidi"/>
          <w:color w:val="000000" w:themeColor="text1"/>
          <w:lang w:val="es-ES_tradnl"/>
        </w:rPr>
        <w:t xml:space="preserve">Ó/RH/1404/06/22, el </w:t>
      </w:r>
      <w:r w:rsidR="004D4E37" w:rsidRPr="00946A0E">
        <w:rPr>
          <w:rFonts w:ascii="Palatino Linotype" w:eastAsiaTheme="minorEastAsia" w:hAnsi="Palatino Linotype" w:cstheme="minorBidi"/>
          <w:color w:val="000000" w:themeColor="text1"/>
          <w:lang w:val="es-ES_tradnl"/>
        </w:rPr>
        <w:t>cual fue aprobado mediante acuerdo ACT/ATLACOMULCO/EXT/26°/ACU-TERCERO/2022 en la Vigésima Sesta sesión extraordinaria del comité de transparencia de fecha 20 de junio de 2022. Así</w:t>
      </w:r>
      <w:r w:rsidR="00E10096" w:rsidRPr="00946A0E">
        <w:rPr>
          <w:rFonts w:ascii="Palatino Linotype" w:eastAsiaTheme="minorEastAsia" w:hAnsi="Palatino Linotype" w:cstheme="minorBidi"/>
          <w:color w:val="000000" w:themeColor="text1"/>
          <w:lang w:val="es-ES_tradnl"/>
        </w:rPr>
        <w:t xml:space="preserve"> mismo se cita el día jueves treinta (30) de junio y viernes uno (01) de julio del presente año en las instalaciones del ayuntamiento de Atlacomulco Estado de México, ubicado en avenida Isidro Fabela, número</w:t>
      </w:r>
      <w:r w:rsidR="004C33EB" w:rsidRPr="00946A0E">
        <w:rPr>
          <w:rFonts w:ascii="Palatino Linotype" w:eastAsiaTheme="minorEastAsia" w:hAnsi="Palatino Linotype" w:cstheme="minorBidi"/>
          <w:color w:val="000000" w:themeColor="text1"/>
          <w:lang w:val="es-ES_tradnl"/>
        </w:rPr>
        <w:t xml:space="preserve"> 1, Colonia Centro, </w:t>
      </w:r>
      <w:r w:rsidR="00E10096" w:rsidRPr="00946A0E">
        <w:rPr>
          <w:rFonts w:ascii="Palatino Linotype" w:eastAsiaTheme="minorEastAsia" w:hAnsi="Palatino Linotype" w:cstheme="minorBidi"/>
          <w:color w:val="000000" w:themeColor="text1"/>
          <w:lang w:val="es-ES_tradnl"/>
        </w:rPr>
        <w:t xml:space="preserve">Palacio Municipal de Atlacomulco, en un horario de 10:00 am a 12:00 pm. En caso de no poder acudir en dichos días agrega un número de teléfono y extensión, para poder agendar una cita, cuyo servidor público asignado para atender dicha solicitud es el Lic. Rubén Jesús Flores Martínez. </w:t>
      </w:r>
    </w:p>
    <w:p w14:paraId="1370C7A3" w14:textId="53E8C2B9" w:rsidR="00AA72D5" w:rsidRPr="00946A0E" w:rsidRDefault="00AA72D5" w:rsidP="00AC6F54">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946A0E">
        <w:rPr>
          <w:rFonts w:ascii="Palatino Linotype" w:eastAsiaTheme="minorEastAsia" w:hAnsi="Palatino Linotype" w:cstheme="minorBidi"/>
          <w:color w:val="000000" w:themeColor="text1"/>
          <w:u w:val="single"/>
          <w:lang w:val="es-ES_tradnl"/>
        </w:rPr>
        <w:t>2022ROf374_CambioModalidadATLACOM.pdf</w:t>
      </w:r>
      <w:r w:rsidR="004C33EB" w:rsidRPr="00946A0E">
        <w:rPr>
          <w:rFonts w:ascii="Palatino Linotype" w:eastAsiaTheme="minorEastAsia" w:hAnsi="Palatino Linotype" w:cstheme="minorBidi"/>
          <w:color w:val="000000" w:themeColor="text1"/>
          <w:lang w:val="es-ES_tradnl"/>
        </w:rPr>
        <w:t>:Documento de una foja, suscrito por el Director General de Informática Nelson Correa Peralta, dirigido al Titular de la Unidad de Transparencia del Municipio, mediante el cual comunica que en atención del oficio número PM/UT/150/2022</w:t>
      </w:r>
      <w:r w:rsidR="00630ECA" w:rsidRPr="00946A0E">
        <w:rPr>
          <w:rFonts w:ascii="Palatino Linotype" w:eastAsiaTheme="minorEastAsia" w:hAnsi="Palatino Linotype" w:cstheme="minorBidi"/>
          <w:color w:val="000000" w:themeColor="text1"/>
          <w:lang w:val="es-ES_tradnl"/>
        </w:rPr>
        <w:t xml:space="preserve">, el cual refiere a la solicitud de información con folio 00269/ATLACOM/IP/2022, aludiendo que dicha incidencia técnica ha quedado registrada en la bitácora de incidencias, toda vez que trata de subir 45,000 hojas, lo cual sobrepasa las capacidades técnicas del sistema SAIMEX. </w:t>
      </w:r>
    </w:p>
    <w:p w14:paraId="6CDA9D40" w14:textId="7F3C4693" w:rsidR="00AA72D5" w:rsidRPr="00946A0E" w:rsidRDefault="00AA72D5" w:rsidP="00AC6F54">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946A0E">
        <w:rPr>
          <w:rFonts w:ascii="Palatino Linotype" w:eastAsiaTheme="minorEastAsia" w:hAnsi="Palatino Linotype" w:cstheme="minorBidi"/>
          <w:color w:val="000000" w:themeColor="text1"/>
          <w:u w:val="single"/>
          <w:lang w:val="es-ES_tradnl"/>
        </w:rPr>
        <w:lastRenderedPageBreak/>
        <w:t>ACTA 26.pdf</w:t>
      </w:r>
      <w:r w:rsidR="00630ECA" w:rsidRPr="00946A0E">
        <w:rPr>
          <w:rFonts w:ascii="Palatino Linotype" w:eastAsiaTheme="minorEastAsia" w:hAnsi="Palatino Linotype" w:cstheme="minorBidi"/>
          <w:color w:val="000000" w:themeColor="text1"/>
          <w:lang w:val="es-ES_tradnl"/>
        </w:rPr>
        <w:t xml:space="preserve">: Corresponde a la Acta de la Vigésimo Sexta Sesión de Comité </w:t>
      </w:r>
      <w:r w:rsidR="009F05E2" w:rsidRPr="00946A0E">
        <w:rPr>
          <w:rFonts w:ascii="Palatino Linotype" w:eastAsiaTheme="minorEastAsia" w:hAnsi="Palatino Linotype" w:cstheme="minorBidi"/>
          <w:color w:val="000000" w:themeColor="text1"/>
          <w:lang w:val="es-ES_tradnl"/>
        </w:rPr>
        <w:t xml:space="preserve">de Transparencia del Ayuntamiento de Atlacomulco, con fecha de veinte de junio de dos mil veintidós. </w:t>
      </w:r>
      <w:r w:rsidR="00630ECA" w:rsidRPr="00946A0E">
        <w:rPr>
          <w:rFonts w:ascii="Palatino Linotype" w:eastAsiaTheme="minorEastAsia" w:hAnsi="Palatino Linotype" w:cstheme="minorBidi"/>
          <w:color w:val="000000" w:themeColor="text1"/>
          <w:lang w:val="es-ES_tradnl"/>
        </w:rPr>
        <w:t xml:space="preserve"> </w:t>
      </w:r>
    </w:p>
    <w:p w14:paraId="32C1C3F9" w14:textId="59421FB3" w:rsidR="00AA72D5" w:rsidRPr="00946A0E" w:rsidRDefault="00AA72D5" w:rsidP="00AC6F54">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u w:val="single"/>
          <w:lang w:val="es-ES_tradnl"/>
        </w:rPr>
      </w:pPr>
      <w:r w:rsidRPr="00946A0E">
        <w:rPr>
          <w:rFonts w:ascii="Palatino Linotype" w:eastAsiaTheme="minorEastAsia" w:hAnsi="Palatino Linotype" w:cstheme="minorBidi"/>
          <w:color w:val="000000" w:themeColor="text1"/>
          <w:u w:val="single"/>
          <w:lang w:val="es-ES_tradnl"/>
        </w:rPr>
        <w:t>fm RESPUESTA DE SOLICITUD EN CAMBIO DE MODALIDAD 269.pdf</w:t>
      </w:r>
      <w:r w:rsidR="009F05E2" w:rsidRPr="00946A0E">
        <w:rPr>
          <w:rFonts w:ascii="Palatino Linotype" w:eastAsiaTheme="minorEastAsia" w:hAnsi="Palatino Linotype" w:cstheme="minorBidi"/>
          <w:color w:val="000000" w:themeColor="text1"/>
          <w:lang w:val="es-ES_tradnl"/>
        </w:rPr>
        <w:t>:Documento de dos fojas, suscrito por la Titular de la Unidad de Transparencia, refiere que con fundamento en el artículo 53 fracción II, 158 y 164 de la Ley de Trasparencia Vigente en la Entidad, se solicitó el cambio de modalidad a consulta directa a la Dirección de Informática del Infoem, mismo que emitió el oficio INFOEM/DGI/374/2022</w:t>
      </w:r>
      <w:r w:rsidR="00DE5ABF" w:rsidRPr="00946A0E">
        <w:rPr>
          <w:rFonts w:ascii="Palatino Linotype" w:eastAsiaTheme="minorEastAsia" w:hAnsi="Palatino Linotype" w:cstheme="minorBidi"/>
          <w:color w:val="000000" w:themeColor="text1"/>
          <w:lang w:val="es-ES_tradnl"/>
        </w:rPr>
        <w:t xml:space="preserve">, señalo que el cambio de modalidad de entrega de la información, no resulta ser una acción que lesione el derecho de acceso a la información del particular, sino por el contrario, se advierte que la in formación sobrepasa sus capacidades técnicas, por lo que para dar cumplimiento y para salvaguardar el derecho de acceso a la información pública del solicitante, se sugiere el cambio de modalidad. </w:t>
      </w:r>
    </w:p>
    <w:p w14:paraId="09A91C17" w14:textId="02EA63B1" w:rsidR="00DA4198" w:rsidRPr="00946A0E" w:rsidRDefault="00DA4198" w:rsidP="00AC6F5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50E5302" w:rsidR="00EA0165" w:rsidRPr="00946A0E" w:rsidRDefault="00EA0165" w:rsidP="00AC6F5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46A0E">
        <w:rPr>
          <w:rFonts w:ascii="Palatino Linotype" w:hAnsi="Palatino Linotype" w:cs="Arial"/>
          <w:color w:val="000000" w:themeColor="text1"/>
        </w:rPr>
        <w:t xml:space="preserve">Derivado de la respuesta emitida por el </w:t>
      </w:r>
      <w:r w:rsidRPr="00946A0E">
        <w:rPr>
          <w:rFonts w:ascii="Palatino Linotype" w:hAnsi="Palatino Linotype" w:cs="Arial"/>
          <w:b/>
          <w:color w:val="000000" w:themeColor="text1"/>
        </w:rPr>
        <w:t>SUJETO OBLIGADO</w:t>
      </w:r>
      <w:r w:rsidRPr="00946A0E">
        <w:rPr>
          <w:rFonts w:ascii="Palatino Linotype" w:hAnsi="Palatino Linotype" w:cs="Arial"/>
          <w:color w:val="000000" w:themeColor="text1"/>
        </w:rPr>
        <w:t>, e</w:t>
      </w:r>
      <w:r w:rsidR="00DE5ABF" w:rsidRPr="00946A0E">
        <w:rPr>
          <w:rFonts w:ascii="Palatino Linotype" w:hAnsi="Palatino Linotype" w:cs="Arial"/>
          <w:color w:val="000000" w:themeColor="text1"/>
        </w:rPr>
        <w:t>l veinticuatro (24</w:t>
      </w:r>
      <w:r w:rsidR="00AB7DB9" w:rsidRPr="00946A0E">
        <w:rPr>
          <w:rFonts w:ascii="Palatino Linotype" w:hAnsi="Palatino Linotype" w:cs="Arial"/>
          <w:color w:val="000000" w:themeColor="text1"/>
        </w:rPr>
        <w:t>)</w:t>
      </w:r>
      <w:r w:rsidR="00C16B0E" w:rsidRPr="00946A0E">
        <w:rPr>
          <w:rFonts w:ascii="Palatino Linotype" w:hAnsi="Palatino Linotype" w:cs="Arial"/>
          <w:color w:val="000000" w:themeColor="text1"/>
        </w:rPr>
        <w:t xml:space="preserve"> de junio</w:t>
      </w:r>
      <w:r w:rsidR="00FC189C" w:rsidRPr="00946A0E">
        <w:rPr>
          <w:rFonts w:ascii="Palatino Linotype" w:hAnsi="Palatino Linotype" w:cs="Arial"/>
          <w:color w:val="000000" w:themeColor="text1"/>
        </w:rPr>
        <w:t xml:space="preserve"> </w:t>
      </w:r>
      <w:r w:rsidR="00917444" w:rsidRPr="00946A0E">
        <w:rPr>
          <w:rFonts w:ascii="Palatino Linotype" w:hAnsi="Palatino Linotype" w:cs="Arial"/>
          <w:color w:val="000000" w:themeColor="text1"/>
        </w:rPr>
        <w:t>d</w:t>
      </w:r>
      <w:r w:rsidR="00233D1C" w:rsidRPr="00946A0E">
        <w:rPr>
          <w:rFonts w:ascii="Palatino Linotype" w:hAnsi="Palatino Linotype" w:cs="Arial"/>
          <w:color w:val="000000" w:themeColor="text1"/>
        </w:rPr>
        <w:t xml:space="preserve">e dos mil </w:t>
      </w:r>
      <w:r w:rsidR="008225FA" w:rsidRPr="00946A0E">
        <w:rPr>
          <w:rFonts w:ascii="Palatino Linotype" w:hAnsi="Palatino Linotype" w:cs="Arial"/>
          <w:color w:val="000000" w:themeColor="text1"/>
        </w:rPr>
        <w:t>veintidós</w:t>
      </w:r>
      <w:r w:rsidRPr="00946A0E">
        <w:rPr>
          <w:rFonts w:ascii="Palatino Linotype" w:hAnsi="Palatino Linotype" w:cs="Arial"/>
          <w:color w:val="000000" w:themeColor="text1"/>
        </w:rPr>
        <w:t xml:space="preserve">, el particular </w:t>
      </w:r>
      <w:r w:rsidR="00861CF9" w:rsidRPr="00946A0E">
        <w:rPr>
          <w:rFonts w:ascii="Palatino Linotype" w:hAnsi="Palatino Linotype" w:cs="Arial"/>
          <w:color w:val="000000" w:themeColor="text1"/>
        </w:rPr>
        <w:t>interpuso el recurso de revisión</w:t>
      </w:r>
      <w:r w:rsidR="00861CF9" w:rsidRPr="00946A0E">
        <w:rPr>
          <w:rFonts w:ascii="Palatino Linotype" w:eastAsiaTheme="minorEastAsia" w:hAnsi="Palatino Linotype" w:cstheme="minorBidi"/>
          <w:color w:val="000000" w:themeColor="text1"/>
          <w:lang w:val="es-ES_tradnl"/>
        </w:rPr>
        <w:t xml:space="preserve">n </w:t>
      </w:r>
      <w:r w:rsidR="00584663" w:rsidRPr="00946A0E">
        <w:rPr>
          <w:rFonts w:ascii="Palatino Linotype" w:eastAsiaTheme="minorEastAsia" w:hAnsi="Palatino Linotype" w:cstheme="minorBidi"/>
          <w:b/>
          <w:color w:val="000000" w:themeColor="text1"/>
        </w:rPr>
        <w:t>12043/INFOEM/IP/RR/2022</w:t>
      </w:r>
      <w:r w:rsidRPr="00946A0E">
        <w:rPr>
          <w:rFonts w:ascii="Palatino Linotype" w:eastAsia="Calibri" w:hAnsi="Palatino Linotype" w:cs="Arial"/>
          <w:b/>
          <w:color w:val="000000" w:themeColor="text1"/>
        </w:rPr>
        <w:t>;</w:t>
      </w:r>
      <w:r w:rsidRPr="00946A0E">
        <w:rPr>
          <w:rFonts w:ascii="Palatino Linotype" w:hAnsi="Palatino Linotype" w:cs="Arial"/>
          <w:color w:val="000000" w:themeColor="text1"/>
        </w:rPr>
        <w:t xml:space="preserve"> impugnación en la que refirió lo siguiente:</w:t>
      </w:r>
    </w:p>
    <w:p w14:paraId="176F4252" w14:textId="77777777" w:rsidR="00EA0165" w:rsidRPr="00946A0E" w:rsidRDefault="00EA0165" w:rsidP="00AC6F54">
      <w:pPr>
        <w:tabs>
          <w:tab w:val="left" w:pos="426"/>
        </w:tabs>
        <w:spacing w:line="360" w:lineRule="auto"/>
        <w:ind w:left="284"/>
        <w:contextualSpacing/>
        <w:jc w:val="both"/>
        <w:rPr>
          <w:rFonts w:ascii="Palatino Linotype" w:hAnsi="Palatino Linotype" w:cs="Arial"/>
          <w:color w:val="000000" w:themeColor="text1"/>
        </w:rPr>
      </w:pPr>
    </w:p>
    <w:p w14:paraId="224FFDC9" w14:textId="226FEB16" w:rsidR="00EA0165" w:rsidRPr="00946A0E" w:rsidRDefault="00EA0165" w:rsidP="00AC6F54">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946A0E">
        <w:rPr>
          <w:rFonts w:ascii="Palatino Linotype" w:hAnsi="Palatino Linotype" w:cs="Arial"/>
          <w:b/>
          <w:color w:val="000000" w:themeColor="text1"/>
        </w:rPr>
        <w:t>Acto impugnado:</w:t>
      </w:r>
      <w:r w:rsidRPr="00946A0E">
        <w:rPr>
          <w:rFonts w:ascii="Palatino Linotype" w:hAnsi="Palatino Linotype" w:cs="Arial"/>
          <w:color w:val="000000" w:themeColor="text1"/>
        </w:rPr>
        <w:t xml:space="preserve"> </w:t>
      </w:r>
      <w:r w:rsidRPr="00946A0E">
        <w:rPr>
          <w:rFonts w:ascii="Palatino Linotype" w:hAnsi="Palatino Linotype" w:cs="Arial"/>
          <w:i/>
          <w:color w:val="000000" w:themeColor="text1"/>
        </w:rPr>
        <w:t>“</w:t>
      </w:r>
      <w:r w:rsidR="00C16B0E" w:rsidRPr="00946A0E">
        <w:rPr>
          <w:rFonts w:ascii="Palatino Linotype" w:hAnsi="Palatino Linotype" w:cs="Arial"/>
          <w:i/>
          <w:color w:val="000000" w:themeColor="text1"/>
        </w:rPr>
        <w:t>No me entrega la información solicitada, yo quiero que la información me sea entregada por esta via, ya que como ciudadano es mi derecho.</w:t>
      </w:r>
      <w:r w:rsidR="00FC189C" w:rsidRPr="00946A0E">
        <w:rPr>
          <w:rFonts w:ascii="Palatino Linotype" w:hAnsi="Palatino Linotype" w:cs="Arial"/>
          <w:i/>
          <w:color w:val="000000" w:themeColor="text1"/>
        </w:rPr>
        <w:t>”</w:t>
      </w:r>
      <w:r w:rsidR="00FC189C" w:rsidRPr="00946A0E">
        <w:rPr>
          <w:rFonts w:ascii="Palatino Linotype" w:hAnsi="Palatino Linotype" w:cs="Arial"/>
          <w:color w:val="000000" w:themeColor="text1"/>
        </w:rPr>
        <w:t xml:space="preserve"> (</w:t>
      </w:r>
      <w:r w:rsidRPr="00946A0E">
        <w:rPr>
          <w:rFonts w:ascii="Palatino Linotype" w:hAnsi="Palatino Linotype" w:cs="Arial"/>
          <w:color w:val="000000" w:themeColor="text1"/>
        </w:rPr>
        <w:t>Sic).</w:t>
      </w:r>
    </w:p>
    <w:p w14:paraId="71C7D21F" w14:textId="77777777" w:rsidR="00EA0165" w:rsidRPr="00946A0E" w:rsidRDefault="00EA0165" w:rsidP="00AC6F54">
      <w:pPr>
        <w:tabs>
          <w:tab w:val="left" w:pos="0"/>
        </w:tabs>
        <w:spacing w:line="360" w:lineRule="auto"/>
        <w:ind w:left="567" w:right="616"/>
        <w:contextualSpacing/>
        <w:jc w:val="both"/>
        <w:rPr>
          <w:rFonts w:ascii="Palatino Linotype" w:hAnsi="Palatino Linotype" w:cs="Arial"/>
          <w:color w:val="000000" w:themeColor="text1"/>
        </w:rPr>
      </w:pPr>
    </w:p>
    <w:p w14:paraId="16E57192" w14:textId="62CA7C21" w:rsidR="00EA0165" w:rsidRPr="00946A0E" w:rsidRDefault="00EA0165" w:rsidP="00AC6F54">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946A0E">
        <w:rPr>
          <w:rFonts w:ascii="Palatino Linotype" w:hAnsi="Palatino Linotype" w:cs="Arial"/>
          <w:b/>
          <w:color w:val="000000" w:themeColor="text1"/>
        </w:rPr>
        <w:lastRenderedPageBreak/>
        <w:t>Razones o motivos de inconformidad:</w:t>
      </w:r>
      <w:r w:rsidRPr="00946A0E">
        <w:rPr>
          <w:rFonts w:ascii="Palatino Linotype" w:hAnsi="Palatino Linotype" w:cs="Arial"/>
          <w:color w:val="000000" w:themeColor="text1"/>
        </w:rPr>
        <w:t xml:space="preserve"> </w:t>
      </w:r>
      <w:r w:rsidRPr="00946A0E">
        <w:rPr>
          <w:rFonts w:ascii="Palatino Linotype" w:hAnsi="Palatino Linotype" w:cs="Arial"/>
          <w:i/>
          <w:color w:val="000000" w:themeColor="text1"/>
        </w:rPr>
        <w:t>“</w:t>
      </w:r>
      <w:r w:rsidR="00C16B0E" w:rsidRPr="00946A0E">
        <w:rPr>
          <w:rFonts w:ascii="Palatino Linotype" w:hAnsi="Palatino Linotype" w:cs="Arial"/>
          <w:i/>
          <w:color w:val="000000" w:themeColor="text1"/>
        </w:rPr>
        <w:t>No entrega la informacion</w:t>
      </w:r>
      <w:r w:rsidR="006A0C21" w:rsidRPr="00946A0E">
        <w:rPr>
          <w:rFonts w:ascii="Palatino Linotype" w:hAnsi="Palatino Linotype" w:cs="Arial"/>
          <w:i/>
          <w:color w:val="000000" w:themeColor="text1"/>
        </w:rPr>
        <w:t>”</w:t>
      </w:r>
      <w:r w:rsidRPr="00946A0E">
        <w:rPr>
          <w:rFonts w:ascii="Palatino Linotype" w:hAnsi="Palatino Linotype" w:cs="Arial"/>
          <w:i/>
          <w:color w:val="000000" w:themeColor="text1"/>
        </w:rPr>
        <w:t xml:space="preserve"> </w:t>
      </w:r>
      <w:r w:rsidRPr="00946A0E">
        <w:rPr>
          <w:rFonts w:ascii="Palatino Linotype" w:hAnsi="Palatino Linotype" w:cs="Arial"/>
          <w:color w:val="000000" w:themeColor="text1"/>
        </w:rPr>
        <w:t>(Sic).</w:t>
      </w:r>
    </w:p>
    <w:p w14:paraId="552C6645" w14:textId="77777777" w:rsidR="001B234C" w:rsidRPr="00946A0E" w:rsidRDefault="001B234C" w:rsidP="00AC6F54">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946A0E" w:rsidRDefault="00EA0165" w:rsidP="00AC6F5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46A0E">
        <w:rPr>
          <w:rFonts w:ascii="Palatino Linotype" w:hAnsi="Palatino Linotype" w:cs="Arial"/>
          <w:color w:val="000000" w:themeColor="text1"/>
        </w:rPr>
        <w:t xml:space="preserve">Se registró el recurso de revisión bajo el número de expediente </w:t>
      </w:r>
      <w:r w:rsidRPr="00946A0E">
        <w:rPr>
          <w:rFonts w:ascii="Palatino Linotype" w:eastAsiaTheme="minorEastAsia" w:hAnsi="Palatino Linotype" w:cs="Arial"/>
          <w:bCs/>
          <w:color w:val="000000" w:themeColor="text1"/>
          <w:lang w:val="es-ES_tradnl"/>
        </w:rPr>
        <w:t xml:space="preserve">al rubro indicado, asimismo, con fundamento en lo dispuesto por el </w:t>
      </w:r>
      <w:r w:rsidRPr="00946A0E">
        <w:rPr>
          <w:rFonts w:ascii="Palatino Linotype" w:eastAsia="Calibri" w:hAnsi="Palatino Linotype" w:cs="Arial"/>
          <w:color w:val="000000" w:themeColor="text1"/>
        </w:rPr>
        <w:t xml:space="preserve">artículo 185 fracción I de la </w:t>
      </w:r>
      <w:r w:rsidRPr="00946A0E">
        <w:rPr>
          <w:rFonts w:ascii="Palatino Linotype" w:eastAsia="Calibri" w:hAnsi="Palatino Linotype" w:cs="Arial"/>
          <w:b/>
          <w:color w:val="000000" w:themeColor="text1"/>
        </w:rPr>
        <w:t xml:space="preserve">Ley de Transparencia y Acceso a la Información Pública del Estado de México y Municipios </w:t>
      </w:r>
      <w:r w:rsidR="005E6282" w:rsidRPr="00946A0E">
        <w:rPr>
          <w:rFonts w:ascii="Palatino Linotype" w:hAnsi="Palatino Linotype" w:cs="Arial"/>
          <w:color w:val="000000" w:themeColor="text1"/>
        </w:rPr>
        <w:t>se turnó a</w:t>
      </w:r>
      <w:r w:rsidR="00351568" w:rsidRPr="00946A0E">
        <w:rPr>
          <w:rFonts w:ascii="Palatino Linotype" w:hAnsi="Palatino Linotype" w:cs="Arial"/>
          <w:color w:val="000000" w:themeColor="text1"/>
        </w:rPr>
        <w:t xml:space="preserve"> la </w:t>
      </w:r>
      <w:r w:rsidR="00E3149E" w:rsidRPr="00946A0E">
        <w:rPr>
          <w:rFonts w:ascii="Palatino Linotype" w:hAnsi="Palatino Linotype" w:cs="Arial"/>
          <w:b/>
          <w:color w:val="000000" w:themeColor="text1"/>
        </w:rPr>
        <w:t>C</w:t>
      </w:r>
      <w:r w:rsidR="00351568" w:rsidRPr="00946A0E">
        <w:rPr>
          <w:rFonts w:ascii="Palatino Linotype" w:hAnsi="Palatino Linotype" w:cs="Arial"/>
          <w:b/>
          <w:color w:val="000000" w:themeColor="text1"/>
        </w:rPr>
        <w:t>omisionada María del Rosario Mejía Ayala</w:t>
      </w:r>
      <w:r w:rsidRPr="00946A0E">
        <w:rPr>
          <w:rFonts w:ascii="Palatino Linotype" w:hAnsi="Palatino Linotype" w:cs="Arial"/>
          <w:b/>
          <w:color w:val="000000" w:themeColor="text1"/>
        </w:rPr>
        <w:t xml:space="preserve">, </w:t>
      </w:r>
      <w:r w:rsidRPr="00946A0E">
        <w:rPr>
          <w:rFonts w:ascii="Palatino Linotype" w:hAnsi="Palatino Linotype" w:cs="Arial"/>
          <w:color w:val="000000" w:themeColor="text1"/>
        </w:rPr>
        <w:t xml:space="preserve">con el objeto de </w:t>
      </w:r>
      <w:r w:rsidRPr="00946A0E">
        <w:rPr>
          <w:rFonts w:ascii="Palatino Linotype" w:hAnsi="Palatino Linotype" w:cs="Arial"/>
          <w:color w:val="000000" w:themeColor="text1"/>
          <w:lang w:val="es-MX"/>
        </w:rPr>
        <w:t>su análisis.</w:t>
      </w:r>
    </w:p>
    <w:p w14:paraId="49F28BD1" w14:textId="77777777" w:rsidR="00EA0165" w:rsidRPr="00946A0E" w:rsidRDefault="00EA0165" w:rsidP="00AC6F54">
      <w:pPr>
        <w:tabs>
          <w:tab w:val="left" w:pos="426"/>
        </w:tabs>
        <w:spacing w:line="360" w:lineRule="auto"/>
        <w:contextualSpacing/>
        <w:jc w:val="both"/>
        <w:rPr>
          <w:rFonts w:ascii="Palatino Linotype" w:eastAsia="Calibri" w:hAnsi="Palatino Linotype" w:cs="Arial"/>
          <w:color w:val="000000" w:themeColor="text1"/>
        </w:rPr>
      </w:pPr>
    </w:p>
    <w:p w14:paraId="78EABB65" w14:textId="564BE61B" w:rsidR="00EA0165" w:rsidRPr="00946A0E" w:rsidRDefault="00351568" w:rsidP="00AC6F5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46A0E">
        <w:rPr>
          <w:rFonts w:ascii="Palatino Linotype" w:hAnsi="Palatino Linotype" w:cs="Arial"/>
          <w:color w:val="000000" w:themeColor="text1"/>
        </w:rPr>
        <w:t xml:space="preserve">La </w:t>
      </w:r>
      <w:r w:rsidRPr="00946A0E">
        <w:rPr>
          <w:rFonts w:ascii="Palatino Linotype" w:hAnsi="Palatino Linotype" w:cs="Arial"/>
          <w:b/>
          <w:color w:val="000000" w:themeColor="text1"/>
        </w:rPr>
        <w:t>Comisionada María del Rosario Mejía Ayala</w:t>
      </w:r>
      <w:r w:rsidR="00EA0165" w:rsidRPr="00946A0E">
        <w:rPr>
          <w:rFonts w:ascii="Palatino Linotype" w:eastAsia="Calibri" w:hAnsi="Palatino Linotype" w:cs="Arial"/>
          <w:color w:val="000000" w:themeColor="text1"/>
        </w:rPr>
        <w:t>, con fundamento en lo dispuesto por el artículo 185 fracción II de la ley de la materia, a t</w:t>
      </w:r>
      <w:r w:rsidR="007A237F" w:rsidRPr="00946A0E">
        <w:rPr>
          <w:rFonts w:ascii="Palatino Linotype" w:eastAsia="Calibri" w:hAnsi="Palatino Linotype" w:cs="Arial"/>
          <w:color w:val="000000" w:themeColor="text1"/>
        </w:rPr>
        <w:t xml:space="preserve">ravés del </w:t>
      </w:r>
      <w:r w:rsidR="00C85470" w:rsidRPr="00946A0E">
        <w:rPr>
          <w:rFonts w:ascii="Palatino Linotype" w:eastAsia="Calibri" w:hAnsi="Palatino Linotype" w:cs="Arial"/>
          <w:color w:val="000000" w:themeColor="text1"/>
        </w:rPr>
        <w:t xml:space="preserve">acuerdo de admisión de </w:t>
      </w:r>
      <w:r w:rsidR="00C16B0E" w:rsidRPr="00946A0E">
        <w:rPr>
          <w:rFonts w:ascii="Palatino Linotype" w:eastAsia="Calibri" w:hAnsi="Palatino Linotype" w:cs="Arial"/>
          <w:color w:val="000000" w:themeColor="text1"/>
        </w:rPr>
        <w:t>veintiocho</w:t>
      </w:r>
      <w:r w:rsidR="008426D8" w:rsidRPr="00946A0E">
        <w:rPr>
          <w:rFonts w:ascii="Palatino Linotype" w:eastAsia="Calibri" w:hAnsi="Palatino Linotype" w:cs="Arial"/>
          <w:color w:val="000000" w:themeColor="text1"/>
        </w:rPr>
        <w:t xml:space="preserve"> </w:t>
      </w:r>
      <w:r w:rsidR="00EA0165" w:rsidRPr="00946A0E">
        <w:rPr>
          <w:rFonts w:ascii="Palatino Linotype" w:eastAsia="Calibri" w:hAnsi="Palatino Linotype" w:cs="Arial"/>
          <w:color w:val="000000" w:themeColor="text1"/>
        </w:rPr>
        <w:t>(</w:t>
      </w:r>
      <w:r w:rsidR="00C16B0E" w:rsidRPr="00946A0E">
        <w:rPr>
          <w:rFonts w:ascii="Palatino Linotype" w:eastAsia="Calibri" w:hAnsi="Palatino Linotype" w:cs="Arial"/>
          <w:color w:val="000000" w:themeColor="text1"/>
        </w:rPr>
        <w:t>28</w:t>
      </w:r>
      <w:r w:rsidR="00EA0165" w:rsidRPr="00946A0E">
        <w:rPr>
          <w:rFonts w:ascii="Palatino Linotype" w:eastAsia="Calibri" w:hAnsi="Palatino Linotype" w:cs="Arial"/>
          <w:color w:val="000000" w:themeColor="text1"/>
        </w:rPr>
        <w:t>) de</w:t>
      </w:r>
      <w:r w:rsidR="00C16B0E" w:rsidRPr="00946A0E">
        <w:rPr>
          <w:rFonts w:ascii="Palatino Linotype" w:eastAsia="Calibri" w:hAnsi="Palatino Linotype" w:cs="Arial"/>
          <w:color w:val="000000" w:themeColor="text1"/>
        </w:rPr>
        <w:t xml:space="preserve"> junio</w:t>
      </w:r>
      <w:r w:rsidR="008225FA" w:rsidRPr="00946A0E">
        <w:rPr>
          <w:rFonts w:ascii="Palatino Linotype" w:eastAsia="Calibri" w:hAnsi="Palatino Linotype" w:cs="Arial"/>
          <w:color w:val="000000" w:themeColor="text1"/>
        </w:rPr>
        <w:t xml:space="preserve"> de dos mil veintidós</w:t>
      </w:r>
      <w:r w:rsidR="00EA0165" w:rsidRPr="00946A0E">
        <w:rPr>
          <w:rFonts w:ascii="Palatino Linotype" w:eastAsia="Calibri" w:hAnsi="Palatino Linotype" w:cs="Arial"/>
          <w:color w:val="000000" w:themeColor="text1"/>
        </w:rPr>
        <w:t xml:space="preserve">, puso a disposición de las partes el expediente electrónico </w:t>
      </w:r>
      <w:r w:rsidR="00EA0165" w:rsidRPr="00946A0E">
        <w:rPr>
          <w:rFonts w:ascii="Palatino Linotype" w:eastAsia="Calibri" w:hAnsi="Palatino Linotype" w:cs="Arial"/>
          <w:color w:val="000000" w:themeColor="text1"/>
          <w:lang w:val="es-ES_tradnl"/>
        </w:rPr>
        <w:t xml:space="preserve">vía </w:t>
      </w:r>
      <w:r w:rsidR="00EA0165" w:rsidRPr="00946A0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46A0E">
        <w:rPr>
          <w:rFonts w:ascii="Palatino Linotype" w:eastAsia="Calibri" w:hAnsi="Palatino Linotype" w:cs="Arial"/>
          <w:b/>
          <w:color w:val="000000" w:themeColor="text1"/>
        </w:rPr>
        <w:t>SUJETO OBLIGADO</w:t>
      </w:r>
      <w:r w:rsidR="00EA0165" w:rsidRPr="00946A0E">
        <w:rPr>
          <w:rFonts w:ascii="Palatino Linotype" w:eastAsia="Calibri" w:hAnsi="Palatino Linotype" w:cs="Arial"/>
          <w:color w:val="000000" w:themeColor="text1"/>
        </w:rPr>
        <w:t xml:space="preserve"> presentara el</w:t>
      </w:r>
      <w:r w:rsidR="00266490" w:rsidRPr="00946A0E">
        <w:rPr>
          <w:rFonts w:ascii="Palatino Linotype" w:eastAsia="Calibri" w:hAnsi="Palatino Linotype" w:cs="Arial"/>
          <w:color w:val="000000" w:themeColor="text1"/>
        </w:rPr>
        <w:t xml:space="preserve"> </w:t>
      </w:r>
      <w:r w:rsidR="00D30076" w:rsidRPr="00946A0E">
        <w:rPr>
          <w:rFonts w:ascii="Palatino Linotype" w:eastAsia="Calibri" w:hAnsi="Palatino Linotype" w:cs="Arial"/>
          <w:color w:val="000000" w:themeColor="text1"/>
        </w:rPr>
        <w:t>informe justificado procedente.</w:t>
      </w:r>
    </w:p>
    <w:p w14:paraId="55550857" w14:textId="77777777" w:rsidR="00861CF9" w:rsidRPr="00946A0E" w:rsidRDefault="00861CF9" w:rsidP="00AC6F54">
      <w:pPr>
        <w:pStyle w:val="Prrafodelista"/>
        <w:spacing w:line="360" w:lineRule="auto"/>
        <w:rPr>
          <w:rFonts w:ascii="Palatino Linotype" w:eastAsia="Calibri" w:hAnsi="Palatino Linotype" w:cs="Arial"/>
          <w:color w:val="000000" w:themeColor="text1"/>
        </w:rPr>
      </w:pPr>
    </w:p>
    <w:p w14:paraId="49B5B0EF" w14:textId="29776EEA" w:rsidR="00D30076" w:rsidRPr="00946A0E" w:rsidRDefault="00D30076" w:rsidP="00AC6F54">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 xml:space="preserve">De </w:t>
      </w:r>
      <w:r w:rsidRPr="00946A0E">
        <w:rPr>
          <w:rFonts w:ascii="Palatino Linotype" w:eastAsiaTheme="minorEastAsia" w:hAnsi="Palatino Linotype" w:cstheme="minorBidi"/>
          <w:color w:val="000000"/>
        </w:rPr>
        <w:t xml:space="preserve">las </w:t>
      </w:r>
      <w:r w:rsidRPr="00946A0E">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946A0E">
        <w:rPr>
          <w:rFonts w:ascii="Palatino Linotype" w:eastAsiaTheme="minorEastAsia" w:hAnsi="Palatino Linotype" w:cstheme="minorBidi"/>
          <w:b/>
          <w:color w:val="000000"/>
          <w:lang w:val="es-ES_tradnl"/>
        </w:rPr>
        <w:t xml:space="preserve">SUJETO OBLIGADO </w:t>
      </w:r>
      <w:r w:rsidRPr="00946A0E">
        <w:rPr>
          <w:rFonts w:ascii="Palatino Linotype" w:eastAsiaTheme="minorEastAsia" w:hAnsi="Palatino Linotype" w:cstheme="minorBidi"/>
          <w:color w:val="000000"/>
          <w:lang w:val="es-ES_tradnl"/>
        </w:rPr>
        <w:t xml:space="preserve">rindió informe justificado, por medio de los documentos que a continuación se describe: </w:t>
      </w:r>
    </w:p>
    <w:p w14:paraId="6EE86DF2" w14:textId="77777777" w:rsidR="00D30076" w:rsidRPr="00946A0E" w:rsidRDefault="00D30076" w:rsidP="00AC6F54">
      <w:pPr>
        <w:pStyle w:val="Prrafodelista"/>
        <w:spacing w:line="360" w:lineRule="auto"/>
        <w:rPr>
          <w:rFonts w:ascii="Palatino Linotype" w:eastAsia="Calibri" w:hAnsi="Palatino Linotype" w:cs="Arial"/>
          <w:color w:val="000000" w:themeColor="text1"/>
        </w:rPr>
      </w:pPr>
    </w:p>
    <w:p w14:paraId="3C7C18E5" w14:textId="5BE7F832" w:rsidR="0054012E" w:rsidRPr="00946A0E" w:rsidRDefault="00D30076" w:rsidP="00AC6F54">
      <w:pPr>
        <w:pStyle w:val="Prrafodelista"/>
        <w:numPr>
          <w:ilvl w:val="0"/>
          <w:numId w:val="22"/>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2022ROf374_CambioModalidadATLACOM.pdf:</w:t>
      </w:r>
      <w:r w:rsidRPr="00946A0E">
        <w:rPr>
          <w:rFonts w:ascii="Palatino Linotype" w:hAnsi="Palatino Linotype"/>
        </w:rPr>
        <w:t xml:space="preserve"> </w:t>
      </w:r>
      <w:r w:rsidRPr="00946A0E">
        <w:rPr>
          <w:rFonts w:ascii="Palatino Linotype" w:eastAsia="Calibri" w:hAnsi="Palatino Linotype" w:cs="Arial"/>
          <w:color w:val="000000" w:themeColor="text1"/>
        </w:rPr>
        <w:t xml:space="preserve">Documento de una foja, suscrito por el Director General de Informática Nelson Correa Peralta, dirigido al Titular de la Unidad de Transparencia del Municipio, mediante el </w:t>
      </w:r>
      <w:r w:rsidRPr="00946A0E">
        <w:rPr>
          <w:rFonts w:ascii="Palatino Linotype" w:eastAsia="Calibri" w:hAnsi="Palatino Linotype" w:cs="Arial"/>
          <w:color w:val="000000" w:themeColor="text1"/>
        </w:rPr>
        <w:lastRenderedPageBreak/>
        <w:t>cual comunica que en atención del oficio número PM/UT/150/2022, el cual refiere a la solicitud de información con folio 00269/ATLACOM/IP/2022, aludiendo que dicha incidencia técnica ha quedado registrada en la bitácora de incidencias, toda vez que trata de subir 45,000 hojas, lo cual sobrepasa las capacidades técnicas del sistema SAIMEX.</w:t>
      </w:r>
    </w:p>
    <w:p w14:paraId="65803CE3" w14:textId="139ACB42" w:rsidR="00D30076" w:rsidRPr="00946A0E" w:rsidRDefault="0054012E" w:rsidP="00AC6F54">
      <w:pPr>
        <w:pStyle w:val="Prrafodelista"/>
        <w:numPr>
          <w:ilvl w:val="0"/>
          <w:numId w:val="22"/>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informe justificado 269ok (1).pdf: Se describe los antecedentes para determinar el cambio de modalidad derivado de la cantidad de documentos, así mismo refiere que se anexan evidencias fotográficas.</w:t>
      </w:r>
    </w:p>
    <w:p w14:paraId="34746597" w14:textId="6DFEA3CA" w:rsidR="0054012E" w:rsidRPr="00946A0E" w:rsidRDefault="0054012E" w:rsidP="00AC6F54">
      <w:pPr>
        <w:pStyle w:val="Prrafodelista"/>
        <w:numPr>
          <w:ilvl w:val="0"/>
          <w:numId w:val="22"/>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SOLICITUD DE CAMBIO DE MODALIDAD.pdf: Documento suscrito por el Titular de la Unidad de Transparencia, dirigido al Director Nelson Correa Peralta, poniendo a consideración el cambio de modalidad, d</w:t>
      </w:r>
      <w:r w:rsidR="00D93454" w:rsidRPr="00946A0E">
        <w:rPr>
          <w:rFonts w:ascii="Palatino Linotype" w:eastAsia="Calibri" w:hAnsi="Palatino Linotype" w:cs="Arial"/>
          <w:color w:val="000000" w:themeColor="text1"/>
        </w:rPr>
        <w:t>ebido a la cantidad de archivos.</w:t>
      </w:r>
    </w:p>
    <w:p w14:paraId="5CDE7611" w14:textId="1467B1A9" w:rsidR="00D93454" w:rsidRPr="00946A0E" w:rsidRDefault="00D93454" w:rsidP="00AC6F54">
      <w:pPr>
        <w:pStyle w:val="Prrafodelista"/>
        <w:numPr>
          <w:ilvl w:val="0"/>
          <w:numId w:val="22"/>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 xml:space="preserve">SOL_00269_ADMON (1).pdf: Documento suscrito por la Directora de Administración, en la que refiere que después de haber realizado una búsqueda de los archivos que obran en esta dirección de los listados del checados  correspondientes a los años 2018, 2019, 2020, 2021 y 2022 dichas documentales son más de 45 mil hojas. También anexa evidencias fotográficas de las cajas que contienen </w:t>
      </w:r>
      <w:r w:rsidR="00ED5477" w:rsidRPr="00946A0E">
        <w:rPr>
          <w:rFonts w:ascii="Palatino Linotype" w:eastAsia="Calibri" w:hAnsi="Palatino Linotype" w:cs="Arial"/>
          <w:color w:val="000000" w:themeColor="text1"/>
        </w:rPr>
        <w:t xml:space="preserve">los archivos requeridos. </w:t>
      </w:r>
    </w:p>
    <w:p w14:paraId="69176E3E" w14:textId="08D27B6F" w:rsidR="00ED5477" w:rsidRPr="00946A0E" w:rsidRDefault="00ED5477" w:rsidP="00AC6F54">
      <w:pPr>
        <w:pStyle w:val="Prrafodelista"/>
        <w:numPr>
          <w:ilvl w:val="0"/>
          <w:numId w:val="22"/>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t xml:space="preserve">ACTA 26.pdf: Corresponde a la Acta de la Vigésimo Sexta Sesión de Comité de Transparencia del Ayuntamiento de Atlacomulco, con fecha de veinte de junio de dos mil veintidós.  </w:t>
      </w:r>
    </w:p>
    <w:p w14:paraId="5FFFF38B" w14:textId="77777777" w:rsidR="00D30076" w:rsidRPr="00946A0E" w:rsidRDefault="00D30076" w:rsidP="00AC6F54">
      <w:pPr>
        <w:pStyle w:val="Prrafodelista"/>
        <w:spacing w:line="360" w:lineRule="auto"/>
        <w:rPr>
          <w:rFonts w:ascii="Palatino Linotype" w:eastAsia="Calibri" w:hAnsi="Palatino Linotype" w:cs="Arial"/>
          <w:color w:val="000000" w:themeColor="text1"/>
        </w:rPr>
      </w:pPr>
    </w:p>
    <w:p w14:paraId="66896904" w14:textId="661981B3" w:rsidR="00D30076" w:rsidRPr="00946A0E" w:rsidRDefault="00D30076" w:rsidP="00AC6F54">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46A0E">
        <w:rPr>
          <w:rFonts w:ascii="Palatino Linotype" w:eastAsiaTheme="minorEastAsia" w:hAnsi="Palatino Linotype" w:cstheme="minorBidi"/>
          <w:color w:val="000000"/>
          <w:lang w:val="es-ES_tradnl"/>
        </w:rPr>
        <w:t xml:space="preserve">Por su parte el Recurrente presento medios de prueba que a su derecho conviniera, a través del documento que a continuación se describen: </w:t>
      </w:r>
    </w:p>
    <w:p w14:paraId="548182E5" w14:textId="18DA8684" w:rsidR="00D30076" w:rsidRPr="00946A0E" w:rsidRDefault="000B1A42" w:rsidP="00AC6F54">
      <w:pPr>
        <w:pStyle w:val="Prrafodelista"/>
        <w:numPr>
          <w:ilvl w:val="0"/>
          <w:numId w:val="23"/>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946A0E">
        <w:rPr>
          <w:rFonts w:ascii="Palatino Linotype" w:eastAsia="Calibri" w:hAnsi="Palatino Linotype" w:cs="Arial"/>
          <w:color w:val="000000" w:themeColor="text1"/>
        </w:rPr>
        <w:lastRenderedPageBreak/>
        <w:t>i</w:t>
      </w:r>
      <w:r w:rsidR="00ED5477" w:rsidRPr="00946A0E">
        <w:rPr>
          <w:rFonts w:ascii="Palatino Linotype" w:eastAsia="Calibri" w:hAnsi="Palatino Linotype" w:cs="Arial"/>
          <w:color w:val="000000" w:themeColor="text1"/>
        </w:rPr>
        <w:t xml:space="preserve">nforme justificado 269ok.pdf: </w:t>
      </w:r>
      <w:r w:rsidRPr="00946A0E">
        <w:rPr>
          <w:rFonts w:ascii="Palatino Linotype" w:eastAsia="Calibri" w:hAnsi="Palatino Linotype" w:cs="Arial"/>
          <w:color w:val="000000" w:themeColor="text1"/>
        </w:rPr>
        <w:t>Documento del Ayuntamiento de Atlacomulco, en el que se describe los antecedentes para determinar el cambio de modalidad derivado de la cantidad de documentos, así mismo refiere que se anexan evidencias fotográficas.</w:t>
      </w:r>
    </w:p>
    <w:p w14:paraId="545FEB7A" w14:textId="08D281D8" w:rsidR="005763D3" w:rsidRPr="00946A0E" w:rsidRDefault="00C16B0E" w:rsidP="00AC6F54">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46A0E">
        <w:rPr>
          <w:rFonts w:ascii="Palatino Linotype" w:eastAsiaTheme="minorEastAsia" w:hAnsi="Palatino Linotype" w:cstheme="minorBidi"/>
          <w:color w:val="000000" w:themeColor="text1"/>
          <w:lang w:val="es-MX"/>
        </w:rPr>
        <w:t>El quince</w:t>
      </w:r>
      <w:r w:rsidR="00F36AA6" w:rsidRPr="00946A0E">
        <w:rPr>
          <w:rFonts w:ascii="Palatino Linotype" w:eastAsiaTheme="minorEastAsia" w:hAnsi="Palatino Linotype" w:cstheme="minorBidi"/>
          <w:color w:val="000000" w:themeColor="text1"/>
          <w:lang w:val="es-MX"/>
        </w:rPr>
        <w:t xml:space="preserve"> (</w:t>
      </w:r>
      <w:r w:rsidRPr="00946A0E">
        <w:rPr>
          <w:rFonts w:ascii="Palatino Linotype" w:eastAsiaTheme="minorEastAsia" w:hAnsi="Palatino Linotype" w:cstheme="minorBidi"/>
          <w:color w:val="000000" w:themeColor="text1"/>
          <w:lang w:val="es-MX"/>
        </w:rPr>
        <w:t>15) de septiembre</w:t>
      </w:r>
      <w:r w:rsidR="00861CF9" w:rsidRPr="00946A0E">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946A0E" w:rsidRDefault="005763D3" w:rsidP="00AC6F54">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946A0E" w:rsidRDefault="00AA0E56" w:rsidP="00AC6F54">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46A0E">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946A0E" w:rsidRDefault="00F025CD" w:rsidP="00AC6F54">
      <w:pPr>
        <w:pStyle w:val="Prrafodelista"/>
        <w:spacing w:line="360" w:lineRule="auto"/>
        <w:rPr>
          <w:rFonts w:ascii="Palatino Linotype" w:eastAsia="MS Mincho" w:hAnsi="Palatino Linotype" w:cs="Arial"/>
        </w:rPr>
      </w:pPr>
    </w:p>
    <w:p w14:paraId="61B01CD0" w14:textId="6219C377" w:rsidR="00AA0E56" w:rsidRPr="00946A0E" w:rsidRDefault="00AA0E56" w:rsidP="00AC6F54">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46A0E">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C4E324D" w14:textId="77777777" w:rsidR="00AA0E56" w:rsidRPr="00946A0E" w:rsidRDefault="00AA0E56" w:rsidP="00AC6F54">
      <w:pPr>
        <w:spacing w:line="360" w:lineRule="auto"/>
        <w:ind w:left="720"/>
        <w:contextualSpacing/>
        <w:rPr>
          <w:rFonts w:ascii="Palatino Linotype" w:eastAsia="MS Mincho" w:hAnsi="Palatino Linotype" w:cs="Arial"/>
        </w:rPr>
      </w:pPr>
    </w:p>
    <w:p w14:paraId="1EEC8C8A"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946A0E">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D8586E" w14:textId="77777777" w:rsidR="00AA0E56" w:rsidRPr="00946A0E" w:rsidRDefault="00AA0E56" w:rsidP="00AC6F54">
      <w:pPr>
        <w:spacing w:line="360" w:lineRule="auto"/>
        <w:ind w:left="720"/>
        <w:contextualSpacing/>
        <w:rPr>
          <w:rFonts w:ascii="Palatino Linotype" w:eastAsia="MS Mincho" w:hAnsi="Palatino Linotype" w:cs="Arial"/>
        </w:rPr>
      </w:pPr>
    </w:p>
    <w:p w14:paraId="4DC56D0B"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946A0E">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F52D38" w14:textId="77777777" w:rsidR="00AA0E56" w:rsidRPr="00946A0E" w:rsidRDefault="00AA0E56" w:rsidP="00AC6F54">
      <w:pPr>
        <w:spacing w:line="360" w:lineRule="auto"/>
        <w:ind w:left="720"/>
        <w:contextualSpacing/>
        <w:rPr>
          <w:rFonts w:ascii="Palatino Linotype" w:eastAsia="MS Mincho" w:hAnsi="Palatino Linotype" w:cs="Arial"/>
        </w:rPr>
      </w:pPr>
    </w:p>
    <w:p w14:paraId="3DD4783D"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946A0E">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 xml:space="preserve"> </w:t>
      </w:r>
    </w:p>
    <w:p w14:paraId="24D51EEF"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b)     Actividad Procesal del interesado: Acciones u omisiones del interesado.</w:t>
      </w:r>
    </w:p>
    <w:p w14:paraId="579C31AC"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946A0E">
        <w:rPr>
          <w:rFonts w:ascii="Palatino Linotype" w:eastAsia="MS Mincho" w:hAnsi="Palatino Linotype" w:cs="Arial"/>
        </w:rPr>
        <w:t xml:space="preserve"> De modo que, cuando se trate de un asunto excepcional, por alguna o todas las características mencionadas o bien, cuando el ingreso de asuntos al órgano </w:t>
      </w:r>
      <w:r w:rsidRPr="00946A0E">
        <w:rPr>
          <w:rFonts w:ascii="Palatino Linotype" w:eastAsia="MS Mincho" w:hAnsi="Palatino Linotype" w:cs="Arial"/>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946A0E">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946A0E" w:rsidRDefault="00AA0E56" w:rsidP="00AC6F54">
      <w:pPr>
        <w:spacing w:line="360" w:lineRule="auto"/>
        <w:ind w:left="720"/>
        <w:contextualSpacing/>
        <w:rPr>
          <w:rFonts w:ascii="Palatino Linotype" w:eastAsia="MS Mincho" w:hAnsi="Palatino Linotype" w:cs="Arial"/>
        </w:rPr>
      </w:pPr>
    </w:p>
    <w:p w14:paraId="7434CA1C"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946A0E">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A85EA" w14:textId="77777777" w:rsidR="00AA0E56" w:rsidRPr="00946A0E" w:rsidRDefault="00AA0E56" w:rsidP="00AC6F54">
      <w:pPr>
        <w:spacing w:line="360" w:lineRule="auto"/>
        <w:ind w:left="720"/>
        <w:contextualSpacing/>
        <w:rPr>
          <w:rFonts w:ascii="Palatino Linotype" w:eastAsia="MS Mincho" w:hAnsi="Palatino Linotype" w:cs="Arial"/>
        </w:rPr>
      </w:pPr>
    </w:p>
    <w:p w14:paraId="683031A8"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946A0E">
        <w:rPr>
          <w:rFonts w:ascii="Palatino Linotype" w:eastAsia="MS Mincho"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1BEDD718"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 xml:space="preserve"> </w:t>
      </w:r>
    </w:p>
    <w:p w14:paraId="4D305343"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r w:rsidRPr="00946A0E">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946A0E" w:rsidRDefault="00AA0E56" w:rsidP="00AC6F54">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946A0E" w:rsidRDefault="00AA0E56" w:rsidP="00AC6F54">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946A0E">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946A0E" w:rsidRDefault="00AA0E56" w:rsidP="00AC6F54">
      <w:pPr>
        <w:spacing w:after="160" w:line="360" w:lineRule="auto"/>
        <w:ind w:right="49"/>
        <w:contextualSpacing/>
        <w:jc w:val="both"/>
        <w:rPr>
          <w:rFonts w:ascii="Palatino Linotype" w:hAnsi="Palatino Linotype"/>
          <w:lang w:val="es-ES_tradnl"/>
        </w:rPr>
      </w:pPr>
    </w:p>
    <w:p w14:paraId="7D15F30F" w14:textId="7A131F14" w:rsidR="00A47AE2" w:rsidRPr="00946A0E" w:rsidRDefault="00AA0E56" w:rsidP="00AC6F54">
      <w:pPr>
        <w:pStyle w:val="Prrafodelista"/>
        <w:numPr>
          <w:ilvl w:val="0"/>
          <w:numId w:val="11"/>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46A0E">
        <w:rPr>
          <w:rFonts w:ascii="Palatino Linotype" w:eastAsiaTheme="minorEastAsia" w:hAnsi="Palatino Linotype" w:cstheme="minorBidi"/>
          <w:color w:val="000000" w:themeColor="text1"/>
          <w:lang w:val="es-ES_tradnl"/>
        </w:rPr>
        <w:t xml:space="preserve"> </w:t>
      </w:r>
      <w:r w:rsidR="00A47AE2" w:rsidRPr="00946A0E">
        <w:rPr>
          <w:rFonts w:ascii="Palatino Linotype" w:eastAsiaTheme="minorEastAsia" w:hAnsi="Palatino Linotype" w:cstheme="minorBidi"/>
          <w:color w:val="000000" w:themeColor="text1"/>
          <w:lang w:val="es-ES_tradnl"/>
        </w:rPr>
        <w:t>Así las cosas, la</w:t>
      </w:r>
      <w:r w:rsidR="00A47AE2" w:rsidRPr="00946A0E">
        <w:rPr>
          <w:rFonts w:ascii="Palatino Linotype" w:eastAsiaTheme="minorEastAsia" w:hAnsi="Palatino Linotype" w:cstheme="minorBidi"/>
          <w:b/>
          <w:color w:val="000000" w:themeColor="text1"/>
          <w:lang w:val="es-ES_tradnl"/>
        </w:rPr>
        <w:t xml:space="preserve"> Comisionada María del Rosario Mejía Ayala</w:t>
      </w:r>
      <w:r w:rsidR="00A47AE2" w:rsidRPr="00946A0E">
        <w:rPr>
          <w:rFonts w:ascii="Palatino Linotype" w:eastAsiaTheme="minorEastAsia" w:hAnsi="Palatino Linotype" w:cstheme="minorBidi"/>
          <w:color w:val="000000" w:themeColor="text1"/>
          <w:lang w:val="es-ES_tradnl"/>
        </w:rPr>
        <w:t xml:space="preserve"> decretó el cierre de instrucción </w:t>
      </w:r>
      <w:r w:rsidR="00FA6732" w:rsidRPr="00946A0E">
        <w:rPr>
          <w:rFonts w:ascii="Palatino Linotype" w:eastAsiaTheme="minorEastAsia" w:hAnsi="Palatino Linotype" w:cstheme="minorBidi"/>
          <w:color w:val="000000" w:themeColor="text1"/>
          <w:lang w:val="es-ES_tradnl"/>
        </w:rPr>
        <w:t>med</w:t>
      </w:r>
      <w:r w:rsidR="00F36AA6" w:rsidRPr="00946A0E">
        <w:rPr>
          <w:rFonts w:ascii="Palatino Linotype" w:eastAsiaTheme="minorEastAsia" w:hAnsi="Palatino Linotype" w:cstheme="minorBidi"/>
          <w:color w:val="000000" w:themeColor="text1"/>
          <w:lang w:val="es-ES_tradnl"/>
        </w:rPr>
        <w:t>iante acuerdo de f</w:t>
      </w:r>
      <w:r w:rsidR="0011186A" w:rsidRPr="00946A0E">
        <w:rPr>
          <w:rFonts w:ascii="Palatino Linotype" w:eastAsiaTheme="minorEastAsia" w:hAnsi="Palatino Linotype" w:cstheme="minorBidi"/>
          <w:color w:val="000000" w:themeColor="text1"/>
          <w:lang w:val="es-ES_tradnl"/>
        </w:rPr>
        <w:t xml:space="preserve">echa </w:t>
      </w:r>
      <w:r w:rsidR="00A64B5C" w:rsidRPr="00946A0E">
        <w:rPr>
          <w:rFonts w:ascii="Palatino Linotype" w:eastAsiaTheme="minorEastAsia" w:hAnsi="Palatino Linotype" w:cstheme="minorBidi"/>
          <w:color w:val="000000" w:themeColor="text1"/>
          <w:lang w:val="es-ES_tradnl"/>
        </w:rPr>
        <w:t>diecinueve (19</w:t>
      </w:r>
      <w:r w:rsidR="00A47AE2" w:rsidRPr="00946A0E">
        <w:rPr>
          <w:rFonts w:ascii="Palatino Linotype" w:eastAsiaTheme="minorEastAsia" w:hAnsi="Palatino Linotype" w:cstheme="minorBidi"/>
          <w:color w:val="000000" w:themeColor="text1"/>
          <w:lang w:val="es-ES_tradnl"/>
        </w:rPr>
        <w:t>) de</w:t>
      </w:r>
      <w:r w:rsidR="00A64B5C" w:rsidRPr="00946A0E">
        <w:rPr>
          <w:rFonts w:ascii="Palatino Linotype" w:eastAsiaTheme="minorEastAsia" w:hAnsi="Palatino Linotype" w:cstheme="minorBidi"/>
          <w:color w:val="000000" w:themeColor="text1"/>
          <w:lang w:val="es-ES_tradnl"/>
        </w:rPr>
        <w:t xml:space="preserve"> septiembre</w:t>
      </w:r>
      <w:r w:rsidR="008225FA" w:rsidRPr="00946A0E">
        <w:rPr>
          <w:rFonts w:ascii="Palatino Linotype" w:eastAsiaTheme="minorEastAsia" w:hAnsi="Palatino Linotype" w:cstheme="minorBidi"/>
          <w:color w:val="000000" w:themeColor="text1"/>
          <w:lang w:val="es-ES_tradnl"/>
        </w:rPr>
        <w:t xml:space="preserve"> </w:t>
      </w:r>
      <w:r w:rsidR="00A47AE2" w:rsidRPr="00946A0E">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946A0E" w:rsidRDefault="0028674A" w:rsidP="00AC6F54">
      <w:pPr>
        <w:spacing w:line="360" w:lineRule="auto"/>
        <w:rPr>
          <w:rFonts w:ascii="Palatino Linotype" w:hAnsi="Palatino Linotype"/>
          <w:lang w:val="es-ES_tradnl" w:eastAsia="en-US"/>
        </w:rPr>
      </w:pPr>
      <w:bookmarkStart w:id="6" w:name="_Toc68804758"/>
    </w:p>
    <w:p w14:paraId="0D7AA06B" w14:textId="2A5AEBF2" w:rsidR="00EA0165" w:rsidRPr="00946A0E" w:rsidRDefault="00EA0165" w:rsidP="00AC6F54">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946A0E">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946A0E" w:rsidRDefault="00EA0165" w:rsidP="00AC6F54">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946A0E">
        <w:rPr>
          <w:rFonts w:ascii="Palatino Linotype" w:hAnsi="Palatino Linotype"/>
          <w:b/>
          <w:color w:val="000000" w:themeColor="text1"/>
          <w:sz w:val="24"/>
          <w:szCs w:val="24"/>
          <w:lang w:val="es-MX" w:eastAsia="en-US"/>
        </w:rPr>
        <w:t>PRIMERO. De la competencia</w:t>
      </w:r>
      <w:bookmarkEnd w:id="8"/>
      <w:bookmarkEnd w:id="9"/>
      <w:bookmarkEnd w:id="10"/>
      <w:r w:rsidR="00537427" w:rsidRPr="00946A0E">
        <w:rPr>
          <w:rFonts w:ascii="Palatino Linotype" w:hAnsi="Palatino Linotype"/>
          <w:b/>
          <w:color w:val="000000" w:themeColor="text1"/>
          <w:sz w:val="24"/>
          <w:szCs w:val="24"/>
          <w:lang w:val="es-MX" w:eastAsia="en-US"/>
        </w:rPr>
        <w:t>.</w:t>
      </w:r>
      <w:bookmarkEnd w:id="11"/>
    </w:p>
    <w:p w14:paraId="341F67EC" w14:textId="77777777" w:rsidR="00EA0165" w:rsidRPr="00946A0E" w:rsidRDefault="00EA0165" w:rsidP="00AC6F54">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946A0E" w:rsidRDefault="00EA0165" w:rsidP="00AC6F54">
      <w:pPr>
        <w:pStyle w:val="Prrafodelista"/>
        <w:numPr>
          <w:ilvl w:val="0"/>
          <w:numId w:val="11"/>
        </w:numPr>
        <w:tabs>
          <w:tab w:val="left" w:pos="0"/>
        </w:tabs>
        <w:spacing w:after="160" w:line="360" w:lineRule="auto"/>
        <w:ind w:left="0" w:firstLine="0"/>
        <w:contextualSpacing/>
        <w:jc w:val="both"/>
        <w:rPr>
          <w:rFonts w:ascii="Palatino Linotype" w:eastAsia="MS Mincho" w:hAnsi="Palatino Linotype"/>
          <w:lang w:val="es-ES_tradnl"/>
        </w:rPr>
      </w:pPr>
      <w:r w:rsidRPr="00946A0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46A0E">
        <w:rPr>
          <w:rFonts w:ascii="Palatino Linotype" w:eastAsia="Calibri" w:hAnsi="Palatino Linotype"/>
          <w:b/>
        </w:rPr>
        <w:t>Constitución Política de los Estados Unidos Mexicanos</w:t>
      </w:r>
      <w:r w:rsidRPr="00946A0E">
        <w:rPr>
          <w:rFonts w:ascii="Palatino Linotype" w:eastAsia="Calibri" w:hAnsi="Palatino Linotype"/>
        </w:rPr>
        <w:t xml:space="preserve">; </w:t>
      </w:r>
      <w:r w:rsidRPr="00946A0E">
        <w:rPr>
          <w:rFonts w:ascii="Palatino Linotype" w:eastAsia="Calibri" w:hAnsi="Palatino Linotype" w:cs="Arial"/>
          <w:bCs/>
          <w:color w:val="222222"/>
          <w:shd w:val="clear" w:color="auto" w:fill="FFFFFF"/>
          <w:lang w:eastAsia="en-US"/>
        </w:rPr>
        <w:t>5, párrafo</w:t>
      </w:r>
      <w:r w:rsidR="00543BF9" w:rsidRPr="00946A0E">
        <w:rPr>
          <w:rFonts w:ascii="Palatino Linotype" w:eastAsia="Calibri" w:hAnsi="Palatino Linotype"/>
          <w:lang w:val="es-MX" w:eastAsia="en-US"/>
        </w:rPr>
        <w:t xml:space="preserve"> trigésimo, trigésimo primero y trigésimo segundo, fracciones I, II, III, IV y V</w:t>
      </w:r>
      <w:r w:rsidR="00543BF9" w:rsidRPr="00946A0E">
        <w:rPr>
          <w:rFonts w:ascii="Palatino Linotype" w:eastAsia="MS Mincho" w:hAnsi="Palatino Linotype"/>
          <w:lang w:val="es-ES_tradnl"/>
        </w:rPr>
        <w:t xml:space="preserve"> </w:t>
      </w:r>
      <w:r w:rsidRPr="00946A0E">
        <w:rPr>
          <w:rFonts w:ascii="Palatino Linotype" w:eastAsia="Calibri" w:hAnsi="Palatino Linotype"/>
        </w:rPr>
        <w:t xml:space="preserve">de la </w:t>
      </w:r>
      <w:r w:rsidRPr="00946A0E">
        <w:rPr>
          <w:rFonts w:ascii="Palatino Linotype" w:eastAsia="Calibri" w:hAnsi="Palatino Linotype"/>
          <w:b/>
        </w:rPr>
        <w:t>Constitución Política del Estado Libre y Soberano de México</w:t>
      </w:r>
      <w:r w:rsidRPr="00946A0E">
        <w:rPr>
          <w:rFonts w:ascii="Palatino Linotype" w:eastAsia="Calibri" w:hAnsi="Palatino Linotype"/>
        </w:rPr>
        <w:t xml:space="preserve">; artículos 1, 2 fracción II, 13, 29, 36 fracciones I y II, 176, 178, 179, 181 párrafo tercero y 185 </w:t>
      </w:r>
      <w:r w:rsidRPr="00946A0E">
        <w:rPr>
          <w:rFonts w:ascii="Palatino Linotype" w:eastAsia="Calibri" w:hAnsi="Palatino Linotype" w:cs="Arial"/>
        </w:rPr>
        <w:t xml:space="preserve">de la </w:t>
      </w:r>
      <w:r w:rsidRPr="00946A0E">
        <w:rPr>
          <w:rFonts w:ascii="Palatino Linotype" w:eastAsia="Calibri" w:hAnsi="Palatino Linotype" w:cs="Arial"/>
          <w:b/>
        </w:rPr>
        <w:t>Ley de Transparencia y Acceso a la Información Pública del Estado de México y Municipios</w:t>
      </w:r>
      <w:r w:rsidRPr="00946A0E">
        <w:rPr>
          <w:rFonts w:ascii="Palatino Linotype" w:eastAsia="Calibri" w:hAnsi="Palatino Linotype" w:cs="Arial"/>
        </w:rPr>
        <w:t xml:space="preserve">; </w:t>
      </w:r>
      <w:r w:rsidRPr="00946A0E">
        <w:rPr>
          <w:rFonts w:ascii="Palatino Linotype" w:eastAsia="Calibri" w:hAnsi="Palatino Linotype" w:cs="Arial"/>
          <w:b/>
        </w:rPr>
        <w:t>7, 9 fracciones I y XXIV, y 11</w:t>
      </w:r>
      <w:r w:rsidRPr="00946A0E">
        <w:rPr>
          <w:rFonts w:ascii="Palatino Linotype" w:eastAsia="Calibri" w:hAnsi="Palatino Linotype" w:cs="Arial"/>
        </w:rPr>
        <w:t xml:space="preserve"> del </w:t>
      </w:r>
      <w:r w:rsidRPr="00946A0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46A0E">
        <w:rPr>
          <w:rFonts w:ascii="Palatino Linotype" w:eastAsia="Calibri" w:hAnsi="Palatino Linotype" w:cs="Arial"/>
          <w:b/>
        </w:rPr>
        <w:t>.</w:t>
      </w:r>
    </w:p>
    <w:p w14:paraId="343B0FCF" w14:textId="413622B7" w:rsidR="00EA0165" w:rsidRPr="00946A0E" w:rsidRDefault="00EA0165" w:rsidP="00AC6F54">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946A0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946A0E" w:rsidRDefault="00C36DF2" w:rsidP="00AC6F54">
      <w:pPr>
        <w:pStyle w:val="Ttulo1"/>
        <w:spacing w:line="360" w:lineRule="auto"/>
        <w:rPr>
          <w:rFonts w:ascii="Palatino Linotype" w:hAnsi="Palatino Linotype"/>
          <w:b/>
          <w:color w:val="000000" w:themeColor="text1"/>
          <w:sz w:val="24"/>
          <w:szCs w:val="24"/>
          <w:lang w:val="es-MX" w:eastAsia="en-US"/>
        </w:rPr>
      </w:pPr>
      <w:bookmarkStart w:id="16" w:name="_Toc102644133"/>
      <w:r w:rsidRPr="00946A0E">
        <w:rPr>
          <w:rFonts w:ascii="Palatino Linotype" w:hAnsi="Palatino Linotype"/>
          <w:b/>
          <w:color w:val="000000" w:themeColor="text1"/>
          <w:sz w:val="24"/>
          <w:szCs w:val="24"/>
          <w:lang w:val="es-MX" w:eastAsia="en-US"/>
        </w:rPr>
        <w:t>I. De la interposición del recurso.</w:t>
      </w:r>
      <w:bookmarkEnd w:id="16"/>
      <w:r w:rsidRPr="00946A0E">
        <w:rPr>
          <w:rFonts w:ascii="Palatino Linotype" w:hAnsi="Palatino Linotype"/>
          <w:b/>
          <w:color w:val="000000" w:themeColor="text1"/>
          <w:sz w:val="24"/>
          <w:szCs w:val="24"/>
          <w:lang w:val="es-MX" w:eastAsia="en-US"/>
        </w:rPr>
        <w:t xml:space="preserve"> </w:t>
      </w:r>
    </w:p>
    <w:p w14:paraId="40D53B59" w14:textId="77777777" w:rsidR="00C36DF2" w:rsidRPr="00946A0E" w:rsidRDefault="00C36DF2" w:rsidP="00AC6F54">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056C2B39" w:rsidR="00C36DF2" w:rsidRPr="00946A0E" w:rsidRDefault="00C36DF2" w:rsidP="00AC6F54">
      <w:pPr>
        <w:numPr>
          <w:ilvl w:val="0"/>
          <w:numId w:val="11"/>
        </w:numPr>
        <w:spacing w:after="160" w:line="360" w:lineRule="auto"/>
        <w:ind w:left="0" w:right="49" w:firstLine="0"/>
        <w:contextualSpacing/>
        <w:jc w:val="both"/>
        <w:rPr>
          <w:rFonts w:ascii="Palatino Linotype" w:hAnsi="Palatino Linotype"/>
          <w:lang w:val="es-ES_tradnl"/>
        </w:rPr>
      </w:pPr>
      <w:r w:rsidRPr="00946A0E">
        <w:rPr>
          <w:rFonts w:ascii="Palatino Linotype" w:eastAsia="Calibri" w:hAnsi="Palatino Linotype" w:cs="Arial"/>
          <w:lang w:val="es-ES_tradnl"/>
        </w:rPr>
        <w:t xml:space="preserve">El medio de impugnación fue presentado a través del </w:t>
      </w:r>
      <w:r w:rsidRPr="00946A0E">
        <w:rPr>
          <w:rFonts w:ascii="Palatino Linotype" w:eastAsia="Calibri" w:hAnsi="Palatino Linotype" w:cs="Arial"/>
          <w:b/>
          <w:lang w:val="es-ES_tradnl"/>
        </w:rPr>
        <w:t>SAIMEX,</w:t>
      </w:r>
      <w:r w:rsidRPr="00946A0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46A0E">
        <w:rPr>
          <w:rFonts w:ascii="Palatino Linotype" w:eastAsia="Calibri" w:hAnsi="Palatino Linotype" w:cs="Arial"/>
          <w:b/>
          <w:lang w:val="es-ES_tradnl"/>
        </w:rPr>
        <w:t>SUJETO OBLIGADO</w:t>
      </w:r>
      <w:r w:rsidR="00F36AA6" w:rsidRPr="00946A0E">
        <w:rPr>
          <w:rFonts w:ascii="Palatino Linotype" w:eastAsia="Calibri" w:hAnsi="Palatino Linotype" w:cs="Arial"/>
          <w:lang w:val="es-ES_tradnl"/>
        </w:rPr>
        <w:t xml:space="preserve"> entregó respu</w:t>
      </w:r>
      <w:r w:rsidR="008C3FBE" w:rsidRPr="00946A0E">
        <w:rPr>
          <w:rFonts w:ascii="Palatino Linotype" w:eastAsia="Calibri" w:hAnsi="Palatino Linotype" w:cs="Arial"/>
          <w:lang w:val="es-ES_tradnl"/>
        </w:rPr>
        <w:t>esta e</w:t>
      </w:r>
      <w:r w:rsidR="00A64B5C" w:rsidRPr="00946A0E">
        <w:rPr>
          <w:rFonts w:ascii="Palatino Linotype" w:eastAsia="Calibri" w:hAnsi="Palatino Linotype" w:cs="Arial"/>
          <w:lang w:val="es-ES_tradnl"/>
        </w:rPr>
        <w:t>l día veintitrés (23</w:t>
      </w:r>
      <w:r w:rsidRPr="00946A0E">
        <w:rPr>
          <w:rFonts w:ascii="Palatino Linotype" w:eastAsia="Calibri" w:hAnsi="Palatino Linotype" w:cs="Arial"/>
          <w:lang w:val="es-ES_tradnl"/>
        </w:rPr>
        <w:t>) de</w:t>
      </w:r>
      <w:r w:rsidR="00A64B5C" w:rsidRPr="00946A0E">
        <w:rPr>
          <w:rFonts w:ascii="Palatino Linotype" w:eastAsia="Calibri" w:hAnsi="Palatino Linotype" w:cs="Arial"/>
          <w:lang w:val="es-ES_tradnl"/>
        </w:rPr>
        <w:t xml:space="preserve"> junio</w:t>
      </w:r>
      <w:r w:rsidR="007E56CF" w:rsidRPr="00946A0E">
        <w:rPr>
          <w:rFonts w:ascii="Palatino Linotype" w:eastAsia="Calibri" w:hAnsi="Palatino Linotype" w:cs="Arial"/>
          <w:lang w:val="es-ES_tradnl"/>
        </w:rPr>
        <w:t xml:space="preserve"> </w:t>
      </w:r>
      <w:r w:rsidRPr="00946A0E">
        <w:rPr>
          <w:rFonts w:ascii="Palatino Linotype" w:eastAsia="Calibri" w:hAnsi="Palatino Linotype" w:cs="Arial"/>
          <w:lang w:val="es-ES_tradnl"/>
        </w:rPr>
        <w:t>de dos mil veintidós</w:t>
      </w:r>
      <w:r w:rsidRPr="00946A0E">
        <w:rPr>
          <w:rFonts w:ascii="Palatino Linotype" w:eastAsia="Calibri" w:hAnsi="Palatino Linotype" w:cs="Arial"/>
          <w:lang w:val="es-MX" w:eastAsia="en-US"/>
        </w:rPr>
        <w:t>, el plazo para interponer el recurso de revisión tras</w:t>
      </w:r>
      <w:r w:rsidR="00601AED" w:rsidRPr="00946A0E">
        <w:rPr>
          <w:rFonts w:ascii="Palatino Linotype" w:eastAsia="Calibri" w:hAnsi="Palatino Linotype" w:cs="Arial"/>
          <w:lang w:val="es-MX" w:eastAsia="en-US"/>
        </w:rPr>
        <w:t xml:space="preserve">currió del  </w:t>
      </w:r>
      <w:r w:rsidR="00A64B5C" w:rsidRPr="00946A0E">
        <w:rPr>
          <w:rFonts w:ascii="Palatino Linotype" w:eastAsia="Calibri" w:hAnsi="Palatino Linotype" w:cs="Arial"/>
          <w:lang w:val="es-MX" w:eastAsia="en-US"/>
        </w:rPr>
        <w:t>veinticuatro (2</w:t>
      </w:r>
      <w:r w:rsidR="00601AED" w:rsidRPr="00946A0E">
        <w:rPr>
          <w:rFonts w:ascii="Palatino Linotype" w:eastAsia="Calibri" w:hAnsi="Palatino Linotype" w:cs="Arial"/>
          <w:lang w:val="es-MX" w:eastAsia="en-US"/>
        </w:rPr>
        <w:t>4</w:t>
      </w:r>
      <w:r w:rsidR="0081381E" w:rsidRPr="00946A0E">
        <w:rPr>
          <w:rFonts w:ascii="Palatino Linotype" w:eastAsia="Calibri" w:hAnsi="Palatino Linotype" w:cs="Arial"/>
          <w:lang w:val="es-MX" w:eastAsia="en-US"/>
        </w:rPr>
        <w:t>)</w:t>
      </w:r>
      <w:r w:rsidR="00A64B5C" w:rsidRPr="00946A0E">
        <w:rPr>
          <w:rFonts w:ascii="Palatino Linotype" w:eastAsia="Calibri" w:hAnsi="Palatino Linotype" w:cs="Arial"/>
          <w:lang w:val="es-MX" w:eastAsia="en-US"/>
        </w:rPr>
        <w:t xml:space="preserve"> junio al catorce (14) de julio</w:t>
      </w:r>
      <w:r w:rsidRPr="00946A0E">
        <w:rPr>
          <w:rFonts w:ascii="Palatino Linotype" w:eastAsia="Calibri" w:hAnsi="Palatino Linotype" w:cs="Arial"/>
          <w:lang w:val="es-MX" w:eastAsia="en-US"/>
        </w:rPr>
        <w:t xml:space="preserve"> de dos mil veintidós, por lo que si el particular interpuso re</w:t>
      </w:r>
      <w:r w:rsidR="00A1583A" w:rsidRPr="00946A0E">
        <w:rPr>
          <w:rFonts w:ascii="Palatino Linotype" w:eastAsia="Calibri" w:hAnsi="Palatino Linotype" w:cs="Arial"/>
          <w:lang w:val="es-MX" w:eastAsia="en-US"/>
        </w:rPr>
        <w:t xml:space="preserve">curso de revisión </w:t>
      </w:r>
      <w:r w:rsidR="00A1583A" w:rsidRPr="00946A0E">
        <w:rPr>
          <w:rFonts w:ascii="Palatino Linotype" w:eastAsia="Calibri" w:hAnsi="Palatino Linotype" w:cs="Arial"/>
          <w:lang w:val="es-MX" w:eastAsia="en-US"/>
        </w:rPr>
        <w:lastRenderedPageBreak/>
        <w:t>e</w:t>
      </w:r>
      <w:r w:rsidR="00A64B5C" w:rsidRPr="00946A0E">
        <w:rPr>
          <w:rFonts w:ascii="Palatino Linotype" w:eastAsia="Calibri" w:hAnsi="Palatino Linotype" w:cs="Arial"/>
          <w:lang w:val="es-MX" w:eastAsia="en-US"/>
        </w:rPr>
        <w:t>l veinticuatro (24</w:t>
      </w:r>
      <w:r w:rsidRPr="00946A0E">
        <w:rPr>
          <w:rFonts w:ascii="Palatino Linotype" w:eastAsia="Calibri" w:hAnsi="Palatino Linotype" w:cs="Arial"/>
          <w:lang w:val="es-MX" w:eastAsia="en-US"/>
        </w:rPr>
        <w:t>) de</w:t>
      </w:r>
      <w:r w:rsidR="00A64B5C" w:rsidRPr="00946A0E">
        <w:rPr>
          <w:rFonts w:ascii="Palatino Linotype" w:eastAsia="Calibri" w:hAnsi="Palatino Linotype" w:cs="Arial"/>
          <w:lang w:val="es-MX" w:eastAsia="en-US"/>
        </w:rPr>
        <w:t xml:space="preserve"> junio</w:t>
      </w:r>
      <w:r w:rsidR="008225FA" w:rsidRPr="00946A0E">
        <w:rPr>
          <w:rFonts w:ascii="Palatino Linotype" w:eastAsia="Calibri" w:hAnsi="Palatino Linotype" w:cs="Arial"/>
          <w:lang w:val="es-MX" w:eastAsia="en-US"/>
        </w:rPr>
        <w:t xml:space="preserve"> </w:t>
      </w:r>
      <w:r w:rsidRPr="00946A0E">
        <w:rPr>
          <w:rFonts w:ascii="Palatino Linotype" w:eastAsia="Calibri" w:hAnsi="Palatino Linotype" w:cs="Arial"/>
          <w:lang w:val="es-MX" w:eastAsia="en-US"/>
        </w:rPr>
        <w:t xml:space="preserve">de dos mil veintidós, </w:t>
      </w:r>
      <w:r w:rsidRPr="00946A0E">
        <w:rPr>
          <w:rFonts w:ascii="Palatino Linotype" w:hAnsi="Palatino Linotype"/>
          <w:lang w:val="es-ES_tradnl"/>
        </w:rPr>
        <w:t xml:space="preserve">se encuentra dentro del periodo establecido por la Ley. </w:t>
      </w:r>
    </w:p>
    <w:p w14:paraId="5370DEB2" w14:textId="77777777" w:rsidR="008225FA" w:rsidRPr="00946A0E" w:rsidRDefault="008225FA" w:rsidP="00AC6F54">
      <w:pPr>
        <w:spacing w:after="160" w:line="360" w:lineRule="auto"/>
        <w:ind w:right="49"/>
        <w:contextualSpacing/>
        <w:jc w:val="both"/>
        <w:rPr>
          <w:rFonts w:ascii="Palatino Linotype" w:hAnsi="Palatino Linotype"/>
          <w:lang w:val="es-ES_tradnl"/>
        </w:rPr>
      </w:pPr>
    </w:p>
    <w:p w14:paraId="516D7235" w14:textId="77777777" w:rsidR="00C36DF2" w:rsidRPr="00946A0E" w:rsidRDefault="00C36DF2" w:rsidP="00AC6F54">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946A0E">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946A0E">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946A0E">
        <w:rPr>
          <w:rFonts w:ascii="Palatino Linotype" w:eastAsiaTheme="majorEastAsia" w:hAnsi="Palatino Linotype" w:cstheme="majorBidi"/>
          <w:b/>
          <w:color w:val="000000" w:themeColor="text1"/>
          <w:lang w:val="es-MX" w:eastAsia="en-US"/>
        </w:rPr>
        <w:t xml:space="preserve"> </w:t>
      </w:r>
    </w:p>
    <w:p w14:paraId="6EC336F7" w14:textId="77777777" w:rsidR="00C36DF2" w:rsidRPr="00946A0E" w:rsidRDefault="00C36DF2" w:rsidP="00AC6F54">
      <w:pPr>
        <w:spacing w:line="360" w:lineRule="auto"/>
        <w:rPr>
          <w:rFonts w:ascii="Palatino Linotype" w:hAnsi="Palatino Linotype"/>
          <w:lang w:val="es-MX" w:eastAsia="en-US"/>
        </w:rPr>
      </w:pPr>
    </w:p>
    <w:p w14:paraId="2CAA4C68" w14:textId="44D8FBEA" w:rsidR="00A2042B" w:rsidRPr="00946A0E" w:rsidRDefault="00C36DF2" w:rsidP="00AC6F54">
      <w:pPr>
        <w:numPr>
          <w:ilvl w:val="0"/>
          <w:numId w:val="11"/>
        </w:numPr>
        <w:spacing w:after="160" w:line="360" w:lineRule="auto"/>
        <w:ind w:left="0" w:right="49" w:firstLine="0"/>
        <w:contextualSpacing/>
        <w:jc w:val="both"/>
        <w:rPr>
          <w:rFonts w:ascii="Palatino Linotype" w:hAnsi="Palatino Linotype"/>
          <w:lang w:val="es-ES_tradnl"/>
        </w:rPr>
      </w:pPr>
      <w:r w:rsidRPr="00946A0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946A0E" w:rsidRDefault="005763D3" w:rsidP="00AC6F54">
      <w:pPr>
        <w:spacing w:after="160" w:line="360" w:lineRule="auto"/>
        <w:ind w:right="49"/>
        <w:contextualSpacing/>
        <w:jc w:val="both"/>
        <w:rPr>
          <w:rFonts w:ascii="Palatino Linotype" w:hAnsi="Palatino Linotype"/>
          <w:lang w:val="es-ES_tradnl"/>
        </w:rPr>
      </w:pPr>
    </w:p>
    <w:p w14:paraId="0EB2E86A" w14:textId="09724DF4" w:rsidR="003669E8" w:rsidRPr="00946A0E" w:rsidRDefault="00992BC7" w:rsidP="00AC6F54">
      <w:pPr>
        <w:pStyle w:val="Ttulo1"/>
        <w:spacing w:line="360" w:lineRule="auto"/>
        <w:rPr>
          <w:rFonts w:ascii="Palatino Linotype" w:hAnsi="Palatino Linotype"/>
          <w:sz w:val="24"/>
          <w:szCs w:val="24"/>
          <w:lang w:eastAsia="es-ES_tradnl"/>
        </w:rPr>
      </w:pPr>
      <w:bookmarkStart w:id="26" w:name="_Toc102644136"/>
      <w:r w:rsidRPr="00946A0E">
        <w:rPr>
          <w:rFonts w:ascii="Palatino Linotype" w:eastAsia="MS Mincho" w:hAnsi="Palatino Linotype"/>
          <w:b/>
          <w:color w:val="000000" w:themeColor="text1"/>
          <w:sz w:val="24"/>
          <w:szCs w:val="24"/>
          <w:lang w:val="es-ES_tradnl"/>
        </w:rPr>
        <w:t>TERCERO</w:t>
      </w:r>
      <w:r w:rsidRPr="00946A0E">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946A0E">
        <w:rPr>
          <w:rFonts w:ascii="Palatino Linotype" w:hAnsi="Palatino Linotype" w:cs="Times New Roman"/>
          <w:b/>
          <w:color w:val="000000" w:themeColor="text1"/>
          <w:sz w:val="24"/>
          <w:szCs w:val="24"/>
        </w:rPr>
        <w:t xml:space="preserve"> </w:t>
      </w:r>
      <w:r w:rsidR="00EA0165" w:rsidRPr="00946A0E">
        <w:rPr>
          <w:rFonts w:ascii="Palatino Linotype" w:hAnsi="Palatino Linotype"/>
          <w:b/>
          <w:color w:val="000000" w:themeColor="text1"/>
          <w:sz w:val="24"/>
          <w:szCs w:val="24"/>
          <w:lang w:val="es-MX" w:eastAsia="en-US"/>
        </w:rPr>
        <w:t xml:space="preserve">Del planteamiento de la </w:t>
      </w:r>
      <w:r w:rsidR="00EA0165" w:rsidRPr="00946A0E">
        <w:rPr>
          <w:rFonts w:ascii="Palatino Linotype" w:hAnsi="Palatino Linotype"/>
          <w:b/>
          <w:i/>
          <w:color w:val="000000" w:themeColor="text1"/>
          <w:sz w:val="24"/>
          <w:szCs w:val="24"/>
          <w:lang w:val="es-MX" w:eastAsia="en-US"/>
        </w:rPr>
        <w:t>Litis.</w:t>
      </w:r>
      <w:bookmarkEnd w:id="26"/>
      <w:bookmarkEnd w:id="27"/>
      <w:bookmarkEnd w:id="28"/>
    </w:p>
    <w:p w14:paraId="6B097BE2" w14:textId="40AA485C" w:rsidR="00D217A4" w:rsidRPr="00946A0E" w:rsidRDefault="00EA0165" w:rsidP="00AC6F54">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946A0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46A0E">
        <w:rPr>
          <w:rFonts w:ascii="Palatino Linotype" w:eastAsia="Calibri" w:hAnsi="Palatino Linotype" w:cs="Arial"/>
          <w:b/>
        </w:rPr>
        <w:t>Ley de Transparencia y Acceso a la Información Pública del Estado de México y Municipios</w:t>
      </w:r>
      <w:r w:rsidRPr="00946A0E">
        <w:rPr>
          <w:rFonts w:ascii="Palatino Linotype" w:hAnsi="Palatino Linotype" w:cs="Arial"/>
          <w:lang w:val="es-ES_tradnl"/>
        </w:rPr>
        <w:t xml:space="preserve"> y determinar la confirmación; revocación o modificación; desechamiento o sobreseimiento; y en su </w:t>
      </w:r>
      <w:r w:rsidRPr="00946A0E">
        <w:rPr>
          <w:rFonts w:ascii="Palatino Linotype" w:hAnsi="Palatino Linotype" w:cs="Arial"/>
          <w:b/>
          <w:lang w:val="es-ES_tradnl"/>
        </w:rPr>
        <w:t>caso ordenar la entrega de la información,</w:t>
      </w:r>
      <w:r w:rsidRPr="00946A0E">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946A0E" w:rsidRDefault="00D217A4" w:rsidP="00AC6F54">
      <w:pPr>
        <w:pStyle w:val="Prrafodelista"/>
        <w:spacing w:before="240" w:after="240" w:line="360" w:lineRule="auto"/>
        <w:ind w:left="0"/>
        <w:contextualSpacing/>
        <w:jc w:val="both"/>
        <w:rPr>
          <w:rFonts w:ascii="Palatino Linotype" w:hAnsi="Palatino Linotype"/>
          <w:i/>
          <w:lang w:val="es-ES_tradnl"/>
        </w:rPr>
      </w:pPr>
    </w:p>
    <w:p w14:paraId="10B2D5C9" w14:textId="016B5D04" w:rsidR="00601AED" w:rsidRPr="00946A0E" w:rsidRDefault="000823AC" w:rsidP="00AC6F54">
      <w:pPr>
        <w:pStyle w:val="Prrafodelista"/>
        <w:numPr>
          <w:ilvl w:val="0"/>
          <w:numId w:val="11"/>
        </w:numPr>
        <w:spacing w:before="240" w:after="240" w:line="360" w:lineRule="auto"/>
        <w:ind w:left="0" w:right="49" w:firstLine="0"/>
        <w:contextualSpacing/>
        <w:jc w:val="both"/>
        <w:rPr>
          <w:rFonts w:ascii="Palatino Linotype" w:hAnsi="Palatino Linotype"/>
          <w:i/>
          <w:lang w:val="es-ES_tradnl"/>
        </w:rPr>
      </w:pPr>
      <w:r w:rsidRPr="00946A0E">
        <w:rPr>
          <w:rFonts w:ascii="Palatino Linotype" w:eastAsia="MS Gothic" w:hAnsi="Palatino Linotype"/>
        </w:rPr>
        <w:t>Del estudio de las constancias que obran dentro del expediente digital formado en el SAIMEX, se puede apre</w:t>
      </w:r>
      <w:r w:rsidR="00AA0E56" w:rsidRPr="00946A0E">
        <w:rPr>
          <w:rFonts w:ascii="Palatino Linotype" w:eastAsia="MS Gothic" w:hAnsi="Palatino Linotype"/>
        </w:rPr>
        <w:t xml:space="preserve">ciar que el particular </w:t>
      </w:r>
      <w:r w:rsidR="004F729C" w:rsidRPr="00946A0E">
        <w:rPr>
          <w:rFonts w:ascii="Palatino Linotype" w:eastAsia="MS Gothic" w:hAnsi="Palatino Linotype"/>
        </w:rPr>
        <w:t xml:space="preserve">solicito las listas de checador de </w:t>
      </w:r>
      <w:r w:rsidR="000D5FD1" w:rsidRPr="00946A0E">
        <w:rPr>
          <w:rFonts w:ascii="Palatino Linotype" w:eastAsia="MS Gothic" w:hAnsi="Palatino Linotype"/>
        </w:rPr>
        <w:t>firmas desde</w:t>
      </w:r>
      <w:r w:rsidR="004F729C" w:rsidRPr="00946A0E">
        <w:rPr>
          <w:rFonts w:ascii="Palatino Linotype" w:eastAsia="MS Gothic" w:hAnsi="Palatino Linotype"/>
        </w:rPr>
        <w:t xml:space="preserve"> el año dos mil dieciocho a la fecha de la solicitud.  </w:t>
      </w:r>
    </w:p>
    <w:p w14:paraId="64634F82" w14:textId="7F741361" w:rsidR="00B7177D" w:rsidRPr="00946A0E" w:rsidRDefault="00B7177D" w:rsidP="00AC6F54">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946A0E">
        <w:rPr>
          <w:rFonts w:ascii="Palatino Linotype" w:eastAsiaTheme="minorEastAsia" w:hAnsi="Palatino Linotype" w:cstheme="minorBidi"/>
          <w:lang w:val="es-ES_tradnl"/>
        </w:rPr>
        <w:lastRenderedPageBreak/>
        <w:t xml:space="preserve">En respuesta, el </w:t>
      </w:r>
      <w:r w:rsidRPr="00946A0E">
        <w:rPr>
          <w:rFonts w:ascii="Palatino Linotype" w:eastAsiaTheme="minorEastAsia" w:hAnsi="Palatino Linotype" w:cstheme="minorBidi"/>
          <w:b/>
          <w:lang w:val="es-ES_tradnl"/>
        </w:rPr>
        <w:t>SUJETO OBLIGADO</w:t>
      </w:r>
      <w:r w:rsidRPr="00946A0E">
        <w:rPr>
          <w:rFonts w:ascii="Palatino Linotype" w:eastAsiaTheme="minorEastAsia" w:hAnsi="Palatino Linotype" w:cstheme="minorBidi"/>
          <w:lang w:val="es-ES_tradnl"/>
        </w:rPr>
        <w:t xml:space="preserve"> remitió los documentos electrónicos ya descritos y </w:t>
      </w:r>
      <w:r w:rsidR="00AA0E56" w:rsidRPr="00946A0E">
        <w:rPr>
          <w:rFonts w:ascii="Palatino Linotype" w:eastAsiaTheme="minorEastAsia" w:hAnsi="Palatino Linotype" w:cstheme="minorBidi"/>
          <w:lang w:val="es-ES_tradnl"/>
        </w:rPr>
        <w:t xml:space="preserve">que </w:t>
      </w:r>
      <w:r w:rsidRPr="00946A0E">
        <w:rPr>
          <w:rFonts w:ascii="Palatino Linotype" w:eastAsiaTheme="minorEastAsia" w:hAnsi="Palatino Linotype" w:cstheme="minorBidi"/>
          <w:lang w:val="es-ES_tradnl"/>
        </w:rPr>
        <w:t xml:space="preserve">serán motivo de análisis </w:t>
      </w:r>
    </w:p>
    <w:p w14:paraId="16DA00E5" w14:textId="77777777" w:rsidR="00B7177D" w:rsidRPr="00946A0E" w:rsidRDefault="00B7177D" w:rsidP="00AC6F54">
      <w:pPr>
        <w:pStyle w:val="Prrafodelista"/>
        <w:spacing w:before="240" w:after="240" w:line="360" w:lineRule="auto"/>
        <w:ind w:left="0"/>
        <w:contextualSpacing/>
        <w:jc w:val="both"/>
        <w:rPr>
          <w:rFonts w:ascii="Palatino Linotype" w:hAnsi="Palatino Linotype"/>
          <w:i/>
          <w:lang w:val="es-ES_tradnl"/>
        </w:rPr>
      </w:pPr>
    </w:p>
    <w:p w14:paraId="4F030FC3" w14:textId="768E4FA6" w:rsidR="00D217A4" w:rsidRPr="00946A0E" w:rsidRDefault="00EA0165" w:rsidP="00AC6F54">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946A0E">
        <w:rPr>
          <w:rFonts w:ascii="Palatino Linotype" w:eastAsia="MS Mincho" w:hAnsi="Palatino Linotype"/>
          <w:lang w:val="es-ES_tradnl"/>
        </w:rPr>
        <w:t xml:space="preserve">En ese sentido, el agravio del recurrente consiste en que la respuesta proporcionada por el </w:t>
      </w:r>
      <w:r w:rsidRPr="00946A0E">
        <w:rPr>
          <w:rFonts w:ascii="Palatino Linotype" w:eastAsia="MS Mincho" w:hAnsi="Palatino Linotype"/>
          <w:b/>
          <w:lang w:val="es-ES_tradnl"/>
        </w:rPr>
        <w:t>SUJETO OBLIGADO</w:t>
      </w:r>
      <w:r w:rsidRPr="00946A0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946A0E">
        <w:rPr>
          <w:rFonts w:ascii="Palatino Linotype" w:eastAsia="MS Mincho" w:hAnsi="Palatino Linotype"/>
          <w:lang w:val="es-ES_tradnl"/>
        </w:rPr>
        <w:t xml:space="preserve"> se deberá garantiza</w:t>
      </w:r>
      <w:r w:rsidR="008D7BFC" w:rsidRPr="00946A0E">
        <w:rPr>
          <w:rFonts w:ascii="Palatino Linotype" w:eastAsia="MS Mincho" w:hAnsi="Palatino Linotype"/>
          <w:lang w:val="es-ES_tradnl"/>
        </w:rPr>
        <w:t>r que</w:t>
      </w:r>
      <w:r w:rsidR="004F729C" w:rsidRPr="00946A0E">
        <w:rPr>
          <w:rFonts w:ascii="Palatino Linotype" w:eastAsia="MS Mincho" w:hAnsi="Palatino Linotype"/>
          <w:lang w:val="es-ES_tradnl"/>
        </w:rPr>
        <w:t xml:space="preserve"> esta sea sujeta a un claro régimen de excepciones</w:t>
      </w:r>
      <w:r w:rsidR="007E6704" w:rsidRPr="00946A0E">
        <w:rPr>
          <w:rFonts w:ascii="Palatino Linotype" w:eastAsia="MS Mincho" w:hAnsi="Palatino Linotype"/>
          <w:lang w:val="es-ES_tradnl"/>
        </w:rPr>
        <w:t xml:space="preserve">. </w:t>
      </w:r>
    </w:p>
    <w:p w14:paraId="35853B1F" w14:textId="77777777" w:rsidR="00D217A4" w:rsidRPr="00946A0E" w:rsidRDefault="00D217A4" w:rsidP="00AC6F54">
      <w:pPr>
        <w:pStyle w:val="Prrafodelista"/>
        <w:spacing w:line="360" w:lineRule="auto"/>
        <w:rPr>
          <w:rFonts w:ascii="Palatino Linotype" w:eastAsia="MS Mincho" w:hAnsi="Palatino Linotype"/>
          <w:lang w:val="es-ES_tradnl"/>
        </w:rPr>
      </w:pPr>
    </w:p>
    <w:p w14:paraId="78993703" w14:textId="2D03E1A1" w:rsidR="002C7E93" w:rsidRPr="00946A0E" w:rsidRDefault="00EA0165" w:rsidP="00AC6F54">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946A0E">
        <w:rPr>
          <w:rFonts w:ascii="Palatino Linotype" w:eastAsia="MS Mincho" w:hAnsi="Palatino Linotype"/>
          <w:lang w:val="es-ES_tradnl"/>
        </w:rPr>
        <w:t xml:space="preserve">Por lo que de este modo, el presente recurso de revisión se circunscribe a determinar si el </w:t>
      </w:r>
      <w:r w:rsidRPr="00946A0E">
        <w:rPr>
          <w:rFonts w:ascii="Palatino Linotype" w:eastAsia="MS Mincho" w:hAnsi="Palatino Linotype"/>
          <w:b/>
          <w:lang w:val="es-ES_tradnl"/>
        </w:rPr>
        <w:t>SUJETO OBLIGADO</w:t>
      </w:r>
      <w:r w:rsidR="009C4F62" w:rsidRPr="00946A0E">
        <w:rPr>
          <w:rFonts w:ascii="Palatino Linotype" w:eastAsia="MS Mincho" w:hAnsi="Palatino Linotype"/>
          <w:lang w:val="es-ES_tradnl"/>
        </w:rPr>
        <w:t xml:space="preserve"> con la respuesta otorgada</w:t>
      </w:r>
      <w:r w:rsidR="00562ACE" w:rsidRPr="00946A0E">
        <w:rPr>
          <w:rFonts w:ascii="Palatino Linotype" w:eastAsia="MS Mincho" w:hAnsi="Palatino Linotype"/>
          <w:lang w:val="es-ES_tradnl"/>
        </w:rPr>
        <w:t xml:space="preserve">, </w:t>
      </w:r>
      <w:r w:rsidRPr="00946A0E">
        <w:rPr>
          <w:rFonts w:ascii="Palatino Linotype" w:eastAsia="MS Mincho" w:hAnsi="Palatino Linotype"/>
          <w:lang w:val="es-ES_tradnl"/>
        </w:rPr>
        <w:t>vulnera el derecho de acceso a la información accionado por el particular a</w:t>
      </w:r>
      <w:r w:rsidR="005F7AD4" w:rsidRPr="00946A0E">
        <w:rPr>
          <w:rFonts w:ascii="Palatino Linotype" w:eastAsia="MS Mincho" w:hAnsi="Palatino Linotype"/>
          <w:lang w:val="es-ES_tradnl"/>
        </w:rPr>
        <w:t>ctualizando la causal</w:t>
      </w:r>
      <w:r w:rsidRPr="00946A0E">
        <w:rPr>
          <w:rFonts w:ascii="Palatino Linotype" w:eastAsia="MS Mincho" w:hAnsi="Palatino Linotype"/>
          <w:lang w:val="es-ES_tradnl"/>
        </w:rPr>
        <w:t xml:space="preserve"> de procedencia prevista</w:t>
      </w:r>
      <w:r w:rsidR="008D7BFC" w:rsidRPr="00946A0E">
        <w:rPr>
          <w:rFonts w:ascii="Palatino Linotype" w:eastAsia="MS Mincho" w:hAnsi="Palatino Linotype"/>
          <w:lang w:val="es-ES_tradnl"/>
        </w:rPr>
        <w:t xml:space="preserve"> en el artículo 179 </w:t>
      </w:r>
      <w:r w:rsidR="00C1007E" w:rsidRPr="00946A0E">
        <w:rPr>
          <w:rFonts w:ascii="Palatino Linotype" w:eastAsia="MS Mincho" w:hAnsi="Palatino Linotype"/>
          <w:lang w:val="es-ES_tradnl"/>
        </w:rPr>
        <w:t xml:space="preserve">fracción </w:t>
      </w:r>
      <w:r w:rsidR="004F729C" w:rsidRPr="00946A0E">
        <w:rPr>
          <w:rFonts w:ascii="Palatino Linotype" w:eastAsia="MS Mincho" w:hAnsi="Palatino Linotype"/>
          <w:lang w:val="es-ES_tradnl"/>
        </w:rPr>
        <w:t>V</w:t>
      </w:r>
      <w:r w:rsidR="00C1007E" w:rsidRPr="00946A0E">
        <w:rPr>
          <w:rFonts w:ascii="Palatino Linotype" w:eastAsia="MS Mincho" w:hAnsi="Palatino Linotype"/>
          <w:lang w:val="es-ES_tradnl"/>
        </w:rPr>
        <w:t>I</w:t>
      </w:r>
      <w:r w:rsidR="004F729C" w:rsidRPr="00946A0E">
        <w:rPr>
          <w:rFonts w:ascii="Palatino Linotype" w:eastAsia="MS Mincho" w:hAnsi="Palatino Linotype"/>
          <w:lang w:val="es-ES_tradnl"/>
        </w:rPr>
        <w:t>II</w:t>
      </w:r>
      <w:r w:rsidR="00562ACE" w:rsidRPr="00946A0E">
        <w:rPr>
          <w:rFonts w:ascii="Palatino Linotype" w:eastAsia="MS Mincho" w:hAnsi="Palatino Linotype"/>
          <w:lang w:val="es-ES_tradnl"/>
        </w:rPr>
        <w:t xml:space="preserve"> </w:t>
      </w:r>
      <w:r w:rsidRPr="00946A0E">
        <w:rPr>
          <w:rFonts w:ascii="Palatino Linotype" w:eastAsia="MS Mincho" w:hAnsi="Palatino Linotype"/>
          <w:lang w:val="es-ES_tradnl"/>
        </w:rPr>
        <w:t>de la Ley de Transparencia y Acceso a la Información del Estado de México y Municipios.</w:t>
      </w:r>
    </w:p>
    <w:p w14:paraId="5162A17C" w14:textId="71549F44" w:rsidR="00286C23" w:rsidRPr="00946A0E" w:rsidRDefault="009A1E3F" w:rsidP="00AC6F54">
      <w:pPr>
        <w:pStyle w:val="Ttulo1"/>
        <w:spacing w:line="360" w:lineRule="auto"/>
        <w:rPr>
          <w:rFonts w:ascii="Palatino Linotype" w:hAnsi="Palatino Linotype"/>
          <w:b/>
          <w:color w:val="000000" w:themeColor="text1"/>
          <w:sz w:val="24"/>
          <w:szCs w:val="24"/>
          <w:lang w:val="es-MX" w:eastAsia="en-US"/>
        </w:rPr>
      </w:pPr>
      <w:bookmarkStart w:id="46" w:name="_Toc68804767"/>
      <w:bookmarkStart w:id="47" w:name="_Toc102644137"/>
      <w:bookmarkStart w:id="48" w:name="_Toc459174366"/>
      <w:bookmarkStart w:id="49" w:name="_Toc459659884"/>
      <w:bookmarkStart w:id="50" w:name="_Toc461687280"/>
      <w:bookmarkStart w:id="51" w:name="_Toc462771051"/>
      <w:bookmarkStart w:id="52" w:name="_Toc464139201"/>
      <w:r w:rsidRPr="00946A0E">
        <w:rPr>
          <w:rFonts w:ascii="Palatino Linotype" w:hAnsi="Palatino Linotype"/>
          <w:b/>
          <w:color w:val="000000" w:themeColor="text1"/>
          <w:sz w:val="24"/>
          <w:szCs w:val="24"/>
          <w:lang w:val="es-MX" w:eastAsia="en-US"/>
        </w:rPr>
        <w:t>CUARTO</w:t>
      </w:r>
      <w:r w:rsidR="00F041CF" w:rsidRPr="00946A0E">
        <w:rPr>
          <w:rFonts w:ascii="Palatino Linotype" w:hAnsi="Palatino Linotype"/>
          <w:b/>
          <w:color w:val="000000" w:themeColor="text1"/>
          <w:sz w:val="24"/>
          <w:szCs w:val="24"/>
          <w:lang w:val="es-MX" w:eastAsia="en-US"/>
        </w:rPr>
        <w:t>. Estudio y r</w:t>
      </w:r>
      <w:r w:rsidR="00EA0165" w:rsidRPr="00946A0E">
        <w:rPr>
          <w:rFonts w:ascii="Palatino Linotype" w:hAnsi="Palatino Linotype"/>
          <w:b/>
          <w:color w:val="000000" w:themeColor="text1"/>
          <w:sz w:val="24"/>
          <w:szCs w:val="24"/>
          <w:lang w:val="es-MX" w:eastAsia="en-US"/>
        </w:rPr>
        <w:t>esolución del asunto.</w:t>
      </w:r>
      <w:bookmarkEnd w:id="46"/>
      <w:bookmarkEnd w:id="47"/>
    </w:p>
    <w:p w14:paraId="38D9F738" w14:textId="2A255571" w:rsidR="002C7E93" w:rsidRPr="00946A0E" w:rsidRDefault="002C7E93" w:rsidP="00AC6F54">
      <w:pPr>
        <w:spacing w:line="360" w:lineRule="auto"/>
        <w:rPr>
          <w:rFonts w:ascii="Palatino Linotype" w:hAnsi="Palatino Linotype"/>
          <w:lang w:val="es-MX" w:eastAsia="en-US"/>
        </w:rPr>
      </w:pPr>
    </w:p>
    <w:p w14:paraId="4BF3BCA3" w14:textId="3CAD3B03" w:rsidR="00D91C33" w:rsidRPr="00946A0E" w:rsidRDefault="00D91C33" w:rsidP="00AC6F54">
      <w:pPr>
        <w:pStyle w:val="Ttulo1"/>
        <w:spacing w:line="360" w:lineRule="auto"/>
        <w:rPr>
          <w:rFonts w:ascii="Palatino Linotype" w:hAnsi="Palatino Linotype"/>
          <w:b/>
          <w:color w:val="auto"/>
          <w:sz w:val="24"/>
          <w:szCs w:val="24"/>
          <w:lang w:val="es-MX" w:eastAsia="en-US"/>
        </w:rPr>
      </w:pPr>
      <w:bookmarkStart w:id="53" w:name="_Toc102644138"/>
      <w:r w:rsidRPr="00946A0E">
        <w:rPr>
          <w:rFonts w:ascii="Palatino Linotype" w:hAnsi="Palatino Linotype"/>
          <w:b/>
          <w:color w:val="auto"/>
          <w:sz w:val="24"/>
          <w:szCs w:val="24"/>
          <w:lang w:val="es-MX" w:eastAsia="en-US"/>
        </w:rPr>
        <w:t>De la solicitud de información y la respuesta otorgada.</w:t>
      </w:r>
      <w:bookmarkEnd w:id="53"/>
      <w:r w:rsidRPr="00946A0E">
        <w:rPr>
          <w:rFonts w:ascii="Palatino Linotype" w:hAnsi="Palatino Linotype"/>
          <w:b/>
          <w:color w:val="auto"/>
          <w:sz w:val="24"/>
          <w:szCs w:val="24"/>
          <w:lang w:val="es-MX" w:eastAsia="en-US"/>
        </w:rPr>
        <w:t xml:space="preserve"> </w:t>
      </w:r>
    </w:p>
    <w:p w14:paraId="609E777F" w14:textId="2E66BEF2" w:rsidR="00820A1D" w:rsidRPr="00946A0E" w:rsidRDefault="00820A1D" w:rsidP="00AC6F54">
      <w:pPr>
        <w:pStyle w:val="Prrafodelista"/>
        <w:numPr>
          <w:ilvl w:val="0"/>
          <w:numId w:val="11"/>
        </w:numPr>
        <w:spacing w:before="240" w:after="360" w:line="360" w:lineRule="auto"/>
        <w:ind w:left="0" w:firstLine="0"/>
        <w:contextualSpacing/>
        <w:jc w:val="both"/>
        <w:rPr>
          <w:rFonts w:ascii="Palatino Linotype" w:hAnsi="Palatino Linotype"/>
          <w:b/>
        </w:rPr>
      </w:pPr>
      <w:bookmarkStart w:id="54" w:name="_Toc102644139"/>
      <w:r w:rsidRPr="00946A0E">
        <w:rPr>
          <w:rFonts w:ascii="Palatino Linotype" w:hAnsi="Palatino Linotype"/>
          <w:lang w:val="es-MX" w:eastAsia="en-US"/>
        </w:rPr>
        <w:t xml:space="preserve">Acotada la </w:t>
      </w:r>
      <w:r w:rsidRPr="00946A0E">
        <w:rPr>
          <w:rFonts w:ascii="Palatino Linotype" w:hAnsi="Palatino Linotype"/>
          <w:i/>
          <w:lang w:val="es-MX" w:eastAsia="en-US"/>
        </w:rPr>
        <w:t>Litis</w:t>
      </w:r>
      <w:r w:rsidRPr="00946A0E">
        <w:rPr>
          <w:rFonts w:ascii="Palatino Linotype" w:hAnsi="Palatino Linotype"/>
          <w:lang w:val="es-MX" w:eastAsia="en-US"/>
        </w:rPr>
        <w:t xml:space="preserve"> sobre la cual versará el presente estudio, se estima importante primeramente referir</w:t>
      </w:r>
      <w:r w:rsidRPr="00946A0E">
        <w:rPr>
          <w:rFonts w:ascii="Palatino Linotype" w:hAnsi="Palatino Linotype"/>
        </w:rPr>
        <w:t xml:space="preserve">, que </w:t>
      </w:r>
      <w:r w:rsidRPr="00946A0E">
        <w:rPr>
          <w:rFonts w:ascii="Palatino Linotype" w:hAnsi="Palatino Linotype"/>
          <w:b/>
          <w:bCs/>
        </w:rPr>
        <w:t>EL RECURRENTE</w:t>
      </w:r>
      <w:r w:rsidRPr="00946A0E">
        <w:rPr>
          <w:rFonts w:ascii="Palatino Linotype" w:hAnsi="Palatino Linotype"/>
        </w:rPr>
        <w:t xml:space="preserve"> al momento de presentar las solicitudes de información que dieron origen a los recursos de revisión que nos ocupan, eligió como modalidad de entrega </w:t>
      </w:r>
      <w:r w:rsidRPr="00946A0E">
        <w:rPr>
          <w:rFonts w:ascii="Palatino Linotype" w:hAnsi="Palatino Linotype"/>
          <w:b/>
          <w:bCs/>
        </w:rPr>
        <w:t>Vía SAIMEX</w:t>
      </w:r>
      <w:r w:rsidRPr="00946A0E">
        <w:rPr>
          <w:rFonts w:ascii="Palatino Linotype" w:hAnsi="Palatino Linotype"/>
        </w:rPr>
        <w:t>, tal y como se precisa en la siguiente imagen a modo de ejemplo:</w:t>
      </w:r>
    </w:p>
    <w:p w14:paraId="0AAA6A33" w14:textId="0BEFF1D2" w:rsidR="00820A1D" w:rsidRPr="00946A0E" w:rsidRDefault="000D5FD1" w:rsidP="00AC6F54">
      <w:pPr>
        <w:pStyle w:val="Prrafodelista"/>
        <w:spacing w:before="240" w:after="360" w:line="360" w:lineRule="auto"/>
        <w:ind w:left="0"/>
        <w:contextualSpacing/>
        <w:jc w:val="center"/>
        <w:rPr>
          <w:rFonts w:ascii="Palatino Linotype" w:hAnsi="Palatino Linotype"/>
          <w:b/>
        </w:rPr>
      </w:pPr>
      <w:r w:rsidRPr="00946A0E">
        <w:rPr>
          <w:rFonts w:ascii="Palatino Linotype" w:hAnsi="Palatino Linotype"/>
          <w:noProof/>
          <w:lang w:val="es-MX" w:eastAsia="es-MX"/>
        </w:rPr>
        <w:lastRenderedPageBreak/>
        <w:drawing>
          <wp:inline distT="0" distB="0" distL="0" distR="0" wp14:anchorId="3914E24D" wp14:editId="69506F18">
            <wp:extent cx="5286375" cy="733397"/>
            <wp:effectExtent l="57150" t="57150" r="104775" b="105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51" t="63728" r="27474" b="27476"/>
                    <a:stretch/>
                  </pic:blipFill>
                  <pic:spPr bwMode="auto">
                    <a:xfrm>
                      <a:off x="0" y="0"/>
                      <a:ext cx="5302111" cy="73558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C2E0FB" w14:textId="77777777" w:rsidR="000D5FD1" w:rsidRPr="00946A0E" w:rsidRDefault="000D5FD1" w:rsidP="00AC6F54">
      <w:pPr>
        <w:pStyle w:val="Prrafodelista"/>
        <w:spacing w:before="240" w:after="360" w:line="360" w:lineRule="auto"/>
        <w:ind w:left="0"/>
        <w:contextualSpacing/>
        <w:jc w:val="center"/>
        <w:rPr>
          <w:rFonts w:ascii="Palatino Linotype" w:hAnsi="Palatino Linotype"/>
          <w:b/>
        </w:rPr>
      </w:pPr>
    </w:p>
    <w:p w14:paraId="4D38547E" w14:textId="41802365" w:rsidR="004F729C"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A lo anterior, queda evidente que la información se requirió Vía SAIMEX; por otra parte, </w:t>
      </w:r>
      <w:r w:rsidR="004F729C" w:rsidRPr="00946A0E">
        <w:rPr>
          <w:rFonts w:ascii="Palatino Linotype" w:hAnsi="Palatino Linotype"/>
          <w:b/>
        </w:rPr>
        <w:t>SUJETO OBLIGADO</w:t>
      </w:r>
      <w:r w:rsidR="004F729C" w:rsidRPr="00946A0E">
        <w:rPr>
          <w:rFonts w:ascii="Palatino Linotype" w:hAnsi="Palatino Linotype"/>
        </w:rPr>
        <w:t xml:space="preserve"> se limita a requerir que el particular acuda </w:t>
      </w:r>
      <w:r w:rsidR="004F729C" w:rsidRPr="00946A0E">
        <w:rPr>
          <w:rFonts w:ascii="Palatino Linotype" w:eastAsia="MS Mincho" w:hAnsi="Palatino Linotype"/>
          <w:color w:val="000000"/>
          <w:lang w:val="es-ES_tradnl"/>
        </w:rPr>
        <w:t xml:space="preserve">el día jueves treinta (30) de junio y viernes uno (01) de julio del presente año en las instalaciones del ayuntamiento de Atlacomulco Estado de México, ubicado en avenida Isidro Fabela, número 1, Colonia Centro, Palacio Municipal de Atlacomulco, en un horario de 10:00 am a 12:00 pm. En caso de no poder acudir en dichos días agrega un número de teléfono y extensión, para poder agendar una cita, cuyo servidor público asignado para atender dicha solicitud es el Lic. Rubén Jesús Flores Martínez, </w:t>
      </w:r>
      <w:r w:rsidR="004F729C" w:rsidRPr="00946A0E">
        <w:rPr>
          <w:rFonts w:ascii="Palatino Linotype" w:hAnsi="Palatino Linotype"/>
        </w:rPr>
        <w:t>a consultar directamente la información, ello con fundamento en lo dispuesto por el artículo 158 Y 164 de la Ley de la materia.</w:t>
      </w:r>
    </w:p>
    <w:p w14:paraId="0B21BD5C" w14:textId="77777777" w:rsidR="004F729C" w:rsidRPr="00946A0E" w:rsidRDefault="004F729C" w:rsidP="00AC6F54">
      <w:pPr>
        <w:pStyle w:val="Prrafodelista"/>
        <w:spacing w:before="240" w:after="360" w:line="360" w:lineRule="auto"/>
        <w:ind w:left="0"/>
        <w:contextualSpacing/>
        <w:jc w:val="both"/>
        <w:rPr>
          <w:rFonts w:ascii="Palatino Linotype" w:hAnsi="Palatino Linotype"/>
          <w:b/>
        </w:rPr>
      </w:pPr>
    </w:p>
    <w:p w14:paraId="7C778055" w14:textId="133A6D8B" w:rsidR="004F729C" w:rsidRPr="00946A0E" w:rsidRDefault="004F729C"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De tal manera que es primordial considerar que el </w:t>
      </w:r>
      <w:r w:rsidRPr="00946A0E">
        <w:rPr>
          <w:rFonts w:ascii="Palatino Linotype" w:hAnsi="Palatino Linotype"/>
          <w:b/>
        </w:rPr>
        <w:t>SUJETO OBLIGADO</w:t>
      </w:r>
      <w:r w:rsidRPr="00946A0E">
        <w:rPr>
          <w:rFonts w:ascii="Palatino Linotype" w:hAnsi="Palatino Linotype"/>
        </w:rPr>
        <w:t xml:space="preserve"> no niega la existencia de la información requerida, por el contrario aduce que brindará acceso a la misma en las instalaciones</w:t>
      </w:r>
      <w:r w:rsidR="00F86826" w:rsidRPr="00946A0E">
        <w:rPr>
          <w:rFonts w:ascii="Palatino Linotype" w:hAnsi="Palatino Linotype"/>
        </w:rPr>
        <w:t xml:space="preserve"> y anexa evidencia del cumulo de la misma: </w:t>
      </w:r>
    </w:p>
    <w:p w14:paraId="7E8C2495" w14:textId="77777777" w:rsidR="00F86826" w:rsidRPr="00946A0E" w:rsidRDefault="00F86826" w:rsidP="00AC6F54">
      <w:pPr>
        <w:pStyle w:val="Prrafodelista"/>
        <w:spacing w:line="360" w:lineRule="auto"/>
        <w:rPr>
          <w:rFonts w:ascii="Palatino Linotype" w:hAnsi="Palatino Linotype"/>
          <w:b/>
        </w:rPr>
      </w:pPr>
    </w:p>
    <w:p w14:paraId="43891F8C" w14:textId="54E3AFC8" w:rsidR="00F86826" w:rsidRPr="00946A0E" w:rsidRDefault="00F86826" w:rsidP="00AC6F54">
      <w:pPr>
        <w:pStyle w:val="Prrafodelista"/>
        <w:spacing w:before="240" w:after="360" w:line="360" w:lineRule="auto"/>
        <w:ind w:left="0"/>
        <w:contextualSpacing/>
        <w:jc w:val="center"/>
        <w:rPr>
          <w:rFonts w:ascii="Palatino Linotype" w:hAnsi="Palatino Linotype"/>
          <w:b/>
        </w:rPr>
      </w:pPr>
      <w:r w:rsidRPr="00946A0E">
        <w:rPr>
          <w:rFonts w:ascii="Palatino Linotype" w:hAnsi="Palatino Linotype"/>
          <w:noProof/>
          <w:lang w:val="es-MX" w:eastAsia="es-MX"/>
        </w:rPr>
        <w:lastRenderedPageBreak/>
        <w:drawing>
          <wp:inline distT="0" distB="0" distL="0" distR="0" wp14:anchorId="3DDB5F5A" wp14:editId="3209C3B8">
            <wp:extent cx="4866640" cy="508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03" t="24710" r="34317" b="13649"/>
                    <a:stretch/>
                  </pic:blipFill>
                  <pic:spPr bwMode="auto">
                    <a:xfrm>
                      <a:off x="0" y="0"/>
                      <a:ext cx="4872951" cy="5092946"/>
                    </a:xfrm>
                    <a:prstGeom prst="rect">
                      <a:avLst/>
                    </a:prstGeom>
                    <a:ln>
                      <a:noFill/>
                    </a:ln>
                    <a:extLst>
                      <a:ext uri="{53640926-AAD7-44D8-BBD7-CCE9431645EC}">
                        <a14:shadowObscured xmlns:a14="http://schemas.microsoft.com/office/drawing/2010/main"/>
                      </a:ext>
                    </a:extLst>
                  </pic:spPr>
                </pic:pic>
              </a:graphicData>
            </a:graphic>
          </wp:inline>
        </w:drawing>
      </w:r>
    </w:p>
    <w:p w14:paraId="5DE6E85F" w14:textId="77777777" w:rsidR="004F729C" w:rsidRPr="00946A0E" w:rsidRDefault="004F729C" w:rsidP="00AC6F54">
      <w:pPr>
        <w:pStyle w:val="Prrafodelista"/>
        <w:spacing w:before="240" w:after="360" w:line="360" w:lineRule="auto"/>
        <w:ind w:left="567" w:right="616"/>
        <w:contextualSpacing/>
        <w:jc w:val="both"/>
        <w:rPr>
          <w:rFonts w:ascii="Palatino Linotype" w:hAnsi="Palatino Linotype"/>
        </w:rPr>
      </w:pPr>
    </w:p>
    <w:p w14:paraId="2A69BBF5" w14:textId="70817105" w:rsidR="00F86826" w:rsidRPr="00946A0E" w:rsidRDefault="00F86826"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De este modo, en el asunto que se resuelve queda obviado la existencia de la información y que el </w:t>
      </w:r>
      <w:r w:rsidRPr="00946A0E">
        <w:rPr>
          <w:rFonts w:ascii="Palatino Linotype" w:hAnsi="Palatino Linotype"/>
          <w:b/>
        </w:rPr>
        <w:t>SUJETO OBLIGADO</w:t>
      </w:r>
      <w:r w:rsidRPr="00946A0E">
        <w:rPr>
          <w:rFonts w:ascii="Palatino Linotype" w:hAnsi="Palatino Linotype"/>
        </w:rPr>
        <w:t xml:space="preserve"> la tiene en posesión, por lo que a continuación se analizará el motivo de inconformidad planteado y se determinará si la omisión a entregar la información en la modalidad elegida por el </w:t>
      </w:r>
      <w:r w:rsidRPr="00946A0E">
        <w:rPr>
          <w:rFonts w:ascii="Palatino Linotype" w:hAnsi="Palatino Linotype"/>
          <w:b/>
        </w:rPr>
        <w:t>RECURRENTE</w:t>
      </w:r>
      <w:r w:rsidRPr="00946A0E">
        <w:rPr>
          <w:rFonts w:ascii="Palatino Linotype" w:hAnsi="Palatino Linotype"/>
        </w:rPr>
        <w:t xml:space="preserve"> se encuentra justificada en términos legales.</w:t>
      </w:r>
    </w:p>
    <w:p w14:paraId="30D9C72D" w14:textId="77777777" w:rsidR="00F86826" w:rsidRPr="00946A0E" w:rsidRDefault="00F86826" w:rsidP="00AC6F54">
      <w:pPr>
        <w:pStyle w:val="Prrafodelista"/>
        <w:spacing w:before="240" w:after="360" w:line="360" w:lineRule="auto"/>
        <w:ind w:left="0"/>
        <w:contextualSpacing/>
        <w:jc w:val="both"/>
        <w:rPr>
          <w:rFonts w:ascii="Palatino Linotype" w:hAnsi="Palatino Linotype"/>
          <w:b/>
        </w:rPr>
      </w:pPr>
    </w:p>
    <w:p w14:paraId="6BFF77B4" w14:textId="354452CA" w:rsidR="00F86826" w:rsidRPr="00946A0E" w:rsidRDefault="00F86826"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lastRenderedPageBreak/>
        <w:t xml:space="preserve">Así, el artículo 158 de la Ley de Transparencia y Acceso a la Información Pública del Estado de México y Municipios, señala: </w:t>
      </w:r>
    </w:p>
    <w:p w14:paraId="2DA7E32D" w14:textId="77777777" w:rsidR="00F86826" w:rsidRPr="00946A0E" w:rsidRDefault="00F86826" w:rsidP="00AC6F54">
      <w:pPr>
        <w:pStyle w:val="Prrafodelista"/>
        <w:spacing w:line="360" w:lineRule="auto"/>
        <w:rPr>
          <w:rFonts w:ascii="Palatino Linotype" w:hAnsi="Palatino Linotype"/>
          <w:b/>
        </w:rPr>
      </w:pPr>
    </w:p>
    <w:p w14:paraId="5F5DD456" w14:textId="41728D9D" w:rsidR="00F86826" w:rsidRPr="00946A0E" w:rsidRDefault="00F86826" w:rsidP="00AC6F54">
      <w:pPr>
        <w:pStyle w:val="Prrafodelista"/>
        <w:spacing w:before="240" w:after="360" w:line="360" w:lineRule="auto"/>
        <w:ind w:left="567" w:right="616"/>
        <w:contextualSpacing/>
        <w:jc w:val="both"/>
        <w:rPr>
          <w:rFonts w:ascii="Palatino Linotype" w:hAnsi="Palatino Linotype"/>
          <w:b/>
          <w:i/>
        </w:rPr>
      </w:pPr>
      <w:r w:rsidRPr="00946A0E">
        <w:rPr>
          <w:rFonts w:ascii="Palatino Linotype" w:hAnsi="Palatino Linotype"/>
          <w:i/>
        </w:rPr>
        <w:t>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w:t>
      </w:r>
    </w:p>
    <w:p w14:paraId="15B61733" w14:textId="77777777" w:rsidR="00F86826" w:rsidRPr="00946A0E" w:rsidRDefault="00F86826" w:rsidP="00AC6F54">
      <w:pPr>
        <w:pStyle w:val="Prrafodelista"/>
        <w:spacing w:line="360" w:lineRule="auto"/>
        <w:rPr>
          <w:rFonts w:ascii="Palatino Linotype" w:hAnsi="Palatino Linotype"/>
          <w:b/>
        </w:rPr>
      </w:pPr>
    </w:p>
    <w:p w14:paraId="0018AB87" w14:textId="534FFDD7" w:rsidR="00F86826" w:rsidRPr="00946A0E" w:rsidRDefault="00F86826"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de manera fundada y motivada</w:t>
      </w:r>
    </w:p>
    <w:p w14:paraId="2923171B" w14:textId="77777777" w:rsidR="00F86826" w:rsidRPr="00946A0E" w:rsidRDefault="00F86826" w:rsidP="00AC6F54">
      <w:pPr>
        <w:pStyle w:val="Prrafodelista"/>
        <w:spacing w:before="240" w:after="360" w:line="360" w:lineRule="auto"/>
        <w:ind w:left="0"/>
        <w:contextualSpacing/>
        <w:jc w:val="both"/>
        <w:rPr>
          <w:rFonts w:ascii="Palatino Linotype" w:hAnsi="Palatino Linotype"/>
          <w:b/>
        </w:rPr>
      </w:pPr>
    </w:p>
    <w:p w14:paraId="28F17159" w14:textId="0CAE7B62" w:rsidR="00F86826" w:rsidRPr="00946A0E" w:rsidRDefault="00F86826"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Entonces, la fundamentación y motivación consiste en la obligación que tiene todo ente público de expresar los preceptos jurídicos aplicables al asunto motivo del acto y las razones o argumentos de su actuar.</w:t>
      </w:r>
    </w:p>
    <w:p w14:paraId="1131878B" w14:textId="77777777" w:rsidR="00F86826" w:rsidRPr="00946A0E" w:rsidRDefault="00F86826" w:rsidP="00AC6F54">
      <w:pPr>
        <w:pStyle w:val="Prrafodelista"/>
        <w:spacing w:line="360" w:lineRule="auto"/>
        <w:rPr>
          <w:rFonts w:ascii="Palatino Linotype" w:hAnsi="Palatino Linotype"/>
          <w:b/>
        </w:rPr>
      </w:pPr>
    </w:p>
    <w:p w14:paraId="34752783" w14:textId="1D77A522" w:rsidR="00F86826" w:rsidRPr="00946A0E" w:rsidRDefault="00F86826"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Han sido vastos los estudios doctrinarios relativos a estos derechos fundamentales y al principio de legalidad en ellos contenidos; como ejemplo, el procesalista José Ovalle Fabela, en su obra "Garantías Constitucionales del Proceso", refiere que " ..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 "</w:t>
      </w:r>
    </w:p>
    <w:p w14:paraId="0AE61A47" w14:textId="77777777" w:rsidR="00820A1D" w:rsidRPr="00946A0E" w:rsidRDefault="00820A1D" w:rsidP="00AC6F54">
      <w:pPr>
        <w:pStyle w:val="Prrafodelista"/>
        <w:spacing w:line="360" w:lineRule="auto"/>
        <w:rPr>
          <w:rFonts w:ascii="Palatino Linotype" w:hAnsi="Palatino Linotype"/>
          <w:b/>
        </w:rPr>
      </w:pPr>
    </w:p>
    <w:p w14:paraId="750E6E24" w14:textId="19315C56" w:rsidR="00820A1D" w:rsidRPr="00946A0E" w:rsidRDefault="00820A1D"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Por su parte, el máximo tribunal del país ha establecido jurisprudencia respecto a qué debe entenderse por fundamentación y motivación, en los siguientes términos:</w:t>
      </w:r>
    </w:p>
    <w:p w14:paraId="1BAD26CC" w14:textId="77777777" w:rsidR="00820A1D" w:rsidRPr="00946A0E" w:rsidRDefault="00820A1D" w:rsidP="00AC6F54">
      <w:pPr>
        <w:pStyle w:val="Prrafodelista"/>
        <w:spacing w:line="360" w:lineRule="auto"/>
        <w:rPr>
          <w:rFonts w:ascii="Palatino Linotype" w:hAnsi="Palatino Linotype"/>
          <w:b/>
        </w:rPr>
      </w:pPr>
    </w:p>
    <w:p w14:paraId="4DD2A310" w14:textId="77777777" w:rsidR="00A53D77" w:rsidRPr="00946A0E" w:rsidRDefault="00A53D77" w:rsidP="00AC6F54">
      <w:pPr>
        <w:spacing w:line="360" w:lineRule="auto"/>
        <w:ind w:left="644" w:right="900"/>
        <w:contextualSpacing/>
        <w:jc w:val="both"/>
        <w:rPr>
          <w:rFonts w:ascii="Palatino Linotype" w:hAnsi="Palatino Linotype" w:cs="Arial"/>
          <w:i/>
          <w:lang w:val="es-ES_tradnl"/>
        </w:rPr>
      </w:pPr>
      <w:r w:rsidRPr="00946A0E">
        <w:rPr>
          <w:rFonts w:ascii="Palatino Linotype" w:hAnsi="Palatino Linotype" w:cs="Arial"/>
          <w:i/>
          <w:lang w:val="es-ES_tradnl"/>
        </w:rPr>
        <w:t>“</w:t>
      </w:r>
      <w:r w:rsidRPr="00946A0E">
        <w:rPr>
          <w:rFonts w:ascii="Palatino Linotype" w:hAnsi="Palatino Linotype" w:cs="Arial"/>
          <w:b/>
          <w:i/>
          <w:lang w:val="es-ES_tradnl"/>
        </w:rPr>
        <w:t xml:space="preserve">FUNDAMENTACION Y MOTIVACION. </w:t>
      </w:r>
      <w:r w:rsidRPr="00946A0E">
        <w:rPr>
          <w:rFonts w:ascii="Palatino Linotype" w:hAnsi="Palatino Linotype" w:cs="Arial"/>
          <w:i/>
          <w:lang w:val="es-ES_tradnl"/>
        </w:rPr>
        <w:t xml:space="preserve">La </w:t>
      </w:r>
      <w:r w:rsidRPr="00946A0E">
        <w:rPr>
          <w:rFonts w:ascii="Palatino Linotype" w:hAnsi="Palatino Linotype" w:cs="Arial"/>
          <w:b/>
          <w:i/>
          <w:u w:val="single"/>
          <w:lang w:val="es-ES_tradnl"/>
        </w:rPr>
        <w:t xml:space="preserve">debida fundamentación y motivación legal, deben entenderse, por lo primero, la cita del precepto legal aplicable al caso, y por lo segundo, las razones, </w:t>
      </w:r>
      <w:r w:rsidRPr="00946A0E">
        <w:rPr>
          <w:rFonts w:ascii="Palatino Linotype" w:hAnsi="Palatino Linotype" w:cs="Arial"/>
          <w:b/>
          <w:i/>
          <w:u w:val="single"/>
          <w:lang w:val="es-ES_tradnl"/>
        </w:rPr>
        <w:lastRenderedPageBreak/>
        <w:t>motivos o circunstancias especiales que llevaron a la autoridad a concluir que el caso particular encuadra en el supuesto previsto por la norma legal invocada como fundamento</w:t>
      </w:r>
      <w:r w:rsidRPr="00946A0E">
        <w:rPr>
          <w:rFonts w:ascii="Palatino Linotype" w:hAnsi="Palatino Linotype" w:cs="Arial"/>
          <w:i/>
          <w:lang w:val="es-ES_tradnl"/>
        </w:rPr>
        <w:t>.</w:t>
      </w:r>
    </w:p>
    <w:p w14:paraId="15AFFDED" w14:textId="284D2D37" w:rsidR="00820A1D" w:rsidRPr="00946A0E" w:rsidRDefault="00A53D77" w:rsidP="00AC6F54">
      <w:pPr>
        <w:spacing w:line="360" w:lineRule="auto"/>
        <w:ind w:left="644" w:right="900"/>
        <w:contextualSpacing/>
        <w:jc w:val="both"/>
        <w:rPr>
          <w:rFonts w:ascii="Palatino Linotype" w:hAnsi="Palatino Linotype" w:cs="Arial"/>
          <w:i/>
          <w:lang w:val="es-ES_tradnl"/>
        </w:rPr>
      </w:pPr>
      <w:r w:rsidRPr="00946A0E">
        <w:rPr>
          <w:rFonts w:ascii="Palatino Linotype" w:hAnsi="Palatino Linotype" w:cs="Arial"/>
          <w:b/>
          <w:i/>
          <w:lang w:val="es-ES_tradnl"/>
        </w:rPr>
        <w:t xml:space="preserve">…” </w:t>
      </w:r>
      <w:r w:rsidRPr="00946A0E">
        <w:rPr>
          <w:rFonts w:ascii="Palatino Linotype" w:hAnsi="Palatino Linotype" w:cs="Arial"/>
          <w:i/>
          <w:lang w:val="es-ES_tradnl"/>
        </w:rPr>
        <w:t>(Sic)</w:t>
      </w:r>
    </w:p>
    <w:p w14:paraId="4E310499" w14:textId="77777777" w:rsidR="00F86826" w:rsidRPr="00946A0E" w:rsidRDefault="00F86826" w:rsidP="00AC6F54">
      <w:pPr>
        <w:pStyle w:val="Prrafodelista"/>
        <w:spacing w:line="360" w:lineRule="auto"/>
        <w:rPr>
          <w:rFonts w:ascii="Palatino Linotype" w:hAnsi="Palatino Linotype"/>
          <w:iCs/>
        </w:rPr>
      </w:pPr>
    </w:p>
    <w:p w14:paraId="123655B1" w14:textId="545FE31F"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9B12185" w14:textId="77777777" w:rsidR="00A53D77" w:rsidRPr="00946A0E" w:rsidRDefault="00A53D77" w:rsidP="00AC6F54">
      <w:pPr>
        <w:pStyle w:val="Prrafodelista"/>
        <w:spacing w:before="240" w:after="360" w:line="360" w:lineRule="auto"/>
        <w:ind w:left="0"/>
        <w:contextualSpacing/>
        <w:jc w:val="both"/>
        <w:rPr>
          <w:rFonts w:ascii="Palatino Linotype" w:hAnsi="Palatino Linotype"/>
          <w:b/>
        </w:rPr>
      </w:pPr>
    </w:p>
    <w:p w14:paraId="14401F08" w14:textId="77777777"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D717BDC" w14:textId="30710362" w:rsidR="00820A1D" w:rsidRPr="00946A0E" w:rsidRDefault="00A53D77" w:rsidP="00AC6F54">
      <w:pPr>
        <w:pStyle w:val="Textoindependiente2"/>
        <w:spacing w:after="0" w:line="360" w:lineRule="auto"/>
        <w:ind w:left="644" w:right="900"/>
        <w:contextualSpacing/>
        <w:jc w:val="both"/>
        <w:rPr>
          <w:rFonts w:ascii="Palatino Linotype" w:hAnsi="Palatino Linotype" w:cs="Arial"/>
          <w:i/>
        </w:rPr>
      </w:pPr>
      <w:r w:rsidRPr="00946A0E">
        <w:rPr>
          <w:rFonts w:ascii="Palatino Linotype" w:hAnsi="Palatino Linotype" w:cs="Arial"/>
          <w:b/>
          <w:i/>
        </w:rPr>
        <w:t>“FUNDAMENTACIÓN Y MOTIVACIÓN. EL ASPECTO FORMAL DE LA GARANTÍA Y SU FINALIDAD SE TRADUCEN EN EXPLICAR, JUSTIFICAR, POSIBILITAR LA DEFENSA Y COMUNICAR LA DECISIÓN</w:t>
      </w:r>
      <w:r w:rsidRPr="00946A0E">
        <w:rPr>
          <w:rFonts w:ascii="Palatino Linotype" w:hAnsi="Palatino Linotype" w:cs="Arial"/>
          <w:i/>
        </w:rPr>
        <w:t xml:space="preserve">. El contenido formal de la garantía de legalidad prevista en el artículo 16 constitucional relativa a la </w:t>
      </w:r>
      <w:r w:rsidRPr="00946A0E">
        <w:rPr>
          <w:rFonts w:ascii="Palatino Linotype" w:hAnsi="Palatino Linotype" w:cs="Arial"/>
          <w:b/>
          <w:i/>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w:t>
      </w:r>
      <w:r w:rsidRPr="00946A0E">
        <w:rPr>
          <w:rFonts w:ascii="Palatino Linotype" w:hAnsi="Palatino Linotype" w:cs="Arial"/>
          <w:b/>
          <w:i/>
        </w:rPr>
        <w:lastRenderedPageBreak/>
        <w:t>decisión, permitiéndole una real y auténtica defensa</w:t>
      </w:r>
      <w:r w:rsidRPr="00946A0E">
        <w:rPr>
          <w:rFonts w:ascii="Palatino Linotype" w:hAnsi="Palatino Linotype" w:cs="Arial"/>
          <w:i/>
        </w:rPr>
        <w:t xml:space="preserve">. Por tanto, </w:t>
      </w:r>
      <w:r w:rsidRPr="00946A0E">
        <w:rPr>
          <w:rFonts w:ascii="Palatino Linotype" w:hAnsi="Palatino Linotype" w:cs="Arial"/>
          <w:b/>
          <w:i/>
          <w:u w:val="single"/>
        </w:rPr>
        <w:t>no basta que el acto de autoridad apenas observe una motivación pro forma pero de una manera incongruente, insuficiente o imprecisa</w:t>
      </w:r>
      <w:r w:rsidRPr="00946A0E">
        <w:rPr>
          <w:rFonts w:ascii="Palatino Linotype" w:hAnsi="Palatino Linotype" w:cs="Arial"/>
          <w:i/>
        </w:rPr>
        <w:t>, que impida la finalidad del conocimiento, comprobación y defensa pertinente</w:t>
      </w:r>
      <w:r w:rsidRPr="00946A0E">
        <w:rPr>
          <w:rFonts w:ascii="Palatino Linotype" w:hAnsi="Palatino Linotype" w:cs="Arial"/>
          <w:b/>
          <w:i/>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46A0E">
        <w:rPr>
          <w:rFonts w:ascii="Palatino Linotype" w:hAnsi="Palatino Linotype" w:cs="Arial"/>
          <w:i/>
        </w:rPr>
        <w:t>.”</w:t>
      </w:r>
      <w:r w:rsidRPr="00946A0E">
        <w:rPr>
          <w:rFonts w:ascii="Palatino Linotype" w:hAnsi="Palatino Linotype"/>
        </w:rPr>
        <w:t xml:space="preserve"> </w:t>
      </w:r>
      <w:r w:rsidRPr="00946A0E">
        <w:rPr>
          <w:rFonts w:ascii="Palatino Linotype" w:hAnsi="Palatino Linotype" w:cs="Arial"/>
          <w:i/>
        </w:rPr>
        <w:t>(Sic)</w:t>
      </w:r>
    </w:p>
    <w:p w14:paraId="679AC8A0" w14:textId="0AE0E204"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En los casos que ocupan la presente resolución, se ha pretendido realizar el cambio de modalidad, derivado de que el </w:t>
      </w:r>
      <w:r w:rsidRPr="00946A0E">
        <w:rPr>
          <w:rFonts w:ascii="Palatino Linotype" w:hAnsi="Palatino Linotype"/>
          <w:b/>
        </w:rPr>
        <w:t>Ayuntamiento de Atlacomulco</w:t>
      </w:r>
      <w:r w:rsidRPr="00946A0E">
        <w:rPr>
          <w:rFonts w:ascii="Palatino Linotype" w:hAnsi="Palatino Linotype"/>
          <w:bCs/>
          <w:color w:val="000000"/>
        </w:rPr>
        <w:t xml:space="preserve">, mismo que </w:t>
      </w:r>
      <w:r w:rsidRPr="00946A0E">
        <w:rPr>
          <w:rFonts w:ascii="Palatino Linotype" w:hAnsi="Palatino Linotype"/>
        </w:rPr>
        <w:t>estima que se están rebasando sus capacidades administrativas y técnicas.</w:t>
      </w:r>
    </w:p>
    <w:p w14:paraId="77909279" w14:textId="77777777" w:rsidR="00A53D77" w:rsidRPr="00946A0E" w:rsidRDefault="00A53D77" w:rsidP="00AC6F54">
      <w:pPr>
        <w:pStyle w:val="Prrafodelista"/>
        <w:spacing w:before="240" w:after="360" w:line="360" w:lineRule="auto"/>
        <w:ind w:left="0"/>
        <w:contextualSpacing/>
        <w:jc w:val="both"/>
        <w:rPr>
          <w:rFonts w:ascii="Palatino Linotype" w:hAnsi="Palatino Linotype"/>
          <w:b/>
        </w:rPr>
      </w:pPr>
    </w:p>
    <w:p w14:paraId="00501C0E" w14:textId="779D641F"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En ese contexto, el SUJETO OBLIGADO con la intención legítima de no lesionar el derecho humano, pone a disposición del solicitante los documentos solicitados en consulta directa, con fundamento en el artículo 158 de la Ley de Transparencia y Acceso a la Información Pública del Estado de México y Municipios, que establecen que excepcionalmente, de forma fundada y motivada, en el caso de que la información solicitada implique análisis, estudio o procesamiento de documentos, cuya entrega o reproducción sobrepase las capacidades técnicas, </w:t>
      </w:r>
      <w:r w:rsidRPr="00946A0E">
        <w:rPr>
          <w:rFonts w:ascii="Palatino Linotype" w:hAnsi="Palatino Linotype"/>
        </w:rPr>
        <w:lastRenderedPageBreak/>
        <w:t>administrativas y humanas del sujeto obligado, se podrá poner a disposición del solicitante los documentos en consulta directa, salvo la información clasificada.</w:t>
      </w:r>
    </w:p>
    <w:p w14:paraId="4775E719" w14:textId="77777777" w:rsidR="00A53D77" w:rsidRPr="00946A0E" w:rsidRDefault="00A53D77" w:rsidP="00AC6F54">
      <w:pPr>
        <w:pStyle w:val="Prrafodelista"/>
        <w:spacing w:line="360" w:lineRule="auto"/>
        <w:rPr>
          <w:rFonts w:ascii="Palatino Linotype" w:hAnsi="Palatino Linotype"/>
          <w:b/>
        </w:rPr>
      </w:pPr>
    </w:p>
    <w:p w14:paraId="1A5FE7A3" w14:textId="77777777"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eastAsia="MS Mincho" w:hAnsi="Palatino Linotype" w:cs="Arial"/>
        </w:rPr>
        <w:t xml:space="preserve">Es </w:t>
      </w:r>
      <w:r w:rsidRPr="00946A0E">
        <w:rPr>
          <w:rFonts w:ascii="Palatino Linotype" w:eastAsia="MS Mincho" w:hAnsi="Palatino Linotype"/>
        </w:rPr>
        <w:t>d</w:t>
      </w:r>
      <w:r w:rsidRPr="00946A0E">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946A0E">
        <w:rPr>
          <w:rFonts w:ascii="Palatino Linotype" w:eastAsia="MS Mincho" w:hAnsi="Palatino Linotype" w:cs="Arial"/>
          <w:b/>
        </w:rPr>
        <w:t>sobrepasen las capacidades técnicas, administrativas y humanas del sujeto obligado.</w:t>
      </w:r>
    </w:p>
    <w:p w14:paraId="128CA5B4" w14:textId="77777777" w:rsidR="00A53D77" w:rsidRPr="00946A0E" w:rsidRDefault="00A53D77" w:rsidP="00AC6F54">
      <w:pPr>
        <w:pStyle w:val="Prrafodelista"/>
        <w:spacing w:line="360" w:lineRule="auto"/>
        <w:rPr>
          <w:rFonts w:ascii="Palatino Linotype" w:hAnsi="Palatino Linotype"/>
          <w:b/>
        </w:rPr>
      </w:pPr>
    </w:p>
    <w:p w14:paraId="7DA76BE5" w14:textId="14FCC2C7"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En este sentido, se advierte que el Sujeto Obligado pretende realizar el cambio de modalidad de entrega de la información, con fundamento en el artículo 158 de la Ley de Transparencia y Acceso a la Información Pública del Estado de México y Municipios, cabe mencionar que se enuncia que en dicho artículo se propone que los documentos sean consultados directamente in situ, sumado a que no se fundó ni motivo la misma, únicamente se hizo mención por medio del oficio emitido como respuesta y posteriormente también en el informe justificado.</w:t>
      </w:r>
    </w:p>
    <w:p w14:paraId="27633EEA" w14:textId="77777777" w:rsidR="00A53D77" w:rsidRPr="00946A0E" w:rsidRDefault="00A53D77" w:rsidP="00AC6F54">
      <w:pPr>
        <w:pStyle w:val="Prrafodelista"/>
        <w:spacing w:line="360" w:lineRule="auto"/>
        <w:rPr>
          <w:rFonts w:ascii="Palatino Linotype" w:hAnsi="Palatino Linotype"/>
          <w:b/>
        </w:rPr>
      </w:pPr>
    </w:p>
    <w:p w14:paraId="28AFC6B7" w14:textId="40A3A992"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Por otro lado, es necesario subrayar, que no basta con que el</w:t>
      </w:r>
      <w:r w:rsidRPr="00946A0E">
        <w:rPr>
          <w:rFonts w:ascii="Palatino Linotype" w:hAnsi="Palatino Linotype"/>
          <w:b/>
        </w:rPr>
        <w:t xml:space="preserve"> SUJETO</w:t>
      </w:r>
      <w:r w:rsidRPr="00946A0E">
        <w:rPr>
          <w:rFonts w:ascii="Palatino Linotype" w:hAnsi="Palatino Linotype"/>
        </w:rPr>
        <w:t xml:space="preserve"> </w:t>
      </w:r>
      <w:r w:rsidRPr="00946A0E">
        <w:rPr>
          <w:rFonts w:ascii="Palatino Linotype" w:hAnsi="Palatino Linotype"/>
          <w:b/>
        </w:rPr>
        <w:t>OBLIGADO</w:t>
      </w:r>
      <w:r w:rsidRPr="00946A0E">
        <w:rPr>
          <w:rFonts w:ascii="Palatino Linotype" w:hAnsi="Palatino Linotype"/>
        </w:rPr>
        <w:t xml:space="preserve"> alegue que debido al volumen de la información no puede entregarla vía electrónica, se requiere también generar previo a la respuesta un reporte de incidencias ante la Dirección de Informática de éste Instituto, de conformidad con el numeral CINCUENTA Y CUATRO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w:t>
      </w:r>
      <w:r w:rsidRPr="00946A0E">
        <w:rPr>
          <w:rFonts w:ascii="Palatino Linotype" w:hAnsi="Palatino Linotype"/>
        </w:rPr>
        <w:lastRenderedPageBreak/>
        <w:t>SUJETOS OBLIGADOS POR LA LEY DE TRANSPARENCIA Y ACCESO A LA INFORMACIÓN PÚBLICA DEL ESTADO DE MÉXICO Y MUNICIPIOS que a la letra señalan:</w:t>
      </w:r>
    </w:p>
    <w:p w14:paraId="7A67263B"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 xml:space="preserve">CINCUENTA Y CUATRO.- De acuerdo a lo dispuesto por el párrafo segundo del artículo 48 de la Ley, la información podrá ser entregada vía electrónica a través del SICOSIEM. </w:t>
      </w:r>
    </w:p>
    <w:p w14:paraId="623297C6" w14:textId="77777777" w:rsidR="00A53D77" w:rsidRPr="00946A0E" w:rsidRDefault="00A53D77" w:rsidP="00AC6F54">
      <w:pPr>
        <w:pStyle w:val="Prrafodelista"/>
        <w:spacing w:before="240" w:after="360" w:line="360" w:lineRule="auto"/>
        <w:contextualSpacing/>
        <w:jc w:val="both"/>
        <w:rPr>
          <w:rFonts w:ascii="Palatino Linotype" w:hAnsi="Palatino Linotype"/>
        </w:rPr>
      </w:pPr>
    </w:p>
    <w:p w14:paraId="49F567F6"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Es obligación del responsable de la Unidad de Información verificar que los archivos electrónicos que contengan la información entregada, se encuentra agregada al SICOSIEM.</w:t>
      </w:r>
    </w:p>
    <w:p w14:paraId="66A22AD2" w14:textId="77777777" w:rsidR="00A53D77" w:rsidRPr="00946A0E" w:rsidRDefault="00A53D77" w:rsidP="00AC6F54">
      <w:pPr>
        <w:pStyle w:val="Prrafodelista"/>
        <w:spacing w:before="240" w:after="360" w:line="360" w:lineRule="auto"/>
        <w:contextualSpacing/>
        <w:jc w:val="both"/>
        <w:rPr>
          <w:rFonts w:ascii="Palatino Linotype" w:hAnsi="Palatino Linotype"/>
        </w:rPr>
      </w:pPr>
    </w:p>
    <w:p w14:paraId="7651AE0D"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368F1AEA"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La Dirección de Sistemas e Informática del Instituto, debe llevar un registro de incidencias en el cual se asienten todas las llamas referentes al apoyo técnico para agregar los archivos electrónicos al SICOSIEM.</w:t>
      </w:r>
    </w:p>
    <w:p w14:paraId="2B0855F4" w14:textId="77777777" w:rsidR="00A53D77" w:rsidRPr="00946A0E" w:rsidRDefault="00A53D77" w:rsidP="00AC6F54">
      <w:pPr>
        <w:pStyle w:val="Prrafodelista"/>
        <w:spacing w:before="240" w:after="360" w:line="360" w:lineRule="auto"/>
        <w:contextualSpacing/>
        <w:jc w:val="both"/>
        <w:rPr>
          <w:rFonts w:ascii="Palatino Linotype" w:hAnsi="Palatino Linotype"/>
        </w:rPr>
      </w:pPr>
    </w:p>
    <w:p w14:paraId="79D64E66"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 xml:space="preserve">La omisión por parte del responsable de la Unidad de Información del procedimiento antes descrito presume la negativa de la entrega de la Información. </w:t>
      </w:r>
    </w:p>
    <w:p w14:paraId="2D8A9A50" w14:textId="77777777" w:rsidR="00A53D77" w:rsidRPr="00946A0E" w:rsidRDefault="00A53D77" w:rsidP="00AC6F54">
      <w:pPr>
        <w:pStyle w:val="Prrafodelista"/>
        <w:spacing w:before="240" w:after="360" w:line="360" w:lineRule="auto"/>
        <w:contextualSpacing/>
        <w:jc w:val="both"/>
        <w:rPr>
          <w:rFonts w:ascii="Palatino Linotype" w:hAnsi="Palatino Linotype"/>
        </w:rPr>
      </w:pPr>
    </w:p>
    <w:p w14:paraId="394EC142" w14:textId="77777777"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lastRenderedPageBreak/>
        <w:t>Cuando la información no pueda ser remitida vía electrónica, se deberá fundar y motivar la resolución respectiva, explicando en todo momento las causas que impiden el envío de la información de forma electrónica.</w:t>
      </w:r>
    </w:p>
    <w:p w14:paraId="1D58E4C9" w14:textId="77777777" w:rsidR="00A53D77" w:rsidRPr="00946A0E" w:rsidRDefault="00A53D77" w:rsidP="00AC6F54">
      <w:pPr>
        <w:pStyle w:val="Prrafodelista"/>
        <w:spacing w:before="240" w:after="360" w:line="360" w:lineRule="auto"/>
        <w:contextualSpacing/>
        <w:jc w:val="both"/>
        <w:rPr>
          <w:rFonts w:ascii="Palatino Linotype" w:hAnsi="Palatino Linotype"/>
        </w:rPr>
      </w:pPr>
    </w:p>
    <w:p w14:paraId="08F8A123" w14:textId="77777777" w:rsidR="000D5FD1"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DA5DF95" w14:textId="454A799B" w:rsidR="00A53D77" w:rsidRPr="00946A0E" w:rsidRDefault="00A53D77" w:rsidP="00AC6F54">
      <w:pPr>
        <w:pStyle w:val="Prrafodelista"/>
        <w:spacing w:before="240" w:after="360" w:line="360" w:lineRule="auto"/>
        <w:contextualSpacing/>
        <w:jc w:val="both"/>
        <w:rPr>
          <w:rFonts w:ascii="Palatino Linotype" w:hAnsi="Palatino Linotype"/>
        </w:rPr>
      </w:pPr>
      <w:r w:rsidRPr="00946A0E">
        <w:rPr>
          <w:rFonts w:ascii="Palatino Linotype" w:hAnsi="Palatino Linotype"/>
        </w:rPr>
        <w:t>El formato mencionado deberá estar agregado al expediente electrónico de la solicitud de información pública, en el estatus respectivo.</w:t>
      </w:r>
    </w:p>
    <w:p w14:paraId="5159A80B" w14:textId="77777777" w:rsidR="00A53D77" w:rsidRPr="00946A0E" w:rsidRDefault="00A53D77" w:rsidP="00AC6F54">
      <w:pPr>
        <w:pStyle w:val="Prrafodelista"/>
        <w:spacing w:before="240" w:after="360" w:line="360" w:lineRule="auto"/>
        <w:ind w:left="0"/>
        <w:contextualSpacing/>
        <w:jc w:val="both"/>
        <w:rPr>
          <w:rFonts w:ascii="Palatino Linotype" w:hAnsi="Palatino Linotype"/>
          <w:b/>
        </w:rPr>
      </w:pPr>
    </w:p>
    <w:p w14:paraId="3FCFE33F" w14:textId="45B55BA3" w:rsidR="00A53D77" w:rsidRPr="00946A0E" w:rsidRDefault="00A53D77" w:rsidP="00AC6F54">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eastAsia="MS Mincho" w:hAnsi="Palatino Linotype" w:cs="Arial"/>
        </w:rPr>
        <w:t xml:space="preserve">En ese sentido, esta Ponencia que resuelve, solicitó vía correo electrónico a la Dirección de Informática, informara respecto a la capacidad máxima que soporta el </w:t>
      </w:r>
      <w:r w:rsidRPr="00946A0E">
        <w:rPr>
          <w:rFonts w:ascii="Palatino Linotype" w:eastAsia="MS Mincho" w:hAnsi="Palatino Linotype" w:cs="Arial"/>
          <w:b/>
        </w:rPr>
        <w:t>SAIMEX</w:t>
      </w:r>
      <w:r w:rsidRPr="00946A0E">
        <w:rPr>
          <w:rFonts w:ascii="Palatino Linotype" w:eastAsia="MS Mincho" w:hAnsi="Palatino Linotype" w:cs="Arial"/>
        </w:rPr>
        <w:t xml:space="preserve"> para adjuntar archivos electrónicos, y verificar si existió registro de incidencias por parte del </w:t>
      </w:r>
      <w:r w:rsidRPr="00946A0E">
        <w:rPr>
          <w:rFonts w:ascii="Palatino Linotype" w:eastAsia="MS Mincho" w:hAnsi="Palatino Linotype" w:cs="Arial"/>
          <w:b/>
          <w:bCs/>
        </w:rPr>
        <w:t>Ayuntamiento de Atlacomulco</w:t>
      </w:r>
      <w:r w:rsidRPr="00946A0E">
        <w:rPr>
          <w:rFonts w:ascii="Palatino Linotype" w:eastAsia="MS Mincho" w:hAnsi="Palatino Linotype" w:cs="Arial"/>
          <w:b/>
        </w:rPr>
        <w:t xml:space="preserve">, </w:t>
      </w:r>
      <w:r w:rsidRPr="00946A0E">
        <w:rPr>
          <w:rFonts w:ascii="Palatino Linotype" w:eastAsia="MS Mincho" w:hAnsi="Palatino Linotype" w:cs="Arial"/>
        </w:rPr>
        <w:t>relativas a los asuntos de mérito donde se pretende el cambio de modalidad, obteniendo la siguiente respuesta:</w:t>
      </w:r>
    </w:p>
    <w:p w14:paraId="59895647" w14:textId="77777777" w:rsidR="00A53D77" w:rsidRPr="00946A0E" w:rsidRDefault="00A53D77" w:rsidP="00AC6F54">
      <w:pPr>
        <w:pStyle w:val="Prrafodelista"/>
        <w:spacing w:before="240" w:after="360" w:line="360" w:lineRule="auto"/>
        <w:ind w:left="0"/>
        <w:contextualSpacing/>
        <w:jc w:val="both"/>
        <w:rPr>
          <w:rFonts w:ascii="Palatino Linotype" w:hAnsi="Palatino Linotype"/>
          <w:b/>
        </w:rPr>
      </w:pPr>
    </w:p>
    <w:p w14:paraId="6BF4A846" w14:textId="10178858" w:rsidR="00A53D77" w:rsidRPr="00946A0E" w:rsidRDefault="00833025" w:rsidP="00AC6F54">
      <w:pPr>
        <w:pStyle w:val="Prrafodelista"/>
        <w:spacing w:before="240" w:after="360" w:line="360" w:lineRule="auto"/>
        <w:ind w:left="0"/>
        <w:contextualSpacing/>
        <w:jc w:val="both"/>
        <w:rPr>
          <w:rFonts w:ascii="Palatino Linotype" w:hAnsi="Palatino Linotype"/>
          <w:b/>
        </w:rPr>
      </w:pPr>
      <w:r w:rsidRPr="00946A0E">
        <w:rPr>
          <w:rFonts w:ascii="Palatino Linotype" w:hAnsi="Palatino Linotype"/>
          <w:noProof/>
          <w:lang w:val="es-MX" w:eastAsia="es-MX"/>
        </w:rPr>
        <w:lastRenderedPageBreak/>
        <w:drawing>
          <wp:inline distT="0" distB="0" distL="0" distR="0" wp14:anchorId="71D64A18" wp14:editId="3C879321">
            <wp:extent cx="5636880"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31" t="42904" r="2410" b="23425"/>
                    <a:stretch/>
                  </pic:blipFill>
                  <pic:spPr bwMode="auto">
                    <a:xfrm>
                      <a:off x="0" y="0"/>
                      <a:ext cx="5640487" cy="1744191"/>
                    </a:xfrm>
                    <a:prstGeom prst="rect">
                      <a:avLst/>
                    </a:prstGeom>
                    <a:ln>
                      <a:noFill/>
                    </a:ln>
                    <a:extLst>
                      <a:ext uri="{53640926-AAD7-44D8-BBD7-CCE9431645EC}">
                        <a14:shadowObscured xmlns:a14="http://schemas.microsoft.com/office/drawing/2010/main"/>
                      </a:ext>
                    </a:extLst>
                  </pic:spPr>
                </pic:pic>
              </a:graphicData>
            </a:graphic>
          </wp:inline>
        </w:drawing>
      </w:r>
    </w:p>
    <w:p w14:paraId="382431B4" w14:textId="77777777" w:rsidR="00833025" w:rsidRPr="00946A0E" w:rsidRDefault="00833025" w:rsidP="00AC6F54">
      <w:pPr>
        <w:pStyle w:val="Prrafodelista"/>
        <w:spacing w:before="240" w:after="360" w:line="360" w:lineRule="auto"/>
        <w:ind w:left="0"/>
        <w:contextualSpacing/>
        <w:jc w:val="both"/>
        <w:rPr>
          <w:rFonts w:ascii="Palatino Linotype" w:hAnsi="Palatino Linotype"/>
          <w:b/>
        </w:rPr>
      </w:pPr>
    </w:p>
    <w:p w14:paraId="61212FDA" w14:textId="27130E2F" w:rsidR="00833025" w:rsidRPr="00946A0E" w:rsidRDefault="00833025" w:rsidP="00B7545A">
      <w:pPr>
        <w:pStyle w:val="Prrafodelista"/>
        <w:numPr>
          <w:ilvl w:val="0"/>
          <w:numId w:val="11"/>
        </w:numPr>
        <w:spacing w:before="240" w:after="360" w:line="360" w:lineRule="auto"/>
        <w:ind w:left="0" w:firstLine="0"/>
        <w:contextualSpacing/>
        <w:jc w:val="both"/>
        <w:rPr>
          <w:rFonts w:ascii="Palatino Linotype" w:hAnsi="Palatino Linotype"/>
          <w:b/>
        </w:rPr>
      </w:pPr>
      <w:r w:rsidRPr="00946A0E">
        <w:rPr>
          <w:rFonts w:ascii="Palatino Linotype" w:hAnsi="Palatino Linotype"/>
        </w:rPr>
        <w:t xml:space="preserve">De lo anterior, se desprende que el máximo de archivos que soporta el SAIMEX para adjuntar información es de hasta 8,000 hojas o peso aproximado de 500Mb, en ese sentido el </w:t>
      </w:r>
      <w:r w:rsidRPr="00946A0E">
        <w:rPr>
          <w:rFonts w:ascii="Palatino Linotype" w:hAnsi="Palatino Linotype"/>
          <w:b/>
        </w:rPr>
        <w:t>SUJETO OBLIGADO</w:t>
      </w:r>
      <w:r w:rsidR="00B05907" w:rsidRPr="00946A0E">
        <w:rPr>
          <w:rFonts w:ascii="Palatino Linotype" w:hAnsi="Palatino Linotype"/>
        </w:rPr>
        <w:t xml:space="preserve"> </w:t>
      </w:r>
      <w:r w:rsidRPr="00946A0E">
        <w:rPr>
          <w:rFonts w:ascii="Palatino Linotype" w:hAnsi="Palatino Linotype"/>
        </w:rPr>
        <w:t xml:space="preserve">señaló </w:t>
      </w:r>
      <w:r w:rsidR="00B05907" w:rsidRPr="00946A0E">
        <w:rPr>
          <w:rFonts w:ascii="Palatino Linotype" w:hAnsi="Palatino Linotype"/>
        </w:rPr>
        <w:t xml:space="preserve">con claridad que son más de 45,000 hojas, incluso anexo mediante evidencias fotografías la cantidad de archivos que contiene la información solicitada,  </w:t>
      </w:r>
      <w:r w:rsidRPr="00946A0E">
        <w:rPr>
          <w:rFonts w:ascii="Palatino Linotype" w:hAnsi="Palatino Linotype"/>
        </w:rPr>
        <w:t>a cuanto equivale el número de fojas o peso aproximado de megabytes; asimismo, s</w:t>
      </w:r>
      <w:r w:rsidR="00B05907" w:rsidRPr="00946A0E">
        <w:rPr>
          <w:rFonts w:ascii="Palatino Linotype" w:hAnsi="Palatino Linotype"/>
        </w:rPr>
        <w:t xml:space="preserve">e desprende con claridad que </w:t>
      </w:r>
      <w:r w:rsidRPr="00946A0E">
        <w:rPr>
          <w:rFonts w:ascii="Palatino Linotype" w:hAnsi="Palatino Linotype"/>
        </w:rPr>
        <w:t xml:space="preserve">se realizaron los reportes </w:t>
      </w:r>
      <w:r w:rsidR="0076447C" w:rsidRPr="00946A0E">
        <w:rPr>
          <w:rFonts w:ascii="Palatino Linotype" w:hAnsi="Palatino Linotype"/>
        </w:rPr>
        <w:t xml:space="preserve">de incidencias correspondientes, ante este instituto. </w:t>
      </w:r>
    </w:p>
    <w:p w14:paraId="2113D6BA" w14:textId="77777777" w:rsidR="0076447C" w:rsidRPr="00946A0E" w:rsidRDefault="0076447C" w:rsidP="00B7545A">
      <w:pPr>
        <w:pStyle w:val="Prrafodelista"/>
        <w:spacing w:before="240" w:after="360" w:line="360" w:lineRule="auto"/>
        <w:ind w:left="0"/>
        <w:contextualSpacing/>
        <w:jc w:val="both"/>
        <w:rPr>
          <w:rFonts w:ascii="Palatino Linotype" w:hAnsi="Palatino Linotype"/>
          <w:b/>
        </w:rPr>
      </w:pPr>
    </w:p>
    <w:bookmarkEnd w:id="48"/>
    <w:bookmarkEnd w:id="49"/>
    <w:bookmarkEnd w:id="50"/>
    <w:bookmarkEnd w:id="51"/>
    <w:bookmarkEnd w:id="52"/>
    <w:bookmarkEnd w:id="54"/>
    <w:p w14:paraId="6310AAB3" w14:textId="5BFC6103" w:rsidR="00B7545A" w:rsidRPr="00946A0E" w:rsidRDefault="0076447C" w:rsidP="00B7545A">
      <w:pPr>
        <w:pStyle w:val="Prrafodelista"/>
        <w:numPr>
          <w:ilvl w:val="0"/>
          <w:numId w:val="11"/>
        </w:numPr>
        <w:spacing w:before="240" w:after="240" w:line="360" w:lineRule="auto"/>
        <w:ind w:left="0" w:firstLine="0"/>
        <w:jc w:val="both"/>
        <w:rPr>
          <w:rFonts w:ascii="Palatino Linotype" w:hAnsi="Palatino Linotype" w:cs="Tahoma"/>
          <w:sz w:val="22"/>
          <w:lang w:val="es-ES_tradnl"/>
        </w:rPr>
      </w:pPr>
      <w:r w:rsidRPr="00946A0E">
        <w:rPr>
          <w:rFonts w:ascii="Palatino Linotype" w:hAnsi="Palatino Linotype" w:cs="Arial"/>
          <w:color w:val="000000"/>
        </w:rPr>
        <w:t>Es así, que c</w:t>
      </w:r>
      <w:r w:rsidR="00CD77DA" w:rsidRPr="00946A0E">
        <w:rPr>
          <w:rFonts w:ascii="Palatino Linotype" w:hAnsi="Palatino Linotype" w:cs="Arial"/>
          <w:color w:val="000000"/>
        </w:rPr>
        <w:t xml:space="preserve">on fundamento en el artículo 186, fracción II, de la Ley de Transparencia y Acceso a la Información Pública del Estado de México y Municipios, este Instituto considera procedente </w:t>
      </w:r>
      <w:r w:rsidR="00CD77DA" w:rsidRPr="00946A0E">
        <w:rPr>
          <w:rFonts w:ascii="Palatino Linotype" w:hAnsi="Palatino Linotype" w:cs="Arial"/>
          <w:b/>
          <w:color w:val="000000"/>
        </w:rPr>
        <w:t xml:space="preserve">CONFIRMAR </w:t>
      </w:r>
      <w:r w:rsidRPr="00946A0E">
        <w:rPr>
          <w:rFonts w:ascii="Palatino Linotype" w:hAnsi="Palatino Linotype" w:cs="Arial"/>
          <w:color w:val="000000"/>
        </w:rPr>
        <w:t xml:space="preserve">el cambio de modalidad solicitado por el </w:t>
      </w:r>
      <w:r w:rsidRPr="00946A0E">
        <w:rPr>
          <w:rFonts w:ascii="Palatino Linotype" w:hAnsi="Palatino Linotype" w:cs="Arial"/>
          <w:b/>
          <w:color w:val="000000"/>
        </w:rPr>
        <w:t xml:space="preserve">Ayuntamiento de Atlacomulco. </w:t>
      </w:r>
    </w:p>
    <w:p w14:paraId="553D33AF" w14:textId="77777777" w:rsidR="00B7545A" w:rsidRPr="00946A0E" w:rsidRDefault="00B7545A" w:rsidP="00B7545A">
      <w:pPr>
        <w:pStyle w:val="Prrafodelista"/>
        <w:ind w:left="0"/>
        <w:rPr>
          <w:rFonts w:ascii="Palatino Linotype" w:hAnsi="Palatino Linotype" w:cs="Tahoma"/>
          <w:sz w:val="22"/>
          <w:lang w:val="es-ES_tradnl"/>
        </w:rPr>
      </w:pPr>
    </w:p>
    <w:p w14:paraId="117171DE" w14:textId="637E95EB" w:rsidR="00B7545A" w:rsidRPr="00946A0E" w:rsidRDefault="00B7545A" w:rsidP="00B7545A">
      <w:pPr>
        <w:pStyle w:val="Prrafodelista"/>
        <w:numPr>
          <w:ilvl w:val="0"/>
          <w:numId w:val="11"/>
        </w:numPr>
        <w:spacing w:line="360" w:lineRule="auto"/>
        <w:ind w:left="0" w:firstLine="0"/>
        <w:jc w:val="both"/>
        <w:rPr>
          <w:rFonts w:ascii="Palatino Linotype" w:hAnsi="Palatino Linotype"/>
        </w:rPr>
      </w:pPr>
      <w:r w:rsidRPr="00946A0E">
        <w:rPr>
          <w:rFonts w:ascii="Palatino Linotype" w:hAnsi="Palatino Linotype"/>
        </w:rPr>
        <w:t xml:space="preserve">En términos del artículo 166 de la Ley local de la materia, la información requerida en la solicitud de acceso con folio </w:t>
      </w:r>
      <w:r w:rsidRPr="00946A0E">
        <w:rPr>
          <w:rFonts w:ascii="Palatino Linotype" w:eastAsia="Calibri" w:hAnsi="Palatino Linotype" w:cs="Arial"/>
          <w:b/>
        </w:rPr>
        <w:t>00269/ATLACOM/IP/2022</w:t>
      </w:r>
      <w:r w:rsidRPr="00946A0E">
        <w:rPr>
          <w:rFonts w:ascii="Palatino Linotype" w:hAnsi="Palatino Linotype"/>
        </w:rPr>
        <w:t xml:space="preserve">, deberá encontrarse disponible en el lugar que ocupan las oficinas de la Unidad de </w:t>
      </w:r>
      <w:r w:rsidRPr="00946A0E">
        <w:rPr>
          <w:rFonts w:ascii="Palatino Linotype" w:hAnsi="Palatino Linotype"/>
        </w:rPr>
        <w:lastRenderedPageBreak/>
        <w:t>Transparencia, por un término de sesenta días hábiles contados a partir del día siguiente a la notificación de la Presente.</w:t>
      </w:r>
    </w:p>
    <w:p w14:paraId="135FB23D" w14:textId="2B08C7F2" w:rsidR="00CD77DA" w:rsidRPr="00946A0E" w:rsidRDefault="00CD77DA" w:rsidP="00AC6F54">
      <w:pPr>
        <w:pStyle w:val="Prrafodelista"/>
        <w:numPr>
          <w:ilvl w:val="0"/>
          <w:numId w:val="11"/>
        </w:numPr>
        <w:spacing w:before="240" w:after="240" w:line="360" w:lineRule="auto"/>
        <w:ind w:left="0" w:firstLine="0"/>
        <w:jc w:val="both"/>
        <w:rPr>
          <w:rFonts w:ascii="Palatino Linotype" w:hAnsi="Palatino Linotype"/>
          <w:lang w:val="es-ES_tradnl"/>
        </w:rPr>
      </w:pPr>
      <w:r w:rsidRPr="00946A0E">
        <w:rPr>
          <w:rFonts w:ascii="Palatino Linotype" w:eastAsia="Calibri" w:hAnsi="Palatino Linotype"/>
        </w:rPr>
        <w:t xml:space="preserve">Por lo anteriormente expuesto y fundado, este </w:t>
      </w:r>
      <w:r w:rsidRPr="00946A0E">
        <w:rPr>
          <w:rFonts w:ascii="Palatino Linotype" w:eastAsia="Calibri" w:hAnsi="Palatino Linotype"/>
          <w:b/>
          <w:bCs/>
        </w:rPr>
        <w:t>ÓRGANO GARANTE</w:t>
      </w:r>
      <w:r w:rsidRPr="00946A0E">
        <w:rPr>
          <w:rFonts w:ascii="Palatino Linotype" w:eastAsia="Calibri" w:hAnsi="Palatino Linotype"/>
        </w:rPr>
        <w:t xml:space="preserve"> emite los siguientes:</w:t>
      </w:r>
      <w:bookmarkStart w:id="55" w:name="_Toc528153792"/>
      <w:bookmarkStart w:id="56" w:name="_Toc71158406"/>
      <w:bookmarkStart w:id="57" w:name="_Toc90654868"/>
      <w:r w:rsidRPr="00946A0E">
        <w:rPr>
          <w:rFonts w:ascii="Palatino Linotype" w:hAnsi="Palatino Linotype"/>
          <w:color w:val="000000"/>
          <w:lang w:val="es-ES_tradnl"/>
        </w:rPr>
        <w:t xml:space="preserve"> </w:t>
      </w:r>
    </w:p>
    <w:p w14:paraId="59458DEC" w14:textId="77777777" w:rsidR="00CD77DA" w:rsidRPr="00946A0E" w:rsidRDefault="00CD77DA" w:rsidP="00AC6F54">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946A0E">
        <w:rPr>
          <w:rFonts w:ascii="Palatino Linotype" w:eastAsiaTheme="majorEastAsia" w:hAnsi="Palatino Linotype" w:cstheme="majorBidi"/>
          <w:b/>
          <w:color w:val="000000" w:themeColor="text1"/>
          <w:lang w:eastAsia="en-US"/>
        </w:rPr>
        <w:t>R E S O L U T I V O S</w:t>
      </w:r>
      <w:bookmarkEnd w:id="55"/>
      <w:bookmarkEnd w:id="56"/>
      <w:bookmarkEnd w:id="57"/>
    </w:p>
    <w:p w14:paraId="5C6286AD" w14:textId="77777777" w:rsidR="00CD77DA" w:rsidRPr="00946A0E" w:rsidRDefault="00CD77DA" w:rsidP="00AC6F54">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4AD582EC" w14:textId="666C6292" w:rsidR="00CD77DA" w:rsidRPr="00946A0E" w:rsidRDefault="00CD77DA" w:rsidP="00AC6F54">
      <w:pPr>
        <w:spacing w:line="360" w:lineRule="auto"/>
        <w:jc w:val="both"/>
        <w:rPr>
          <w:rFonts w:ascii="Palatino Linotype" w:eastAsiaTheme="minorEastAsia" w:hAnsi="Palatino Linotype" w:cs="Arial"/>
          <w:bCs/>
          <w:lang w:val="es-ES_tradnl"/>
        </w:rPr>
      </w:pPr>
      <w:r w:rsidRPr="00946A0E">
        <w:rPr>
          <w:rFonts w:ascii="Palatino Linotype" w:hAnsi="Palatino Linotype" w:cs="Arial"/>
          <w:b/>
          <w:lang w:val="es-ES_tradnl"/>
        </w:rPr>
        <w:t xml:space="preserve">PRIMERO. </w:t>
      </w:r>
      <w:r w:rsidRPr="00946A0E">
        <w:rPr>
          <w:rFonts w:ascii="Palatino Linotype" w:hAnsi="Palatino Linotype" w:cs="Arial"/>
          <w:lang w:val="es-ES_tradnl"/>
        </w:rPr>
        <w:t>Resultan infundadas las</w:t>
      </w:r>
      <w:r w:rsidRPr="00946A0E">
        <w:rPr>
          <w:rFonts w:ascii="Palatino Linotype" w:hAnsi="Palatino Linotype" w:cs="Arial"/>
          <w:b/>
          <w:lang w:val="es-ES_tradnl"/>
        </w:rPr>
        <w:t xml:space="preserve"> </w:t>
      </w:r>
      <w:r w:rsidRPr="00946A0E">
        <w:rPr>
          <w:rFonts w:ascii="Palatino Linotype" w:hAnsi="Palatino Linotype" w:cs="Arial"/>
        </w:rPr>
        <w:t xml:space="preserve">razones o motivos de inconformidad hechos valer </w:t>
      </w:r>
      <w:r w:rsidRPr="00946A0E">
        <w:rPr>
          <w:rFonts w:ascii="Palatino Linotype" w:eastAsia="Calibri" w:hAnsi="Palatino Linotype" w:cs="Arial"/>
        </w:rPr>
        <w:t xml:space="preserve">en el recurso de revisión </w:t>
      </w:r>
      <w:r w:rsidR="00584663" w:rsidRPr="00946A0E">
        <w:rPr>
          <w:rFonts w:ascii="Palatino Linotype" w:eastAsia="Calibri" w:hAnsi="Palatino Linotype" w:cs="Arial"/>
          <w:b/>
          <w:bCs/>
        </w:rPr>
        <w:t>12043/INFOEM/IP/RR/2022</w:t>
      </w:r>
      <w:r w:rsidRPr="00946A0E">
        <w:rPr>
          <w:rFonts w:ascii="Palatino Linotype" w:eastAsiaTheme="minorEastAsia" w:hAnsi="Palatino Linotype" w:cs="Arial"/>
          <w:b/>
          <w:bCs/>
          <w:lang w:val="es-ES_tradnl"/>
        </w:rPr>
        <w:t xml:space="preserve"> </w:t>
      </w:r>
      <w:r w:rsidRPr="00946A0E">
        <w:rPr>
          <w:rFonts w:ascii="Palatino Linotype" w:eastAsiaTheme="minorEastAsia" w:hAnsi="Palatino Linotype" w:cs="Arial"/>
          <w:bCs/>
          <w:lang w:val="es-ES_tradnl"/>
        </w:rPr>
        <w:t xml:space="preserve">en términos del </w:t>
      </w:r>
      <w:r w:rsidRPr="00946A0E">
        <w:rPr>
          <w:rFonts w:ascii="Palatino Linotype" w:eastAsiaTheme="minorEastAsia" w:hAnsi="Palatino Linotype" w:cs="Arial"/>
          <w:b/>
          <w:bCs/>
          <w:lang w:val="es-ES_tradnl"/>
        </w:rPr>
        <w:t>Considerando</w:t>
      </w:r>
      <w:r w:rsidRPr="00946A0E">
        <w:rPr>
          <w:rFonts w:ascii="Palatino Linotype" w:eastAsiaTheme="minorEastAsia" w:hAnsi="Palatino Linotype" w:cs="Arial"/>
          <w:bCs/>
          <w:lang w:val="es-ES_tradnl"/>
        </w:rPr>
        <w:t xml:space="preserve"> </w:t>
      </w:r>
      <w:r w:rsidRPr="00946A0E">
        <w:rPr>
          <w:rFonts w:ascii="Palatino Linotype" w:eastAsiaTheme="minorEastAsia" w:hAnsi="Palatino Linotype" w:cs="Arial"/>
          <w:b/>
          <w:bCs/>
          <w:lang w:val="es-ES_tradnl"/>
        </w:rPr>
        <w:t>CUARTO</w:t>
      </w:r>
      <w:r w:rsidRPr="00946A0E">
        <w:rPr>
          <w:rFonts w:ascii="Palatino Linotype" w:eastAsiaTheme="minorEastAsia" w:hAnsi="Palatino Linotype" w:cs="Arial"/>
          <w:bCs/>
          <w:lang w:val="es-ES_tradnl"/>
        </w:rPr>
        <w:t xml:space="preserve"> de la presente resolución.</w:t>
      </w:r>
    </w:p>
    <w:p w14:paraId="7C0C7D09" w14:textId="77777777" w:rsidR="00CD77DA" w:rsidRPr="00946A0E" w:rsidRDefault="00CD77DA" w:rsidP="00AC6F54">
      <w:pPr>
        <w:spacing w:line="360" w:lineRule="auto"/>
        <w:jc w:val="both"/>
        <w:rPr>
          <w:rFonts w:ascii="Palatino Linotype" w:hAnsi="Palatino Linotype"/>
          <w:lang w:val="es-ES_tradnl"/>
        </w:rPr>
      </w:pPr>
    </w:p>
    <w:p w14:paraId="0625B24B" w14:textId="079369E3" w:rsidR="00CD77DA" w:rsidRPr="00946A0E" w:rsidRDefault="00CD77DA" w:rsidP="00AC6F54">
      <w:pPr>
        <w:spacing w:line="360" w:lineRule="auto"/>
        <w:jc w:val="both"/>
        <w:rPr>
          <w:rFonts w:ascii="Palatino Linotype" w:eastAsia="Calibri" w:hAnsi="Palatino Linotype" w:cs="Arial"/>
        </w:rPr>
      </w:pPr>
      <w:r w:rsidRPr="00946A0E">
        <w:rPr>
          <w:rFonts w:ascii="Palatino Linotype" w:eastAsiaTheme="minorEastAsia" w:hAnsi="Palatino Linotype"/>
          <w:b/>
          <w:lang w:val="es-ES_tradnl"/>
        </w:rPr>
        <w:t>SEGUNDO.</w:t>
      </w:r>
      <w:r w:rsidRPr="00946A0E">
        <w:rPr>
          <w:rFonts w:ascii="Palatino Linotype" w:eastAsiaTheme="majorEastAsia" w:hAnsi="Palatino Linotype" w:cstheme="majorBidi"/>
          <w:b/>
          <w:color w:val="365F91" w:themeColor="accent1" w:themeShade="BF"/>
          <w:lang w:val="es-ES_tradnl"/>
        </w:rPr>
        <w:t xml:space="preserve"> </w:t>
      </w:r>
      <w:r w:rsidRPr="00946A0E">
        <w:rPr>
          <w:rFonts w:ascii="Palatino Linotype" w:eastAsia="Calibri" w:hAnsi="Palatino Linotype" w:cs="Arial"/>
        </w:rPr>
        <w:t>Se</w:t>
      </w:r>
      <w:r w:rsidRPr="00946A0E">
        <w:rPr>
          <w:rFonts w:ascii="Palatino Linotype" w:eastAsia="Calibri" w:hAnsi="Palatino Linotype" w:cs="Arial"/>
          <w:b/>
        </w:rPr>
        <w:t xml:space="preserve"> CONFIRMA </w:t>
      </w:r>
      <w:r w:rsidR="00B7545A" w:rsidRPr="00946A0E">
        <w:rPr>
          <w:rFonts w:ascii="Palatino Linotype" w:eastAsia="Calibri" w:hAnsi="Palatino Linotype" w:cs="Arial"/>
        </w:rPr>
        <w:t>la respuesta emitida por el</w:t>
      </w:r>
      <w:r w:rsidRPr="00946A0E">
        <w:rPr>
          <w:rFonts w:ascii="Palatino Linotype" w:eastAsia="Calibri" w:hAnsi="Palatino Linotype" w:cs="Arial"/>
        </w:rPr>
        <w:t xml:space="preserve"> </w:t>
      </w:r>
      <w:r w:rsidR="00584663" w:rsidRPr="00946A0E">
        <w:rPr>
          <w:rFonts w:ascii="Palatino Linotype" w:eastAsiaTheme="minorEastAsia" w:hAnsi="Palatino Linotype" w:cs="Arial"/>
          <w:b/>
          <w:bCs/>
        </w:rPr>
        <w:t>Ayuntamiento de Atlacomulco</w:t>
      </w:r>
      <w:r w:rsidRPr="00946A0E">
        <w:rPr>
          <w:rFonts w:ascii="Palatino Linotype" w:eastAsia="Calibri" w:hAnsi="Palatino Linotype" w:cs="Arial"/>
        </w:rPr>
        <w:t xml:space="preserve"> la solicitud </w:t>
      </w:r>
      <w:r w:rsidR="00AA72D5" w:rsidRPr="00946A0E">
        <w:rPr>
          <w:rFonts w:ascii="Palatino Linotype" w:eastAsia="Calibri" w:hAnsi="Palatino Linotype" w:cs="Arial"/>
          <w:b/>
        </w:rPr>
        <w:t>00269/ATLACOM/IP/2022</w:t>
      </w:r>
      <w:r w:rsidRPr="00946A0E">
        <w:rPr>
          <w:rFonts w:ascii="Palatino Linotype" w:eastAsia="Calibri" w:hAnsi="Palatino Linotype" w:cs="Arial"/>
        </w:rPr>
        <w:t>.</w:t>
      </w:r>
    </w:p>
    <w:p w14:paraId="6F3589A3" w14:textId="77777777" w:rsidR="00CD77DA" w:rsidRPr="00946A0E" w:rsidRDefault="00CD77DA" w:rsidP="00AC6F54">
      <w:pPr>
        <w:spacing w:line="360" w:lineRule="auto"/>
        <w:jc w:val="both"/>
        <w:rPr>
          <w:rFonts w:ascii="Palatino Linotype" w:eastAsia="Calibri" w:hAnsi="Palatino Linotype" w:cs="Arial"/>
        </w:rPr>
      </w:pPr>
    </w:p>
    <w:p w14:paraId="73EE1A5D" w14:textId="77777777" w:rsidR="00CD77DA" w:rsidRPr="00946A0E" w:rsidRDefault="00CD77DA" w:rsidP="00AC6F54">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rPr>
      </w:pPr>
      <w:r w:rsidRPr="00946A0E">
        <w:rPr>
          <w:rFonts w:ascii="Palatino Linotype" w:eastAsia="Palatino Linotype" w:hAnsi="Palatino Linotype" w:cs="Palatino Linotype"/>
          <w:b/>
          <w:lang w:val="es-ES_tradnl"/>
        </w:rPr>
        <w:t xml:space="preserve">TERCERO. </w:t>
      </w:r>
      <w:r w:rsidRPr="00946A0E">
        <w:rPr>
          <w:rFonts w:ascii="Palatino Linotype" w:eastAsia="Palatino Linotype" w:hAnsi="Palatino Linotype" w:cs="Palatino Linotype"/>
          <w:b/>
          <w:color w:val="000000" w:themeColor="text1"/>
          <w:lang w:val="es-ES_tradnl"/>
        </w:rPr>
        <w:t xml:space="preserve">REMÍTASE, </w:t>
      </w:r>
      <w:r w:rsidRPr="00946A0E">
        <w:rPr>
          <w:rFonts w:ascii="Palatino Linotype" w:eastAsia="Palatino Linotype" w:hAnsi="Palatino Linotype" w:cs="Palatino Linotype"/>
          <w:color w:val="000000" w:themeColor="text1"/>
          <w:lang w:val="es-ES_tradnl"/>
        </w:rPr>
        <w:t xml:space="preserve">vía Sistema de Acceso a la Información Mexiquense </w:t>
      </w:r>
      <w:r w:rsidRPr="00946A0E">
        <w:rPr>
          <w:rFonts w:ascii="Palatino Linotype" w:eastAsia="Palatino Linotype" w:hAnsi="Palatino Linotype" w:cs="Palatino Linotype"/>
          <w:b/>
          <w:bCs/>
          <w:color w:val="000000" w:themeColor="text1"/>
          <w:lang w:val="es-ES_tradnl"/>
        </w:rPr>
        <w:t>(SAIMEX),</w:t>
      </w:r>
      <w:r w:rsidRPr="00946A0E">
        <w:rPr>
          <w:rFonts w:ascii="Palatino Linotype" w:eastAsia="Palatino Linotype" w:hAnsi="Palatino Linotype" w:cs="Palatino Linotype"/>
          <w:color w:val="000000" w:themeColor="text1"/>
          <w:lang w:val="es-ES_tradnl"/>
        </w:rPr>
        <w:t xml:space="preserve"> la presente resolución al Titular de la Unidad de Transparencia del </w:t>
      </w:r>
      <w:r w:rsidRPr="00946A0E">
        <w:rPr>
          <w:rFonts w:ascii="Palatino Linotype" w:eastAsia="Palatino Linotype" w:hAnsi="Palatino Linotype" w:cs="Palatino Linotype"/>
          <w:b/>
          <w:color w:val="000000" w:themeColor="text1"/>
          <w:lang w:val="es-ES_tradnl"/>
        </w:rPr>
        <w:t>SUJETO OBLIGADO.</w:t>
      </w:r>
    </w:p>
    <w:p w14:paraId="10764E36" w14:textId="77777777" w:rsidR="00CD77DA" w:rsidRPr="00946A0E" w:rsidRDefault="00CD77DA" w:rsidP="00AC6F54">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rPr>
      </w:pPr>
    </w:p>
    <w:p w14:paraId="25A31ACD" w14:textId="77777777" w:rsidR="00CD77DA" w:rsidRPr="00946A0E" w:rsidRDefault="00CD77DA" w:rsidP="00AC6F54">
      <w:pPr>
        <w:shd w:val="clear" w:color="auto" w:fill="FFFFFF"/>
        <w:spacing w:line="360" w:lineRule="auto"/>
        <w:jc w:val="both"/>
        <w:rPr>
          <w:rFonts w:ascii="Palatino Linotype" w:eastAsiaTheme="minorEastAsia" w:hAnsi="Palatino Linotype"/>
          <w:color w:val="000000" w:themeColor="text1"/>
          <w:lang w:val="es-ES_tradnl"/>
        </w:rPr>
      </w:pPr>
      <w:r w:rsidRPr="00946A0E">
        <w:rPr>
          <w:rFonts w:ascii="Palatino Linotype" w:hAnsi="Palatino Linotype" w:cs="Arial"/>
          <w:b/>
          <w:color w:val="000000" w:themeColor="text1"/>
          <w:lang w:val="es-ES_tradnl"/>
        </w:rPr>
        <w:t xml:space="preserve">CUARTO. </w:t>
      </w:r>
      <w:r w:rsidRPr="00946A0E">
        <w:rPr>
          <w:rFonts w:ascii="Palatino Linotype" w:hAnsi="Palatino Linotype"/>
          <w:b/>
          <w:bCs/>
          <w:color w:val="000000" w:themeColor="text1"/>
        </w:rPr>
        <w:t>Notifíquese al RECURRENTE</w:t>
      </w:r>
      <w:r w:rsidRPr="00946A0E">
        <w:rPr>
          <w:rFonts w:ascii="Palatino Linotype" w:eastAsiaTheme="minorEastAsia" w:hAnsi="Palatino Linotype"/>
          <w:b/>
          <w:color w:val="000000" w:themeColor="text1"/>
          <w:lang w:val="es-ES_tradnl"/>
        </w:rPr>
        <w:t xml:space="preserve"> </w:t>
      </w:r>
      <w:r w:rsidRPr="00946A0E">
        <w:rPr>
          <w:rFonts w:ascii="Palatino Linotype" w:eastAsiaTheme="minorEastAsia" w:hAnsi="Palatino Linotype"/>
          <w:color w:val="000000" w:themeColor="text1"/>
          <w:lang w:val="es-ES_tradnl"/>
        </w:rPr>
        <w:t xml:space="preserve">la presente resolución vía Sistema de Acceso a la Información Mexiquense </w:t>
      </w:r>
      <w:r w:rsidRPr="00946A0E">
        <w:rPr>
          <w:rFonts w:ascii="Palatino Linotype" w:eastAsiaTheme="minorEastAsia" w:hAnsi="Palatino Linotype"/>
          <w:b/>
          <w:bCs/>
          <w:color w:val="000000" w:themeColor="text1"/>
          <w:lang w:val="es-ES_tradnl"/>
        </w:rPr>
        <w:t>(SAIMEX).</w:t>
      </w:r>
    </w:p>
    <w:p w14:paraId="7D47F240" w14:textId="77777777" w:rsidR="00CD77DA" w:rsidRPr="00946A0E" w:rsidRDefault="00CD77DA" w:rsidP="00AC6F54">
      <w:pPr>
        <w:shd w:val="clear" w:color="auto" w:fill="FFFFFF"/>
        <w:spacing w:line="360" w:lineRule="auto"/>
        <w:jc w:val="both"/>
        <w:rPr>
          <w:rFonts w:ascii="Palatino Linotype" w:eastAsiaTheme="minorEastAsia" w:hAnsi="Palatino Linotype"/>
          <w:lang w:val="es-ES_tradnl"/>
        </w:rPr>
      </w:pPr>
    </w:p>
    <w:p w14:paraId="4C2581E7" w14:textId="77777777" w:rsidR="00CD77DA" w:rsidRPr="00946A0E" w:rsidRDefault="00CD77DA" w:rsidP="00AC6F54">
      <w:pPr>
        <w:spacing w:line="360" w:lineRule="auto"/>
        <w:jc w:val="both"/>
        <w:rPr>
          <w:rFonts w:ascii="Palatino Linotype" w:eastAsia="MS Mincho" w:hAnsi="Palatino Linotype"/>
        </w:rPr>
      </w:pPr>
      <w:r w:rsidRPr="00946A0E">
        <w:rPr>
          <w:rFonts w:ascii="Palatino Linotype" w:eastAsia="MS Mincho" w:hAnsi="Palatino Linotype"/>
          <w:b/>
        </w:rPr>
        <w:t>QUINTO.</w:t>
      </w:r>
      <w:r w:rsidRPr="00946A0E">
        <w:rPr>
          <w:rFonts w:ascii="Palatino Linotype" w:eastAsia="MS Mincho" w:hAnsi="Palatino Linotype"/>
        </w:rPr>
        <w:t xml:space="preserve"> Se hace del conocimiento del </w:t>
      </w:r>
      <w:r w:rsidRPr="00946A0E">
        <w:rPr>
          <w:rFonts w:ascii="Palatino Linotype" w:hAnsi="Palatino Linotype"/>
          <w:b/>
          <w:bCs/>
          <w:color w:val="222222"/>
        </w:rPr>
        <w:t>RECURRENTE</w:t>
      </w:r>
      <w:r w:rsidRPr="00946A0E">
        <w:rPr>
          <w:rFonts w:ascii="Palatino Linotype" w:eastAsiaTheme="minorEastAsia" w:hAnsi="Palatino Linotype"/>
          <w:b/>
          <w:lang w:val="es-ES_tradnl"/>
        </w:rPr>
        <w:t xml:space="preserve"> </w:t>
      </w:r>
      <w:r w:rsidRPr="00946A0E">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946A0E">
        <w:rPr>
          <w:rFonts w:ascii="Palatino Linotype" w:eastAsia="MS Mincho" w:hAnsi="Palatino Linotype"/>
        </w:rPr>
        <w:lastRenderedPageBreak/>
        <w:t>resolución le cause algún perjuicio podrá impugnarla </w:t>
      </w:r>
      <w:r w:rsidRPr="00946A0E">
        <w:rPr>
          <w:rFonts w:ascii="Palatino Linotype" w:eastAsia="MS Mincho" w:hAnsi="Palatino Linotype"/>
          <w:bCs/>
        </w:rPr>
        <w:t>vía juicio de amparo</w:t>
      </w:r>
      <w:r w:rsidRPr="00946A0E">
        <w:rPr>
          <w:rFonts w:ascii="Palatino Linotype" w:eastAsia="MS Mincho" w:hAnsi="Palatino Linotype"/>
        </w:rPr>
        <w:t> en los términos de las leyes aplicables.</w:t>
      </w:r>
    </w:p>
    <w:p w14:paraId="2B6847DD" w14:textId="77777777" w:rsidR="0076447C" w:rsidRPr="00946A0E" w:rsidRDefault="0076447C" w:rsidP="00AC6F54">
      <w:pPr>
        <w:spacing w:line="360" w:lineRule="auto"/>
        <w:ind w:right="48"/>
        <w:jc w:val="both"/>
        <w:rPr>
          <w:rFonts w:ascii="Palatino Linotype" w:eastAsia="MS Mincho" w:hAnsi="Palatino Linotype"/>
          <w:b/>
        </w:rPr>
      </w:pPr>
    </w:p>
    <w:p w14:paraId="06658DBB" w14:textId="77777777" w:rsidR="0028796D" w:rsidRDefault="0028796D" w:rsidP="0028796D">
      <w:pPr>
        <w:spacing w:before="240" w:after="240" w:line="360" w:lineRule="auto"/>
        <w:jc w:val="both"/>
        <w:rPr>
          <w:rFonts w:ascii="Palatino Linotype" w:hAnsi="Palatino Linotype"/>
        </w:rPr>
      </w:pPr>
      <w:r w:rsidRPr="00946A0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TRIGÉSIMA CUARTA SESIÓN ORDINARIA CELEBRADA EL VEINTIUNO (21) DE SEPTIEMBRE DE DOS MIL VEINTIDÓS, ANTE EL SECRETARIO TÉCNICO DEL PLENO ALEXIS TAPIA RAMÍREZ.</w:t>
      </w:r>
      <w:bookmarkStart w:id="58" w:name="_GoBack"/>
      <w:bookmarkEnd w:id="58"/>
      <w:r w:rsidRPr="00624AAD">
        <w:rPr>
          <w:rFonts w:ascii="Palatino Linotype" w:hAnsi="Palatino Linotype"/>
        </w:rPr>
        <w:t xml:space="preserve"> </w:t>
      </w:r>
    </w:p>
    <w:p w14:paraId="11046635" w14:textId="77777777" w:rsidR="00CD77DA" w:rsidRPr="00AC6F54" w:rsidRDefault="00CD77DA" w:rsidP="00AC6F54">
      <w:pPr>
        <w:spacing w:line="360" w:lineRule="auto"/>
        <w:ind w:right="48"/>
        <w:rPr>
          <w:rFonts w:ascii="Palatino Linotype" w:hAnsi="Palatino Linotype"/>
        </w:rPr>
      </w:pPr>
    </w:p>
    <w:p w14:paraId="70D1B067"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3769659E"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616C1E29"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0BCDFAD7"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781CCBD1"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03C3F63C"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0FC9FF17"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534BDE09"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2091E074" w14:textId="77777777" w:rsidR="00CD77DA" w:rsidRPr="00AC6F54" w:rsidRDefault="00CD77DA" w:rsidP="00AC6F54">
      <w:pPr>
        <w:spacing w:line="360" w:lineRule="auto"/>
        <w:ind w:right="49"/>
        <w:jc w:val="both"/>
        <w:rPr>
          <w:rFonts w:ascii="Palatino Linotype" w:eastAsiaTheme="minorEastAsia" w:hAnsi="Palatino Linotype" w:cs="Arial"/>
          <w:lang w:val="es-ES_tradnl"/>
        </w:rPr>
      </w:pPr>
    </w:p>
    <w:p w14:paraId="175C8C2C" w14:textId="77777777" w:rsidR="00CD77DA" w:rsidRPr="00AC6F54" w:rsidRDefault="00CD77DA" w:rsidP="00AC6F54">
      <w:pPr>
        <w:spacing w:line="360" w:lineRule="auto"/>
        <w:rPr>
          <w:rFonts w:ascii="Palatino Linotype" w:hAnsi="Palatino Linotype"/>
        </w:rPr>
      </w:pPr>
    </w:p>
    <w:p w14:paraId="547A3924" w14:textId="77777777" w:rsidR="00CD77DA" w:rsidRPr="00AC6F54" w:rsidRDefault="00CD77DA" w:rsidP="00AC6F54">
      <w:pPr>
        <w:spacing w:line="360" w:lineRule="auto"/>
        <w:rPr>
          <w:rFonts w:ascii="Palatino Linotype" w:hAnsi="Palatino Linotype"/>
        </w:rPr>
      </w:pPr>
    </w:p>
    <w:p w14:paraId="6FEF0D04" w14:textId="77777777" w:rsidR="00CD77DA" w:rsidRPr="00AC6F54" w:rsidRDefault="00CD77DA" w:rsidP="00AC6F54">
      <w:pPr>
        <w:spacing w:line="360" w:lineRule="auto"/>
        <w:rPr>
          <w:rFonts w:ascii="Palatino Linotype" w:hAnsi="Palatino Linotype"/>
        </w:rPr>
      </w:pPr>
    </w:p>
    <w:p w14:paraId="40D344B8" w14:textId="77777777" w:rsidR="00CD77DA" w:rsidRPr="00AC6F54" w:rsidRDefault="00CD77DA" w:rsidP="00AC6F54">
      <w:pPr>
        <w:spacing w:line="360" w:lineRule="auto"/>
        <w:rPr>
          <w:rFonts w:ascii="Palatino Linotype" w:hAnsi="Palatino Linotype"/>
        </w:rPr>
      </w:pPr>
    </w:p>
    <w:p w14:paraId="040020D6" w14:textId="77777777" w:rsidR="00CD77DA" w:rsidRPr="00AC6F54" w:rsidRDefault="00CD77DA" w:rsidP="00AC6F54">
      <w:pPr>
        <w:spacing w:line="360" w:lineRule="auto"/>
        <w:rPr>
          <w:rFonts w:ascii="Palatino Linotype" w:hAnsi="Palatino Linotype"/>
        </w:rPr>
      </w:pPr>
    </w:p>
    <w:p w14:paraId="13F86AFE" w14:textId="77777777" w:rsidR="00CD77DA" w:rsidRPr="00AC6F54" w:rsidRDefault="00CD77DA" w:rsidP="00AC6F54">
      <w:pPr>
        <w:spacing w:line="360" w:lineRule="auto"/>
        <w:rPr>
          <w:rFonts w:ascii="Palatino Linotype" w:hAnsi="Palatino Linotype"/>
        </w:rPr>
      </w:pPr>
    </w:p>
    <w:p w14:paraId="3C2D3D0F" w14:textId="77777777" w:rsidR="00CD77DA" w:rsidRPr="00AC6F54" w:rsidRDefault="00CD77DA" w:rsidP="00AC6F54">
      <w:pPr>
        <w:spacing w:line="360" w:lineRule="auto"/>
        <w:rPr>
          <w:rFonts w:ascii="Palatino Linotype" w:hAnsi="Palatino Linotype"/>
        </w:rPr>
      </w:pPr>
    </w:p>
    <w:p w14:paraId="61FB7AD6" w14:textId="77777777" w:rsidR="00F025CD" w:rsidRPr="00AC6F54" w:rsidRDefault="00F025CD" w:rsidP="00AC6F54">
      <w:pPr>
        <w:spacing w:before="240" w:after="240" w:line="360" w:lineRule="auto"/>
        <w:jc w:val="both"/>
        <w:rPr>
          <w:rFonts w:ascii="Palatino Linotype" w:hAnsi="Palatino Linotype"/>
          <w:lang w:val="es-ES_tradnl"/>
        </w:rPr>
      </w:pPr>
    </w:p>
    <w:p w14:paraId="07A43FC2"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432EAB0D"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7064E6B0"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69F2ED63"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2789EE1F"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7180D81A"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76EF4A2A" w14:textId="77777777" w:rsidR="00F025CD" w:rsidRPr="00AC6F54" w:rsidRDefault="00F025CD" w:rsidP="00AC6F54">
      <w:pPr>
        <w:pStyle w:val="Prrafodelista"/>
        <w:spacing w:before="240" w:after="240" w:line="360" w:lineRule="auto"/>
        <w:jc w:val="both"/>
        <w:rPr>
          <w:rFonts w:ascii="Palatino Linotype" w:hAnsi="Palatino Linotype"/>
          <w:lang w:val="es-ES_tradnl"/>
        </w:rPr>
      </w:pPr>
    </w:p>
    <w:p w14:paraId="276C69EA" w14:textId="77777777" w:rsidR="00F025CD" w:rsidRPr="00AC6F54" w:rsidRDefault="00F025CD" w:rsidP="00AC6F54">
      <w:pPr>
        <w:pStyle w:val="Prrafodelista"/>
        <w:spacing w:before="240" w:after="240" w:line="360" w:lineRule="auto"/>
        <w:ind w:left="0"/>
        <w:jc w:val="both"/>
        <w:rPr>
          <w:rFonts w:ascii="Palatino Linotype" w:hAnsi="Palatino Linotype"/>
          <w:lang w:val="es-ES_tradnl"/>
        </w:rPr>
      </w:pPr>
    </w:p>
    <w:sectPr w:rsidR="00F025CD" w:rsidRPr="00AC6F54"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88D93" w14:textId="77777777" w:rsidR="00DA7AC0" w:rsidRDefault="00DA7AC0" w:rsidP="00C80F8C">
      <w:r>
        <w:separator/>
      </w:r>
    </w:p>
  </w:endnote>
  <w:endnote w:type="continuationSeparator" w:id="0">
    <w:p w14:paraId="360E67CD" w14:textId="77777777" w:rsidR="00DA7AC0" w:rsidRDefault="00DA7A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46A0E">
      <w:rPr>
        <w:rFonts w:ascii="Palatino Linotype" w:hAnsi="Palatino Linotype" w:cs="Arial"/>
        <w:b/>
        <w:bCs/>
        <w:noProof/>
      </w:rPr>
      <w:t>25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46A0E">
      <w:rPr>
        <w:rFonts w:ascii="Palatino Linotype" w:hAnsi="Palatino Linotype" w:cs="Arial"/>
        <w:b/>
        <w:bCs/>
        <w:noProof/>
      </w:rPr>
      <w:t>26</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46A0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46A0E">
      <w:rPr>
        <w:rFonts w:ascii="Arial" w:hAnsi="Arial" w:cs="Arial"/>
        <w:b/>
        <w:bCs/>
        <w:noProof/>
        <w:sz w:val="20"/>
        <w:szCs w:val="20"/>
      </w:rPr>
      <w:t>26</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E5350" w14:textId="77777777" w:rsidR="00DA7AC0" w:rsidRDefault="00DA7AC0" w:rsidP="00C80F8C">
      <w:r>
        <w:separator/>
      </w:r>
    </w:p>
  </w:footnote>
  <w:footnote w:type="continuationSeparator" w:id="0">
    <w:p w14:paraId="4AFE95BF" w14:textId="77777777" w:rsidR="00DA7AC0" w:rsidRDefault="00DA7AC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A5E0237" w:rsidR="00D715D9" w:rsidRPr="00B4299A" w:rsidRDefault="00584663" w:rsidP="004D3F79">
          <w:pPr>
            <w:rPr>
              <w:rFonts w:ascii="Palatino Linotype" w:hAnsi="Palatino Linotype"/>
              <w:b/>
              <w:szCs w:val="22"/>
              <w:lang w:val="es-ES_tradnl"/>
            </w:rPr>
          </w:pPr>
          <w:r w:rsidRPr="00584663">
            <w:rPr>
              <w:rFonts w:ascii="Palatino Linotype" w:hAnsi="Palatino Linotype"/>
              <w:b/>
              <w:szCs w:val="22"/>
              <w:lang w:val="es-ES_tradnl"/>
            </w:rPr>
            <w:t>12043/INFOEM/IP/RR/2022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4B82A2B" w:rsidR="00D715D9" w:rsidRPr="00B4299A" w:rsidRDefault="00584663" w:rsidP="00584663">
          <w:pPr>
            <w:jc w:val="both"/>
            <w:rPr>
              <w:rFonts w:ascii="Palatino Linotype" w:hAnsi="Palatino Linotype"/>
              <w:b/>
              <w:szCs w:val="22"/>
              <w:lang w:val="es-ES_tradnl"/>
            </w:rPr>
          </w:pPr>
          <w:r w:rsidRPr="00584663">
            <w:rPr>
              <w:rFonts w:ascii="Palatino Linotype" w:hAnsi="Palatino Linotype"/>
              <w:b/>
              <w:szCs w:val="22"/>
              <w:lang w:val="es-ES_tradnl"/>
            </w:rPr>
            <w:t>Ayuntamiento de Atlacomulco</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715D9" w:rsidRDefault="00D715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DC3FD5C" w:rsidR="00D715D9" w:rsidRPr="009B3353" w:rsidRDefault="00584663" w:rsidP="00761460">
          <w:pPr>
            <w:rPr>
              <w:rFonts w:ascii="Palatino Linotype" w:hAnsi="Palatino Linotype"/>
              <w:b/>
              <w:szCs w:val="22"/>
              <w:lang w:val="es-ES_tradnl"/>
            </w:rPr>
          </w:pPr>
          <w:r w:rsidRPr="00584663">
            <w:rPr>
              <w:rFonts w:ascii="Palatino Linotype" w:hAnsi="Palatino Linotype"/>
              <w:b/>
              <w:szCs w:val="22"/>
              <w:lang w:val="es-ES_tradnl"/>
            </w:rPr>
            <w:t>12043/INFOEM/IP/RR/2022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35DEBA0" w:rsidR="00D715D9" w:rsidRPr="009B3353" w:rsidRDefault="00584663" w:rsidP="00584663">
          <w:pPr>
            <w:rPr>
              <w:rFonts w:ascii="Palatino Linotype" w:hAnsi="Palatino Linotype"/>
              <w:b/>
              <w:szCs w:val="22"/>
              <w:lang w:val="es-ES_tradnl"/>
            </w:rPr>
          </w:pPr>
          <w:r w:rsidRPr="00584663">
            <w:rPr>
              <w:rFonts w:ascii="Palatino Linotype" w:hAnsi="Palatino Linotype"/>
              <w:b/>
              <w:szCs w:val="22"/>
              <w:lang w:val="es-ES_tradnl"/>
            </w:rPr>
            <w:t>- - -</w:t>
          </w: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E6FF810" w:rsidR="00D715D9" w:rsidRPr="009B3353" w:rsidRDefault="00584663" w:rsidP="003D473A">
          <w:pPr>
            <w:jc w:val="both"/>
            <w:rPr>
              <w:rFonts w:ascii="Palatino Linotype" w:eastAsia="Calibri" w:hAnsi="Palatino Linotype"/>
              <w:b/>
              <w:szCs w:val="22"/>
              <w:lang w:val="es-MX" w:eastAsia="en-US"/>
            </w:rPr>
          </w:pPr>
          <w:r w:rsidRPr="00584663">
            <w:rPr>
              <w:rFonts w:ascii="Palatino Linotype" w:eastAsia="Calibri" w:hAnsi="Palatino Linotype"/>
              <w:b/>
              <w:szCs w:val="22"/>
              <w:lang w:val="es-MX" w:eastAsia="en-US"/>
            </w:rPr>
            <w:t>Ayuntamiento de Atlacomulco</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1">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EE7C43"/>
    <w:multiLevelType w:val="hybridMultilevel"/>
    <w:tmpl w:val="BE426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2153EC"/>
    <w:multiLevelType w:val="hybridMultilevel"/>
    <w:tmpl w:val="AC9A4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9A3C11"/>
    <w:multiLevelType w:val="hybridMultilevel"/>
    <w:tmpl w:val="2636710A"/>
    <w:lvl w:ilvl="0" w:tplc="F2A2EEAA">
      <w:start w:val="12"/>
      <w:numFmt w:val="decimal"/>
      <w:lvlText w:val="%1."/>
      <w:lvlJc w:val="left"/>
      <w:pPr>
        <w:ind w:left="1211"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4">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2"/>
  </w:num>
  <w:num w:numId="2">
    <w:abstractNumId w:val="19"/>
  </w:num>
  <w:num w:numId="3">
    <w:abstractNumId w:val="8"/>
  </w:num>
  <w:num w:numId="4">
    <w:abstractNumId w:val="3"/>
  </w:num>
  <w:num w:numId="5">
    <w:abstractNumId w:val="4"/>
  </w:num>
  <w:num w:numId="6">
    <w:abstractNumId w:val="0"/>
  </w:num>
  <w:num w:numId="7">
    <w:abstractNumId w:val="20"/>
  </w:num>
  <w:num w:numId="8">
    <w:abstractNumId w:val="18"/>
  </w:num>
  <w:num w:numId="9">
    <w:abstractNumId w:val="14"/>
  </w:num>
  <w:num w:numId="10">
    <w:abstractNumId w:val="21"/>
  </w:num>
  <w:num w:numId="11">
    <w:abstractNumId w:val="13"/>
  </w:num>
  <w:num w:numId="12">
    <w:abstractNumId w:val="1"/>
  </w:num>
  <w:num w:numId="13">
    <w:abstractNumId w:val="22"/>
  </w:num>
  <w:num w:numId="14">
    <w:abstractNumId w:val="12"/>
  </w:num>
  <w:num w:numId="15">
    <w:abstractNumId w:val="9"/>
  </w:num>
  <w:num w:numId="16">
    <w:abstractNumId w:val="17"/>
  </w:num>
  <w:num w:numId="17">
    <w:abstractNumId w:val="15"/>
  </w:num>
  <w:num w:numId="18">
    <w:abstractNumId w:val="11"/>
  </w:num>
  <w:num w:numId="19">
    <w:abstractNumId w:val="6"/>
  </w:num>
  <w:num w:numId="20">
    <w:abstractNumId w:val="7"/>
  </w:num>
  <w:num w:numId="21">
    <w:abstractNumId w:val="16"/>
  </w:num>
  <w:num w:numId="22">
    <w:abstractNumId w:val="5"/>
  </w:num>
  <w:num w:numId="2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2A"/>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5E7"/>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1A42"/>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FD1"/>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783"/>
    <w:rsid w:val="000F2EB3"/>
    <w:rsid w:val="000F3FC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4E8"/>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8796D"/>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3E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4E37"/>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29C"/>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12E"/>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4663"/>
    <w:rsid w:val="00584C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0ECA"/>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0F"/>
    <w:rsid w:val="00757444"/>
    <w:rsid w:val="00757D2A"/>
    <w:rsid w:val="00757F23"/>
    <w:rsid w:val="00761460"/>
    <w:rsid w:val="007624E7"/>
    <w:rsid w:val="00763B82"/>
    <w:rsid w:val="0076447C"/>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0A1D"/>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025"/>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A0E"/>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5E2"/>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3D77"/>
    <w:rsid w:val="00A5404F"/>
    <w:rsid w:val="00A55D42"/>
    <w:rsid w:val="00A55E21"/>
    <w:rsid w:val="00A57AFC"/>
    <w:rsid w:val="00A6004F"/>
    <w:rsid w:val="00A6220A"/>
    <w:rsid w:val="00A64A07"/>
    <w:rsid w:val="00A64B5C"/>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A72D5"/>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54"/>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907"/>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77D"/>
    <w:rsid w:val="00B71DAA"/>
    <w:rsid w:val="00B722A7"/>
    <w:rsid w:val="00B728D6"/>
    <w:rsid w:val="00B72ACE"/>
    <w:rsid w:val="00B7332C"/>
    <w:rsid w:val="00B73BC0"/>
    <w:rsid w:val="00B74573"/>
    <w:rsid w:val="00B7545A"/>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B0E"/>
    <w:rsid w:val="00C16ECF"/>
    <w:rsid w:val="00C17535"/>
    <w:rsid w:val="00C1778D"/>
    <w:rsid w:val="00C20E42"/>
    <w:rsid w:val="00C22635"/>
    <w:rsid w:val="00C22842"/>
    <w:rsid w:val="00C22DAC"/>
    <w:rsid w:val="00C23048"/>
    <w:rsid w:val="00C23621"/>
    <w:rsid w:val="00C2373C"/>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076"/>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15D9"/>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345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A7AC0"/>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C4E"/>
    <w:rsid w:val="00DE1D18"/>
    <w:rsid w:val="00DE23D2"/>
    <w:rsid w:val="00DE37CF"/>
    <w:rsid w:val="00DE3D5F"/>
    <w:rsid w:val="00DE3FBD"/>
    <w:rsid w:val="00DE43AE"/>
    <w:rsid w:val="00DE4508"/>
    <w:rsid w:val="00DE5725"/>
    <w:rsid w:val="00DE5ABF"/>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096"/>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5477"/>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CD"/>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826"/>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A53D77"/>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rsid w:val="00A53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044720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BA87D-45F5-4AE4-A99B-ED479BDE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4946</Words>
  <Characters>27207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2021-11-30T23:45:00Z</cp:lastPrinted>
  <dcterms:created xsi:type="dcterms:W3CDTF">2022-09-14T00:12:00Z</dcterms:created>
  <dcterms:modified xsi:type="dcterms:W3CDTF">2022-10-14T17:54:00Z</dcterms:modified>
</cp:coreProperties>
</file>