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603664C4" w14:textId="0A203494">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3D4108">
        <w:rPr>
          <w:rFonts w:ascii="Palatino Linotype" w:hAnsi="Palatino Linotype" w:cs="Tahoma"/>
          <w:bCs/>
          <w:sz w:val="22"/>
          <w:szCs w:val="22"/>
        </w:rPr>
        <w:t>diez de agosto</w:t>
      </w:r>
      <w:r w:rsidR="00F46652">
        <w:rPr>
          <w:rFonts w:ascii="Palatino Linotype" w:hAnsi="Palatino Linotype" w:cs="Tahoma"/>
          <w:bCs/>
          <w:sz w:val="22"/>
          <w:szCs w:val="22"/>
        </w:rPr>
        <w:t xml:space="preserve">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21C49AFB" w14:textId="77777777">
      <w:pPr>
        <w:spacing w:line="360" w:lineRule="auto"/>
        <w:contextualSpacing/>
        <w:rPr>
          <w:rFonts w:ascii="Palatino Linotype" w:hAnsi="Palatino Linotype" w:cs="Tahoma"/>
          <w:bCs/>
          <w:sz w:val="22"/>
          <w:szCs w:val="22"/>
        </w:rPr>
      </w:pPr>
    </w:p>
    <w:p w:rsidRPr="008E3507" w:rsidR="00E35DF9" w:rsidP="3B5EA433" w:rsidRDefault="00E35DF9" w14:paraId="0E7A589E" w14:textId="0F6C1F4C">
      <w:pPr>
        <w:spacing w:line="360" w:lineRule="auto"/>
        <w:contextualSpacing/>
        <w:jc w:val="both"/>
        <w:rPr>
          <w:rFonts w:ascii="Palatino Linotype" w:hAnsi="Palatino Linotype" w:cs="Tahoma"/>
          <w:sz w:val="22"/>
          <w:szCs w:val="22"/>
        </w:rPr>
      </w:pPr>
      <w:r w:rsidRPr="3B5EA433" w:rsidR="3B5EA433">
        <w:rPr>
          <w:rFonts w:ascii="Palatino Linotype" w:hAnsi="Palatino Linotype" w:cs="Tahoma"/>
          <w:b w:val="1"/>
          <w:bCs w:val="1"/>
          <w:color w:val="0D0D0D" w:themeColor="text1" w:themeTint="F2" w:themeShade="FF"/>
          <w:sz w:val="22"/>
          <w:szCs w:val="22"/>
        </w:rPr>
        <w:t xml:space="preserve">VISTO </w:t>
      </w:r>
      <w:r w:rsidRPr="3B5EA433" w:rsidR="3B5EA433">
        <w:rPr>
          <w:rFonts w:ascii="Palatino Linotype" w:hAnsi="Palatino Linotype" w:cs="Tahoma"/>
          <w:color w:val="0D0D0D" w:themeColor="text1" w:themeTint="F2" w:themeShade="FF"/>
          <w:sz w:val="22"/>
          <w:szCs w:val="22"/>
        </w:rPr>
        <w:t xml:space="preserve">el expediente conformado con motivo del Recurso de Revisión </w:t>
      </w:r>
      <w:r w:rsidRPr="3B5EA433" w:rsidR="3B5EA433">
        <w:rPr>
          <w:rFonts w:ascii="Palatino Linotype" w:hAnsi="Palatino Linotype" w:cs="Tahoma"/>
          <w:b w:val="1"/>
          <w:bCs w:val="1"/>
          <w:color w:val="0D0D0D" w:themeColor="text1" w:themeTint="F2" w:themeShade="FF"/>
          <w:sz w:val="22"/>
          <w:szCs w:val="22"/>
        </w:rPr>
        <w:t>07606/INFOEM/IP/RR/2022,</w:t>
      </w:r>
      <w:r w:rsidRPr="3B5EA433" w:rsidR="3B5EA433">
        <w:rPr>
          <w:rFonts w:ascii="Palatino Linotype" w:hAnsi="Palatino Linotype" w:cs="Tahoma"/>
          <w:color w:val="0D0D0D" w:themeColor="text1" w:themeTint="F2" w:themeShade="FF"/>
          <w:sz w:val="22"/>
          <w:szCs w:val="22"/>
        </w:rPr>
        <w:t xml:space="preserve"> interpuesto por </w:t>
      </w:r>
      <w:r w:rsidRPr="3B5EA433" w:rsidR="3B5EA433">
        <w:rPr>
          <w:rFonts w:ascii="Palatino Linotype" w:hAnsi="Palatino Linotype" w:cs="Tahoma"/>
          <w:b w:val="1"/>
          <w:bCs w:val="1"/>
          <w:color w:val="0D0D0D" w:themeColor="text1" w:themeTint="F2" w:themeShade="FF"/>
          <w:sz w:val="22"/>
          <w:szCs w:val="22"/>
          <w:highlight w:val="black"/>
        </w:rPr>
        <w:t>XXXXXXXXXXXXXXXXX</w:t>
      </w:r>
      <w:r w:rsidRPr="3B5EA433" w:rsidR="3B5EA433">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3B5EA433" w:rsidR="3B5EA433">
        <w:rPr>
          <w:rFonts w:ascii="Palatino Linotype" w:hAnsi="Palatino Linotype"/>
          <w:sz w:val="22"/>
          <w:szCs w:val="22"/>
        </w:rPr>
        <w:t xml:space="preserve"> </w:t>
      </w:r>
      <w:r w:rsidRPr="3B5EA433" w:rsidR="3B5EA433">
        <w:rPr>
          <w:rFonts w:ascii="Palatino Linotype" w:hAnsi="Palatino Linotype" w:eastAsia="Calibri" w:cs="Tahoma"/>
          <w:b w:val="1"/>
          <w:bCs w:val="1"/>
          <w:sz w:val="22"/>
          <w:szCs w:val="22"/>
          <w:lang w:eastAsia="en-US"/>
        </w:rPr>
        <w:t>Ayuntamiento de Chimalhuacán</w:t>
      </w:r>
      <w:r w:rsidRPr="3B5EA433" w:rsidR="3B5EA433">
        <w:rPr>
          <w:rFonts w:ascii="Palatino Linotype" w:hAnsi="Palatino Linotype" w:cs="Tahoma"/>
          <w:b w:val="1"/>
          <w:bCs w:val="1"/>
          <w:color w:val="0D0D0D" w:themeColor="text1" w:themeTint="F2" w:themeShade="FF"/>
          <w:sz w:val="22"/>
          <w:szCs w:val="22"/>
        </w:rPr>
        <w:t xml:space="preserve">, </w:t>
      </w:r>
      <w:r w:rsidRPr="3B5EA433" w:rsidR="3B5EA433">
        <w:rPr>
          <w:rFonts w:ascii="Palatino Linotype" w:hAnsi="Palatino Linotype" w:cs="Tahoma"/>
          <w:color w:val="0D0D0D" w:themeColor="text1" w:themeTint="F2" w:themeShade="FF"/>
          <w:sz w:val="22"/>
          <w:szCs w:val="22"/>
        </w:rPr>
        <w:t>se emite la presente Resolución, con base en los Antecedentes y C</w:t>
      </w:r>
      <w:r w:rsidRPr="3B5EA433" w:rsidR="3B5EA433">
        <w:rPr>
          <w:rFonts w:ascii="Palatino Linotype" w:hAnsi="Palatino Linotype" w:cs="Tahoma"/>
          <w:sz w:val="22"/>
          <w:szCs w:val="22"/>
        </w:rPr>
        <w:t>onsiderandos que a continuación se exponen:</w:t>
      </w:r>
    </w:p>
    <w:p w:rsidRPr="00A650C6" w:rsidR="00E35DF9" w:rsidP="00147516" w:rsidRDefault="00E35DF9" w14:paraId="06A6592D"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36B7DA88"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46475C50"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3AAD38C9"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22685B0D"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1879C802" w14:textId="6DDD844C">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A660D1">
        <w:rPr>
          <w:rFonts w:ascii="Palatino Linotype" w:hAnsi="Palatino Linotype" w:cs="Tahoma"/>
          <w:sz w:val="22"/>
          <w:szCs w:val="22"/>
        </w:rPr>
        <w:t>veintiocho</w:t>
      </w:r>
      <w:r w:rsidR="00CA0F81">
        <w:rPr>
          <w:rFonts w:ascii="Palatino Linotype" w:hAnsi="Palatino Linotype" w:cs="Tahoma"/>
          <w:sz w:val="22"/>
          <w:szCs w:val="22"/>
        </w:rPr>
        <w:t xml:space="preserve"> de </w:t>
      </w:r>
      <w:r w:rsidR="00B04D4C">
        <w:rPr>
          <w:rFonts w:ascii="Palatino Linotype" w:hAnsi="Palatino Linotype" w:cs="Tahoma"/>
          <w:sz w:val="22"/>
          <w:szCs w:val="22"/>
        </w:rPr>
        <w:t>marzo</w:t>
      </w:r>
      <w:r w:rsidR="00CA0F81">
        <w:rPr>
          <w:rFonts w:ascii="Palatino Linotype" w:hAnsi="Palatino Linotype" w:cs="Tahoma"/>
          <w:sz w:val="22"/>
          <w:szCs w:val="22"/>
        </w:rPr>
        <w:t xml:space="preserve">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3D4108">
        <w:rPr>
          <w:rFonts w:ascii="Palatino Linotype" w:hAnsi="Palatino Linotype" w:cs="Tahoma"/>
          <w:b/>
          <w:bCs/>
          <w:sz w:val="22"/>
          <w:szCs w:val="22"/>
        </w:rPr>
        <w:t>Ayuntamiento de Chimalhuacán</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3D4108" w:rsidR="003D4108">
        <w:rPr>
          <w:rFonts w:ascii="Palatino Linotype" w:hAnsi="Palatino Linotype" w:cs="Tahoma"/>
          <w:b/>
          <w:bCs/>
          <w:sz w:val="22"/>
          <w:szCs w:val="22"/>
        </w:rPr>
        <w:t>00168/CHIMALHU/IP/2022</w:t>
      </w:r>
      <w:r w:rsidRPr="00CA0F81"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12FAB6BE"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37414B79"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A660D1" w:rsidRDefault="009D6672" w14:paraId="5EF9407D" w14:textId="101268C1">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3D4108" w:rsidR="003D4108">
        <w:rPr>
          <w:rFonts w:ascii="Palatino Linotype" w:hAnsi="Palatino Linotype"/>
          <w:i/>
          <w:iCs/>
          <w:color w:val="000000"/>
          <w:sz w:val="20"/>
          <w:szCs w:val="20"/>
        </w:rPr>
        <w:t xml:space="preserve">Buenas tardes, solicito me proporcionen la siguiente información 1. ¿Lleva a cabo el municipio acciones tendientes a la armonización contable? ¿cuáles? 2. ¿A cuánto asciende la deuda total del municipio? Especificar conceptos, nombres de acreedores y montos de deuda, incluyendo deuda por pago de compras, proveedores y juicios (Civiles, mercantiles, laborales y otros) 3. ¿Cuántos elementos de seguridad por cada 1000 habitantes tiene el municipio? 4. ¿Cuántos elementos son en total? 5. ¿Cuántos elementos se encuentran comisionados a labores distintas a la prevención del delito y seguridad pública? ¿Cuántos tienen función de escolta y cuantos estan comisionados al resguardo de instalaciones municipales? 6. ¿Cuentan los elementos de seguridad con el equipo básico </w:t>
      </w:r>
      <w:r w:rsidRPr="003D4108" w:rsidR="003D4108">
        <w:rPr>
          <w:rFonts w:ascii="Palatino Linotype" w:hAnsi="Palatino Linotype"/>
          <w:i/>
          <w:iCs/>
          <w:color w:val="000000"/>
          <w:sz w:val="20"/>
          <w:szCs w:val="20"/>
        </w:rPr>
        <w:lastRenderedPageBreak/>
        <w:t xml:space="preserve">y en qué consiste? 7. ¿El municipio está implementando el Servicio Profesional de Carrera Policial? 8. ¿Lleva a cabo el municipio acciones tendientes al cumplimiento de los exámenes de control de confianza? Y ¿Cuándo se realizaron los últimos? 9. ¿Existe y se opera un Comisión de Honor y Justicia de los cuerpos de Seguridad Pública? ¿Quiénes la integran? Numero, Nombres, cargos y sueldos y fecha de última sesión 10. ¿Se cuenta con indicadores de medición y seguimiento del personal de policía municipal con participación de instancias ciudadanas? 11. ¿El municipio ha gestionado la incorporación de sus elementos de seguridad a la licencia colectiva para la portación de armamento? 12. ¿Se cuenta con la información referente a la incidencia de delitos y de faltas administrativas? Favor de anexar información desde enero 2022 a la fecha de recepción de la presente 13. ¿Se operan programas para la prevención de conductas antisociales? 14. ¿Se tiene coordinación interinstitucional con otros órdenes de gobierno en materia de seguridad pública y de qué forma? 15. ¿Se cuenta con índices e identificación de zonas conflictivas y cual es la metodología? 16. ¿Se cuenta con un programa de atención especializada para zonas conflictivas?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F46652">
        <w:rPr>
          <w:rFonts w:ascii="Palatino Linotype" w:hAnsi="Palatino Linotype"/>
          <w:i/>
          <w:iCs/>
          <w:color w:val="000000"/>
          <w:sz w:val="20"/>
          <w:szCs w:val="20"/>
        </w:rPr>
        <w:t>(Sic)</w:t>
      </w:r>
    </w:p>
    <w:p w:rsidRPr="00A650C6" w:rsidR="007E4927" w:rsidP="00147516" w:rsidRDefault="007E4927" w14:paraId="1B2BEBF4"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7F07C2BC"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67C690FE"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00E05A28" w:rsidP="00147516" w:rsidRDefault="00E05A28" w14:paraId="47B5534A" w14:textId="77777777">
      <w:pPr>
        <w:pStyle w:val="Prrafodelista"/>
        <w:tabs>
          <w:tab w:val="left" w:pos="567"/>
        </w:tabs>
        <w:spacing w:line="360" w:lineRule="auto"/>
        <w:ind w:left="0"/>
        <w:jc w:val="both"/>
        <w:rPr>
          <w:rFonts w:ascii="Palatino Linotype" w:hAnsi="Palatino Linotype" w:cs="Tahoma"/>
          <w:szCs w:val="20"/>
        </w:rPr>
      </w:pPr>
    </w:p>
    <w:p w:rsidR="003D4108" w:rsidP="003D4108" w:rsidRDefault="00A01EB6" w14:paraId="04CFC0BC" w14:textId="762EFCA7">
      <w:pPr>
        <w:pStyle w:val="Prrafodelista"/>
        <w:tabs>
          <w:tab w:val="left" w:pos="567"/>
        </w:tabs>
        <w:spacing w:line="360" w:lineRule="auto"/>
        <w:ind w:left="0"/>
        <w:contextualSpacing w:val="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003D4108">
        <w:rPr>
          <w:rFonts w:ascii="Palatino Linotype" w:hAnsi="Palatino Linotype" w:cs="Tahoma"/>
          <w:b/>
          <w:szCs w:val="22"/>
        </w:rPr>
        <w:t>Prórroga</w:t>
      </w:r>
    </w:p>
    <w:p w:rsidR="003D4108" w:rsidP="003D4108" w:rsidRDefault="003D4108" w14:paraId="039F8370" w14:textId="77777777">
      <w:pPr>
        <w:pStyle w:val="Prrafodelista"/>
        <w:tabs>
          <w:tab w:val="left" w:pos="567"/>
        </w:tabs>
        <w:spacing w:line="360" w:lineRule="auto"/>
        <w:ind w:left="0"/>
        <w:contextualSpacing w:val="0"/>
        <w:jc w:val="both"/>
        <w:rPr>
          <w:rFonts w:ascii="Palatino Linotype" w:hAnsi="Palatino Linotype" w:cs="Tahoma"/>
          <w:b/>
          <w:szCs w:val="22"/>
        </w:rPr>
      </w:pPr>
    </w:p>
    <w:p w:rsidRPr="0023186A" w:rsidR="003D4108" w:rsidP="003D4108" w:rsidRDefault="003D4108" w14:paraId="5D9CD772" w14:textId="75B8CC66">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bCs/>
          <w:szCs w:val="22"/>
        </w:rPr>
        <w:t xml:space="preserve">Con fecha </w:t>
      </w:r>
      <w:r>
        <w:rPr>
          <w:rFonts w:ascii="Palatino Linotype" w:hAnsi="Palatino Linotype" w:cs="Tahoma"/>
          <w:bCs/>
          <w:szCs w:val="22"/>
        </w:rPr>
        <w:t xml:space="preserve">veintidós </w:t>
      </w:r>
      <w:r w:rsidRPr="0023186A">
        <w:rPr>
          <w:rFonts w:ascii="Palatino Linotype" w:hAnsi="Palatino Linotype" w:cs="Tahoma"/>
          <w:bCs/>
          <w:szCs w:val="22"/>
        </w:rPr>
        <w:t xml:space="preserve">de abril, de dos mil veintidós, a través del Sistema de Acceso a la Información Mexiquense (SAIMEX), </w:t>
      </w:r>
      <w:r w:rsidRPr="0023186A">
        <w:rPr>
          <w:rFonts w:ascii="Palatino Linotype" w:hAnsi="Palatino Linotype" w:eastAsia="Calibri" w:cs="Tahoma"/>
          <w:bCs/>
          <w:szCs w:val="22"/>
          <w:lang w:val="es-ES" w:eastAsia="en-US"/>
        </w:rPr>
        <w:t xml:space="preserve">la Unidad de Transparencia del Sujeto Obligado notificó al Particular la prórroga para atender </w:t>
      </w:r>
      <w:r>
        <w:rPr>
          <w:rFonts w:ascii="Palatino Linotype" w:hAnsi="Palatino Linotype" w:eastAsia="Calibri" w:cs="Tahoma"/>
          <w:bCs/>
          <w:szCs w:val="22"/>
          <w:lang w:val="es-ES" w:eastAsia="en-US"/>
        </w:rPr>
        <w:t xml:space="preserve">las </w:t>
      </w:r>
      <w:r w:rsidRPr="0023186A">
        <w:rPr>
          <w:rFonts w:ascii="Palatino Linotype" w:hAnsi="Palatino Linotype" w:eastAsia="Calibri" w:cs="Tahoma"/>
          <w:bCs/>
          <w:szCs w:val="22"/>
          <w:lang w:val="es-ES" w:eastAsia="en-US"/>
        </w:rPr>
        <w:t>solicitud</w:t>
      </w:r>
      <w:r>
        <w:rPr>
          <w:rFonts w:ascii="Palatino Linotype" w:hAnsi="Palatino Linotype" w:eastAsia="Calibri" w:cs="Tahoma"/>
          <w:bCs/>
          <w:szCs w:val="22"/>
          <w:lang w:val="es-ES" w:eastAsia="en-US"/>
        </w:rPr>
        <w:t>es</w:t>
      </w:r>
      <w:r w:rsidRPr="0023186A">
        <w:rPr>
          <w:rFonts w:ascii="Palatino Linotype" w:hAnsi="Palatino Linotype" w:eastAsia="Calibri" w:cs="Tahoma"/>
          <w:bCs/>
          <w:szCs w:val="22"/>
          <w:lang w:val="es-ES" w:eastAsia="en-US"/>
        </w:rPr>
        <w:t xml:space="preserve"> en similares términos como se muestra a continuación:</w:t>
      </w:r>
    </w:p>
    <w:p w:rsidRPr="0023186A" w:rsidR="003D4108" w:rsidP="003D4108" w:rsidRDefault="003D4108" w14:paraId="65022586" w14:textId="77777777">
      <w:pPr>
        <w:pStyle w:val="Prrafodelista"/>
        <w:tabs>
          <w:tab w:val="left" w:pos="567"/>
        </w:tabs>
        <w:spacing w:line="360" w:lineRule="auto"/>
        <w:ind w:left="567" w:right="539"/>
        <w:contextualSpacing w:val="0"/>
        <w:jc w:val="both"/>
        <w:rPr>
          <w:rFonts w:ascii="Palatino Linotype" w:hAnsi="Palatino Linotype" w:cs="Tahoma"/>
          <w:i/>
          <w:sz w:val="20"/>
        </w:rPr>
      </w:pPr>
    </w:p>
    <w:p w:rsidRPr="0023186A" w:rsidR="003D4108" w:rsidP="003D4108" w:rsidRDefault="003D4108" w14:paraId="1E668236"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23186A">
        <w:rPr>
          <w:rFonts w:ascii="Palatino Linotype" w:hAnsi="Palatino Linotype" w:cs="Tahoma"/>
          <w:i/>
          <w:sz w:val="20"/>
        </w:rPr>
        <w:t>“…</w:t>
      </w:r>
    </w:p>
    <w:p w:rsidR="003D4108" w:rsidP="003D4108" w:rsidRDefault="003D4108" w14:paraId="58DBA5D7"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3D4108">
        <w:rPr>
          <w:rFonts w:ascii="Palatino Linotype" w:hAnsi="Palatino Linotype" w:cs="Tahoma"/>
          <w:i/>
          <w:sz w:val="20"/>
        </w:rPr>
        <w:t>El Comité de Transparencia tiene a bien y por unanimidad de votos aprobar dicha prorroga. Saludos.</w:t>
      </w:r>
    </w:p>
    <w:p w:rsidRPr="0023186A" w:rsidR="003D4108" w:rsidP="003D4108" w:rsidRDefault="003D4108" w14:paraId="174F40AE" w14:textId="47C12CAC">
      <w:pPr>
        <w:pStyle w:val="Prrafodelista"/>
        <w:tabs>
          <w:tab w:val="left" w:pos="567"/>
        </w:tabs>
        <w:spacing w:line="360" w:lineRule="auto"/>
        <w:ind w:left="567" w:right="539"/>
        <w:contextualSpacing w:val="0"/>
        <w:jc w:val="both"/>
        <w:rPr>
          <w:rFonts w:ascii="Palatino Linotype" w:hAnsi="Palatino Linotype" w:cs="Tahoma"/>
          <w:i/>
          <w:sz w:val="20"/>
        </w:rPr>
      </w:pPr>
      <w:r w:rsidRPr="0023186A">
        <w:rPr>
          <w:rFonts w:ascii="Palatino Linotype" w:hAnsi="Palatino Linotype" w:cs="Tahoma"/>
          <w:i/>
          <w:sz w:val="20"/>
        </w:rPr>
        <w:t>…”</w:t>
      </w:r>
    </w:p>
    <w:p w:rsidR="003D4108" w:rsidP="003D4108" w:rsidRDefault="003D4108" w14:paraId="56710F14" w14:textId="77777777">
      <w:pPr>
        <w:pStyle w:val="Prrafodelista"/>
        <w:tabs>
          <w:tab w:val="left" w:pos="567"/>
        </w:tabs>
        <w:spacing w:line="360" w:lineRule="auto"/>
        <w:ind w:left="0"/>
        <w:contextualSpacing w:val="0"/>
        <w:jc w:val="both"/>
        <w:rPr>
          <w:rFonts w:ascii="Palatino Linotype" w:hAnsi="Palatino Linotype" w:cs="Tahoma"/>
        </w:rPr>
      </w:pPr>
    </w:p>
    <w:p w:rsidRPr="0023186A" w:rsidR="003D4108" w:rsidP="003D4108" w:rsidRDefault="003D4108" w14:paraId="4A5C5120" w14:textId="259DD2F7">
      <w:pPr>
        <w:pStyle w:val="Prrafodelista"/>
        <w:tabs>
          <w:tab w:val="left" w:pos="567"/>
        </w:tabs>
        <w:spacing w:line="360" w:lineRule="auto"/>
        <w:ind w:left="0"/>
        <w:contextualSpacing w:val="0"/>
        <w:jc w:val="both"/>
        <w:rPr>
          <w:rFonts w:ascii="Palatino Linotype" w:hAnsi="Palatino Linotype" w:cs="Tahoma"/>
          <w:b/>
        </w:rPr>
      </w:pPr>
      <w:r w:rsidRPr="0023186A">
        <w:rPr>
          <w:rFonts w:ascii="Palatino Linotype" w:hAnsi="Palatino Linotype" w:cs="Tahoma"/>
        </w:rPr>
        <w:lastRenderedPageBreak/>
        <w:t>Es necesario señalar que el Sujeto Obligado, adjuntó el Acta de su Comité por la cual ampl</w:t>
      </w:r>
      <w:r>
        <w:rPr>
          <w:rFonts w:ascii="Palatino Linotype" w:hAnsi="Palatino Linotype" w:cs="Tahoma"/>
        </w:rPr>
        <w:t>í</w:t>
      </w:r>
      <w:r w:rsidRPr="0023186A">
        <w:rPr>
          <w:rFonts w:ascii="Palatino Linotype" w:hAnsi="Palatino Linotype" w:cs="Tahoma"/>
        </w:rPr>
        <w:t>a el periodo para otorgar respuesta en términos de lo establecido de la Ley de Transparencia y Acceso a la Información Pública del Estado de México y Municipios.</w:t>
      </w:r>
      <w:r w:rsidRPr="0023186A">
        <w:rPr>
          <w:rFonts w:ascii="Palatino Linotype" w:hAnsi="Palatino Linotype" w:cs="Tahoma"/>
          <w:b/>
        </w:rPr>
        <w:t xml:space="preserve"> </w:t>
      </w:r>
    </w:p>
    <w:p w:rsidR="003D4108" w:rsidP="00147516" w:rsidRDefault="003D4108" w14:paraId="2075ADE4" w14:textId="77777777">
      <w:pPr>
        <w:pStyle w:val="Prrafodelista"/>
        <w:tabs>
          <w:tab w:val="left" w:pos="567"/>
        </w:tabs>
        <w:spacing w:line="360" w:lineRule="auto"/>
        <w:ind w:left="0"/>
        <w:jc w:val="both"/>
        <w:rPr>
          <w:rFonts w:ascii="Palatino Linotype" w:hAnsi="Palatino Linotype" w:cs="Tahoma"/>
          <w:b/>
          <w:szCs w:val="22"/>
        </w:rPr>
      </w:pPr>
    </w:p>
    <w:p w:rsidR="00681D84" w:rsidP="00147516" w:rsidRDefault="003D4108" w14:paraId="682E4A4B" w14:textId="5CDA59A8">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w:t>
      </w:r>
      <w:r w:rsidRPr="00A650C6" w:rsidR="00681D84">
        <w:rPr>
          <w:rFonts w:ascii="Palatino Linotype" w:hAnsi="Palatino Linotype" w:cs="Tahoma"/>
          <w:b/>
          <w:szCs w:val="22"/>
        </w:rPr>
        <w:t>Respuesta del Sujeto Obligado.</w:t>
      </w:r>
    </w:p>
    <w:p w:rsidRPr="00A650C6" w:rsidR="00681D84" w:rsidP="00147516" w:rsidRDefault="00681D84" w14:paraId="52E5175B" w14:textId="77777777">
      <w:pPr>
        <w:pStyle w:val="Prrafodelista"/>
        <w:tabs>
          <w:tab w:val="left" w:pos="567"/>
        </w:tabs>
        <w:spacing w:line="360" w:lineRule="auto"/>
        <w:ind w:left="0"/>
        <w:jc w:val="both"/>
        <w:rPr>
          <w:rFonts w:ascii="Palatino Linotype" w:hAnsi="Palatino Linotype" w:cs="Tahoma"/>
          <w:b/>
          <w:sz w:val="20"/>
          <w:szCs w:val="22"/>
        </w:rPr>
      </w:pPr>
    </w:p>
    <w:p w:rsidR="003D4108" w:rsidP="003D4108" w:rsidRDefault="00681D84" w14:paraId="13895713" w14:textId="70EF58D5">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3D4108">
        <w:rPr>
          <w:rFonts w:ascii="Palatino Linotype" w:hAnsi="Palatino Linotype" w:cs="Tahoma"/>
          <w:sz w:val="22"/>
          <w:szCs w:val="22"/>
        </w:rPr>
        <w:t>cuatro de mayo</w:t>
      </w:r>
      <w:r w:rsidR="00AA639B">
        <w:rPr>
          <w:rFonts w:ascii="Palatino Linotype" w:hAnsi="Palatino Linotype" w:cs="Tahoma"/>
          <w:sz w:val="22"/>
          <w:szCs w:val="22"/>
        </w:rPr>
        <w:t xml:space="preserve">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847973">
        <w:rPr>
          <w:rFonts w:ascii="Palatino Linotype" w:hAnsi="Palatino Linotype" w:cs="Tahoma"/>
          <w:sz w:val="22"/>
          <w:szCs w:val="22"/>
        </w:rPr>
        <w:t xml:space="preserve">adjuntó </w:t>
      </w:r>
      <w:r w:rsidR="00A660D1">
        <w:rPr>
          <w:rFonts w:ascii="Palatino Linotype" w:hAnsi="Palatino Linotype" w:cs="Tahoma"/>
          <w:sz w:val="22"/>
          <w:szCs w:val="22"/>
        </w:rPr>
        <w:t>e</w:t>
      </w:r>
      <w:r w:rsidR="00847973">
        <w:rPr>
          <w:rFonts w:ascii="Palatino Linotype" w:hAnsi="Palatino Linotype" w:cs="Tahoma"/>
          <w:sz w:val="22"/>
          <w:szCs w:val="22"/>
        </w:rPr>
        <w:t>l archivo denominado</w:t>
      </w:r>
      <w:r w:rsidR="00A660D1">
        <w:rPr>
          <w:rFonts w:ascii="Palatino Linotype" w:hAnsi="Palatino Linotype" w:cs="Tahoma"/>
          <w:sz w:val="22"/>
          <w:szCs w:val="22"/>
        </w:rPr>
        <w:t xml:space="preserve"> </w:t>
      </w:r>
      <w:r w:rsidRPr="003D4108" w:rsidR="003D4108">
        <w:rPr>
          <w:rFonts w:ascii="Palatino Linotype" w:hAnsi="Palatino Linotype" w:cs="Tahoma"/>
          <w:i/>
          <w:sz w:val="22"/>
          <w:szCs w:val="22"/>
        </w:rPr>
        <w:t>Respuesta a la Solicitud 168.pdf</w:t>
      </w:r>
      <w:r w:rsidR="003D4108">
        <w:rPr>
          <w:rFonts w:ascii="Palatino Linotype" w:hAnsi="Palatino Linotype" w:cs="Tahoma"/>
          <w:i/>
          <w:sz w:val="22"/>
          <w:szCs w:val="22"/>
        </w:rPr>
        <w:t xml:space="preserve"> </w:t>
      </w:r>
      <w:r w:rsidRPr="003D4108" w:rsidR="003D4108">
        <w:rPr>
          <w:rFonts w:ascii="Palatino Linotype" w:hAnsi="Palatino Linotype" w:cs="Tahoma"/>
          <w:iCs/>
          <w:sz w:val="22"/>
          <w:szCs w:val="22"/>
        </w:rPr>
        <w:t>y</w:t>
      </w:r>
      <w:r w:rsidR="003D4108">
        <w:rPr>
          <w:rFonts w:ascii="Palatino Linotype" w:hAnsi="Palatino Linotype" w:cs="Tahoma"/>
          <w:i/>
          <w:sz w:val="22"/>
          <w:szCs w:val="22"/>
        </w:rPr>
        <w:t xml:space="preserve"> </w:t>
      </w:r>
      <w:r w:rsidRPr="003D4108" w:rsidR="003D4108">
        <w:rPr>
          <w:rFonts w:ascii="Palatino Linotype" w:hAnsi="Palatino Linotype" w:cs="Tahoma"/>
          <w:i/>
          <w:sz w:val="22"/>
          <w:szCs w:val="22"/>
        </w:rPr>
        <w:t>Oficios que dan respuesta a la 168.pdf</w:t>
      </w:r>
      <w:r w:rsidR="003D4108">
        <w:rPr>
          <w:rFonts w:ascii="Palatino Linotype" w:hAnsi="Palatino Linotype" w:cs="Tahoma"/>
          <w:i/>
          <w:sz w:val="22"/>
          <w:szCs w:val="22"/>
        </w:rPr>
        <w:t xml:space="preserve"> </w:t>
      </w:r>
      <w:r w:rsidR="00A660D1">
        <w:rPr>
          <w:rFonts w:ascii="Palatino Linotype" w:hAnsi="Palatino Linotype" w:cs="Tahoma"/>
          <w:sz w:val="22"/>
          <w:szCs w:val="22"/>
        </w:rPr>
        <w:t xml:space="preserve">el </w:t>
      </w:r>
      <w:r w:rsidR="003D4108">
        <w:rPr>
          <w:rFonts w:ascii="Palatino Linotype" w:hAnsi="Palatino Linotype" w:cs="Tahoma"/>
          <w:sz w:val="22"/>
          <w:szCs w:val="22"/>
        </w:rPr>
        <w:t>primer archivo consiste en un oficio dirigido al Particular por el que se le hacen llegar los oficios de respuesta de los servidores públicos habilitados, el segundo archivo contiene un oficio suscrito por el Tesorero municipal en el que en su parte medular manifestó lo siguiente:</w:t>
      </w:r>
    </w:p>
    <w:p w:rsidR="003D4108" w:rsidP="003D4108" w:rsidRDefault="003D4108" w14:paraId="3EB72154" w14:textId="12867766">
      <w:pPr>
        <w:autoSpaceDE w:val="0"/>
        <w:autoSpaceDN w:val="0"/>
        <w:adjustRightInd w:val="0"/>
        <w:spacing w:line="360" w:lineRule="auto"/>
        <w:contextualSpacing/>
        <w:jc w:val="both"/>
        <w:rPr>
          <w:rFonts w:ascii="Palatino Linotype" w:hAnsi="Palatino Linotype" w:cs="Tahoma"/>
          <w:sz w:val="22"/>
          <w:szCs w:val="22"/>
        </w:rPr>
      </w:pPr>
    </w:p>
    <w:p w:rsidRPr="00242C65" w:rsidR="003D4108" w:rsidP="00242C65" w:rsidRDefault="00242C65" w14:paraId="4B9F3C66" w14:textId="3544F8CC">
      <w:pPr>
        <w:autoSpaceDE w:val="0"/>
        <w:autoSpaceDN w:val="0"/>
        <w:adjustRightInd w:val="0"/>
        <w:spacing w:line="360" w:lineRule="auto"/>
        <w:ind w:left="567" w:right="539"/>
        <w:contextualSpacing/>
        <w:jc w:val="both"/>
        <w:rPr>
          <w:rFonts w:ascii="Palatino Linotype" w:hAnsi="Palatino Linotype" w:cs="Tahoma"/>
          <w:b/>
          <w:bCs/>
          <w:i/>
          <w:iCs/>
        </w:rPr>
      </w:pPr>
      <w:r w:rsidRPr="00242C65">
        <w:rPr>
          <w:rFonts w:ascii="Palatino Linotype" w:hAnsi="Palatino Linotype" w:cs="Tahoma"/>
          <w:b/>
          <w:bCs/>
          <w:i/>
          <w:iCs/>
        </w:rPr>
        <w:tab/>
      </w:r>
      <w:r w:rsidRPr="00242C65">
        <w:rPr>
          <w:rFonts w:ascii="Palatino Linotype" w:hAnsi="Palatino Linotype" w:cs="Tahoma"/>
          <w:b/>
          <w:bCs/>
          <w:i/>
          <w:iCs/>
        </w:rPr>
        <w:t>¿Lleva a cabo el municipio acciones tendientes a la armonización contable? ¿cuáles?</w:t>
      </w:r>
    </w:p>
    <w:p w:rsidRPr="00242C65" w:rsidR="00242C65" w:rsidP="00242C65" w:rsidRDefault="00242C65" w14:paraId="32096A06" w14:textId="0BEC8FDC">
      <w:pPr>
        <w:autoSpaceDE w:val="0"/>
        <w:autoSpaceDN w:val="0"/>
        <w:adjustRightInd w:val="0"/>
        <w:spacing w:line="360" w:lineRule="auto"/>
        <w:ind w:left="567" w:right="539"/>
        <w:contextualSpacing/>
        <w:jc w:val="both"/>
        <w:rPr>
          <w:rFonts w:ascii="Palatino Linotype" w:hAnsi="Palatino Linotype" w:cs="Tahoma"/>
          <w:i/>
          <w:iCs/>
        </w:rPr>
      </w:pPr>
      <w:r w:rsidRPr="00242C65">
        <w:rPr>
          <w:rFonts w:ascii="Palatino Linotype" w:hAnsi="Palatino Linotype" w:cs="Tahoma"/>
          <w:i/>
          <w:iCs/>
        </w:rPr>
        <w:t>Le informo que sí se llevan a cabo acciones tendientes a la armonización contable, como son los registros de acuerdo al manual único de contabilidad gubernamental para las dependencias y entidades públicas del gobierno y municipios del Estado de México.</w:t>
      </w:r>
    </w:p>
    <w:p w:rsidRPr="00242C65" w:rsidR="00242C65" w:rsidP="00242C65" w:rsidRDefault="00242C65" w14:paraId="0D57A67E" w14:textId="769AF2C2">
      <w:pPr>
        <w:autoSpaceDE w:val="0"/>
        <w:autoSpaceDN w:val="0"/>
        <w:adjustRightInd w:val="0"/>
        <w:spacing w:line="360" w:lineRule="auto"/>
        <w:ind w:left="567" w:right="539"/>
        <w:contextualSpacing/>
        <w:jc w:val="both"/>
        <w:rPr>
          <w:rFonts w:ascii="Palatino Linotype" w:hAnsi="Palatino Linotype" w:cs="Tahoma"/>
          <w:i/>
          <w:iCs/>
        </w:rPr>
      </w:pPr>
    </w:p>
    <w:p w:rsidRPr="00242C65" w:rsidR="00242C65" w:rsidP="00242C65" w:rsidRDefault="00242C65" w14:paraId="315FE527" w14:textId="62CB008D">
      <w:pPr>
        <w:autoSpaceDE w:val="0"/>
        <w:autoSpaceDN w:val="0"/>
        <w:adjustRightInd w:val="0"/>
        <w:spacing w:line="360" w:lineRule="auto"/>
        <w:ind w:left="567" w:right="539"/>
        <w:contextualSpacing/>
        <w:jc w:val="both"/>
        <w:rPr>
          <w:rFonts w:ascii="Palatino Linotype" w:hAnsi="Palatino Linotype" w:cs="Tahoma"/>
          <w:b/>
          <w:bCs/>
          <w:i/>
          <w:iCs/>
        </w:rPr>
      </w:pPr>
      <w:r w:rsidRPr="00242C65">
        <w:rPr>
          <w:rFonts w:ascii="Palatino Linotype" w:hAnsi="Palatino Linotype" w:cs="Tahoma"/>
          <w:b/>
          <w:bCs/>
          <w:i/>
          <w:iCs/>
        </w:rPr>
        <w:tab/>
      </w:r>
      <w:r w:rsidRPr="00242C65">
        <w:rPr>
          <w:rFonts w:ascii="Palatino Linotype" w:hAnsi="Palatino Linotype" w:cs="Tahoma"/>
          <w:b/>
          <w:bCs/>
          <w:i/>
          <w:iCs/>
        </w:rPr>
        <w:t>¿A cuanto asciende la deuda total del municipio? Especificar conceptos, nombres de acreedores y montos de deuda, incluyendo deuda por pago de compras, proveedores y juicios (Civiles, mercantiles, laborales y otros)</w:t>
      </w:r>
    </w:p>
    <w:p w:rsidRPr="00242C65" w:rsidR="00242C65" w:rsidP="00242C65" w:rsidRDefault="00242C65" w14:paraId="20E0FB97" w14:textId="088CD3D6">
      <w:pPr>
        <w:autoSpaceDE w:val="0"/>
        <w:autoSpaceDN w:val="0"/>
        <w:adjustRightInd w:val="0"/>
        <w:spacing w:line="360" w:lineRule="auto"/>
        <w:ind w:left="567" w:right="539"/>
        <w:contextualSpacing/>
        <w:jc w:val="both"/>
        <w:rPr>
          <w:rFonts w:ascii="Palatino Linotype" w:hAnsi="Palatino Linotype" w:cs="Tahoma"/>
          <w:i/>
          <w:iCs/>
        </w:rPr>
      </w:pPr>
      <w:r w:rsidRPr="00242C65">
        <w:rPr>
          <w:rFonts w:ascii="Palatino Linotype" w:hAnsi="Palatino Linotype" w:cs="Tahoma"/>
          <w:i/>
          <w:iCs/>
        </w:rPr>
        <w:t>A efecto de dar cumplimiento en tiempo y forma, tengo a bien señalar a través de la siguiente tabla la deuda municipal.</w:t>
      </w:r>
    </w:p>
    <w:p w:rsidRPr="00242C65" w:rsidR="00242C65" w:rsidP="00242C65" w:rsidRDefault="00242C65" w14:paraId="1DA767BA" w14:textId="3A42F9C7">
      <w:pPr>
        <w:autoSpaceDE w:val="0"/>
        <w:autoSpaceDN w:val="0"/>
        <w:adjustRightInd w:val="0"/>
        <w:spacing w:line="360" w:lineRule="auto"/>
        <w:ind w:left="567" w:right="539"/>
        <w:contextualSpacing/>
        <w:jc w:val="both"/>
        <w:rPr>
          <w:rFonts w:ascii="Palatino Linotype" w:hAnsi="Palatino Linotype" w:cs="Tahoma"/>
          <w:i/>
          <w:iCs/>
        </w:rPr>
      </w:pPr>
    </w:p>
    <w:tbl>
      <w:tblPr>
        <w:tblStyle w:val="Tablaconcuadrcula"/>
        <w:tblW w:w="0" w:type="auto"/>
        <w:tblInd w:w="2405" w:type="dxa"/>
        <w:tblLook w:val="04A0" w:firstRow="1" w:lastRow="0" w:firstColumn="1" w:lastColumn="0" w:noHBand="0" w:noVBand="1"/>
      </w:tblPr>
      <w:tblGrid>
        <w:gridCol w:w="2220"/>
        <w:gridCol w:w="2134"/>
      </w:tblGrid>
      <w:tr w:rsidRPr="00242C65" w:rsidR="00242C65" w:rsidTr="00242C65" w14:paraId="28A28486" w14:textId="77777777">
        <w:tc>
          <w:tcPr>
            <w:tcW w:w="4111" w:type="dxa"/>
            <w:gridSpan w:val="2"/>
          </w:tcPr>
          <w:p w:rsidRPr="00242C65" w:rsidR="00242C65" w:rsidP="00242C65" w:rsidRDefault="00242C65" w14:paraId="67905F3D" w14:textId="498CF6F2">
            <w:pPr>
              <w:autoSpaceDE w:val="0"/>
              <w:autoSpaceDN w:val="0"/>
              <w:adjustRightInd w:val="0"/>
              <w:spacing w:line="360" w:lineRule="auto"/>
              <w:ind w:left="567" w:right="539"/>
              <w:contextualSpacing/>
              <w:jc w:val="center"/>
              <w:rPr>
                <w:rFonts w:ascii="Palatino Linotype" w:hAnsi="Palatino Linotype" w:cs="Tahoma"/>
                <w:i/>
                <w:iCs/>
              </w:rPr>
            </w:pPr>
            <w:r w:rsidRPr="00242C65">
              <w:rPr>
                <w:rFonts w:ascii="Palatino Linotype" w:hAnsi="Palatino Linotype" w:cs="Tahoma"/>
                <w:i/>
                <w:iCs/>
              </w:rPr>
              <w:t>AL 31 DE DICIEMBRE DE 2021</w:t>
            </w:r>
          </w:p>
        </w:tc>
      </w:tr>
      <w:tr w:rsidRPr="00242C65" w:rsidR="00242C65" w:rsidTr="00242C65" w14:paraId="429576A4" w14:textId="77777777">
        <w:tc>
          <w:tcPr>
            <w:tcW w:w="2220" w:type="dxa"/>
          </w:tcPr>
          <w:p w:rsidRPr="00242C65" w:rsidR="00242C65" w:rsidP="00242C65" w:rsidRDefault="00242C65" w14:paraId="7DC2DF98" w14:textId="42031B84">
            <w:pPr>
              <w:autoSpaceDE w:val="0"/>
              <w:autoSpaceDN w:val="0"/>
              <w:adjustRightInd w:val="0"/>
              <w:spacing w:line="360" w:lineRule="auto"/>
              <w:ind w:right="539"/>
              <w:contextualSpacing/>
              <w:jc w:val="both"/>
              <w:rPr>
                <w:rFonts w:ascii="Palatino Linotype" w:hAnsi="Palatino Linotype" w:cs="Tahoma"/>
                <w:i/>
                <w:iCs/>
              </w:rPr>
            </w:pPr>
            <w:r w:rsidRPr="00242C65">
              <w:rPr>
                <w:rFonts w:ascii="Palatino Linotype" w:hAnsi="Palatino Linotype" w:cs="Tahoma"/>
                <w:i/>
                <w:iCs/>
              </w:rPr>
              <w:t>PROVEEDORES</w:t>
            </w:r>
          </w:p>
        </w:tc>
        <w:tc>
          <w:tcPr>
            <w:tcW w:w="1891" w:type="dxa"/>
          </w:tcPr>
          <w:p w:rsidRPr="00242C65" w:rsidR="00242C65" w:rsidP="00242C65" w:rsidRDefault="00242C65" w14:paraId="3808BF08" w14:textId="59DFEB6F">
            <w:pPr>
              <w:tabs>
                <w:tab w:val="left" w:pos="2311"/>
              </w:tabs>
              <w:autoSpaceDE w:val="0"/>
              <w:autoSpaceDN w:val="0"/>
              <w:adjustRightInd w:val="0"/>
              <w:spacing w:line="360" w:lineRule="auto"/>
              <w:ind w:left="567"/>
              <w:contextualSpacing/>
              <w:jc w:val="right"/>
              <w:rPr>
                <w:rFonts w:ascii="Palatino Linotype" w:hAnsi="Palatino Linotype" w:cs="Tahoma"/>
                <w:i/>
                <w:iCs/>
              </w:rPr>
            </w:pPr>
            <w:r w:rsidRPr="00242C65">
              <w:rPr>
                <w:rFonts w:ascii="Palatino Linotype" w:hAnsi="Palatino Linotype" w:cs="Tahoma"/>
                <w:i/>
                <w:iCs/>
              </w:rPr>
              <w:t>$14,432,4101.87</w:t>
            </w:r>
          </w:p>
        </w:tc>
      </w:tr>
      <w:tr w:rsidRPr="00242C65" w:rsidR="00242C65" w:rsidTr="00242C65" w14:paraId="203F7510" w14:textId="77777777">
        <w:tc>
          <w:tcPr>
            <w:tcW w:w="2220" w:type="dxa"/>
          </w:tcPr>
          <w:p w:rsidRPr="00242C65" w:rsidR="00242C65" w:rsidP="00242C65" w:rsidRDefault="00242C65" w14:paraId="7AF53828" w14:textId="122E9852">
            <w:pPr>
              <w:autoSpaceDE w:val="0"/>
              <w:autoSpaceDN w:val="0"/>
              <w:adjustRightInd w:val="0"/>
              <w:spacing w:line="360" w:lineRule="auto"/>
              <w:ind w:right="539"/>
              <w:contextualSpacing/>
              <w:jc w:val="both"/>
              <w:rPr>
                <w:rFonts w:ascii="Palatino Linotype" w:hAnsi="Palatino Linotype" w:cs="Tahoma"/>
                <w:i/>
                <w:iCs/>
              </w:rPr>
            </w:pPr>
            <w:r w:rsidRPr="00242C65">
              <w:rPr>
                <w:rFonts w:ascii="Palatino Linotype" w:hAnsi="Palatino Linotype" w:cs="Tahoma"/>
                <w:i/>
                <w:iCs/>
              </w:rPr>
              <w:t>ACREEDORES</w:t>
            </w:r>
          </w:p>
        </w:tc>
        <w:tc>
          <w:tcPr>
            <w:tcW w:w="1891" w:type="dxa"/>
          </w:tcPr>
          <w:p w:rsidRPr="00242C65" w:rsidR="00242C65" w:rsidP="00242C65" w:rsidRDefault="00242C65" w14:paraId="2C785AC8" w14:textId="3D6EA83B">
            <w:pPr>
              <w:tabs>
                <w:tab w:val="left" w:pos="1640"/>
                <w:tab w:val="left" w:pos="2311"/>
              </w:tabs>
              <w:autoSpaceDE w:val="0"/>
              <w:autoSpaceDN w:val="0"/>
              <w:adjustRightInd w:val="0"/>
              <w:spacing w:line="360" w:lineRule="auto"/>
              <w:ind w:left="567"/>
              <w:contextualSpacing/>
              <w:jc w:val="right"/>
              <w:rPr>
                <w:rFonts w:ascii="Palatino Linotype" w:hAnsi="Palatino Linotype" w:cs="Tahoma"/>
                <w:i/>
                <w:iCs/>
              </w:rPr>
            </w:pPr>
            <w:r w:rsidRPr="00242C65">
              <w:rPr>
                <w:rFonts w:ascii="Palatino Linotype" w:hAnsi="Palatino Linotype" w:cs="Tahoma"/>
                <w:i/>
                <w:iCs/>
              </w:rPr>
              <w:t>$353,892.77</w:t>
            </w:r>
          </w:p>
        </w:tc>
      </w:tr>
      <w:tr w:rsidRPr="00242C65" w:rsidR="00242C65" w:rsidTr="00242C65" w14:paraId="18328050" w14:textId="77777777">
        <w:tc>
          <w:tcPr>
            <w:tcW w:w="2220" w:type="dxa"/>
          </w:tcPr>
          <w:p w:rsidRPr="00242C65" w:rsidR="00242C65" w:rsidP="00242C65" w:rsidRDefault="00242C65" w14:paraId="3D7AA873" w14:textId="59B105F7">
            <w:pPr>
              <w:autoSpaceDE w:val="0"/>
              <w:autoSpaceDN w:val="0"/>
              <w:adjustRightInd w:val="0"/>
              <w:spacing w:line="360" w:lineRule="auto"/>
              <w:ind w:right="539"/>
              <w:contextualSpacing/>
              <w:jc w:val="both"/>
              <w:rPr>
                <w:rFonts w:ascii="Palatino Linotype" w:hAnsi="Palatino Linotype" w:cs="Tahoma"/>
                <w:i/>
                <w:iCs/>
              </w:rPr>
            </w:pPr>
            <w:r w:rsidRPr="00242C65">
              <w:rPr>
                <w:rFonts w:ascii="Palatino Linotype" w:hAnsi="Palatino Linotype" w:cs="Tahoma"/>
                <w:i/>
                <w:iCs/>
              </w:rPr>
              <w:t>RETENCIONES</w:t>
            </w:r>
          </w:p>
        </w:tc>
        <w:tc>
          <w:tcPr>
            <w:tcW w:w="1891" w:type="dxa"/>
          </w:tcPr>
          <w:p w:rsidRPr="00242C65" w:rsidR="00242C65" w:rsidP="00242C65" w:rsidRDefault="00242C65" w14:paraId="259D221D" w14:textId="2B94DC4C">
            <w:pPr>
              <w:tabs>
                <w:tab w:val="left" w:pos="1498"/>
                <w:tab w:val="left" w:pos="2311"/>
              </w:tabs>
              <w:autoSpaceDE w:val="0"/>
              <w:autoSpaceDN w:val="0"/>
              <w:adjustRightInd w:val="0"/>
              <w:spacing w:line="360" w:lineRule="auto"/>
              <w:ind w:left="567" w:right="8"/>
              <w:contextualSpacing/>
              <w:jc w:val="right"/>
              <w:rPr>
                <w:rFonts w:ascii="Palatino Linotype" w:hAnsi="Palatino Linotype" w:cs="Tahoma"/>
                <w:i/>
                <w:iCs/>
              </w:rPr>
            </w:pPr>
            <w:r w:rsidRPr="00242C65">
              <w:rPr>
                <w:rFonts w:ascii="Palatino Linotype" w:hAnsi="Palatino Linotype" w:cs="Tahoma"/>
                <w:i/>
                <w:iCs/>
              </w:rPr>
              <w:t>$24,210,580.47</w:t>
            </w:r>
          </w:p>
        </w:tc>
      </w:tr>
    </w:tbl>
    <w:p w:rsidRPr="00242C65" w:rsidR="00242C65" w:rsidP="003D4108" w:rsidRDefault="00242C65" w14:paraId="36750B67" w14:textId="0F32FAB0">
      <w:pPr>
        <w:autoSpaceDE w:val="0"/>
        <w:autoSpaceDN w:val="0"/>
        <w:adjustRightInd w:val="0"/>
        <w:spacing w:line="360" w:lineRule="auto"/>
        <w:contextualSpacing/>
        <w:jc w:val="both"/>
        <w:rPr>
          <w:rFonts w:ascii="Palatino Linotype" w:hAnsi="Palatino Linotype" w:cs="Tahoma"/>
          <w:iCs/>
          <w:sz w:val="22"/>
          <w:szCs w:val="22"/>
        </w:rPr>
      </w:pPr>
      <w:r>
        <w:rPr>
          <w:rFonts w:ascii="Palatino Linotype" w:hAnsi="Palatino Linotype" w:cs="Tahoma"/>
          <w:sz w:val="22"/>
          <w:szCs w:val="22"/>
        </w:rPr>
        <w:lastRenderedPageBreak/>
        <w:t xml:space="preserve">El archivo denominado </w:t>
      </w:r>
      <w:r w:rsidRPr="003D4108">
        <w:rPr>
          <w:rFonts w:ascii="Palatino Linotype" w:hAnsi="Palatino Linotype" w:cs="Tahoma"/>
          <w:i/>
          <w:sz w:val="22"/>
          <w:szCs w:val="22"/>
        </w:rPr>
        <w:t>Oficios que dan respuesta a la 168.pdf</w:t>
      </w:r>
      <w:r>
        <w:rPr>
          <w:rFonts w:ascii="Palatino Linotype" w:hAnsi="Palatino Linotype" w:cs="Tahoma"/>
          <w:i/>
          <w:sz w:val="22"/>
          <w:szCs w:val="22"/>
        </w:rPr>
        <w:t xml:space="preserve"> </w:t>
      </w:r>
      <w:r>
        <w:rPr>
          <w:rFonts w:ascii="Palatino Linotype" w:hAnsi="Palatino Linotype" w:cs="Tahoma"/>
          <w:iCs/>
          <w:sz w:val="22"/>
          <w:szCs w:val="22"/>
        </w:rPr>
        <w:t>también contiende diversos documentos en los que el sujeto Obligado manifestó lo siguiente:</w:t>
      </w:r>
    </w:p>
    <w:p w:rsidRPr="00242C65" w:rsidR="00242C65" w:rsidP="003D4108" w:rsidRDefault="00242C65" w14:paraId="5F4E869E" w14:textId="77777777">
      <w:pPr>
        <w:autoSpaceDE w:val="0"/>
        <w:autoSpaceDN w:val="0"/>
        <w:adjustRightInd w:val="0"/>
        <w:spacing w:line="360" w:lineRule="auto"/>
        <w:contextualSpacing/>
        <w:jc w:val="both"/>
        <w:rPr>
          <w:rFonts w:ascii="Palatino Linotype" w:hAnsi="Palatino Linotype" w:cs="Tahoma"/>
        </w:rPr>
      </w:pPr>
    </w:p>
    <w:p w:rsidR="00242C65" w:rsidP="00242C65" w:rsidRDefault="00242C65" w14:paraId="7DC6234B" w14:textId="626635D4">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sidRPr="00242C65">
        <w:rPr>
          <w:rFonts w:ascii="Palatino Linotype" w:hAnsi="Palatino Linotype" w:cs="Tahoma"/>
          <w:i/>
          <w:iCs/>
          <w:sz w:val="20"/>
          <w:szCs w:val="22"/>
        </w:rPr>
        <w:t xml:space="preserve">Por lo que respecta al </w:t>
      </w:r>
      <w:r w:rsidRPr="00242C65">
        <w:rPr>
          <w:rFonts w:ascii="Palatino Linotype" w:hAnsi="Palatino Linotype" w:cs="Tahoma"/>
          <w:b/>
          <w:bCs/>
          <w:i/>
          <w:iCs/>
          <w:sz w:val="20"/>
          <w:szCs w:val="22"/>
        </w:rPr>
        <w:t>numeral primero</w:t>
      </w:r>
      <w:r w:rsidRPr="00242C65">
        <w:rPr>
          <w:rFonts w:ascii="Palatino Linotype" w:hAnsi="Palatino Linotype" w:cs="Tahoma"/>
          <w:i/>
          <w:iCs/>
          <w:sz w:val="20"/>
          <w:szCs w:val="22"/>
        </w:rPr>
        <w:t>, me permito informarle lo siguiente; de acorde a las estadísticas del INEGI, el Municipio de Chimalhuacán, cuenta con 705,193 habitantes, por tanto hay 1 policía por cada mil habitantes.</w:t>
      </w:r>
    </w:p>
    <w:p w:rsidR="00242C65" w:rsidP="00242C65" w:rsidRDefault="00205B6D" w14:paraId="062BE82D" w14:textId="7FFEC72D">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 xml:space="preserve">Por lo que respecta al </w:t>
      </w:r>
      <w:r>
        <w:rPr>
          <w:rFonts w:ascii="Palatino Linotype" w:hAnsi="Palatino Linotype" w:cs="Tahoma"/>
          <w:b/>
          <w:bCs/>
          <w:i/>
          <w:iCs/>
          <w:sz w:val="20"/>
          <w:szCs w:val="22"/>
        </w:rPr>
        <w:t xml:space="preserve">numeral segundo, </w:t>
      </w:r>
      <w:r>
        <w:rPr>
          <w:rFonts w:ascii="Palatino Linotype" w:hAnsi="Palatino Linotype" w:cs="Tahoma"/>
          <w:i/>
          <w:iCs/>
          <w:sz w:val="20"/>
          <w:szCs w:val="22"/>
        </w:rPr>
        <w:t>me permito informarle lo siguiente; actualmente la Dirección General de Seguridad Ciudadana y Tránsito Municipal de Chimalhuacán cuenta con 1038 elementos activos de seguridad.</w:t>
      </w:r>
    </w:p>
    <w:p w:rsidR="00205B6D" w:rsidP="00242C65" w:rsidRDefault="00205B6D" w14:paraId="6C2C0859" w14:textId="07CF08C0">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 xml:space="preserve">Por lo que respecta al </w:t>
      </w:r>
      <w:r>
        <w:rPr>
          <w:rFonts w:ascii="Palatino Linotype" w:hAnsi="Palatino Linotype" w:cs="Tahoma"/>
          <w:b/>
          <w:bCs/>
          <w:i/>
          <w:iCs/>
          <w:sz w:val="20"/>
          <w:szCs w:val="22"/>
        </w:rPr>
        <w:t>numeral tercero,</w:t>
      </w:r>
      <w:r>
        <w:rPr>
          <w:rFonts w:ascii="Palatino Linotype" w:hAnsi="Palatino Linotype" w:cs="Tahoma"/>
          <w:i/>
          <w:iCs/>
          <w:sz w:val="20"/>
          <w:szCs w:val="22"/>
        </w:rPr>
        <w:t xml:space="preserve"> me permito informar lo siguiente; se tiene conocimiento que ningún elemento se encuentra realizando labores distintas a la prevención del delito y seguridad pública, asimismo se informa que se tienen identificados un total de 08 elementos con funciones de escoltas y 97 elementos en total al resguardo de instalaciones municipales.</w:t>
      </w:r>
    </w:p>
    <w:p w:rsidR="00205B6D" w:rsidP="00242C65" w:rsidRDefault="00205B6D" w14:paraId="61AA6338" w14:textId="79BD8D7C">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 xml:space="preserve">Por lo que respecta al </w:t>
      </w:r>
      <w:r>
        <w:rPr>
          <w:rFonts w:ascii="Palatino Linotype" w:hAnsi="Palatino Linotype" w:cs="Tahoma"/>
          <w:b/>
          <w:bCs/>
          <w:i/>
          <w:iCs/>
          <w:sz w:val="20"/>
          <w:szCs w:val="22"/>
        </w:rPr>
        <w:t xml:space="preserve">numeral cuarto, </w:t>
      </w:r>
      <w:r>
        <w:rPr>
          <w:rFonts w:ascii="Palatino Linotype" w:hAnsi="Palatino Linotype" w:cs="Tahoma"/>
          <w:i/>
          <w:iCs/>
          <w:sz w:val="20"/>
          <w:szCs w:val="22"/>
        </w:rPr>
        <w:t>me permito informarle lo siguiente; que efectivamente los elementos adscritos a esta Dirección de Seguridad Ciudadana y Tránsito Municipal cuenta con equipo básico consistente en uniforme completo, chaleco balístico armas de fuego, equipos de radio comunicación, unidades, grúas, patrullas y moto patrullas.</w:t>
      </w:r>
    </w:p>
    <w:p w:rsidR="00205B6D" w:rsidP="00242C65" w:rsidRDefault="00205B6D" w14:paraId="624CD97D" w14:textId="39406BF9">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 xml:space="preserve">Por lo que respecta al </w:t>
      </w:r>
      <w:r>
        <w:rPr>
          <w:rFonts w:ascii="Palatino Linotype" w:hAnsi="Palatino Linotype" w:cs="Tahoma"/>
          <w:b/>
          <w:bCs/>
          <w:i/>
          <w:iCs/>
          <w:sz w:val="20"/>
          <w:szCs w:val="22"/>
        </w:rPr>
        <w:t xml:space="preserve">numeral quino, </w:t>
      </w:r>
      <w:r>
        <w:rPr>
          <w:rFonts w:ascii="Palatino Linotype" w:hAnsi="Palatino Linotype" w:cs="Tahoma"/>
          <w:i/>
          <w:iCs/>
          <w:sz w:val="20"/>
          <w:szCs w:val="22"/>
        </w:rPr>
        <w:t xml:space="preserve"> me permito informale que efectivamente se han implementado el Servicio Profesional de carrera policial ,el catorce de enero del año dos mil veintidós, siendo las dieciséis horas, se instaló comisión de servicio profesional de carrera de la dirección de Seguridad Ciudadana y Tránsito Municipal, para el desempeño de sus funciones, actuara con apego a las disposiciones previstas a la constitución política de los Estado Unidos Mexicanos, la Ley General del sistema Nacional de Seguridad Pública, la Ley General del Estado de México, el Bando Municipal de Chimalhuacán vigente, asimismo los asuntos posteriores a la instalación de dicha comisión.</w:t>
      </w:r>
    </w:p>
    <w:p w:rsidR="00205B6D" w:rsidP="00205B6D" w:rsidRDefault="00205B6D" w14:paraId="777B07F2" w14:textId="5B8EAC0C">
      <w:pPr>
        <w:pStyle w:val="Prrafodelista"/>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w:t>
      </w:r>
    </w:p>
    <w:p w:rsidR="00205B6D" w:rsidP="00242C65" w:rsidRDefault="00205B6D" w14:paraId="77E9D849" w14:textId="768FD573">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 xml:space="preserve">Por lo que respecta al </w:t>
      </w:r>
      <w:r>
        <w:rPr>
          <w:rFonts w:ascii="Palatino Linotype" w:hAnsi="Palatino Linotype" w:cs="Tahoma"/>
          <w:b/>
          <w:bCs/>
          <w:i/>
          <w:iCs/>
          <w:sz w:val="20"/>
          <w:szCs w:val="22"/>
        </w:rPr>
        <w:t xml:space="preserve">numeral seis, </w:t>
      </w:r>
      <w:r>
        <w:rPr>
          <w:rFonts w:ascii="Palatino Linotype" w:hAnsi="Palatino Linotype" w:cs="Tahoma"/>
          <w:i/>
          <w:iCs/>
          <w:sz w:val="20"/>
          <w:szCs w:val="22"/>
        </w:rPr>
        <w:t xml:space="preserve">me permito informarle lo siguiente; si, se llevan a cabo exámenes de control de confianza a cada elemento Adscrito de la Dirección General de </w:t>
      </w:r>
      <w:r>
        <w:rPr>
          <w:rFonts w:ascii="Palatino Linotype" w:hAnsi="Palatino Linotype" w:cs="Tahoma"/>
          <w:i/>
          <w:iCs/>
          <w:sz w:val="20"/>
          <w:szCs w:val="22"/>
        </w:rPr>
        <w:lastRenderedPageBreak/>
        <w:t>Seguridad Ciudadana y Tránsito Municipal de Chimalhuacán</w:t>
      </w:r>
      <w:r w:rsidR="00365827">
        <w:rPr>
          <w:rFonts w:ascii="Palatino Linotype" w:hAnsi="Palatino Linotype" w:cs="Tahoma"/>
          <w:i/>
          <w:iCs/>
          <w:sz w:val="20"/>
          <w:szCs w:val="22"/>
        </w:rPr>
        <w:t>, por lo que respecta a cuando fue realizado el último examen de control y confianza se tiene como último registro el de fecha 17 de Diciembre de dos mil veintiuno.</w:t>
      </w:r>
    </w:p>
    <w:p w:rsidR="00365827" w:rsidP="00242C65" w:rsidRDefault="00365827" w14:paraId="7162CE43" w14:textId="556538E3">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2"/>
        </w:rPr>
      </w:pPr>
      <w:r>
        <w:rPr>
          <w:rFonts w:ascii="Palatino Linotype" w:hAnsi="Palatino Linotype" w:cs="Tahoma"/>
          <w:i/>
          <w:iCs/>
          <w:sz w:val="20"/>
          <w:szCs w:val="22"/>
        </w:rPr>
        <w:t xml:space="preserve">Por lo que respecta al </w:t>
      </w:r>
      <w:r>
        <w:rPr>
          <w:rFonts w:ascii="Palatino Linotype" w:hAnsi="Palatino Linotype" w:cs="Tahoma"/>
          <w:b/>
          <w:bCs/>
          <w:i/>
          <w:iCs/>
          <w:sz w:val="20"/>
          <w:szCs w:val="22"/>
        </w:rPr>
        <w:t>numeral séptimo,</w:t>
      </w:r>
      <w:r>
        <w:rPr>
          <w:rFonts w:ascii="Palatino Linotype" w:hAnsi="Palatino Linotype" w:cs="Tahoma"/>
          <w:i/>
          <w:iCs/>
          <w:sz w:val="20"/>
          <w:szCs w:val="22"/>
        </w:rPr>
        <w:t xml:space="preserve"> me permito informarle lo siguiente; que, si existe y opera el Órgano Colegiado Comisión de Honor y Justicia conforme se establece en el artículo 160 de la Ley de Seguridad del Estado de México integrada de conformidad con lo dispuesto por el numeral 161 de la misma ley, por tres integrantes siendo estos:</w:t>
      </w:r>
    </w:p>
    <w:p w:rsidR="00365827" w:rsidP="00365827" w:rsidRDefault="00365827" w14:paraId="35362248" w14:textId="5CFA52BB">
      <w:pPr>
        <w:pStyle w:val="Prrafodelista"/>
        <w:numPr>
          <w:ilvl w:val="0"/>
          <w:numId w:val="38"/>
        </w:numPr>
        <w:autoSpaceDE w:val="0"/>
        <w:autoSpaceDN w:val="0"/>
        <w:adjustRightInd w:val="0"/>
        <w:spacing w:line="360" w:lineRule="auto"/>
        <w:ind w:right="539"/>
        <w:jc w:val="both"/>
        <w:rPr>
          <w:rFonts w:ascii="Palatino Linotype" w:hAnsi="Palatino Linotype" w:cs="Tahoma"/>
          <w:i/>
          <w:iCs/>
          <w:sz w:val="20"/>
          <w:szCs w:val="22"/>
        </w:rPr>
      </w:pPr>
      <w:r>
        <w:rPr>
          <w:rFonts w:ascii="Palatino Linotype" w:hAnsi="Palatino Linotype" w:cs="Tahoma"/>
          <w:i/>
          <w:iCs/>
          <w:sz w:val="20"/>
          <w:szCs w:val="22"/>
        </w:rPr>
        <w:t>PRESIDENTE</w:t>
      </w:r>
    </w:p>
    <w:p w:rsidR="00365827" w:rsidP="00365827" w:rsidRDefault="00365827" w14:paraId="0A44A8A7" w14:textId="048F7F9B">
      <w:pPr>
        <w:pStyle w:val="Prrafodelista"/>
        <w:numPr>
          <w:ilvl w:val="0"/>
          <w:numId w:val="38"/>
        </w:numPr>
        <w:autoSpaceDE w:val="0"/>
        <w:autoSpaceDN w:val="0"/>
        <w:adjustRightInd w:val="0"/>
        <w:spacing w:line="360" w:lineRule="auto"/>
        <w:ind w:right="539"/>
        <w:jc w:val="both"/>
        <w:rPr>
          <w:rFonts w:ascii="Palatino Linotype" w:hAnsi="Palatino Linotype" w:cs="Tahoma"/>
          <w:i/>
          <w:iCs/>
          <w:sz w:val="20"/>
          <w:szCs w:val="22"/>
        </w:rPr>
      </w:pPr>
      <w:r>
        <w:rPr>
          <w:rFonts w:ascii="Palatino Linotype" w:hAnsi="Palatino Linotype" w:cs="Tahoma"/>
          <w:i/>
          <w:iCs/>
          <w:sz w:val="20"/>
          <w:szCs w:val="22"/>
        </w:rPr>
        <w:t xml:space="preserve">SECRETARIO </w:t>
      </w:r>
    </w:p>
    <w:p w:rsidR="00365827" w:rsidP="00365827" w:rsidRDefault="00365827" w14:paraId="101F1A9A" w14:textId="2A3476C6">
      <w:pPr>
        <w:pStyle w:val="Prrafodelista"/>
        <w:numPr>
          <w:ilvl w:val="0"/>
          <w:numId w:val="38"/>
        </w:numPr>
        <w:autoSpaceDE w:val="0"/>
        <w:autoSpaceDN w:val="0"/>
        <w:adjustRightInd w:val="0"/>
        <w:spacing w:line="360" w:lineRule="auto"/>
        <w:ind w:right="539"/>
        <w:jc w:val="both"/>
        <w:rPr>
          <w:rFonts w:ascii="Palatino Linotype" w:hAnsi="Palatino Linotype" w:cs="Tahoma"/>
          <w:i/>
          <w:iCs/>
          <w:sz w:val="20"/>
          <w:szCs w:val="22"/>
        </w:rPr>
      </w:pPr>
      <w:r>
        <w:rPr>
          <w:rFonts w:ascii="Palatino Linotype" w:hAnsi="Palatino Linotype" w:cs="Tahoma"/>
          <w:i/>
          <w:iCs/>
          <w:sz w:val="20"/>
          <w:szCs w:val="22"/>
        </w:rPr>
        <w:t>REPRESENTANTE DE LA UNIDAD OPERATIVA DE INVESTIGACIÓN, PREVENCIÓN Y REACCIÓN</w:t>
      </w:r>
    </w:p>
    <w:p w:rsidR="007C284C" w:rsidP="007C284C" w:rsidRDefault="007C284C" w14:paraId="0B8A4F1B" w14:textId="10E251B5">
      <w:pPr>
        <w:autoSpaceDE w:val="0"/>
        <w:autoSpaceDN w:val="0"/>
        <w:adjustRightInd w:val="0"/>
        <w:spacing w:line="360" w:lineRule="auto"/>
        <w:ind w:left="993" w:right="539"/>
        <w:jc w:val="both"/>
        <w:rPr>
          <w:rFonts w:ascii="Palatino Linotype" w:hAnsi="Palatino Linotype" w:cs="Tahoma"/>
          <w:i/>
          <w:iCs/>
          <w:szCs w:val="22"/>
        </w:rPr>
      </w:pPr>
      <w:r>
        <w:rPr>
          <w:rFonts w:ascii="Palatino Linotype" w:hAnsi="Palatino Linotype" w:cs="Tahoma"/>
          <w:i/>
          <w:iCs/>
          <w:szCs w:val="22"/>
        </w:rPr>
        <w:t xml:space="preserve">Teniendo como fecha la última sesión registrada el día veintinueve de marzo del año en curso, asimismo por lo que respecta al número, nombres, cargos y sueldos de quienes la integran le informo que dichos datos solicitados </w:t>
      </w:r>
      <w:r>
        <w:rPr>
          <w:rFonts w:ascii="Palatino Linotype" w:hAnsi="Palatino Linotype" w:cs="Tahoma"/>
          <w:b/>
          <w:bCs/>
          <w:i/>
          <w:iCs/>
          <w:szCs w:val="22"/>
          <w:u w:val="single"/>
        </w:rPr>
        <w:t xml:space="preserve">no serán proporcionados, toda vez que son datos personales </w:t>
      </w:r>
      <w:r>
        <w:rPr>
          <w:rFonts w:ascii="Palatino Linotype" w:hAnsi="Palatino Linotype" w:cs="Tahoma"/>
          <w:i/>
          <w:iCs/>
          <w:szCs w:val="22"/>
        </w:rPr>
        <w:t xml:space="preserve"> y derivado de la mala utilidad que se vienen interpretando en la actualidad, se protegen evitando lesionar el interés jurídicamente protegido por la Ley, y que el menoscabo que puede producirse con la publicidad de la información, siendo mayor que el interés de conocerla, por lo que debe clasificarse como reservada de conformidad con lo dispuesto en el </w:t>
      </w:r>
      <w:r>
        <w:rPr>
          <w:rFonts w:ascii="Palatino Linotype" w:hAnsi="Palatino Linotype" w:cs="Tahoma"/>
          <w:b/>
          <w:bCs/>
          <w:i/>
          <w:iCs/>
          <w:szCs w:val="22"/>
        </w:rPr>
        <w:t>artículo 3, fracción XXXIII de la Ley de Transparencia y Acceso a la Información Pública del Estado de México y Municipios</w:t>
      </w:r>
      <w:r>
        <w:rPr>
          <w:rFonts w:ascii="Palatino Linotype" w:hAnsi="Palatino Linotype" w:cs="Tahoma"/>
          <w:i/>
          <w:iCs/>
          <w:szCs w:val="22"/>
        </w:rPr>
        <w:t xml:space="preserve"> y ; toda vez que solicitan cargos y salarios ponen en riesgo real a cada uno de los integrantes, así como cuando el riesgo de perjuicio que supondría la divulgación de la información supera el interés público general de que se difunda; y cuando a limitación de adecua al principio de proporcionalidad y para evitar el perjuicio conforme a lo dispuesto en el artículo 129 de la Ley de Transparencia y Acceso a la Información pública del Estado de México y Municipios.</w:t>
      </w:r>
    </w:p>
    <w:p w:rsidR="007C284C" w:rsidP="007C284C" w:rsidRDefault="007C284C" w14:paraId="39BD5B14" w14:textId="5E30A72D">
      <w:pPr>
        <w:autoSpaceDE w:val="0"/>
        <w:autoSpaceDN w:val="0"/>
        <w:adjustRightInd w:val="0"/>
        <w:spacing w:line="360" w:lineRule="auto"/>
        <w:ind w:left="993" w:right="539"/>
        <w:jc w:val="both"/>
        <w:rPr>
          <w:rFonts w:ascii="Palatino Linotype" w:hAnsi="Palatino Linotype" w:cs="Tahoma"/>
          <w:i/>
          <w:iCs/>
          <w:szCs w:val="22"/>
        </w:rPr>
      </w:pPr>
      <w:r>
        <w:rPr>
          <w:rFonts w:ascii="Palatino Linotype" w:hAnsi="Palatino Linotype" w:cs="Tahoma"/>
          <w:i/>
          <w:iCs/>
          <w:szCs w:val="22"/>
        </w:rPr>
        <w:t>…</w:t>
      </w:r>
    </w:p>
    <w:p w:rsidR="002B54B4" w:rsidP="002B54B4" w:rsidRDefault="002B54B4" w14:paraId="42B9A624" w14:textId="0D64BA36">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sidRPr="002B54B4">
        <w:rPr>
          <w:rFonts w:ascii="Palatino Linotype" w:hAnsi="Palatino Linotype" w:cs="Tahoma"/>
          <w:i/>
          <w:iCs/>
          <w:sz w:val="20"/>
          <w:szCs w:val="20"/>
        </w:rPr>
        <w:t xml:space="preserve">Por lo que respecta al </w:t>
      </w:r>
      <w:r w:rsidRPr="002B54B4">
        <w:rPr>
          <w:rFonts w:ascii="Palatino Linotype" w:hAnsi="Palatino Linotype" w:cs="Tahoma"/>
          <w:b/>
          <w:bCs/>
          <w:i/>
          <w:iCs/>
          <w:sz w:val="20"/>
          <w:szCs w:val="20"/>
        </w:rPr>
        <w:t>numeral octavo,</w:t>
      </w:r>
      <w:r w:rsidRPr="002B54B4">
        <w:rPr>
          <w:rFonts w:ascii="Palatino Linotype" w:hAnsi="Palatino Linotype" w:cs="Tahoma"/>
          <w:i/>
          <w:iCs/>
          <w:sz w:val="20"/>
          <w:szCs w:val="20"/>
        </w:rPr>
        <w:t xml:space="preserve"> me permito informarle que si, se cuenta con indicadores de medición y seguimiento del personal de policía municipal con participación de instancias ciudadanas.</w:t>
      </w:r>
    </w:p>
    <w:p w:rsidR="002B54B4" w:rsidP="002B54B4" w:rsidRDefault="002B54B4" w14:paraId="6C486ACD" w14:textId="1F8DDF03">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lastRenderedPageBreak/>
        <w:t xml:space="preserve">Por lo que respecta al </w:t>
      </w:r>
      <w:r>
        <w:rPr>
          <w:rFonts w:ascii="Palatino Linotype" w:hAnsi="Palatino Linotype" w:cs="Tahoma"/>
          <w:b/>
          <w:bCs/>
          <w:i/>
          <w:iCs/>
          <w:sz w:val="20"/>
          <w:szCs w:val="20"/>
        </w:rPr>
        <w:t xml:space="preserve">numeral noveno, </w:t>
      </w:r>
      <w:r>
        <w:rPr>
          <w:rFonts w:ascii="Palatino Linotype" w:hAnsi="Palatino Linotype" w:cs="Tahoma"/>
          <w:i/>
          <w:iCs/>
          <w:sz w:val="20"/>
          <w:szCs w:val="20"/>
        </w:rPr>
        <w:t>me permito informarle lo siguiente; todo elemento Adscrito a esta Dirección General de Seguridad Ciudadana y Tránsito Municipal cuenta con licencia para la portación de armamento tal y como se establece en la Ley de Seguridad del Estado de México.</w:t>
      </w:r>
    </w:p>
    <w:p w:rsidR="002B54B4" w:rsidP="002B54B4" w:rsidRDefault="002B54B4" w14:paraId="46B999DD" w14:textId="3612EC61">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decimo, </w:t>
      </w:r>
      <w:r>
        <w:rPr>
          <w:rFonts w:ascii="Palatino Linotype" w:hAnsi="Palatino Linotype" w:cs="Tahoma"/>
          <w:i/>
          <w:iCs/>
          <w:sz w:val="20"/>
          <w:szCs w:val="20"/>
        </w:rPr>
        <w:t>me permito informarle lo siguiente; si, se cuenta con información referente a incidencia de delitos y faltas administrativas, por lo que anexo la información correspondiente tal y como lo requiere en su oficio.</w:t>
      </w:r>
    </w:p>
    <w:p w:rsidR="002B54B4" w:rsidP="002B54B4" w:rsidRDefault="002B54B4" w14:paraId="0F031CFC" w14:textId="542C3579">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once, </w:t>
      </w:r>
      <w:r>
        <w:rPr>
          <w:rFonts w:ascii="Palatino Linotype" w:hAnsi="Palatino Linotype" w:cs="Tahoma"/>
          <w:i/>
          <w:iCs/>
          <w:sz w:val="20"/>
          <w:szCs w:val="20"/>
        </w:rPr>
        <w:t>me permito informar lo siguiente; Actualmente se operan trece programas para la prevención de conductas antisociales siendo estos los siguientes:</w:t>
      </w:r>
    </w:p>
    <w:p w:rsidR="002B54B4" w:rsidP="002B54B4" w:rsidRDefault="002B54B4" w14:paraId="3F0C4D35" w14:textId="362719FF">
      <w:pPr>
        <w:pStyle w:val="Prrafodelista"/>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w:t>
      </w:r>
    </w:p>
    <w:p w:rsidR="002B54B4" w:rsidP="002B54B4" w:rsidRDefault="002B54B4" w14:paraId="151D0C4E" w14:textId="2298950C">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doce </w:t>
      </w:r>
      <w:r>
        <w:rPr>
          <w:rFonts w:ascii="Palatino Linotype" w:hAnsi="Palatino Linotype" w:cs="Tahoma"/>
          <w:i/>
          <w:iCs/>
          <w:sz w:val="20"/>
          <w:szCs w:val="20"/>
        </w:rPr>
        <w:t>me permito informal lo siguiente; si, realizado diversos operativos y dispositivos en coordinación con los tres niveles de gobierno, municipal, estatal y federal.</w:t>
      </w:r>
    </w:p>
    <w:p w:rsidR="002B54B4" w:rsidP="002B54B4" w:rsidRDefault="002B54B4" w14:paraId="529ABE35" w14:textId="7F54A8F1">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trece, </w:t>
      </w:r>
      <w:r>
        <w:rPr>
          <w:rFonts w:ascii="Palatino Linotype" w:hAnsi="Palatino Linotype" w:cs="Tahoma"/>
          <w:i/>
          <w:iCs/>
          <w:sz w:val="20"/>
          <w:szCs w:val="20"/>
        </w:rPr>
        <w:t xml:space="preserve">me permito informale lo siguiente; no existe índice e identificación de </w:t>
      </w:r>
      <w:r w:rsidR="00D93D74">
        <w:rPr>
          <w:rFonts w:ascii="Palatino Linotype" w:hAnsi="Palatino Linotype" w:cs="Tahoma"/>
          <w:i/>
          <w:iCs/>
          <w:sz w:val="20"/>
          <w:szCs w:val="20"/>
        </w:rPr>
        <w:t>zonas conflictivas.</w:t>
      </w:r>
    </w:p>
    <w:p w:rsidR="00D93D74" w:rsidP="002B54B4" w:rsidRDefault="00D93D74" w14:paraId="6DE22800" w14:textId="43C1CD7E">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catorce, </w:t>
      </w:r>
      <w:r>
        <w:rPr>
          <w:rFonts w:ascii="Palatino Linotype" w:hAnsi="Palatino Linotype" w:cs="Tahoma"/>
          <w:i/>
          <w:iCs/>
          <w:sz w:val="20"/>
          <w:szCs w:val="20"/>
        </w:rPr>
        <w:t>me permito informale lo siguiente: si, se cuenta con un programa de atención para las zonas conflictivas.</w:t>
      </w:r>
    </w:p>
    <w:p w:rsidR="00D93D74" w:rsidP="002B54B4" w:rsidRDefault="00D93D74" w14:paraId="7CF53BE1" w14:textId="12C75646">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quince </w:t>
      </w:r>
      <w:r>
        <w:rPr>
          <w:rFonts w:ascii="Palatino Linotype" w:hAnsi="Palatino Linotype" w:cs="Tahoma"/>
          <w:i/>
          <w:iCs/>
          <w:sz w:val="20"/>
          <w:szCs w:val="20"/>
        </w:rPr>
        <w:t>me permito informarle lo siguiente; si, se han realizado acciones concretas en materia de prevención social de las violencias y del delito, tales como marchas exploratorias, círculos de seguridad vecinales, vínculos con comerciantes en distintos mercados del H. Municipio, vínculos con directivos de escuelas primarias, secundarias y bachilleratos.</w:t>
      </w:r>
    </w:p>
    <w:p w:rsidR="00D93D74" w:rsidP="002B54B4" w:rsidRDefault="00D93D74" w14:paraId="04457714" w14:textId="289C3DCA">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dieciséis, </w:t>
      </w:r>
      <w:r>
        <w:rPr>
          <w:rFonts w:ascii="Palatino Linotype" w:hAnsi="Palatino Linotype" w:cs="Tahoma"/>
          <w:i/>
          <w:iCs/>
          <w:sz w:val="20"/>
          <w:szCs w:val="20"/>
        </w:rPr>
        <w:t>me permito informale lo siguiente, si, se opera con un programa para medir denuncias ciudadanas.</w:t>
      </w:r>
    </w:p>
    <w:p w:rsidR="00D93D74" w:rsidP="002B54B4" w:rsidRDefault="00D93D74" w14:paraId="0CFB3006" w14:textId="6CE0FD97">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diecisiete, </w:t>
      </w:r>
      <w:r>
        <w:rPr>
          <w:rFonts w:ascii="Palatino Linotype" w:hAnsi="Palatino Linotype" w:cs="Tahoma"/>
          <w:i/>
          <w:iCs/>
          <w:sz w:val="20"/>
          <w:szCs w:val="20"/>
        </w:rPr>
        <w:t>me permito informarle lo siguiente, se tiene un conteo mensual del IPH generados, por delitos y por justicia cívica.</w:t>
      </w:r>
    </w:p>
    <w:p w:rsidR="00D93D74" w:rsidP="002B54B4" w:rsidRDefault="00D93D74" w14:paraId="0E6D7395" w14:textId="02B40ECF">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t xml:space="preserve">Por lo que respecta al </w:t>
      </w:r>
      <w:r>
        <w:rPr>
          <w:rFonts w:ascii="Palatino Linotype" w:hAnsi="Palatino Linotype" w:cs="Tahoma"/>
          <w:b/>
          <w:bCs/>
          <w:i/>
          <w:iCs/>
          <w:sz w:val="20"/>
          <w:szCs w:val="20"/>
        </w:rPr>
        <w:t xml:space="preserve">numeral dieciocho, </w:t>
      </w:r>
      <w:r>
        <w:rPr>
          <w:rFonts w:ascii="Palatino Linotype" w:hAnsi="Palatino Linotype" w:cs="Tahoma"/>
          <w:i/>
          <w:iCs/>
          <w:sz w:val="20"/>
          <w:szCs w:val="20"/>
        </w:rPr>
        <w:t>me permito informarle lo siguiente; respecto a las incidencias de faltas administrativas están se manejan a través del registro de faltas administrativas cometidas en el municipio de Chimalhuacán, Estado de México.</w:t>
      </w:r>
    </w:p>
    <w:p w:rsidR="00D93D74" w:rsidP="002B54B4" w:rsidRDefault="00D93D74" w14:paraId="50A8C888" w14:textId="44F06D7D">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Pr>
          <w:rFonts w:ascii="Palatino Linotype" w:hAnsi="Palatino Linotype" w:cs="Tahoma"/>
          <w:i/>
          <w:iCs/>
          <w:sz w:val="20"/>
          <w:szCs w:val="20"/>
        </w:rPr>
        <w:lastRenderedPageBreak/>
        <w:t xml:space="preserve">Por lo que respecta al </w:t>
      </w:r>
      <w:r>
        <w:rPr>
          <w:rFonts w:ascii="Palatino Linotype" w:hAnsi="Palatino Linotype" w:cs="Tahoma"/>
          <w:b/>
          <w:bCs/>
          <w:i/>
          <w:iCs/>
          <w:sz w:val="20"/>
          <w:szCs w:val="20"/>
        </w:rPr>
        <w:t xml:space="preserve">numeral diecinueve </w:t>
      </w:r>
      <w:r>
        <w:rPr>
          <w:rFonts w:ascii="Palatino Linotype" w:hAnsi="Palatino Linotype" w:cs="Tahoma"/>
          <w:i/>
          <w:iCs/>
          <w:sz w:val="20"/>
          <w:szCs w:val="20"/>
        </w:rPr>
        <w:t>me permito informarle lo siguiente; que no se puede dar respuesta exacta respecto a si se cuenta con diagnostico integral de seguridad pública que permita identificar la causa del problema, esto debido a que no es clara y precisa su pregunta.</w:t>
      </w:r>
    </w:p>
    <w:p w:rsidRPr="00D93D74" w:rsidR="00D93D74" w:rsidP="00497367" w:rsidRDefault="00D93D74" w14:paraId="56816D97" w14:textId="7BAA1A0E">
      <w:pPr>
        <w:pStyle w:val="Prrafodelista"/>
        <w:numPr>
          <w:ilvl w:val="0"/>
          <w:numId w:val="37"/>
        </w:numPr>
        <w:autoSpaceDE w:val="0"/>
        <w:autoSpaceDN w:val="0"/>
        <w:adjustRightInd w:val="0"/>
        <w:spacing w:line="360" w:lineRule="auto"/>
        <w:ind w:left="993" w:right="539"/>
        <w:jc w:val="both"/>
        <w:rPr>
          <w:rFonts w:ascii="Palatino Linotype" w:hAnsi="Palatino Linotype" w:cs="Tahoma"/>
          <w:i/>
          <w:iCs/>
          <w:sz w:val="20"/>
          <w:szCs w:val="20"/>
        </w:rPr>
      </w:pPr>
      <w:r w:rsidRPr="00D93D74">
        <w:rPr>
          <w:rFonts w:ascii="Palatino Linotype" w:hAnsi="Palatino Linotype" w:cs="Tahoma"/>
          <w:i/>
          <w:iCs/>
          <w:sz w:val="20"/>
          <w:szCs w:val="20"/>
        </w:rPr>
        <w:t xml:space="preserve">Por lo que respecta al </w:t>
      </w:r>
      <w:r w:rsidRPr="00D93D74">
        <w:rPr>
          <w:rFonts w:ascii="Palatino Linotype" w:hAnsi="Palatino Linotype" w:cs="Tahoma"/>
          <w:b/>
          <w:bCs/>
          <w:i/>
          <w:iCs/>
          <w:sz w:val="20"/>
          <w:szCs w:val="20"/>
        </w:rPr>
        <w:t xml:space="preserve">numeral veinte </w:t>
      </w:r>
      <w:r w:rsidRPr="00D93D74">
        <w:rPr>
          <w:rFonts w:ascii="Palatino Linotype" w:hAnsi="Palatino Linotype" w:cs="Tahoma"/>
          <w:i/>
          <w:iCs/>
          <w:sz w:val="20"/>
          <w:szCs w:val="20"/>
        </w:rPr>
        <w:t>me permito informarle lo siguiente; el Centro de Mano y Comunicaciones cuenta con dos proyectos de video vigilancia el primero pertenece al H. Ayuntamiento denominado “100 cámaras BOSCH” en el que actualmente se cuenta con 87 cámaras instaladas y el segundo proyecto pertenece al Gobierno del Estado de México denominado “G-135”, la primera fase tiene un total de 35 sitios con 03 cámaras fijas y una cámara PTZ en cada sitio, la fase II está compuesta por 50</w:t>
      </w:r>
    </w:p>
    <w:bookmarkEnd w:id="0"/>
    <w:p w:rsidR="00D93D74" w:rsidP="00147516" w:rsidRDefault="00D93D74" w14:paraId="3F9A782F" w14:textId="77777777">
      <w:pPr>
        <w:autoSpaceDE w:val="0"/>
        <w:autoSpaceDN w:val="0"/>
        <w:adjustRightInd w:val="0"/>
        <w:spacing w:line="360" w:lineRule="auto"/>
        <w:contextualSpacing/>
        <w:jc w:val="both"/>
        <w:rPr>
          <w:rFonts w:ascii="Palatino Linotype" w:hAnsi="Palatino Linotype" w:cs="Tahoma"/>
          <w:b/>
          <w:sz w:val="22"/>
          <w:szCs w:val="22"/>
        </w:rPr>
      </w:pPr>
    </w:p>
    <w:p w:rsidR="001A412B" w:rsidP="00147516" w:rsidRDefault="00D5699B" w14:paraId="3872FD2D" w14:textId="4F876D15">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D93D74">
        <w:rPr>
          <w:rFonts w:ascii="Palatino Linotype" w:hAnsi="Palatino Linotype" w:cs="Tahoma"/>
          <w:b/>
          <w:sz w:val="22"/>
          <w:szCs w:val="22"/>
        </w:rPr>
        <w:t>V</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2E678AB4"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5540EFAF" w14:textId="2D18F0C2">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D93D74">
        <w:rPr>
          <w:rFonts w:ascii="Palatino Linotype" w:hAnsi="Palatino Linotype" w:cs="Tahoma"/>
          <w:sz w:val="22"/>
          <w:szCs w:val="22"/>
        </w:rPr>
        <w:t>diez</w:t>
      </w:r>
      <w:r w:rsidR="000D5F48">
        <w:rPr>
          <w:rFonts w:ascii="Palatino Linotype" w:hAnsi="Palatino Linotype" w:cs="Tahoma"/>
          <w:sz w:val="22"/>
          <w:szCs w:val="22"/>
        </w:rPr>
        <w:t xml:space="preserve"> de mayo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3737F3AD"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788C0B49"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2F99EEC0" w14:textId="08EF8FFB">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A53F00">
        <w:rPr>
          <w:rFonts w:ascii="Palatino Linotype" w:hAnsi="Palatino Linotype" w:cs="Tahoma"/>
          <w:bCs/>
          <w:i/>
          <w:szCs w:val="22"/>
        </w:rPr>
        <w:t>(…)</w:t>
      </w:r>
      <w:r w:rsidRPr="00A53F00" w:rsidR="00A53F00">
        <w:rPr>
          <w:rFonts w:ascii="Palatino Linotype" w:hAnsi="Palatino Linotype" w:cs="Tahoma"/>
          <w:bCs/>
          <w:i/>
          <w:szCs w:val="22"/>
        </w:rPr>
        <w:t xml:space="preserve"> promoviendo por propio derecho, señalando como correo para recibir en digital cualquier tipo de notificación </w:t>
      </w:r>
      <w:r w:rsidR="00A53F00">
        <w:rPr>
          <w:rFonts w:ascii="Palatino Linotype" w:hAnsi="Palatino Linotype" w:cs="Tahoma"/>
          <w:bCs/>
          <w:i/>
          <w:szCs w:val="22"/>
        </w:rPr>
        <w:t>(…)</w:t>
      </w:r>
      <w:r w:rsidRPr="00A53F00" w:rsidR="00A53F00">
        <w:rPr>
          <w:rFonts w:ascii="Palatino Linotype" w:hAnsi="Palatino Linotype" w:cs="Tahoma"/>
          <w:bCs/>
          <w:i/>
          <w:szCs w:val="22"/>
        </w:rPr>
        <w:t xml:space="preserve">, con el debido respeto expongo: Que por medio del presente escrito vengo a interponer el recurso de revisión que contemplan los artículos 178 y 179 de la Ley de Transparencia y Acceso a la Información Pública del Estado de México y Municipios contra la resolución con el folio </w:t>
      </w:r>
      <w:r w:rsidRPr="002B0274" w:rsidR="00A53F00">
        <w:rPr>
          <w:rFonts w:ascii="Palatino Linotype" w:hAnsi="Palatino Linotype" w:cs="Tahoma"/>
          <w:b/>
          <w:i/>
          <w:szCs w:val="22"/>
        </w:rPr>
        <w:t>00169/CHIMALHU/IP/2022</w:t>
      </w:r>
      <w:r w:rsidRPr="00A53F00" w:rsidR="00A53F00">
        <w:rPr>
          <w:rFonts w:ascii="Palatino Linotype" w:hAnsi="Palatino Linotype" w:cs="Tahoma"/>
          <w:bCs/>
          <w:i/>
          <w:szCs w:val="22"/>
        </w:rPr>
        <w:t xml:space="preserve"> con fecha del 25 de abril del 202, por medio de la plataforma SAIMEX, emitida por el H. Ayuntamiento de Chimalhuacán, en virtud de considerar que el sujeto obligado incurrió en: la entrega de información incompleta, de lo correspondiente solicitado. </w:t>
      </w:r>
      <w:r w:rsidR="00E55401">
        <w:rPr>
          <w:rFonts w:ascii="Palatino Linotype" w:hAnsi="Palatino Linotype" w:cs="Tahoma"/>
          <w:bCs/>
          <w:i/>
          <w:szCs w:val="22"/>
        </w:rPr>
        <w:t>"</w:t>
      </w:r>
      <w:r w:rsidR="002B0274">
        <w:rPr>
          <w:rFonts w:ascii="Palatino Linotype" w:hAnsi="Palatino Linotype" w:cs="Tahoma"/>
          <w:bCs/>
          <w:i/>
          <w:szCs w:val="22"/>
        </w:rPr>
        <w:t xml:space="preserve"> (Sic)</w:t>
      </w:r>
    </w:p>
    <w:p w:rsidR="007E4927" w:rsidP="00147516" w:rsidRDefault="007E4927" w14:paraId="3F68FFB6"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3A26B94B"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7A9F335B" w14:textId="63070C7F">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A53F00" w:rsidR="00A53F00">
        <w:rPr>
          <w:rFonts w:ascii="Palatino Linotype" w:hAnsi="Palatino Linotype" w:cs="Tahoma"/>
          <w:i/>
          <w:iCs/>
        </w:rPr>
        <w:t xml:space="preserve">Realice una solicitud de acceso a la información pública el día </w:t>
      </w:r>
      <w:r w:rsidRPr="002B0274" w:rsidR="00A53F00">
        <w:rPr>
          <w:rFonts w:ascii="Palatino Linotype" w:hAnsi="Palatino Linotype" w:cs="Tahoma"/>
          <w:b/>
          <w:bCs/>
          <w:i/>
          <w:iCs/>
        </w:rPr>
        <w:t>27 de marzo del 2022</w:t>
      </w:r>
      <w:r w:rsidRPr="00A53F00" w:rsidR="00A53F00">
        <w:rPr>
          <w:rFonts w:ascii="Palatino Linotype" w:hAnsi="Palatino Linotype" w:cs="Tahoma"/>
          <w:i/>
          <w:iCs/>
        </w:rPr>
        <w:t xml:space="preserve"> en la cual se realizaron una serie de preguntas al H. Ayuntamiento de Chimalhuacán, posterior a ello se presentó </w:t>
      </w:r>
      <w:r w:rsidRPr="00A53F00" w:rsidR="00A53F00">
        <w:rPr>
          <w:rFonts w:ascii="Palatino Linotype" w:hAnsi="Palatino Linotype" w:cs="Tahoma"/>
          <w:i/>
          <w:iCs/>
        </w:rPr>
        <w:lastRenderedPageBreak/>
        <w:t>una respuesta por parte de la titular de La Unidad de Transparencia y Acceso a la Información Pública del H. Ayuntamiento de Chimalhuacán, Estado de México. Al hacer un análisis de las repuestas recibidas noté que los numerales 1, 3, 4, 5 y 6 tienen respuestas incompletas o no del todo entendibles por este motivo solicito que me proporcionen respuestas más claras a las preguntas de la solicitud de transparencia.</w:t>
      </w:r>
      <w:r w:rsidRPr="00A650C6" w:rsidR="00DF3BE8">
        <w:rPr>
          <w:rFonts w:ascii="Palatino Linotype" w:hAnsi="Palatino Linotype" w:cs="Tahoma"/>
          <w:i/>
          <w:iCs/>
        </w:rPr>
        <w:t>”</w:t>
      </w:r>
      <w:r w:rsidR="000C2529">
        <w:rPr>
          <w:rFonts w:ascii="Palatino Linotype" w:hAnsi="Palatino Linotype" w:cs="Tahoma"/>
          <w:i/>
          <w:iCs/>
        </w:rPr>
        <w:t xml:space="preserve"> </w:t>
      </w:r>
    </w:p>
    <w:p w:rsidR="007E4927" w:rsidP="00147516" w:rsidRDefault="007E4927" w14:paraId="48822457" w14:textId="77777777">
      <w:pPr>
        <w:spacing w:line="360" w:lineRule="auto"/>
        <w:contextualSpacing/>
        <w:jc w:val="both"/>
        <w:rPr>
          <w:rFonts w:ascii="Palatino Linotype" w:hAnsi="Palatino Linotype" w:cs="Tahoma"/>
          <w:b/>
          <w:sz w:val="22"/>
          <w:szCs w:val="22"/>
        </w:rPr>
      </w:pPr>
    </w:p>
    <w:p w:rsidRPr="008E3507" w:rsidR="009A7587" w:rsidP="00147516" w:rsidRDefault="00FF1049" w14:paraId="43B9083B" w14:textId="20775EDF">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2C7D851E"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6668A6E3" w14:textId="0A38E8C5">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A53F00">
        <w:rPr>
          <w:rFonts w:ascii="Palatino Linotype" w:hAnsi="Palatino Linotype" w:eastAsia="Batang" w:cs="Tahoma"/>
          <w:bCs/>
          <w:sz w:val="22"/>
          <w:szCs w:val="22"/>
        </w:rPr>
        <w:t>diez</w:t>
      </w:r>
      <w:r w:rsidR="000D5F48">
        <w:rPr>
          <w:rFonts w:ascii="Palatino Linotype" w:hAnsi="Palatino Linotype" w:eastAsia="Batang" w:cs="Tahoma"/>
          <w:bCs/>
          <w:sz w:val="22"/>
          <w:szCs w:val="22"/>
        </w:rPr>
        <w:t xml:space="preserve"> de mayo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A53F00">
        <w:rPr>
          <w:rFonts w:ascii="Palatino Linotype" w:hAnsi="Palatino Linotype" w:eastAsia="Batang" w:cs="Tahoma"/>
          <w:b/>
          <w:bCs/>
          <w:sz w:val="22"/>
          <w:szCs w:val="22"/>
        </w:rPr>
        <w:t>07606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57D74E3F" w14:textId="77777777">
      <w:pPr>
        <w:spacing w:line="360" w:lineRule="auto"/>
        <w:contextualSpacing/>
        <w:jc w:val="both"/>
        <w:rPr>
          <w:rFonts w:ascii="Palatino Linotype" w:hAnsi="Palatino Linotype" w:eastAsia="Batang" w:cs="Tahoma"/>
          <w:b/>
          <w:bCs/>
          <w:sz w:val="22"/>
          <w:szCs w:val="22"/>
        </w:rPr>
      </w:pPr>
    </w:p>
    <w:p w:rsidRPr="00A660D1" w:rsidR="004C78C8" w:rsidP="00147516" w:rsidRDefault="009A7587" w14:paraId="79E1A36C" w14:textId="1BF7911A">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A53F00">
        <w:rPr>
          <w:rFonts w:ascii="Palatino Linotype" w:hAnsi="Palatino Linotype" w:cs="Tahoma"/>
          <w:bCs/>
          <w:sz w:val="22"/>
          <w:szCs w:val="22"/>
        </w:rPr>
        <w:t xml:space="preserve">dieciséis </w:t>
      </w:r>
      <w:r w:rsidR="000D5F48">
        <w:rPr>
          <w:rFonts w:ascii="Palatino Linotype" w:hAnsi="Palatino Linotype" w:cs="Tahoma"/>
          <w:bCs/>
          <w:sz w:val="22"/>
          <w:szCs w:val="22"/>
        </w:rPr>
        <w:t xml:space="preserve">de mayo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A660D1">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004C78C8" w:rsidP="00147516" w:rsidRDefault="004C78C8" w14:paraId="60474C96" w14:textId="77777777">
      <w:pPr>
        <w:spacing w:line="360" w:lineRule="auto"/>
        <w:contextualSpacing/>
        <w:jc w:val="both"/>
        <w:rPr>
          <w:rFonts w:ascii="Palatino Linotype" w:hAnsi="Palatino Linotype" w:cs="Tahoma"/>
          <w:bCs/>
          <w:sz w:val="22"/>
          <w:szCs w:val="22"/>
          <w:lang w:val="es-ES_tradnl"/>
        </w:rPr>
      </w:pPr>
    </w:p>
    <w:p w:rsidRPr="005B3636" w:rsidR="007533B0" w:rsidP="007533B0" w:rsidRDefault="00A660D1" w14:paraId="2A51F521" w14:textId="154B928E">
      <w:pPr>
        <w:spacing w:line="360" w:lineRule="auto"/>
        <w:jc w:val="both"/>
        <w:rPr>
          <w:rFonts w:ascii="Palatino Linotype" w:hAnsi="Palatino Linotype" w:cs="Tahoma"/>
          <w:sz w:val="22"/>
          <w:szCs w:val="24"/>
          <w:lang w:val="es-ES"/>
        </w:rPr>
      </w:pPr>
      <w:r>
        <w:rPr>
          <w:rFonts w:ascii="Palatino Linotype" w:hAnsi="Palatino Linotype" w:cs="Tahoma"/>
          <w:b/>
          <w:sz w:val="22"/>
          <w:szCs w:val="24"/>
        </w:rPr>
        <w:t>c</w:t>
      </w:r>
      <w:r w:rsidRPr="00607826" w:rsidR="007533B0">
        <w:rPr>
          <w:rFonts w:ascii="Palatino Linotype" w:hAnsi="Palatino Linotype" w:cs="Tahoma"/>
          <w:b/>
          <w:sz w:val="22"/>
          <w:szCs w:val="24"/>
        </w:rPr>
        <w:t xml:space="preserve">) </w:t>
      </w:r>
      <w:r w:rsidRPr="00607826" w:rsidR="007533B0">
        <w:rPr>
          <w:rFonts w:ascii="Palatino Linotype" w:hAnsi="Palatino Linotype" w:cs="Tahoma"/>
          <w:b/>
          <w:bCs/>
          <w:sz w:val="22"/>
          <w:szCs w:val="24"/>
          <w:lang w:val="es-ES"/>
        </w:rPr>
        <w:t xml:space="preserve">Ampliación del plazo para resolver: </w:t>
      </w:r>
      <w:r w:rsidRPr="00607826" w:rsidR="007533B0">
        <w:rPr>
          <w:rFonts w:ascii="Palatino Linotype" w:hAnsi="Palatino Linotype" w:cs="Tahoma"/>
          <w:sz w:val="22"/>
          <w:szCs w:val="24"/>
          <w:lang w:val="es-ES"/>
        </w:rPr>
        <w:t xml:space="preserve">El </w:t>
      </w:r>
      <w:r w:rsidR="00A53F00">
        <w:rPr>
          <w:rFonts w:ascii="Palatino Linotype" w:hAnsi="Palatino Linotype" w:cs="Tahoma"/>
          <w:sz w:val="22"/>
          <w:szCs w:val="24"/>
          <w:lang w:val="es-ES"/>
        </w:rPr>
        <w:t>primero de julio</w:t>
      </w:r>
      <w:r w:rsidRPr="00607826" w:rsidR="007533B0">
        <w:rPr>
          <w:rFonts w:ascii="Palatino Linotype" w:hAnsi="Palatino Linotype" w:cs="Tahoma"/>
          <w:sz w:val="22"/>
          <w:szCs w:val="24"/>
          <w:lang w:val="es-ES"/>
        </w:rPr>
        <w:t xml:space="preserve"> del año en curso, el Comisionado Ponente, con fundamento en lo dispuesto por el artículo 181, párrafo tercero, de la Ley de </w:t>
      </w:r>
      <w:r w:rsidRPr="00607826" w:rsidR="007533B0">
        <w:rPr>
          <w:rFonts w:ascii="Palatino Linotype" w:hAnsi="Palatino Linotype" w:cs="Tahoma"/>
          <w:sz w:val="22"/>
          <w:szCs w:val="24"/>
          <w:lang w:val="es-ES"/>
        </w:rPr>
        <w:lastRenderedPageBreak/>
        <w:t>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7533B0" w:rsidP="00147516" w:rsidRDefault="007533B0" w14:paraId="2535B647" w14:textId="77777777">
      <w:pPr>
        <w:spacing w:line="360" w:lineRule="auto"/>
        <w:jc w:val="both"/>
        <w:rPr>
          <w:rFonts w:ascii="Palatino Linotype" w:hAnsi="Palatino Linotype" w:eastAsia="Batang" w:cs="Tahoma"/>
          <w:b/>
          <w:bCs/>
          <w:sz w:val="22"/>
          <w:szCs w:val="22"/>
          <w:lang w:val="es-ES_tradnl"/>
        </w:rPr>
      </w:pPr>
    </w:p>
    <w:p w:rsidRPr="0012597A" w:rsidR="000D5F48" w:rsidP="000D5F48" w:rsidRDefault="000D5F48" w14:paraId="189E799E"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12597A" w:rsidR="000D5F48" w:rsidP="000D5F48" w:rsidRDefault="000D5F48" w14:paraId="12AC623E"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7A418EB4"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12597A" w:rsidR="000D5F48" w:rsidP="000D5F48" w:rsidRDefault="000D5F48" w14:paraId="400C99B5"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3E719A95"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12597A" w:rsidR="000D5F48" w:rsidP="000D5F48" w:rsidRDefault="000D5F48" w14:paraId="27441A33"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7AADE8B8"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12597A" w:rsidR="000D5F48" w:rsidP="000D5F48" w:rsidRDefault="000D5F48" w14:paraId="7CC5E502"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4EEF7BD5"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12597A" w:rsidR="000D5F48" w:rsidP="000D5F48" w:rsidRDefault="000D5F48" w14:paraId="546E68D4"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2AB86DAD"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12597A" w:rsidR="000D5F48" w:rsidP="000D5F48" w:rsidRDefault="000D5F48" w14:paraId="00544577"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b) Actividad Procesal del interesado: Acciones u omisiones del interesado.</w:t>
      </w:r>
    </w:p>
    <w:p w:rsidRPr="0012597A" w:rsidR="000D5F48" w:rsidP="000D5F48" w:rsidRDefault="000D5F48" w14:paraId="3BF9A1E0"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c) Conducta de la Autoridad: Las Acciones u omisiones realizadas en el procedimiento. Así como si la autoridad actuó con la debida diligencia.</w:t>
      </w:r>
    </w:p>
    <w:p w:rsidRPr="0012597A" w:rsidR="000D5F48" w:rsidP="000D5F48" w:rsidRDefault="000D5F48" w14:paraId="72C3D854"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12597A" w:rsidR="000D5F48" w:rsidP="000D5F48" w:rsidRDefault="000D5F48" w14:paraId="5E4F0174" w14:textId="77777777">
      <w:pPr>
        <w:spacing w:line="360" w:lineRule="auto"/>
        <w:jc w:val="both"/>
        <w:rPr>
          <w:rFonts w:ascii="Palatino Linotype" w:hAnsi="Palatino Linotype" w:eastAsia="Batang" w:cs="Tahoma"/>
          <w:bCs/>
          <w:sz w:val="22"/>
          <w:szCs w:val="22"/>
          <w:lang w:val="es-ES_tradnl"/>
        </w:rPr>
      </w:pPr>
    </w:p>
    <w:p w:rsidRPr="0012597A" w:rsidR="000D5F48" w:rsidP="000D5F48" w:rsidRDefault="000D5F48" w14:paraId="17F7B18F"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12597A" w:rsidR="000D5F48" w:rsidP="000D5F48" w:rsidRDefault="000D5F48" w14:paraId="14637C71"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47A9A516"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12597A" w:rsidR="000D5F48" w:rsidP="000D5F48" w:rsidRDefault="000D5F48" w14:paraId="522F1302"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 </w:t>
      </w:r>
    </w:p>
    <w:p w:rsidRPr="0012597A" w:rsidR="000D5F48" w:rsidP="000D5F48" w:rsidRDefault="000D5F48" w14:paraId="72F921A5"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 xml:space="preserve">Razones por las cuales cabe concluir que, la resolución al recurso de revisión se solventa hasta esta fecha, debido a que existe una excesiva carga de trabajo en desproporción a la capacidad </w:t>
      </w:r>
      <w:r w:rsidRPr="0012597A">
        <w:rPr>
          <w:rFonts w:ascii="Palatino Linotype" w:hAnsi="Palatino Linotype" w:eastAsia="Batang" w:cs="Tahoma"/>
          <w:bCs/>
          <w:sz w:val="22"/>
          <w:szCs w:val="22"/>
          <w:lang w:val="es-ES_tradnl"/>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12597A" w:rsidR="000D5F48" w:rsidP="000D5F48" w:rsidRDefault="000D5F48" w14:paraId="5A8CA2B0" w14:textId="77777777">
      <w:pPr>
        <w:spacing w:line="360" w:lineRule="auto"/>
        <w:jc w:val="both"/>
        <w:rPr>
          <w:rFonts w:ascii="Palatino Linotype" w:hAnsi="Palatino Linotype" w:eastAsia="Batang" w:cs="Tahoma"/>
          <w:bCs/>
          <w:sz w:val="22"/>
          <w:szCs w:val="22"/>
          <w:lang w:val="es-ES_tradnl"/>
        </w:rPr>
      </w:pPr>
    </w:p>
    <w:p w:rsidRPr="0012597A" w:rsidR="000D5F48" w:rsidP="000D5F48" w:rsidRDefault="000D5F48" w14:paraId="604A1B91"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12597A" w:rsidR="000D5F48" w:rsidP="000D5F48" w:rsidRDefault="000D5F48" w14:paraId="16107D85" w14:textId="77777777">
      <w:pPr>
        <w:spacing w:line="360" w:lineRule="auto"/>
        <w:jc w:val="both"/>
        <w:rPr>
          <w:rFonts w:ascii="Palatino Linotype" w:hAnsi="Palatino Linotype" w:eastAsia="Batang" w:cs="Tahoma"/>
          <w:bCs/>
          <w:sz w:val="22"/>
          <w:szCs w:val="22"/>
          <w:lang w:val="es-ES_tradnl"/>
        </w:rPr>
      </w:pPr>
    </w:p>
    <w:p w:rsidRPr="0012597A" w:rsidR="000D5F48" w:rsidP="000D5F48" w:rsidRDefault="000D5F48" w14:paraId="11AC03C1"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rsidRPr="0012597A" w:rsidR="000D5F48" w:rsidP="000D5F48" w:rsidRDefault="000D5F48" w14:paraId="0F18AB94" w14:textId="77777777">
      <w:pPr>
        <w:spacing w:line="360" w:lineRule="auto"/>
        <w:jc w:val="both"/>
        <w:rPr>
          <w:rFonts w:ascii="Palatino Linotype" w:hAnsi="Palatino Linotype" w:eastAsia="Batang" w:cs="Tahoma"/>
          <w:bCs/>
          <w:sz w:val="22"/>
          <w:szCs w:val="22"/>
          <w:lang w:val="es-ES_tradnl"/>
        </w:rPr>
      </w:pPr>
    </w:p>
    <w:p w:rsidRPr="0012597A" w:rsidR="000D5F48" w:rsidP="000D5F48" w:rsidRDefault="000D5F48" w14:paraId="407B038A"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12597A" w:rsidR="000D5F48" w:rsidP="000D5F48" w:rsidRDefault="000D5F48" w14:paraId="4A439681" w14:textId="77777777">
      <w:pPr>
        <w:spacing w:line="360" w:lineRule="auto"/>
        <w:jc w:val="both"/>
        <w:rPr>
          <w:rFonts w:ascii="Palatino Linotype" w:hAnsi="Palatino Linotype" w:eastAsia="Batang" w:cs="Tahoma"/>
          <w:bCs/>
          <w:sz w:val="22"/>
          <w:szCs w:val="22"/>
          <w:lang w:val="es-ES_tradnl"/>
        </w:rPr>
      </w:pPr>
    </w:p>
    <w:p w:rsidRPr="0012597A" w:rsidR="000D5F48" w:rsidP="000D5F48" w:rsidRDefault="000D5F48" w14:paraId="1DF1B6BF" w14:textId="77777777">
      <w:pPr>
        <w:spacing w:line="360" w:lineRule="auto"/>
        <w:jc w:val="both"/>
        <w:rPr>
          <w:rFonts w:ascii="Palatino Linotype" w:hAnsi="Palatino Linotype" w:eastAsia="Batang" w:cs="Tahoma"/>
          <w:bCs/>
          <w:sz w:val="22"/>
          <w:szCs w:val="22"/>
          <w:lang w:val="es-ES_tradnl"/>
        </w:rPr>
      </w:pPr>
      <w:r w:rsidRPr="0012597A">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8A182B" w:rsidR="000D5F48" w:rsidP="00147516" w:rsidRDefault="000D5F48" w14:paraId="5CFC75BB" w14:textId="77777777">
      <w:pPr>
        <w:spacing w:line="360" w:lineRule="auto"/>
        <w:jc w:val="both"/>
        <w:rPr>
          <w:rFonts w:ascii="Palatino Linotype" w:hAnsi="Palatino Linotype" w:eastAsia="Batang" w:cs="Tahoma"/>
          <w:b/>
          <w:bCs/>
          <w:sz w:val="22"/>
          <w:szCs w:val="22"/>
        </w:rPr>
      </w:pPr>
    </w:p>
    <w:p w:rsidRPr="008E3507" w:rsidR="00ED5DF5" w:rsidP="00147516" w:rsidRDefault="00A660D1" w14:paraId="5C3D778D" w14:textId="07D3EDD2">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d</w:t>
      </w:r>
      <w:r w:rsidR="00C3485C">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90426E">
        <w:rPr>
          <w:rFonts w:ascii="Palatino Linotype" w:hAnsi="Palatino Linotype" w:cs="Tahoma"/>
          <w:sz w:val="22"/>
          <w:szCs w:val="22"/>
        </w:rPr>
        <w:t>cinco</w:t>
      </w:r>
      <w:r w:rsidR="00A53F00">
        <w:rPr>
          <w:rFonts w:ascii="Palatino Linotype" w:hAnsi="Palatino Linotype" w:cs="Tahoma"/>
          <w:sz w:val="22"/>
          <w:szCs w:val="22"/>
        </w:rPr>
        <w:t xml:space="preserve"> de </w:t>
      </w:r>
      <w:r w:rsidR="002B0274">
        <w:rPr>
          <w:rFonts w:ascii="Palatino Linotype" w:hAnsi="Palatino Linotype" w:cs="Tahoma"/>
          <w:sz w:val="22"/>
          <w:szCs w:val="22"/>
        </w:rPr>
        <w:t>a</w:t>
      </w:r>
      <w:r w:rsidR="00A53F00">
        <w:rPr>
          <w:rFonts w:ascii="Palatino Linotype" w:hAnsi="Palatino Linotype" w:cs="Tahoma"/>
          <w:sz w:val="22"/>
          <w:szCs w:val="22"/>
        </w:rPr>
        <w:t>gosto</w:t>
      </w:r>
      <w:r w:rsidR="000D5F48">
        <w:rPr>
          <w:rFonts w:ascii="Palatino Linotype" w:hAnsi="Palatino Linotype" w:cs="Tahoma"/>
          <w:sz w:val="22"/>
          <w:szCs w:val="22"/>
        </w:rPr>
        <w:t xml:space="preserve">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w:t>
      </w:r>
      <w:r w:rsidRPr="008E3507" w:rsidR="00ED5DF5">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3D203649" w14:textId="77777777">
      <w:pPr>
        <w:spacing w:line="360" w:lineRule="auto"/>
        <w:contextualSpacing/>
        <w:jc w:val="both"/>
        <w:rPr>
          <w:rFonts w:ascii="Palatino Linotype" w:hAnsi="Palatino Linotype" w:cs="Tahoma"/>
          <w:color w:val="000000"/>
          <w:sz w:val="22"/>
          <w:szCs w:val="22"/>
        </w:rPr>
      </w:pPr>
    </w:p>
    <w:p w:rsidR="004F2D88" w:rsidP="00147516" w:rsidRDefault="004F2D88" w14:paraId="17CF7519" w14:textId="77777777">
      <w:pPr>
        <w:spacing w:line="360" w:lineRule="auto"/>
        <w:contextualSpacing/>
        <w:jc w:val="both"/>
        <w:rPr>
          <w:rFonts w:ascii="Palatino Linotype" w:hAnsi="Palatino Linotype" w:cs="Tahoma"/>
          <w:color w:val="000000"/>
          <w:sz w:val="22"/>
          <w:szCs w:val="22"/>
        </w:rPr>
      </w:pPr>
      <w:r w:rsidRPr="002B0274">
        <w:rPr>
          <w:rFonts w:ascii="Palatino Linotype" w:hAnsi="Palatino Linotype" w:cs="Tahoma"/>
          <w:color w:val="000000"/>
          <w:sz w:val="22"/>
          <w:szCs w:val="22"/>
        </w:rPr>
        <w:t xml:space="preserve">En </w:t>
      </w:r>
      <w:r w:rsidRPr="002B0274" w:rsidR="00367F82">
        <w:rPr>
          <w:rFonts w:ascii="Palatino Linotype" w:hAnsi="Palatino Linotype" w:cs="Tahoma"/>
          <w:color w:val="000000"/>
          <w:sz w:val="22"/>
          <w:szCs w:val="22"/>
        </w:rPr>
        <w:t>razón de que fue debidamente su</w:t>
      </w:r>
      <w:r w:rsidRPr="002B0274">
        <w:rPr>
          <w:rFonts w:ascii="Palatino Linotype" w:hAnsi="Palatino Linotype" w:cs="Tahoma"/>
          <w:color w:val="000000"/>
          <w:sz w:val="22"/>
          <w:szCs w:val="22"/>
        </w:rPr>
        <w:t xml:space="preserve">stanciado el expediente </w:t>
      </w:r>
      <w:r w:rsidRPr="002B0274" w:rsidR="00367F82">
        <w:rPr>
          <w:rFonts w:ascii="Palatino Linotype" w:hAnsi="Palatino Linotype" w:cs="Tahoma"/>
          <w:color w:val="000000"/>
          <w:sz w:val="22"/>
          <w:szCs w:val="22"/>
        </w:rPr>
        <w:t xml:space="preserve">electrónico </w:t>
      </w:r>
      <w:r w:rsidRPr="002B0274">
        <w:rPr>
          <w:rFonts w:ascii="Palatino Linotype" w:hAnsi="Palatino Linotype" w:cs="Tahoma"/>
          <w:color w:val="000000"/>
          <w:sz w:val="22"/>
          <w:szCs w:val="22"/>
        </w:rPr>
        <w:t>y no exist</w:t>
      </w:r>
      <w:r w:rsidRPr="002B0274" w:rsidR="00367F82">
        <w:rPr>
          <w:rFonts w:ascii="Palatino Linotype" w:hAnsi="Palatino Linotype" w:cs="Tahoma"/>
          <w:color w:val="000000"/>
          <w:sz w:val="22"/>
          <w:szCs w:val="22"/>
        </w:rPr>
        <w:t>e</w:t>
      </w:r>
      <w:r w:rsidRPr="002B0274">
        <w:rPr>
          <w:rFonts w:ascii="Palatino Linotype" w:hAnsi="Palatino Linotype" w:cs="Tahoma"/>
          <w:color w:val="000000"/>
          <w:sz w:val="22"/>
          <w:szCs w:val="22"/>
        </w:rPr>
        <w:t xml:space="preserve"> dilige</w:t>
      </w:r>
      <w:r w:rsidRPr="002B0274" w:rsidR="00367F82">
        <w:rPr>
          <w:rFonts w:ascii="Palatino Linotype" w:hAnsi="Palatino Linotype" w:cs="Tahoma"/>
          <w:color w:val="000000"/>
          <w:sz w:val="22"/>
          <w:szCs w:val="22"/>
        </w:rPr>
        <w:t xml:space="preserve">ncia pendiente de desahogo, se </w:t>
      </w:r>
      <w:r w:rsidRPr="002B0274">
        <w:rPr>
          <w:rFonts w:ascii="Palatino Linotype" w:hAnsi="Palatino Linotype" w:cs="Tahoma"/>
          <w:color w:val="000000"/>
          <w:sz w:val="22"/>
          <w:szCs w:val="22"/>
        </w:rPr>
        <w:t>emit</w:t>
      </w:r>
      <w:r w:rsidRPr="002B0274" w:rsidR="00367F82">
        <w:rPr>
          <w:rFonts w:ascii="Palatino Linotype" w:hAnsi="Palatino Linotype" w:cs="Tahoma"/>
          <w:color w:val="000000"/>
          <w:sz w:val="22"/>
          <w:szCs w:val="22"/>
        </w:rPr>
        <w:t>e</w:t>
      </w:r>
      <w:r w:rsidRPr="002B0274">
        <w:rPr>
          <w:rFonts w:ascii="Palatino Linotype" w:hAnsi="Palatino Linotype" w:cs="Tahoma"/>
          <w:color w:val="000000"/>
          <w:sz w:val="22"/>
          <w:szCs w:val="22"/>
        </w:rPr>
        <w:t xml:space="preserve"> la resolución que conforme a Derecho proceda, de acuerdo a l</w:t>
      </w:r>
      <w:r w:rsidRPr="002B0274" w:rsidR="009A620E">
        <w:rPr>
          <w:rFonts w:ascii="Palatino Linotype" w:hAnsi="Palatino Linotype" w:cs="Tahoma"/>
          <w:color w:val="000000"/>
          <w:sz w:val="22"/>
          <w:szCs w:val="22"/>
        </w:rPr>
        <w:t>o</w:t>
      </w:r>
      <w:r w:rsidRPr="002B0274">
        <w:rPr>
          <w:rFonts w:ascii="Palatino Linotype" w:hAnsi="Palatino Linotype" w:cs="Tahoma"/>
          <w:color w:val="000000"/>
          <w:sz w:val="22"/>
          <w:szCs w:val="22"/>
        </w:rPr>
        <w:t>s siguientes:</w:t>
      </w:r>
      <w:r w:rsidRPr="008E3507">
        <w:rPr>
          <w:rFonts w:ascii="Palatino Linotype" w:hAnsi="Palatino Linotype" w:cs="Tahoma"/>
          <w:color w:val="000000"/>
          <w:sz w:val="22"/>
          <w:szCs w:val="22"/>
        </w:rPr>
        <w:t xml:space="preserve"> </w:t>
      </w:r>
    </w:p>
    <w:p w:rsidRPr="008E3507" w:rsidR="001C0C73" w:rsidP="00147516" w:rsidRDefault="001C0C73" w14:paraId="0CCC0D1D"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0B1FBA86"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5B4367DE" w14:textId="77777777">
      <w:pPr>
        <w:spacing w:line="360" w:lineRule="auto"/>
        <w:contextualSpacing/>
        <w:jc w:val="center"/>
        <w:rPr>
          <w:rFonts w:ascii="Palatino Linotype" w:hAnsi="Palatino Linotype" w:cs="Tahoma"/>
          <w:b/>
          <w:sz w:val="22"/>
          <w:szCs w:val="22"/>
        </w:rPr>
      </w:pPr>
    </w:p>
    <w:p w:rsidR="00EA4E4A" w:rsidP="00147516" w:rsidRDefault="00EA4E4A" w14:paraId="43F48A89"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17739046"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4772937D"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1190F5E2" w14:textId="77777777">
      <w:pPr>
        <w:spacing w:line="360" w:lineRule="auto"/>
        <w:contextualSpacing/>
        <w:jc w:val="both"/>
        <w:rPr>
          <w:rFonts w:ascii="Palatino Linotype" w:hAnsi="Palatino Linotype" w:cs="Tahoma"/>
          <w:sz w:val="22"/>
          <w:szCs w:val="22"/>
          <w:shd w:val="clear" w:color="auto" w:fill="FFFFFF"/>
        </w:rPr>
      </w:pPr>
    </w:p>
    <w:p w:rsidRPr="00AF6580" w:rsidR="002B0274" w:rsidP="002B0274" w:rsidRDefault="002B0274" w14:paraId="5CE170D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E7E14">
        <w:rPr>
          <w:rFonts w:ascii="Palatino Linotype" w:hAnsi="Palatino Linotype" w:eastAsia="Calibri" w:cs="Tahoma"/>
          <w:b/>
          <w:color w:val="000000"/>
          <w:sz w:val="22"/>
          <w:szCs w:val="22"/>
          <w:lang w:eastAsia="es-MX"/>
        </w:rPr>
        <w:t>SEGUNDO</w:t>
      </w:r>
      <w:r w:rsidRPr="000E7E14">
        <w:rPr>
          <w:rFonts w:ascii="Palatino Linotype" w:hAnsi="Palatino Linotype" w:eastAsia="Calibri" w:cs="Tahoma"/>
          <w:color w:val="000000"/>
          <w:sz w:val="22"/>
          <w:szCs w:val="22"/>
          <w:lang w:eastAsia="es-MX"/>
        </w:rPr>
        <w:t xml:space="preserve">. </w:t>
      </w:r>
      <w:r w:rsidRPr="000E7E14">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2B0274" w:rsidP="002B0274" w:rsidRDefault="002B0274" w14:paraId="4FB2206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2B0274" w:rsidP="002B0274" w:rsidRDefault="002B0274" w14:paraId="7F91C96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2B0274" w:rsidP="002B0274" w:rsidRDefault="002B0274" w14:paraId="16E8B19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2B0274" w:rsidP="002B0274" w:rsidRDefault="002B0274" w14:paraId="77F2A03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Aunado a lo anterior, </w:t>
      </w:r>
      <w:r w:rsidRPr="007A60B1">
        <w:rPr>
          <w:rFonts w:ascii="Palatino Linotype" w:hAnsi="Palatino Linotype" w:eastAsia="Calibri" w:cs="Tahoma"/>
          <w:color w:val="000000"/>
          <w:sz w:val="22"/>
          <w:szCs w:val="22"/>
          <w:lang w:eastAsia="es-MX"/>
        </w:rPr>
        <w:t xml:space="preserve">el artículo 191 </w:t>
      </w:r>
      <w:r>
        <w:rPr>
          <w:rFonts w:ascii="Palatino Linotype" w:hAnsi="Palatino Linotype" w:eastAsia="Calibri" w:cs="Tahoma"/>
          <w:color w:val="000000"/>
          <w:sz w:val="22"/>
          <w:szCs w:val="22"/>
          <w:lang w:eastAsia="es-MX"/>
        </w:rPr>
        <w:t>mencionado</w:t>
      </w:r>
      <w:r w:rsidRPr="007A60B1">
        <w:rPr>
          <w:rFonts w:ascii="Palatino Linotype" w:hAnsi="Palatino Linotype" w:eastAsia="Calibri" w:cs="Tahoma"/>
          <w:color w:val="000000"/>
          <w:sz w:val="22"/>
          <w:szCs w:val="22"/>
          <w:lang w:eastAsia="es-MX"/>
        </w:rPr>
        <w:t xml:space="preserve">, indica, entre otras causales, que el Recurso de Revisión será desechado por improcedente cuando </w:t>
      </w:r>
      <w:r>
        <w:rPr>
          <w:rFonts w:ascii="Palatino Linotype" w:hAnsi="Palatino Linotype" w:eastAsia="Calibri" w:cs="Tahoma"/>
          <w:color w:val="000000"/>
          <w:sz w:val="22"/>
          <w:szCs w:val="22"/>
          <w:lang w:eastAsia="es-MX"/>
        </w:rPr>
        <w:t>no actualice alguno de los supuestos establecidos en la Ley</w:t>
      </w:r>
      <w:r w:rsidRPr="007A60B1">
        <w:rPr>
          <w:rFonts w:ascii="Palatino Linotype" w:hAnsi="Palatino Linotype" w:eastAsia="Calibri" w:cs="Tahoma"/>
          <w:color w:val="000000"/>
          <w:sz w:val="22"/>
          <w:szCs w:val="22"/>
          <w:lang w:eastAsia="es-MX"/>
        </w:rPr>
        <w:t>.</w:t>
      </w:r>
    </w:p>
    <w:p w:rsidRPr="007A60B1" w:rsidR="002B0274" w:rsidP="002B0274" w:rsidRDefault="002B0274" w14:paraId="31FA139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537C83" w:rsidP="002B0274" w:rsidRDefault="002B0274" w14:paraId="0D847AF6" w14:textId="1BC5ACBA">
      <w:pPr>
        <w:spacing w:line="360" w:lineRule="auto"/>
        <w:jc w:val="both"/>
        <w:rPr>
          <w:rFonts w:ascii="Palatino Linotype" w:hAnsi="Palatino Linotype" w:eastAsia="Calibri" w:cs="Tahoma"/>
          <w:sz w:val="22"/>
          <w:szCs w:val="22"/>
          <w:lang w:eastAsia="es-ES_tradnl"/>
        </w:rPr>
      </w:pPr>
      <w:r w:rsidRPr="00606AA6">
        <w:rPr>
          <w:rFonts w:ascii="Palatino Linotype" w:hAnsi="Palatino Linotype" w:eastAsia="Calibri" w:cs="Tahoma"/>
          <w:iCs/>
          <w:sz w:val="22"/>
          <w:szCs w:val="22"/>
          <w:lang w:val="es-ES" w:eastAsia="es-ES_tradnl"/>
        </w:rPr>
        <w:t>Una vez establecido lo anterior, es necesario precisar que</w:t>
      </w:r>
      <w:r w:rsidRPr="00606AA6">
        <w:rPr>
          <w:rFonts w:ascii="Palatino Linotype" w:hAnsi="Palatino Linotype" w:eastAsia="Calibri" w:cs="Tahoma"/>
          <w:sz w:val="22"/>
          <w:szCs w:val="22"/>
          <w:lang w:eastAsia="es-ES_tradnl"/>
        </w:rPr>
        <w:t xml:space="preserve"> el Particular señaló </w:t>
      </w:r>
      <w:r>
        <w:rPr>
          <w:rFonts w:ascii="Palatino Linotype" w:hAnsi="Palatino Linotype" w:eastAsia="Calibri" w:cs="Tahoma"/>
          <w:sz w:val="22"/>
          <w:szCs w:val="22"/>
          <w:lang w:eastAsia="es-ES_tradnl"/>
        </w:rPr>
        <w:t>dentro de sus manifestaciones</w:t>
      </w:r>
      <w:r w:rsidRPr="00606AA6">
        <w:rPr>
          <w:rFonts w:ascii="Palatino Linotype" w:hAnsi="Palatino Linotype" w:eastAsia="Calibri" w:cs="Tahoma"/>
          <w:sz w:val="22"/>
          <w:szCs w:val="22"/>
          <w:lang w:eastAsia="es-ES_tradnl"/>
        </w:rPr>
        <w:t>,</w:t>
      </w:r>
      <w:r w:rsidRPr="00B26BF8">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 xml:space="preserve">como acto impugnado </w:t>
      </w:r>
      <w:r w:rsidR="00537C83">
        <w:rPr>
          <w:rFonts w:ascii="Palatino Linotype" w:hAnsi="Palatino Linotype" w:eastAsia="Calibri" w:cs="Tahoma"/>
          <w:sz w:val="22"/>
          <w:szCs w:val="22"/>
          <w:lang w:eastAsia="es-ES_tradnl"/>
        </w:rPr>
        <w:t>lo siguiente:</w:t>
      </w:r>
    </w:p>
    <w:p w:rsidR="00537C83" w:rsidP="002B0274" w:rsidRDefault="00537C83" w14:paraId="0980212F" w14:textId="77777777">
      <w:pPr>
        <w:spacing w:line="360" w:lineRule="auto"/>
        <w:jc w:val="both"/>
        <w:rPr>
          <w:rFonts w:ascii="Palatino Linotype" w:hAnsi="Palatino Linotype" w:eastAsia="Calibri" w:cs="Tahoma"/>
          <w:sz w:val="22"/>
          <w:szCs w:val="22"/>
          <w:lang w:eastAsia="es-ES_tradnl"/>
        </w:rPr>
      </w:pPr>
    </w:p>
    <w:p w:rsidRPr="00537C83" w:rsidR="00537C83" w:rsidP="00537C83" w:rsidRDefault="00537C83" w14:paraId="498A3FCB" w14:textId="271B04C3">
      <w:pPr>
        <w:spacing w:line="360" w:lineRule="auto"/>
        <w:ind w:left="567" w:right="539"/>
        <w:jc w:val="both"/>
        <w:rPr>
          <w:rFonts w:ascii="Palatino Linotype" w:hAnsi="Palatino Linotype" w:eastAsia="Calibri" w:cs="Tahoma"/>
          <w:i/>
          <w:iCs/>
          <w:lang w:eastAsia="es-ES_tradnl"/>
        </w:rPr>
      </w:pPr>
      <w:r w:rsidRPr="00537C83">
        <w:rPr>
          <w:rFonts w:ascii="Palatino Linotype" w:hAnsi="Palatino Linotype" w:eastAsia="Calibri" w:cs="Tahoma"/>
          <w:i/>
          <w:iCs/>
          <w:lang w:eastAsia="es-ES_tradnl"/>
        </w:rPr>
        <w:t xml:space="preserve">“… Que por medio del presente escrito vengo a interponer el recurso de revisión que contemplan los artículos 178 y 179 de la Ley de Transparencia y Acceso a la Información Pública del Estado de México y Municipios contra la resolución con el folio </w:t>
      </w:r>
      <w:r w:rsidRPr="00537C83">
        <w:rPr>
          <w:rFonts w:ascii="Palatino Linotype" w:hAnsi="Palatino Linotype" w:eastAsia="Calibri" w:cs="Tahoma"/>
          <w:b/>
          <w:bCs/>
          <w:i/>
          <w:iCs/>
          <w:u w:val="single"/>
          <w:lang w:eastAsia="es-ES_tradnl"/>
        </w:rPr>
        <w:t>00169/CHIMALHU/IP/2022</w:t>
      </w:r>
      <w:r w:rsidRPr="00537C83">
        <w:rPr>
          <w:rFonts w:ascii="Palatino Linotype" w:hAnsi="Palatino Linotype" w:eastAsia="Calibri" w:cs="Tahoma"/>
          <w:i/>
          <w:iCs/>
          <w:lang w:eastAsia="es-ES_tradnl"/>
        </w:rPr>
        <w:t>…”</w:t>
      </w:r>
    </w:p>
    <w:p w:rsidR="00537C83" w:rsidP="002B0274" w:rsidRDefault="00537C83" w14:paraId="0B0052D7" w14:textId="2676B7E8">
      <w:pPr>
        <w:spacing w:line="360" w:lineRule="auto"/>
        <w:jc w:val="both"/>
        <w:rPr>
          <w:rFonts w:ascii="Palatino Linotype" w:hAnsi="Palatino Linotype" w:eastAsia="Calibri" w:cs="Tahoma"/>
          <w:sz w:val="22"/>
          <w:szCs w:val="22"/>
          <w:lang w:eastAsia="es-ES_tradnl"/>
        </w:rPr>
      </w:pPr>
    </w:p>
    <w:p w:rsidR="00537C83" w:rsidP="002B0274" w:rsidRDefault="00537C83" w14:paraId="337A02CB" w14:textId="03B04479">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Aunado a lo anterior, la Particular adjuntó dos archivos el primero de ellos en formato Word en el que manifestó lo siguiente:</w:t>
      </w:r>
    </w:p>
    <w:p w:rsidR="00537C83" w:rsidP="002B0274" w:rsidRDefault="00537C83" w14:paraId="1C3F90C7" w14:textId="4DA1EC52">
      <w:pPr>
        <w:spacing w:line="360" w:lineRule="auto"/>
        <w:jc w:val="both"/>
        <w:rPr>
          <w:rFonts w:ascii="Palatino Linotype" w:hAnsi="Palatino Linotype" w:eastAsia="Calibri" w:cs="Tahoma"/>
          <w:sz w:val="22"/>
          <w:szCs w:val="22"/>
          <w:lang w:eastAsia="es-ES_tradnl"/>
        </w:rPr>
      </w:pPr>
    </w:p>
    <w:p w:rsidR="00537C83" w:rsidP="00537C83" w:rsidRDefault="00537C83" w14:paraId="71855961" w14:textId="77777777">
      <w:pPr>
        <w:spacing w:line="360" w:lineRule="auto"/>
        <w:ind w:left="567" w:right="539"/>
        <w:jc w:val="both"/>
        <w:rPr>
          <w:rFonts w:ascii="Palatino Linotype" w:hAnsi="Palatino Linotype" w:eastAsia="Calibri" w:cs="Tahoma"/>
          <w:i/>
          <w:iCs/>
          <w:lang w:eastAsia="es-ES_tradnl"/>
        </w:rPr>
      </w:pPr>
      <w:r>
        <w:rPr>
          <w:rFonts w:ascii="Palatino Linotype" w:hAnsi="Palatino Linotype" w:eastAsia="Calibri" w:cs="Tahoma"/>
          <w:i/>
          <w:iCs/>
          <w:lang w:eastAsia="es-ES_tradnl"/>
        </w:rPr>
        <w:t>“…</w:t>
      </w:r>
    </w:p>
    <w:p w:rsidRPr="00537C83" w:rsidR="00537C83" w:rsidP="00537C83" w:rsidRDefault="00537C83" w14:paraId="6C752696" w14:textId="4BCF79ED">
      <w:pPr>
        <w:spacing w:line="360" w:lineRule="auto"/>
        <w:ind w:left="567" w:right="539"/>
        <w:jc w:val="both"/>
        <w:rPr>
          <w:rFonts w:ascii="Palatino Linotype" w:hAnsi="Palatino Linotype" w:eastAsia="Calibri" w:cs="Tahoma"/>
          <w:i/>
          <w:iCs/>
          <w:lang w:eastAsia="es-ES_tradnl"/>
        </w:rPr>
      </w:pPr>
      <w:r w:rsidRPr="00537C83">
        <w:rPr>
          <w:rFonts w:ascii="Palatino Linotype" w:hAnsi="Palatino Linotype" w:eastAsia="Calibri" w:cs="Tahoma"/>
          <w:i/>
          <w:iCs/>
          <w:lang w:eastAsia="es-ES_tradnl"/>
        </w:rPr>
        <w:t xml:space="preserve">Que por medio del presente escrito vengo a interponer el recurso de revisión que contemplan los artículos 178 y 179 de la Ley de Transparencia y Acceso a la Información Pública del Estado de </w:t>
      </w:r>
      <w:r w:rsidRPr="00537C83">
        <w:rPr>
          <w:rFonts w:ascii="Palatino Linotype" w:hAnsi="Palatino Linotype" w:eastAsia="Calibri" w:cs="Tahoma"/>
          <w:i/>
          <w:iCs/>
          <w:lang w:eastAsia="es-ES_tradnl"/>
        </w:rPr>
        <w:lastRenderedPageBreak/>
        <w:t xml:space="preserve">México y Municipios contra la resolución con el folio </w:t>
      </w:r>
      <w:r w:rsidRPr="00537C83">
        <w:rPr>
          <w:rFonts w:ascii="Palatino Linotype" w:hAnsi="Palatino Linotype" w:eastAsia="Calibri" w:cs="Tahoma"/>
          <w:b/>
          <w:bCs/>
          <w:i/>
          <w:iCs/>
          <w:u w:val="single"/>
          <w:lang w:eastAsia="es-ES_tradnl"/>
        </w:rPr>
        <w:t>00169/CHIMALHU/IP/2022</w:t>
      </w:r>
      <w:r w:rsidRPr="00537C83">
        <w:rPr>
          <w:rFonts w:ascii="Palatino Linotype" w:hAnsi="Palatino Linotype" w:eastAsia="Calibri" w:cs="Tahoma"/>
          <w:i/>
          <w:iCs/>
          <w:lang w:eastAsia="es-ES_tradnl"/>
        </w:rPr>
        <w:t xml:space="preserve"> con fecha del 25 de abril del 202, por medio de la plataforma SAIMEX, emitida por el H. Ayuntamiento de Chimalhuacán, en virtud de considerar que el sujeto obligado incurrió en: la entrega de información incompleta, de lo correspondiente solicitado.</w:t>
      </w:r>
    </w:p>
    <w:p w:rsidRPr="00537C83" w:rsidR="00537C83" w:rsidP="00537C83" w:rsidRDefault="00537C83" w14:paraId="655638BC" w14:textId="77777777">
      <w:pPr>
        <w:spacing w:line="360" w:lineRule="auto"/>
        <w:jc w:val="both"/>
        <w:rPr>
          <w:rFonts w:ascii="Palatino Linotype" w:hAnsi="Palatino Linotype" w:eastAsia="Calibri" w:cs="Tahoma"/>
          <w:sz w:val="22"/>
          <w:szCs w:val="22"/>
          <w:lang w:eastAsia="es-ES_tradnl"/>
        </w:rPr>
      </w:pPr>
    </w:p>
    <w:p w:rsidRPr="00537C83" w:rsidR="00537C83" w:rsidP="00537C83" w:rsidRDefault="00537C83" w14:paraId="37CB6208" w14:textId="77777777">
      <w:pPr>
        <w:spacing w:line="360" w:lineRule="auto"/>
        <w:ind w:left="567" w:right="539"/>
        <w:jc w:val="both"/>
        <w:rPr>
          <w:rFonts w:ascii="Palatino Linotype" w:hAnsi="Palatino Linotype" w:eastAsia="Calibri" w:cs="Tahoma"/>
          <w:i/>
          <w:iCs/>
          <w:lang w:eastAsia="es-ES_tradnl"/>
        </w:rPr>
      </w:pPr>
      <w:r w:rsidRPr="00537C83">
        <w:rPr>
          <w:rFonts w:ascii="Palatino Linotype" w:hAnsi="Palatino Linotype" w:eastAsia="Calibri" w:cs="Tahoma"/>
          <w:b/>
          <w:bCs/>
          <w:i/>
          <w:iCs/>
          <w:lang w:eastAsia="es-ES_tradnl"/>
        </w:rPr>
        <w:t>HECHOS</w:t>
      </w:r>
    </w:p>
    <w:p w:rsidR="00537C83" w:rsidP="00537C83" w:rsidRDefault="00537C83" w14:paraId="57F3F14F" w14:textId="6E064BB9">
      <w:pPr>
        <w:spacing w:line="360" w:lineRule="auto"/>
        <w:ind w:left="567" w:right="539"/>
        <w:jc w:val="both"/>
        <w:rPr>
          <w:rFonts w:ascii="Palatino Linotype" w:hAnsi="Palatino Linotype" w:eastAsia="Calibri" w:cs="Tahoma"/>
          <w:i/>
          <w:iCs/>
          <w:lang w:eastAsia="es-ES_tradnl"/>
        </w:rPr>
      </w:pPr>
      <w:r w:rsidRPr="00537C83">
        <w:rPr>
          <w:rFonts w:ascii="Palatino Linotype" w:hAnsi="Palatino Linotype" w:eastAsia="Calibri" w:cs="Tahoma"/>
          <w:i/>
          <w:iCs/>
          <w:lang w:eastAsia="es-ES_tradnl"/>
        </w:rPr>
        <w:t xml:space="preserve">Realice una solicitud de acceso a la información pública el día </w:t>
      </w:r>
      <w:r w:rsidRPr="00537C83">
        <w:rPr>
          <w:rFonts w:ascii="Palatino Linotype" w:hAnsi="Palatino Linotype" w:eastAsia="Calibri" w:cs="Tahoma"/>
          <w:b/>
          <w:bCs/>
          <w:i/>
          <w:iCs/>
          <w:u w:val="single"/>
          <w:lang w:eastAsia="es-ES_tradnl"/>
        </w:rPr>
        <w:t>27 de marzo del 2022</w:t>
      </w:r>
      <w:r w:rsidRPr="00537C83">
        <w:rPr>
          <w:rFonts w:ascii="Palatino Linotype" w:hAnsi="Palatino Linotype" w:eastAsia="Calibri" w:cs="Tahoma"/>
          <w:i/>
          <w:iCs/>
          <w:lang w:eastAsia="es-ES_tradnl"/>
        </w:rPr>
        <w:t xml:space="preserve"> en la cual se realizaron una serie de preguntas al H. Ayuntamiento de Chimalhuacán, posterior a ello se presentó una respuesta por parte de la titular de La Unidad de Transparencia y Acceso a la Información Pública del H. Ayuntamiento de Chimalhuacán, Estado de México.</w:t>
      </w:r>
    </w:p>
    <w:p w:rsidRPr="00537C83" w:rsidR="00537C83" w:rsidP="00537C83" w:rsidRDefault="00537C83" w14:paraId="0293EE60" w14:textId="2FFC9D39">
      <w:pPr>
        <w:spacing w:line="360" w:lineRule="auto"/>
        <w:ind w:left="567" w:right="539"/>
        <w:jc w:val="both"/>
        <w:rPr>
          <w:rFonts w:ascii="Palatino Linotype" w:hAnsi="Palatino Linotype" w:eastAsia="Calibri" w:cs="Tahoma"/>
          <w:i/>
          <w:iCs/>
          <w:lang w:eastAsia="es-ES_tradnl"/>
        </w:rPr>
      </w:pPr>
      <w:r>
        <w:rPr>
          <w:rFonts w:ascii="Palatino Linotype" w:hAnsi="Palatino Linotype" w:eastAsia="Calibri" w:cs="Tahoma"/>
          <w:i/>
          <w:iCs/>
          <w:lang w:eastAsia="es-ES_tradnl"/>
        </w:rPr>
        <w:t>…”</w:t>
      </w:r>
    </w:p>
    <w:p w:rsidR="002B0274" w:rsidP="002B0274" w:rsidRDefault="002B0274" w14:paraId="2710456B" w14:textId="0826C8E5">
      <w:pPr>
        <w:spacing w:line="360" w:lineRule="auto"/>
        <w:jc w:val="center"/>
        <w:rPr>
          <w:rFonts w:ascii="Palatino Linotype" w:hAnsi="Palatino Linotype" w:cs="Tahoma"/>
          <w:bCs/>
          <w:sz w:val="22"/>
          <w:szCs w:val="22"/>
        </w:rPr>
      </w:pPr>
    </w:p>
    <w:p w:rsidR="00FB5AE1" w:rsidP="002B0274" w:rsidRDefault="00FB5AE1" w14:paraId="21753F23" w14:textId="4A50E185">
      <w:pPr>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El segundo archivo que adjuntó la Particular lleva como nombre </w:t>
      </w:r>
      <w:r w:rsidRPr="00FB5AE1">
        <w:rPr>
          <w:rFonts w:ascii="Palatino Linotype" w:hAnsi="Palatino Linotype" w:eastAsia="Calibri" w:cs="Tahoma"/>
          <w:i/>
          <w:iCs/>
          <w:color w:val="000000"/>
          <w:sz w:val="22"/>
          <w:szCs w:val="22"/>
          <w:lang w:eastAsia="es-MX"/>
        </w:rPr>
        <w:t>1 SAIMEX.pdf</w:t>
      </w:r>
      <w:r>
        <w:rPr>
          <w:rFonts w:ascii="Palatino Linotype" w:hAnsi="Palatino Linotype" w:eastAsia="Calibri" w:cs="Tahoma"/>
          <w:color w:val="000000"/>
          <w:sz w:val="22"/>
          <w:szCs w:val="22"/>
          <w:lang w:eastAsia="es-MX"/>
        </w:rPr>
        <w:t xml:space="preserve"> el cual corresponde a lo siguiente:</w:t>
      </w:r>
    </w:p>
    <w:p w:rsidR="00FB5AE1" w:rsidP="002B0274" w:rsidRDefault="00FB5AE1" w14:paraId="30D10724" w14:textId="1BE8908C">
      <w:pPr>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noProof/>
          <w:color w:val="000000"/>
          <w:sz w:val="22"/>
          <w:szCs w:val="22"/>
          <w:lang w:eastAsia="es-MX"/>
        </w:rPr>
        <mc:AlternateContent>
          <mc:Choice Requires="wps">
            <w:drawing>
              <wp:anchor distT="0" distB="0" distL="114300" distR="114300" simplePos="0" relativeHeight="251659264" behindDoc="0" locked="0" layoutInCell="1" allowOverlap="1" wp14:anchorId="3EB8B39D" wp14:editId="0B6F8997">
                <wp:simplePos x="0" y="0"/>
                <wp:positionH relativeFrom="column">
                  <wp:posOffset>2534920</wp:posOffset>
                </wp:positionH>
                <wp:positionV relativeFrom="paragraph">
                  <wp:posOffset>273051</wp:posOffset>
                </wp:positionV>
                <wp:extent cx="1171575" cy="24765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1171575" cy="247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D3ABC7">
              <v:rect id="Rectángulo 9" style="position:absolute;margin-left:199.6pt;margin-top:21.5pt;width:92.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13118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"/>
            </w:pict>
          </mc:Fallback>
        </mc:AlternateContent>
      </w:r>
    </w:p>
    <w:p w:rsidR="00FB5AE1" w:rsidP="00FB5AE1" w:rsidRDefault="00FB5AE1" w14:paraId="6EFF6A89" w14:textId="23797104">
      <w:pPr>
        <w:spacing w:line="360" w:lineRule="auto"/>
        <w:jc w:val="center"/>
        <w:rPr>
          <w:rFonts w:ascii="Palatino Linotype" w:hAnsi="Palatino Linotype" w:eastAsia="Calibri" w:cs="Tahoma"/>
          <w:color w:val="000000"/>
          <w:sz w:val="22"/>
          <w:szCs w:val="22"/>
          <w:lang w:eastAsia="es-MX"/>
        </w:rPr>
      </w:pPr>
      <w:r>
        <w:rPr>
          <w:noProof/>
        </w:rPr>
        <w:drawing>
          <wp:inline distT="0" distB="0" distL="0" distR="0" wp14:anchorId="18106B46" wp14:editId="520BF5FF">
            <wp:extent cx="5664946" cy="2581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39" t="60276" r="56439" b="12761"/>
                    <a:stretch/>
                  </pic:blipFill>
                  <pic:spPr bwMode="auto">
                    <a:xfrm>
                      <a:off x="0" y="0"/>
                      <a:ext cx="5685409" cy="2590599"/>
                    </a:xfrm>
                    <a:prstGeom prst="rect">
                      <a:avLst/>
                    </a:prstGeom>
                    <a:ln>
                      <a:noFill/>
                    </a:ln>
                    <a:extLst>
                      <a:ext uri="{53640926-AAD7-44D8-BBD7-CCE9431645EC}">
                        <a14:shadowObscured xmlns:a14="http://schemas.microsoft.com/office/drawing/2010/main"/>
                      </a:ext>
                    </a:extLst>
                  </pic:spPr>
                </pic:pic>
              </a:graphicData>
            </a:graphic>
          </wp:inline>
        </w:drawing>
      </w:r>
    </w:p>
    <w:p w:rsidR="00FB5AE1" w:rsidP="002B0274" w:rsidRDefault="00FB5AE1" w14:paraId="20F0C75F" w14:textId="77777777">
      <w:pPr>
        <w:spacing w:line="360" w:lineRule="auto"/>
        <w:jc w:val="both"/>
        <w:rPr>
          <w:rFonts w:ascii="Palatino Linotype" w:hAnsi="Palatino Linotype" w:eastAsia="Calibri" w:cs="Tahoma"/>
          <w:color w:val="000000"/>
          <w:sz w:val="22"/>
          <w:szCs w:val="22"/>
          <w:lang w:eastAsia="es-MX"/>
        </w:rPr>
      </w:pPr>
    </w:p>
    <w:p w:rsidRPr="00537C83" w:rsidR="002B0274" w:rsidP="002B0274" w:rsidRDefault="002B0274" w14:paraId="646B6702" w14:textId="5B5930F4">
      <w:pPr>
        <w:spacing w:line="360" w:lineRule="auto"/>
        <w:jc w:val="both"/>
        <w:rPr>
          <w:rFonts w:ascii="Palatino Linotype" w:hAnsi="Palatino Linotype" w:eastAsia="Calibri" w:cs="Tahoma"/>
          <w:color w:val="000000"/>
          <w:sz w:val="22"/>
          <w:szCs w:val="22"/>
          <w:lang w:eastAsia="es-MX"/>
        </w:rPr>
      </w:pPr>
      <w:r w:rsidRPr="00537C83">
        <w:rPr>
          <w:rFonts w:ascii="Palatino Linotype" w:hAnsi="Palatino Linotype" w:eastAsia="Calibri" w:cs="Tahoma"/>
          <w:color w:val="000000"/>
          <w:sz w:val="22"/>
          <w:szCs w:val="22"/>
          <w:lang w:eastAsia="es-MX"/>
        </w:rPr>
        <w:t>De lo anterior, se advierte que el Particular se inconforma de otra</w:t>
      </w:r>
      <w:r w:rsidR="00FB5AE1">
        <w:rPr>
          <w:rFonts w:ascii="Palatino Linotype" w:hAnsi="Palatino Linotype" w:eastAsia="Calibri" w:cs="Tahoma"/>
          <w:color w:val="000000"/>
          <w:sz w:val="22"/>
          <w:szCs w:val="22"/>
          <w:lang w:eastAsia="es-MX"/>
        </w:rPr>
        <w:t>s</w:t>
      </w:r>
      <w:r w:rsidRPr="00537C83">
        <w:rPr>
          <w:rFonts w:ascii="Palatino Linotype" w:hAnsi="Palatino Linotype" w:eastAsia="Calibri" w:cs="Tahoma"/>
          <w:color w:val="000000"/>
          <w:sz w:val="22"/>
          <w:szCs w:val="22"/>
          <w:lang w:eastAsia="es-MX"/>
        </w:rPr>
        <w:t xml:space="preserve"> respuesta</w:t>
      </w:r>
      <w:r w:rsidR="00FB5AE1">
        <w:rPr>
          <w:rFonts w:ascii="Palatino Linotype" w:hAnsi="Palatino Linotype" w:eastAsia="Calibri" w:cs="Tahoma"/>
          <w:color w:val="000000"/>
          <w:sz w:val="22"/>
          <w:szCs w:val="22"/>
          <w:lang w:eastAsia="es-MX"/>
        </w:rPr>
        <w:t>s</w:t>
      </w:r>
      <w:r w:rsidRPr="00537C83">
        <w:rPr>
          <w:rFonts w:ascii="Palatino Linotype" w:hAnsi="Palatino Linotype" w:eastAsia="Calibri" w:cs="Tahoma"/>
          <w:color w:val="000000"/>
          <w:sz w:val="22"/>
          <w:szCs w:val="22"/>
          <w:lang w:eastAsia="es-MX"/>
        </w:rPr>
        <w:t xml:space="preserve">, y que las razones o motivos de inconformidad que vierte en su recurso no encuadran en la respuesta </w:t>
      </w:r>
      <w:r w:rsidRPr="00537C83">
        <w:rPr>
          <w:rFonts w:ascii="Palatino Linotype" w:hAnsi="Palatino Linotype" w:eastAsia="Calibri" w:cs="Tahoma"/>
          <w:color w:val="000000"/>
          <w:sz w:val="22"/>
          <w:szCs w:val="22"/>
          <w:lang w:eastAsia="es-MX"/>
        </w:rPr>
        <w:lastRenderedPageBreak/>
        <w:t xml:space="preserve">que le fue proporcionada, </w:t>
      </w:r>
      <w:r w:rsidRPr="00537C83" w:rsidR="00537C83">
        <w:rPr>
          <w:rFonts w:ascii="Palatino Linotype" w:hAnsi="Palatino Linotype" w:eastAsia="Calibri" w:cs="Tahoma"/>
          <w:color w:val="000000"/>
          <w:sz w:val="22"/>
          <w:szCs w:val="22"/>
          <w:lang w:eastAsia="es-MX"/>
        </w:rPr>
        <w:t xml:space="preserve">en atención a la solicitud </w:t>
      </w:r>
      <w:r w:rsidR="00FB5AE1">
        <w:rPr>
          <w:rFonts w:ascii="Palatino Linotype" w:hAnsi="Palatino Linotype" w:eastAsia="Calibri" w:cs="Tahoma"/>
          <w:color w:val="000000"/>
          <w:sz w:val="22"/>
          <w:szCs w:val="22"/>
          <w:lang w:eastAsia="es-MX"/>
        </w:rPr>
        <w:t xml:space="preserve">de acceso a la información con número de folio </w:t>
      </w:r>
      <w:r w:rsidRPr="00537C83" w:rsidR="00537C83">
        <w:rPr>
          <w:rFonts w:ascii="Palatino Linotype" w:hAnsi="Palatino Linotype" w:eastAsia="Calibri" w:cs="Tahoma"/>
          <w:b/>
          <w:bCs/>
          <w:color w:val="000000"/>
          <w:sz w:val="22"/>
          <w:szCs w:val="22"/>
          <w:lang w:eastAsia="es-MX"/>
        </w:rPr>
        <w:t>00168/CHIMALHU/IP/2022</w:t>
      </w:r>
      <w:r w:rsidRPr="00537C83" w:rsidR="00537C83">
        <w:rPr>
          <w:rFonts w:ascii="Palatino Linotype" w:hAnsi="Palatino Linotype" w:eastAsia="Calibri" w:cs="Tahoma"/>
          <w:color w:val="000000"/>
          <w:sz w:val="22"/>
          <w:szCs w:val="22"/>
          <w:lang w:eastAsia="es-MX"/>
        </w:rPr>
        <w:t xml:space="preserve">, </w:t>
      </w:r>
      <w:r w:rsidR="00FB5AE1">
        <w:rPr>
          <w:rFonts w:ascii="Palatino Linotype" w:hAnsi="Palatino Linotype" w:eastAsia="Calibri" w:cs="Tahoma"/>
          <w:color w:val="000000"/>
          <w:sz w:val="22"/>
          <w:szCs w:val="22"/>
          <w:lang w:eastAsia="es-MX"/>
        </w:rPr>
        <w:t xml:space="preserve">ingresada </w:t>
      </w:r>
      <w:r w:rsidRPr="00537C83" w:rsidR="00537C83">
        <w:rPr>
          <w:rFonts w:ascii="Palatino Linotype" w:hAnsi="Palatino Linotype" w:eastAsia="Calibri" w:cs="Tahoma"/>
          <w:color w:val="000000"/>
          <w:sz w:val="22"/>
          <w:szCs w:val="22"/>
          <w:lang w:eastAsia="es-MX"/>
        </w:rPr>
        <w:t>en fecha veintiocho de marzo de dos mil veintidós</w:t>
      </w:r>
    </w:p>
    <w:p w:rsidRPr="00537C83" w:rsidR="002B0274" w:rsidP="002B0274" w:rsidRDefault="002B0274" w14:paraId="075BA0C8" w14:textId="77777777">
      <w:pPr>
        <w:spacing w:line="360" w:lineRule="auto"/>
        <w:jc w:val="both"/>
        <w:rPr>
          <w:rFonts w:ascii="Palatino Linotype" w:hAnsi="Palatino Linotype" w:eastAsia="Calibri" w:cs="Tahoma"/>
          <w:color w:val="000000"/>
          <w:sz w:val="22"/>
          <w:szCs w:val="22"/>
          <w:lang w:eastAsia="es-MX"/>
        </w:rPr>
      </w:pPr>
    </w:p>
    <w:p w:rsidR="002B0274" w:rsidP="00537C83" w:rsidRDefault="002B0274" w14:paraId="68B6F497" w14:textId="5B679E8D">
      <w:pPr>
        <w:spacing w:line="360" w:lineRule="auto"/>
        <w:jc w:val="both"/>
        <w:rPr>
          <w:rFonts w:ascii="Palatino Linotype" w:hAnsi="Palatino Linotype" w:eastAsia="Calibri" w:cs="Tahoma"/>
          <w:color w:val="000000"/>
          <w:sz w:val="22"/>
          <w:szCs w:val="22"/>
          <w:lang w:eastAsia="es-MX"/>
        </w:rPr>
      </w:pPr>
      <w:r w:rsidRPr="00537C83">
        <w:rPr>
          <w:rFonts w:ascii="Palatino Linotype" w:hAnsi="Palatino Linotype" w:eastAsia="Calibri" w:cs="Tahoma"/>
          <w:color w:val="000000"/>
          <w:sz w:val="22"/>
          <w:szCs w:val="22"/>
          <w:lang w:eastAsia="es-MX"/>
        </w:rPr>
        <w:t xml:space="preserve">Aunado a lo anterior, el artículo 191 mencionado, indica, entre otras causales, que el Recurso de Revisión será </w:t>
      </w:r>
      <w:r w:rsidRPr="00537C83" w:rsidR="00537C83">
        <w:rPr>
          <w:rFonts w:ascii="Palatino Linotype" w:hAnsi="Palatino Linotype" w:eastAsia="Calibri" w:cs="Tahoma"/>
          <w:color w:val="000000"/>
          <w:sz w:val="22"/>
          <w:szCs w:val="22"/>
          <w:lang w:eastAsia="es-MX"/>
        </w:rPr>
        <w:t>improcedente</w:t>
      </w:r>
      <w:r w:rsidRPr="00537C83">
        <w:rPr>
          <w:rFonts w:ascii="Palatino Linotype" w:hAnsi="Palatino Linotype" w:eastAsia="Calibri" w:cs="Tahoma"/>
          <w:color w:val="000000"/>
          <w:sz w:val="22"/>
          <w:szCs w:val="22"/>
          <w:lang w:eastAsia="es-MX"/>
        </w:rPr>
        <w:t xml:space="preserve"> </w:t>
      </w:r>
      <w:r w:rsidRPr="00537C83" w:rsidR="00537C83">
        <w:rPr>
          <w:rFonts w:ascii="Palatino Linotype" w:hAnsi="Palatino Linotype" w:eastAsia="Calibri" w:cs="Tahoma"/>
          <w:color w:val="000000"/>
          <w:sz w:val="22"/>
          <w:szCs w:val="22"/>
          <w:lang w:eastAsia="es-MX"/>
        </w:rPr>
        <w:t>cuando no actualice alguno de los supuestos previstos en la Ley</w:t>
      </w:r>
      <w:r w:rsidRPr="00537C83">
        <w:rPr>
          <w:rFonts w:ascii="Palatino Linotype" w:hAnsi="Palatino Linotype" w:eastAsia="Calibri" w:cs="Tahoma"/>
          <w:color w:val="000000"/>
          <w:sz w:val="22"/>
          <w:szCs w:val="22"/>
          <w:lang w:eastAsia="es-MX"/>
        </w:rPr>
        <w:t xml:space="preserve">, y del acto impugnado, así como de los motivos o razones de inconformidad no se advierte algún razonamiento </w:t>
      </w:r>
      <w:r w:rsidRPr="00537C83" w:rsidR="00537C83">
        <w:rPr>
          <w:rFonts w:ascii="Palatino Linotype" w:hAnsi="Palatino Linotype" w:eastAsia="Calibri" w:cs="Tahoma"/>
          <w:color w:val="000000"/>
          <w:sz w:val="22"/>
          <w:szCs w:val="22"/>
          <w:lang w:eastAsia="es-MX"/>
        </w:rPr>
        <w:t xml:space="preserve">relacionado con la solicitud </w:t>
      </w:r>
      <w:r w:rsidRPr="00537C83" w:rsidR="00537C83">
        <w:rPr>
          <w:rFonts w:ascii="Palatino Linotype" w:hAnsi="Palatino Linotype" w:eastAsia="Calibri" w:cs="Tahoma"/>
          <w:b/>
          <w:bCs/>
          <w:color w:val="000000"/>
          <w:sz w:val="22"/>
          <w:szCs w:val="22"/>
          <w:lang w:eastAsia="es-MX"/>
        </w:rPr>
        <w:t>00168/CHIMALHU/IP/2022</w:t>
      </w:r>
      <w:r w:rsidR="00537C83">
        <w:rPr>
          <w:rFonts w:ascii="Palatino Linotype" w:hAnsi="Palatino Linotype" w:eastAsia="Calibri" w:cs="Tahoma"/>
          <w:b/>
          <w:bCs/>
          <w:color w:val="000000"/>
          <w:sz w:val="22"/>
          <w:szCs w:val="22"/>
          <w:lang w:eastAsia="es-MX"/>
        </w:rPr>
        <w:t>,</w:t>
      </w:r>
      <w:r w:rsidRPr="00537C83" w:rsidR="00537C83">
        <w:rPr>
          <w:rFonts w:ascii="Palatino Linotype" w:hAnsi="Palatino Linotype" w:eastAsia="Calibri" w:cs="Tahoma"/>
          <w:color w:val="000000"/>
          <w:sz w:val="22"/>
          <w:szCs w:val="22"/>
          <w:lang w:eastAsia="es-MX"/>
        </w:rPr>
        <w:t xml:space="preserve"> </w:t>
      </w:r>
      <w:r w:rsidRPr="00537C83">
        <w:rPr>
          <w:rFonts w:ascii="Palatino Linotype" w:hAnsi="Palatino Linotype" w:eastAsia="Calibri" w:cs="Tahoma"/>
          <w:color w:val="000000"/>
          <w:sz w:val="22"/>
          <w:szCs w:val="22"/>
          <w:lang w:eastAsia="es-MX"/>
        </w:rPr>
        <w:t>que encuadre en los supuestos establecidos en el artículo 179 de la Ley de Transparencia y Acceso a la Información Pública del Estado de México y Municipios, el cual establece los casos en los que</w:t>
      </w:r>
      <w:r>
        <w:rPr>
          <w:rFonts w:ascii="Palatino Linotype" w:hAnsi="Palatino Linotype" w:eastAsia="Calibri" w:cs="Tahoma"/>
          <w:color w:val="000000"/>
          <w:sz w:val="22"/>
          <w:szCs w:val="22"/>
          <w:lang w:eastAsia="es-MX"/>
        </w:rPr>
        <w:t xml:space="preserve"> procederá el Recurso de Revisión como se muestra a continuación </w:t>
      </w:r>
    </w:p>
    <w:p w:rsidRPr="007A60B1" w:rsidR="002B0274" w:rsidP="002B0274" w:rsidRDefault="002B0274" w14:paraId="4DD244F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2B0274" w:rsidP="002B0274" w:rsidRDefault="002B0274" w14:paraId="16AD424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9E2DD5">
        <w:rPr>
          <w:rFonts w:ascii="Palatino Linotype" w:hAnsi="Palatino Linotype" w:eastAsia="Calibri" w:cs="Tahoma"/>
          <w:b/>
          <w:i/>
          <w:iCs/>
          <w:szCs w:val="22"/>
          <w:lang w:eastAsia="es-ES_tradnl"/>
        </w:rPr>
        <w:t>Artículo 179.</w:t>
      </w:r>
      <w:r w:rsidRPr="009E2DD5">
        <w:rPr>
          <w:rFonts w:ascii="Palatino Linotype" w:hAnsi="Palatino Linotype" w:eastAsia="Calibri" w:cs="Tahoma"/>
          <w:i/>
          <w:iCs/>
          <w:szCs w:val="22"/>
          <w:lang w:eastAsia="es-ES_tradnl"/>
        </w:rPr>
        <w:t xml:space="preserve"> El recurso de revisión es un medio de protección que la Ley otorga a los particulares, para hacer valer su derecho de acceso a la información pública, y procederá en contra de las siguientes causas:</w:t>
      </w:r>
    </w:p>
    <w:p w:rsidR="002B0274" w:rsidP="002B0274" w:rsidRDefault="002B0274" w14:paraId="0FD36EC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9E2DD5">
        <w:rPr>
          <w:rFonts w:ascii="Palatino Linotype" w:hAnsi="Palatino Linotype" w:eastAsia="Calibri" w:cs="Tahoma"/>
          <w:i/>
          <w:iCs/>
          <w:szCs w:val="22"/>
          <w:lang w:eastAsia="es-ES_tradnl"/>
        </w:rPr>
        <w:t>I. La negativa a la información solicitada;</w:t>
      </w:r>
    </w:p>
    <w:p w:rsidRPr="009E2DD5" w:rsidR="002B0274" w:rsidP="002B0274" w:rsidRDefault="002B0274" w14:paraId="3D4CFCB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II. La clasificación de la información;</w:t>
      </w:r>
    </w:p>
    <w:p w:rsidRPr="009E2DD5" w:rsidR="002B0274" w:rsidP="002B0274" w:rsidRDefault="002B0274" w14:paraId="4D86E19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III. La declaración de inexistencia de la información;</w:t>
      </w:r>
    </w:p>
    <w:p w:rsidRPr="009E2DD5" w:rsidR="002B0274" w:rsidP="002B0274" w:rsidRDefault="002B0274" w14:paraId="4A88A4F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IV. La declaración de incompetencia por el sujeto obligado;</w:t>
      </w:r>
    </w:p>
    <w:p w:rsidRPr="009E2DD5" w:rsidR="002B0274" w:rsidP="002B0274" w:rsidRDefault="002B0274" w14:paraId="772E368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V. La entrega de información incompleta;</w:t>
      </w:r>
    </w:p>
    <w:p w:rsidRPr="009E2DD5" w:rsidR="002B0274" w:rsidP="002B0274" w:rsidRDefault="002B0274" w14:paraId="42EFCBB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VI. La entrega de información que no corresponda con lo solicitado;</w:t>
      </w:r>
    </w:p>
    <w:p w:rsidRPr="009E2DD5" w:rsidR="002B0274" w:rsidP="002B0274" w:rsidRDefault="002B0274" w14:paraId="0466F52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VII. La falta de respuesta a una solicitud de acceso a la información;</w:t>
      </w:r>
    </w:p>
    <w:p w:rsidRPr="009E2DD5" w:rsidR="002B0274" w:rsidP="002B0274" w:rsidRDefault="002B0274" w14:paraId="7CD7086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VIII. La notificación, entrega o puesta a disposición de información en una modalidad o formato distinto</w:t>
      </w:r>
      <w:r>
        <w:rPr>
          <w:rFonts w:ascii="Palatino Linotype" w:hAnsi="Palatino Linotype" w:eastAsia="Calibri" w:cs="Tahoma"/>
          <w:i/>
          <w:iCs/>
          <w:szCs w:val="22"/>
          <w:lang w:val="es-ES" w:eastAsia="es-ES_tradnl"/>
        </w:rPr>
        <w:t xml:space="preserve"> </w:t>
      </w:r>
      <w:r w:rsidRPr="009E2DD5">
        <w:rPr>
          <w:rFonts w:ascii="Palatino Linotype" w:hAnsi="Palatino Linotype" w:eastAsia="Calibri" w:cs="Tahoma"/>
          <w:i/>
          <w:iCs/>
          <w:szCs w:val="22"/>
          <w:lang w:val="es-ES" w:eastAsia="es-ES_tradnl"/>
        </w:rPr>
        <w:t>al solicitado;</w:t>
      </w:r>
    </w:p>
    <w:p w:rsidRPr="009E2DD5" w:rsidR="002B0274" w:rsidP="002B0274" w:rsidRDefault="002B0274" w14:paraId="6069EBD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IX. La entrega o puesta a disposición de información en un formato incomprensible y/o no accesible</w:t>
      </w:r>
      <w:r>
        <w:rPr>
          <w:rFonts w:ascii="Palatino Linotype" w:hAnsi="Palatino Linotype" w:eastAsia="Calibri" w:cs="Tahoma"/>
          <w:i/>
          <w:iCs/>
          <w:szCs w:val="22"/>
          <w:lang w:val="es-ES" w:eastAsia="es-ES_tradnl"/>
        </w:rPr>
        <w:t xml:space="preserve"> </w:t>
      </w:r>
      <w:r w:rsidRPr="009E2DD5">
        <w:rPr>
          <w:rFonts w:ascii="Palatino Linotype" w:hAnsi="Palatino Linotype" w:eastAsia="Calibri" w:cs="Tahoma"/>
          <w:i/>
          <w:iCs/>
          <w:szCs w:val="22"/>
          <w:lang w:val="es-ES" w:eastAsia="es-ES_tradnl"/>
        </w:rPr>
        <w:t>para el solicitante;</w:t>
      </w:r>
    </w:p>
    <w:p w:rsidRPr="009E2DD5" w:rsidR="002B0274" w:rsidP="002B0274" w:rsidRDefault="002B0274" w14:paraId="5A8ABA7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X. Los costos o tiempos de entrega de la información;</w:t>
      </w:r>
    </w:p>
    <w:p w:rsidRPr="009E2DD5" w:rsidR="002B0274" w:rsidP="002B0274" w:rsidRDefault="002B0274" w14:paraId="1720CCD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XI. La falta de trámite a una solicitud;</w:t>
      </w:r>
    </w:p>
    <w:p w:rsidRPr="009E2DD5" w:rsidR="002B0274" w:rsidP="002B0274" w:rsidRDefault="002B0274" w14:paraId="605E100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lastRenderedPageBreak/>
        <w:t>XII. La negativa a permitir la consulta directa de la información;</w:t>
      </w:r>
    </w:p>
    <w:p w:rsidRPr="009E2DD5" w:rsidR="002B0274" w:rsidP="002B0274" w:rsidRDefault="002B0274" w14:paraId="13995C1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XIII. La falta, deficiencia o insuficiencia de la fundamentación y/o motivación en la respuesta; y</w:t>
      </w:r>
    </w:p>
    <w:p w:rsidRPr="009E2DD5" w:rsidR="002B0274" w:rsidP="002B0274" w:rsidRDefault="002B0274" w14:paraId="7D6EDB1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XIV. La orientación a un trámite específico.</w:t>
      </w:r>
    </w:p>
    <w:p w:rsidRPr="009E2DD5" w:rsidR="002B0274" w:rsidP="002B0274" w:rsidRDefault="002B0274" w14:paraId="20D8AB9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9E2DD5">
        <w:rPr>
          <w:rFonts w:ascii="Palatino Linotype" w:hAnsi="Palatino Linotype" w:eastAsia="Calibri" w:cs="Tahoma"/>
          <w:i/>
          <w:iCs/>
          <w:szCs w:val="22"/>
          <w:lang w:val="es-ES" w:eastAsia="es-ES_tradnl"/>
        </w:rPr>
        <w:t>La respuesta que den los sujetos obligados derivada de la resolución a un recurso de revisión que</w:t>
      </w:r>
      <w:r>
        <w:rPr>
          <w:rFonts w:ascii="Palatino Linotype" w:hAnsi="Palatino Linotype" w:eastAsia="Calibri" w:cs="Tahoma"/>
          <w:i/>
          <w:iCs/>
          <w:szCs w:val="22"/>
          <w:lang w:val="es-ES" w:eastAsia="es-ES_tradnl"/>
        </w:rPr>
        <w:t xml:space="preserve"> </w:t>
      </w:r>
      <w:r w:rsidRPr="009E2DD5">
        <w:rPr>
          <w:rFonts w:ascii="Palatino Linotype" w:hAnsi="Palatino Linotype" w:eastAsia="Calibri" w:cs="Tahoma"/>
          <w:i/>
          <w:iCs/>
          <w:szCs w:val="22"/>
          <w:lang w:val="es-ES" w:eastAsia="es-ES_tradnl"/>
        </w:rPr>
        <w:t>proceda por las causales señaladas en las fracciones IV, VII, IX, X, XI y XII es susceptible de ser</w:t>
      </w:r>
      <w:r>
        <w:rPr>
          <w:rFonts w:ascii="Palatino Linotype" w:hAnsi="Palatino Linotype" w:eastAsia="Calibri" w:cs="Tahoma"/>
          <w:i/>
          <w:iCs/>
          <w:szCs w:val="22"/>
          <w:lang w:val="es-ES" w:eastAsia="es-ES_tradnl"/>
        </w:rPr>
        <w:t xml:space="preserve"> </w:t>
      </w:r>
      <w:r w:rsidRPr="009E2DD5">
        <w:rPr>
          <w:rFonts w:ascii="Palatino Linotype" w:hAnsi="Palatino Linotype" w:eastAsia="Calibri" w:cs="Tahoma"/>
          <w:i/>
          <w:iCs/>
          <w:szCs w:val="22"/>
          <w:lang w:val="es-ES" w:eastAsia="es-ES_tradnl"/>
        </w:rPr>
        <w:t>impugnada de nueva cuenta, mediante recurso de revisión, ante el Instituto.</w:t>
      </w:r>
      <w:r w:rsidRPr="009E2DD5">
        <w:rPr>
          <w:rFonts w:ascii="Palatino Linotype" w:hAnsi="Palatino Linotype" w:eastAsia="Calibri" w:cs="Tahoma"/>
          <w:i/>
          <w:iCs/>
          <w:szCs w:val="22"/>
          <w:lang w:val="es-ES" w:eastAsia="es-ES_tradnl"/>
        </w:rPr>
        <w:cr/>
      </w:r>
    </w:p>
    <w:p w:rsidRPr="00C55D8B" w:rsidR="002B0274" w:rsidP="002B0274" w:rsidRDefault="002B0274" w14:paraId="333AD72F" w14:textId="06C0AD9C">
      <w:pPr>
        <w:spacing w:line="360" w:lineRule="auto"/>
        <w:jc w:val="both"/>
        <w:rPr>
          <w:rFonts w:ascii="Palatino Linotype" w:hAnsi="Palatino Linotype" w:cs="Tahoma"/>
          <w:bCs/>
          <w:iCs/>
          <w:sz w:val="22"/>
          <w:szCs w:val="22"/>
        </w:rPr>
      </w:pPr>
      <w:r>
        <w:rPr>
          <w:rFonts w:ascii="Palatino Linotype" w:hAnsi="Palatino Linotype" w:eastAsia="Calibri" w:cs="Tahoma"/>
          <w:iCs/>
          <w:sz w:val="22"/>
          <w:szCs w:val="22"/>
          <w:lang w:val="es-ES" w:eastAsia="es-ES_tradnl"/>
        </w:rPr>
        <w:t xml:space="preserve">Así de lo plasmado, se despende que el Particular al inconformarse de una respuesta diferente a la proporcionada en la solicitud </w:t>
      </w:r>
      <w:r w:rsidRPr="00537C83" w:rsidR="00537C83">
        <w:rPr>
          <w:rFonts w:ascii="Palatino Linotype" w:hAnsi="Palatino Linotype" w:cs="Tahoma"/>
          <w:b/>
          <w:bCs/>
          <w:sz w:val="22"/>
          <w:szCs w:val="22"/>
        </w:rPr>
        <w:t>00168/CHIMALHU/IP/2022</w:t>
      </w:r>
      <w:r>
        <w:rPr>
          <w:rFonts w:ascii="Palatino Linotype" w:hAnsi="Palatino Linotype" w:cs="Tahoma"/>
          <w:b/>
          <w:bCs/>
          <w:sz w:val="22"/>
          <w:szCs w:val="22"/>
        </w:rPr>
        <w:t xml:space="preserve">, </w:t>
      </w:r>
      <w:r>
        <w:rPr>
          <w:rFonts w:ascii="Palatino Linotype" w:hAnsi="Palatino Linotype" w:cs="Tahoma"/>
          <w:bCs/>
          <w:sz w:val="22"/>
          <w:szCs w:val="22"/>
        </w:rPr>
        <w:t>no es posible advertir su inconformidad, respecto de los manifestado por el Ayuntamiento y en nada abona al derecho de acceso a la información analizar si la respuesta que fue otorgada por el Sujeto Obligado satisfizo o no la pretensión del Recurrente, ya que este puede estar conforme con lo señalado en respuesta</w:t>
      </w:r>
      <w:r w:rsidRPr="004408C9">
        <w:rPr>
          <w:rFonts w:ascii="Palatino Linotype" w:hAnsi="Palatino Linotype" w:cs="Tahoma"/>
          <w:bCs/>
          <w:sz w:val="22"/>
          <w:szCs w:val="22"/>
        </w:rPr>
        <w:t xml:space="preserve">, </w:t>
      </w:r>
      <w:r>
        <w:rPr>
          <w:rFonts w:ascii="Palatino Linotype" w:hAnsi="Palatino Linotype" w:eastAsia="Calibri" w:cs="Tahoma"/>
          <w:color w:val="000000"/>
          <w:sz w:val="22"/>
          <w:szCs w:val="22"/>
          <w:lang w:eastAsia="es-MX"/>
        </w:rPr>
        <w:t xml:space="preserve">además de que </w:t>
      </w:r>
      <w:r w:rsidR="00537C83">
        <w:rPr>
          <w:rFonts w:ascii="Palatino Linotype" w:hAnsi="Palatino Linotype" w:eastAsia="Calibri" w:cs="Tahoma"/>
          <w:color w:val="000000"/>
          <w:sz w:val="22"/>
          <w:szCs w:val="22"/>
          <w:lang w:eastAsia="es-MX"/>
        </w:rPr>
        <w:t>sobre las</w:t>
      </w:r>
      <w:r>
        <w:rPr>
          <w:rFonts w:ascii="Palatino Linotype" w:hAnsi="Palatino Linotype" w:eastAsia="Calibri" w:cs="Tahoma"/>
          <w:color w:val="000000"/>
          <w:sz w:val="22"/>
          <w:szCs w:val="22"/>
          <w:lang w:eastAsia="es-MX"/>
        </w:rPr>
        <w:t xml:space="preserve"> </w:t>
      </w:r>
      <w:r>
        <w:rPr>
          <w:rFonts w:ascii="Palatino Linotype" w:hAnsi="Palatino Linotype" w:cs="Tahoma"/>
          <w:bCs/>
          <w:iCs/>
          <w:sz w:val="22"/>
          <w:szCs w:val="22"/>
        </w:rPr>
        <w:t xml:space="preserve">manifestaciones realizadas por el Sujeto Obligado </w:t>
      </w:r>
      <w:r w:rsidRPr="005B3636">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2B0274" w:rsidP="002B0274" w:rsidRDefault="002B0274" w14:paraId="735DE310" w14:textId="77777777">
      <w:pPr>
        <w:spacing w:line="360" w:lineRule="auto"/>
        <w:jc w:val="both"/>
        <w:rPr>
          <w:rFonts w:ascii="Palatino Linotype" w:hAnsi="Palatino Linotype" w:cs="Tahoma"/>
          <w:sz w:val="22"/>
          <w:szCs w:val="24"/>
        </w:rPr>
      </w:pPr>
    </w:p>
    <w:p w:rsidRPr="000C748E" w:rsidR="002B0274" w:rsidP="002B0274" w:rsidRDefault="002B0274" w14:paraId="73DCD778"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0C748E">
        <w:rPr>
          <w:rFonts w:ascii="Palatino Linotype" w:hAnsi="Palatino Linotype" w:cs="Tahoma"/>
          <w:i/>
          <w:szCs w:val="24"/>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B0274" w:rsidP="002B0274" w:rsidRDefault="002B0274" w14:paraId="7A42FDC4" w14:textId="77777777">
      <w:pPr>
        <w:tabs>
          <w:tab w:val="left" w:pos="4962"/>
        </w:tabs>
        <w:spacing w:line="360" w:lineRule="auto"/>
        <w:jc w:val="both"/>
        <w:rPr>
          <w:rFonts w:ascii="Palatino Linotype" w:hAnsi="Palatino Linotype" w:eastAsia="Calibri" w:cs="Tahoma"/>
          <w:color w:val="000000"/>
          <w:sz w:val="22"/>
          <w:szCs w:val="22"/>
          <w:lang w:eastAsia="es-MX"/>
        </w:rPr>
      </w:pPr>
    </w:p>
    <w:p w:rsidRPr="007A60B1" w:rsidR="002B0274" w:rsidP="002B0274" w:rsidRDefault="002B0274" w14:paraId="770E4D0C" w14:textId="77777777">
      <w:pPr>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Por lo señalado, el presente </w:t>
      </w:r>
      <w:r w:rsidRPr="007A60B1">
        <w:rPr>
          <w:rFonts w:ascii="Palatino Linotype" w:hAnsi="Palatino Linotype" w:eastAsia="Calibri" w:cs="Tahoma"/>
          <w:color w:val="000000"/>
          <w:sz w:val="22"/>
          <w:szCs w:val="22"/>
          <w:lang w:eastAsia="es-MX"/>
        </w:rPr>
        <w:t xml:space="preserve">Recurso de Revisión actualiza la causal de </w:t>
      </w:r>
      <w:r>
        <w:rPr>
          <w:rFonts w:ascii="Palatino Linotype" w:hAnsi="Palatino Linotype" w:eastAsia="Calibri" w:cs="Tahoma"/>
          <w:color w:val="000000"/>
          <w:sz w:val="22"/>
          <w:szCs w:val="22"/>
          <w:lang w:eastAsia="es-MX"/>
        </w:rPr>
        <w:t xml:space="preserve">sobreseimiento, prevista en el artículo 192, fracción IV, </w:t>
      </w:r>
      <w:r w:rsidRPr="007A60B1">
        <w:rPr>
          <w:rFonts w:ascii="Palatino Linotype" w:hAnsi="Palatino Linotype" w:eastAsia="Calibri" w:cs="Tahoma"/>
          <w:color w:val="000000"/>
          <w:sz w:val="22"/>
          <w:szCs w:val="22"/>
          <w:lang w:eastAsia="es-MX"/>
        </w:rPr>
        <w:t>de la Ley de Transparencia y Acceso a la Información Pública del Estado de México y Municipios</w:t>
      </w:r>
      <w:r>
        <w:rPr>
          <w:rFonts w:ascii="Palatino Linotype" w:hAnsi="Palatino Linotype" w:eastAsia="Calibri" w:cs="Tahoma"/>
          <w:color w:val="000000"/>
          <w:sz w:val="22"/>
          <w:szCs w:val="22"/>
          <w:lang w:eastAsia="es-MX"/>
        </w:rPr>
        <w:t xml:space="preserve">; </w:t>
      </w:r>
      <w:r w:rsidRPr="00727FC3">
        <w:rPr>
          <w:rFonts w:ascii="Palatino Linotype" w:hAnsi="Palatino Linotype" w:eastAsia="Calibri" w:cs="Tahoma"/>
          <w:color w:val="000000"/>
          <w:sz w:val="22"/>
          <w:szCs w:val="22"/>
          <w:lang w:eastAsia="es-MX"/>
        </w:rPr>
        <w:t>por actualizarse la causal de improcedencia,</w:t>
      </w:r>
      <w:r>
        <w:rPr>
          <w:rFonts w:ascii="Palatino Linotype" w:hAnsi="Palatino Linotype" w:eastAsia="Calibri" w:cs="Tahoma"/>
          <w:color w:val="000000"/>
          <w:sz w:val="22"/>
          <w:szCs w:val="22"/>
          <w:lang w:eastAsia="es-MX"/>
        </w:rPr>
        <w:t xml:space="preserve"> </w:t>
      </w:r>
      <w:r w:rsidRPr="00727FC3">
        <w:rPr>
          <w:rFonts w:ascii="Palatino Linotype" w:hAnsi="Palatino Linotype" w:eastAsia="Calibri" w:cs="Tahoma"/>
          <w:color w:val="000000"/>
          <w:sz w:val="22"/>
          <w:szCs w:val="22"/>
          <w:lang w:eastAsia="es-MX"/>
        </w:rPr>
        <w:t xml:space="preserve">establecida en el artículo 191, fracción </w:t>
      </w:r>
      <w:r>
        <w:rPr>
          <w:rFonts w:ascii="Palatino Linotype" w:hAnsi="Palatino Linotype" w:eastAsia="Calibri" w:cs="Tahoma"/>
          <w:color w:val="000000"/>
          <w:sz w:val="22"/>
          <w:szCs w:val="22"/>
          <w:lang w:eastAsia="es-MX"/>
        </w:rPr>
        <w:t>II</w:t>
      </w:r>
      <w:r w:rsidRPr="00727FC3">
        <w:rPr>
          <w:rFonts w:ascii="Palatino Linotype" w:hAnsi="Palatino Linotype" w:eastAsia="Calibri" w:cs="Tahoma"/>
          <w:color w:val="000000"/>
          <w:sz w:val="22"/>
          <w:szCs w:val="22"/>
          <w:lang w:eastAsia="es-MX"/>
        </w:rPr>
        <w:t>I</w:t>
      </w:r>
      <w:r>
        <w:rPr>
          <w:rFonts w:ascii="Palatino Linotype" w:hAnsi="Palatino Linotype" w:eastAsia="Calibri" w:cs="Tahoma"/>
          <w:color w:val="000000"/>
          <w:sz w:val="22"/>
          <w:szCs w:val="22"/>
          <w:lang w:eastAsia="es-MX"/>
        </w:rPr>
        <w:t>, esto es el Recurso se presentó en forma de consulta.</w:t>
      </w:r>
    </w:p>
    <w:p w:rsidR="002B0274" w:rsidP="002B0274" w:rsidRDefault="002B0274" w14:paraId="7AAEC78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2B0274" w:rsidP="002B0274" w:rsidRDefault="002B0274" w14:paraId="1E28B3B3" w14:textId="6E64710A">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TERCERO</w:t>
      </w:r>
      <w:r w:rsidRPr="00CB26C0">
        <w:rPr>
          <w:rFonts w:ascii="Palatino Linotype" w:hAnsi="Palatino Linotype" w:cs="Tahoma"/>
          <w:b/>
          <w:sz w:val="22"/>
          <w:szCs w:val="22"/>
          <w:lang w:val="es-ES"/>
        </w:rPr>
        <w:t xml:space="preserve">. Decisión. </w:t>
      </w:r>
    </w:p>
    <w:p w:rsidR="002B0274" w:rsidP="002B0274" w:rsidRDefault="002B0274" w14:paraId="1A829C0B" w14:textId="77777777">
      <w:pPr>
        <w:spacing w:line="360" w:lineRule="auto"/>
        <w:jc w:val="both"/>
        <w:rPr>
          <w:rFonts w:ascii="Palatino Linotype" w:hAnsi="Palatino Linotype" w:cs="Tahoma"/>
          <w:b/>
          <w:sz w:val="22"/>
          <w:szCs w:val="22"/>
          <w:lang w:val="es-ES"/>
        </w:rPr>
      </w:pPr>
    </w:p>
    <w:p w:rsidR="002B0274" w:rsidP="002B0274" w:rsidRDefault="002B0274" w14:paraId="1FA90673"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 de la Ley de Transparencia y Acceso a la Información Pública del Estado de México y Municipios, este Instituto considera procedente </w:t>
      </w:r>
      <w:r>
        <w:rPr>
          <w:rFonts w:ascii="Palatino Linotype" w:hAnsi="Palatino Linotype" w:cs="Tahoma"/>
          <w:b/>
          <w:sz w:val="22"/>
          <w:szCs w:val="22"/>
        </w:rPr>
        <w:t>SOBRESEER</w:t>
      </w:r>
      <w:r w:rsidRPr="00CB26C0">
        <w:rPr>
          <w:rFonts w:ascii="Palatino Linotype" w:hAnsi="Palatino Linotype" w:cs="Tahoma"/>
          <w:b/>
          <w:sz w:val="22"/>
          <w:szCs w:val="22"/>
        </w:rPr>
        <w:t xml:space="preserve">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rsidR="002B0274" w:rsidP="002B0274" w:rsidRDefault="002B0274" w14:paraId="326922F3"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282260" w:rsidR="002B0274" w:rsidP="002B0274" w:rsidRDefault="002B0274" w14:paraId="066E8E76"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2B0274" w:rsidP="002B0274" w:rsidRDefault="002B0274" w14:paraId="5A5BF199" w14:textId="77777777">
      <w:pPr>
        <w:spacing w:line="360" w:lineRule="auto"/>
        <w:jc w:val="both"/>
        <w:rPr>
          <w:rFonts w:ascii="Palatino Linotype" w:hAnsi="Palatino Linotype" w:eastAsia="Calibri" w:cs="Tahoma"/>
          <w:iCs/>
          <w:sz w:val="22"/>
          <w:szCs w:val="22"/>
          <w:lang w:eastAsia="es-ES_tradnl"/>
        </w:rPr>
      </w:pPr>
    </w:p>
    <w:p w:rsidR="00537C83" w:rsidP="002B0274" w:rsidRDefault="002B0274" w14:paraId="16350905" w14:textId="79B61853">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Pr>
          <w:rFonts w:ascii="Palatino Linotype" w:hAnsi="Palatino Linotype" w:eastAsia="Calibri" w:cs="Tahoma"/>
          <w:b/>
          <w:iCs/>
          <w:sz w:val="22"/>
          <w:szCs w:val="22"/>
          <w:lang w:val="es-ES" w:eastAsia="es-ES_tradnl"/>
        </w:rPr>
        <w:t>Sobreseer</w:t>
      </w:r>
      <w:r>
        <w:rPr>
          <w:rFonts w:ascii="Palatino Linotype" w:hAnsi="Palatino Linotype" w:eastAsia="Calibri" w:cs="Tahoma"/>
          <w:iCs/>
          <w:sz w:val="22"/>
          <w:szCs w:val="22"/>
          <w:lang w:val="es-ES" w:eastAsia="es-ES_tradnl"/>
        </w:rPr>
        <w:t xml:space="preserve"> el presente Recurso de Revisión, toda vez que se inconformó de </w:t>
      </w:r>
      <w:r w:rsidR="00FB5AE1">
        <w:rPr>
          <w:rFonts w:ascii="Palatino Linotype" w:hAnsi="Palatino Linotype" w:eastAsia="Calibri" w:cs="Tahoma"/>
          <w:iCs/>
          <w:sz w:val="22"/>
          <w:szCs w:val="22"/>
          <w:lang w:val="es-ES" w:eastAsia="es-ES_tradnl"/>
        </w:rPr>
        <w:t xml:space="preserve">una </w:t>
      </w:r>
      <w:r>
        <w:rPr>
          <w:rFonts w:ascii="Palatino Linotype" w:hAnsi="Palatino Linotype" w:eastAsia="Calibri" w:cs="Tahoma"/>
          <w:iCs/>
          <w:sz w:val="22"/>
          <w:szCs w:val="22"/>
          <w:lang w:val="es-ES" w:eastAsia="es-ES_tradnl"/>
        </w:rPr>
        <w:t>respuesta</w:t>
      </w:r>
      <w:r w:rsidR="00537C83">
        <w:rPr>
          <w:rFonts w:ascii="Palatino Linotype" w:hAnsi="Palatino Linotype" w:eastAsia="Calibri" w:cs="Tahoma"/>
          <w:iCs/>
          <w:sz w:val="22"/>
          <w:szCs w:val="22"/>
          <w:lang w:val="es-ES" w:eastAsia="es-ES_tradnl"/>
        </w:rPr>
        <w:t xml:space="preserve"> proporcionada en diversa solicitud de acceso a la información</w:t>
      </w:r>
      <w:r>
        <w:rPr>
          <w:rFonts w:ascii="Palatino Linotype" w:hAnsi="Palatino Linotype" w:eastAsia="Calibri" w:cs="Tahoma"/>
          <w:iCs/>
          <w:sz w:val="22"/>
          <w:szCs w:val="22"/>
          <w:lang w:val="es-ES" w:eastAsia="es-ES_tradnl"/>
        </w:rPr>
        <w:t>.</w:t>
      </w:r>
    </w:p>
    <w:p w:rsidR="00537C83" w:rsidP="002B0274" w:rsidRDefault="00537C83" w14:paraId="7AFAB272" w14:textId="77777777">
      <w:pPr>
        <w:spacing w:line="360" w:lineRule="auto"/>
        <w:contextualSpacing/>
        <w:jc w:val="both"/>
        <w:rPr>
          <w:rFonts w:ascii="Palatino Linotype" w:hAnsi="Palatino Linotype" w:eastAsia="Calibri" w:cs="Tahoma"/>
          <w:iCs/>
          <w:sz w:val="22"/>
          <w:szCs w:val="22"/>
          <w:lang w:val="es-ES" w:eastAsia="es-ES_tradnl"/>
        </w:rPr>
      </w:pPr>
    </w:p>
    <w:p w:rsidR="002B0274" w:rsidP="002B0274" w:rsidRDefault="002B0274" w14:paraId="14506548" w14:textId="40AE54DE">
      <w:pPr>
        <w:spacing w:line="360" w:lineRule="auto"/>
        <w:contextualSpacing/>
        <w:jc w:val="both"/>
        <w:rPr>
          <w:rFonts w:ascii="Palatino Linotype" w:hAnsi="Palatino Linotype" w:eastAsia="Calibri" w:cs="Tahoma"/>
          <w:iCs/>
          <w:sz w:val="22"/>
          <w:szCs w:val="22"/>
          <w:lang w:val="es-ES" w:eastAsia="es-ES_tradnl"/>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r>
        <w:rPr>
          <w:rFonts w:ascii="Palatino Linotype" w:hAnsi="Palatino Linotype" w:eastAsia="Calibri" w:cs="Tahoma"/>
          <w:iCs/>
          <w:sz w:val="22"/>
          <w:szCs w:val="22"/>
          <w:lang w:val="es-ES" w:eastAsia="es-ES_tradnl"/>
        </w:rPr>
        <w:t xml:space="preserve"> </w:t>
      </w:r>
    </w:p>
    <w:p w:rsidR="002B0274" w:rsidP="002B0274" w:rsidRDefault="002B0274" w14:paraId="6B4A47CE" w14:textId="77777777">
      <w:pPr>
        <w:spacing w:line="360" w:lineRule="auto"/>
        <w:contextualSpacing/>
        <w:jc w:val="both"/>
        <w:rPr>
          <w:rFonts w:ascii="Palatino Linotype" w:hAnsi="Palatino Linotype" w:eastAsia="Calibri" w:cs="Tahoma"/>
          <w:iCs/>
          <w:sz w:val="22"/>
          <w:szCs w:val="22"/>
          <w:lang w:val="es-ES" w:eastAsia="es-ES_tradnl"/>
        </w:rPr>
      </w:pPr>
    </w:p>
    <w:p w:rsidRPr="007C0B21" w:rsidR="002B0274" w:rsidP="002B0274" w:rsidRDefault="002B0274" w14:paraId="1BB1A313" w14:textId="77777777">
      <w:pPr>
        <w:spacing w:line="360" w:lineRule="auto"/>
        <w:contextualSpacing/>
        <w:jc w:val="both"/>
        <w:rPr>
          <w:rFonts w:ascii="Palatino Linotype" w:hAnsi="Palatino Linotype" w:eastAsia="Calibri" w:cs="Tahoma"/>
          <w:bCs/>
          <w:sz w:val="22"/>
          <w:lang w:eastAsia="en-US"/>
        </w:rPr>
      </w:pPr>
      <w:r w:rsidRPr="007C0B21">
        <w:rPr>
          <w:rFonts w:ascii="Palatino Linotype" w:hAnsi="Palatino Linotype" w:eastAsia="Calibri" w:cs="Tahoma"/>
          <w:bCs/>
          <w:sz w:val="22"/>
          <w:lang w:eastAsia="en-US"/>
        </w:rPr>
        <w:t>Por lo expuesto y fundado, este Pleno:</w:t>
      </w:r>
    </w:p>
    <w:p w:rsidR="00FB5AE1" w:rsidP="002B0274" w:rsidRDefault="00FB5AE1" w14:paraId="333FB29D" w14:textId="77777777">
      <w:pPr>
        <w:spacing w:line="360" w:lineRule="auto"/>
        <w:ind w:right="-91"/>
        <w:jc w:val="center"/>
        <w:rPr>
          <w:rFonts w:ascii="Palatino Linotype" w:hAnsi="Palatino Linotype" w:eastAsia="Calibri" w:cs="Tahoma"/>
          <w:b/>
          <w:bCs/>
          <w:sz w:val="22"/>
          <w:szCs w:val="22"/>
          <w:lang w:eastAsia="en-US"/>
        </w:rPr>
      </w:pPr>
    </w:p>
    <w:p w:rsidRPr="007C0B21" w:rsidR="002B0274" w:rsidP="002B0274" w:rsidRDefault="002B0274" w14:paraId="3EC3B8A3" w14:textId="07B7DA55">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lastRenderedPageBreak/>
        <w:t>R E S U E L V E</w:t>
      </w:r>
    </w:p>
    <w:p w:rsidRPr="007C0B21" w:rsidR="002B0274" w:rsidP="002B0274" w:rsidRDefault="002B0274" w14:paraId="758F0EB7" w14:textId="77777777">
      <w:pPr>
        <w:spacing w:line="360" w:lineRule="auto"/>
        <w:jc w:val="center"/>
        <w:rPr>
          <w:rFonts w:ascii="Palatino Linotype" w:hAnsi="Palatino Linotype" w:cs="Tahoma"/>
          <w:b/>
          <w:bCs/>
          <w:sz w:val="22"/>
          <w:szCs w:val="22"/>
        </w:rPr>
      </w:pPr>
    </w:p>
    <w:p w:rsidRPr="00CC5299" w:rsidR="002B0274" w:rsidP="002B0274" w:rsidRDefault="002B0274" w14:paraId="0C3489F4" w14:textId="703CF798">
      <w:pPr>
        <w:spacing w:line="360" w:lineRule="auto"/>
        <w:contextualSpacing/>
        <w:jc w:val="both"/>
        <w:rPr>
          <w:rFonts w:ascii="Palatino Linotype" w:hAnsi="Palatino Linotype" w:eastAsia="Calibri" w:cs="Tahoma"/>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Pr>
          <w:rFonts w:ascii="Palatino Linotype" w:hAnsi="Palatino Linotype" w:eastAsia="Calibri" w:cs="Tahoma"/>
          <w:b/>
          <w:bCs/>
          <w:iCs/>
          <w:sz w:val="22"/>
          <w:szCs w:val="22"/>
          <w:lang w:eastAsia="en-US"/>
        </w:rPr>
        <w:t>SOBRESEE</w:t>
      </w:r>
      <w:r w:rsidRPr="007271A0">
        <w:rPr>
          <w:rFonts w:ascii="Palatino Linotype" w:hAnsi="Palatino Linotype" w:eastAsia="Calibri" w:cs="Tahoma"/>
          <w:bCs/>
          <w:iCs/>
          <w:sz w:val="22"/>
          <w:szCs w:val="22"/>
          <w:lang w:eastAsia="en-US"/>
        </w:rPr>
        <w:t xml:space="preserve"> </w:t>
      </w:r>
      <w:r w:rsidRPr="00727FC3">
        <w:rPr>
          <w:rFonts w:ascii="Palatino Linotype" w:hAnsi="Palatino Linotype" w:eastAsia="Calibri" w:cs="Tahoma"/>
          <w:bCs/>
          <w:iCs/>
          <w:sz w:val="22"/>
          <w:szCs w:val="22"/>
          <w:lang w:eastAsia="en-US"/>
        </w:rPr>
        <w:t xml:space="preserve">el Recurso de Revisión </w:t>
      </w:r>
      <w:r>
        <w:rPr>
          <w:rFonts w:ascii="Palatino Linotype" w:hAnsi="Palatino Linotype" w:eastAsia="Calibri" w:cs="Tahoma"/>
          <w:b/>
          <w:bCs/>
          <w:iCs/>
          <w:sz w:val="22"/>
          <w:szCs w:val="22"/>
          <w:lang w:eastAsia="en-US"/>
        </w:rPr>
        <w:t>07606/INFOEM/</w:t>
      </w:r>
      <w:r w:rsidRPr="00727FC3">
        <w:rPr>
          <w:rFonts w:ascii="Palatino Linotype" w:hAnsi="Palatino Linotype" w:eastAsia="Calibri" w:cs="Tahoma"/>
          <w:b/>
          <w:bCs/>
          <w:iCs/>
          <w:sz w:val="22"/>
          <w:szCs w:val="22"/>
          <w:lang w:eastAsia="en-US"/>
        </w:rPr>
        <w:t>IP/RR/202</w:t>
      </w:r>
      <w:r>
        <w:rPr>
          <w:rFonts w:ascii="Palatino Linotype" w:hAnsi="Palatino Linotype" w:eastAsia="Calibri" w:cs="Tahoma"/>
          <w:b/>
          <w:bCs/>
          <w:iCs/>
          <w:sz w:val="22"/>
          <w:szCs w:val="22"/>
          <w:lang w:eastAsia="en-US"/>
        </w:rPr>
        <w:t>2</w:t>
      </w:r>
      <w:r w:rsidRPr="00727FC3">
        <w:rPr>
          <w:rFonts w:ascii="Palatino Linotype" w:hAnsi="Palatino Linotype" w:eastAsia="Calibri" w:cs="Tahoma"/>
          <w:bCs/>
          <w:iCs/>
          <w:sz w:val="22"/>
          <w:szCs w:val="22"/>
          <w:lang w:eastAsia="en-US"/>
        </w:rPr>
        <w:t xml:space="preserve">, de conformidad con el artículo 192, fracción IV, por actualizarse la causal de improcedencia, establecida en el artículo 191, fracción </w:t>
      </w:r>
      <w:r>
        <w:rPr>
          <w:rFonts w:ascii="Palatino Linotype" w:hAnsi="Palatino Linotype" w:eastAsia="Calibri" w:cs="Tahoma"/>
          <w:bCs/>
          <w:iCs/>
          <w:sz w:val="22"/>
          <w:szCs w:val="22"/>
          <w:lang w:eastAsia="en-US"/>
        </w:rPr>
        <w:t>II</w:t>
      </w:r>
      <w:r w:rsidRPr="00727FC3">
        <w:rPr>
          <w:rFonts w:ascii="Palatino Linotype" w:hAnsi="Palatino Linotype" w:eastAsia="Calibri" w:cs="Tahoma"/>
          <w:bCs/>
          <w:iCs/>
          <w:sz w:val="22"/>
          <w:szCs w:val="22"/>
          <w:lang w:eastAsia="en-US"/>
        </w:rPr>
        <w:t>I, ambos de la Ley de Transparencia y Acceso a la Información Pública del Estado de México y Municipios</w:t>
      </w:r>
      <w:r>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Cs/>
          <w:iCs/>
          <w:sz w:val="22"/>
          <w:szCs w:val="22"/>
          <w:lang w:eastAsia="en-US"/>
        </w:rPr>
        <w:t>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Pr>
          <w:rFonts w:ascii="Palatino Linotype" w:hAnsi="Palatino Linotype" w:eastAsia="Calibri" w:cs="Tahoma"/>
          <w:iCs/>
          <w:sz w:val="22"/>
          <w:szCs w:val="22"/>
          <w:lang w:eastAsia="en-US"/>
        </w:rPr>
        <w:t xml:space="preserve">SEGUNDO </w:t>
      </w:r>
      <w:r w:rsidRPr="00CC5299">
        <w:rPr>
          <w:rFonts w:ascii="Palatino Linotype" w:hAnsi="Palatino Linotype" w:eastAsia="Calibri" w:cs="Tahoma"/>
          <w:iCs/>
          <w:sz w:val="22"/>
          <w:szCs w:val="22"/>
          <w:lang w:eastAsia="en-US"/>
        </w:rPr>
        <w:t xml:space="preserve">y </w:t>
      </w:r>
      <w:r>
        <w:rPr>
          <w:rFonts w:ascii="Palatino Linotype" w:hAnsi="Palatino Linotype" w:eastAsia="Calibri" w:cs="Tahoma"/>
          <w:iCs/>
          <w:sz w:val="22"/>
          <w:szCs w:val="22"/>
          <w:lang w:eastAsia="en-US"/>
        </w:rPr>
        <w:t xml:space="preserve">TERCERO </w:t>
      </w:r>
      <w:r w:rsidRPr="00CC5299">
        <w:rPr>
          <w:rFonts w:ascii="Palatino Linotype" w:hAnsi="Palatino Linotype" w:eastAsia="Calibri" w:cs="Tahoma"/>
          <w:iCs/>
          <w:sz w:val="22"/>
          <w:szCs w:val="22"/>
          <w:lang w:eastAsia="en-US"/>
        </w:rPr>
        <w:t>de esta Resolución.</w:t>
      </w:r>
    </w:p>
    <w:p w:rsidRPr="007271A0" w:rsidR="002B0274" w:rsidP="002B0274" w:rsidRDefault="002B0274" w14:paraId="569D18B3" w14:textId="77777777">
      <w:pPr>
        <w:spacing w:line="360" w:lineRule="auto"/>
        <w:contextualSpacing/>
        <w:jc w:val="both"/>
        <w:rPr>
          <w:rFonts w:ascii="Palatino Linotype" w:hAnsi="Palatino Linotype" w:eastAsia="Calibri" w:cs="Tahoma"/>
          <w:bCs/>
          <w:iCs/>
          <w:sz w:val="22"/>
          <w:szCs w:val="22"/>
          <w:lang w:eastAsia="en-US"/>
        </w:rPr>
      </w:pPr>
    </w:p>
    <w:p w:rsidRPr="007271A0" w:rsidR="002B0274" w:rsidP="002B0274" w:rsidRDefault="002B0274" w14:paraId="63C97AAB"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2B0274" w:rsidP="002B0274" w:rsidRDefault="002B0274" w14:paraId="4373E4B0" w14:textId="77777777">
      <w:pPr>
        <w:spacing w:line="360" w:lineRule="auto"/>
        <w:contextualSpacing/>
        <w:jc w:val="both"/>
        <w:rPr>
          <w:rFonts w:ascii="Palatino Linotype" w:hAnsi="Palatino Linotype" w:eastAsia="Calibri" w:cs="Tahoma"/>
          <w:bCs/>
          <w:iCs/>
          <w:sz w:val="22"/>
          <w:szCs w:val="22"/>
          <w:lang w:eastAsia="en-US"/>
        </w:rPr>
      </w:pPr>
    </w:p>
    <w:p w:rsidRPr="00765B45" w:rsidR="002B0274" w:rsidP="002B0274" w:rsidRDefault="002B0274" w14:paraId="5019035C"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A1120" w:rsidP="004074B3" w:rsidRDefault="006A1120" w14:paraId="21987032" w14:textId="77777777">
      <w:pPr>
        <w:spacing w:line="360" w:lineRule="auto"/>
        <w:ind w:right="-93"/>
        <w:jc w:val="both"/>
        <w:rPr>
          <w:rFonts w:ascii="Palatino Linotype" w:hAnsi="Palatino Linotype" w:cs="Tahoma"/>
          <w:b/>
          <w:sz w:val="22"/>
          <w:szCs w:val="22"/>
        </w:rPr>
      </w:pPr>
    </w:p>
    <w:p w:rsidR="00733CE0" w:rsidP="00147516" w:rsidRDefault="00C92916" w14:paraId="7014FABD" w14:textId="31B75AE0">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7D03CB">
        <w:rPr>
          <w:rFonts w:ascii="Palatino Linotype" w:hAnsi="Palatino Linotype" w:cs="Tahoma"/>
          <w:sz w:val="22"/>
          <w:szCs w:val="22"/>
          <w:lang w:eastAsia="es-MX"/>
        </w:rPr>
        <w:t>VIGÉSIMA</w:t>
      </w:r>
      <w:r w:rsidR="00876057">
        <w:rPr>
          <w:rFonts w:ascii="Palatino Linotype" w:hAnsi="Palatino Linotype" w:cs="Tahoma"/>
          <w:sz w:val="22"/>
          <w:szCs w:val="22"/>
          <w:lang w:eastAsia="es-MX"/>
        </w:rPr>
        <w:t xml:space="preserve"> </w:t>
      </w:r>
      <w:r w:rsidR="002B0274">
        <w:rPr>
          <w:rFonts w:ascii="Palatino Linotype" w:hAnsi="Palatino Linotype" w:cs="Tahoma"/>
          <w:sz w:val="22"/>
          <w:szCs w:val="22"/>
          <w:lang w:eastAsia="es-MX"/>
        </w:rPr>
        <w:t>OCTAVA</w:t>
      </w:r>
      <w:r w:rsidR="007D03CB">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2B0274">
        <w:rPr>
          <w:rFonts w:ascii="Palatino Linotype" w:hAnsi="Palatino Linotype" w:cs="Tahoma"/>
          <w:sz w:val="22"/>
          <w:szCs w:val="22"/>
          <w:lang w:eastAsia="es-MX"/>
        </w:rPr>
        <w:t xml:space="preserve">DIEZ DE AGOSTO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981E3B" w:rsidRDefault="00981E3B" w14:paraId="197377E9" w14:textId="28E73459">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rsidRPr="00981E3B" w:rsidR="003A1DF0" w:rsidP="00147516" w:rsidRDefault="003A1DF0" w14:paraId="48CFF826" w14:textId="77777777">
      <w:pPr>
        <w:spacing w:line="360" w:lineRule="auto"/>
        <w:contextualSpacing/>
        <w:jc w:val="both"/>
        <w:rPr>
          <w:rFonts w:ascii="Palatino Linotype" w:hAnsi="Palatino Linotype" w:cs="Tahoma"/>
          <w:sz w:val="22"/>
          <w:szCs w:val="22"/>
        </w:rPr>
      </w:pPr>
    </w:p>
    <w:sectPr w:rsidRPr="00981E3B"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6B1" w:rsidP="00B31222" w:rsidRDefault="00BA46B1" w14:paraId="1DB627CC" w14:textId="77777777">
      <w:r>
        <w:separator/>
      </w:r>
    </w:p>
  </w:endnote>
  <w:endnote w:type="continuationSeparator" w:id="0">
    <w:p w:rsidR="00BA46B1" w:rsidP="00B31222" w:rsidRDefault="00BA46B1" w14:paraId="52A60596" w14:textId="77777777">
      <w:r>
        <w:continuationSeparator/>
      </w:r>
    </w:p>
  </w:endnote>
  <w:endnote w:type="continuationNotice" w:id="1">
    <w:p w:rsidR="00BA46B1" w:rsidRDefault="00BA46B1" w14:paraId="6A37D4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9721A0" w:rsidRDefault="009721A0" w14:paraId="37426B1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091A">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091A">
              <w:rPr>
                <w:b/>
                <w:bCs/>
                <w:noProof/>
              </w:rPr>
              <w:t>23</w:t>
            </w:r>
            <w:r>
              <w:rPr>
                <w:b/>
                <w:bCs/>
                <w:sz w:val="24"/>
                <w:szCs w:val="24"/>
              </w:rPr>
              <w:fldChar w:fldCharType="end"/>
            </w:r>
          </w:p>
        </w:sdtContent>
      </w:sdt>
    </w:sdtContent>
  </w:sdt>
  <w:p w:rsidR="009721A0" w:rsidRDefault="009721A0" w14:paraId="0A14368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6608D31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09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091A">
      <w:rPr>
        <w:b/>
        <w:bCs/>
        <w:noProof/>
      </w:rPr>
      <w:t>23</w:t>
    </w:r>
    <w:r>
      <w:rPr>
        <w:b/>
        <w:bCs/>
        <w:sz w:val="24"/>
        <w:szCs w:val="24"/>
      </w:rPr>
      <w:fldChar w:fldCharType="end"/>
    </w:r>
  </w:p>
  <w:p w:rsidR="009721A0" w:rsidRDefault="009721A0" w14:paraId="7B976B4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6B1" w:rsidP="00B31222" w:rsidRDefault="00BA46B1" w14:paraId="43EAEE61" w14:textId="77777777">
      <w:r>
        <w:separator/>
      </w:r>
    </w:p>
  </w:footnote>
  <w:footnote w:type="continuationSeparator" w:id="0">
    <w:p w:rsidR="00BA46B1" w:rsidP="00B31222" w:rsidRDefault="00BA46B1" w14:paraId="5D669459" w14:textId="77777777">
      <w:r>
        <w:continuationSeparator/>
      </w:r>
    </w:p>
  </w:footnote>
  <w:footnote w:type="continuationNotice" w:id="1">
    <w:p w:rsidR="00BA46B1" w:rsidRDefault="00BA46B1" w14:paraId="55B2B4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000000" w14:paraId="264F4577" w14:textId="77777777">
    <w:pPr>
      <w:pStyle w:val="Encabezado"/>
    </w:pPr>
    <w:r>
      <w:rPr>
        <w:noProof/>
        <w:lang w:eastAsia="es-MX"/>
      </w:rPr>
      <w:pict w14:anchorId="1F32208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16FDF30D" w14:textId="77777777">
      <w:trPr>
        <w:trHeight w:val="1435"/>
      </w:trPr>
      <w:tc>
        <w:tcPr>
          <w:tcW w:w="2835" w:type="dxa"/>
          <w:shd w:val="clear" w:color="auto" w:fill="auto"/>
        </w:tcPr>
        <w:p w:rsidRPr="005C106F" w:rsidR="009721A0" w:rsidP="00EF4A64" w:rsidRDefault="009721A0" w14:paraId="149A4F8A"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6117D6C7" wp14:editId="6A977F6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7EEA13A2"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52904FF5" w14:textId="77777777">
            <w:trPr>
              <w:trHeight w:val="144"/>
            </w:trPr>
            <w:tc>
              <w:tcPr>
                <w:tcW w:w="2589" w:type="dxa"/>
              </w:tcPr>
              <w:p w:rsidRPr="00431A70" w:rsidR="009721A0" w:rsidP="00E43A0F" w:rsidRDefault="009721A0" w14:paraId="7500180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3D4108" w14:paraId="1FA686DB" w14:textId="5EE74DE8">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07606</w:t>
                </w:r>
                <w:r w:rsidRPr="001A412B" w:rsidR="009721A0">
                  <w:rPr>
                    <w:rFonts w:ascii="Palatino Linotype" w:hAnsi="Palatino Linotype" w:eastAsia="Calibri" w:cs="Tahoma"/>
                    <w:b/>
                    <w:bCs/>
                    <w:sz w:val="22"/>
                    <w:szCs w:val="22"/>
                    <w:lang w:val="es-MX" w:eastAsia="en-US"/>
                  </w:rPr>
                  <w:t>/INFOEM/IP/RR/202</w:t>
                </w:r>
                <w:r w:rsidR="009721A0">
                  <w:rPr>
                    <w:rFonts w:ascii="Palatino Linotype" w:hAnsi="Palatino Linotype" w:eastAsia="Calibri" w:cs="Tahoma"/>
                    <w:b/>
                    <w:bCs/>
                    <w:sz w:val="22"/>
                    <w:szCs w:val="22"/>
                    <w:lang w:val="es-MX" w:eastAsia="en-US"/>
                  </w:rPr>
                  <w:t>2</w:t>
                </w:r>
              </w:p>
            </w:tc>
          </w:tr>
          <w:tr w:rsidR="009721A0" w:rsidTr="00DF3BE8" w14:paraId="1059310C" w14:textId="77777777">
            <w:trPr>
              <w:trHeight w:val="283"/>
            </w:trPr>
            <w:tc>
              <w:tcPr>
                <w:tcW w:w="2589" w:type="dxa"/>
              </w:tcPr>
              <w:p w:rsidRPr="00431A70" w:rsidR="009721A0" w:rsidP="00E43A0F" w:rsidRDefault="009721A0" w14:paraId="0558400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3D4108" w14:paraId="259CEDBD" w14:textId="72CBAB92">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Chimalhuacán</w:t>
                </w:r>
              </w:p>
            </w:tc>
          </w:tr>
          <w:tr w:rsidR="009721A0" w:rsidTr="00DF3BE8" w14:paraId="2A560FBF" w14:textId="77777777">
            <w:trPr>
              <w:trHeight w:val="283"/>
            </w:trPr>
            <w:tc>
              <w:tcPr>
                <w:tcW w:w="2589" w:type="dxa"/>
              </w:tcPr>
              <w:p w:rsidRPr="00431A70" w:rsidR="009721A0" w:rsidP="00E43A0F" w:rsidRDefault="009721A0" w14:paraId="48BB547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55A4B239"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42A6E076"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2761E795"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3B5EA433" w14:paraId="09C1F818" w14:textId="77777777">
      <w:trPr>
        <w:trHeight w:val="1435"/>
      </w:trPr>
      <w:tc>
        <w:tcPr>
          <w:tcW w:w="2835" w:type="dxa"/>
          <w:shd w:val="clear" w:color="auto" w:fill="auto"/>
          <w:tcMar/>
        </w:tcPr>
        <w:p w:rsidRPr="00330DA7" w:rsidR="009721A0" w:rsidP="00F805F6" w:rsidRDefault="009721A0" w14:paraId="0F773B05"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50FFC74B" wp14:editId="7F8D748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3B5EA433" w14:paraId="64142C8C" w14:textId="77777777">
            <w:trPr>
              <w:trHeight w:val="144"/>
            </w:trPr>
            <w:tc>
              <w:tcPr>
                <w:tcW w:w="2589" w:type="dxa"/>
                <w:tcMar/>
              </w:tcPr>
              <w:p w:rsidRPr="00431A70" w:rsidR="009721A0" w:rsidP="00844CB5" w:rsidRDefault="009721A0" w14:paraId="6C1FF70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3D4108" w14:paraId="21556519" w14:textId="581E535F">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07606</w:t>
                </w:r>
                <w:r w:rsidR="009721A0">
                  <w:rPr>
                    <w:rFonts w:ascii="Palatino Linotype" w:hAnsi="Palatino Linotype" w:eastAsia="Calibri" w:cs="Tahoma"/>
                    <w:b/>
                    <w:bCs/>
                    <w:sz w:val="22"/>
                    <w:szCs w:val="22"/>
                    <w:lang w:val="es-MX" w:eastAsia="en-US"/>
                  </w:rPr>
                  <w:t xml:space="preserve">/INFOEM/IP/RR/2022 </w:t>
                </w:r>
              </w:p>
            </w:tc>
          </w:tr>
          <w:tr w:rsidRPr="00286D0C" w:rsidR="009721A0" w:rsidTr="3B5EA433" w14:paraId="14FC3DCE" w14:textId="77777777">
            <w:trPr>
              <w:trHeight w:val="144"/>
            </w:trPr>
            <w:tc>
              <w:tcPr>
                <w:tcW w:w="2589" w:type="dxa"/>
                <w:tcMar/>
              </w:tcPr>
              <w:p w:rsidRPr="00431A70" w:rsidR="009721A0" w:rsidP="009A7587" w:rsidRDefault="009721A0" w14:paraId="74FDE71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3B5EA433" w:rsidRDefault="003D4108" w14:paraId="4B97AE08" w14:textId="4E3E0D53">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3B5EA433" w:rsidR="3B5EA433">
                  <w:rPr>
                    <w:rFonts w:ascii="Palatino Linotype" w:hAnsi="Palatino Linotype" w:eastAsia="Calibri" w:cs="Tahoma"/>
                    <w:sz w:val="22"/>
                    <w:szCs w:val="22"/>
                    <w:highlight w:val="black"/>
                    <w:lang w:eastAsia="en-US"/>
                  </w:rPr>
                  <w:t>XXXXXXXXXXXXXXXX</w:t>
                </w:r>
              </w:p>
            </w:tc>
          </w:tr>
          <w:tr w:rsidRPr="00431A70" w:rsidR="009721A0" w:rsidTr="3B5EA433" w14:paraId="710013F2" w14:textId="77777777">
            <w:trPr>
              <w:trHeight w:val="283"/>
            </w:trPr>
            <w:tc>
              <w:tcPr>
                <w:tcW w:w="2589" w:type="dxa"/>
                <w:tcMar/>
              </w:tcPr>
              <w:p w:rsidRPr="00431A70" w:rsidR="009721A0" w:rsidP="009A7587" w:rsidRDefault="009721A0" w14:paraId="2BDBB39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3D4108" w14:paraId="2685AB0F" w14:textId="38E8755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Chimalhuacán</w:t>
                </w:r>
              </w:p>
            </w:tc>
          </w:tr>
          <w:tr w:rsidRPr="00431A70" w:rsidR="009721A0" w:rsidTr="3B5EA433" w14:paraId="54951293" w14:textId="77777777">
            <w:trPr>
              <w:trHeight w:val="283"/>
            </w:trPr>
            <w:tc>
              <w:tcPr>
                <w:tcW w:w="2589" w:type="dxa"/>
                <w:tcMar/>
              </w:tcPr>
              <w:p w:rsidRPr="00431A70" w:rsidR="009721A0" w:rsidP="009A7587" w:rsidRDefault="009721A0" w14:paraId="2B0A1F4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3E5EC414"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75F66D09"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71577414"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45469F"/>
    <w:multiLevelType w:val="hybridMultilevel"/>
    <w:tmpl w:val="1946111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73BDD"/>
    <w:multiLevelType w:val="hybridMultilevel"/>
    <w:tmpl w:val="2CDA13F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8"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6E5174B2"/>
    <w:multiLevelType w:val="hybridMultilevel"/>
    <w:tmpl w:val="6D18A712"/>
    <w:lvl w:ilvl="0" w:tplc="2E5CF610">
      <w:numFmt w:val="bullet"/>
      <w:lvlText w:val="•"/>
      <w:lvlJc w:val="left"/>
      <w:pPr>
        <w:ind w:left="577" w:hanging="435"/>
      </w:pPr>
      <w:rPr>
        <w:rFonts w:hint="default" w:ascii="Palatino Linotype" w:hAnsi="Palatino Linotype" w:eastAsia="Calibri" w:cs="Tahoma"/>
      </w:rPr>
    </w:lvl>
    <w:lvl w:ilvl="1" w:tplc="080A0003" w:tentative="1">
      <w:start w:val="1"/>
      <w:numFmt w:val="bullet"/>
      <w:lvlText w:val="o"/>
      <w:lvlJc w:val="left"/>
      <w:pPr>
        <w:ind w:left="1222" w:hanging="360"/>
      </w:pPr>
      <w:rPr>
        <w:rFonts w:hint="default" w:ascii="Courier New" w:hAnsi="Courier New" w:cs="Courier New"/>
      </w:rPr>
    </w:lvl>
    <w:lvl w:ilvl="2" w:tplc="080A0005" w:tentative="1">
      <w:start w:val="1"/>
      <w:numFmt w:val="bullet"/>
      <w:lvlText w:val=""/>
      <w:lvlJc w:val="left"/>
      <w:pPr>
        <w:ind w:left="1942" w:hanging="360"/>
      </w:pPr>
      <w:rPr>
        <w:rFonts w:hint="default" w:ascii="Wingdings" w:hAnsi="Wingdings"/>
      </w:rPr>
    </w:lvl>
    <w:lvl w:ilvl="3" w:tplc="080A0001" w:tentative="1">
      <w:start w:val="1"/>
      <w:numFmt w:val="bullet"/>
      <w:lvlText w:val=""/>
      <w:lvlJc w:val="left"/>
      <w:pPr>
        <w:ind w:left="2662" w:hanging="360"/>
      </w:pPr>
      <w:rPr>
        <w:rFonts w:hint="default" w:ascii="Symbol" w:hAnsi="Symbol"/>
      </w:rPr>
    </w:lvl>
    <w:lvl w:ilvl="4" w:tplc="080A0003" w:tentative="1">
      <w:start w:val="1"/>
      <w:numFmt w:val="bullet"/>
      <w:lvlText w:val="o"/>
      <w:lvlJc w:val="left"/>
      <w:pPr>
        <w:ind w:left="3382" w:hanging="360"/>
      </w:pPr>
      <w:rPr>
        <w:rFonts w:hint="default" w:ascii="Courier New" w:hAnsi="Courier New" w:cs="Courier New"/>
      </w:rPr>
    </w:lvl>
    <w:lvl w:ilvl="5" w:tplc="080A0005" w:tentative="1">
      <w:start w:val="1"/>
      <w:numFmt w:val="bullet"/>
      <w:lvlText w:val=""/>
      <w:lvlJc w:val="left"/>
      <w:pPr>
        <w:ind w:left="4102" w:hanging="360"/>
      </w:pPr>
      <w:rPr>
        <w:rFonts w:hint="default" w:ascii="Wingdings" w:hAnsi="Wingdings"/>
      </w:rPr>
    </w:lvl>
    <w:lvl w:ilvl="6" w:tplc="080A0001" w:tentative="1">
      <w:start w:val="1"/>
      <w:numFmt w:val="bullet"/>
      <w:lvlText w:val=""/>
      <w:lvlJc w:val="left"/>
      <w:pPr>
        <w:ind w:left="4822" w:hanging="360"/>
      </w:pPr>
      <w:rPr>
        <w:rFonts w:hint="default" w:ascii="Symbol" w:hAnsi="Symbol"/>
      </w:rPr>
    </w:lvl>
    <w:lvl w:ilvl="7" w:tplc="080A0003" w:tentative="1">
      <w:start w:val="1"/>
      <w:numFmt w:val="bullet"/>
      <w:lvlText w:val="o"/>
      <w:lvlJc w:val="left"/>
      <w:pPr>
        <w:ind w:left="5542" w:hanging="360"/>
      </w:pPr>
      <w:rPr>
        <w:rFonts w:hint="default" w:ascii="Courier New" w:hAnsi="Courier New" w:cs="Courier New"/>
      </w:rPr>
    </w:lvl>
    <w:lvl w:ilvl="8" w:tplc="080A0005" w:tentative="1">
      <w:start w:val="1"/>
      <w:numFmt w:val="bullet"/>
      <w:lvlText w:val=""/>
      <w:lvlJc w:val="left"/>
      <w:pPr>
        <w:ind w:left="6262" w:hanging="360"/>
      </w:pPr>
      <w:rPr>
        <w:rFonts w:hint="default" w:ascii="Wingdings" w:hAnsi="Wingdings"/>
      </w:rPr>
    </w:lvl>
  </w:abstractNum>
  <w:abstractNum w:abstractNumId="36" w15:restartNumberingAfterBreak="0">
    <w:nsid w:val="7C576C45"/>
    <w:multiLevelType w:val="hybridMultilevel"/>
    <w:tmpl w:val="9D52FAC4"/>
    <w:lvl w:ilvl="0" w:tplc="080A0001">
      <w:start w:val="1"/>
      <w:numFmt w:val="bullet"/>
      <w:lvlText w:val=""/>
      <w:lvlJc w:val="left"/>
      <w:pPr>
        <w:ind w:left="1713" w:hanging="360"/>
      </w:pPr>
      <w:rPr>
        <w:rFonts w:hint="default" w:ascii="Symbol" w:hAnsi="Symbol"/>
      </w:rPr>
    </w:lvl>
    <w:lvl w:ilvl="1" w:tplc="080A0003" w:tentative="1">
      <w:start w:val="1"/>
      <w:numFmt w:val="bullet"/>
      <w:lvlText w:val="o"/>
      <w:lvlJc w:val="left"/>
      <w:pPr>
        <w:ind w:left="2433" w:hanging="360"/>
      </w:pPr>
      <w:rPr>
        <w:rFonts w:hint="default" w:ascii="Courier New" w:hAnsi="Courier New" w:cs="Courier New"/>
      </w:rPr>
    </w:lvl>
    <w:lvl w:ilvl="2" w:tplc="080A0005" w:tentative="1">
      <w:start w:val="1"/>
      <w:numFmt w:val="bullet"/>
      <w:lvlText w:val=""/>
      <w:lvlJc w:val="left"/>
      <w:pPr>
        <w:ind w:left="3153" w:hanging="360"/>
      </w:pPr>
      <w:rPr>
        <w:rFonts w:hint="default" w:ascii="Wingdings" w:hAnsi="Wingdings"/>
      </w:rPr>
    </w:lvl>
    <w:lvl w:ilvl="3" w:tplc="080A0001" w:tentative="1">
      <w:start w:val="1"/>
      <w:numFmt w:val="bullet"/>
      <w:lvlText w:val=""/>
      <w:lvlJc w:val="left"/>
      <w:pPr>
        <w:ind w:left="3873" w:hanging="360"/>
      </w:pPr>
      <w:rPr>
        <w:rFonts w:hint="default" w:ascii="Symbol" w:hAnsi="Symbol"/>
      </w:rPr>
    </w:lvl>
    <w:lvl w:ilvl="4" w:tplc="080A0003" w:tentative="1">
      <w:start w:val="1"/>
      <w:numFmt w:val="bullet"/>
      <w:lvlText w:val="o"/>
      <w:lvlJc w:val="left"/>
      <w:pPr>
        <w:ind w:left="4593" w:hanging="360"/>
      </w:pPr>
      <w:rPr>
        <w:rFonts w:hint="default" w:ascii="Courier New" w:hAnsi="Courier New" w:cs="Courier New"/>
      </w:rPr>
    </w:lvl>
    <w:lvl w:ilvl="5" w:tplc="080A0005" w:tentative="1">
      <w:start w:val="1"/>
      <w:numFmt w:val="bullet"/>
      <w:lvlText w:val=""/>
      <w:lvlJc w:val="left"/>
      <w:pPr>
        <w:ind w:left="5313" w:hanging="360"/>
      </w:pPr>
      <w:rPr>
        <w:rFonts w:hint="default" w:ascii="Wingdings" w:hAnsi="Wingdings"/>
      </w:rPr>
    </w:lvl>
    <w:lvl w:ilvl="6" w:tplc="080A0001" w:tentative="1">
      <w:start w:val="1"/>
      <w:numFmt w:val="bullet"/>
      <w:lvlText w:val=""/>
      <w:lvlJc w:val="left"/>
      <w:pPr>
        <w:ind w:left="6033" w:hanging="360"/>
      </w:pPr>
      <w:rPr>
        <w:rFonts w:hint="default" w:ascii="Symbol" w:hAnsi="Symbol"/>
      </w:rPr>
    </w:lvl>
    <w:lvl w:ilvl="7" w:tplc="080A0003" w:tentative="1">
      <w:start w:val="1"/>
      <w:numFmt w:val="bullet"/>
      <w:lvlText w:val="o"/>
      <w:lvlJc w:val="left"/>
      <w:pPr>
        <w:ind w:left="6753" w:hanging="360"/>
      </w:pPr>
      <w:rPr>
        <w:rFonts w:hint="default" w:ascii="Courier New" w:hAnsi="Courier New" w:cs="Courier New"/>
      </w:rPr>
    </w:lvl>
    <w:lvl w:ilvl="8" w:tplc="080A0005" w:tentative="1">
      <w:start w:val="1"/>
      <w:numFmt w:val="bullet"/>
      <w:lvlText w:val=""/>
      <w:lvlJc w:val="left"/>
      <w:pPr>
        <w:ind w:left="7473" w:hanging="360"/>
      </w:pPr>
      <w:rPr>
        <w:rFonts w:hint="default" w:ascii="Wingdings" w:hAnsi="Wingdings"/>
      </w:rPr>
    </w:lvl>
  </w:abstractNum>
  <w:abstractNum w:abstractNumId="37" w15:restartNumberingAfterBreak="0">
    <w:nsid w:val="7EEE4718"/>
    <w:multiLevelType w:val="hybridMultilevel"/>
    <w:tmpl w:val="58982EA0"/>
    <w:lvl w:ilvl="0" w:tplc="B8F63FA6">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16cid:durableId="1788545009">
    <w:abstractNumId w:val="0"/>
  </w:num>
  <w:num w:numId="2" w16cid:durableId="498349937">
    <w:abstractNumId w:val="30"/>
  </w:num>
  <w:num w:numId="3" w16cid:durableId="608004460">
    <w:abstractNumId w:val="27"/>
  </w:num>
  <w:num w:numId="4" w16cid:durableId="992097811">
    <w:abstractNumId w:val="19"/>
  </w:num>
  <w:num w:numId="5" w16cid:durableId="802844017">
    <w:abstractNumId w:val="16"/>
  </w:num>
  <w:num w:numId="6" w16cid:durableId="649557395">
    <w:abstractNumId w:val="1"/>
  </w:num>
  <w:num w:numId="7" w16cid:durableId="1832215464">
    <w:abstractNumId w:val="8"/>
  </w:num>
  <w:num w:numId="8" w16cid:durableId="1670329491">
    <w:abstractNumId w:val="17"/>
  </w:num>
  <w:num w:numId="9" w16cid:durableId="17297207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327693">
    <w:abstractNumId w:val="6"/>
  </w:num>
  <w:num w:numId="11" w16cid:durableId="1587497621">
    <w:abstractNumId w:val="24"/>
  </w:num>
  <w:num w:numId="12" w16cid:durableId="1520318915">
    <w:abstractNumId w:val="25"/>
  </w:num>
  <w:num w:numId="13" w16cid:durableId="968170315">
    <w:abstractNumId w:val="21"/>
  </w:num>
  <w:num w:numId="14" w16cid:durableId="1630628625">
    <w:abstractNumId w:val="31"/>
  </w:num>
  <w:num w:numId="15" w16cid:durableId="1278945457">
    <w:abstractNumId w:val="4"/>
  </w:num>
  <w:num w:numId="16" w16cid:durableId="1456634280">
    <w:abstractNumId w:val="2"/>
  </w:num>
  <w:num w:numId="17" w16cid:durableId="572543202">
    <w:abstractNumId w:val="14"/>
  </w:num>
  <w:num w:numId="18" w16cid:durableId="2041277353">
    <w:abstractNumId w:val="3"/>
  </w:num>
  <w:num w:numId="19" w16cid:durableId="2100365426">
    <w:abstractNumId w:val="32"/>
  </w:num>
  <w:num w:numId="20" w16cid:durableId="1656685236">
    <w:abstractNumId w:val="5"/>
  </w:num>
  <w:num w:numId="21" w16cid:durableId="130903598">
    <w:abstractNumId w:val="18"/>
  </w:num>
  <w:num w:numId="22" w16cid:durableId="3362343">
    <w:abstractNumId w:val="34"/>
  </w:num>
  <w:num w:numId="23" w16cid:durableId="1803107680">
    <w:abstractNumId w:val="13"/>
  </w:num>
  <w:num w:numId="24" w16cid:durableId="2097050537">
    <w:abstractNumId w:val="11"/>
  </w:num>
  <w:num w:numId="25" w16cid:durableId="903834331">
    <w:abstractNumId w:val="22"/>
  </w:num>
  <w:num w:numId="26" w16cid:durableId="322126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0543247">
    <w:abstractNumId w:val="28"/>
  </w:num>
  <w:num w:numId="28" w16cid:durableId="1825706201">
    <w:abstractNumId w:val="26"/>
  </w:num>
  <w:num w:numId="29" w16cid:durableId="1993675278">
    <w:abstractNumId w:val="9"/>
  </w:num>
  <w:num w:numId="30" w16cid:durableId="1647972195">
    <w:abstractNumId w:val="33"/>
  </w:num>
  <w:num w:numId="31" w16cid:durableId="141393774">
    <w:abstractNumId w:val="20"/>
  </w:num>
  <w:num w:numId="32" w16cid:durableId="508250034">
    <w:abstractNumId w:val="23"/>
  </w:num>
  <w:num w:numId="33" w16cid:durableId="1996299400">
    <w:abstractNumId w:val="29"/>
  </w:num>
  <w:num w:numId="34" w16cid:durableId="584920654">
    <w:abstractNumId w:val="35"/>
  </w:num>
  <w:num w:numId="35" w16cid:durableId="835262179">
    <w:abstractNumId w:val="10"/>
  </w:num>
  <w:num w:numId="36" w16cid:durableId="599803455">
    <w:abstractNumId w:val="7"/>
  </w:num>
  <w:num w:numId="37" w16cid:durableId="15615436">
    <w:abstractNumId w:val="15"/>
  </w:num>
  <w:num w:numId="38" w16cid:durableId="1997494519">
    <w:abstractNumId w:val="37"/>
  </w:num>
  <w:num w:numId="39" w16cid:durableId="984553765">
    <w:abstractNumId w:val="3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B19"/>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5F48"/>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8BC"/>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5B6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2C65"/>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970DF"/>
    <w:rsid w:val="002A0195"/>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0274"/>
    <w:rsid w:val="002B1EE1"/>
    <w:rsid w:val="002B20A1"/>
    <w:rsid w:val="002B21A5"/>
    <w:rsid w:val="002B226E"/>
    <w:rsid w:val="002B3285"/>
    <w:rsid w:val="002B46D4"/>
    <w:rsid w:val="002B4C49"/>
    <w:rsid w:val="002B54B4"/>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429"/>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5827"/>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29F8"/>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08"/>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4452"/>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17"/>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37C83"/>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00FA"/>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120"/>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2E9"/>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3A"/>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84C"/>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82B"/>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091A"/>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426E"/>
    <w:rsid w:val="0090582F"/>
    <w:rsid w:val="009079CA"/>
    <w:rsid w:val="009079ED"/>
    <w:rsid w:val="0091000D"/>
    <w:rsid w:val="0091055D"/>
    <w:rsid w:val="00911631"/>
    <w:rsid w:val="00911A5C"/>
    <w:rsid w:val="009125AE"/>
    <w:rsid w:val="009125C5"/>
    <w:rsid w:val="00912E80"/>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57EFF"/>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4C3"/>
    <w:rsid w:val="00980900"/>
    <w:rsid w:val="00981E3B"/>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F00"/>
    <w:rsid w:val="00A5406C"/>
    <w:rsid w:val="00A54801"/>
    <w:rsid w:val="00A556AA"/>
    <w:rsid w:val="00A55836"/>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1F1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377B8"/>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6B1"/>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17C8"/>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119"/>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3D74"/>
    <w:rsid w:val="00D944A6"/>
    <w:rsid w:val="00D948AF"/>
    <w:rsid w:val="00D9559A"/>
    <w:rsid w:val="00D95B5F"/>
    <w:rsid w:val="00D96FC3"/>
    <w:rsid w:val="00DA00CC"/>
    <w:rsid w:val="00DA0839"/>
    <w:rsid w:val="00DA0B6D"/>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652"/>
    <w:rsid w:val="00F46AD4"/>
    <w:rsid w:val="00F46E80"/>
    <w:rsid w:val="00F46EF6"/>
    <w:rsid w:val="00F47A11"/>
    <w:rsid w:val="00F47CE9"/>
    <w:rsid w:val="00F5096E"/>
    <w:rsid w:val="00F50BE6"/>
    <w:rsid w:val="00F51236"/>
    <w:rsid w:val="00F5374C"/>
    <w:rsid w:val="00F53B33"/>
    <w:rsid w:val="00F53F5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5AE1"/>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3B5EA4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48F3F"/>
  <w15:docId w15:val="{8A69245D-C764-4D1E-8E72-08D88C892B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18035998">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a695241dddd94f3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0fcebc-5bd1-47aa-8ff6-7a38235ce505}"/>
      </w:docPartPr>
      <w:docPartBody>
        <w:p w14:paraId="5F83FEC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5F3E-2F48-4CA2-8DCB-7184F5B5DB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Usuario invitado</lastModifiedBy>
  <revision>5</revision>
  <lastPrinted>2020-01-16T18:20:00.0000000Z</lastPrinted>
  <dcterms:created xsi:type="dcterms:W3CDTF">2022-08-04T00:03:00.0000000Z</dcterms:created>
  <dcterms:modified xsi:type="dcterms:W3CDTF">2022-09-08T03:29:19.5818672Z</dcterms:modified>
</coreProperties>
</file>