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831" w:rsidRPr="008023D0" w:rsidRDefault="003C6831" w:rsidP="00856186">
      <w:pPr>
        <w:spacing w:before="120" w:after="120" w:line="360" w:lineRule="auto"/>
        <w:ind w:right="49"/>
        <w:jc w:val="both"/>
        <w:rPr>
          <w:rFonts w:ascii="Palatino Linotype" w:eastAsia="Times New Roman" w:hAnsi="Palatino Linotype" w:cs="Arial"/>
          <w:sz w:val="24"/>
          <w:szCs w:val="24"/>
          <w:lang w:eastAsia="es-MX"/>
        </w:rPr>
      </w:pPr>
      <w:r w:rsidRPr="008023D0">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E6602">
        <w:rPr>
          <w:rFonts w:ascii="Palatino Linotype" w:eastAsia="Times New Roman" w:hAnsi="Palatino Linotype" w:cs="Arial"/>
          <w:sz w:val="24"/>
          <w:szCs w:val="24"/>
          <w:lang w:eastAsia="es-MX"/>
        </w:rPr>
        <w:t>veintis</w:t>
      </w:r>
      <w:r w:rsidR="00F948E4">
        <w:rPr>
          <w:rFonts w:ascii="Palatino Linotype" w:eastAsia="Times New Roman" w:hAnsi="Palatino Linotype" w:cs="Arial"/>
          <w:sz w:val="24"/>
          <w:szCs w:val="24"/>
          <w:lang w:eastAsia="es-MX"/>
        </w:rPr>
        <w:t>iete</w:t>
      </w:r>
      <w:r w:rsidRPr="008023D0">
        <w:rPr>
          <w:rFonts w:ascii="Palatino Linotype" w:eastAsia="Times New Roman" w:hAnsi="Palatino Linotype" w:cs="Arial"/>
          <w:sz w:val="24"/>
          <w:szCs w:val="24"/>
          <w:lang w:eastAsia="es-MX"/>
        </w:rPr>
        <w:t xml:space="preserve"> de </w:t>
      </w:r>
      <w:r w:rsidR="004E3123">
        <w:rPr>
          <w:rFonts w:ascii="Palatino Linotype" w:eastAsia="Times New Roman" w:hAnsi="Palatino Linotype" w:cs="Arial"/>
          <w:sz w:val="24"/>
          <w:szCs w:val="24"/>
          <w:lang w:eastAsia="es-MX"/>
        </w:rPr>
        <w:t>enero</w:t>
      </w:r>
      <w:r w:rsidRPr="008023D0">
        <w:rPr>
          <w:rFonts w:ascii="Palatino Linotype" w:eastAsia="Times New Roman" w:hAnsi="Palatino Linotype" w:cs="Arial"/>
          <w:sz w:val="24"/>
          <w:szCs w:val="24"/>
          <w:lang w:eastAsia="es-MX"/>
        </w:rPr>
        <w:t xml:space="preserve"> de dos mil </w:t>
      </w:r>
      <w:r w:rsidR="00F6218E" w:rsidRPr="008023D0">
        <w:rPr>
          <w:rFonts w:ascii="Palatino Linotype" w:eastAsia="Times New Roman" w:hAnsi="Palatino Linotype" w:cs="Arial"/>
          <w:sz w:val="24"/>
          <w:szCs w:val="24"/>
          <w:lang w:eastAsia="es-MX"/>
        </w:rPr>
        <w:t>veinti</w:t>
      </w:r>
      <w:r w:rsidR="00F6218E">
        <w:rPr>
          <w:rFonts w:ascii="Palatino Linotype" w:eastAsia="Times New Roman" w:hAnsi="Palatino Linotype" w:cs="Arial"/>
          <w:sz w:val="24"/>
          <w:szCs w:val="24"/>
          <w:lang w:eastAsia="es-MX"/>
        </w:rPr>
        <w:t>dós</w:t>
      </w:r>
      <w:r w:rsidRPr="008023D0">
        <w:rPr>
          <w:rFonts w:ascii="Palatino Linotype" w:eastAsia="Times New Roman" w:hAnsi="Palatino Linotype" w:cs="Arial"/>
          <w:sz w:val="24"/>
          <w:szCs w:val="24"/>
          <w:lang w:eastAsia="es-MX"/>
        </w:rPr>
        <w:t>.</w:t>
      </w:r>
    </w:p>
    <w:p w:rsidR="003C6831" w:rsidRDefault="003C6831" w:rsidP="003C6831">
      <w:pPr>
        <w:spacing w:before="120" w:after="120" w:line="360" w:lineRule="auto"/>
        <w:jc w:val="both"/>
        <w:rPr>
          <w:rFonts w:ascii="Palatino Linotype" w:hAnsi="Palatino Linotype" w:cs="Arial"/>
          <w:sz w:val="24"/>
        </w:rPr>
      </w:pPr>
      <w:r w:rsidRPr="008D3AD9">
        <w:rPr>
          <w:rFonts w:ascii="Palatino Linotype" w:hAnsi="Palatino Linotype" w:cs="Arial"/>
          <w:b/>
          <w:sz w:val="24"/>
        </w:rPr>
        <w:t xml:space="preserve">Visto </w:t>
      </w:r>
      <w:r w:rsidRPr="008D3AD9">
        <w:rPr>
          <w:rFonts w:ascii="Palatino Linotype" w:hAnsi="Palatino Linotype" w:cs="Arial"/>
          <w:sz w:val="24"/>
        </w:rPr>
        <w:t xml:space="preserve">el expediente relativo al recurso de revisión </w:t>
      </w:r>
      <w:r w:rsidRPr="008D3AD9">
        <w:rPr>
          <w:rFonts w:ascii="Palatino Linotype" w:hAnsi="Palatino Linotype" w:cs="Arial"/>
          <w:b/>
          <w:bCs/>
          <w:sz w:val="24"/>
        </w:rPr>
        <w:t>0</w:t>
      </w:r>
      <w:r>
        <w:rPr>
          <w:rFonts w:ascii="Palatino Linotype" w:hAnsi="Palatino Linotype" w:cs="Arial"/>
          <w:b/>
          <w:bCs/>
          <w:sz w:val="24"/>
        </w:rPr>
        <w:t>5394</w:t>
      </w:r>
      <w:r w:rsidRPr="008D3AD9">
        <w:rPr>
          <w:rFonts w:ascii="Palatino Linotype" w:hAnsi="Palatino Linotype" w:cs="Arial"/>
          <w:b/>
          <w:bCs/>
          <w:sz w:val="24"/>
        </w:rPr>
        <w:t>/INFOEM/IP/RR/2021</w:t>
      </w:r>
      <w:r>
        <w:rPr>
          <w:rFonts w:ascii="Palatino Linotype" w:hAnsi="Palatino Linotype" w:cs="Arial"/>
          <w:sz w:val="24"/>
        </w:rPr>
        <w:t xml:space="preserve">, interpuesto por </w:t>
      </w:r>
      <w:r w:rsidR="007B299D">
        <w:rPr>
          <w:rFonts w:ascii="Palatino Linotype" w:hAnsi="Palatino Linotype" w:cs="Arial"/>
        </w:rPr>
        <w:t>xxxxxxxxx xxxxxxxxxx xx xxxxxxxxxxxx</w:t>
      </w:r>
      <w:r w:rsidR="007B299D">
        <w:rPr>
          <w:rFonts w:ascii="Palatino Linotype" w:hAnsi="Palatino Linotype" w:cs="Arial"/>
        </w:rPr>
        <w:t>x</w:t>
      </w:r>
      <w:bookmarkStart w:id="0" w:name="_GoBack"/>
      <w:bookmarkEnd w:id="0"/>
      <w:r w:rsidRPr="008D3AD9">
        <w:rPr>
          <w:rFonts w:ascii="Palatino Linotype" w:hAnsi="Palatino Linotype" w:cs="Arial"/>
          <w:sz w:val="24"/>
        </w:rPr>
        <w:t xml:space="preserve">, </w:t>
      </w:r>
      <w:r>
        <w:rPr>
          <w:rFonts w:ascii="Palatino Linotype" w:hAnsi="Palatino Linotype" w:cs="Arial"/>
          <w:sz w:val="24"/>
        </w:rPr>
        <w:t xml:space="preserve">al cual </w:t>
      </w:r>
      <w:r w:rsidRPr="008D3AD9">
        <w:rPr>
          <w:rFonts w:ascii="Palatino Linotype" w:hAnsi="Palatino Linotype" w:cs="Arial"/>
          <w:sz w:val="24"/>
        </w:rPr>
        <w:t xml:space="preserve">en lo </w:t>
      </w:r>
      <w:r w:rsidR="006E6602" w:rsidRPr="008D3AD9">
        <w:rPr>
          <w:rFonts w:ascii="Palatino Linotype" w:hAnsi="Palatino Linotype" w:cs="Arial"/>
          <w:sz w:val="24"/>
        </w:rPr>
        <w:t xml:space="preserve">sucesivo </w:t>
      </w:r>
      <w:r w:rsidR="006E6602">
        <w:rPr>
          <w:rFonts w:ascii="Palatino Linotype" w:hAnsi="Palatino Linotype" w:cs="Arial"/>
          <w:sz w:val="24"/>
        </w:rPr>
        <w:t>se</w:t>
      </w:r>
      <w:r>
        <w:rPr>
          <w:rFonts w:ascii="Palatino Linotype" w:hAnsi="Palatino Linotype" w:cs="Arial"/>
          <w:sz w:val="24"/>
        </w:rPr>
        <w:t xml:space="preserve"> le denominara </w:t>
      </w:r>
      <w:r w:rsidR="006E6602" w:rsidRPr="006E6602">
        <w:rPr>
          <w:rFonts w:ascii="Palatino Linotype" w:hAnsi="Palatino Linotype" w:cs="Arial"/>
          <w:b/>
          <w:sz w:val="24"/>
        </w:rPr>
        <w:t>EL RECURRENTE</w:t>
      </w:r>
      <w:r>
        <w:rPr>
          <w:rFonts w:ascii="Palatino Linotype" w:hAnsi="Palatino Linotype" w:cs="Arial"/>
          <w:sz w:val="24"/>
        </w:rPr>
        <w:t>, en contra de la</w:t>
      </w:r>
      <w:r w:rsidRPr="008D3AD9">
        <w:rPr>
          <w:rFonts w:ascii="Palatino Linotype" w:hAnsi="Palatino Linotype" w:cs="Arial"/>
          <w:sz w:val="24"/>
        </w:rPr>
        <w:t xml:space="preserve"> respuesta a la solicitud de información con número de folio </w:t>
      </w:r>
      <w:r w:rsidRPr="003C6831">
        <w:rPr>
          <w:rFonts w:ascii="Palatino Linotype" w:hAnsi="Palatino Linotype"/>
          <w:b/>
          <w:bCs/>
          <w:color w:val="000000" w:themeColor="text1"/>
          <w:sz w:val="24"/>
          <w:szCs w:val="24"/>
        </w:rPr>
        <w:t>00451/CUAUTIZC/IP/2021</w:t>
      </w:r>
      <w:r w:rsidRPr="008D3AD9">
        <w:rPr>
          <w:rFonts w:ascii="Palatino Linotype" w:hAnsi="Palatino Linotype" w:cs="Arial"/>
          <w:b/>
          <w:bCs/>
          <w:sz w:val="24"/>
        </w:rPr>
        <w:t>,</w:t>
      </w:r>
      <w:r w:rsidRPr="008D3AD9">
        <w:rPr>
          <w:rFonts w:ascii="Palatino Linotype" w:hAnsi="Palatino Linotype" w:cs="Arial"/>
          <w:sz w:val="24"/>
        </w:rPr>
        <w:t xml:space="preserve"> por parte de </w:t>
      </w:r>
      <w:r w:rsidRPr="008D3AD9">
        <w:rPr>
          <w:rFonts w:ascii="Palatino Linotype" w:hAnsi="Palatino Linotype" w:cs="Arial"/>
          <w:b/>
          <w:sz w:val="24"/>
        </w:rPr>
        <w:t>Ayuntamiento de</w:t>
      </w:r>
      <w:r>
        <w:rPr>
          <w:rFonts w:ascii="Palatino Linotype" w:hAnsi="Palatino Linotype" w:cs="Arial"/>
          <w:b/>
          <w:sz w:val="24"/>
        </w:rPr>
        <w:t xml:space="preserve"> </w:t>
      </w:r>
      <w:r w:rsidRPr="00934FEA">
        <w:rPr>
          <w:rFonts w:ascii="Palatino Linotype" w:hAnsi="Palatino Linotype"/>
          <w:b/>
          <w:bCs/>
          <w:color w:val="000000"/>
          <w:sz w:val="24"/>
          <w:szCs w:val="24"/>
        </w:rPr>
        <w:t>Cuautitlán</w:t>
      </w:r>
      <w:r>
        <w:rPr>
          <w:rFonts w:ascii="Palatino Linotype" w:hAnsi="Palatino Linotype"/>
          <w:b/>
          <w:bCs/>
          <w:color w:val="000000"/>
          <w:sz w:val="24"/>
          <w:szCs w:val="24"/>
        </w:rPr>
        <w:t xml:space="preserve"> Izcalli</w:t>
      </w:r>
      <w:r w:rsidRPr="008D3AD9">
        <w:rPr>
          <w:rFonts w:ascii="Palatino Linotype" w:hAnsi="Palatino Linotype" w:cs="Arial"/>
          <w:sz w:val="24"/>
        </w:rPr>
        <w:t xml:space="preserve">, en lo sucesivo </w:t>
      </w:r>
      <w:r w:rsidR="006E6602" w:rsidRPr="00345F6C">
        <w:rPr>
          <w:rFonts w:ascii="Palatino Linotype" w:hAnsi="Palatino Linotype" w:cs="Arial"/>
          <w:b/>
          <w:sz w:val="24"/>
        </w:rPr>
        <w:t>EL</w:t>
      </w:r>
      <w:r w:rsidR="006E6602" w:rsidRPr="008D3AD9">
        <w:rPr>
          <w:rFonts w:ascii="Palatino Linotype" w:hAnsi="Palatino Linotype" w:cs="Arial"/>
          <w:sz w:val="24"/>
        </w:rPr>
        <w:t xml:space="preserve"> </w:t>
      </w:r>
      <w:r w:rsidR="006E6602" w:rsidRPr="008D3AD9">
        <w:rPr>
          <w:rFonts w:ascii="Palatino Linotype" w:hAnsi="Palatino Linotype" w:cs="Arial"/>
          <w:b/>
          <w:sz w:val="24"/>
        </w:rPr>
        <w:t>SUJETO OBLIGADO</w:t>
      </w:r>
      <w:r w:rsidRPr="008D3AD9">
        <w:rPr>
          <w:rFonts w:ascii="Palatino Linotype" w:hAnsi="Palatino Linotype" w:cs="Arial"/>
          <w:b/>
          <w:sz w:val="24"/>
        </w:rPr>
        <w:t xml:space="preserve">; </w:t>
      </w:r>
      <w:r w:rsidRPr="008D3AD9">
        <w:rPr>
          <w:rFonts w:ascii="Palatino Linotype" w:hAnsi="Palatino Linotype" w:cs="Arial"/>
          <w:sz w:val="24"/>
        </w:rPr>
        <w:t xml:space="preserve">se procede a dictar la presente resolución, con base en lo siguiente. </w:t>
      </w:r>
    </w:p>
    <w:p w:rsidR="003C6831" w:rsidRPr="00BC168B" w:rsidRDefault="003C6831" w:rsidP="003C6831">
      <w:pPr>
        <w:spacing w:before="240" w:after="240" w:line="360" w:lineRule="auto"/>
        <w:jc w:val="center"/>
        <w:rPr>
          <w:rFonts w:ascii="Palatino Linotype" w:hAnsi="Palatino Linotype"/>
          <w:b/>
          <w:sz w:val="24"/>
          <w:szCs w:val="24"/>
        </w:rPr>
      </w:pPr>
      <w:r>
        <w:rPr>
          <w:rFonts w:ascii="Palatino Linotype" w:hAnsi="Palatino Linotype"/>
          <w:b/>
          <w:sz w:val="24"/>
          <w:szCs w:val="24"/>
        </w:rPr>
        <w:t>A</w:t>
      </w:r>
      <w:r w:rsidRPr="00BC168B">
        <w:rPr>
          <w:rFonts w:ascii="Palatino Linotype" w:hAnsi="Palatino Linotype"/>
          <w:b/>
          <w:sz w:val="24"/>
          <w:szCs w:val="24"/>
        </w:rPr>
        <w:t xml:space="preserve">N T E C E D E N T E S   </w:t>
      </w:r>
    </w:p>
    <w:p w:rsidR="003C6831" w:rsidRPr="00BC168B" w:rsidRDefault="003C6831" w:rsidP="003C6831">
      <w:pPr>
        <w:spacing w:before="240" w:after="240" w:line="360" w:lineRule="auto"/>
        <w:jc w:val="both"/>
        <w:rPr>
          <w:rFonts w:ascii="Palatino Linotype" w:hAnsi="Palatino Linotype"/>
          <w:sz w:val="24"/>
          <w:szCs w:val="24"/>
        </w:rPr>
      </w:pPr>
      <w:r w:rsidRPr="00BC168B">
        <w:rPr>
          <w:rFonts w:ascii="Palatino Linotype" w:hAnsi="Palatino Linotype" w:cs="Arial"/>
          <w:b/>
          <w:sz w:val="24"/>
          <w:szCs w:val="24"/>
        </w:rPr>
        <w:t>1.</w:t>
      </w:r>
      <w:r w:rsidRPr="00BC168B">
        <w:rPr>
          <w:rFonts w:ascii="Palatino Linotype" w:hAnsi="Palatino Linotype" w:cs="Arial"/>
          <w:sz w:val="24"/>
          <w:szCs w:val="24"/>
        </w:rPr>
        <w:t xml:space="preserve"> </w:t>
      </w:r>
      <w:r w:rsidRPr="00BC168B">
        <w:rPr>
          <w:rFonts w:ascii="Palatino Linotype" w:hAnsi="Palatino Linotype"/>
          <w:b/>
          <w:sz w:val="24"/>
          <w:szCs w:val="24"/>
        </w:rPr>
        <w:t>SOLICITUD DE INFORMACIÓN.</w:t>
      </w:r>
    </w:p>
    <w:p w:rsidR="003C6831" w:rsidRDefault="003C6831" w:rsidP="003C6831">
      <w:pPr>
        <w:spacing w:line="360" w:lineRule="auto"/>
        <w:jc w:val="both"/>
        <w:rPr>
          <w:rFonts w:ascii="Palatino Linotype" w:hAnsi="Palatino Linotype" w:cs="Arial"/>
          <w:sz w:val="24"/>
          <w:szCs w:val="24"/>
        </w:rPr>
      </w:pPr>
      <w:r w:rsidRPr="00BC168B">
        <w:rPr>
          <w:rFonts w:ascii="Palatino Linotype" w:hAnsi="Palatino Linotype" w:cs="Arial"/>
          <w:sz w:val="24"/>
          <w:szCs w:val="24"/>
        </w:rPr>
        <w:t xml:space="preserve">Con fecha </w:t>
      </w:r>
      <w:r w:rsidR="00E91815">
        <w:rPr>
          <w:rFonts w:ascii="Palatino Linotype" w:hAnsi="Palatino Linotype" w:cs="Arial"/>
          <w:sz w:val="24"/>
          <w:szCs w:val="24"/>
        </w:rPr>
        <w:t>doce</w:t>
      </w:r>
      <w:r>
        <w:rPr>
          <w:rFonts w:ascii="Palatino Linotype" w:hAnsi="Palatino Linotype" w:cs="Arial"/>
          <w:sz w:val="24"/>
          <w:szCs w:val="24"/>
        </w:rPr>
        <w:t xml:space="preserve"> de octubre</w:t>
      </w:r>
      <w:r w:rsidRPr="00BC168B">
        <w:rPr>
          <w:rFonts w:ascii="Palatino Linotype" w:hAnsi="Palatino Linotype" w:cs="Arial"/>
          <w:sz w:val="24"/>
          <w:szCs w:val="24"/>
        </w:rPr>
        <w:t xml:space="preserve"> de dos mil veintiuno,</w:t>
      </w:r>
      <w:r w:rsidR="004E3123" w:rsidRPr="00BC168B">
        <w:rPr>
          <w:rFonts w:ascii="Palatino Linotype" w:hAnsi="Palatino Linotype" w:cs="Arial"/>
          <w:sz w:val="24"/>
          <w:szCs w:val="24"/>
        </w:rPr>
        <w:t xml:space="preserve"> </w:t>
      </w:r>
      <w:r w:rsidR="004E3123">
        <w:rPr>
          <w:rFonts w:ascii="Palatino Linotype" w:hAnsi="Palatino Linotype" w:cs="Arial"/>
          <w:b/>
          <w:sz w:val="24"/>
          <w:szCs w:val="24"/>
        </w:rPr>
        <w:t>EL</w:t>
      </w:r>
      <w:r w:rsidR="004E3123" w:rsidRPr="00BC168B">
        <w:rPr>
          <w:rFonts w:ascii="Palatino Linotype" w:hAnsi="Palatino Linotype" w:cs="Arial"/>
          <w:b/>
          <w:sz w:val="24"/>
          <w:szCs w:val="24"/>
        </w:rPr>
        <w:t xml:space="preserve"> RECURRENTE</w:t>
      </w:r>
      <w:r w:rsidRPr="00BC168B">
        <w:rPr>
          <w:rFonts w:ascii="Palatino Linotype" w:hAnsi="Palatino Linotype" w:cs="Arial"/>
          <w:sz w:val="24"/>
          <w:szCs w:val="24"/>
        </w:rPr>
        <w:t>, presentó a través del Sistema de Acceso a la Información Mexiquense (</w:t>
      </w:r>
      <w:r w:rsidRPr="00BC168B">
        <w:rPr>
          <w:rFonts w:ascii="Palatino Linotype" w:hAnsi="Palatino Linotype" w:cs="Arial"/>
          <w:b/>
          <w:sz w:val="24"/>
          <w:szCs w:val="24"/>
        </w:rPr>
        <w:t>SAIMEX)</w:t>
      </w:r>
      <w:r w:rsidRPr="00BC168B">
        <w:rPr>
          <w:rFonts w:ascii="Palatino Linotype" w:hAnsi="Palatino Linotype" w:cs="Arial"/>
          <w:sz w:val="24"/>
          <w:szCs w:val="24"/>
        </w:rPr>
        <w:t xml:space="preserve"> ante </w:t>
      </w:r>
      <w:r w:rsidR="00345F6C" w:rsidRPr="00BC168B">
        <w:rPr>
          <w:rFonts w:ascii="Palatino Linotype" w:hAnsi="Palatino Linotype" w:cs="Arial"/>
          <w:b/>
          <w:sz w:val="24"/>
          <w:szCs w:val="24"/>
        </w:rPr>
        <w:t>EL SUJETO OBLIGADO</w:t>
      </w:r>
      <w:r w:rsidRPr="00BC168B">
        <w:rPr>
          <w:rFonts w:ascii="Palatino Linotype" w:hAnsi="Palatino Linotype" w:cs="Arial"/>
          <w:sz w:val="24"/>
          <w:szCs w:val="24"/>
        </w:rPr>
        <w:t>, solicitud de acceso a la información pública, registrada bajo el número de expediente</w:t>
      </w:r>
      <w:r w:rsidRPr="00BC168B">
        <w:rPr>
          <w:rFonts w:ascii="Palatino Linotype" w:hAnsi="Palatino Linotype" w:cs="Arial"/>
          <w:b/>
          <w:sz w:val="24"/>
          <w:szCs w:val="24"/>
        </w:rPr>
        <w:t xml:space="preserve"> </w:t>
      </w:r>
      <w:r w:rsidRPr="003C6831">
        <w:rPr>
          <w:rFonts w:ascii="Palatino Linotype" w:hAnsi="Palatino Linotype"/>
          <w:b/>
          <w:bCs/>
          <w:color w:val="000000" w:themeColor="text1"/>
          <w:sz w:val="24"/>
          <w:szCs w:val="24"/>
        </w:rPr>
        <w:t>00451/CUAUTIZC/IP/2021</w:t>
      </w:r>
      <w:r w:rsidRPr="00BC168B">
        <w:rPr>
          <w:rFonts w:ascii="Palatino Linotype" w:hAnsi="Palatino Linotype" w:cs="Arial"/>
          <w:sz w:val="24"/>
          <w:szCs w:val="24"/>
          <w:lang w:eastAsia="es-MX"/>
        </w:rPr>
        <w:t>,</w:t>
      </w:r>
      <w:r w:rsidRPr="00BC168B">
        <w:rPr>
          <w:rFonts w:ascii="Palatino Linotype" w:hAnsi="Palatino Linotype" w:cs="Arial"/>
          <w:b/>
          <w:sz w:val="24"/>
          <w:szCs w:val="24"/>
          <w:lang w:eastAsia="es-MX"/>
        </w:rPr>
        <w:t xml:space="preserve"> </w:t>
      </w:r>
      <w:r w:rsidRPr="00BC168B">
        <w:rPr>
          <w:rFonts w:ascii="Palatino Linotype" w:hAnsi="Palatino Linotype" w:cs="Arial"/>
          <w:sz w:val="24"/>
          <w:szCs w:val="24"/>
        </w:rPr>
        <w:t>mediante la cual solicitó información en el tenor siguiente:</w:t>
      </w:r>
    </w:p>
    <w:p w:rsidR="003C6831" w:rsidRPr="003C6831" w:rsidRDefault="003C6831" w:rsidP="003C6831">
      <w:pPr>
        <w:spacing w:line="360" w:lineRule="auto"/>
        <w:ind w:left="851" w:right="900"/>
        <w:jc w:val="both"/>
        <w:rPr>
          <w:rFonts w:ascii="Palatino Linotype" w:hAnsi="Palatino Linotype" w:cs="Arial"/>
          <w:i/>
          <w:sz w:val="24"/>
          <w:szCs w:val="24"/>
        </w:rPr>
      </w:pPr>
      <w:r w:rsidRPr="003C6831">
        <w:rPr>
          <w:rFonts w:ascii="Palatino Linotype" w:hAnsi="Palatino Linotype"/>
          <w:i/>
          <w:color w:val="000000"/>
          <w:sz w:val="24"/>
          <w:szCs w:val="24"/>
        </w:rPr>
        <w:t>Solicito los números de cuenta, sucursal bancaria y saldo con los que cuenta el Sujeto Obligado. Dicha información es publica por lo que no intenten emitir acuerdos de información confidencial porque serán revocados.</w:t>
      </w:r>
      <w:r w:rsidRPr="003C6831">
        <w:rPr>
          <w:rFonts w:ascii="Palatino Linotype" w:eastAsia="Times New Roman" w:hAnsi="Palatino Linotype" w:cs="Times New Roman"/>
          <w:i/>
          <w:sz w:val="24"/>
          <w:szCs w:val="24"/>
          <w:lang w:eastAsia="es-MX"/>
        </w:rPr>
        <w:t xml:space="preserve"> (Sic).</w:t>
      </w:r>
    </w:p>
    <w:p w:rsidR="003C6831" w:rsidRDefault="003C6831" w:rsidP="003C6831">
      <w:pPr>
        <w:spacing w:line="360" w:lineRule="auto"/>
        <w:jc w:val="both"/>
        <w:rPr>
          <w:rFonts w:ascii="Palatino Linotype" w:eastAsia="Times New Roman" w:hAnsi="Palatino Linotype" w:cs="Times New Roman"/>
          <w:sz w:val="24"/>
          <w:szCs w:val="24"/>
          <w:lang w:val="es-ES_tradnl" w:eastAsia="es-ES"/>
        </w:rPr>
      </w:pPr>
      <w:r w:rsidRPr="00BC168B">
        <w:rPr>
          <w:rFonts w:ascii="Palatino Linotype" w:eastAsia="Times New Roman" w:hAnsi="Palatino Linotype" w:cs="Times New Roman"/>
          <w:sz w:val="24"/>
          <w:szCs w:val="24"/>
          <w:lang w:val="es-ES_tradnl" w:eastAsia="es-ES"/>
        </w:rPr>
        <w:lastRenderedPageBreak/>
        <w:t xml:space="preserve">Modalidad de entrega: A través del </w:t>
      </w:r>
      <w:r w:rsidRPr="00BC168B">
        <w:rPr>
          <w:rFonts w:ascii="Palatino Linotype" w:eastAsia="Times New Roman" w:hAnsi="Palatino Linotype" w:cs="Times New Roman"/>
          <w:b/>
          <w:sz w:val="24"/>
          <w:szCs w:val="24"/>
          <w:lang w:val="es-ES_tradnl" w:eastAsia="es-ES"/>
        </w:rPr>
        <w:t>SAIMEX</w:t>
      </w:r>
      <w:r w:rsidRPr="00BC168B">
        <w:rPr>
          <w:rFonts w:ascii="Palatino Linotype" w:eastAsia="Times New Roman" w:hAnsi="Palatino Linotype" w:cs="Times New Roman"/>
          <w:sz w:val="24"/>
          <w:szCs w:val="24"/>
          <w:lang w:val="es-ES_tradnl" w:eastAsia="es-ES"/>
        </w:rPr>
        <w:t>.</w:t>
      </w:r>
    </w:p>
    <w:p w:rsidR="00625A17" w:rsidRDefault="003C6831" w:rsidP="003C6831">
      <w:pPr>
        <w:rPr>
          <w:rFonts w:ascii="Palatino Linotype" w:hAnsi="Palatino Linotype" w:cs="Arial"/>
          <w:b/>
          <w:sz w:val="24"/>
          <w:szCs w:val="24"/>
        </w:rPr>
      </w:pPr>
      <w:r w:rsidRPr="00BC168B">
        <w:rPr>
          <w:rFonts w:ascii="Palatino Linotype" w:hAnsi="Palatino Linotype" w:cs="Arial"/>
          <w:b/>
          <w:sz w:val="24"/>
          <w:szCs w:val="24"/>
        </w:rPr>
        <w:t>2. DE LA RESPUESTA DEL SUJETO OBLIGADO.</w:t>
      </w:r>
    </w:p>
    <w:p w:rsidR="003C6831" w:rsidRDefault="003C6831" w:rsidP="003C6831">
      <w:pPr>
        <w:spacing w:before="120" w:after="120" w:line="360" w:lineRule="auto"/>
        <w:jc w:val="both"/>
        <w:rPr>
          <w:rFonts w:ascii="Palatino Linotype" w:hAnsi="Palatino Linotype" w:cs="Arial"/>
          <w:sz w:val="24"/>
          <w:szCs w:val="24"/>
        </w:rPr>
      </w:pPr>
      <w:r w:rsidRPr="00BC168B">
        <w:rPr>
          <w:rFonts w:ascii="Palatino Linotype" w:hAnsi="Palatino Linotype" w:cs="Arial"/>
          <w:sz w:val="24"/>
          <w:szCs w:val="24"/>
        </w:rPr>
        <w:t xml:space="preserve">Con fecha </w:t>
      </w:r>
      <w:r w:rsidR="000048A8">
        <w:rPr>
          <w:rFonts w:ascii="Palatino Linotype" w:hAnsi="Palatino Linotype" w:cs="Arial"/>
          <w:sz w:val="24"/>
          <w:szCs w:val="24"/>
        </w:rPr>
        <w:t>tres</w:t>
      </w:r>
      <w:r w:rsidRPr="00BC168B">
        <w:rPr>
          <w:rFonts w:ascii="Palatino Linotype" w:hAnsi="Palatino Linotype" w:cs="Arial"/>
          <w:sz w:val="24"/>
          <w:szCs w:val="24"/>
        </w:rPr>
        <w:t xml:space="preserve"> de </w:t>
      </w:r>
      <w:r w:rsidR="000048A8">
        <w:rPr>
          <w:rFonts w:ascii="Palatino Linotype" w:hAnsi="Palatino Linotype" w:cs="Arial"/>
          <w:sz w:val="24"/>
          <w:szCs w:val="24"/>
        </w:rPr>
        <w:t>noviem</w:t>
      </w:r>
      <w:r w:rsidRPr="00BC168B">
        <w:rPr>
          <w:rFonts w:ascii="Palatino Linotype" w:hAnsi="Palatino Linotype" w:cs="Arial"/>
          <w:sz w:val="24"/>
          <w:szCs w:val="24"/>
        </w:rPr>
        <w:t xml:space="preserve">bre del dos mil veintiuno, el </w:t>
      </w:r>
      <w:r w:rsidR="0066459D" w:rsidRPr="0066459D">
        <w:rPr>
          <w:rFonts w:ascii="Palatino Linotype" w:hAnsi="Palatino Linotype" w:cs="Arial"/>
          <w:b/>
          <w:sz w:val="24"/>
          <w:szCs w:val="24"/>
        </w:rPr>
        <w:t>SUJETO OBLIGADO</w:t>
      </w:r>
      <w:r w:rsidR="0066459D" w:rsidRPr="00BC168B">
        <w:rPr>
          <w:rFonts w:ascii="Palatino Linotype" w:hAnsi="Palatino Linotype" w:cs="Arial"/>
          <w:sz w:val="24"/>
          <w:szCs w:val="24"/>
        </w:rPr>
        <w:t xml:space="preserve"> </w:t>
      </w:r>
      <w:r w:rsidRPr="00BC168B">
        <w:rPr>
          <w:rFonts w:ascii="Palatino Linotype" w:hAnsi="Palatino Linotype" w:cs="Arial"/>
          <w:sz w:val="24"/>
          <w:szCs w:val="24"/>
        </w:rPr>
        <w:t>otorgó, a través del SAIMEX, respuesta a la solicitud de acceso a la información de la siguiente manera:</w:t>
      </w:r>
    </w:p>
    <w:p w:rsidR="000048A8" w:rsidRPr="000048A8" w:rsidRDefault="000048A8" w:rsidP="000048A8">
      <w:pPr>
        <w:ind w:left="851" w:right="900"/>
        <w:jc w:val="both"/>
        <w:rPr>
          <w:rFonts w:ascii="Palatino Linotype" w:hAnsi="Palatino Linotype"/>
          <w:i/>
        </w:rPr>
      </w:pPr>
      <w:r w:rsidRPr="000048A8">
        <w:rPr>
          <w:rFonts w:ascii="Palatino Linotype" w:hAnsi="Palatino Linotype"/>
          <w:i/>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 (1)Tesorería Municipal. 1.-“ Reciba un cordial saludo de quien suscribe y en atención a la solicitud de información marcada con el número de SAIMEX 00451/CUAUTIZC/IP/2021, turnada a esta Tesorería Municipal, en la cual se requiere lo siguiente: DESCRIPCIÓN DE LA INFORMACIÓN SOLICITADA: “Solicito los números de cuenta, sucursal bancaria y saldo con los que cuenta el Sujeto Obligado. Dicha información es pública por lo que no intenten emitir acuerdos de información confidencial porque serán revocados. ” SIC Con fundamento en los artículos 3 fracción XLV, 12, 23 fracción IV, 24 fracción XI y XXV, 25 y 52 de la Ley de Transparencia y Acceso a la Información Pública del Estado de México y Municipios, le informo a usted que, la información solicitada, cuenta con un ACUERDO DE VERSIÓN PÚBLICA CON EL CARÁCTER DE CONFIDENCIAL, número 162/CUAUTIZC/CT/TM/2021, aprobado por el Comité de Transparencia el día 30 de agosto de los corrientes, mismo que se adjunta al presente y mediante el cual encontrará de manera fundada y motivada los argumentos legales para la clasificación de la información. Cabe señalar que la información solicitada se encuentra contenida dentro de la “Balanza de Comprobación Detallada”. “sic De lo anteriormente expuesto y fundado a Usted, en términos de los artículos 11, 41, 46 y demás aplicables de la Ley de Transparencia y Acceso a la Información Pública del Estado de México y Municipios, a Usted pido se sirva tener a esta </w:t>
      </w:r>
      <w:r w:rsidRPr="000048A8">
        <w:rPr>
          <w:rFonts w:ascii="Palatino Linotype" w:hAnsi="Palatino Linotype"/>
          <w:i/>
        </w:rPr>
        <w:lastRenderedPageBreak/>
        <w:t>Unidad de Información por notificada en tiempo y forma la contestación a su solicitud de acceso a la información para los efectos legales correspondientes, a través del sistema denominado SAIMEX.</w:t>
      </w:r>
    </w:p>
    <w:p w:rsidR="000048A8" w:rsidRPr="000048A8" w:rsidRDefault="000048A8" w:rsidP="000048A8">
      <w:pPr>
        <w:ind w:left="851" w:right="900"/>
        <w:rPr>
          <w:rFonts w:ascii="Palatino Linotype" w:hAnsi="Palatino Linotype"/>
          <w:i/>
        </w:rPr>
      </w:pPr>
      <w:r w:rsidRPr="000048A8">
        <w:rPr>
          <w:rFonts w:ascii="Palatino Linotype" w:hAnsi="Palatino Linotype"/>
          <w:i/>
        </w:rPr>
        <w:t>ATENTAMENTE</w:t>
      </w:r>
    </w:p>
    <w:p w:rsidR="003C6831" w:rsidRDefault="000048A8" w:rsidP="000048A8">
      <w:pPr>
        <w:ind w:left="851" w:right="900"/>
        <w:rPr>
          <w:rFonts w:ascii="Palatino Linotype" w:hAnsi="Palatino Linotype"/>
          <w:i/>
        </w:rPr>
      </w:pPr>
      <w:r w:rsidRPr="000048A8">
        <w:rPr>
          <w:rFonts w:ascii="Palatino Linotype" w:hAnsi="Palatino Linotype"/>
          <w:i/>
        </w:rPr>
        <w:t>LIC. HUGO INFANTE LLERENAS</w:t>
      </w:r>
    </w:p>
    <w:p w:rsidR="000048A8" w:rsidRDefault="000048A8" w:rsidP="00DF03C3">
      <w:pPr>
        <w:spacing w:line="360" w:lineRule="auto"/>
        <w:ind w:right="49"/>
        <w:jc w:val="both"/>
        <w:rPr>
          <w:rFonts w:ascii="Palatino Linotype" w:hAnsi="Palatino Linotype"/>
          <w:sz w:val="24"/>
          <w:szCs w:val="24"/>
        </w:rPr>
      </w:pPr>
      <w:r w:rsidRPr="00761FD5">
        <w:rPr>
          <w:rFonts w:ascii="Palatino Linotype" w:hAnsi="Palatino Linotype"/>
          <w:sz w:val="24"/>
          <w:szCs w:val="24"/>
        </w:rPr>
        <w:t xml:space="preserve">Adjuntando para tal efecto </w:t>
      </w:r>
      <w:r>
        <w:rPr>
          <w:rFonts w:ascii="Palatino Linotype" w:hAnsi="Palatino Linotype"/>
          <w:sz w:val="24"/>
          <w:szCs w:val="24"/>
        </w:rPr>
        <w:t>los</w:t>
      </w:r>
      <w:r w:rsidRPr="00761FD5">
        <w:rPr>
          <w:rFonts w:ascii="Palatino Linotype" w:hAnsi="Palatino Linotype"/>
          <w:sz w:val="24"/>
          <w:szCs w:val="24"/>
        </w:rPr>
        <w:t xml:space="preserve"> archivo</w:t>
      </w:r>
      <w:r>
        <w:rPr>
          <w:rFonts w:ascii="Palatino Linotype" w:hAnsi="Palatino Linotype"/>
          <w:sz w:val="24"/>
          <w:szCs w:val="24"/>
        </w:rPr>
        <w:t>s</w:t>
      </w:r>
      <w:r w:rsidRPr="00761FD5">
        <w:rPr>
          <w:rFonts w:ascii="Palatino Linotype" w:hAnsi="Palatino Linotype"/>
          <w:sz w:val="24"/>
          <w:szCs w:val="24"/>
        </w:rPr>
        <w:t xml:space="preserve"> electrónico</w:t>
      </w:r>
      <w:r>
        <w:rPr>
          <w:rFonts w:ascii="Palatino Linotype" w:hAnsi="Palatino Linotype"/>
          <w:sz w:val="24"/>
          <w:szCs w:val="24"/>
        </w:rPr>
        <w:t>s</w:t>
      </w:r>
      <w:r w:rsidRPr="00761FD5">
        <w:rPr>
          <w:rFonts w:ascii="Palatino Linotype" w:hAnsi="Palatino Linotype"/>
          <w:sz w:val="24"/>
          <w:szCs w:val="24"/>
        </w:rPr>
        <w:t xml:space="preserve"> “</w:t>
      </w:r>
      <w:hyperlink r:id="rId8" w:tgtFrame="_blank" w:history="1">
        <w:r w:rsidRPr="000048A8">
          <w:rPr>
            <w:rStyle w:val="Hipervnculo"/>
            <w:rFonts w:ascii="Palatino Linotype" w:hAnsi="Palatino Linotype" w:cs="Arial"/>
            <w:b/>
            <w:bCs/>
            <w:i/>
            <w:color w:val="000000" w:themeColor="text1"/>
            <w:sz w:val="24"/>
            <w:szCs w:val="24"/>
            <w:u w:val="none"/>
          </w:rPr>
          <w:t>TM-3389-2021.pdf</w:t>
        </w:r>
      </w:hyperlink>
      <w:r w:rsidRPr="00B40E4E">
        <w:rPr>
          <w:rFonts w:ascii="Palatino Linotype" w:hAnsi="Palatino Linotype"/>
          <w:i/>
          <w:color w:val="000000" w:themeColor="text1"/>
          <w:sz w:val="24"/>
          <w:szCs w:val="24"/>
        </w:rPr>
        <w:t>”</w:t>
      </w:r>
      <w:r>
        <w:rPr>
          <w:rFonts w:ascii="Arial" w:hAnsi="Arial" w:cs="Arial"/>
          <w:b/>
          <w:bCs/>
          <w:color w:val="333333"/>
          <w:sz w:val="15"/>
          <w:szCs w:val="15"/>
        </w:rPr>
        <w:t xml:space="preserve"> </w:t>
      </w:r>
      <w:r>
        <w:t>y</w:t>
      </w:r>
      <w:r>
        <w:rPr>
          <w:rFonts w:ascii="Arial" w:hAnsi="Arial" w:cs="Arial"/>
          <w:b/>
          <w:bCs/>
          <w:color w:val="333333"/>
          <w:sz w:val="15"/>
          <w:szCs w:val="15"/>
        </w:rPr>
        <w:t xml:space="preserve"> </w:t>
      </w:r>
      <w:r>
        <w:t>“</w:t>
      </w:r>
      <w:hyperlink r:id="rId9" w:tgtFrame="_blank" w:history="1">
        <w:r w:rsidRPr="000048A8">
          <w:rPr>
            <w:rStyle w:val="Hipervnculo"/>
            <w:rFonts w:ascii="Palatino Linotype" w:hAnsi="Palatino Linotype" w:cs="Arial"/>
            <w:b/>
            <w:bCs/>
            <w:color w:val="000000" w:themeColor="text1"/>
            <w:sz w:val="24"/>
            <w:szCs w:val="24"/>
            <w:u w:val="none"/>
          </w:rPr>
          <w:t>ACUERDO VP 162 Balanza.pdf</w:t>
        </w:r>
      </w:hyperlink>
      <w:r w:rsidRPr="00761FD5">
        <w:rPr>
          <w:rFonts w:ascii="Palatino Linotype" w:hAnsi="Palatino Linotype" w:cs="Arial"/>
          <w:bCs/>
          <w:sz w:val="24"/>
          <w:szCs w:val="24"/>
        </w:rPr>
        <w:t>”</w:t>
      </w:r>
      <w:r w:rsidRPr="00761FD5">
        <w:rPr>
          <w:rFonts w:ascii="Palatino Linotype" w:hAnsi="Palatino Linotype"/>
          <w:sz w:val="24"/>
          <w:szCs w:val="24"/>
        </w:rPr>
        <w:t xml:space="preserve">; </w:t>
      </w:r>
      <w:r>
        <w:rPr>
          <w:rFonts w:ascii="Palatino Linotype" w:hAnsi="Palatino Linotype"/>
          <w:sz w:val="24"/>
          <w:szCs w:val="24"/>
        </w:rPr>
        <w:t>los</w:t>
      </w:r>
      <w:r w:rsidRPr="00761FD5">
        <w:rPr>
          <w:rFonts w:ascii="Palatino Linotype" w:hAnsi="Palatino Linotype"/>
          <w:sz w:val="24"/>
          <w:szCs w:val="24"/>
        </w:rPr>
        <w:t xml:space="preserve"> cual</w:t>
      </w:r>
      <w:r>
        <w:rPr>
          <w:rFonts w:ascii="Palatino Linotype" w:hAnsi="Palatino Linotype"/>
          <w:sz w:val="24"/>
          <w:szCs w:val="24"/>
        </w:rPr>
        <w:t>es</w:t>
      </w:r>
      <w:r w:rsidRPr="00761FD5">
        <w:rPr>
          <w:rFonts w:ascii="Palatino Linotype" w:hAnsi="Palatino Linotype"/>
          <w:sz w:val="24"/>
          <w:szCs w:val="24"/>
        </w:rPr>
        <w:t xml:space="preserve"> no se inserta en el presente apartado por ser del conocimiento de las partes, sin embargo, habrá de hacerse el análisis y estudio correspondiente en párrafos posteriores.</w:t>
      </w:r>
    </w:p>
    <w:p w:rsidR="000048A8" w:rsidRPr="008023D0" w:rsidRDefault="000048A8" w:rsidP="00DF03C3">
      <w:pPr>
        <w:spacing w:before="120" w:after="120" w:line="360" w:lineRule="auto"/>
        <w:ind w:right="49"/>
        <w:jc w:val="both"/>
        <w:rPr>
          <w:rFonts w:ascii="Palatino Linotype" w:hAnsi="Palatino Linotype" w:cs="Arial"/>
          <w:b/>
          <w:sz w:val="24"/>
          <w:szCs w:val="24"/>
        </w:rPr>
      </w:pPr>
      <w:r w:rsidRPr="008023D0">
        <w:rPr>
          <w:rFonts w:ascii="Palatino Linotype" w:hAnsi="Palatino Linotype" w:cs="Arial"/>
          <w:b/>
          <w:sz w:val="24"/>
          <w:szCs w:val="24"/>
        </w:rPr>
        <w:t xml:space="preserve">3. </w:t>
      </w:r>
      <w:r w:rsidRPr="008023D0">
        <w:rPr>
          <w:rFonts w:ascii="Palatino Linotype" w:hAnsi="Palatino Linotype"/>
          <w:b/>
          <w:sz w:val="24"/>
          <w:szCs w:val="24"/>
        </w:rPr>
        <w:t>DEL RECURSO DE REVISIÓN.</w:t>
      </w:r>
    </w:p>
    <w:p w:rsidR="000048A8" w:rsidRDefault="000048A8" w:rsidP="00DF03C3">
      <w:pPr>
        <w:spacing w:line="360" w:lineRule="auto"/>
        <w:ind w:right="49"/>
        <w:jc w:val="both"/>
        <w:rPr>
          <w:rFonts w:ascii="Palatino Linotype" w:hAnsi="Palatino Linotype" w:cs="Arial"/>
          <w:sz w:val="24"/>
          <w:szCs w:val="24"/>
        </w:rPr>
      </w:pPr>
      <w:r w:rsidRPr="008023D0">
        <w:rPr>
          <w:rFonts w:ascii="Palatino Linotype" w:hAnsi="Palatino Linotype" w:cs="Arial"/>
          <w:sz w:val="24"/>
          <w:szCs w:val="24"/>
        </w:rPr>
        <w:t xml:space="preserve">Inconforme con la respuesta del </w:t>
      </w:r>
      <w:r w:rsidR="00F6218E" w:rsidRPr="00F6218E">
        <w:rPr>
          <w:rFonts w:ascii="Palatino Linotype" w:hAnsi="Palatino Linotype" w:cs="Arial"/>
          <w:b/>
          <w:sz w:val="24"/>
          <w:szCs w:val="24"/>
        </w:rPr>
        <w:t>SUJETO OBLIGADO</w:t>
      </w:r>
      <w:r w:rsidRPr="008023D0">
        <w:rPr>
          <w:rFonts w:ascii="Palatino Linotype" w:hAnsi="Palatino Linotype" w:cs="Arial"/>
          <w:sz w:val="24"/>
          <w:szCs w:val="24"/>
        </w:rPr>
        <w:t xml:space="preserve">, </w:t>
      </w:r>
      <w:r w:rsidR="00F6218E">
        <w:rPr>
          <w:rFonts w:ascii="Palatino Linotype" w:hAnsi="Palatino Linotype" w:cs="Arial"/>
          <w:b/>
          <w:sz w:val="24"/>
          <w:szCs w:val="24"/>
        </w:rPr>
        <w:t>E</w:t>
      </w:r>
      <w:r w:rsidR="00F6218E" w:rsidRPr="008023D0">
        <w:rPr>
          <w:rFonts w:ascii="Palatino Linotype" w:hAnsi="Palatino Linotype" w:cs="Arial"/>
          <w:b/>
          <w:sz w:val="24"/>
          <w:szCs w:val="24"/>
        </w:rPr>
        <w:t>L RECURRENTE</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interpuso el recurso de revisión, en fecha </w:t>
      </w:r>
      <w:r>
        <w:rPr>
          <w:rFonts w:ascii="Palatino Linotype" w:hAnsi="Palatino Linotype" w:cs="Arial"/>
          <w:sz w:val="24"/>
          <w:szCs w:val="24"/>
        </w:rPr>
        <w:t>cuatro</w:t>
      </w:r>
      <w:r w:rsidRPr="008023D0">
        <w:rPr>
          <w:rFonts w:ascii="Palatino Linotype" w:hAnsi="Palatino Linotype" w:cs="Arial"/>
          <w:sz w:val="24"/>
          <w:szCs w:val="24"/>
        </w:rPr>
        <w:t xml:space="preserve"> de </w:t>
      </w:r>
      <w:r>
        <w:rPr>
          <w:rFonts w:ascii="Palatino Linotype" w:hAnsi="Palatino Linotype" w:cs="Arial"/>
          <w:sz w:val="24"/>
          <w:szCs w:val="24"/>
        </w:rPr>
        <w:t>noviem</w:t>
      </w:r>
      <w:r w:rsidRPr="008023D0">
        <w:rPr>
          <w:rFonts w:ascii="Palatino Linotype" w:hAnsi="Palatino Linotype" w:cs="Arial"/>
          <w:sz w:val="24"/>
          <w:szCs w:val="24"/>
        </w:rPr>
        <w:t>bre de dos mil veintiuno, el cual fue registrado</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en el sistema electrónico con el expediente número </w:t>
      </w:r>
      <w:r w:rsidRPr="008023D0">
        <w:rPr>
          <w:rFonts w:ascii="Palatino Linotype" w:hAnsi="Palatino Linotype"/>
          <w:b/>
          <w:color w:val="000000"/>
          <w:sz w:val="24"/>
          <w:szCs w:val="24"/>
        </w:rPr>
        <w:t>05</w:t>
      </w:r>
      <w:r>
        <w:rPr>
          <w:rFonts w:ascii="Palatino Linotype" w:hAnsi="Palatino Linotype"/>
          <w:b/>
          <w:color w:val="000000"/>
          <w:sz w:val="24"/>
          <w:szCs w:val="24"/>
        </w:rPr>
        <w:t>394</w:t>
      </w:r>
      <w:r w:rsidRPr="008023D0">
        <w:rPr>
          <w:rFonts w:ascii="Palatino Linotype" w:hAnsi="Palatino Linotype"/>
          <w:b/>
          <w:color w:val="000000"/>
          <w:sz w:val="24"/>
          <w:szCs w:val="24"/>
        </w:rPr>
        <w:t>/INFOEM/IP/RR/2021</w:t>
      </w:r>
      <w:r w:rsidRPr="008023D0">
        <w:rPr>
          <w:rFonts w:ascii="Palatino Linotype" w:hAnsi="Palatino Linotype" w:cs="Arial"/>
          <w:sz w:val="24"/>
          <w:szCs w:val="24"/>
        </w:rPr>
        <w:t>, en el cual manifiesta, l</w:t>
      </w:r>
      <w:r>
        <w:rPr>
          <w:rFonts w:ascii="Palatino Linotype" w:hAnsi="Palatino Linotype" w:cs="Arial"/>
          <w:sz w:val="24"/>
          <w:szCs w:val="24"/>
        </w:rPr>
        <w:t>o</w:t>
      </w:r>
      <w:r w:rsidRPr="008023D0">
        <w:rPr>
          <w:rFonts w:ascii="Palatino Linotype" w:hAnsi="Palatino Linotype" w:cs="Arial"/>
          <w:sz w:val="24"/>
          <w:szCs w:val="24"/>
        </w:rPr>
        <w:t xml:space="preserve"> siguiente:</w:t>
      </w:r>
    </w:p>
    <w:p w:rsidR="000048A8" w:rsidRPr="000048A8" w:rsidRDefault="000048A8" w:rsidP="000048A8">
      <w:pPr>
        <w:pStyle w:val="Prrafodelista"/>
        <w:numPr>
          <w:ilvl w:val="0"/>
          <w:numId w:val="1"/>
        </w:numPr>
        <w:spacing w:before="120" w:after="120" w:line="360" w:lineRule="auto"/>
        <w:jc w:val="both"/>
        <w:rPr>
          <w:rFonts w:ascii="Palatino Linotype" w:hAnsi="Palatino Linotype" w:cs="Arial"/>
          <w:b/>
        </w:rPr>
      </w:pPr>
      <w:r w:rsidRPr="000048A8">
        <w:rPr>
          <w:rFonts w:ascii="Palatino Linotype" w:hAnsi="Palatino Linotype" w:cs="Arial"/>
          <w:b/>
        </w:rPr>
        <w:t>Acto Impugnado:</w:t>
      </w:r>
    </w:p>
    <w:p w:rsidR="000048A8" w:rsidRPr="000048A8" w:rsidRDefault="000048A8" w:rsidP="000048A8">
      <w:pPr>
        <w:spacing w:before="120" w:after="120" w:line="360" w:lineRule="auto"/>
        <w:jc w:val="both"/>
        <w:rPr>
          <w:rFonts w:ascii="Palatino Linotype" w:eastAsia="Times New Roman" w:hAnsi="Palatino Linotype" w:cs="Times New Roman"/>
          <w:i/>
          <w:sz w:val="24"/>
          <w:szCs w:val="24"/>
          <w:lang w:eastAsia="es-MX"/>
        </w:rPr>
      </w:pPr>
      <w:r w:rsidRPr="000048A8">
        <w:rPr>
          <w:rFonts w:ascii="Palatino Linotype" w:hAnsi="Palatino Linotype" w:cs="Arial"/>
          <w:i/>
          <w:sz w:val="24"/>
          <w:szCs w:val="24"/>
        </w:rPr>
        <w:t xml:space="preserve">            “</w:t>
      </w:r>
      <w:r w:rsidRPr="000048A8">
        <w:rPr>
          <w:rFonts w:ascii="Palatino Linotype" w:hAnsi="Palatino Linotype"/>
          <w:i/>
          <w:color w:val="000000"/>
          <w:sz w:val="24"/>
          <w:szCs w:val="24"/>
        </w:rPr>
        <w:t>Negativa de dar respuesta</w:t>
      </w:r>
      <w:r w:rsidRPr="000048A8">
        <w:rPr>
          <w:rFonts w:ascii="Palatino Linotype" w:hAnsi="Palatino Linotype" w:cs="Arial"/>
          <w:i/>
          <w:sz w:val="24"/>
          <w:szCs w:val="24"/>
        </w:rPr>
        <w:t>” [sic]</w:t>
      </w:r>
    </w:p>
    <w:p w:rsidR="000048A8" w:rsidRPr="000048A8" w:rsidRDefault="000048A8" w:rsidP="000048A8">
      <w:pPr>
        <w:pStyle w:val="Prrafodelista"/>
        <w:numPr>
          <w:ilvl w:val="0"/>
          <w:numId w:val="1"/>
        </w:numPr>
        <w:spacing w:before="120" w:after="120" w:line="360" w:lineRule="auto"/>
        <w:rPr>
          <w:rFonts w:ascii="Palatino Linotype" w:hAnsi="Palatino Linotype" w:cs="Arial"/>
        </w:rPr>
      </w:pPr>
      <w:r w:rsidRPr="000048A8">
        <w:rPr>
          <w:rFonts w:ascii="Palatino Linotype" w:hAnsi="Palatino Linotype" w:cs="Arial"/>
          <w:b/>
        </w:rPr>
        <w:t>Razones o Motivos de Inconformidad</w:t>
      </w:r>
      <w:r w:rsidRPr="000048A8">
        <w:rPr>
          <w:rFonts w:ascii="Palatino Linotype" w:hAnsi="Palatino Linotype" w:cs="Arial"/>
        </w:rPr>
        <w:t>:</w:t>
      </w:r>
    </w:p>
    <w:p w:rsidR="000048A8" w:rsidRDefault="000048A8" w:rsidP="000048A8">
      <w:pPr>
        <w:ind w:left="851" w:hanging="851"/>
        <w:jc w:val="both"/>
        <w:rPr>
          <w:rFonts w:ascii="Palatino Linotype" w:hAnsi="Palatino Linotype" w:cs="Arial"/>
          <w:i/>
          <w:sz w:val="24"/>
          <w:szCs w:val="24"/>
        </w:rPr>
      </w:pPr>
      <w:r w:rsidRPr="000048A8">
        <w:rPr>
          <w:rFonts w:ascii="Palatino Linotype" w:hAnsi="Palatino Linotype"/>
          <w:color w:val="000000"/>
          <w:sz w:val="24"/>
          <w:szCs w:val="24"/>
        </w:rPr>
        <w:t xml:space="preserve">           </w:t>
      </w:r>
      <w:r w:rsidRPr="000048A8">
        <w:rPr>
          <w:rFonts w:ascii="Palatino Linotype" w:hAnsi="Palatino Linotype"/>
          <w:i/>
          <w:color w:val="000000"/>
          <w:sz w:val="24"/>
          <w:szCs w:val="24"/>
        </w:rPr>
        <w:t xml:space="preserve">  “No remite la información solicitada” </w:t>
      </w:r>
      <w:r w:rsidRPr="000048A8">
        <w:rPr>
          <w:rFonts w:ascii="Palatino Linotype" w:hAnsi="Palatino Linotype" w:cs="Arial"/>
          <w:i/>
          <w:sz w:val="24"/>
          <w:szCs w:val="24"/>
        </w:rPr>
        <w:t>[sic]</w:t>
      </w:r>
    </w:p>
    <w:p w:rsidR="00243696" w:rsidRDefault="00243696" w:rsidP="000048A8">
      <w:pPr>
        <w:spacing w:before="120" w:after="120" w:line="360" w:lineRule="auto"/>
        <w:jc w:val="both"/>
        <w:rPr>
          <w:rFonts w:ascii="Palatino Linotype" w:hAnsi="Palatino Linotype" w:cs="Arial"/>
          <w:b/>
          <w:sz w:val="24"/>
        </w:rPr>
      </w:pPr>
    </w:p>
    <w:p w:rsidR="000048A8" w:rsidRPr="002F3A89" w:rsidRDefault="000048A8" w:rsidP="000048A8">
      <w:pPr>
        <w:spacing w:before="120" w:after="120" w:line="360" w:lineRule="auto"/>
        <w:jc w:val="both"/>
        <w:rPr>
          <w:rFonts w:ascii="Palatino Linotype" w:hAnsi="Palatino Linotype"/>
          <w:b/>
          <w:sz w:val="24"/>
        </w:rPr>
      </w:pPr>
      <w:r w:rsidRPr="002F3A89">
        <w:rPr>
          <w:rFonts w:ascii="Palatino Linotype" w:hAnsi="Palatino Linotype" w:cs="Arial"/>
          <w:b/>
          <w:sz w:val="24"/>
        </w:rPr>
        <w:t xml:space="preserve">4. </w:t>
      </w:r>
      <w:r w:rsidRPr="002F3A89">
        <w:rPr>
          <w:rFonts w:ascii="Palatino Linotype" w:hAnsi="Palatino Linotype"/>
          <w:b/>
          <w:sz w:val="24"/>
        </w:rPr>
        <w:t xml:space="preserve">TURNO. </w:t>
      </w:r>
    </w:p>
    <w:p w:rsidR="000048A8" w:rsidRDefault="000048A8" w:rsidP="000048A8">
      <w:pPr>
        <w:spacing w:before="120" w:after="120" w:line="360" w:lineRule="auto"/>
        <w:jc w:val="both"/>
        <w:rPr>
          <w:rFonts w:ascii="Palatino Linotype" w:hAnsi="Palatino Linotype"/>
          <w:sz w:val="24"/>
          <w:szCs w:val="24"/>
        </w:rPr>
      </w:pPr>
      <w:r w:rsidRPr="008D3AD9">
        <w:rPr>
          <w:rFonts w:ascii="Palatino Linotype" w:hAnsi="Palatino Linotype"/>
          <w:sz w:val="24"/>
          <w:szCs w:val="24"/>
        </w:rPr>
        <w:t xml:space="preserve">De conformidad con el artículo 185 Fracción I </w:t>
      </w:r>
      <w:r w:rsidRPr="008D3AD9">
        <w:rPr>
          <w:rFonts w:ascii="Palatino Linotype" w:hAnsi="Palatino Linotype"/>
          <w:sz w:val="24"/>
          <w:szCs w:val="24"/>
          <w:shd w:val="clear" w:color="auto" w:fill="FFFFFF"/>
        </w:rPr>
        <w:t>de la Ley Transparencia y Acceso a la Información Pública</w:t>
      </w:r>
      <w:r w:rsidRPr="008D3AD9">
        <w:rPr>
          <w:rFonts w:ascii="Palatino Linotype" w:hAnsi="Palatino Linotype" w:cs="Arial"/>
          <w:sz w:val="24"/>
          <w:szCs w:val="24"/>
        </w:rPr>
        <w:t>, el recurso de revisión número</w:t>
      </w:r>
      <w:r w:rsidRPr="008D3AD9">
        <w:rPr>
          <w:rFonts w:ascii="Palatino Linotype" w:hAnsi="Palatino Linotype" w:cs="Arial"/>
          <w:b/>
          <w:sz w:val="24"/>
          <w:szCs w:val="24"/>
        </w:rPr>
        <w:t xml:space="preserve"> </w:t>
      </w:r>
      <w:r w:rsidRPr="008D3AD9">
        <w:rPr>
          <w:rFonts w:ascii="Palatino Linotype" w:hAnsi="Palatino Linotype" w:cs="Arial"/>
          <w:b/>
          <w:bCs/>
          <w:sz w:val="24"/>
          <w:szCs w:val="24"/>
        </w:rPr>
        <w:t>05</w:t>
      </w:r>
      <w:r>
        <w:rPr>
          <w:rFonts w:ascii="Palatino Linotype" w:hAnsi="Palatino Linotype" w:cs="Arial"/>
          <w:b/>
          <w:bCs/>
          <w:sz w:val="24"/>
          <w:szCs w:val="24"/>
        </w:rPr>
        <w:t>39</w:t>
      </w:r>
      <w:r w:rsidRPr="008D3AD9">
        <w:rPr>
          <w:rFonts w:ascii="Palatino Linotype" w:hAnsi="Palatino Linotype" w:cs="Arial"/>
          <w:b/>
          <w:bCs/>
          <w:sz w:val="24"/>
          <w:szCs w:val="24"/>
        </w:rPr>
        <w:t xml:space="preserve">4/INFOEM/IP/RR/2021 </w:t>
      </w:r>
      <w:r w:rsidRPr="008D3AD9">
        <w:rPr>
          <w:rFonts w:ascii="Palatino Linotype" w:hAnsi="Palatino Linotype" w:cs="Arial"/>
          <w:bCs/>
          <w:sz w:val="24"/>
          <w:szCs w:val="24"/>
          <w:lang w:eastAsia="es-MX"/>
        </w:rPr>
        <w:t xml:space="preserve">fue </w:t>
      </w:r>
      <w:r w:rsidRPr="008D3AD9">
        <w:rPr>
          <w:rFonts w:ascii="Palatino Linotype" w:hAnsi="Palatino Linotype"/>
          <w:sz w:val="24"/>
          <w:szCs w:val="24"/>
        </w:rPr>
        <w:lastRenderedPageBreak/>
        <w:t>turnado</w:t>
      </w:r>
      <w:r>
        <w:rPr>
          <w:rFonts w:ascii="Palatino Linotype" w:hAnsi="Palatino Linotype"/>
          <w:sz w:val="24"/>
          <w:szCs w:val="24"/>
        </w:rPr>
        <w:t xml:space="preserve"> </w:t>
      </w:r>
      <w:r w:rsidRPr="008023D0">
        <w:rPr>
          <w:rFonts w:ascii="Palatino Linotype" w:hAnsi="Palatino Linotype" w:cs="Arial"/>
          <w:sz w:val="24"/>
          <w:szCs w:val="24"/>
        </w:rPr>
        <w:t xml:space="preserve">en fecha </w:t>
      </w:r>
      <w:r>
        <w:rPr>
          <w:rFonts w:ascii="Palatino Linotype" w:hAnsi="Palatino Linotype" w:cs="Arial"/>
          <w:sz w:val="24"/>
          <w:szCs w:val="24"/>
        </w:rPr>
        <w:t>cuatro</w:t>
      </w:r>
      <w:r w:rsidRPr="008023D0">
        <w:rPr>
          <w:rFonts w:ascii="Palatino Linotype" w:hAnsi="Palatino Linotype" w:cs="Arial"/>
          <w:sz w:val="24"/>
          <w:szCs w:val="24"/>
        </w:rPr>
        <w:t xml:space="preserve"> de </w:t>
      </w:r>
      <w:r>
        <w:rPr>
          <w:rFonts w:ascii="Palatino Linotype" w:hAnsi="Palatino Linotype" w:cs="Arial"/>
          <w:sz w:val="24"/>
          <w:szCs w:val="24"/>
        </w:rPr>
        <w:t>n</w:t>
      </w:r>
      <w:r w:rsidRPr="008023D0">
        <w:rPr>
          <w:rFonts w:ascii="Palatino Linotype" w:hAnsi="Palatino Linotype" w:cs="Arial"/>
          <w:sz w:val="24"/>
          <w:szCs w:val="24"/>
        </w:rPr>
        <w:t>o</w:t>
      </w:r>
      <w:r>
        <w:rPr>
          <w:rFonts w:ascii="Palatino Linotype" w:hAnsi="Palatino Linotype" w:cs="Arial"/>
          <w:sz w:val="24"/>
          <w:szCs w:val="24"/>
        </w:rPr>
        <w:t>viem</w:t>
      </w:r>
      <w:r w:rsidRPr="008023D0">
        <w:rPr>
          <w:rFonts w:ascii="Palatino Linotype" w:hAnsi="Palatino Linotype" w:cs="Arial"/>
          <w:sz w:val="24"/>
          <w:szCs w:val="24"/>
        </w:rPr>
        <w:t>bre de dos mil veintiuno</w:t>
      </w:r>
      <w:r w:rsidRPr="008D3AD9">
        <w:rPr>
          <w:rFonts w:ascii="Palatino Linotype" w:hAnsi="Palatino Linotype"/>
          <w:sz w:val="24"/>
          <w:szCs w:val="24"/>
        </w:rPr>
        <w:t xml:space="preserve"> a la Comisionada Ponente </w:t>
      </w:r>
      <w:r w:rsidRPr="004E3123">
        <w:rPr>
          <w:rFonts w:ascii="Palatino Linotype" w:hAnsi="Palatino Linotype"/>
          <w:b/>
          <w:sz w:val="24"/>
          <w:szCs w:val="24"/>
        </w:rPr>
        <w:t>Guadalupe Ramírez Peña</w:t>
      </w:r>
      <w:r w:rsidRPr="008D3AD9">
        <w:rPr>
          <w:rFonts w:ascii="Palatino Linotype" w:hAnsi="Palatino Linotype"/>
          <w:sz w:val="24"/>
          <w:szCs w:val="24"/>
        </w:rPr>
        <w:t>; a efecto de presentar al Pleno el proyecto de resolución correspondiente.</w:t>
      </w:r>
    </w:p>
    <w:p w:rsidR="000048A8" w:rsidRDefault="000048A8" w:rsidP="000048A8">
      <w:pPr>
        <w:spacing w:before="120" w:after="120" w:line="360" w:lineRule="auto"/>
        <w:jc w:val="both"/>
        <w:rPr>
          <w:rFonts w:ascii="Palatino Linotype" w:hAnsi="Palatino Linotype"/>
          <w:b/>
          <w:sz w:val="24"/>
          <w:szCs w:val="24"/>
        </w:rPr>
      </w:pPr>
      <w:r w:rsidRPr="008D3AD9">
        <w:rPr>
          <w:rFonts w:ascii="Palatino Linotype" w:hAnsi="Palatino Linotype"/>
          <w:b/>
          <w:sz w:val="24"/>
          <w:szCs w:val="24"/>
        </w:rPr>
        <w:t>5. ADMISIÓN.</w:t>
      </w:r>
    </w:p>
    <w:p w:rsidR="000048A8" w:rsidRPr="009A6B85" w:rsidRDefault="000048A8" w:rsidP="009A6B85">
      <w:pPr>
        <w:spacing w:before="120" w:after="120" w:line="360" w:lineRule="auto"/>
        <w:jc w:val="both"/>
        <w:rPr>
          <w:rFonts w:ascii="Palatino Linotype" w:hAnsi="Palatino Linotype"/>
          <w:sz w:val="24"/>
          <w:szCs w:val="24"/>
        </w:rPr>
      </w:pPr>
      <w:r w:rsidRPr="008D3AD9">
        <w:rPr>
          <w:rFonts w:ascii="Palatino Linotype" w:hAnsi="Palatino Linotype"/>
          <w:sz w:val="24"/>
          <w:szCs w:val="24"/>
        </w:rPr>
        <w:t xml:space="preserve">En fecha </w:t>
      </w:r>
      <w:r w:rsidR="004C541F">
        <w:rPr>
          <w:rFonts w:ascii="Palatino Linotype" w:hAnsi="Palatino Linotype" w:cs="Arial"/>
          <w:sz w:val="24"/>
          <w:szCs w:val="24"/>
        </w:rPr>
        <w:t>nueve</w:t>
      </w:r>
      <w:r w:rsidRPr="008D3AD9">
        <w:rPr>
          <w:rFonts w:ascii="Palatino Linotype" w:hAnsi="Palatino Linotype" w:cs="Arial"/>
          <w:sz w:val="24"/>
          <w:szCs w:val="24"/>
        </w:rPr>
        <w:t xml:space="preserve"> de </w:t>
      </w:r>
      <w:r>
        <w:rPr>
          <w:rFonts w:ascii="Palatino Linotype" w:hAnsi="Palatino Linotype" w:cs="Arial"/>
          <w:sz w:val="24"/>
          <w:szCs w:val="24"/>
        </w:rPr>
        <w:t>noviem</w:t>
      </w:r>
      <w:r w:rsidRPr="008D3AD9">
        <w:rPr>
          <w:rFonts w:ascii="Palatino Linotype" w:hAnsi="Palatino Linotype" w:cs="Arial"/>
          <w:sz w:val="24"/>
          <w:szCs w:val="24"/>
        </w:rPr>
        <w:t>bre</w:t>
      </w:r>
      <w:r w:rsidRPr="008D3AD9">
        <w:rPr>
          <w:rFonts w:ascii="Palatino Linotype" w:hAnsi="Palatino Linotype"/>
          <w:sz w:val="24"/>
          <w:szCs w:val="24"/>
        </w:rPr>
        <w:t xml:space="preserve"> del año dos mil veintiuno, en términos de lo dispuesto en el artículo 185 fracciones I, II y IV de la Ley de Transparencia y Acceso a la Información Pública del Estado de México y Municipios, se admitió a trámite el recurso de revisión al rubro indicado.</w:t>
      </w:r>
    </w:p>
    <w:p w:rsidR="009A6B85" w:rsidRPr="008023D0" w:rsidRDefault="009A6B85" w:rsidP="009A6B85">
      <w:pPr>
        <w:spacing w:before="120" w:after="120" w:line="360" w:lineRule="auto"/>
        <w:ind w:right="-234"/>
        <w:jc w:val="both"/>
        <w:rPr>
          <w:rFonts w:ascii="Palatino Linotype" w:hAnsi="Palatino Linotype" w:cs="Arial"/>
          <w:b/>
          <w:bCs/>
          <w:sz w:val="24"/>
          <w:szCs w:val="24"/>
          <w:lang w:eastAsia="es-MX"/>
        </w:rPr>
      </w:pPr>
      <w:r w:rsidRPr="00A86EA5">
        <w:rPr>
          <w:rFonts w:ascii="Palatino Linotype" w:hAnsi="Palatino Linotype" w:cs="Arial"/>
          <w:b/>
          <w:color w:val="202124"/>
          <w:sz w:val="24"/>
          <w:szCs w:val="24"/>
          <w:shd w:val="clear" w:color="auto" w:fill="FFFFFF"/>
        </w:rPr>
        <w:t xml:space="preserve">6. </w:t>
      </w:r>
      <w:r w:rsidRPr="00A86EA5">
        <w:rPr>
          <w:rFonts w:ascii="Palatino Linotype" w:hAnsi="Palatino Linotype" w:cs="Arial"/>
          <w:b/>
          <w:bCs/>
          <w:sz w:val="24"/>
          <w:szCs w:val="24"/>
          <w:lang w:eastAsia="es-MX"/>
        </w:rPr>
        <w:t>INFORME JUSTIFICADO O MANIFESTACIONES.</w:t>
      </w:r>
    </w:p>
    <w:p w:rsidR="00D1140E" w:rsidRDefault="00D1140E" w:rsidP="00D1140E">
      <w:pPr>
        <w:spacing w:after="0" w:line="360" w:lineRule="auto"/>
        <w:jc w:val="both"/>
        <w:rPr>
          <w:rFonts w:ascii="Palatino Linotype" w:hAnsi="Palatino Linotype" w:cs="Arial"/>
          <w:bCs/>
          <w:sz w:val="24"/>
          <w:szCs w:val="24"/>
          <w:lang w:eastAsia="es-MX"/>
        </w:rPr>
      </w:pPr>
      <w:r w:rsidRPr="00A22485">
        <w:rPr>
          <w:rFonts w:ascii="Palatino Linotype" w:hAnsi="Palatino Linotype" w:cs="Arial"/>
          <w:bCs/>
          <w:sz w:val="24"/>
          <w:szCs w:val="24"/>
          <w:lang w:eastAsia="es-MX"/>
        </w:rPr>
        <w:t xml:space="preserve">El </w:t>
      </w:r>
      <w:r>
        <w:rPr>
          <w:rFonts w:ascii="Palatino Linotype" w:hAnsi="Palatino Linotype" w:cs="Arial"/>
          <w:bCs/>
          <w:sz w:val="24"/>
          <w:szCs w:val="24"/>
          <w:lang w:eastAsia="es-MX"/>
        </w:rPr>
        <w:t>diecisiete</w:t>
      </w:r>
      <w:r w:rsidRPr="00A22485">
        <w:rPr>
          <w:rFonts w:ascii="Palatino Linotype" w:hAnsi="Palatino Linotype" w:cs="Arial"/>
          <w:bCs/>
          <w:sz w:val="24"/>
          <w:szCs w:val="24"/>
          <w:lang w:eastAsia="es-MX"/>
        </w:rPr>
        <w:t xml:space="preserve"> de </w:t>
      </w:r>
      <w:r>
        <w:rPr>
          <w:rFonts w:ascii="Palatino Linotype" w:hAnsi="Palatino Linotype" w:cs="Arial"/>
          <w:bCs/>
          <w:sz w:val="24"/>
          <w:szCs w:val="24"/>
          <w:lang w:eastAsia="es-MX"/>
        </w:rPr>
        <w:t>noviem</w:t>
      </w:r>
      <w:r w:rsidRPr="00A22485">
        <w:rPr>
          <w:rFonts w:ascii="Palatino Linotype" w:hAnsi="Palatino Linotype" w:cs="Arial"/>
          <w:bCs/>
          <w:sz w:val="24"/>
          <w:szCs w:val="24"/>
          <w:lang w:eastAsia="es-MX"/>
        </w:rPr>
        <w:t xml:space="preserve">bre de dos mil veintiuno, se recibió, a través del Sistema de Acceso a la Información Mexiquense (SAIMEX), el Informe Justificado del </w:t>
      </w:r>
      <w:r w:rsidR="00B708D2" w:rsidRPr="00B708D2">
        <w:rPr>
          <w:rFonts w:ascii="Palatino Linotype" w:hAnsi="Palatino Linotype" w:cs="Arial"/>
          <w:b/>
          <w:bCs/>
          <w:sz w:val="24"/>
          <w:szCs w:val="24"/>
          <w:lang w:eastAsia="es-MX"/>
        </w:rPr>
        <w:t>SUJETO OBLIGADO</w:t>
      </w:r>
      <w:r w:rsidRPr="00A22485">
        <w:rPr>
          <w:rFonts w:ascii="Palatino Linotype" w:hAnsi="Palatino Linotype" w:cs="Arial"/>
          <w:bCs/>
          <w:sz w:val="24"/>
          <w:szCs w:val="24"/>
          <w:lang w:eastAsia="es-MX"/>
        </w:rPr>
        <w:t xml:space="preserve">, </w:t>
      </w:r>
      <w:r w:rsidR="003D68B0">
        <w:rPr>
          <w:rFonts w:ascii="Palatino Linotype" w:hAnsi="Palatino Linotype" w:cs="Arial"/>
          <w:bCs/>
          <w:sz w:val="24"/>
          <w:szCs w:val="24"/>
          <w:lang w:eastAsia="es-MX"/>
        </w:rPr>
        <w:t xml:space="preserve">por lo que </w:t>
      </w:r>
      <w:r w:rsidRPr="00A22485">
        <w:rPr>
          <w:rFonts w:ascii="Palatino Linotype" w:hAnsi="Palatino Linotype" w:cs="Arial"/>
          <w:bCs/>
          <w:sz w:val="24"/>
          <w:szCs w:val="24"/>
          <w:lang w:eastAsia="es-MX"/>
        </w:rPr>
        <w:t>adjuntó la digitalización de los siguientes documentos:</w:t>
      </w:r>
    </w:p>
    <w:p w:rsidR="003D68B0" w:rsidRPr="007B1F31" w:rsidRDefault="003D68B0" w:rsidP="007B1F31">
      <w:pPr>
        <w:pStyle w:val="Prrafodelista"/>
        <w:numPr>
          <w:ilvl w:val="0"/>
          <w:numId w:val="8"/>
        </w:numPr>
        <w:spacing w:line="360" w:lineRule="auto"/>
        <w:jc w:val="both"/>
        <w:rPr>
          <w:rFonts w:ascii="Palatino Linotype" w:hAnsi="Palatino Linotype" w:cs="Arial"/>
          <w:bCs/>
          <w:lang w:eastAsia="es-MX"/>
        </w:rPr>
      </w:pPr>
      <w:r w:rsidRPr="007B1F31">
        <w:rPr>
          <w:rFonts w:ascii="Palatino Linotype" w:hAnsi="Palatino Linotype" w:cs="Arial"/>
          <w:bCs/>
          <w:lang w:eastAsia="es-MX"/>
        </w:rPr>
        <w:t>Oficio SA-UT/761/2021de fecha nueve de noviembre de dos mil veintiuno suscrito por el Lic. Hugo Infante Llerenas, Titular de la Unidad de Transparencia por el que solicita al Servidor Público Habilitado manifieste alegatos o manifieste lo que a su interés convenga para integrar el Informe Justificado.</w:t>
      </w:r>
    </w:p>
    <w:p w:rsidR="003D68B0" w:rsidRPr="007B1F31" w:rsidRDefault="003D68B0" w:rsidP="007B1F31">
      <w:pPr>
        <w:pStyle w:val="Prrafodelista"/>
        <w:numPr>
          <w:ilvl w:val="0"/>
          <w:numId w:val="8"/>
        </w:numPr>
        <w:spacing w:line="360" w:lineRule="auto"/>
        <w:jc w:val="both"/>
        <w:rPr>
          <w:rFonts w:ascii="Palatino Linotype" w:hAnsi="Palatino Linotype" w:cs="Arial"/>
          <w:bCs/>
          <w:lang w:eastAsia="es-MX"/>
        </w:rPr>
      </w:pPr>
      <w:r w:rsidRPr="007B1F31">
        <w:rPr>
          <w:rFonts w:ascii="Palatino Linotype" w:hAnsi="Palatino Linotype" w:cs="Arial"/>
          <w:bCs/>
          <w:lang w:eastAsia="es-MX"/>
        </w:rPr>
        <w:t xml:space="preserve">Oficio TM/3612/2021 de fecha dieciséis de noviembre de dos mil veintiuno, por el que la L.C. Maritza Hilda Castrejón Martínez, Tesorera Municipal por el que ratifica su respuesta primigenia y la versión pública de la Balanza de </w:t>
      </w:r>
      <w:r w:rsidR="007B1F31" w:rsidRPr="007B1F31">
        <w:rPr>
          <w:rFonts w:ascii="Palatino Linotype" w:hAnsi="Palatino Linotype" w:cs="Arial"/>
          <w:bCs/>
          <w:lang w:eastAsia="es-MX"/>
        </w:rPr>
        <w:t xml:space="preserve">Comprobación Detallada. </w:t>
      </w:r>
    </w:p>
    <w:p w:rsidR="003D68B0" w:rsidRDefault="003D68B0" w:rsidP="009A6B85">
      <w:pPr>
        <w:spacing w:before="120" w:after="120" w:line="360" w:lineRule="auto"/>
        <w:ind w:right="-234"/>
        <w:jc w:val="both"/>
        <w:rPr>
          <w:rFonts w:ascii="Palatino Linotype" w:hAnsi="Palatino Linotype"/>
          <w:b/>
          <w:sz w:val="24"/>
          <w:szCs w:val="24"/>
        </w:rPr>
      </w:pPr>
    </w:p>
    <w:p w:rsidR="009A6B85" w:rsidRPr="008023D0" w:rsidRDefault="009A6B85" w:rsidP="009A6B85">
      <w:pPr>
        <w:spacing w:before="120" w:after="120" w:line="360" w:lineRule="auto"/>
        <w:ind w:right="-234"/>
        <w:jc w:val="both"/>
        <w:rPr>
          <w:rFonts w:ascii="Palatino Linotype" w:hAnsi="Palatino Linotype"/>
          <w:b/>
          <w:sz w:val="24"/>
          <w:szCs w:val="24"/>
        </w:rPr>
      </w:pPr>
      <w:r>
        <w:rPr>
          <w:rFonts w:ascii="Palatino Linotype" w:hAnsi="Palatino Linotype"/>
          <w:b/>
          <w:sz w:val="24"/>
          <w:szCs w:val="24"/>
        </w:rPr>
        <w:lastRenderedPageBreak/>
        <w:t>7</w:t>
      </w:r>
      <w:r w:rsidRPr="008023D0">
        <w:rPr>
          <w:rFonts w:ascii="Palatino Linotype" w:hAnsi="Palatino Linotype"/>
          <w:b/>
          <w:sz w:val="24"/>
          <w:szCs w:val="24"/>
        </w:rPr>
        <w:t>. DEL CIERRE DE INSTRUCCIÓN.</w:t>
      </w:r>
      <w:r w:rsidRPr="008023D0">
        <w:rPr>
          <w:rFonts w:ascii="Palatino Linotype" w:hAnsi="Palatino Linotype"/>
          <w:b/>
          <w:sz w:val="24"/>
          <w:szCs w:val="24"/>
        </w:rPr>
        <w:tab/>
      </w:r>
    </w:p>
    <w:p w:rsidR="009A6B85" w:rsidRDefault="009A6B85" w:rsidP="006E6602">
      <w:pPr>
        <w:pStyle w:val="Prrafodelista"/>
        <w:spacing w:before="120" w:after="120" w:line="360" w:lineRule="auto"/>
        <w:ind w:left="0" w:right="49" w:hanging="22"/>
        <w:jc w:val="both"/>
        <w:rPr>
          <w:rFonts w:ascii="Palatino Linotype" w:hAnsi="Palatino Linotype" w:cs="Arial"/>
        </w:rPr>
      </w:pPr>
      <w:r w:rsidRPr="008023D0">
        <w:rPr>
          <w:rFonts w:ascii="Palatino Linotype" w:hAnsi="Palatino Linotype" w:cs="Arial"/>
        </w:rPr>
        <w:t xml:space="preserve">El </w:t>
      </w:r>
      <w:r w:rsidR="00243696">
        <w:rPr>
          <w:rFonts w:ascii="Palatino Linotype" w:hAnsi="Palatino Linotype" w:cs="Arial"/>
        </w:rPr>
        <w:t>veinticuatro</w:t>
      </w:r>
      <w:r w:rsidRPr="008023D0">
        <w:rPr>
          <w:rFonts w:ascii="Palatino Linotype" w:hAnsi="Palatino Linotype" w:cs="Arial"/>
        </w:rPr>
        <w:t xml:space="preserve"> de </w:t>
      </w:r>
      <w:r>
        <w:rPr>
          <w:rFonts w:ascii="Palatino Linotype" w:hAnsi="Palatino Linotype" w:cs="Arial"/>
        </w:rPr>
        <w:t>noviem</w:t>
      </w:r>
      <w:r w:rsidRPr="008023D0">
        <w:rPr>
          <w:rFonts w:ascii="Palatino Linotype" w:hAnsi="Palatino Linotype" w:cs="Arial"/>
        </w:rPr>
        <w:t xml:space="preserve">bre de dos mil veintiuno, al no existir diligencias pendientes por desahogar, se emitió el acuerdo por medio del cual se declaró cerrada la instrucción y se determinó pasar </w:t>
      </w:r>
      <w:r w:rsidR="009658BE">
        <w:rPr>
          <w:rFonts w:ascii="Palatino Linotype" w:hAnsi="Palatino Linotype" w:cs="Arial"/>
        </w:rPr>
        <w:t>el</w:t>
      </w:r>
      <w:r w:rsidRPr="008023D0">
        <w:rPr>
          <w:rFonts w:ascii="Palatino Linotype" w:hAnsi="Palatino Linotype" w:cs="Arial"/>
        </w:rPr>
        <w:t xml:space="preserve"> expediente a resolución, en términos del artículo 185 fracción VI y VIII de la Ley de Transparencia y Acceso a la Información Pública del Estado de México y Municipios, iniciando el término legal para dictar r</w:t>
      </w:r>
      <w:r>
        <w:rPr>
          <w:rFonts w:ascii="Palatino Linotype" w:hAnsi="Palatino Linotype" w:cs="Arial"/>
        </w:rPr>
        <w:t>esolución definitiva del asunto.</w:t>
      </w:r>
    </w:p>
    <w:p w:rsidR="009E331F" w:rsidRDefault="005B79E0" w:rsidP="006E6602">
      <w:pPr>
        <w:spacing w:after="0" w:line="360" w:lineRule="auto"/>
        <w:ind w:right="49"/>
        <w:jc w:val="both"/>
        <w:rPr>
          <w:rFonts w:ascii="Palatino Linotype" w:hAnsi="Palatino Linotype" w:cs="Arial"/>
          <w:color w:val="202124"/>
          <w:sz w:val="24"/>
          <w:szCs w:val="24"/>
          <w:shd w:val="clear" w:color="auto" w:fill="FFFFFF"/>
        </w:rPr>
      </w:pPr>
      <w:r>
        <w:rPr>
          <w:rFonts w:ascii="Palatino Linotype" w:hAnsi="Palatino Linotype"/>
          <w:b/>
          <w:sz w:val="28"/>
          <w:szCs w:val="28"/>
        </w:rPr>
        <w:t>8</w:t>
      </w:r>
      <w:r w:rsidR="009E331F" w:rsidRPr="00F15F45">
        <w:rPr>
          <w:rFonts w:ascii="Palatino Linotype" w:hAnsi="Palatino Linotype"/>
          <w:b/>
          <w:sz w:val="28"/>
          <w:szCs w:val="28"/>
        </w:rPr>
        <w:t xml:space="preserve">. De la </w:t>
      </w:r>
      <w:r w:rsidR="009E331F">
        <w:rPr>
          <w:rFonts w:ascii="Palatino Linotype" w:hAnsi="Palatino Linotype"/>
          <w:b/>
          <w:sz w:val="28"/>
          <w:szCs w:val="28"/>
        </w:rPr>
        <w:t>Ampliación de Plazo</w:t>
      </w:r>
      <w:r w:rsidR="009E331F" w:rsidRPr="00F15F45">
        <w:rPr>
          <w:rFonts w:ascii="Palatino Linotype" w:hAnsi="Palatino Linotype"/>
          <w:b/>
          <w:sz w:val="28"/>
          <w:szCs w:val="28"/>
        </w:rPr>
        <w:t>.</w:t>
      </w:r>
      <w:r w:rsidR="009E331F">
        <w:rPr>
          <w:rFonts w:ascii="Palatino Linotype" w:hAnsi="Palatino Linotype" w:cs="Arial"/>
          <w:color w:val="202124"/>
          <w:sz w:val="24"/>
          <w:szCs w:val="24"/>
          <w:shd w:val="clear" w:color="auto" w:fill="FFFFFF"/>
        </w:rPr>
        <w:t xml:space="preserve"> </w:t>
      </w:r>
    </w:p>
    <w:p w:rsidR="009E331F" w:rsidRDefault="009E331F" w:rsidP="006E6602">
      <w:pPr>
        <w:spacing w:after="0" w:line="360" w:lineRule="auto"/>
        <w:ind w:right="49"/>
        <w:jc w:val="both"/>
        <w:rPr>
          <w:rFonts w:ascii="Palatino Linotype" w:hAnsi="Palatino Linotype" w:cs="Arial"/>
          <w:color w:val="202124"/>
          <w:sz w:val="24"/>
          <w:szCs w:val="24"/>
          <w:shd w:val="clear" w:color="auto" w:fill="FFFFFF"/>
        </w:rPr>
      </w:pPr>
      <w:r>
        <w:rPr>
          <w:rFonts w:ascii="Palatino Linotype" w:hAnsi="Palatino Linotype" w:cs="Arial"/>
          <w:color w:val="202124"/>
          <w:sz w:val="24"/>
          <w:szCs w:val="24"/>
          <w:shd w:val="clear" w:color="auto" w:fill="FFFFFF"/>
        </w:rPr>
        <w:t xml:space="preserve">En fecha doce de enero del dos mil </w:t>
      </w:r>
      <w:r w:rsidR="005B79E0">
        <w:rPr>
          <w:rFonts w:ascii="Palatino Linotype" w:hAnsi="Palatino Linotype" w:cs="Arial"/>
          <w:color w:val="202124"/>
          <w:sz w:val="24"/>
          <w:szCs w:val="24"/>
          <w:shd w:val="clear" w:color="auto" w:fill="FFFFFF"/>
        </w:rPr>
        <w:t>veintidós</w:t>
      </w:r>
      <w:r w:rsidRPr="008432F9">
        <w:rPr>
          <w:rFonts w:ascii="Palatino Linotype" w:hAnsi="Palatino Linotype" w:cs="Arial"/>
          <w:color w:val="202124"/>
          <w:sz w:val="24"/>
          <w:szCs w:val="24"/>
          <w:shd w:val="clear" w:color="auto" w:fill="FFFFFF"/>
        </w:rPr>
        <w:t>, este Instituto con fundamento en el</w:t>
      </w:r>
      <w:r>
        <w:rPr>
          <w:rFonts w:ascii="Palatino Linotype" w:hAnsi="Palatino Linotype" w:cs="Arial"/>
          <w:color w:val="202124"/>
          <w:sz w:val="24"/>
          <w:szCs w:val="24"/>
          <w:shd w:val="clear" w:color="auto" w:fill="FFFFFF"/>
        </w:rPr>
        <w:t xml:space="preserve"> artículo 181, párrafo tercero </w:t>
      </w:r>
      <w:r w:rsidRPr="008432F9">
        <w:rPr>
          <w:rFonts w:ascii="Palatino Linotype" w:hAnsi="Palatino Linotype" w:cs="Arial"/>
          <w:color w:val="202124"/>
          <w:sz w:val="24"/>
          <w:szCs w:val="24"/>
          <w:shd w:val="clear" w:color="auto" w:fill="FFFFFF"/>
        </w:rPr>
        <w:t>de la Ley de Transparencia y Acceso a la In</w:t>
      </w:r>
      <w:r>
        <w:rPr>
          <w:rFonts w:ascii="Palatino Linotype" w:hAnsi="Palatino Linotype" w:cs="Arial"/>
          <w:color w:val="202124"/>
          <w:sz w:val="24"/>
          <w:szCs w:val="24"/>
          <w:shd w:val="clear" w:color="auto" w:fill="FFFFFF"/>
        </w:rPr>
        <w:t xml:space="preserve">formación Pública del Estado de </w:t>
      </w:r>
      <w:r w:rsidRPr="008432F9">
        <w:rPr>
          <w:rFonts w:ascii="Palatino Linotype" w:hAnsi="Palatino Linotype" w:cs="Arial"/>
          <w:color w:val="202124"/>
          <w:sz w:val="24"/>
          <w:szCs w:val="24"/>
          <w:shd w:val="clear" w:color="auto" w:fill="FFFFFF"/>
        </w:rPr>
        <w:t xml:space="preserve">México y Municipios, determinó mediante el </w:t>
      </w:r>
      <w:r>
        <w:rPr>
          <w:rFonts w:ascii="Palatino Linotype" w:hAnsi="Palatino Linotype" w:cs="Arial"/>
          <w:color w:val="202124"/>
          <w:sz w:val="24"/>
          <w:szCs w:val="24"/>
          <w:shd w:val="clear" w:color="auto" w:fill="FFFFFF"/>
        </w:rPr>
        <w:t xml:space="preserve">acuerdo respectivo, ampliar por </w:t>
      </w:r>
      <w:r w:rsidRPr="008432F9">
        <w:rPr>
          <w:rFonts w:ascii="Palatino Linotype" w:hAnsi="Palatino Linotype" w:cs="Arial"/>
          <w:color w:val="202124"/>
          <w:sz w:val="24"/>
          <w:szCs w:val="24"/>
          <w:shd w:val="clear" w:color="auto" w:fill="FFFFFF"/>
        </w:rPr>
        <w:t xml:space="preserve">quince días hábiles adicionales el plazo para emitir </w:t>
      </w:r>
      <w:r>
        <w:rPr>
          <w:rFonts w:ascii="Palatino Linotype" w:hAnsi="Palatino Linotype" w:cs="Arial"/>
          <w:color w:val="202124"/>
          <w:sz w:val="24"/>
          <w:szCs w:val="24"/>
          <w:shd w:val="clear" w:color="auto" w:fill="FFFFFF"/>
        </w:rPr>
        <w:t>la presente resolución a fin de r</w:t>
      </w:r>
      <w:r w:rsidRPr="008432F9">
        <w:rPr>
          <w:rFonts w:ascii="Palatino Linotype" w:hAnsi="Palatino Linotype" w:cs="Arial"/>
          <w:color w:val="202124"/>
          <w:sz w:val="24"/>
          <w:szCs w:val="24"/>
          <w:shd w:val="clear" w:color="auto" w:fill="FFFFFF"/>
        </w:rPr>
        <w:t>ealizar un mejor estudio del asunto.</w:t>
      </w:r>
    </w:p>
    <w:p w:rsidR="009E331F" w:rsidRPr="009E331F" w:rsidRDefault="009E331F" w:rsidP="009A6B85">
      <w:pPr>
        <w:pStyle w:val="Prrafodelista"/>
        <w:spacing w:before="120" w:after="120" w:line="360" w:lineRule="auto"/>
        <w:ind w:left="0" w:right="-234" w:hanging="22"/>
        <w:jc w:val="both"/>
        <w:rPr>
          <w:rFonts w:ascii="Palatino Linotype" w:hAnsi="Palatino Linotype" w:cs="Arial"/>
          <w:lang w:val="es-MX"/>
        </w:rPr>
      </w:pPr>
    </w:p>
    <w:p w:rsidR="009A6B85" w:rsidRPr="00BC168B" w:rsidRDefault="009A6B85" w:rsidP="009A6B85">
      <w:pPr>
        <w:spacing w:after="0" w:line="360" w:lineRule="auto"/>
        <w:jc w:val="center"/>
        <w:rPr>
          <w:rFonts w:ascii="Palatino Linotype" w:hAnsi="Palatino Linotype"/>
          <w:b/>
          <w:sz w:val="24"/>
          <w:szCs w:val="24"/>
        </w:rPr>
      </w:pPr>
      <w:r w:rsidRPr="00BC168B">
        <w:rPr>
          <w:rFonts w:ascii="Palatino Linotype" w:hAnsi="Palatino Linotype"/>
          <w:b/>
          <w:sz w:val="24"/>
          <w:szCs w:val="24"/>
        </w:rPr>
        <w:t>CONSIDERANDOS:</w:t>
      </w:r>
    </w:p>
    <w:p w:rsidR="009A6B85" w:rsidRPr="00BC168B" w:rsidRDefault="009A6B85" w:rsidP="009A6B85">
      <w:pPr>
        <w:spacing w:after="0" w:line="360" w:lineRule="auto"/>
        <w:jc w:val="both"/>
        <w:rPr>
          <w:rFonts w:ascii="Palatino Linotype" w:hAnsi="Palatino Linotype"/>
          <w:b/>
          <w:sz w:val="24"/>
          <w:szCs w:val="24"/>
        </w:rPr>
      </w:pPr>
    </w:p>
    <w:p w:rsidR="009A6B85" w:rsidRPr="00BC168B" w:rsidRDefault="009A6B85" w:rsidP="009A6B85">
      <w:pPr>
        <w:spacing w:after="0" w:line="360" w:lineRule="auto"/>
        <w:jc w:val="both"/>
        <w:rPr>
          <w:rFonts w:ascii="Palatino Linotype" w:hAnsi="Palatino Linotype"/>
          <w:b/>
          <w:sz w:val="24"/>
          <w:szCs w:val="24"/>
        </w:rPr>
      </w:pPr>
      <w:r w:rsidRPr="00BC168B">
        <w:rPr>
          <w:rFonts w:ascii="Palatino Linotype" w:hAnsi="Palatino Linotype"/>
          <w:b/>
          <w:sz w:val="24"/>
          <w:szCs w:val="24"/>
        </w:rPr>
        <w:t>PRIMERO. COMPETENCIA.</w:t>
      </w:r>
    </w:p>
    <w:p w:rsidR="009A6B85" w:rsidRDefault="009A6B85" w:rsidP="009A6B85">
      <w:pPr>
        <w:spacing w:after="0" w:line="360" w:lineRule="auto"/>
        <w:jc w:val="both"/>
        <w:rPr>
          <w:rFonts w:ascii="Palatino Linotype" w:hAnsi="Palatino Linotype" w:cs="Arial"/>
          <w:sz w:val="24"/>
          <w:szCs w:val="24"/>
        </w:rPr>
      </w:pPr>
      <w:r w:rsidRPr="00BC168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w:t>
      </w:r>
      <w:r w:rsidRPr="00BC168B">
        <w:rPr>
          <w:rFonts w:ascii="Palatino Linotype" w:hAnsi="Palatino Linotype" w:cs="Arial"/>
          <w:sz w:val="24"/>
          <w:szCs w:val="24"/>
        </w:rPr>
        <w:lastRenderedPageBreak/>
        <w:t>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38059F" w:rsidRDefault="0038059F" w:rsidP="009A6B85">
      <w:pPr>
        <w:spacing w:after="0" w:line="360" w:lineRule="auto"/>
        <w:jc w:val="both"/>
        <w:rPr>
          <w:rFonts w:ascii="Palatino Linotype" w:eastAsia="Times New Roman" w:hAnsi="Palatino Linotype" w:cs="Arial"/>
          <w:b/>
          <w:sz w:val="28"/>
          <w:szCs w:val="24"/>
          <w:lang w:val="es-ES" w:eastAsia="es-ES"/>
        </w:rPr>
      </w:pPr>
    </w:p>
    <w:p w:rsidR="009A6B85" w:rsidRPr="00282062" w:rsidRDefault="009A6B85" w:rsidP="009A6B85">
      <w:pPr>
        <w:spacing w:after="0" w:line="360" w:lineRule="auto"/>
        <w:jc w:val="both"/>
        <w:rPr>
          <w:rFonts w:ascii="Palatino Linotype" w:eastAsia="Times New Roman" w:hAnsi="Palatino Linotype" w:cs="Arial"/>
          <w:b/>
          <w:sz w:val="28"/>
          <w:szCs w:val="24"/>
          <w:lang w:val="es-ES" w:eastAsia="es-ES"/>
        </w:rPr>
      </w:pPr>
      <w:r w:rsidRPr="00282062">
        <w:rPr>
          <w:rFonts w:ascii="Palatino Linotype" w:eastAsia="Times New Roman" w:hAnsi="Palatino Linotype" w:cs="Arial"/>
          <w:b/>
          <w:sz w:val="28"/>
          <w:szCs w:val="24"/>
          <w:lang w:val="es-ES" w:eastAsia="es-ES"/>
        </w:rPr>
        <w:t>SEGUNDO. O</w:t>
      </w:r>
      <w:r w:rsidR="00282062" w:rsidRPr="00282062">
        <w:rPr>
          <w:rFonts w:ascii="Palatino Linotype" w:eastAsia="Times New Roman" w:hAnsi="Palatino Linotype" w:cs="Arial"/>
          <w:b/>
          <w:sz w:val="28"/>
          <w:szCs w:val="24"/>
          <w:lang w:val="es-ES" w:eastAsia="es-ES"/>
        </w:rPr>
        <w:t>portunidad y</w:t>
      </w:r>
      <w:r w:rsidRPr="00282062">
        <w:rPr>
          <w:rFonts w:ascii="Palatino Linotype" w:eastAsia="Times New Roman" w:hAnsi="Palatino Linotype" w:cs="Arial"/>
          <w:b/>
          <w:sz w:val="28"/>
          <w:szCs w:val="24"/>
          <w:lang w:val="es-ES" w:eastAsia="es-ES"/>
        </w:rPr>
        <w:t xml:space="preserve"> P</w:t>
      </w:r>
      <w:r w:rsidR="00282062" w:rsidRPr="00282062">
        <w:rPr>
          <w:rFonts w:ascii="Palatino Linotype" w:eastAsia="Times New Roman" w:hAnsi="Palatino Linotype" w:cs="Arial"/>
          <w:b/>
          <w:sz w:val="28"/>
          <w:szCs w:val="24"/>
          <w:lang w:val="es-ES" w:eastAsia="es-ES"/>
        </w:rPr>
        <w:t>rocedibilidad</w:t>
      </w:r>
      <w:r w:rsidRPr="00282062">
        <w:rPr>
          <w:rFonts w:ascii="Palatino Linotype" w:eastAsia="Times New Roman" w:hAnsi="Palatino Linotype" w:cs="Arial"/>
          <w:b/>
          <w:sz w:val="28"/>
          <w:szCs w:val="24"/>
          <w:lang w:val="es-ES" w:eastAsia="es-ES"/>
        </w:rPr>
        <w:t xml:space="preserve">. </w:t>
      </w:r>
    </w:p>
    <w:p w:rsidR="0038059F" w:rsidRPr="0038059F" w:rsidRDefault="0038059F" w:rsidP="0038059F">
      <w:pPr>
        <w:spacing w:before="240" w:after="240" w:line="360" w:lineRule="auto"/>
        <w:jc w:val="both"/>
        <w:rPr>
          <w:rFonts w:ascii="Palatino Linotype" w:eastAsia="Palatino Linotype" w:hAnsi="Palatino Linotype" w:cs="Palatino Linotype"/>
          <w:sz w:val="24"/>
        </w:rPr>
      </w:pPr>
      <w:r w:rsidRPr="0038059F">
        <w:rPr>
          <w:rFonts w:ascii="Palatino Linotype" w:eastAsia="Palatino Linotype" w:hAnsi="Palatino Linotype" w:cs="Palatino Linotype"/>
          <w:sz w:val="24"/>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el solicitante en fecha </w:t>
      </w:r>
      <w:r>
        <w:rPr>
          <w:rFonts w:ascii="Palatino Linotype" w:eastAsia="Palatino Linotype" w:hAnsi="Palatino Linotype" w:cs="Palatino Linotype"/>
          <w:sz w:val="24"/>
        </w:rPr>
        <w:t>tres</w:t>
      </w:r>
      <w:r w:rsidRPr="0038059F">
        <w:rPr>
          <w:rFonts w:ascii="Palatino Linotype" w:eastAsia="Palatino Linotype" w:hAnsi="Palatino Linotype" w:cs="Palatino Linotype"/>
          <w:sz w:val="24"/>
        </w:rPr>
        <w:t xml:space="preserve"> de </w:t>
      </w:r>
      <w:r>
        <w:rPr>
          <w:rFonts w:ascii="Palatino Linotype" w:eastAsia="Palatino Linotype" w:hAnsi="Palatino Linotype" w:cs="Palatino Linotype"/>
          <w:sz w:val="24"/>
        </w:rPr>
        <w:t>noviembre</w:t>
      </w:r>
      <w:r w:rsidRPr="0038059F">
        <w:rPr>
          <w:rFonts w:ascii="Palatino Linotype" w:eastAsia="Palatino Linotype" w:hAnsi="Palatino Linotype" w:cs="Palatino Linotype"/>
          <w:sz w:val="24"/>
        </w:rPr>
        <w:t xml:space="preserve"> del año dos mil veintiuno y el recurrente presentó su recurso de revisión el </w:t>
      </w:r>
      <w:r>
        <w:rPr>
          <w:rFonts w:ascii="Palatino Linotype" w:eastAsia="Palatino Linotype" w:hAnsi="Palatino Linotype" w:cs="Palatino Linotype"/>
          <w:sz w:val="24"/>
        </w:rPr>
        <w:t>cuatro</w:t>
      </w:r>
      <w:r w:rsidRPr="0038059F">
        <w:rPr>
          <w:rFonts w:ascii="Palatino Linotype" w:eastAsia="Palatino Linotype" w:hAnsi="Palatino Linotype" w:cs="Palatino Linotype"/>
          <w:sz w:val="24"/>
        </w:rPr>
        <w:t xml:space="preserve"> de </w:t>
      </w:r>
      <w:r>
        <w:rPr>
          <w:rFonts w:ascii="Palatino Linotype" w:eastAsia="Palatino Linotype" w:hAnsi="Palatino Linotype" w:cs="Palatino Linotype"/>
          <w:sz w:val="24"/>
        </w:rPr>
        <w:t>noviem</w:t>
      </w:r>
      <w:r w:rsidRPr="0038059F">
        <w:rPr>
          <w:rFonts w:ascii="Palatino Linotype" w:eastAsia="Palatino Linotype" w:hAnsi="Palatino Linotype" w:cs="Palatino Linotype"/>
          <w:sz w:val="24"/>
        </w:rPr>
        <w:t xml:space="preserve">bre del mismo año, esto es al día </w:t>
      </w:r>
      <w:r>
        <w:rPr>
          <w:rFonts w:ascii="Palatino Linotype" w:eastAsia="Palatino Linotype" w:hAnsi="Palatino Linotype" w:cs="Palatino Linotype"/>
          <w:sz w:val="24"/>
        </w:rPr>
        <w:t xml:space="preserve">uno </w:t>
      </w:r>
      <w:r w:rsidRPr="0038059F">
        <w:rPr>
          <w:rFonts w:ascii="Palatino Linotype" w:eastAsia="Palatino Linotype" w:hAnsi="Palatino Linotype" w:cs="Palatino Linotype"/>
          <w:sz w:val="24"/>
        </w:rPr>
        <w:t>hábil siguiente de aquel en que tuvo conocimiento de la respuesta</w:t>
      </w:r>
      <w:r w:rsidRPr="0038059F">
        <w:rPr>
          <w:rFonts w:ascii="Palatino Linotype" w:eastAsia="Palatino Linotype" w:hAnsi="Palatino Linotype" w:cs="Palatino Linotype"/>
          <w:sz w:val="24"/>
          <w:highlight w:val="white"/>
        </w:rPr>
        <w:t>;</w:t>
      </w:r>
      <w:r w:rsidRPr="0038059F">
        <w:rPr>
          <w:rFonts w:ascii="Palatino Linotype" w:eastAsia="Palatino Linotype" w:hAnsi="Palatino Linotype" w:cs="Palatino Linotype"/>
          <w:sz w:val="24"/>
        </w:rPr>
        <w:t xml:space="preserve"> evidenciándose que la interposición del recurso se encuentra dentro de los márgenes temporales previstos en el citado precepto legal.</w:t>
      </w:r>
    </w:p>
    <w:p w:rsidR="0038059F" w:rsidRPr="0038059F" w:rsidRDefault="0038059F" w:rsidP="0038059F">
      <w:pPr>
        <w:spacing w:before="240" w:line="360" w:lineRule="auto"/>
        <w:jc w:val="both"/>
        <w:rPr>
          <w:rFonts w:ascii="Palatino Linotype" w:eastAsia="Palatino Linotype" w:hAnsi="Palatino Linotype" w:cs="Palatino Linotype"/>
          <w:sz w:val="24"/>
        </w:rPr>
      </w:pPr>
      <w:r w:rsidRPr="0038059F">
        <w:rPr>
          <w:rFonts w:ascii="Palatino Linotype" w:eastAsia="Palatino Linotype" w:hAnsi="Palatino Linotype" w:cs="Palatino Linotype"/>
          <w:sz w:val="24"/>
        </w:rPr>
        <w:t>Además, por cuanto hace a la procedibilidad del recurso de revisión, es de suma importancia señalar que la parte recurrente se identifica como "</w:t>
      </w:r>
      <w:r>
        <w:rPr>
          <w:rFonts w:ascii="Palatino Linotype" w:hAnsi="Palatino Linotype" w:cs="Arial"/>
        </w:rPr>
        <w:t>alexander Petrinelli No Proporcionado</w:t>
      </w:r>
      <w:r w:rsidRPr="0038059F">
        <w:rPr>
          <w:rFonts w:ascii="Palatino Linotype" w:eastAsia="Palatino Linotype" w:hAnsi="Palatino Linotype" w:cs="Palatino Linotype"/>
          <w:sz w:val="24"/>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8059F" w:rsidRDefault="0038059F" w:rsidP="0038059F">
      <w:pPr>
        <w:ind w:left="567" w:right="474"/>
        <w:jc w:val="both"/>
        <w:rPr>
          <w:rFonts w:ascii="Palatino Linotype" w:eastAsia="Palatino Linotype" w:hAnsi="Palatino Linotype" w:cs="Palatino Linotype"/>
          <w:i/>
        </w:rPr>
      </w:pP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sidRPr="0038059F">
        <w:rPr>
          <w:rFonts w:ascii="Palatino Linotype" w:eastAsia="Palatino Linotype" w:hAnsi="Palatino Linotype" w:cs="Palatino Linotype"/>
          <w:i/>
        </w:rPr>
        <w:t>Las solicitudes anónimas</w:t>
      </w:r>
      <w:r>
        <w:rPr>
          <w:rFonts w:ascii="Palatino Linotype" w:eastAsia="Palatino Linotype" w:hAnsi="Palatino Linotype" w:cs="Palatino Linotype"/>
          <w:i/>
        </w:rPr>
        <w:t xml:space="preserve">, con nombre incompleto o </w:t>
      </w:r>
      <w:r w:rsidRPr="0038059F">
        <w:rPr>
          <w:rFonts w:ascii="Palatino Linotype" w:eastAsia="Palatino Linotype" w:hAnsi="Palatino Linotype" w:cs="Palatino Linotype"/>
          <w:b/>
          <w:i/>
        </w:rPr>
        <w:t>seudónimo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solicitante."(Sic)</w:t>
      </w:r>
    </w:p>
    <w:p w:rsidR="0038059F" w:rsidRDefault="0038059F" w:rsidP="0038059F">
      <w:pPr>
        <w:spacing w:line="360" w:lineRule="auto"/>
        <w:jc w:val="both"/>
        <w:rPr>
          <w:i/>
          <w:color w:val="1F1F1F"/>
        </w:rPr>
      </w:pPr>
    </w:p>
    <w:p w:rsidR="0038059F" w:rsidRPr="0038059F" w:rsidRDefault="0038059F" w:rsidP="0038059F">
      <w:pPr>
        <w:spacing w:line="360" w:lineRule="auto"/>
        <w:jc w:val="both"/>
        <w:rPr>
          <w:rFonts w:ascii="Palatino Linotype" w:eastAsia="Palatino Linotype" w:hAnsi="Palatino Linotype" w:cs="Palatino Linotype"/>
          <w:sz w:val="24"/>
        </w:rPr>
      </w:pPr>
      <w:r w:rsidRPr="0038059F">
        <w:rPr>
          <w:rFonts w:ascii="Palatino Linotype" w:eastAsia="Palatino Linotype" w:hAnsi="Palatino Linotype" w:cs="Palatino Linotype"/>
          <w:sz w:val="24"/>
        </w:rPr>
        <w:t>Robusteciendo lo anterior se encuentra lo dispuesto en el artículo 6, Apartado A, fracciones III de la Constitución Política de los Estados Unidos Mexicanos que establece:</w:t>
      </w:r>
    </w:p>
    <w:p w:rsidR="0038059F" w:rsidRDefault="0038059F" w:rsidP="0038059F">
      <w:pPr>
        <w:ind w:left="567" w:right="474"/>
        <w:jc w:val="both"/>
        <w:rPr>
          <w:rFonts w:ascii="Palatino Linotype" w:eastAsia="Palatino Linotype" w:hAnsi="Palatino Linotype" w:cs="Palatino Linotype"/>
          <w:i/>
        </w:rPr>
      </w:pP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rsidR="0038059F" w:rsidRDefault="0038059F" w:rsidP="0038059F">
      <w:pPr>
        <w:ind w:left="567" w:right="474"/>
        <w:jc w:val="both"/>
        <w:rPr>
          <w:rFonts w:ascii="Palatino Linotype" w:eastAsia="Palatino Linotype" w:hAnsi="Palatino Linotype" w:cs="Palatino Linotype"/>
          <w:i/>
        </w:rPr>
      </w:pP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38059F" w:rsidRDefault="0038059F" w:rsidP="0038059F">
      <w:pPr>
        <w:ind w:left="567" w:right="474"/>
        <w:jc w:val="both"/>
        <w:rPr>
          <w:rFonts w:ascii="Palatino Linotype" w:eastAsia="Palatino Linotype" w:hAnsi="Palatino Linotype" w:cs="Palatino Linotype"/>
          <w:i/>
        </w:rPr>
      </w:pPr>
    </w:p>
    <w:p w:rsidR="0038059F" w:rsidRPr="0038059F" w:rsidRDefault="0038059F" w:rsidP="0038059F">
      <w:pPr>
        <w:spacing w:line="360" w:lineRule="auto"/>
        <w:jc w:val="both"/>
        <w:rPr>
          <w:rFonts w:ascii="Palatino Linotype" w:eastAsia="Palatino Linotype" w:hAnsi="Palatino Linotype" w:cs="Palatino Linotype"/>
          <w:sz w:val="24"/>
        </w:rPr>
      </w:pPr>
      <w:r w:rsidRPr="0038059F">
        <w:rPr>
          <w:rFonts w:ascii="Palatino Linotype" w:eastAsia="Palatino Linotype" w:hAnsi="Palatino Linotype" w:cs="Palatino Linotype"/>
          <w:sz w:val="24"/>
        </w:rPr>
        <w:t>Así como el artículo 5 fracción III, párrafos vigésimo noveno, trigésimo y trigésimo primero, de la Constitución Política del Estado Libre y Soberano de México, que determina lo siguiente:</w:t>
      </w:r>
    </w:p>
    <w:p w:rsidR="0038059F" w:rsidRDefault="0038059F" w:rsidP="0038059F">
      <w:pPr>
        <w:ind w:right="474"/>
        <w:jc w:val="both"/>
        <w:rPr>
          <w:rFonts w:ascii="Palatino Linotype" w:eastAsia="Palatino Linotype" w:hAnsi="Palatino Linotype" w:cs="Palatino Linotype"/>
          <w:i/>
        </w:rPr>
      </w:pP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38059F" w:rsidRDefault="0038059F" w:rsidP="0038059F">
      <w:pPr>
        <w:ind w:left="567" w:right="474"/>
        <w:jc w:val="both"/>
        <w:rPr>
          <w:rFonts w:ascii="Palatino Linotype" w:eastAsia="Palatino Linotype" w:hAnsi="Palatino Linotype" w:cs="Palatino Linotype"/>
          <w:i/>
        </w:rPr>
      </w:pPr>
    </w:p>
    <w:p w:rsidR="0038059F" w:rsidRPr="0038059F" w:rsidRDefault="0038059F" w:rsidP="00B708D2">
      <w:pPr>
        <w:spacing w:line="360" w:lineRule="auto"/>
        <w:jc w:val="both"/>
        <w:rPr>
          <w:rFonts w:ascii="Palatino Linotype" w:eastAsia="Palatino Linotype" w:hAnsi="Palatino Linotype" w:cs="Palatino Linotype"/>
          <w:sz w:val="24"/>
        </w:rPr>
      </w:pPr>
      <w:r w:rsidRPr="0038059F">
        <w:rPr>
          <w:rFonts w:ascii="Palatino Linotype" w:eastAsia="Palatino Linotype" w:hAnsi="Palatino Linotype" w:cs="Palatino Linotype"/>
          <w:sz w:val="24"/>
        </w:rPr>
        <w:t>Por otra parte, del contenido del artículo 1 de la Constitución Política de los Estados</w:t>
      </w:r>
    </w:p>
    <w:p w:rsidR="0038059F" w:rsidRPr="0038059F" w:rsidRDefault="0038059F" w:rsidP="00B708D2">
      <w:pPr>
        <w:spacing w:line="360" w:lineRule="auto"/>
        <w:jc w:val="both"/>
        <w:rPr>
          <w:rFonts w:ascii="Palatino Linotype" w:eastAsia="Palatino Linotype" w:hAnsi="Palatino Linotype" w:cs="Palatino Linotype"/>
          <w:sz w:val="24"/>
        </w:rPr>
      </w:pPr>
      <w:r w:rsidRPr="0038059F">
        <w:rPr>
          <w:rFonts w:ascii="Palatino Linotype" w:eastAsia="Palatino Linotype" w:hAnsi="Palatino Linotype" w:cs="Palatino Linotype"/>
          <w:sz w:val="24"/>
        </w:rPr>
        <w:t>Unidos mexicanos, se destaca lo siguiente:</w:t>
      </w:r>
    </w:p>
    <w:p w:rsidR="0038059F" w:rsidRDefault="0038059F" w:rsidP="0038059F">
      <w:pPr>
        <w:spacing w:line="360" w:lineRule="auto"/>
        <w:jc w:val="both"/>
        <w:rPr>
          <w:i/>
          <w:color w:val="000000"/>
          <w:sz w:val="25"/>
          <w:szCs w:val="25"/>
        </w:rPr>
      </w:pP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w:t>
      </w:r>
      <w:r>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38059F" w:rsidRDefault="0038059F" w:rsidP="0038059F">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38059F" w:rsidRDefault="0038059F" w:rsidP="0038059F">
      <w:pPr>
        <w:spacing w:line="360" w:lineRule="auto"/>
        <w:jc w:val="both"/>
        <w:rPr>
          <w:i/>
          <w:sz w:val="23"/>
          <w:szCs w:val="23"/>
        </w:rPr>
      </w:pPr>
    </w:p>
    <w:p w:rsidR="0038059F" w:rsidRPr="0038059F" w:rsidRDefault="0038059F" w:rsidP="0038059F">
      <w:pPr>
        <w:spacing w:line="360" w:lineRule="auto"/>
        <w:jc w:val="both"/>
        <w:rPr>
          <w:rFonts w:ascii="Palatino Linotype" w:eastAsia="Palatino Linotype" w:hAnsi="Palatino Linotype" w:cs="Palatino Linotype"/>
          <w:sz w:val="24"/>
        </w:rPr>
      </w:pPr>
      <w:r w:rsidRPr="0038059F">
        <w:rPr>
          <w:rFonts w:ascii="Palatino Linotype" w:eastAsia="Palatino Linotype" w:hAnsi="Palatino Linotype" w:cs="Palatino Linotype"/>
          <w:sz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38059F">
        <w:rPr>
          <w:rFonts w:ascii="Palatino Linotype" w:eastAsia="Palatino Linotype" w:hAnsi="Palatino Linotype" w:cs="Palatino Linotype"/>
          <w:i/>
          <w:sz w:val="24"/>
        </w:rPr>
        <w:t>derecho fundamental exime a quien lo ejerce</w:t>
      </w:r>
      <w:r w:rsidRPr="0038059F">
        <w:rPr>
          <w:rFonts w:ascii="Palatino Linotype" w:eastAsia="Palatino Linotype" w:hAnsi="Palatino Linotype" w:cs="Palatino Linotype"/>
          <w:sz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38059F" w:rsidRPr="0038059F" w:rsidRDefault="0038059F" w:rsidP="0038059F">
      <w:pPr>
        <w:spacing w:line="360" w:lineRule="auto"/>
        <w:jc w:val="both"/>
        <w:rPr>
          <w:rFonts w:ascii="Palatino Linotype" w:eastAsia="Palatino Linotype" w:hAnsi="Palatino Linotype" w:cs="Palatino Linotype"/>
          <w:sz w:val="24"/>
        </w:rPr>
      </w:pPr>
      <w:r w:rsidRPr="0038059F">
        <w:rPr>
          <w:rFonts w:ascii="Palatino Linotype" w:eastAsia="Palatino Linotype" w:hAnsi="Palatino Linotype" w:cs="Palatino Linotype"/>
          <w:sz w:val="24"/>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38059F" w:rsidRDefault="0038059F" w:rsidP="0038059F">
      <w:pPr>
        <w:spacing w:line="360" w:lineRule="auto"/>
        <w:jc w:val="both"/>
        <w:rPr>
          <w:rFonts w:ascii="Palatino Linotype" w:eastAsia="Palatino Linotype" w:hAnsi="Palatino Linotype" w:cs="Palatino Linotype"/>
        </w:rPr>
      </w:pPr>
    </w:p>
    <w:p w:rsidR="0038059F" w:rsidRDefault="0038059F" w:rsidP="0038059F">
      <w:pPr>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38059F" w:rsidRDefault="0038059F" w:rsidP="0038059F">
      <w:pPr>
        <w:ind w:left="851" w:right="758"/>
        <w:jc w:val="both"/>
        <w:rPr>
          <w:rFonts w:ascii="Palatino Linotype" w:eastAsia="Palatino Linotype" w:hAnsi="Palatino Linotype" w:cs="Palatino Linotype"/>
          <w:i/>
        </w:rPr>
      </w:pPr>
    </w:p>
    <w:p w:rsidR="0038059F" w:rsidRPr="0038059F" w:rsidRDefault="0038059F" w:rsidP="0038059F">
      <w:pPr>
        <w:spacing w:line="360" w:lineRule="auto"/>
        <w:jc w:val="both"/>
        <w:rPr>
          <w:rFonts w:ascii="Palatino Linotype" w:eastAsia="Palatino Linotype" w:hAnsi="Palatino Linotype" w:cs="Palatino Linotype"/>
          <w:sz w:val="24"/>
          <w:szCs w:val="24"/>
        </w:rPr>
      </w:pPr>
      <w:r w:rsidRPr="0038059F">
        <w:rPr>
          <w:rFonts w:ascii="Palatino Linotype" w:eastAsia="Palatino Linotype" w:hAnsi="Palatino Linotype" w:cs="Palatino Linotype"/>
          <w:sz w:val="24"/>
          <w:szCs w:val="24"/>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38059F" w:rsidRPr="0038059F" w:rsidRDefault="0038059F" w:rsidP="00DF03C3">
      <w:pPr>
        <w:spacing w:before="240" w:after="240" w:line="360" w:lineRule="auto"/>
        <w:ind w:right="49"/>
        <w:jc w:val="both"/>
        <w:rPr>
          <w:rFonts w:ascii="Palatino Linotype" w:eastAsia="Palatino Linotype" w:hAnsi="Palatino Linotype" w:cs="Palatino Linotype"/>
          <w:color w:val="000000"/>
          <w:sz w:val="24"/>
          <w:szCs w:val="24"/>
        </w:rPr>
      </w:pPr>
      <w:r w:rsidRPr="0038059F">
        <w:rPr>
          <w:rFonts w:ascii="Palatino Linotype" w:eastAsia="Palatino Linotype" w:hAnsi="Palatino Linotype" w:cs="Palatino Linotype"/>
          <w:color w:val="000000"/>
          <w:sz w:val="24"/>
          <w:szCs w:val="24"/>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38059F" w:rsidRPr="0038059F" w:rsidRDefault="0038059F" w:rsidP="00DF03C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sidRPr="0038059F">
        <w:rPr>
          <w:rFonts w:ascii="Palatino Linotype" w:eastAsia="Palatino Linotype" w:hAnsi="Palatino Linotype" w:cs="Palatino Linotype"/>
          <w:color w:val="000000"/>
          <w:sz w:val="24"/>
          <w:szCs w:val="24"/>
        </w:rPr>
        <w:t>Ahora bien, resulta procedente la interposición del recurso revisión, según lo aducido por el recurrente en su acto impugnado como en sus motivos de inconformidad, de acuerdo al artículo 179 fracción V</w:t>
      </w:r>
      <w:r w:rsidR="009658BE">
        <w:rPr>
          <w:rFonts w:ascii="Palatino Linotype" w:eastAsia="Palatino Linotype" w:hAnsi="Palatino Linotype" w:cs="Palatino Linotype"/>
          <w:color w:val="000000"/>
          <w:sz w:val="24"/>
          <w:szCs w:val="24"/>
        </w:rPr>
        <w:t>I</w:t>
      </w:r>
      <w:r w:rsidRPr="0038059F">
        <w:rPr>
          <w:rFonts w:ascii="Palatino Linotype" w:eastAsia="Palatino Linotype" w:hAnsi="Palatino Linotype" w:cs="Palatino Linotype"/>
          <w:color w:val="000000"/>
          <w:sz w:val="24"/>
          <w:szCs w:val="24"/>
        </w:rPr>
        <w:t xml:space="preserve"> de la Ley de Transparencia y Acceso a la Información Pública del Estado de México y Municipios; que a la letra dice:</w:t>
      </w:r>
    </w:p>
    <w:p w:rsidR="0038059F" w:rsidRDefault="0038059F" w:rsidP="0038059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38059F" w:rsidRDefault="0038059F" w:rsidP="0038059F">
      <w:pPr>
        <w:pBdr>
          <w:top w:val="nil"/>
          <w:left w:val="nil"/>
          <w:bottom w:val="nil"/>
          <w:right w:val="nil"/>
          <w:between w:val="nil"/>
        </w:pBdr>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179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de revisión</w:t>
      </w:r>
      <w:r>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rPr>
        <w:t>, y procederá en contra de las siguientes causas</w:t>
      </w:r>
      <w:r>
        <w:rPr>
          <w:rFonts w:ascii="Palatino Linotype" w:eastAsia="Palatino Linotype" w:hAnsi="Palatino Linotype" w:cs="Palatino Linotype"/>
          <w:i/>
          <w:color w:val="000000"/>
        </w:rPr>
        <w:t>:</w:t>
      </w:r>
    </w:p>
    <w:p w:rsidR="0038059F" w:rsidRDefault="0038059F" w:rsidP="0038059F">
      <w:pPr>
        <w:pBdr>
          <w:top w:val="nil"/>
          <w:left w:val="nil"/>
          <w:bottom w:val="nil"/>
          <w:right w:val="nil"/>
          <w:between w:val="nil"/>
        </w:pBdr>
        <w:ind w:left="992" w:right="1043"/>
        <w:jc w:val="both"/>
        <w:rPr>
          <w:rFonts w:ascii="Palatino Linotype" w:eastAsia="Palatino Linotype" w:hAnsi="Palatino Linotype" w:cs="Palatino Linotype"/>
          <w:i/>
          <w:color w:val="000000"/>
        </w:rPr>
      </w:pPr>
      <w:r>
        <w:rPr>
          <w:rFonts w:ascii="Times New Roman" w:eastAsia="Times New Roman" w:hAnsi="Times New Roman" w:cs="Times New Roman"/>
          <w:color w:val="000000"/>
          <w:sz w:val="24"/>
          <w:szCs w:val="24"/>
        </w:rPr>
        <w:t>…</w:t>
      </w:r>
    </w:p>
    <w:p w:rsidR="0038059F" w:rsidRDefault="0038059F" w:rsidP="0038059F">
      <w:pPr>
        <w:pBdr>
          <w:top w:val="nil"/>
          <w:left w:val="nil"/>
          <w:bottom w:val="nil"/>
          <w:right w:val="nil"/>
          <w:between w:val="nil"/>
        </w:pBdr>
        <w:ind w:left="992" w:right="1043"/>
        <w:jc w:val="both"/>
        <w:rPr>
          <w:rFonts w:ascii="Palatino Linotype" w:eastAsia="Palatino Linotype" w:hAnsi="Palatino Linotype" w:cs="Palatino Linotype"/>
          <w:i/>
          <w:color w:val="000000"/>
        </w:rPr>
      </w:pPr>
      <w:r w:rsidRPr="0038059F">
        <w:rPr>
          <w:rFonts w:ascii="Palatino Linotype" w:hAnsi="Palatino Linotype"/>
          <w:i/>
        </w:rPr>
        <w:t>VI. La entrega de información que no corresponda con lo solicitado;</w:t>
      </w:r>
      <w:r w:rsidRPr="0038059F">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 xml:space="preserve"> (Sic)</w:t>
      </w:r>
    </w:p>
    <w:p w:rsidR="006E6602" w:rsidRDefault="006E6602" w:rsidP="00282062">
      <w:pPr>
        <w:spacing w:before="120" w:after="120" w:line="360" w:lineRule="auto"/>
        <w:ind w:right="-234"/>
        <w:jc w:val="both"/>
        <w:rPr>
          <w:rFonts w:ascii="Palatino Linotype" w:hAnsi="Palatino Linotype"/>
          <w:b/>
          <w:sz w:val="28"/>
          <w:szCs w:val="28"/>
        </w:rPr>
      </w:pPr>
    </w:p>
    <w:p w:rsidR="006E6602" w:rsidRDefault="006E6602" w:rsidP="00282062">
      <w:pPr>
        <w:spacing w:before="120" w:after="120" w:line="360" w:lineRule="auto"/>
        <w:ind w:right="-234"/>
        <w:jc w:val="both"/>
        <w:rPr>
          <w:rFonts w:ascii="Palatino Linotype" w:hAnsi="Palatino Linotype"/>
          <w:b/>
          <w:sz w:val="28"/>
          <w:szCs w:val="28"/>
        </w:rPr>
      </w:pPr>
    </w:p>
    <w:p w:rsidR="006E6602" w:rsidRDefault="006E6602" w:rsidP="00282062">
      <w:pPr>
        <w:spacing w:before="120" w:after="120" w:line="360" w:lineRule="auto"/>
        <w:ind w:right="-234"/>
        <w:jc w:val="both"/>
        <w:rPr>
          <w:rFonts w:ascii="Palatino Linotype" w:hAnsi="Palatino Linotype"/>
          <w:b/>
          <w:sz w:val="28"/>
          <w:szCs w:val="28"/>
        </w:rPr>
      </w:pPr>
    </w:p>
    <w:p w:rsidR="00282062" w:rsidRPr="00282062" w:rsidRDefault="00282062" w:rsidP="00282062">
      <w:pPr>
        <w:spacing w:before="120" w:after="120" w:line="360" w:lineRule="auto"/>
        <w:ind w:right="-234"/>
        <w:jc w:val="both"/>
        <w:rPr>
          <w:rFonts w:ascii="Palatino Linotype" w:hAnsi="Palatino Linotype"/>
          <w:b/>
          <w:sz w:val="28"/>
          <w:szCs w:val="28"/>
        </w:rPr>
      </w:pPr>
      <w:r w:rsidRPr="00282062">
        <w:rPr>
          <w:rFonts w:ascii="Palatino Linotype" w:hAnsi="Palatino Linotype"/>
          <w:b/>
          <w:sz w:val="28"/>
          <w:szCs w:val="28"/>
        </w:rPr>
        <w:t>TERCERO. Materia de la Revisión.</w:t>
      </w:r>
    </w:p>
    <w:p w:rsidR="00D1140E" w:rsidRPr="00D1140E" w:rsidRDefault="00282062" w:rsidP="00282062">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Una vez realizado el análisis de las constancias y documentos que obran en expediente electrónico, en que se actúa, se desprende que la resolución consiste en determinar la legalidad de la respuesta emitida por </w:t>
      </w:r>
      <w:r w:rsidR="009658BE" w:rsidRPr="009658BE">
        <w:rPr>
          <w:rFonts w:ascii="Palatino Linotype" w:hAnsi="Palatino Linotype"/>
          <w:b/>
        </w:rPr>
        <w:t>EL SUJETO OBLIGADO</w:t>
      </w:r>
      <w:r w:rsidR="009658BE">
        <w:rPr>
          <w:rFonts w:ascii="Palatino Linotype" w:hAnsi="Palatino Linotype"/>
          <w:b/>
        </w:rPr>
        <w:t xml:space="preserve"> </w:t>
      </w:r>
      <w:r>
        <w:rPr>
          <w:rFonts w:ascii="Palatino Linotype" w:hAnsi="Palatino Linotype"/>
        </w:rPr>
        <w:t>a la solicitud de acceso a la información, y en su caso resolver si resulta procedente ordenar lo requerido al momento de interponerse el presente medio de impugnación, de conformidad con lo dispuesto en la Ley de Transparencia y Acceso a la Información Pública del Estado de México y Municipios.</w:t>
      </w:r>
    </w:p>
    <w:p w:rsidR="0038059F" w:rsidRDefault="0038059F" w:rsidP="00282062">
      <w:pPr>
        <w:pStyle w:val="Prrafodelista"/>
        <w:autoSpaceDE w:val="0"/>
        <w:autoSpaceDN w:val="0"/>
        <w:adjustRightInd w:val="0"/>
        <w:spacing w:line="360" w:lineRule="auto"/>
        <w:ind w:left="0"/>
        <w:jc w:val="both"/>
        <w:rPr>
          <w:rFonts w:ascii="Palatino Linotype" w:hAnsi="Palatino Linotype" w:cs="Arial"/>
          <w:b/>
          <w:sz w:val="28"/>
        </w:rPr>
      </w:pPr>
    </w:p>
    <w:p w:rsidR="00282062" w:rsidRPr="00A22485" w:rsidRDefault="00282062" w:rsidP="00282062">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CUART</w:t>
      </w:r>
      <w:r w:rsidRPr="00A22485">
        <w:rPr>
          <w:rFonts w:ascii="Palatino Linotype" w:hAnsi="Palatino Linotype" w:cs="Arial"/>
          <w:b/>
          <w:sz w:val="28"/>
        </w:rPr>
        <w:t>O.</w:t>
      </w:r>
      <w:r w:rsidRPr="00A22485">
        <w:rPr>
          <w:rFonts w:ascii="Palatino Linotype" w:hAnsi="Palatino Linotype" w:cs="Arial"/>
          <w:sz w:val="28"/>
        </w:rPr>
        <w:t xml:space="preserve"> </w:t>
      </w:r>
      <w:r w:rsidRPr="00A22485">
        <w:rPr>
          <w:rFonts w:ascii="Palatino Linotype" w:hAnsi="Palatino Linotype" w:cs="Arial"/>
          <w:b/>
          <w:sz w:val="28"/>
        </w:rPr>
        <w:t>Estudio del asunto.</w:t>
      </w:r>
    </w:p>
    <w:p w:rsidR="00282062" w:rsidRPr="00A22485" w:rsidRDefault="004547E9" w:rsidP="0028206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Ahora bien,</w:t>
      </w:r>
      <w:r w:rsidR="00282062">
        <w:rPr>
          <w:rFonts w:ascii="Palatino Linotype" w:hAnsi="Palatino Linotype" w:cs="Arial"/>
        </w:rPr>
        <w:t xml:space="preserve"> la solicitud de información motivo del Recurso de Revisión que ahora se resuelve, se advierte que la parte solicitante requirió del </w:t>
      </w:r>
      <w:r w:rsidR="009658BE" w:rsidRPr="009658BE">
        <w:rPr>
          <w:rFonts w:ascii="Palatino Linotype" w:hAnsi="Palatino Linotype" w:cs="Arial"/>
          <w:b/>
        </w:rPr>
        <w:t>SUJETO OBLIGADO</w:t>
      </w:r>
      <w:r w:rsidR="009658BE">
        <w:rPr>
          <w:rFonts w:ascii="Palatino Linotype" w:hAnsi="Palatino Linotype" w:cs="Arial"/>
        </w:rPr>
        <w:t xml:space="preserve"> </w:t>
      </w:r>
      <w:r w:rsidR="00282062">
        <w:rPr>
          <w:rFonts w:ascii="Palatino Linotype" w:hAnsi="Palatino Linotype" w:cs="Arial"/>
        </w:rPr>
        <w:t>lo siguiente:</w:t>
      </w:r>
    </w:p>
    <w:p w:rsidR="00282062" w:rsidRDefault="00282062" w:rsidP="00282062">
      <w:pPr>
        <w:pStyle w:val="Prrafodelista"/>
        <w:numPr>
          <w:ilvl w:val="0"/>
          <w:numId w:val="2"/>
        </w:numPr>
        <w:spacing w:before="120" w:after="120" w:line="360" w:lineRule="auto"/>
        <w:ind w:right="-234"/>
        <w:jc w:val="both"/>
        <w:rPr>
          <w:rFonts w:ascii="Palatino Linotype" w:hAnsi="Palatino Linotype"/>
          <w:color w:val="000000"/>
        </w:rPr>
      </w:pPr>
      <w:r w:rsidRPr="00282062">
        <w:rPr>
          <w:rFonts w:ascii="Palatino Linotype" w:hAnsi="Palatino Linotype"/>
          <w:color w:val="000000"/>
        </w:rPr>
        <w:t>Números</w:t>
      </w:r>
      <w:r>
        <w:rPr>
          <w:rFonts w:ascii="Palatino Linotype" w:hAnsi="Palatino Linotype"/>
          <w:color w:val="000000"/>
        </w:rPr>
        <w:t xml:space="preserve"> de cuenta.</w:t>
      </w:r>
    </w:p>
    <w:p w:rsidR="00282062" w:rsidRDefault="00282062" w:rsidP="00282062">
      <w:pPr>
        <w:pStyle w:val="Prrafodelista"/>
        <w:numPr>
          <w:ilvl w:val="0"/>
          <w:numId w:val="2"/>
        </w:numPr>
        <w:spacing w:before="120" w:after="120" w:line="360" w:lineRule="auto"/>
        <w:ind w:right="-234"/>
        <w:jc w:val="both"/>
        <w:rPr>
          <w:rFonts w:ascii="Palatino Linotype" w:hAnsi="Palatino Linotype"/>
          <w:color w:val="000000"/>
        </w:rPr>
      </w:pPr>
      <w:r w:rsidRPr="00282062">
        <w:rPr>
          <w:rFonts w:ascii="Palatino Linotype" w:hAnsi="Palatino Linotype"/>
          <w:color w:val="000000"/>
        </w:rPr>
        <w:t>Sucursal</w:t>
      </w:r>
      <w:r w:rsidR="00F6218E">
        <w:rPr>
          <w:rFonts w:ascii="Palatino Linotype" w:hAnsi="Palatino Linotype"/>
          <w:color w:val="000000"/>
        </w:rPr>
        <w:t>es</w:t>
      </w:r>
      <w:r w:rsidRPr="00282062">
        <w:rPr>
          <w:rFonts w:ascii="Palatino Linotype" w:hAnsi="Palatino Linotype"/>
          <w:color w:val="000000"/>
        </w:rPr>
        <w:t xml:space="preserve"> bancaria</w:t>
      </w:r>
      <w:r w:rsidR="00F6218E">
        <w:rPr>
          <w:rFonts w:ascii="Palatino Linotype" w:hAnsi="Palatino Linotype"/>
          <w:color w:val="000000"/>
        </w:rPr>
        <w:t>s.</w:t>
      </w:r>
      <w:r w:rsidRPr="00282062">
        <w:rPr>
          <w:rFonts w:ascii="Palatino Linotype" w:hAnsi="Palatino Linotype"/>
          <w:color w:val="000000"/>
        </w:rPr>
        <w:t xml:space="preserve"> </w:t>
      </w:r>
    </w:p>
    <w:p w:rsidR="00282062" w:rsidRDefault="00282062" w:rsidP="00282062">
      <w:pPr>
        <w:pStyle w:val="Prrafodelista"/>
        <w:numPr>
          <w:ilvl w:val="0"/>
          <w:numId w:val="2"/>
        </w:numPr>
        <w:spacing w:before="120" w:after="120" w:line="360" w:lineRule="auto"/>
        <w:ind w:right="-234"/>
        <w:jc w:val="both"/>
        <w:rPr>
          <w:rFonts w:ascii="Palatino Linotype" w:hAnsi="Palatino Linotype"/>
          <w:color w:val="000000"/>
        </w:rPr>
      </w:pPr>
      <w:r>
        <w:rPr>
          <w:rFonts w:ascii="Palatino Linotype" w:hAnsi="Palatino Linotype"/>
          <w:color w:val="000000"/>
        </w:rPr>
        <w:t>S</w:t>
      </w:r>
      <w:r w:rsidRPr="00282062">
        <w:rPr>
          <w:rFonts w:ascii="Palatino Linotype" w:hAnsi="Palatino Linotype"/>
          <w:color w:val="000000"/>
        </w:rPr>
        <w:t>aldo con los que cuenta.</w:t>
      </w:r>
    </w:p>
    <w:p w:rsidR="00282062" w:rsidRPr="00C01A3C" w:rsidRDefault="00C01A3C" w:rsidP="00C01A3C">
      <w:pPr>
        <w:spacing w:before="240" w:after="240" w:line="360" w:lineRule="auto"/>
        <w:jc w:val="both"/>
        <w:rPr>
          <w:rFonts w:ascii="Palatino Linotype" w:eastAsia="Palatino Linotype" w:hAnsi="Palatino Linotype" w:cs="Palatino Linotype"/>
          <w:sz w:val="24"/>
        </w:rPr>
      </w:pPr>
      <w:r w:rsidRPr="00C01A3C">
        <w:rPr>
          <w:rFonts w:ascii="Palatino Linotype" w:eastAsia="Palatino Linotype" w:hAnsi="Palatino Linotype" w:cs="Palatino Linotype"/>
          <w:sz w:val="24"/>
        </w:rPr>
        <w:t xml:space="preserve">Por su parte </w:t>
      </w:r>
      <w:r w:rsidRPr="00C01A3C">
        <w:rPr>
          <w:rFonts w:ascii="Palatino Linotype" w:eastAsia="Palatino Linotype" w:hAnsi="Palatino Linotype" w:cs="Palatino Linotype"/>
          <w:b/>
          <w:sz w:val="24"/>
        </w:rPr>
        <w:t>EL SUJETO OBLIGADO</w:t>
      </w:r>
      <w:r w:rsidR="00A71534" w:rsidRPr="00C01A3C">
        <w:rPr>
          <w:rFonts w:ascii="Palatino Linotype" w:hAnsi="Palatino Linotype"/>
          <w:color w:val="000000"/>
          <w:sz w:val="24"/>
          <w:lang w:val="es-ES_tradnl"/>
        </w:rPr>
        <w:t xml:space="preserve">, en respuesta al requerimiento formulado por el particular, </w:t>
      </w:r>
      <w:r w:rsidR="00A71534" w:rsidRPr="00C01A3C">
        <w:rPr>
          <w:rFonts w:ascii="Palatino Linotype" w:hAnsi="Palatino Linotype"/>
          <w:bCs/>
          <w:color w:val="000000"/>
          <w:sz w:val="24"/>
          <w:lang w:val="es-ES_tradnl"/>
        </w:rPr>
        <w:t xml:space="preserve">turnó la solicitud a la unidad administrativa que consideró competente, siendo esta la Tesorería Municipal </w:t>
      </w:r>
      <w:r w:rsidR="00A71534" w:rsidRPr="00C01A3C">
        <w:rPr>
          <w:rStyle w:val="Hipervnculo"/>
          <w:rFonts w:ascii="Palatino Linotype" w:hAnsi="Palatino Linotype" w:cs="Arial"/>
          <w:bCs/>
          <w:color w:val="000000" w:themeColor="text1"/>
          <w:sz w:val="24"/>
          <w:u w:val="none"/>
        </w:rPr>
        <w:t xml:space="preserve">quien </w:t>
      </w:r>
      <w:r w:rsidR="00A71534" w:rsidRPr="00C01A3C">
        <w:rPr>
          <w:rFonts w:ascii="Palatino Linotype" w:hAnsi="Palatino Linotype"/>
          <w:bCs/>
          <w:color w:val="000000"/>
          <w:sz w:val="24"/>
          <w:lang w:val="es-ES_tradnl"/>
        </w:rPr>
        <w:t>respondió:</w:t>
      </w:r>
    </w:p>
    <w:p w:rsidR="00A71534" w:rsidRPr="00C01A3C" w:rsidRDefault="00A71534" w:rsidP="00C01A3C">
      <w:pPr>
        <w:pStyle w:val="Prrafodelista"/>
        <w:spacing w:before="120" w:after="120" w:line="360" w:lineRule="auto"/>
        <w:ind w:left="0" w:right="-234" w:hanging="22"/>
        <w:jc w:val="both"/>
        <w:rPr>
          <w:rFonts w:ascii="Palatino Linotype" w:hAnsi="Palatino Linotype"/>
          <w:color w:val="000000"/>
          <w:sz w:val="28"/>
        </w:rPr>
      </w:pPr>
    </w:p>
    <w:p w:rsidR="008A45B8" w:rsidRPr="009658BE" w:rsidRDefault="00C351E2" w:rsidP="00C351E2">
      <w:pPr>
        <w:pStyle w:val="Prrafodelista"/>
        <w:numPr>
          <w:ilvl w:val="0"/>
          <w:numId w:val="3"/>
        </w:numPr>
        <w:spacing w:line="360" w:lineRule="auto"/>
        <w:ind w:right="-234"/>
        <w:jc w:val="both"/>
        <w:rPr>
          <w:rFonts w:ascii="Palatino Linotype" w:hAnsi="Palatino Linotype" w:cs="Arial"/>
          <w:b/>
        </w:rPr>
      </w:pPr>
      <w:r>
        <w:rPr>
          <w:rFonts w:ascii="Palatino Linotype" w:hAnsi="Palatino Linotype" w:cs="Arial"/>
        </w:rPr>
        <w:t xml:space="preserve">Oficio 3389/2021 de fecha veintinueve de octubre de dos mil veintiuno firmado por la  L.C. Maritza Hilda Castrejón Martínez, Tesorera Municipal mediante el cual </w:t>
      </w:r>
      <w:r w:rsidR="00310516">
        <w:rPr>
          <w:rFonts w:ascii="Palatino Linotype" w:hAnsi="Palatino Linotype" w:cs="Arial"/>
        </w:rPr>
        <w:t xml:space="preserve">informa, que la información solicitada </w:t>
      </w:r>
      <w:r>
        <w:rPr>
          <w:rFonts w:ascii="Palatino Linotype" w:hAnsi="Palatino Linotype" w:cs="Arial"/>
        </w:rPr>
        <w:t>cuenta con un Acuerdo de Versión Pública con el carácter de confidencial, número 162/CUAUTIZC/CT/TM/2021, aprobado por el Comité de Transparencia el d</w:t>
      </w:r>
      <w:r w:rsidR="003C61B7">
        <w:rPr>
          <w:rFonts w:ascii="Palatino Linotype" w:hAnsi="Palatino Linotype" w:cs="Arial"/>
        </w:rPr>
        <w:t xml:space="preserve">ía treinta de agosto de 2021, resaltando que la información </w:t>
      </w:r>
      <w:r w:rsidR="00243696">
        <w:rPr>
          <w:rFonts w:ascii="Palatino Linotype" w:hAnsi="Palatino Linotype" w:cs="Arial"/>
        </w:rPr>
        <w:t>solicitada</w:t>
      </w:r>
      <w:r w:rsidR="003C61B7">
        <w:rPr>
          <w:rFonts w:ascii="Palatino Linotype" w:hAnsi="Palatino Linotype" w:cs="Arial"/>
        </w:rPr>
        <w:t xml:space="preserve"> se encuentra contenida dentro de la “Balanza de Comprobación Detallada”</w:t>
      </w:r>
      <w:r w:rsidR="009658BE">
        <w:rPr>
          <w:rFonts w:ascii="Palatino Linotype" w:hAnsi="Palatino Linotype" w:cs="Arial"/>
        </w:rPr>
        <w:t xml:space="preserve">, </w:t>
      </w:r>
      <w:r w:rsidR="004C2E96">
        <w:rPr>
          <w:rFonts w:ascii="Palatino Linotype" w:hAnsi="Palatino Linotype" w:cs="Arial"/>
        </w:rPr>
        <w:t xml:space="preserve">sin </w:t>
      </w:r>
      <w:r w:rsidR="00B708D2">
        <w:rPr>
          <w:rFonts w:ascii="Palatino Linotype" w:hAnsi="Palatino Linotype" w:cs="Arial"/>
        </w:rPr>
        <w:t>embargo</w:t>
      </w:r>
      <w:r w:rsidR="009658BE">
        <w:rPr>
          <w:rFonts w:ascii="Palatino Linotype" w:hAnsi="Palatino Linotype" w:cs="Arial"/>
        </w:rPr>
        <w:t xml:space="preserve"> no es remitida por </w:t>
      </w:r>
      <w:r w:rsidR="009658BE" w:rsidRPr="009658BE">
        <w:rPr>
          <w:rFonts w:ascii="Palatino Linotype" w:hAnsi="Palatino Linotype" w:cs="Arial"/>
          <w:b/>
        </w:rPr>
        <w:t>EL SUJETO OBLIGADO</w:t>
      </w:r>
      <w:r w:rsidR="003C61B7" w:rsidRPr="009658BE">
        <w:rPr>
          <w:rFonts w:ascii="Palatino Linotype" w:hAnsi="Palatino Linotype" w:cs="Arial"/>
          <w:b/>
        </w:rPr>
        <w:t xml:space="preserve">. </w:t>
      </w:r>
    </w:p>
    <w:p w:rsidR="00310516" w:rsidRPr="00310516" w:rsidRDefault="008A45B8" w:rsidP="00DF03C3">
      <w:pPr>
        <w:pStyle w:val="Prrafodelista"/>
        <w:numPr>
          <w:ilvl w:val="0"/>
          <w:numId w:val="3"/>
        </w:numPr>
        <w:spacing w:line="360" w:lineRule="auto"/>
        <w:ind w:right="141" w:hanging="720"/>
        <w:jc w:val="both"/>
        <w:rPr>
          <w:rFonts w:ascii="Palatino Linotype" w:hAnsi="Palatino Linotype"/>
          <w:lang w:eastAsia="es-MX"/>
        </w:rPr>
      </w:pPr>
      <w:r>
        <w:rPr>
          <w:rFonts w:ascii="Palatino Linotype" w:hAnsi="Palatino Linotype"/>
          <w:lang w:eastAsia="es-MX"/>
        </w:rPr>
        <w:t xml:space="preserve">Acuerdo de Versión Pública </w:t>
      </w:r>
      <w:r w:rsidRPr="003E483E">
        <w:rPr>
          <w:rFonts w:ascii="Palatino Linotype" w:hAnsi="Palatino Linotype"/>
          <w:b/>
          <w:lang w:eastAsia="es-MX"/>
        </w:rPr>
        <w:t xml:space="preserve">No. </w:t>
      </w:r>
      <w:r>
        <w:rPr>
          <w:rFonts w:ascii="Palatino Linotype" w:hAnsi="Palatino Linotype"/>
          <w:b/>
          <w:lang w:eastAsia="es-MX"/>
        </w:rPr>
        <w:t>162/CUAUTIZC/CT/TM/2021</w:t>
      </w:r>
      <w:r>
        <w:rPr>
          <w:rFonts w:ascii="Palatino Linotype" w:hAnsi="Palatino Linotype"/>
          <w:lang w:eastAsia="es-MX"/>
        </w:rPr>
        <w:t xml:space="preserve">, de fecha 30 de agosto de 2021; mediante la cual, los integrantes del Comité de Transparencia del Ayuntamiento de Cuautitlán Izcalli, aprueban por la propuesta de </w:t>
      </w:r>
      <w:r w:rsidR="007B1F31">
        <w:rPr>
          <w:rFonts w:ascii="Palatino Linotype" w:hAnsi="Palatino Linotype"/>
          <w:lang w:eastAsia="es-MX"/>
        </w:rPr>
        <w:t xml:space="preserve">Versión Pública con el carácter de </w:t>
      </w:r>
      <w:r>
        <w:rPr>
          <w:rFonts w:ascii="Palatino Linotype" w:hAnsi="Palatino Linotype"/>
          <w:b/>
          <w:lang w:eastAsia="es-MX"/>
        </w:rPr>
        <w:t>CONFIDENCIAL</w:t>
      </w:r>
      <w:r>
        <w:rPr>
          <w:rFonts w:ascii="Palatino Linotype" w:hAnsi="Palatino Linotype"/>
          <w:lang w:eastAsia="es-MX"/>
        </w:rPr>
        <w:t xml:space="preserve">, presentada por el Servidor Público Habilitado de la </w:t>
      </w:r>
      <w:r w:rsidR="00243696">
        <w:rPr>
          <w:rFonts w:ascii="Palatino Linotype" w:hAnsi="Palatino Linotype"/>
          <w:lang w:eastAsia="es-MX"/>
        </w:rPr>
        <w:t>Tesorería</w:t>
      </w:r>
      <w:r>
        <w:rPr>
          <w:rFonts w:ascii="Palatino Linotype" w:hAnsi="Palatino Linotype"/>
          <w:lang w:eastAsia="es-MX"/>
        </w:rPr>
        <w:t xml:space="preserve">, en la que informan </w:t>
      </w:r>
      <w:r w:rsidR="003C61B7" w:rsidRPr="003C61B7">
        <w:rPr>
          <w:rFonts w:ascii="Palatino Linotype" w:hAnsi="Palatino Linotype"/>
          <w:lang w:eastAsia="es-MX"/>
        </w:rPr>
        <w:t xml:space="preserve">el objeto de aprobar la Versión Pública con carácter de confidencial de la información contenida en la </w:t>
      </w:r>
      <w:r w:rsidR="003C61B7">
        <w:rPr>
          <w:rFonts w:ascii="Palatino Linotype" w:hAnsi="Palatino Linotype"/>
          <w:lang w:eastAsia="es-MX"/>
        </w:rPr>
        <w:t>B</w:t>
      </w:r>
      <w:r w:rsidR="003C61B7" w:rsidRPr="003C61B7">
        <w:rPr>
          <w:rFonts w:ascii="Palatino Linotype" w:hAnsi="Palatino Linotype"/>
          <w:lang w:eastAsia="es-MX"/>
        </w:rPr>
        <w:t xml:space="preserve">alanza de Comprobación Detallada la cual contiene datos personales y obra en el Departamento de Cuenta Pública de la Subtesorería de Egresos dependencia adscrita a la </w:t>
      </w:r>
      <w:r w:rsidR="00310516">
        <w:rPr>
          <w:rFonts w:ascii="Palatino Linotype" w:hAnsi="Palatino Linotype"/>
          <w:lang w:eastAsia="es-MX"/>
        </w:rPr>
        <w:t xml:space="preserve">Tesorería de Cuautitlán Izcalli,  </w:t>
      </w:r>
      <w:r w:rsidR="00310516" w:rsidRPr="00310516">
        <w:rPr>
          <w:rFonts w:ascii="Palatino Linotype" w:hAnsi="Palatino Linotype"/>
          <w:color w:val="000000" w:themeColor="text1"/>
        </w:rPr>
        <w:t xml:space="preserve">se inserta </w:t>
      </w:r>
      <w:r w:rsidR="00310516">
        <w:rPr>
          <w:rFonts w:ascii="Palatino Linotype" w:hAnsi="Palatino Linotype"/>
          <w:color w:val="000000" w:themeColor="text1"/>
        </w:rPr>
        <w:t>la primer página</w:t>
      </w:r>
      <w:r w:rsidR="00310516" w:rsidRPr="00310516">
        <w:rPr>
          <w:rFonts w:ascii="Palatino Linotype" w:hAnsi="Palatino Linotype"/>
          <w:color w:val="000000" w:themeColor="text1"/>
        </w:rPr>
        <w:t xml:space="preserve"> a manera de ejemplo:</w:t>
      </w:r>
    </w:p>
    <w:p w:rsidR="00310516" w:rsidRPr="00310516" w:rsidRDefault="00310516" w:rsidP="00310516">
      <w:pPr>
        <w:pStyle w:val="Prrafodelista"/>
        <w:spacing w:line="360" w:lineRule="auto"/>
        <w:ind w:left="720" w:right="141"/>
        <w:jc w:val="both"/>
        <w:rPr>
          <w:rFonts w:ascii="Palatino Linotype" w:hAnsi="Palatino Linotype"/>
          <w:lang w:eastAsia="es-MX"/>
        </w:rPr>
      </w:pPr>
      <w:r>
        <w:rPr>
          <w:noProof/>
          <w:lang w:val="es-MX" w:eastAsia="es-MX"/>
        </w:rPr>
        <w:drawing>
          <wp:inline distT="0" distB="0" distL="0" distR="0" wp14:anchorId="672DE003" wp14:editId="143A1C96">
            <wp:extent cx="5248275" cy="7271353"/>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2" t="19010" r="34998" b="6157"/>
                    <a:stretch/>
                  </pic:blipFill>
                  <pic:spPr bwMode="auto">
                    <a:xfrm>
                      <a:off x="0" y="0"/>
                      <a:ext cx="5257698" cy="7284408"/>
                    </a:xfrm>
                    <a:prstGeom prst="rect">
                      <a:avLst/>
                    </a:prstGeom>
                    <a:ln>
                      <a:noFill/>
                    </a:ln>
                    <a:extLst>
                      <a:ext uri="{53640926-AAD7-44D8-BBD7-CCE9431645EC}">
                        <a14:shadowObscured xmlns:a14="http://schemas.microsoft.com/office/drawing/2010/main"/>
                      </a:ext>
                    </a:extLst>
                  </pic:spPr>
                </pic:pic>
              </a:graphicData>
            </a:graphic>
          </wp:inline>
        </w:drawing>
      </w:r>
    </w:p>
    <w:p w:rsidR="00310516" w:rsidRDefault="003C61B7" w:rsidP="006E6602">
      <w:pPr>
        <w:tabs>
          <w:tab w:val="left" w:pos="8647"/>
        </w:tabs>
        <w:spacing w:line="360" w:lineRule="auto"/>
        <w:ind w:right="141"/>
        <w:jc w:val="both"/>
        <w:rPr>
          <w:rFonts w:ascii="Palatino Linotype" w:hAnsi="Palatino Linotype" w:cs="Arial"/>
          <w:bCs/>
          <w:sz w:val="24"/>
        </w:rPr>
      </w:pPr>
      <w:r w:rsidRPr="003C61B7">
        <w:rPr>
          <w:rFonts w:ascii="Palatino Linotype" w:hAnsi="Palatino Linotype" w:cs="Arial"/>
          <w:bCs/>
          <w:sz w:val="24"/>
        </w:rPr>
        <w:t>Es así que derivado de la respuesta emitida por</w:t>
      </w:r>
      <w:r w:rsidR="0091480D" w:rsidRPr="003C61B7">
        <w:rPr>
          <w:rFonts w:ascii="Palatino Linotype" w:hAnsi="Palatino Linotype" w:cs="Arial"/>
          <w:bCs/>
          <w:sz w:val="24"/>
        </w:rPr>
        <w:t xml:space="preserve"> </w:t>
      </w:r>
      <w:r w:rsidR="0091480D" w:rsidRPr="003C61B7">
        <w:rPr>
          <w:rFonts w:ascii="Palatino Linotype" w:hAnsi="Palatino Linotype" w:cs="Arial"/>
          <w:b/>
          <w:bCs/>
          <w:sz w:val="24"/>
        </w:rPr>
        <w:t>EL SUJETO OBLIGADO</w:t>
      </w:r>
      <w:r w:rsidRPr="003C61B7">
        <w:rPr>
          <w:rFonts w:ascii="Palatino Linotype" w:hAnsi="Palatino Linotype" w:cs="Arial"/>
          <w:bCs/>
          <w:sz w:val="24"/>
        </w:rPr>
        <w:t xml:space="preserve">, </w:t>
      </w:r>
      <w:r w:rsidR="0091480D" w:rsidRPr="003C61B7">
        <w:rPr>
          <w:rFonts w:ascii="Palatino Linotype" w:hAnsi="Palatino Linotype" w:cs="Arial"/>
          <w:b/>
          <w:bCs/>
          <w:sz w:val="24"/>
        </w:rPr>
        <w:t>EL RECURRENTE</w:t>
      </w:r>
      <w:r w:rsidRPr="003C61B7">
        <w:rPr>
          <w:rFonts w:ascii="Palatino Linotype" w:hAnsi="Palatino Linotype" w:cs="Arial"/>
          <w:bCs/>
          <w:sz w:val="24"/>
        </w:rPr>
        <w:t>, interpuso el presente recurso de revisión, señalando sustancialmente como sus razones o motivos de inconformidad, lo siguiente:</w:t>
      </w:r>
    </w:p>
    <w:p w:rsidR="00310516" w:rsidRDefault="00310516" w:rsidP="00310516">
      <w:pPr>
        <w:spacing w:line="360" w:lineRule="auto"/>
        <w:ind w:right="141"/>
        <w:jc w:val="both"/>
        <w:rPr>
          <w:rFonts w:ascii="Palatino Linotype" w:hAnsi="Palatino Linotype" w:cs="Arial"/>
          <w:bCs/>
          <w:sz w:val="24"/>
        </w:rPr>
      </w:pPr>
      <w:r w:rsidRPr="000048A8">
        <w:rPr>
          <w:rFonts w:ascii="Palatino Linotype" w:hAnsi="Palatino Linotype" w:cs="Arial"/>
          <w:b/>
        </w:rPr>
        <w:t>Acto Impugnado:</w:t>
      </w:r>
    </w:p>
    <w:p w:rsidR="00310516" w:rsidRPr="00310516" w:rsidRDefault="00310516" w:rsidP="00310516">
      <w:pPr>
        <w:spacing w:line="360" w:lineRule="auto"/>
        <w:ind w:right="141"/>
        <w:jc w:val="both"/>
        <w:rPr>
          <w:rFonts w:ascii="Palatino Linotype" w:hAnsi="Palatino Linotype" w:cs="Arial"/>
          <w:bCs/>
          <w:sz w:val="24"/>
        </w:rPr>
      </w:pPr>
      <w:r w:rsidRPr="000048A8">
        <w:rPr>
          <w:rFonts w:ascii="Palatino Linotype" w:hAnsi="Palatino Linotype" w:cs="Arial"/>
          <w:i/>
          <w:sz w:val="24"/>
          <w:szCs w:val="24"/>
        </w:rPr>
        <w:t>“</w:t>
      </w:r>
      <w:r w:rsidRPr="000048A8">
        <w:rPr>
          <w:rFonts w:ascii="Palatino Linotype" w:hAnsi="Palatino Linotype"/>
          <w:i/>
          <w:color w:val="000000"/>
          <w:sz w:val="24"/>
          <w:szCs w:val="24"/>
        </w:rPr>
        <w:t>Negativa de dar respuesta</w:t>
      </w:r>
      <w:r w:rsidRPr="000048A8">
        <w:rPr>
          <w:rFonts w:ascii="Palatino Linotype" w:hAnsi="Palatino Linotype" w:cs="Arial"/>
          <w:i/>
          <w:sz w:val="24"/>
          <w:szCs w:val="24"/>
        </w:rPr>
        <w:t>” [sic]</w:t>
      </w:r>
    </w:p>
    <w:p w:rsidR="00310516" w:rsidRPr="00310516" w:rsidRDefault="00310516" w:rsidP="00310516">
      <w:pPr>
        <w:spacing w:before="120" w:after="120" w:line="360" w:lineRule="auto"/>
        <w:jc w:val="both"/>
        <w:rPr>
          <w:rFonts w:ascii="Palatino Linotype" w:eastAsia="Times New Roman" w:hAnsi="Palatino Linotype" w:cs="Times New Roman"/>
          <w:i/>
          <w:sz w:val="24"/>
          <w:szCs w:val="24"/>
          <w:lang w:eastAsia="es-MX"/>
        </w:rPr>
      </w:pPr>
      <w:r w:rsidRPr="000048A8">
        <w:rPr>
          <w:rFonts w:ascii="Palatino Linotype" w:hAnsi="Palatino Linotype" w:cs="Arial"/>
          <w:b/>
        </w:rPr>
        <w:t>Razones o Motivos de Inconformidad</w:t>
      </w:r>
      <w:r w:rsidRPr="000048A8">
        <w:rPr>
          <w:rFonts w:ascii="Palatino Linotype" w:hAnsi="Palatino Linotype" w:cs="Arial"/>
        </w:rPr>
        <w:t>:</w:t>
      </w:r>
    </w:p>
    <w:p w:rsidR="00310516" w:rsidRDefault="00310516" w:rsidP="00310516">
      <w:pPr>
        <w:ind w:left="851" w:hanging="851"/>
        <w:jc w:val="both"/>
        <w:rPr>
          <w:rFonts w:ascii="Palatino Linotype" w:hAnsi="Palatino Linotype" w:cs="Arial"/>
          <w:i/>
          <w:sz w:val="24"/>
          <w:szCs w:val="24"/>
        </w:rPr>
      </w:pPr>
      <w:r w:rsidRPr="000048A8">
        <w:rPr>
          <w:rFonts w:ascii="Palatino Linotype" w:hAnsi="Palatino Linotype"/>
          <w:i/>
          <w:color w:val="000000"/>
          <w:sz w:val="24"/>
          <w:szCs w:val="24"/>
        </w:rPr>
        <w:t xml:space="preserve"> “No remite la información solicitada” </w:t>
      </w:r>
      <w:r w:rsidRPr="000048A8">
        <w:rPr>
          <w:rFonts w:ascii="Palatino Linotype" w:hAnsi="Palatino Linotype" w:cs="Arial"/>
          <w:i/>
          <w:sz w:val="24"/>
          <w:szCs w:val="24"/>
        </w:rPr>
        <w:t>[sic]</w:t>
      </w:r>
    </w:p>
    <w:p w:rsidR="00310516" w:rsidRDefault="00310516" w:rsidP="00310516">
      <w:pPr>
        <w:spacing w:before="120" w:after="120" w:line="360" w:lineRule="auto"/>
        <w:jc w:val="both"/>
        <w:rPr>
          <w:rFonts w:ascii="Palatino Linotype" w:hAnsi="Palatino Linotype" w:cs="Arial"/>
          <w:b/>
          <w:sz w:val="24"/>
        </w:rPr>
      </w:pPr>
    </w:p>
    <w:p w:rsidR="003C61B7" w:rsidRDefault="003A3347" w:rsidP="006E6602">
      <w:pPr>
        <w:spacing w:line="360" w:lineRule="auto"/>
        <w:jc w:val="both"/>
        <w:rPr>
          <w:rFonts w:ascii="Palatino Linotype" w:hAnsi="Palatino Linotype" w:cs="Arial"/>
          <w:color w:val="000000"/>
          <w:sz w:val="24"/>
        </w:rPr>
      </w:pPr>
      <w:r>
        <w:rPr>
          <w:rFonts w:ascii="Palatino Linotype" w:hAnsi="Palatino Linotype" w:cs="Arial"/>
          <w:noProof/>
          <w:color w:val="000000"/>
          <w:sz w:val="24"/>
          <w:lang w:eastAsia="es-MX"/>
        </w:rPr>
        <mc:AlternateContent>
          <mc:Choice Requires="wps">
            <w:drawing>
              <wp:anchor distT="0" distB="0" distL="114300" distR="114300" simplePos="0" relativeHeight="251669504" behindDoc="0" locked="0" layoutInCell="1" allowOverlap="1">
                <wp:simplePos x="0" y="0"/>
                <wp:positionH relativeFrom="column">
                  <wp:posOffset>122500</wp:posOffset>
                </wp:positionH>
                <wp:positionV relativeFrom="paragraph">
                  <wp:posOffset>2168442</wp:posOffset>
                </wp:positionV>
                <wp:extent cx="5370692" cy="1900362"/>
                <wp:effectExtent l="0" t="0" r="20955" b="24130"/>
                <wp:wrapNone/>
                <wp:docPr id="15" name="Conector recto 15"/>
                <wp:cNvGraphicFramePr/>
                <a:graphic xmlns:a="http://schemas.openxmlformats.org/drawingml/2006/main">
                  <a:graphicData uri="http://schemas.microsoft.com/office/word/2010/wordprocessingShape">
                    <wps:wsp>
                      <wps:cNvCnPr/>
                      <wps:spPr>
                        <a:xfrm>
                          <a:off x="0" y="0"/>
                          <a:ext cx="5370692" cy="19003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1B196F7" id="Conector recto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70.75pt" to="432.55pt,3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" strokecolor="black [3200]" strokeweight=".5pt">
                <v:stroke joinstyle="miter"/>
              </v:line>
            </w:pict>
          </mc:Fallback>
        </mc:AlternateContent>
      </w:r>
      <w:r w:rsidR="003C61B7" w:rsidRPr="003C61B7">
        <w:rPr>
          <w:rFonts w:ascii="Palatino Linotype" w:hAnsi="Palatino Linotype" w:cs="Arial"/>
          <w:color w:val="000000"/>
          <w:sz w:val="24"/>
        </w:rPr>
        <w:t xml:space="preserve">No </w:t>
      </w:r>
      <w:r w:rsidR="00B708D2" w:rsidRPr="003C61B7">
        <w:rPr>
          <w:rFonts w:ascii="Palatino Linotype" w:hAnsi="Palatino Linotype" w:cs="Arial"/>
          <w:color w:val="000000"/>
          <w:sz w:val="24"/>
        </w:rPr>
        <w:t>obstante,</w:t>
      </w:r>
      <w:r w:rsidR="003C61B7" w:rsidRPr="003C61B7">
        <w:rPr>
          <w:rFonts w:ascii="Palatino Linotype" w:hAnsi="Palatino Linotype" w:cs="Arial"/>
          <w:color w:val="000000"/>
          <w:sz w:val="24"/>
        </w:rPr>
        <w:t xml:space="preserve"> </w:t>
      </w:r>
      <w:r w:rsidR="0091480D" w:rsidRPr="0091480D">
        <w:rPr>
          <w:rFonts w:ascii="Palatino Linotype" w:hAnsi="Palatino Linotype" w:cs="Arial"/>
          <w:b/>
          <w:color w:val="000000"/>
          <w:sz w:val="24"/>
          <w:lang w:eastAsia="es-MX"/>
        </w:rPr>
        <w:t>EL SUJETO OBLIGADO</w:t>
      </w:r>
      <w:r w:rsidR="003C61B7" w:rsidRPr="003C61B7">
        <w:rPr>
          <w:rFonts w:ascii="Palatino Linotype" w:hAnsi="Palatino Linotype" w:cs="Arial"/>
          <w:color w:val="000000"/>
          <w:sz w:val="24"/>
        </w:rPr>
        <w:t xml:space="preserve"> bajo el principio de máxima publicidad y con el fin de cumplir con la pretensión del </w:t>
      </w:r>
      <w:r w:rsidR="0091480D" w:rsidRPr="003C61B7">
        <w:rPr>
          <w:rFonts w:ascii="Palatino Linotype" w:hAnsi="Palatino Linotype" w:cs="Arial"/>
          <w:b/>
          <w:color w:val="000000"/>
          <w:sz w:val="24"/>
        </w:rPr>
        <w:t>RECURRENTE</w:t>
      </w:r>
      <w:r w:rsidR="003C61B7" w:rsidRPr="003C61B7">
        <w:rPr>
          <w:rFonts w:ascii="Palatino Linotype" w:hAnsi="Palatino Linotype" w:cs="Arial"/>
          <w:color w:val="000000"/>
          <w:sz w:val="24"/>
        </w:rPr>
        <w:t xml:space="preserve">, mediante su informe justificado ratificó </w:t>
      </w:r>
      <w:r w:rsidR="009839C7">
        <w:rPr>
          <w:rFonts w:ascii="Palatino Linotype" w:hAnsi="Palatino Linotype" w:cs="Arial"/>
          <w:color w:val="000000"/>
          <w:sz w:val="24"/>
        </w:rPr>
        <w:t xml:space="preserve">su respuesta primigenia, </w:t>
      </w:r>
      <w:r w:rsidR="006E6602">
        <w:rPr>
          <w:rFonts w:ascii="Palatino Linotype" w:hAnsi="Palatino Linotype" w:cs="Arial"/>
          <w:color w:val="000000"/>
          <w:sz w:val="24"/>
        </w:rPr>
        <w:t>así mismo adjunta l</w:t>
      </w:r>
      <w:r w:rsidR="009839C7">
        <w:rPr>
          <w:rFonts w:ascii="Palatino Linotype" w:hAnsi="Palatino Linotype" w:cs="Arial"/>
          <w:color w:val="000000"/>
          <w:sz w:val="24"/>
        </w:rPr>
        <w:t>a Versión Pública de la Balanza de la Comprobación Detallada</w:t>
      </w:r>
      <w:r w:rsidR="009658BE">
        <w:rPr>
          <w:rFonts w:ascii="Palatino Linotype" w:hAnsi="Palatino Linotype" w:cs="Arial"/>
          <w:color w:val="000000"/>
          <w:sz w:val="24"/>
        </w:rPr>
        <w:t>,</w:t>
      </w:r>
      <w:r w:rsidR="00597BDA">
        <w:rPr>
          <w:rFonts w:ascii="Palatino Linotype" w:hAnsi="Palatino Linotype" w:cs="Arial"/>
          <w:color w:val="000000"/>
          <w:sz w:val="24"/>
        </w:rPr>
        <w:t xml:space="preserve"> </w:t>
      </w:r>
      <w:r w:rsidR="009658BE">
        <w:rPr>
          <w:rFonts w:ascii="Palatino Linotype" w:hAnsi="Palatino Linotype" w:cs="Arial"/>
          <w:color w:val="000000"/>
          <w:sz w:val="24"/>
        </w:rPr>
        <w:t>toda vez</w:t>
      </w:r>
      <w:r w:rsidR="004C2E96">
        <w:rPr>
          <w:rFonts w:ascii="Palatino Linotype" w:hAnsi="Palatino Linotype" w:cs="Arial"/>
          <w:color w:val="000000"/>
          <w:sz w:val="24"/>
        </w:rPr>
        <w:t>,</w:t>
      </w:r>
      <w:r w:rsidR="009658BE">
        <w:rPr>
          <w:rFonts w:ascii="Palatino Linotype" w:hAnsi="Palatino Linotype" w:cs="Arial"/>
          <w:color w:val="000000"/>
          <w:sz w:val="24"/>
        </w:rPr>
        <w:t xml:space="preserve"> que</w:t>
      </w:r>
      <w:r w:rsidR="004C2E96">
        <w:rPr>
          <w:rFonts w:ascii="Palatino Linotype" w:hAnsi="Palatino Linotype" w:cs="Arial"/>
          <w:color w:val="000000"/>
          <w:sz w:val="24"/>
        </w:rPr>
        <w:t xml:space="preserve"> como se </w:t>
      </w:r>
      <w:r w:rsidR="00114777">
        <w:rPr>
          <w:rFonts w:ascii="Palatino Linotype" w:hAnsi="Palatino Linotype" w:cs="Arial"/>
          <w:color w:val="000000"/>
          <w:sz w:val="24"/>
        </w:rPr>
        <w:t>mencionó</w:t>
      </w:r>
      <w:r w:rsidR="009658BE">
        <w:rPr>
          <w:rFonts w:ascii="Palatino Linotype" w:hAnsi="Palatino Linotype" w:cs="Arial"/>
          <w:color w:val="000000"/>
          <w:sz w:val="24"/>
        </w:rPr>
        <w:t xml:space="preserve"> no fue remitida por </w:t>
      </w:r>
      <w:r w:rsidR="009658BE" w:rsidRPr="009658BE">
        <w:rPr>
          <w:rFonts w:ascii="Palatino Linotype" w:hAnsi="Palatino Linotype" w:cs="Arial"/>
          <w:b/>
          <w:color w:val="000000"/>
          <w:sz w:val="24"/>
        </w:rPr>
        <w:t>EL SUJETO OBLIGADO</w:t>
      </w:r>
      <w:r>
        <w:rPr>
          <w:rFonts w:ascii="Palatino Linotype" w:hAnsi="Palatino Linotype" w:cs="Arial"/>
          <w:b/>
          <w:color w:val="000000"/>
          <w:sz w:val="24"/>
        </w:rPr>
        <w:t xml:space="preserve"> </w:t>
      </w:r>
      <w:r w:rsidRPr="003A3347">
        <w:rPr>
          <w:rFonts w:ascii="Palatino Linotype" w:hAnsi="Palatino Linotype" w:cs="Arial"/>
          <w:color w:val="000000"/>
          <w:sz w:val="24"/>
        </w:rPr>
        <w:t>en su respuesta</w:t>
      </w:r>
      <w:r w:rsidR="004547E9">
        <w:rPr>
          <w:rFonts w:ascii="Palatino Linotype" w:hAnsi="Palatino Linotype" w:cs="Arial"/>
          <w:color w:val="000000"/>
          <w:sz w:val="24"/>
        </w:rPr>
        <w:t>,</w:t>
      </w:r>
      <w:r w:rsidR="00AB3A5F">
        <w:rPr>
          <w:rFonts w:ascii="Palatino Linotype" w:hAnsi="Palatino Linotype" w:cs="Arial"/>
          <w:color w:val="000000"/>
          <w:sz w:val="24"/>
        </w:rPr>
        <w:t xml:space="preserve"> </w:t>
      </w:r>
      <w:r w:rsidR="006E6602">
        <w:rPr>
          <w:rFonts w:ascii="Palatino Linotype" w:hAnsi="Palatino Linotype"/>
          <w:color w:val="000000" w:themeColor="text1"/>
          <w:sz w:val="24"/>
          <w:szCs w:val="24"/>
        </w:rPr>
        <w:t>por lo que</w:t>
      </w:r>
      <w:r w:rsidR="00AB3A5F" w:rsidRPr="00392D01">
        <w:rPr>
          <w:rFonts w:ascii="Palatino Linotype" w:hAnsi="Palatino Linotype"/>
          <w:color w:val="000000" w:themeColor="text1"/>
          <w:sz w:val="24"/>
          <w:szCs w:val="24"/>
        </w:rPr>
        <w:t xml:space="preserve"> inserta una de ellas a manera de ejemplo</w:t>
      </w:r>
      <w:r w:rsidR="00AB3A5F">
        <w:rPr>
          <w:rFonts w:ascii="Palatino Linotype" w:hAnsi="Palatino Linotype"/>
          <w:color w:val="000000" w:themeColor="text1"/>
          <w:sz w:val="24"/>
          <w:szCs w:val="24"/>
        </w:rPr>
        <w:t xml:space="preserve"> así</w:t>
      </w:r>
      <w:r w:rsidR="00AB3A5F">
        <w:rPr>
          <w:rFonts w:ascii="Palatino Linotype" w:hAnsi="Palatino Linotype" w:cs="Arial"/>
          <w:color w:val="000000"/>
          <w:sz w:val="24"/>
        </w:rPr>
        <w:t xml:space="preserve"> como</w:t>
      </w:r>
      <w:r w:rsidR="009839C7">
        <w:rPr>
          <w:rFonts w:ascii="Palatino Linotype" w:hAnsi="Palatino Linotype" w:cs="Arial"/>
          <w:color w:val="000000"/>
          <w:sz w:val="24"/>
        </w:rPr>
        <w:t xml:space="preserve"> </w:t>
      </w:r>
      <w:r w:rsidR="00AB3A5F">
        <w:rPr>
          <w:rFonts w:ascii="Palatino Linotype" w:hAnsi="Palatino Linotype" w:cs="Arial"/>
          <w:color w:val="000000"/>
          <w:sz w:val="24"/>
        </w:rPr>
        <w:t>los argumentos vertidos</w:t>
      </w:r>
      <w:r w:rsidR="004547E9">
        <w:rPr>
          <w:rFonts w:ascii="Palatino Linotype" w:hAnsi="Palatino Linotype" w:cs="Arial"/>
          <w:color w:val="000000"/>
          <w:sz w:val="24"/>
        </w:rPr>
        <w:t xml:space="preserve"> por </w:t>
      </w:r>
      <w:r w:rsidR="009658BE" w:rsidRPr="009658BE">
        <w:rPr>
          <w:rFonts w:ascii="Palatino Linotype" w:hAnsi="Palatino Linotype" w:cs="Arial"/>
          <w:b/>
          <w:color w:val="000000"/>
          <w:sz w:val="24"/>
        </w:rPr>
        <w:t>EL SUJETO OBLIGADO</w:t>
      </w:r>
      <w:r w:rsidR="003C61B7" w:rsidRPr="003C61B7">
        <w:rPr>
          <w:rFonts w:ascii="Palatino Linotype" w:hAnsi="Palatino Linotype" w:cs="Arial"/>
          <w:color w:val="000000"/>
          <w:sz w:val="24"/>
        </w:rPr>
        <w:t>:</w:t>
      </w:r>
    </w:p>
    <w:p w:rsidR="003A3347" w:rsidRDefault="003A3347" w:rsidP="006E6602">
      <w:pPr>
        <w:spacing w:line="360" w:lineRule="auto"/>
        <w:jc w:val="both"/>
        <w:rPr>
          <w:rFonts w:ascii="Palatino Linotype" w:hAnsi="Palatino Linotype" w:cs="Arial"/>
          <w:color w:val="000000"/>
          <w:sz w:val="24"/>
        </w:rPr>
      </w:pPr>
    </w:p>
    <w:p w:rsidR="00AB3A5F" w:rsidRDefault="00AB3A5F" w:rsidP="00AB3A5F">
      <w:pPr>
        <w:spacing w:line="360" w:lineRule="auto"/>
        <w:jc w:val="both"/>
        <w:rPr>
          <w:rFonts w:ascii="Palatino Linotype" w:hAnsi="Palatino Linotype"/>
          <w:color w:val="000000" w:themeColor="text1"/>
          <w:sz w:val="24"/>
          <w:szCs w:val="24"/>
        </w:rPr>
      </w:pPr>
      <w:r>
        <w:rPr>
          <w:noProof/>
          <w:lang w:eastAsia="es-MX"/>
        </w:rPr>
        <w:drawing>
          <wp:inline distT="0" distB="0" distL="0" distR="0" wp14:anchorId="79845C78" wp14:editId="2D36DF0F">
            <wp:extent cx="5904865" cy="7024255"/>
            <wp:effectExtent l="0" t="0" r="63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17" t="21726" r="17855" b="9173"/>
                    <a:stretch/>
                  </pic:blipFill>
                  <pic:spPr bwMode="auto">
                    <a:xfrm>
                      <a:off x="0" y="0"/>
                      <a:ext cx="5919247" cy="7041363"/>
                    </a:xfrm>
                    <a:prstGeom prst="rect">
                      <a:avLst/>
                    </a:prstGeom>
                    <a:ln>
                      <a:noFill/>
                    </a:ln>
                    <a:extLst>
                      <a:ext uri="{53640926-AAD7-44D8-BBD7-CCE9431645EC}">
                        <a14:shadowObscured xmlns:a14="http://schemas.microsoft.com/office/drawing/2010/main"/>
                      </a:ext>
                    </a:extLst>
                  </pic:spPr>
                </pic:pic>
              </a:graphicData>
            </a:graphic>
          </wp:inline>
        </w:drawing>
      </w:r>
    </w:p>
    <w:p w:rsidR="00AB3A5F" w:rsidRPr="00AB3A5F" w:rsidRDefault="00AB3A5F" w:rsidP="003C61B7">
      <w:pPr>
        <w:spacing w:line="360" w:lineRule="auto"/>
        <w:jc w:val="both"/>
        <w:rPr>
          <w:rFonts w:ascii="Palatino Linotype" w:hAnsi="Palatino Linotype"/>
          <w:color w:val="000000" w:themeColor="text1"/>
          <w:sz w:val="24"/>
          <w:szCs w:val="24"/>
        </w:rPr>
      </w:pPr>
    </w:p>
    <w:p w:rsidR="003C61B7" w:rsidRDefault="00213180" w:rsidP="003C61B7">
      <w:pPr>
        <w:spacing w:line="360" w:lineRule="auto"/>
        <w:jc w:val="both"/>
        <w:rPr>
          <w:rFonts w:ascii="Palatino Linotype" w:hAnsi="Palatino Linotype" w:cs="Arial"/>
          <w:color w:val="000000"/>
          <w:sz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643562</wp:posOffset>
                </wp:positionH>
                <wp:positionV relativeFrom="paragraph">
                  <wp:posOffset>5621239</wp:posOffset>
                </wp:positionV>
                <wp:extent cx="4340772" cy="462455"/>
                <wp:effectExtent l="19050" t="19050" r="41275" b="33020"/>
                <wp:wrapNone/>
                <wp:docPr id="4" name="Rectángulo 4"/>
                <wp:cNvGraphicFramePr/>
                <a:graphic xmlns:a="http://schemas.openxmlformats.org/drawingml/2006/main">
                  <a:graphicData uri="http://schemas.microsoft.com/office/word/2010/wordprocessingShape">
                    <wps:wsp>
                      <wps:cNvSpPr/>
                      <wps:spPr>
                        <a:xfrm>
                          <a:off x="0" y="0"/>
                          <a:ext cx="4340772" cy="46245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C44E841" id="Rectángulo 4" o:spid="_x0000_s1026" style="position:absolute;margin-left:50.65pt;margin-top:442.6pt;width:341.8pt;height:3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" filled="f" strokecolor="red" strokeweight="4.5pt"/>
            </w:pict>
          </mc:Fallback>
        </mc:AlternateContent>
      </w:r>
      <w:r w:rsidR="003C61B7">
        <w:rPr>
          <w:noProof/>
          <w:lang w:eastAsia="es-MX"/>
        </w:rPr>
        <w:drawing>
          <wp:inline distT="0" distB="0" distL="0" distR="0" wp14:anchorId="414FB780" wp14:editId="13A24444">
            <wp:extent cx="5612524" cy="699831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582" t="12655" r="24152" b="4730"/>
                    <a:stretch/>
                  </pic:blipFill>
                  <pic:spPr bwMode="auto">
                    <a:xfrm>
                      <a:off x="0" y="0"/>
                      <a:ext cx="5633254" cy="7024160"/>
                    </a:xfrm>
                    <a:prstGeom prst="rect">
                      <a:avLst/>
                    </a:prstGeom>
                    <a:ln>
                      <a:noFill/>
                    </a:ln>
                    <a:extLst>
                      <a:ext uri="{53640926-AAD7-44D8-BBD7-CCE9431645EC}">
                        <a14:shadowObscured xmlns:a14="http://schemas.microsoft.com/office/drawing/2010/main"/>
                      </a:ext>
                    </a:extLst>
                  </pic:spPr>
                </pic:pic>
              </a:graphicData>
            </a:graphic>
          </wp:inline>
        </w:drawing>
      </w:r>
    </w:p>
    <w:p w:rsidR="00213180" w:rsidRDefault="00213180" w:rsidP="003C61B7">
      <w:pPr>
        <w:spacing w:line="360" w:lineRule="auto"/>
        <w:jc w:val="both"/>
        <w:rPr>
          <w:rFonts w:ascii="Palatino Linotype" w:hAnsi="Palatino Linotype" w:cs="Arial"/>
          <w:color w:val="000000"/>
          <w:sz w:val="24"/>
        </w:rPr>
      </w:pPr>
    </w:p>
    <w:p w:rsidR="00213180" w:rsidRDefault="00213180" w:rsidP="003C61B7">
      <w:pPr>
        <w:spacing w:line="360" w:lineRule="auto"/>
        <w:jc w:val="both"/>
        <w:rPr>
          <w:rFonts w:ascii="Palatino Linotype" w:hAnsi="Palatino Linotype" w:cs="Arial"/>
          <w:color w:val="000000"/>
          <w:sz w:val="24"/>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633051</wp:posOffset>
                </wp:positionH>
                <wp:positionV relativeFrom="paragraph">
                  <wp:posOffset>1742922</wp:posOffset>
                </wp:positionV>
                <wp:extent cx="4445876" cy="1166473"/>
                <wp:effectExtent l="19050" t="19050" r="12065" b="15240"/>
                <wp:wrapNone/>
                <wp:docPr id="6" name="Rectángulo 6"/>
                <wp:cNvGraphicFramePr/>
                <a:graphic xmlns:a="http://schemas.openxmlformats.org/drawingml/2006/main">
                  <a:graphicData uri="http://schemas.microsoft.com/office/word/2010/wordprocessingShape">
                    <wps:wsp>
                      <wps:cNvSpPr/>
                      <wps:spPr>
                        <a:xfrm>
                          <a:off x="0" y="0"/>
                          <a:ext cx="4445876" cy="11664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4EBF56B" id="Rectángulo 6" o:spid="_x0000_s1026" style="position:absolute;margin-left:49.85pt;margin-top:137.25pt;width:350.05pt;height:91.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" filled="f" strokecolor="red" strokeweight="2.25pt"/>
            </w:pict>
          </mc:Fallback>
        </mc:AlternateContent>
      </w:r>
      <w:r>
        <w:rPr>
          <w:noProof/>
          <w:lang w:eastAsia="es-MX"/>
        </w:rPr>
        <w:drawing>
          <wp:inline distT="0" distB="0" distL="0" distR="0" wp14:anchorId="48EB4230" wp14:editId="26775E3F">
            <wp:extent cx="5805611" cy="7062952"/>
            <wp:effectExtent l="0" t="0" r="508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954" t="25640" r="23965" b="6094"/>
                    <a:stretch/>
                  </pic:blipFill>
                  <pic:spPr bwMode="auto">
                    <a:xfrm>
                      <a:off x="0" y="0"/>
                      <a:ext cx="5842720" cy="7108098"/>
                    </a:xfrm>
                    <a:prstGeom prst="rect">
                      <a:avLst/>
                    </a:prstGeom>
                    <a:ln>
                      <a:noFill/>
                    </a:ln>
                    <a:extLst>
                      <a:ext uri="{53640926-AAD7-44D8-BBD7-CCE9431645EC}">
                        <a14:shadowObscured xmlns:a14="http://schemas.microsoft.com/office/drawing/2010/main"/>
                      </a:ext>
                    </a:extLst>
                  </pic:spPr>
                </pic:pic>
              </a:graphicData>
            </a:graphic>
          </wp:inline>
        </w:drawing>
      </w:r>
    </w:p>
    <w:p w:rsidR="00E25DA7" w:rsidRDefault="0091480D" w:rsidP="006E6602">
      <w:pPr>
        <w:pStyle w:val="Prrafodelista"/>
        <w:autoSpaceDE w:val="0"/>
        <w:autoSpaceDN w:val="0"/>
        <w:adjustRightInd w:val="0"/>
        <w:spacing w:before="240" w:line="360" w:lineRule="auto"/>
        <w:ind w:left="0"/>
        <w:jc w:val="both"/>
        <w:rPr>
          <w:rFonts w:ascii="Palatino Linotype" w:hAnsi="Palatino Linotype"/>
          <w:color w:val="000000"/>
          <w:lang w:val="es-ES_tradnl"/>
        </w:rPr>
      </w:pPr>
      <w:r>
        <w:rPr>
          <w:rFonts w:ascii="Palatino Linotype" w:hAnsi="Palatino Linotype"/>
          <w:color w:val="000000"/>
          <w:lang w:val="es-ES_tradnl"/>
        </w:rPr>
        <w:t xml:space="preserve">Ahora bien, a efecto de garantizar el efectivo derecho de acceso a la información pública que asiste al particular, resulta conveniente entrar al estudio de las siguientes consideraciones de hecho y de derecho: </w:t>
      </w:r>
    </w:p>
    <w:p w:rsidR="003A3347" w:rsidRDefault="003A3347" w:rsidP="006E6602">
      <w:pPr>
        <w:pStyle w:val="Prrafodelista"/>
        <w:autoSpaceDE w:val="0"/>
        <w:autoSpaceDN w:val="0"/>
        <w:adjustRightInd w:val="0"/>
        <w:spacing w:before="240" w:line="360" w:lineRule="auto"/>
        <w:ind w:left="0"/>
        <w:contextualSpacing/>
        <w:jc w:val="both"/>
        <w:rPr>
          <w:rFonts w:ascii="Palatino Linotype" w:hAnsi="Palatino Linotype"/>
          <w:color w:val="000000"/>
          <w:lang w:val="es-ES_tradnl"/>
        </w:rPr>
      </w:pPr>
    </w:p>
    <w:p w:rsidR="0091480D" w:rsidRPr="009B3996" w:rsidRDefault="0091480D" w:rsidP="006E6602">
      <w:pPr>
        <w:autoSpaceDE w:val="0"/>
        <w:autoSpaceDN w:val="0"/>
        <w:adjustRightInd w:val="0"/>
        <w:spacing w:after="240" w:line="360" w:lineRule="auto"/>
        <w:ind w:right="-91"/>
        <w:contextualSpacing/>
        <w:jc w:val="both"/>
        <w:rPr>
          <w:rFonts w:ascii="Palatino Linotype" w:hAnsi="Palatino Linotype" w:cs="Arial"/>
          <w:color w:val="000000"/>
          <w:sz w:val="24"/>
          <w:szCs w:val="24"/>
        </w:rPr>
      </w:pPr>
      <w:r>
        <w:rPr>
          <w:rFonts w:ascii="Palatino Linotype" w:hAnsi="Palatino Linotype" w:cs="Arial"/>
          <w:color w:val="000000"/>
          <w:sz w:val="24"/>
          <w:szCs w:val="24"/>
        </w:rPr>
        <w:t>Primeramente, es de advertirse lo siguiente</w:t>
      </w:r>
      <w:r w:rsidRPr="009B3996">
        <w:rPr>
          <w:rFonts w:ascii="Palatino Linotype" w:hAnsi="Palatino Linotype" w:cs="Arial"/>
          <w:color w:val="000000"/>
          <w:sz w:val="24"/>
          <w:szCs w:val="24"/>
        </w:rPr>
        <w:t xml:space="preserve">, </w:t>
      </w:r>
      <w:r>
        <w:rPr>
          <w:rFonts w:ascii="Palatino Linotype" w:hAnsi="Palatino Linotype" w:cs="Arial"/>
          <w:color w:val="000000"/>
          <w:sz w:val="24"/>
          <w:szCs w:val="24"/>
        </w:rPr>
        <w:t>la Constitución Política de los Estados Unidos Mexicanos</w:t>
      </w:r>
      <w:r w:rsidRPr="009B3996">
        <w:rPr>
          <w:rFonts w:ascii="Palatino Linotype" w:hAnsi="Palatino Linotype" w:cs="Arial"/>
          <w:color w:val="000000"/>
          <w:sz w:val="24"/>
          <w:szCs w:val="24"/>
        </w:rPr>
        <w:t xml:space="preserve">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91480D" w:rsidRPr="006F3207" w:rsidRDefault="0091480D" w:rsidP="0091480D">
      <w:pPr>
        <w:spacing w:after="24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w:t>
      </w:r>
      <w:r w:rsidRPr="006F3207">
        <w:rPr>
          <w:rFonts w:ascii="Palatino Linotype" w:hAnsi="Palatino Linotype" w:cs="Arial"/>
          <w:b/>
          <w:bCs/>
          <w:i/>
          <w:sz w:val="24"/>
          <w:szCs w:val="24"/>
        </w:rPr>
        <w:t>Artículo 6</w:t>
      </w:r>
    </w:p>
    <w:p w:rsidR="0091480D" w:rsidRPr="006F3207" w:rsidRDefault="0091480D" w:rsidP="0091480D">
      <w:pPr>
        <w:spacing w:after="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w:t>
      </w:r>
    </w:p>
    <w:p w:rsidR="0091480D" w:rsidRPr="006F3207" w:rsidRDefault="0091480D" w:rsidP="0091480D">
      <w:pPr>
        <w:spacing w:after="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91480D" w:rsidRPr="006F3207" w:rsidRDefault="0091480D" w:rsidP="0091480D">
      <w:pPr>
        <w:spacing w:after="0" w:line="240" w:lineRule="auto"/>
        <w:ind w:left="851" w:right="851"/>
        <w:jc w:val="both"/>
        <w:rPr>
          <w:rFonts w:ascii="Palatino Linotype" w:hAnsi="Palatino Linotype" w:cs="Arial"/>
          <w:bCs/>
          <w:i/>
          <w:sz w:val="24"/>
          <w:szCs w:val="24"/>
        </w:rPr>
      </w:pPr>
    </w:p>
    <w:p w:rsidR="0091480D" w:rsidRPr="006F3207" w:rsidRDefault="0091480D" w:rsidP="0091480D">
      <w:pPr>
        <w:tabs>
          <w:tab w:val="left" w:pos="709"/>
        </w:tabs>
        <w:spacing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 xml:space="preserve">I. </w:t>
      </w:r>
      <w:r w:rsidRPr="006F3207">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E6602" w:rsidRDefault="006E6602" w:rsidP="006E6602">
      <w:pPr>
        <w:tabs>
          <w:tab w:val="left" w:pos="709"/>
        </w:tabs>
        <w:spacing w:line="360" w:lineRule="auto"/>
        <w:contextualSpacing/>
        <w:jc w:val="both"/>
        <w:rPr>
          <w:rFonts w:ascii="Palatino Linotype" w:hAnsi="Palatino Linotype" w:cs="Arial"/>
          <w:sz w:val="24"/>
          <w:szCs w:val="24"/>
        </w:rPr>
      </w:pPr>
    </w:p>
    <w:p w:rsidR="0091480D" w:rsidRDefault="0091480D" w:rsidP="006E6602">
      <w:pPr>
        <w:tabs>
          <w:tab w:val="left" w:pos="709"/>
        </w:tabs>
        <w:spacing w:line="360" w:lineRule="auto"/>
        <w:contextualSpacing/>
        <w:jc w:val="both"/>
        <w:rPr>
          <w:rFonts w:ascii="Palatino Linotype" w:hAnsi="Palatino Linotype" w:cs="Arial"/>
          <w:sz w:val="24"/>
          <w:szCs w:val="24"/>
        </w:rPr>
      </w:pPr>
      <w:r w:rsidRPr="009B3996">
        <w:rPr>
          <w:rFonts w:ascii="Palatino Linotype" w:hAnsi="Palatino Linotype" w:cs="Arial"/>
          <w:sz w:val="24"/>
          <w:szCs w:val="24"/>
        </w:rPr>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91480D" w:rsidRPr="009B3996" w:rsidRDefault="0091480D" w:rsidP="0091480D">
      <w:pPr>
        <w:tabs>
          <w:tab w:val="left" w:pos="709"/>
        </w:tabs>
        <w:spacing w:line="360" w:lineRule="auto"/>
        <w:contextualSpacing/>
        <w:jc w:val="both"/>
        <w:rPr>
          <w:rFonts w:ascii="Palatino Linotype" w:hAnsi="Palatino Linotype" w:cs="Arial"/>
          <w:sz w:val="24"/>
          <w:szCs w:val="24"/>
        </w:rPr>
      </w:pPr>
    </w:p>
    <w:p w:rsidR="0091480D" w:rsidRPr="006F3207" w:rsidRDefault="0091480D" w:rsidP="0091480D">
      <w:pPr>
        <w:spacing w:after="0" w:line="240" w:lineRule="auto"/>
        <w:ind w:left="851" w:right="851"/>
        <w:jc w:val="both"/>
        <w:rPr>
          <w:rFonts w:ascii="Palatino Linotype" w:hAnsi="Palatino Linotype" w:cs="Arial"/>
          <w:i/>
          <w:sz w:val="24"/>
        </w:rPr>
      </w:pPr>
      <w:r w:rsidRPr="006F3207">
        <w:rPr>
          <w:rFonts w:ascii="Palatino Linotype" w:hAnsi="Palatino Linotype" w:cs="Arial"/>
          <w:b/>
          <w:bCs/>
          <w:i/>
          <w:sz w:val="24"/>
        </w:rPr>
        <w:t xml:space="preserve">“Artículo 3.- </w:t>
      </w:r>
      <w:r w:rsidRPr="006F3207">
        <w:rPr>
          <w:rFonts w:ascii="Palatino Linotype" w:hAnsi="Palatino Linotype" w:cs="Arial"/>
          <w:i/>
          <w:sz w:val="24"/>
        </w:rPr>
        <w:t>Para los efectos de la presente Ley se entenderá por:</w:t>
      </w:r>
    </w:p>
    <w:p w:rsidR="0091480D" w:rsidRPr="006F3207" w:rsidRDefault="0091480D" w:rsidP="0091480D">
      <w:pPr>
        <w:spacing w:after="0" w:line="240" w:lineRule="auto"/>
        <w:ind w:left="851" w:right="851"/>
        <w:jc w:val="both"/>
        <w:rPr>
          <w:rFonts w:ascii="Palatino Linotype" w:hAnsi="Palatino Linotype" w:cs="Arial"/>
          <w:i/>
          <w:sz w:val="24"/>
        </w:rPr>
      </w:pPr>
      <w:r w:rsidRPr="006F3207">
        <w:rPr>
          <w:rFonts w:ascii="Palatino Linotype" w:hAnsi="Palatino Linotype" w:cs="Arial"/>
          <w:i/>
          <w:sz w:val="24"/>
        </w:rPr>
        <w:t>…</w:t>
      </w:r>
    </w:p>
    <w:p w:rsidR="0091480D" w:rsidRPr="006F3207" w:rsidRDefault="0091480D" w:rsidP="0091480D">
      <w:pPr>
        <w:spacing w:after="0" w:line="240" w:lineRule="auto"/>
        <w:ind w:left="851" w:right="851"/>
        <w:jc w:val="both"/>
        <w:rPr>
          <w:rFonts w:ascii="Palatino Linotype" w:hAnsi="Palatino Linotype" w:cs="Arial"/>
          <w:i/>
          <w:sz w:val="24"/>
        </w:rPr>
      </w:pPr>
      <w:r w:rsidRPr="006F3207">
        <w:rPr>
          <w:rFonts w:ascii="Palatino Linotype" w:hAnsi="Palatino Linotype" w:cs="Arial"/>
          <w:b/>
          <w:i/>
          <w:sz w:val="24"/>
        </w:rPr>
        <w:t>XI.</w:t>
      </w:r>
      <w:r w:rsidRPr="006F3207">
        <w:rPr>
          <w:rFonts w:ascii="Palatino Linotype" w:hAnsi="Palatino Linotype" w:cs="Arial"/>
          <w:i/>
          <w:sz w:val="24"/>
        </w:rPr>
        <w:t xml:space="preserve"> </w:t>
      </w:r>
      <w:r w:rsidRPr="006F3207">
        <w:rPr>
          <w:rFonts w:ascii="Palatino Linotype" w:hAnsi="Palatino Linotype" w:cs="Arial"/>
          <w:b/>
          <w:i/>
          <w:sz w:val="24"/>
        </w:rPr>
        <w:t>Documento:</w:t>
      </w:r>
      <w:r w:rsidRPr="006F3207">
        <w:rPr>
          <w:rFonts w:ascii="Palatino Linotype" w:hAnsi="Palatino Linotype" w:cs="Arial"/>
          <w:i/>
          <w:sz w:val="24"/>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sz w:val="24"/>
          <w:u w:val="single"/>
        </w:rPr>
        <w:t>cualquier otro registro que documente el ejercicio de las facultades, funciones y competencias de los sujetos obligados, sus servidores públicos e integrantes, sin importar su fuente o fecha de elaboración.</w:t>
      </w:r>
      <w:r w:rsidRPr="006F3207">
        <w:rPr>
          <w:rFonts w:ascii="Palatino Linotype" w:hAnsi="Palatino Linotype" w:cs="Arial"/>
          <w:i/>
          <w:sz w:val="24"/>
        </w:rPr>
        <w:t xml:space="preserve"> Los documentos podrán estar en cualquier medio, sea escrito, impreso, sonoro, visual, electrónico, informático u holográfico;</w:t>
      </w:r>
    </w:p>
    <w:p w:rsidR="0091480D" w:rsidRPr="006F3207" w:rsidRDefault="0091480D" w:rsidP="0091480D">
      <w:pPr>
        <w:spacing w:after="0" w:line="240" w:lineRule="auto"/>
        <w:ind w:left="851" w:right="851"/>
        <w:jc w:val="both"/>
        <w:rPr>
          <w:rFonts w:ascii="Palatino Linotype" w:hAnsi="Palatino Linotype" w:cs="Arial"/>
          <w:i/>
          <w:sz w:val="24"/>
        </w:rPr>
      </w:pPr>
    </w:p>
    <w:p w:rsidR="0091480D" w:rsidRDefault="0091480D" w:rsidP="0091480D">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
          <w:bCs/>
          <w:i/>
          <w:sz w:val="24"/>
        </w:rPr>
        <w:t>Artículo 4.</w:t>
      </w:r>
      <w:r w:rsidRPr="006F3207">
        <w:rPr>
          <w:rFonts w:ascii="Palatino Linotype" w:hAnsi="Palatino Linotype" w:cs="Arial"/>
          <w:bCs/>
          <w:i/>
          <w:sz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1480D" w:rsidRPr="006F3207" w:rsidRDefault="0091480D" w:rsidP="0091480D">
      <w:pPr>
        <w:autoSpaceDE w:val="0"/>
        <w:autoSpaceDN w:val="0"/>
        <w:adjustRightInd w:val="0"/>
        <w:spacing w:after="0" w:line="240" w:lineRule="auto"/>
        <w:ind w:left="851" w:right="851"/>
        <w:jc w:val="both"/>
        <w:rPr>
          <w:rFonts w:ascii="Palatino Linotype" w:hAnsi="Palatino Linotype" w:cs="Arial"/>
          <w:bCs/>
          <w:i/>
          <w:sz w:val="24"/>
        </w:rPr>
      </w:pPr>
    </w:p>
    <w:p w:rsidR="0091480D" w:rsidRDefault="0091480D" w:rsidP="0091480D">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
          <w:bCs/>
          <w:i/>
          <w:sz w:val="24"/>
          <w:u w:val="single"/>
        </w:rPr>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sz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1480D" w:rsidRPr="006F3207" w:rsidRDefault="0091480D" w:rsidP="0091480D">
      <w:pPr>
        <w:autoSpaceDE w:val="0"/>
        <w:autoSpaceDN w:val="0"/>
        <w:adjustRightInd w:val="0"/>
        <w:spacing w:after="0" w:line="240" w:lineRule="auto"/>
        <w:ind w:left="851" w:right="851"/>
        <w:jc w:val="both"/>
        <w:rPr>
          <w:rFonts w:ascii="Palatino Linotype" w:hAnsi="Palatino Linotype" w:cs="Arial"/>
          <w:bCs/>
          <w:i/>
          <w:sz w:val="24"/>
        </w:rPr>
      </w:pPr>
    </w:p>
    <w:p w:rsidR="0091480D" w:rsidRPr="006F3207" w:rsidRDefault="0091480D" w:rsidP="0091480D">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Cs/>
          <w:i/>
          <w:sz w:val="24"/>
        </w:rPr>
        <w:t>Los sujetos obligados deben poner en práctica, políticas y programas de acceso a la información que se apeguen a criterios de publicidad, veracidad, oportunidad, precisión y suficiencia en beneficio de los solicitantes.</w:t>
      </w:r>
    </w:p>
    <w:p w:rsidR="0091480D" w:rsidRPr="006F3207" w:rsidRDefault="0091480D" w:rsidP="0091480D">
      <w:pPr>
        <w:spacing w:after="0" w:line="240" w:lineRule="auto"/>
        <w:ind w:left="851" w:right="851"/>
        <w:jc w:val="both"/>
        <w:rPr>
          <w:rFonts w:ascii="Palatino Linotype" w:hAnsi="Palatino Linotype" w:cs="Arial"/>
          <w:i/>
          <w:sz w:val="24"/>
        </w:rPr>
      </w:pPr>
    </w:p>
    <w:p w:rsidR="0091480D" w:rsidRPr="006F3207" w:rsidRDefault="0091480D" w:rsidP="0091480D">
      <w:pPr>
        <w:spacing w:after="0" w:line="240" w:lineRule="auto"/>
        <w:ind w:left="851" w:right="851"/>
        <w:jc w:val="both"/>
        <w:rPr>
          <w:rFonts w:ascii="Palatino Linotype" w:hAnsi="Palatino Linotype" w:cs="Arial"/>
          <w:i/>
          <w:sz w:val="24"/>
        </w:rPr>
      </w:pPr>
      <w:r w:rsidRPr="006F3207">
        <w:rPr>
          <w:rFonts w:ascii="Palatino Linotype" w:hAnsi="Palatino Linotype" w:cs="Arial"/>
          <w:b/>
          <w:i/>
          <w:sz w:val="24"/>
        </w:rPr>
        <w:t>Artículo 12.</w:t>
      </w:r>
      <w:r w:rsidRPr="006F3207">
        <w:rPr>
          <w:rFonts w:ascii="Palatino Linotype" w:hAnsi="Palatino Linotype" w:cs="Arial"/>
          <w:i/>
          <w:sz w:val="24"/>
        </w:rPr>
        <w:t xml:space="preserve"> Quienes generen, recopilen, administren, manejen, procesen, archiven o conserven información pública serán responsables de la misma en los términos de las disposiciones jurídicas aplicables.</w:t>
      </w:r>
    </w:p>
    <w:p w:rsidR="0091480D" w:rsidRPr="006F3207" w:rsidRDefault="0091480D" w:rsidP="0091480D">
      <w:pPr>
        <w:spacing w:after="0" w:line="240" w:lineRule="auto"/>
        <w:ind w:left="851" w:right="851"/>
        <w:jc w:val="both"/>
        <w:rPr>
          <w:rFonts w:ascii="Palatino Linotype" w:hAnsi="Palatino Linotype" w:cs="Arial"/>
          <w:i/>
          <w:sz w:val="24"/>
        </w:rPr>
      </w:pPr>
    </w:p>
    <w:p w:rsidR="0091480D" w:rsidRPr="006F3207" w:rsidRDefault="0091480D" w:rsidP="0091480D">
      <w:pPr>
        <w:spacing w:after="0" w:line="240" w:lineRule="auto"/>
        <w:ind w:left="851" w:right="851"/>
        <w:jc w:val="both"/>
        <w:rPr>
          <w:rFonts w:ascii="Palatino Linotype" w:hAnsi="Palatino Linotype" w:cs="Arial"/>
          <w:i/>
          <w:sz w:val="24"/>
          <w:u w:val="single"/>
        </w:rPr>
      </w:pPr>
      <w:r w:rsidRPr="006F3207">
        <w:rPr>
          <w:rFonts w:ascii="Palatino Linotype" w:hAnsi="Palatino Linotype" w:cs="Arial"/>
          <w:b/>
          <w:i/>
          <w:sz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207">
        <w:rPr>
          <w:rFonts w:ascii="Palatino Linotype" w:hAnsi="Palatino Linotype" w:cs="Arial"/>
          <w:i/>
          <w:sz w:val="24"/>
        </w:rPr>
        <w:t>.”</w:t>
      </w:r>
    </w:p>
    <w:p w:rsidR="0091480D" w:rsidRPr="006F3207" w:rsidRDefault="0091480D" w:rsidP="0091480D">
      <w:pPr>
        <w:spacing w:after="0" w:line="240" w:lineRule="auto"/>
        <w:ind w:left="851" w:right="851"/>
        <w:jc w:val="right"/>
        <w:rPr>
          <w:rFonts w:ascii="Palatino Linotype" w:hAnsi="Palatino Linotype" w:cs="Arial"/>
          <w:sz w:val="24"/>
        </w:rPr>
      </w:pPr>
    </w:p>
    <w:p w:rsidR="0091480D" w:rsidRDefault="0091480D" w:rsidP="0091480D">
      <w:pPr>
        <w:spacing w:after="0" w:line="240" w:lineRule="auto"/>
        <w:ind w:left="851" w:right="851"/>
        <w:jc w:val="right"/>
        <w:rPr>
          <w:rFonts w:ascii="Palatino Linotype" w:hAnsi="Palatino Linotype" w:cs="Arial"/>
          <w:sz w:val="24"/>
        </w:rPr>
      </w:pPr>
      <w:r w:rsidRPr="006F3207">
        <w:rPr>
          <w:rFonts w:ascii="Palatino Linotype" w:hAnsi="Palatino Linotype" w:cs="Arial"/>
          <w:sz w:val="24"/>
        </w:rPr>
        <w:t>[Énfasis añadido]</w:t>
      </w:r>
    </w:p>
    <w:p w:rsidR="0091480D" w:rsidRDefault="0091480D" w:rsidP="0091480D">
      <w:pPr>
        <w:spacing w:after="0" w:line="240" w:lineRule="auto"/>
        <w:ind w:left="851" w:right="851"/>
        <w:jc w:val="right"/>
        <w:rPr>
          <w:rFonts w:ascii="Palatino Linotype" w:hAnsi="Palatino Linotype" w:cs="Arial"/>
          <w:sz w:val="24"/>
        </w:rPr>
      </w:pPr>
    </w:p>
    <w:p w:rsidR="007B5995" w:rsidRPr="00E171B8" w:rsidRDefault="007B5995" w:rsidP="006E6602">
      <w:pPr>
        <w:pStyle w:val="Prrafodelista"/>
        <w:autoSpaceDE w:val="0"/>
        <w:autoSpaceDN w:val="0"/>
        <w:adjustRightInd w:val="0"/>
        <w:spacing w:before="240" w:line="360" w:lineRule="auto"/>
        <w:ind w:left="0"/>
        <w:jc w:val="both"/>
        <w:rPr>
          <w:rFonts w:ascii="Palatino Linotype" w:hAnsi="Palatino Linotype"/>
          <w:color w:val="000000"/>
          <w:lang w:val="es-ES_tradnl"/>
        </w:rPr>
      </w:pPr>
      <w:r w:rsidRPr="00E171B8">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E25DA7" w:rsidRDefault="00E25DA7" w:rsidP="006E6602">
      <w:pPr>
        <w:spacing w:line="360" w:lineRule="auto"/>
        <w:jc w:val="both"/>
        <w:rPr>
          <w:rFonts w:ascii="Palatino Linotype" w:hAnsi="Palatino Linotype" w:cs="Arial"/>
          <w:bCs/>
          <w:sz w:val="24"/>
        </w:rPr>
      </w:pPr>
    </w:p>
    <w:p w:rsidR="00E25DA7" w:rsidRPr="00F6218E" w:rsidRDefault="00E25DA7" w:rsidP="006E6602">
      <w:pPr>
        <w:spacing w:line="360" w:lineRule="auto"/>
        <w:jc w:val="both"/>
        <w:rPr>
          <w:rFonts w:ascii="Palatino Linotype" w:hAnsi="Palatino Linotype" w:cs="Arial"/>
          <w:sz w:val="24"/>
        </w:rPr>
      </w:pPr>
      <w:r w:rsidRPr="006E6602">
        <w:rPr>
          <w:rFonts w:ascii="Palatino Linotype" w:hAnsi="Palatino Linotype" w:cs="Arial"/>
          <w:bCs/>
          <w:sz w:val="24"/>
        </w:rPr>
        <w:t>E</w:t>
      </w:r>
      <w:r w:rsidR="006E6602" w:rsidRPr="006E6602">
        <w:rPr>
          <w:rFonts w:ascii="Palatino Linotype" w:hAnsi="Palatino Linotype" w:cs="Arial"/>
          <w:bCs/>
          <w:sz w:val="24"/>
        </w:rPr>
        <w:t>n ese sentido</w:t>
      </w:r>
      <w:r w:rsidRPr="006E6602">
        <w:rPr>
          <w:rFonts w:ascii="Palatino Linotype" w:hAnsi="Palatino Linotype" w:cs="Arial"/>
          <w:bCs/>
          <w:sz w:val="24"/>
        </w:rPr>
        <w:t>,</w:t>
      </w:r>
      <w:r w:rsidRPr="00F6218E">
        <w:rPr>
          <w:rFonts w:ascii="Palatino Linotype" w:hAnsi="Palatino Linotype" w:cs="Arial"/>
          <w:sz w:val="24"/>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r>
        <w:rPr>
          <w:rFonts w:ascii="Palatino Linotype" w:hAnsi="Palatino Linotype" w:cs="Arial"/>
          <w:sz w:val="24"/>
        </w:rPr>
        <w:t>antes citada.</w:t>
      </w:r>
      <w:r w:rsidRPr="00F6218E">
        <w:rPr>
          <w:rFonts w:ascii="Palatino Linotype" w:hAnsi="Palatino Linotype" w:cs="Arial"/>
          <w:sz w:val="24"/>
        </w:rPr>
        <w:t xml:space="preserve"> </w:t>
      </w:r>
    </w:p>
    <w:p w:rsidR="00E25DA7" w:rsidRPr="00F6218E" w:rsidRDefault="00E25DA7" w:rsidP="00E25DA7">
      <w:pPr>
        <w:autoSpaceDE w:val="0"/>
        <w:autoSpaceDN w:val="0"/>
        <w:adjustRightInd w:val="0"/>
        <w:spacing w:line="360" w:lineRule="auto"/>
        <w:jc w:val="both"/>
        <w:rPr>
          <w:rFonts w:ascii="Palatino Linotype" w:hAnsi="Palatino Linotype" w:cs="Arial"/>
          <w:sz w:val="24"/>
        </w:rPr>
      </w:pPr>
      <w:r w:rsidRPr="00F6218E">
        <w:rPr>
          <w:rFonts w:ascii="Palatino Linotype" w:hAnsi="Palatino Linotype" w:cs="Arial"/>
          <w:sz w:val="24"/>
        </w:rPr>
        <w:t xml:space="preserve">Siendo aplicable, el Criterio </w:t>
      </w:r>
      <w:r w:rsidRPr="00F6218E">
        <w:rPr>
          <w:rFonts w:ascii="Palatino Linotype" w:hAnsi="Palatino Linotype" w:cs="Arial"/>
          <w:bCs/>
          <w:sz w:val="24"/>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6218E">
        <w:rPr>
          <w:rFonts w:ascii="Palatino Linotype" w:hAnsi="Palatino Linotype" w:cs="Arial"/>
          <w:sz w:val="24"/>
        </w:rPr>
        <w:t>cuyo rubro y texto refieren lo siguiente:</w:t>
      </w:r>
    </w:p>
    <w:p w:rsidR="00E25DA7" w:rsidRPr="009E12B6" w:rsidRDefault="00E25DA7" w:rsidP="00E25DA7">
      <w:pPr>
        <w:ind w:right="899"/>
        <w:jc w:val="both"/>
        <w:rPr>
          <w:rFonts w:ascii="Palatino Linotype" w:hAnsi="Palatino Linotype" w:cs="Arial"/>
        </w:rPr>
      </w:pPr>
    </w:p>
    <w:p w:rsidR="00E25DA7" w:rsidRPr="004B675A" w:rsidRDefault="00E25DA7" w:rsidP="00E25DA7">
      <w:pPr>
        <w:ind w:left="851" w:right="899"/>
        <w:jc w:val="both"/>
        <w:rPr>
          <w:rFonts w:ascii="Palatino Linotype" w:hAnsi="Palatino Linotype" w:cs="Arial"/>
          <w:b/>
          <w:i/>
        </w:rPr>
      </w:pPr>
      <w:r w:rsidRPr="009E12B6">
        <w:rPr>
          <w:rFonts w:ascii="Palatino Linotype" w:hAnsi="Palatino Linotype" w:cs="Arial"/>
          <w:b/>
        </w:rPr>
        <w:t>“</w:t>
      </w:r>
      <w:r w:rsidRPr="004B675A">
        <w:rPr>
          <w:rFonts w:ascii="Palatino Linotype" w:hAnsi="Palatino Linotype" w:cs="Arial"/>
          <w:b/>
          <w:i/>
        </w:rPr>
        <w:t>CRITERIO 0002-11</w:t>
      </w:r>
    </w:p>
    <w:p w:rsidR="00E25DA7" w:rsidRPr="009E12B6" w:rsidRDefault="00E25DA7" w:rsidP="00E25DA7">
      <w:pPr>
        <w:ind w:left="851" w:right="899"/>
        <w:jc w:val="both"/>
        <w:rPr>
          <w:rFonts w:ascii="Palatino Linotype" w:hAnsi="Palatino Linotype" w:cs="Arial"/>
          <w:i/>
        </w:rPr>
      </w:pPr>
      <w:r w:rsidRPr="004B675A">
        <w:rPr>
          <w:rFonts w:ascii="Palatino Linotype" w:hAnsi="Palatino Linotype" w:cs="Arial"/>
          <w:b/>
          <w:i/>
        </w:rPr>
        <w:t xml:space="preserve">INFORMACIÓN PÚBLICA, CONCEPTO DE, EN MATERIA DE TRANSPARENCIA. INTERPRETACIÓN SISTEMÁTICA DE LOS ARTÍCULOS 2°, FRACCIÓN </w:t>
      </w:r>
      <w:r w:rsidRPr="004B675A">
        <w:rPr>
          <w:rFonts w:ascii="Palatino Linotype" w:hAnsi="Palatino Linotype" w:cs="Arial"/>
          <w:b/>
          <w:bCs/>
          <w:i/>
        </w:rPr>
        <w:t xml:space="preserve">V, XV, Y XVI, </w:t>
      </w:r>
      <w:r w:rsidRPr="004B675A">
        <w:rPr>
          <w:rFonts w:ascii="Palatino Linotype" w:hAnsi="Palatino Linotype" w:cs="Arial"/>
          <w:b/>
          <w:i/>
        </w:rPr>
        <w:t>3°, 4°, 11 Y 41.</w:t>
      </w:r>
      <w:r w:rsidRPr="004B675A">
        <w:rPr>
          <w:rFonts w:ascii="Palatino Linotype" w:hAnsi="Palatino Linotype" w:cs="Arial"/>
          <w:i/>
        </w:rPr>
        <w:t xml:space="preserve"> De conformidad con los artículos antes referidos, el derecho de acceso a la información pública</w:t>
      </w:r>
      <w:r w:rsidRPr="009E12B6">
        <w:rPr>
          <w:rFonts w:ascii="Palatino Linotype" w:hAnsi="Palatino Linotype" w:cs="Arial"/>
          <w:i/>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25DA7" w:rsidRPr="009E12B6" w:rsidRDefault="00E25DA7" w:rsidP="00E25DA7">
      <w:pPr>
        <w:ind w:left="851" w:right="899"/>
        <w:jc w:val="both"/>
        <w:rPr>
          <w:rFonts w:ascii="Palatino Linotype" w:hAnsi="Palatino Linotype" w:cs="Arial"/>
          <w:i/>
        </w:rPr>
      </w:pPr>
      <w:r w:rsidRPr="009E12B6">
        <w:rPr>
          <w:rFonts w:ascii="Palatino Linotype" w:hAnsi="Palatino Linotype" w:cs="Arial"/>
          <w:i/>
        </w:rPr>
        <w:t>En consecuencia el acceso a la información se refiere a que se cumplan cualquiera de los siguientes tres supuestos:</w:t>
      </w:r>
    </w:p>
    <w:p w:rsidR="00E25DA7" w:rsidRPr="00A32E26" w:rsidRDefault="00E25DA7" w:rsidP="00E25DA7">
      <w:pPr>
        <w:ind w:left="851" w:right="899"/>
        <w:jc w:val="both"/>
        <w:rPr>
          <w:rFonts w:ascii="Palatino Linotype" w:hAnsi="Palatino Linotype" w:cs="Arial"/>
          <w:i/>
        </w:rPr>
      </w:pPr>
      <w:r w:rsidRPr="00A32E26">
        <w:rPr>
          <w:rFonts w:ascii="Palatino Linotype" w:hAnsi="Palatino Linotype" w:cs="Arial"/>
          <w:i/>
        </w:rPr>
        <w:t>1) Que se trate de información registrada en cualquier soporte documental, que en ejercicio de las atribuciones conferidas, sea generada por los Sujetos Obligados;</w:t>
      </w:r>
    </w:p>
    <w:p w:rsidR="00E25DA7" w:rsidRPr="00A32E26" w:rsidRDefault="00E25DA7" w:rsidP="00E25DA7">
      <w:pPr>
        <w:ind w:left="851" w:right="899"/>
        <w:jc w:val="both"/>
        <w:rPr>
          <w:rFonts w:ascii="Palatino Linotype" w:hAnsi="Palatino Linotype" w:cs="Arial"/>
          <w:b/>
          <w:i/>
        </w:rPr>
      </w:pPr>
      <w:r w:rsidRPr="00A32E26">
        <w:rPr>
          <w:rFonts w:ascii="Palatino Linotype" w:hAnsi="Palatino Linotype" w:cs="Arial"/>
          <w:b/>
          <w:i/>
        </w:rPr>
        <w:t>2) Que se trate de información registrada en cualquier soporte documental, que en ejercicio de las atribuciones conferidas, sea administrada por los Sujetos Obligados, y</w:t>
      </w:r>
    </w:p>
    <w:p w:rsidR="00E25DA7" w:rsidRPr="00F6218E" w:rsidRDefault="00E25DA7" w:rsidP="00E25DA7">
      <w:pPr>
        <w:ind w:left="851" w:right="899"/>
        <w:jc w:val="both"/>
        <w:rPr>
          <w:rFonts w:ascii="Palatino Linotype" w:hAnsi="Palatino Linotype" w:cs="Arial"/>
          <w:b/>
          <w:i/>
        </w:rPr>
      </w:pPr>
      <w:r w:rsidRPr="00A32E26">
        <w:rPr>
          <w:rFonts w:ascii="Palatino Linotype" w:hAnsi="Palatino Linotype" w:cs="Arial"/>
          <w:b/>
          <w:i/>
        </w:rPr>
        <w:t xml:space="preserve">3) Que se trate de información registrada en cualquier soporte documental, que en ejercicio de las atribuciones conferidas, se encuentre en posesión de los Sujetos Obligados.” </w:t>
      </w:r>
    </w:p>
    <w:p w:rsidR="00E25DA7" w:rsidRDefault="00E25DA7" w:rsidP="00E171B8">
      <w:pPr>
        <w:autoSpaceDE w:val="0"/>
        <w:autoSpaceDN w:val="0"/>
        <w:adjustRightInd w:val="0"/>
        <w:spacing w:before="240" w:line="360" w:lineRule="auto"/>
        <w:contextualSpacing/>
        <w:jc w:val="both"/>
        <w:rPr>
          <w:rFonts w:ascii="Palatino Linotype" w:hAnsi="Palatino Linotype"/>
          <w:color w:val="000000"/>
          <w:sz w:val="24"/>
          <w:szCs w:val="24"/>
          <w:lang w:val="es-ES_tradnl"/>
        </w:rPr>
      </w:pPr>
    </w:p>
    <w:p w:rsidR="002654F1" w:rsidRDefault="002654F1" w:rsidP="002654F1">
      <w:pPr>
        <w:spacing w:before="240" w:after="240" w:line="360" w:lineRule="auto"/>
        <w:jc w:val="both"/>
        <w:rPr>
          <w:rFonts w:ascii="Palatino Linotype" w:hAnsi="Palatino Linotype" w:cs="Arial"/>
          <w:bCs/>
          <w:sz w:val="24"/>
          <w:szCs w:val="24"/>
        </w:rPr>
      </w:pPr>
      <w:r w:rsidRPr="00F6218E">
        <w:rPr>
          <w:rFonts w:ascii="Palatino Linotype" w:hAnsi="Palatino Linotype" w:cs="Arial"/>
          <w:bCs/>
          <w:sz w:val="24"/>
          <w:szCs w:val="24"/>
        </w:rPr>
        <w:t xml:space="preserve">Ahora bien, a efecto de garantizar el efectivo ejercicio del derecho de acceso a la información pública que asiste al particular, resulta conveniente entrar al estudio de la </w:t>
      </w:r>
      <w:r w:rsidR="004C2E96">
        <w:rPr>
          <w:rFonts w:ascii="Palatino Linotype" w:hAnsi="Palatino Linotype" w:cs="Arial"/>
          <w:bCs/>
          <w:sz w:val="24"/>
          <w:szCs w:val="24"/>
        </w:rPr>
        <w:t xml:space="preserve"> información proporcionada </w:t>
      </w:r>
      <w:r w:rsidR="00114777">
        <w:rPr>
          <w:rFonts w:ascii="Palatino Linotype" w:hAnsi="Palatino Linotype" w:cs="Arial"/>
          <w:bCs/>
          <w:sz w:val="24"/>
          <w:szCs w:val="24"/>
        </w:rPr>
        <w:t>consistente</w:t>
      </w:r>
      <w:r w:rsidR="004C2E96">
        <w:rPr>
          <w:rFonts w:ascii="Palatino Linotype" w:hAnsi="Palatino Linotype" w:cs="Arial"/>
          <w:bCs/>
          <w:sz w:val="24"/>
          <w:szCs w:val="24"/>
        </w:rPr>
        <w:t xml:space="preserve"> </w:t>
      </w:r>
      <w:r w:rsidR="00114777">
        <w:rPr>
          <w:rFonts w:ascii="Palatino Linotype" w:hAnsi="Palatino Linotype" w:cs="Arial"/>
          <w:bCs/>
          <w:sz w:val="24"/>
          <w:szCs w:val="24"/>
        </w:rPr>
        <w:t xml:space="preserve">en la </w:t>
      </w:r>
      <w:r w:rsidRPr="00F6218E">
        <w:rPr>
          <w:rFonts w:ascii="Palatino Linotype" w:hAnsi="Palatino Linotype" w:cs="Arial"/>
          <w:bCs/>
          <w:sz w:val="24"/>
          <w:szCs w:val="24"/>
        </w:rPr>
        <w:t xml:space="preserve">clasificación de la balanza de </w:t>
      </w:r>
      <w:r w:rsidR="003A3347">
        <w:rPr>
          <w:rFonts w:ascii="Palatino Linotype" w:hAnsi="Palatino Linotype" w:cs="Arial"/>
          <w:bCs/>
          <w:sz w:val="24"/>
          <w:szCs w:val="24"/>
        </w:rPr>
        <w:t>comprobación detallada entregada</w:t>
      </w:r>
      <w:r w:rsidRPr="00F6218E">
        <w:rPr>
          <w:rFonts w:ascii="Palatino Linotype" w:hAnsi="Palatino Linotype" w:cs="Arial"/>
          <w:bCs/>
          <w:sz w:val="24"/>
          <w:szCs w:val="24"/>
        </w:rPr>
        <w:t xml:space="preserve"> por </w:t>
      </w:r>
      <w:r w:rsidRPr="00F6218E">
        <w:rPr>
          <w:rFonts w:ascii="Palatino Linotype" w:hAnsi="Palatino Linotype" w:cs="Arial"/>
          <w:b/>
          <w:bCs/>
          <w:sz w:val="24"/>
          <w:szCs w:val="24"/>
        </w:rPr>
        <w:t>EL SUJETO OBLIGADO</w:t>
      </w:r>
      <w:r w:rsidR="003A3347">
        <w:rPr>
          <w:rFonts w:ascii="Palatino Linotype" w:hAnsi="Palatino Linotype" w:cs="Arial"/>
          <w:b/>
          <w:bCs/>
          <w:sz w:val="24"/>
          <w:szCs w:val="24"/>
        </w:rPr>
        <w:t xml:space="preserve"> y en versión pública</w:t>
      </w:r>
      <w:r w:rsidRPr="00F6218E">
        <w:rPr>
          <w:rFonts w:ascii="Palatino Linotype" w:hAnsi="Palatino Linotype" w:cs="Arial"/>
          <w:bCs/>
          <w:sz w:val="24"/>
          <w:szCs w:val="24"/>
        </w:rPr>
        <w:t xml:space="preserve"> mediante</w:t>
      </w:r>
      <w:r w:rsidRPr="00F6218E">
        <w:rPr>
          <w:sz w:val="24"/>
          <w:szCs w:val="24"/>
        </w:rPr>
        <w:t xml:space="preserve"> </w:t>
      </w:r>
      <w:r w:rsidRPr="00F6218E">
        <w:rPr>
          <w:rFonts w:ascii="Palatino Linotype" w:hAnsi="Palatino Linotype"/>
          <w:sz w:val="24"/>
          <w:szCs w:val="24"/>
        </w:rPr>
        <w:t xml:space="preserve">el acuerdo número 162/CUATIZC/CT/TM/2021, aprobado en la centésima séptima sesión pública del Ayuntamiento con carácter de ordinaria de régimen resolutiva </w:t>
      </w:r>
      <w:r w:rsidRPr="00F6218E">
        <w:rPr>
          <w:rFonts w:ascii="Palatino Linotype" w:hAnsi="Palatino Linotype" w:cs="Arial"/>
          <w:bCs/>
          <w:sz w:val="24"/>
          <w:szCs w:val="24"/>
        </w:rPr>
        <w:t>celebrada el diecinueve de agosto de dos mil veintiuno.</w:t>
      </w:r>
    </w:p>
    <w:p w:rsidR="001F16AE" w:rsidRDefault="001F16AE" w:rsidP="002654F1">
      <w:pPr>
        <w:spacing w:before="240" w:after="240" w:line="360" w:lineRule="auto"/>
        <w:jc w:val="both"/>
        <w:rPr>
          <w:rFonts w:ascii="Palatino Linotype" w:hAnsi="Palatino Linotype" w:cs="Arial"/>
          <w:bCs/>
          <w:sz w:val="24"/>
          <w:szCs w:val="24"/>
        </w:rPr>
      </w:pPr>
      <w:r w:rsidRPr="006E6602">
        <w:rPr>
          <w:rFonts w:ascii="Palatino Linotype" w:hAnsi="Palatino Linotype" w:cs="Arial"/>
          <w:bCs/>
          <w:sz w:val="24"/>
          <w:szCs w:val="24"/>
        </w:rPr>
        <w:t>S</w:t>
      </w:r>
      <w:r w:rsidR="006E6602" w:rsidRPr="006E6602">
        <w:rPr>
          <w:rFonts w:ascii="Palatino Linotype" w:hAnsi="Palatino Linotype" w:cs="Arial"/>
          <w:bCs/>
          <w:color w:val="000000" w:themeColor="text1"/>
          <w:sz w:val="24"/>
          <w:szCs w:val="24"/>
        </w:rPr>
        <w:t xml:space="preserve">obre la balanza de comprobación detalla, se considera por este </w:t>
      </w:r>
      <w:r w:rsidR="006E6602">
        <w:rPr>
          <w:rFonts w:ascii="Palatino Linotype" w:hAnsi="Palatino Linotype" w:cs="Arial"/>
          <w:bCs/>
          <w:color w:val="000000" w:themeColor="text1"/>
          <w:sz w:val="24"/>
          <w:szCs w:val="24"/>
        </w:rPr>
        <w:t>I</w:t>
      </w:r>
      <w:r w:rsidR="006E6602" w:rsidRPr="006E6602">
        <w:rPr>
          <w:rFonts w:ascii="Palatino Linotype" w:hAnsi="Palatino Linotype" w:cs="Arial"/>
          <w:bCs/>
          <w:color w:val="000000" w:themeColor="text1"/>
          <w:sz w:val="24"/>
          <w:szCs w:val="24"/>
        </w:rPr>
        <w:t xml:space="preserve">nstituto que no es el documento </w:t>
      </w:r>
      <w:r w:rsidR="003A3347">
        <w:rPr>
          <w:rFonts w:ascii="Palatino Linotype" w:hAnsi="Palatino Linotype" w:cs="Arial"/>
          <w:bCs/>
          <w:color w:val="000000" w:themeColor="text1"/>
          <w:sz w:val="24"/>
          <w:szCs w:val="24"/>
        </w:rPr>
        <w:t xml:space="preserve">idóneo </w:t>
      </w:r>
      <w:r w:rsidR="006E6602" w:rsidRPr="006E6602">
        <w:rPr>
          <w:rFonts w:ascii="Palatino Linotype" w:hAnsi="Palatino Linotype" w:cs="Arial"/>
          <w:bCs/>
          <w:color w:val="000000" w:themeColor="text1"/>
          <w:sz w:val="24"/>
          <w:szCs w:val="24"/>
        </w:rPr>
        <w:t xml:space="preserve">en donde consten las cuentas bancarias del </w:t>
      </w:r>
      <w:r w:rsidR="003A3347" w:rsidRPr="003A3347">
        <w:rPr>
          <w:rFonts w:ascii="Palatino Linotype" w:hAnsi="Palatino Linotype" w:cs="Arial"/>
          <w:b/>
          <w:bCs/>
          <w:color w:val="000000" w:themeColor="text1"/>
          <w:sz w:val="24"/>
          <w:szCs w:val="24"/>
        </w:rPr>
        <w:t>SUJETO OBLIGADO</w:t>
      </w:r>
      <w:r w:rsidR="006E6602" w:rsidRPr="006E6602">
        <w:rPr>
          <w:rFonts w:ascii="Palatino Linotype" w:hAnsi="Palatino Linotype" w:cs="Arial"/>
          <w:bCs/>
          <w:color w:val="000000" w:themeColor="text1"/>
          <w:sz w:val="24"/>
          <w:szCs w:val="24"/>
        </w:rPr>
        <w:t>, si no se refiere</w:t>
      </w:r>
      <w:r w:rsidR="003A3347">
        <w:rPr>
          <w:rFonts w:ascii="Palatino Linotype" w:hAnsi="Palatino Linotype" w:cs="Arial"/>
          <w:bCs/>
          <w:color w:val="000000" w:themeColor="text1"/>
          <w:sz w:val="24"/>
          <w:szCs w:val="24"/>
        </w:rPr>
        <w:t>n</w:t>
      </w:r>
      <w:r w:rsidR="006E6602" w:rsidRPr="006E6602">
        <w:rPr>
          <w:rFonts w:ascii="Palatino Linotype" w:hAnsi="Palatino Linotype" w:cs="Arial"/>
          <w:bCs/>
          <w:color w:val="000000" w:themeColor="text1"/>
          <w:sz w:val="24"/>
          <w:szCs w:val="24"/>
        </w:rPr>
        <w:t xml:space="preserve"> a las cuentas que tiene con proveedores sobre los adeudos con los mismos, conforme a lo siguiente</w:t>
      </w:r>
      <w:r w:rsidRPr="006E6602">
        <w:rPr>
          <w:rFonts w:ascii="Palatino Linotype" w:hAnsi="Palatino Linotype" w:cs="Arial"/>
          <w:bCs/>
          <w:sz w:val="24"/>
          <w:szCs w:val="24"/>
        </w:rPr>
        <w:t>:</w:t>
      </w:r>
    </w:p>
    <w:p w:rsidR="001F16AE" w:rsidRPr="006E6602" w:rsidRDefault="001F16AE" w:rsidP="001F16AE">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6E6602">
        <w:rPr>
          <w:rFonts w:ascii="Palatino Linotype" w:eastAsia="Palatino Linotype" w:hAnsi="Palatino Linotype" w:cs="Palatino Linotype"/>
          <w:sz w:val="24"/>
        </w:rPr>
        <w:t>La</w:t>
      </w:r>
      <w:r w:rsidRPr="006E6602">
        <w:rPr>
          <w:rFonts w:ascii="Palatino Linotype" w:hAnsi="Palatino Linotype"/>
          <w:sz w:val="24"/>
        </w:rPr>
        <w:t xml:space="preserve"> </w:t>
      </w:r>
      <w:r w:rsidRPr="006E6602">
        <w:rPr>
          <w:rFonts w:ascii="Palatino Linotype" w:hAnsi="Palatino Linotype"/>
          <w:b/>
          <w:sz w:val="24"/>
        </w:rPr>
        <w:t>balanza de comprobación detallada</w:t>
      </w:r>
      <w:r w:rsidRPr="006E6602">
        <w:rPr>
          <w:rFonts w:ascii="Palatino Linotype" w:hAnsi="Palatino Linotype"/>
          <w:sz w:val="24"/>
        </w:rPr>
        <w:t xml:space="preserve">, </w:t>
      </w:r>
      <w:r w:rsidRPr="006E6602">
        <w:rPr>
          <w:rFonts w:ascii="Palatino Linotype" w:hAnsi="Palatino Linotype" w:cs="Arial"/>
          <w:sz w:val="24"/>
        </w:rPr>
        <w:t xml:space="preserve">forma parte del </w:t>
      </w:r>
      <w:r w:rsidRPr="006E6602">
        <w:rPr>
          <w:rFonts w:ascii="Palatino Linotype" w:hAnsi="Palatino Linotype" w:cs="Arial"/>
          <w:b/>
          <w:sz w:val="24"/>
        </w:rPr>
        <w:t>Informe Trimestral de los Sujetos de Fiscalización Municipales para el ejercicio 2021</w:t>
      </w:r>
      <w:r w:rsidRPr="006E6602">
        <w:rPr>
          <w:rFonts w:ascii="Palatino Linotype" w:hAnsi="Palatino Linotype" w:cs="Arial"/>
          <w:sz w:val="24"/>
        </w:rPr>
        <w:t xml:space="preserve">, ello encuentra sustento en el </w:t>
      </w:r>
      <w:r w:rsidRPr="006E6602">
        <w:rPr>
          <w:rFonts w:ascii="Palatino Linotype" w:hAnsi="Palatino Linotype" w:cs="Arial"/>
          <w:i/>
          <w:sz w:val="24"/>
        </w:rPr>
        <w:t>“Acuerdo 008/2021 por el que se emiten las políticas, fechas de capacitación y calendarización de entrega de los informes trimestrales de los Sujetos de Fiscalización del Estado de México, del ejercicio fiscal 2021”</w:t>
      </w:r>
      <w:r w:rsidRPr="006E6602">
        <w:rPr>
          <w:rFonts w:ascii="Palatino Linotype" w:hAnsi="Palatino Linotype"/>
          <w:sz w:val="24"/>
        </w:rPr>
        <w:t xml:space="preserve"> publicado en Periódico Oficial Gaceta del Gobierno del Estado Libre y Soberano de México, el día doce de marzo de dos mil </w:t>
      </w:r>
      <w:r w:rsidRPr="006E6602">
        <w:rPr>
          <w:rFonts w:ascii="Palatino Linotype" w:hAnsi="Palatino Linotype"/>
          <w:sz w:val="24"/>
          <w:szCs w:val="24"/>
        </w:rPr>
        <w:t>veintiuno</w:t>
      </w:r>
      <w:r w:rsidRPr="006E6602">
        <w:rPr>
          <w:rFonts w:ascii="Palatino Linotype" w:hAnsi="Palatino Linotype"/>
          <w:sz w:val="24"/>
          <w:szCs w:val="24"/>
          <w:vertAlign w:val="superscript"/>
        </w:rPr>
        <w:footnoteReference w:id="1"/>
      </w:r>
      <w:r w:rsidRPr="006E6602">
        <w:rPr>
          <w:rFonts w:ascii="Palatino Linotype" w:hAnsi="Palatino Linotype"/>
          <w:sz w:val="24"/>
          <w:szCs w:val="24"/>
        </w:rPr>
        <w:t xml:space="preserve">, para </w:t>
      </w:r>
      <w:r w:rsidRPr="006E6602">
        <w:rPr>
          <w:rFonts w:ascii="Palatino Linotype" w:hAnsi="Palatino Linotype" w:cs="Arial"/>
          <w:sz w:val="24"/>
          <w:szCs w:val="24"/>
        </w:rPr>
        <w:t>mejor referencia del presente estudio se inserta la siguiente</w:t>
      </w:r>
      <w:r w:rsidR="003A3347">
        <w:rPr>
          <w:rFonts w:ascii="Palatino Linotype" w:hAnsi="Palatino Linotype" w:cs="Arial"/>
          <w:sz w:val="24"/>
          <w:szCs w:val="24"/>
        </w:rPr>
        <w:t xml:space="preserve"> </w:t>
      </w:r>
      <w:r w:rsidRPr="006E6602">
        <w:rPr>
          <w:rFonts w:ascii="Palatino Linotype" w:hAnsi="Palatino Linotype" w:cs="Arial"/>
          <w:sz w:val="24"/>
          <w:szCs w:val="24"/>
        </w:rPr>
        <w:t xml:space="preserve">ilustración: </w:t>
      </w:r>
    </w:p>
    <w:p w:rsidR="001F16AE" w:rsidRPr="000C7639" w:rsidRDefault="001F16AE" w:rsidP="001F16AE">
      <w:pPr>
        <w:widowControl w:val="0"/>
        <w:autoSpaceDE w:val="0"/>
        <w:autoSpaceDN w:val="0"/>
        <w:adjustRightInd w:val="0"/>
        <w:spacing w:line="360" w:lineRule="auto"/>
        <w:jc w:val="both"/>
        <w:rPr>
          <w:rFonts w:ascii="Palatino Linotype" w:hAnsi="Palatino Linotype" w:cs="Arial"/>
        </w:rPr>
      </w:pPr>
    </w:p>
    <w:p w:rsidR="001F16AE" w:rsidRPr="000C7639" w:rsidRDefault="001F16AE" w:rsidP="001F16AE">
      <w:pPr>
        <w:spacing w:line="360" w:lineRule="auto"/>
        <w:jc w:val="both"/>
        <w:rPr>
          <w:rFonts w:ascii="Palatino Linotype" w:hAnsi="Palatino Linotype" w:cs="Arial"/>
        </w:rPr>
      </w:pPr>
      <w:r w:rsidRPr="000C7639">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72E61EF9" wp14:editId="013F3E62">
                <wp:simplePos x="0" y="0"/>
                <wp:positionH relativeFrom="margin">
                  <wp:posOffset>135890</wp:posOffset>
                </wp:positionH>
                <wp:positionV relativeFrom="paragraph">
                  <wp:posOffset>1777365</wp:posOffset>
                </wp:positionV>
                <wp:extent cx="5715635" cy="552893"/>
                <wp:effectExtent l="76200" t="38100" r="75565" b="95250"/>
                <wp:wrapNone/>
                <wp:docPr id="20" name="Rectángulo redondeado 20"/>
                <wp:cNvGraphicFramePr/>
                <a:graphic xmlns:a="http://schemas.openxmlformats.org/drawingml/2006/main">
                  <a:graphicData uri="http://schemas.microsoft.com/office/word/2010/wordprocessingShape">
                    <wps:wsp>
                      <wps:cNvSpPr/>
                      <wps:spPr>
                        <a:xfrm>
                          <a:off x="0" y="0"/>
                          <a:ext cx="5715635" cy="552893"/>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DBC084B" id="Rectángulo redondeado 20" o:spid="_x0000_s1026" style="position:absolute;margin-left:10.7pt;margin-top:139.95pt;width:450.05pt;height:4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" filled="f" strokecolor="red" strokeweight="2.25pt">
                <v:shadow on="t" color="black" opacity="22937f" origin=",.5" offset="0,.63889mm"/>
                <w10:wrap anchorx="margin"/>
              </v:roundrect>
            </w:pict>
          </mc:Fallback>
        </mc:AlternateContent>
      </w:r>
      <w:r w:rsidRPr="000C7639">
        <w:rPr>
          <w:rFonts w:ascii="Palatino Linotype" w:hAnsi="Palatino Linotype" w:cs="Arial"/>
          <w:noProof/>
          <w:lang w:eastAsia="es-MX"/>
        </w:rPr>
        <w:drawing>
          <wp:inline distT="0" distB="0" distL="0" distR="0" wp14:anchorId="7248D5E5" wp14:editId="6F42970B">
            <wp:extent cx="5791835" cy="3466213"/>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4">
                      <a:extLst>
                        <a:ext uri="{28A0092B-C50C-407E-A947-70E740481C1C}">
                          <a14:useLocalDpi xmlns:a14="http://schemas.microsoft.com/office/drawing/2010/main" val="0"/>
                        </a:ext>
                      </a:extLst>
                    </a:blip>
                    <a:stretch>
                      <a:fillRect/>
                    </a:stretch>
                  </pic:blipFill>
                  <pic:spPr>
                    <a:xfrm>
                      <a:off x="0" y="0"/>
                      <a:ext cx="5798541" cy="3470226"/>
                    </a:xfrm>
                    <a:prstGeom prst="rect">
                      <a:avLst/>
                    </a:prstGeom>
                  </pic:spPr>
                </pic:pic>
              </a:graphicData>
            </a:graphic>
          </wp:inline>
        </w:drawing>
      </w:r>
    </w:p>
    <w:p w:rsidR="001F16AE" w:rsidRPr="006E6602" w:rsidRDefault="001F16AE" w:rsidP="001F16AE">
      <w:pPr>
        <w:spacing w:line="360" w:lineRule="auto"/>
        <w:jc w:val="both"/>
        <w:rPr>
          <w:rFonts w:ascii="Palatino Linotype" w:hAnsi="Palatino Linotype" w:cs="Arial"/>
          <w:bCs/>
          <w:sz w:val="24"/>
        </w:rPr>
      </w:pPr>
      <w:r w:rsidRPr="006E6602">
        <w:rPr>
          <w:rFonts w:ascii="Palatino Linotype" w:hAnsi="Palatino Linotype" w:cs="Arial"/>
          <w:bCs/>
          <w:sz w:val="24"/>
        </w:rPr>
        <w:t xml:space="preserve">Asimismo, es importante destacar que de conformidad con el artículo 8 de la Ley de Fiscalización Superior delega al Órgano Superior de Fiscalización del Estado de México una serie de facultades entre las que destacan las siguientes: </w:t>
      </w:r>
    </w:p>
    <w:p w:rsidR="001F16AE" w:rsidRPr="000C7639" w:rsidRDefault="001F16AE" w:rsidP="001F16AE">
      <w:pPr>
        <w:ind w:left="851" w:right="899"/>
        <w:jc w:val="both"/>
        <w:rPr>
          <w:rFonts w:ascii="Palatino Linotype" w:hAnsi="Palatino Linotype" w:cs="Arial"/>
          <w:bCs/>
          <w:i/>
        </w:rPr>
      </w:pPr>
      <w:r w:rsidRPr="000C7639">
        <w:rPr>
          <w:rFonts w:ascii="Palatino Linotype" w:hAnsi="Palatino Linotype" w:cs="Arial"/>
          <w:bCs/>
          <w:i/>
        </w:rPr>
        <w:t>“Artículo 8.- El Órgano Superior tendrá las siguientes atribuciones:</w:t>
      </w:r>
    </w:p>
    <w:p w:rsidR="001F16AE" w:rsidRPr="000C7639" w:rsidRDefault="001F16AE" w:rsidP="001F16AE">
      <w:pPr>
        <w:ind w:left="851" w:right="899"/>
        <w:jc w:val="both"/>
        <w:rPr>
          <w:rFonts w:ascii="Palatino Linotype" w:hAnsi="Palatino Linotype" w:cs="Arial"/>
          <w:bCs/>
          <w:i/>
        </w:rPr>
      </w:pPr>
      <w:r w:rsidRPr="000C7639">
        <w:rPr>
          <w:rFonts w:ascii="Palatino Linotype" w:hAnsi="Palatino Linotype" w:cs="Arial"/>
          <w:bCs/>
          <w:i/>
        </w:rPr>
        <w:t>…</w:t>
      </w:r>
    </w:p>
    <w:p w:rsidR="001F16AE" w:rsidRPr="000C7639" w:rsidRDefault="001F16AE" w:rsidP="001F16AE">
      <w:pPr>
        <w:ind w:left="851" w:right="899"/>
        <w:jc w:val="both"/>
        <w:rPr>
          <w:rFonts w:ascii="Palatino Linotype" w:hAnsi="Palatino Linotype" w:cs="Arial"/>
          <w:b/>
          <w:bCs/>
          <w:i/>
          <w:u w:val="single"/>
        </w:rPr>
      </w:pPr>
      <w:r w:rsidRPr="000C7639">
        <w:rPr>
          <w:rFonts w:ascii="Palatino Linotype" w:hAnsi="Palatino Linotype" w:cs="Arial"/>
          <w:b/>
          <w:bCs/>
          <w:i/>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1F16AE" w:rsidRPr="000C7639" w:rsidRDefault="001F16AE" w:rsidP="001F16AE">
      <w:pPr>
        <w:ind w:left="851" w:right="899"/>
        <w:jc w:val="both"/>
        <w:rPr>
          <w:rFonts w:ascii="Palatino Linotype" w:hAnsi="Palatino Linotype" w:cs="Arial"/>
          <w:bCs/>
          <w:i/>
        </w:rPr>
      </w:pPr>
      <w:r w:rsidRPr="000C7639">
        <w:rPr>
          <w:rFonts w:ascii="Palatino Linotype" w:hAnsi="Palatino Linotype" w:cs="Arial"/>
          <w:bCs/>
          <w:i/>
        </w:rPr>
        <w:t>…</w:t>
      </w:r>
    </w:p>
    <w:p w:rsidR="001F16AE" w:rsidRPr="00FC169D" w:rsidRDefault="001F16AE" w:rsidP="001F16AE">
      <w:pPr>
        <w:ind w:left="851" w:right="899"/>
        <w:jc w:val="both"/>
        <w:rPr>
          <w:rFonts w:ascii="Palatino Linotype" w:hAnsi="Palatino Linotype" w:cs="Arial"/>
          <w:bCs/>
          <w:i/>
        </w:rPr>
      </w:pPr>
      <w:r w:rsidRPr="000C7639">
        <w:rPr>
          <w:rFonts w:ascii="Palatino Linotype" w:hAnsi="Palatino Linotype" w:cs="Arial"/>
          <w:b/>
          <w:bCs/>
          <w:i/>
          <w:u w:val="single"/>
        </w:rPr>
        <w:t xml:space="preserve">XIV. Verificar que las cuentas públicas, los informes trimestrales </w:t>
      </w:r>
      <w:r w:rsidRPr="000C7639">
        <w:rPr>
          <w:rFonts w:ascii="Palatino Linotype" w:hAnsi="Palatino Linotype" w:cs="Arial"/>
          <w:bCs/>
          <w:i/>
        </w:rPr>
        <w:t xml:space="preserve">y la información económica, financiera y, en su caso, la deuda pública, </w:t>
      </w:r>
      <w:r w:rsidRPr="000C7639">
        <w:rPr>
          <w:rFonts w:ascii="Palatino Linotype" w:hAnsi="Palatino Linotype" w:cs="Arial"/>
          <w:b/>
          <w:bCs/>
          <w:i/>
          <w:u w:val="single"/>
        </w:rPr>
        <w:t>se hayan presentado de conformidad con lo dispuesto en la Ley General de Contabilidad Gubernamental, la Ley de Disciplina Financiera de las Entidades Federativas y los Municipios, y demás disposiciones aplicables;</w:t>
      </w:r>
      <w:r w:rsidRPr="000C7639">
        <w:rPr>
          <w:rFonts w:ascii="Palatino Linotype" w:hAnsi="Palatino Linotype" w:cs="Arial"/>
          <w:bCs/>
          <w:i/>
        </w:rPr>
        <w:t>”</w:t>
      </w:r>
      <w:r>
        <w:rPr>
          <w:rFonts w:ascii="Palatino Linotype" w:hAnsi="Palatino Linotype" w:cs="Arial"/>
          <w:bCs/>
          <w:i/>
        </w:rPr>
        <w:t xml:space="preserve"> (Sic)</w:t>
      </w:r>
    </w:p>
    <w:p w:rsidR="001F16AE" w:rsidRPr="006E6602" w:rsidRDefault="001F16AE" w:rsidP="001F16AE">
      <w:pPr>
        <w:spacing w:line="360" w:lineRule="auto"/>
        <w:jc w:val="both"/>
        <w:rPr>
          <w:rFonts w:ascii="Palatino Linotype" w:hAnsi="Palatino Linotype" w:cs="Arial"/>
          <w:bCs/>
          <w:sz w:val="24"/>
        </w:rPr>
      </w:pPr>
      <w:r w:rsidRPr="006E6602">
        <w:rPr>
          <w:rFonts w:ascii="Palatino Linotype" w:hAnsi="Palatino Linotype" w:cs="Arial"/>
          <w:bCs/>
          <w:sz w:val="24"/>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rsidR="001F16AE" w:rsidRPr="006E6602" w:rsidRDefault="001F16AE" w:rsidP="001F16AE">
      <w:pPr>
        <w:spacing w:line="360" w:lineRule="auto"/>
        <w:jc w:val="both"/>
        <w:rPr>
          <w:rFonts w:ascii="Palatino Linotype" w:hAnsi="Palatino Linotype" w:cs="Arial"/>
          <w:bCs/>
          <w:sz w:val="24"/>
        </w:rPr>
      </w:pPr>
      <w:r w:rsidRPr="006E6602">
        <w:rPr>
          <w:rFonts w:ascii="Palatino Linotype" w:hAnsi="Palatino Linotype" w:cs="Arial"/>
          <w:bCs/>
          <w:sz w:val="24"/>
        </w:rPr>
        <w:t xml:space="preserve">Ahora bien, es conveniente precisar que la Ley en cita, en su artículo 2 en su fracción XI define al informe trimestral, como: </w:t>
      </w:r>
    </w:p>
    <w:p w:rsidR="001F16AE" w:rsidRPr="000C7639" w:rsidRDefault="001F16AE" w:rsidP="001F16AE">
      <w:pPr>
        <w:jc w:val="both"/>
        <w:rPr>
          <w:rFonts w:ascii="Palatino Linotype" w:hAnsi="Palatino Linotype" w:cs="Arial"/>
          <w:bCs/>
        </w:rPr>
      </w:pPr>
    </w:p>
    <w:p w:rsidR="001F16AE" w:rsidRPr="000C7639" w:rsidRDefault="001F16AE" w:rsidP="001F16AE">
      <w:pPr>
        <w:ind w:left="851" w:right="899"/>
        <w:jc w:val="both"/>
        <w:rPr>
          <w:rFonts w:ascii="Palatino Linotype" w:hAnsi="Palatino Linotype" w:cs="Arial"/>
          <w:bCs/>
          <w:i/>
        </w:rPr>
      </w:pPr>
      <w:r w:rsidRPr="000C7639">
        <w:rPr>
          <w:rFonts w:ascii="Palatino Linotype" w:hAnsi="Palatino Linotype" w:cs="Arial"/>
          <w:bCs/>
          <w:i/>
        </w:rPr>
        <w:t>“Artículo 2. Para los efectos de la presente Ley, se entenderá por:</w:t>
      </w:r>
    </w:p>
    <w:p w:rsidR="001F16AE" w:rsidRPr="000C7639" w:rsidRDefault="001F16AE" w:rsidP="001F16AE">
      <w:pPr>
        <w:ind w:left="851" w:right="899"/>
        <w:jc w:val="both"/>
        <w:rPr>
          <w:rFonts w:ascii="Palatino Linotype" w:hAnsi="Palatino Linotype" w:cs="Arial"/>
          <w:bCs/>
          <w:i/>
        </w:rPr>
      </w:pPr>
      <w:r w:rsidRPr="000C7639">
        <w:rPr>
          <w:rFonts w:ascii="Palatino Linotype" w:hAnsi="Palatino Linotype" w:cs="Arial"/>
          <w:bCs/>
          <w:i/>
        </w:rPr>
        <w:t>…</w:t>
      </w:r>
    </w:p>
    <w:p w:rsidR="001F16AE" w:rsidRPr="00FC169D" w:rsidRDefault="001F16AE" w:rsidP="001F16AE">
      <w:pPr>
        <w:ind w:left="851" w:right="899"/>
        <w:jc w:val="both"/>
        <w:rPr>
          <w:rFonts w:ascii="Palatino Linotype" w:hAnsi="Palatino Linotype" w:cs="Arial"/>
          <w:bCs/>
          <w:i/>
        </w:rPr>
      </w:pPr>
      <w:r w:rsidRPr="000C7639">
        <w:rPr>
          <w:rFonts w:ascii="Palatino Linotype" w:hAnsi="Palatino Linotype" w:cs="Arial"/>
          <w:b/>
          <w:bCs/>
          <w:i/>
          <w:u w:val="single"/>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0C7639">
        <w:rPr>
          <w:rFonts w:ascii="Palatino Linotype" w:hAnsi="Palatino Linotype" w:cs="Arial"/>
          <w:bCs/>
          <w:i/>
        </w:rPr>
        <w:t xml:space="preserve"> y la Secretaría de Finanzas y, en su caso, las áreas competentes;”</w:t>
      </w:r>
      <w:r>
        <w:rPr>
          <w:rFonts w:ascii="Palatino Linotype" w:hAnsi="Palatino Linotype" w:cs="Arial"/>
          <w:bCs/>
          <w:i/>
        </w:rPr>
        <w:t xml:space="preserve"> (Sic)</w:t>
      </w:r>
    </w:p>
    <w:p w:rsidR="001F16AE" w:rsidRPr="006E6602" w:rsidRDefault="00114777" w:rsidP="001F16AE">
      <w:pPr>
        <w:spacing w:before="100" w:beforeAutospacing="1" w:after="100" w:afterAutospacing="1" w:line="360" w:lineRule="auto"/>
        <w:jc w:val="both"/>
        <w:rPr>
          <w:rFonts w:ascii="Palatino Linotype" w:hAnsi="Palatino Linotype" w:cs="Arial"/>
          <w:bCs/>
          <w:sz w:val="24"/>
        </w:rPr>
      </w:pPr>
      <w:r w:rsidRPr="006E6602">
        <w:rPr>
          <w:rFonts w:ascii="Palatino Linotype" w:hAnsi="Palatino Linotype" w:cs="Arial"/>
          <w:bCs/>
          <w:sz w:val="24"/>
        </w:rPr>
        <w:t>Asimismo,</w:t>
      </w:r>
      <w:r w:rsidR="001F16AE" w:rsidRPr="006E6602">
        <w:rPr>
          <w:rFonts w:ascii="Palatino Linotype" w:hAnsi="Palatino Linotype" w:cs="Arial"/>
          <w:bCs/>
          <w:sz w:val="24"/>
        </w:rPr>
        <w:t xml:space="preserve"> el artículo 32 de la legislación en referencia mandata a los entes fiscalizables la entrega de los informes trimestrales dentro de los veinte días hábiles posteriores al término del trimestre correspondiente, además en términos del segundo párrafo del artículo 48, los informes trimestrales deberán firmarse por el </w:t>
      </w:r>
      <w:r w:rsidR="001F16AE" w:rsidRPr="006E6602">
        <w:rPr>
          <w:rFonts w:ascii="Palatino Linotype" w:hAnsi="Palatino Linotype" w:cs="Arial"/>
          <w:bCs/>
          <w:sz w:val="24"/>
          <w:lang w:val="es-419"/>
        </w:rPr>
        <w:t>P</w:t>
      </w:r>
      <w:r w:rsidR="001F16AE" w:rsidRPr="006E6602">
        <w:rPr>
          <w:rFonts w:ascii="Palatino Linotype" w:hAnsi="Palatino Linotype" w:cs="Arial"/>
          <w:bCs/>
          <w:sz w:val="24"/>
        </w:rPr>
        <w:t xml:space="preserve">residente </w:t>
      </w:r>
      <w:r w:rsidR="001F16AE" w:rsidRPr="006E6602">
        <w:rPr>
          <w:rFonts w:ascii="Palatino Linotype" w:hAnsi="Palatino Linotype" w:cs="Arial"/>
          <w:bCs/>
          <w:sz w:val="24"/>
          <w:lang w:val="es-419"/>
        </w:rPr>
        <w:t>M</w:t>
      </w:r>
      <w:r w:rsidR="001F16AE" w:rsidRPr="006E6602">
        <w:rPr>
          <w:rFonts w:ascii="Palatino Linotype" w:hAnsi="Palatino Linotype" w:cs="Arial"/>
          <w:bCs/>
          <w:sz w:val="24"/>
        </w:rPr>
        <w:t xml:space="preserve">unicipal, el </w:t>
      </w:r>
      <w:r w:rsidR="001F16AE" w:rsidRPr="006E6602">
        <w:rPr>
          <w:rFonts w:ascii="Palatino Linotype" w:hAnsi="Palatino Linotype" w:cs="Arial"/>
          <w:bCs/>
          <w:sz w:val="24"/>
          <w:lang w:val="es-419"/>
        </w:rPr>
        <w:t>T</w:t>
      </w:r>
      <w:r w:rsidR="001F16AE" w:rsidRPr="006E6602">
        <w:rPr>
          <w:rFonts w:ascii="Palatino Linotype" w:hAnsi="Palatino Linotype" w:cs="Arial"/>
          <w:bCs/>
          <w:sz w:val="24"/>
        </w:rPr>
        <w:t xml:space="preserve">esorero y el </w:t>
      </w:r>
      <w:r w:rsidR="001F16AE" w:rsidRPr="006E6602">
        <w:rPr>
          <w:rFonts w:ascii="Palatino Linotype" w:hAnsi="Palatino Linotype" w:cs="Arial"/>
          <w:bCs/>
          <w:sz w:val="24"/>
          <w:lang w:val="es-419"/>
        </w:rPr>
        <w:t>S</w:t>
      </w:r>
      <w:r w:rsidR="006E6602" w:rsidRPr="006E6602">
        <w:rPr>
          <w:rFonts w:ascii="Palatino Linotype" w:hAnsi="Palatino Linotype" w:cs="Arial"/>
          <w:bCs/>
          <w:sz w:val="24"/>
        </w:rPr>
        <w:t>ecretario</w:t>
      </w:r>
      <w:r w:rsidR="001F16AE" w:rsidRPr="006E6602">
        <w:rPr>
          <w:rFonts w:ascii="Palatino Linotype" w:hAnsi="Palatino Linotype" w:cs="Arial"/>
          <w:bCs/>
          <w:sz w:val="24"/>
        </w:rPr>
        <w:t xml:space="preserve"> del </w:t>
      </w:r>
      <w:r w:rsidR="001F16AE" w:rsidRPr="006E6602">
        <w:rPr>
          <w:rFonts w:ascii="Palatino Linotype" w:hAnsi="Palatino Linotype" w:cs="Arial"/>
          <w:bCs/>
          <w:sz w:val="24"/>
          <w:lang w:val="es-419"/>
        </w:rPr>
        <w:t>A</w:t>
      </w:r>
      <w:r w:rsidR="001F16AE" w:rsidRPr="006E6602">
        <w:rPr>
          <w:rFonts w:ascii="Palatino Linotype" w:hAnsi="Palatino Linotype" w:cs="Arial"/>
          <w:bCs/>
          <w:sz w:val="24"/>
        </w:rPr>
        <w:t xml:space="preserve">yuntamiento. </w:t>
      </w:r>
    </w:p>
    <w:p w:rsidR="0044422F" w:rsidRDefault="0044422F" w:rsidP="0044422F">
      <w:pPr>
        <w:pStyle w:val="Sinespaciado"/>
        <w:spacing w:line="360" w:lineRule="auto"/>
        <w:jc w:val="both"/>
        <w:rPr>
          <w:rFonts w:ascii="Palatino Linotype" w:hAnsi="Palatino Linotype"/>
          <w:bCs/>
          <w:color w:val="000000"/>
          <w:shd w:val="clear" w:color="auto" w:fill="FFFFFF"/>
        </w:rPr>
      </w:pPr>
      <w:r>
        <w:rPr>
          <w:rFonts w:ascii="Palatino Linotype" w:hAnsi="Palatino Linotype" w:cs="Arial"/>
          <w:bCs/>
          <w:noProof/>
          <w:lang w:eastAsia="es-MX"/>
        </w:rPr>
        <mc:AlternateContent>
          <mc:Choice Requires="wps">
            <w:drawing>
              <wp:anchor distT="0" distB="0" distL="114300" distR="114300" simplePos="0" relativeHeight="251670528" behindDoc="0" locked="0" layoutInCell="1" allowOverlap="1">
                <wp:simplePos x="0" y="0"/>
                <wp:positionH relativeFrom="column">
                  <wp:posOffset>-226695</wp:posOffset>
                </wp:positionH>
                <wp:positionV relativeFrom="paragraph">
                  <wp:posOffset>1678178</wp:posOffset>
                </wp:positionV>
                <wp:extent cx="5620512" cy="5364480"/>
                <wp:effectExtent l="19050" t="19050" r="37465" b="26670"/>
                <wp:wrapNone/>
                <wp:docPr id="21" name="Conector recto 21"/>
                <wp:cNvGraphicFramePr/>
                <a:graphic xmlns:a="http://schemas.openxmlformats.org/drawingml/2006/main">
                  <a:graphicData uri="http://schemas.microsoft.com/office/word/2010/wordprocessingShape">
                    <wps:wsp>
                      <wps:cNvCnPr/>
                      <wps:spPr>
                        <a:xfrm>
                          <a:off x="0" y="0"/>
                          <a:ext cx="5620512" cy="536448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B58AC2A" id="Conector recto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7.85pt,132.15pt" to="424.7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" strokecolor="red" strokeweight="2.25pt">
                <v:stroke joinstyle="miter"/>
              </v:line>
            </w:pict>
          </mc:Fallback>
        </mc:AlternateContent>
      </w:r>
      <w:r w:rsidR="003A3347">
        <w:rPr>
          <w:rFonts w:ascii="Palatino Linotype" w:hAnsi="Palatino Linotype" w:cs="Arial"/>
          <w:bCs/>
        </w:rPr>
        <w:t>En sentido</w:t>
      </w:r>
      <w:r w:rsidR="001F16AE" w:rsidRPr="006E6602">
        <w:rPr>
          <w:rFonts w:ascii="Palatino Linotype" w:hAnsi="Palatino Linotype" w:cs="Arial"/>
          <w:bCs/>
        </w:rPr>
        <w:t xml:space="preserve">, a lo dispuesto por el Acuerdo publicado en el periódico oficial “Gaceta de Gobierno”, el informe trimestral contendrá entre otros documentos la </w:t>
      </w:r>
      <w:r w:rsidR="001F16AE" w:rsidRPr="006E6602">
        <w:rPr>
          <w:rFonts w:ascii="Palatino Linotype" w:hAnsi="Palatino Linotype" w:cs="Arial"/>
          <w:b/>
          <w:bCs/>
        </w:rPr>
        <w:t>balanza de comprobación detallada</w:t>
      </w:r>
      <w:r w:rsidR="001F16AE" w:rsidRPr="006E6602">
        <w:rPr>
          <w:rFonts w:ascii="Palatino Linotype" w:hAnsi="Palatino Linotype" w:cs="Arial"/>
          <w:bCs/>
        </w:rPr>
        <w:t xml:space="preserve">, la cual forma parte del módulo 1, correspondiente a la información contable y financiera, </w:t>
      </w:r>
      <w:r w:rsidRPr="00112533">
        <w:rPr>
          <w:rFonts w:ascii="Palatino Linotype" w:hAnsi="Palatino Linotype"/>
          <w:bCs/>
          <w:color w:val="000000"/>
          <w:shd w:val="clear" w:color="auto" w:fill="FFFFFF"/>
        </w:rPr>
        <w:t>y la forma de llenarse la misma;</w:t>
      </w:r>
      <w:r w:rsidRPr="00AD3551">
        <w:rPr>
          <w:rFonts w:ascii="Palatino Linotype" w:hAnsi="Palatino Linotype"/>
          <w:bCs/>
          <w:color w:val="FF0000"/>
          <w:shd w:val="clear" w:color="auto" w:fill="FFFFFF"/>
        </w:rPr>
        <w:t xml:space="preserve"> </w:t>
      </w:r>
      <w:r w:rsidRPr="00AA6896">
        <w:rPr>
          <w:rFonts w:ascii="Palatino Linotype" w:hAnsi="Palatino Linotype"/>
          <w:bCs/>
          <w:color w:val="000000"/>
          <w:shd w:val="clear" w:color="auto" w:fill="FFFFFF"/>
        </w:rPr>
        <w:t>como se muestra en las siguientes imágenes</w:t>
      </w:r>
      <w:r>
        <w:rPr>
          <w:rFonts w:ascii="Palatino Linotype" w:hAnsi="Palatino Linotype"/>
          <w:bCs/>
          <w:color w:val="000000"/>
          <w:shd w:val="clear" w:color="auto" w:fill="FFFFFF"/>
        </w:rPr>
        <w:t>:</w:t>
      </w:r>
    </w:p>
    <w:p w:rsidR="0028262B" w:rsidRDefault="0044422F" w:rsidP="003A3347">
      <w:pPr>
        <w:spacing w:before="100" w:beforeAutospacing="1" w:after="100" w:afterAutospacing="1" w:line="360" w:lineRule="auto"/>
        <w:jc w:val="both"/>
        <w:rPr>
          <w:rFonts w:ascii="Palatino Linotype" w:hAnsi="Palatino Linotype" w:cs="Arial"/>
          <w:bCs/>
          <w:noProof/>
        </w:rPr>
        <w:sectPr w:rsidR="0028262B" w:rsidSect="00845609">
          <w:headerReference w:type="default" r:id="rId15"/>
          <w:footerReference w:type="default" r:id="rId16"/>
          <w:headerReference w:type="first" r:id="rId17"/>
          <w:footerReference w:type="first" r:id="rId18"/>
          <w:type w:val="continuous"/>
          <w:pgSz w:w="12240" w:h="15840"/>
          <w:pgMar w:top="1417" w:right="1701" w:bottom="1417" w:left="1701" w:header="708" w:footer="708" w:gutter="0"/>
          <w:cols w:space="708"/>
          <w:titlePg/>
          <w:docGrid w:linePitch="360"/>
        </w:sectPr>
      </w:pPr>
      <w:r w:rsidRPr="000C7639">
        <w:rPr>
          <w:rFonts w:ascii="Palatino Linotype" w:hAnsi="Palatino Linotype" w:cs="Arial"/>
          <w:bCs/>
          <w:noProof/>
          <w:lang w:eastAsia="es-MX"/>
        </w:rPr>
        <mc:AlternateContent>
          <mc:Choice Requires="wps">
            <w:drawing>
              <wp:anchor distT="0" distB="0" distL="114300" distR="114300" simplePos="0" relativeHeight="251667456" behindDoc="0" locked="0" layoutInCell="1" allowOverlap="1" wp14:anchorId="377DED9B" wp14:editId="7511147E">
                <wp:simplePos x="0" y="0"/>
                <wp:positionH relativeFrom="column">
                  <wp:posOffset>1352550</wp:posOffset>
                </wp:positionH>
                <wp:positionV relativeFrom="paragraph">
                  <wp:posOffset>4523867</wp:posOffset>
                </wp:positionV>
                <wp:extent cx="3907766" cy="250166"/>
                <wp:effectExtent l="76200" t="38100" r="55245" b="93345"/>
                <wp:wrapNone/>
                <wp:docPr id="16" name="Rectángulo redondeado 16"/>
                <wp:cNvGraphicFramePr/>
                <a:graphic xmlns:a="http://schemas.openxmlformats.org/drawingml/2006/main">
                  <a:graphicData uri="http://schemas.microsoft.com/office/word/2010/wordprocessingShape">
                    <wps:wsp>
                      <wps:cNvSpPr/>
                      <wps:spPr>
                        <a:xfrm>
                          <a:off x="0" y="0"/>
                          <a:ext cx="3907766" cy="250166"/>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54EC6968" id="Rectángulo redondeado 16" o:spid="_x0000_s1026" style="position:absolute;margin-left:106.5pt;margin-top:356.2pt;width:307.7pt;height:19.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" filled="f" strokecolor="red" strokeweight="2.25pt">
                <v:shadow on="t" color="black" opacity="22937f" origin=",.5" offset="0,.63889mm"/>
              </v:roundrect>
            </w:pict>
          </mc:Fallback>
        </mc:AlternateContent>
      </w:r>
      <w:r w:rsidR="003A3347">
        <w:rPr>
          <w:rFonts w:ascii="Palatino Linotype" w:hAnsi="Palatino Linotype" w:cs="Arial"/>
          <w:bCs/>
          <w:sz w:val="24"/>
        </w:rPr>
        <w:t>como se observa en la siguiente imagen:</w:t>
      </w:r>
      <w:r w:rsidR="001F16AE" w:rsidRPr="006E6602">
        <w:rPr>
          <w:rFonts w:ascii="Palatino Linotype" w:hAnsi="Palatino Linotype" w:cs="Arial"/>
          <w:bCs/>
          <w:sz w:val="24"/>
        </w:rPr>
        <w:t xml:space="preserve"> </w:t>
      </w:r>
      <w:r w:rsidR="001F16AE" w:rsidRPr="00683ED5">
        <w:rPr>
          <w:rFonts w:ascii="Palatino Linotype" w:hAnsi="Palatino Linotype" w:cs="Arial"/>
          <w:bCs/>
          <w:noProof/>
        </w:rPr>
        <w:t xml:space="preserve"> </w:t>
      </w:r>
      <w:r w:rsidR="001F16AE" w:rsidRPr="000C7639">
        <w:rPr>
          <w:rFonts w:ascii="Palatino Linotype" w:hAnsi="Palatino Linotype" w:cs="Arial"/>
          <w:bCs/>
          <w:noProof/>
          <w:lang w:eastAsia="es-MX"/>
        </w:rPr>
        <w:drawing>
          <wp:inline distT="0" distB="0" distL="0" distR="0" wp14:anchorId="05A8D89A" wp14:editId="398A2D97">
            <wp:extent cx="5705475" cy="549827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9">
                      <a:extLst>
                        <a:ext uri="{28A0092B-C50C-407E-A947-70E740481C1C}">
                          <a14:useLocalDpi xmlns:a14="http://schemas.microsoft.com/office/drawing/2010/main" val="0"/>
                        </a:ext>
                      </a:extLst>
                    </a:blip>
                    <a:stretch>
                      <a:fillRect/>
                    </a:stretch>
                  </pic:blipFill>
                  <pic:spPr>
                    <a:xfrm>
                      <a:off x="0" y="0"/>
                      <a:ext cx="5724025" cy="5516152"/>
                    </a:xfrm>
                    <a:prstGeom prst="rect">
                      <a:avLst/>
                    </a:prstGeom>
                  </pic:spPr>
                </pic:pic>
              </a:graphicData>
            </a:graphic>
          </wp:inline>
        </w:drawing>
      </w:r>
    </w:p>
    <w:p w:rsidR="001F16AE" w:rsidRPr="000C7639" w:rsidRDefault="0028262B" w:rsidP="003A3347">
      <w:pPr>
        <w:spacing w:before="100" w:beforeAutospacing="1" w:after="100" w:afterAutospacing="1" w:line="360" w:lineRule="auto"/>
        <w:jc w:val="both"/>
        <w:rPr>
          <w:rFonts w:ascii="Palatino Linotype" w:hAnsi="Palatino Linotype" w:cs="Arial"/>
          <w:bCs/>
        </w:rPr>
      </w:pPr>
      <w:r>
        <w:rPr>
          <w:noProof/>
          <w:color w:val="000000"/>
          <w:bdr w:val="none" w:sz="0" w:space="0" w:color="auto" w:frame="1"/>
          <w:lang w:eastAsia="es-MX"/>
        </w:rPr>
        <w:drawing>
          <wp:inline distT="0" distB="0" distL="0" distR="0" wp14:anchorId="7C30CA65" wp14:editId="76D180D8">
            <wp:extent cx="5347795" cy="2469134"/>
            <wp:effectExtent l="0" t="0" r="5715" b="7620"/>
            <wp:docPr id="19" name="Imagen 19" descr="https://lh3.googleusercontent.com/Z7P7XidA9B_lWs8yLL94Jxbcnn_5g3YuC7EjR46dPPVPMRUqUTJVVzgtIBeUBcbs8qralqAELnG-we60y0o14Q_-BfWTOzEaNcb_9nrvvTqNDh84RjA7fCD2QqxGTHDa-ATB7W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7P7XidA9B_lWs8yLL94Jxbcnn_5g3YuC7EjR46dPPVPMRUqUTJVVzgtIBeUBcbs8qralqAELnG-we60y0o14Q_-BfWTOzEaNcb_9nrvvTqNDh84RjA7fCD2QqxGTHDa-ATB7Wlc"/>
                    <pic:cNvPicPr>
                      <a:picLocks noChangeAspect="1" noChangeArrowheads="1"/>
                    </pic:cNvPicPr>
                  </pic:nvPicPr>
                  <pic:blipFill rotWithShape="1">
                    <a:blip r:embed="rId20">
                      <a:extLst>
                        <a:ext uri="{28A0092B-C50C-407E-A947-70E740481C1C}">
                          <a14:useLocalDpi xmlns:a14="http://schemas.microsoft.com/office/drawing/2010/main" val="0"/>
                        </a:ext>
                      </a:extLst>
                    </a:blip>
                    <a:srcRect l="15733" t="40431" r="1936" b="32875"/>
                    <a:stretch/>
                  </pic:blipFill>
                  <pic:spPr bwMode="auto">
                    <a:xfrm>
                      <a:off x="0" y="0"/>
                      <a:ext cx="5355804" cy="2472832"/>
                    </a:xfrm>
                    <a:prstGeom prst="rect">
                      <a:avLst/>
                    </a:prstGeom>
                    <a:noFill/>
                    <a:ln>
                      <a:noFill/>
                    </a:ln>
                    <a:extLst>
                      <a:ext uri="{53640926-AAD7-44D8-BBD7-CCE9431645EC}">
                        <a14:shadowObscured xmlns:a14="http://schemas.microsoft.com/office/drawing/2010/main"/>
                      </a:ext>
                    </a:extLst>
                  </pic:spPr>
                </pic:pic>
              </a:graphicData>
            </a:graphic>
          </wp:inline>
        </w:drawing>
      </w:r>
    </w:p>
    <w:p w:rsidR="001F16AE" w:rsidRPr="006E6602" w:rsidRDefault="001F16AE" w:rsidP="001F16AE">
      <w:pPr>
        <w:spacing w:line="360" w:lineRule="auto"/>
        <w:jc w:val="both"/>
        <w:rPr>
          <w:rFonts w:ascii="Palatino Linotype" w:hAnsi="Palatino Linotype" w:cs="Arial"/>
          <w:bCs/>
          <w:sz w:val="24"/>
        </w:rPr>
      </w:pPr>
      <w:r w:rsidRPr="006E6602">
        <w:rPr>
          <w:rFonts w:ascii="Palatino Linotype" w:hAnsi="Palatino Linotype" w:cs="Arial"/>
          <w:bCs/>
          <w:sz w:val="24"/>
        </w:rPr>
        <w:t xml:space="preserve">Aunado a lo anterior, es importante referir que la </w:t>
      </w:r>
      <w:r w:rsidRPr="006E6602">
        <w:rPr>
          <w:rFonts w:ascii="Palatino Linotype" w:hAnsi="Palatino Linotype" w:cs="Arial"/>
          <w:b/>
          <w:bCs/>
          <w:sz w:val="24"/>
        </w:rPr>
        <w:t xml:space="preserve">balanza de comprobación detallada </w:t>
      </w:r>
      <w:r w:rsidRPr="006E6602">
        <w:rPr>
          <w:rFonts w:ascii="Palatino Linotype" w:hAnsi="Palatino Linotype" w:cs="Arial"/>
          <w:bCs/>
          <w:sz w:val="24"/>
        </w:rPr>
        <w:t xml:space="preserve">es parte integrante también de la Cuenta Pública la cual conforme al artículo 352 del Código Financiero del Estado de México, se encuentra integrada de la siguiente manera: </w:t>
      </w:r>
    </w:p>
    <w:p w:rsidR="001F16AE" w:rsidRPr="000C7639" w:rsidRDefault="001F16AE" w:rsidP="001F16AE">
      <w:pPr>
        <w:ind w:left="851" w:right="899"/>
        <w:jc w:val="both"/>
        <w:rPr>
          <w:rFonts w:ascii="Palatino Linotype" w:hAnsi="Palatino Linotype" w:cs="Arial"/>
          <w:bCs/>
          <w:i/>
        </w:rPr>
      </w:pPr>
      <w:r w:rsidRPr="000C7639">
        <w:rPr>
          <w:rFonts w:ascii="Palatino Linotype" w:hAnsi="Palatino Linotype" w:cs="Arial"/>
          <w:bCs/>
          <w:i/>
        </w:rPr>
        <w:t>“</w:t>
      </w:r>
      <w:r w:rsidRPr="000C7639">
        <w:rPr>
          <w:rFonts w:ascii="Palatino Linotype" w:hAnsi="Palatino Linotype" w:cs="Arial"/>
          <w:b/>
          <w:bCs/>
          <w:i/>
        </w:rPr>
        <w:t>Artículo 352.-</w:t>
      </w:r>
      <w:r w:rsidRPr="000C7639">
        <w:rPr>
          <w:rFonts w:ascii="Palatino Linotype" w:hAnsi="Palatino Linotype" w:cs="Arial"/>
          <w:bCs/>
          <w:i/>
        </w:rPr>
        <w:t xml:space="preserve"> La cuenta pública se constituye por la información económica, patrimonial, presupuestal, programática, cualitativa y cuantitativa que muestre los resultados de la ejecución de la Ley de Ingresos y del Presupuesto de Egresos. </w:t>
      </w:r>
    </w:p>
    <w:p w:rsidR="001F16AE" w:rsidRPr="000C7639" w:rsidRDefault="001F16AE" w:rsidP="001F16AE">
      <w:pPr>
        <w:ind w:left="851" w:right="899"/>
        <w:jc w:val="both"/>
        <w:rPr>
          <w:rFonts w:ascii="Palatino Linotype" w:hAnsi="Palatino Linotype" w:cs="Arial"/>
          <w:bCs/>
          <w:i/>
        </w:rPr>
      </w:pPr>
      <w:r w:rsidRPr="000C7639">
        <w:rPr>
          <w:rFonts w:ascii="Palatino Linotype" w:hAnsi="Palatino Linotype" w:cs="Arial"/>
          <w:bCs/>
          <w:i/>
        </w:rPr>
        <w:t xml:space="preserve">La Secretaría y las Tesorerías, proporcionarán la información complementaria requerida por los Órganos de Fiscalización locales y federales, según corresponda, para el análisis y evaluación de la cuenta pública correspondiente. </w:t>
      </w:r>
    </w:p>
    <w:p w:rsidR="001F16AE" w:rsidRPr="000C7639" w:rsidRDefault="001F16AE" w:rsidP="001F16AE">
      <w:pPr>
        <w:ind w:left="851" w:right="899"/>
        <w:jc w:val="both"/>
        <w:rPr>
          <w:rFonts w:ascii="Palatino Linotype" w:hAnsi="Palatino Linotype" w:cs="Arial"/>
          <w:bCs/>
          <w:i/>
        </w:rPr>
      </w:pPr>
      <w:r w:rsidRPr="000C7639">
        <w:rPr>
          <w:rFonts w:ascii="Palatino Linotype" w:hAnsi="Palatino Linotype" w:cs="Arial"/>
          <w:bCs/>
          <w:i/>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w:t>
      </w:r>
      <w:r>
        <w:rPr>
          <w:rFonts w:ascii="Palatino Linotype" w:hAnsi="Palatino Linotype" w:cs="Arial"/>
          <w:bCs/>
          <w:i/>
        </w:rPr>
        <w:t>lización del Estado de México.”(Sic</w:t>
      </w:r>
      <w:r w:rsidRPr="000C7639">
        <w:rPr>
          <w:rFonts w:ascii="Palatino Linotype" w:hAnsi="Palatino Linotype" w:cs="Arial"/>
          <w:bCs/>
          <w:i/>
        </w:rPr>
        <w:t>)</w:t>
      </w:r>
    </w:p>
    <w:p w:rsidR="003A3347" w:rsidRDefault="003A3347" w:rsidP="003A3347">
      <w:pPr>
        <w:spacing w:line="360" w:lineRule="auto"/>
        <w:contextualSpacing/>
        <w:jc w:val="both"/>
        <w:rPr>
          <w:rFonts w:ascii="Palatino Linotype" w:hAnsi="Palatino Linotype" w:cs="Arial"/>
          <w:bCs/>
          <w:sz w:val="24"/>
        </w:rPr>
      </w:pPr>
    </w:p>
    <w:p w:rsidR="001F16AE" w:rsidRDefault="001F16AE" w:rsidP="003A3347">
      <w:pPr>
        <w:spacing w:line="360" w:lineRule="auto"/>
        <w:contextualSpacing/>
        <w:jc w:val="both"/>
        <w:rPr>
          <w:rFonts w:ascii="Palatino Linotype" w:hAnsi="Palatino Linotype"/>
          <w:sz w:val="24"/>
        </w:rPr>
      </w:pPr>
      <w:r w:rsidRPr="006E6602">
        <w:rPr>
          <w:rFonts w:ascii="Palatino Linotype" w:hAnsi="Palatino Linotype" w:cs="Arial"/>
          <w:bCs/>
          <w:sz w:val="24"/>
        </w:rPr>
        <w:t xml:space="preserve">Por su parte, la </w:t>
      </w:r>
      <w:r w:rsidRPr="006E6602">
        <w:rPr>
          <w:rFonts w:ascii="Palatino Linotype" w:hAnsi="Palatino Linotype"/>
          <w:sz w:val="24"/>
        </w:rPr>
        <w:t>Ley de Fiscalización Superior del Estado de México en su artículo 32, párrafos segundo y tercero señala:</w:t>
      </w:r>
    </w:p>
    <w:p w:rsidR="003A3347" w:rsidRPr="006E6602" w:rsidRDefault="003A3347" w:rsidP="003A3347">
      <w:pPr>
        <w:spacing w:line="360" w:lineRule="auto"/>
        <w:contextualSpacing/>
        <w:jc w:val="both"/>
        <w:rPr>
          <w:rFonts w:ascii="Palatino Linotype" w:hAnsi="Palatino Linotype"/>
          <w:sz w:val="24"/>
        </w:rPr>
      </w:pPr>
    </w:p>
    <w:p w:rsidR="001F16AE" w:rsidRPr="00FC169D" w:rsidRDefault="001F16AE" w:rsidP="001F16AE">
      <w:pPr>
        <w:ind w:left="851" w:right="850"/>
        <w:jc w:val="both"/>
        <w:rPr>
          <w:rFonts w:ascii="Palatino Linotype" w:hAnsi="Palatino Linotype"/>
          <w:i/>
        </w:rPr>
      </w:pPr>
      <w:r w:rsidRPr="00FC169D">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r>
        <w:rPr>
          <w:rFonts w:ascii="Palatino Linotype" w:hAnsi="Palatino Linotype"/>
          <w:i/>
        </w:rPr>
        <w:t>(Sic)</w:t>
      </w:r>
    </w:p>
    <w:p w:rsidR="001F16AE" w:rsidRPr="00FC169D" w:rsidRDefault="001F16AE" w:rsidP="001F16AE">
      <w:pPr>
        <w:ind w:left="851" w:right="850"/>
        <w:jc w:val="both"/>
        <w:rPr>
          <w:rFonts w:ascii="Palatino Linotype" w:hAnsi="Palatino Linotype"/>
          <w:i/>
        </w:rPr>
      </w:pPr>
      <w:r w:rsidRPr="00FC169D">
        <w:rPr>
          <w:rFonts w:ascii="Palatino Linotype" w:hAnsi="Palatino Linotype"/>
          <w:i/>
        </w:rPr>
        <w:t xml:space="preserve">Las cuentas públicas deberán presentarse conforme a lo establecido en la Ley General de Contabilidad Gubernamental, Ley de Disciplina Financiera delas Entidades Federativas y los Municipios y demás disposiciones aplicables…” </w:t>
      </w:r>
      <w:r>
        <w:rPr>
          <w:rFonts w:ascii="Palatino Linotype" w:hAnsi="Palatino Linotype"/>
          <w:i/>
        </w:rPr>
        <w:t>(Sic)</w:t>
      </w:r>
    </w:p>
    <w:p w:rsidR="001F16AE" w:rsidRPr="000C7639" w:rsidRDefault="001F16AE" w:rsidP="001F16AE">
      <w:pPr>
        <w:spacing w:line="360" w:lineRule="auto"/>
        <w:jc w:val="both"/>
        <w:rPr>
          <w:rFonts w:ascii="Palatino Linotype" w:hAnsi="Palatino Linotype" w:cs="Arial"/>
          <w:bCs/>
        </w:rPr>
      </w:pPr>
    </w:p>
    <w:p w:rsidR="001F16AE" w:rsidRPr="000C7639" w:rsidRDefault="001F16AE" w:rsidP="001F16AE">
      <w:pPr>
        <w:spacing w:line="360" w:lineRule="auto"/>
        <w:jc w:val="both"/>
        <w:rPr>
          <w:rFonts w:ascii="Palatino Linotype" w:hAnsi="Palatino Linotype"/>
        </w:rPr>
      </w:pPr>
    </w:p>
    <w:p w:rsidR="00F100BE" w:rsidRDefault="001F16AE" w:rsidP="00224F5C">
      <w:pPr>
        <w:pStyle w:val="NormalWeb"/>
        <w:spacing w:before="0" w:beforeAutospacing="0" w:after="0" w:afterAutospacing="0" w:line="360" w:lineRule="auto"/>
        <w:jc w:val="both"/>
        <w:rPr>
          <w:rFonts w:ascii="Palatino Linotype" w:hAnsi="Palatino Linotype"/>
          <w:color w:val="000000"/>
        </w:rPr>
        <w:sectPr w:rsidR="00F100BE" w:rsidSect="00845609">
          <w:type w:val="continuous"/>
          <w:pgSz w:w="12240" w:h="15840"/>
          <w:pgMar w:top="1417" w:right="1701" w:bottom="1417" w:left="1701" w:header="708" w:footer="708" w:gutter="0"/>
          <w:cols w:space="708"/>
          <w:titlePg/>
          <w:docGrid w:linePitch="360"/>
        </w:sectPr>
      </w:pPr>
      <w:r w:rsidRPr="0091374E">
        <w:rPr>
          <w:rFonts w:ascii="Palatino Linotype" w:hAnsi="Palatino Linotype" w:cs="Arial"/>
          <w:bCs/>
        </w:rPr>
        <w:t>D</w:t>
      </w:r>
      <w:r w:rsidR="0091374E" w:rsidRPr="0091374E">
        <w:rPr>
          <w:rFonts w:ascii="Palatino Linotype" w:hAnsi="Palatino Linotype" w:cs="Arial"/>
          <w:bCs/>
        </w:rPr>
        <w:t>erivado de lo anterior, dentro del formato de la balanza alusiva, se advierte que no contiene el número de cuenta</w:t>
      </w:r>
      <w:r w:rsidR="0091374E">
        <w:rPr>
          <w:rFonts w:ascii="Palatino Linotype" w:hAnsi="Palatino Linotype" w:cs="Arial"/>
          <w:bCs/>
        </w:rPr>
        <w:t>,</w:t>
      </w:r>
      <w:r w:rsidR="0091374E" w:rsidRPr="0091374E">
        <w:rPr>
          <w:rFonts w:ascii="Palatino Linotype" w:hAnsi="Palatino Linotype" w:cs="Arial"/>
          <w:bCs/>
        </w:rPr>
        <w:t xml:space="preserve"> sucursal bancaria y saldo con los que cuenta </w:t>
      </w:r>
      <w:r w:rsidR="0091374E" w:rsidRPr="0091374E">
        <w:rPr>
          <w:rFonts w:ascii="Palatino Linotype" w:hAnsi="Palatino Linotype" w:cs="Arial"/>
          <w:b/>
          <w:bCs/>
        </w:rPr>
        <w:t>EL SUJETO OBLIGADO</w:t>
      </w:r>
      <w:r w:rsidR="004C2E96" w:rsidRPr="00114777">
        <w:rPr>
          <w:rFonts w:ascii="Palatino Linotype" w:hAnsi="Palatino Linotype" w:cs="Arial"/>
          <w:bCs/>
        </w:rPr>
        <w:t xml:space="preserve">, </w:t>
      </w:r>
      <w:r w:rsidR="00224F5C">
        <w:rPr>
          <w:rFonts w:ascii="Palatino Linotype" w:hAnsi="Palatino Linotype"/>
          <w:color w:val="000000"/>
        </w:rPr>
        <w:t xml:space="preserve">sino que contiene los datos de la cuenta; nombre de la cuenta; saldo inicial que registra cuáles son los saldos iniciales de dichas cuentas, según sean saldos deudores o saldos acreedores; movimientos, que reflejan los movimientos Debe o Haber que se han realizado a las cuentas cada mes; saldo, que presenta el saldo de cada cuenta tras los movimientos contables; saldo final, que registra los saldos finales de dichas cuentas, </w:t>
      </w:r>
      <w:r w:rsidR="00F100BE">
        <w:rPr>
          <w:rFonts w:ascii="Palatino Linotype" w:hAnsi="Palatino Linotype"/>
          <w:color w:val="000000"/>
        </w:rPr>
        <w:t>de los</w:t>
      </w:r>
      <w:r w:rsidR="00224F5C">
        <w:rPr>
          <w:rFonts w:ascii="Palatino Linotype" w:hAnsi="Palatino Linotype"/>
          <w:color w:val="000000"/>
        </w:rPr>
        <w:t xml:space="preserve"> deudores </w:t>
      </w:r>
      <w:r w:rsidR="00F100BE">
        <w:rPr>
          <w:rFonts w:ascii="Palatino Linotype" w:hAnsi="Palatino Linotype"/>
          <w:color w:val="000000"/>
        </w:rPr>
        <w:t xml:space="preserve">y </w:t>
      </w:r>
      <w:r w:rsidR="00224F5C">
        <w:rPr>
          <w:rFonts w:ascii="Palatino Linotype" w:hAnsi="Palatino Linotype"/>
          <w:color w:val="000000"/>
        </w:rPr>
        <w:t>acreedores; y total que presenta el saldo de cada cuenta tras los movimientos contables.</w:t>
      </w:r>
    </w:p>
    <w:p w:rsidR="00224F5C" w:rsidRDefault="00224F5C" w:rsidP="00224F5C">
      <w:pPr>
        <w:pStyle w:val="NormalWeb"/>
        <w:spacing w:before="0" w:beforeAutospacing="0" w:after="0" w:afterAutospacing="0" w:line="360" w:lineRule="auto"/>
        <w:jc w:val="both"/>
      </w:pPr>
    </w:p>
    <w:p w:rsidR="004D1B52" w:rsidRPr="0091374E" w:rsidRDefault="004C2E96" w:rsidP="00224F5C">
      <w:pPr>
        <w:spacing w:line="360" w:lineRule="auto"/>
        <w:jc w:val="both"/>
        <w:rPr>
          <w:rFonts w:ascii="Palatino Linotype" w:hAnsi="Palatino Linotype"/>
        </w:rPr>
      </w:pPr>
      <w:r>
        <w:rPr>
          <w:rFonts w:ascii="Palatino Linotype" w:hAnsi="Palatino Linotype" w:cs="Arial"/>
          <w:bCs/>
          <w:color w:val="000000" w:themeColor="text1"/>
          <w:sz w:val="24"/>
          <w:szCs w:val="24"/>
        </w:rPr>
        <w:t xml:space="preserve">Aunando a lo anterior no se </w:t>
      </w:r>
      <w:r w:rsidR="00114777">
        <w:rPr>
          <w:rFonts w:ascii="Palatino Linotype" w:hAnsi="Palatino Linotype" w:cs="Arial"/>
          <w:bCs/>
          <w:color w:val="000000" w:themeColor="text1"/>
          <w:sz w:val="24"/>
          <w:szCs w:val="24"/>
        </w:rPr>
        <w:t>emite</w:t>
      </w:r>
      <w:r>
        <w:rPr>
          <w:rFonts w:ascii="Palatino Linotype" w:hAnsi="Palatino Linotype" w:cs="Arial"/>
          <w:bCs/>
          <w:color w:val="000000" w:themeColor="text1"/>
          <w:sz w:val="24"/>
          <w:szCs w:val="24"/>
        </w:rPr>
        <w:t xml:space="preserve"> </w:t>
      </w:r>
      <w:r w:rsidR="00114777">
        <w:rPr>
          <w:rFonts w:ascii="Palatino Linotype" w:hAnsi="Palatino Linotype" w:cs="Arial"/>
          <w:bCs/>
          <w:color w:val="000000" w:themeColor="text1"/>
          <w:sz w:val="24"/>
          <w:szCs w:val="24"/>
        </w:rPr>
        <w:t>comentar</w:t>
      </w:r>
      <w:r w:rsidR="0091374E" w:rsidRPr="0091374E">
        <w:rPr>
          <w:rFonts w:ascii="Palatino Linotype" w:hAnsi="Palatino Linotype" w:cs="Arial"/>
          <w:bCs/>
          <w:color w:val="000000" w:themeColor="text1"/>
          <w:sz w:val="24"/>
          <w:szCs w:val="24"/>
        </w:rPr>
        <w:t xml:space="preserve"> </w:t>
      </w:r>
      <w:r w:rsidR="00114777">
        <w:rPr>
          <w:rFonts w:ascii="Palatino Linotype" w:hAnsi="Palatino Linotype" w:cs="Arial"/>
          <w:bCs/>
          <w:color w:val="000000" w:themeColor="text1"/>
          <w:sz w:val="24"/>
          <w:szCs w:val="24"/>
        </w:rPr>
        <w:t>que el</w:t>
      </w:r>
      <w:r w:rsidR="0091374E" w:rsidRPr="0091374E">
        <w:rPr>
          <w:rFonts w:ascii="Palatino Linotype" w:hAnsi="Palatino Linotype" w:cs="Arial"/>
          <w:bCs/>
          <w:color w:val="000000" w:themeColor="text1"/>
          <w:sz w:val="24"/>
          <w:szCs w:val="24"/>
        </w:rPr>
        <w:t xml:space="preserve"> acuerdo de versión pública de la </w:t>
      </w:r>
      <w:r w:rsidR="0091374E" w:rsidRPr="0091374E">
        <w:rPr>
          <w:rFonts w:ascii="Palatino Linotype" w:hAnsi="Palatino Linotype"/>
          <w:color w:val="000000" w:themeColor="text1"/>
          <w:sz w:val="24"/>
          <w:szCs w:val="24"/>
          <w:lang w:val="es-ES_tradnl"/>
        </w:rPr>
        <w:t>balanza de comprobación detallada</w:t>
      </w:r>
      <w:r w:rsidR="0091374E" w:rsidRPr="0091374E">
        <w:rPr>
          <w:rFonts w:ascii="Palatino Linotype" w:hAnsi="Palatino Linotype"/>
          <w:color w:val="000000" w:themeColor="text1"/>
          <w:sz w:val="24"/>
          <w:szCs w:val="24"/>
        </w:rPr>
        <w:t>, enviada</w:t>
      </w:r>
      <w:r w:rsidR="0091374E">
        <w:rPr>
          <w:rFonts w:ascii="Palatino Linotype" w:hAnsi="Palatino Linotype"/>
          <w:color w:val="000000" w:themeColor="text1"/>
          <w:sz w:val="24"/>
          <w:szCs w:val="24"/>
        </w:rPr>
        <w:t xml:space="preserve"> por </w:t>
      </w:r>
      <w:r w:rsidR="0091374E" w:rsidRPr="0091374E">
        <w:rPr>
          <w:rFonts w:ascii="Palatino Linotype" w:hAnsi="Palatino Linotype"/>
          <w:b/>
          <w:color w:val="000000" w:themeColor="text1"/>
          <w:sz w:val="24"/>
          <w:szCs w:val="24"/>
        </w:rPr>
        <w:t>EL SUJETO OBLIGADO</w:t>
      </w:r>
      <w:r w:rsidR="003A3347">
        <w:rPr>
          <w:rFonts w:ascii="Palatino Linotype" w:hAnsi="Palatino Linotype"/>
          <w:b/>
          <w:color w:val="000000" w:themeColor="text1"/>
          <w:sz w:val="24"/>
          <w:szCs w:val="24"/>
        </w:rPr>
        <w:t xml:space="preserve">, </w:t>
      </w:r>
      <w:r w:rsidR="003A3347" w:rsidRPr="003A3347">
        <w:rPr>
          <w:rFonts w:ascii="Palatino Linotype" w:hAnsi="Palatino Linotype"/>
          <w:color w:val="000000" w:themeColor="text1"/>
          <w:sz w:val="24"/>
          <w:szCs w:val="24"/>
        </w:rPr>
        <w:t>este</w:t>
      </w:r>
      <w:r w:rsidR="0091374E" w:rsidRPr="0091374E">
        <w:rPr>
          <w:rFonts w:ascii="Palatino Linotype" w:hAnsi="Palatino Linotype"/>
          <w:color w:val="000000" w:themeColor="text1"/>
          <w:sz w:val="24"/>
          <w:szCs w:val="24"/>
        </w:rPr>
        <w:t xml:space="preserve"> no se encuentra debidamente fundado y motivado, en razón de que </w:t>
      </w:r>
      <w:r w:rsidR="004D1B52" w:rsidRPr="004D1B52">
        <w:rPr>
          <w:rFonts w:ascii="Palatino Linotype" w:hAnsi="Palatino Linotype"/>
          <w:color w:val="000000"/>
          <w:sz w:val="24"/>
        </w:rPr>
        <w:t xml:space="preserve">, no satisface los requisitos previstos por la normatividad, toda vez que los preceptos invocados así como los elementos fácticos no son suficientes para </w:t>
      </w:r>
      <w:r w:rsidR="0070331E">
        <w:rPr>
          <w:rFonts w:ascii="Palatino Linotype" w:hAnsi="Palatino Linotype"/>
          <w:color w:val="000000"/>
          <w:sz w:val="24"/>
        </w:rPr>
        <w:t>dar como confidencial</w:t>
      </w:r>
      <w:r w:rsidR="004D1B52" w:rsidRPr="004D1B52">
        <w:rPr>
          <w:rFonts w:ascii="Palatino Linotype" w:hAnsi="Palatino Linotype"/>
          <w:color w:val="000000"/>
          <w:sz w:val="24"/>
        </w:rPr>
        <w:t xml:space="preserve"> la información solicitada por </w:t>
      </w:r>
      <w:r w:rsidR="00DD792F" w:rsidRPr="00DD792F">
        <w:rPr>
          <w:rFonts w:ascii="Palatino Linotype" w:hAnsi="Palatino Linotype"/>
          <w:b/>
          <w:color w:val="000000"/>
          <w:sz w:val="24"/>
        </w:rPr>
        <w:t>EL RECURRENTE</w:t>
      </w:r>
      <w:r w:rsidR="004D1B52" w:rsidRPr="004D1B52">
        <w:rPr>
          <w:rFonts w:ascii="Palatino Linotype" w:hAnsi="Palatino Linotype"/>
          <w:color w:val="000000"/>
          <w:sz w:val="24"/>
        </w:rPr>
        <w:t>, debe recordarse que</w:t>
      </w:r>
      <w:r w:rsidR="00F6218E" w:rsidRPr="00F6218E">
        <w:rPr>
          <w:rFonts w:ascii="Palatino Linotype" w:hAnsi="Palatino Linotype"/>
          <w:b/>
          <w:color w:val="000000"/>
          <w:sz w:val="24"/>
        </w:rPr>
        <w:t xml:space="preserve"> EL SUJETO OBLIGADO</w:t>
      </w:r>
      <w:r w:rsidR="004D1B52" w:rsidRPr="004D1B52">
        <w:rPr>
          <w:rFonts w:ascii="Palatino Linotype" w:hAnsi="Palatino Linotype"/>
          <w:color w:val="000000"/>
          <w:sz w:val="24"/>
        </w:rPr>
        <w:t xml:space="preserve"> manifiesta que la información requerida en el presente asunto encuadra en el supuesto de clasificación de la información como </w:t>
      </w:r>
      <w:r w:rsidR="004D1B52">
        <w:rPr>
          <w:rFonts w:ascii="Palatino Linotype" w:hAnsi="Palatino Linotype"/>
          <w:color w:val="000000"/>
          <w:sz w:val="24"/>
        </w:rPr>
        <w:t>confidencial</w:t>
      </w:r>
      <w:r w:rsidR="004D1B52" w:rsidRPr="004D1B52">
        <w:rPr>
          <w:rFonts w:ascii="Palatino Linotype" w:hAnsi="Palatino Linotype"/>
          <w:color w:val="000000"/>
          <w:sz w:val="24"/>
        </w:rPr>
        <w:t xml:space="preserve"> prevista en el artículo 14</w:t>
      </w:r>
      <w:r w:rsidR="004D1B52">
        <w:rPr>
          <w:rFonts w:ascii="Palatino Linotype" w:hAnsi="Palatino Linotype"/>
          <w:color w:val="000000"/>
          <w:sz w:val="24"/>
        </w:rPr>
        <w:t>3</w:t>
      </w:r>
      <w:r w:rsidR="004D1B52" w:rsidRPr="004D1B52">
        <w:rPr>
          <w:rFonts w:ascii="Palatino Linotype" w:hAnsi="Palatino Linotype"/>
          <w:color w:val="000000"/>
          <w:sz w:val="24"/>
        </w:rPr>
        <w:t xml:space="preserve"> fracción </w:t>
      </w:r>
      <w:r w:rsidR="004D1B52">
        <w:rPr>
          <w:rFonts w:ascii="Palatino Linotype" w:hAnsi="Palatino Linotype"/>
          <w:color w:val="000000"/>
          <w:sz w:val="24"/>
        </w:rPr>
        <w:t>I</w:t>
      </w:r>
      <w:r w:rsidR="004D1B52" w:rsidRPr="004D1B52">
        <w:rPr>
          <w:rFonts w:ascii="Palatino Linotype" w:hAnsi="Palatino Linotype"/>
          <w:color w:val="000000"/>
          <w:sz w:val="24"/>
        </w:rPr>
        <w:t xml:space="preserve"> de la Ley de Transparencia y Acceso a la Información Pública del Estado de México y Municipios, </w:t>
      </w:r>
      <w:r w:rsidR="004D1B52">
        <w:rPr>
          <w:rFonts w:ascii="Palatino Linotype" w:hAnsi="Palatino Linotype"/>
          <w:color w:val="000000"/>
          <w:sz w:val="24"/>
        </w:rPr>
        <w:t>el cual</w:t>
      </w:r>
      <w:r w:rsidR="004D1B52" w:rsidRPr="004D1B52">
        <w:rPr>
          <w:rFonts w:ascii="Palatino Linotype" w:hAnsi="Palatino Linotype"/>
          <w:color w:val="000000"/>
          <w:sz w:val="24"/>
        </w:rPr>
        <w:t xml:space="preserve"> se cita a continuación para mejor proveer del presente estudio:</w:t>
      </w:r>
    </w:p>
    <w:p w:rsidR="004D1B52" w:rsidRDefault="004D1B52" w:rsidP="00F6218E">
      <w:pPr>
        <w:spacing w:line="360" w:lineRule="auto"/>
        <w:ind w:left="709" w:right="758"/>
        <w:jc w:val="both"/>
        <w:rPr>
          <w:rFonts w:ascii="Palatino Linotype" w:hAnsi="Palatino Linotype"/>
          <w:i/>
        </w:rPr>
      </w:pPr>
    </w:p>
    <w:p w:rsidR="004D1B52" w:rsidRPr="004D1B52" w:rsidRDefault="004D1B52" w:rsidP="004D1B52">
      <w:pPr>
        <w:spacing w:line="360" w:lineRule="auto"/>
        <w:ind w:left="709" w:right="758"/>
        <w:jc w:val="both"/>
        <w:rPr>
          <w:rFonts w:ascii="Palatino Linotype" w:hAnsi="Palatino Linotype"/>
          <w:i/>
        </w:rPr>
      </w:pPr>
      <w:r w:rsidRPr="004D1B52">
        <w:rPr>
          <w:rFonts w:ascii="Palatino Linotype" w:hAnsi="Palatino Linotype"/>
          <w:i/>
        </w:rPr>
        <w:t xml:space="preserve">Capítulo III De la Información Confidencial </w:t>
      </w:r>
    </w:p>
    <w:p w:rsidR="004D1B52" w:rsidRPr="004D1B52" w:rsidRDefault="004D1B52" w:rsidP="004D1B52">
      <w:pPr>
        <w:spacing w:line="360" w:lineRule="auto"/>
        <w:ind w:left="709" w:right="758"/>
        <w:jc w:val="both"/>
        <w:rPr>
          <w:rFonts w:ascii="Palatino Linotype" w:hAnsi="Palatino Linotype"/>
          <w:i/>
        </w:rPr>
      </w:pPr>
      <w:r w:rsidRPr="004D1B52">
        <w:rPr>
          <w:rFonts w:ascii="Palatino Linotype" w:hAnsi="Palatino Linotype"/>
          <w:i/>
        </w:rPr>
        <w:t xml:space="preserve">Artículo 143. Para los efectos de esta Ley se considera información confidencial, la clasificada como tal, de manera permanente, por su naturaleza, cuando: </w:t>
      </w:r>
    </w:p>
    <w:p w:rsidR="002654F1" w:rsidRPr="001E238E" w:rsidRDefault="004D1B52" w:rsidP="001E238E">
      <w:pPr>
        <w:spacing w:line="360" w:lineRule="auto"/>
        <w:ind w:left="709" w:right="758"/>
        <w:jc w:val="both"/>
        <w:rPr>
          <w:rFonts w:ascii="Palatino Linotype" w:hAnsi="Palatino Linotype"/>
          <w:i/>
          <w:color w:val="000000"/>
          <w:sz w:val="24"/>
        </w:rPr>
      </w:pPr>
      <w:r w:rsidRPr="004D1B52">
        <w:rPr>
          <w:rFonts w:ascii="Palatino Linotype" w:hAnsi="Palatino Linotype"/>
          <w:i/>
        </w:rPr>
        <w:t>I. Se refiera a la información privada y los datos personales concernientes a una persona física o jurídico colectiva identificada o identificable;</w:t>
      </w:r>
    </w:p>
    <w:p w:rsidR="001E238E" w:rsidRDefault="001E238E" w:rsidP="00F6218E">
      <w:pPr>
        <w:pStyle w:val="Prrafodelista"/>
        <w:spacing w:line="360" w:lineRule="auto"/>
        <w:ind w:left="0"/>
        <w:jc w:val="both"/>
        <w:rPr>
          <w:rFonts w:ascii="Palatino Linotype" w:eastAsia="Palatino Linotype" w:hAnsi="Palatino Linotype" w:cs="Palatino Linotype"/>
          <w:lang w:val="es-MX" w:eastAsia="es-MX"/>
        </w:rPr>
      </w:pPr>
    </w:p>
    <w:p w:rsidR="00F100BE" w:rsidRDefault="00856300" w:rsidP="0091374E">
      <w:pPr>
        <w:pStyle w:val="Prrafodelista"/>
        <w:spacing w:line="360" w:lineRule="auto"/>
        <w:ind w:left="0"/>
        <w:jc w:val="both"/>
        <w:rPr>
          <w:rFonts w:ascii="Palatino Linotype" w:hAnsi="Palatino Linotype"/>
        </w:rPr>
        <w:sectPr w:rsidR="00F100BE" w:rsidSect="00845609">
          <w:type w:val="continuous"/>
          <w:pgSz w:w="12240" w:h="15840"/>
          <w:pgMar w:top="1417" w:right="1701" w:bottom="1417" w:left="1701" w:header="708" w:footer="708" w:gutter="0"/>
          <w:cols w:space="708"/>
          <w:titlePg/>
          <w:docGrid w:linePitch="360"/>
        </w:sectPr>
      </w:pPr>
      <w:r w:rsidRPr="00D86A01">
        <w:rPr>
          <w:rFonts w:ascii="Palatino Linotype" w:hAnsi="Palatino Linotype" w:cs="Arial"/>
        </w:rPr>
        <w:t xml:space="preserve">Es así que, </w:t>
      </w:r>
      <w:r w:rsidRPr="00D86A01">
        <w:rPr>
          <w:rFonts w:ascii="Palatino Linotype" w:eastAsia="Calibri" w:hAnsi="Palatino Linotype" w:cs="Arial"/>
        </w:rPr>
        <w:t xml:space="preserve">si bien es cierto </w:t>
      </w:r>
      <w:r w:rsidRPr="00D86A01">
        <w:rPr>
          <w:rFonts w:ascii="Palatino Linotype" w:hAnsi="Palatino Linotype"/>
        </w:rPr>
        <w:t>el derecho de acceso a la información pública se satisface en aquell</w:t>
      </w:r>
      <w:r w:rsidRPr="009547C1">
        <w:rPr>
          <w:rFonts w:ascii="Palatino Linotype" w:hAnsi="Palatino Linotype"/>
        </w:rPr>
        <w:t xml:space="preserve">os casos en que se entregue el soporte documental en que conste la información requerida, también lo es que el </w:t>
      </w:r>
      <w:r w:rsidRPr="009547C1">
        <w:rPr>
          <w:rFonts w:ascii="Palatino Linotype" w:hAnsi="Palatino Linotype" w:cs="Arial"/>
        </w:rPr>
        <w:t xml:space="preserve">derecho de acceso a la información pública puede ser restringido cuando se trate de información </w:t>
      </w:r>
      <w:r w:rsidRPr="007A551B">
        <w:rPr>
          <w:rFonts w:ascii="Palatino Linotype" w:hAnsi="Palatino Linotype" w:cs="Arial"/>
        </w:rPr>
        <w:t xml:space="preserve">clasificada </w:t>
      </w:r>
      <w:r w:rsidRPr="009547C1">
        <w:rPr>
          <w:rFonts w:ascii="Palatino Linotype" w:hAnsi="Palatino Linotype" w:cs="Arial"/>
        </w:rPr>
        <w:t xml:space="preserve">como </w:t>
      </w:r>
      <w:r>
        <w:rPr>
          <w:rFonts w:ascii="Palatino Linotype" w:hAnsi="Palatino Linotype" w:cs="Arial"/>
          <w:b/>
          <w:i/>
        </w:rPr>
        <w:t>CONFIDENCIAL</w:t>
      </w:r>
      <w:r w:rsidRPr="009547C1">
        <w:rPr>
          <w:rFonts w:ascii="Palatino Linotype" w:hAnsi="Palatino Linotype" w:cs="Arial"/>
        </w:rPr>
        <w:t>, delimitando una serie de hipótesis de hecho en las cu</w:t>
      </w:r>
      <w:r>
        <w:rPr>
          <w:rFonts w:ascii="Palatino Linotype" w:hAnsi="Palatino Linotype" w:cs="Arial"/>
        </w:rPr>
        <w:t xml:space="preserve">ales descansa la posibilidad de clasificar la </w:t>
      </w:r>
      <w:r w:rsidRPr="009547C1">
        <w:rPr>
          <w:rFonts w:ascii="Palatino Linotype" w:hAnsi="Palatino Linotype" w:cs="Arial"/>
        </w:rPr>
        <w:t>información</w:t>
      </w:r>
      <w:r>
        <w:rPr>
          <w:rFonts w:ascii="Palatino Linotype" w:hAnsi="Palatino Linotype" w:cs="Arial"/>
        </w:rPr>
        <w:t xml:space="preserve"> como confidencial</w:t>
      </w:r>
      <w:r w:rsidRPr="009547C1">
        <w:rPr>
          <w:rFonts w:ascii="Palatino Linotype" w:hAnsi="Palatino Linotype" w:cs="Arial"/>
        </w:rPr>
        <w:t xml:space="preserve">, por lo que dentro la información que generen, posean o administren los Sujetos Obligados, se </w:t>
      </w:r>
      <w:r w:rsidRPr="0091374E">
        <w:rPr>
          <w:rFonts w:ascii="Palatino Linotype" w:hAnsi="Palatino Linotype" w:cs="Arial"/>
        </w:rPr>
        <w:t xml:space="preserve">considerará </w:t>
      </w:r>
      <w:r w:rsidR="0070331E" w:rsidRPr="0091374E">
        <w:rPr>
          <w:rFonts w:ascii="Palatino Linotype" w:hAnsi="Palatino Linotype" w:cs="Arial"/>
        </w:rPr>
        <w:t>confidencial</w:t>
      </w:r>
      <w:r w:rsidRPr="0091374E">
        <w:rPr>
          <w:rFonts w:ascii="Palatino Linotype" w:hAnsi="Palatino Linotype" w:cs="Arial"/>
        </w:rPr>
        <w:t xml:space="preserve"> cuando </w:t>
      </w:r>
      <w:r w:rsidR="00DF03C3" w:rsidRPr="0091374E">
        <w:rPr>
          <w:rFonts w:ascii="Palatino Linotype" w:hAnsi="Palatino Linotype"/>
        </w:rPr>
        <w:t>hay datos personales concernientes a una persona identificada o identificable</w:t>
      </w:r>
      <w:r w:rsidR="0091374E">
        <w:rPr>
          <w:rFonts w:ascii="Palatino Linotype" w:hAnsi="Palatino Linotype"/>
        </w:rPr>
        <w:t>.</w:t>
      </w:r>
    </w:p>
    <w:p w:rsidR="00856300" w:rsidRPr="0091374E" w:rsidRDefault="00856300" w:rsidP="0091374E">
      <w:pPr>
        <w:pStyle w:val="Prrafodelista"/>
        <w:spacing w:line="360" w:lineRule="auto"/>
        <w:ind w:left="0"/>
        <w:jc w:val="both"/>
        <w:rPr>
          <w:rFonts w:ascii="Palatino Linotype" w:hAnsi="Palatino Linotype"/>
        </w:rPr>
      </w:pPr>
    </w:p>
    <w:p w:rsidR="00D01558" w:rsidRDefault="003A3347" w:rsidP="006240CF">
      <w:pPr>
        <w:spacing w:after="0" w:line="360" w:lineRule="auto"/>
        <w:jc w:val="both"/>
        <w:rPr>
          <w:rFonts w:ascii="Palatino Linotype" w:eastAsia="Palatino Linotype" w:hAnsi="Palatino Linotype" w:cs="Palatino Linotype"/>
          <w:sz w:val="24"/>
          <w:szCs w:val="24"/>
        </w:rPr>
      </w:pPr>
      <w:r>
        <w:rPr>
          <w:rFonts w:ascii="Palatino Linotype" w:hAnsi="Palatino Linotype" w:cs="Arial"/>
          <w:sz w:val="24"/>
        </w:rPr>
        <w:t>Del Acuerdo de referencia</w:t>
      </w:r>
      <w:r w:rsidR="00856300" w:rsidRPr="00672390">
        <w:rPr>
          <w:rFonts w:ascii="Palatino Linotype" w:hAnsi="Palatino Linotype" w:cs="Arial"/>
          <w:sz w:val="24"/>
        </w:rPr>
        <w:t xml:space="preserve">, se desprende que </w:t>
      </w:r>
      <w:r w:rsidR="00856300" w:rsidRPr="00602612">
        <w:rPr>
          <w:rFonts w:ascii="Palatino Linotype" w:hAnsi="Palatino Linotype" w:cs="Arial"/>
          <w:b/>
          <w:sz w:val="24"/>
        </w:rPr>
        <w:t>EL SUJETO OBLIGADO</w:t>
      </w:r>
      <w:r w:rsidR="00856300" w:rsidRPr="00672390">
        <w:rPr>
          <w:rFonts w:ascii="Palatino Linotype" w:hAnsi="Palatino Linotype" w:cs="Arial"/>
          <w:sz w:val="24"/>
        </w:rPr>
        <w:t xml:space="preserve">, determinó que la </w:t>
      </w:r>
      <w:r w:rsidR="0091374E" w:rsidRPr="0091374E">
        <w:rPr>
          <w:rFonts w:ascii="Palatino Linotype" w:hAnsi="Palatino Linotype" w:cs="Arial"/>
          <w:sz w:val="24"/>
        </w:rPr>
        <w:t>balanza</w:t>
      </w:r>
      <w:r w:rsidR="0091374E">
        <w:rPr>
          <w:rFonts w:ascii="Palatino Linotype" w:hAnsi="Palatino Linotype" w:cs="Arial"/>
          <w:sz w:val="24"/>
        </w:rPr>
        <w:t xml:space="preserve"> de comprobación detallada se</w:t>
      </w:r>
      <w:r w:rsidR="0091374E" w:rsidRPr="00CA16FD">
        <w:rPr>
          <w:rFonts w:ascii="Palatino Linotype" w:hAnsi="Palatino Linotype" w:cs="Arial"/>
          <w:color w:val="FF0000"/>
          <w:sz w:val="24"/>
        </w:rPr>
        <w:t xml:space="preserve"> </w:t>
      </w:r>
      <w:r w:rsidR="00856300" w:rsidRPr="00672390">
        <w:rPr>
          <w:rFonts w:ascii="Palatino Linotype" w:hAnsi="Palatino Linotype" w:cs="Arial"/>
          <w:sz w:val="24"/>
        </w:rPr>
        <w:t>encuadra en los supuestos del artículo 14</w:t>
      </w:r>
      <w:r w:rsidR="00856300">
        <w:rPr>
          <w:rFonts w:ascii="Palatino Linotype" w:hAnsi="Palatino Linotype" w:cs="Arial"/>
          <w:sz w:val="24"/>
        </w:rPr>
        <w:t xml:space="preserve">3 </w:t>
      </w:r>
      <w:r w:rsidR="00856300" w:rsidRPr="00672390">
        <w:rPr>
          <w:rFonts w:ascii="Palatino Linotype" w:hAnsi="Palatino Linotype" w:cs="Arial"/>
          <w:sz w:val="24"/>
        </w:rPr>
        <w:t>fracción</w:t>
      </w:r>
      <w:r w:rsidR="001E238E">
        <w:rPr>
          <w:rFonts w:ascii="Palatino Linotype" w:hAnsi="Palatino Linotype" w:cs="Arial"/>
          <w:sz w:val="24"/>
        </w:rPr>
        <w:t xml:space="preserve"> </w:t>
      </w:r>
      <w:r w:rsidR="00856300" w:rsidRPr="00FF1E63">
        <w:rPr>
          <w:rFonts w:ascii="Palatino Linotype" w:hAnsi="Palatino Linotype" w:cs="Arial"/>
          <w:sz w:val="24"/>
        </w:rPr>
        <w:t>I</w:t>
      </w:r>
      <w:r w:rsidR="00856300" w:rsidRPr="00672390">
        <w:rPr>
          <w:rFonts w:ascii="Palatino Linotype" w:hAnsi="Palatino Linotype" w:cs="Arial"/>
          <w:sz w:val="24"/>
        </w:rPr>
        <w:t>, de la Ley de Transparencia y Acceso a la Información Pública del Estado de México y Municipios</w:t>
      </w:r>
      <w:r w:rsidR="00CA16FD">
        <w:rPr>
          <w:rFonts w:ascii="Palatino Linotype" w:hAnsi="Palatino Linotype" w:cs="Arial"/>
          <w:sz w:val="24"/>
        </w:rPr>
        <w:t xml:space="preserve">; </w:t>
      </w:r>
      <w:r w:rsidR="006240CF" w:rsidRPr="006240CF">
        <w:rPr>
          <w:rFonts w:ascii="Palatino Linotype" w:hAnsi="Palatino Linotype" w:cs="Arial"/>
          <w:sz w:val="24"/>
        </w:rPr>
        <w:t>sin embargo, en dicha</w:t>
      </w:r>
      <w:r w:rsidR="006240CF">
        <w:rPr>
          <w:rFonts w:ascii="Palatino Linotype" w:hAnsi="Palatino Linotype" w:cs="Arial"/>
          <w:sz w:val="24"/>
        </w:rPr>
        <w:t xml:space="preserve"> </w:t>
      </w:r>
      <w:r w:rsidR="00DD792F">
        <w:rPr>
          <w:rFonts w:ascii="Palatino Linotype" w:hAnsi="Palatino Linotype"/>
          <w:sz w:val="24"/>
          <w:szCs w:val="24"/>
        </w:rPr>
        <w:t>balanza de comprobación detallada</w:t>
      </w:r>
      <w:r w:rsidR="00577D72" w:rsidRPr="00DD792F">
        <w:rPr>
          <w:rFonts w:ascii="Palatino Linotype" w:hAnsi="Palatino Linotype"/>
          <w:sz w:val="24"/>
          <w:szCs w:val="24"/>
        </w:rPr>
        <w:t xml:space="preserve"> no se aprecia de manera clara que fue lo que suprimió </w:t>
      </w:r>
      <w:r w:rsidR="00577D72" w:rsidRPr="00DD792F">
        <w:rPr>
          <w:rFonts w:ascii="Palatino Linotype" w:hAnsi="Palatino Linotype"/>
          <w:b/>
          <w:sz w:val="24"/>
          <w:szCs w:val="24"/>
        </w:rPr>
        <w:t>EL SUJETO OBLIGADO</w:t>
      </w:r>
      <w:r w:rsidR="00577D72" w:rsidRPr="00DD792F">
        <w:rPr>
          <w:rFonts w:ascii="Palatino Linotype" w:hAnsi="Palatino Linotype"/>
          <w:sz w:val="24"/>
          <w:szCs w:val="24"/>
        </w:rPr>
        <w:t xml:space="preserve">, en razón de que en el acuerdo 162/CUATIZC/CT/TM/2021, el comité de transparencia sólo dice que se sometió a versión pública los datos correspondientes </w:t>
      </w:r>
      <w:r w:rsidR="00CA16FD">
        <w:rPr>
          <w:rFonts w:ascii="Palatino Linotype" w:hAnsi="Palatino Linotype"/>
          <w:sz w:val="24"/>
          <w:szCs w:val="24"/>
        </w:rPr>
        <w:t xml:space="preserve">a datos personales, </w:t>
      </w:r>
      <w:r w:rsidR="006240CF" w:rsidRPr="006240CF">
        <w:rPr>
          <w:rFonts w:ascii="Palatino Linotype" w:hAnsi="Palatino Linotype"/>
          <w:sz w:val="24"/>
          <w:szCs w:val="24"/>
        </w:rPr>
        <w:t>incumpliendo con lo señalado por los artículos</w:t>
      </w:r>
      <w:r w:rsidR="00CA16FD">
        <w:rPr>
          <w:rFonts w:ascii="Palatino Linotype" w:hAnsi="Palatino Linotype"/>
          <w:sz w:val="24"/>
          <w:szCs w:val="24"/>
        </w:rPr>
        <w:t xml:space="preserve"> </w:t>
      </w:r>
      <w:r w:rsidR="00D01558" w:rsidRPr="00DD792F">
        <w:rPr>
          <w:rFonts w:ascii="Palatino Linotype" w:eastAsia="Palatino Linotype" w:hAnsi="Palatino Linotype" w:cs="Palatino Linotype"/>
          <w:sz w:val="24"/>
          <w:szCs w:val="24"/>
        </w:rPr>
        <w:t>3, fracciones XX, XXI, XXXIV y XLV, 91, 122, 135, 137, 140, 141 y 142 de la repetitiva Ley de Transparencia, los cuales establecen lo siguiente:</w:t>
      </w:r>
    </w:p>
    <w:p w:rsidR="003A3347" w:rsidRPr="006240CF" w:rsidRDefault="003A3347" w:rsidP="006240CF">
      <w:pPr>
        <w:spacing w:after="0" w:line="360" w:lineRule="auto"/>
        <w:jc w:val="both"/>
        <w:rPr>
          <w:rFonts w:ascii="Palatino Linotype" w:hAnsi="Palatino Linotype" w:cs="Arial"/>
          <w:sz w:val="24"/>
        </w:rPr>
      </w:pP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w:t>
      </w:r>
      <w:r>
        <w:rPr>
          <w:rFonts w:ascii="Palatino Linotype" w:eastAsia="Palatino Linotype" w:hAnsi="Palatino Linotype" w:cs="Palatino Linotype"/>
          <w:i/>
        </w:rPr>
        <w:t xml:space="preserve"> Información clasificada: Aquella considerada por la presente Ley como reservada o confidencial; </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XXI.</w:t>
      </w:r>
      <w:r>
        <w:rPr>
          <w:rFonts w:ascii="Palatino Linotype" w:eastAsia="Palatino Linotype" w:hAnsi="Palatino Linotype" w:cs="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XXXIV</w:t>
      </w:r>
      <w:r>
        <w:rPr>
          <w:rFonts w:ascii="Palatino Linotype" w:eastAsia="Palatino Linotype" w:hAnsi="Palatino Linotype" w:cs="Palatino Linotype"/>
          <w:i/>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XLV.</w:t>
      </w:r>
      <w:r>
        <w:rPr>
          <w:rFonts w:ascii="Palatino Linotype" w:eastAsia="Palatino Linotype" w:hAnsi="Palatino Linotype" w:cs="Palatino Linotype"/>
          <w:i/>
        </w:rPr>
        <w:t xml:space="preserve"> Versión pública: Documento en el que se elimine, suprime o borra la información clasificada como reservada o confidencial para permitir su acceso</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122.</w:t>
      </w:r>
      <w:r>
        <w:rPr>
          <w:rFonts w:ascii="Palatino Linotype" w:eastAsia="Palatino Linotype" w:hAnsi="Palatino Linotype" w:cs="Palatino Linotype"/>
          <w:i/>
        </w:rPr>
        <w:t xml:space="preserve"> La clasificación es el proceso mediante el cual el sujeto obligado determina que la información en su poder actualiza alguno de los supuestos de reserva o confidencialidad, de conformidad con lo dispuesto en el presente título.</w:t>
      </w:r>
    </w:p>
    <w:p w:rsidR="00D01558" w:rsidRDefault="00D01558" w:rsidP="00D01558">
      <w:pPr>
        <w:tabs>
          <w:tab w:val="left" w:pos="709"/>
        </w:tabs>
        <w:ind w:left="567" w:right="567"/>
        <w:jc w:val="both"/>
        <w:rPr>
          <w:rFonts w:ascii="Palatino Linotype" w:eastAsia="Palatino Linotype" w:hAnsi="Palatino Linotype" w:cs="Palatino Linotype"/>
          <w:i/>
          <w:highlight w:val="yellow"/>
        </w:rPr>
      </w:pPr>
      <w:r>
        <w:rPr>
          <w:rFonts w:ascii="Palatino Linotype" w:eastAsia="Palatino Linotype" w:hAnsi="Palatino Linotype" w:cs="Palatino Linotype"/>
          <w:i/>
        </w:rPr>
        <w:t>Los supuestos de reserva o confidencialidad previstos en las leyes deberán ser acordes con las bases, principios y disposiciones establecidos en la Ley General y, en ningún caso, podrán contravenirla.</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135.</w:t>
      </w:r>
      <w:r>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rsidR="00D01558" w:rsidRPr="00DD792F" w:rsidRDefault="00D01558" w:rsidP="00D01558">
      <w:pPr>
        <w:tabs>
          <w:tab w:val="left" w:pos="709"/>
        </w:tabs>
        <w:ind w:left="567" w:right="567"/>
        <w:jc w:val="both"/>
        <w:rPr>
          <w:rFonts w:ascii="Palatino Linotype" w:eastAsia="Palatino Linotype" w:hAnsi="Palatino Linotype" w:cs="Palatino Linotype"/>
          <w:i/>
        </w:rPr>
      </w:pPr>
      <w:r w:rsidRPr="00DD792F">
        <w:rPr>
          <w:rFonts w:ascii="Palatino Linotype" w:eastAsia="Palatino Linotype" w:hAnsi="Palatino Linotype" w:cs="Palatino Linotype"/>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D01558" w:rsidRPr="00DD792F" w:rsidRDefault="00D01558" w:rsidP="00D01558">
      <w:pPr>
        <w:tabs>
          <w:tab w:val="left" w:pos="709"/>
        </w:tabs>
        <w:ind w:left="567" w:right="567"/>
        <w:jc w:val="both"/>
        <w:rPr>
          <w:rFonts w:ascii="Palatino Linotype" w:eastAsia="Palatino Linotype" w:hAnsi="Palatino Linotype" w:cs="Palatino Linotype"/>
          <w:i/>
        </w:rPr>
      </w:pPr>
      <w:r w:rsidRPr="00DD792F">
        <w:rPr>
          <w:rFonts w:ascii="Palatino Linotype" w:eastAsia="Palatino Linotype" w:hAnsi="Palatino Linotype" w:cs="Palatino Linotype"/>
          <w:i/>
        </w:rPr>
        <w:t xml:space="preserve">I. Se refiera a la información privada y los datos personales concernientes a una persona física o jurídica colectiva identificada o identificable; </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D01558" w:rsidRPr="00DD792F" w:rsidRDefault="00D01558" w:rsidP="00D01558">
      <w:pPr>
        <w:tabs>
          <w:tab w:val="left" w:pos="709"/>
        </w:tabs>
        <w:ind w:left="567" w:right="567"/>
        <w:jc w:val="both"/>
        <w:rPr>
          <w:rFonts w:ascii="Palatino Linotype" w:eastAsia="Palatino Linotype" w:hAnsi="Palatino Linotype" w:cs="Palatino Linotype"/>
          <w:i/>
        </w:rPr>
      </w:pPr>
      <w:r w:rsidRPr="00DD792F">
        <w:rPr>
          <w:rFonts w:ascii="Palatino Linotype" w:eastAsia="Palatino Linotype" w:hAnsi="Palatino Linotype" w:cs="Palatino Linotype"/>
          <w:i/>
        </w:rPr>
        <w:t>Artículo 147. Para que los sujetos obligados puedan permitir el acceso a información confidencial requieren obtener el consentimiento de los particulares titulares de la información.</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148.</w:t>
      </w:r>
      <w:r>
        <w:rPr>
          <w:rFonts w:ascii="Palatino Linotype" w:eastAsia="Palatino Linotype" w:hAnsi="Palatino Linotype" w:cs="Palatino Linotype"/>
          <w:i/>
        </w:rPr>
        <w:t xml:space="preserve"> No se requerirá el consentimiento del titular de la información confidencial cuando:</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información se encuentre en registros públicos o fuentes de acceso público;</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Por Ley tenga el carácter de pública;</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Exista una orden judicial;</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Por razones de seguridad pública, o para proteger los derechos de terceros, se requiera su publicación; o</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D01558" w:rsidRDefault="00D01558" w:rsidP="00D01558">
      <w:pPr>
        <w:tabs>
          <w:tab w:val="left" w:pos="709"/>
        </w:tabs>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 (Sic)</w:t>
      </w:r>
    </w:p>
    <w:p w:rsidR="00482964" w:rsidRPr="00DD792F" w:rsidRDefault="00482964" w:rsidP="006240CF">
      <w:pPr>
        <w:spacing w:line="360" w:lineRule="auto"/>
        <w:jc w:val="both"/>
        <w:rPr>
          <w:rFonts w:ascii="Palatino Linotype" w:eastAsia="Palatino Linotype" w:hAnsi="Palatino Linotype" w:cs="Palatino Linotype"/>
          <w:sz w:val="24"/>
        </w:rPr>
      </w:pPr>
      <w:r w:rsidRPr="00DD792F">
        <w:rPr>
          <w:rFonts w:ascii="Palatino Linotype" w:eastAsia="Palatino Linotype" w:hAnsi="Palatino Linotype" w:cs="Palatino Linotype"/>
          <w:sz w:val="24"/>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rsidR="00482964" w:rsidRPr="00DD792F" w:rsidRDefault="00482964" w:rsidP="006240CF">
      <w:pPr>
        <w:spacing w:line="360" w:lineRule="auto"/>
        <w:jc w:val="both"/>
        <w:rPr>
          <w:rFonts w:ascii="Palatino Linotype" w:eastAsia="Palatino Linotype" w:hAnsi="Palatino Linotype" w:cs="Palatino Linotype"/>
          <w:sz w:val="24"/>
        </w:rPr>
      </w:pPr>
      <w:r w:rsidRPr="00DD792F">
        <w:rPr>
          <w:rFonts w:ascii="Palatino Linotype" w:eastAsia="Palatino Linotype" w:hAnsi="Palatino Linotype" w:cs="Palatino Linotype"/>
          <w:sz w:val="24"/>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482964" w:rsidRPr="00DD792F" w:rsidRDefault="00482964" w:rsidP="006240CF">
      <w:pPr>
        <w:spacing w:line="360" w:lineRule="auto"/>
        <w:jc w:val="both"/>
        <w:rPr>
          <w:rFonts w:ascii="Palatino Linotype" w:eastAsia="Palatino Linotype" w:hAnsi="Palatino Linotype" w:cs="Palatino Linotype"/>
          <w:sz w:val="24"/>
        </w:rPr>
      </w:pPr>
      <w:r w:rsidRPr="00DD792F">
        <w:rPr>
          <w:rFonts w:ascii="Palatino Linotype" w:eastAsia="Palatino Linotype" w:hAnsi="Palatino Linotype" w:cs="Palatino Linotype"/>
          <w:sz w:val="24"/>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482964" w:rsidRPr="00DD792F" w:rsidRDefault="00482964" w:rsidP="00482964">
      <w:pPr>
        <w:spacing w:line="360" w:lineRule="auto"/>
        <w:jc w:val="both"/>
        <w:rPr>
          <w:rFonts w:ascii="Palatino Linotype" w:eastAsia="Palatino Linotype" w:hAnsi="Palatino Linotype" w:cs="Palatino Linotype"/>
          <w:sz w:val="24"/>
        </w:rPr>
      </w:pPr>
    </w:p>
    <w:p w:rsidR="00482964" w:rsidRDefault="00482964" w:rsidP="00482964">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168</w:t>
      </w:r>
      <w:r>
        <w:rPr>
          <w:rFonts w:ascii="Palatino Linotype" w:eastAsia="Palatino Linotype" w:hAnsi="Palatino Linotype" w:cs="Palatino Linotype"/>
          <w:i/>
        </w:rPr>
        <w:t>. En caso de que los sujetos obligados consideren que los documentos o la información deban ser clasificados, se sujetará a lo siguiente:</w:t>
      </w:r>
    </w:p>
    <w:p w:rsidR="00482964" w:rsidRDefault="00482964" w:rsidP="00482964">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El Área deberá remitir la solicitud, así como un escrito en el que </w:t>
      </w:r>
      <w:r>
        <w:rPr>
          <w:rFonts w:ascii="Palatino Linotype" w:eastAsia="Palatino Linotype" w:hAnsi="Palatino Linotype" w:cs="Palatino Linotype"/>
          <w:b/>
          <w:i/>
        </w:rPr>
        <w:t>funde y motive la clasificación al Comité de Transparencia</w:t>
      </w:r>
      <w:r>
        <w:rPr>
          <w:rFonts w:ascii="Palatino Linotype" w:eastAsia="Palatino Linotype" w:hAnsi="Palatino Linotype" w:cs="Palatino Linotype"/>
          <w:i/>
        </w:rPr>
        <w:t>, mismo que deberá resolver para:</w:t>
      </w:r>
    </w:p>
    <w:p w:rsidR="00482964" w:rsidRDefault="00482964" w:rsidP="00482964">
      <w:pPr>
        <w:ind w:left="567" w:right="616"/>
        <w:jc w:val="both"/>
        <w:rPr>
          <w:rFonts w:ascii="Palatino Linotype" w:eastAsia="Palatino Linotype" w:hAnsi="Palatino Linotype" w:cs="Palatino Linotype"/>
          <w:b/>
          <w:i/>
        </w:rPr>
      </w:pPr>
      <w:r>
        <w:rPr>
          <w:rFonts w:ascii="Palatino Linotype" w:eastAsia="Palatino Linotype" w:hAnsi="Palatino Linotype" w:cs="Palatino Linotype"/>
          <w:i/>
        </w:rPr>
        <w:t>a</w:t>
      </w:r>
      <w:r>
        <w:rPr>
          <w:rFonts w:ascii="Palatino Linotype" w:eastAsia="Palatino Linotype" w:hAnsi="Palatino Linotype" w:cs="Palatino Linotype"/>
          <w:b/>
          <w:i/>
        </w:rPr>
        <w:t>) Confirmar la clasificación;</w:t>
      </w:r>
    </w:p>
    <w:p w:rsidR="00482964" w:rsidRDefault="00482964" w:rsidP="00482964">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b) Modificar la clasificación y otorgar total o parcialmente el acceso a la información; y c) Revocar la clasificación y conceder el acceso a la información.</w:t>
      </w:r>
    </w:p>
    <w:p w:rsidR="00482964" w:rsidRDefault="00482964" w:rsidP="00482964">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Comité de Transparencia podrá tener acceso a la información que esté en poder del Área correspondiente, de la cual se haya solicitado su clasificación; y</w:t>
      </w:r>
    </w:p>
    <w:p w:rsidR="00114777" w:rsidRDefault="00482964" w:rsidP="00482964">
      <w:pPr>
        <w:ind w:left="567" w:right="616"/>
        <w:jc w:val="both"/>
        <w:rPr>
          <w:rFonts w:ascii="Palatino Linotype" w:eastAsia="Palatino Linotype" w:hAnsi="Palatino Linotype" w:cs="Palatino Linotype"/>
          <w:i/>
        </w:rPr>
        <w:sectPr w:rsidR="00114777" w:rsidSect="00845609">
          <w:type w:val="continuous"/>
          <w:pgSz w:w="12240" w:h="15840"/>
          <w:pgMar w:top="1417" w:right="1701" w:bottom="1417" w:left="1701" w:header="708" w:footer="708" w:gutter="0"/>
          <w:cols w:space="708"/>
          <w:titlePg/>
          <w:docGrid w:linePitch="360"/>
        </w:sect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resolución del Comité de Transparencia será notificada al interesado en el plazo de respuesta a la solicitud que establece esta Ley.</w:t>
      </w:r>
    </w:p>
    <w:p w:rsidR="00482964" w:rsidRDefault="00482964" w:rsidP="00482964">
      <w:pPr>
        <w:ind w:left="567" w:right="616"/>
        <w:jc w:val="both"/>
        <w:rPr>
          <w:rFonts w:ascii="Palatino Linotype" w:eastAsia="Palatino Linotype" w:hAnsi="Palatino Linotype" w:cs="Palatino Linotype"/>
          <w:i/>
        </w:rPr>
      </w:pPr>
    </w:p>
    <w:p w:rsidR="00482964" w:rsidRPr="00DD792F" w:rsidRDefault="00482964" w:rsidP="00482964">
      <w:pPr>
        <w:autoSpaceDE w:val="0"/>
        <w:autoSpaceDN w:val="0"/>
        <w:adjustRightInd w:val="0"/>
        <w:spacing w:before="240" w:after="240" w:line="360" w:lineRule="auto"/>
        <w:contextualSpacing/>
        <w:jc w:val="both"/>
        <w:rPr>
          <w:rFonts w:ascii="Palatino Linotype" w:hAnsi="Palatino Linotype"/>
          <w:sz w:val="24"/>
        </w:rPr>
      </w:pPr>
      <w:r w:rsidRPr="00DD792F">
        <w:rPr>
          <w:rFonts w:ascii="Palatino Linotype" w:hAnsi="Palatino Linotype" w:cs="Arial"/>
          <w:sz w:val="24"/>
        </w:rPr>
        <w:t xml:space="preserve">Al respecto, se destaca que la versión pública que elabore </w:t>
      </w:r>
      <w:r w:rsidR="00DD792F" w:rsidRPr="00DD792F">
        <w:rPr>
          <w:rFonts w:ascii="Palatino Linotype" w:hAnsi="Palatino Linotype" w:cs="Arial"/>
          <w:b/>
          <w:sz w:val="24"/>
        </w:rPr>
        <w:t>EL SUJETO OBLIGADO</w:t>
      </w:r>
      <w:r w:rsidR="00DD792F" w:rsidRPr="00DD792F">
        <w:rPr>
          <w:rFonts w:ascii="Palatino Linotype" w:hAnsi="Palatino Linotype" w:cs="Arial"/>
          <w:sz w:val="24"/>
        </w:rPr>
        <w:t xml:space="preserve"> </w:t>
      </w:r>
      <w:r w:rsidRPr="00DD792F">
        <w:rPr>
          <w:rFonts w:ascii="Palatino Linotype" w:hAnsi="Palatino Linotype" w:cs="Arial"/>
          <w:sz w:val="24"/>
        </w:rPr>
        <w:t xml:space="preserve">debe cumplir con las formalidades exigidas en la Ley; </w:t>
      </w:r>
      <w:r w:rsidRPr="00DD792F">
        <w:rPr>
          <w:rFonts w:ascii="Palatino Linotype" w:hAnsi="Palatino Linotype"/>
          <w:sz w:val="24"/>
          <w:lang w:val="es-ES_tradnl"/>
        </w:rPr>
        <w:t xml:space="preserve">es decir, </w:t>
      </w:r>
      <w:r w:rsidRPr="00DD792F">
        <w:rPr>
          <w:rFonts w:ascii="Palatino Linotype" w:hAnsi="Palatino Linotype"/>
          <w:sz w:val="24"/>
        </w:rPr>
        <w:t>resulta necesario que el Comité de Transparencia d</w:t>
      </w:r>
      <w:r w:rsidRPr="00DD792F">
        <w:rPr>
          <w:rFonts w:ascii="Palatino Linotype" w:hAnsi="Palatino Linotype"/>
          <w:sz w:val="24"/>
          <w:lang w:val="es-ES_tradnl"/>
        </w:rPr>
        <w:t xml:space="preserve">el </w:t>
      </w:r>
      <w:r w:rsidR="00512F30" w:rsidRPr="00512F30">
        <w:rPr>
          <w:rFonts w:ascii="Palatino Linotype" w:hAnsi="Palatino Linotype"/>
          <w:b/>
          <w:sz w:val="24"/>
          <w:lang w:val="es-ES_tradnl"/>
        </w:rPr>
        <w:t>SUJETO OBLIGADO</w:t>
      </w:r>
      <w:r w:rsidR="00512F30" w:rsidRPr="00DD792F">
        <w:rPr>
          <w:rFonts w:ascii="Palatino Linotype" w:hAnsi="Palatino Linotype"/>
          <w:sz w:val="24"/>
          <w:lang w:val="es-ES_tradnl"/>
        </w:rPr>
        <w:t xml:space="preserve"> </w:t>
      </w:r>
      <w:r w:rsidRPr="00DD792F">
        <w:rPr>
          <w:rFonts w:ascii="Palatino Linotype" w:hAnsi="Palatino Linotype"/>
          <w:sz w:val="24"/>
        </w:rPr>
        <w:t>emita el Acuerdo de Clasificación correspondiente</w:t>
      </w:r>
      <w:r w:rsidRPr="00DD792F">
        <w:rPr>
          <w:rFonts w:ascii="Palatino Linotype" w:hAnsi="Palatino Linotype"/>
          <w:sz w:val="24"/>
          <w:lang w:val="es-ES_tradnl"/>
        </w:rPr>
        <w:t xml:space="preserve"> debidamente fundado y motivado, </w:t>
      </w:r>
      <w:r w:rsidRPr="00DD792F">
        <w:rPr>
          <w:rFonts w:ascii="Palatino Linotype" w:hAnsi="Palatino Linotype"/>
          <w:sz w:val="24"/>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D792F">
        <w:rPr>
          <w:rFonts w:ascii="Palatino Linotype" w:hAnsi="Palatino Linotype"/>
          <w:b/>
          <w:sz w:val="24"/>
        </w:rPr>
        <w:t>LINEAMIENTOS GENERALES EN MATERIA DE CLASIFICACIÓN Y DESCLASIFICACIÓN DE LA INFORMACIÓN, ASÍ COMO PARA LA ELABORACIÓN DE VERSIONES PÚBLICAS</w:t>
      </w:r>
      <w:r w:rsidRPr="00DD792F">
        <w:rPr>
          <w:rFonts w:ascii="Palatino Linotype" w:hAnsi="Palatino Linotype"/>
          <w:sz w:val="24"/>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sidRPr="00DD792F">
        <w:rPr>
          <w:rFonts w:ascii="Palatino Linotype" w:hAnsi="Palatino Linotype" w:cs="Arial"/>
          <w:sz w:val="24"/>
          <w:lang w:val="es-ES_tradnl"/>
        </w:rPr>
        <w:t>que literalmente expresan:</w:t>
      </w:r>
    </w:p>
    <w:p w:rsidR="00482964" w:rsidRPr="00DD792F" w:rsidRDefault="00482964" w:rsidP="00482964">
      <w:pPr>
        <w:spacing w:before="360"/>
        <w:ind w:left="709" w:right="709"/>
        <w:contextualSpacing/>
        <w:jc w:val="both"/>
        <w:rPr>
          <w:rFonts w:ascii="Palatino Linotype" w:hAnsi="Palatino Linotype" w:cs="Arial"/>
          <w:b/>
          <w:i/>
          <w:sz w:val="24"/>
          <w:lang w:eastAsia="es-MX"/>
        </w:rPr>
      </w:pPr>
    </w:p>
    <w:p w:rsidR="00482964" w:rsidRDefault="00482964" w:rsidP="00482964">
      <w:pPr>
        <w:spacing w:before="360"/>
        <w:ind w:left="709" w:right="709"/>
        <w:contextualSpacing/>
        <w:jc w:val="both"/>
        <w:rPr>
          <w:rFonts w:ascii="Palatino Linotype" w:hAnsi="Palatino Linotype" w:cs="Arial"/>
          <w:b/>
          <w:i/>
        </w:rPr>
      </w:pPr>
      <w:r>
        <w:rPr>
          <w:rFonts w:ascii="Palatino Linotype" w:hAnsi="Palatino Linotype" w:cs="Arial"/>
          <w:b/>
          <w:i/>
          <w:lang w:eastAsia="es-MX"/>
        </w:rPr>
        <w:t xml:space="preserve">Lineamientos Generales en materia de Clasificación y Desclasificación de la </w:t>
      </w:r>
      <w:r>
        <w:rPr>
          <w:rFonts w:ascii="Palatino Linotype" w:hAnsi="Palatino Linotype" w:cs="Arial"/>
          <w:b/>
          <w:i/>
        </w:rPr>
        <w:t>Información, así como para la elaboración de Versiones Públicas</w:t>
      </w:r>
    </w:p>
    <w:p w:rsidR="00482964" w:rsidRDefault="00482964" w:rsidP="00482964">
      <w:pPr>
        <w:spacing w:before="360"/>
        <w:ind w:left="709" w:right="709"/>
        <w:contextualSpacing/>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Segundo.-</w:t>
      </w:r>
      <w:r>
        <w:rPr>
          <w:rFonts w:ascii="Palatino Linotype" w:hAnsi="Palatino Linotype" w:cs="Arial"/>
          <w:i/>
          <w:lang w:eastAsia="es-MX"/>
        </w:rPr>
        <w:t xml:space="preserve"> Para efectos de los </w:t>
      </w:r>
      <w:r>
        <w:rPr>
          <w:rFonts w:ascii="Palatino Linotype" w:hAnsi="Palatino Linotype" w:cs="Arial"/>
          <w:i/>
        </w:rPr>
        <w:t>presentes</w:t>
      </w:r>
      <w:r>
        <w:rPr>
          <w:rFonts w:ascii="Palatino Linotype" w:hAnsi="Palatino Linotype" w:cs="Arial"/>
          <w:i/>
          <w:lang w:eastAsia="es-MX"/>
        </w:rPr>
        <w:t xml:space="preserve"> Lineamientos Generales, se entenderá por:</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XVIII.</w:t>
      </w:r>
      <w:r>
        <w:rPr>
          <w:rFonts w:ascii="Palatino Linotype" w:hAnsi="Palatino Linotype" w:cs="Arial"/>
          <w:i/>
          <w:lang w:eastAsia="es-MX"/>
        </w:rPr>
        <w:t xml:space="preserve"> </w:t>
      </w:r>
      <w:r>
        <w:rPr>
          <w:rFonts w:ascii="Palatino Linotype" w:hAnsi="Palatino Linotype" w:cs="Arial"/>
          <w:b/>
          <w:i/>
          <w:lang w:eastAsia="es-MX"/>
        </w:rPr>
        <w:t>Versión pública:</w:t>
      </w:r>
      <w:r>
        <w:rPr>
          <w:rFonts w:ascii="Palatino Linotype" w:hAnsi="Palatino Linotype" w:cs="Arial"/>
          <w:i/>
          <w:lang w:eastAsia="es-MX"/>
        </w:rPr>
        <w:t xml:space="preserve"> El </w:t>
      </w:r>
      <w:r>
        <w:rPr>
          <w:rFonts w:ascii="Palatino Linotype" w:hAnsi="Palatino Linotype" w:cs="Arial"/>
          <w:bCs/>
          <w:i/>
          <w:noProof/>
        </w:rPr>
        <w:t>documento</w:t>
      </w:r>
      <w:r>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u w:val="single"/>
          <w:lang w:eastAsia="es-MX"/>
        </w:rPr>
        <w:t>fundando y motivando la</w:t>
      </w:r>
      <w:r>
        <w:rPr>
          <w:rFonts w:ascii="Palatino Linotype" w:hAnsi="Palatino Linotype" w:cs="Arial"/>
          <w:i/>
          <w:lang w:eastAsia="es-MX"/>
        </w:rPr>
        <w:t xml:space="preserve"> reserva o </w:t>
      </w:r>
      <w:r>
        <w:rPr>
          <w:rFonts w:ascii="Palatino Linotype" w:hAnsi="Palatino Linotype" w:cs="Arial"/>
          <w:b/>
          <w:i/>
          <w:u w:val="single"/>
          <w:lang w:eastAsia="es-MX"/>
        </w:rPr>
        <w:t>confidencialidad</w:t>
      </w:r>
      <w:r>
        <w:rPr>
          <w:rFonts w:ascii="Palatino Linotype" w:hAnsi="Palatino Linotype" w:cs="Arial"/>
          <w:i/>
          <w:lang w:eastAsia="es-MX"/>
        </w:rPr>
        <w:t xml:space="preserve">, a través de la resolución que para tal efecto emita el </w:t>
      </w:r>
      <w:r>
        <w:rPr>
          <w:rFonts w:ascii="Palatino Linotype" w:hAnsi="Palatino Linotype" w:cs="Arial"/>
          <w:bCs/>
          <w:i/>
          <w:noProof/>
        </w:rPr>
        <w:t>Comité</w:t>
      </w:r>
      <w:r>
        <w:rPr>
          <w:rFonts w:ascii="Palatino Linotype" w:hAnsi="Palatino Linotype" w:cs="Arial"/>
          <w:i/>
          <w:lang w:eastAsia="es-MX"/>
        </w:rPr>
        <w:t xml:space="preserve"> de Transparencia.</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Cuarto.</w:t>
      </w:r>
      <w:r>
        <w:rPr>
          <w:rFonts w:ascii="Palatino Linotype" w:hAnsi="Palatino Linotype" w:cs="Arial"/>
          <w:i/>
          <w:lang w:eastAsia="es-MX"/>
        </w:rPr>
        <w:t xml:space="preserve"> Para clasificar la información como reservada o confidencial, de manera total o parcial, el titular del </w:t>
      </w:r>
      <w:r>
        <w:rPr>
          <w:rFonts w:ascii="Palatino Linotype" w:hAnsi="Palatino Linotype" w:cs="Arial"/>
          <w:bCs/>
          <w:i/>
          <w:noProof/>
        </w:rPr>
        <w:t>área</w:t>
      </w:r>
      <w:r>
        <w:rPr>
          <w:rFonts w:ascii="Palatino Linotype" w:hAnsi="Palatino Linotype" w:cs="Arial"/>
          <w:i/>
          <w:lang w:eastAsia="es-MX"/>
        </w:rPr>
        <w:t xml:space="preserve"> del sujeto </w:t>
      </w:r>
      <w:r>
        <w:rPr>
          <w:rFonts w:ascii="Palatino Linotype" w:hAnsi="Palatino Linotype" w:cs="Arial"/>
          <w:i/>
        </w:rPr>
        <w:t>obligado</w:t>
      </w:r>
      <w:r>
        <w:rPr>
          <w:rFonts w:ascii="Palatino Linotype" w:hAnsi="Palatino Linotype" w:cs="Arial"/>
          <w:i/>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i/>
          <w:lang w:eastAsia="es-MX"/>
        </w:rPr>
        <w:t xml:space="preserve">Los sujetos obligados deberán aplicar, de manera estricta, las excepciones al derecho de acceso a la </w:t>
      </w:r>
      <w:r>
        <w:rPr>
          <w:rFonts w:ascii="Palatino Linotype" w:hAnsi="Palatino Linotype" w:cs="Arial"/>
          <w:bCs/>
          <w:i/>
          <w:noProof/>
        </w:rPr>
        <w:t>información</w:t>
      </w:r>
      <w:r>
        <w:rPr>
          <w:rFonts w:ascii="Palatino Linotype" w:hAnsi="Palatino Linotype" w:cs="Arial"/>
          <w:i/>
          <w:lang w:eastAsia="es-MX"/>
        </w:rPr>
        <w:t xml:space="preserve"> y sólo </w:t>
      </w:r>
      <w:r>
        <w:rPr>
          <w:rFonts w:ascii="Palatino Linotype" w:hAnsi="Palatino Linotype" w:cs="Arial"/>
          <w:i/>
        </w:rPr>
        <w:t>podrán</w:t>
      </w:r>
      <w:r>
        <w:rPr>
          <w:rFonts w:ascii="Palatino Linotype" w:hAnsi="Palatino Linotype" w:cs="Arial"/>
          <w:i/>
          <w:lang w:eastAsia="es-MX"/>
        </w:rPr>
        <w:t xml:space="preserve"> invocarlas cuando acrediten su procedencia.</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Quinto.</w:t>
      </w:r>
      <w:r>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rPr>
        <w:t>corresponderá</w:t>
      </w:r>
      <w:r>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Sexto.</w:t>
      </w:r>
      <w:r>
        <w:rPr>
          <w:rFonts w:ascii="Palatino Linotype" w:hAnsi="Palatino Linotype" w:cs="Arial"/>
          <w:i/>
          <w:lang w:eastAsia="es-MX"/>
        </w:rPr>
        <w:t xml:space="preserve"> Los sujetos obligados no podrán emitir acuerdos de carácter general ni particular que clasifiquen </w:t>
      </w:r>
      <w:r>
        <w:rPr>
          <w:rFonts w:ascii="Palatino Linotype" w:hAnsi="Palatino Linotype" w:cs="Arial"/>
          <w:bCs/>
          <w:i/>
          <w:noProof/>
        </w:rPr>
        <w:t>documentos</w:t>
      </w:r>
      <w:r>
        <w:rPr>
          <w:rFonts w:ascii="Palatino Linotype" w:hAnsi="Palatino Linotype" w:cs="Arial"/>
          <w:i/>
          <w:lang w:eastAsia="es-MX"/>
        </w:rPr>
        <w:t xml:space="preserve"> o expedientes como reservados, ni clasificar documentos antes de que se genere la información o cuando éstos no obren en sus archivos.</w:t>
      </w:r>
    </w:p>
    <w:p w:rsidR="00482964" w:rsidRDefault="00482964" w:rsidP="00482964">
      <w:pPr>
        <w:spacing w:before="160"/>
        <w:ind w:left="709" w:right="709"/>
        <w:contextualSpacing/>
        <w:jc w:val="both"/>
        <w:rPr>
          <w:rFonts w:ascii="Palatino Linotype" w:hAnsi="Palatino Linotype" w:cs="Arial"/>
          <w:i/>
          <w:lang w:eastAsia="es-MX"/>
        </w:rPr>
      </w:pPr>
      <w:r>
        <w:rPr>
          <w:rFonts w:ascii="Palatino Linotype" w:hAnsi="Palatino Linotype" w:cs="Arial"/>
          <w:i/>
          <w:lang w:eastAsia="es-MX"/>
        </w:rPr>
        <w:t xml:space="preserve">La clasificación de </w:t>
      </w:r>
      <w:r>
        <w:rPr>
          <w:rFonts w:ascii="Palatino Linotype" w:hAnsi="Palatino Linotype" w:cs="Arial"/>
          <w:i/>
        </w:rPr>
        <w:t>información</w:t>
      </w:r>
      <w:r>
        <w:rPr>
          <w:rFonts w:ascii="Palatino Linotype" w:hAnsi="Palatino Linotype" w:cs="Arial"/>
          <w:i/>
          <w:lang w:eastAsia="es-MX"/>
        </w:rPr>
        <w:t xml:space="preserve"> se realizará conforme a un análisis caso por caso, mediante la aplicación </w:t>
      </w:r>
      <w:r>
        <w:rPr>
          <w:rFonts w:ascii="Palatino Linotype" w:hAnsi="Palatino Linotype" w:cs="Arial"/>
          <w:bCs/>
          <w:i/>
          <w:noProof/>
        </w:rPr>
        <w:t>de</w:t>
      </w:r>
      <w:r>
        <w:rPr>
          <w:rFonts w:ascii="Palatino Linotype" w:hAnsi="Palatino Linotype" w:cs="Arial"/>
          <w:i/>
          <w:lang w:eastAsia="es-MX"/>
        </w:rPr>
        <w:t xml:space="preserve"> la prueba de daño y de interés público.</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Séptimo.</w:t>
      </w:r>
      <w:r>
        <w:rPr>
          <w:rFonts w:ascii="Palatino Linotype" w:hAnsi="Palatino Linotype" w:cs="Arial"/>
          <w:i/>
          <w:lang w:eastAsia="es-MX"/>
        </w:rPr>
        <w:t xml:space="preserve"> La clasificación </w:t>
      </w:r>
      <w:r>
        <w:rPr>
          <w:rFonts w:ascii="Palatino Linotype" w:hAnsi="Palatino Linotype" w:cs="Arial"/>
          <w:bCs/>
          <w:i/>
          <w:noProof/>
        </w:rPr>
        <w:t>de</w:t>
      </w:r>
      <w:r>
        <w:rPr>
          <w:rFonts w:ascii="Palatino Linotype" w:hAnsi="Palatino Linotype" w:cs="Arial"/>
          <w:i/>
          <w:lang w:eastAsia="es-MX"/>
        </w:rPr>
        <w:t xml:space="preserve"> la </w:t>
      </w:r>
      <w:r>
        <w:rPr>
          <w:rFonts w:ascii="Palatino Linotype" w:hAnsi="Palatino Linotype" w:cs="Arial"/>
          <w:i/>
        </w:rPr>
        <w:t>información</w:t>
      </w:r>
      <w:r>
        <w:rPr>
          <w:rFonts w:ascii="Palatino Linotype" w:hAnsi="Palatino Linotype" w:cs="Arial"/>
          <w:i/>
          <w:lang w:eastAsia="es-MX"/>
        </w:rPr>
        <w:t xml:space="preserve"> se llevará a cabo en el momento en que:</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I.</w:t>
      </w:r>
      <w:r>
        <w:rPr>
          <w:rFonts w:ascii="Palatino Linotype" w:hAnsi="Palatino Linotype" w:cs="Arial"/>
          <w:i/>
          <w:lang w:eastAsia="es-MX"/>
        </w:rPr>
        <w:t xml:space="preserve"> Se reciba una solicitud de acceso a la información;</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w:t>
      </w:r>
      <w:r>
        <w:rPr>
          <w:rFonts w:ascii="Palatino Linotype" w:hAnsi="Palatino Linotype" w:cs="Arial"/>
          <w:bCs/>
          <w:i/>
          <w:noProof/>
        </w:rPr>
        <w:t>mediante</w:t>
      </w:r>
      <w:r>
        <w:rPr>
          <w:rFonts w:ascii="Palatino Linotype" w:hAnsi="Palatino Linotype" w:cs="Arial"/>
          <w:i/>
          <w:lang w:eastAsia="es-MX"/>
        </w:rPr>
        <w:t xml:space="preserve"> resolución de autoridad competente, o</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Se generen </w:t>
      </w:r>
      <w:r>
        <w:rPr>
          <w:rFonts w:ascii="Palatino Linotype" w:hAnsi="Palatino Linotype" w:cs="Arial"/>
          <w:bCs/>
          <w:i/>
          <w:noProof/>
        </w:rPr>
        <w:t>versiones</w:t>
      </w:r>
      <w:r>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i/>
          <w:lang w:eastAsia="es-MX"/>
        </w:rPr>
        <w:t xml:space="preserve">Los titulares de las áreas deberán revisar la clasificación al momento de la recepción de una solicitud de </w:t>
      </w:r>
      <w:r>
        <w:rPr>
          <w:rFonts w:ascii="Palatino Linotype" w:hAnsi="Palatino Linotype" w:cs="Arial"/>
          <w:bCs/>
          <w:i/>
          <w:noProof/>
        </w:rPr>
        <w:t>acceso</w:t>
      </w:r>
      <w:r>
        <w:rPr>
          <w:rFonts w:ascii="Palatino Linotype" w:hAnsi="Palatino Linotype" w:cs="Arial"/>
          <w:i/>
          <w:lang w:eastAsia="es-MX"/>
        </w:rPr>
        <w:t xml:space="preserve"> a la información, para verificar si encuadra en una causal de reserva o de confidencialidad.</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Octavo.</w:t>
      </w:r>
      <w:r>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rPr>
        <w:t>expresamente</w:t>
      </w:r>
      <w:r>
        <w:rPr>
          <w:rFonts w:ascii="Palatino Linotype" w:hAnsi="Palatino Linotype" w:cs="Arial"/>
          <w:i/>
          <w:lang w:eastAsia="es-MX"/>
        </w:rPr>
        <w:t xml:space="preserve"> le otorga el carácter de reservada o confidencial.</w:t>
      </w:r>
    </w:p>
    <w:p w:rsidR="00482964" w:rsidRDefault="00482964" w:rsidP="00482964">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lang w:eastAsia="es-MX"/>
        </w:rPr>
        <w:t xml:space="preserve">Para </w:t>
      </w:r>
      <w:r>
        <w:rPr>
          <w:rFonts w:ascii="Palatino Linotype" w:hAnsi="Palatino Linotype" w:cs="Arial"/>
          <w:bCs/>
          <w:i/>
          <w:noProof/>
        </w:rPr>
        <w:t xml:space="preserve">motivar la clasificación se deberán señalar las razones o circunstancias especiales que lo </w:t>
      </w:r>
      <w:r>
        <w:rPr>
          <w:rFonts w:ascii="Palatino Linotype" w:hAnsi="Palatino Linotype" w:cs="Arial"/>
          <w:i/>
          <w:lang w:eastAsia="es-MX"/>
        </w:rPr>
        <w:t>llevaron</w:t>
      </w:r>
      <w:r>
        <w:rPr>
          <w:rFonts w:ascii="Palatino Linotype" w:hAnsi="Palatino Linotype" w:cs="Arial"/>
          <w:bCs/>
          <w:i/>
          <w:noProof/>
        </w:rPr>
        <w:t xml:space="preserve"> a concluir que el caso particular se ajusta al supuesto previsto por la norma legal invocada como fundamento.</w:t>
      </w:r>
    </w:p>
    <w:p w:rsidR="00482964" w:rsidRDefault="00482964" w:rsidP="00482964">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lang w:eastAsia="es-MX"/>
        </w:rPr>
        <w:t>de</w:t>
      </w:r>
      <w:r>
        <w:rPr>
          <w:rFonts w:ascii="Palatino Linotype" w:hAnsi="Palatino Linotype" w:cs="Arial"/>
          <w:bCs/>
          <w:i/>
          <w:noProof/>
        </w:rPr>
        <w:t xml:space="preserve"> </w:t>
      </w:r>
      <w:r>
        <w:rPr>
          <w:rFonts w:ascii="Palatino Linotype" w:hAnsi="Palatino Linotype" w:cs="Arial"/>
          <w:i/>
          <w:lang w:eastAsia="es-MX"/>
        </w:rPr>
        <w:t>reserva</w:t>
      </w:r>
      <w:r>
        <w:rPr>
          <w:rFonts w:ascii="Palatino Linotype" w:hAnsi="Palatino Linotype" w:cs="Arial"/>
          <w:bCs/>
          <w:i/>
          <w:noProof/>
        </w:rPr>
        <w:t>.</w:t>
      </w:r>
    </w:p>
    <w:p w:rsidR="00482964" w:rsidRDefault="00482964" w:rsidP="00482964">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lang w:eastAsia="es-MX"/>
        </w:rPr>
        <w:t>Tratándose</w:t>
      </w:r>
      <w:r>
        <w:rPr>
          <w:rFonts w:ascii="Palatino Linotype" w:hAnsi="Palatino Linotype" w:cs="Arial"/>
          <w:bCs/>
          <w:i/>
          <w:noProof/>
        </w:rPr>
        <w:t xml:space="preserve"> de información clasificada como confidencial respecto de la cual se haya </w:t>
      </w:r>
      <w:r>
        <w:rPr>
          <w:rFonts w:ascii="Palatino Linotype" w:hAnsi="Palatino Linotype" w:cs="Arial"/>
          <w:i/>
          <w:lang w:eastAsia="es-MX"/>
        </w:rPr>
        <w:t>determinado</w:t>
      </w:r>
      <w:r>
        <w:rPr>
          <w:rFonts w:ascii="Palatino Linotype" w:hAnsi="Palatino Linotype" w:cs="Arial"/>
          <w:bCs/>
          <w:i/>
          <w:noProof/>
        </w:rPr>
        <w:t xml:space="preserve"> </w:t>
      </w:r>
      <w:r>
        <w:rPr>
          <w:rFonts w:ascii="Palatino Linotype" w:hAnsi="Palatino Linotype" w:cs="Arial"/>
          <w:i/>
          <w:lang w:eastAsia="es-MX"/>
        </w:rPr>
        <w:t>su</w:t>
      </w:r>
      <w:r>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Cs/>
          <w:i/>
          <w:noProof/>
        </w:rPr>
        <w:t>Los documentos contenidos</w:t>
      </w:r>
      <w:r>
        <w:rPr>
          <w:rFonts w:ascii="Palatino Linotype" w:hAnsi="Palatino Linotype" w:cs="Arial"/>
          <w:i/>
          <w:lang w:eastAsia="es-MX"/>
        </w:rPr>
        <w:t xml:space="preserve"> en los archivos históricos y los identificados como históricos confidenciales no serán susceptibles de clasificación como reservados.</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Noveno.</w:t>
      </w:r>
      <w:r>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Décimo.</w:t>
      </w:r>
      <w:r>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rPr>
        <w:t>documentos</w:t>
      </w:r>
      <w:r>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Pr>
          <w:rFonts w:ascii="Palatino Linotype" w:hAnsi="Palatino Linotype" w:cs="Arial"/>
          <w:i/>
        </w:rPr>
        <w:t>que</w:t>
      </w:r>
      <w:r>
        <w:rPr>
          <w:rFonts w:ascii="Palatino Linotype" w:hAnsi="Palatino Linotype" w:cs="Arial"/>
          <w:i/>
          <w:lang w:eastAsia="es-MX"/>
        </w:rPr>
        <w:t xml:space="preserve"> rija la actuación del sujeto obligado.</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Décimo primero.</w:t>
      </w:r>
      <w:r>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i/>
          <w:lang w:eastAsia="es-MX"/>
        </w:rPr>
        <w:t>[…]</w:t>
      </w:r>
    </w:p>
    <w:p w:rsidR="00482964" w:rsidRDefault="00482964" w:rsidP="00482964">
      <w:pPr>
        <w:ind w:left="709" w:right="709"/>
        <w:contextualSpacing/>
        <w:jc w:val="center"/>
        <w:rPr>
          <w:rFonts w:ascii="Palatino Linotype" w:hAnsi="Palatino Linotype" w:cs="Arial"/>
          <w:b/>
          <w:i/>
          <w:lang w:eastAsia="es-MX"/>
        </w:rPr>
      </w:pPr>
      <w:r>
        <w:rPr>
          <w:rFonts w:ascii="Palatino Linotype" w:hAnsi="Palatino Linotype" w:cs="Arial"/>
          <w:b/>
          <w:i/>
          <w:lang w:eastAsia="es-MX"/>
        </w:rPr>
        <w:t>CAPÍTULO VIII</w:t>
      </w:r>
    </w:p>
    <w:p w:rsidR="00482964" w:rsidRDefault="00482964" w:rsidP="00482964">
      <w:pPr>
        <w:ind w:left="709" w:right="709"/>
        <w:contextualSpacing/>
        <w:jc w:val="center"/>
        <w:rPr>
          <w:rFonts w:ascii="Palatino Linotype" w:hAnsi="Palatino Linotype" w:cs="Arial"/>
          <w:b/>
          <w:i/>
          <w:lang w:eastAsia="es-MX"/>
        </w:rPr>
      </w:pPr>
      <w:r>
        <w:rPr>
          <w:rFonts w:ascii="Palatino Linotype" w:hAnsi="Palatino Linotype" w:cs="Arial"/>
          <w:b/>
          <w:i/>
          <w:lang w:eastAsia="es-MX"/>
        </w:rPr>
        <w:t>DE LA LEYENDA DE CLASIFICACIÓN</w:t>
      </w:r>
    </w:p>
    <w:p w:rsidR="00482964" w:rsidRDefault="00482964" w:rsidP="00482964">
      <w:pPr>
        <w:spacing w:before="160"/>
        <w:ind w:left="709" w:right="709"/>
        <w:contextualSpacing/>
        <w:jc w:val="both"/>
        <w:rPr>
          <w:rFonts w:ascii="Palatino Linotype" w:hAnsi="Palatino Linotype" w:cs="Arial"/>
          <w:i/>
          <w:lang w:eastAsia="es-MX"/>
        </w:rPr>
      </w:pPr>
      <w:r>
        <w:rPr>
          <w:rFonts w:ascii="Palatino Linotype" w:hAnsi="Palatino Linotype" w:cs="Arial"/>
          <w:b/>
          <w:i/>
          <w:lang w:eastAsia="es-MX"/>
        </w:rPr>
        <w:t xml:space="preserve">Quincuagésimo. </w:t>
      </w:r>
      <w:r>
        <w:rPr>
          <w:rFonts w:ascii="Palatino Linotype" w:hAnsi="Palatino Linotype" w:cs="Arial"/>
          <w:b/>
          <w:i/>
          <w:u w:val="single"/>
          <w:lang w:eastAsia="es-MX"/>
        </w:rPr>
        <w:t>Los titulares de las áreas de los sujetos obligados podrán utilizar los formatos contenidos en el presente Capítulo como modelo</w:t>
      </w:r>
      <w:r>
        <w:rPr>
          <w:rFonts w:ascii="Palatino Linotype" w:hAnsi="Palatino Linotype" w:cs="Arial"/>
          <w:i/>
          <w:lang w:eastAsia="es-MX"/>
        </w:rPr>
        <w:t xml:space="preserve"> para señalar la clasificación de documentos o expedientes, sin perjuicio de que establezcan los propios.</w:t>
      </w:r>
    </w:p>
    <w:p w:rsidR="00482964" w:rsidRDefault="00482964" w:rsidP="00482964">
      <w:pPr>
        <w:spacing w:before="160"/>
        <w:ind w:left="709" w:right="709"/>
        <w:contextualSpacing/>
        <w:jc w:val="both"/>
        <w:rPr>
          <w:rFonts w:ascii="Palatino Linotype" w:hAnsi="Palatino Linotype" w:cs="Arial"/>
          <w:i/>
          <w:lang w:eastAsia="es-MX"/>
        </w:rPr>
      </w:pPr>
      <w:r>
        <w:rPr>
          <w:rFonts w:ascii="Palatino Linotype" w:hAnsi="Palatino Linotype" w:cs="Arial"/>
          <w:i/>
          <w:lang w:eastAsia="es-MX"/>
        </w:rPr>
        <w:t>[…]</w:t>
      </w:r>
    </w:p>
    <w:p w:rsidR="00482964" w:rsidRDefault="00482964" w:rsidP="00482964">
      <w:pPr>
        <w:spacing w:before="160"/>
        <w:ind w:left="709" w:right="709"/>
        <w:jc w:val="both"/>
        <w:rPr>
          <w:rFonts w:ascii="Palatino Linotype" w:hAnsi="Palatino Linotype" w:cs="Arial"/>
          <w:i/>
          <w:lang w:eastAsia="es-MX"/>
        </w:rPr>
      </w:pPr>
      <w:r>
        <w:rPr>
          <w:rFonts w:ascii="Palatino Linotype" w:hAnsi="Palatino Linotype" w:cs="Arial"/>
          <w:b/>
          <w:i/>
          <w:lang w:eastAsia="es-MX"/>
        </w:rPr>
        <w:t xml:space="preserve">Quincuagésimo tercero. </w:t>
      </w:r>
      <w:r>
        <w:rPr>
          <w:rFonts w:ascii="Palatino Linotype" w:hAnsi="Palatino Linotype" w:cs="Arial"/>
          <w:b/>
          <w:i/>
          <w:u w:val="single"/>
          <w:lang w:eastAsia="es-MX"/>
        </w:rPr>
        <w:t>El formato para señalar la clasificación parcial de un documento</w:t>
      </w:r>
      <w:r>
        <w:rPr>
          <w:rFonts w:ascii="Palatino Linotype" w:hAnsi="Palatino Linotype" w:cs="Arial"/>
          <w:i/>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482964" w:rsidTr="00625A17">
        <w:trPr>
          <w:jc w:val="center"/>
        </w:trPr>
        <w:tc>
          <w:tcPr>
            <w:tcW w:w="1129" w:type="dxa"/>
            <w:tcBorders>
              <w:top w:val="nil"/>
              <w:left w:val="nil"/>
              <w:bottom w:val="single" w:sz="4" w:space="0" w:color="auto"/>
              <w:right w:val="single" w:sz="4" w:space="0" w:color="auto"/>
            </w:tcBorders>
          </w:tcPr>
          <w:p w:rsidR="00482964" w:rsidRDefault="00482964" w:rsidP="00625A17">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b/>
                <w:i/>
              </w:rPr>
            </w:pPr>
            <w:r>
              <w:rPr>
                <w:rFonts w:ascii="Palatino Linotype" w:hAnsi="Palatino Linotype"/>
                <w:b/>
                <w:i/>
              </w:rPr>
              <w:t>Dónde:</w:t>
            </w:r>
          </w:p>
        </w:tc>
      </w:tr>
      <w:tr w:rsidR="00482964" w:rsidTr="00625A17">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Pr="001F70C7" w:rsidRDefault="00482964" w:rsidP="00625A17">
            <w:pPr>
              <w:jc w:val="center"/>
              <w:rPr>
                <w:rFonts w:ascii="Palatino Linotype" w:hAnsi="Palatino Linotype" w:cs="Arial"/>
                <w:b/>
                <w:i/>
                <w:lang w:eastAsia="es-MX"/>
              </w:rPr>
            </w:pPr>
            <w:r w:rsidRPr="001F70C7">
              <w:rPr>
                <w:rFonts w:ascii="Palatino Linotype" w:hAnsi="Palatino Linotype" w:cs="Arial"/>
                <w:b/>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482964" w:rsidRPr="001F70C7" w:rsidRDefault="00482964" w:rsidP="00625A17">
            <w:pPr>
              <w:jc w:val="both"/>
              <w:rPr>
                <w:rFonts w:ascii="Palatino Linotype" w:hAnsi="Palatino Linotype" w:cs="Arial"/>
                <w:b/>
                <w:i/>
                <w:lang w:eastAsia="es-MX"/>
              </w:rPr>
            </w:pPr>
            <w:r w:rsidRPr="001F70C7">
              <w:rPr>
                <w:rFonts w:ascii="Palatino Linotype" w:hAnsi="Palatino Linotype" w:cs="Arial"/>
                <w:b/>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482964" w:rsidTr="00625A1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482964" w:rsidRDefault="00482964" w:rsidP="00625A17">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482964" w:rsidRDefault="00482964" w:rsidP="00625A17">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114777" w:rsidRDefault="00114777" w:rsidP="006240CF">
      <w:pPr>
        <w:autoSpaceDE w:val="0"/>
        <w:autoSpaceDN w:val="0"/>
        <w:adjustRightInd w:val="0"/>
        <w:spacing w:before="240" w:after="240" w:line="360" w:lineRule="auto"/>
        <w:contextualSpacing/>
        <w:jc w:val="both"/>
        <w:rPr>
          <w:rFonts w:ascii="Palatino Linotype" w:hAnsi="Palatino Linotype" w:cs="Arial"/>
          <w:sz w:val="24"/>
        </w:rPr>
        <w:sectPr w:rsidR="00114777" w:rsidSect="00845609">
          <w:type w:val="continuous"/>
          <w:pgSz w:w="12240" w:h="15840"/>
          <w:pgMar w:top="1417" w:right="1701" w:bottom="1417" w:left="1701" w:header="708" w:footer="708" w:gutter="0"/>
          <w:cols w:space="708"/>
          <w:titlePg/>
          <w:docGrid w:linePitch="360"/>
        </w:sectPr>
      </w:pPr>
    </w:p>
    <w:p w:rsidR="00CA16FD" w:rsidRDefault="00482964" w:rsidP="006240CF">
      <w:pPr>
        <w:autoSpaceDE w:val="0"/>
        <w:autoSpaceDN w:val="0"/>
        <w:adjustRightInd w:val="0"/>
        <w:spacing w:before="240" w:after="240" w:line="360" w:lineRule="auto"/>
        <w:contextualSpacing/>
        <w:jc w:val="both"/>
        <w:rPr>
          <w:rFonts w:ascii="Palatino Linotype" w:hAnsi="Palatino Linotype" w:cs="Arial"/>
          <w:sz w:val="24"/>
        </w:rPr>
      </w:pPr>
      <w:r w:rsidRPr="00DD792F">
        <w:rPr>
          <w:rFonts w:ascii="Palatino Linotype" w:hAnsi="Palatino Linotype" w:cs="Arial"/>
          <w:sz w:val="24"/>
        </w:rPr>
        <w:t>Efectivamente, cuando se clasifica información como confidencial es importante que el Comité de Transparencia, indique la parte o sección que testo o suprimo información, para así dar certeza al particular la parte que se suprimo de manera correcta.</w:t>
      </w:r>
    </w:p>
    <w:p w:rsidR="00512F30" w:rsidRPr="00DD792F" w:rsidRDefault="00512F30" w:rsidP="006240CF">
      <w:pPr>
        <w:autoSpaceDE w:val="0"/>
        <w:autoSpaceDN w:val="0"/>
        <w:adjustRightInd w:val="0"/>
        <w:spacing w:before="240" w:after="240" w:line="360" w:lineRule="auto"/>
        <w:contextualSpacing/>
        <w:jc w:val="both"/>
        <w:rPr>
          <w:rFonts w:ascii="Palatino Linotype" w:hAnsi="Palatino Linotype" w:cs="Arial"/>
          <w:sz w:val="24"/>
        </w:rPr>
      </w:pPr>
    </w:p>
    <w:p w:rsidR="00482964" w:rsidRDefault="00482964" w:rsidP="006240CF">
      <w:pPr>
        <w:spacing w:line="360" w:lineRule="auto"/>
        <w:jc w:val="both"/>
        <w:rPr>
          <w:rFonts w:ascii="Palatino Linotype" w:eastAsia="Palatino Linotype" w:hAnsi="Palatino Linotype" w:cs="Palatino Linotype"/>
        </w:rPr>
      </w:pPr>
      <w:r w:rsidRPr="00DD792F">
        <w:rPr>
          <w:rFonts w:ascii="Palatino Linotype" w:eastAsia="Palatino Linotype" w:hAnsi="Palatino Linotype" w:cs="Palatino Linotype"/>
          <w:sz w:val="24"/>
        </w:rPr>
        <w:t xml:space="preserve">Hechas estas precisiones, se advierte que el acuerdo del Comité de Transparencia del </w:t>
      </w:r>
      <w:r w:rsidR="00DD792F" w:rsidRPr="00DD792F">
        <w:rPr>
          <w:rFonts w:ascii="Palatino Linotype" w:eastAsia="Palatino Linotype" w:hAnsi="Palatino Linotype" w:cs="Palatino Linotype"/>
          <w:b/>
          <w:sz w:val="24"/>
        </w:rPr>
        <w:t>SUJETO OBLIGADO</w:t>
      </w:r>
      <w:r w:rsidR="00DD792F" w:rsidRPr="00DD792F">
        <w:rPr>
          <w:rFonts w:ascii="Palatino Linotype" w:eastAsia="Palatino Linotype" w:hAnsi="Palatino Linotype" w:cs="Palatino Linotype"/>
          <w:sz w:val="24"/>
        </w:rPr>
        <w:t xml:space="preserve"> </w:t>
      </w:r>
      <w:r w:rsidRPr="00DD792F">
        <w:rPr>
          <w:rFonts w:ascii="Palatino Linotype" w:eastAsia="Palatino Linotype" w:hAnsi="Palatino Linotype" w:cs="Palatino Linotype"/>
          <w:sz w:val="24"/>
        </w:rPr>
        <w:t xml:space="preserve">no cumple con lo señalado en lo procedente, al emitir un acuerdo de manera general y al omitir de manera individualizada el fundamento legal y motivo del porque suprimió cada uno de los apartados que dice </w:t>
      </w:r>
      <w:r w:rsidRPr="00DD792F">
        <w:rPr>
          <w:rFonts w:ascii="Palatino Linotype" w:eastAsia="Palatino Linotype" w:hAnsi="Palatino Linotype" w:cs="Palatino Linotype"/>
          <w:b/>
          <w:sz w:val="24"/>
        </w:rPr>
        <w:t>EL SUJETO OBLIGADO</w:t>
      </w:r>
      <w:r w:rsidRPr="00DD792F">
        <w:rPr>
          <w:rFonts w:ascii="Palatino Linotype" w:eastAsia="Palatino Linotype" w:hAnsi="Palatino Linotype" w:cs="Palatino Linotype"/>
          <w:sz w:val="24"/>
        </w:rPr>
        <w:t xml:space="preserve"> en la balanza de comprobación detallada, alusivos, por así determinarlo el artículo 134 de la Ley de la Materia, que señala lo conducente:</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Pr>
          <w:rFonts w:ascii="Palatino Linotype" w:hAnsi="Palatino Linotype" w:cs="Arial"/>
          <w:i/>
          <w:lang w:eastAsia="es-MX"/>
        </w:rPr>
        <w:t>“</w:t>
      </w:r>
      <w:r w:rsidRPr="00E245A7">
        <w:rPr>
          <w:rFonts w:ascii="Palatino Linotype" w:hAnsi="Palatino Linotype" w:cs="Arial"/>
          <w:i/>
          <w:lang w:eastAsia="es-MX"/>
        </w:rPr>
        <w:t xml:space="preserve">Artículo 134. </w:t>
      </w:r>
      <w:r w:rsidRPr="00E245A7">
        <w:rPr>
          <w:rFonts w:ascii="Palatino Linotype" w:hAnsi="Palatino Linotype" w:cs="Arial"/>
          <w:b/>
          <w:i/>
          <w:u w:val="single"/>
          <w:lang w:eastAsia="es-MX"/>
        </w:rPr>
        <w:t>Los sujetos obligados no podrán emitir acuerdos de carácter general</w:t>
      </w:r>
      <w:r w:rsidRPr="00E245A7">
        <w:rPr>
          <w:rFonts w:ascii="Palatino Linotype" w:hAnsi="Palatino Linotype" w:cs="Arial"/>
          <w:i/>
          <w:lang w:eastAsia="es-MX"/>
        </w:rPr>
        <w:t xml:space="preserve"> ni particular que clasifiquen documentos o información como reservada. </w:t>
      </w:r>
    </w:p>
    <w:p w:rsidR="00482964" w:rsidRPr="00E245A7" w:rsidRDefault="00482964" w:rsidP="00482964">
      <w:pPr>
        <w:autoSpaceDE w:val="0"/>
        <w:autoSpaceDN w:val="0"/>
        <w:adjustRightInd w:val="0"/>
        <w:spacing w:before="160"/>
        <w:ind w:left="709" w:right="709"/>
        <w:contextualSpacing/>
        <w:jc w:val="both"/>
        <w:rPr>
          <w:rFonts w:ascii="Palatino Linotype" w:hAnsi="Palatino Linotype" w:cs="Arial"/>
          <w:b/>
          <w:i/>
          <w:lang w:eastAsia="es-MX"/>
        </w:rPr>
      </w:pPr>
      <w:r w:rsidRPr="00E245A7">
        <w:rPr>
          <w:rFonts w:ascii="Palatino Linotype" w:hAnsi="Palatino Linotype" w:cs="Arial"/>
          <w:b/>
          <w:i/>
          <w:lang w:eastAsia="es-MX"/>
        </w:rPr>
        <w:t xml:space="preserve">La clasificación podrá establecerse de manera parcial o total de acuerdo al contenido de la información del documento y deberá estar acorde con la actualización de los supuestos definidos en el presente Título como información clasificada. </w:t>
      </w:r>
    </w:p>
    <w:p w:rsidR="00482964"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sidRPr="00E245A7">
        <w:rPr>
          <w:rFonts w:ascii="Palatino Linotype" w:hAnsi="Palatino Linotype" w:cs="Arial"/>
          <w:i/>
          <w:lang w:eastAsia="es-MX"/>
        </w:rPr>
        <w:t xml:space="preserve">En ningún caso se podrán clasificar documentos antes de que se genere la información. </w:t>
      </w:r>
    </w:p>
    <w:p w:rsidR="00482964" w:rsidRPr="00E245A7" w:rsidRDefault="00482964" w:rsidP="00482964">
      <w:pPr>
        <w:autoSpaceDE w:val="0"/>
        <w:autoSpaceDN w:val="0"/>
        <w:adjustRightInd w:val="0"/>
        <w:spacing w:before="160"/>
        <w:ind w:left="709" w:right="709"/>
        <w:contextualSpacing/>
        <w:jc w:val="both"/>
        <w:rPr>
          <w:rFonts w:ascii="Palatino Linotype" w:hAnsi="Palatino Linotype" w:cs="Arial"/>
          <w:i/>
          <w:lang w:eastAsia="es-MX"/>
        </w:rPr>
      </w:pPr>
      <w:r w:rsidRPr="00E245A7">
        <w:rPr>
          <w:rFonts w:ascii="Palatino Linotype" w:hAnsi="Palatino Linotype" w:cs="Arial"/>
          <w:i/>
          <w:lang w:eastAsia="es-MX"/>
        </w:rPr>
        <w:t>La clasificación de información se realizará conforme a un análisis caso por caso, mediante la aplicación de la prueba de daño</w:t>
      </w:r>
      <w:r>
        <w:rPr>
          <w:rFonts w:ascii="Palatino Linotype" w:hAnsi="Palatino Linotype" w:cs="Arial"/>
          <w:i/>
          <w:lang w:eastAsia="es-MX"/>
        </w:rPr>
        <w:t>.”(Sic)</w:t>
      </w:r>
    </w:p>
    <w:p w:rsidR="00DD792F" w:rsidRDefault="00DD792F" w:rsidP="00482964">
      <w:pPr>
        <w:spacing w:before="240" w:after="240" w:line="360" w:lineRule="auto"/>
        <w:ind w:right="49"/>
        <w:contextualSpacing/>
        <w:jc w:val="both"/>
        <w:rPr>
          <w:rFonts w:ascii="Palatino Linotype" w:eastAsia="Palatino Linotype" w:hAnsi="Palatino Linotype" w:cs="Palatino Linotype"/>
        </w:rPr>
        <w:sectPr w:rsidR="00DD792F" w:rsidSect="00845609">
          <w:type w:val="continuous"/>
          <w:pgSz w:w="12240" w:h="15840"/>
          <w:pgMar w:top="1417" w:right="1701" w:bottom="1417" w:left="1701" w:header="708" w:footer="708" w:gutter="0"/>
          <w:cols w:space="708"/>
          <w:titlePg/>
          <w:docGrid w:linePitch="360"/>
        </w:sectPr>
      </w:pPr>
    </w:p>
    <w:p w:rsidR="00CA16FD" w:rsidRDefault="00CA16FD" w:rsidP="00482964">
      <w:pPr>
        <w:spacing w:before="240" w:after="240" w:line="360" w:lineRule="auto"/>
        <w:ind w:right="49"/>
        <w:contextualSpacing/>
        <w:jc w:val="both"/>
        <w:rPr>
          <w:rFonts w:ascii="Palatino Linotype" w:eastAsia="Palatino Linotype" w:hAnsi="Palatino Linotype" w:cs="Palatino Linotype"/>
          <w:sz w:val="24"/>
          <w:szCs w:val="24"/>
        </w:rPr>
      </w:pPr>
    </w:p>
    <w:p w:rsidR="00CA16FD" w:rsidRPr="006240CF" w:rsidRDefault="00482964" w:rsidP="00482964">
      <w:pPr>
        <w:spacing w:before="240" w:after="240" w:line="360" w:lineRule="auto"/>
        <w:ind w:right="49"/>
        <w:contextualSpacing/>
        <w:jc w:val="both"/>
        <w:rPr>
          <w:rFonts w:ascii="Palatino Linotype" w:eastAsia="Palatino Linotype" w:hAnsi="Palatino Linotype" w:cs="Palatino Linotype"/>
          <w:sz w:val="24"/>
          <w:szCs w:val="24"/>
        </w:rPr>
      </w:pPr>
      <w:r w:rsidRPr="006240CF">
        <w:rPr>
          <w:rFonts w:ascii="Palatino Linotype" w:eastAsia="Palatino Linotype" w:hAnsi="Palatino Linotype" w:cs="Palatino Linotype"/>
          <w:sz w:val="24"/>
          <w:szCs w:val="24"/>
        </w:rPr>
        <w:t>En conclusión, la versión pública de la documentación referida en los párrafos anteriores no cumple con los requisitos señalados por la Ley de Trans</w:t>
      </w:r>
      <w:r w:rsidR="00CA16FD" w:rsidRPr="006240CF">
        <w:rPr>
          <w:rFonts w:ascii="Palatino Linotype" w:eastAsia="Palatino Linotype" w:hAnsi="Palatino Linotype" w:cs="Palatino Linotype"/>
          <w:sz w:val="24"/>
          <w:szCs w:val="24"/>
        </w:rPr>
        <w:t xml:space="preserve">parencia vigente en la entidad. </w:t>
      </w:r>
    </w:p>
    <w:p w:rsidR="00CA16FD" w:rsidRPr="006240CF" w:rsidRDefault="00CA16FD" w:rsidP="00482964">
      <w:pPr>
        <w:spacing w:before="240" w:after="240" w:line="360" w:lineRule="auto"/>
        <w:ind w:right="49"/>
        <w:contextualSpacing/>
        <w:jc w:val="both"/>
        <w:rPr>
          <w:rFonts w:ascii="Palatino Linotype" w:eastAsia="Palatino Linotype" w:hAnsi="Palatino Linotype" w:cs="Palatino Linotype"/>
          <w:sz w:val="24"/>
          <w:szCs w:val="24"/>
        </w:rPr>
      </w:pPr>
    </w:p>
    <w:p w:rsidR="00CA16FD" w:rsidRPr="006240CF" w:rsidRDefault="006240CF" w:rsidP="00CA16FD">
      <w:pPr>
        <w:autoSpaceDE w:val="0"/>
        <w:autoSpaceDN w:val="0"/>
        <w:adjustRightInd w:val="0"/>
        <w:spacing w:before="240" w:after="240" w:line="360" w:lineRule="auto"/>
        <w:ind w:right="50"/>
        <w:jc w:val="both"/>
        <w:rPr>
          <w:rFonts w:ascii="Palatino Linotype" w:hAnsi="Palatino Linotype" w:cs="Arial"/>
          <w:sz w:val="24"/>
          <w:szCs w:val="24"/>
        </w:rPr>
      </w:pPr>
      <w:r w:rsidRPr="006240CF">
        <w:rPr>
          <w:rFonts w:ascii="Palatino Linotype" w:eastAsia="Palatino Linotype" w:hAnsi="Palatino Linotype" w:cs="Palatino Linotype"/>
          <w:sz w:val="24"/>
          <w:szCs w:val="24"/>
        </w:rPr>
        <w:t>Máxime que la información de proveedores</w:t>
      </w:r>
      <w:r w:rsidR="00512F30">
        <w:rPr>
          <w:rFonts w:ascii="Palatino Linotype" w:eastAsia="Palatino Linotype" w:hAnsi="Palatino Linotype" w:cs="Palatino Linotype"/>
          <w:sz w:val="24"/>
          <w:szCs w:val="24"/>
        </w:rPr>
        <w:t>, prestadores de servicios o contratistas</w:t>
      </w:r>
      <w:r w:rsidRPr="006240CF">
        <w:rPr>
          <w:rFonts w:ascii="Palatino Linotype" w:eastAsia="Palatino Linotype" w:hAnsi="Palatino Linotype" w:cs="Palatino Linotype"/>
          <w:sz w:val="24"/>
          <w:szCs w:val="24"/>
        </w:rPr>
        <w:t xml:space="preserve"> es información pública, como por ejemplo</w:t>
      </w:r>
      <w:r w:rsidR="00AD3551" w:rsidRPr="006240CF">
        <w:rPr>
          <w:rFonts w:ascii="Palatino Linotype" w:eastAsia="Palatino Linotype" w:hAnsi="Palatino Linotype" w:cs="Palatino Linotype"/>
          <w:sz w:val="24"/>
          <w:szCs w:val="24"/>
        </w:rPr>
        <w:t xml:space="preserve"> </w:t>
      </w:r>
      <w:r w:rsidR="00CA16FD" w:rsidRPr="006240CF">
        <w:rPr>
          <w:rFonts w:ascii="Palatino Linotype" w:hAnsi="Palatino Linotype" w:cs="Arial"/>
          <w:sz w:val="24"/>
          <w:szCs w:val="24"/>
        </w:rPr>
        <w:t>el RFC y domicilio tratándose de proveedores, prestadores de servicios o contratistas, dichos datos no deben ser suprimidos de las facturas y contratos que vayan a ser entregados.</w:t>
      </w:r>
    </w:p>
    <w:p w:rsidR="00CA16FD" w:rsidRPr="006240CF" w:rsidRDefault="00CA16FD" w:rsidP="00CA16FD">
      <w:pPr>
        <w:autoSpaceDE w:val="0"/>
        <w:autoSpaceDN w:val="0"/>
        <w:adjustRightInd w:val="0"/>
        <w:spacing w:before="240" w:after="240" w:line="360" w:lineRule="auto"/>
        <w:ind w:right="50"/>
        <w:jc w:val="both"/>
        <w:rPr>
          <w:rFonts w:ascii="Palatino Linotype" w:hAnsi="Palatino Linotype" w:cs="Arial"/>
          <w:sz w:val="24"/>
          <w:szCs w:val="24"/>
        </w:rPr>
      </w:pPr>
      <w:r w:rsidRPr="006240CF">
        <w:rPr>
          <w:rFonts w:ascii="Palatino Linotype" w:hAnsi="Palatino Linotype" w:cs="Arial"/>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CA16FD" w:rsidRPr="006240CF" w:rsidRDefault="00CA16FD" w:rsidP="00CA16FD">
      <w:pPr>
        <w:autoSpaceDE w:val="0"/>
        <w:autoSpaceDN w:val="0"/>
        <w:adjustRightInd w:val="0"/>
        <w:spacing w:before="240" w:after="240" w:line="360" w:lineRule="auto"/>
        <w:ind w:right="50"/>
        <w:jc w:val="both"/>
        <w:rPr>
          <w:rFonts w:ascii="Palatino Linotype" w:hAnsi="Palatino Linotype" w:cs="Arial"/>
          <w:sz w:val="24"/>
        </w:rPr>
      </w:pPr>
      <w:r w:rsidRPr="006240CF">
        <w:rPr>
          <w:rFonts w:ascii="Palatino Linotype" w:hAnsi="Palatino Linotype" w:cs="Arial"/>
          <w:sz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CA16FD" w:rsidRPr="006240CF" w:rsidRDefault="00CA16FD" w:rsidP="00CA16FD">
      <w:pPr>
        <w:autoSpaceDE w:val="0"/>
        <w:autoSpaceDN w:val="0"/>
        <w:adjustRightInd w:val="0"/>
        <w:spacing w:before="240" w:after="240" w:line="360" w:lineRule="auto"/>
        <w:ind w:right="50"/>
        <w:jc w:val="both"/>
        <w:rPr>
          <w:rFonts w:ascii="Palatino Linotype" w:hAnsi="Palatino Linotype" w:cs="Arial"/>
          <w:sz w:val="24"/>
        </w:rPr>
      </w:pPr>
      <w:r w:rsidRPr="006240CF">
        <w:rPr>
          <w:rFonts w:ascii="Palatino Linotype" w:hAnsi="Palatino Linotype" w:cs="Arial"/>
          <w:sz w:val="24"/>
        </w:rPr>
        <w:t>Argumentación que guarda sustento en lo estipulado por el artículo 23 de la Ley de Transparencia y Acceso a la Información Pública del Estado de México y Municipios vigente en su penúltimo párrafo, mismo que se lee como sigue:</w:t>
      </w:r>
    </w:p>
    <w:p w:rsidR="00CA16FD" w:rsidRDefault="00CA16FD" w:rsidP="00CA16FD">
      <w:pPr>
        <w:ind w:left="709" w:right="709"/>
        <w:jc w:val="both"/>
        <w:rPr>
          <w:rFonts w:ascii="Palatino Linotype" w:hAnsi="Palatino Linotype" w:cs="Arial,Bold"/>
          <w:b/>
          <w:bCs/>
          <w:i/>
        </w:rPr>
      </w:pPr>
      <w:r>
        <w:rPr>
          <w:rFonts w:ascii="Palatino Linotype" w:hAnsi="Palatino Linotype" w:cs="Arial,Bold"/>
          <w:b/>
          <w:bCs/>
          <w:i/>
        </w:rPr>
        <w:t>“Artículo 23.</w:t>
      </w:r>
    </w:p>
    <w:p w:rsidR="00CA16FD" w:rsidRPr="00141497" w:rsidRDefault="00CA16FD" w:rsidP="00CA16FD">
      <w:pPr>
        <w:ind w:left="709" w:right="709"/>
        <w:jc w:val="both"/>
        <w:rPr>
          <w:rFonts w:ascii="Palatino Linotype" w:hAnsi="Palatino Linotype" w:cs="Arial,Bold"/>
          <w:b/>
          <w:bCs/>
          <w:i/>
        </w:rPr>
      </w:pPr>
      <w:r>
        <w:rPr>
          <w:rFonts w:ascii="Palatino Linotype" w:hAnsi="Palatino Linotype" w:cs="Arial,Bold"/>
          <w:b/>
          <w:bCs/>
          <w:i/>
        </w:rPr>
        <w:t>…</w:t>
      </w:r>
    </w:p>
    <w:p w:rsidR="00856300" w:rsidRDefault="00CA16FD" w:rsidP="00AD3551">
      <w:pPr>
        <w:spacing w:after="240"/>
        <w:ind w:left="709" w:right="709"/>
        <w:jc w:val="both"/>
        <w:rPr>
          <w:rFonts w:ascii="Palatino Linotype" w:hAnsi="Palatino Linotype" w:cs="Arial,Bold"/>
          <w:b/>
          <w:bCs/>
          <w:i/>
        </w:rPr>
      </w:pPr>
      <w:r w:rsidRPr="00141497">
        <w:rPr>
          <w:rFonts w:ascii="Palatino Linotype" w:hAnsi="Palatino Linotype" w:cs="Arial,Bold"/>
          <w:bCs/>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141497">
        <w:rPr>
          <w:rFonts w:ascii="Palatino Linotype" w:hAnsi="Palatino Linotype" w:cs="Arial,Bold"/>
          <w:b/>
          <w:bCs/>
          <w:i/>
        </w:rPr>
        <w:t>”</w:t>
      </w:r>
      <w:r>
        <w:rPr>
          <w:rFonts w:ascii="Palatino Linotype" w:hAnsi="Palatino Linotype" w:cs="Arial,Bold"/>
          <w:b/>
          <w:bCs/>
          <w:i/>
        </w:rPr>
        <w:t>(Sic)</w:t>
      </w:r>
    </w:p>
    <w:p w:rsidR="0000163F" w:rsidRDefault="00512F30" w:rsidP="00112533">
      <w:pPr>
        <w:pStyle w:val="Sinespaciado"/>
        <w:spacing w:line="360" w:lineRule="auto"/>
        <w:jc w:val="both"/>
        <w:rPr>
          <w:rFonts w:ascii="Palatino Linotype" w:hAnsi="Palatino Linotype"/>
          <w:bCs/>
          <w:color w:val="000000"/>
          <w:shd w:val="clear" w:color="auto" w:fill="FFFFFF"/>
        </w:rPr>
      </w:pPr>
      <w:r>
        <w:rPr>
          <w:rFonts w:ascii="Palatino Linotype" w:hAnsi="Palatino Linotype"/>
          <w:color w:val="000000" w:themeColor="text1"/>
        </w:rPr>
        <w:t xml:space="preserve">Por otro lado, sobre la información solicitada, </w:t>
      </w:r>
      <w:r w:rsidR="00401E19" w:rsidRPr="00112533">
        <w:rPr>
          <w:rFonts w:ascii="Palatino Linotype" w:hAnsi="Palatino Linotype"/>
          <w:color w:val="000000" w:themeColor="text1"/>
        </w:rPr>
        <w:t>este Instituto considera que</w:t>
      </w:r>
      <w:r w:rsidR="00AD3551" w:rsidRPr="00112533">
        <w:rPr>
          <w:rFonts w:ascii="Palatino Linotype" w:hAnsi="Palatino Linotype"/>
          <w:color w:val="000000" w:themeColor="text1"/>
        </w:rPr>
        <w:t xml:space="preserve"> </w:t>
      </w:r>
      <w:r w:rsidR="006240CF" w:rsidRPr="00112533">
        <w:rPr>
          <w:rFonts w:ascii="Palatino Linotype" w:hAnsi="Palatino Linotype"/>
          <w:color w:val="000000" w:themeColor="text1"/>
        </w:rPr>
        <w:t>dicha información de manera enunciativa más no limitada</w:t>
      </w:r>
      <w:r w:rsidR="00AD3551" w:rsidRPr="00112533">
        <w:rPr>
          <w:rFonts w:ascii="Palatino Linotype" w:hAnsi="Palatino Linotype"/>
          <w:color w:val="000000" w:themeColor="text1"/>
        </w:rPr>
        <w:t>,</w:t>
      </w:r>
      <w:r w:rsidR="00401E19" w:rsidRPr="00112533">
        <w:rPr>
          <w:rFonts w:ascii="Palatino Linotype" w:hAnsi="Palatino Linotype"/>
          <w:color w:val="000000" w:themeColor="text1"/>
        </w:rPr>
        <w:t xml:space="preserve"> </w:t>
      </w:r>
      <w:r w:rsidR="00903C4A" w:rsidRPr="00112533">
        <w:rPr>
          <w:rFonts w:ascii="Palatino Linotype" w:hAnsi="Palatino Linotype"/>
          <w:color w:val="000000" w:themeColor="text1"/>
        </w:rPr>
        <w:t>puede</w:t>
      </w:r>
      <w:r w:rsidR="00E52991" w:rsidRPr="00112533">
        <w:rPr>
          <w:rFonts w:ascii="Palatino Linotype" w:hAnsi="Palatino Linotype"/>
          <w:color w:val="000000" w:themeColor="text1"/>
        </w:rPr>
        <w:t xml:space="preserve"> </w:t>
      </w:r>
      <w:r w:rsidR="004C2E96">
        <w:rPr>
          <w:rFonts w:ascii="Palatino Linotype" w:hAnsi="Palatino Linotype"/>
          <w:color w:val="000000" w:themeColor="text1"/>
        </w:rPr>
        <w:t>colmars</w:t>
      </w:r>
      <w:r w:rsidR="00E52991" w:rsidRPr="00112533">
        <w:rPr>
          <w:rFonts w:ascii="Palatino Linotype" w:hAnsi="Palatino Linotype"/>
          <w:color w:val="000000" w:themeColor="text1"/>
        </w:rPr>
        <w:t xml:space="preserve">e mediante </w:t>
      </w:r>
      <w:r w:rsidR="004C2E96">
        <w:rPr>
          <w:rFonts w:ascii="Palatino Linotype" w:hAnsi="Palatino Linotype"/>
          <w:color w:val="000000" w:themeColor="text1"/>
        </w:rPr>
        <w:t xml:space="preserve">la </w:t>
      </w:r>
      <w:r w:rsidR="00844015">
        <w:rPr>
          <w:rFonts w:ascii="Palatino Linotype" w:hAnsi="Palatino Linotype"/>
          <w:color w:val="000000" w:themeColor="text1"/>
        </w:rPr>
        <w:t>entrega</w:t>
      </w:r>
      <w:r w:rsidR="004C2E96">
        <w:rPr>
          <w:rFonts w:ascii="Palatino Linotype" w:hAnsi="Palatino Linotype"/>
          <w:color w:val="000000" w:themeColor="text1"/>
        </w:rPr>
        <w:t xml:space="preserve"> del </w:t>
      </w:r>
      <w:r w:rsidR="00844015">
        <w:rPr>
          <w:rFonts w:ascii="Palatino Linotype" w:hAnsi="Palatino Linotype"/>
          <w:color w:val="000000" w:themeColor="text1"/>
        </w:rPr>
        <w:t>documento</w:t>
      </w:r>
      <w:r w:rsidR="004C2E96">
        <w:rPr>
          <w:rFonts w:ascii="Palatino Linotype" w:hAnsi="Palatino Linotype"/>
          <w:color w:val="000000" w:themeColor="text1"/>
        </w:rPr>
        <w:t xml:space="preserve"> </w:t>
      </w:r>
      <w:r w:rsidR="00E52991" w:rsidRPr="00112533">
        <w:rPr>
          <w:rFonts w:ascii="Palatino Linotype" w:hAnsi="Palatino Linotype"/>
          <w:color w:val="000000" w:themeColor="text1"/>
        </w:rPr>
        <w:t xml:space="preserve">el documento referente a la Conciliación Bancaria que forma parte del Informe </w:t>
      </w:r>
      <w:r w:rsidR="00AA6896" w:rsidRPr="00112533">
        <w:rPr>
          <w:rFonts w:ascii="Palatino Linotype" w:hAnsi="Palatino Linotype"/>
          <w:color w:val="000000" w:themeColor="text1"/>
        </w:rPr>
        <w:t>Trimestr</w:t>
      </w:r>
      <w:r w:rsidR="00E52991" w:rsidRPr="00112533">
        <w:rPr>
          <w:rFonts w:ascii="Palatino Linotype" w:hAnsi="Palatino Linotype"/>
          <w:color w:val="000000" w:themeColor="text1"/>
        </w:rPr>
        <w:t>al que tiene la obligación de rendir el Ayuntamiento de Cuautitlán</w:t>
      </w:r>
      <w:r w:rsidR="002226A2" w:rsidRPr="00112533">
        <w:rPr>
          <w:rFonts w:ascii="Palatino Linotype" w:hAnsi="Palatino Linotype"/>
          <w:color w:val="000000" w:themeColor="text1"/>
        </w:rPr>
        <w:t>,</w:t>
      </w:r>
      <w:r w:rsidR="00E52991" w:rsidRPr="00112533">
        <w:rPr>
          <w:rFonts w:ascii="Palatino Linotype" w:hAnsi="Palatino Linotype"/>
          <w:color w:val="000000" w:themeColor="text1"/>
        </w:rPr>
        <w:t xml:space="preserve"> Izcalli al </w:t>
      </w:r>
      <w:r w:rsidR="007B1F31" w:rsidRPr="00112533">
        <w:rPr>
          <w:rFonts w:ascii="Palatino Linotype" w:hAnsi="Palatino Linotype"/>
          <w:color w:val="000000" w:themeColor="text1"/>
        </w:rPr>
        <w:t>Órgano</w:t>
      </w:r>
      <w:r w:rsidR="00E52991" w:rsidRPr="00112533">
        <w:rPr>
          <w:rFonts w:ascii="Palatino Linotype" w:hAnsi="Palatino Linotype"/>
          <w:color w:val="000000" w:themeColor="text1"/>
        </w:rPr>
        <w:t xml:space="preserve"> Superior de Fiscalización del Estado de </w:t>
      </w:r>
      <w:r w:rsidR="005E050B" w:rsidRPr="00112533">
        <w:rPr>
          <w:rFonts w:ascii="Palatino Linotype" w:hAnsi="Palatino Linotype"/>
          <w:color w:val="000000" w:themeColor="text1"/>
        </w:rPr>
        <w:t>México (</w:t>
      </w:r>
      <w:r w:rsidR="00E52991" w:rsidRPr="00112533">
        <w:rPr>
          <w:rFonts w:ascii="Palatino Linotype" w:hAnsi="Palatino Linotype"/>
          <w:color w:val="000000" w:themeColor="text1"/>
        </w:rPr>
        <w:t>OSFEM)</w:t>
      </w:r>
      <w:r w:rsidR="00AD3551" w:rsidRPr="00112533">
        <w:rPr>
          <w:rFonts w:ascii="Palatino Linotype" w:hAnsi="Palatino Linotype"/>
          <w:color w:val="000000" w:themeColor="text1"/>
        </w:rPr>
        <w:t xml:space="preserve">, </w:t>
      </w:r>
      <w:r w:rsidR="00112533" w:rsidRPr="00112533">
        <w:rPr>
          <w:rFonts w:ascii="Palatino Linotype" w:hAnsi="Palatino Linotype"/>
          <w:color w:val="000000" w:themeColor="text1"/>
        </w:rPr>
        <w:t xml:space="preserve">ya que de acuerdo a los </w:t>
      </w:r>
      <w:r w:rsidR="00112533" w:rsidRPr="00112533">
        <w:rPr>
          <w:rFonts w:ascii="Palatino Linotype" w:hAnsi="Palatino Linotype"/>
        </w:rPr>
        <w:t>lineamientos para la entrega del informe mensual de los poderes públicos, organismos auxiliares y organismos autónomos del Estado de México</w:t>
      </w:r>
      <w:r w:rsidR="00112533" w:rsidRPr="00112533">
        <w:rPr>
          <w:rFonts w:ascii="Palatino Linotype" w:hAnsi="Palatino Linotype"/>
          <w:color w:val="000000" w:themeColor="text1"/>
        </w:rPr>
        <w:t xml:space="preserve"> que emite el Órgano Superior de </w:t>
      </w:r>
      <w:r w:rsidR="00112533">
        <w:rPr>
          <w:rFonts w:ascii="Palatino Linotype" w:hAnsi="Palatino Linotype"/>
          <w:color w:val="000000" w:themeColor="text1"/>
        </w:rPr>
        <w:t>F</w:t>
      </w:r>
      <w:r w:rsidR="00112533" w:rsidRPr="00112533">
        <w:rPr>
          <w:rFonts w:ascii="Palatino Linotype" w:hAnsi="Palatino Linotype"/>
          <w:color w:val="000000" w:themeColor="text1"/>
        </w:rPr>
        <w:t>iscalización, se observa</w:t>
      </w:r>
      <w:r w:rsidR="00112533">
        <w:rPr>
          <w:rFonts w:ascii="Palatino Linotype" w:hAnsi="Palatino Linotype"/>
          <w:color w:val="000000" w:themeColor="text1"/>
        </w:rPr>
        <w:t xml:space="preserve"> que</w:t>
      </w:r>
      <w:r w:rsidR="00112533" w:rsidRPr="00112533">
        <w:rPr>
          <w:rFonts w:ascii="Palatino Linotype" w:hAnsi="Palatino Linotype"/>
          <w:color w:val="000000" w:themeColor="text1"/>
        </w:rPr>
        <w:t xml:space="preserve"> en el </w:t>
      </w:r>
      <w:r w:rsidR="00E96D4E" w:rsidRPr="00112533">
        <w:rPr>
          <w:rFonts w:ascii="Palatino Linotype" w:hAnsi="Palatino Linotype"/>
        </w:rPr>
        <w:t>módulo 1</w:t>
      </w:r>
      <w:r w:rsidR="00112533">
        <w:rPr>
          <w:rFonts w:ascii="Palatino Linotype" w:hAnsi="Palatino Linotype"/>
        </w:rPr>
        <w:t xml:space="preserve">, </w:t>
      </w:r>
      <w:r w:rsidR="00E96D4E" w:rsidRPr="00112533">
        <w:rPr>
          <w:rFonts w:ascii="Palatino Linotype" w:hAnsi="Palatino Linotype"/>
          <w:bCs/>
          <w:color w:val="000000"/>
          <w:shd w:val="clear" w:color="auto" w:fill="FFFFFF"/>
        </w:rPr>
        <w:t>la Conciliación Bancaria del Municipio</w:t>
      </w:r>
      <w:r w:rsidR="00AD3551" w:rsidRPr="00112533">
        <w:rPr>
          <w:rFonts w:ascii="Palatino Linotype" w:hAnsi="Palatino Linotype"/>
          <w:bCs/>
          <w:color w:val="000000"/>
          <w:shd w:val="clear" w:color="auto" w:fill="FFFFFF"/>
        </w:rPr>
        <w:t xml:space="preserve"> y la forma de llenarse la misma</w:t>
      </w:r>
      <w:r w:rsidR="00E96D4E" w:rsidRPr="00112533">
        <w:rPr>
          <w:rFonts w:ascii="Palatino Linotype" w:hAnsi="Palatino Linotype"/>
          <w:bCs/>
          <w:color w:val="000000"/>
          <w:shd w:val="clear" w:color="auto" w:fill="FFFFFF"/>
        </w:rPr>
        <w:t>;</w:t>
      </w:r>
      <w:r w:rsidR="00E96D4E" w:rsidRPr="00AD3551">
        <w:rPr>
          <w:rFonts w:ascii="Palatino Linotype" w:hAnsi="Palatino Linotype"/>
          <w:bCs/>
          <w:color w:val="FF0000"/>
          <w:shd w:val="clear" w:color="auto" w:fill="FFFFFF"/>
        </w:rPr>
        <w:t xml:space="preserve"> </w:t>
      </w:r>
      <w:r w:rsidR="00E96D4E" w:rsidRPr="00AA6896">
        <w:rPr>
          <w:rFonts w:ascii="Palatino Linotype" w:hAnsi="Palatino Linotype"/>
          <w:bCs/>
          <w:color w:val="000000"/>
          <w:shd w:val="clear" w:color="auto" w:fill="FFFFFF"/>
        </w:rPr>
        <w:t>como se muestra en las siguientes imágenes</w:t>
      </w:r>
      <w:r w:rsidR="00844015">
        <w:rPr>
          <w:rFonts w:ascii="Palatino Linotype" w:hAnsi="Palatino Linotype"/>
          <w:bCs/>
          <w:color w:val="000000"/>
          <w:shd w:val="clear" w:color="auto" w:fill="FFFFFF"/>
        </w:rPr>
        <w:t>:</w:t>
      </w:r>
    </w:p>
    <w:p w:rsidR="000C0425" w:rsidRDefault="00E96D4E" w:rsidP="003E296F">
      <w:pPr>
        <w:pStyle w:val="Sinespaciado"/>
        <w:spacing w:line="360" w:lineRule="auto"/>
        <w:jc w:val="both"/>
        <w:rPr>
          <w:rFonts w:ascii="Palatino Linotype" w:hAnsi="Palatino Linotype"/>
          <w:bCs/>
          <w:color w:val="000000"/>
          <w:shd w:val="clear" w:color="auto" w:fill="FFFFFF"/>
        </w:rPr>
      </w:pPr>
      <w:r>
        <w:rPr>
          <w:rFonts w:ascii="Palatino Linotype" w:hAnsi="Palatino Linotype"/>
          <w:bCs/>
          <w:color w:val="000000"/>
          <w:shd w:val="clear" w:color="auto" w:fill="FFFFFF"/>
        </w:rPr>
        <w:t xml:space="preserve"> </w:t>
      </w:r>
    </w:p>
    <w:p w:rsidR="009122A8" w:rsidRPr="006D5B1D" w:rsidRDefault="009122A8" w:rsidP="003E296F">
      <w:pPr>
        <w:pStyle w:val="Sinespaciado"/>
        <w:spacing w:line="360" w:lineRule="auto"/>
        <w:jc w:val="both"/>
        <w:rPr>
          <w:rFonts w:ascii="Palatino Linotype" w:hAnsi="Palatino Linotype"/>
        </w:rPr>
      </w:pPr>
      <w:r>
        <w:rPr>
          <w:noProof/>
          <w:lang w:eastAsia="es-MX"/>
        </w:rPr>
        <w:drawing>
          <wp:inline distT="0" distB="0" distL="0" distR="0" wp14:anchorId="6C8FA8E1" wp14:editId="3031967D">
            <wp:extent cx="5838497" cy="1828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999" t="11768" r="21588" b="65170"/>
                    <a:stretch/>
                  </pic:blipFill>
                  <pic:spPr bwMode="auto">
                    <a:xfrm>
                      <a:off x="0" y="0"/>
                      <a:ext cx="5849833" cy="1832351"/>
                    </a:xfrm>
                    <a:prstGeom prst="rect">
                      <a:avLst/>
                    </a:prstGeom>
                    <a:ln>
                      <a:noFill/>
                    </a:ln>
                    <a:extLst>
                      <a:ext uri="{53640926-AAD7-44D8-BBD7-CCE9431645EC}">
                        <a14:shadowObscured xmlns:a14="http://schemas.microsoft.com/office/drawing/2010/main"/>
                      </a:ext>
                    </a:extLst>
                  </pic:spPr>
                </pic:pic>
              </a:graphicData>
            </a:graphic>
          </wp:inline>
        </w:drawing>
      </w:r>
    </w:p>
    <w:p w:rsidR="0087202F" w:rsidRPr="006D5B1D" w:rsidRDefault="0087202F" w:rsidP="003E296F">
      <w:pPr>
        <w:pStyle w:val="Sinespaciado"/>
        <w:spacing w:line="360" w:lineRule="auto"/>
        <w:jc w:val="both"/>
        <w:rPr>
          <w:rFonts w:ascii="Palatino Linotype" w:hAnsi="Palatino Linotype"/>
        </w:rPr>
      </w:pPr>
    </w:p>
    <w:p w:rsidR="0087202F" w:rsidRDefault="0087202F" w:rsidP="003E296F">
      <w:pPr>
        <w:pStyle w:val="Sinespaciado"/>
        <w:spacing w:line="360" w:lineRule="auto"/>
        <w:jc w:val="both"/>
        <w:rPr>
          <w:rFonts w:ascii="Palatino Linotype" w:hAnsi="Palatino Linotype"/>
        </w:rPr>
      </w:pPr>
    </w:p>
    <w:p w:rsidR="0087202F" w:rsidRDefault="009122A8" w:rsidP="003E296F">
      <w:pPr>
        <w:pStyle w:val="Sinespaciado"/>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605790</wp:posOffset>
                </wp:positionH>
                <wp:positionV relativeFrom="paragraph">
                  <wp:posOffset>1395095</wp:posOffset>
                </wp:positionV>
                <wp:extent cx="2895600" cy="47625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289560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615120B" id="Rectángulo 9" o:spid="_x0000_s1026" style="position:absolute;margin-left:47.7pt;margin-top:109.85pt;width:228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" filled="f" strokecolor="red" strokeweight="3pt"/>
            </w:pict>
          </mc:Fallback>
        </mc:AlternateContent>
      </w:r>
      <w:r>
        <w:rPr>
          <w:noProof/>
          <w:lang w:eastAsia="es-MX"/>
        </w:rPr>
        <w:drawing>
          <wp:inline distT="0" distB="0" distL="0" distR="0" wp14:anchorId="195D43D1" wp14:editId="4BDC9ACF">
            <wp:extent cx="5610225" cy="65192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206" t="17200" r="24134" b="7061"/>
                    <a:stretch/>
                  </pic:blipFill>
                  <pic:spPr bwMode="auto">
                    <a:xfrm>
                      <a:off x="0" y="0"/>
                      <a:ext cx="5621598" cy="6532505"/>
                    </a:xfrm>
                    <a:prstGeom prst="rect">
                      <a:avLst/>
                    </a:prstGeom>
                    <a:ln>
                      <a:noFill/>
                    </a:ln>
                    <a:extLst>
                      <a:ext uri="{53640926-AAD7-44D8-BBD7-CCE9431645EC}">
                        <a14:shadowObscured xmlns:a14="http://schemas.microsoft.com/office/drawing/2010/main"/>
                      </a:ext>
                    </a:extLst>
                  </pic:spPr>
                </pic:pic>
              </a:graphicData>
            </a:graphic>
          </wp:inline>
        </w:drawing>
      </w:r>
    </w:p>
    <w:p w:rsidR="0087202F" w:rsidRDefault="0087202F" w:rsidP="003E296F">
      <w:pPr>
        <w:pStyle w:val="Sinespaciado"/>
        <w:spacing w:line="360" w:lineRule="auto"/>
        <w:jc w:val="both"/>
        <w:rPr>
          <w:rFonts w:ascii="Palatino Linotype" w:hAnsi="Palatino Linotype"/>
        </w:rPr>
      </w:pPr>
    </w:p>
    <w:p w:rsidR="0087202F" w:rsidRDefault="0087202F" w:rsidP="003E296F">
      <w:pPr>
        <w:pStyle w:val="Sinespaciado"/>
        <w:spacing w:line="360" w:lineRule="auto"/>
        <w:jc w:val="both"/>
        <w:rPr>
          <w:rFonts w:ascii="Palatino Linotype" w:hAnsi="Palatino Linotype"/>
        </w:rPr>
      </w:pPr>
    </w:p>
    <w:p w:rsidR="0087202F" w:rsidRDefault="0087202F" w:rsidP="003E296F">
      <w:pPr>
        <w:pStyle w:val="Sinespaciado"/>
        <w:spacing w:line="360" w:lineRule="auto"/>
        <w:jc w:val="both"/>
        <w:rPr>
          <w:rFonts w:ascii="Palatino Linotype" w:hAnsi="Palatino Linotype"/>
        </w:rPr>
      </w:pPr>
    </w:p>
    <w:p w:rsidR="0087202F" w:rsidRDefault="00F35293" w:rsidP="003E296F">
      <w:pPr>
        <w:pStyle w:val="Sinespaciado"/>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664384" behindDoc="0" locked="0" layoutInCell="1" allowOverlap="1" wp14:anchorId="4AA781AF" wp14:editId="1726EBC5">
                <wp:simplePos x="0" y="0"/>
                <wp:positionH relativeFrom="column">
                  <wp:posOffset>424815</wp:posOffset>
                </wp:positionH>
                <wp:positionV relativeFrom="paragraph">
                  <wp:posOffset>3061970</wp:posOffset>
                </wp:positionV>
                <wp:extent cx="4791075" cy="38100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4791075"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29C60DB" id="Rectángulo 12" o:spid="_x0000_s1026" style="position:absolute;margin-left:33.45pt;margin-top:241.1pt;width:377.2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" filled="f" strokecolor="red" strokeweight="3p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424815</wp:posOffset>
                </wp:positionH>
                <wp:positionV relativeFrom="paragraph">
                  <wp:posOffset>2680970</wp:posOffset>
                </wp:positionV>
                <wp:extent cx="4791075" cy="3810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4791075"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E6ACDEE" id="Rectángulo 11" o:spid="_x0000_s1026" style="position:absolute;margin-left:33.45pt;margin-top:211.1pt;width:377.2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" filled="f" strokecolor="red" strokeweight="3pt"/>
            </w:pict>
          </mc:Fallback>
        </mc:AlternateContent>
      </w:r>
      <w:r w:rsidR="009122A8">
        <w:rPr>
          <w:noProof/>
          <w:lang w:eastAsia="es-MX"/>
        </w:rPr>
        <w:drawing>
          <wp:inline distT="0" distB="0" distL="0" distR="0" wp14:anchorId="0D02C9D8" wp14:editId="332900B9">
            <wp:extent cx="5867400" cy="70142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527" t="12673" r="24134" b="7967"/>
                    <a:stretch/>
                  </pic:blipFill>
                  <pic:spPr bwMode="auto">
                    <a:xfrm>
                      <a:off x="0" y="0"/>
                      <a:ext cx="5877333" cy="7026084"/>
                    </a:xfrm>
                    <a:prstGeom prst="rect">
                      <a:avLst/>
                    </a:prstGeom>
                    <a:ln>
                      <a:noFill/>
                    </a:ln>
                    <a:extLst>
                      <a:ext uri="{53640926-AAD7-44D8-BBD7-CCE9431645EC}">
                        <a14:shadowObscured xmlns:a14="http://schemas.microsoft.com/office/drawing/2010/main"/>
                      </a:ext>
                    </a:extLst>
                  </pic:spPr>
                </pic:pic>
              </a:graphicData>
            </a:graphic>
          </wp:inline>
        </w:drawing>
      </w:r>
    </w:p>
    <w:p w:rsidR="0087202F" w:rsidRDefault="0087202F" w:rsidP="003E296F">
      <w:pPr>
        <w:pStyle w:val="Sinespaciado"/>
        <w:spacing w:line="360" w:lineRule="auto"/>
        <w:jc w:val="both"/>
        <w:rPr>
          <w:rFonts w:ascii="Palatino Linotype" w:hAnsi="Palatino Linotype"/>
        </w:rPr>
      </w:pPr>
    </w:p>
    <w:p w:rsidR="00512F30" w:rsidRDefault="00F35293" w:rsidP="002C0538">
      <w:pPr>
        <w:pStyle w:val="Sinespaciado"/>
        <w:spacing w:line="360" w:lineRule="auto"/>
        <w:jc w:val="both"/>
        <w:rPr>
          <w:rFonts w:ascii="Palatino Linotype" w:hAnsi="Palatino Linotype"/>
        </w:rPr>
      </w:pPr>
      <w:r>
        <w:rPr>
          <w:rFonts w:ascii="Palatino Linotype" w:hAnsi="Palatino Linotype"/>
        </w:rPr>
        <w:t xml:space="preserve">De las imágenes insertadas, se obtiene que </w:t>
      </w:r>
      <w:r w:rsidR="00D267E2" w:rsidRPr="00D267E2">
        <w:rPr>
          <w:rFonts w:ascii="Palatino Linotype" w:hAnsi="Palatino Linotype"/>
          <w:b/>
        </w:rPr>
        <w:t>EL SUJETO OBLIGADO</w:t>
      </w:r>
      <w:r>
        <w:rPr>
          <w:rFonts w:ascii="Palatino Linotype" w:hAnsi="Palatino Linotype"/>
        </w:rPr>
        <w:t xml:space="preserve"> tiene el deber de reportar dentro de la información financiera, </w:t>
      </w:r>
      <w:r w:rsidR="00512F30">
        <w:rPr>
          <w:rFonts w:ascii="Palatino Linotype" w:hAnsi="Palatino Linotype"/>
        </w:rPr>
        <w:t xml:space="preserve">lo </w:t>
      </w:r>
      <w:r>
        <w:rPr>
          <w:rFonts w:ascii="Palatino Linotype" w:hAnsi="Palatino Linotype"/>
        </w:rPr>
        <w:t xml:space="preserve">referente a la Conciliación Bancaria del Municipio, comprendida dentro del informe </w:t>
      </w:r>
      <w:r w:rsidR="00D267E2">
        <w:rPr>
          <w:rFonts w:ascii="Palatino Linotype" w:hAnsi="Palatino Linotype"/>
        </w:rPr>
        <w:t>trimestr</w:t>
      </w:r>
      <w:r>
        <w:rPr>
          <w:rFonts w:ascii="Palatino Linotype" w:hAnsi="Palatino Linotype"/>
        </w:rPr>
        <w:t>al que se rinde ante el OSFEM</w:t>
      </w:r>
      <w:r w:rsidR="00512F30">
        <w:rPr>
          <w:rFonts w:ascii="Palatino Linotype" w:hAnsi="Palatino Linotype"/>
        </w:rPr>
        <w:t>, respectivamente.</w:t>
      </w:r>
    </w:p>
    <w:p w:rsidR="00512F30" w:rsidRDefault="00512F30" w:rsidP="002C0538">
      <w:pPr>
        <w:pStyle w:val="Sinespaciado"/>
        <w:spacing w:line="360" w:lineRule="auto"/>
        <w:jc w:val="both"/>
        <w:rPr>
          <w:rFonts w:ascii="Palatino Linotype" w:hAnsi="Palatino Linotype"/>
        </w:rPr>
      </w:pPr>
    </w:p>
    <w:p w:rsidR="00F35293" w:rsidRDefault="00512F30" w:rsidP="002C0538">
      <w:pPr>
        <w:pStyle w:val="Sinespaciado"/>
        <w:spacing w:line="360" w:lineRule="auto"/>
        <w:jc w:val="both"/>
        <w:rPr>
          <w:rFonts w:ascii="Palatino Linotype" w:hAnsi="Palatino Linotype"/>
        </w:rPr>
      </w:pPr>
      <w:r>
        <w:rPr>
          <w:rFonts w:ascii="Palatino Linotype" w:hAnsi="Palatino Linotype"/>
        </w:rPr>
        <w:t>Bajo esa óptica</w:t>
      </w:r>
      <w:r w:rsidR="00F35293">
        <w:rPr>
          <w:rFonts w:ascii="Palatino Linotype" w:hAnsi="Palatino Linotype"/>
        </w:rPr>
        <w:t>, de acuerdo a la naturaleza de la información solicitada</w:t>
      </w:r>
      <w:r>
        <w:rPr>
          <w:rFonts w:ascii="Palatino Linotype" w:hAnsi="Palatino Linotype"/>
        </w:rPr>
        <w:t>,</w:t>
      </w:r>
      <w:r w:rsidR="00F35293">
        <w:rPr>
          <w:rFonts w:ascii="Palatino Linotype" w:hAnsi="Palatino Linotype"/>
        </w:rPr>
        <w:t xml:space="preserve"> se concluye que esta es de </w:t>
      </w:r>
      <w:r w:rsidR="001E69FC">
        <w:rPr>
          <w:rFonts w:ascii="Palatino Linotype" w:hAnsi="Palatino Linotype"/>
        </w:rPr>
        <w:t>interés</w:t>
      </w:r>
      <w:r w:rsidR="00F35293">
        <w:rPr>
          <w:rFonts w:ascii="Palatino Linotype" w:hAnsi="Palatino Linotype"/>
        </w:rPr>
        <w:t xml:space="preserve"> general y de alcance público, por lo que se considera que </w:t>
      </w:r>
      <w:r w:rsidR="00D267E2" w:rsidRPr="00D267E2">
        <w:rPr>
          <w:rFonts w:ascii="Palatino Linotype" w:hAnsi="Palatino Linotype"/>
          <w:b/>
        </w:rPr>
        <w:t>EL SUJETO OBLIGADO</w:t>
      </w:r>
      <w:r w:rsidR="00F35293">
        <w:rPr>
          <w:rFonts w:ascii="Palatino Linotype" w:hAnsi="Palatino Linotype"/>
        </w:rPr>
        <w:t xml:space="preserve"> está en posibilidades de contar con la información solicitada </w:t>
      </w:r>
      <w:r w:rsidR="001E69FC">
        <w:rPr>
          <w:rFonts w:ascii="Palatino Linotype" w:hAnsi="Palatino Linotype"/>
        </w:rPr>
        <w:t xml:space="preserve">por </w:t>
      </w:r>
      <w:r w:rsidR="00D267E2" w:rsidRPr="002C0538">
        <w:rPr>
          <w:rFonts w:ascii="Palatino Linotype" w:hAnsi="Palatino Linotype"/>
          <w:b/>
        </w:rPr>
        <w:t>EL RECURRENTE</w:t>
      </w:r>
      <w:r w:rsidR="001E69FC" w:rsidRPr="002C0538">
        <w:rPr>
          <w:rFonts w:ascii="Palatino Linotype" w:hAnsi="Palatino Linotype"/>
        </w:rPr>
        <w:t xml:space="preserve">, </w:t>
      </w:r>
      <w:r>
        <w:rPr>
          <w:rFonts w:ascii="Palatino Linotype" w:hAnsi="Palatino Linotype"/>
        </w:rPr>
        <w:t xml:space="preserve">sobre su </w:t>
      </w:r>
      <w:r w:rsidR="001E69FC" w:rsidRPr="002C0538">
        <w:rPr>
          <w:rFonts w:ascii="Palatino Linotype" w:hAnsi="Palatino Linotype"/>
        </w:rPr>
        <w:t>número de cuenta</w:t>
      </w:r>
      <w:r>
        <w:rPr>
          <w:rFonts w:ascii="Palatino Linotype" w:hAnsi="Palatino Linotype"/>
        </w:rPr>
        <w:t xml:space="preserve"> bancaria</w:t>
      </w:r>
      <w:r w:rsidR="001E69FC" w:rsidRPr="002C0538">
        <w:rPr>
          <w:rFonts w:ascii="Palatino Linotype" w:hAnsi="Palatino Linotype"/>
        </w:rPr>
        <w:t>, sucursal bancaria y saldos con los que cuenta el Ayu</w:t>
      </w:r>
      <w:r w:rsidR="00AA6896" w:rsidRPr="002C0538">
        <w:rPr>
          <w:rFonts w:ascii="Palatino Linotype" w:hAnsi="Palatino Linotype"/>
        </w:rPr>
        <w:t>ntamiento de Cuautitlán Izcalli</w:t>
      </w:r>
      <w:r w:rsidR="004C2E96">
        <w:rPr>
          <w:rFonts w:ascii="Palatino Linotype" w:hAnsi="Palatino Linotype"/>
        </w:rPr>
        <w:t xml:space="preserve"> a la fecha de la solicitud de información</w:t>
      </w:r>
      <w:r w:rsidR="00AA6896" w:rsidRPr="002C0538">
        <w:rPr>
          <w:rFonts w:ascii="Palatino Linotype" w:hAnsi="Palatino Linotype"/>
        </w:rPr>
        <w:t>.</w:t>
      </w:r>
      <w:r w:rsidR="001E69FC" w:rsidRPr="002C0538">
        <w:rPr>
          <w:rFonts w:ascii="Palatino Linotype" w:hAnsi="Palatino Linotype"/>
        </w:rPr>
        <w:t xml:space="preserve"> </w:t>
      </w:r>
    </w:p>
    <w:p w:rsidR="00E103C1" w:rsidRDefault="00290185" w:rsidP="00290185">
      <w:pPr>
        <w:spacing w:before="240" w:after="240" w:line="360" w:lineRule="auto"/>
        <w:ind w:right="49"/>
        <w:contextualSpacing/>
        <w:jc w:val="both"/>
        <w:rPr>
          <w:rFonts w:ascii="Palatino Linotype" w:hAnsi="Palatino Linotype" w:cs="Arial"/>
          <w:color w:val="000000" w:themeColor="text1"/>
          <w:sz w:val="24"/>
          <w:szCs w:val="24"/>
          <w:lang w:eastAsia="es-CO"/>
        </w:rPr>
      </w:pPr>
      <w:r>
        <w:rPr>
          <w:rFonts w:ascii="Palatino Linotype" w:eastAsia="Palatino Linotype" w:hAnsi="Palatino Linotype" w:cs="Palatino Linotype"/>
          <w:sz w:val="24"/>
          <w:szCs w:val="24"/>
        </w:rPr>
        <w:t>R</w:t>
      </w:r>
      <w:r w:rsidR="00E103C1" w:rsidRPr="00DD792F">
        <w:rPr>
          <w:rFonts w:ascii="Palatino Linotype" w:eastAsia="Palatino Linotype" w:hAnsi="Palatino Linotype" w:cs="Palatino Linotype"/>
          <w:sz w:val="24"/>
          <w:szCs w:val="24"/>
        </w:rPr>
        <w:t xml:space="preserve">azón por la cual es dable ordenar al </w:t>
      </w:r>
      <w:r w:rsidR="00E103C1" w:rsidRPr="00DD792F">
        <w:rPr>
          <w:rFonts w:ascii="Palatino Linotype" w:eastAsia="Palatino Linotype" w:hAnsi="Palatino Linotype" w:cs="Palatino Linotype"/>
          <w:b/>
          <w:sz w:val="24"/>
          <w:szCs w:val="24"/>
        </w:rPr>
        <w:t>SUJETO OBLIGADO</w:t>
      </w:r>
      <w:r w:rsidR="00512F30">
        <w:rPr>
          <w:rFonts w:ascii="Palatino Linotype" w:eastAsia="Palatino Linotype" w:hAnsi="Palatino Linotype" w:cs="Palatino Linotype"/>
          <w:b/>
          <w:sz w:val="24"/>
          <w:szCs w:val="24"/>
        </w:rPr>
        <w:t xml:space="preserve">, </w:t>
      </w:r>
      <w:r w:rsidR="00512F30">
        <w:rPr>
          <w:rFonts w:ascii="Palatino Linotype" w:eastAsia="Palatino Linotype" w:hAnsi="Palatino Linotype" w:cs="Palatino Linotype"/>
          <w:sz w:val="24"/>
          <w:szCs w:val="24"/>
        </w:rPr>
        <w:t>el documento en donde conste</w:t>
      </w:r>
      <w:r w:rsidR="00E103C1" w:rsidRPr="00DD792F">
        <w:rPr>
          <w:rFonts w:ascii="Palatino Linotype" w:eastAsia="Palatino Linotype" w:hAnsi="Palatino Linotype" w:cs="Palatino Linotype"/>
          <w:sz w:val="24"/>
          <w:szCs w:val="24"/>
        </w:rPr>
        <w:t xml:space="preserve"> </w:t>
      </w:r>
      <w:r w:rsidR="00E103C1" w:rsidRPr="00DD792F">
        <w:rPr>
          <w:rFonts w:ascii="Palatino Linotype" w:hAnsi="Palatino Linotype"/>
          <w:color w:val="000000"/>
          <w:sz w:val="24"/>
          <w:szCs w:val="24"/>
        </w:rPr>
        <w:t>los números de cuenta</w:t>
      </w:r>
      <w:r w:rsidR="00512F30">
        <w:rPr>
          <w:rFonts w:ascii="Palatino Linotype" w:hAnsi="Palatino Linotype"/>
          <w:color w:val="000000"/>
          <w:sz w:val="24"/>
          <w:szCs w:val="24"/>
        </w:rPr>
        <w:t xml:space="preserve"> bancaria</w:t>
      </w:r>
      <w:r w:rsidR="00E103C1" w:rsidRPr="00DD792F">
        <w:rPr>
          <w:rFonts w:ascii="Palatino Linotype" w:hAnsi="Palatino Linotype"/>
          <w:color w:val="000000"/>
          <w:sz w:val="24"/>
          <w:szCs w:val="24"/>
        </w:rPr>
        <w:t>, sucursal bancaria y saldos con los que cuenta, misma que se trata de información pública</w:t>
      </w:r>
      <w:r w:rsidR="00E103C1" w:rsidRPr="00DD792F">
        <w:rPr>
          <w:rFonts w:ascii="Palatino Linotype" w:hAnsi="Palatino Linotype" w:cs="Arial"/>
          <w:color w:val="000000" w:themeColor="text1"/>
          <w:sz w:val="24"/>
          <w:szCs w:val="24"/>
          <w:lang w:eastAsia="es-CO"/>
        </w:rPr>
        <w:t xml:space="preserve"> tal como se precisa la siguiente fundamentación de la Ley de Transparencia y Acceso a la Información Pública del Estado de México y Municipios:</w:t>
      </w:r>
    </w:p>
    <w:p w:rsidR="00E103C1" w:rsidRPr="00DD792F" w:rsidRDefault="00E103C1" w:rsidP="00E103C1">
      <w:pPr>
        <w:spacing w:before="240" w:after="240" w:line="360" w:lineRule="auto"/>
        <w:ind w:right="49"/>
        <w:contextualSpacing/>
        <w:jc w:val="both"/>
        <w:rPr>
          <w:rFonts w:ascii="Palatino Linotype" w:hAnsi="Palatino Linotype" w:cs="Arial"/>
          <w:color w:val="000000" w:themeColor="text1"/>
          <w:sz w:val="24"/>
          <w:szCs w:val="24"/>
          <w:lang w:eastAsia="es-CO"/>
        </w:rPr>
      </w:pPr>
    </w:p>
    <w:p w:rsidR="00E103C1" w:rsidRPr="002C0538" w:rsidRDefault="00E103C1" w:rsidP="00E103C1">
      <w:pPr>
        <w:spacing w:after="0" w:line="360" w:lineRule="auto"/>
        <w:ind w:left="851" w:right="900"/>
        <w:jc w:val="both"/>
        <w:rPr>
          <w:rFonts w:ascii="Palatino Linotype" w:hAnsi="Palatino Linotype"/>
          <w:i/>
        </w:rPr>
      </w:pPr>
      <w:r w:rsidRPr="00353F3E">
        <w:rPr>
          <w:rFonts w:ascii="Palatino Linotype" w:hAnsi="Palatino Linotype"/>
          <w:i/>
        </w:rPr>
        <w:t>Artículo 145. Los sujetos obligados que se constituyan como usuarios o como institución bancaria en operaciones que involucren recursos públicos,</w:t>
      </w:r>
      <w:r w:rsidRPr="00C467B0">
        <w:rPr>
          <w:rFonts w:ascii="Palatino Linotype" w:hAnsi="Palatino Linotype"/>
          <w:i/>
          <w:u w:val="single"/>
        </w:rPr>
        <w:t xml:space="preserve"> no podrán clasificar, por ese solo supuesto, la información relativa al ejercicio de estos, como secreto bancario, </w:t>
      </w:r>
      <w:r w:rsidRPr="00353F3E">
        <w:rPr>
          <w:rFonts w:ascii="Palatino Linotype" w:hAnsi="Palatino Linotype"/>
          <w:i/>
        </w:rPr>
        <w:t>sin perjuicio de las demás causales de clasificación que prevé la presente Ley.</w:t>
      </w:r>
    </w:p>
    <w:p w:rsidR="00E103C1" w:rsidRPr="00C65CFC" w:rsidRDefault="00E103C1" w:rsidP="00E103C1">
      <w:pPr>
        <w:spacing w:before="240" w:after="240" w:line="360" w:lineRule="auto"/>
        <w:ind w:right="49"/>
        <w:jc w:val="both"/>
        <w:rPr>
          <w:rFonts w:ascii="Palatino Linotype" w:hAnsi="Palatino Linotype" w:cs="Arial"/>
          <w:color w:val="000000" w:themeColor="text1"/>
          <w:sz w:val="24"/>
          <w:szCs w:val="24"/>
          <w:lang w:eastAsia="es-CO"/>
        </w:rPr>
      </w:pPr>
      <w:r>
        <w:rPr>
          <w:rFonts w:ascii="Palatino Linotype" w:hAnsi="Palatino Linotype" w:cs="Arial"/>
          <w:color w:val="000000" w:themeColor="text1"/>
          <w:sz w:val="24"/>
          <w:szCs w:val="24"/>
          <w:lang w:eastAsia="es-CO"/>
        </w:rPr>
        <w:t>De igual forma</w:t>
      </w:r>
      <w:r w:rsidRPr="00C65CFC">
        <w:rPr>
          <w:rFonts w:ascii="Palatino Linotype" w:hAnsi="Palatino Linotype" w:cs="Arial"/>
          <w:color w:val="000000" w:themeColor="text1"/>
          <w:sz w:val="24"/>
          <w:szCs w:val="24"/>
          <w:lang w:eastAsia="es-CO"/>
        </w:rPr>
        <w:t>, resulta de trascendencia en el presente asunto el contenido del criterio 11/17 del INAI, menciona:</w:t>
      </w:r>
    </w:p>
    <w:p w:rsidR="00E103C1" w:rsidRDefault="00E103C1" w:rsidP="00E103C1">
      <w:pPr>
        <w:ind w:left="851" w:right="851"/>
        <w:jc w:val="both"/>
        <w:rPr>
          <w:rFonts w:ascii="Palatino Linotype" w:hAnsi="Palatino Linotype" w:cs="Arial"/>
          <w:i/>
          <w:color w:val="000000" w:themeColor="text1"/>
          <w:lang w:eastAsia="es-CO"/>
        </w:rPr>
      </w:pPr>
      <w:r w:rsidRPr="00757B85">
        <w:rPr>
          <w:rFonts w:ascii="Palatino Linotype" w:hAnsi="Palatino Linotype" w:cs="Arial"/>
          <w:color w:val="000000" w:themeColor="text1"/>
          <w:lang w:eastAsia="es-CO"/>
        </w:rPr>
        <w:t>"</w:t>
      </w:r>
      <w:r w:rsidRPr="00757B85">
        <w:rPr>
          <w:rFonts w:ascii="Palatino Linotype" w:hAnsi="Palatino Linotype" w:cs="Arial"/>
          <w:b/>
          <w:i/>
          <w:color w:val="000000" w:themeColor="text1"/>
          <w:u w:val="single"/>
          <w:lang w:eastAsia="es-CO"/>
        </w:rPr>
        <w:t>Cuentas bancarias y/o CLABE interbancaria de sujetos obligados que reciben y/o transfieren recursos públicos, son información pública</w:t>
      </w:r>
      <w:r w:rsidRPr="00757B85">
        <w:rPr>
          <w:rFonts w:ascii="Palatino Linotype" w:hAnsi="Palatino Linotype" w:cs="Arial"/>
          <w:i/>
          <w:color w:val="000000" w:themeColor="text1"/>
          <w:lang w:eastAsia="es-CO"/>
        </w:rPr>
        <w:t>. La difusión de las cuentas bancarias y claves interbancarias pertenecientes a un sujeto obligado favorece la rendición de cuentas al transparentar la forma en que se ad</w:t>
      </w:r>
      <w:r>
        <w:rPr>
          <w:rFonts w:ascii="Palatino Linotype" w:hAnsi="Palatino Linotype" w:cs="Arial"/>
          <w:i/>
          <w:color w:val="000000" w:themeColor="text1"/>
          <w:lang w:eastAsia="es-CO"/>
        </w:rPr>
        <w:t>ministran los recursos públicos</w:t>
      </w:r>
      <w:r w:rsidRPr="00757B85">
        <w:rPr>
          <w:rFonts w:ascii="Palatino Linotype" w:hAnsi="Palatino Linotype" w:cs="Arial"/>
          <w:i/>
          <w:color w:val="000000" w:themeColor="text1"/>
          <w:lang w:eastAsia="es-CO"/>
        </w:rPr>
        <w:t>, razón por la cual no pueden considerarse como información clasificada</w:t>
      </w:r>
      <w:r w:rsidRPr="009C02F0">
        <w:rPr>
          <w:rFonts w:ascii="Palatino Linotype" w:hAnsi="Palatino Linotype" w:cs="Arial"/>
          <w:i/>
          <w:color w:val="000000" w:themeColor="text1"/>
          <w:lang w:eastAsia="es-CO"/>
        </w:rPr>
        <w:t>."</w:t>
      </w:r>
    </w:p>
    <w:p w:rsidR="001E69FC" w:rsidRDefault="001E69FC" w:rsidP="003E296F">
      <w:pPr>
        <w:pStyle w:val="Sinespaciado"/>
        <w:spacing w:line="360" w:lineRule="auto"/>
        <w:jc w:val="both"/>
        <w:rPr>
          <w:rFonts w:ascii="Palatino Linotype" w:hAnsi="Palatino Linotype"/>
        </w:rPr>
      </w:pPr>
    </w:p>
    <w:p w:rsidR="00754822" w:rsidRDefault="00754822" w:rsidP="0035022F">
      <w:pPr>
        <w:pStyle w:val="Prrafodelista"/>
        <w:spacing w:line="360" w:lineRule="auto"/>
        <w:ind w:left="0" w:right="49"/>
        <w:jc w:val="both"/>
        <w:rPr>
          <w:rFonts w:ascii="Palatino Linotype" w:hAnsi="Palatino Linotype" w:cs="Calibri"/>
          <w:color w:val="222222"/>
          <w:lang w:val="es-ES_tradnl" w:eastAsia="es-MX"/>
        </w:rPr>
      </w:pPr>
      <w:r w:rsidRPr="00D95D05">
        <w:rPr>
          <w:rFonts w:ascii="Palatino Linotype" w:hAnsi="Palatino Linotype" w:cs="Calibri"/>
          <w:color w:val="222222"/>
          <w:lang w:eastAsia="es-MX"/>
        </w:rPr>
        <w:t>Cabe hacer el señalamiento, que el particular no</w:t>
      </w:r>
      <w:r w:rsidR="00D267E2">
        <w:rPr>
          <w:rFonts w:ascii="Palatino Linotype" w:hAnsi="Palatino Linotype" w:cs="Calibri"/>
          <w:color w:val="222222"/>
          <w:lang w:eastAsia="es-MX"/>
        </w:rPr>
        <w:t xml:space="preserve"> proporciono</w:t>
      </w:r>
      <w:r w:rsidRPr="00D95D05">
        <w:rPr>
          <w:rFonts w:ascii="Palatino Linotype" w:hAnsi="Palatino Linotype" w:cs="Calibri"/>
          <w:color w:val="222222"/>
          <w:lang w:eastAsia="es-MX"/>
        </w:rPr>
        <w:t xml:space="preserve"> temporalidad </w:t>
      </w:r>
      <w:r w:rsidR="00512F30">
        <w:rPr>
          <w:rFonts w:ascii="Palatino Linotype" w:hAnsi="Palatino Linotype" w:cs="Calibri"/>
          <w:color w:val="222222"/>
          <w:lang w:eastAsia="es-MX"/>
        </w:rPr>
        <w:t>de la información solicitada</w:t>
      </w:r>
      <w:r w:rsidRPr="00D95D05">
        <w:rPr>
          <w:rFonts w:ascii="Palatino Linotype" w:hAnsi="Palatino Linotype" w:cs="Calibri"/>
          <w:color w:val="222222"/>
          <w:lang w:eastAsia="es-MX"/>
        </w:rPr>
        <w:t xml:space="preserve">, por lo cual, </w:t>
      </w:r>
      <w:r w:rsidRPr="0035022F">
        <w:rPr>
          <w:rFonts w:ascii="Palatino Linotype" w:hAnsi="Palatino Linotype" w:cs="Calibri"/>
          <w:color w:val="222222"/>
          <w:lang w:eastAsia="es-MX"/>
        </w:rPr>
        <w:t xml:space="preserve">deberá de entenderse la vigente al doce (12) de octubre del año </w:t>
      </w:r>
      <w:r w:rsidR="0035022F" w:rsidRPr="0035022F">
        <w:rPr>
          <w:rFonts w:ascii="Palatino Linotype" w:hAnsi="Palatino Linotype" w:cs="Calibri"/>
          <w:color w:val="222222"/>
          <w:lang w:eastAsia="es-MX"/>
        </w:rPr>
        <w:t>dos mil veintiuno</w:t>
      </w:r>
      <w:r w:rsidRPr="0035022F">
        <w:rPr>
          <w:rFonts w:ascii="Palatino Linotype" w:hAnsi="Palatino Linotype" w:cs="Calibri"/>
          <w:color w:val="222222"/>
          <w:lang w:eastAsia="es-MX"/>
        </w:rPr>
        <w:t>,</w:t>
      </w:r>
      <w:r w:rsidR="004C2E96">
        <w:rPr>
          <w:rFonts w:ascii="Palatino Linotype" w:hAnsi="Palatino Linotype" w:cs="Calibri"/>
          <w:color w:val="222222"/>
          <w:lang w:eastAsia="es-MX"/>
        </w:rPr>
        <w:t xml:space="preserve"> la fecha de la </w:t>
      </w:r>
      <w:r w:rsidR="00844015">
        <w:rPr>
          <w:rFonts w:ascii="Palatino Linotype" w:hAnsi="Palatino Linotype" w:cs="Calibri"/>
          <w:color w:val="222222"/>
          <w:lang w:eastAsia="es-MX"/>
        </w:rPr>
        <w:t>solicitud</w:t>
      </w:r>
      <w:r w:rsidR="004C2E96">
        <w:rPr>
          <w:rFonts w:ascii="Palatino Linotype" w:hAnsi="Palatino Linotype" w:cs="Calibri"/>
          <w:color w:val="222222"/>
          <w:lang w:eastAsia="es-MX"/>
        </w:rPr>
        <w:t xml:space="preserve"> de información.</w:t>
      </w:r>
      <w:r w:rsidRPr="0035022F">
        <w:rPr>
          <w:rFonts w:ascii="Palatino Linotype" w:hAnsi="Palatino Linotype" w:cs="Calibri"/>
          <w:color w:val="222222"/>
          <w:lang w:eastAsia="es-MX"/>
        </w:rPr>
        <w:t xml:space="preserve"> esto corresponde a la documentación que actualmente se encuentra vigente, esto en atención a la presentación; </w:t>
      </w:r>
      <w:r w:rsidR="00512F30">
        <w:rPr>
          <w:rFonts w:ascii="Palatino Linotype" w:hAnsi="Palatino Linotype" w:cs="Calibri"/>
          <w:color w:val="222222"/>
          <w:lang w:val="es-ES_tradnl" w:eastAsia="es-MX"/>
        </w:rPr>
        <w:t>lo anterior en términos del</w:t>
      </w:r>
      <w:r w:rsidRPr="0035022F">
        <w:rPr>
          <w:rFonts w:ascii="Palatino Linotype" w:hAnsi="Palatino Linotype" w:cs="Calibri"/>
          <w:color w:val="222222"/>
          <w:lang w:val="es-ES_tradnl" w:eastAsia="es-MX"/>
        </w:rPr>
        <w:t xml:space="preserve"> artículo 181, cuarto párrafo de la Ley de Transparencia y Acceso a la Información Pública del </w:t>
      </w:r>
      <w:r w:rsidR="0035022F" w:rsidRPr="0035022F">
        <w:rPr>
          <w:rFonts w:ascii="Palatino Linotype" w:hAnsi="Palatino Linotype" w:cs="Calibri"/>
          <w:color w:val="222222"/>
          <w:lang w:val="es-ES_tradnl" w:eastAsia="es-MX"/>
        </w:rPr>
        <w:t>Estado de México y Municipios</w:t>
      </w:r>
      <w:r w:rsidR="00512F30">
        <w:rPr>
          <w:rFonts w:ascii="Palatino Linotype" w:hAnsi="Palatino Linotype" w:cs="Calibri"/>
          <w:color w:val="222222"/>
          <w:lang w:val="es-ES_tradnl" w:eastAsia="es-MX"/>
        </w:rPr>
        <w:t>.</w:t>
      </w:r>
    </w:p>
    <w:p w:rsidR="00625A17" w:rsidRPr="00625A17" w:rsidRDefault="00625A17" w:rsidP="00625A17">
      <w:pPr>
        <w:spacing w:before="240" w:after="240" w:line="360" w:lineRule="auto"/>
        <w:jc w:val="both"/>
        <w:rPr>
          <w:rFonts w:ascii="Palatino Linotype" w:hAnsi="Palatino Linotype"/>
          <w:b/>
          <w:sz w:val="24"/>
          <w:szCs w:val="24"/>
        </w:rPr>
      </w:pPr>
      <w:r w:rsidRPr="00625A17">
        <w:rPr>
          <w:rFonts w:ascii="Palatino Linotype" w:hAnsi="Palatino Linotype"/>
          <w:b/>
          <w:sz w:val="24"/>
          <w:szCs w:val="24"/>
        </w:rPr>
        <w:t xml:space="preserve">QUINTO. VERSIÓN PÚBLICA. </w:t>
      </w:r>
    </w:p>
    <w:p w:rsidR="00DF0218" w:rsidRPr="00DF0218" w:rsidRDefault="00DF0218" w:rsidP="00DF0218">
      <w:pPr>
        <w:spacing w:line="360" w:lineRule="auto"/>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 xml:space="preserve">Para el caso de que el o los documentos de los cuales se ordena su entrega, contienen datos personales susceptibles de ser testados, deberán ser entregados en </w:t>
      </w:r>
      <w:r w:rsidRPr="00DF0218">
        <w:rPr>
          <w:rFonts w:ascii="Palatino Linotype" w:eastAsia="Palatino Linotype" w:hAnsi="Palatino Linotype" w:cs="Palatino Linotype"/>
          <w:b/>
          <w:sz w:val="24"/>
        </w:rPr>
        <w:t>versión pública</w:t>
      </w:r>
      <w:r w:rsidRPr="00DF0218">
        <w:rPr>
          <w:rFonts w:ascii="Palatino Linotype" w:eastAsia="Palatino Linotype" w:hAnsi="Palatino Linotype" w:cs="Palatino Linotype"/>
          <w:sz w:val="24"/>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F0218" w:rsidRPr="00DF0218" w:rsidRDefault="00DF0218" w:rsidP="00DF0218">
      <w:pPr>
        <w:spacing w:line="360" w:lineRule="auto"/>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A este respecto, los artículos 3, fracciones IX, XX, XXI y XLV; 51 y 52 de la Ley de Transparencia y Acceso a la Información Pública del Estado de México y Municipios establecen:</w:t>
      </w:r>
    </w:p>
    <w:p w:rsidR="00DF0218" w:rsidRDefault="00DF0218" w:rsidP="00DF0218">
      <w:pPr>
        <w:ind w:right="899"/>
        <w:jc w:val="both"/>
        <w:rPr>
          <w:rFonts w:ascii="Palatino Linotype" w:eastAsia="Palatino Linotype" w:hAnsi="Palatino Linotype" w:cs="Palatino Linotype"/>
        </w:rPr>
      </w:pPr>
    </w:p>
    <w:p w:rsidR="00DF0218" w:rsidRDefault="00DF0218" w:rsidP="00DF0218">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 xml:space="preserve">Para los efectos de la presente Ley se entenderá por: </w:t>
      </w:r>
    </w:p>
    <w:p w:rsidR="00DF0218" w:rsidRDefault="00DF0218" w:rsidP="00DF0218">
      <w:pPr>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Datos personales: </w:t>
      </w:r>
      <w:r>
        <w:rPr>
          <w:rFonts w:ascii="Palatino Linotype" w:eastAsia="Palatino Linotype" w:hAnsi="Palatino Linotype" w:cs="Palatino Linotype"/>
          <w:i/>
        </w:rPr>
        <w:t xml:space="preserve">La información concerniente a una persona, identificada o identificable según lo dispuesto por la Ley de Protección de Datos Personales del Estado de México; </w:t>
      </w:r>
    </w:p>
    <w:p w:rsidR="00DF0218" w:rsidRDefault="00DF0218" w:rsidP="00DF0218">
      <w:pPr>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XX.</w:t>
      </w:r>
      <w:r>
        <w:rPr>
          <w:rFonts w:ascii="Palatino Linotype" w:eastAsia="Palatino Linotype" w:hAnsi="Palatino Linotype" w:cs="Palatino Linotype"/>
          <w:i/>
        </w:rPr>
        <w:t xml:space="preserve"> </w:t>
      </w:r>
      <w:r>
        <w:rPr>
          <w:rFonts w:ascii="Palatino Linotype" w:eastAsia="Palatino Linotype" w:hAnsi="Palatino Linotype" w:cs="Palatino Linotype"/>
          <w:b/>
          <w:i/>
        </w:rPr>
        <w:t>Información clasificada:</w:t>
      </w:r>
      <w:r>
        <w:rPr>
          <w:rFonts w:ascii="Palatino Linotype" w:eastAsia="Palatino Linotype" w:hAnsi="Palatino Linotype" w:cs="Palatino Linotype"/>
          <w:i/>
        </w:rPr>
        <w:t xml:space="preserve"> Aquella considerada por la presente Ley como reservada o confidencial; </w:t>
      </w:r>
    </w:p>
    <w:p w:rsidR="00DF0218" w:rsidRDefault="00DF0218" w:rsidP="00DF0218">
      <w:pPr>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XXI.</w:t>
      </w:r>
      <w:r>
        <w:rPr>
          <w:rFonts w:ascii="Palatino Linotype" w:eastAsia="Palatino Linotype" w:hAnsi="Palatino Linotype" w:cs="Palatino Linotype"/>
          <w:i/>
        </w:rPr>
        <w:t xml:space="preserve"> </w:t>
      </w:r>
      <w:r>
        <w:rPr>
          <w:rFonts w:ascii="Palatino Linotype" w:eastAsia="Palatino Linotype" w:hAnsi="Palatino Linotype" w:cs="Palatino Linotype"/>
          <w:b/>
          <w:i/>
        </w:rPr>
        <w:t>Información confidencial</w:t>
      </w:r>
      <w:r>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F0218" w:rsidRDefault="00DF0218" w:rsidP="00DF0218">
      <w:pPr>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 </w:t>
      </w:r>
    </w:p>
    <w:p w:rsidR="00DF0218" w:rsidRDefault="00DF0218" w:rsidP="00DF0218">
      <w:pPr>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Artículo 51.</w:t>
      </w:r>
      <w:r>
        <w:rPr>
          <w:rFonts w:ascii="Palatino Linotype" w:eastAsia="Palatino Linotype" w:hAnsi="Palatino Linotype" w:cs="Palatino Linotype"/>
          <w:i/>
        </w:rPr>
        <w:t xml:space="preserve"> 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eastAsia="Palatino Linotype" w:hAnsi="Palatino Linotype" w:cs="Palatino Linotype"/>
          <w:b/>
          <w:i/>
        </w:rPr>
        <w:t xml:space="preserve">y tendrá la responsabilidad de verificar en cada caso que la misma no sea confidencial o reservada. </w:t>
      </w:r>
      <w:r>
        <w:rPr>
          <w:rFonts w:ascii="Palatino Linotype" w:eastAsia="Palatino Linotype" w:hAnsi="Palatino Linotype" w:cs="Palatino Linotype"/>
          <w:i/>
        </w:rPr>
        <w:t xml:space="preserve">Dicha Unidad contará con las facultades internas necesarias para gestionar la atención a las solicitudes de información en los términos de la Ley General y la presente Ley. </w:t>
      </w:r>
    </w:p>
    <w:p w:rsidR="00DF0218" w:rsidRDefault="00DF0218" w:rsidP="00DF0218">
      <w:pPr>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Artículo 52.</w:t>
      </w:r>
      <w:r>
        <w:rPr>
          <w:rFonts w:ascii="Palatino Linotype" w:eastAsia="Palatino Linotype" w:hAnsi="Palatino Linotype" w:cs="Palatino Linotype"/>
          <w:i/>
        </w:rPr>
        <w:t xml:space="preserve"> Las solicitudes de acceso a la información y las respuestas que se les dé, incluyendo, en su caso, </w:t>
      </w:r>
      <w:r>
        <w:rPr>
          <w:rFonts w:ascii="Palatino Linotype" w:eastAsia="Palatino Linotype" w:hAnsi="Palatino Linotype" w:cs="Palatino Linotype"/>
          <w:i/>
          <w:u w:val="single"/>
        </w:rPr>
        <w:t>la información entregada, así como las resoluciones a los recursos que en su caso se promuevan serán públicas, y de ser el caso que contenga datos personales que deban ser protegidos se podrá dar su acceso en su versión pública</w:t>
      </w:r>
      <w:r>
        <w:rPr>
          <w:rFonts w:ascii="Palatino Linotype" w:eastAsia="Palatino Linotype" w:hAnsi="Palatino Linotype" w:cs="Palatino Linotype"/>
          <w:i/>
        </w:rPr>
        <w:t>, siempre y cuando la resolución de referencia se someta a un proceso de disociación, es decir, no haga identificable al titular de tales datos personales.”</w:t>
      </w:r>
    </w:p>
    <w:p w:rsidR="00DF0218" w:rsidRDefault="00DF0218" w:rsidP="00DF0218">
      <w:pPr>
        <w:ind w:right="899" w:firstLine="708"/>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DF0218" w:rsidRDefault="00DF0218" w:rsidP="00DF0218">
      <w:pPr>
        <w:ind w:right="899" w:firstLine="708"/>
        <w:jc w:val="both"/>
        <w:rPr>
          <w:rFonts w:ascii="Palatino Linotype" w:eastAsia="Palatino Linotype" w:hAnsi="Palatino Linotype" w:cs="Palatino Linotype"/>
        </w:rPr>
      </w:pPr>
    </w:p>
    <w:p w:rsidR="00DF0218" w:rsidRPr="00DF0218" w:rsidRDefault="00DF0218" w:rsidP="00DF0218">
      <w:pPr>
        <w:spacing w:line="360" w:lineRule="auto"/>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DF0218" w:rsidRDefault="00DF0218" w:rsidP="00DF0218">
      <w:pPr>
        <w:jc w:val="both"/>
        <w:rPr>
          <w:rFonts w:ascii="Palatino Linotype" w:eastAsia="Palatino Linotype" w:hAnsi="Palatino Linotype" w:cs="Palatino Linotype"/>
        </w:rPr>
      </w:pP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22.</w:t>
      </w:r>
      <w:r>
        <w:rPr>
          <w:rFonts w:ascii="Palatino Linotype" w:eastAsia="Palatino Linotype" w:hAnsi="Palatino Linotype" w:cs="Palatino Linotype"/>
          <w:i/>
        </w:rPr>
        <w:t xml:space="preserve"> Todo tratamiento de datos personales que efectúe el responsable deberá estar justificado por finalidades concretas, lícitas, explícitas y legítimas, relacionadas con las atribuciones que la normatividad aplicable les confiera.  </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38.</w:t>
      </w:r>
      <w:r>
        <w:rPr>
          <w:rFonts w:ascii="Palatino Linotype" w:eastAsia="Palatino Linotype" w:hAnsi="Palatino Linotype" w:cs="Palatino Linotype"/>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rFonts w:ascii="Palatino Linotype" w:eastAsia="Palatino Linotype" w:hAnsi="Palatino Linotype" w:cs="Palatino Linotype"/>
          <w:b/>
          <w:i/>
        </w:rPr>
        <w:t>”</w:t>
      </w:r>
      <w:r>
        <w:rPr>
          <w:rFonts w:ascii="Palatino Linotype" w:eastAsia="Palatino Linotype" w:hAnsi="Palatino Linotype" w:cs="Palatino Linotype"/>
          <w:i/>
        </w:rPr>
        <w:t xml:space="preserve"> </w:t>
      </w:r>
    </w:p>
    <w:p w:rsidR="00DF0218" w:rsidRPr="00DF0218" w:rsidRDefault="00DF0218" w:rsidP="00DF0218">
      <w:pPr>
        <w:ind w:left="851" w:right="850"/>
        <w:jc w:val="both"/>
        <w:rPr>
          <w:rFonts w:ascii="Palatino Linotype" w:eastAsia="Palatino Linotype" w:hAnsi="Palatino Linotype" w:cs="Palatino Linotype"/>
          <w:i/>
          <w:sz w:val="24"/>
        </w:rPr>
      </w:pPr>
    </w:p>
    <w:p w:rsidR="00DF0218" w:rsidRPr="00DF0218" w:rsidRDefault="00DF0218" w:rsidP="00DF0218">
      <w:pPr>
        <w:spacing w:line="360" w:lineRule="auto"/>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DF0218" w:rsidRPr="00DF0218" w:rsidRDefault="00DF0218" w:rsidP="00DF0218">
      <w:pPr>
        <w:spacing w:line="360" w:lineRule="auto"/>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F0218">
        <w:rPr>
          <w:rFonts w:ascii="Palatino Linotype" w:eastAsia="Palatino Linotype" w:hAnsi="Palatino Linotype" w:cs="Palatino Linotype"/>
          <w:b/>
          <w:sz w:val="24"/>
        </w:rPr>
        <w:t>EL SUJETO OBLIGADO,</w:t>
      </w:r>
      <w:r w:rsidRPr="00DF0218">
        <w:rPr>
          <w:rFonts w:ascii="Palatino Linotype" w:eastAsia="Palatino Linotype" w:hAnsi="Palatino Linotype" w:cs="Palatino Linotype"/>
          <w:sz w:val="24"/>
        </w:rPr>
        <w:t xml:space="preserve"> por lo que, todo dato personal susceptible de clasificación debe ser protegido.</w:t>
      </w:r>
    </w:p>
    <w:p w:rsidR="00DF0218" w:rsidRPr="00DF0218" w:rsidRDefault="00DF0218" w:rsidP="00DF0218">
      <w:pPr>
        <w:spacing w:line="360" w:lineRule="auto"/>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DF0218" w:rsidRPr="00DF0218" w:rsidRDefault="00DF0218" w:rsidP="00DF0218">
      <w:pPr>
        <w:spacing w:line="360" w:lineRule="auto"/>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F0218" w:rsidRDefault="00DF0218" w:rsidP="00DF0218">
      <w:pPr>
        <w:jc w:val="both"/>
        <w:rPr>
          <w:rFonts w:ascii="Palatino Linotype" w:eastAsia="Palatino Linotype" w:hAnsi="Palatino Linotype" w:cs="Palatino Linotype"/>
        </w:rPr>
      </w:pP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49. </w:t>
      </w:r>
      <w:r>
        <w:rPr>
          <w:rFonts w:ascii="Palatino Linotype" w:eastAsia="Palatino Linotype" w:hAnsi="Palatino Linotype" w:cs="Palatino Linotype"/>
          <w:i/>
        </w:rPr>
        <w:t>Los Comités de Transparencia tendrán las siguientes atribuciones:</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Aprobar, modificar o revocar la clasificación de la información;</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rsidR="00DF0218" w:rsidRDefault="00DF0218" w:rsidP="00DF0218">
      <w:pPr>
        <w:ind w:left="851" w:right="902"/>
        <w:jc w:val="both"/>
        <w:rPr>
          <w:rFonts w:ascii="Palatino Linotype" w:eastAsia="Palatino Linotype" w:hAnsi="Palatino Linotype" w:cs="Palatino Linotype"/>
          <w:b/>
          <w:i/>
        </w:rPr>
      </w:pPr>
      <w:r>
        <w:rPr>
          <w:rFonts w:ascii="Palatino Linotype" w:eastAsia="Palatino Linotype" w:hAnsi="Palatino Linotype" w:cs="Palatino Linotype"/>
          <w:i/>
        </w:rPr>
        <w:t>III. Se generen versiones públicas para dar cumplimiento a las obligaciones de transparencia previstas en esta Ley.</w:t>
      </w:r>
      <w:r>
        <w:rPr>
          <w:rFonts w:ascii="Palatino Linotype" w:eastAsia="Palatino Linotype" w:hAnsi="Palatino Linotype" w:cs="Palatino Linotype"/>
          <w:b/>
          <w:i/>
        </w:rPr>
        <w:t>”</w:t>
      </w:r>
    </w:p>
    <w:p w:rsidR="00DF0218" w:rsidRDefault="00DF0218" w:rsidP="00DF0218">
      <w:pPr>
        <w:ind w:left="851" w:right="902"/>
        <w:jc w:val="both"/>
        <w:rPr>
          <w:rFonts w:ascii="Palatino Linotype" w:eastAsia="Palatino Linotype" w:hAnsi="Palatino Linotype" w:cs="Palatino Linotype"/>
          <w:b/>
          <w:i/>
        </w:rPr>
      </w:pP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“Segundo.-</w:t>
      </w:r>
      <w:r>
        <w:rPr>
          <w:rFonts w:ascii="Palatino Linotype" w:eastAsia="Palatino Linotype" w:hAnsi="Palatino Linotype" w:cs="Palatino Linotype"/>
          <w:i/>
        </w:rPr>
        <w:t xml:space="preserve"> Para efectos de los presentes Lineamientos Generales, se entenderá por:</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XVIII.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Cuarto.</w:t>
      </w:r>
      <w:r>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Quinto.</w:t>
      </w:r>
      <w:r>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Sexto.</w:t>
      </w:r>
      <w:r>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La clasificación de la información se llevará a cabo en el momento en que:</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Octavo.</w:t>
      </w:r>
      <w:r>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Décimo.</w:t>
      </w:r>
      <w:r>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F0218" w:rsidRDefault="00DF0218" w:rsidP="00DF021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DF0218" w:rsidRDefault="00DF0218" w:rsidP="00DF0218">
      <w:pPr>
        <w:ind w:left="851" w:right="899"/>
        <w:jc w:val="both"/>
        <w:rPr>
          <w:rFonts w:ascii="Palatino Linotype" w:eastAsia="Palatino Linotype" w:hAnsi="Palatino Linotype" w:cs="Palatino Linotype"/>
          <w:b/>
          <w:i/>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rPr>
        <w:t>”</w:t>
      </w:r>
    </w:p>
    <w:p w:rsidR="00DF0218" w:rsidRDefault="00DF0218" w:rsidP="00DF0218">
      <w:pPr>
        <w:ind w:left="851" w:right="899"/>
        <w:jc w:val="both"/>
        <w:rPr>
          <w:rFonts w:ascii="Palatino Linotype" w:eastAsia="Palatino Linotype" w:hAnsi="Palatino Linotype" w:cs="Palatino Linotype"/>
          <w:b/>
          <w:i/>
        </w:rPr>
      </w:pPr>
    </w:p>
    <w:p w:rsidR="00DF0218" w:rsidRPr="00DF0218" w:rsidRDefault="00DF0218" w:rsidP="00DF0218">
      <w:pPr>
        <w:spacing w:line="360" w:lineRule="auto"/>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F0218" w:rsidRPr="00DF0218" w:rsidRDefault="00DF0218" w:rsidP="00DF0218">
      <w:pPr>
        <w:spacing w:line="360" w:lineRule="auto"/>
        <w:ind w:right="-91"/>
        <w:jc w:val="both"/>
        <w:rPr>
          <w:rFonts w:ascii="Palatino Linotype" w:eastAsia="Palatino Linotype" w:hAnsi="Palatino Linotype" w:cs="Palatino Linotype"/>
          <w:sz w:val="24"/>
        </w:rPr>
      </w:pPr>
      <w:r w:rsidRPr="00DF0218">
        <w:rPr>
          <w:rFonts w:ascii="Palatino Linotype" w:eastAsia="Palatino Linotype" w:hAnsi="Palatino Linotype" w:cs="Palatino Linotype"/>
          <w:sz w:val="24"/>
        </w:rPr>
        <w:t xml:space="preserve">Cabe hacer mención que la versión pública que elabore </w:t>
      </w:r>
      <w:r w:rsidRPr="00DF0218">
        <w:rPr>
          <w:rFonts w:ascii="Palatino Linotype" w:eastAsia="Palatino Linotype" w:hAnsi="Palatino Linotype" w:cs="Palatino Linotype"/>
          <w:b/>
          <w:sz w:val="24"/>
        </w:rPr>
        <w:t>EL SUJETO OBLIGADO</w:t>
      </w:r>
      <w:r w:rsidRPr="00DF0218">
        <w:rPr>
          <w:rFonts w:ascii="Palatino Linotype" w:eastAsia="Palatino Linotype" w:hAnsi="Palatino Linotype" w:cs="Palatino Linotype"/>
          <w:sz w:val="24"/>
        </w:rPr>
        <w:t xml:space="preserve"> debe cumplir con las formalidades exigidas en la Ley, por lo que para tal efecto emitirá el </w:t>
      </w:r>
      <w:r w:rsidRPr="00DF0218">
        <w:rPr>
          <w:rFonts w:ascii="Palatino Linotype" w:eastAsia="Palatino Linotype" w:hAnsi="Palatino Linotype" w:cs="Palatino Linotype"/>
          <w:b/>
          <w:sz w:val="24"/>
        </w:rPr>
        <w:t>Acuerdo del Comité de Transparencia</w:t>
      </w:r>
      <w:r w:rsidRPr="00DF0218">
        <w:rPr>
          <w:rFonts w:ascii="Palatino Linotype" w:eastAsia="Palatino Linotype" w:hAnsi="Palatino Linotype" w:cs="Palatino Linotype"/>
          <w:sz w:val="24"/>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54822" w:rsidRPr="00625A17" w:rsidRDefault="00754822" w:rsidP="00754822">
      <w:pPr>
        <w:spacing w:before="240" w:line="360" w:lineRule="auto"/>
        <w:jc w:val="both"/>
        <w:rPr>
          <w:rFonts w:ascii="Palatino Linotype" w:hAnsi="Palatino Linotype"/>
          <w:sz w:val="24"/>
          <w:szCs w:val="24"/>
        </w:rPr>
      </w:pPr>
      <w:r w:rsidRPr="00625A17">
        <w:rPr>
          <w:rFonts w:ascii="Palatino Linotype" w:hAnsi="Palatino Linotype" w:cs="Arial"/>
          <w:sz w:val="24"/>
          <w:szCs w:val="24"/>
        </w:rPr>
        <w:t xml:space="preserve">Así, con fundamento en lo prescrito en los artículos 5 </w:t>
      </w:r>
      <w:r w:rsidRPr="00625A17">
        <w:rPr>
          <w:rFonts w:ascii="Palatino Linotype" w:hAnsi="Palatino Linotype"/>
          <w:sz w:val="24"/>
          <w:szCs w:val="24"/>
          <w:shd w:val="clear" w:color="auto" w:fill="FFFFFF"/>
        </w:rPr>
        <w:t xml:space="preserve">párrafos vigésimo segundo, vigésimo tercero y vigésimo cuarto fracciones IV y V </w:t>
      </w:r>
      <w:r w:rsidRPr="00625A17">
        <w:rPr>
          <w:rFonts w:ascii="Palatino Linotype" w:hAnsi="Palatino Linotype" w:cs="Arial"/>
          <w:sz w:val="24"/>
          <w:szCs w:val="24"/>
        </w:rPr>
        <w:t xml:space="preserve">de la Constitución Política del Estado Libre y Soberano de México; 2, fracción II; 29, 36 fracciones I y II; 176, 178, 181, 185 de la Ley de Transparencia y Acceso a la Información Pública del Estado de México y Municipios. </w:t>
      </w:r>
    </w:p>
    <w:p w:rsidR="00754822" w:rsidRDefault="00754822" w:rsidP="00625A17">
      <w:pPr>
        <w:ind w:right="-93"/>
        <w:contextualSpacing/>
        <w:rPr>
          <w:rFonts w:ascii="Palatino Linotype" w:hAnsi="Palatino Linotype"/>
          <w:sz w:val="24"/>
          <w:szCs w:val="24"/>
        </w:rPr>
      </w:pPr>
      <w:r w:rsidRPr="00625A17">
        <w:rPr>
          <w:rFonts w:ascii="Palatino Linotype" w:hAnsi="Palatino Linotype"/>
          <w:sz w:val="24"/>
          <w:szCs w:val="24"/>
        </w:rPr>
        <w:t>Por lo expuesto y fundado, este Pleno:</w:t>
      </w:r>
    </w:p>
    <w:p w:rsidR="00625A17" w:rsidRPr="00625A17" w:rsidRDefault="00625A17" w:rsidP="00625A17">
      <w:pPr>
        <w:ind w:right="-93"/>
        <w:contextualSpacing/>
        <w:rPr>
          <w:rFonts w:ascii="Palatino Linotype" w:hAnsi="Palatino Linotype"/>
          <w:sz w:val="24"/>
          <w:szCs w:val="24"/>
        </w:rPr>
      </w:pPr>
    </w:p>
    <w:p w:rsidR="00754822" w:rsidRPr="00A22485" w:rsidRDefault="00754822" w:rsidP="00754822">
      <w:pPr>
        <w:ind w:left="-142" w:right="-93"/>
        <w:contextualSpacing/>
        <w:jc w:val="center"/>
        <w:rPr>
          <w:rFonts w:ascii="Palatino Linotype" w:hAnsi="Palatino Linotype"/>
          <w:b/>
          <w:sz w:val="28"/>
          <w:szCs w:val="24"/>
        </w:rPr>
      </w:pPr>
      <w:r w:rsidRPr="00A22485">
        <w:rPr>
          <w:rFonts w:ascii="Palatino Linotype" w:hAnsi="Palatino Linotype"/>
          <w:b/>
          <w:sz w:val="28"/>
          <w:szCs w:val="24"/>
        </w:rPr>
        <w:t>R E S U E L V E:</w:t>
      </w:r>
    </w:p>
    <w:p w:rsidR="00754822" w:rsidRPr="00A22485" w:rsidRDefault="00754822" w:rsidP="00754822">
      <w:pPr>
        <w:spacing w:line="360" w:lineRule="auto"/>
        <w:ind w:left="-142" w:right="-93"/>
        <w:contextualSpacing/>
        <w:jc w:val="both"/>
        <w:rPr>
          <w:rFonts w:ascii="Palatino Linotype" w:hAnsi="Palatino Linotype"/>
          <w:b/>
          <w:sz w:val="24"/>
          <w:szCs w:val="24"/>
        </w:rPr>
      </w:pPr>
    </w:p>
    <w:p w:rsidR="00754822" w:rsidRDefault="00754822" w:rsidP="00DF03C3">
      <w:pPr>
        <w:spacing w:line="360" w:lineRule="auto"/>
        <w:ind w:right="49"/>
        <w:contextualSpacing/>
        <w:jc w:val="both"/>
        <w:rPr>
          <w:rFonts w:ascii="Palatino Linotype" w:hAnsi="Palatino Linotype"/>
          <w:color w:val="FF0000"/>
          <w:sz w:val="24"/>
          <w:szCs w:val="24"/>
        </w:rPr>
      </w:pPr>
      <w:r w:rsidRPr="00A22485">
        <w:rPr>
          <w:rFonts w:ascii="Palatino Linotype" w:hAnsi="Palatino Linotype"/>
          <w:b/>
          <w:sz w:val="24"/>
          <w:szCs w:val="24"/>
        </w:rPr>
        <w:t>PRIMERO.</w:t>
      </w:r>
      <w:r w:rsidRPr="00A22485">
        <w:rPr>
          <w:rFonts w:ascii="Palatino Linotype" w:hAnsi="Palatino Linotype"/>
          <w:sz w:val="24"/>
          <w:szCs w:val="24"/>
        </w:rPr>
        <w:t xml:space="preserve"> Resultan fundados los motivos de inconformidad hecho valer por el recurrente en el recurso de revisión 0</w:t>
      </w:r>
      <w:r>
        <w:rPr>
          <w:rFonts w:ascii="Palatino Linotype" w:hAnsi="Palatino Linotype"/>
          <w:sz w:val="24"/>
          <w:szCs w:val="24"/>
        </w:rPr>
        <w:t>539</w:t>
      </w:r>
      <w:r w:rsidRPr="00A22485">
        <w:rPr>
          <w:rFonts w:ascii="Palatino Linotype" w:hAnsi="Palatino Linotype"/>
          <w:sz w:val="24"/>
          <w:szCs w:val="24"/>
        </w:rPr>
        <w:t xml:space="preserve">4/INFOEM/IP/RR/2021, en términos del considerando </w:t>
      </w:r>
      <w:r w:rsidR="00260AF9">
        <w:rPr>
          <w:rFonts w:ascii="Palatino Linotype" w:hAnsi="Palatino Linotype"/>
          <w:color w:val="000000" w:themeColor="text1"/>
          <w:sz w:val="24"/>
          <w:szCs w:val="24"/>
        </w:rPr>
        <w:t>cuarto.</w:t>
      </w:r>
    </w:p>
    <w:p w:rsidR="00D267E2" w:rsidRDefault="00754822" w:rsidP="00DF03C3">
      <w:pPr>
        <w:spacing w:before="240" w:line="360" w:lineRule="auto"/>
        <w:ind w:right="49"/>
        <w:jc w:val="both"/>
        <w:rPr>
          <w:rFonts w:ascii="Palatino Linotype" w:hAnsi="Palatino Linotype"/>
          <w:sz w:val="24"/>
          <w:szCs w:val="24"/>
        </w:rPr>
      </w:pPr>
      <w:r w:rsidRPr="00A22485">
        <w:rPr>
          <w:rFonts w:ascii="Palatino Linotype" w:hAnsi="Palatino Linotype"/>
          <w:b/>
          <w:sz w:val="24"/>
          <w:szCs w:val="24"/>
        </w:rPr>
        <w:t xml:space="preserve">SEGUNDO. </w:t>
      </w:r>
      <w:r w:rsidRPr="00A22485">
        <w:rPr>
          <w:rFonts w:ascii="Palatino Linotype" w:hAnsi="Palatino Linotype"/>
          <w:sz w:val="24"/>
          <w:szCs w:val="24"/>
        </w:rPr>
        <w:t>Se</w:t>
      </w:r>
      <w:r w:rsidR="00D267E2">
        <w:rPr>
          <w:rFonts w:ascii="Palatino Linotype" w:hAnsi="Palatino Linotype"/>
          <w:sz w:val="24"/>
          <w:szCs w:val="24"/>
        </w:rPr>
        <w:t xml:space="preserve"> </w:t>
      </w:r>
      <w:r w:rsidR="00401E19">
        <w:rPr>
          <w:rFonts w:ascii="Palatino Linotype" w:hAnsi="Palatino Linotype"/>
          <w:b/>
          <w:sz w:val="24"/>
          <w:szCs w:val="24"/>
        </w:rPr>
        <w:t>REVO</w:t>
      </w:r>
      <w:r w:rsidRPr="00A22485">
        <w:rPr>
          <w:rFonts w:ascii="Palatino Linotype" w:hAnsi="Palatino Linotype"/>
          <w:b/>
          <w:sz w:val="24"/>
          <w:szCs w:val="24"/>
        </w:rPr>
        <w:t>CA</w:t>
      </w:r>
      <w:r w:rsidRPr="00A22485">
        <w:rPr>
          <w:rFonts w:ascii="Palatino Linotype" w:hAnsi="Palatino Linotype"/>
          <w:sz w:val="24"/>
          <w:szCs w:val="24"/>
        </w:rPr>
        <w:t xml:space="preserve"> la respuesta del </w:t>
      </w:r>
      <w:r w:rsidR="00260AF9" w:rsidRPr="00260AF9">
        <w:rPr>
          <w:rFonts w:ascii="Palatino Linotype" w:hAnsi="Palatino Linotype"/>
          <w:b/>
          <w:sz w:val="24"/>
          <w:szCs w:val="24"/>
        </w:rPr>
        <w:t>SUJETO OBLIGADO</w:t>
      </w:r>
      <w:r w:rsidRPr="00A22485">
        <w:rPr>
          <w:rFonts w:ascii="Palatino Linotype" w:hAnsi="Palatino Linotype"/>
          <w:sz w:val="24"/>
          <w:szCs w:val="24"/>
        </w:rPr>
        <w:t xml:space="preserve">, </w:t>
      </w:r>
      <w:r w:rsidR="004C2E96">
        <w:rPr>
          <w:rFonts w:ascii="Palatino Linotype" w:hAnsi="Palatino Linotype"/>
          <w:sz w:val="24"/>
          <w:szCs w:val="24"/>
        </w:rPr>
        <w:t xml:space="preserve">por lo </w:t>
      </w:r>
      <w:r w:rsidRPr="00A22485">
        <w:rPr>
          <w:rFonts w:ascii="Palatino Linotype" w:hAnsi="Palatino Linotype"/>
          <w:sz w:val="24"/>
          <w:szCs w:val="24"/>
        </w:rPr>
        <w:t xml:space="preserve">se </w:t>
      </w:r>
      <w:r w:rsidRPr="00A22485">
        <w:rPr>
          <w:rFonts w:ascii="Palatino Linotype" w:hAnsi="Palatino Linotype"/>
          <w:b/>
          <w:sz w:val="24"/>
          <w:szCs w:val="24"/>
        </w:rPr>
        <w:t>ORDENA</w:t>
      </w:r>
      <w:r w:rsidRPr="00A22485">
        <w:rPr>
          <w:rFonts w:ascii="Palatino Linotype" w:hAnsi="Palatino Linotype"/>
          <w:sz w:val="24"/>
          <w:szCs w:val="24"/>
        </w:rPr>
        <w:t xml:space="preserve"> que en términos </w:t>
      </w:r>
      <w:r w:rsidRPr="00A22485">
        <w:rPr>
          <w:rFonts w:ascii="Palatino Linotype" w:hAnsi="Palatino Linotype"/>
          <w:color w:val="000000" w:themeColor="text1"/>
          <w:sz w:val="24"/>
          <w:szCs w:val="24"/>
        </w:rPr>
        <w:t xml:space="preserve">de los Considerandos </w:t>
      </w:r>
      <w:r>
        <w:rPr>
          <w:rFonts w:ascii="Palatino Linotype" w:hAnsi="Palatino Linotype"/>
          <w:color w:val="000000" w:themeColor="text1"/>
          <w:sz w:val="24"/>
          <w:szCs w:val="24"/>
        </w:rPr>
        <w:t>Cuart</w:t>
      </w:r>
      <w:r w:rsidRPr="00A22485">
        <w:rPr>
          <w:rFonts w:ascii="Palatino Linotype" w:hAnsi="Palatino Linotype"/>
          <w:color w:val="000000" w:themeColor="text1"/>
          <w:sz w:val="24"/>
          <w:szCs w:val="24"/>
        </w:rPr>
        <w:t>o</w:t>
      </w:r>
      <w:r w:rsidR="00260AF9">
        <w:rPr>
          <w:rFonts w:ascii="Palatino Linotype" w:hAnsi="Palatino Linotype"/>
          <w:color w:val="000000" w:themeColor="text1"/>
          <w:sz w:val="24"/>
          <w:szCs w:val="24"/>
        </w:rPr>
        <w:t xml:space="preserve"> y Quinto</w:t>
      </w:r>
      <w:r w:rsidRPr="00A22485">
        <w:rPr>
          <w:rFonts w:ascii="Palatino Linotype" w:hAnsi="Palatino Linotype"/>
          <w:color w:val="000000" w:themeColor="text1"/>
          <w:sz w:val="24"/>
          <w:szCs w:val="24"/>
        </w:rPr>
        <w:t xml:space="preserve"> </w:t>
      </w:r>
      <w:r w:rsidRPr="00A22485">
        <w:rPr>
          <w:rFonts w:ascii="Palatino Linotype" w:hAnsi="Palatino Linotype"/>
          <w:sz w:val="24"/>
          <w:szCs w:val="24"/>
        </w:rPr>
        <w:t>de esta resolución haga entrega,</w:t>
      </w:r>
      <w:r w:rsidR="00E103C1">
        <w:rPr>
          <w:rFonts w:ascii="Palatino Linotype" w:hAnsi="Palatino Linotype"/>
          <w:sz w:val="24"/>
          <w:szCs w:val="24"/>
        </w:rPr>
        <w:t xml:space="preserve"> </w:t>
      </w:r>
      <w:r w:rsidR="00E103C1" w:rsidRPr="00112533">
        <w:rPr>
          <w:rFonts w:ascii="Palatino Linotype" w:hAnsi="Palatino Linotype"/>
          <w:sz w:val="24"/>
          <w:szCs w:val="24"/>
        </w:rPr>
        <w:t>en versión pública de ser procedente,</w:t>
      </w:r>
      <w:r w:rsidRPr="00A22485">
        <w:rPr>
          <w:rFonts w:ascii="Palatino Linotype" w:hAnsi="Palatino Linotype"/>
          <w:sz w:val="24"/>
          <w:szCs w:val="24"/>
        </w:rPr>
        <w:t xml:space="preserve"> vía SAIMEX</w:t>
      </w:r>
      <w:r w:rsidR="00625A17" w:rsidRPr="00A22485">
        <w:rPr>
          <w:rFonts w:ascii="Palatino Linotype" w:hAnsi="Palatino Linotype"/>
          <w:sz w:val="24"/>
          <w:szCs w:val="24"/>
        </w:rPr>
        <w:t xml:space="preserve">, </w:t>
      </w:r>
      <w:r w:rsidR="00625A17">
        <w:rPr>
          <w:rFonts w:ascii="Palatino Linotype" w:hAnsi="Palatino Linotype"/>
          <w:sz w:val="24"/>
          <w:szCs w:val="24"/>
        </w:rPr>
        <w:t>del documento</w:t>
      </w:r>
      <w:r w:rsidR="00D267E2">
        <w:rPr>
          <w:rFonts w:ascii="Palatino Linotype" w:hAnsi="Palatino Linotype"/>
          <w:sz w:val="24"/>
          <w:szCs w:val="24"/>
        </w:rPr>
        <w:t xml:space="preserve"> donde conste</w:t>
      </w:r>
      <w:r w:rsidR="00260AF9">
        <w:rPr>
          <w:rFonts w:ascii="Palatino Linotype" w:hAnsi="Palatino Linotype"/>
          <w:sz w:val="24"/>
          <w:szCs w:val="24"/>
        </w:rPr>
        <w:t xml:space="preserve"> l</w:t>
      </w:r>
      <w:r w:rsidR="004C2E96">
        <w:rPr>
          <w:rFonts w:ascii="Palatino Linotype" w:hAnsi="Palatino Linotype"/>
          <w:sz w:val="24"/>
          <w:szCs w:val="24"/>
        </w:rPr>
        <w:t xml:space="preserve">a </w:t>
      </w:r>
      <w:r w:rsidR="00844015">
        <w:rPr>
          <w:rFonts w:ascii="Palatino Linotype" w:hAnsi="Palatino Linotype"/>
          <w:sz w:val="24"/>
          <w:szCs w:val="24"/>
        </w:rPr>
        <w:t>información</w:t>
      </w:r>
      <w:r w:rsidR="004C2E96">
        <w:rPr>
          <w:rFonts w:ascii="Palatino Linotype" w:hAnsi="Palatino Linotype"/>
          <w:sz w:val="24"/>
          <w:szCs w:val="24"/>
        </w:rPr>
        <w:t xml:space="preserve"> del </w:t>
      </w:r>
      <w:r w:rsidR="00844015">
        <w:rPr>
          <w:rFonts w:ascii="Palatino Linotype" w:hAnsi="Palatino Linotype"/>
          <w:sz w:val="24"/>
          <w:szCs w:val="24"/>
        </w:rPr>
        <w:t xml:space="preserve">Sujeto </w:t>
      </w:r>
      <w:r w:rsidR="004C2E96">
        <w:rPr>
          <w:rFonts w:ascii="Palatino Linotype" w:hAnsi="Palatino Linotype"/>
          <w:sz w:val="24"/>
          <w:szCs w:val="24"/>
        </w:rPr>
        <w:t>O</w:t>
      </w:r>
      <w:r w:rsidR="00844015">
        <w:rPr>
          <w:rFonts w:ascii="Palatino Linotype" w:hAnsi="Palatino Linotype"/>
          <w:sz w:val="24"/>
          <w:szCs w:val="24"/>
        </w:rPr>
        <w:t>bligado, lo</w:t>
      </w:r>
      <w:r w:rsidR="00260AF9">
        <w:rPr>
          <w:rFonts w:ascii="Palatino Linotype" w:hAnsi="Palatino Linotype"/>
          <w:sz w:val="24"/>
          <w:szCs w:val="24"/>
        </w:rPr>
        <w:t xml:space="preserve"> siguiente:</w:t>
      </w:r>
    </w:p>
    <w:p w:rsidR="00260AF9" w:rsidRPr="00625A17" w:rsidRDefault="00260AF9" w:rsidP="00260AF9">
      <w:pPr>
        <w:spacing w:before="240" w:line="360" w:lineRule="auto"/>
        <w:ind w:right="49"/>
        <w:jc w:val="both"/>
        <w:rPr>
          <w:rFonts w:ascii="Palatino Linotype" w:hAnsi="Palatino Linotype" w:cs="Calibri"/>
          <w:color w:val="000000" w:themeColor="text1"/>
          <w:sz w:val="24"/>
          <w:lang w:val="es-ES_tradnl" w:eastAsia="es-MX"/>
        </w:rPr>
      </w:pPr>
      <w:r>
        <w:rPr>
          <w:rFonts w:ascii="Palatino Linotype" w:hAnsi="Palatino Linotype" w:cs="Calibri"/>
          <w:color w:val="000000" w:themeColor="text1"/>
          <w:sz w:val="24"/>
          <w:lang w:val="es-ES_tradnl" w:eastAsia="es-MX"/>
        </w:rPr>
        <w:t xml:space="preserve">Vigente al doce de octubre del año dos mil </w:t>
      </w:r>
      <w:r w:rsidR="00844015">
        <w:rPr>
          <w:rFonts w:ascii="Palatino Linotype" w:hAnsi="Palatino Linotype" w:cs="Calibri"/>
          <w:color w:val="000000" w:themeColor="text1"/>
          <w:sz w:val="24"/>
          <w:lang w:val="es-ES_tradnl" w:eastAsia="es-MX"/>
        </w:rPr>
        <w:t>veintiuno</w:t>
      </w:r>
      <w:r w:rsidR="004C2E96">
        <w:rPr>
          <w:rFonts w:ascii="Palatino Linotype" w:hAnsi="Palatino Linotype" w:cs="Calibri"/>
          <w:color w:val="000000" w:themeColor="text1"/>
          <w:sz w:val="24"/>
          <w:lang w:val="es-ES_tradnl" w:eastAsia="es-MX"/>
        </w:rPr>
        <w:t xml:space="preserve"> </w:t>
      </w:r>
      <w:r w:rsidR="00844015">
        <w:rPr>
          <w:rFonts w:ascii="Palatino Linotype" w:hAnsi="Palatino Linotype" w:cs="Calibri"/>
          <w:color w:val="000000" w:themeColor="text1"/>
          <w:sz w:val="24"/>
          <w:lang w:val="es-ES_tradnl" w:eastAsia="es-MX"/>
        </w:rPr>
        <w:t>relativa a:</w:t>
      </w:r>
    </w:p>
    <w:p w:rsidR="00143FF4" w:rsidRPr="0035022F" w:rsidRDefault="00143FF4" w:rsidP="00DF03C3">
      <w:pPr>
        <w:pStyle w:val="Prrafodelista"/>
        <w:numPr>
          <w:ilvl w:val="0"/>
          <w:numId w:val="11"/>
        </w:numPr>
        <w:spacing w:before="240" w:line="360" w:lineRule="auto"/>
        <w:ind w:left="0" w:right="49" w:firstLine="0"/>
        <w:jc w:val="both"/>
        <w:rPr>
          <w:rFonts w:ascii="Palatino Linotype" w:hAnsi="Palatino Linotype"/>
          <w:color w:val="000000"/>
        </w:rPr>
      </w:pPr>
      <w:r w:rsidRPr="0035022F">
        <w:rPr>
          <w:rFonts w:ascii="Palatino Linotype" w:hAnsi="Palatino Linotype"/>
          <w:color w:val="000000"/>
        </w:rPr>
        <w:t>Números de cuenta.</w:t>
      </w:r>
    </w:p>
    <w:p w:rsidR="00143FF4" w:rsidRDefault="00143FF4" w:rsidP="00DF03C3">
      <w:pPr>
        <w:pStyle w:val="Prrafodelista"/>
        <w:numPr>
          <w:ilvl w:val="0"/>
          <w:numId w:val="2"/>
        </w:numPr>
        <w:spacing w:before="120" w:after="120" w:line="360" w:lineRule="auto"/>
        <w:ind w:left="0" w:right="49" w:firstLine="0"/>
        <w:jc w:val="both"/>
        <w:rPr>
          <w:rFonts w:ascii="Palatino Linotype" w:hAnsi="Palatino Linotype"/>
          <w:color w:val="000000"/>
        </w:rPr>
      </w:pPr>
      <w:r w:rsidRPr="00282062">
        <w:rPr>
          <w:rFonts w:ascii="Palatino Linotype" w:hAnsi="Palatino Linotype"/>
          <w:color w:val="000000"/>
        </w:rPr>
        <w:t xml:space="preserve">Sucursal bancaria </w:t>
      </w:r>
    </w:p>
    <w:p w:rsidR="00143FF4" w:rsidRDefault="00143FF4" w:rsidP="00DF03C3">
      <w:pPr>
        <w:pStyle w:val="Prrafodelista"/>
        <w:numPr>
          <w:ilvl w:val="0"/>
          <w:numId w:val="2"/>
        </w:numPr>
        <w:spacing w:before="120" w:after="120" w:line="360" w:lineRule="auto"/>
        <w:ind w:left="0" w:right="49" w:firstLine="0"/>
        <w:jc w:val="both"/>
        <w:rPr>
          <w:rFonts w:ascii="Palatino Linotype" w:hAnsi="Palatino Linotype"/>
          <w:color w:val="000000"/>
        </w:rPr>
      </w:pPr>
      <w:r>
        <w:rPr>
          <w:rFonts w:ascii="Palatino Linotype" w:hAnsi="Palatino Linotype"/>
          <w:color w:val="000000"/>
        </w:rPr>
        <w:t>S</w:t>
      </w:r>
      <w:r w:rsidRPr="00282062">
        <w:rPr>
          <w:rFonts w:ascii="Palatino Linotype" w:hAnsi="Palatino Linotype"/>
          <w:color w:val="000000"/>
        </w:rPr>
        <w:t>aldo con los que cuenta.</w:t>
      </w:r>
    </w:p>
    <w:p w:rsidR="00625A17" w:rsidRDefault="00625A17" w:rsidP="00625A17">
      <w:pPr>
        <w:spacing w:line="360" w:lineRule="auto"/>
        <w:ind w:left="-142" w:right="49"/>
        <w:contextualSpacing/>
        <w:jc w:val="both"/>
        <w:rPr>
          <w:rFonts w:ascii="Palatino Linotype" w:eastAsia="Times New Roman" w:hAnsi="Palatino Linotype" w:cs="Arial"/>
          <w:bCs/>
          <w:sz w:val="24"/>
          <w:szCs w:val="24"/>
          <w:shd w:val="clear" w:color="auto" w:fill="FFFFFF"/>
          <w:lang w:val="es-ES" w:eastAsia="es-ES"/>
        </w:rPr>
      </w:pPr>
      <w:r w:rsidRPr="00A22485">
        <w:rPr>
          <w:rFonts w:ascii="Palatino Linotype" w:eastAsia="Times New Roman" w:hAnsi="Palatino Linotype" w:cs="Arial"/>
          <w:bCs/>
          <w:sz w:val="24"/>
          <w:szCs w:val="24"/>
          <w:shd w:val="clear" w:color="auto" w:fill="FFFFFF"/>
          <w:lang w:val="es-ES" w:eastAsia="es-ES"/>
        </w:rPr>
        <w:t>Así mismo,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w:t>
      </w:r>
      <w:r>
        <w:rPr>
          <w:rFonts w:ascii="Palatino Linotype" w:eastAsia="Times New Roman" w:hAnsi="Palatino Linotype" w:cs="Arial"/>
          <w:bCs/>
          <w:sz w:val="24"/>
          <w:szCs w:val="24"/>
          <w:shd w:val="clear" w:color="auto" w:fill="FFFFFF"/>
          <w:lang w:val="es-ES" w:eastAsia="es-ES"/>
        </w:rPr>
        <w:t xml:space="preserve">nen y se ponga a disposición del </w:t>
      </w:r>
      <w:r w:rsidR="00454192" w:rsidRPr="00454192">
        <w:rPr>
          <w:rFonts w:ascii="Palatino Linotype" w:eastAsia="Times New Roman" w:hAnsi="Palatino Linotype" w:cs="Arial"/>
          <w:b/>
          <w:bCs/>
          <w:sz w:val="24"/>
          <w:szCs w:val="24"/>
          <w:shd w:val="clear" w:color="auto" w:fill="FFFFFF"/>
          <w:lang w:val="es-ES" w:eastAsia="es-ES"/>
        </w:rPr>
        <w:t>RECURRENTE</w:t>
      </w:r>
      <w:r w:rsidRPr="00A22485">
        <w:rPr>
          <w:rFonts w:ascii="Palatino Linotype" w:eastAsia="Times New Roman" w:hAnsi="Palatino Linotype" w:cs="Arial"/>
          <w:bCs/>
          <w:sz w:val="24"/>
          <w:szCs w:val="24"/>
          <w:shd w:val="clear" w:color="auto" w:fill="FFFFFF"/>
          <w:lang w:val="es-ES" w:eastAsia="es-ES"/>
        </w:rPr>
        <w:t>.</w:t>
      </w:r>
    </w:p>
    <w:p w:rsidR="00260AF9" w:rsidRDefault="00260AF9" w:rsidP="00625A17">
      <w:pPr>
        <w:spacing w:line="360" w:lineRule="auto"/>
        <w:ind w:left="-142" w:right="49"/>
        <w:contextualSpacing/>
        <w:jc w:val="both"/>
        <w:rPr>
          <w:rFonts w:ascii="Palatino Linotype" w:hAnsi="Palatino Linotype"/>
          <w:b/>
          <w:sz w:val="24"/>
          <w:szCs w:val="24"/>
        </w:rPr>
      </w:pPr>
    </w:p>
    <w:p w:rsidR="00143FF4" w:rsidRPr="00625A17" w:rsidRDefault="00143FF4" w:rsidP="00625A17">
      <w:pPr>
        <w:spacing w:line="360" w:lineRule="auto"/>
        <w:ind w:left="-142" w:right="49"/>
        <w:contextualSpacing/>
        <w:jc w:val="both"/>
        <w:rPr>
          <w:rFonts w:ascii="Palatino Linotype" w:eastAsia="Times New Roman" w:hAnsi="Palatino Linotype" w:cs="Arial"/>
          <w:bCs/>
          <w:sz w:val="24"/>
          <w:szCs w:val="24"/>
          <w:shd w:val="clear" w:color="auto" w:fill="FFFFFF"/>
          <w:lang w:val="es-ES" w:eastAsia="es-ES"/>
        </w:rPr>
      </w:pPr>
      <w:r w:rsidRPr="00A22485">
        <w:rPr>
          <w:rFonts w:ascii="Palatino Linotype" w:hAnsi="Palatino Linotype"/>
          <w:b/>
          <w:sz w:val="24"/>
          <w:szCs w:val="24"/>
        </w:rPr>
        <w:t>TERCERO.</w:t>
      </w:r>
      <w:r w:rsidRPr="00A22485">
        <w:rPr>
          <w:rFonts w:ascii="Palatino Linotype" w:hAnsi="Palatino Linotype"/>
          <w:sz w:val="24"/>
          <w:szCs w:val="24"/>
        </w:rPr>
        <w:t> </w:t>
      </w:r>
      <w:r w:rsidRPr="00A22485">
        <w:rPr>
          <w:rFonts w:ascii="Palatino Linotype" w:hAnsi="Palatino Linotype"/>
          <w:b/>
          <w:sz w:val="24"/>
          <w:szCs w:val="24"/>
        </w:rPr>
        <w:t>NOTIFÍQUESE</w:t>
      </w:r>
      <w:r>
        <w:rPr>
          <w:rFonts w:ascii="Palatino Linotype" w:hAnsi="Palatino Linotype"/>
          <w:b/>
          <w:sz w:val="24"/>
          <w:szCs w:val="24"/>
        </w:rPr>
        <w:t xml:space="preserve"> vía SAIMEX</w:t>
      </w:r>
      <w:r w:rsidRPr="00A22485">
        <w:rPr>
          <w:rFonts w:ascii="Palatino Linotype" w:hAnsi="Palatino Linotype"/>
          <w:b/>
          <w:sz w:val="24"/>
          <w:szCs w:val="24"/>
        </w:rPr>
        <w:t>.</w:t>
      </w:r>
      <w:r w:rsidRPr="00A22485">
        <w:rPr>
          <w:rFonts w:ascii="Palatino Linotype" w:hAnsi="Palatino Linotype"/>
          <w:sz w:val="24"/>
          <w:szCs w:val="24"/>
        </w:rPr>
        <w:t xml:space="preserve"> 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w:t>
      </w:r>
      <w:r>
        <w:rPr>
          <w:rFonts w:ascii="Palatino Linotype" w:hAnsi="Palatino Linotype"/>
          <w:sz w:val="24"/>
          <w:szCs w:val="24"/>
        </w:rPr>
        <w:t>diez</w:t>
      </w:r>
      <w:r w:rsidRPr="00A22485">
        <w:rPr>
          <w:rFonts w:ascii="Palatino Linotype" w:hAnsi="Palatino Linotype"/>
          <w:sz w:val="24"/>
          <w:szCs w:val="24"/>
        </w:rPr>
        <w:t xml:space="preserve"> días hábiles, debiendo informar a este Instituto en un plazo de tres días hábiles siguientes sobre el cumplimiento dado a la presente resolución.</w:t>
      </w:r>
    </w:p>
    <w:p w:rsidR="00143FF4" w:rsidRPr="00A22485" w:rsidRDefault="00143FF4" w:rsidP="00143FF4">
      <w:pPr>
        <w:spacing w:line="360" w:lineRule="auto"/>
        <w:ind w:left="-142" w:right="-93"/>
        <w:contextualSpacing/>
        <w:jc w:val="both"/>
        <w:rPr>
          <w:rFonts w:ascii="Palatino Linotype" w:hAnsi="Palatino Linotype"/>
          <w:sz w:val="24"/>
          <w:szCs w:val="24"/>
        </w:rPr>
      </w:pPr>
    </w:p>
    <w:p w:rsidR="00143FF4" w:rsidRPr="00A22485" w:rsidRDefault="00143FF4" w:rsidP="00DF03C3">
      <w:pPr>
        <w:spacing w:line="360" w:lineRule="auto"/>
        <w:ind w:right="49"/>
        <w:contextualSpacing/>
        <w:jc w:val="both"/>
        <w:rPr>
          <w:rFonts w:ascii="Palatino Linotype" w:hAnsi="Palatino Linotype"/>
          <w:sz w:val="24"/>
          <w:szCs w:val="24"/>
        </w:rPr>
      </w:pPr>
      <w:r w:rsidRPr="00A22485">
        <w:rPr>
          <w:rFonts w:ascii="Palatino Linotype" w:hAnsi="Palatino Linotype"/>
          <w:b/>
          <w:sz w:val="24"/>
          <w:szCs w:val="24"/>
        </w:rPr>
        <w:t>CUARTO.</w:t>
      </w:r>
      <w:r w:rsidRPr="00A22485">
        <w:rPr>
          <w:rFonts w:ascii="Palatino Linotype" w:hAnsi="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43FF4" w:rsidRPr="00A22485" w:rsidRDefault="00143FF4" w:rsidP="00DF03C3">
      <w:pPr>
        <w:spacing w:line="360" w:lineRule="auto"/>
        <w:ind w:right="49"/>
        <w:contextualSpacing/>
        <w:jc w:val="both"/>
        <w:rPr>
          <w:rFonts w:ascii="Palatino Linotype" w:hAnsi="Palatino Linotype"/>
          <w:sz w:val="24"/>
          <w:szCs w:val="24"/>
        </w:rPr>
      </w:pPr>
    </w:p>
    <w:p w:rsidR="00143FF4" w:rsidRPr="00A22485" w:rsidRDefault="00143FF4" w:rsidP="00DF03C3">
      <w:pPr>
        <w:spacing w:line="360" w:lineRule="auto"/>
        <w:ind w:right="49"/>
        <w:contextualSpacing/>
        <w:jc w:val="both"/>
        <w:rPr>
          <w:rFonts w:ascii="Palatino Linotype" w:hAnsi="Palatino Linotype"/>
          <w:sz w:val="24"/>
          <w:szCs w:val="24"/>
        </w:rPr>
      </w:pPr>
      <w:r w:rsidRPr="00A22485">
        <w:rPr>
          <w:rFonts w:ascii="Palatino Linotype" w:hAnsi="Palatino Linotype"/>
          <w:b/>
          <w:sz w:val="24"/>
          <w:szCs w:val="24"/>
        </w:rPr>
        <w:t>QUINTO. NOTIFIQUESE</w:t>
      </w:r>
      <w:r>
        <w:rPr>
          <w:rFonts w:ascii="Palatino Linotype" w:hAnsi="Palatino Linotype"/>
          <w:b/>
          <w:sz w:val="24"/>
          <w:szCs w:val="24"/>
        </w:rPr>
        <w:t xml:space="preserve"> vía SAIMEX</w:t>
      </w:r>
      <w:r w:rsidRPr="00A22485">
        <w:rPr>
          <w:rFonts w:ascii="Palatino Linotype" w:hAnsi="Palatino Linotype"/>
          <w:sz w:val="24"/>
          <w:szCs w:val="24"/>
        </w:rPr>
        <w:t xml:space="preserve"> al </w:t>
      </w:r>
      <w:r w:rsidR="00844015" w:rsidRPr="00844015">
        <w:rPr>
          <w:rFonts w:ascii="Palatino Linotype" w:hAnsi="Palatino Linotype"/>
          <w:b/>
          <w:sz w:val="24"/>
          <w:szCs w:val="24"/>
        </w:rPr>
        <w:t>RECURRENTE</w:t>
      </w:r>
      <w:r w:rsidRPr="00A22485">
        <w:rPr>
          <w:rFonts w:ascii="Palatino Linotype" w:hAnsi="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143FF4" w:rsidRPr="00A22485" w:rsidRDefault="00143FF4" w:rsidP="00DF03C3">
      <w:pPr>
        <w:spacing w:line="360" w:lineRule="auto"/>
        <w:ind w:right="49"/>
        <w:contextualSpacing/>
        <w:jc w:val="both"/>
        <w:rPr>
          <w:rFonts w:ascii="Palatino Linotype" w:hAnsi="Palatino Linotype"/>
          <w:sz w:val="24"/>
          <w:szCs w:val="24"/>
        </w:rPr>
      </w:pPr>
    </w:p>
    <w:p w:rsidR="0087202F" w:rsidRPr="00754822" w:rsidRDefault="00143FF4" w:rsidP="00DF03C3">
      <w:pPr>
        <w:spacing w:line="360" w:lineRule="auto"/>
        <w:ind w:right="49"/>
        <w:contextualSpacing/>
        <w:jc w:val="both"/>
        <w:rPr>
          <w:rFonts w:ascii="Palatino Linotype" w:hAnsi="Palatino Linotype"/>
        </w:rPr>
      </w:pPr>
      <w:r w:rsidRPr="00A22485">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267E2">
        <w:rPr>
          <w:rFonts w:ascii="Palatino Linotype" w:hAnsi="Palatino Linotype"/>
          <w:sz w:val="24"/>
          <w:szCs w:val="24"/>
        </w:rPr>
        <w:t xml:space="preserve"> (AUSENCIA JUSTIFICADA)</w:t>
      </w:r>
      <w:r w:rsidRPr="00A22485">
        <w:rPr>
          <w:rFonts w:ascii="Palatino Linotype" w:hAnsi="Palatino Linotype"/>
          <w:sz w:val="24"/>
          <w:szCs w:val="24"/>
        </w:rPr>
        <w:t xml:space="preserve">, LUIS GUSTAVO PARRA NORIEGA Y GUADALUPE RAMÍREZ PEÑA; EN LA </w:t>
      </w:r>
      <w:r w:rsidR="00F948E4">
        <w:rPr>
          <w:rFonts w:ascii="Palatino Linotype" w:hAnsi="Palatino Linotype"/>
          <w:sz w:val="24"/>
          <w:szCs w:val="24"/>
        </w:rPr>
        <w:t>TERCER</w:t>
      </w:r>
      <w:r w:rsidRPr="00A22485">
        <w:rPr>
          <w:rFonts w:ascii="Palatino Linotype" w:hAnsi="Palatino Linotype"/>
          <w:sz w:val="24"/>
          <w:szCs w:val="24"/>
        </w:rPr>
        <w:t xml:space="preserve">A SESIÓN ORDINARIA CELEBRADA EL </w:t>
      </w:r>
      <w:r w:rsidR="00F948E4">
        <w:rPr>
          <w:rFonts w:ascii="Palatino Linotype" w:hAnsi="Palatino Linotype"/>
          <w:sz w:val="24"/>
          <w:szCs w:val="24"/>
        </w:rPr>
        <w:t>VEINTISIET</w:t>
      </w:r>
      <w:r w:rsidR="00F948E4" w:rsidRPr="00D267E2">
        <w:rPr>
          <w:rFonts w:ascii="Palatino Linotype" w:hAnsi="Palatino Linotype"/>
          <w:sz w:val="24"/>
          <w:szCs w:val="24"/>
        </w:rPr>
        <w:t>E</w:t>
      </w:r>
      <w:r w:rsidRPr="00A22485">
        <w:rPr>
          <w:rFonts w:ascii="Palatino Linotype" w:hAnsi="Palatino Linotype"/>
          <w:sz w:val="24"/>
          <w:szCs w:val="24"/>
        </w:rPr>
        <w:t xml:space="preserve"> DE E</w:t>
      </w:r>
      <w:r w:rsidR="00D267E2">
        <w:rPr>
          <w:rFonts w:ascii="Palatino Linotype" w:hAnsi="Palatino Linotype"/>
          <w:sz w:val="24"/>
          <w:szCs w:val="24"/>
        </w:rPr>
        <w:t>NERO</w:t>
      </w:r>
      <w:r w:rsidRPr="00A22485">
        <w:rPr>
          <w:rFonts w:ascii="Palatino Linotype" w:hAnsi="Palatino Linotype"/>
          <w:sz w:val="24"/>
          <w:szCs w:val="24"/>
        </w:rPr>
        <w:t xml:space="preserve"> DE DOS MIL VEINTI</w:t>
      </w:r>
      <w:r w:rsidR="00D267E2">
        <w:rPr>
          <w:rFonts w:ascii="Palatino Linotype" w:hAnsi="Palatino Linotype"/>
          <w:sz w:val="24"/>
          <w:szCs w:val="24"/>
        </w:rPr>
        <w:t>DOS</w:t>
      </w:r>
      <w:r w:rsidRPr="00A22485">
        <w:rPr>
          <w:rFonts w:ascii="Palatino Linotype" w:hAnsi="Palatino Linotype"/>
          <w:sz w:val="24"/>
          <w:szCs w:val="24"/>
        </w:rPr>
        <w:t>, ANTE EL SECRETARIO TÉCNICO</w:t>
      </w:r>
      <w:r>
        <w:rPr>
          <w:rFonts w:ascii="Palatino Linotype" w:hAnsi="Palatino Linotype"/>
          <w:sz w:val="24"/>
          <w:szCs w:val="24"/>
        </w:rPr>
        <w:t xml:space="preserve"> DEL PLENO ALEXIS TAPIA RAMÍREZ.</w:t>
      </w:r>
    </w:p>
    <w:sectPr w:rsidR="0087202F" w:rsidRPr="00754822" w:rsidSect="00845609">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F5C" w:rsidRDefault="00224F5C" w:rsidP="003C6831">
      <w:pPr>
        <w:spacing w:after="0" w:line="240" w:lineRule="auto"/>
      </w:pPr>
      <w:r>
        <w:separator/>
      </w:r>
    </w:p>
  </w:endnote>
  <w:endnote w:type="continuationSeparator" w:id="0">
    <w:p w:rsidR="00224F5C" w:rsidRDefault="00224F5C" w:rsidP="003C6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563071"/>
      <w:docPartObj>
        <w:docPartGallery w:val="Page Numbers (Bottom of Page)"/>
        <w:docPartUnique/>
      </w:docPartObj>
    </w:sdtPr>
    <w:sdtEndPr/>
    <w:sdtContent>
      <w:p w:rsidR="00224F5C" w:rsidRDefault="007B299D" w:rsidP="00A21F61">
        <w:pPr>
          <w:pStyle w:val="Piedepgina"/>
          <w:jc w:val="right"/>
        </w:pPr>
        <w:sdt>
          <w:sdtPr>
            <w:id w:val="-1769616900"/>
            <w:docPartObj>
              <w:docPartGallery w:val="Page Numbers (Top of Page)"/>
              <w:docPartUnique/>
            </w:docPartObj>
          </w:sdtPr>
          <w:sdtEndPr/>
          <w:sdtContent>
            <w:r w:rsidR="00224F5C">
              <w:rPr>
                <w:lang w:val="es-ES"/>
              </w:rPr>
              <w:t xml:space="preserve">Página </w:t>
            </w:r>
            <w:r w:rsidR="00224F5C">
              <w:rPr>
                <w:b/>
                <w:bCs/>
                <w:sz w:val="24"/>
                <w:szCs w:val="24"/>
              </w:rPr>
              <w:fldChar w:fldCharType="begin"/>
            </w:r>
            <w:r w:rsidR="00224F5C">
              <w:rPr>
                <w:b/>
                <w:bCs/>
              </w:rPr>
              <w:instrText>PAGE</w:instrText>
            </w:r>
            <w:r w:rsidR="00224F5C">
              <w:rPr>
                <w:b/>
                <w:bCs/>
                <w:sz w:val="24"/>
                <w:szCs w:val="24"/>
              </w:rPr>
              <w:fldChar w:fldCharType="separate"/>
            </w:r>
            <w:r>
              <w:rPr>
                <w:b/>
                <w:bCs/>
                <w:noProof/>
              </w:rPr>
              <w:t>46</w:t>
            </w:r>
            <w:r w:rsidR="00224F5C">
              <w:rPr>
                <w:b/>
                <w:bCs/>
                <w:sz w:val="24"/>
                <w:szCs w:val="24"/>
              </w:rPr>
              <w:fldChar w:fldCharType="end"/>
            </w:r>
            <w:r w:rsidR="00224F5C">
              <w:rPr>
                <w:lang w:val="es-ES"/>
              </w:rPr>
              <w:t xml:space="preserve"> de </w:t>
            </w:r>
            <w:r w:rsidR="00224F5C">
              <w:rPr>
                <w:b/>
                <w:bCs/>
                <w:sz w:val="24"/>
                <w:szCs w:val="24"/>
              </w:rPr>
              <w:fldChar w:fldCharType="begin"/>
            </w:r>
            <w:r w:rsidR="00224F5C">
              <w:rPr>
                <w:b/>
                <w:bCs/>
              </w:rPr>
              <w:instrText>NUMPAGES</w:instrText>
            </w:r>
            <w:r w:rsidR="00224F5C">
              <w:rPr>
                <w:b/>
                <w:bCs/>
                <w:sz w:val="24"/>
                <w:szCs w:val="24"/>
              </w:rPr>
              <w:fldChar w:fldCharType="separate"/>
            </w:r>
            <w:r>
              <w:rPr>
                <w:b/>
                <w:bCs/>
                <w:noProof/>
              </w:rPr>
              <w:t>56</w:t>
            </w:r>
            <w:r w:rsidR="00224F5C">
              <w:rPr>
                <w:b/>
                <w:bCs/>
                <w:sz w:val="24"/>
                <w:szCs w:val="24"/>
              </w:rPr>
              <w:fldChar w:fldCharType="end"/>
            </w:r>
          </w:sdtContent>
        </w:sdt>
      </w:p>
      <w:p w:rsidR="00224F5C" w:rsidRDefault="007B299D" w:rsidP="00A21F61">
        <w:pPr>
          <w:pStyle w:val="Piedepgina"/>
          <w:jc w:val="right"/>
        </w:pPr>
      </w:p>
    </w:sdtContent>
  </w:sdt>
  <w:p w:rsidR="00224F5C" w:rsidRDefault="00224F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F5C" w:rsidRDefault="00224F5C" w:rsidP="00A21F61">
    <w:pPr>
      <w:pStyle w:val="Piedepgina"/>
      <w:jc w:val="right"/>
    </w:pPr>
    <w:r>
      <w:tab/>
    </w:r>
  </w:p>
  <w:sdt>
    <w:sdtPr>
      <w:id w:val="1245294903"/>
      <w:docPartObj>
        <w:docPartGallery w:val="Page Numbers (Bottom of Page)"/>
        <w:docPartUnique/>
      </w:docPartObj>
    </w:sdtPr>
    <w:sdtEndPr/>
    <w:sdtContent>
      <w:p w:rsidR="00224F5C" w:rsidRDefault="007B299D" w:rsidP="00A21F61">
        <w:pPr>
          <w:pStyle w:val="Piedepgina"/>
          <w:jc w:val="right"/>
        </w:pPr>
        <w:sdt>
          <w:sdtPr>
            <w:id w:val="-66805082"/>
            <w:docPartObj>
              <w:docPartGallery w:val="Page Numbers (Top of Page)"/>
              <w:docPartUnique/>
            </w:docPartObj>
          </w:sdtPr>
          <w:sdtEndPr/>
          <w:sdtContent>
            <w:r w:rsidR="00224F5C">
              <w:rPr>
                <w:lang w:val="es-ES"/>
              </w:rPr>
              <w:t xml:space="preserve">Página </w:t>
            </w:r>
            <w:r w:rsidR="00224F5C">
              <w:rPr>
                <w:b/>
                <w:bCs/>
                <w:sz w:val="24"/>
                <w:szCs w:val="24"/>
              </w:rPr>
              <w:fldChar w:fldCharType="begin"/>
            </w:r>
            <w:r w:rsidR="00224F5C">
              <w:rPr>
                <w:b/>
                <w:bCs/>
              </w:rPr>
              <w:instrText>PAGE</w:instrText>
            </w:r>
            <w:r w:rsidR="00224F5C">
              <w:rPr>
                <w:b/>
                <w:bCs/>
                <w:sz w:val="24"/>
                <w:szCs w:val="24"/>
              </w:rPr>
              <w:fldChar w:fldCharType="separate"/>
            </w:r>
            <w:r>
              <w:rPr>
                <w:b/>
                <w:bCs/>
                <w:noProof/>
              </w:rPr>
              <w:t>28</w:t>
            </w:r>
            <w:r w:rsidR="00224F5C">
              <w:rPr>
                <w:b/>
                <w:bCs/>
                <w:sz w:val="24"/>
                <w:szCs w:val="24"/>
              </w:rPr>
              <w:fldChar w:fldCharType="end"/>
            </w:r>
            <w:r w:rsidR="00224F5C">
              <w:rPr>
                <w:lang w:val="es-ES"/>
              </w:rPr>
              <w:t xml:space="preserve"> de </w:t>
            </w:r>
            <w:r w:rsidR="00224F5C">
              <w:rPr>
                <w:b/>
                <w:bCs/>
                <w:sz w:val="24"/>
                <w:szCs w:val="24"/>
              </w:rPr>
              <w:fldChar w:fldCharType="begin"/>
            </w:r>
            <w:r w:rsidR="00224F5C">
              <w:rPr>
                <w:b/>
                <w:bCs/>
              </w:rPr>
              <w:instrText>NUMPAGES</w:instrText>
            </w:r>
            <w:r w:rsidR="00224F5C">
              <w:rPr>
                <w:b/>
                <w:bCs/>
                <w:sz w:val="24"/>
                <w:szCs w:val="24"/>
              </w:rPr>
              <w:fldChar w:fldCharType="separate"/>
            </w:r>
            <w:r>
              <w:rPr>
                <w:b/>
                <w:bCs/>
                <w:noProof/>
              </w:rPr>
              <w:t>56</w:t>
            </w:r>
            <w:r w:rsidR="00224F5C">
              <w:rPr>
                <w:b/>
                <w:bCs/>
                <w:sz w:val="24"/>
                <w:szCs w:val="24"/>
              </w:rPr>
              <w:fldChar w:fldCharType="end"/>
            </w:r>
          </w:sdtContent>
        </w:sdt>
      </w:p>
      <w:p w:rsidR="00224F5C" w:rsidRDefault="007B299D" w:rsidP="00A21F61">
        <w:pPr>
          <w:pStyle w:val="Piedepgina"/>
          <w:jc w:val="right"/>
        </w:pPr>
      </w:p>
    </w:sdtContent>
  </w:sdt>
  <w:p w:rsidR="00224F5C" w:rsidRDefault="00224F5C" w:rsidP="00A21F61">
    <w:pPr>
      <w:pStyle w:val="Piedepgina"/>
      <w:tabs>
        <w:tab w:val="clear" w:pos="4419"/>
        <w:tab w:val="clear" w:pos="8838"/>
        <w:tab w:val="left" w:pos="75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F5C" w:rsidRDefault="00224F5C" w:rsidP="003C6831">
      <w:pPr>
        <w:spacing w:after="0" w:line="240" w:lineRule="auto"/>
      </w:pPr>
      <w:r>
        <w:separator/>
      </w:r>
    </w:p>
  </w:footnote>
  <w:footnote w:type="continuationSeparator" w:id="0">
    <w:p w:rsidR="00224F5C" w:rsidRDefault="00224F5C" w:rsidP="003C6831">
      <w:pPr>
        <w:spacing w:after="0" w:line="240" w:lineRule="auto"/>
      </w:pPr>
      <w:r>
        <w:continuationSeparator/>
      </w:r>
    </w:p>
  </w:footnote>
  <w:footnote w:id="1">
    <w:p w:rsidR="00224F5C" w:rsidRPr="00DE6D0D" w:rsidRDefault="00224F5C" w:rsidP="001F16AE">
      <w:pPr>
        <w:pStyle w:val="Textonotapie"/>
        <w:rPr>
          <w:rFonts w:ascii="Palatino Linotype" w:hAnsi="Palatino Linotype"/>
          <w:sz w:val="18"/>
        </w:rPr>
      </w:pPr>
      <w:r>
        <w:rPr>
          <w:rStyle w:val="Refdenotaalpie"/>
        </w:rPr>
        <w:footnoteRef/>
      </w:r>
      <w:r>
        <w:t xml:space="preserve"> </w:t>
      </w:r>
      <w:r w:rsidRPr="00DE6D0D">
        <w:rPr>
          <w:rFonts w:ascii="Palatino Linotype" w:hAnsi="Palatino Linotype"/>
          <w:sz w:val="18"/>
        </w:rPr>
        <w:t>http://legislacion.edomex.gob.mx/sites/legislacion.edomex.gob.mx/files/files/pdf/gct/2021/mar121.pdf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08" w:type="dxa"/>
      <w:tblInd w:w="-1281" w:type="dxa"/>
      <w:tblLayout w:type="fixed"/>
      <w:tblCellMar>
        <w:left w:w="70" w:type="dxa"/>
        <w:right w:w="70" w:type="dxa"/>
      </w:tblCellMar>
      <w:tblLook w:val="04A0" w:firstRow="1" w:lastRow="0" w:firstColumn="1" w:lastColumn="0" w:noHBand="0" w:noVBand="1"/>
    </w:tblPr>
    <w:tblGrid>
      <w:gridCol w:w="5718"/>
      <w:gridCol w:w="4690"/>
    </w:tblGrid>
    <w:tr w:rsidR="00224F5C" w:rsidRPr="001E589C" w:rsidTr="009658BE">
      <w:trPr>
        <w:trHeight w:val="249"/>
      </w:trPr>
      <w:tc>
        <w:tcPr>
          <w:tcW w:w="5718" w:type="dxa"/>
          <w:hideMark/>
        </w:tcPr>
        <w:p w:rsidR="00224F5C" w:rsidRDefault="00224F5C" w:rsidP="003C6831">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690" w:type="dxa"/>
          <w:hideMark/>
        </w:tcPr>
        <w:p w:rsidR="00224F5C" w:rsidRPr="00A21F61" w:rsidRDefault="00224F5C" w:rsidP="003C6831">
          <w:pPr>
            <w:spacing w:after="120"/>
            <w:ind w:left="-486" w:right="214" w:firstLine="1408"/>
            <w:jc w:val="right"/>
            <w:rPr>
              <w:rFonts w:ascii="Palatino Linotype" w:hAnsi="Palatino Linotype" w:cs="Arial"/>
              <w:bCs/>
              <w:lang w:eastAsia="es-MX"/>
            </w:rPr>
          </w:pPr>
          <w:r w:rsidRPr="001E589C">
            <w:rPr>
              <w:rFonts w:ascii="Palatino Linotype" w:hAnsi="Palatino Linotype" w:cs="Arial"/>
              <w:bCs/>
              <w:lang w:eastAsia="es-MX"/>
            </w:rPr>
            <w:t>0</w:t>
          </w:r>
          <w:r>
            <w:rPr>
              <w:rFonts w:ascii="Palatino Linotype" w:hAnsi="Palatino Linotype" w:cs="Arial"/>
              <w:bCs/>
              <w:lang w:eastAsia="es-MX"/>
            </w:rPr>
            <w:t>5394/INFOEM/IP/RR/2021</w:t>
          </w:r>
        </w:p>
      </w:tc>
    </w:tr>
    <w:tr w:rsidR="00224F5C" w:rsidRPr="001E589C" w:rsidTr="009658BE">
      <w:trPr>
        <w:trHeight w:val="214"/>
      </w:trPr>
      <w:tc>
        <w:tcPr>
          <w:tcW w:w="5718" w:type="dxa"/>
          <w:hideMark/>
        </w:tcPr>
        <w:p w:rsidR="00224F5C" w:rsidRDefault="00224F5C" w:rsidP="003C6831">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4690" w:type="dxa"/>
          <w:hideMark/>
        </w:tcPr>
        <w:p w:rsidR="00224F5C" w:rsidRPr="001E589C" w:rsidRDefault="00224F5C" w:rsidP="003C6831">
          <w:pPr>
            <w:spacing w:after="120"/>
            <w:ind w:left="-486" w:right="214" w:firstLine="567"/>
            <w:jc w:val="right"/>
            <w:rPr>
              <w:rFonts w:ascii="Palatino Linotype" w:hAnsi="Palatino Linotype" w:cs="Arial"/>
            </w:rPr>
          </w:pPr>
        </w:p>
      </w:tc>
    </w:tr>
    <w:tr w:rsidR="00224F5C" w:rsidRPr="001E589C" w:rsidTr="009658BE">
      <w:trPr>
        <w:trHeight w:val="266"/>
      </w:trPr>
      <w:tc>
        <w:tcPr>
          <w:tcW w:w="5718" w:type="dxa"/>
          <w:hideMark/>
        </w:tcPr>
        <w:p w:rsidR="00224F5C" w:rsidRDefault="00224F5C" w:rsidP="003C6831">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4690" w:type="dxa"/>
          <w:hideMark/>
        </w:tcPr>
        <w:p w:rsidR="00224F5C" w:rsidRPr="001E589C" w:rsidRDefault="00224F5C" w:rsidP="003C6831">
          <w:pPr>
            <w:spacing w:after="0"/>
            <w:ind w:left="-495" w:right="214" w:firstLine="567"/>
            <w:jc w:val="right"/>
            <w:rPr>
              <w:rFonts w:ascii="Palatino Linotype" w:hAnsi="Palatino Linotype" w:cs="Arial"/>
            </w:rPr>
          </w:pPr>
          <w:r>
            <w:rPr>
              <w:rFonts w:ascii="Palatino Linotype" w:hAnsi="Palatino Linotype" w:cs="Arial"/>
            </w:rPr>
            <w:t>Ayuntamiento de Cuautitlán Izcalli</w:t>
          </w:r>
        </w:p>
      </w:tc>
    </w:tr>
    <w:tr w:rsidR="00224F5C" w:rsidRPr="001E589C" w:rsidTr="009658BE">
      <w:trPr>
        <w:trHeight w:val="376"/>
      </w:trPr>
      <w:tc>
        <w:tcPr>
          <w:tcW w:w="5718" w:type="dxa"/>
          <w:hideMark/>
        </w:tcPr>
        <w:p w:rsidR="00224F5C" w:rsidRDefault="00224F5C" w:rsidP="003C6831">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690" w:type="dxa"/>
          <w:hideMark/>
        </w:tcPr>
        <w:p w:rsidR="00224F5C" w:rsidRPr="001E589C" w:rsidRDefault="00224F5C" w:rsidP="003C6831">
          <w:pPr>
            <w:spacing w:after="120"/>
            <w:ind w:left="-486" w:right="214" w:firstLine="567"/>
            <w:jc w:val="right"/>
            <w:rPr>
              <w:rFonts w:ascii="Palatino Linotype" w:hAnsi="Palatino Linotype" w:cs="Arial"/>
            </w:rPr>
          </w:pPr>
          <w:r w:rsidRPr="001E589C">
            <w:rPr>
              <w:rFonts w:ascii="Palatino Linotype" w:hAnsi="Palatino Linotype" w:cs="Arial"/>
            </w:rPr>
            <w:t>Guadalupe Ramírez Peña</w:t>
          </w:r>
        </w:p>
      </w:tc>
    </w:tr>
  </w:tbl>
  <w:p w:rsidR="00224F5C" w:rsidRDefault="00224F5C">
    <w:pPr>
      <w:pStyle w:val="Encabezado"/>
    </w:pPr>
    <w:r>
      <w:rPr>
        <w:noProof/>
        <w:lang w:eastAsia="es-MX"/>
      </w:rPr>
      <w:drawing>
        <wp:anchor distT="0" distB="0" distL="114300" distR="114300" simplePos="0" relativeHeight="251659264" behindDoc="1" locked="0" layoutInCell="1" allowOverlap="1" wp14:anchorId="4F077D66" wp14:editId="6D628406">
          <wp:simplePos x="0" y="0"/>
          <wp:positionH relativeFrom="page">
            <wp:posOffset>-27940</wp:posOffset>
          </wp:positionH>
          <wp:positionV relativeFrom="paragraph">
            <wp:posOffset>-1561465</wp:posOffset>
          </wp:positionV>
          <wp:extent cx="7781925" cy="10133747"/>
          <wp:effectExtent l="0" t="0" r="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1013374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1" w:type="dxa"/>
      <w:tblInd w:w="-1281" w:type="dxa"/>
      <w:tblLayout w:type="fixed"/>
      <w:tblCellMar>
        <w:left w:w="70" w:type="dxa"/>
        <w:right w:w="70" w:type="dxa"/>
      </w:tblCellMar>
      <w:tblLook w:val="04A0" w:firstRow="1" w:lastRow="0" w:firstColumn="1" w:lastColumn="0" w:noHBand="0" w:noVBand="1"/>
    </w:tblPr>
    <w:tblGrid>
      <w:gridCol w:w="5665"/>
      <w:gridCol w:w="4646"/>
    </w:tblGrid>
    <w:tr w:rsidR="00224F5C" w:rsidRPr="00A21F61" w:rsidTr="009658BE">
      <w:trPr>
        <w:trHeight w:val="262"/>
      </w:trPr>
      <w:tc>
        <w:tcPr>
          <w:tcW w:w="5665" w:type="dxa"/>
          <w:hideMark/>
        </w:tcPr>
        <w:p w:rsidR="00224F5C" w:rsidRDefault="00224F5C" w:rsidP="00A21F61">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646" w:type="dxa"/>
          <w:hideMark/>
        </w:tcPr>
        <w:p w:rsidR="00224F5C" w:rsidRPr="00A21F61" w:rsidRDefault="00224F5C" w:rsidP="00A21F61">
          <w:pPr>
            <w:spacing w:after="120"/>
            <w:ind w:left="-486" w:right="214" w:firstLine="1408"/>
            <w:jc w:val="right"/>
            <w:rPr>
              <w:rFonts w:ascii="Palatino Linotype" w:hAnsi="Palatino Linotype" w:cs="Arial"/>
              <w:bCs/>
              <w:lang w:eastAsia="es-MX"/>
            </w:rPr>
          </w:pPr>
          <w:r w:rsidRPr="001E589C">
            <w:rPr>
              <w:rFonts w:ascii="Palatino Linotype" w:hAnsi="Palatino Linotype" w:cs="Arial"/>
              <w:bCs/>
              <w:lang w:eastAsia="es-MX"/>
            </w:rPr>
            <w:t>0</w:t>
          </w:r>
          <w:r>
            <w:rPr>
              <w:rFonts w:ascii="Palatino Linotype" w:hAnsi="Palatino Linotype" w:cs="Arial"/>
              <w:bCs/>
              <w:lang w:eastAsia="es-MX"/>
            </w:rPr>
            <w:t>5394/INFOEM/IP/RR/2021</w:t>
          </w:r>
        </w:p>
      </w:tc>
    </w:tr>
    <w:tr w:rsidR="00224F5C" w:rsidRPr="001E589C" w:rsidTr="009658BE">
      <w:trPr>
        <w:trHeight w:val="226"/>
      </w:trPr>
      <w:tc>
        <w:tcPr>
          <w:tcW w:w="5665" w:type="dxa"/>
          <w:hideMark/>
        </w:tcPr>
        <w:p w:rsidR="00224F5C" w:rsidRDefault="00224F5C" w:rsidP="00A21F61">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4646" w:type="dxa"/>
          <w:hideMark/>
        </w:tcPr>
        <w:p w:rsidR="00224F5C" w:rsidRPr="001E589C" w:rsidRDefault="007B299D" w:rsidP="007B299D">
          <w:pPr>
            <w:spacing w:after="120"/>
            <w:ind w:left="-486" w:right="214" w:firstLine="567"/>
            <w:jc w:val="right"/>
            <w:rPr>
              <w:rFonts w:ascii="Palatino Linotype" w:hAnsi="Palatino Linotype" w:cs="Arial"/>
            </w:rPr>
          </w:pPr>
          <w:r>
            <w:rPr>
              <w:rFonts w:ascii="Palatino Linotype" w:hAnsi="Palatino Linotype" w:cs="Arial"/>
            </w:rPr>
            <w:t>xxxxxxxxx</w:t>
          </w:r>
          <w:r w:rsidR="00224F5C">
            <w:rPr>
              <w:rFonts w:ascii="Palatino Linotype" w:hAnsi="Palatino Linotype" w:cs="Arial"/>
            </w:rPr>
            <w:t xml:space="preserve"> </w:t>
          </w:r>
          <w:r>
            <w:rPr>
              <w:rFonts w:ascii="Palatino Linotype" w:hAnsi="Palatino Linotype" w:cs="Arial"/>
            </w:rPr>
            <w:t>xxxxxxxxxx</w:t>
          </w:r>
          <w:r w:rsidR="00224F5C">
            <w:rPr>
              <w:rFonts w:ascii="Palatino Linotype" w:hAnsi="Palatino Linotype" w:cs="Arial"/>
            </w:rPr>
            <w:t xml:space="preserve"> </w:t>
          </w:r>
          <w:r>
            <w:rPr>
              <w:rFonts w:ascii="Palatino Linotype" w:hAnsi="Palatino Linotype" w:cs="Arial"/>
            </w:rPr>
            <w:t>xx</w:t>
          </w:r>
          <w:r w:rsidR="00224F5C">
            <w:rPr>
              <w:rFonts w:ascii="Palatino Linotype" w:hAnsi="Palatino Linotype" w:cs="Arial"/>
            </w:rPr>
            <w:t xml:space="preserve"> </w:t>
          </w:r>
          <w:r>
            <w:rPr>
              <w:rFonts w:ascii="Palatino Linotype" w:hAnsi="Palatino Linotype" w:cs="Arial"/>
            </w:rPr>
            <w:t>xxxxxxxxxxxxx</w:t>
          </w:r>
        </w:p>
      </w:tc>
    </w:tr>
    <w:tr w:rsidR="00224F5C" w:rsidRPr="001E589C" w:rsidTr="009658BE">
      <w:trPr>
        <w:trHeight w:val="280"/>
      </w:trPr>
      <w:tc>
        <w:tcPr>
          <w:tcW w:w="5665" w:type="dxa"/>
          <w:hideMark/>
        </w:tcPr>
        <w:p w:rsidR="00224F5C" w:rsidRDefault="00224F5C" w:rsidP="00A21F61">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4646" w:type="dxa"/>
          <w:hideMark/>
        </w:tcPr>
        <w:p w:rsidR="00224F5C" w:rsidRPr="001E589C" w:rsidRDefault="00224F5C" w:rsidP="00A21F61">
          <w:pPr>
            <w:spacing w:after="0"/>
            <w:ind w:left="-495" w:right="214" w:firstLine="567"/>
            <w:jc w:val="right"/>
            <w:rPr>
              <w:rFonts w:ascii="Palatino Linotype" w:hAnsi="Palatino Linotype" w:cs="Arial"/>
            </w:rPr>
          </w:pPr>
          <w:r>
            <w:rPr>
              <w:rFonts w:ascii="Palatino Linotype" w:hAnsi="Palatino Linotype" w:cs="Arial"/>
            </w:rPr>
            <w:t>Ayuntamiento de Cuautitlán Izcalli</w:t>
          </w:r>
        </w:p>
      </w:tc>
    </w:tr>
    <w:tr w:rsidR="00224F5C" w:rsidRPr="001E589C" w:rsidTr="009658BE">
      <w:trPr>
        <w:trHeight w:val="396"/>
      </w:trPr>
      <w:tc>
        <w:tcPr>
          <w:tcW w:w="5665" w:type="dxa"/>
          <w:hideMark/>
        </w:tcPr>
        <w:p w:rsidR="00224F5C" w:rsidRDefault="00224F5C" w:rsidP="00A21F61">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646" w:type="dxa"/>
          <w:hideMark/>
        </w:tcPr>
        <w:p w:rsidR="00224F5C" w:rsidRPr="001E589C" w:rsidRDefault="00224F5C" w:rsidP="00A21F61">
          <w:pPr>
            <w:spacing w:after="120"/>
            <w:ind w:left="-486" w:right="214" w:firstLine="567"/>
            <w:jc w:val="right"/>
            <w:rPr>
              <w:rFonts w:ascii="Palatino Linotype" w:hAnsi="Palatino Linotype" w:cs="Arial"/>
            </w:rPr>
          </w:pPr>
          <w:r w:rsidRPr="001E589C">
            <w:rPr>
              <w:rFonts w:ascii="Palatino Linotype" w:hAnsi="Palatino Linotype" w:cs="Arial"/>
            </w:rPr>
            <w:t>Guadalupe Ramírez Peña</w:t>
          </w:r>
        </w:p>
      </w:tc>
    </w:tr>
  </w:tbl>
  <w:p w:rsidR="00224F5C" w:rsidRDefault="00224F5C" w:rsidP="00A21F61">
    <w:pPr>
      <w:pStyle w:val="Piedepgina"/>
      <w:jc w:val="right"/>
    </w:pPr>
  </w:p>
  <w:p w:rsidR="00224F5C" w:rsidRDefault="00224F5C" w:rsidP="00A21F61">
    <w:pPr>
      <w:pStyle w:val="Encabezado"/>
    </w:pPr>
    <w:r>
      <w:rPr>
        <w:noProof/>
        <w:lang w:eastAsia="es-MX"/>
      </w:rPr>
      <w:t xml:space="preserve"> </w:t>
    </w:r>
    <w:r>
      <w:rPr>
        <w:noProof/>
        <w:lang w:eastAsia="es-MX"/>
      </w:rPr>
      <w:drawing>
        <wp:anchor distT="0" distB="0" distL="114300" distR="114300" simplePos="0" relativeHeight="251661312" behindDoc="1" locked="0" layoutInCell="1" allowOverlap="1" wp14:anchorId="5957A704" wp14:editId="12AF1CA6">
          <wp:simplePos x="0" y="0"/>
          <wp:positionH relativeFrom="page">
            <wp:posOffset>-200025</wp:posOffset>
          </wp:positionH>
          <wp:positionV relativeFrom="paragraph">
            <wp:posOffset>-1634490</wp:posOffset>
          </wp:positionV>
          <wp:extent cx="7953375" cy="102323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7347" cy="1023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A62FF"/>
    <w:multiLevelType w:val="hybridMultilevel"/>
    <w:tmpl w:val="36744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801B2"/>
    <w:multiLevelType w:val="hybridMultilevel"/>
    <w:tmpl w:val="90EC5160"/>
    <w:lvl w:ilvl="0" w:tplc="080A0001">
      <w:start w:val="1"/>
      <w:numFmt w:val="bullet"/>
      <w:lvlText w:val=""/>
      <w:lvlJc w:val="left"/>
      <w:pPr>
        <w:ind w:left="764" w:hanging="360"/>
      </w:pPr>
      <w:rPr>
        <w:rFonts w:ascii="Symbol" w:hAnsi="Symbol" w:hint="default"/>
      </w:rPr>
    </w:lvl>
    <w:lvl w:ilvl="1" w:tplc="080A0003" w:tentative="1">
      <w:start w:val="1"/>
      <w:numFmt w:val="bullet"/>
      <w:lvlText w:val="o"/>
      <w:lvlJc w:val="left"/>
      <w:pPr>
        <w:ind w:left="1484" w:hanging="360"/>
      </w:pPr>
      <w:rPr>
        <w:rFonts w:ascii="Courier New" w:hAnsi="Courier New" w:cs="Courier New" w:hint="default"/>
      </w:rPr>
    </w:lvl>
    <w:lvl w:ilvl="2" w:tplc="080A0005" w:tentative="1">
      <w:start w:val="1"/>
      <w:numFmt w:val="bullet"/>
      <w:lvlText w:val=""/>
      <w:lvlJc w:val="left"/>
      <w:pPr>
        <w:ind w:left="2204" w:hanging="360"/>
      </w:pPr>
      <w:rPr>
        <w:rFonts w:ascii="Wingdings" w:hAnsi="Wingdings" w:hint="default"/>
      </w:rPr>
    </w:lvl>
    <w:lvl w:ilvl="3" w:tplc="080A0001" w:tentative="1">
      <w:start w:val="1"/>
      <w:numFmt w:val="bullet"/>
      <w:lvlText w:val=""/>
      <w:lvlJc w:val="left"/>
      <w:pPr>
        <w:ind w:left="2924" w:hanging="360"/>
      </w:pPr>
      <w:rPr>
        <w:rFonts w:ascii="Symbol" w:hAnsi="Symbol" w:hint="default"/>
      </w:rPr>
    </w:lvl>
    <w:lvl w:ilvl="4" w:tplc="080A0003" w:tentative="1">
      <w:start w:val="1"/>
      <w:numFmt w:val="bullet"/>
      <w:lvlText w:val="o"/>
      <w:lvlJc w:val="left"/>
      <w:pPr>
        <w:ind w:left="3644" w:hanging="360"/>
      </w:pPr>
      <w:rPr>
        <w:rFonts w:ascii="Courier New" w:hAnsi="Courier New" w:cs="Courier New" w:hint="default"/>
      </w:rPr>
    </w:lvl>
    <w:lvl w:ilvl="5" w:tplc="080A0005" w:tentative="1">
      <w:start w:val="1"/>
      <w:numFmt w:val="bullet"/>
      <w:lvlText w:val=""/>
      <w:lvlJc w:val="left"/>
      <w:pPr>
        <w:ind w:left="4364" w:hanging="360"/>
      </w:pPr>
      <w:rPr>
        <w:rFonts w:ascii="Wingdings" w:hAnsi="Wingdings" w:hint="default"/>
      </w:rPr>
    </w:lvl>
    <w:lvl w:ilvl="6" w:tplc="080A0001" w:tentative="1">
      <w:start w:val="1"/>
      <w:numFmt w:val="bullet"/>
      <w:lvlText w:val=""/>
      <w:lvlJc w:val="left"/>
      <w:pPr>
        <w:ind w:left="5084" w:hanging="360"/>
      </w:pPr>
      <w:rPr>
        <w:rFonts w:ascii="Symbol" w:hAnsi="Symbol" w:hint="default"/>
      </w:rPr>
    </w:lvl>
    <w:lvl w:ilvl="7" w:tplc="080A0003" w:tentative="1">
      <w:start w:val="1"/>
      <w:numFmt w:val="bullet"/>
      <w:lvlText w:val="o"/>
      <w:lvlJc w:val="left"/>
      <w:pPr>
        <w:ind w:left="5804" w:hanging="360"/>
      </w:pPr>
      <w:rPr>
        <w:rFonts w:ascii="Courier New" w:hAnsi="Courier New" w:cs="Courier New" w:hint="default"/>
      </w:rPr>
    </w:lvl>
    <w:lvl w:ilvl="8" w:tplc="080A0005" w:tentative="1">
      <w:start w:val="1"/>
      <w:numFmt w:val="bullet"/>
      <w:lvlText w:val=""/>
      <w:lvlJc w:val="left"/>
      <w:pPr>
        <w:ind w:left="6524" w:hanging="360"/>
      </w:pPr>
      <w:rPr>
        <w:rFonts w:ascii="Wingdings" w:hAnsi="Wingdings" w:hint="default"/>
      </w:rPr>
    </w:lvl>
  </w:abstractNum>
  <w:abstractNum w:abstractNumId="2" w15:restartNumberingAfterBreak="0">
    <w:nsid w:val="129A47EA"/>
    <w:multiLevelType w:val="hybridMultilevel"/>
    <w:tmpl w:val="2D208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E95A83"/>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6F6CBB"/>
    <w:multiLevelType w:val="hybridMultilevel"/>
    <w:tmpl w:val="0B1232AA"/>
    <w:lvl w:ilvl="0" w:tplc="02F0309C">
      <w:start w:val="1"/>
      <w:numFmt w:val="decimal"/>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FE3683"/>
    <w:multiLevelType w:val="hybridMultilevel"/>
    <w:tmpl w:val="033EA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9A7A61"/>
    <w:multiLevelType w:val="hybridMultilevel"/>
    <w:tmpl w:val="5AFC1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930FD3"/>
    <w:multiLevelType w:val="hybridMultilevel"/>
    <w:tmpl w:val="978EA0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9"/>
  </w:num>
  <w:num w:numId="5">
    <w:abstractNumId w:val="5"/>
  </w:num>
  <w:num w:numId="6">
    <w:abstractNumId w:val="4"/>
  </w:num>
  <w:num w:numId="7">
    <w:abstractNumId w:val="0"/>
  </w:num>
  <w:num w:numId="8">
    <w:abstractNumId w:val="7"/>
  </w:num>
  <w:num w:numId="9">
    <w:abstractNumId w:val="3"/>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831"/>
    <w:rsid w:val="0000163F"/>
    <w:rsid w:val="000048A8"/>
    <w:rsid w:val="00052C76"/>
    <w:rsid w:val="00053F56"/>
    <w:rsid w:val="0008544C"/>
    <w:rsid w:val="00087401"/>
    <w:rsid w:val="00094A00"/>
    <w:rsid w:val="000C0425"/>
    <w:rsid w:val="00112533"/>
    <w:rsid w:val="00114777"/>
    <w:rsid w:val="0013078F"/>
    <w:rsid w:val="00143FF4"/>
    <w:rsid w:val="001C103E"/>
    <w:rsid w:val="001C68C1"/>
    <w:rsid w:val="001E238E"/>
    <w:rsid w:val="001E69FC"/>
    <w:rsid w:val="001F16AE"/>
    <w:rsid w:val="00213180"/>
    <w:rsid w:val="002226A2"/>
    <w:rsid w:val="00224F5C"/>
    <w:rsid w:val="00243696"/>
    <w:rsid w:val="00260AF9"/>
    <w:rsid w:val="002654F1"/>
    <w:rsid w:val="00282062"/>
    <w:rsid w:val="0028262B"/>
    <w:rsid w:val="00282D3B"/>
    <w:rsid w:val="00290185"/>
    <w:rsid w:val="002C0538"/>
    <w:rsid w:val="00310516"/>
    <w:rsid w:val="00345F6C"/>
    <w:rsid w:val="0035022F"/>
    <w:rsid w:val="00353F3E"/>
    <w:rsid w:val="00356086"/>
    <w:rsid w:val="0038059F"/>
    <w:rsid w:val="00385D23"/>
    <w:rsid w:val="00392D01"/>
    <w:rsid w:val="003A3347"/>
    <w:rsid w:val="003A5333"/>
    <w:rsid w:val="003C61B7"/>
    <w:rsid w:val="003C6831"/>
    <w:rsid w:val="003D5B52"/>
    <w:rsid w:val="003D68B0"/>
    <w:rsid w:val="003E296F"/>
    <w:rsid w:val="00401E19"/>
    <w:rsid w:val="004434C7"/>
    <w:rsid w:val="0044422F"/>
    <w:rsid w:val="00454192"/>
    <w:rsid w:val="004547E9"/>
    <w:rsid w:val="00482964"/>
    <w:rsid w:val="004A3770"/>
    <w:rsid w:val="004C2E96"/>
    <w:rsid w:val="004C541F"/>
    <w:rsid w:val="004D1B52"/>
    <w:rsid w:val="004E3123"/>
    <w:rsid w:val="004E3AA3"/>
    <w:rsid w:val="00512F30"/>
    <w:rsid w:val="00577D72"/>
    <w:rsid w:val="00597BDA"/>
    <w:rsid w:val="005B79E0"/>
    <w:rsid w:val="005E050B"/>
    <w:rsid w:val="00602612"/>
    <w:rsid w:val="006240CF"/>
    <w:rsid w:val="00625A17"/>
    <w:rsid w:val="00645D3F"/>
    <w:rsid w:val="0066459D"/>
    <w:rsid w:val="00680F27"/>
    <w:rsid w:val="0069174E"/>
    <w:rsid w:val="00692B59"/>
    <w:rsid w:val="006D5B1D"/>
    <w:rsid w:val="006E159A"/>
    <w:rsid w:val="006E6602"/>
    <w:rsid w:val="0070331E"/>
    <w:rsid w:val="00754822"/>
    <w:rsid w:val="00763BDC"/>
    <w:rsid w:val="007B1F31"/>
    <w:rsid w:val="007B299D"/>
    <w:rsid w:val="007B5995"/>
    <w:rsid w:val="00833EE5"/>
    <w:rsid w:val="00844015"/>
    <w:rsid w:val="00845609"/>
    <w:rsid w:val="00856186"/>
    <w:rsid w:val="00856300"/>
    <w:rsid w:val="0087202F"/>
    <w:rsid w:val="008A45B8"/>
    <w:rsid w:val="00903C4A"/>
    <w:rsid w:val="009122A8"/>
    <w:rsid w:val="0091374E"/>
    <w:rsid w:val="0091480D"/>
    <w:rsid w:val="009639F2"/>
    <w:rsid w:val="009658BE"/>
    <w:rsid w:val="009839C7"/>
    <w:rsid w:val="009A6B85"/>
    <w:rsid w:val="009E331F"/>
    <w:rsid w:val="009E4917"/>
    <w:rsid w:val="00A1253E"/>
    <w:rsid w:val="00A21F61"/>
    <w:rsid w:val="00A71534"/>
    <w:rsid w:val="00AA6896"/>
    <w:rsid w:val="00AB3A5F"/>
    <w:rsid w:val="00AD3551"/>
    <w:rsid w:val="00AE7EC2"/>
    <w:rsid w:val="00AF6D82"/>
    <w:rsid w:val="00B246B0"/>
    <w:rsid w:val="00B55921"/>
    <w:rsid w:val="00B708D2"/>
    <w:rsid w:val="00BD0C91"/>
    <w:rsid w:val="00C01A3C"/>
    <w:rsid w:val="00C33ECD"/>
    <w:rsid w:val="00C351E2"/>
    <w:rsid w:val="00C467B0"/>
    <w:rsid w:val="00C65CFC"/>
    <w:rsid w:val="00C70888"/>
    <w:rsid w:val="00CA16FD"/>
    <w:rsid w:val="00D01558"/>
    <w:rsid w:val="00D1140E"/>
    <w:rsid w:val="00D267E2"/>
    <w:rsid w:val="00D40A41"/>
    <w:rsid w:val="00D524D4"/>
    <w:rsid w:val="00D6366B"/>
    <w:rsid w:val="00D86A01"/>
    <w:rsid w:val="00DD792F"/>
    <w:rsid w:val="00DF0218"/>
    <w:rsid w:val="00DF03C3"/>
    <w:rsid w:val="00E103C1"/>
    <w:rsid w:val="00E1593A"/>
    <w:rsid w:val="00E171B8"/>
    <w:rsid w:val="00E25DA7"/>
    <w:rsid w:val="00E32DD7"/>
    <w:rsid w:val="00E52991"/>
    <w:rsid w:val="00E531C8"/>
    <w:rsid w:val="00E91815"/>
    <w:rsid w:val="00E96D4E"/>
    <w:rsid w:val="00EC0669"/>
    <w:rsid w:val="00ED323A"/>
    <w:rsid w:val="00F100BE"/>
    <w:rsid w:val="00F35293"/>
    <w:rsid w:val="00F6218E"/>
    <w:rsid w:val="00F948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E9E8CF08-A8A1-4F4C-9E76-01C31858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51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8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831"/>
  </w:style>
  <w:style w:type="paragraph" w:styleId="Piedepgina">
    <w:name w:val="footer"/>
    <w:basedOn w:val="Normal"/>
    <w:link w:val="PiedepginaCar"/>
    <w:uiPriority w:val="99"/>
    <w:unhideWhenUsed/>
    <w:rsid w:val="003C68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831"/>
  </w:style>
  <w:style w:type="character" w:styleId="Hipervnculo">
    <w:name w:val="Hyperlink"/>
    <w:basedOn w:val="Fuentedeprrafopredeter"/>
    <w:uiPriority w:val="99"/>
    <w:unhideWhenUsed/>
    <w:rsid w:val="000048A8"/>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48A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048A8"/>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21318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13180"/>
    <w:rPr>
      <w:rFonts w:ascii="Times New Roman" w:eastAsia="Times New Roman" w:hAnsi="Times New Roman" w:cs="Times New Roman"/>
      <w:sz w:val="24"/>
      <w:szCs w:val="24"/>
      <w:lang w:eastAsia="es-ES"/>
    </w:rPr>
  </w:style>
  <w:style w:type="table" w:styleId="Tablaconcuadrcula">
    <w:name w:val="Table Grid"/>
    <w:basedOn w:val="Tablanormal"/>
    <w:uiPriority w:val="59"/>
    <w:rsid w:val="00BD0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A53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333"/>
    <w:rPr>
      <w:rFonts w:ascii="Segoe UI" w:hAnsi="Segoe UI" w:cs="Segoe UI"/>
      <w:sz w:val="18"/>
      <w:szCs w:val="18"/>
    </w:rPr>
  </w:style>
  <w:style w:type="character" w:styleId="Textoennegrita">
    <w:name w:val="Strong"/>
    <w:basedOn w:val="Fuentedeprrafopredeter"/>
    <w:uiPriority w:val="22"/>
    <w:qFormat/>
    <w:rsid w:val="006D5B1D"/>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F16A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F16AE"/>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F16AE"/>
    <w:rPr>
      <w:vertAlign w:val="superscript"/>
    </w:rPr>
  </w:style>
  <w:style w:type="paragraph" w:customStyle="1" w:styleId="Default">
    <w:name w:val="Default"/>
    <w:rsid w:val="00625A17"/>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224F5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279058">
      <w:bodyDiv w:val="1"/>
      <w:marLeft w:val="0"/>
      <w:marRight w:val="0"/>
      <w:marTop w:val="0"/>
      <w:marBottom w:val="0"/>
      <w:divBdr>
        <w:top w:val="none" w:sz="0" w:space="0" w:color="auto"/>
        <w:left w:val="none" w:sz="0" w:space="0" w:color="auto"/>
        <w:bottom w:val="none" w:sz="0" w:space="0" w:color="auto"/>
        <w:right w:val="none" w:sz="0" w:space="0" w:color="auto"/>
      </w:divBdr>
    </w:div>
    <w:div w:id="652418053">
      <w:bodyDiv w:val="1"/>
      <w:marLeft w:val="0"/>
      <w:marRight w:val="0"/>
      <w:marTop w:val="0"/>
      <w:marBottom w:val="0"/>
      <w:divBdr>
        <w:top w:val="none" w:sz="0" w:space="0" w:color="auto"/>
        <w:left w:val="none" w:sz="0" w:space="0" w:color="auto"/>
        <w:bottom w:val="none" w:sz="0" w:space="0" w:color="auto"/>
        <w:right w:val="none" w:sz="0" w:space="0" w:color="auto"/>
      </w:divBdr>
    </w:div>
    <w:div w:id="124873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6709.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246710.page" TargetMode="External"/><Relationship Id="rId14" Type="http://schemas.openxmlformats.org/officeDocument/2006/relationships/image" Target="media/image5.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0D842-BC0D-495A-8C91-76ABFA82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11607</Words>
  <Characters>63839</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2022-01-12T19:40:00Z</cp:lastPrinted>
  <dcterms:created xsi:type="dcterms:W3CDTF">2022-01-31T19:06:00Z</dcterms:created>
  <dcterms:modified xsi:type="dcterms:W3CDTF">2022-01-31T19:06:00Z</dcterms:modified>
</cp:coreProperties>
</file>