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1E2836" w:rsidP="00D51D7E" w:rsidRDefault="001E2836" w14:paraId="4F99D140" w14:textId="77777777">
      <w:pPr>
        <w:spacing w:after="0" w:line="360" w:lineRule="auto"/>
        <w:contextualSpacing/>
        <w:rPr>
          <w:rFonts w:cs="Tahoma"/>
          <w:bCs/>
        </w:rPr>
      </w:pPr>
    </w:p>
    <w:p w:rsidRPr="00CD3CA5" w:rsidR="00051642" w:rsidP="00D51D7E" w:rsidRDefault="00051642" w14:paraId="5F6FE23B" w14:textId="5A2581F2">
      <w:pPr>
        <w:spacing w:after="0" w:line="360" w:lineRule="auto"/>
        <w:contextualSpacing/>
        <w:rPr>
          <w:rFonts w:eastAsia="Calibri" w:cs="Tahoma"/>
        </w:rPr>
      </w:pPr>
      <w:r w:rsidRPr="00CD3CA5">
        <w:rPr>
          <w:rFonts w:cs="Tahoma"/>
          <w:bCs/>
        </w:rPr>
        <w:t xml:space="preserve">Resolución del Pleno del Instituto de Transparencia, Acceso a la Información Pública y Protección de Datos Personales del Estado de México y Municipios, con domicilio en Metepec, </w:t>
      </w:r>
      <w:r w:rsidRPr="00CD3CA5">
        <w:rPr>
          <w:rFonts w:eastAsia="Calibri" w:cs="Tahoma"/>
        </w:rPr>
        <w:t xml:space="preserve">Estado de México, de fecha </w:t>
      </w:r>
      <w:r w:rsidRPr="00CD3CA5" w:rsidR="007C33F4">
        <w:rPr>
          <w:rFonts w:eastAsia="Calibri" w:cs="Tahoma"/>
        </w:rPr>
        <w:t>d</w:t>
      </w:r>
      <w:r w:rsidR="00ED0026">
        <w:rPr>
          <w:rFonts w:eastAsia="Calibri" w:cs="Tahoma"/>
        </w:rPr>
        <w:t>iecinueve</w:t>
      </w:r>
      <w:r w:rsidRPr="00CD3CA5" w:rsidR="007C33F4">
        <w:rPr>
          <w:rFonts w:eastAsia="Calibri" w:cs="Tahoma"/>
        </w:rPr>
        <w:t xml:space="preserve"> de enero de dos mil veintidós</w:t>
      </w:r>
      <w:r w:rsidRPr="00CD3CA5">
        <w:rPr>
          <w:rFonts w:eastAsia="Calibri" w:cs="Tahoma"/>
        </w:rPr>
        <w:t xml:space="preserve">. </w:t>
      </w:r>
    </w:p>
    <w:p w:rsidRPr="00CD3CA5" w:rsidR="00051642" w:rsidP="00D51D7E" w:rsidRDefault="00051642" w14:paraId="6246E0DA" w14:textId="77777777">
      <w:pPr>
        <w:spacing w:after="0" w:line="360" w:lineRule="auto"/>
        <w:contextualSpacing/>
        <w:rPr>
          <w:rFonts w:eastAsia="Calibri" w:cs="Tahoma"/>
          <w:b/>
          <w:bCs/>
        </w:rPr>
      </w:pPr>
    </w:p>
    <w:p w:rsidRPr="00CD3CA5" w:rsidR="00BF7FC9" w:rsidP="6BE09701" w:rsidRDefault="00BF7FC9" w14:paraId="60F632EB" w14:textId="0EDDD038">
      <w:pPr>
        <w:spacing w:after="0" w:line="360" w:lineRule="auto"/>
        <w:contextualSpacing/>
        <w:rPr>
          <w:rFonts w:cs="Tahoma"/>
        </w:rPr>
      </w:pPr>
      <w:r w:rsidRPr="6BE09701" w:rsidR="6BE09701">
        <w:rPr>
          <w:rFonts w:cs="Tahoma"/>
          <w:b w:val="1"/>
          <w:bCs w:val="1"/>
          <w:color w:val="0D0D0D" w:themeColor="text1" w:themeTint="F2" w:themeShade="FF"/>
        </w:rPr>
        <w:t xml:space="preserve">VISTO </w:t>
      </w:r>
      <w:r w:rsidRPr="6BE09701" w:rsidR="6BE09701">
        <w:rPr>
          <w:rFonts w:cs="Tahoma"/>
          <w:color w:val="0D0D0D" w:themeColor="text1" w:themeTint="F2" w:themeShade="FF"/>
        </w:rPr>
        <w:t xml:space="preserve">el expediente conformado con motivo del Recurso de Revisión </w:t>
      </w:r>
      <w:r w:rsidRPr="6BE09701" w:rsidR="6BE09701">
        <w:rPr>
          <w:rFonts w:eastAsia="Calibri" w:cs="Tahoma"/>
          <w:b w:val="1"/>
          <w:bCs w:val="1"/>
        </w:rPr>
        <w:t>05311/INFOEM/IP/RR/2021</w:t>
      </w:r>
      <w:r w:rsidRPr="6BE09701" w:rsidR="6BE09701">
        <w:rPr>
          <w:rFonts w:cs="Tahoma"/>
          <w:b w:val="1"/>
          <w:bCs w:val="1"/>
          <w:color w:val="0D0D0D" w:themeColor="text1" w:themeTint="F2" w:themeShade="FF"/>
        </w:rPr>
        <w:t>,</w:t>
      </w:r>
      <w:r w:rsidRPr="6BE09701" w:rsidR="6BE09701">
        <w:rPr>
          <w:rFonts w:cs="Tahoma"/>
          <w:color w:val="0D0D0D" w:themeColor="text1" w:themeTint="F2" w:themeShade="FF"/>
        </w:rPr>
        <w:t xml:space="preserve"> interpuesto por </w:t>
      </w:r>
      <w:r w:rsidRPr="6BE09701" w:rsidR="6BE09701">
        <w:rPr>
          <w:rFonts w:cs="Tahoma"/>
          <w:color w:val="0D0D0D" w:themeColor="text1" w:themeTint="F2" w:themeShade="FF"/>
          <w:highlight w:val="black"/>
        </w:rPr>
        <w:t>XXXXXXXXXXXXXXXXXXXXX</w:t>
      </w:r>
      <w:r w:rsidRPr="6BE09701" w:rsidR="6BE09701">
        <w:rPr>
          <w:rFonts w:cs="Tahoma"/>
          <w:b w:val="1"/>
          <w:bCs w:val="1"/>
          <w:color w:val="0D0D0D" w:themeColor="text1" w:themeTint="F2" w:themeShade="FF"/>
        </w:rPr>
        <w:t xml:space="preserve"> </w:t>
      </w:r>
      <w:r w:rsidRPr="6BE09701" w:rsidR="6BE09701">
        <w:rPr>
          <w:rFonts w:cs="Tahoma"/>
          <w:color w:val="0D0D0D" w:themeColor="text1" w:themeTint="F2" w:themeShade="FF"/>
        </w:rPr>
        <w:t>en lo sucesivo la Recurrente o Particular, en contra de la respuesta del Sujeto Obligado</w:t>
      </w:r>
      <w:r w:rsidR="6BE09701">
        <w:rPr/>
        <w:t xml:space="preserve"> </w:t>
      </w:r>
      <w:r w:rsidRPr="6BE09701" w:rsidR="6BE09701">
        <w:rPr>
          <w:rFonts w:eastAsia="Calibri" w:cs="Tahoma"/>
          <w:b w:val="1"/>
          <w:bCs w:val="1"/>
        </w:rPr>
        <w:t>Fiscalía General de Justicia del Estado de México</w:t>
      </w:r>
      <w:r w:rsidRPr="6BE09701" w:rsidR="6BE09701">
        <w:rPr>
          <w:rFonts w:cs="Tahoma"/>
          <w:b w:val="1"/>
          <w:bCs w:val="1"/>
          <w:color w:val="0D0D0D" w:themeColor="text1" w:themeTint="F2" w:themeShade="FF"/>
        </w:rPr>
        <w:t xml:space="preserve">, </w:t>
      </w:r>
      <w:r w:rsidRPr="6BE09701" w:rsidR="6BE09701">
        <w:rPr>
          <w:rFonts w:cs="Tahoma"/>
          <w:color w:val="0D0D0D" w:themeColor="text1" w:themeTint="F2" w:themeShade="FF"/>
        </w:rPr>
        <w:t>se emite la presente Resolución, con base en los Antecedentes y C</w:t>
      </w:r>
      <w:r w:rsidRPr="6BE09701" w:rsidR="6BE09701">
        <w:rPr>
          <w:rFonts w:cs="Tahoma"/>
        </w:rPr>
        <w:t>onsiderandos que a continuación se exponen:</w:t>
      </w:r>
    </w:p>
    <w:p w:rsidRPr="00CD3CA5" w:rsidR="00051642" w:rsidP="00D51D7E" w:rsidRDefault="00051642" w14:paraId="59EDF558" w14:textId="77777777">
      <w:pPr>
        <w:spacing w:after="0" w:line="360" w:lineRule="auto"/>
        <w:contextualSpacing/>
        <w:rPr>
          <w:rFonts w:eastAsia="Calibri" w:cs="Tahoma"/>
          <w:b/>
          <w:bCs/>
        </w:rPr>
      </w:pPr>
    </w:p>
    <w:p w:rsidRPr="00CD3CA5" w:rsidR="00051642" w:rsidP="00D51D7E" w:rsidRDefault="00051642" w14:paraId="18EA1E5E" w14:textId="77777777">
      <w:pPr>
        <w:spacing w:after="0" w:line="360" w:lineRule="auto"/>
        <w:contextualSpacing/>
        <w:jc w:val="center"/>
        <w:rPr>
          <w:rFonts w:eastAsia="Calibri" w:cs="Tahoma"/>
          <w:b/>
          <w:bCs/>
        </w:rPr>
      </w:pPr>
      <w:r w:rsidRPr="00CD3CA5">
        <w:rPr>
          <w:rFonts w:eastAsia="Calibri" w:cs="Tahoma"/>
          <w:b/>
          <w:bCs/>
        </w:rPr>
        <w:t>A N T E C E D E N T E S:</w:t>
      </w:r>
    </w:p>
    <w:p w:rsidRPr="00CD3CA5" w:rsidR="00051642" w:rsidP="00D51D7E" w:rsidRDefault="00051642" w14:paraId="689BB71D" w14:textId="77777777">
      <w:pPr>
        <w:spacing w:after="0" w:line="360" w:lineRule="auto"/>
        <w:contextualSpacing/>
      </w:pPr>
    </w:p>
    <w:p w:rsidRPr="00CD3CA5" w:rsidR="00051642" w:rsidP="00D51D7E" w:rsidRDefault="00051642" w14:paraId="38CCD1DD" w14:textId="77777777">
      <w:pPr>
        <w:spacing w:after="0" w:line="360" w:lineRule="auto"/>
        <w:contextualSpacing/>
        <w:rPr>
          <w:rFonts w:eastAsia="Calibri" w:cs="Tahoma"/>
          <w:b/>
          <w:bCs/>
        </w:rPr>
      </w:pPr>
      <w:r w:rsidRPr="00CD3CA5">
        <w:rPr>
          <w:rFonts w:eastAsia="Calibri" w:cs="Tahoma"/>
          <w:b/>
          <w:bCs/>
        </w:rPr>
        <w:t>I. Presentación de la solicitud de información.</w:t>
      </w:r>
    </w:p>
    <w:p w:rsidRPr="00CD3CA5" w:rsidR="00051642" w:rsidP="00D51D7E" w:rsidRDefault="00051642" w14:paraId="249BEE91" w14:textId="77777777">
      <w:pPr>
        <w:spacing w:after="0" w:line="360" w:lineRule="auto"/>
        <w:contextualSpacing/>
        <w:rPr>
          <w:rFonts w:eastAsia="Calibri" w:cs="Tahoma"/>
          <w:b/>
          <w:bCs/>
        </w:rPr>
      </w:pPr>
    </w:p>
    <w:p w:rsidRPr="00CD3CA5" w:rsidR="00051642" w:rsidP="00D51D7E" w:rsidRDefault="003B151C" w14:paraId="0D1BFE01" w14:textId="3FCFB9D3">
      <w:pPr>
        <w:spacing w:after="0" w:line="360" w:lineRule="auto"/>
        <w:contextualSpacing/>
        <w:rPr>
          <w:rFonts w:cs="Tahoma"/>
        </w:rPr>
      </w:pPr>
      <w:r w:rsidRPr="00CD3CA5">
        <w:rPr>
          <w:rFonts w:eastAsia="Calibri" w:cs="Tahoma"/>
        </w:rPr>
        <w:t xml:space="preserve">En fecha </w:t>
      </w:r>
      <w:r w:rsidRPr="00CD3CA5" w:rsidR="00334140">
        <w:rPr>
          <w:rFonts w:eastAsia="Calibri" w:cs="Tahoma"/>
        </w:rPr>
        <w:t>doce de octubre de dos mil veintiuno</w:t>
      </w:r>
      <w:r w:rsidRPr="00CD3CA5" w:rsidR="00051642">
        <w:rPr>
          <w:rFonts w:eastAsia="Calibri" w:cs="Tahoma"/>
        </w:rPr>
        <w:t xml:space="preserve">, </w:t>
      </w:r>
      <w:r w:rsidRPr="00CD3CA5" w:rsidR="00BD19D9">
        <w:rPr>
          <w:rFonts w:eastAsia="Calibri" w:cs="Tahoma"/>
        </w:rPr>
        <w:t>la</w:t>
      </w:r>
      <w:r w:rsidRPr="00CD3CA5" w:rsidR="00051642">
        <w:rPr>
          <w:rFonts w:eastAsia="Calibri" w:cs="Tahoma"/>
        </w:rPr>
        <w:t xml:space="preserve"> Particular presentó una solicitud de acceso a la información pública, a través del Sistema de Acceso a la Información Mexiquense (SAIMEX), ante el </w:t>
      </w:r>
      <w:r w:rsidRPr="00CD3CA5" w:rsidR="00BF7FC9">
        <w:rPr>
          <w:rFonts w:eastAsia="Calibri" w:cs="Tahoma"/>
          <w:b/>
          <w:bCs/>
        </w:rPr>
        <w:t>Fiscalía General de Justicia del Estado de México</w:t>
      </w:r>
      <w:r w:rsidRPr="00CD3CA5" w:rsidR="00051642">
        <w:rPr>
          <w:rFonts w:cs="Tahoma"/>
        </w:rPr>
        <w:t>, en los siguientes términos:</w:t>
      </w:r>
    </w:p>
    <w:p w:rsidRPr="00CD3CA5" w:rsidR="00051642" w:rsidP="00D51D7E" w:rsidRDefault="00051642" w14:paraId="05EC313A" w14:textId="77777777">
      <w:pPr>
        <w:spacing w:after="0" w:line="360" w:lineRule="auto"/>
        <w:contextualSpacing/>
        <w:rPr>
          <w:rFonts w:cs="Tahoma"/>
        </w:rPr>
      </w:pPr>
    </w:p>
    <w:p w:rsidRPr="00CD3CA5" w:rsidR="00F079D2" w:rsidP="00D51D7E" w:rsidRDefault="00F079D2" w14:paraId="5F13580F" w14:textId="604F30F3">
      <w:pPr>
        <w:tabs>
          <w:tab w:val="left" w:pos="567"/>
        </w:tabs>
        <w:spacing w:after="0" w:line="360" w:lineRule="auto"/>
        <w:ind w:left="567" w:right="426"/>
        <w:contextualSpacing/>
        <w:rPr>
          <w:rFonts w:cs="Tahoma"/>
          <w:b/>
          <w:bCs/>
        </w:rPr>
      </w:pPr>
      <w:r w:rsidRPr="00CD3CA5">
        <w:rPr>
          <w:rFonts w:cs="Tahoma"/>
          <w:b/>
          <w:bCs/>
        </w:rPr>
        <w:t xml:space="preserve">Solicitud de folio: </w:t>
      </w:r>
      <w:r w:rsidRPr="00CD3CA5" w:rsidR="00BA667C">
        <w:rPr>
          <w:b/>
          <w:bCs/>
        </w:rPr>
        <w:t>01040/FGJ/IP/2021</w:t>
      </w:r>
    </w:p>
    <w:p w:rsidRPr="00CD3CA5" w:rsidR="00F079D2" w:rsidP="00D51D7E" w:rsidRDefault="00F079D2" w14:paraId="04260DFF" w14:textId="77777777">
      <w:pPr>
        <w:tabs>
          <w:tab w:val="left" w:pos="567"/>
        </w:tabs>
        <w:spacing w:after="0" w:line="360" w:lineRule="auto"/>
        <w:ind w:left="567" w:right="426"/>
        <w:contextualSpacing/>
        <w:rPr>
          <w:rFonts w:cs="Tahoma"/>
          <w:b/>
          <w:bCs/>
        </w:rPr>
      </w:pPr>
      <w:r w:rsidRPr="00CD3CA5">
        <w:rPr>
          <w:rFonts w:cs="Tahoma"/>
          <w:b/>
          <w:bCs/>
        </w:rPr>
        <w:t>DESCRIPCIÓN CLARA Y PRECISA DE LA INFORMACIÓN SOLICITADA:</w:t>
      </w:r>
    </w:p>
    <w:p w:rsidRPr="00CD3CA5" w:rsidR="0035622C" w:rsidP="00D51D7E" w:rsidRDefault="0035622C" w14:paraId="4D5E8F7E" w14:textId="5FC2EF2B">
      <w:pPr>
        <w:tabs>
          <w:tab w:val="left" w:pos="567"/>
          <w:tab w:val="left" w:pos="4667"/>
        </w:tabs>
        <w:spacing w:after="0" w:line="360" w:lineRule="auto"/>
        <w:ind w:left="567" w:right="426"/>
        <w:contextualSpacing/>
        <w:rPr>
          <w:rFonts w:cs="Tahoma"/>
          <w:bCs/>
          <w:iCs/>
          <w:sz w:val="20"/>
          <w:szCs w:val="20"/>
        </w:rPr>
      </w:pPr>
      <w:r w:rsidRPr="00CD3CA5">
        <w:rPr>
          <w:rFonts w:cs="Tahoma"/>
          <w:bCs/>
          <w:i/>
          <w:sz w:val="20"/>
          <w:szCs w:val="20"/>
        </w:rPr>
        <w:t>BUENAS NOCHES, PETICIONO ME INFORME EL NÚMERO DE AUDITORIAS QUE LE HAN REALIZADO A LA FGJEM DESDE 2015 A SEPTIEMBRE 2021,</w:t>
      </w:r>
      <w:r w:rsidRPr="00CD3CA5" w:rsidR="00BF7FC9">
        <w:rPr>
          <w:rFonts w:cs="Tahoma"/>
          <w:bCs/>
          <w:i/>
          <w:sz w:val="20"/>
          <w:szCs w:val="20"/>
        </w:rPr>
        <w:t xml:space="preserve"> </w:t>
      </w:r>
      <w:r w:rsidRPr="00CD3CA5">
        <w:rPr>
          <w:rFonts w:cs="Tahoma"/>
          <w:bCs/>
          <w:i/>
          <w:sz w:val="20"/>
          <w:szCs w:val="20"/>
        </w:rPr>
        <w:t xml:space="preserve">TANTO FISCAL COMO DE DESEMPEÑO TANTO POR SU CONTRALORIA INTERNA COMO DEL </w:t>
      </w:r>
      <w:r w:rsidRPr="00CD3CA5">
        <w:rPr>
          <w:rFonts w:cs="Tahoma"/>
          <w:bCs/>
          <w:i/>
          <w:sz w:val="20"/>
          <w:szCs w:val="20"/>
        </w:rPr>
        <w:lastRenderedPageBreak/>
        <w:t xml:space="preserve">OSFEM.OBSERVACIONES QUE SE HAN REALIZADO.RESULTADOS PRELIMINARES.AREAS AUDITADAS.RESPONSABILIDADES INICIADAS </w:t>
      </w:r>
      <w:r w:rsidRPr="00CD3CA5">
        <w:rPr>
          <w:rFonts w:cs="Tahoma"/>
          <w:bCs/>
          <w:iCs/>
          <w:sz w:val="20"/>
          <w:szCs w:val="20"/>
        </w:rPr>
        <w:t>(Sic.)</w:t>
      </w:r>
    </w:p>
    <w:p w:rsidRPr="00CD3CA5" w:rsidR="00F24516" w:rsidP="00D51D7E" w:rsidRDefault="00F24516" w14:paraId="32E9B89D" w14:textId="77777777">
      <w:pPr>
        <w:tabs>
          <w:tab w:val="left" w:pos="4667"/>
        </w:tabs>
        <w:spacing w:after="0" w:line="360" w:lineRule="auto"/>
        <w:ind w:left="567" w:right="426"/>
        <w:contextualSpacing/>
        <w:rPr>
          <w:rFonts w:cs="Tahoma"/>
          <w:bCs/>
          <w:i/>
          <w:sz w:val="20"/>
          <w:szCs w:val="20"/>
        </w:rPr>
      </w:pPr>
    </w:p>
    <w:p w:rsidRPr="00CD3CA5" w:rsidR="00334140" w:rsidP="00D51D7E" w:rsidRDefault="00334140" w14:paraId="2D1618CE" w14:textId="77777777">
      <w:pPr>
        <w:tabs>
          <w:tab w:val="left" w:pos="4667"/>
        </w:tabs>
        <w:spacing w:after="0" w:line="360" w:lineRule="auto"/>
        <w:ind w:left="567" w:right="426"/>
        <w:contextualSpacing/>
        <w:rPr>
          <w:rFonts w:eastAsia="Times New Roman" w:cs="Tahoma"/>
          <w:b/>
          <w:bCs/>
          <w:iCs/>
          <w:color w:val="auto"/>
          <w:sz w:val="20"/>
          <w:lang w:eastAsia="es-ES"/>
        </w:rPr>
      </w:pPr>
      <w:r w:rsidRPr="00CD3CA5">
        <w:rPr>
          <w:rFonts w:eastAsia="Times New Roman" w:cs="Tahoma"/>
          <w:b/>
          <w:bCs/>
          <w:iCs/>
          <w:color w:val="auto"/>
          <w:sz w:val="20"/>
          <w:lang w:eastAsia="es-ES"/>
        </w:rPr>
        <w:t>MODALIDAD DE ENTREGA</w:t>
      </w:r>
    </w:p>
    <w:p w:rsidRPr="00CD3CA5" w:rsidR="00FA1130" w:rsidP="00D51D7E" w:rsidRDefault="00334140" w14:paraId="778DD31C" w14:textId="09D7C6FD">
      <w:pPr>
        <w:spacing w:after="0" w:line="360" w:lineRule="auto"/>
        <w:ind w:left="567" w:right="426"/>
        <w:contextualSpacing/>
        <w:rPr>
          <w:rFonts w:eastAsia="Times New Roman" w:cs="Arial"/>
          <w:bCs/>
          <w:i/>
          <w:iCs/>
          <w:color w:val="auto"/>
          <w:sz w:val="20"/>
          <w:lang w:eastAsia="es-ES"/>
        </w:rPr>
      </w:pPr>
      <w:r w:rsidRPr="00CD3CA5">
        <w:rPr>
          <w:rFonts w:eastAsia="Times New Roman" w:cs="Arial"/>
          <w:bCs/>
          <w:i/>
          <w:iCs/>
          <w:color w:val="auto"/>
          <w:sz w:val="20"/>
          <w:lang w:eastAsia="es-ES"/>
        </w:rPr>
        <w:t>A través del SAIMEX.</w:t>
      </w:r>
    </w:p>
    <w:p w:rsidRPr="00CD3CA5" w:rsidR="00E7170C" w:rsidP="00D51D7E" w:rsidRDefault="00E7170C" w14:paraId="7D6D1CE8" w14:textId="77777777">
      <w:pPr>
        <w:spacing w:after="0" w:line="360" w:lineRule="auto"/>
        <w:ind w:left="567"/>
        <w:contextualSpacing/>
        <w:rPr>
          <w:rFonts w:eastAsia="Times New Roman" w:cs="Arial"/>
          <w:bCs/>
          <w:i/>
          <w:iCs/>
          <w:color w:val="auto"/>
          <w:sz w:val="20"/>
          <w:lang w:eastAsia="es-ES"/>
        </w:rPr>
      </w:pPr>
    </w:p>
    <w:p w:rsidRPr="00CD3CA5" w:rsidR="005C023B" w:rsidP="00D51D7E" w:rsidRDefault="00FA1130" w14:paraId="3EEFA2F6" w14:textId="60EFB188">
      <w:pPr>
        <w:spacing w:after="0" w:line="360" w:lineRule="auto"/>
        <w:contextualSpacing/>
        <w:rPr>
          <w:rFonts w:cs="Tahoma"/>
          <w:b/>
        </w:rPr>
      </w:pPr>
      <w:r w:rsidRPr="00CD3CA5">
        <w:rPr>
          <w:rFonts w:eastAsia="Calibri" w:cs="Tahoma"/>
          <w:b/>
          <w:bCs/>
        </w:rPr>
        <w:t>I</w:t>
      </w:r>
      <w:r w:rsidRPr="00CD3CA5" w:rsidR="00E7170C">
        <w:rPr>
          <w:rFonts w:eastAsia="Calibri" w:cs="Tahoma"/>
          <w:b/>
          <w:bCs/>
        </w:rPr>
        <w:t>I</w:t>
      </w:r>
      <w:r w:rsidRPr="00CD3CA5" w:rsidR="00051642">
        <w:rPr>
          <w:rFonts w:eastAsia="Calibri" w:cs="Tahoma"/>
          <w:b/>
          <w:bCs/>
        </w:rPr>
        <w:t xml:space="preserve">. </w:t>
      </w:r>
      <w:r w:rsidRPr="00CD3CA5" w:rsidR="003636A1">
        <w:rPr>
          <w:rFonts w:cs="Tahoma"/>
          <w:b/>
        </w:rPr>
        <w:t>Incompetencia Parcial.</w:t>
      </w:r>
    </w:p>
    <w:p w:rsidRPr="00CD3CA5" w:rsidR="003636A1" w:rsidP="00D51D7E" w:rsidRDefault="003636A1" w14:paraId="667A99ED" w14:textId="08700C0B">
      <w:pPr>
        <w:spacing w:after="0" w:line="360" w:lineRule="auto"/>
        <w:contextualSpacing/>
        <w:rPr>
          <w:rFonts w:cs="Tahoma"/>
          <w:b/>
        </w:rPr>
      </w:pPr>
    </w:p>
    <w:p w:rsidRPr="00CD3CA5" w:rsidR="00F24516" w:rsidP="00D51D7E" w:rsidRDefault="00475430" w14:paraId="04DF1E7D" w14:textId="25C6D29B">
      <w:pPr>
        <w:autoSpaceDE w:val="0"/>
        <w:autoSpaceDN w:val="0"/>
        <w:adjustRightInd w:val="0"/>
        <w:spacing w:after="0" w:line="360" w:lineRule="auto"/>
        <w:contextualSpacing/>
        <w:rPr>
          <w:rFonts w:cs="Tahoma"/>
        </w:rPr>
      </w:pPr>
      <w:r w:rsidRPr="00CD3CA5">
        <w:rPr>
          <w:rFonts w:cs="Tahoma"/>
        </w:rPr>
        <w:t xml:space="preserve">Con fecha </w:t>
      </w:r>
      <w:r w:rsidRPr="00CD3CA5" w:rsidR="00F24516">
        <w:rPr>
          <w:rFonts w:cs="Tahoma"/>
        </w:rPr>
        <w:t>quince</w:t>
      </w:r>
      <w:r w:rsidRPr="00CD3CA5">
        <w:rPr>
          <w:rFonts w:cs="Tahoma"/>
        </w:rPr>
        <w:t xml:space="preserve"> de </w:t>
      </w:r>
      <w:r w:rsidRPr="00CD3CA5" w:rsidR="00F24516">
        <w:rPr>
          <w:rFonts w:cs="Tahoma"/>
        </w:rPr>
        <w:t>octubre</w:t>
      </w:r>
      <w:r w:rsidRPr="00CD3CA5">
        <w:rPr>
          <w:rFonts w:cs="Tahoma"/>
        </w:rPr>
        <w:t xml:space="preserve"> de dos mil veintiuno, mediante el Sistema de Acceso a la Información Mexiquense (SAIMEX), el Sujeto Obligado declaró su incompetencia parcial para </w:t>
      </w:r>
      <w:r w:rsidRPr="00CD3CA5" w:rsidR="004467DD">
        <w:rPr>
          <w:rFonts w:cs="Tahoma"/>
        </w:rPr>
        <w:t>generar o poseer</w:t>
      </w:r>
      <w:r w:rsidRPr="00CD3CA5" w:rsidR="003075A3">
        <w:rPr>
          <w:rFonts w:cs="Tahoma"/>
        </w:rPr>
        <w:t xml:space="preserve"> información relacionada con la información relacionada con los números de auditorías </w:t>
      </w:r>
      <w:r w:rsidRPr="00CD3CA5" w:rsidR="0060431F">
        <w:rPr>
          <w:rFonts w:cs="Tahoma"/>
        </w:rPr>
        <w:t>que realizó el</w:t>
      </w:r>
      <w:r w:rsidRPr="00CD3CA5" w:rsidR="003075A3">
        <w:rPr>
          <w:rFonts w:cs="Tahoma"/>
        </w:rPr>
        <w:t xml:space="preserve"> </w:t>
      </w:r>
      <w:r w:rsidRPr="00CD3CA5" w:rsidR="00B57855">
        <w:rPr>
          <w:rFonts w:eastAsia="Calibri" w:cs="Tahoma"/>
          <w:color w:val="000000"/>
          <w:szCs w:val="24"/>
          <w:lang w:eastAsia="es-MX"/>
        </w:rPr>
        <w:t>Órgano Superior de Fiscalización del Estado de México (OSFEM)</w:t>
      </w:r>
      <w:r w:rsidRPr="00CD3CA5">
        <w:rPr>
          <w:i/>
          <w:iCs/>
          <w:color w:val="000000"/>
        </w:rPr>
        <w:t xml:space="preserve"> </w:t>
      </w:r>
      <w:r w:rsidRPr="00CD3CA5">
        <w:rPr>
          <w:iCs/>
          <w:color w:val="000000"/>
        </w:rPr>
        <w:t>y</w:t>
      </w:r>
      <w:bookmarkStart w:name="_Hlk90295033" w:id="0"/>
      <w:r w:rsidRPr="00CD3CA5">
        <w:rPr>
          <w:iCs/>
          <w:color w:val="000000"/>
        </w:rPr>
        <w:t xml:space="preserve"> orientó a la Particular a presentar su solicitud de información ante la </w:t>
      </w:r>
      <w:r w:rsidRPr="00CD3CA5" w:rsidR="004467DD">
        <w:rPr>
          <w:iCs/>
          <w:color w:val="000000"/>
        </w:rPr>
        <w:t>Unidad de Transparencia del Poder Legislativo del Estado de México</w:t>
      </w:r>
      <w:r w:rsidRPr="00CD3CA5">
        <w:rPr>
          <w:iCs/>
          <w:color w:val="000000"/>
        </w:rPr>
        <w:t xml:space="preserve">; </w:t>
      </w:r>
      <w:r w:rsidRPr="00CD3CA5">
        <w:rPr>
          <w:rFonts w:cs="Tahoma"/>
        </w:rPr>
        <w:t>en términos</w:t>
      </w:r>
      <w:r w:rsidRPr="00CD3CA5" w:rsidR="003075A3">
        <w:rPr>
          <w:rFonts w:cs="Tahoma"/>
        </w:rPr>
        <w:t xml:space="preserve"> del oficio </w:t>
      </w:r>
      <w:r w:rsidRPr="00CD3CA5">
        <w:rPr>
          <w:rFonts w:cs="Tahoma"/>
        </w:rPr>
        <w:t>:</w:t>
      </w:r>
      <w:bookmarkEnd w:id="0"/>
      <w:r w:rsidRPr="00CD3CA5" w:rsidR="003075A3">
        <w:rPr>
          <w:rFonts w:cs="Tahoma"/>
        </w:rPr>
        <w:t>2111/MAIP/FGJ/2021, suscrito por la Titular de la Unidad de Transparencia, en el que precisó lo siguiente:</w:t>
      </w:r>
    </w:p>
    <w:p w:rsidRPr="00CD3CA5" w:rsidR="004467DD" w:rsidP="00D51D7E" w:rsidRDefault="004467DD" w14:paraId="446EFA8B" w14:textId="77777777">
      <w:pPr>
        <w:autoSpaceDE w:val="0"/>
        <w:autoSpaceDN w:val="0"/>
        <w:adjustRightInd w:val="0"/>
        <w:spacing w:after="0" w:line="360" w:lineRule="auto"/>
        <w:contextualSpacing/>
        <w:rPr>
          <w:i/>
          <w:iCs/>
          <w:color w:val="000000"/>
        </w:rPr>
      </w:pPr>
    </w:p>
    <w:p w:rsidRPr="00CD3CA5" w:rsidR="005C023B" w:rsidP="00D51D7E" w:rsidRDefault="003075A3" w14:paraId="088D7726" w14:textId="5E2016B2">
      <w:pPr>
        <w:spacing w:after="0" w:line="360" w:lineRule="auto"/>
        <w:ind w:left="567" w:right="426"/>
        <w:contextualSpacing/>
        <w:rPr>
          <w:i/>
          <w:color w:val="000000"/>
          <w:sz w:val="20"/>
          <w:szCs w:val="20"/>
        </w:rPr>
      </w:pPr>
      <w:r w:rsidRPr="00CD3CA5">
        <w:rPr>
          <w:i/>
          <w:color w:val="000000"/>
          <w:sz w:val="20"/>
          <w:szCs w:val="20"/>
        </w:rPr>
        <w:t xml:space="preserve">Al respeto, este órgano público autónomo, con </w:t>
      </w:r>
      <w:r w:rsidRPr="00CD3CA5" w:rsidR="00D40858">
        <w:rPr>
          <w:i/>
          <w:color w:val="000000"/>
          <w:sz w:val="20"/>
          <w:szCs w:val="20"/>
        </w:rPr>
        <w:t>fundamento</w:t>
      </w:r>
      <w:r w:rsidRPr="00CD3CA5">
        <w:rPr>
          <w:i/>
          <w:color w:val="000000"/>
          <w:sz w:val="20"/>
          <w:szCs w:val="20"/>
        </w:rPr>
        <w:t xml:space="preserve"> en los artículos 1, 4, 163 y 167 de la Ley de Transparencia y Acceso a la Información Pública del Estado de México y Municipios, hace de su conocimiento que dentro de las atribuciones de este </w:t>
      </w:r>
      <w:r w:rsidRPr="00CD3CA5" w:rsidR="00D40858">
        <w:rPr>
          <w:i/>
          <w:color w:val="000000"/>
          <w:sz w:val="20"/>
          <w:szCs w:val="20"/>
        </w:rPr>
        <w:t>Sujeto</w:t>
      </w:r>
      <w:r w:rsidRPr="00CD3CA5">
        <w:rPr>
          <w:i/>
          <w:color w:val="000000"/>
          <w:sz w:val="20"/>
          <w:szCs w:val="20"/>
        </w:rPr>
        <w:t xml:space="preserve"> Obligado, establecidas en el artículo 10 de la Ley de la Fiscalía General de Justifica del Estado de México, no se encuentra la de generar o poseer la información en relación con los números de auditorías del OSFEM; por lo que se le orienta para que dirija su solicitud a la Unidad de Transparencia del Poder Legislativo del Estado de México…</w:t>
      </w:r>
    </w:p>
    <w:p w:rsidRPr="00CD3CA5" w:rsidR="009E7985" w:rsidP="00D51D7E" w:rsidRDefault="009E7985" w14:paraId="61F3C1C0" w14:textId="46BC698F">
      <w:pPr>
        <w:spacing w:after="0" w:line="360" w:lineRule="auto"/>
        <w:ind w:left="567" w:right="426"/>
        <w:contextualSpacing/>
        <w:rPr>
          <w:color w:val="000000"/>
          <w:sz w:val="20"/>
          <w:szCs w:val="20"/>
        </w:rPr>
      </w:pPr>
      <w:r w:rsidRPr="00CD3CA5">
        <w:rPr>
          <w:color w:val="000000"/>
          <w:sz w:val="20"/>
          <w:szCs w:val="20"/>
        </w:rPr>
        <w:t>(Sic.)</w:t>
      </w:r>
    </w:p>
    <w:p w:rsidRPr="00CD3CA5" w:rsidR="009E7985" w:rsidP="00D51D7E" w:rsidRDefault="009E7985" w14:paraId="452A642C" w14:textId="77777777">
      <w:pPr>
        <w:spacing w:after="0" w:line="360" w:lineRule="auto"/>
        <w:ind w:left="567"/>
        <w:contextualSpacing/>
        <w:rPr>
          <w:rFonts w:eastAsia="Calibri" w:cs="Tahoma"/>
          <w:b/>
          <w:bCs/>
        </w:rPr>
      </w:pPr>
    </w:p>
    <w:p w:rsidRPr="00CD3CA5" w:rsidR="00051642" w:rsidP="00D51D7E" w:rsidRDefault="005C023B" w14:paraId="14D6D935" w14:textId="5E274B18">
      <w:pPr>
        <w:spacing w:after="0" w:line="360" w:lineRule="auto"/>
        <w:contextualSpacing/>
        <w:rPr>
          <w:rFonts w:eastAsia="Calibri" w:cs="Tahoma"/>
          <w:b/>
          <w:bCs/>
        </w:rPr>
      </w:pPr>
      <w:r w:rsidRPr="00CD3CA5">
        <w:rPr>
          <w:rFonts w:eastAsia="Calibri" w:cs="Tahoma"/>
          <w:b/>
          <w:bCs/>
        </w:rPr>
        <w:t xml:space="preserve">III. </w:t>
      </w:r>
      <w:r w:rsidRPr="00CD3CA5" w:rsidR="00051642">
        <w:rPr>
          <w:rFonts w:eastAsia="Calibri" w:cs="Tahoma"/>
          <w:b/>
        </w:rPr>
        <w:t>Respuesta</w:t>
      </w:r>
      <w:r w:rsidRPr="00CD3CA5" w:rsidR="00051642">
        <w:rPr>
          <w:rFonts w:eastAsia="Calibri" w:cs="Tahoma"/>
          <w:b/>
          <w:bCs/>
        </w:rPr>
        <w:t xml:space="preserve"> del Sujeto Obligado.</w:t>
      </w:r>
    </w:p>
    <w:p w:rsidRPr="00CD3CA5" w:rsidR="00051642" w:rsidP="00D51D7E" w:rsidRDefault="00051642" w14:paraId="115773BE" w14:textId="77777777">
      <w:pPr>
        <w:spacing w:after="0" w:line="360" w:lineRule="auto"/>
        <w:contextualSpacing/>
        <w:rPr>
          <w:rFonts w:eastAsia="Calibri" w:cs="Tahoma"/>
          <w:b/>
          <w:bCs/>
        </w:rPr>
      </w:pPr>
    </w:p>
    <w:p w:rsidRPr="00CD3CA5" w:rsidR="003F2D37" w:rsidP="00D51D7E" w:rsidRDefault="003F2D37" w14:paraId="5D4EB4C6" w14:textId="75F1C355">
      <w:pPr>
        <w:autoSpaceDE w:val="0"/>
        <w:autoSpaceDN w:val="0"/>
        <w:adjustRightInd w:val="0"/>
        <w:spacing w:after="0" w:line="360" w:lineRule="auto"/>
        <w:contextualSpacing/>
        <w:rPr>
          <w:rFonts w:eastAsia="Calibri" w:cs="Tahoma"/>
          <w:color w:val="000000"/>
        </w:rPr>
      </w:pPr>
      <w:r w:rsidRPr="00CD3CA5">
        <w:rPr>
          <w:rFonts w:eastAsia="Calibri" w:cs="Tahoma"/>
          <w:color w:val="000000"/>
        </w:rPr>
        <w:lastRenderedPageBreak/>
        <w:t>En fecha veint</w:t>
      </w:r>
      <w:r w:rsidRPr="00CD3CA5" w:rsidR="00FE02FC">
        <w:rPr>
          <w:rFonts w:eastAsia="Calibri" w:cs="Tahoma"/>
          <w:color w:val="000000"/>
        </w:rPr>
        <w:t>iuno</w:t>
      </w:r>
      <w:r w:rsidRPr="00CD3CA5">
        <w:rPr>
          <w:rFonts w:eastAsia="Calibri" w:cs="Tahoma"/>
          <w:color w:val="000000"/>
        </w:rPr>
        <w:t xml:space="preserve"> de octubre de dos mil veintiuno, mediante el Sistema de Acceso a la Información Mexiquense (SAIMEX), el Sujeto Obligado dio respuesta en los siguientes términos:</w:t>
      </w:r>
    </w:p>
    <w:p w:rsidRPr="00CD3CA5" w:rsidR="00FE02FC" w:rsidP="00D51D7E" w:rsidRDefault="00FE02FC" w14:paraId="4CF74C97" w14:textId="77777777">
      <w:pPr>
        <w:autoSpaceDE w:val="0"/>
        <w:autoSpaceDN w:val="0"/>
        <w:adjustRightInd w:val="0"/>
        <w:spacing w:after="0" w:line="360" w:lineRule="auto"/>
        <w:ind w:left="567" w:right="426"/>
        <w:contextualSpacing/>
        <w:rPr>
          <w:rFonts w:cs="Tahoma"/>
          <w:bCs/>
          <w:i/>
          <w:sz w:val="20"/>
          <w:szCs w:val="20"/>
        </w:rPr>
      </w:pPr>
      <w:r w:rsidRPr="00CD3CA5">
        <w:rPr>
          <w:rFonts w:cs="Tahoma"/>
          <w:bCs/>
          <w:i/>
          <w:sz w:val="20"/>
          <w:szCs w:val="20"/>
        </w:rPr>
        <w:t>…</w:t>
      </w:r>
    </w:p>
    <w:p w:rsidRPr="00CD3CA5" w:rsidR="00FE02FC" w:rsidP="00D51D7E" w:rsidRDefault="00FE02FC" w14:paraId="3A55C774" w14:textId="77777777">
      <w:pPr>
        <w:autoSpaceDE w:val="0"/>
        <w:autoSpaceDN w:val="0"/>
        <w:adjustRightInd w:val="0"/>
        <w:spacing w:after="0" w:line="360" w:lineRule="auto"/>
        <w:ind w:left="567" w:right="426"/>
        <w:contextualSpacing/>
        <w:rPr>
          <w:rFonts w:cs="Tahoma"/>
          <w:bCs/>
          <w:i/>
          <w:sz w:val="20"/>
          <w:szCs w:val="20"/>
        </w:rPr>
      </w:pPr>
      <w:r w:rsidRPr="00CD3CA5">
        <w:rPr>
          <w:rFonts w:cs="Tahoma"/>
          <w:bCs/>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rsidRPr="00CD3CA5" w:rsidR="00FE02FC" w:rsidP="00D51D7E" w:rsidRDefault="00FE02FC" w14:paraId="5E80CEFD" w14:textId="07D17886">
      <w:pPr>
        <w:autoSpaceDE w:val="0"/>
        <w:autoSpaceDN w:val="0"/>
        <w:adjustRightInd w:val="0"/>
        <w:spacing w:after="0" w:line="360" w:lineRule="auto"/>
        <w:ind w:left="567" w:right="426"/>
        <w:contextualSpacing/>
        <w:rPr>
          <w:rFonts w:cs="Tahoma"/>
          <w:bCs/>
          <w:i/>
          <w:sz w:val="20"/>
          <w:szCs w:val="20"/>
        </w:rPr>
      </w:pPr>
      <w:r w:rsidRPr="00CD3CA5">
        <w:rPr>
          <w:rFonts w:cs="Tahoma"/>
          <w:bCs/>
          <w:i/>
          <w:sz w:val="20"/>
          <w:szCs w:val="20"/>
        </w:rPr>
        <w:t>SE ANEXA RESPUESTA</w:t>
      </w:r>
    </w:p>
    <w:p w:rsidRPr="00CD3CA5" w:rsidR="00FE02FC" w:rsidP="00D51D7E" w:rsidRDefault="00FE02FC" w14:paraId="232E020D" w14:textId="1E2DF165">
      <w:pPr>
        <w:autoSpaceDE w:val="0"/>
        <w:autoSpaceDN w:val="0"/>
        <w:adjustRightInd w:val="0"/>
        <w:spacing w:after="0" w:line="360" w:lineRule="auto"/>
        <w:ind w:left="567" w:right="426"/>
        <w:contextualSpacing/>
        <w:rPr>
          <w:rFonts w:cs="Tahoma"/>
          <w:bCs/>
          <w:i/>
          <w:sz w:val="20"/>
          <w:szCs w:val="20"/>
        </w:rPr>
      </w:pPr>
      <w:r w:rsidRPr="00CD3CA5">
        <w:rPr>
          <w:rFonts w:cs="Tahoma"/>
          <w:bCs/>
          <w:i/>
          <w:sz w:val="20"/>
          <w:szCs w:val="20"/>
        </w:rPr>
        <w:t>…</w:t>
      </w:r>
    </w:p>
    <w:p w:rsidRPr="00CD3CA5" w:rsidR="00BD19D9" w:rsidP="00D51D7E" w:rsidRDefault="00BD19D9" w14:paraId="63927F6A" w14:textId="77777777">
      <w:pPr>
        <w:autoSpaceDE w:val="0"/>
        <w:autoSpaceDN w:val="0"/>
        <w:adjustRightInd w:val="0"/>
        <w:spacing w:after="0" w:line="360" w:lineRule="auto"/>
        <w:ind w:left="567"/>
        <w:contextualSpacing/>
        <w:rPr>
          <w:rFonts w:cs="Tahoma"/>
          <w:bCs/>
          <w:i/>
          <w:sz w:val="20"/>
          <w:szCs w:val="20"/>
        </w:rPr>
      </w:pPr>
    </w:p>
    <w:p w:rsidRPr="00CD3CA5" w:rsidR="00FE02FC" w:rsidP="00D51D7E" w:rsidRDefault="00FE02FC" w14:paraId="120C7F1F" w14:textId="322A4BDF">
      <w:pPr>
        <w:autoSpaceDE w:val="0"/>
        <w:autoSpaceDN w:val="0"/>
        <w:adjustRightInd w:val="0"/>
        <w:spacing w:after="0" w:line="360" w:lineRule="auto"/>
        <w:contextualSpacing/>
        <w:rPr>
          <w:rFonts w:cs="Tahoma"/>
          <w:bCs/>
          <w:iCs/>
        </w:rPr>
      </w:pPr>
      <w:r w:rsidRPr="00CD3CA5">
        <w:rPr>
          <w:rFonts w:cs="Tahoma"/>
          <w:bCs/>
          <w:iCs/>
        </w:rPr>
        <w:t xml:space="preserve">El Sujeto Obligado adjuntó un archivo en formato </w:t>
      </w:r>
      <w:r w:rsidRPr="00CD3CA5">
        <w:rPr>
          <w:rFonts w:cs="Tahoma"/>
          <w:bCs/>
          <w:i/>
        </w:rPr>
        <w:t>pdf</w:t>
      </w:r>
      <w:r w:rsidRPr="00CD3CA5">
        <w:rPr>
          <w:rFonts w:cs="Tahoma"/>
          <w:bCs/>
          <w:iCs/>
        </w:rPr>
        <w:t xml:space="preserve"> a su respuesta, </w:t>
      </w:r>
      <w:r w:rsidRPr="00CD3CA5" w:rsidR="003075A3">
        <w:rPr>
          <w:rFonts w:cs="Tahoma"/>
          <w:bCs/>
          <w:iCs/>
        </w:rPr>
        <w:t>del que se observa</w:t>
      </w:r>
      <w:r w:rsidRPr="00CD3CA5">
        <w:rPr>
          <w:rFonts w:cs="Tahoma"/>
          <w:bCs/>
          <w:iCs/>
        </w:rPr>
        <w:t xml:space="preserve"> lo siguiente: </w:t>
      </w:r>
    </w:p>
    <w:p w:rsidRPr="00CD3CA5" w:rsidR="00BA667C" w:rsidP="00D51D7E" w:rsidRDefault="00BA667C" w14:paraId="5915B6D0" w14:textId="77777777">
      <w:pPr>
        <w:autoSpaceDE w:val="0"/>
        <w:autoSpaceDN w:val="0"/>
        <w:adjustRightInd w:val="0"/>
        <w:spacing w:after="0" w:line="360" w:lineRule="auto"/>
        <w:contextualSpacing/>
        <w:rPr>
          <w:rFonts w:cs="Tahoma"/>
          <w:bCs/>
          <w:iCs/>
        </w:rPr>
      </w:pPr>
    </w:p>
    <w:p w:rsidRPr="00CD3CA5" w:rsidR="00FE02FC" w:rsidP="00D51D7E" w:rsidRDefault="00FE02FC" w14:paraId="04757526" w14:textId="6B9F48BE">
      <w:pPr>
        <w:numPr>
          <w:ilvl w:val="0"/>
          <w:numId w:val="5"/>
        </w:numPr>
        <w:tabs>
          <w:tab w:val="center" w:pos="4522"/>
        </w:tabs>
        <w:autoSpaceDE w:val="0"/>
        <w:autoSpaceDN w:val="0"/>
        <w:adjustRightInd w:val="0"/>
        <w:spacing w:after="0" w:line="360" w:lineRule="auto"/>
        <w:contextualSpacing/>
        <w:rPr>
          <w:rFonts w:eastAsia="Batang" w:cs="Tahoma"/>
          <w:bCs/>
        </w:rPr>
      </w:pPr>
      <w:bookmarkStart w:name="_Hlk90285249" w:id="1"/>
      <w:r w:rsidRPr="00CD3CA5">
        <w:rPr>
          <w:rFonts w:eastAsia="Batang" w:cs="Tahoma"/>
          <w:b/>
          <w:bCs/>
        </w:rPr>
        <w:t>Oficio 2178/MAIP/FGJ/2021</w:t>
      </w:r>
      <w:r w:rsidRPr="00CD3CA5">
        <w:rPr>
          <w:rFonts w:eastAsia="Batang" w:cs="Tahoma"/>
          <w:bCs/>
        </w:rPr>
        <w:t>, suscrito por el Titular de la Unidad de Transparencia y dirigido</w:t>
      </w:r>
      <w:r w:rsidRPr="00CD3CA5" w:rsidR="002D3FB5">
        <w:rPr>
          <w:rFonts w:eastAsia="Batang" w:cs="Tahoma"/>
          <w:bCs/>
        </w:rPr>
        <w:t xml:space="preserve"> al Particular</w:t>
      </w:r>
      <w:r w:rsidRPr="00CD3CA5">
        <w:rPr>
          <w:rFonts w:eastAsia="Batang" w:cs="Tahoma"/>
          <w:bCs/>
        </w:rPr>
        <w:t>, en el que indic</w:t>
      </w:r>
      <w:r w:rsidRPr="00CD3CA5" w:rsidR="00F91ABA">
        <w:rPr>
          <w:rFonts w:eastAsia="Batang" w:cs="Tahoma"/>
          <w:bCs/>
        </w:rPr>
        <w:t>ó</w:t>
      </w:r>
      <w:r w:rsidRPr="00CD3CA5">
        <w:rPr>
          <w:rFonts w:eastAsia="Batang" w:cs="Tahoma"/>
          <w:bCs/>
        </w:rPr>
        <w:t xml:space="preserve"> lo siguiente</w:t>
      </w:r>
      <w:bookmarkEnd w:id="1"/>
      <w:r w:rsidRPr="00CD3CA5">
        <w:rPr>
          <w:rFonts w:eastAsia="Batang" w:cs="Tahoma"/>
          <w:bCs/>
        </w:rPr>
        <w:t>:</w:t>
      </w:r>
    </w:p>
    <w:p w:rsidRPr="00CD3CA5" w:rsidR="00FE02FC" w:rsidP="00D51D7E" w:rsidRDefault="00FE02FC" w14:paraId="291BDEB7" w14:textId="77777777">
      <w:pPr>
        <w:tabs>
          <w:tab w:val="center" w:pos="4522"/>
        </w:tabs>
        <w:autoSpaceDE w:val="0"/>
        <w:autoSpaceDN w:val="0"/>
        <w:adjustRightInd w:val="0"/>
        <w:spacing w:after="0" w:line="360" w:lineRule="auto"/>
        <w:contextualSpacing/>
        <w:rPr>
          <w:rFonts w:eastAsia="Batang" w:cs="Tahoma"/>
          <w:bCs/>
          <w:i/>
          <w:iCs/>
        </w:rPr>
      </w:pPr>
    </w:p>
    <w:p w:rsidRPr="00CD3CA5" w:rsidR="00FE02FC" w:rsidP="00D51D7E" w:rsidRDefault="00FE02FC" w14:paraId="2D3BD6E4" w14:textId="77777777">
      <w:pPr>
        <w:tabs>
          <w:tab w:val="center" w:pos="4522"/>
        </w:tabs>
        <w:autoSpaceDE w:val="0"/>
        <w:autoSpaceDN w:val="0"/>
        <w:adjustRightInd w:val="0"/>
        <w:spacing w:after="0" w:line="360" w:lineRule="auto"/>
        <w:ind w:left="567" w:right="426"/>
        <w:contextualSpacing/>
        <w:rPr>
          <w:rFonts w:eastAsia="Batang" w:cs="Tahoma"/>
          <w:bCs/>
          <w:i/>
          <w:iCs/>
          <w:sz w:val="20"/>
          <w:szCs w:val="20"/>
        </w:rPr>
      </w:pPr>
      <w:r w:rsidRPr="00CD3CA5">
        <w:rPr>
          <w:rFonts w:eastAsia="Batang" w:cs="Tahoma"/>
          <w:bCs/>
          <w:i/>
          <w:iCs/>
          <w:sz w:val="20"/>
          <w:szCs w:val="20"/>
        </w:rPr>
        <w:t>…</w:t>
      </w:r>
    </w:p>
    <w:p w:rsidRPr="00CD3CA5" w:rsidR="00FE02FC" w:rsidP="00D51D7E" w:rsidRDefault="002D3FB5" w14:paraId="6BAFBC72" w14:textId="5B641147">
      <w:pPr>
        <w:tabs>
          <w:tab w:val="center" w:pos="4522"/>
        </w:tabs>
        <w:autoSpaceDE w:val="0"/>
        <w:autoSpaceDN w:val="0"/>
        <w:adjustRightInd w:val="0"/>
        <w:spacing w:after="0" w:line="360" w:lineRule="auto"/>
        <w:ind w:left="567" w:right="426"/>
        <w:contextualSpacing/>
        <w:rPr>
          <w:rFonts w:eastAsia="Batang" w:cs="Tahoma"/>
          <w:bCs/>
          <w:i/>
          <w:iCs/>
          <w:sz w:val="20"/>
          <w:szCs w:val="20"/>
        </w:rPr>
      </w:pPr>
      <w:r w:rsidRPr="00CD3CA5">
        <w:rPr>
          <w:rFonts w:eastAsia="Batang" w:cs="Tahoma"/>
          <w:bCs/>
          <w:i/>
          <w:iCs/>
          <w:sz w:val="20"/>
          <w:szCs w:val="20"/>
        </w:rPr>
        <w:t xml:space="preserve">Al respecto, esta Fiscalía General de Justicia del Estado de México, con fundamento en los artículos 1, 4 y 163 de la Ley de Transparencia y Acceso a la Información del Estado de México y Municipios, hace de su conocimiento que de acuerdo a lo señalado por el Titular del </w:t>
      </w:r>
      <w:r w:rsidRPr="00CD3CA5" w:rsidR="00D40858">
        <w:rPr>
          <w:rFonts w:eastAsia="Batang" w:cs="Tahoma"/>
          <w:bCs/>
          <w:i/>
          <w:iCs/>
          <w:sz w:val="20"/>
          <w:szCs w:val="20"/>
        </w:rPr>
        <w:t>Área</w:t>
      </w:r>
      <w:r w:rsidRPr="00CD3CA5">
        <w:rPr>
          <w:rFonts w:eastAsia="Batang" w:cs="Tahoma"/>
          <w:bCs/>
          <w:i/>
          <w:iCs/>
          <w:sz w:val="20"/>
          <w:szCs w:val="20"/>
        </w:rPr>
        <w:t xml:space="preserve"> de Atención Ciudadana, Denuncias y Auditoría del Órgano Interno de Control, desarrollo durante el periodo comprendido del año 2015 a septiembre de 2021 las siguientes auditorias:</w:t>
      </w:r>
    </w:p>
    <w:p w:rsidRPr="00CD3CA5" w:rsidR="00F91ABA" w:rsidP="00D51D7E" w:rsidRDefault="00F91ABA" w14:paraId="361B63A7" w14:textId="4B4C79B7">
      <w:pPr>
        <w:tabs>
          <w:tab w:val="center" w:pos="4522"/>
        </w:tabs>
        <w:autoSpaceDE w:val="0"/>
        <w:autoSpaceDN w:val="0"/>
        <w:adjustRightInd w:val="0"/>
        <w:spacing w:after="0" w:line="360" w:lineRule="auto"/>
        <w:ind w:left="567" w:right="426"/>
        <w:contextualSpacing/>
        <w:rPr>
          <w:rFonts w:eastAsia="Batang" w:cs="Tahoma"/>
          <w:bCs/>
          <w:sz w:val="20"/>
          <w:szCs w:val="20"/>
        </w:rPr>
      </w:pPr>
      <w:r w:rsidRPr="00CD3CA5">
        <w:rPr>
          <w:rFonts w:eastAsia="Batang" w:cs="Tahoma"/>
          <w:bCs/>
          <w:noProof/>
          <w:sz w:val="20"/>
          <w:szCs w:val="20"/>
          <w:lang w:eastAsia="es-MX"/>
        </w:rPr>
        <w:lastRenderedPageBreak/>
        <w:drawing>
          <wp:inline distT="0" distB="0" distL="0" distR="0" wp14:anchorId="1422F40C" wp14:editId="40150EB9">
            <wp:extent cx="4927404" cy="1851660"/>
            <wp:effectExtent l="19050" t="19050" r="26035" b="15240"/>
            <wp:docPr id="1" name="Imagen 1" descr="Imagen que contiene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Tabla&#10;&#10;Descripción generada automáticamente"/>
                    <pic:cNvPicPr/>
                  </pic:nvPicPr>
                  <pic:blipFill>
                    <a:blip r:embed="rId8"/>
                    <a:stretch>
                      <a:fillRect/>
                    </a:stretch>
                  </pic:blipFill>
                  <pic:spPr>
                    <a:xfrm>
                      <a:off x="0" y="0"/>
                      <a:ext cx="4938267" cy="1855742"/>
                    </a:xfrm>
                    <a:prstGeom prst="rect">
                      <a:avLst/>
                    </a:prstGeom>
                    <a:ln>
                      <a:solidFill>
                        <a:schemeClr val="accent1"/>
                      </a:solidFill>
                    </a:ln>
                  </pic:spPr>
                </pic:pic>
              </a:graphicData>
            </a:graphic>
          </wp:inline>
        </w:drawing>
      </w:r>
    </w:p>
    <w:p w:rsidRPr="00CD3CA5" w:rsidR="00D40858" w:rsidP="00D51D7E" w:rsidRDefault="00D40858" w14:paraId="28F7C648" w14:textId="77777777">
      <w:pPr>
        <w:tabs>
          <w:tab w:val="center" w:pos="4522"/>
        </w:tabs>
        <w:autoSpaceDE w:val="0"/>
        <w:autoSpaceDN w:val="0"/>
        <w:adjustRightInd w:val="0"/>
        <w:spacing w:after="0" w:line="360" w:lineRule="auto"/>
        <w:ind w:left="567" w:right="426"/>
        <w:contextualSpacing/>
        <w:rPr>
          <w:rFonts w:eastAsia="Batang" w:cs="Tahoma"/>
          <w:bCs/>
          <w:i/>
          <w:iCs/>
          <w:sz w:val="20"/>
          <w:szCs w:val="20"/>
        </w:rPr>
      </w:pPr>
    </w:p>
    <w:p w:rsidRPr="00CD3CA5" w:rsidR="00F91ABA" w:rsidP="00D51D7E" w:rsidRDefault="00F91ABA" w14:paraId="53CAC599" w14:textId="459FC1B9">
      <w:pPr>
        <w:tabs>
          <w:tab w:val="center" w:pos="4522"/>
        </w:tabs>
        <w:autoSpaceDE w:val="0"/>
        <w:autoSpaceDN w:val="0"/>
        <w:adjustRightInd w:val="0"/>
        <w:spacing w:after="0" w:line="360" w:lineRule="auto"/>
        <w:ind w:left="567" w:right="426"/>
        <w:contextualSpacing/>
        <w:rPr>
          <w:rFonts w:eastAsia="Batang" w:cs="Tahoma"/>
          <w:bCs/>
          <w:sz w:val="20"/>
          <w:szCs w:val="20"/>
        </w:rPr>
      </w:pPr>
      <w:r w:rsidRPr="00CD3CA5">
        <w:rPr>
          <w:rFonts w:eastAsia="Batang" w:cs="Tahoma"/>
          <w:bCs/>
          <w:i/>
          <w:iCs/>
          <w:sz w:val="20"/>
          <w:szCs w:val="20"/>
        </w:rPr>
        <w:t xml:space="preserve">Asimismo, se informa a que éste Órgano Autónomo no se le realizan auditorias fiscales, ni </w:t>
      </w:r>
      <w:r w:rsidRPr="00CD3CA5" w:rsidR="00D40858">
        <w:rPr>
          <w:rFonts w:eastAsia="Batang" w:cs="Tahoma"/>
          <w:bCs/>
          <w:i/>
          <w:iCs/>
          <w:sz w:val="20"/>
          <w:szCs w:val="20"/>
        </w:rPr>
        <w:t>aun</w:t>
      </w:r>
      <w:r w:rsidRPr="00CD3CA5">
        <w:rPr>
          <w:rFonts w:eastAsia="Batang" w:cs="Tahoma"/>
          <w:bCs/>
          <w:i/>
          <w:iCs/>
          <w:sz w:val="20"/>
          <w:szCs w:val="20"/>
        </w:rPr>
        <w:t xml:space="preserve"> cuando era una Dependencia del Ejecutivo estatal, razón por la cual no es posible proporcionar información respecto de “auditorias fiscales”, lo anterior, en términos del artículo 12 de la ley antes invocada</w:t>
      </w:r>
      <w:r w:rsidRPr="00CD3CA5" w:rsidR="004D708E">
        <w:rPr>
          <w:rFonts w:eastAsia="Batang" w:cs="Tahoma"/>
          <w:bCs/>
          <w:i/>
          <w:iCs/>
          <w:sz w:val="20"/>
          <w:szCs w:val="20"/>
        </w:rPr>
        <w:t>.</w:t>
      </w:r>
      <w:r w:rsidRPr="00CD3CA5">
        <w:rPr>
          <w:rFonts w:eastAsia="Batang" w:cs="Tahoma"/>
          <w:bCs/>
          <w:i/>
          <w:iCs/>
          <w:sz w:val="20"/>
          <w:szCs w:val="20"/>
        </w:rPr>
        <w:t xml:space="preserve"> </w:t>
      </w:r>
    </w:p>
    <w:p w:rsidRPr="00CD3CA5" w:rsidR="00FE02FC" w:rsidP="00D51D7E" w:rsidRDefault="00FE02FC" w14:paraId="7905CE99" w14:textId="3F02A108">
      <w:pPr>
        <w:tabs>
          <w:tab w:val="center" w:pos="4522"/>
        </w:tabs>
        <w:autoSpaceDE w:val="0"/>
        <w:autoSpaceDN w:val="0"/>
        <w:adjustRightInd w:val="0"/>
        <w:spacing w:after="0" w:line="360" w:lineRule="auto"/>
        <w:ind w:left="567" w:right="426"/>
        <w:contextualSpacing/>
        <w:rPr>
          <w:rFonts w:eastAsia="Batang" w:cs="Tahoma"/>
          <w:bCs/>
          <w:i/>
          <w:iCs/>
          <w:sz w:val="20"/>
          <w:szCs w:val="20"/>
        </w:rPr>
      </w:pPr>
      <w:r w:rsidRPr="00CD3CA5">
        <w:rPr>
          <w:rFonts w:eastAsia="Batang" w:cs="Tahoma"/>
          <w:bCs/>
          <w:i/>
          <w:iCs/>
          <w:sz w:val="20"/>
          <w:szCs w:val="20"/>
        </w:rPr>
        <w:t>…</w:t>
      </w:r>
      <w:r w:rsidRPr="00CD3CA5" w:rsidR="003075A3">
        <w:rPr>
          <w:rFonts w:eastAsia="Batang" w:cs="Tahoma"/>
          <w:bCs/>
          <w:i/>
          <w:iCs/>
          <w:sz w:val="20"/>
          <w:szCs w:val="20"/>
        </w:rPr>
        <w:t xml:space="preserve"> </w:t>
      </w:r>
      <w:r w:rsidRPr="00CD3CA5" w:rsidR="003075A3">
        <w:rPr>
          <w:rFonts w:eastAsia="Batang" w:cs="Tahoma"/>
          <w:bCs/>
          <w:sz w:val="20"/>
          <w:szCs w:val="20"/>
        </w:rPr>
        <w:t>(Sic.)</w:t>
      </w:r>
    </w:p>
    <w:p w:rsidRPr="00CD3CA5" w:rsidR="00FE02FC" w:rsidP="00D51D7E" w:rsidRDefault="00FE02FC" w14:paraId="407656D6" w14:textId="77777777">
      <w:pPr>
        <w:autoSpaceDE w:val="0"/>
        <w:autoSpaceDN w:val="0"/>
        <w:adjustRightInd w:val="0"/>
        <w:spacing w:after="0" w:line="360" w:lineRule="auto"/>
        <w:contextualSpacing/>
        <w:rPr>
          <w:i/>
          <w:iCs/>
          <w:color w:val="000000"/>
        </w:rPr>
      </w:pPr>
    </w:p>
    <w:p w:rsidRPr="00CD3CA5" w:rsidR="00051642" w:rsidP="00D51D7E" w:rsidRDefault="00E7170C" w14:paraId="53B5A077" w14:textId="08191D2F">
      <w:pPr>
        <w:autoSpaceDE w:val="0"/>
        <w:autoSpaceDN w:val="0"/>
        <w:adjustRightInd w:val="0"/>
        <w:spacing w:after="0" w:line="360" w:lineRule="auto"/>
        <w:contextualSpacing/>
        <w:rPr>
          <w:rFonts w:eastAsia="Calibri" w:cs="Tahoma"/>
          <w:b/>
          <w:color w:val="000000"/>
        </w:rPr>
      </w:pPr>
      <w:r w:rsidRPr="00CD3CA5">
        <w:rPr>
          <w:b/>
        </w:rPr>
        <w:t>I</w:t>
      </w:r>
      <w:r w:rsidRPr="00CD3CA5" w:rsidR="003075A3">
        <w:rPr>
          <w:b/>
        </w:rPr>
        <w:t>V</w:t>
      </w:r>
      <w:r w:rsidRPr="00CD3CA5" w:rsidR="00051642">
        <w:rPr>
          <w:rFonts w:eastAsia="Calibri" w:cs="Tahoma"/>
          <w:b/>
          <w:color w:val="000000"/>
        </w:rPr>
        <w:t xml:space="preserve">. Interposición del Recurso de Revisión. </w:t>
      </w:r>
    </w:p>
    <w:p w:rsidRPr="00CD3CA5" w:rsidR="00051642" w:rsidP="00D51D7E" w:rsidRDefault="00051642" w14:paraId="79D9CE18" w14:textId="77777777">
      <w:pPr>
        <w:spacing w:after="0" w:line="360" w:lineRule="auto"/>
        <w:contextualSpacing/>
        <w:rPr>
          <w:rFonts w:eastAsia="Times New Roman" w:cs="Tahoma"/>
          <w:bCs/>
          <w:color w:val="auto"/>
          <w:lang w:eastAsia="es-ES"/>
        </w:rPr>
      </w:pPr>
    </w:p>
    <w:p w:rsidRPr="00CD3CA5" w:rsidR="00051642" w:rsidP="00D51D7E" w:rsidRDefault="00051642" w14:paraId="33C458E5" w14:textId="388CDCE3">
      <w:pPr>
        <w:spacing w:after="0" w:line="360" w:lineRule="auto"/>
        <w:contextualSpacing/>
        <w:rPr>
          <w:rFonts w:eastAsia="Times New Roman" w:cs="Tahoma"/>
          <w:bCs/>
          <w:color w:val="auto"/>
          <w:lang w:eastAsia="es-ES"/>
        </w:rPr>
      </w:pPr>
      <w:r w:rsidRPr="00CD3CA5">
        <w:rPr>
          <w:rFonts w:eastAsia="Times New Roman" w:cs="Tahoma"/>
          <w:bCs/>
          <w:color w:val="auto"/>
          <w:lang w:eastAsia="es-ES"/>
        </w:rPr>
        <w:t xml:space="preserve">Con </w:t>
      </w:r>
      <w:r w:rsidRPr="00CD3CA5" w:rsidR="00F91ABA">
        <w:rPr>
          <w:rFonts w:eastAsia="Times New Roman" w:cs="Tahoma"/>
          <w:bCs/>
          <w:color w:val="auto"/>
          <w:lang w:eastAsia="es-ES"/>
        </w:rPr>
        <w:t>veintinueve</w:t>
      </w:r>
      <w:r w:rsidRPr="00CD3CA5" w:rsidR="00334140">
        <w:rPr>
          <w:rFonts w:eastAsia="Times New Roman" w:cs="Tahoma"/>
          <w:bCs/>
          <w:color w:val="auto"/>
          <w:lang w:eastAsia="es-ES"/>
        </w:rPr>
        <w:t xml:space="preserve"> de </w:t>
      </w:r>
      <w:r w:rsidRPr="00CD3CA5" w:rsidR="00F91ABA">
        <w:rPr>
          <w:rFonts w:eastAsia="Times New Roman" w:cs="Tahoma"/>
          <w:bCs/>
          <w:color w:val="auto"/>
          <w:lang w:eastAsia="es-ES"/>
        </w:rPr>
        <w:t>octubre</w:t>
      </w:r>
      <w:r w:rsidRPr="00CD3CA5" w:rsidR="00334140">
        <w:rPr>
          <w:rFonts w:eastAsia="Times New Roman" w:cs="Tahoma"/>
          <w:bCs/>
          <w:color w:val="auto"/>
          <w:lang w:eastAsia="es-ES"/>
        </w:rPr>
        <w:t xml:space="preserve"> de dos mil veintiuno</w:t>
      </w:r>
      <w:r w:rsidRPr="00CD3CA5">
        <w:rPr>
          <w:rFonts w:eastAsia="Times New Roman" w:cs="Tahoma"/>
          <w:bCs/>
          <w:color w:val="auto"/>
          <w:lang w:eastAsia="es-ES"/>
        </w:rPr>
        <w:t xml:space="preserve"> se recibió en este Instituto, a través del Sistema de Acceso a la Información Mexiquense (SAIMEX), el Recurso de Revisión interpuesto por la parte Recurrente en contra de la respuesta del Sujeto Obligado, en los siguientes términos:</w:t>
      </w:r>
    </w:p>
    <w:p w:rsidRPr="00CD3CA5" w:rsidR="00051642" w:rsidP="00D51D7E" w:rsidRDefault="00051642" w14:paraId="0E930B82" w14:textId="77777777">
      <w:pPr>
        <w:spacing w:after="0" w:line="360" w:lineRule="auto"/>
        <w:contextualSpacing/>
        <w:rPr>
          <w:rFonts w:eastAsia="Times New Roman" w:cs="Tahoma"/>
          <w:bCs/>
          <w:color w:val="auto"/>
          <w:lang w:eastAsia="es-ES"/>
        </w:rPr>
      </w:pPr>
    </w:p>
    <w:p w:rsidRPr="00CD3CA5" w:rsidR="00334140" w:rsidP="00D51D7E" w:rsidRDefault="00334140" w14:paraId="15FDD93F" w14:textId="77777777">
      <w:pPr>
        <w:spacing w:after="0" w:line="360" w:lineRule="auto"/>
        <w:ind w:left="567" w:right="426"/>
        <w:contextualSpacing/>
        <w:rPr>
          <w:rFonts w:eastAsia="Times New Roman" w:cs="Tahoma"/>
          <w:b/>
          <w:bCs/>
          <w:color w:val="auto"/>
          <w:sz w:val="20"/>
          <w:szCs w:val="20"/>
          <w:lang w:eastAsia="es-ES"/>
        </w:rPr>
      </w:pPr>
      <w:r w:rsidRPr="00CD3CA5">
        <w:rPr>
          <w:rFonts w:eastAsia="Times New Roman" w:cs="Tahoma"/>
          <w:b/>
          <w:bCs/>
          <w:color w:val="auto"/>
          <w:sz w:val="20"/>
          <w:szCs w:val="20"/>
          <w:lang w:eastAsia="es-ES"/>
        </w:rPr>
        <w:t>ACTO IMPUGNADO</w:t>
      </w:r>
    </w:p>
    <w:p w:rsidRPr="00CD3CA5" w:rsidR="00334140" w:rsidP="00D51D7E" w:rsidRDefault="003075A3" w14:paraId="4683FA56" w14:textId="0F32B5E4">
      <w:pPr>
        <w:spacing w:after="0" w:line="360" w:lineRule="auto"/>
        <w:ind w:left="567" w:right="426"/>
        <w:contextualSpacing/>
        <w:rPr>
          <w:rFonts w:eastAsia="Times New Roman" w:cs="Tahoma"/>
          <w:bCs/>
          <w:iCs/>
          <w:color w:val="auto"/>
          <w:sz w:val="20"/>
          <w:szCs w:val="20"/>
          <w:lang w:eastAsia="es-ES"/>
        </w:rPr>
      </w:pPr>
      <w:r w:rsidRPr="00CD3CA5">
        <w:rPr>
          <w:i/>
          <w:color w:val="000000"/>
          <w:sz w:val="20"/>
          <w:szCs w:val="20"/>
        </w:rPr>
        <w:t xml:space="preserve">INFORMACIÓN INCOMPLETA </w:t>
      </w:r>
      <w:r w:rsidRPr="00D51D7E">
        <w:rPr>
          <w:i/>
          <w:color w:val="000000"/>
          <w:sz w:val="20"/>
          <w:szCs w:val="20"/>
        </w:rPr>
        <w:t>NO SEÑALAN NADA DE AUDITORIAS DE OSFEM,</w:t>
      </w:r>
      <w:r w:rsidRPr="00CD3CA5">
        <w:rPr>
          <w:i/>
          <w:color w:val="000000"/>
          <w:sz w:val="20"/>
          <w:szCs w:val="20"/>
        </w:rPr>
        <w:t xml:space="preserve"> OCULATN INFROMACIÓN, CUANDO OSFEM EN SU PAGINA DE INTERNET TIENE PROGRAMADAS AUDITORIA A LA FISCALIA. SOLICITO DAR VSITA ACONTRALORIA POR QUE OCULATN LA INFORMACIÓN.</w:t>
      </w:r>
      <w:r w:rsidRPr="00CD3CA5" w:rsidDel="003075A3">
        <w:rPr>
          <w:i/>
          <w:color w:val="000000"/>
          <w:sz w:val="20"/>
          <w:szCs w:val="20"/>
        </w:rPr>
        <w:t xml:space="preserve"> </w:t>
      </w:r>
      <w:r w:rsidRPr="00CD3CA5" w:rsidR="0052256B">
        <w:rPr>
          <w:iCs/>
          <w:color w:val="000000"/>
          <w:sz w:val="20"/>
          <w:szCs w:val="20"/>
        </w:rPr>
        <w:t>(Sic.)</w:t>
      </w:r>
    </w:p>
    <w:p w:rsidRPr="00CD3CA5" w:rsidR="00334140" w:rsidP="00D51D7E" w:rsidRDefault="00334140" w14:paraId="502794C6" w14:textId="77777777">
      <w:pPr>
        <w:spacing w:after="0" w:line="360" w:lineRule="auto"/>
        <w:ind w:left="567" w:right="426"/>
        <w:contextualSpacing/>
        <w:rPr>
          <w:rFonts w:eastAsia="Times New Roman" w:cs="Tahoma"/>
          <w:b/>
          <w:bCs/>
          <w:i/>
          <w:color w:val="auto"/>
          <w:sz w:val="20"/>
          <w:szCs w:val="20"/>
          <w:lang w:eastAsia="es-ES"/>
        </w:rPr>
      </w:pPr>
    </w:p>
    <w:p w:rsidRPr="00CD3CA5" w:rsidR="00334140" w:rsidP="00D51D7E" w:rsidRDefault="00334140" w14:paraId="1983607A" w14:textId="77777777">
      <w:pPr>
        <w:spacing w:after="0" w:line="360" w:lineRule="auto"/>
        <w:ind w:left="567" w:right="426"/>
        <w:contextualSpacing/>
        <w:rPr>
          <w:rFonts w:eastAsia="Times New Roman" w:cs="Tahoma"/>
          <w:b/>
          <w:bCs/>
          <w:color w:val="auto"/>
          <w:sz w:val="20"/>
          <w:szCs w:val="20"/>
          <w:lang w:eastAsia="es-ES"/>
        </w:rPr>
      </w:pPr>
      <w:r w:rsidRPr="00CD3CA5">
        <w:rPr>
          <w:rFonts w:eastAsia="Times New Roman" w:cs="Tahoma"/>
          <w:b/>
          <w:bCs/>
          <w:color w:val="auto"/>
          <w:sz w:val="20"/>
          <w:szCs w:val="20"/>
          <w:lang w:eastAsia="es-ES"/>
        </w:rPr>
        <w:t>RAZONES O MOTIVOS DE LA INCONFORMIDAD</w:t>
      </w:r>
    </w:p>
    <w:p w:rsidRPr="00CD3CA5" w:rsidR="00051642" w:rsidP="00D51D7E" w:rsidRDefault="0035622C" w14:paraId="1CE91750" w14:textId="0FBD2141">
      <w:pPr>
        <w:spacing w:after="0" w:line="360" w:lineRule="auto"/>
        <w:ind w:left="567" w:right="426"/>
        <w:contextualSpacing/>
        <w:rPr>
          <w:rFonts w:eastAsia="Times New Roman" w:cs="Tahoma"/>
          <w:bCs/>
          <w:color w:val="auto"/>
          <w:sz w:val="20"/>
          <w:szCs w:val="20"/>
          <w:lang w:eastAsia="es-ES"/>
        </w:rPr>
      </w:pPr>
      <w:r w:rsidRPr="00CD3CA5">
        <w:rPr>
          <w:i/>
          <w:color w:val="000000"/>
          <w:sz w:val="20"/>
          <w:szCs w:val="20"/>
        </w:rPr>
        <w:lastRenderedPageBreak/>
        <w:t>INFORMACIÓN INCOMPLETA.- NO SE PRONUNCIAN EN SU TOTALIDAD CON LO PEDIDO. SIENDO QUE ES INFORMACIÓN PUBLCIA, RENDICIÓN DECUENTAS</w:t>
      </w:r>
      <w:r w:rsidRPr="00CD3CA5" w:rsidR="00334140">
        <w:rPr>
          <w:i/>
          <w:color w:val="000000"/>
          <w:sz w:val="20"/>
          <w:szCs w:val="20"/>
        </w:rPr>
        <w:t xml:space="preserve">. </w:t>
      </w:r>
      <w:r w:rsidRPr="00CD3CA5" w:rsidR="00334140">
        <w:rPr>
          <w:rFonts w:eastAsia="Times New Roman" w:cs="Tahoma"/>
          <w:bCs/>
          <w:i/>
          <w:color w:val="auto"/>
          <w:sz w:val="20"/>
          <w:szCs w:val="20"/>
          <w:lang w:eastAsia="es-ES"/>
        </w:rPr>
        <w:t>(</w:t>
      </w:r>
      <w:r w:rsidRPr="00CD3CA5" w:rsidR="00334140">
        <w:rPr>
          <w:rFonts w:eastAsia="Times New Roman" w:cs="Tahoma"/>
          <w:bCs/>
          <w:iCs/>
          <w:color w:val="auto"/>
          <w:sz w:val="20"/>
          <w:szCs w:val="20"/>
          <w:lang w:eastAsia="es-ES"/>
        </w:rPr>
        <w:t>Sic</w:t>
      </w:r>
      <w:r w:rsidRPr="00CD3CA5">
        <w:rPr>
          <w:rFonts w:eastAsia="Times New Roman" w:cs="Tahoma"/>
          <w:bCs/>
          <w:iCs/>
          <w:color w:val="auto"/>
          <w:sz w:val="20"/>
          <w:szCs w:val="20"/>
          <w:lang w:eastAsia="es-ES"/>
        </w:rPr>
        <w:t>.</w:t>
      </w:r>
      <w:r w:rsidRPr="00CD3CA5" w:rsidR="00334140">
        <w:rPr>
          <w:rFonts w:eastAsia="Times New Roman" w:cs="Tahoma"/>
          <w:bCs/>
          <w:i/>
          <w:color w:val="auto"/>
          <w:sz w:val="20"/>
          <w:szCs w:val="20"/>
          <w:lang w:eastAsia="es-ES"/>
        </w:rPr>
        <w:t>)</w:t>
      </w:r>
    </w:p>
    <w:p w:rsidRPr="00CD3CA5" w:rsidR="00334140" w:rsidP="00D51D7E" w:rsidRDefault="00334140" w14:paraId="527DBB49" w14:textId="77777777">
      <w:pPr>
        <w:spacing w:after="0" w:line="360" w:lineRule="auto"/>
        <w:ind w:left="567"/>
        <w:contextualSpacing/>
        <w:rPr>
          <w:rFonts w:eastAsia="Times New Roman" w:cs="Tahoma"/>
          <w:bCs/>
          <w:color w:val="auto"/>
          <w:sz w:val="20"/>
          <w:szCs w:val="20"/>
          <w:lang w:eastAsia="es-ES"/>
        </w:rPr>
      </w:pPr>
    </w:p>
    <w:p w:rsidRPr="00CD3CA5" w:rsidR="00051642" w:rsidP="00D51D7E" w:rsidRDefault="0035622C" w14:paraId="35300BB0" w14:textId="2778B064">
      <w:pPr>
        <w:spacing w:after="0" w:line="360" w:lineRule="auto"/>
        <w:contextualSpacing/>
        <w:rPr>
          <w:rFonts w:eastAsia="Batang" w:cs="Tahoma"/>
          <w:b/>
          <w:bCs/>
          <w:color w:val="000000"/>
        </w:rPr>
      </w:pPr>
      <w:r w:rsidRPr="00CD3CA5">
        <w:rPr>
          <w:rFonts w:eastAsia="Calibri" w:cs="Tahoma"/>
          <w:b/>
          <w:color w:val="000000"/>
        </w:rPr>
        <w:t>V</w:t>
      </w:r>
      <w:r w:rsidRPr="00CD3CA5" w:rsidR="00051642">
        <w:rPr>
          <w:rFonts w:eastAsia="Calibri" w:cs="Tahoma"/>
          <w:b/>
          <w:color w:val="000000"/>
        </w:rPr>
        <w:t xml:space="preserve">. </w:t>
      </w:r>
      <w:r w:rsidRPr="00CD3CA5" w:rsidR="00051642">
        <w:rPr>
          <w:rFonts w:eastAsia="Batang" w:cs="Tahoma"/>
          <w:b/>
          <w:bCs/>
          <w:color w:val="000000"/>
        </w:rPr>
        <w:t>Trámite del Recurso de Revisión</w:t>
      </w:r>
      <w:r w:rsidRPr="00CD3CA5" w:rsidR="00051642">
        <w:rPr>
          <w:rFonts w:eastAsia="Calibri" w:cs="Tahoma"/>
          <w:b/>
          <w:color w:val="000000"/>
        </w:rPr>
        <w:t xml:space="preserve"> </w:t>
      </w:r>
      <w:r w:rsidRPr="00CD3CA5" w:rsidR="00051642">
        <w:rPr>
          <w:rFonts w:eastAsia="Batang" w:cs="Tahoma"/>
          <w:b/>
          <w:bCs/>
          <w:color w:val="000000"/>
        </w:rPr>
        <w:t>ante este Instituto.</w:t>
      </w:r>
    </w:p>
    <w:p w:rsidRPr="00CD3CA5" w:rsidR="00051642" w:rsidP="00D51D7E" w:rsidRDefault="00051642" w14:paraId="0F3D3E8D" w14:textId="77777777">
      <w:pPr>
        <w:spacing w:after="0" w:line="360" w:lineRule="auto"/>
        <w:contextualSpacing/>
        <w:rPr>
          <w:rFonts w:eastAsia="Batang" w:cs="Tahoma"/>
          <w:bCs/>
          <w:color w:val="000000"/>
        </w:rPr>
      </w:pPr>
    </w:p>
    <w:p w:rsidRPr="00CD3CA5" w:rsidR="00620E80" w:rsidP="00D51D7E" w:rsidRDefault="00051642" w14:paraId="01504CE0" w14:textId="6FA3277E">
      <w:pPr>
        <w:spacing w:after="0" w:line="360" w:lineRule="auto"/>
        <w:contextualSpacing/>
        <w:rPr>
          <w:rFonts w:eastAsia="Batang" w:cs="Tahoma"/>
          <w:b/>
          <w:bCs/>
          <w:color w:val="000000"/>
        </w:rPr>
      </w:pPr>
      <w:r w:rsidRPr="00CD3CA5">
        <w:rPr>
          <w:rFonts w:eastAsia="Batang" w:cs="Tahoma"/>
          <w:b/>
          <w:bCs/>
          <w:color w:val="000000"/>
        </w:rPr>
        <w:t xml:space="preserve">a) Turno del </w:t>
      </w:r>
      <w:r w:rsidRPr="00CD3CA5" w:rsidR="00363DB9">
        <w:rPr>
          <w:rFonts w:eastAsia="Batang" w:cs="Tahoma"/>
          <w:b/>
          <w:bCs/>
          <w:color w:val="000000"/>
        </w:rPr>
        <w:t>Recurso de Revisión</w:t>
      </w:r>
      <w:r w:rsidRPr="00CD3CA5">
        <w:rPr>
          <w:rFonts w:eastAsia="Batang" w:cs="Tahoma"/>
          <w:b/>
          <w:bCs/>
          <w:color w:val="000000"/>
        </w:rPr>
        <w:t xml:space="preserve">. </w:t>
      </w:r>
    </w:p>
    <w:p w:rsidRPr="00CD3CA5" w:rsidR="00620E80" w:rsidP="00D51D7E" w:rsidRDefault="00620E80" w14:paraId="59385A66" w14:textId="77777777">
      <w:pPr>
        <w:spacing w:after="0" w:line="360" w:lineRule="auto"/>
        <w:contextualSpacing/>
        <w:rPr>
          <w:rFonts w:eastAsia="Batang" w:cs="Tahoma"/>
          <w:bCs/>
          <w:color w:val="000000"/>
        </w:rPr>
      </w:pPr>
    </w:p>
    <w:p w:rsidRPr="00CD3CA5" w:rsidR="00051642" w:rsidP="00D51D7E" w:rsidRDefault="00051642" w14:paraId="3B955202" w14:textId="1B443A1E">
      <w:pPr>
        <w:spacing w:after="0" w:line="360" w:lineRule="auto"/>
        <w:contextualSpacing/>
        <w:rPr>
          <w:rFonts w:eastAsia="Batang" w:cs="Tahoma"/>
          <w:b/>
          <w:bCs/>
          <w:color w:val="000000"/>
        </w:rPr>
      </w:pPr>
      <w:r w:rsidRPr="00CD3CA5">
        <w:rPr>
          <w:rFonts w:eastAsia="Batang" w:cs="Tahoma"/>
          <w:bCs/>
          <w:color w:val="000000"/>
        </w:rPr>
        <w:t xml:space="preserve">El </w:t>
      </w:r>
      <w:r w:rsidRPr="00CD3CA5" w:rsidR="00F157D6">
        <w:rPr>
          <w:rFonts w:eastAsia="Batang" w:cs="Tahoma"/>
          <w:bCs/>
          <w:color w:val="000000"/>
        </w:rPr>
        <w:t>veintinueve de octubre</w:t>
      </w:r>
      <w:r w:rsidRPr="00CD3CA5" w:rsidR="00351D30">
        <w:rPr>
          <w:rFonts w:eastAsia="Times New Roman" w:cs="Tahoma"/>
          <w:bCs/>
          <w:color w:val="auto"/>
          <w:lang w:eastAsia="es-ES"/>
        </w:rPr>
        <w:t xml:space="preserve"> de dos mil veintiuno</w:t>
      </w:r>
      <w:r w:rsidRPr="00CD3CA5">
        <w:rPr>
          <w:rFonts w:eastAsia="Batang" w:cs="Tahoma"/>
          <w:bCs/>
          <w:color w:val="000000"/>
        </w:rPr>
        <w:t xml:space="preserve">, el </w:t>
      </w:r>
      <w:r w:rsidRPr="00CD3CA5">
        <w:rPr>
          <w:rFonts w:eastAsia="Calibri" w:cs="Tahoma"/>
          <w:color w:val="000000"/>
        </w:rPr>
        <w:t>Sistema de Acceso a la Información Mexiquense (SAIMEX),</w:t>
      </w:r>
      <w:r w:rsidRPr="00CD3CA5">
        <w:rPr>
          <w:rFonts w:eastAsia="Batang" w:cs="Tahoma"/>
          <w:bCs/>
          <w:color w:val="000000"/>
        </w:rPr>
        <w:t xml:space="preserve"> asignó el número de expediente </w:t>
      </w:r>
      <w:r w:rsidRPr="00CD3CA5" w:rsidR="00D40858">
        <w:rPr>
          <w:rFonts w:eastAsia="Calibri" w:cs="Tahoma"/>
          <w:b/>
        </w:rPr>
        <w:t>05311/INFOEM/IP/RR/2021</w:t>
      </w:r>
      <w:r w:rsidRPr="00CD3CA5">
        <w:rPr>
          <w:rFonts w:eastAsia="Batang" w:cs="Tahoma"/>
          <w:bCs/>
          <w:color w:val="000000"/>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CD3CA5" w:rsidR="00051642" w:rsidP="00D51D7E" w:rsidRDefault="00051642" w14:paraId="6A77E5B3" w14:textId="740B1D49">
      <w:pPr>
        <w:spacing w:after="0" w:line="360" w:lineRule="auto"/>
        <w:contextualSpacing/>
        <w:rPr>
          <w:rFonts w:eastAsia="Batang" w:cs="Tahoma"/>
          <w:bCs/>
          <w:color w:val="000000"/>
        </w:rPr>
      </w:pPr>
    </w:p>
    <w:p w:rsidRPr="00CD3CA5" w:rsidR="00620E80" w:rsidP="00D51D7E" w:rsidRDefault="00051642" w14:paraId="148EEFB5" w14:textId="77777777">
      <w:pPr>
        <w:spacing w:after="0" w:line="360" w:lineRule="auto"/>
        <w:contextualSpacing/>
        <w:rPr>
          <w:rFonts w:eastAsia="Times New Roman" w:cs="Tahoma"/>
          <w:b/>
          <w:bCs/>
          <w:color w:val="auto"/>
          <w:lang w:eastAsia="es-ES"/>
        </w:rPr>
      </w:pPr>
      <w:r w:rsidRPr="00CD3CA5">
        <w:rPr>
          <w:rFonts w:eastAsia="Times New Roman" w:cs="Tahoma"/>
          <w:b/>
          <w:bCs/>
          <w:color w:val="auto"/>
          <w:lang w:eastAsia="es-ES"/>
        </w:rPr>
        <w:t xml:space="preserve">b) Admisión del Recurso de Revisión. </w:t>
      </w:r>
    </w:p>
    <w:p w:rsidRPr="00CD3CA5" w:rsidR="00620E80" w:rsidP="00D51D7E" w:rsidRDefault="00620E80" w14:paraId="5F3B23B4" w14:textId="77777777">
      <w:pPr>
        <w:spacing w:after="0" w:line="360" w:lineRule="auto"/>
        <w:contextualSpacing/>
        <w:rPr>
          <w:rFonts w:eastAsia="Times New Roman" w:cs="Tahoma"/>
          <w:b/>
          <w:bCs/>
          <w:color w:val="auto"/>
          <w:lang w:eastAsia="es-ES"/>
        </w:rPr>
      </w:pPr>
    </w:p>
    <w:p w:rsidRPr="00CD3CA5" w:rsidR="00051642" w:rsidP="00D51D7E" w:rsidRDefault="00051642" w14:paraId="14B3EF1A" w14:textId="4A8EB178">
      <w:pPr>
        <w:spacing w:after="0" w:line="360" w:lineRule="auto"/>
        <w:contextualSpacing/>
        <w:rPr>
          <w:rFonts w:eastAsia="Times New Roman" w:cs="Tahoma"/>
          <w:b/>
          <w:bCs/>
          <w:color w:val="auto"/>
          <w:lang w:eastAsia="es-ES"/>
        </w:rPr>
      </w:pPr>
      <w:r w:rsidRPr="00CD3CA5">
        <w:rPr>
          <w:rFonts w:eastAsia="Batang" w:cs="Tahoma"/>
          <w:bCs/>
          <w:color w:val="000000"/>
        </w:rPr>
        <w:t xml:space="preserve">El </w:t>
      </w:r>
      <w:r w:rsidRPr="00CD3CA5" w:rsidR="00F157D6">
        <w:rPr>
          <w:rFonts w:eastAsia="Batang" w:cs="Tahoma"/>
          <w:bCs/>
          <w:color w:val="000000"/>
        </w:rPr>
        <w:t>cuatro</w:t>
      </w:r>
      <w:r w:rsidRPr="00CD3CA5" w:rsidR="00351D30">
        <w:rPr>
          <w:rFonts w:eastAsia="Batang" w:cs="Tahoma"/>
          <w:bCs/>
          <w:color w:val="000000"/>
        </w:rPr>
        <w:t xml:space="preserve"> de noviembre de </w:t>
      </w:r>
      <w:r w:rsidRPr="00CD3CA5">
        <w:rPr>
          <w:rFonts w:eastAsia="Batang" w:cs="Tahoma"/>
          <w:bCs/>
          <w:color w:val="000000"/>
        </w:rPr>
        <w:t>dos mil veintiuno</w:t>
      </w:r>
      <w:r w:rsidRPr="00CD3CA5">
        <w:rPr>
          <w:rFonts w:eastAsia="Times New Roman" w:cs="Tahoma"/>
          <w:bCs/>
          <w:color w:val="auto"/>
          <w:lang w:eastAsia="es-ES"/>
        </w:rPr>
        <w:t xml:space="preserve">, se acordó la admisión del Recurso de Revisión interpuesto por </w:t>
      </w:r>
      <w:r w:rsidRPr="00CD3CA5" w:rsidR="00F157D6">
        <w:rPr>
          <w:rFonts w:eastAsia="Times New Roman" w:cs="Tahoma"/>
          <w:bCs/>
          <w:color w:val="auto"/>
          <w:lang w:eastAsia="es-ES"/>
        </w:rPr>
        <w:t xml:space="preserve">la </w:t>
      </w:r>
      <w:r w:rsidRPr="00CD3CA5">
        <w:rPr>
          <w:rFonts w:eastAsia="Times New Roman" w:cs="Tahoma"/>
          <w:bCs/>
          <w:color w:val="auto"/>
          <w:lang w:eastAsia="es-ES"/>
        </w:rPr>
        <w:t xml:space="preserve">Recurrente en contra del Sujeto Obligado, en términos del artículo 185, fracciones I y II de la Ley de Transparencia y Acceso a la Información Pública del Estado de México y Municipios, el cual fue notificado a las partes, </w:t>
      </w:r>
      <w:r w:rsidRPr="00CD3CA5" w:rsidR="00F85661">
        <w:rPr>
          <w:rFonts w:eastAsia="Times New Roman" w:cs="Tahoma"/>
          <w:bCs/>
          <w:color w:val="auto"/>
          <w:lang w:eastAsia="es-ES"/>
        </w:rPr>
        <w:t xml:space="preserve">el </w:t>
      </w:r>
      <w:r w:rsidRPr="00CD3CA5" w:rsidR="00F157D6">
        <w:rPr>
          <w:rFonts w:eastAsia="Times New Roman" w:cs="Tahoma"/>
          <w:bCs/>
          <w:color w:val="auto"/>
          <w:lang w:eastAsia="es-ES"/>
        </w:rPr>
        <w:t>cinco de noviembre</w:t>
      </w:r>
      <w:r w:rsidRPr="00CD3CA5" w:rsidR="00F85661">
        <w:rPr>
          <w:rFonts w:eastAsia="Times New Roman" w:cs="Tahoma"/>
          <w:bCs/>
          <w:color w:val="auto"/>
          <w:lang w:eastAsia="es-ES"/>
        </w:rPr>
        <w:t xml:space="preserve"> </w:t>
      </w:r>
      <w:r w:rsidRPr="00CD3CA5" w:rsidR="00F157D6">
        <w:rPr>
          <w:rFonts w:eastAsia="Times New Roman" w:cs="Tahoma"/>
          <w:bCs/>
          <w:color w:val="auto"/>
          <w:lang w:eastAsia="es-ES"/>
        </w:rPr>
        <w:t>del mismo</w:t>
      </w:r>
      <w:r w:rsidRPr="00CD3CA5" w:rsidR="00F85661">
        <w:rPr>
          <w:rFonts w:eastAsia="Times New Roman" w:cs="Tahoma"/>
          <w:bCs/>
          <w:color w:val="auto"/>
          <w:lang w:eastAsia="es-ES"/>
        </w:rPr>
        <w:t xml:space="preserve"> año, </w:t>
      </w:r>
      <w:r w:rsidRPr="00CD3CA5">
        <w:rPr>
          <w:rFonts w:eastAsia="Times New Roman" w:cs="Tahoma"/>
          <w:bCs/>
          <w:color w:val="auto"/>
          <w:lang w:eastAsia="es-ES"/>
        </w:rPr>
        <w:t xml:space="preserve">a través del Sistema de Acceso a la Información Mexiquense (SAIMEX), en el que se les otorgó un plazo de siete días hábiles posteriores a la misma, para que manifestaran lo que a su derecho conviniera y formularan alegatos. </w:t>
      </w:r>
    </w:p>
    <w:p w:rsidRPr="00CD3CA5" w:rsidR="00051642" w:rsidP="00D51D7E" w:rsidRDefault="00051642" w14:paraId="55E88193" w14:textId="77777777">
      <w:pPr>
        <w:spacing w:after="0" w:line="360" w:lineRule="auto"/>
        <w:contextualSpacing/>
        <w:rPr>
          <w:rFonts w:cs="Tahoma"/>
        </w:rPr>
      </w:pPr>
    </w:p>
    <w:p w:rsidRPr="00CD3CA5" w:rsidR="00051642" w:rsidP="00D51D7E" w:rsidRDefault="00051642" w14:paraId="53BFC908" w14:textId="3D3EB65B">
      <w:pPr>
        <w:spacing w:after="0" w:line="360" w:lineRule="auto"/>
        <w:contextualSpacing/>
        <w:rPr>
          <w:rFonts w:cs="Tahoma"/>
          <w:b/>
        </w:rPr>
      </w:pPr>
      <w:r w:rsidRPr="00CD3CA5">
        <w:rPr>
          <w:rFonts w:eastAsia="Times New Roman" w:cs="Tahoma"/>
          <w:b/>
          <w:bCs/>
          <w:color w:val="auto"/>
          <w:lang w:eastAsia="es-ES"/>
        </w:rPr>
        <w:t xml:space="preserve">c) </w:t>
      </w:r>
      <w:r w:rsidRPr="00CD3CA5">
        <w:rPr>
          <w:rFonts w:cs="Tahoma"/>
          <w:b/>
        </w:rPr>
        <w:t>Informe Justificado</w:t>
      </w:r>
      <w:r w:rsidRPr="00CD3CA5" w:rsidR="00AC50C0">
        <w:rPr>
          <w:rFonts w:cs="Tahoma"/>
          <w:b/>
        </w:rPr>
        <w:t>.</w:t>
      </w:r>
    </w:p>
    <w:p w:rsidRPr="00CD3CA5" w:rsidR="00620E80" w:rsidP="00D51D7E" w:rsidRDefault="00620E80" w14:paraId="7AD5ABCB" w14:textId="77777777">
      <w:pPr>
        <w:spacing w:after="0" w:line="360" w:lineRule="auto"/>
        <w:contextualSpacing/>
        <w:rPr>
          <w:rFonts w:cs="Tahoma"/>
        </w:rPr>
      </w:pPr>
    </w:p>
    <w:p w:rsidRPr="00CD3CA5" w:rsidR="00FC129F" w:rsidP="00D51D7E" w:rsidRDefault="00FC129F" w14:paraId="66222101" w14:textId="120B1A15">
      <w:pPr>
        <w:autoSpaceDE w:val="0"/>
        <w:autoSpaceDN w:val="0"/>
        <w:adjustRightInd w:val="0"/>
        <w:spacing w:after="0" w:line="360" w:lineRule="auto"/>
        <w:contextualSpacing/>
        <w:rPr>
          <w:rFonts w:cs="Tahoma"/>
          <w:bCs/>
          <w:iCs/>
        </w:rPr>
      </w:pPr>
      <w:r w:rsidRPr="00CD3CA5">
        <w:rPr>
          <w:rFonts w:cs="Tahoma"/>
        </w:rPr>
        <w:lastRenderedPageBreak/>
        <w:t>En fecha diecinueve de noviembre de dos mil veintiuno, mediante el Sistema de Acceso a la Información Mexiquense (SAIMEX), el Sujeto Obligado</w:t>
      </w:r>
      <w:r w:rsidRPr="00CD3CA5" w:rsidR="00620E80">
        <w:rPr>
          <w:rFonts w:cs="Tahoma"/>
        </w:rPr>
        <w:t xml:space="preserve"> rindió informe justificado mediante</w:t>
      </w:r>
      <w:r w:rsidRPr="00CD3CA5">
        <w:rPr>
          <w:rFonts w:cs="Tahoma"/>
        </w:rPr>
        <w:t xml:space="preserve"> </w:t>
      </w:r>
      <w:r w:rsidRPr="00CD3CA5">
        <w:rPr>
          <w:rFonts w:cs="Tahoma"/>
          <w:bCs/>
          <w:iCs/>
        </w:rPr>
        <w:t xml:space="preserve">adjuntó </w:t>
      </w:r>
      <w:r w:rsidRPr="00CD3CA5" w:rsidR="00CB2340">
        <w:rPr>
          <w:rFonts w:cs="Tahoma"/>
          <w:bCs/>
          <w:iCs/>
        </w:rPr>
        <w:t>dos</w:t>
      </w:r>
      <w:r w:rsidRPr="00CD3CA5">
        <w:rPr>
          <w:rFonts w:cs="Tahoma"/>
          <w:bCs/>
          <w:iCs/>
        </w:rPr>
        <w:t xml:space="preserve"> archivos en formato </w:t>
      </w:r>
      <w:r w:rsidRPr="00CD3CA5" w:rsidR="00CB2340">
        <w:rPr>
          <w:rFonts w:cs="Tahoma"/>
          <w:bCs/>
          <w:i/>
        </w:rPr>
        <w:t xml:space="preserve">doxc </w:t>
      </w:r>
      <w:r w:rsidRPr="00CD3CA5" w:rsidR="00CB2340">
        <w:rPr>
          <w:rFonts w:cs="Tahoma"/>
          <w:bCs/>
          <w:iCs/>
        </w:rPr>
        <w:t xml:space="preserve">y un archivo en formato </w:t>
      </w:r>
      <w:r w:rsidRPr="00CD3CA5" w:rsidR="00CB2340">
        <w:rPr>
          <w:rFonts w:cs="Tahoma"/>
          <w:bCs/>
          <w:i/>
        </w:rPr>
        <w:t>pdf</w:t>
      </w:r>
      <w:r w:rsidRPr="00CD3CA5">
        <w:rPr>
          <w:rFonts w:cs="Tahoma"/>
          <w:bCs/>
          <w:iCs/>
        </w:rPr>
        <w:t>, que contienen lo siguiente:</w:t>
      </w:r>
    </w:p>
    <w:p w:rsidRPr="00CD3CA5" w:rsidR="00BA667C" w:rsidP="00D51D7E" w:rsidRDefault="00BA667C" w14:paraId="4C8DBAC6" w14:textId="77777777">
      <w:pPr>
        <w:autoSpaceDE w:val="0"/>
        <w:autoSpaceDN w:val="0"/>
        <w:adjustRightInd w:val="0"/>
        <w:spacing w:after="0" w:line="360" w:lineRule="auto"/>
        <w:contextualSpacing/>
        <w:rPr>
          <w:rFonts w:cs="Tahoma"/>
          <w:bCs/>
          <w:iCs/>
        </w:rPr>
      </w:pPr>
    </w:p>
    <w:p w:rsidRPr="00CD3CA5" w:rsidR="00FC129F" w:rsidP="00D51D7E" w:rsidRDefault="00FC129F" w14:paraId="22A0961A" w14:textId="32FEF436">
      <w:pPr>
        <w:numPr>
          <w:ilvl w:val="0"/>
          <w:numId w:val="6"/>
        </w:numPr>
        <w:tabs>
          <w:tab w:val="center" w:pos="4522"/>
        </w:tabs>
        <w:autoSpaceDE w:val="0"/>
        <w:autoSpaceDN w:val="0"/>
        <w:adjustRightInd w:val="0"/>
        <w:spacing w:after="0" w:line="360" w:lineRule="auto"/>
        <w:contextualSpacing/>
        <w:rPr>
          <w:rFonts w:eastAsia="Batang" w:cs="Tahoma"/>
          <w:bCs/>
        </w:rPr>
      </w:pPr>
      <w:r w:rsidRPr="00CD3CA5">
        <w:rPr>
          <w:rFonts w:eastAsia="Batang" w:cs="Tahoma"/>
          <w:b/>
          <w:bCs/>
        </w:rPr>
        <w:t>Oficio</w:t>
      </w:r>
      <w:r w:rsidRPr="00CD3CA5" w:rsidR="00622370">
        <w:rPr>
          <w:rFonts w:eastAsia="Batang" w:cs="Tahoma"/>
          <w:b/>
          <w:bCs/>
        </w:rPr>
        <w:t xml:space="preserve"> </w:t>
      </w:r>
      <w:r w:rsidRPr="00CD3CA5" w:rsidR="00E22459">
        <w:rPr>
          <w:rFonts w:eastAsia="Batang" w:cs="Tahoma"/>
          <w:b/>
          <w:bCs/>
        </w:rPr>
        <w:t>02337/MAIP/FGJ/2021</w:t>
      </w:r>
      <w:r w:rsidRPr="00CD3CA5">
        <w:rPr>
          <w:rFonts w:eastAsia="Batang" w:cs="Tahoma"/>
          <w:bCs/>
        </w:rPr>
        <w:t xml:space="preserve">, </w:t>
      </w:r>
      <w:r w:rsidRPr="00CD3CA5" w:rsidR="00622370">
        <w:rPr>
          <w:rFonts w:eastAsia="Batang" w:cs="Tahoma"/>
          <w:bCs/>
        </w:rPr>
        <w:t xml:space="preserve">emitido </w:t>
      </w:r>
      <w:r w:rsidRPr="00CD3CA5">
        <w:rPr>
          <w:rFonts w:eastAsia="Batang" w:cs="Tahoma"/>
          <w:bCs/>
        </w:rPr>
        <w:t>por</w:t>
      </w:r>
      <w:r w:rsidRPr="00CD3CA5" w:rsidR="00622370">
        <w:rPr>
          <w:rFonts w:eastAsia="Batang" w:cs="Tahoma"/>
          <w:bCs/>
        </w:rPr>
        <w:t xml:space="preserve"> la</w:t>
      </w:r>
      <w:r w:rsidRPr="00CD3CA5">
        <w:rPr>
          <w:rFonts w:eastAsia="Batang" w:cs="Tahoma"/>
          <w:bCs/>
        </w:rPr>
        <w:t xml:space="preserve"> </w:t>
      </w:r>
      <w:r w:rsidRPr="00CD3CA5" w:rsidR="00CB2340">
        <w:rPr>
          <w:rFonts w:eastAsia="Batang" w:cs="Tahoma"/>
          <w:bCs/>
        </w:rPr>
        <w:t>Titular de la Unidad de Transparencia del Sujeto Obligado</w:t>
      </w:r>
      <w:r w:rsidRPr="00CD3CA5" w:rsidR="00622370">
        <w:rPr>
          <w:rFonts w:eastAsia="Batang" w:cs="Tahoma"/>
          <w:bCs/>
        </w:rPr>
        <w:t>, por el cual rindió informe justificado en los siguientes términos:</w:t>
      </w:r>
    </w:p>
    <w:p w:rsidRPr="00CD3CA5" w:rsidR="00FC129F" w:rsidP="00D51D7E" w:rsidRDefault="00FC129F" w14:paraId="05AB228A" w14:textId="6F8AF823">
      <w:pPr>
        <w:tabs>
          <w:tab w:val="center" w:pos="4522"/>
        </w:tabs>
        <w:autoSpaceDE w:val="0"/>
        <w:autoSpaceDN w:val="0"/>
        <w:adjustRightInd w:val="0"/>
        <w:spacing w:after="0" w:line="360" w:lineRule="auto"/>
        <w:ind w:left="567"/>
        <w:contextualSpacing/>
        <w:rPr>
          <w:rFonts w:eastAsia="Batang" w:cs="Tahoma"/>
          <w:bCs/>
          <w:i/>
          <w:iCs/>
        </w:rPr>
      </w:pPr>
    </w:p>
    <w:p w:rsidRPr="00CD3CA5" w:rsidR="00FC129F" w:rsidP="00D51D7E" w:rsidRDefault="00FC129F" w14:paraId="1158B95D" w14:textId="77777777">
      <w:pPr>
        <w:tabs>
          <w:tab w:val="center" w:pos="4522"/>
        </w:tabs>
        <w:autoSpaceDE w:val="0"/>
        <w:autoSpaceDN w:val="0"/>
        <w:adjustRightInd w:val="0"/>
        <w:spacing w:after="0" w:line="360" w:lineRule="auto"/>
        <w:ind w:left="567"/>
        <w:contextualSpacing/>
        <w:rPr>
          <w:rFonts w:eastAsia="Batang" w:cs="Tahoma"/>
          <w:bCs/>
          <w:i/>
          <w:iCs/>
          <w:sz w:val="20"/>
          <w:szCs w:val="20"/>
        </w:rPr>
      </w:pPr>
      <w:bookmarkStart w:name="_Hlk90285669" w:id="2"/>
      <w:r w:rsidRPr="00CD3CA5">
        <w:rPr>
          <w:rFonts w:eastAsia="Batang" w:cs="Tahoma"/>
          <w:bCs/>
          <w:i/>
          <w:iCs/>
          <w:sz w:val="20"/>
          <w:szCs w:val="20"/>
        </w:rPr>
        <w:t>…</w:t>
      </w:r>
    </w:p>
    <w:p w:rsidRPr="00CD3CA5" w:rsidR="00E22459" w:rsidP="00D51D7E" w:rsidRDefault="00E22459" w14:paraId="69A69F12" w14:textId="77777777">
      <w:pPr>
        <w:tabs>
          <w:tab w:val="center" w:pos="4522"/>
        </w:tabs>
        <w:autoSpaceDE w:val="0"/>
        <w:autoSpaceDN w:val="0"/>
        <w:adjustRightInd w:val="0"/>
        <w:spacing w:after="0" w:line="360" w:lineRule="auto"/>
        <w:ind w:left="567"/>
        <w:contextualSpacing/>
        <w:rPr>
          <w:rFonts w:eastAsia="Batang" w:cs="Tahoma"/>
          <w:bCs/>
          <w:i/>
          <w:iCs/>
          <w:sz w:val="20"/>
          <w:szCs w:val="20"/>
        </w:rPr>
      </w:pPr>
      <w:r w:rsidRPr="00CD3CA5">
        <w:rPr>
          <w:rFonts w:eastAsia="Batang" w:cs="Tahoma"/>
          <w:bCs/>
          <w:i/>
          <w:iCs/>
          <w:sz w:val="20"/>
          <w:szCs w:val="20"/>
        </w:rPr>
        <w:t xml:space="preserve">Sobre el particular, se adjunta al presente, el Informe Justificado correspondiente, por medio del cual se señalan los razonamientos lógico-jurídicos por los cuales debe ser sobreseído el recurso de revisión interpuesto. </w:t>
      </w:r>
    </w:p>
    <w:p w:rsidRPr="00CD3CA5" w:rsidR="00FC129F" w:rsidP="00D51D7E" w:rsidRDefault="00FC129F" w14:paraId="10259DA4" w14:textId="636B1D3A">
      <w:pPr>
        <w:tabs>
          <w:tab w:val="center" w:pos="4522"/>
        </w:tabs>
        <w:autoSpaceDE w:val="0"/>
        <w:autoSpaceDN w:val="0"/>
        <w:adjustRightInd w:val="0"/>
        <w:spacing w:after="0" w:line="360" w:lineRule="auto"/>
        <w:ind w:left="567"/>
        <w:contextualSpacing/>
        <w:rPr>
          <w:rFonts w:eastAsia="Batang" w:cs="Tahoma"/>
          <w:bCs/>
          <w:i/>
          <w:iCs/>
          <w:sz w:val="20"/>
          <w:szCs w:val="20"/>
        </w:rPr>
      </w:pPr>
      <w:r w:rsidRPr="00CD3CA5">
        <w:rPr>
          <w:rFonts w:eastAsia="Batang" w:cs="Tahoma"/>
          <w:bCs/>
          <w:i/>
          <w:iCs/>
          <w:sz w:val="20"/>
          <w:szCs w:val="20"/>
        </w:rPr>
        <w:t>…</w:t>
      </w:r>
    </w:p>
    <w:p w:rsidRPr="00CD3CA5" w:rsidR="00E22459" w:rsidP="00D51D7E" w:rsidRDefault="00E22459" w14:paraId="1F4D132A" w14:textId="77777777">
      <w:pPr>
        <w:tabs>
          <w:tab w:val="center" w:pos="4522"/>
        </w:tabs>
        <w:autoSpaceDE w:val="0"/>
        <w:autoSpaceDN w:val="0"/>
        <w:adjustRightInd w:val="0"/>
        <w:spacing w:after="0" w:line="360" w:lineRule="auto"/>
        <w:ind w:left="567"/>
        <w:contextualSpacing/>
        <w:rPr>
          <w:rFonts w:eastAsia="Batang" w:cs="Tahoma"/>
          <w:bCs/>
          <w:i/>
          <w:iCs/>
          <w:sz w:val="20"/>
          <w:szCs w:val="20"/>
        </w:rPr>
      </w:pPr>
    </w:p>
    <w:bookmarkEnd w:id="2"/>
    <w:p w:rsidRPr="00CD3CA5" w:rsidR="00E22459" w:rsidP="00D51D7E" w:rsidRDefault="00E22459" w14:paraId="4E6D63C9" w14:textId="50382C9B">
      <w:pPr>
        <w:numPr>
          <w:ilvl w:val="0"/>
          <w:numId w:val="6"/>
        </w:numPr>
        <w:tabs>
          <w:tab w:val="center" w:pos="4522"/>
        </w:tabs>
        <w:autoSpaceDE w:val="0"/>
        <w:autoSpaceDN w:val="0"/>
        <w:adjustRightInd w:val="0"/>
        <w:spacing w:after="0" w:line="360" w:lineRule="auto"/>
        <w:contextualSpacing/>
        <w:rPr>
          <w:rFonts w:eastAsia="Batang" w:cs="Tahoma"/>
          <w:bCs/>
        </w:rPr>
      </w:pPr>
      <w:r w:rsidRPr="00CD3CA5">
        <w:rPr>
          <w:rFonts w:eastAsia="Batang" w:cs="Tahoma"/>
          <w:b/>
          <w:bCs/>
        </w:rPr>
        <w:t>Oficio No. 02331/MAIP/FGJ/2021</w:t>
      </w:r>
      <w:r w:rsidRPr="00CD3CA5">
        <w:rPr>
          <w:rFonts w:eastAsia="Batang" w:cs="Tahoma"/>
          <w:bCs/>
        </w:rPr>
        <w:t xml:space="preserve">, </w:t>
      </w:r>
      <w:r w:rsidRPr="00CD3CA5" w:rsidR="00622370">
        <w:rPr>
          <w:rFonts w:eastAsia="Batang" w:cs="Tahoma"/>
          <w:bCs/>
        </w:rPr>
        <w:t xml:space="preserve">emitido </w:t>
      </w:r>
      <w:r w:rsidRPr="00CD3CA5">
        <w:rPr>
          <w:rFonts w:eastAsia="Batang" w:cs="Tahoma"/>
          <w:bCs/>
        </w:rPr>
        <w:t xml:space="preserve">por </w:t>
      </w:r>
      <w:r w:rsidRPr="00CD3CA5" w:rsidR="00622370">
        <w:rPr>
          <w:rFonts w:eastAsia="Batang" w:cs="Tahoma"/>
          <w:bCs/>
        </w:rPr>
        <w:t xml:space="preserve">la </w:t>
      </w:r>
      <w:r w:rsidRPr="00CD3CA5">
        <w:rPr>
          <w:rFonts w:eastAsia="Batang" w:cs="Tahoma"/>
          <w:bCs/>
        </w:rPr>
        <w:t>Titular de la Unidad de Transparencia del Sujeto Obligado, en el que se señaló</w:t>
      </w:r>
      <w:r w:rsidRPr="00CD3CA5" w:rsidR="00414775">
        <w:rPr>
          <w:rFonts w:eastAsia="Batang" w:cs="Tahoma"/>
          <w:bCs/>
        </w:rPr>
        <w:t xml:space="preserve"> que la información entregada en respuesta debe tenerse por atendida, ya que </w:t>
      </w:r>
      <w:r w:rsidRPr="00CD3CA5" w:rsidR="00BA667C">
        <w:rPr>
          <w:rFonts w:eastAsia="Batang" w:cs="Tahoma"/>
          <w:bCs/>
        </w:rPr>
        <w:t>la Recurrente</w:t>
      </w:r>
      <w:r w:rsidRPr="00CD3CA5" w:rsidR="00414775">
        <w:rPr>
          <w:rFonts w:eastAsia="Batang" w:cs="Tahoma"/>
          <w:bCs/>
        </w:rPr>
        <w:t xml:space="preserve"> no señaló motivos de inconformidad en su contra y añadió,</w:t>
      </w:r>
      <w:r w:rsidRPr="00CD3CA5">
        <w:rPr>
          <w:rFonts w:eastAsia="Batang" w:cs="Tahoma"/>
          <w:bCs/>
        </w:rPr>
        <w:t xml:space="preserve"> lo siguiente:</w:t>
      </w:r>
    </w:p>
    <w:p w:rsidRPr="00CD3CA5" w:rsidR="00E22459" w:rsidP="00D51D7E" w:rsidRDefault="00E22459" w14:paraId="5599E4EB" w14:textId="5B8DB4BD">
      <w:pPr>
        <w:tabs>
          <w:tab w:val="center" w:pos="4522"/>
        </w:tabs>
        <w:autoSpaceDE w:val="0"/>
        <w:autoSpaceDN w:val="0"/>
        <w:adjustRightInd w:val="0"/>
        <w:spacing w:after="0" w:line="360" w:lineRule="auto"/>
        <w:ind w:left="567"/>
        <w:contextualSpacing/>
        <w:rPr>
          <w:rFonts w:eastAsia="Batang" w:cs="Tahoma"/>
          <w:bCs/>
          <w:i/>
          <w:iCs/>
        </w:rPr>
      </w:pPr>
    </w:p>
    <w:p w:rsidRPr="00CD3CA5" w:rsidR="00E22459" w:rsidP="00D51D7E" w:rsidRDefault="00E22459" w14:paraId="0BEFEF7B" w14:textId="77777777">
      <w:pPr>
        <w:tabs>
          <w:tab w:val="center" w:pos="4522"/>
        </w:tabs>
        <w:autoSpaceDE w:val="0"/>
        <w:autoSpaceDN w:val="0"/>
        <w:adjustRightInd w:val="0"/>
        <w:spacing w:after="0" w:line="360" w:lineRule="auto"/>
        <w:ind w:left="567" w:right="426"/>
        <w:contextualSpacing/>
        <w:rPr>
          <w:rFonts w:eastAsia="Batang" w:cs="Tahoma"/>
          <w:bCs/>
          <w:i/>
          <w:iCs/>
          <w:sz w:val="20"/>
          <w:szCs w:val="20"/>
        </w:rPr>
      </w:pPr>
      <w:r w:rsidRPr="00CD3CA5">
        <w:rPr>
          <w:rFonts w:eastAsia="Batang" w:cs="Tahoma"/>
          <w:bCs/>
          <w:i/>
          <w:iCs/>
          <w:sz w:val="20"/>
          <w:szCs w:val="20"/>
        </w:rPr>
        <w:t>…</w:t>
      </w:r>
    </w:p>
    <w:p w:rsidRPr="00CD3CA5" w:rsidR="005E3A5E" w:rsidP="00D51D7E" w:rsidRDefault="00622370" w14:paraId="2EE030BD" w14:textId="4783F253">
      <w:pPr>
        <w:tabs>
          <w:tab w:val="center" w:pos="4522"/>
        </w:tabs>
        <w:autoSpaceDE w:val="0"/>
        <w:autoSpaceDN w:val="0"/>
        <w:adjustRightInd w:val="0"/>
        <w:spacing w:after="0" w:line="360" w:lineRule="auto"/>
        <w:ind w:left="567" w:right="426"/>
        <w:contextualSpacing/>
        <w:rPr>
          <w:rFonts w:eastAsia="Batang" w:cs="Tahoma"/>
          <w:bCs/>
          <w:i/>
          <w:iCs/>
          <w:sz w:val="20"/>
          <w:szCs w:val="20"/>
        </w:rPr>
      </w:pPr>
      <w:r w:rsidRPr="00CD3CA5">
        <w:rPr>
          <w:rFonts w:eastAsia="Batang" w:cs="Tahoma"/>
          <w:bCs/>
          <w:i/>
          <w:iCs/>
          <w:sz w:val="20"/>
          <w:szCs w:val="20"/>
        </w:rPr>
        <w:t xml:space="preserve">CUARTO.- </w:t>
      </w:r>
      <w:r w:rsidRPr="00CD3CA5" w:rsidR="005E3A5E">
        <w:rPr>
          <w:rFonts w:eastAsia="Batang" w:cs="Tahoma"/>
          <w:bCs/>
          <w:i/>
          <w:iCs/>
          <w:sz w:val="20"/>
          <w:szCs w:val="20"/>
        </w:rPr>
        <w:t xml:space="preserve">Ahora bien, derivado de la interposición del recurso de revisión que nos ocupa, a través del oficio número 2248/MAIP/FGJ/2021, se solicitó a la </w:t>
      </w:r>
      <w:r w:rsidRPr="00D51D7E" w:rsidR="005E3A5E">
        <w:rPr>
          <w:rFonts w:eastAsia="Batang" w:cs="Tahoma"/>
          <w:bCs/>
          <w:i/>
          <w:iCs/>
          <w:sz w:val="20"/>
          <w:szCs w:val="20"/>
        </w:rPr>
        <w:t>Dirección de Recursos Financieros y Control Presupuestal, proporcionara un informe pormenorizado respecto de los agravios señalados por el recurrente.</w:t>
      </w:r>
    </w:p>
    <w:p w:rsidRPr="00CD3CA5" w:rsidR="005E3A5E" w:rsidP="00D51D7E" w:rsidRDefault="005E3A5E" w14:paraId="69BA832C" w14:textId="77777777">
      <w:pPr>
        <w:tabs>
          <w:tab w:val="center" w:pos="4522"/>
        </w:tabs>
        <w:autoSpaceDE w:val="0"/>
        <w:autoSpaceDN w:val="0"/>
        <w:adjustRightInd w:val="0"/>
        <w:spacing w:after="0" w:line="360" w:lineRule="auto"/>
        <w:ind w:left="567" w:right="426"/>
        <w:contextualSpacing/>
        <w:rPr>
          <w:rFonts w:eastAsia="Batang" w:cs="Tahoma"/>
          <w:bCs/>
          <w:i/>
          <w:iCs/>
          <w:sz w:val="20"/>
          <w:szCs w:val="20"/>
        </w:rPr>
      </w:pPr>
      <w:r w:rsidRPr="00CD3CA5">
        <w:rPr>
          <w:rFonts w:eastAsia="Batang" w:cs="Tahoma"/>
          <w:bCs/>
          <w:i/>
          <w:iCs/>
          <w:sz w:val="20"/>
          <w:szCs w:val="20"/>
        </w:rPr>
        <w:t>En ese sentido, por medio del oficio número 400LK2100/0552/2021, la citada Dirección proporcionó la siguiente información:</w:t>
      </w:r>
    </w:p>
    <w:p w:rsidRPr="00CD3CA5" w:rsidR="003067DB" w:rsidP="00D51D7E" w:rsidRDefault="005E3A5E" w14:paraId="2FBCDE8C" w14:textId="6F2B81EA">
      <w:pPr>
        <w:tabs>
          <w:tab w:val="center" w:pos="4522"/>
        </w:tabs>
        <w:autoSpaceDE w:val="0"/>
        <w:autoSpaceDN w:val="0"/>
        <w:adjustRightInd w:val="0"/>
        <w:spacing w:after="0" w:line="360" w:lineRule="auto"/>
        <w:ind w:left="567" w:right="426"/>
        <w:contextualSpacing/>
        <w:rPr>
          <w:rFonts w:eastAsia="Batang" w:cs="Tahoma"/>
          <w:bCs/>
          <w:i/>
          <w:iCs/>
          <w:sz w:val="20"/>
          <w:szCs w:val="20"/>
        </w:rPr>
      </w:pPr>
      <w:r w:rsidRPr="00CD3CA5">
        <w:rPr>
          <w:rFonts w:eastAsia="Batang" w:cs="Tahoma"/>
          <w:bCs/>
          <w:i/>
          <w:iCs/>
          <w:sz w:val="20"/>
          <w:szCs w:val="20"/>
        </w:rPr>
        <w:t xml:space="preserve">“Al respecto y con fundamento en lo establecido en los artículos 3 fracción XXXIX, 12 párrafo segundo, 59 fracciones I, II, III, IV y V; 198 y 199 de la Ley de Transparencia y Acceso a la Información Pública para el Estado de México y Municipios, y con la finalidad de dar respuesta al </w:t>
      </w:r>
      <w:r w:rsidRPr="00CD3CA5">
        <w:rPr>
          <w:rFonts w:eastAsia="Batang" w:cs="Tahoma"/>
          <w:bCs/>
          <w:i/>
          <w:iCs/>
          <w:sz w:val="20"/>
          <w:szCs w:val="20"/>
        </w:rPr>
        <w:lastRenderedPageBreak/>
        <w:t xml:space="preserve">Recurso de Revisión antes citado, me permito comunicar que atendiendo a la literalidad de la solicitud inicial, a </w:t>
      </w:r>
      <w:r w:rsidRPr="00CD3CA5">
        <w:rPr>
          <w:rFonts w:eastAsia="Batang" w:cs="Tahoma"/>
          <w:b/>
          <w:bCs/>
          <w:i/>
          <w:iCs/>
          <w:sz w:val="20"/>
          <w:szCs w:val="20"/>
        </w:rPr>
        <w:t>este Órgano Autónomo no se le han realizado auditorías fiscales</w:t>
      </w:r>
      <w:r w:rsidRPr="00CD3CA5">
        <w:rPr>
          <w:rFonts w:eastAsia="Batang" w:cs="Tahoma"/>
          <w:bCs/>
          <w:i/>
          <w:iCs/>
          <w:sz w:val="20"/>
          <w:szCs w:val="20"/>
        </w:rPr>
        <w:t>, ni aun cuando era una Dependencia del Ejecutivo Estatal, sin embargo con la finalidad de atender el principio de máxima publicidad, se informan las auditorías realizadas a esta institución por parte del OSFEM, conforme lo siguiente</w:t>
      </w:r>
      <w:r w:rsidRPr="00CD3CA5" w:rsidR="003C414A">
        <w:rPr>
          <w:rFonts w:eastAsia="Batang" w:cs="Tahoma"/>
          <w:bCs/>
          <w:i/>
          <w:iCs/>
          <w:sz w:val="20"/>
          <w:szCs w:val="20"/>
        </w:rPr>
        <w:t>:</w:t>
      </w:r>
    </w:p>
    <w:p w:rsidRPr="00CD3CA5" w:rsidR="003067DB" w:rsidP="00D51D7E" w:rsidRDefault="00622370" w14:paraId="4A165346" w14:textId="6C324670">
      <w:pPr>
        <w:tabs>
          <w:tab w:val="center" w:pos="4522"/>
        </w:tabs>
        <w:autoSpaceDE w:val="0"/>
        <w:autoSpaceDN w:val="0"/>
        <w:adjustRightInd w:val="0"/>
        <w:spacing w:after="0" w:line="360" w:lineRule="auto"/>
        <w:ind w:left="567" w:right="426"/>
        <w:contextualSpacing/>
        <w:jc w:val="center"/>
        <w:rPr>
          <w:rFonts w:eastAsia="Batang" w:cs="Tahoma"/>
          <w:bCs/>
          <w:sz w:val="20"/>
          <w:szCs w:val="20"/>
        </w:rPr>
      </w:pPr>
      <w:r w:rsidRPr="00CD3CA5">
        <w:rPr>
          <w:noProof/>
          <w:lang w:eastAsia="es-MX"/>
        </w:rPr>
        <w:drawing>
          <wp:inline distT="0" distB="0" distL="0" distR="0" wp14:anchorId="5FC5220F" wp14:editId="00BF25D9">
            <wp:extent cx="4637837" cy="3156803"/>
            <wp:effectExtent l="0" t="0" r="0" b="57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59826" cy="3171770"/>
                    </a:xfrm>
                    <a:prstGeom prst="rect">
                      <a:avLst/>
                    </a:prstGeom>
                  </pic:spPr>
                </pic:pic>
              </a:graphicData>
            </a:graphic>
          </wp:inline>
        </w:drawing>
      </w:r>
    </w:p>
    <w:p w:rsidRPr="00CD3CA5" w:rsidR="009B63DE" w:rsidP="00D51D7E" w:rsidRDefault="003067DB" w14:paraId="5C988ECD" w14:textId="0E3186D2">
      <w:pPr>
        <w:tabs>
          <w:tab w:val="center" w:pos="4522"/>
        </w:tabs>
        <w:autoSpaceDE w:val="0"/>
        <w:autoSpaceDN w:val="0"/>
        <w:adjustRightInd w:val="0"/>
        <w:spacing w:after="0" w:line="360" w:lineRule="auto"/>
        <w:ind w:left="567" w:right="426"/>
        <w:contextualSpacing/>
        <w:rPr>
          <w:rFonts w:eastAsia="Batang" w:cs="Tahoma"/>
          <w:bCs/>
          <w:sz w:val="20"/>
          <w:szCs w:val="20"/>
        </w:rPr>
      </w:pPr>
      <w:r w:rsidRPr="00CD3CA5">
        <w:rPr>
          <w:rFonts w:eastAsia="Batang" w:cs="Tahoma"/>
          <w:bCs/>
          <w:sz w:val="20"/>
          <w:szCs w:val="20"/>
        </w:rPr>
        <w:t xml:space="preserve">  </w:t>
      </w:r>
      <w:r w:rsidRPr="00CD3CA5" w:rsidR="009B63DE">
        <w:rPr>
          <w:rFonts w:eastAsia="Batang" w:cs="Tahoma"/>
          <w:bCs/>
          <w:sz w:val="20"/>
          <w:szCs w:val="20"/>
        </w:rPr>
        <w:t>…”</w:t>
      </w:r>
    </w:p>
    <w:p w:rsidRPr="00CD3CA5" w:rsidR="003067DB" w:rsidP="00D51D7E" w:rsidRDefault="003067DB" w14:paraId="2D6165B6" w14:textId="1A0212D1">
      <w:pPr>
        <w:tabs>
          <w:tab w:val="center" w:pos="4522"/>
        </w:tabs>
        <w:autoSpaceDE w:val="0"/>
        <w:autoSpaceDN w:val="0"/>
        <w:adjustRightInd w:val="0"/>
        <w:spacing w:after="0" w:line="360" w:lineRule="auto"/>
        <w:ind w:left="567" w:right="426"/>
        <w:contextualSpacing/>
        <w:rPr>
          <w:rFonts w:eastAsia="Batang" w:cs="Tahoma"/>
          <w:bCs/>
          <w:i/>
          <w:iCs/>
          <w:sz w:val="20"/>
          <w:szCs w:val="20"/>
        </w:rPr>
      </w:pPr>
      <w:r w:rsidRPr="00CD3CA5">
        <w:rPr>
          <w:rFonts w:eastAsia="Batang" w:cs="Tahoma"/>
          <w:bCs/>
          <w:i/>
          <w:iCs/>
          <w:sz w:val="20"/>
          <w:szCs w:val="20"/>
        </w:rPr>
        <w:t xml:space="preserve">Así mismo, a través del oficio referido anteriormente, la Dirección de Recursos Financieros y Control Presupuestal, </w:t>
      </w:r>
      <w:r w:rsidRPr="00CD3CA5">
        <w:rPr>
          <w:rFonts w:eastAsia="Batang" w:cs="Tahoma"/>
          <w:b/>
          <w:bCs/>
          <w:i/>
          <w:iCs/>
          <w:sz w:val="20"/>
          <w:szCs w:val="20"/>
        </w:rPr>
        <w:t>solicitó que la información de la auditoría número ADF-093 del ejercicio fiscal 2020, se clasificara como RESERVADA, toda vez que la misma aún se encuentra en desarrollo</w:t>
      </w:r>
      <w:r w:rsidRPr="00CD3CA5">
        <w:rPr>
          <w:rFonts w:eastAsia="Batang" w:cs="Tahoma"/>
          <w:bCs/>
          <w:i/>
          <w:iCs/>
          <w:sz w:val="20"/>
          <w:szCs w:val="20"/>
        </w:rPr>
        <w:t>. En ese sentido, a través del Acuerdo 79/2021, el Comité de Transparencia de la Fiscalía General de Justicia del Estado de México, clasificó como información reservada, LAS ACTUACIONES Y DOCUMENTOS QUE INTEGRAN LA AUDITORIA NÚMERO ADF-093 CORRESPONDIENTE AL EJERCICIO FISCAL 2020, REALIZADA POR EL ÓRGANO SUPERIOR DE FISCALIZACIÓN DEL ESTADO DE MÉXICO, A LA FISCALÍA GENERAL DE JUSTICIA DEL ESTADO DE MÉXICO, acuerdo que se adjunta al presente.</w:t>
      </w:r>
    </w:p>
    <w:p w:rsidRPr="00CD3CA5" w:rsidR="00E22459" w:rsidP="00D51D7E" w:rsidRDefault="003067DB" w14:paraId="0EC2E893" w14:textId="4D23C9D2">
      <w:pPr>
        <w:tabs>
          <w:tab w:val="center" w:pos="4522"/>
        </w:tabs>
        <w:autoSpaceDE w:val="0"/>
        <w:autoSpaceDN w:val="0"/>
        <w:adjustRightInd w:val="0"/>
        <w:spacing w:after="0" w:line="360" w:lineRule="auto"/>
        <w:ind w:left="567" w:right="426"/>
        <w:contextualSpacing/>
        <w:rPr>
          <w:rFonts w:eastAsia="Batang" w:cs="Tahoma"/>
          <w:bCs/>
          <w:sz w:val="20"/>
          <w:szCs w:val="20"/>
        </w:rPr>
      </w:pPr>
      <w:r w:rsidRPr="00CD3CA5">
        <w:rPr>
          <w:rFonts w:eastAsia="Batang" w:cs="Tahoma"/>
          <w:bCs/>
          <w:i/>
          <w:iCs/>
          <w:sz w:val="20"/>
          <w:szCs w:val="20"/>
        </w:rPr>
        <w:t xml:space="preserve">Conforme a lo anteriormente señalado, esta Fiscalía General de Justicia del Estado de México, proporciona la información sobre la cual versa la impugnación de la particular, aun cuando en un </w:t>
      </w:r>
      <w:r w:rsidRPr="00CD3CA5">
        <w:rPr>
          <w:rFonts w:eastAsia="Batang" w:cs="Tahoma"/>
          <w:bCs/>
          <w:i/>
          <w:iCs/>
          <w:sz w:val="20"/>
          <w:szCs w:val="20"/>
        </w:rPr>
        <w:lastRenderedPageBreak/>
        <w:t>principio se orientó a la misma, para que dirigiera su petición al sujeto obligado que conforme a sus atribuciones en la normatividad correspondiente, cuenta con la documentación requerida, misma que fue realizada en el plazo legal y de acuerdo al procedimiento que marca la Ley de la materia</w:t>
      </w:r>
      <w:r w:rsidRPr="00CD3CA5">
        <w:rPr>
          <w:rFonts w:eastAsia="Batang" w:cs="Tahoma"/>
          <w:bCs/>
          <w:sz w:val="20"/>
          <w:szCs w:val="20"/>
        </w:rPr>
        <w:t xml:space="preserve">. </w:t>
      </w:r>
      <w:r w:rsidRPr="00CD3CA5" w:rsidR="00E22459">
        <w:rPr>
          <w:rFonts w:eastAsia="Batang" w:cs="Tahoma"/>
          <w:bCs/>
          <w:sz w:val="20"/>
          <w:szCs w:val="20"/>
        </w:rPr>
        <w:t>(Sic</w:t>
      </w:r>
      <w:r w:rsidRPr="00CD3CA5">
        <w:rPr>
          <w:rFonts w:eastAsia="Batang" w:cs="Tahoma"/>
          <w:bCs/>
          <w:sz w:val="20"/>
          <w:szCs w:val="20"/>
        </w:rPr>
        <w:t>.</w:t>
      </w:r>
      <w:r w:rsidRPr="00CD3CA5" w:rsidR="00E22459">
        <w:rPr>
          <w:rFonts w:eastAsia="Batang" w:cs="Tahoma"/>
          <w:bCs/>
          <w:sz w:val="20"/>
          <w:szCs w:val="20"/>
        </w:rPr>
        <w:t>)</w:t>
      </w:r>
    </w:p>
    <w:p w:rsidRPr="00CD3CA5" w:rsidR="00E22459" w:rsidP="00D51D7E" w:rsidRDefault="00E22459" w14:paraId="66610D4B" w14:textId="77777777">
      <w:pPr>
        <w:tabs>
          <w:tab w:val="center" w:pos="4522"/>
        </w:tabs>
        <w:autoSpaceDE w:val="0"/>
        <w:autoSpaceDN w:val="0"/>
        <w:adjustRightInd w:val="0"/>
        <w:spacing w:after="0" w:line="360" w:lineRule="auto"/>
        <w:ind w:left="567" w:right="426"/>
        <w:contextualSpacing/>
        <w:rPr>
          <w:rFonts w:eastAsia="Batang" w:cs="Tahoma"/>
          <w:bCs/>
          <w:i/>
          <w:iCs/>
          <w:sz w:val="20"/>
          <w:szCs w:val="20"/>
        </w:rPr>
      </w:pPr>
      <w:r w:rsidRPr="00CD3CA5">
        <w:rPr>
          <w:rFonts w:eastAsia="Batang" w:cs="Tahoma"/>
          <w:bCs/>
          <w:i/>
          <w:iCs/>
          <w:sz w:val="20"/>
          <w:szCs w:val="20"/>
        </w:rPr>
        <w:t>…</w:t>
      </w:r>
    </w:p>
    <w:p w:rsidRPr="00CD3CA5" w:rsidR="00414775" w:rsidP="00D51D7E" w:rsidRDefault="00414775" w14:paraId="491CDE7F" w14:textId="727FA924">
      <w:pPr>
        <w:tabs>
          <w:tab w:val="center" w:pos="4522"/>
        </w:tabs>
        <w:autoSpaceDE w:val="0"/>
        <w:autoSpaceDN w:val="0"/>
        <w:adjustRightInd w:val="0"/>
        <w:spacing w:after="0" w:line="360" w:lineRule="auto"/>
        <w:ind w:left="567" w:right="426"/>
        <w:contextualSpacing/>
        <w:rPr>
          <w:rFonts w:eastAsia="Batang" w:cs="Tahoma"/>
          <w:bCs/>
          <w:iCs/>
          <w:sz w:val="20"/>
          <w:szCs w:val="20"/>
        </w:rPr>
      </w:pPr>
      <w:r w:rsidRPr="00CD3CA5">
        <w:rPr>
          <w:rFonts w:eastAsia="Batang" w:cs="Tahoma"/>
          <w:bCs/>
          <w:iCs/>
          <w:sz w:val="20"/>
          <w:szCs w:val="20"/>
        </w:rPr>
        <w:t>(Énfasis añadido)</w:t>
      </w:r>
    </w:p>
    <w:p w:rsidRPr="00CD3CA5" w:rsidR="00051642" w:rsidP="00D51D7E" w:rsidRDefault="00051642" w14:paraId="7F900F92" w14:textId="1C22CBD3">
      <w:pPr>
        <w:widowControl w:val="0"/>
        <w:spacing w:after="0" w:line="360" w:lineRule="auto"/>
        <w:contextualSpacing/>
        <w:rPr>
          <w:rFonts w:eastAsia="Times New Roman" w:cs="Tahoma"/>
          <w:b/>
          <w:color w:val="auto"/>
          <w:szCs w:val="24"/>
          <w:lang w:eastAsia="es-ES"/>
        </w:rPr>
      </w:pPr>
    </w:p>
    <w:p w:rsidRPr="00CD3CA5" w:rsidR="00414775" w:rsidP="00D51D7E" w:rsidRDefault="00C37489" w14:paraId="7F43454C" w14:textId="2E810589">
      <w:pPr>
        <w:numPr>
          <w:ilvl w:val="0"/>
          <w:numId w:val="6"/>
        </w:numPr>
        <w:tabs>
          <w:tab w:val="center" w:pos="4522"/>
        </w:tabs>
        <w:autoSpaceDE w:val="0"/>
        <w:autoSpaceDN w:val="0"/>
        <w:adjustRightInd w:val="0"/>
        <w:spacing w:after="0" w:line="360" w:lineRule="auto"/>
        <w:contextualSpacing/>
        <w:rPr>
          <w:rFonts w:eastAsia="Batang" w:cs="Tahoma"/>
          <w:bCs/>
        </w:rPr>
      </w:pPr>
      <w:r w:rsidRPr="00CD3CA5">
        <w:rPr>
          <w:rFonts w:eastAsia="Batang" w:cs="Tahoma"/>
          <w:b/>
          <w:bCs/>
        </w:rPr>
        <w:t>Acuerdo</w:t>
      </w:r>
      <w:r w:rsidRPr="00CD3CA5" w:rsidR="004D708E">
        <w:rPr>
          <w:rFonts w:eastAsia="Batang" w:cs="Tahoma"/>
          <w:b/>
          <w:bCs/>
        </w:rPr>
        <w:t xml:space="preserve"> 79/21</w:t>
      </w:r>
      <w:r w:rsidRPr="00CD3CA5" w:rsidR="00414775">
        <w:rPr>
          <w:rFonts w:eastAsia="Batang" w:cs="Tahoma"/>
          <w:b/>
          <w:bCs/>
        </w:rPr>
        <w:t xml:space="preserve"> emitido por el Comité de Transparencia</w:t>
      </w:r>
      <w:r w:rsidRPr="00CD3CA5" w:rsidR="00414775">
        <w:rPr>
          <w:rFonts w:eastAsia="Batang" w:cs="Tahoma"/>
          <w:bCs/>
        </w:rPr>
        <w:t xml:space="preserve"> </w:t>
      </w:r>
      <w:r w:rsidRPr="00CD3CA5" w:rsidR="00052810">
        <w:rPr>
          <w:rFonts w:eastAsia="Batang" w:cs="Tahoma"/>
          <w:bCs/>
        </w:rPr>
        <w:t>del Sujeto Obligado</w:t>
      </w:r>
      <w:r w:rsidRPr="00CD3CA5" w:rsidR="00414775">
        <w:rPr>
          <w:rFonts w:eastAsia="Batang" w:cs="Tahoma"/>
          <w:bCs/>
        </w:rPr>
        <w:t xml:space="preserve"> en el que se clasificó como información reservada las actuaciones y documentos que integran la auditoría número ADF- 093, correspondiente al ejercicio fiscal 2020, realizada por el Órgano Superior de Fiscalización del Estado de México al Sujeto Obligado; ello, en los siguientes términos:</w:t>
      </w:r>
    </w:p>
    <w:p w:rsidRPr="00CD3CA5" w:rsidR="00F62755" w:rsidP="00D51D7E" w:rsidRDefault="00F62755" w14:paraId="30B00BF1" w14:textId="77777777">
      <w:pPr>
        <w:tabs>
          <w:tab w:val="center" w:pos="4522"/>
        </w:tabs>
        <w:autoSpaceDE w:val="0"/>
        <w:autoSpaceDN w:val="0"/>
        <w:adjustRightInd w:val="0"/>
        <w:spacing w:after="0" w:line="360" w:lineRule="auto"/>
        <w:ind w:left="567" w:right="426"/>
        <w:contextualSpacing/>
        <w:rPr>
          <w:rFonts w:eastAsia="Batang" w:cs="Tahoma"/>
          <w:bCs/>
          <w:i/>
          <w:iCs/>
          <w:sz w:val="20"/>
          <w:szCs w:val="20"/>
        </w:rPr>
      </w:pPr>
    </w:p>
    <w:p w:rsidRPr="00CD3CA5" w:rsidR="00BF12D9" w:rsidP="00D51D7E" w:rsidRDefault="00F62755" w14:paraId="615473D2" w14:textId="4F3860CA">
      <w:pPr>
        <w:tabs>
          <w:tab w:val="center" w:pos="4522"/>
        </w:tabs>
        <w:autoSpaceDE w:val="0"/>
        <w:autoSpaceDN w:val="0"/>
        <w:adjustRightInd w:val="0"/>
        <w:spacing w:after="0" w:line="360" w:lineRule="auto"/>
        <w:ind w:left="567" w:right="426"/>
        <w:contextualSpacing/>
        <w:rPr>
          <w:rFonts w:eastAsia="Times New Roman" w:cs="Tahoma"/>
          <w:bCs/>
          <w:i/>
          <w:color w:val="auto"/>
          <w:sz w:val="20"/>
          <w:szCs w:val="20"/>
          <w:lang w:eastAsia="es-ES"/>
        </w:rPr>
      </w:pPr>
      <w:r w:rsidRPr="00CD3CA5">
        <w:rPr>
          <w:rFonts w:eastAsia="Times New Roman" w:cs="Tahoma"/>
          <w:bCs/>
          <w:i/>
          <w:color w:val="auto"/>
          <w:sz w:val="20"/>
          <w:szCs w:val="20"/>
          <w:lang w:eastAsia="es-ES"/>
        </w:rPr>
        <w:t>…</w:t>
      </w:r>
    </w:p>
    <w:p w:rsidRPr="00CD3CA5" w:rsidR="00F62755" w:rsidP="00D51D7E" w:rsidRDefault="00F62755" w14:paraId="0B0893AC" w14:textId="77777777">
      <w:pPr>
        <w:tabs>
          <w:tab w:val="center" w:pos="4522"/>
        </w:tabs>
        <w:autoSpaceDE w:val="0"/>
        <w:autoSpaceDN w:val="0"/>
        <w:adjustRightInd w:val="0"/>
        <w:spacing w:after="0" w:line="360" w:lineRule="auto"/>
        <w:ind w:left="567" w:right="426"/>
        <w:contextualSpacing/>
        <w:rPr>
          <w:rFonts w:eastAsia="Times New Roman" w:cs="Tahoma"/>
          <w:bCs/>
          <w:i/>
          <w:iCs/>
          <w:color w:val="auto"/>
          <w:sz w:val="20"/>
          <w:szCs w:val="20"/>
          <w:lang w:eastAsia="es-ES"/>
        </w:rPr>
      </w:pPr>
      <w:r w:rsidRPr="00CD3CA5">
        <w:rPr>
          <w:rFonts w:eastAsia="Times New Roman" w:cs="Tahoma"/>
          <w:bCs/>
          <w:i/>
          <w:iCs/>
          <w:color w:val="auto"/>
          <w:sz w:val="20"/>
          <w:szCs w:val="20"/>
          <w:lang w:eastAsia="es-ES"/>
        </w:rPr>
        <w:t xml:space="preserve">Conforme a lo anteriormente señalado, resulta pertinente destacar que </w:t>
      </w:r>
      <w:r w:rsidRPr="00CD3CA5">
        <w:rPr>
          <w:rFonts w:eastAsia="Times New Roman" w:cs="Tahoma"/>
          <w:b/>
          <w:bCs/>
          <w:i/>
          <w:iCs/>
          <w:color w:val="auto"/>
          <w:sz w:val="20"/>
          <w:szCs w:val="20"/>
          <w:lang w:eastAsia="es-ES"/>
        </w:rPr>
        <w:t xml:space="preserve">la fracción V, del artículo 140 de la Ley de Transparencia y Acceso a la Información Pública del Estado de México </w:t>
      </w:r>
      <w:r w:rsidRPr="00CD3CA5">
        <w:rPr>
          <w:rFonts w:eastAsia="Times New Roman" w:cs="Tahoma"/>
          <w:bCs/>
          <w:i/>
          <w:iCs/>
          <w:color w:val="auto"/>
          <w:sz w:val="20"/>
          <w:szCs w:val="20"/>
          <w:lang w:eastAsia="es-ES"/>
        </w:rPr>
        <w:t xml:space="preserve">y Municipios, establece que podrá clasificarse aquella información cuya divulgación pueda obstruir o causar un perjuicio a las actividades de fiscalización, señalando a la literalidad lo siguiente: </w:t>
      </w:r>
    </w:p>
    <w:p w:rsidRPr="00CD3CA5" w:rsidR="002175B1" w:rsidP="00D51D7E" w:rsidRDefault="002175B1" w14:paraId="1C014DC8" w14:textId="03385EB1">
      <w:pPr>
        <w:tabs>
          <w:tab w:val="center" w:pos="4522"/>
        </w:tabs>
        <w:autoSpaceDE w:val="0"/>
        <w:autoSpaceDN w:val="0"/>
        <w:adjustRightInd w:val="0"/>
        <w:spacing w:after="0" w:line="360" w:lineRule="auto"/>
        <w:ind w:left="567" w:right="426"/>
        <w:contextualSpacing/>
        <w:rPr>
          <w:rFonts w:eastAsia="Times New Roman" w:cs="Tahoma"/>
          <w:bCs/>
          <w:i/>
          <w:iCs/>
          <w:color w:val="auto"/>
          <w:sz w:val="20"/>
          <w:szCs w:val="20"/>
          <w:lang w:eastAsia="es-ES"/>
        </w:rPr>
      </w:pPr>
      <w:r w:rsidRPr="00CD3CA5">
        <w:rPr>
          <w:rFonts w:eastAsia="Times New Roman" w:cs="Tahoma"/>
          <w:bCs/>
          <w:i/>
          <w:iCs/>
          <w:color w:val="auto"/>
          <w:sz w:val="20"/>
          <w:szCs w:val="20"/>
          <w:lang w:eastAsia="es-ES"/>
        </w:rPr>
        <w:t xml:space="preserve">“Artículo 140. El acceso a la información pública será restringido excepcionalmente, cuando por razones de interés público, ésta sea clasificada como reservada, conforme a los criterios siguientes: … </w:t>
      </w:r>
    </w:p>
    <w:p w:rsidRPr="00CD3CA5" w:rsidR="002175B1" w:rsidP="00D51D7E" w:rsidRDefault="002175B1" w14:paraId="673EB4D9" w14:textId="77777777">
      <w:pPr>
        <w:tabs>
          <w:tab w:val="center" w:pos="4522"/>
        </w:tabs>
        <w:autoSpaceDE w:val="0"/>
        <w:autoSpaceDN w:val="0"/>
        <w:adjustRightInd w:val="0"/>
        <w:spacing w:after="0" w:line="360" w:lineRule="auto"/>
        <w:ind w:left="567" w:right="426"/>
        <w:contextualSpacing/>
        <w:rPr>
          <w:rFonts w:eastAsia="Times New Roman" w:cs="Tahoma"/>
          <w:bCs/>
          <w:i/>
          <w:iCs/>
          <w:color w:val="auto"/>
          <w:sz w:val="20"/>
          <w:szCs w:val="20"/>
          <w:lang w:eastAsia="es-ES"/>
        </w:rPr>
      </w:pPr>
      <w:r w:rsidRPr="00CD3CA5">
        <w:rPr>
          <w:rFonts w:eastAsia="Times New Roman" w:cs="Tahoma"/>
          <w:bCs/>
          <w:i/>
          <w:iCs/>
          <w:color w:val="auto"/>
          <w:sz w:val="20"/>
          <w:szCs w:val="20"/>
          <w:lang w:eastAsia="es-ES"/>
        </w:rPr>
        <w:t xml:space="preserve">V. Aquella cuya divulgación obstruya o pueda causar un serio perjuicio a: </w:t>
      </w:r>
    </w:p>
    <w:p w:rsidRPr="00CD3CA5" w:rsidR="002175B1" w:rsidP="00D51D7E" w:rsidRDefault="002175B1" w14:paraId="36C3A78E" w14:textId="77777777">
      <w:pPr>
        <w:tabs>
          <w:tab w:val="center" w:pos="4522"/>
        </w:tabs>
        <w:autoSpaceDE w:val="0"/>
        <w:autoSpaceDN w:val="0"/>
        <w:adjustRightInd w:val="0"/>
        <w:spacing w:after="0" w:line="360" w:lineRule="auto"/>
        <w:ind w:left="567" w:right="426"/>
        <w:contextualSpacing/>
        <w:rPr>
          <w:rFonts w:eastAsia="Times New Roman" w:cs="Tahoma"/>
          <w:bCs/>
          <w:i/>
          <w:iCs/>
          <w:color w:val="auto"/>
          <w:sz w:val="20"/>
          <w:szCs w:val="20"/>
          <w:lang w:eastAsia="es-ES"/>
        </w:rPr>
      </w:pPr>
      <w:r w:rsidRPr="00CD3CA5">
        <w:rPr>
          <w:rFonts w:eastAsia="Times New Roman" w:cs="Tahoma"/>
          <w:bCs/>
          <w:i/>
          <w:iCs/>
          <w:color w:val="auto"/>
          <w:sz w:val="20"/>
          <w:szCs w:val="20"/>
          <w:lang w:eastAsia="es-ES"/>
        </w:rPr>
        <w:t xml:space="preserve">1. Las actividades de fiscalización, verificación, inspección, comprobación y auditoría sobre el cumplimiento de las Leyes; o </w:t>
      </w:r>
    </w:p>
    <w:p w:rsidRPr="00CD3CA5" w:rsidR="00F62755" w:rsidP="00D51D7E" w:rsidRDefault="002175B1" w14:paraId="7B272DC1" w14:textId="0AFFB56D">
      <w:pPr>
        <w:tabs>
          <w:tab w:val="center" w:pos="4522"/>
        </w:tabs>
        <w:autoSpaceDE w:val="0"/>
        <w:autoSpaceDN w:val="0"/>
        <w:adjustRightInd w:val="0"/>
        <w:spacing w:after="0" w:line="360" w:lineRule="auto"/>
        <w:ind w:left="567" w:right="426"/>
        <w:contextualSpacing/>
        <w:rPr>
          <w:rFonts w:eastAsia="Times New Roman" w:cs="Tahoma"/>
          <w:bCs/>
          <w:i/>
          <w:iCs/>
          <w:color w:val="auto"/>
          <w:sz w:val="20"/>
          <w:szCs w:val="20"/>
          <w:lang w:eastAsia="es-ES"/>
        </w:rPr>
      </w:pPr>
      <w:r w:rsidRPr="00CD3CA5">
        <w:rPr>
          <w:rFonts w:eastAsia="Times New Roman" w:cs="Tahoma"/>
          <w:bCs/>
          <w:i/>
          <w:iCs/>
          <w:color w:val="auto"/>
          <w:sz w:val="20"/>
          <w:szCs w:val="20"/>
          <w:lang w:eastAsia="es-ES"/>
        </w:rPr>
        <w:t>2. La recaudación de las contribuciones.”</w:t>
      </w:r>
    </w:p>
    <w:p w:rsidRPr="00CD3CA5" w:rsidR="002175B1" w:rsidP="00D51D7E" w:rsidRDefault="002175B1" w14:paraId="310CE2C1" w14:textId="77777777">
      <w:pPr>
        <w:tabs>
          <w:tab w:val="center" w:pos="4522"/>
        </w:tabs>
        <w:autoSpaceDE w:val="0"/>
        <w:autoSpaceDN w:val="0"/>
        <w:adjustRightInd w:val="0"/>
        <w:spacing w:after="0" w:line="360" w:lineRule="auto"/>
        <w:ind w:left="567" w:right="426"/>
        <w:contextualSpacing/>
        <w:rPr>
          <w:rFonts w:eastAsia="Times New Roman" w:cs="Tahoma"/>
          <w:bCs/>
          <w:i/>
          <w:iCs/>
          <w:color w:val="auto"/>
          <w:sz w:val="20"/>
          <w:szCs w:val="20"/>
          <w:lang w:eastAsia="es-ES"/>
        </w:rPr>
      </w:pPr>
    </w:p>
    <w:p w:rsidRPr="00CD3CA5" w:rsidR="00F62755" w:rsidP="00D51D7E" w:rsidRDefault="00F62755" w14:paraId="1DAA60E1" w14:textId="32D6F2A3">
      <w:pPr>
        <w:tabs>
          <w:tab w:val="center" w:pos="4522"/>
        </w:tabs>
        <w:autoSpaceDE w:val="0"/>
        <w:autoSpaceDN w:val="0"/>
        <w:adjustRightInd w:val="0"/>
        <w:spacing w:after="0" w:line="360" w:lineRule="auto"/>
        <w:ind w:left="567" w:right="426"/>
        <w:contextualSpacing/>
        <w:rPr>
          <w:rFonts w:eastAsia="Times New Roman" w:cs="Tahoma"/>
          <w:bCs/>
          <w:i/>
          <w:iCs/>
          <w:color w:val="auto"/>
          <w:sz w:val="20"/>
          <w:szCs w:val="20"/>
          <w:lang w:eastAsia="es-ES"/>
        </w:rPr>
      </w:pPr>
      <w:r w:rsidRPr="00CD3CA5">
        <w:rPr>
          <w:rFonts w:eastAsia="Times New Roman" w:cs="Tahoma"/>
          <w:bCs/>
          <w:i/>
          <w:iCs/>
          <w:color w:val="auto"/>
          <w:sz w:val="20"/>
          <w:szCs w:val="20"/>
          <w:lang w:eastAsia="es-ES"/>
        </w:rPr>
        <w:t xml:space="preserve">Del precepto legal anteriormente citado, se desprende que como información reservada podrá clasificarse aquella cuya divulgación pueda causar perjuicio a las actividades de auditoria sobre el cumplimiento de las leyes en la materia. </w:t>
      </w:r>
    </w:p>
    <w:p w:rsidRPr="00CD3CA5" w:rsidR="00AC50C0" w:rsidP="00D51D7E" w:rsidRDefault="00AC50C0" w14:paraId="123800A1" w14:textId="77777777">
      <w:pPr>
        <w:tabs>
          <w:tab w:val="center" w:pos="4522"/>
        </w:tabs>
        <w:autoSpaceDE w:val="0"/>
        <w:autoSpaceDN w:val="0"/>
        <w:adjustRightInd w:val="0"/>
        <w:spacing w:after="0" w:line="360" w:lineRule="auto"/>
        <w:ind w:left="567" w:right="426"/>
        <w:contextualSpacing/>
        <w:rPr>
          <w:rFonts w:eastAsia="Times New Roman" w:cs="Tahoma"/>
          <w:bCs/>
          <w:i/>
          <w:iCs/>
          <w:color w:val="auto"/>
          <w:sz w:val="20"/>
          <w:szCs w:val="20"/>
          <w:lang w:eastAsia="es-ES"/>
        </w:rPr>
      </w:pPr>
    </w:p>
    <w:p w:rsidRPr="00CD3CA5" w:rsidR="00F62755" w:rsidP="00D51D7E" w:rsidRDefault="00F62755" w14:paraId="2C5355DB" w14:textId="77777777">
      <w:pPr>
        <w:tabs>
          <w:tab w:val="center" w:pos="4522"/>
        </w:tabs>
        <w:autoSpaceDE w:val="0"/>
        <w:autoSpaceDN w:val="0"/>
        <w:adjustRightInd w:val="0"/>
        <w:spacing w:after="0" w:line="360" w:lineRule="auto"/>
        <w:ind w:left="567" w:right="426"/>
        <w:contextualSpacing/>
        <w:rPr>
          <w:rFonts w:eastAsia="Times New Roman" w:cs="Tahoma"/>
          <w:b/>
          <w:bCs/>
          <w:i/>
          <w:iCs/>
          <w:color w:val="auto"/>
          <w:sz w:val="20"/>
          <w:szCs w:val="20"/>
          <w:lang w:eastAsia="es-ES"/>
        </w:rPr>
      </w:pPr>
      <w:r w:rsidRPr="00CD3CA5">
        <w:rPr>
          <w:rFonts w:eastAsia="Times New Roman" w:cs="Tahoma"/>
          <w:bCs/>
          <w:i/>
          <w:iCs/>
          <w:color w:val="auto"/>
          <w:sz w:val="20"/>
          <w:szCs w:val="20"/>
          <w:lang w:eastAsia="es-ES"/>
        </w:rPr>
        <w:t xml:space="preserve">Dicha causal de reserva es aplicable al caso concreto, toda vez que la auditoria número ADF-093 correspondiente al ejercicio fiscal 2020, forma parte de la información solicitada, sin embargo, la misma </w:t>
      </w:r>
      <w:r w:rsidRPr="00CD3CA5">
        <w:rPr>
          <w:rFonts w:eastAsia="Times New Roman" w:cs="Tahoma"/>
          <w:b/>
          <w:bCs/>
          <w:i/>
          <w:iCs/>
          <w:color w:val="auto"/>
          <w:sz w:val="20"/>
          <w:szCs w:val="20"/>
          <w:lang w:eastAsia="es-ES"/>
        </w:rPr>
        <w:t>se encuentra en trámite</w:t>
      </w:r>
      <w:r w:rsidRPr="00CD3CA5">
        <w:rPr>
          <w:rFonts w:eastAsia="Times New Roman" w:cs="Tahoma"/>
          <w:bCs/>
          <w:i/>
          <w:iCs/>
          <w:color w:val="auto"/>
          <w:sz w:val="20"/>
          <w:szCs w:val="20"/>
          <w:lang w:eastAsia="es-ES"/>
        </w:rPr>
        <w:t xml:space="preserve"> y esta contiene información que forma </w:t>
      </w:r>
      <w:r w:rsidRPr="00CD3CA5">
        <w:rPr>
          <w:rFonts w:eastAsia="Times New Roman" w:cs="Tahoma"/>
          <w:b/>
          <w:bCs/>
          <w:i/>
          <w:iCs/>
          <w:color w:val="auto"/>
          <w:sz w:val="20"/>
          <w:szCs w:val="20"/>
          <w:lang w:eastAsia="es-ES"/>
        </w:rPr>
        <w:t xml:space="preserve">parte de un proceso deliberativo del cual no se han determinado los resultados correspondientes, por lo que no es posible proporcionar lo solicitado. </w:t>
      </w:r>
    </w:p>
    <w:p w:rsidRPr="00CD3CA5" w:rsidR="00AC50C0" w:rsidP="00D51D7E" w:rsidRDefault="00AC50C0" w14:paraId="44332C34" w14:textId="77777777">
      <w:pPr>
        <w:tabs>
          <w:tab w:val="center" w:pos="4522"/>
        </w:tabs>
        <w:autoSpaceDE w:val="0"/>
        <w:autoSpaceDN w:val="0"/>
        <w:adjustRightInd w:val="0"/>
        <w:spacing w:after="0" w:line="360" w:lineRule="auto"/>
        <w:ind w:left="567" w:right="426"/>
        <w:contextualSpacing/>
        <w:rPr>
          <w:rFonts w:eastAsia="Times New Roman" w:cs="Tahoma"/>
          <w:b/>
          <w:bCs/>
          <w:i/>
          <w:iCs/>
          <w:color w:val="auto"/>
          <w:sz w:val="20"/>
          <w:szCs w:val="20"/>
          <w:lang w:eastAsia="es-ES"/>
        </w:rPr>
      </w:pPr>
    </w:p>
    <w:p w:rsidRPr="00CD3CA5" w:rsidR="00F62755" w:rsidP="00D51D7E" w:rsidRDefault="00F62755" w14:paraId="14117C4B" w14:textId="1A4C4448">
      <w:pPr>
        <w:tabs>
          <w:tab w:val="center" w:pos="4522"/>
        </w:tabs>
        <w:autoSpaceDE w:val="0"/>
        <w:autoSpaceDN w:val="0"/>
        <w:adjustRightInd w:val="0"/>
        <w:spacing w:after="0" w:line="360" w:lineRule="auto"/>
        <w:ind w:left="567" w:right="426"/>
        <w:contextualSpacing/>
        <w:rPr>
          <w:rFonts w:eastAsia="Times New Roman" w:cs="Tahoma"/>
          <w:bCs/>
          <w:i/>
          <w:iCs/>
          <w:color w:val="auto"/>
          <w:sz w:val="20"/>
          <w:szCs w:val="20"/>
          <w:lang w:eastAsia="es-ES"/>
        </w:rPr>
      </w:pPr>
      <w:r w:rsidRPr="00CD3CA5">
        <w:rPr>
          <w:rFonts w:eastAsia="Times New Roman" w:cs="Tahoma"/>
          <w:bCs/>
          <w:i/>
          <w:iCs/>
          <w:color w:val="auto"/>
          <w:sz w:val="20"/>
          <w:szCs w:val="20"/>
          <w:lang w:eastAsia="es-ES"/>
        </w:rPr>
        <w:t xml:space="preserve">No se omite señalar que la </w:t>
      </w:r>
      <w:r w:rsidRPr="00CD3CA5" w:rsidR="002175B1">
        <w:rPr>
          <w:rFonts w:eastAsia="Times New Roman" w:cs="Tahoma"/>
          <w:bCs/>
          <w:i/>
          <w:iCs/>
          <w:color w:val="auto"/>
          <w:sz w:val="20"/>
          <w:szCs w:val="20"/>
          <w:lang w:eastAsia="es-ES"/>
        </w:rPr>
        <w:t>auditoría</w:t>
      </w:r>
      <w:r w:rsidRPr="00CD3CA5">
        <w:rPr>
          <w:rFonts w:eastAsia="Times New Roman" w:cs="Tahoma"/>
          <w:bCs/>
          <w:i/>
          <w:iCs/>
          <w:color w:val="auto"/>
          <w:sz w:val="20"/>
          <w:szCs w:val="20"/>
          <w:lang w:eastAsia="es-ES"/>
        </w:rPr>
        <w:t xml:space="preserve"> de la cual se requiere la información, es realizada por el Órgano Superior de Fiscalización del Estado de México (OSFEM), el cual es la entidad estatal de Fiscalización en términos de la Constitución Política de los Estados Unidos Mexicanos y la Constitución Política del Estado Libre y Soberano de México, competente en materia de revisión y fiscalización de los fondos, cuentas públicas, deuda pública y actos relativos al ejercicio y aplicación de los recursos públicos de las entidades fiscalizables del Estado de México. </w:t>
      </w:r>
    </w:p>
    <w:p w:rsidRPr="00CD3CA5" w:rsidR="007F688E" w:rsidP="00D51D7E" w:rsidRDefault="007F688E" w14:paraId="52AF6D64" w14:textId="77777777">
      <w:pPr>
        <w:tabs>
          <w:tab w:val="center" w:pos="4522"/>
        </w:tabs>
        <w:autoSpaceDE w:val="0"/>
        <w:autoSpaceDN w:val="0"/>
        <w:adjustRightInd w:val="0"/>
        <w:spacing w:after="0" w:line="360" w:lineRule="auto"/>
        <w:ind w:left="567" w:right="426"/>
        <w:contextualSpacing/>
        <w:rPr>
          <w:rFonts w:eastAsia="Times New Roman" w:cs="Tahoma"/>
          <w:bCs/>
          <w:i/>
          <w:iCs/>
          <w:color w:val="auto"/>
          <w:sz w:val="20"/>
          <w:szCs w:val="20"/>
          <w:lang w:eastAsia="es-ES"/>
        </w:rPr>
      </w:pPr>
    </w:p>
    <w:p w:rsidRPr="00CD3CA5" w:rsidR="00AC50C0" w:rsidP="00D51D7E" w:rsidRDefault="00F62755" w14:paraId="7D8DF8FD" w14:textId="1E6AEFDF">
      <w:pPr>
        <w:tabs>
          <w:tab w:val="center" w:pos="4522"/>
        </w:tabs>
        <w:autoSpaceDE w:val="0"/>
        <w:autoSpaceDN w:val="0"/>
        <w:adjustRightInd w:val="0"/>
        <w:spacing w:after="0" w:line="360" w:lineRule="auto"/>
        <w:ind w:left="567" w:right="426"/>
        <w:contextualSpacing/>
        <w:rPr>
          <w:rFonts w:eastAsia="Times New Roman" w:cs="Tahoma"/>
          <w:bCs/>
          <w:i/>
          <w:iCs/>
          <w:color w:val="auto"/>
          <w:sz w:val="20"/>
          <w:szCs w:val="20"/>
          <w:lang w:eastAsia="es-ES"/>
        </w:rPr>
      </w:pPr>
      <w:r w:rsidRPr="00CD3CA5">
        <w:rPr>
          <w:rFonts w:eastAsia="Times New Roman" w:cs="Tahoma"/>
          <w:bCs/>
          <w:i/>
          <w:iCs/>
          <w:color w:val="auto"/>
          <w:sz w:val="20"/>
          <w:szCs w:val="20"/>
          <w:lang w:eastAsia="es-ES"/>
        </w:rPr>
        <w:t>Así mismo, la auditoría sobre la cual versa la presente reserva de información es del tipo “Financiera y Desempeño”, la cual, de conformidad con la fracción XVI del artículo 2 de la Ley de Fiscalización Superior del Estado de México, la “Auditoría de Desempeño”, es la revisión sistemática, interdisciplinaria, organizada, objetiva, propositiva, independiente y compara</w:t>
      </w:r>
      <w:r w:rsidRPr="00D51D7E">
        <w:rPr>
          <w:rFonts w:eastAsia="Times New Roman" w:cs="Tahoma"/>
          <w:bCs/>
          <w:i/>
          <w:iCs/>
          <w:color w:val="auto"/>
          <w:sz w:val="20"/>
          <w:szCs w:val="20"/>
          <w:lang w:eastAsia="es-ES"/>
        </w:rPr>
        <w:t>tiva del impacto social de la gestión pública, de los programas y de la congruencia entre lo propuesto y lo obtenido, conforme a los indicadores establecidos en los Presupuestos de Egresos aprobados para el ejercicio fiscal correspondiente y tomando en cuenta los planes de desarrollo.</w:t>
      </w:r>
      <w:r w:rsidRPr="00CD3CA5">
        <w:rPr>
          <w:rFonts w:eastAsia="Times New Roman" w:cs="Tahoma"/>
          <w:bCs/>
          <w:i/>
          <w:iCs/>
          <w:color w:val="auto"/>
          <w:sz w:val="20"/>
          <w:szCs w:val="20"/>
          <w:lang w:eastAsia="es-ES"/>
        </w:rPr>
        <w:t xml:space="preserve"> </w:t>
      </w:r>
    </w:p>
    <w:p w:rsidRPr="00CD3CA5" w:rsidR="007F688E" w:rsidP="00D51D7E" w:rsidRDefault="007F688E" w14:paraId="5996A5DE" w14:textId="77777777">
      <w:pPr>
        <w:tabs>
          <w:tab w:val="center" w:pos="4522"/>
        </w:tabs>
        <w:autoSpaceDE w:val="0"/>
        <w:autoSpaceDN w:val="0"/>
        <w:adjustRightInd w:val="0"/>
        <w:spacing w:after="0" w:line="360" w:lineRule="auto"/>
        <w:ind w:left="567" w:right="426"/>
        <w:contextualSpacing/>
        <w:rPr>
          <w:rFonts w:eastAsia="Times New Roman" w:cs="Tahoma"/>
          <w:bCs/>
          <w:i/>
          <w:color w:val="auto"/>
          <w:sz w:val="20"/>
          <w:szCs w:val="20"/>
          <w:lang w:eastAsia="es-ES"/>
        </w:rPr>
      </w:pPr>
    </w:p>
    <w:p w:rsidRPr="00CD3CA5" w:rsidR="00AC50C0" w:rsidP="00D51D7E" w:rsidRDefault="00AC50C0" w14:paraId="419331DC" w14:textId="7823F8F4">
      <w:pPr>
        <w:tabs>
          <w:tab w:val="center" w:pos="4522"/>
        </w:tabs>
        <w:autoSpaceDE w:val="0"/>
        <w:autoSpaceDN w:val="0"/>
        <w:adjustRightInd w:val="0"/>
        <w:spacing w:after="0" w:line="360" w:lineRule="auto"/>
        <w:ind w:left="567" w:right="426"/>
        <w:contextualSpacing/>
        <w:rPr>
          <w:i/>
          <w:sz w:val="20"/>
          <w:szCs w:val="20"/>
        </w:rPr>
      </w:pPr>
      <w:r w:rsidRPr="00CD3CA5">
        <w:rPr>
          <w:b/>
          <w:i/>
          <w:sz w:val="20"/>
          <w:szCs w:val="20"/>
        </w:rPr>
        <w:t>III</w:t>
      </w:r>
      <w:r w:rsidRPr="00CD3CA5">
        <w:rPr>
          <w:i/>
          <w:sz w:val="20"/>
          <w:szCs w:val="20"/>
        </w:rPr>
        <w:t xml:space="preserve">. En ese sentido, con fundamento en lo dispuesto en los artículos 2 fracción XXXIII, 128 y 129 de la Ley de Transparencia local, es responsabilidad de los sujetos obligados demostrar a través de la prueba de daño, de manera fundada y motivada que la divulgación de información lesiona el interés jurídicamente protegido por la Ley, y que el menoscabo o daño que puede producirse con la publicidad de la información es mayor que el interés de conocerla y por consiguiente debe clasificarse como reservada. En ese sentido, atendiendo a las consideraciones que señala el artículo 129 de la Ley </w:t>
      </w:r>
      <w:r w:rsidRPr="00CD3CA5">
        <w:rPr>
          <w:i/>
          <w:sz w:val="20"/>
          <w:szCs w:val="20"/>
        </w:rPr>
        <w:lastRenderedPageBreak/>
        <w:t>de Transparencia de la entidad, se realizan las siguientes razones objetivas por las que la apertura de la información generaría una afectación, justificando que:</w:t>
      </w:r>
    </w:p>
    <w:p w:rsidRPr="00CD3CA5" w:rsidR="00AC50C0" w:rsidP="00D51D7E" w:rsidRDefault="00AC50C0" w14:paraId="1F9F640F" w14:textId="77777777">
      <w:pPr>
        <w:tabs>
          <w:tab w:val="center" w:pos="4522"/>
        </w:tabs>
        <w:autoSpaceDE w:val="0"/>
        <w:autoSpaceDN w:val="0"/>
        <w:adjustRightInd w:val="0"/>
        <w:spacing w:after="0" w:line="360" w:lineRule="auto"/>
        <w:ind w:left="567" w:right="426"/>
        <w:contextualSpacing/>
        <w:rPr>
          <w:rFonts w:eastAsia="Times New Roman" w:cs="Tahoma"/>
          <w:bCs/>
          <w:i/>
          <w:color w:val="auto"/>
          <w:sz w:val="20"/>
          <w:szCs w:val="20"/>
          <w:lang w:eastAsia="es-ES"/>
        </w:rPr>
      </w:pPr>
    </w:p>
    <w:p w:rsidRPr="00CD3CA5" w:rsidR="00AC50C0" w:rsidP="00D51D7E" w:rsidRDefault="00AC50C0" w14:paraId="732DE13B" w14:textId="4F968B8A">
      <w:pPr>
        <w:tabs>
          <w:tab w:val="center" w:pos="4522"/>
        </w:tabs>
        <w:autoSpaceDE w:val="0"/>
        <w:autoSpaceDN w:val="0"/>
        <w:adjustRightInd w:val="0"/>
        <w:spacing w:after="0" w:line="360" w:lineRule="auto"/>
        <w:ind w:left="567" w:right="426"/>
        <w:contextualSpacing/>
        <w:rPr>
          <w:b/>
          <w:i/>
          <w:sz w:val="20"/>
          <w:szCs w:val="20"/>
        </w:rPr>
      </w:pPr>
      <w:r w:rsidRPr="00CD3CA5">
        <w:rPr>
          <w:b/>
          <w:i/>
          <w:sz w:val="20"/>
          <w:szCs w:val="20"/>
        </w:rPr>
        <w:t xml:space="preserve">i. La divulgación de la información representa un riesgo real, demostrable e identificable del perjuicio significativo al interés público o a la seguridad pública; </w:t>
      </w:r>
    </w:p>
    <w:p w:rsidRPr="00CD3CA5" w:rsidR="00AC50C0" w:rsidP="00D51D7E" w:rsidRDefault="00AC50C0" w14:paraId="4C6584DE" w14:textId="77777777">
      <w:pPr>
        <w:tabs>
          <w:tab w:val="center" w:pos="4522"/>
        </w:tabs>
        <w:autoSpaceDE w:val="0"/>
        <w:autoSpaceDN w:val="0"/>
        <w:adjustRightInd w:val="0"/>
        <w:spacing w:after="0" w:line="360" w:lineRule="auto"/>
        <w:ind w:left="567" w:right="426"/>
        <w:contextualSpacing/>
        <w:rPr>
          <w:i/>
          <w:sz w:val="20"/>
          <w:szCs w:val="20"/>
        </w:rPr>
      </w:pPr>
    </w:p>
    <w:p w:rsidRPr="00CD3CA5" w:rsidR="00AC50C0" w:rsidP="00D51D7E" w:rsidRDefault="00AC50C0" w14:paraId="2B78DF38" w14:textId="77777777">
      <w:pPr>
        <w:tabs>
          <w:tab w:val="center" w:pos="4522"/>
        </w:tabs>
        <w:autoSpaceDE w:val="0"/>
        <w:autoSpaceDN w:val="0"/>
        <w:adjustRightInd w:val="0"/>
        <w:spacing w:after="0" w:line="360" w:lineRule="auto"/>
        <w:ind w:left="567" w:right="426"/>
        <w:contextualSpacing/>
        <w:rPr>
          <w:i/>
          <w:sz w:val="20"/>
          <w:szCs w:val="20"/>
        </w:rPr>
      </w:pPr>
      <w:r w:rsidRPr="00CD3CA5">
        <w:rPr>
          <w:i/>
          <w:sz w:val="20"/>
          <w:szCs w:val="20"/>
        </w:rPr>
        <w:t xml:space="preserve">Hasta en tanto no se adopte una decisión definitiva que resuelva de manera concluyente una auditoría, su difusión o publicidad, puede obstaculizar o impedir las acciones de verificación que se realizan sobre el cumplimiento de las diversas obligaciones establecidas en las disposiciones legales a cargo de los entes fiscalizables. </w:t>
      </w:r>
    </w:p>
    <w:p w:rsidRPr="00CD3CA5" w:rsidR="007F688E" w:rsidP="00D51D7E" w:rsidRDefault="007F688E" w14:paraId="03661CC1" w14:textId="77777777">
      <w:pPr>
        <w:tabs>
          <w:tab w:val="center" w:pos="4522"/>
        </w:tabs>
        <w:autoSpaceDE w:val="0"/>
        <w:autoSpaceDN w:val="0"/>
        <w:adjustRightInd w:val="0"/>
        <w:spacing w:after="0" w:line="360" w:lineRule="auto"/>
        <w:ind w:left="567" w:right="426"/>
        <w:contextualSpacing/>
        <w:rPr>
          <w:i/>
          <w:sz w:val="20"/>
          <w:szCs w:val="20"/>
        </w:rPr>
      </w:pPr>
    </w:p>
    <w:p w:rsidRPr="00CD3CA5" w:rsidR="00AC50C0" w:rsidP="00D51D7E" w:rsidRDefault="00AC50C0" w14:paraId="6E85B04B" w14:textId="77777777">
      <w:pPr>
        <w:tabs>
          <w:tab w:val="center" w:pos="4522"/>
        </w:tabs>
        <w:autoSpaceDE w:val="0"/>
        <w:autoSpaceDN w:val="0"/>
        <w:adjustRightInd w:val="0"/>
        <w:spacing w:after="0" w:line="360" w:lineRule="auto"/>
        <w:ind w:left="567" w:right="426"/>
        <w:contextualSpacing/>
        <w:rPr>
          <w:i/>
          <w:sz w:val="20"/>
          <w:szCs w:val="20"/>
        </w:rPr>
      </w:pPr>
      <w:r w:rsidRPr="00CD3CA5">
        <w:rPr>
          <w:i/>
          <w:sz w:val="20"/>
          <w:szCs w:val="20"/>
        </w:rPr>
        <w:t xml:space="preserve">La divulgación de la información requerida, podría causar un perjuicio a las actividades de verificación, inspección y auditoría relativas al cumplimiento de las leyes que pudieran afectar su seguimiento, al existir observaciones y recomendaciones pendientes por solventar, que forman parte de un proceso deliberativo, por lo que podría afectar los resultados de la auditoría en proceso. </w:t>
      </w:r>
    </w:p>
    <w:p w:rsidRPr="00CD3CA5" w:rsidR="007F688E" w:rsidP="00D51D7E" w:rsidRDefault="007F688E" w14:paraId="7F69C930" w14:textId="77777777">
      <w:pPr>
        <w:tabs>
          <w:tab w:val="center" w:pos="4522"/>
        </w:tabs>
        <w:autoSpaceDE w:val="0"/>
        <w:autoSpaceDN w:val="0"/>
        <w:adjustRightInd w:val="0"/>
        <w:spacing w:after="0" w:line="360" w:lineRule="auto"/>
        <w:ind w:left="567" w:right="426"/>
        <w:contextualSpacing/>
        <w:rPr>
          <w:i/>
          <w:sz w:val="20"/>
          <w:szCs w:val="20"/>
        </w:rPr>
      </w:pPr>
    </w:p>
    <w:p w:rsidRPr="00CD3CA5" w:rsidR="00AC50C0" w:rsidP="00D51D7E" w:rsidRDefault="00AC50C0" w14:paraId="37CEF6FD" w14:textId="19C92C8D">
      <w:pPr>
        <w:tabs>
          <w:tab w:val="center" w:pos="4522"/>
        </w:tabs>
        <w:autoSpaceDE w:val="0"/>
        <w:autoSpaceDN w:val="0"/>
        <w:adjustRightInd w:val="0"/>
        <w:spacing w:after="0" w:line="360" w:lineRule="auto"/>
        <w:ind w:left="567" w:right="426"/>
        <w:contextualSpacing/>
        <w:rPr>
          <w:rFonts w:eastAsia="Times New Roman" w:cs="Tahoma"/>
          <w:bCs/>
          <w:i/>
          <w:color w:val="auto"/>
          <w:sz w:val="20"/>
          <w:szCs w:val="20"/>
          <w:lang w:eastAsia="es-ES"/>
        </w:rPr>
      </w:pPr>
      <w:r w:rsidRPr="00CD3CA5">
        <w:rPr>
          <w:i/>
          <w:sz w:val="20"/>
          <w:szCs w:val="20"/>
        </w:rPr>
        <w:t>Proporcionar la información solicitada, podría transgredir el seguimiento y los resultados de las actividades de verificación, inspección y auditoría relativas al cumplimiento de las leyes, ya que, al existir observaciones obtenidas, podría configurarse responsabilidades administrativas, que deberán de seguirse conforme a la normatividad aplicable, siendo reservada, hasta en tanto se emita la determinación correspondiente por la autoridad competente.</w:t>
      </w:r>
    </w:p>
    <w:p w:rsidRPr="00CD3CA5" w:rsidR="00AC50C0" w:rsidP="00D51D7E" w:rsidRDefault="00AC50C0" w14:paraId="5392E50E" w14:textId="77777777">
      <w:pPr>
        <w:tabs>
          <w:tab w:val="center" w:pos="4522"/>
        </w:tabs>
        <w:autoSpaceDE w:val="0"/>
        <w:autoSpaceDN w:val="0"/>
        <w:adjustRightInd w:val="0"/>
        <w:spacing w:after="0" w:line="360" w:lineRule="auto"/>
        <w:ind w:left="567" w:right="426"/>
        <w:contextualSpacing/>
        <w:rPr>
          <w:rFonts w:eastAsia="Times New Roman" w:cs="Tahoma"/>
          <w:bCs/>
          <w:i/>
          <w:color w:val="auto"/>
          <w:sz w:val="20"/>
          <w:szCs w:val="20"/>
          <w:lang w:eastAsia="es-ES"/>
        </w:rPr>
      </w:pPr>
    </w:p>
    <w:p w:rsidRPr="00CD3CA5" w:rsidR="00AC50C0" w:rsidP="00D51D7E" w:rsidRDefault="00AC50C0" w14:paraId="062474B5" w14:textId="77777777">
      <w:pPr>
        <w:tabs>
          <w:tab w:val="center" w:pos="4522"/>
        </w:tabs>
        <w:autoSpaceDE w:val="0"/>
        <w:autoSpaceDN w:val="0"/>
        <w:adjustRightInd w:val="0"/>
        <w:spacing w:after="0" w:line="360" w:lineRule="auto"/>
        <w:ind w:left="567" w:right="426"/>
        <w:contextualSpacing/>
        <w:rPr>
          <w:i/>
          <w:sz w:val="20"/>
          <w:szCs w:val="20"/>
        </w:rPr>
      </w:pPr>
      <w:r w:rsidRPr="00CD3CA5">
        <w:rPr>
          <w:b/>
          <w:i/>
          <w:sz w:val="20"/>
          <w:szCs w:val="20"/>
        </w:rPr>
        <w:t>ii. El riesgo de perjuicio que supondría la divulgación supera el interés público general de que se difunda;</w:t>
      </w:r>
      <w:r w:rsidRPr="00CD3CA5">
        <w:rPr>
          <w:i/>
          <w:sz w:val="20"/>
          <w:szCs w:val="20"/>
        </w:rPr>
        <w:t xml:space="preserve"> </w:t>
      </w:r>
    </w:p>
    <w:p w:rsidRPr="00CD3CA5" w:rsidR="007F688E" w:rsidP="00D51D7E" w:rsidRDefault="007F688E" w14:paraId="185835AB" w14:textId="77777777">
      <w:pPr>
        <w:tabs>
          <w:tab w:val="center" w:pos="4522"/>
        </w:tabs>
        <w:autoSpaceDE w:val="0"/>
        <w:autoSpaceDN w:val="0"/>
        <w:adjustRightInd w:val="0"/>
        <w:spacing w:after="0" w:line="360" w:lineRule="auto"/>
        <w:ind w:left="567" w:right="426"/>
        <w:contextualSpacing/>
        <w:rPr>
          <w:i/>
          <w:sz w:val="20"/>
          <w:szCs w:val="20"/>
        </w:rPr>
      </w:pPr>
    </w:p>
    <w:p w:rsidRPr="00CD3CA5" w:rsidR="00AC50C0" w:rsidP="00D51D7E" w:rsidRDefault="00AC50C0" w14:paraId="33302F53" w14:textId="3F9DF5E2">
      <w:pPr>
        <w:tabs>
          <w:tab w:val="center" w:pos="4522"/>
        </w:tabs>
        <w:autoSpaceDE w:val="0"/>
        <w:autoSpaceDN w:val="0"/>
        <w:adjustRightInd w:val="0"/>
        <w:spacing w:after="0" w:line="360" w:lineRule="auto"/>
        <w:ind w:left="567" w:right="426"/>
        <w:contextualSpacing/>
        <w:rPr>
          <w:rFonts w:eastAsia="Times New Roman" w:cs="Tahoma"/>
          <w:bCs/>
          <w:i/>
          <w:color w:val="auto"/>
          <w:sz w:val="20"/>
          <w:szCs w:val="20"/>
          <w:lang w:eastAsia="es-ES"/>
        </w:rPr>
      </w:pPr>
      <w:r w:rsidRPr="00CD3CA5">
        <w:rPr>
          <w:i/>
          <w:sz w:val="20"/>
          <w:szCs w:val="20"/>
        </w:rPr>
        <w:t xml:space="preserve">El riesgo real, demostrable e identificable que pudiera causar la difusión de la información en comento, es superior al derecho de acceso a la información, pues además de los daños presentes y específicos, su divulgación pone en riesgo el seguimiento a la auditoría, asimismo, el daño probable y específico se relaciona con el riesgo que podría implicar que elementos ajenos, como presiones </w:t>
      </w:r>
      <w:r w:rsidRPr="00CD3CA5">
        <w:rPr>
          <w:i/>
          <w:sz w:val="20"/>
          <w:szCs w:val="20"/>
        </w:rPr>
        <w:lastRenderedPageBreak/>
        <w:t>indebidas, afecten de manera directa o indirecta la ejecución de la auditoría o la toma de decisiones respecto de la misma, y en ese sentido, la posibilidad de contravenir el marco de libertad, objetividad e imparcialidad en que la autoridad debe desarrollar las actividades de fiscalización y verificación del cumplimiento de obligaciones.</w:t>
      </w:r>
    </w:p>
    <w:p w:rsidRPr="00CD3CA5" w:rsidR="00AC50C0" w:rsidP="00D51D7E" w:rsidRDefault="00AC50C0" w14:paraId="2822B4B7" w14:textId="77777777">
      <w:pPr>
        <w:tabs>
          <w:tab w:val="center" w:pos="4522"/>
        </w:tabs>
        <w:autoSpaceDE w:val="0"/>
        <w:autoSpaceDN w:val="0"/>
        <w:adjustRightInd w:val="0"/>
        <w:spacing w:after="0" w:line="360" w:lineRule="auto"/>
        <w:ind w:left="567" w:right="426"/>
        <w:contextualSpacing/>
        <w:rPr>
          <w:rFonts w:eastAsia="Times New Roman" w:cs="Tahoma"/>
          <w:bCs/>
          <w:i/>
          <w:color w:val="auto"/>
          <w:sz w:val="20"/>
          <w:szCs w:val="20"/>
          <w:lang w:eastAsia="es-ES"/>
        </w:rPr>
      </w:pPr>
    </w:p>
    <w:p w:rsidRPr="00CD3CA5" w:rsidR="00AC50C0" w:rsidP="00D51D7E" w:rsidRDefault="00AC50C0" w14:paraId="397D2E23" w14:textId="77777777">
      <w:pPr>
        <w:tabs>
          <w:tab w:val="center" w:pos="4522"/>
        </w:tabs>
        <w:autoSpaceDE w:val="0"/>
        <w:autoSpaceDN w:val="0"/>
        <w:adjustRightInd w:val="0"/>
        <w:spacing w:after="0" w:line="360" w:lineRule="auto"/>
        <w:ind w:left="567" w:right="426"/>
        <w:contextualSpacing/>
        <w:rPr>
          <w:i/>
          <w:sz w:val="20"/>
          <w:szCs w:val="20"/>
        </w:rPr>
      </w:pPr>
      <w:r w:rsidRPr="00CD3CA5">
        <w:rPr>
          <w:b/>
          <w:i/>
          <w:sz w:val="20"/>
          <w:szCs w:val="20"/>
        </w:rPr>
        <w:t>iii. La limitación se adecua al principio de proporcionalidad y representa el medio menos restrictivo disponible representa el medio menos restrictivo disponible para evitar el perjuicio</w:t>
      </w:r>
      <w:r w:rsidRPr="00CD3CA5">
        <w:rPr>
          <w:i/>
          <w:sz w:val="20"/>
          <w:szCs w:val="20"/>
        </w:rPr>
        <w:t xml:space="preserve">. </w:t>
      </w:r>
    </w:p>
    <w:p w:rsidRPr="00CD3CA5" w:rsidR="008F67EF" w:rsidP="00D51D7E" w:rsidRDefault="008F67EF" w14:paraId="09B3F942" w14:textId="77777777">
      <w:pPr>
        <w:tabs>
          <w:tab w:val="center" w:pos="4522"/>
        </w:tabs>
        <w:autoSpaceDE w:val="0"/>
        <w:autoSpaceDN w:val="0"/>
        <w:adjustRightInd w:val="0"/>
        <w:spacing w:after="0" w:line="360" w:lineRule="auto"/>
        <w:ind w:left="567" w:right="426"/>
        <w:contextualSpacing/>
        <w:rPr>
          <w:i/>
          <w:sz w:val="20"/>
          <w:szCs w:val="20"/>
        </w:rPr>
      </w:pPr>
    </w:p>
    <w:p w:rsidRPr="00CD3CA5" w:rsidR="00AC50C0" w:rsidP="00D51D7E" w:rsidRDefault="00AC50C0" w14:paraId="48BF0643" w14:textId="125FD53A">
      <w:pPr>
        <w:tabs>
          <w:tab w:val="center" w:pos="4522"/>
        </w:tabs>
        <w:autoSpaceDE w:val="0"/>
        <w:autoSpaceDN w:val="0"/>
        <w:adjustRightInd w:val="0"/>
        <w:spacing w:after="0" w:line="360" w:lineRule="auto"/>
        <w:ind w:left="567" w:right="426"/>
        <w:contextualSpacing/>
        <w:rPr>
          <w:rFonts w:eastAsia="Times New Roman" w:cs="Tahoma"/>
          <w:bCs/>
          <w:i/>
          <w:color w:val="auto"/>
          <w:sz w:val="20"/>
          <w:szCs w:val="20"/>
          <w:lang w:eastAsia="es-ES"/>
        </w:rPr>
      </w:pPr>
      <w:r w:rsidRPr="00CD3CA5">
        <w:rPr>
          <w:i/>
          <w:sz w:val="20"/>
          <w:szCs w:val="20"/>
        </w:rPr>
        <w:t>La reserva total de la información y documentación que obran en la auditoría en comento, es la adecuada y proporcional para la protección del interés público e infiere lo menos posible en el ejercicio efectivo del derecho de acceso a la información pública, sobre todo con la consideración de que se trata de un procedimiento que no ha concluido, pues se encuentra en proceso deliberativo por parte del OSFEM, del cual no se ha emitido la determinación correspondiente y el cierre de la misma, por lo que no puede ser puesta a disposición de terceros dicha información.</w:t>
      </w:r>
    </w:p>
    <w:p w:rsidRPr="00CD3CA5" w:rsidR="00AC50C0" w:rsidP="00D51D7E" w:rsidRDefault="00AC50C0" w14:paraId="421E2A99" w14:textId="77777777">
      <w:pPr>
        <w:tabs>
          <w:tab w:val="center" w:pos="4522"/>
        </w:tabs>
        <w:autoSpaceDE w:val="0"/>
        <w:autoSpaceDN w:val="0"/>
        <w:adjustRightInd w:val="0"/>
        <w:spacing w:after="0" w:line="360" w:lineRule="auto"/>
        <w:ind w:left="567" w:right="426"/>
        <w:contextualSpacing/>
        <w:rPr>
          <w:rFonts w:eastAsia="Times New Roman" w:cs="Tahoma"/>
          <w:bCs/>
          <w:i/>
          <w:color w:val="auto"/>
          <w:sz w:val="20"/>
          <w:szCs w:val="20"/>
          <w:lang w:eastAsia="es-ES"/>
        </w:rPr>
      </w:pPr>
    </w:p>
    <w:p w:rsidRPr="00CD3CA5" w:rsidR="00AC50C0" w:rsidP="00D51D7E" w:rsidRDefault="00AC50C0" w14:paraId="577073D9" w14:textId="77777777">
      <w:pPr>
        <w:tabs>
          <w:tab w:val="center" w:pos="4522"/>
        </w:tabs>
        <w:autoSpaceDE w:val="0"/>
        <w:autoSpaceDN w:val="0"/>
        <w:adjustRightInd w:val="0"/>
        <w:spacing w:after="0" w:line="360" w:lineRule="auto"/>
        <w:ind w:left="567" w:right="426"/>
        <w:contextualSpacing/>
        <w:rPr>
          <w:i/>
          <w:sz w:val="20"/>
          <w:szCs w:val="20"/>
        </w:rPr>
      </w:pPr>
      <w:r w:rsidRPr="00CD3CA5">
        <w:rPr>
          <w:i/>
          <w:sz w:val="20"/>
          <w:szCs w:val="20"/>
        </w:rPr>
        <w:t xml:space="preserve">En ese orden de ideas, proporcionar la información solicitada, provocaría un daño presente, probable y específico como a continuación se indica: </w:t>
      </w:r>
    </w:p>
    <w:p w:rsidRPr="00CD3CA5" w:rsidR="00AC50C0" w:rsidP="00D51D7E" w:rsidRDefault="00AC50C0" w14:paraId="211E0507" w14:textId="77777777">
      <w:pPr>
        <w:tabs>
          <w:tab w:val="center" w:pos="4522"/>
        </w:tabs>
        <w:autoSpaceDE w:val="0"/>
        <w:autoSpaceDN w:val="0"/>
        <w:adjustRightInd w:val="0"/>
        <w:spacing w:after="0" w:line="360" w:lineRule="auto"/>
        <w:ind w:left="567" w:right="426"/>
        <w:contextualSpacing/>
        <w:rPr>
          <w:i/>
          <w:sz w:val="20"/>
          <w:szCs w:val="20"/>
        </w:rPr>
      </w:pPr>
    </w:p>
    <w:p w:rsidRPr="00CD3CA5" w:rsidR="00AC50C0" w:rsidP="00D51D7E" w:rsidRDefault="00AC50C0" w14:paraId="1AB6D521" w14:textId="10192620">
      <w:pPr>
        <w:tabs>
          <w:tab w:val="center" w:pos="4522"/>
        </w:tabs>
        <w:autoSpaceDE w:val="0"/>
        <w:autoSpaceDN w:val="0"/>
        <w:adjustRightInd w:val="0"/>
        <w:spacing w:after="0" w:line="360" w:lineRule="auto"/>
        <w:ind w:left="567" w:right="426"/>
        <w:contextualSpacing/>
        <w:rPr>
          <w:i/>
          <w:sz w:val="20"/>
          <w:szCs w:val="20"/>
        </w:rPr>
      </w:pPr>
      <w:r w:rsidRPr="00CD3CA5">
        <w:rPr>
          <w:i/>
          <w:sz w:val="20"/>
          <w:szCs w:val="20"/>
        </w:rPr>
        <w:t>La difusión de la información implicaría un daño presente, probable y especifico en la seguridad jurídica del ente público auditados, ya que el proporcionar la información de las actuaciones de las auditorías realizadas, no puede justificar la violación de otras prerrogativas que resultan fundamentales en nuestro sistema jurídico, toda vez que de conformidad con la Ley de Fiscalización Superior del Estado de México, el OSFEM en el ejercicio de sus atribuciones, desarrollará la función de fiscalización conforme a los principios de legalidad, definitividad, imparcialidad y confiabilidad, por lo que al no haberse concluido la auditoria en comento, y aun cuando se determine observación alguna, la misma podría ser solventadas y por lo tanto no se encontrarían los entes fiscalizables en alguna responsabilidad en el cumplimiento de la Ley.</w:t>
      </w:r>
    </w:p>
    <w:p w:rsidRPr="00CD3CA5" w:rsidR="00AC50C0" w:rsidP="00D51D7E" w:rsidRDefault="00AC50C0" w14:paraId="6068B33C" w14:textId="77777777">
      <w:pPr>
        <w:tabs>
          <w:tab w:val="center" w:pos="4522"/>
        </w:tabs>
        <w:autoSpaceDE w:val="0"/>
        <w:autoSpaceDN w:val="0"/>
        <w:adjustRightInd w:val="0"/>
        <w:spacing w:after="0" w:line="360" w:lineRule="auto"/>
        <w:ind w:left="567" w:right="426"/>
        <w:contextualSpacing/>
        <w:rPr>
          <w:i/>
          <w:sz w:val="20"/>
          <w:szCs w:val="20"/>
        </w:rPr>
      </w:pPr>
    </w:p>
    <w:p w:rsidRPr="00CD3CA5" w:rsidR="00AC50C0" w:rsidP="00D51D7E" w:rsidRDefault="00AC50C0" w14:paraId="363D30C9" w14:textId="77777777">
      <w:pPr>
        <w:tabs>
          <w:tab w:val="center" w:pos="4522"/>
        </w:tabs>
        <w:autoSpaceDE w:val="0"/>
        <w:autoSpaceDN w:val="0"/>
        <w:adjustRightInd w:val="0"/>
        <w:spacing w:after="0" w:line="360" w:lineRule="auto"/>
        <w:ind w:left="567" w:right="426"/>
        <w:contextualSpacing/>
        <w:rPr>
          <w:i/>
          <w:sz w:val="20"/>
          <w:szCs w:val="20"/>
        </w:rPr>
      </w:pPr>
      <w:r w:rsidRPr="00CD3CA5">
        <w:rPr>
          <w:i/>
          <w:sz w:val="20"/>
          <w:szCs w:val="20"/>
        </w:rPr>
        <w:lastRenderedPageBreak/>
        <w:t xml:space="preserve">Robustece los argumentos antes señalados la Tesis Aislada, con registro digital número 2000234, publicada en el Semanario Judicial de la Federación y su Gaceta. Libro V, Febrero de 2012, Tomo 1, página 656. </w:t>
      </w:r>
    </w:p>
    <w:p w:rsidRPr="00CD3CA5" w:rsidR="00AC50C0" w:rsidP="00D51D7E" w:rsidRDefault="00AC50C0" w14:paraId="4868F3B1" w14:textId="77777777">
      <w:pPr>
        <w:tabs>
          <w:tab w:val="center" w:pos="4522"/>
        </w:tabs>
        <w:autoSpaceDE w:val="0"/>
        <w:autoSpaceDN w:val="0"/>
        <w:adjustRightInd w:val="0"/>
        <w:spacing w:after="0" w:line="360" w:lineRule="auto"/>
        <w:ind w:left="567" w:right="426"/>
        <w:contextualSpacing/>
        <w:rPr>
          <w:i/>
          <w:sz w:val="20"/>
          <w:szCs w:val="20"/>
        </w:rPr>
      </w:pPr>
    </w:p>
    <w:p w:rsidRPr="00CD3CA5" w:rsidR="00AC50C0" w:rsidP="00D51D7E" w:rsidRDefault="00AC50C0" w14:paraId="45C0E605" w14:textId="64856483">
      <w:pPr>
        <w:tabs>
          <w:tab w:val="center" w:pos="4522"/>
        </w:tabs>
        <w:autoSpaceDE w:val="0"/>
        <w:autoSpaceDN w:val="0"/>
        <w:adjustRightInd w:val="0"/>
        <w:spacing w:after="0" w:line="360" w:lineRule="auto"/>
        <w:ind w:left="567" w:right="426"/>
        <w:contextualSpacing/>
        <w:rPr>
          <w:b/>
          <w:i/>
          <w:sz w:val="20"/>
          <w:szCs w:val="20"/>
        </w:rPr>
      </w:pPr>
      <w:r w:rsidRPr="00CD3CA5">
        <w:rPr>
          <w:b/>
          <w:i/>
          <w:sz w:val="20"/>
          <w:szCs w:val="20"/>
        </w:rPr>
        <w:t>INFORMACIÓN RESERVADA. LÍMITE AL DERECHO DE ACCESO A LA INFORMACIÓN (LEY FEDERAL DE TRANSPARENCIA Y ACCESO A LA INFORMACIÓN PÚBLICA GUBERNAMENTAL).</w:t>
      </w:r>
    </w:p>
    <w:p w:rsidRPr="00CD3CA5" w:rsidR="00AC50C0" w:rsidP="00D51D7E" w:rsidRDefault="00AC50C0" w14:paraId="252005F4" w14:textId="2D190281">
      <w:pPr>
        <w:tabs>
          <w:tab w:val="center" w:pos="4522"/>
        </w:tabs>
        <w:autoSpaceDE w:val="0"/>
        <w:autoSpaceDN w:val="0"/>
        <w:adjustRightInd w:val="0"/>
        <w:spacing w:after="0" w:line="360" w:lineRule="auto"/>
        <w:ind w:left="567" w:right="426"/>
        <w:contextualSpacing/>
        <w:rPr>
          <w:i/>
          <w:sz w:val="20"/>
          <w:szCs w:val="20"/>
        </w:rPr>
      </w:pPr>
      <w:r w:rsidRPr="00CD3CA5">
        <w:rPr>
          <w:i/>
          <w:sz w:val="20"/>
          <w:szCs w:val="20"/>
        </w:rPr>
        <w:t>…</w:t>
      </w:r>
    </w:p>
    <w:p w:rsidRPr="00CD3CA5" w:rsidR="00AC50C0" w:rsidP="00D51D7E" w:rsidRDefault="00AC50C0" w14:paraId="778DC384" w14:textId="4582F93B">
      <w:pPr>
        <w:tabs>
          <w:tab w:val="center" w:pos="4522"/>
        </w:tabs>
        <w:autoSpaceDE w:val="0"/>
        <w:autoSpaceDN w:val="0"/>
        <w:adjustRightInd w:val="0"/>
        <w:spacing w:after="0" w:line="360" w:lineRule="auto"/>
        <w:ind w:left="567" w:right="426"/>
        <w:contextualSpacing/>
        <w:rPr>
          <w:i/>
          <w:sz w:val="20"/>
          <w:szCs w:val="20"/>
        </w:rPr>
      </w:pPr>
      <w:r w:rsidRPr="00CD3CA5">
        <w:rPr>
          <w:i/>
          <w:sz w:val="20"/>
          <w:szCs w:val="20"/>
        </w:rPr>
        <w:t xml:space="preserve">Por lo antes expuesto, y en términos de los artículos 6, Apartado A), fracciones I, II y VIII, párrafo sexto de la Constitución Política de los Estados Unidos Mexicanos, 5, fracciones I y II de la Constitución Política del Estado Libre y Soberano de México; 24, fracción VI, 140, fracción V de la Ley de Transparencia y Acceso a la Información Pública del Estado de México y Municipios; en relación con el artículo 81 fracción III dela Ley de Seguridad del Estado de México, este Comité de Transparencia </w:t>
      </w:r>
      <w:r w:rsidRPr="00CD3CA5">
        <w:rPr>
          <w:b/>
          <w:i/>
          <w:sz w:val="20"/>
          <w:szCs w:val="20"/>
        </w:rPr>
        <w:t>APRUEBA Y ORDENA LA CLASIFICACIÓN, COMO INFORMACIÓN RESERVADA LAS ACTUACIONES Y DOCUMENTOS QUE INTEGRAN LA AUDITORÍA NÚMERO ADF-093 CORRESPONDIENTE AL EJERCICIO FISCAL 2020, REALIZADA POR EL ÓRGANO SUPERIOR DE FISCALIZACIÓN DEL ESTADO DE MÉXICO, A LA FISCALÍA GENERAL DE JUSTICIA DEL ESTADO DE MÉXICO.</w:t>
      </w:r>
    </w:p>
    <w:p w:rsidRPr="00CD3CA5" w:rsidR="00AC50C0" w:rsidP="00D51D7E" w:rsidRDefault="00AC50C0" w14:paraId="74C8500D" w14:textId="77777777">
      <w:pPr>
        <w:tabs>
          <w:tab w:val="center" w:pos="4522"/>
        </w:tabs>
        <w:autoSpaceDE w:val="0"/>
        <w:autoSpaceDN w:val="0"/>
        <w:adjustRightInd w:val="0"/>
        <w:spacing w:after="0" w:line="360" w:lineRule="auto"/>
        <w:ind w:left="567" w:right="426"/>
        <w:contextualSpacing/>
        <w:rPr>
          <w:i/>
          <w:sz w:val="20"/>
          <w:szCs w:val="20"/>
        </w:rPr>
      </w:pPr>
    </w:p>
    <w:p w:rsidRPr="00CD3CA5" w:rsidR="00AC50C0" w:rsidP="00D51D7E" w:rsidRDefault="00AC50C0" w14:paraId="56E84886" w14:textId="244EE74C">
      <w:pPr>
        <w:tabs>
          <w:tab w:val="center" w:pos="4522"/>
        </w:tabs>
        <w:autoSpaceDE w:val="0"/>
        <w:autoSpaceDN w:val="0"/>
        <w:adjustRightInd w:val="0"/>
        <w:spacing w:after="0" w:line="360" w:lineRule="auto"/>
        <w:ind w:left="567" w:right="426"/>
        <w:contextualSpacing/>
        <w:jc w:val="center"/>
        <w:rPr>
          <w:b/>
          <w:i/>
          <w:sz w:val="20"/>
          <w:szCs w:val="20"/>
        </w:rPr>
      </w:pPr>
      <w:r w:rsidRPr="00CD3CA5">
        <w:rPr>
          <w:b/>
          <w:i/>
          <w:sz w:val="20"/>
          <w:szCs w:val="20"/>
        </w:rPr>
        <w:t>RESUELVE</w:t>
      </w:r>
    </w:p>
    <w:p w:rsidRPr="00CD3CA5" w:rsidR="00AC50C0" w:rsidP="00D51D7E" w:rsidRDefault="00AC50C0" w14:paraId="04B63606" w14:textId="43605F73">
      <w:pPr>
        <w:tabs>
          <w:tab w:val="center" w:pos="4522"/>
        </w:tabs>
        <w:autoSpaceDE w:val="0"/>
        <w:autoSpaceDN w:val="0"/>
        <w:adjustRightInd w:val="0"/>
        <w:spacing w:after="0" w:line="360" w:lineRule="auto"/>
        <w:ind w:left="567" w:right="426"/>
        <w:contextualSpacing/>
        <w:rPr>
          <w:i/>
          <w:sz w:val="20"/>
          <w:szCs w:val="20"/>
        </w:rPr>
      </w:pPr>
      <w:r w:rsidRPr="00CD3CA5">
        <w:rPr>
          <w:b/>
          <w:i/>
          <w:sz w:val="20"/>
          <w:szCs w:val="20"/>
        </w:rPr>
        <w:t>PRIMERO</w:t>
      </w:r>
      <w:r w:rsidRPr="00CD3CA5">
        <w:rPr>
          <w:i/>
          <w:sz w:val="20"/>
          <w:szCs w:val="20"/>
        </w:rPr>
        <w:t>.- Se confirma clasificar con carácter de información RESERVADA LAS ACTUACIONES Y DOCUMENTOS QUE INTEGRAN LA AUDITORÍA NÚMERO ADF-093 CORRESPONDIENTE AL EJERCICIO FISCAL 2020, REALIZADA POR EL ÓRGANO SUPERIOR DE FISCALIZACIÓN DEL ESTADO DE MÉXICO, A LA FISCALÍA GENERAL DE JUSTICIA DEL ESTADO DE MÉXICO, por un periodo de 5 años, contados a partir de su clasificación, con base en los razonamientos lógico jurídicos expuestos en el Considerando II y III del presente Acuerdo.</w:t>
      </w:r>
    </w:p>
    <w:p w:rsidRPr="00CD3CA5" w:rsidR="00452322" w:rsidP="00D51D7E" w:rsidRDefault="00452322" w14:paraId="20CD8020" w14:textId="77777777">
      <w:pPr>
        <w:tabs>
          <w:tab w:val="center" w:pos="4522"/>
        </w:tabs>
        <w:autoSpaceDE w:val="0"/>
        <w:autoSpaceDN w:val="0"/>
        <w:adjustRightInd w:val="0"/>
        <w:spacing w:after="0" w:line="360" w:lineRule="auto"/>
        <w:ind w:left="567"/>
        <w:contextualSpacing/>
        <w:rPr>
          <w:rFonts w:eastAsia="Times New Roman" w:cs="Tahoma"/>
          <w:bCs/>
          <w:i/>
          <w:iCs/>
          <w:color w:val="auto"/>
          <w:sz w:val="20"/>
          <w:szCs w:val="20"/>
          <w:lang w:eastAsia="es-ES"/>
        </w:rPr>
      </w:pPr>
    </w:p>
    <w:p w:rsidRPr="00CD3CA5" w:rsidR="00AC50C0" w:rsidP="00D51D7E" w:rsidRDefault="00284729" w14:paraId="4C0CA176" w14:textId="290D740B">
      <w:pPr>
        <w:widowControl w:val="0"/>
        <w:spacing w:after="0" w:line="360" w:lineRule="auto"/>
        <w:contextualSpacing/>
        <w:rPr>
          <w:rFonts w:eastAsia="Times New Roman" w:cs="Tahoma"/>
          <w:b/>
          <w:color w:val="auto"/>
          <w:szCs w:val="24"/>
          <w:lang w:eastAsia="es-ES"/>
        </w:rPr>
      </w:pPr>
      <w:r w:rsidRPr="00CD3CA5">
        <w:rPr>
          <w:rFonts w:eastAsia="Times New Roman" w:cs="Tahoma"/>
          <w:b/>
          <w:color w:val="auto"/>
          <w:szCs w:val="24"/>
          <w:lang w:eastAsia="es-ES"/>
        </w:rPr>
        <w:t>d) Vista del Informe Justificado</w:t>
      </w:r>
      <w:r w:rsidRPr="00CD3CA5" w:rsidR="0035400E">
        <w:rPr>
          <w:rFonts w:eastAsia="Times New Roman" w:cs="Tahoma"/>
          <w:b/>
          <w:color w:val="auto"/>
          <w:szCs w:val="24"/>
          <w:lang w:eastAsia="es-ES"/>
        </w:rPr>
        <w:t>.</w:t>
      </w:r>
    </w:p>
    <w:p w:rsidRPr="00CD3CA5" w:rsidR="00AC50C0" w:rsidP="00D51D7E" w:rsidRDefault="00AC50C0" w14:paraId="01A380A2" w14:textId="77777777">
      <w:pPr>
        <w:spacing w:after="0" w:line="360" w:lineRule="auto"/>
        <w:contextualSpacing/>
        <w:rPr>
          <w:rFonts w:cs="Tahoma"/>
        </w:rPr>
      </w:pPr>
    </w:p>
    <w:p w:rsidRPr="00CD3CA5" w:rsidR="00AC50C0" w:rsidP="00D51D7E" w:rsidRDefault="00AC50C0" w14:paraId="280EB4F6" w14:textId="192FA554">
      <w:pPr>
        <w:spacing w:after="0" w:line="360" w:lineRule="auto"/>
        <w:contextualSpacing/>
        <w:rPr>
          <w:rFonts w:cs="Tahoma"/>
        </w:rPr>
      </w:pPr>
      <w:r w:rsidRPr="00CD3CA5">
        <w:rPr>
          <w:rFonts w:cs="Tahoma"/>
        </w:rPr>
        <w:t xml:space="preserve">El catorce de diciembre de dos mil veintiuno, se dictó acuerdo mediante el cual se puso a la vista del Particular, los archivos entregados por el Sujeto Obligado como informe justificado, el cual fue notificado a las partes, en esa misma fecha, a través del Sistema de Acceso a la Información Mexiquense (SAIMEX); ello con la finalidad de que </w:t>
      </w:r>
      <w:r w:rsidRPr="00CD3CA5" w:rsidR="00BA667C">
        <w:rPr>
          <w:rFonts w:cs="Tahoma"/>
        </w:rPr>
        <w:t>la Recurrente</w:t>
      </w:r>
      <w:r w:rsidRPr="00CD3CA5">
        <w:rPr>
          <w:rFonts w:cs="Tahoma"/>
        </w:rPr>
        <w:t xml:space="preserve"> realizara las manifestaciones que en derecho proceden.</w:t>
      </w:r>
    </w:p>
    <w:p w:rsidRPr="00CD3CA5" w:rsidR="00AC50C0" w:rsidP="00D51D7E" w:rsidRDefault="00AC50C0" w14:paraId="06BBDAAA" w14:textId="77777777">
      <w:pPr>
        <w:widowControl w:val="0"/>
        <w:spacing w:after="0" w:line="360" w:lineRule="auto"/>
        <w:contextualSpacing/>
        <w:rPr>
          <w:rFonts w:eastAsia="Times New Roman" w:cs="Tahoma"/>
          <w:b/>
          <w:color w:val="auto"/>
          <w:szCs w:val="24"/>
          <w:lang w:eastAsia="es-ES"/>
        </w:rPr>
      </w:pPr>
    </w:p>
    <w:p w:rsidRPr="00CD3CA5" w:rsidR="00CD344A" w:rsidP="00D51D7E" w:rsidRDefault="00AC50C0" w14:paraId="65EA8267" w14:textId="0AED80DB">
      <w:pPr>
        <w:widowControl w:val="0"/>
        <w:spacing w:after="0" w:line="360" w:lineRule="auto"/>
        <w:contextualSpacing/>
        <w:rPr>
          <w:rFonts w:eastAsia="Times New Roman" w:cs="Tahoma"/>
          <w:b/>
          <w:color w:val="auto"/>
          <w:szCs w:val="24"/>
          <w:lang w:eastAsia="es-ES"/>
        </w:rPr>
      </w:pPr>
      <w:r w:rsidRPr="00CD3CA5">
        <w:rPr>
          <w:rFonts w:eastAsia="Times New Roman" w:cs="Tahoma"/>
          <w:b/>
          <w:color w:val="auto"/>
          <w:szCs w:val="24"/>
          <w:lang w:eastAsia="es-ES"/>
        </w:rPr>
        <w:t xml:space="preserve">e) </w:t>
      </w:r>
      <w:r w:rsidRPr="00CD3CA5" w:rsidR="00CD344A">
        <w:rPr>
          <w:rFonts w:eastAsia="Times New Roman" w:cs="Tahoma"/>
          <w:b/>
          <w:color w:val="auto"/>
          <w:szCs w:val="24"/>
          <w:lang w:eastAsia="es-ES"/>
        </w:rPr>
        <w:t>Requerimiento de Información Adicional.</w:t>
      </w:r>
    </w:p>
    <w:p w:rsidRPr="00CD3CA5" w:rsidR="00CD344A" w:rsidP="00D51D7E" w:rsidRDefault="00CD344A" w14:paraId="03AD2600" w14:textId="77777777">
      <w:pPr>
        <w:widowControl w:val="0"/>
        <w:spacing w:after="0" w:line="360" w:lineRule="auto"/>
        <w:contextualSpacing/>
        <w:rPr>
          <w:rFonts w:eastAsia="Times New Roman" w:cs="Tahoma"/>
          <w:b/>
          <w:color w:val="auto"/>
          <w:szCs w:val="24"/>
          <w:lang w:eastAsia="es-ES"/>
        </w:rPr>
      </w:pPr>
    </w:p>
    <w:p w:rsidRPr="00CD3CA5" w:rsidR="00CD344A" w:rsidP="00D51D7E" w:rsidRDefault="00CD344A" w14:paraId="1D52CB6C" w14:textId="04525930">
      <w:pPr>
        <w:widowControl w:val="0"/>
        <w:tabs>
          <w:tab w:val="left" w:pos="1215"/>
        </w:tabs>
        <w:spacing w:after="0" w:line="360" w:lineRule="auto"/>
        <w:contextualSpacing/>
        <w:rPr>
          <w:rFonts w:cs="Tahoma"/>
          <w:color w:val="auto"/>
          <w:lang w:val="es-ES"/>
        </w:rPr>
      </w:pPr>
      <w:r w:rsidRPr="00CD3CA5">
        <w:rPr>
          <w:rFonts w:cs="Tahoma"/>
          <w:lang w:val="es-ES"/>
        </w:rPr>
        <w:t xml:space="preserve">En fecha dieciséis de diciembre de dos mil veintiuno, se realizó un </w:t>
      </w:r>
      <w:r w:rsidRPr="00CD3CA5">
        <w:rPr>
          <w:rFonts w:eastAsia="Calibri" w:cs="Tahoma"/>
          <w:iCs/>
          <w:lang w:val="es-ES" w:eastAsia="es-ES_tradnl"/>
        </w:rPr>
        <w:t>Requerimiento de Información Adicional</w:t>
      </w:r>
      <w:r w:rsidRPr="00CD3CA5">
        <w:rPr>
          <w:rFonts w:cs="Tahoma"/>
          <w:lang w:val="es-ES"/>
        </w:rPr>
        <w:t xml:space="preserve"> al Sujeto Obligado con la finalidad de que proporcionara mayores elementos para emitir el presente fallo, por lo que se le solicitó que un término no mayor a tres días hábiles, indicara lo siguiente:</w:t>
      </w:r>
    </w:p>
    <w:p w:rsidRPr="00CD3CA5" w:rsidR="00CD344A" w:rsidP="00D51D7E" w:rsidRDefault="00CD344A" w14:paraId="0C52B592" w14:textId="77777777">
      <w:pPr>
        <w:widowControl w:val="0"/>
        <w:tabs>
          <w:tab w:val="left" w:pos="1215"/>
        </w:tabs>
        <w:spacing w:after="0" w:line="360" w:lineRule="auto"/>
        <w:contextualSpacing/>
        <w:rPr>
          <w:rFonts w:cs="Tahoma"/>
          <w:lang w:val="es-ES"/>
        </w:rPr>
      </w:pPr>
    </w:p>
    <w:p w:rsidRPr="00CD3CA5" w:rsidR="00BA667C" w:rsidP="00D51D7E" w:rsidRDefault="00BA667C" w14:paraId="57C7B580" w14:textId="77777777">
      <w:pPr>
        <w:spacing w:after="0" w:line="360" w:lineRule="auto"/>
        <w:ind w:left="567" w:right="426"/>
        <w:contextualSpacing/>
        <w:rPr>
          <w:i/>
          <w:sz w:val="20"/>
          <w:szCs w:val="20"/>
        </w:rPr>
      </w:pPr>
      <w:r w:rsidRPr="00CD3CA5">
        <w:rPr>
          <w:i/>
          <w:sz w:val="20"/>
          <w:szCs w:val="20"/>
        </w:rPr>
        <w:t xml:space="preserve">1. Indique a la fecha de la solicitud ¿Cuál es la etapa en la que se encontraba la auditoría financiera y de desempeño que se desarrolló en el año 2020? </w:t>
      </w:r>
    </w:p>
    <w:p w:rsidRPr="00CD3CA5" w:rsidR="00BA667C" w:rsidP="00D51D7E" w:rsidRDefault="00BA667C" w14:paraId="1EDF1A55" w14:textId="68C12531">
      <w:pPr>
        <w:spacing w:after="0" w:line="360" w:lineRule="auto"/>
        <w:ind w:left="567" w:right="426"/>
        <w:contextualSpacing/>
        <w:rPr>
          <w:i/>
          <w:sz w:val="20"/>
          <w:szCs w:val="20"/>
        </w:rPr>
      </w:pPr>
      <w:r w:rsidRPr="00CD3CA5">
        <w:rPr>
          <w:i/>
          <w:sz w:val="20"/>
          <w:szCs w:val="20"/>
        </w:rPr>
        <w:t>2. Precise, si en sus archivos obran los resultados preliminares y sí el número total de dichos resultados es información clasificada</w:t>
      </w:r>
      <w:r w:rsidRPr="00CD3CA5" w:rsidR="00F244BD">
        <w:rPr>
          <w:i/>
          <w:sz w:val="20"/>
          <w:szCs w:val="20"/>
        </w:rPr>
        <w:t>.</w:t>
      </w:r>
    </w:p>
    <w:p w:rsidRPr="00CD3CA5" w:rsidR="00BA667C" w:rsidP="00D51D7E" w:rsidRDefault="00BA667C" w14:paraId="139A8BA1" w14:textId="77777777">
      <w:pPr>
        <w:spacing w:after="0" w:line="360" w:lineRule="auto"/>
        <w:ind w:left="567" w:right="426"/>
        <w:contextualSpacing/>
        <w:rPr>
          <w:i/>
          <w:sz w:val="20"/>
          <w:szCs w:val="20"/>
        </w:rPr>
      </w:pPr>
      <w:r w:rsidRPr="00CD3CA5">
        <w:rPr>
          <w:i/>
          <w:sz w:val="20"/>
          <w:szCs w:val="20"/>
        </w:rPr>
        <w:t xml:space="preserve">3. Indique si cuenta con la información estadística de las auditorías practicadas por el Órgano Superior de Fiscalización del Estado de México (OSFEM) al Sujeto Obligado, durante el periodo que va del año 2015 a la fecha de la solicitud, específicamente de lo siguiente: </w:t>
      </w:r>
    </w:p>
    <w:p w:rsidRPr="00CD3CA5" w:rsidR="00BA667C" w:rsidP="00D51D7E" w:rsidRDefault="00BA667C" w14:paraId="233C03FD" w14:textId="77777777">
      <w:pPr>
        <w:spacing w:after="0" w:line="360" w:lineRule="auto"/>
        <w:ind w:left="567" w:right="426"/>
        <w:contextualSpacing/>
        <w:rPr>
          <w:i/>
          <w:sz w:val="20"/>
          <w:szCs w:val="20"/>
        </w:rPr>
      </w:pPr>
      <w:r w:rsidRPr="00CD3CA5">
        <w:rPr>
          <w:i/>
          <w:sz w:val="20"/>
          <w:szCs w:val="20"/>
        </w:rPr>
        <w:t xml:space="preserve">a. Número de observaciones que han realizado </w:t>
      </w:r>
    </w:p>
    <w:p w:rsidRPr="00CD3CA5" w:rsidR="00BA667C" w:rsidP="00D51D7E" w:rsidRDefault="00BA667C" w14:paraId="365E3D69" w14:textId="77777777">
      <w:pPr>
        <w:spacing w:after="0" w:line="360" w:lineRule="auto"/>
        <w:ind w:left="567" w:right="426"/>
        <w:contextualSpacing/>
        <w:rPr>
          <w:i/>
          <w:sz w:val="20"/>
          <w:szCs w:val="20"/>
        </w:rPr>
      </w:pPr>
      <w:r w:rsidRPr="00CD3CA5">
        <w:rPr>
          <w:i/>
          <w:sz w:val="20"/>
          <w:szCs w:val="20"/>
        </w:rPr>
        <w:t xml:space="preserve">b. Número de resultados preliminares </w:t>
      </w:r>
    </w:p>
    <w:p w:rsidRPr="00CD3CA5" w:rsidR="00CD344A" w:rsidP="00D51D7E" w:rsidRDefault="00BA667C" w14:paraId="10DB7BD5" w14:textId="5866C593">
      <w:pPr>
        <w:spacing w:after="0" w:line="360" w:lineRule="auto"/>
        <w:ind w:left="567" w:right="426"/>
        <w:contextualSpacing/>
        <w:rPr>
          <w:i/>
          <w:sz w:val="20"/>
          <w:szCs w:val="20"/>
        </w:rPr>
      </w:pPr>
      <w:r w:rsidRPr="00CD3CA5">
        <w:rPr>
          <w:i/>
          <w:sz w:val="20"/>
          <w:szCs w:val="20"/>
        </w:rPr>
        <w:t>c. Número de áreas auditadas</w:t>
      </w:r>
    </w:p>
    <w:p w:rsidRPr="00CD3CA5" w:rsidR="00BA667C" w:rsidP="00D51D7E" w:rsidRDefault="00BA667C" w14:paraId="79B68FD6" w14:textId="6DE385B3">
      <w:pPr>
        <w:spacing w:after="0" w:line="360" w:lineRule="auto"/>
        <w:ind w:left="567" w:right="426"/>
        <w:contextualSpacing/>
        <w:rPr>
          <w:i/>
          <w:sz w:val="20"/>
          <w:szCs w:val="20"/>
        </w:rPr>
      </w:pPr>
      <w:r w:rsidRPr="00CD3CA5">
        <w:rPr>
          <w:i/>
          <w:sz w:val="20"/>
          <w:szCs w:val="20"/>
        </w:rPr>
        <w:t>d. Número de responsabilidades iniciadas</w:t>
      </w:r>
    </w:p>
    <w:p w:rsidRPr="00CD3CA5" w:rsidR="00BA667C" w:rsidP="00D51D7E" w:rsidRDefault="00BA667C" w14:paraId="0F6038FE" w14:textId="77777777">
      <w:pPr>
        <w:spacing w:after="0" w:line="360" w:lineRule="auto"/>
        <w:contextualSpacing/>
        <w:rPr>
          <w:rFonts w:cs="Tahoma"/>
          <w:b/>
          <w:bCs/>
          <w:lang w:val="es-ES"/>
        </w:rPr>
      </w:pPr>
    </w:p>
    <w:p w:rsidRPr="00CD3CA5" w:rsidR="00CD344A" w:rsidP="00D51D7E" w:rsidRDefault="00CD344A" w14:paraId="4F2A525A" w14:textId="5594A0AD">
      <w:pPr>
        <w:spacing w:after="0" w:line="360" w:lineRule="auto"/>
        <w:contextualSpacing/>
        <w:rPr>
          <w:rFonts w:cs="Tahoma"/>
          <w:b/>
          <w:bCs/>
          <w:iCs/>
          <w:lang w:val="es-ES"/>
        </w:rPr>
      </w:pPr>
      <w:r w:rsidRPr="00CD3CA5">
        <w:rPr>
          <w:rFonts w:cs="Tahoma"/>
          <w:b/>
          <w:bCs/>
          <w:lang w:val="es-ES"/>
        </w:rPr>
        <w:t xml:space="preserve">g) Desahogo de </w:t>
      </w:r>
      <w:r w:rsidRPr="00CD3CA5">
        <w:rPr>
          <w:rFonts w:cs="Tahoma"/>
          <w:b/>
          <w:bCs/>
          <w:iCs/>
          <w:lang w:val="es-ES"/>
        </w:rPr>
        <w:t>Requerimiento de Información Adicional</w:t>
      </w:r>
      <w:r w:rsidRPr="00CD3CA5" w:rsidR="00BA667C">
        <w:rPr>
          <w:rFonts w:cs="Tahoma"/>
          <w:b/>
          <w:bCs/>
          <w:iCs/>
          <w:lang w:val="es-ES"/>
        </w:rPr>
        <w:t>.</w:t>
      </w:r>
    </w:p>
    <w:p w:rsidRPr="00CD3CA5" w:rsidR="00BA667C" w:rsidP="00D51D7E" w:rsidRDefault="00BA667C" w14:paraId="4C007CD1" w14:textId="77777777">
      <w:pPr>
        <w:spacing w:after="0" w:line="360" w:lineRule="auto"/>
        <w:contextualSpacing/>
        <w:rPr>
          <w:rFonts w:cs="Tahoma"/>
          <w:b/>
          <w:bCs/>
          <w:iCs/>
          <w:lang w:val="es-ES"/>
        </w:rPr>
      </w:pPr>
    </w:p>
    <w:p w:rsidRPr="00CD3CA5" w:rsidR="00BA667C" w:rsidP="00D51D7E" w:rsidRDefault="00CD344A" w14:paraId="63E1F3C3" w14:textId="6E516A3C">
      <w:pPr>
        <w:spacing w:after="0" w:line="360" w:lineRule="auto"/>
        <w:contextualSpacing/>
        <w:rPr>
          <w:rFonts w:cs="Tahoma"/>
          <w:bCs/>
          <w:iCs/>
          <w:lang w:val="es-ES"/>
        </w:rPr>
      </w:pPr>
      <w:r w:rsidRPr="00CD3CA5">
        <w:rPr>
          <w:rFonts w:cs="Tahoma"/>
          <w:bCs/>
          <w:iCs/>
          <w:lang w:val="es-ES"/>
        </w:rPr>
        <w:lastRenderedPageBreak/>
        <w:t xml:space="preserve">En fecha </w:t>
      </w:r>
      <w:r w:rsidRPr="00CD3CA5" w:rsidR="00BA667C">
        <w:rPr>
          <w:rFonts w:cs="Tahoma"/>
          <w:bCs/>
          <w:iCs/>
          <w:lang w:val="es-ES"/>
        </w:rPr>
        <w:t>once de enero de dos mil veintidós</w:t>
      </w:r>
      <w:r w:rsidRPr="00CD3CA5">
        <w:rPr>
          <w:rFonts w:cs="Tahoma"/>
          <w:bCs/>
          <w:iCs/>
          <w:lang w:val="es-ES"/>
        </w:rPr>
        <w:t xml:space="preserve">, el Sujeto Obligado desahogó el Requerimiento de Información Adicional y lo remitió como alcance al informe justificado, a través de </w:t>
      </w:r>
      <w:r w:rsidRPr="00CD3CA5">
        <w:rPr>
          <w:rFonts w:eastAsia="Batang" w:cs="Tahoma"/>
          <w:bCs/>
          <w:iCs/>
          <w:lang w:val="es-ES_tradnl"/>
        </w:rPr>
        <w:t>Sistema de Acceso a la Información Mexiquense (SAIMEX)</w:t>
      </w:r>
      <w:r w:rsidRPr="00CD3CA5" w:rsidR="00BA667C">
        <w:rPr>
          <w:rFonts w:eastAsia="Batang" w:cs="Tahoma"/>
          <w:bCs/>
          <w:iCs/>
          <w:lang w:val="es-ES_tradnl"/>
        </w:rPr>
        <w:t>, en los siguientes términos</w:t>
      </w:r>
      <w:r w:rsidRPr="00CD3CA5">
        <w:rPr>
          <w:rFonts w:cs="Tahoma"/>
          <w:bCs/>
          <w:iCs/>
          <w:lang w:val="es-ES"/>
        </w:rPr>
        <w:t>:</w:t>
      </w:r>
    </w:p>
    <w:p w:rsidRPr="00CD3CA5" w:rsidR="00BA667C" w:rsidP="00D51D7E" w:rsidRDefault="00BA667C" w14:paraId="44657D4D" w14:textId="77777777">
      <w:pPr>
        <w:spacing w:after="0" w:line="360" w:lineRule="auto"/>
        <w:contextualSpacing/>
        <w:rPr>
          <w:rFonts w:cs="Tahoma"/>
          <w:bCs/>
          <w:iCs/>
          <w:lang w:val="es-ES"/>
        </w:rPr>
      </w:pPr>
    </w:p>
    <w:p w:rsidRPr="00CD3CA5" w:rsidR="00BA667C" w:rsidP="00D51D7E" w:rsidRDefault="00BA667C" w14:paraId="344E3FE5" w14:textId="41D81E99">
      <w:pPr>
        <w:numPr>
          <w:ilvl w:val="0"/>
          <w:numId w:val="15"/>
        </w:numPr>
        <w:spacing w:after="0" w:line="360" w:lineRule="auto"/>
        <w:contextualSpacing/>
        <w:rPr>
          <w:rFonts w:cs="Tahoma"/>
          <w:bCs/>
          <w:iCs/>
          <w:lang w:val="es-ES"/>
        </w:rPr>
      </w:pPr>
      <w:r w:rsidRPr="00CD3CA5">
        <w:rPr>
          <w:rFonts w:cs="Tahoma"/>
          <w:b/>
          <w:bCs/>
          <w:iCs/>
          <w:lang w:val="es-ES"/>
        </w:rPr>
        <w:t>Oficio 0023/MAIP/FGJ/2022</w:t>
      </w:r>
      <w:r w:rsidRPr="00CD3CA5" w:rsidR="00CD344A">
        <w:rPr>
          <w:rFonts w:cs="Tahoma"/>
          <w:b/>
          <w:bCs/>
          <w:iCs/>
          <w:lang w:val="es-ES"/>
        </w:rPr>
        <w:t xml:space="preserve">, </w:t>
      </w:r>
      <w:r w:rsidRPr="00CD3CA5" w:rsidR="00CD344A">
        <w:rPr>
          <w:rFonts w:cs="Tahoma"/>
          <w:bCs/>
          <w:iCs/>
          <w:lang w:val="es-ES"/>
        </w:rPr>
        <w:t xml:space="preserve">suscrito por la Titular de la Unidad de Transparencia, en el que </w:t>
      </w:r>
      <w:r w:rsidRPr="00CD3CA5">
        <w:rPr>
          <w:rFonts w:cs="Tahoma"/>
          <w:bCs/>
          <w:iCs/>
          <w:lang w:val="es-ES"/>
        </w:rPr>
        <w:t>desahogó</w:t>
      </w:r>
      <w:r w:rsidRPr="00CD3CA5" w:rsidR="00CD344A">
        <w:rPr>
          <w:rFonts w:cs="Tahoma"/>
          <w:bCs/>
          <w:iCs/>
          <w:lang w:val="es-ES"/>
        </w:rPr>
        <w:t xml:space="preserve"> del </w:t>
      </w:r>
      <w:r w:rsidRPr="00CD3CA5" w:rsidR="00CD344A">
        <w:rPr>
          <w:rFonts w:eastAsia="Calibri" w:cs="Tahoma"/>
          <w:bCs/>
          <w:iCs/>
          <w:lang w:val="es-ES" w:eastAsia="es-ES_tradnl"/>
        </w:rPr>
        <w:t>Requerimiento de Información Adicional</w:t>
      </w:r>
      <w:r w:rsidRPr="00CD3CA5">
        <w:rPr>
          <w:rFonts w:cs="Tahoma"/>
          <w:bCs/>
          <w:iCs/>
          <w:lang w:val="es-ES"/>
        </w:rPr>
        <w:t xml:space="preserve"> en atención a lo manifestado por el director de recursos Financieros y Control Presupuestal a través de un oficio número 400LK2100/0733/2021; y señaló lo siguiente:</w:t>
      </w:r>
    </w:p>
    <w:p w:rsidRPr="00CD3CA5" w:rsidR="00CD344A" w:rsidP="00D51D7E" w:rsidRDefault="00CD344A" w14:paraId="6F6C2E43" w14:textId="53AACE22">
      <w:pPr>
        <w:spacing w:after="0" w:line="360" w:lineRule="auto"/>
        <w:ind w:left="720"/>
        <w:contextualSpacing/>
        <w:rPr>
          <w:rFonts w:cs="Tahoma"/>
          <w:bCs/>
          <w:iCs/>
          <w:lang w:val="es-ES"/>
        </w:rPr>
      </w:pPr>
    </w:p>
    <w:p w:rsidRPr="00CD3CA5" w:rsidR="00CD344A" w:rsidP="00D51D7E" w:rsidRDefault="00BA667C" w14:paraId="168463A6" w14:textId="5F7E7E3E">
      <w:pPr>
        <w:widowControl w:val="0"/>
        <w:spacing w:after="0" w:line="360" w:lineRule="auto"/>
        <w:contextualSpacing/>
        <w:jc w:val="center"/>
        <w:rPr>
          <w:rFonts w:eastAsia="Times New Roman" w:cs="Tahoma"/>
          <w:b/>
          <w:color w:val="auto"/>
          <w:szCs w:val="24"/>
          <w:lang w:eastAsia="es-ES"/>
        </w:rPr>
      </w:pPr>
      <w:r w:rsidRPr="00CD3CA5">
        <w:rPr>
          <w:noProof/>
          <w:lang w:eastAsia="es-MX"/>
        </w:rPr>
        <w:drawing>
          <wp:inline distT="0" distB="0" distL="0" distR="0" wp14:anchorId="12BDFB73" wp14:editId="34CFF51C">
            <wp:extent cx="5257800" cy="2419139"/>
            <wp:effectExtent l="19050" t="19050" r="19050" b="196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r="3676" b="1244"/>
                    <a:stretch/>
                  </pic:blipFill>
                  <pic:spPr bwMode="auto">
                    <a:xfrm>
                      <a:off x="0" y="0"/>
                      <a:ext cx="5268516" cy="2424069"/>
                    </a:xfrm>
                    <a:prstGeom prst="rect">
                      <a:avLst/>
                    </a:prstGeom>
                    <a:ln w="9525" cap="flat" cmpd="sng" algn="ctr">
                      <a:solidFill>
                        <a:srgbClr val="4472C4"/>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Pr="00CD3CA5" w:rsidR="00BA667C" w:rsidP="00D51D7E" w:rsidRDefault="00BA667C" w14:paraId="75D24D20" w14:textId="77777777">
      <w:pPr>
        <w:spacing w:after="0" w:line="360" w:lineRule="auto"/>
        <w:contextualSpacing/>
        <w:rPr>
          <w:rFonts w:eastAsia="Times New Roman" w:cs="Tahoma"/>
          <w:b/>
          <w:color w:val="auto"/>
          <w:szCs w:val="24"/>
          <w:lang w:eastAsia="es-ES"/>
        </w:rPr>
      </w:pPr>
    </w:p>
    <w:p w:rsidRPr="00CD3CA5" w:rsidR="00CD344A" w:rsidP="00D51D7E" w:rsidRDefault="00CD344A" w14:paraId="0ED4E1CF" w14:textId="270A2481">
      <w:pPr>
        <w:spacing w:after="0" w:line="360" w:lineRule="auto"/>
        <w:contextualSpacing/>
        <w:rPr>
          <w:rFonts w:cs="Tahoma"/>
          <w:b/>
          <w:bCs/>
          <w:color w:val="auto"/>
        </w:rPr>
      </w:pPr>
      <w:r w:rsidRPr="00CD3CA5">
        <w:rPr>
          <w:rFonts w:cs="Tahoma"/>
          <w:b/>
          <w:bCs/>
        </w:rPr>
        <w:t xml:space="preserve">h) Vista del </w:t>
      </w:r>
      <w:r w:rsidR="001E2836">
        <w:rPr>
          <w:rFonts w:cs="Tahoma"/>
          <w:b/>
          <w:bCs/>
        </w:rPr>
        <w:t>Requerimiento de Información Adicional</w:t>
      </w:r>
      <w:r w:rsidRPr="00CD3CA5">
        <w:rPr>
          <w:rFonts w:cs="Tahoma"/>
          <w:b/>
          <w:bCs/>
        </w:rPr>
        <w:t>.</w:t>
      </w:r>
    </w:p>
    <w:p w:rsidRPr="00CD3CA5" w:rsidR="00CD344A" w:rsidP="00D51D7E" w:rsidRDefault="00CD344A" w14:paraId="17E7869D" w14:textId="77777777">
      <w:pPr>
        <w:spacing w:after="0" w:line="360" w:lineRule="auto"/>
        <w:contextualSpacing/>
        <w:rPr>
          <w:rFonts w:cs="Tahoma"/>
          <w:b/>
          <w:bCs/>
        </w:rPr>
      </w:pPr>
    </w:p>
    <w:p w:rsidRPr="00CD3CA5" w:rsidR="00CD344A" w:rsidP="00D51D7E" w:rsidRDefault="00BA667C" w14:paraId="18A0E60C" w14:textId="7B4E96AB">
      <w:pPr>
        <w:spacing w:after="0" w:line="360" w:lineRule="auto"/>
        <w:contextualSpacing/>
        <w:rPr>
          <w:rFonts w:cs="Tahoma"/>
          <w:bCs/>
        </w:rPr>
      </w:pPr>
      <w:r w:rsidRPr="00CD3CA5">
        <w:rPr>
          <w:rFonts w:cs="Tahoma"/>
          <w:bCs/>
        </w:rPr>
        <w:t xml:space="preserve">El </w:t>
      </w:r>
      <w:r w:rsidRPr="00CD3CA5" w:rsidR="00CD344A">
        <w:rPr>
          <w:rFonts w:cs="Tahoma"/>
          <w:bCs/>
        </w:rPr>
        <w:t>o</w:t>
      </w:r>
      <w:r w:rsidRPr="00CD3CA5">
        <w:rPr>
          <w:rFonts w:cs="Tahoma"/>
          <w:bCs/>
        </w:rPr>
        <w:t>nce de enero de dos mil veintidós</w:t>
      </w:r>
      <w:r w:rsidRPr="00CD3CA5" w:rsidR="00CD344A">
        <w:rPr>
          <w:rFonts w:cs="Tahoma"/>
          <w:bCs/>
        </w:rPr>
        <w:t>, se dictó acuerdo mediante el cual se puso a la vista de</w:t>
      </w:r>
      <w:r w:rsidRPr="00CD3CA5">
        <w:rPr>
          <w:rFonts w:cs="Tahoma"/>
          <w:bCs/>
        </w:rPr>
        <w:t xml:space="preserve"> </w:t>
      </w:r>
      <w:r w:rsidRPr="00CD3CA5" w:rsidR="00CD344A">
        <w:rPr>
          <w:rFonts w:cs="Tahoma"/>
          <w:bCs/>
        </w:rPr>
        <w:t>l</w:t>
      </w:r>
      <w:r w:rsidRPr="00CD3CA5">
        <w:rPr>
          <w:rFonts w:cs="Tahoma"/>
          <w:bCs/>
        </w:rPr>
        <w:t>a</w:t>
      </w:r>
      <w:r w:rsidRPr="00CD3CA5" w:rsidR="00CD344A">
        <w:rPr>
          <w:rFonts w:cs="Tahoma"/>
          <w:bCs/>
        </w:rPr>
        <w:t xml:space="preserve"> Particular a través del Sistema de Acceso a la Información Mexiquense (SAIMEX); </w:t>
      </w:r>
      <w:r w:rsidRPr="00CD3CA5">
        <w:rPr>
          <w:rFonts w:cs="Tahoma"/>
          <w:bCs/>
        </w:rPr>
        <w:t>el documento que fue entregado</w:t>
      </w:r>
      <w:r w:rsidRPr="00CD3CA5" w:rsidR="00CD344A">
        <w:rPr>
          <w:rFonts w:cs="Tahoma"/>
          <w:bCs/>
        </w:rPr>
        <w:t xml:space="preserve"> por el Sujeto Obligado como alcance al Informe Justificado y en el que consta el cumplimiento al </w:t>
      </w:r>
      <w:r w:rsidRPr="00CD3CA5" w:rsidR="00CD344A">
        <w:rPr>
          <w:rFonts w:eastAsia="Calibri" w:cs="Tahoma"/>
          <w:bCs/>
          <w:iCs/>
          <w:lang w:eastAsia="es-ES_tradnl"/>
        </w:rPr>
        <w:t>Requerimiento de Información Adicional</w:t>
      </w:r>
      <w:r w:rsidRPr="00CD3CA5" w:rsidR="00CD344A">
        <w:rPr>
          <w:rFonts w:cs="Tahoma"/>
          <w:bCs/>
        </w:rPr>
        <w:t xml:space="preserve">, a fin de que </w:t>
      </w:r>
      <w:r w:rsidRPr="00CD3CA5">
        <w:rPr>
          <w:rFonts w:cs="Tahoma"/>
          <w:bCs/>
        </w:rPr>
        <w:t xml:space="preserve">la </w:t>
      </w:r>
      <w:r w:rsidRPr="00CD3CA5" w:rsidR="00CD344A">
        <w:rPr>
          <w:rFonts w:cs="Tahoma"/>
          <w:bCs/>
        </w:rPr>
        <w:t xml:space="preserve">Recurrente realizara las manifestaciones que a derecho corresponda. </w:t>
      </w:r>
    </w:p>
    <w:p w:rsidRPr="00CD3CA5" w:rsidR="00CD344A" w:rsidP="00D51D7E" w:rsidRDefault="00CD344A" w14:paraId="6FA6256F" w14:textId="77777777">
      <w:pPr>
        <w:widowControl w:val="0"/>
        <w:spacing w:after="0" w:line="360" w:lineRule="auto"/>
        <w:contextualSpacing/>
        <w:rPr>
          <w:rFonts w:eastAsia="Times New Roman" w:cs="Tahoma"/>
          <w:b/>
          <w:color w:val="auto"/>
          <w:szCs w:val="24"/>
          <w:lang w:eastAsia="es-ES"/>
        </w:rPr>
      </w:pPr>
    </w:p>
    <w:p w:rsidRPr="00CD3CA5" w:rsidR="00AC50C0" w:rsidP="00D51D7E" w:rsidRDefault="00BA667C" w14:paraId="3A488CC6" w14:textId="31132FEA">
      <w:pPr>
        <w:widowControl w:val="0"/>
        <w:spacing w:after="0" w:line="360" w:lineRule="auto"/>
        <w:contextualSpacing/>
        <w:rPr>
          <w:rFonts w:eastAsia="Times New Roman" w:cs="Tahoma"/>
          <w:b/>
          <w:color w:val="auto"/>
          <w:szCs w:val="24"/>
          <w:lang w:eastAsia="es-ES"/>
        </w:rPr>
      </w:pPr>
      <w:r w:rsidRPr="00CD3CA5">
        <w:rPr>
          <w:rFonts w:eastAsia="Times New Roman" w:cs="Tahoma"/>
          <w:b/>
          <w:color w:val="auto"/>
          <w:szCs w:val="24"/>
          <w:lang w:eastAsia="es-ES"/>
        </w:rPr>
        <w:lastRenderedPageBreak/>
        <w:t xml:space="preserve">i) </w:t>
      </w:r>
      <w:r w:rsidRPr="00CD3CA5" w:rsidR="00452322">
        <w:rPr>
          <w:rFonts w:eastAsia="Times New Roman" w:cs="Tahoma"/>
          <w:b/>
          <w:color w:val="auto"/>
          <w:szCs w:val="24"/>
          <w:lang w:eastAsia="es-ES"/>
        </w:rPr>
        <w:t xml:space="preserve">Manifestaciones </w:t>
      </w:r>
      <w:r w:rsidRPr="00CD3CA5" w:rsidR="00284729">
        <w:rPr>
          <w:rFonts w:eastAsia="Times New Roman" w:cs="Tahoma"/>
          <w:b/>
          <w:color w:val="auto"/>
          <w:szCs w:val="24"/>
          <w:lang w:eastAsia="es-ES"/>
        </w:rPr>
        <w:t>d</w:t>
      </w:r>
      <w:r w:rsidRPr="00CD3CA5">
        <w:rPr>
          <w:rFonts w:eastAsia="Times New Roman" w:cs="Tahoma"/>
          <w:b/>
          <w:color w:val="auto"/>
          <w:szCs w:val="24"/>
          <w:lang w:eastAsia="es-ES"/>
        </w:rPr>
        <w:t>e la Recurrente</w:t>
      </w:r>
      <w:r w:rsidRPr="00CD3CA5" w:rsidR="00AC50C0">
        <w:rPr>
          <w:rFonts w:eastAsia="Times New Roman" w:cs="Tahoma"/>
          <w:b/>
          <w:color w:val="auto"/>
          <w:szCs w:val="24"/>
          <w:lang w:eastAsia="es-ES"/>
        </w:rPr>
        <w:t>.</w:t>
      </w:r>
    </w:p>
    <w:p w:rsidRPr="00CD3CA5" w:rsidR="00284729" w:rsidP="00D51D7E" w:rsidRDefault="00284729" w14:paraId="6CDB0981" w14:textId="7C1B7348">
      <w:pPr>
        <w:widowControl w:val="0"/>
        <w:spacing w:after="0" w:line="360" w:lineRule="auto"/>
        <w:contextualSpacing/>
        <w:rPr>
          <w:rFonts w:eastAsia="Times New Roman" w:cs="Tahoma"/>
          <w:b/>
          <w:color w:val="auto"/>
          <w:szCs w:val="24"/>
          <w:lang w:eastAsia="es-ES"/>
        </w:rPr>
      </w:pPr>
    </w:p>
    <w:p w:rsidRPr="00CD3CA5" w:rsidR="003C414A" w:rsidP="00D51D7E" w:rsidRDefault="00284729" w14:paraId="407081B5" w14:textId="7C60236A">
      <w:pPr>
        <w:spacing w:after="0" w:line="360" w:lineRule="auto"/>
        <w:contextualSpacing/>
        <w:rPr>
          <w:rFonts w:cs="Tahoma"/>
          <w:bCs/>
        </w:rPr>
      </w:pPr>
      <w:r w:rsidRPr="00CD3CA5">
        <w:rPr>
          <w:rFonts w:cs="Tahoma"/>
        </w:rPr>
        <w:t xml:space="preserve">De las constancias que obran en los expedientes del Sistema de Acceso a la Información Mexiquense (SAIMEX), se advierte que </w:t>
      </w:r>
      <w:r w:rsidRPr="00CD3CA5">
        <w:rPr>
          <w:rFonts w:cs="Tahoma"/>
          <w:bCs/>
        </w:rPr>
        <w:t>la Recurrente</w:t>
      </w:r>
      <w:r w:rsidRPr="00CD3CA5">
        <w:rPr>
          <w:rFonts w:cs="Tahoma"/>
          <w:b/>
        </w:rPr>
        <w:t xml:space="preserve"> </w:t>
      </w:r>
      <w:r w:rsidRPr="00CD3CA5">
        <w:rPr>
          <w:rFonts w:cs="Tahoma"/>
          <w:bCs/>
        </w:rPr>
        <w:t>no emitió manifestación alguna.</w:t>
      </w:r>
    </w:p>
    <w:p w:rsidRPr="00CD3CA5" w:rsidR="00284729" w:rsidP="00D51D7E" w:rsidRDefault="00284729" w14:paraId="0F3B8FBF" w14:textId="77777777">
      <w:pPr>
        <w:spacing w:after="0" w:line="360" w:lineRule="auto"/>
        <w:contextualSpacing/>
        <w:rPr>
          <w:rFonts w:cs="Tahoma"/>
          <w:bCs/>
        </w:rPr>
      </w:pPr>
    </w:p>
    <w:p w:rsidRPr="00CD3CA5" w:rsidR="00CE007A" w:rsidP="00D51D7E" w:rsidRDefault="00BA667C" w14:paraId="580C273B" w14:textId="631962E5">
      <w:pPr>
        <w:tabs>
          <w:tab w:val="center" w:pos="4522"/>
        </w:tabs>
        <w:spacing w:after="0" w:line="360" w:lineRule="auto"/>
        <w:contextualSpacing/>
        <w:rPr>
          <w:rFonts w:cs="Tahoma"/>
          <w:b/>
          <w:bCs/>
          <w:iCs/>
        </w:rPr>
      </w:pPr>
      <w:r w:rsidRPr="00CD3CA5">
        <w:rPr>
          <w:rFonts w:eastAsia="Batang" w:cs="Tahoma"/>
          <w:b/>
          <w:bCs/>
        </w:rPr>
        <w:t>j</w:t>
      </w:r>
      <w:r w:rsidRPr="00CD3CA5" w:rsidR="00CE007A">
        <w:rPr>
          <w:rFonts w:cs="Tahoma"/>
          <w:b/>
          <w:bCs/>
          <w:iCs/>
        </w:rPr>
        <w:t>) Ampliación del plazo.</w:t>
      </w:r>
    </w:p>
    <w:p w:rsidRPr="00CD3CA5" w:rsidR="00CE007A" w:rsidP="00D51D7E" w:rsidRDefault="00CE007A" w14:paraId="6549DD05" w14:textId="77777777">
      <w:pPr>
        <w:tabs>
          <w:tab w:val="center" w:pos="4522"/>
        </w:tabs>
        <w:spacing w:after="0" w:line="360" w:lineRule="auto"/>
        <w:contextualSpacing/>
        <w:rPr>
          <w:rFonts w:eastAsia="Batang" w:cs="Tahoma"/>
          <w:bCs/>
        </w:rPr>
      </w:pPr>
    </w:p>
    <w:p w:rsidRPr="00CD3CA5" w:rsidR="00CE007A" w:rsidP="00D51D7E" w:rsidRDefault="00CE007A" w14:paraId="5DB0F9CF" w14:textId="7D35DE3C">
      <w:pPr>
        <w:spacing w:after="0" w:line="360" w:lineRule="auto"/>
        <w:contextualSpacing/>
        <w:rPr>
          <w:rFonts w:cs="Tahoma"/>
          <w:b/>
        </w:rPr>
      </w:pPr>
      <w:r w:rsidRPr="00CD3CA5">
        <w:t>En fecha dieciséis de diciembre de dos mil veintiuno, el Comisionado Ponente, con fundamento en lo dispuesto por el artículo 181, párrafo tercero, de la Ley de Transparencia y Acceso a la Información Pública del Estado de México y Municipios, acordó ampliar por un plazo razonable, el plazo para resolver los recursos de revisión que nos ocupan; acto que fue notificado a las partes el mismo día, mediante el Sistema de Acceso a la Información Mexiquense (SAIMEX).</w:t>
      </w:r>
    </w:p>
    <w:p w:rsidRPr="00CD3CA5" w:rsidR="00CE007A" w:rsidP="00D51D7E" w:rsidRDefault="00CE007A" w14:paraId="34E4D0C7" w14:textId="77777777">
      <w:pPr>
        <w:spacing w:after="0" w:line="360" w:lineRule="auto"/>
        <w:contextualSpacing/>
        <w:rPr>
          <w:rFonts w:cs="Tahoma"/>
          <w:bCs/>
        </w:rPr>
      </w:pPr>
    </w:p>
    <w:p w:rsidRPr="00CD3CA5" w:rsidR="00AC50C0" w:rsidP="00D51D7E" w:rsidRDefault="00BA667C" w14:paraId="48164147" w14:textId="28E2B2A9">
      <w:pPr>
        <w:widowControl w:val="0"/>
        <w:spacing w:after="0" w:line="360" w:lineRule="auto"/>
        <w:contextualSpacing/>
        <w:rPr>
          <w:rFonts w:eastAsia="Times New Roman" w:cs="Tahoma"/>
          <w:color w:val="auto"/>
          <w:szCs w:val="24"/>
          <w:lang w:eastAsia="es-ES"/>
        </w:rPr>
      </w:pPr>
      <w:r w:rsidRPr="00CD3CA5">
        <w:rPr>
          <w:rFonts w:eastAsia="Times New Roman" w:cs="Tahoma"/>
          <w:b/>
          <w:color w:val="auto"/>
          <w:szCs w:val="24"/>
          <w:lang w:eastAsia="es-ES"/>
        </w:rPr>
        <w:t>k</w:t>
      </w:r>
      <w:r w:rsidRPr="00CD3CA5" w:rsidR="00452322">
        <w:rPr>
          <w:rFonts w:eastAsia="Times New Roman" w:cs="Tahoma"/>
          <w:b/>
          <w:color w:val="auto"/>
          <w:szCs w:val="24"/>
          <w:lang w:eastAsia="es-ES"/>
        </w:rPr>
        <w:t xml:space="preserve">) </w:t>
      </w:r>
      <w:r w:rsidRPr="00CD3CA5" w:rsidR="00051642">
        <w:rPr>
          <w:rFonts w:eastAsia="Times New Roman" w:cs="Tahoma"/>
          <w:b/>
          <w:color w:val="auto"/>
          <w:szCs w:val="24"/>
          <w:lang w:eastAsia="es-ES"/>
        </w:rPr>
        <w:t>Cierre de instrucción.</w:t>
      </w:r>
      <w:r w:rsidRPr="00CD3CA5" w:rsidR="00051642">
        <w:rPr>
          <w:rFonts w:eastAsia="Times New Roman" w:cs="Tahoma"/>
          <w:color w:val="auto"/>
          <w:szCs w:val="24"/>
          <w:lang w:eastAsia="es-ES"/>
        </w:rPr>
        <w:t xml:space="preserve"> </w:t>
      </w:r>
    </w:p>
    <w:p w:rsidRPr="00CD3CA5" w:rsidR="00AC50C0" w:rsidP="00D51D7E" w:rsidRDefault="00AC50C0" w14:paraId="5D77B078" w14:textId="77777777">
      <w:pPr>
        <w:widowControl w:val="0"/>
        <w:spacing w:after="0" w:line="360" w:lineRule="auto"/>
        <w:contextualSpacing/>
        <w:rPr>
          <w:rFonts w:eastAsia="Times New Roman" w:cs="Tahoma"/>
          <w:color w:val="auto"/>
          <w:szCs w:val="24"/>
          <w:lang w:eastAsia="es-ES"/>
        </w:rPr>
      </w:pPr>
    </w:p>
    <w:p w:rsidRPr="00CD3CA5" w:rsidR="00051642" w:rsidP="00D51D7E" w:rsidRDefault="00330E11" w14:paraId="54B241CF" w14:textId="0605CE27">
      <w:pPr>
        <w:widowControl w:val="0"/>
        <w:spacing w:after="0" w:line="360" w:lineRule="auto"/>
        <w:contextualSpacing/>
        <w:rPr>
          <w:rFonts w:eastAsia="Times New Roman" w:cs="Tahoma"/>
          <w:color w:val="auto"/>
          <w:szCs w:val="24"/>
          <w:lang w:eastAsia="es-ES"/>
        </w:rPr>
      </w:pPr>
      <w:r w:rsidRPr="00CD3CA5">
        <w:rPr>
          <w:rFonts w:eastAsia="Times New Roman" w:cs="Tahoma"/>
          <w:color w:val="auto"/>
          <w:szCs w:val="24"/>
          <w:lang w:eastAsia="es-ES"/>
        </w:rPr>
        <w:t xml:space="preserve">El </w:t>
      </w:r>
      <w:r w:rsidRPr="00CD3CA5" w:rsidR="00BA667C">
        <w:rPr>
          <w:rFonts w:eastAsia="Times New Roman" w:cs="Tahoma"/>
          <w:color w:val="auto"/>
          <w:szCs w:val="24"/>
          <w:lang w:eastAsia="es-ES"/>
        </w:rPr>
        <w:t>diecisiete de enero de dos mil veintidós</w:t>
      </w:r>
      <w:r w:rsidRPr="00CD3CA5" w:rsidR="00051642">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CD3CA5" w:rsidR="00051642">
        <w:rPr>
          <w:rFonts w:eastAsia="Times New Roman" w:cs="Tahoma"/>
          <w:color w:val="auto"/>
          <w:szCs w:val="20"/>
          <w:lang w:eastAsia="es-ES"/>
        </w:rPr>
        <w:t>Sistema de Acceso a la Información Mexiquense (SAIMEX)</w:t>
      </w:r>
      <w:r w:rsidRPr="00CD3CA5" w:rsidR="00051642">
        <w:rPr>
          <w:rFonts w:eastAsia="Times New Roman" w:cs="Tahoma"/>
          <w:color w:val="auto"/>
          <w:szCs w:val="24"/>
          <w:lang w:eastAsia="es-ES"/>
        </w:rPr>
        <w:t>.</w:t>
      </w:r>
      <w:r w:rsidRPr="00CD3CA5" w:rsidR="00183086">
        <w:rPr>
          <w:rFonts w:eastAsia="Times New Roman" w:cs="Tahoma"/>
          <w:color w:val="auto"/>
          <w:szCs w:val="24"/>
          <w:lang w:eastAsia="es-ES"/>
        </w:rPr>
        <w:t xml:space="preserve"> </w:t>
      </w:r>
    </w:p>
    <w:p w:rsidRPr="00CD3CA5" w:rsidR="00051642" w:rsidP="00D51D7E" w:rsidRDefault="00051642" w14:paraId="55938015" w14:textId="77777777">
      <w:pPr>
        <w:spacing w:after="0" w:line="360" w:lineRule="auto"/>
        <w:contextualSpacing/>
        <w:rPr>
          <w:rFonts w:eastAsia="Times New Roman" w:cs="Tahoma"/>
          <w:color w:val="auto"/>
          <w:szCs w:val="24"/>
          <w:lang w:eastAsia="es-ES"/>
        </w:rPr>
      </w:pPr>
    </w:p>
    <w:p w:rsidRPr="00CD3CA5" w:rsidR="00051642" w:rsidP="00D51D7E" w:rsidRDefault="00051642" w14:paraId="16A59653" w14:textId="77777777">
      <w:pPr>
        <w:spacing w:after="0" w:line="360" w:lineRule="auto"/>
        <w:contextualSpacing/>
        <w:rPr>
          <w:rFonts w:eastAsia="Times New Roman" w:cs="Tahoma"/>
          <w:color w:val="000000"/>
          <w:szCs w:val="24"/>
          <w:lang w:eastAsia="es-ES"/>
        </w:rPr>
      </w:pPr>
      <w:r w:rsidRPr="00CD3CA5">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p>
    <w:p w:rsidRPr="00CD3CA5" w:rsidR="00051642" w:rsidP="00D51D7E" w:rsidRDefault="00051642" w14:paraId="6984A8D2" w14:textId="77777777">
      <w:pPr>
        <w:spacing w:after="0" w:line="360" w:lineRule="auto"/>
        <w:contextualSpacing/>
        <w:rPr>
          <w:rFonts w:eastAsia="Times New Roman" w:cs="Tahoma"/>
          <w:bCs/>
          <w:iCs/>
          <w:color w:val="auto"/>
          <w:lang w:eastAsia="es-ES"/>
        </w:rPr>
      </w:pPr>
    </w:p>
    <w:p w:rsidR="002B2BD6" w:rsidP="00D51D7E" w:rsidRDefault="002B2BD6" w14:paraId="37043228" w14:textId="77777777">
      <w:pPr>
        <w:spacing w:after="0" w:line="360" w:lineRule="auto"/>
        <w:contextualSpacing/>
        <w:jc w:val="center"/>
        <w:rPr>
          <w:rFonts w:eastAsia="Times New Roman" w:cs="Tahoma"/>
          <w:b/>
          <w:color w:val="auto"/>
          <w:lang w:eastAsia="es-ES"/>
        </w:rPr>
      </w:pPr>
    </w:p>
    <w:p w:rsidRPr="00CD3CA5" w:rsidR="00051642" w:rsidP="00D51D7E" w:rsidRDefault="00051642" w14:paraId="30D206CA" w14:textId="5B9D2794">
      <w:pPr>
        <w:spacing w:after="0" w:line="360" w:lineRule="auto"/>
        <w:contextualSpacing/>
        <w:jc w:val="center"/>
        <w:rPr>
          <w:rFonts w:eastAsia="Times New Roman" w:cs="Tahoma"/>
          <w:b/>
          <w:color w:val="auto"/>
          <w:lang w:eastAsia="es-ES"/>
        </w:rPr>
      </w:pPr>
      <w:r w:rsidRPr="00CD3CA5">
        <w:rPr>
          <w:rFonts w:eastAsia="Times New Roman" w:cs="Tahoma"/>
          <w:b/>
          <w:color w:val="auto"/>
          <w:lang w:eastAsia="es-ES"/>
        </w:rPr>
        <w:t>C O N S I D E R A N D O S:</w:t>
      </w:r>
    </w:p>
    <w:p w:rsidR="002B2BD6" w:rsidP="00D51D7E" w:rsidRDefault="002B2BD6" w14:paraId="7A098E18" w14:textId="77777777">
      <w:pPr>
        <w:autoSpaceDE w:val="0"/>
        <w:autoSpaceDN w:val="0"/>
        <w:adjustRightInd w:val="0"/>
        <w:spacing w:after="0" w:line="360" w:lineRule="auto"/>
        <w:contextualSpacing/>
        <w:rPr>
          <w:rFonts w:eastAsia="Calibri" w:cs="Tahoma"/>
          <w:b/>
          <w:color w:val="000000"/>
          <w:szCs w:val="24"/>
          <w:lang w:eastAsia="es-MX"/>
        </w:rPr>
      </w:pPr>
    </w:p>
    <w:p w:rsidRPr="00CD3CA5" w:rsidR="00051642" w:rsidP="00D51D7E" w:rsidRDefault="00051642" w14:paraId="045B3F37" w14:textId="6644D76E">
      <w:pPr>
        <w:autoSpaceDE w:val="0"/>
        <w:autoSpaceDN w:val="0"/>
        <w:adjustRightInd w:val="0"/>
        <w:spacing w:after="0" w:line="360" w:lineRule="auto"/>
        <w:contextualSpacing/>
        <w:rPr>
          <w:rFonts w:eastAsia="Times New Roman" w:cs="Tahoma"/>
          <w:b/>
          <w:color w:val="auto"/>
          <w:szCs w:val="24"/>
          <w:lang w:eastAsia="es-ES"/>
        </w:rPr>
      </w:pPr>
      <w:r w:rsidRPr="00CD3CA5">
        <w:rPr>
          <w:rFonts w:eastAsia="Calibri" w:cs="Tahoma"/>
          <w:b/>
          <w:color w:val="000000"/>
          <w:szCs w:val="24"/>
          <w:lang w:eastAsia="es-MX"/>
        </w:rPr>
        <w:t>PRIMERO</w:t>
      </w:r>
      <w:r w:rsidRPr="00CD3CA5">
        <w:rPr>
          <w:rFonts w:eastAsia="Calibri" w:cs="Tahoma"/>
          <w:color w:val="000000"/>
          <w:szCs w:val="24"/>
          <w:lang w:eastAsia="es-MX"/>
        </w:rPr>
        <w:t xml:space="preserve">. </w:t>
      </w:r>
      <w:r w:rsidRPr="00CD3CA5">
        <w:rPr>
          <w:rFonts w:eastAsia="Times New Roman" w:cs="Tahoma"/>
          <w:b/>
          <w:color w:val="auto"/>
          <w:szCs w:val="24"/>
          <w:lang w:eastAsia="es-ES"/>
        </w:rPr>
        <w:t>Competencia.</w:t>
      </w:r>
    </w:p>
    <w:p w:rsidRPr="00CD3CA5" w:rsidR="00051642" w:rsidP="00D51D7E" w:rsidRDefault="00051642" w14:paraId="3B94CD90" w14:textId="77777777">
      <w:pPr>
        <w:autoSpaceDE w:val="0"/>
        <w:autoSpaceDN w:val="0"/>
        <w:adjustRightInd w:val="0"/>
        <w:spacing w:after="0" w:line="360" w:lineRule="auto"/>
        <w:contextualSpacing/>
        <w:rPr>
          <w:rFonts w:eastAsia="Times New Roman" w:cs="Tahoma"/>
          <w:b/>
          <w:color w:val="auto"/>
          <w:szCs w:val="24"/>
          <w:lang w:eastAsia="es-ES"/>
        </w:rPr>
      </w:pPr>
    </w:p>
    <w:p w:rsidRPr="00CD3CA5" w:rsidR="00051642" w:rsidP="00D51D7E" w:rsidRDefault="00051642" w14:paraId="569EEA13" w14:textId="77777777">
      <w:pPr>
        <w:spacing w:after="0" w:line="360" w:lineRule="auto"/>
        <w:contextualSpacing/>
        <w:rPr>
          <w:rFonts w:eastAsia="Times New Roman" w:cs="Tahoma"/>
          <w:bCs/>
          <w:color w:val="auto"/>
          <w:lang w:eastAsia="es-ES"/>
        </w:rPr>
      </w:pPr>
      <w:bookmarkStart w:name="_Hlk63334754" w:id="3"/>
      <w:r w:rsidRPr="00CD3CA5">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CD3CA5">
        <w:rPr>
          <w:rFonts w:eastAsia="Times New Roman" w:cs="Times New Roman"/>
          <w:bCs/>
          <w:color w:val="auto"/>
          <w:lang w:eastAsia="es-ES"/>
        </w:rPr>
        <w:t xml:space="preserve"> 7°, </w:t>
      </w:r>
      <w:r w:rsidRPr="00CD3CA5">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3"/>
    </w:p>
    <w:p w:rsidRPr="00CD3CA5" w:rsidR="00051642" w:rsidP="00D51D7E" w:rsidRDefault="00051642" w14:paraId="13780674" w14:textId="77777777">
      <w:pPr>
        <w:spacing w:after="0" w:line="360" w:lineRule="auto"/>
        <w:contextualSpacing/>
        <w:rPr>
          <w:rFonts w:eastAsia="Times New Roman" w:cs="Tahoma"/>
          <w:bCs/>
          <w:color w:val="auto"/>
          <w:lang w:eastAsia="es-ES"/>
        </w:rPr>
      </w:pPr>
    </w:p>
    <w:p w:rsidRPr="00CD3CA5" w:rsidR="005A43BD" w:rsidP="00D51D7E" w:rsidRDefault="005A43BD" w14:paraId="55D8DD50" w14:textId="77777777">
      <w:pPr>
        <w:autoSpaceDE w:val="0"/>
        <w:autoSpaceDN w:val="0"/>
        <w:adjustRightInd w:val="0"/>
        <w:spacing w:after="0" w:line="360" w:lineRule="auto"/>
        <w:contextualSpacing/>
        <w:rPr>
          <w:rFonts w:eastAsia="Calibri" w:cs="Tahoma"/>
          <w:color w:val="000000"/>
          <w:lang w:eastAsia="es-MX"/>
        </w:rPr>
      </w:pPr>
      <w:r w:rsidRPr="00CD3CA5">
        <w:rPr>
          <w:rFonts w:eastAsia="Calibri" w:cs="Tahoma"/>
          <w:b/>
          <w:color w:val="000000"/>
          <w:lang w:eastAsia="es-MX"/>
        </w:rPr>
        <w:t>SEGUNDO</w:t>
      </w:r>
      <w:r w:rsidRPr="00CD3CA5">
        <w:rPr>
          <w:rFonts w:eastAsia="Calibri" w:cs="Tahoma"/>
          <w:color w:val="000000"/>
          <w:lang w:eastAsia="es-MX"/>
        </w:rPr>
        <w:t xml:space="preserve">. </w:t>
      </w:r>
      <w:r w:rsidRPr="00CD3CA5">
        <w:rPr>
          <w:rFonts w:eastAsia="Calibri" w:cs="Tahoma"/>
          <w:b/>
          <w:color w:val="000000"/>
          <w:lang w:eastAsia="es-MX"/>
        </w:rPr>
        <w:t>Causales de improcedencia y sobreseimiento.</w:t>
      </w:r>
      <w:r w:rsidRPr="00CD3CA5">
        <w:rPr>
          <w:rFonts w:eastAsia="Calibri" w:cs="Tahoma"/>
          <w:color w:val="000000"/>
          <w:lang w:eastAsia="es-MX"/>
        </w:rPr>
        <w:t xml:space="preserve"> </w:t>
      </w:r>
    </w:p>
    <w:p w:rsidRPr="00CD3CA5" w:rsidR="005A43BD" w:rsidP="00D51D7E" w:rsidRDefault="005A43BD" w14:paraId="7BAF1F39" w14:textId="77777777">
      <w:pPr>
        <w:autoSpaceDE w:val="0"/>
        <w:autoSpaceDN w:val="0"/>
        <w:adjustRightInd w:val="0"/>
        <w:spacing w:after="0" w:line="360" w:lineRule="auto"/>
        <w:contextualSpacing/>
        <w:rPr>
          <w:rFonts w:eastAsia="Calibri" w:cs="Tahoma"/>
          <w:color w:val="000000"/>
          <w:lang w:eastAsia="es-MX"/>
        </w:rPr>
      </w:pPr>
    </w:p>
    <w:p w:rsidRPr="00CD3CA5" w:rsidR="005A43BD" w:rsidP="00D51D7E" w:rsidRDefault="005A43BD" w14:paraId="084DD3C2" w14:textId="77777777">
      <w:pPr>
        <w:pStyle w:val="Prrafodelista"/>
        <w:numPr>
          <w:ilvl w:val="0"/>
          <w:numId w:val="13"/>
        </w:numPr>
        <w:autoSpaceDE w:val="0"/>
        <w:autoSpaceDN w:val="0"/>
        <w:adjustRightInd w:val="0"/>
        <w:spacing w:after="0" w:line="360" w:lineRule="auto"/>
        <w:rPr>
          <w:rFonts w:eastAsia="Calibri" w:cs="Tahoma"/>
          <w:color w:val="000000"/>
          <w:lang w:eastAsia="es-MX"/>
        </w:rPr>
      </w:pPr>
      <w:r w:rsidRPr="00CD3CA5">
        <w:rPr>
          <w:rFonts w:eastAsia="Calibri" w:cs="Tahoma"/>
          <w:b/>
          <w:color w:val="000000"/>
          <w:lang w:eastAsia="es-MX"/>
        </w:rPr>
        <w:t>Causales de improcedencia.</w:t>
      </w:r>
    </w:p>
    <w:p w:rsidRPr="00CD3CA5" w:rsidR="005A43BD" w:rsidP="00D51D7E" w:rsidRDefault="005A43BD" w14:paraId="2CC16B4E" w14:textId="77777777">
      <w:pPr>
        <w:pStyle w:val="Prrafodelista"/>
        <w:autoSpaceDE w:val="0"/>
        <w:autoSpaceDN w:val="0"/>
        <w:adjustRightInd w:val="0"/>
        <w:spacing w:after="0" w:line="360" w:lineRule="auto"/>
        <w:rPr>
          <w:rFonts w:eastAsia="Calibri" w:cs="Tahoma"/>
          <w:color w:val="000000"/>
          <w:lang w:eastAsia="es-MX"/>
        </w:rPr>
      </w:pPr>
    </w:p>
    <w:p w:rsidRPr="00CD3CA5" w:rsidR="005A43BD" w:rsidP="00D51D7E" w:rsidRDefault="005A43BD" w14:paraId="133E6129" w14:textId="77777777">
      <w:pPr>
        <w:autoSpaceDE w:val="0"/>
        <w:autoSpaceDN w:val="0"/>
        <w:adjustRightInd w:val="0"/>
        <w:spacing w:after="0" w:line="360" w:lineRule="auto"/>
        <w:contextualSpacing/>
        <w:rPr>
          <w:rFonts w:eastAsia="Calibri" w:cs="Tahoma"/>
          <w:color w:val="000000"/>
          <w:lang w:eastAsia="es-MX"/>
        </w:rPr>
      </w:pPr>
      <w:r w:rsidRPr="00CD3CA5">
        <w:rPr>
          <w:rFonts w:eastAsia="Calibri" w:cs="Tahoma"/>
          <w:color w:val="000000"/>
          <w:lang w:eastAsia="es-MX"/>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w:t>
      </w:r>
      <w:r w:rsidRPr="00CD3CA5">
        <w:rPr>
          <w:rFonts w:eastAsia="Calibri" w:cs="Tahoma"/>
          <w:color w:val="000000"/>
          <w:lang w:eastAsia="es-MX"/>
        </w:rPr>
        <w:lastRenderedPageBreak/>
        <w:t>de tal suerte, deberá ser desechado cualquier Recurso de Revisión que actualice alguno de los supuestos establecidos en el artículo 191 de la Ley de Transparencia y Acceso a la Información Pública del Estado de México y Municipios, por ser improcedente.</w:t>
      </w:r>
    </w:p>
    <w:p w:rsidRPr="00CD3CA5" w:rsidR="005A43BD" w:rsidP="00D51D7E" w:rsidRDefault="005A43BD" w14:paraId="5B2222DB" w14:textId="77777777">
      <w:pPr>
        <w:autoSpaceDE w:val="0"/>
        <w:autoSpaceDN w:val="0"/>
        <w:adjustRightInd w:val="0"/>
        <w:spacing w:after="0" w:line="360" w:lineRule="auto"/>
        <w:contextualSpacing/>
        <w:rPr>
          <w:rFonts w:eastAsia="Calibri" w:cs="Tahoma"/>
          <w:color w:val="000000"/>
          <w:lang w:eastAsia="es-MX"/>
        </w:rPr>
      </w:pPr>
    </w:p>
    <w:p w:rsidRPr="00CD3CA5" w:rsidR="005A43BD" w:rsidP="00D51D7E" w:rsidRDefault="005A43BD" w14:paraId="47A017E8" w14:textId="4ABCDFCE">
      <w:pPr>
        <w:autoSpaceDE w:val="0"/>
        <w:autoSpaceDN w:val="0"/>
        <w:adjustRightInd w:val="0"/>
        <w:spacing w:after="0" w:line="360" w:lineRule="auto"/>
        <w:contextualSpacing/>
        <w:rPr>
          <w:rFonts w:eastAsia="Calibri" w:cs="Tahoma"/>
          <w:color w:val="000000"/>
          <w:lang w:eastAsia="es-MX"/>
        </w:rPr>
      </w:pPr>
      <w:r w:rsidRPr="00CD3CA5">
        <w:rPr>
          <w:rFonts w:eastAsia="Calibri" w:cs="Tahoma"/>
          <w:color w:val="000000"/>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rsidRPr="00CD3CA5" w:rsidR="005A43BD" w:rsidP="00D51D7E" w:rsidRDefault="005A43BD" w14:paraId="63C1EBC8" w14:textId="77777777">
      <w:pPr>
        <w:autoSpaceDE w:val="0"/>
        <w:autoSpaceDN w:val="0"/>
        <w:adjustRightInd w:val="0"/>
        <w:spacing w:after="0" w:line="360" w:lineRule="auto"/>
        <w:contextualSpacing/>
        <w:rPr>
          <w:rFonts w:eastAsia="Calibri" w:cs="Tahoma"/>
          <w:b/>
          <w:color w:val="000000"/>
          <w:lang w:eastAsia="es-MX"/>
        </w:rPr>
      </w:pPr>
    </w:p>
    <w:p w:rsidRPr="00CD3CA5" w:rsidR="005A43BD" w:rsidP="00D51D7E" w:rsidRDefault="005A43BD" w14:paraId="217F42F5" w14:textId="77777777">
      <w:pPr>
        <w:pStyle w:val="Prrafodelista"/>
        <w:numPr>
          <w:ilvl w:val="0"/>
          <w:numId w:val="13"/>
        </w:numPr>
        <w:autoSpaceDE w:val="0"/>
        <w:autoSpaceDN w:val="0"/>
        <w:adjustRightInd w:val="0"/>
        <w:spacing w:after="0" w:line="360" w:lineRule="auto"/>
        <w:rPr>
          <w:rFonts w:eastAsia="Calibri" w:cs="Tahoma"/>
          <w:b/>
          <w:color w:val="000000"/>
          <w:lang w:eastAsia="es-MX"/>
        </w:rPr>
      </w:pPr>
      <w:r w:rsidRPr="00CD3CA5">
        <w:rPr>
          <w:rFonts w:eastAsia="Calibri" w:cs="Tahoma"/>
          <w:b/>
          <w:color w:val="000000"/>
          <w:lang w:eastAsia="es-MX"/>
        </w:rPr>
        <w:t>Causales de sobreseimiento.</w:t>
      </w:r>
    </w:p>
    <w:p w:rsidRPr="00CD3CA5" w:rsidR="005A43BD" w:rsidP="00D51D7E" w:rsidRDefault="005A43BD" w14:paraId="2A3868AD" w14:textId="77777777">
      <w:pPr>
        <w:autoSpaceDE w:val="0"/>
        <w:autoSpaceDN w:val="0"/>
        <w:adjustRightInd w:val="0"/>
        <w:spacing w:after="0" w:line="360" w:lineRule="auto"/>
        <w:contextualSpacing/>
        <w:rPr>
          <w:rFonts w:eastAsia="Calibri" w:cs="Tahoma"/>
          <w:b/>
          <w:color w:val="000000"/>
          <w:lang w:eastAsia="es-MX"/>
        </w:rPr>
      </w:pPr>
    </w:p>
    <w:p w:rsidRPr="00CD3CA5" w:rsidR="005A43BD" w:rsidP="00D51D7E" w:rsidRDefault="005A43BD" w14:paraId="51148D1D" w14:textId="77777777">
      <w:pPr>
        <w:spacing w:after="0" w:line="360" w:lineRule="auto"/>
        <w:contextualSpacing/>
        <w:rPr>
          <w:rFonts w:eastAsia="Calibri" w:cs="Tahoma"/>
          <w:bCs/>
          <w:color w:val="000000"/>
          <w:lang w:eastAsia="es-ES_tradnl"/>
        </w:rPr>
      </w:pPr>
      <w:r w:rsidRPr="00CD3CA5">
        <w:rPr>
          <w:rFonts w:cs="Tahoma"/>
        </w:rPr>
        <w:t xml:space="preserve">Por otra parte, el artículo 192 de la </w:t>
      </w:r>
      <w:r w:rsidRPr="00CD3CA5">
        <w:rPr>
          <w:rFonts w:eastAsia="Calibri" w:cs="Tahoma"/>
          <w:bCs/>
          <w:color w:val="000000"/>
          <w:lang w:eastAsia="es-ES_tradnl"/>
        </w:rPr>
        <w:t>Ley Transparencia y Acceso a la Información Pública del Estado de México y Municipios, señala que el Recurso de Revisión será sobreseído en todo o en parte, cuando, una vez admitido, se actualice alguno de los siguientes supuestos:</w:t>
      </w:r>
    </w:p>
    <w:p w:rsidRPr="00CD3CA5" w:rsidR="005A43BD" w:rsidP="00D51D7E" w:rsidRDefault="005A43BD" w14:paraId="1C766A54" w14:textId="77777777">
      <w:pPr>
        <w:spacing w:after="0" w:line="360" w:lineRule="auto"/>
        <w:contextualSpacing/>
        <w:rPr>
          <w:rFonts w:eastAsia="Calibri" w:cs="Tahoma"/>
          <w:bCs/>
          <w:color w:val="000000"/>
          <w:lang w:eastAsia="es-ES_tradnl"/>
        </w:rPr>
      </w:pPr>
    </w:p>
    <w:p w:rsidRPr="00CD3CA5" w:rsidR="005A43BD" w:rsidP="00D51D7E" w:rsidRDefault="005A43BD" w14:paraId="05D9D55C" w14:textId="77777777">
      <w:pPr>
        <w:numPr>
          <w:ilvl w:val="0"/>
          <w:numId w:val="12"/>
        </w:numPr>
        <w:spacing w:after="0" w:line="360" w:lineRule="auto"/>
        <w:contextualSpacing/>
        <w:rPr>
          <w:rFonts w:eastAsia="Calibri" w:cs="Tahoma"/>
          <w:bCs/>
          <w:color w:val="000000"/>
          <w:lang w:eastAsia="es-ES_tradnl"/>
        </w:rPr>
      </w:pPr>
      <w:r w:rsidRPr="00CD3CA5">
        <w:rPr>
          <w:rFonts w:eastAsia="Calibri" w:cs="Tahoma"/>
          <w:bCs/>
          <w:color w:val="000000"/>
          <w:lang w:eastAsia="es-ES_tradnl"/>
        </w:rPr>
        <w:t>El Recurrente se desista expresamente;</w:t>
      </w:r>
    </w:p>
    <w:p w:rsidRPr="00CD3CA5" w:rsidR="005A43BD" w:rsidP="00D51D7E" w:rsidRDefault="005A43BD" w14:paraId="10DAF0C8" w14:textId="77777777">
      <w:pPr>
        <w:numPr>
          <w:ilvl w:val="0"/>
          <w:numId w:val="12"/>
        </w:numPr>
        <w:spacing w:after="0" w:line="360" w:lineRule="auto"/>
        <w:contextualSpacing/>
        <w:rPr>
          <w:rFonts w:eastAsia="Calibri" w:cs="Tahoma"/>
          <w:bCs/>
          <w:color w:val="000000"/>
          <w:lang w:eastAsia="es-ES_tradnl"/>
        </w:rPr>
      </w:pPr>
      <w:r w:rsidRPr="00CD3CA5">
        <w:rPr>
          <w:rFonts w:eastAsia="Calibri" w:cs="Tahoma"/>
          <w:bCs/>
          <w:color w:val="000000"/>
          <w:lang w:eastAsia="es-ES_tradnl"/>
        </w:rPr>
        <w:t>El Recurrente fallezca o, tratándose de personas morales se disuelva;</w:t>
      </w:r>
    </w:p>
    <w:p w:rsidRPr="00CD3CA5" w:rsidR="005A43BD" w:rsidP="00D51D7E" w:rsidRDefault="005A43BD" w14:paraId="3A53F1A3" w14:textId="77777777">
      <w:pPr>
        <w:numPr>
          <w:ilvl w:val="0"/>
          <w:numId w:val="12"/>
        </w:numPr>
        <w:spacing w:after="0" w:line="360" w:lineRule="auto"/>
        <w:contextualSpacing/>
        <w:rPr>
          <w:rFonts w:eastAsia="Calibri" w:cs="Tahoma"/>
          <w:b/>
          <w:bCs/>
          <w:color w:val="000000"/>
          <w:u w:val="single"/>
          <w:lang w:eastAsia="es-ES_tradnl"/>
        </w:rPr>
      </w:pPr>
      <w:r w:rsidRPr="00CD3CA5">
        <w:rPr>
          <w:rFonts w:eastAsia="Calibri" w:cs="Tahoma"/>
          <w:b/>
          <w:bCs/>
          <w:color w:val="000000"/>
          <w:u w:val="single"/>
          <w:lang w:eastAsia="es-ES_tradnl"/>
        </w:rPr>
        <w:t>El Sujeto Obligado modifique la respuesta o la revoque, de tal manera que el recurso de revisión quede sin materia;</w:t>
      </w:r>
    </w:p>
    <w:p w:rsidRPr="00CD3CA5" w:rsidR="005A43BD" w:rsidP="00D51D7E" w:rsidRDefault="005A43BD" w14:paraId="4169D0E8" w14:textId="77777777">
      <w:pPr>
        <w:numPr>
          <w:ilvl w:val="0"/>
          <w:numId w:val="12"/>
        </w:numPr>
        <w:spacing w:after="0" w:line="360" w:lineRule="auto"/>
        <w:contextualSpacing/>
        <w:rPr>
          <w:rFonts w:eastAsia="Calibri" w:cs="Tahoma"/>
          <w:bCs/>
          <w:color w:val="000000"/>
          <w:lang w:eastAsia="es-ES_tradnl"/>
        </w:rPr>
      </w:pPr>
      <w:r w:rsidRPr="00CD3CA5">
        <w:rPr>
          <w:rFonts w:eastAsia="Calibri" w:cs="Tahoma"/>
          <w:bCs/>
          <w:color w:val="000000"/>
          <w:lang w:eastAsia="es-ES_tradnl"/>
        </w:rPr>
        <w:t>Admitido el recurso de revisión, aparezca alguna causal de improcedencia; y,</w:t>
      </w:r>
    </w:p>
    <w:p w:rsidRPr="00CD3CA5" w:rsidR="005A43BD" w:rsidP="00D51D7E" w:rsidRDefault="005A43BD" w14:paraId="13803431" w14:textId="77777777">
      <w:pPr>
        <w:numPr>
          <w:ilvl w:val="0"/>
          <w:numId w:val="12"/>
        </w:numPr>
        <w:spacing w:after="0" w:line="360" w:lineRule="auto"/>
        <w:contextualSpacing/>
        <w:rPr>
          <w:rFonts w:eastAsia="Calibri" w:cs="Tahoma"/>
          <w:bCs/>
          <w:color w:val="000000"/>
          <w:lang w:eastAsia="es-ES_tradnl"/>
        </w:rPr>
      </w:pPr>
      <w:r w:rsidRPr="00CD3CA5">
        <w:rPr>
          <w:rFonts w:eastAsia="Calibri" w:cs="Tahoma"/>
          <w:bCs/>
          <w:color w:val="000000"/>
          <w:lang w:eastAsia="es-ES_tradnl"/>
        </w:rPr>
        <w:t>Cuando por cualquier motivo quede sin materia el recurso de revisión.</w:t>
      </w:r>
    </w:p>
    <w:p w:rsidRPr="00CD3CA5" w:rsidR="005A43BD" w:rsidP="00D51D7E" w:rsidRDefault="005A43BD" w14:paraId="385F0275" w14:textId="77777777">
      <w:pPr>
        <w:spacing w:after="0" w:line="360" w:lineRule="auto"/>
        <w:contextualSpacing/>
        <w:rPr>
          <w:rFonts w:eastAsia="Calibri" w:cs="Tahoma"/>
          <w:bCs/>
          <w:color w:val="000000"/>
          <w:lang w:eastAsia="es-ES_tradnl"/>
        </w:rPr>
      </w:pPr>
    </w:p>
    <w:p w:rsidRPr="00CD3CA5" w:rsidR="005A43BD" w:rsidP="00D51D7E" w:rsidRDefault="005A43BD" w14:paraId="2FEE275C" w14:textId="1E5E267B">
      <w:pPr>
        <w:spacing w:after="0" w:line="360" w:lineRule="auto"/>
        <w:contextualSpacing/>
        <w:rPr>
          <w:rFonts w:cs="Tahoma"/>
        </w:rPr>
      </w:pPr>
      <w:r w:rsidRPr="00CD3CA5">
        <w:rPr>
          <w:rFonts w:cs="Tahoma"/>
        </w:rPr>
        <w:t xml:space="preserve">Sin embargo, de los autos que corren agregados al expediente en el que se actúa, no fue posible advertir que la Recurrente se hubiera desistido, fallecido o hubiera aparecido una </w:t>
      </w:r>
      <w:r w:rsidRPr="00CD3CA5">
        <w:rPr>
          <w:rFonts w:cs="Tahoma"/>
        </w:rPr>
        <w:lastRenderedPageBreak/>
        <w:t>causal de improcedencia durante el trámite del presente Recurso, por lo que no se actualizan dichas causales de sobreseimiento.</w:t>
      </w:r>
    </w:p>
    <w:p w:rsidRPr="00CD3CA5" w:rsidR="005A43BD" w:rsidP="00D51D7E" w:rsidRDefault="005A43BD" w14:paraId="5E68BAA1" w14:textId="77777777">
      <w:pPr>
        <w:spacing w:after="0" w:line="360" w:lineRule="auto"/>
        <w:contextualSpacing/>
        <w:rPr>
          <w:rFonts w:cs="Tahoma"/>
        </w:rPr>
      </w:pPr>
    </w:p>
    <w:p w:rsidRPr="00CD3CA5" w:rsidR="005A43BD" w:rsidP="00D51D7E" w:rsidRDefault="005A43BD" w14:paraId="72CC93E4" w14:textId="24D645A6">
      <w:pPr>
        <w:spacing w:after="0" w:line="360" w:lineRule="auto"/>
        <w:contextualSpacing/>
        <w:rPr>
          <w:rFonts w:eastAsia="Calibri" w:cs="Tahoma"/>
          <w:bCs/>
          <w:color w:val="000000"/>
          <w:lang w:eastAsia="es-ES_tradnl"/>
        </w:rPr>
      </w:pPr>
      <w:r w:rsidRPr="00CD3CA5">
        <w:rPr>
          <w:rFonts w:cs="Tahoma"/>
        </w:rPr>
        <w:t xml:space="preserve">Ahora bien, es susceptible de análisis la actualización del supuesto jurídico previsto en la fracción III, del artículo 192, de la Ley en cita, mismo que dispone que el Recurso de Revisión será sobreseído cuando </w:t>
      </w:r>
      <w:r w:rsidRPr="00CD3CA5">
        <w:rPr>
          <w:rFonts w:cs="Tahoma"/>
          <w:b/>
        </w:rPr>
        <w:t>el Sujeto Obligado del acto lo modifique de tal manera</w:t>
      </w:r>
      <w:r w:rsidRPr="00CD3CA5">
        <w:rPr>
          <w:rFonts w:cs="Tahoma"/>
        </w:rPr>
        <w:t xml:space="preserve"> </w:t>
      </w:r>
      <w:r w:rsidRPr="00CD3CA5">
        <w:rPr>
          <w:rFonts w:eastAsia="Calibri" w:cs="Tahoma"/>
          <w:b/>
          <w:bCs/>
          <w:color w:val="000000"/>
          <w:lang w:eastAsia="es-ES_tradnl"/>
        </w:rPr>
        <w:t>que quede sin materia</w:t>
      </w:r>
      <w:r w:rsidRPr="00CD3CA5">
        <w:rPr>
          <w:rFonts w:eastAsia="Calibri" w:cs="Tahoma"/>
          <w:bCs/>
          <w:color w:val="000000"/>
          <w:lang w:eastAsia="es-ES_tradnl"/>
        </w:rPr>
        <w:t>. Ello, toda vez que mediante su Informe Justificado</w:t>
      </w:r>
      <w:r w:rsidRPr="00CD3CA5" w:rsidR="00B416D0">
        <w:rPr>
          <w:rFonts w:eastAsia="Calibri" w:cs="Tahoma"/>
          <w:bCs/>
          <w:color w:val="000000"/>
          <w:lang w:eastAsia="es-ES_tradnl"/>
        </w:rPr>
        <w:t xml:space="preserve"> y su alcance,</w:t>
      </w:r>
      <w:r w:rsidRPr="00CD3CA5">
        <w:rPr>
          <w:rFonts w:eastAsia="Calibri" w:cs="Tahoma"/>
          <w:bCs/>
          <w:color w:val="000000"/>
          <w:lang w:eastAsia="es-ES_tradnl"/>
        </w:rPr>
        <w:t xml:space="preserve"> el Sujeto Obligado remitió el documento que contiene la información que modifica su respuesta primigenia, misma que es del conocimiento d</w:t>
      </w:r>
      <w:r w:rsidRPr="00CD3CA5" w:rsidR="00B416D0">
        <w:rPr>
          <w:rFonts w:eastAsia="Calibri" w:cs="Tahoma"/>
          <w:bCs/>
          <w:color w:val="000000"/>
          <w:lang w:eastAsia="es-ES_tradnl"/>
        </w:rPr>
        <w:t xml:space="preserve">e </w:t>
      </w:r>
      <w:r w:rsidRPr="00CD3CA5" w:rsidR="00BA667C">
        <w:rPr>
          <w:rFonts w:eastAsia="Calibri" w:cs="Tahoma"/>
          <w:bCs/>
          <w:color w:val="000000"/>
          <w:lang w:eastAsia="es-ES_tradnl"/>
        </w:rPr>
        <w:t>la Recurrente</w:t>
      </w:r>
      <w:r w:rsidRPr="00CD3CA5">
        <w:rPr>
          <w:rFonts w:eastAsia="Calibri" w:cs="Tahoma"/>
          <w:bCs/>
          <w:color w:val="000000"/>
          <w:lang w:eastAsia="es-ES_tradnl"/>
        </w:rPr>
        <w:t>.</w:t>
      </w:r>
    </w:p>
    <w:p w:rsidRPr="00CD3CA5" w:rsidR="005A43BD" w:rsidP="00D51D7E" w:rsidRDefault="005A43BD" w14:paraId="2D529721" w14:textId="77777777">
      <w:pPr>
        <w:spacing w:after="0" w:line="360" w:lineRule="auto"/>
        <w:contextualSpacing/>
        <w:rPr>
          <w:rFonts w:eastAsia="Calibri" w:cs="Tahoma"/>
          <w:bCs/>
          <w:color w:val="000000"/>
          <w:lang w:eastAsia="es-ES_tradnl"/>
        </w:rPr>
      </w:pPr>
    </w:p>
    <w:p w:rsidRPr="00CD3CA5" w:rsidR="005A43BD" w:rsidP="00D51D7E" w:rsidRDefault="005A43BD" w14:paraId="547C85DC" w14:textId="77777777">
      <w:pPr>
        <w:spacing w:after="0" w:line="360" w:lineRule="auto"/>
        <w:contextualSpacing/>
        <w:rPr>
          <w:rFonts w:eastAsia="Calibri" w:cs="Tahoma"/>
          <w:bCs/>
          <w:color w:val="000000"/>
          <w:lang w:eastAsia="es-ES_tradnl"/>
        </w:rPr>
      </w:pPr>
      <w:r w:rsidRPr="00CD3CA5">
        <w:rPr>
          <w:rFonts w:eastAsia="Calibri" w:cs="Tahoma"/>
          <w:bCs/>
          <w:color w:val="000000"/>
          <w:lang w:eastAsia="es-ES_tradnl"/>
        </w:rPr>
        <w:t>En este sentido, y a fin de verificar si el acto descrito dejó sin materia el presente Recurso de Revisión, se procede a la relatoría de las actuaciones efectuadas por las partes durante el procedimiento de acceso a la información pública, con el propósito de dar claridad en el tratamiento del tema en estudio.</w:t>
      </w:r>
    </w:p>
    <w:p w:rsidRPr="00CD3CA5" w:rsidR="00051642" w:rsidP="00D51D7E" w:rsidRDefault="00051642" w14:paraId="1BAC5034" w14:textId="77777777">
      <w:pPr>
        <w:autoSpaceDE w:val="0"/>
        <w:autoSpaceDN w:val="0"/>
        <w:adjustRightInd w:val="0"/>
        <w:spacing w:after="0" w:line="360" w:lineRule="auto"/>
        <w:contextualSpacing/>
        <w:rPr>
          <w:rFonts w:eastAsia="Calibri" w:cs="Tahoma"/>
          <w:color w:val="000000"/>
          <w:szCs w:val="24"/>
          <w:lang w:eastAsia="es-MX"/>
        </w:rPr>
      </w:pPr>
    </w:p>
    <w:p w:rsidRPr="00CD3CA5" w:rsidR="009E7985" w:rsidP="00D51D7E" w:rsidRDefault="009E7985" w14:paraId="24065A29" w14:textId="668752CD">
      <w:pPr>
        <w:widowControl w:val="0"/>
        <w:autoSpaceDE w:val="0"/>
        <w:autoSpaceDN w:val="0"/>
        <w:adjustRightInd w:val="0"/>
        <w:spacing w:after="0" w:line="360" w:lineRule="auto"/>
        <w:contextualSpacing/>
        <w:rPr>
          <w:rFonts w:eastAsia="Calibri" w:cs="Tahoma"/>
          <w:color w:val="000000"/>
          <w:szCs w:val="24"/>
          <w:lang w:eastAsia="es-MX"/>
        </w:rPr>
      </w:pPr>
      <w:r w:rsidRPr="00CD3CA5">
        <w:rPr>
          <w:rFonts w:eastAsia="Calibri" w:cs="Tahoma"/>
          <w:color w:val="000000"/>
          <w:szCs w:val="24"/>
          <w:lang w:eastAsia="es-MX"/>
        </w:rPr>
        <w:t xml:space="preserve">Así pues, </w:t>
      </w:r>
      <w:r w:rsidRPr="00CD3CA5" w:rsidR="00BA667C">
        <w:rPr>
          <w:rFonts w:eastAsia="Calibri" w:cs="Tahoma"/>
          <w:color w:val="000000"/>
          <w:szCs w:val="24"/>
          <w:lang w:eastAsia="es-MX"/>
        </w:rPr>
        <w:t>la Particular</w:t>
      </w:r>
      <w:r w:rsidRPr="00CD3CA5" w:rsidR="00051642">
        <w:rPr>
          <w:rFonts w:eastAsia="Calibri" w:cs="Tahoma"/>
          <w:color w:val="000000"/>
          <w:szCs w:val="24"/>
          <w:lang w:eastAsia="es-MX"/>
        </w:rPr>
        <w:t xml:space="preserve"> requirió</w:t>
      </w:r>
      <w:r w:rsidRPr="00CD3CA5">
        <w:rPr>
          <w:rFonts w:eastAsia="Calibri" w:cs="Tahoma"/>
          <w:color w:val="000000"/>
          <w:szCs w:val="24"/>
          <w:lang w:eastAsia="es-MX"/>
        </w:rPr>
        <w:t xml:space="preserve"> el número de auditorías </w:t>
      </w:r>
      <w:r w:rsidRPr="00CD3CA5" w:rsidR="00B416D0">
        <w:rPr>
          <w:rFonts w:eastAsia="Calibri" w:cs="Tahoma"/>
          <w:color w:val="000000"/>
          <w:szCs w:val="24"/>
          <w:lang w:eastAsia="es-MX"/>
        </w:rPr>
        <w:t>fiscales y de</w:t>
      </w:r>
      <w:r w:rsidRPr="00CD3CA5" w:rsidR="0060431F">
        <w:rPr>
          <w:rFonts w:eastAsia="Calibri" w:cs="Tahoma"/>
          <w:color w:val="000000"/>
          <w:szCs w:val="24"/>
          <w:lang w:eastAsia="es-MX"/>
        </w:rPr>
        <w:t xml:space="preserve"> desempeño, </w:t>
      </w:r>
      <w:r w:rsidRPr="00CD3CA5" w:rsidR="00B416D0">
        <w:rPr>
          <w:rFonts w:eastAsia="Calibri" w:cs="Tahoma"/>
          <w:color w:val="000000"/>
          <w:szCs w:val="24"/>
          <w:lang w:eastAsia="es-MX"/>
        </w:rPr>
        <w:t xml:space="preserve">que fueron realizadas por </w:t>
      </w:r>
      <w:r w:rsidRPr="00CD3CA5" w:rsidR="00B416D0">
        <w:rPr>
          <w:rFonts w:eastAsia="Calibri" w:cs="Tahoma"/>
          <w:b/>
          <w:color w:val="000000"/>
          <w:szCs w:val="24"/>
          <w:lang w:eastAsia="es-MX"/>
        </w:rPr>
        <w:t xml:space="preserve">su </w:t>
      </w:r>
      <w:r w:rsidRPr="00CD3CA5" w:rsidR="0060431F">
        <w:rPr>
          <w:rFonts w:eastAsia="Calibri" w:cs="Tahoma"/>
          <w:b/>
          <w:color w:val="000000"/>
          <w:szCs w:val="24"/>
          <w:lang w:eastAsia="es-MX"/>
        </w:rPr>
        <w:t>Contraloría Interna</w:t>
      </w:r>
      <w:r w:rsidRPr="00CD3CA5" w:rsidR="0060431F">
        <w:rPr>
          <w:rFonts w:eastAsia="Calibri" w:cs="Tahoma"/>
          <w:color w:val="000000"/>
          <w:szCs w:val="24"/>
          <w:lang w:eastAsia="es-MX"/>
        </w:rPr>
        <w:t xml:space="preserve"> y </w:t>
      </w:r>
      <w:r w:rsidRPr="00CD3CA5" w:rsidR="00BB7014">
        <w:rPr>
          <w:rFonts w:eastAsia="Calibri" w:cs="Tahoma"/>
          <w:color w:val="000000"/>
          <w:szCs w:val="24"/>
          <w:lang w:eastAsia="es-MX"/>
        </w:rPr>
        <w:t xml:space="preserve">por </w:t>
      </w:r>
      <w:r w:rsidRPr="00CD3CA5" w:rsidR="00BB7014">
        <w:rPr>
          <w:rFonts w:eastAsia="Calibri" w:cs="Tahoma"/>
          <w:b/>
          <w:color w:val="000000"/>
          <w:szCs w:val="24"/>
          <w:lang w:eastAsia="es-MX"/>
        </w:rPr>
        <w:t>e</w:t>
      </w:r>
      <w:r w:rsidRPr="00CD3CA5" w:rsidR="0060431F">
        <w:rPr>
          <w:rFonts w:eastAsia="Calibri" w:cs="Tahoma"/>
          <w:b/>
          <w:color w:val="000000"/>
          <w:szCs w:val="24"/>
          <w:lang w:eastAsia="es-MX"/>
        </w:rPr>
        <w:t xml:space="preserve">l </w:t>
      </w:r>
      <w:r w:rsidRPr="00CD3CA5" w:rsidR="00B57855">
        <w:rPr>
          <w:rFonts w:eastAsia="Calibri" w:cs="Tahoma"/>
          <w:b/>
          <w:color w:val="000000"/>
          <w:szCs w:val="24"/>
          <w:lang w:eastAsia="es-MX"/>
        </w:rPr>
        <w:t>Órgano Superior de Fiscalización del Estado de México (OSFEM)</w:t>
      </w:r>
      <w:r w:rsidRPr="00CD3CA5">
        <w:rPr>
          <w:rFonts w:eastAsia="Calibri" w:cs="Tahoma"/>
          <w:color w:val="000000"/>
          <w:szCs w:val="24"/>
          <w:lang w:eastAsia="es-MX"/>
        </w:rPr>
        <w:t xml:space="preserve"> al Sujeto Obligado</w:t>
      </w:r>
      <w:r w:rsidRPr="00CD3CA5" w:rsidR="00B416D0">
        <w:rPr>
          <w:rFonts w:eastAsia="Calibri" w:cs="Tahoma"/>
          <w:color w:val="000000"/>
          <w:szCs w:val="24"/>
          <w:lang w:eastAsia="es-MX"/>
        </w:rPr>
        <w:t>; y que comprende el periodo que va desde</w:t>
      </w:r>
      <w:r w:rsidRPr="00CD3CA5">
        <w:rPr>
          <w:rFonts w:eastAsia="Calibri" w:cs="Tahoma"/>
          <w:color w:val="000000"/>
          <w:szCs w:val="24"/>
          <w:lang w:eastAsia="es-MX"/>
        </w:rPr>
        <w:t xml:space="preserve"> el año 2015 a</w:t>
      </w:r>
      <w:r w:rsidRPr="00CD3CA5" w:rsidR="00B416D0">
        <w:rPr>
          <w:rFonts w:eastAsia="Calibri" w:cs="Tahoma"/>
          <w:color w:val="000000"/>
          <w:szCs w:val="24"/>
          <w:lang w:eastAsia="es-MX"/>
        </w:rPr>
        <w:t xml:space="preserve"> septiembre de</w:t>
      </w:r>
      <w:r w:rsidRPr="00CD3CA5">
        <w:rPr>
          <w:rFonts w:eastAsia="Calibri" w:cs="Tahoma"/>
          <w:color w:val="000000"/>
          <w:szCs w:val="24"/>
          <w:lang w:eastAsia="es-MX"/>
        </w:rPr>
        <w:t xml:space="preserve"> 2021; en el que se precise:</w:t>
      </w:r>
    </w:p>
    <w:p w:rsidRPr="00CD3CA5" w:rsidR="00B416D0" w:rsidP="00D51D7E" w:rsidRDefault="00B416D0" w14:paraId="4B3ABC62" w14:textId="77777777">
      <w:pPr>
        <w:widowControl w:val="0"/>
        <w:autoSpaceDE w:val="0"/>
        <w:autoSpaceDN w:val="0"/>
        <w:adjustRightInd w:val="0"/>
        <w:spacing w:after="0" w:line="360" w:lineRule="auto"/>
        <w:contextualSpacing/>
        <w:rPr>
          <w:rFonts w:eastAsia="Calibri" w:cs="Tahoma"/>
          <w:color w:val="000000"/>
          <w:szCs w:val="24"/>
          <w:lang w:eastAsia="es-MX"/>
        </w:rPr>
      </w:pPr>
    </w:p>
    <w:p w:rsidRPr="00CD3CA5" w:rsidR="009E7985" w:rsidP="00D51D7E" w:rsidRDefault="009E7985" w14:paraId="20509164" w14:textId="2C653AAF">
      <w:pPr>
        <w:pStyle w:val="Prrafodelista"/>
        <w:widowControl w:val="0"/>
        <w:numPr>
          <w:ilvl w:val="0"/>
          <w:numId w:val="14"/>
        </w:numPr>
        <w:autoSpaceDE w:val="0"/>
        <w:autoSpaceDN w:val="0"/>
        <w:adjustRightInd w:val="0"/>
        <w:spacing w:after="0" w:line="360" w:lineRule="auto"/>
        <w:rPr>
          <w:rFonts w:eastAsia="Calibri" w:cs="Tahoma"/>
          <w:color w:val="000000"/>
          <w:szCs w:val="24"/>
          <w:lang w:eastAsia="es-MX"/>
        </w:rPr>
      </w:pPr>
      <w:r w:rsidRPr="00CD3CA5">
        <w:rPr>
          <w:rFonts w:eastAsia="Calibri" w:cs="Tahoma"/>
          <w:color w:val="000000"/>
          <w:szCs w:val="24"/>
          <w:lang w:eastAsia="es-MX"/>
        </w:rPr>
        <w:t>Obs</w:t>
      </w:r>
      <w:r w:rsidRPr="00CD3CA5" w:rsidR="00B416D0">
        <w:rPr>
          <w:rFonts w:eastAsia="Calibri" w:cs="Tahoma"/>
          <w:color w:val="000000"/>
          <w:szCs w:val="24"/>
          <w:lang w:eastAsia="es-MX"/>
        </w:rPr>
        <w:t>ervaciones realizadas.</w:t>
      </w:r>
    </w:p>
    <w:p w:rsidRPr="00CD3CA5" w:rsidR="009E7985" w:rsidP="00D51D7E" w:rsidRDefault="009E7985" w14:paraId="6B285AF0" w14:textId="104E4CF0">
      <w:pPr>
        <w:pStyle w:val="Prrafodelista"/>
        <w:widowControl w:val="0"/>
        <w:numPr>
          <w:ilvl w:val="0"/>
          <w:numId w:val="14"/>
        </w:numPr>
        <w:autoSpaceDE w:val="0"/>
        <w:autoSpaceDN w:val="0"/>
        <w:adjustRightInd w:val="0"/>
        <w:spacing w:after="0" w:line="360" w:lineRule="auto"/>
        <w:rPr>
          <w:rFonts w:eastAsia="Calibri" w:cs="Tahoma"/>
          <w:color w:val="000000"/>
          <w:szCs w:val="24"/>
          <w:lang w:eastAsia="es-MX"/>
        </w:rPr>
      </w:pPr>
      <w:r w:rsidRPr="00CD3CA5">
        <w:rPr>
          <w:rFonts w:eastAsia="Calibri" w:cs="Tahoma"/>
          <w:color w:val="000000"/>
          <w:szCs w:val="24"/>
          <w:lang w:eastAsia="es-MX"/>
        </w:rPr>
        <w:t>Resultados preliminares.</w:t>
      </w:r>
    </w:p>
    <w:p w:rsidRPr="00CD3CA5" w:rsidR="009E7985" w:rsidP="00D51D7E" w:rsidRDefault="009E7985" w14:paraId="4FB6A0DB" w14:textId="079F7729">
      <w:pPr>
        <w:pStyle w:val="Prrafodelista"/>
        <w:widowControl w:val="0"/>
        <w:numPr>
          <w:ilvl w:val="0"/>
          <w:numId w:val="14"/>
        </w:numPr>
        <w:autoSpaceDE w:val="0"/>
        <w:autoSpaceDN w:val="0"/>
        <w:adjustRightInd w:val="0"/>
        <w:spacing w:after="0" w:line="360" w:lineRule="auto"/>
        <w:rPr>
          <w:rFonts w:eastAsia="Calibri" w:cs="Tahoma"/>
          <w:color w:val="000000"/>
          <w:szCs w:val="24"/>
          <w:lang w:eastAsia="es-MX"/>
        </w:rPr>
      </w:pPr>
      <w:r w:rsidRPr="00CD3CA5">
        <w:rPr>
          <w:rFonts w:eastAsia="Calibri" w:cs="Tahoma"/>
          <w:color w:val="000000"/>
          <w:szCs w:val="24"/>
          <w:lang w:eastAsia="es-MX"/>
        </w:rPr>
        <w:t>Áreas auditadas.</w:t>
      </w:r>
    </w:p>
    <w:p w:rsidRPr="00CD3CA5" w:rsidR="009E7985" w:rsidP="00D51D7E" w:rsidRDefault="009E7985" w14:paraId="275A5F3E" w14:textId="401272A7">
      <w:pPr>
        <w:pStyle w:val="Prrafodelista"/>
        <w:widowControl w:val="0"/>
        <w:numPr>
          <w:ilvl w:val="0"/>
          <w:numId w:val="14"/>
        </w:numPr>
        <w:autoSpaceDE w:val="0"/>
        <w:autoSpaceDN w:val="0"/>
        <w:adjustRightInd w:val="0"/>
        <w:spacing w:after="0" w:line="360" w:lineRule="auto"/>
        <w:rPr>
          <w:rFonts w:eastAsia="Calibri" w:cs="Tahoma"/>
          <w:color w:val="000000"/>
          <w:szCs w:val="24"/>
          <w:lang w:eastAsia="es-MX"/>
        </w:rPr>
      </w:pPr>
      <w:r w:rsidRPr="00CD3CA5">
        <w:rPr>
          <w:rFonts w:eastAsia="Calibri" w:cs="Tahoma"/>
          <w:color w:val="000000"/>
          <w:szCs w:val="24"/>
          <w:lang w:eastAsia="es-MX"/>
        </w:rPr>
        <w:t xml:space="preserve">Responsabilidades iniciadas. </w:t>
      </w:r>
    </w:p>
    <w:p w:rsidRPr="00CD3CA5" w:rsidR="00BB7014" w:rsidP="00D51D7E" w:rsidRDefault="00BB7014" w14:paraId="1077D33F" w14:textId="77777777">
      <w:pPr>
        <w:pStyle w:val="NormalWeb"/>
        <w:spacing w:after="0" w:line="360" w:lineRule="auto"/>
        <w:contextualSpacing/>
        <w:rPr>
          <w:rFonts w:ascii="Palatino Linotype" w:hAnsi="Palatino Linotype" w:cs="Tahoma"/>
          <w:bCs/>
          <w:iCs/>
          <w:sz w:val="22"/>
          <w:szCs w:val="22"/>
        </w:rPr>
      </w:pPr>
    </w:p>
    <w:p w:rsidRPr="00CD3CA5" w:rsidR="00C5012D" w:rsidP="00D51D7E" w:rsidRDefault="00087ED1" w14:paraId="5DB7F028" w14:textId="70897C52">
      <w:pPr>
        <w:pStyle w:val="NormalWeb"/>
        <w:spacing w:after="0" w:line="360" w:lineRule="auto"/>
        <w:contextualSpacing/>
        <w:rPr>
          <w:rFonts w:ascii="Palatino Linotype" w:hAnsi="Palatino Linotype" w:cs="Tahoma"/>
          <w:bCs/>
          <w:iCs/>
          <w:sz w:val="22"/>
          <w:szCs w:val="22"/>
        </w:rPr>
      </w:pPr>
      <w:r w:rsidRPr="00CD3CA5">
        <w:rPr>
          <w:rFonts w:ascii="Palatino Linotype" w:hAnsi="Palatino Linotype" w:cs="Tahoma"/>
          <w:bCs/>
          <w:iCs/>
          <w:sz w:val="22"/>
          <w:szCs w:val="22"/>
        </w:rPr>
        <w:t xml:space="preserve">En un primer momento, </w:t>
      </w:r>
      <w:r w:rsidRPr="00CD3CA5" w:rsidR="00C5012D">
        <w:rPr>
          <w:rFonts w:ascii="Palatino Linotype" w:hAnsi="Palatino Linotype" w:cs="Tahoma"/>
          <w:bCs/>
          <w:iCs/>
          <w:sz w:val="22"/>
          <w:szCs w:val="22"/>
        </w:rPr>
        <w:t xml:space="preserve">el </w:t>
      </w:r>
      <w:r w:rsidRPr="00CD3CA5" w:rsidR="00051642">
        <w:rPr>
          <w:rFonts w:ascii="Palatino Linotype" w:hAnsi="Palatino Linotype" w:cs="Tahoma"/>
          <w:bCs/>
          <w:iCs/>
          <w:sz w:val="22"/>
          <w:szCs w:val="22"/>
        </w:rPr>
        <w:t xml:space="preserve">Ente Recurrido, </w:t>
      </w:r>
      <w:r w:rsidRPr="00CD3CA5">
        <w:rPr>
          <w:rFonts w:ascii="Palatino Linotype" w:hAnsi="Palatino Linotype" w:cs="Tahoma"/>
          <w:bCs/>
          <w:iCs/>
          <w:sz w:val="22"/>
          <w:szCs w:val="22"/>
        </w:rPr>
        <w:t xml:space="preserve">se </w:t>
      </w:r>
      <w:r w:rsidRPr="00CD3CA5" w:rsidR="00C5012D">
        <w:rPr>
          <w:rFonts w:ascii="Palatino Linotype" w:hAnsi="Palatino Linotype" w:cs="Tahoma"/>
          <w:bCs/>
          <w:iCs/>
          <w:sz w:val="22"/>
          <w:szCs w:val="22"/>
        </w:rPr>
        <w:t>declaró</w:t>
      </w:r>
      <w:r w:rsidRPr="00CD3CA5">
        <w:rPr>
          <w:rFonts w:ascii="Palatino Linotype" w:hAnsi="Palatino Linotype" w:cs="Tahoma"/>
          <w:bCs/>
          <w:iCs/>
          <w:sz w:val="22"/>
          <w:szCs w:val="22"/>
        </w:rPr>
        <w:t xml:space="preserve"> incompetente de forma parcial</w:t>
      </w:r>
      <w:r w:rsidRPr="00CD3CA5" w:rsidR="00C5012D">
        <w:rPr>
          <w:rFonts w:ascii="Palatino Linotype" w:hAnsi="Palatino Linotype" w:cs="Tahoma"/>
          <w:bCs/>
          <w:iCs/>
          <w:sz w:val="22"/>
          <w:szCs w:val="22"/>
        </w:rPr>
        <w:t>,</w:t>
      </w:r>
      <w:r w:rsidRPr="00CD3CA5" w:rsidR="00676FF6">
        <w:rPr>
          <w:rFonts w:ascii="Palatino Linotype" w:hAnsi="Palatino Linotype" w:cs="Tahoma"/>
          <w:bCs/>
          <w:iCs/>
          <w:sz w:val="22"/>
          <w:szCs w:val="22"/>
        </w:rPr>
        <w:t xml:space="preserve"> </w:t>
      </w:r>
      <w:r w:rsidRPr="00CD3CA5" w:rsidR="00B416D0">
        <w:rPr>
          <w:rFonts w:ascii="Palatino Linotype" w:hAnsi="Palatino Linotype" w:cs="Tahoma"/>
          <w:bCs/>
          <w:iCs/>
          <w:sz w:val="22"/>
          <w:szCs w:val="22"/>
        </w:rPr>
        <w:t xml:space="preserve">únicamente </w:t>
      </w:r>
      <w:r w:rsidRPr="00CD3CA5" w:rsidR="00676FF6">
        <w:rPr>
          <w:rFonts w:ascii="Palatino Linotype" w:hAnsi="Palatino Linotype" w:cs="Tahoma"/>
          <w:bCs/>
          <w:iCs/>
          <w:sz w:val="22"/>
          <w:szCs w:val="22"/>
        </w:rPr>
        <w:t>en lo relativo a generar o poseer información</w:t>
      </w:r>
      <w:r w:rsidRPr="00CD3CA5" w:rsidR="00B416D0">
        <w:rPr>
          <w:rFonts w:ascii="Palatino Linotype" w:hAnsi="Palatino Linotype" w:cs="Tahoma"/>
          <w:bCs/>
          <w:iCs/>
          <w:sz w:val="22"/>
          <w:szCs w:val="22"/>
        </w:rPr>
        <w:t xml:space="preserve"> de</w:t>
      </w:r>
      <w:r w:rsidRPr="00CD3CA5" w:rsidR="00676FF6">
        <w:rPr>
          <w:rFonts w:ascii="Palatino Linotype" w:hAnsi="Palatino Linotype" w:cs="Tahoma"/>
          <w:bCs/>
          <w:iCs/>
          <w:sz w:val="22"/>
          <w:szCs w:val="22"/>
        </w:rPr>
        <w:t xml:space="preserve"> las </w:t>
      </w:r>
      <w:r w:rsidRPr="00CD3CA5" w:rsidR="0060431F">
        <w:rPr>
          <w:rFonts w:ascii="Palatino Linotype" w:hAnsi="Palatino Linotype" w:cs="Tahoma"/>
          <w:bCs/>
          <w:iCs/>
          <w:sz w:val="22"/>
          <w:szCs w:val="22"/>
        </w:rPr>
        <w:t>auditorías</w:t>
      </w:r>
      <w:r w:rsidRPr="00CD3CA5" w:rsidR="00676FF6">
        <w:rPr>
          <w:rFonts w:ascii="Palatino Linotype" w:hAnsi="Palatino Linotype" w:cs="Tahoma"/>
          <w:bCs/>
          <w:iCs/>
          <w:sz w:val="22"/>
          <w:szCs w:val="22"/>
        </w:rPr>
        <w:t xml:space="preserve"> realizadas por el </w:t>
      </w:r>
      <w:r w:rsidRPr="00CD3CA5" w:rsidR="00B57855">
        <w:rPr>
          <w:rFonts w:ascii="Palatino Linotype" w:hAnsi="Palatino Linotype" w:eastAsia="Calibri" w:cs="Tahoma"/>
          <w:bCs/>
          <w:iCs/>
          <w:color w:val="000000"/>
          <w:sz w:val="22"/>
          <w:lang w:eastAsia="es-MX"/>
        </w:rPr>
        <w:lastRenderedPageBreak/>
        <w:t>Órgano Superior de Fiscalización del Estado de México (OSFEM)</w:t>
      </w:r>
      <w:r w:rsidRPr="00CD3CA5" w:rsidR="00676FF6">
        <w:rPr>
          <w:rFonts w:ascii="Palatino Linotype" w:hAnsi="Palatino Linotype" w:cs="Tahoma"/>
          <w:bCs/>
          <w:iCs/>
          <w:sz w:val="22"/>
          <w:szCs w:val="22"/>
        </w:rPr>
        <w:t xml:space="preserve"> y </w:t>
      </w:r>
      <w:r w:rsidRPr="00CD3CA5" w:rsidR="00C5012D">
        <w:rPr>
          <w:rFonts w:ascii="Palatino Linotype" w:hAnsi="Palatino Linotype" w:cs="Tahoma"/>
          <w:bCs/>
          <w:iCs/>
          <w:sz w:val="22"/>
          <w:szCs w:val="22"/>
        </w:rPr>
        <w:t>orientó a la Particular a presentar su solicitud de información ante la Unidad de Transparencia del Poder Legislativo del Estado de México</w:t>
      </w:r>
      <w:r w:rsidRPr="00CD3CA5" w:rsidR="00676FF6">
        <w:rPr>
          <w:rFonts w:ascii="Palatino Linotype" w:hAnsi="Palatino Linotype" w:cs="Tahoma"/>
          <w:bCs/>
          <w:iCs/>
          <w:sz w:val="22"/>
          <w:szCs w:val="22"/>
        </w:rPr>
        <w:t>.</w:t>
      </w:r>
    </w:p>
    <w:p w:rsidRPr="00CD3CA5" w:rsidR="00676FF6" w:rsidP="00D51D7E" w:rsidRDefault="00676FF6" w14:paraId="621127B3" w14:textId="77777777">
      <w:pPr>
        <w:pStyle w:val="NormalWeb"/>
        <w:spacing w:after="0" w:line="360" w:lineRule="auto"/>
        <w:contextualSpacing/>
        <w:rPr>
          <w:rFonts w:ascii="Palatino Linotype" w:hAnsi="Palatino Linotype" w:cs="Tahoma"/>
          <w:bCs/>
          <w:iCs/>
          <w:sz w:val="22"/>
          <w:szCs w:val="22"/>
        </w:rPr>
      </w:pPr>
    </w:p>
    <w:p w:rsidRPr="00CD3CA5" w:rsidR="004A47FD" w:rsidP="00D51D7E" w:rsidRDefault="00013603" w14:paraId="6BAF7472" w14:textId="794C910B">
      <w:pPr>
        <w:pStyle w:val="NormalWeb"/>
        <w:spacing w:after="0" w:line="360" w:lineRule="auto"/>
        <w:contextualSpacing/>
        <w:rPr>
          <w:rFonts w:ascii="Palatino Linotype" w:hAnsi="Palatino Linotype" w:cs="Tahoma"/>
          <w:bCs/>
          <w:iCs/>
          <w:sz w:val="22"/>
          <w:szCs w:val="22"/>
        </w:rPr>
      </w:pPr>
      <w:r w:rsidRPr="00CD3CA5">
        <w:rPr>
          <w:rFonts w:ascii="Palatino Linotype" w:hAnsi="Palatino Linotype" w:cs="Tahoma"/>
          <w:bCs/>
          <w:iCs/>
          <w:sz w:val="22"/>
          <w:szCs w:val="22"/>
        </w:rPr>
        <w:t>Posteriormente,</w:t>
      </w:r>
      <w:r w:rsidRPr="00CD3CA5" w:rsidR="00676FF6">
        <w:rPr>
          <w:rFonts w:ascii="Palatino Linotype" w:hAnsi="Palatino Linotype" w:cs="Tahoma"/>
          <w:bCs/>
          <w:iCs/>
          <w:sz w:val="22"/>
          <w:szCs w:val="22"/>
        </w:rPr>
        <w:t xml:space="preserve"> el Sujeto Obligado</w:t>
      </w:r>
      <w:r w:rsidRPr="00CD3CA5">
        <w:rPr>
          <w:rFonts w:ascii="Palatino Linotype" w:hAnsi="Palatino Linotype" w:cs="Tahoma"/>
          <w:bCs/>
          <w:iCs/>
          <w:sz w:val="22"/>
          <w:szCs w:val="22"/>
        </w:rPr>
        <w:t xml:space="preserve"> dio respuesta</w:t>
      </w:r>
      <w:r w:rsidRPr="00CD3CA5" w:rsidR="004D708E">
        <w:rPr>
          <w:rFonts w:ascii="Palatino Linotype" w:hAnsi="Palatino Linotype" w:cs="Tahoma"/>
          <w:bCs/>
          <w:iCs/>
          <w:sz w:val="22"/>
          <w:szCs w:val="22"/>
        </w:rPr>
        <w:t xml:space="preserve"> a la solicitud de </w:t>
      </w:r>
      <w:r w:rsidRPr="00CD3CA5">
        <w:rPr>
          <w:rFonts w:ascii="Palatino Linotype" w:hAnsi="Palatino Linotype" w:cs="Tahoma"/>
          <w:bCs/>
          <w:iCs/>
          <w:sz w:val="22"/>
          <w:szCs w:val="22"/>
        </w:rPr>
        <w:t xml:space="preserve">información y señaló que el </w:t>
      </w:r>
      <w:r w:rsidRPr="00CD3CA5" w:rsidR="004D708E">
        <w:rPr>
          <w:rFonts w:ascii="Palatino Linotype" w:hAnsi="Palatino Linotype" w:cs="Tahoma"/>
          <w:bCs/>
          <w:iCs/>
          <w:sz w:val="22"/>
          <w:szCs w:val="22"/>
        </w:rPr>
        <w:t>Titular del Área de Atención Ciudadana, Denuncias y Auditoría del Órgano Interno de</w:t>
      </w:r>
      <w:r w:rsidRPr="00CD3CA5" w:rsidR="00B416D0">
        <w:rPr>
          <w:rFonts w:ascii="Palatino Linotype" w:hAnsi="Palatino Linotype" w:cs="Tahoma"/>
          <w:bCs/>
          <w:iCs/>
          <w:sz w:val="22"/>
          <w:szCs w:val="22"/>
        </w:rPr>
        <w:t xml:space="preserve"> Control (OIC)</w:t>
      </w:r>
      <w:r w:rsidRPr="00CD3CA5" w:rsidR="004D708E">
        <w:rPr>
          <w:rFonts w:ascii="Palatino Linotype" w:hAnsi="Palatino Linotype" w:cs="Tahoma"/>
          <w:bCs/>
          <w:iCs/>
          <w:sz w:val="22"/>
          <w:szCs w:val="22"/>
        </w:rPr>
        <w:t xml:space="preserve"> durante el periodo comprendido del año 2015 a septiembre de 2021</w:t>
      </w:r>
      <w:r w:rsidRPr="00CD3CA5" w:rsidR="004A47FD">
        <w:rPr>
          <w:rFonts w:ascii="Palatino Linotype" w:hAnsi="Palatino Linotype" w:cs="Tahoma"/>
          <w:bCs/>
          <w:iCs/>
          <w:sz w:val="22"/>
          <w:szCs w:val="22"/>
        </w:rPr>
        <w:t xml:space="preserve">, </w:t>
      </w:r>
      <w:r w:rsidRPr="00CD3CA5" w:rsidR="00B416D0">
        <w:rPr>
          <w:rFonts w:ascii="Palatino Linotype" w:hAnsi="Palatino Linotype" w:cs="Tahoma"/>
          <w:bCs/>
          <w:iCs/>
          <w:sz w:val="22"/>
          <w:szCs w:val="22"/>
        </w:rPr>
        <w:t xml:space="preserve">desarrolló </w:t>
      </w:r>
      <w:r w:rsidRPr="00CD3CA5" w:rsidR="004A47FD">
        <w:rPr>
          <w:rFonts w:ascii="Palatino Linotype" w:hAnsi="Palatino Linotype" w:cs="Tahoma"/>
          <w:bCs/>
          <w:iCs/>
          <w:sz w:val="22"/>
          <w:szCs w:val="22"/>
        </w:rPr>
        <w:t xml:space="preserve">un total de 203 </w:t>
      </w:r>
      <w:r w:rsidRPr="00CD3CA5" w:rsidR="004D708E">
        <w:rPr>
          <w:rFonts w:ascii="Palatino Linotype" w:hAnsi="Palatino Linotype" w:cs="Tahoma"/>
          <w:bCs/>
          <w:iCs/>
          <w:sz w:val="22"/>
          <w:szCs w:val="22"/>
        </w:rPr>
        <w:t>Auditorías</w:t>
      </w:r>
      <w:r w:rsidRPr="00CD3CA5" w:rsidR="00E85333">
        <w:rPr>
          <w:rFonts w:ascii="Palatino Linotype" w:hAnsi="Palatino Linotype" w:cs="Tahoma"/>
          <w:bCs/>
          <w:iCs/>
          <w:sz w:val="22"/>
          <w:szCs w:val="22"/>
        </w:rPr>
        <w:t xml:space="preserve">; </w:t>
      </w:r>
      <w:r w:rsidRPr="00CD3CA5" w:rsidR="000400E8">
        <w:rPr>
          <w:rFonts w:ascii="Palatino Linotype" w:hAnsi="Palatino Linotype" w:cs="Tahoma"/>
          <w:bCs/>
          <w:iCs/>
          <w:sz w:val="22"/>
          <w:szCs w:val="22"/>
        </w:rPr>
        <w:t>desglosado de la siguiente</w:t>
      </w:r>
      <w:r w:rsidRPr="00CD3CA5">
        <w:rPr>
          <w:rFonts w:ascii="Palatino Linotype" w:hAnsi="Palatino Linotype" w:cs="Tahoma"/>
          <w:bCs/>
          <w:iCs/>
          <w:sz w:val="22"/>
          <w:szCs w:val="22"/>
        </w:rPr>
        <w:t xml:space="preserve"> manera</w:t>
      </w:r>
      <w:r w:rsidRPr="00CD3CA5" w:rsidR="000400E8">
        <w:rPr>
          <w:rFonts w:ascii="Palatino Linotype" w:hAnsi="Palatino Linotype" w:cs="Tahoma"/>
          <w:bCs/>
          <w:iCs/>
          <w:sz w:val="22"/>
          <w:szCs w:val="22"/>
        </w:rPr>
        <w:t>:</w:t>
      </w:r>
    </w:p>
    <w:p w:rsidRPr="00CD3CA5" w:rsidR="00013603" w:rsidP="00D51D7E" w:rsidRDefault="00013603" w14:paraId="695C5EBD" w14:textId="77777777">
      <w:pPr>
        <w:pStyle w:val="NormalWeb"/>
        <w:spacing w:after="0" w:line="360" w:lineRule="auto"/>
        <w:contextualSpacing/>
        <w:rPr>
          <w:rFonts w:ascii="Palatino Linotype" w:hAnsi="Palatino Linotype" w:cs="Tahoma"/>
          <w:bCs/>
          <w:iCs/>
          <w:sz w:val="22"/>
          <w:szCs w:val="22"/>
        </w:rPr>
      </w:pPr>
    </w:p>
    <w:p w:rsidRPr="00CD3CA5" w:rsidR="00013603" w:rsidP="00D51D7E" w:rsidRDefault="004D708E" w14:paraId="17AB5C64" w14:textId="5ECD6360">
      <w:pPr>
        <w:tabs>
          <w:tab w:val="center" w:pos="4522"/>
        </w:tabs>
        <w:autoSpaceDE w:val="0"/>
        <w:autoSpaceDN w:val="0"/>
        <w:adjustRightInd w:val="0"/>
        <w:spacing w:after="0" w:line="360" w:lineRule="auto"/>
        <w:ind w:left="567"/>
        <w:contextualSpacing/>
        <w:rPr>
          <w:rFonts w:eastAsia="Batang" w:cs="Tahoma"/>
          <w:bCs/>
        </w:rPr>
      </w:pPr>
      <w:r w:rsidRPr="00CD3CA5">
        <w:rPr>
          <w:rFonts w:eastAsia="Batang" w:cs="Tahoma"/>
          <w:bCs/>
          <w:noProof/>
          <w:lang w:eastAsia="es-MX"/>
        </w:rPr>
        <w:drawing>
          <wp:inline distT="0" distB="0" distL="0" distR="0" wp14:anchorId="6FED1246" wp14:editId="3C63E177">
            <wp:extent cx="4927404" cy="1851660"/>
            <wp:effectExtent l="19050" t="19050" r="26035" b="15240"/>
            <wp:docPr id="7" name="Imagen 7" descr="Imagen que contiene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Tabla&#10;&#10;Descripción generada automáticamente"/>
                    <pic:cNvPicPr/>
                  </pic:nvPicPr>
                  <pic:blipFill>
                    <a:blip r:embed="rId8"/>
                    <a:stretch>
                      <a:fillRect/>
                    </a:stretch>
                  </pic:blipFill>
                  <pic:spPr>
                    <a:xfrm>
                      <a:off x="0" y="0"/>
                      <a:ext cx="4938267" cy="1855742"/>
                    </a:xfrm>
                    <a:prstGeom prst="rect">
                      <a:avLst/>
                    </a:prstGeom>
                    <a:ln>
                      <a:solidFill>
                        <a:schemeClr val="accent1"/>
                      </a:solidFill>
                    </a:ln>
                  </pic:spPr>
                </pic:pic>
              </a:graphicData>
            </a:graphic>
          </wp:inline>
        </w:drawing>
      </w:r>
    </w:p>
    <w:p w:rsidRPr="00CD3CA5" w:rsidR="00B416D0" w:rsidP="00D51D7E" w:rsidRDefault="00B416D0" w14:paraId="086A4F37" w14:textId="77777777">
      <w:pPr>
        <w:tabs>
          <w:tab w:val="center" w:pos="4522"/>
        </w:tabs>
        <w:autoSpaceDE w:val="0"/>
        <w:autoSpaceDN w:val="0"/>
        <w:adjustRightInd w:val="0"/>
        <w:spacing w:after="0" w:line="360" w:lineRule="auto"/>
        <w:ind w:left="567"/>
        <w:contextualSpacing/>
        <w:rPr>
          <w:rFonts w:eastAsia="Batang" w:cs="Tahoma"/>
          <w:bCs/>
        </w:rPr>
      </w:pPr>
    </w:p>
    <w:p w:rsidRPr="00CD3CA5" w:rsidR="00042544" w:rsidP="00D51D7E" w:rsidRDefault="00F045AD" w14:paraId="0B6E2750" w14:textId="78B6B7DC">
      <w:pPr>
        <w:pStyle w:val="NormalWeb"/>
        <w:spacing w:after="0" w:line="360" w:lineRule="auto"/>
        <w:contextualSpacing/>
        <w:rPr>
          <w:rFonts w:ascii="Palatino Linotype" w:hAnsi="Palatino Linotype" w:cs="Tahoma"/>
          <w:bCs/>
          <w:iCs/>
          <w:sz w:val="22"/>
          <w:szCs w:val="22"/>
        </w:rPr>
      </w:pPr>
      <w:r w:rsidRPr="00CD3CA5">
        <w:rPr>
          <w:rFonts w:ascii="Palatino Linotype" w:hAnsi="Palatino Linotype" w:cs="Tahoma"/>
          <w:bCs/>
          <w:iCs/>
          <w:sz w:val="22"/>
          <w:szCs w:val="22"/>
        </w:rPr>
        <w:t>Aunado a lo anterior, el Sujeto Obligado precisó que desde que formaba parte del Poder Ejecutivo y hasta la fecha no ha realizado auditorias fiscales, por lo que se encuentra imposibilitado a entregar la información.</w:t>
      </w:r>
    </w:p>
    <w:p w:rsidRPr="00CD3CA5" w:rsidR="00F045AD" w:rsidP="00D51D7E" w:rsidRDefault="00F045AD" w14:paraId="14B87BD2" w14:textId="26C79A44">
      <w:pPr>
        <w:pStyle w:val="NormalWeb"/>
        <w:spacing w:after="0" w:line="360" w:lineRule="auto"/>
        <w:contextualSpacing/>
        <w:rPr>
          <w:rFonts w:ascii="Palatino Linotype" w:hAnsi="Palatino Linotype" w:cs="Tahoma"/>
          <w:bCs/>
          <w:iCs/>
          <w:sz w:val="22"/>
          <w:szCs w:val="22"/>
        </w:rPr>
      </w:pPr>
    </w:p>
    <w:p w:rsidRPr="00CD3CA5" w:rsidR="00F045AD" w:rsidP="00D51D7E" w:rsidRDefault="00F045AD" w14:paraId="5275F918" w14:textId="65A29330">
      <w:pPr>
        <w:pStyle w:val="NormalWeb"/>
        <w:spacing w:after="0" w:line="360" w:lineRule="auto"/>
        <w:contextualSpacing/>
        <w:rPr>
          <w:rFonts w:ascii="Palatino Linotype" w:hAnsi="Palatino Linotype" w:eastAsia="Calibri" w:cs="Tahoma"/>
          <w:bCs/>
          <w:iCs/>
          <w:sz w:val="22"/>
          <w:szCs w:val="22"/>
        </w:rPr>
      </w:pPr>
      <w:r w:rsidRPr="00CD3CA5">
        <w:rPr>
          <w:rFonts w:ascii="Palatino Linotype" w:hAnsi="Palatino Linotype" w:cs="Tahoma"/>
          <w:bCs/>
          <w:iCs/>
          <w:sz w:val="22"/>
          <w:szCs w:val="22"/>
        </w:rPr>
        <w:t>En consecuencia de la respuesta emitida por el Sujeto Obligado, la Particular planteó su inconformidad</w:t>
      </w:r>
      <w:r w:rsidRPr="00CD3CA5" w:rsidR="00E732CC">
        <w:rPr>
          <w:rFonts w:ascii="Palatino Linotype" w:hAnsi="Palatino Linotype" w:cs="Tahoma"/>
          <w:bCs/>
          <w:iCs/>
          <w:sz w:val="22"/>
          <w:szCs w:val="22"/>
        </w:rPr>
        <w:t xml:space="preserve"> y únicamente señaló </w:t>
      </w:r>
      <w:r w:rsidRPr="00CD3CA5">
        <w:rPr>
          <w:rFonts w:ascii="Palatino Linotype" w:hAnsi="Palatino Linotype" w:cs="Tahoma"/>
          <w:bCs/>
          <w:iCs/>
          <w:sz w:val="22"/>
          <w:szCs w:val="22"/>
        </w:rPr>
        <w:t xml:space="preserve">no le fue entregada la información correspondiente al </w:t>
      </w:r>
      <w:r w:rsidRPr="00CD3CA5">
        <w:rPr>
          <w:rFonts w:ascii="Palatino Linotype" w:hAnsi="Palatino Linotype" w:eastAsia="Calibri" w:cs="Tahoma"/>
          <w:bCs/>
          <w:iCs/>
          <w:sz w:val="22"/>
          <w:szCs w:val="22"/>
        </w:rPr>
        <w:t>Órgano Superior de Fiscalización del Estado de México (OSFEM)</w:t>
      </w:r>
      <w:r w:rsidRPr="00CD3CA5" w:rsidR="007D0486">
        <w:rPr>
          <w:rFonts w:ascii="Palatino Linotype" w:hAnsi="Palatino Linotype" w:eastAsia="Calibri" w:cs="Tahoma"/>
          <w:bCs/>
          <w:iCs/>
          <w:sz w:val="22"/>
          <w:szCs w:val="22"/>
        </w:rPr>
        <w:t>.</w:t>
      </w:r>
    </w:p>
    <w:p w:rsidRPr="00CD3CA5" w:rsidR="00E732CC" w:rsidP="00D51D7E" w:rsidRDefault="00E732CC" w14:paraId="07401D24" w14:textId="77777777">
      <w:pPr>
        <w:pStyle w:val="NormalWeb"/>
        <w:spacing w:after="0" w:line="360" w:lineRule="auto"/>
        <w:contextualSpacing/>
        <w:rPr>
          <w:rFonts w:ascii="Palatino Linotype" w:hAnsi="Palatino Linotype" w:cs="Tahoma"/>
          <w:bCs/>
          <w:iCs/>
          <w:sz w:val="22"/>
          <w:szCs w:val="22"/>
        </w:rPr>
      </w:pPr>
    </w:p>
    <w:p w:rsidRPr="00CD3CA5" w:rsidR="00CB4FA6" w:rsidP="00D51D7E" w:rsidRDefault="00967BE2" w14:paraId="5CD22235" w14:textId="193D43BE">
      <w:pPr>
        <w:pStyle w:val="NormalWeb"/>
        <w:spacing w:after="0" w:line="360" w:lineRule="auto"/>
        <w:contextualSpacing/>
        <w:rPr>
          <w:rFonts w:ascii="Palatino Linotype" w:hAnsi="Palatino Linotype" w:cs="Tahoma"/>
          <w:bCs/>
          <w:iCs/>
          <w:sz w:val="22"/>
          <w:szCs w:val="22"/>
        </w:rPr>
      </w:pPr>
      <w:r w:rsidRPr="00CD3CA5">
        <w:rPr>
          <w:rFonts w:ascii="Palatino Linotype" w:hAnsi="Palatino Linotype" w:cs="Tahoma"/>
          <w:bCs/>
          <w:iCs/>
          <w:sz w:val="22"/>
          <w:szCs w:val="22"/>
        </w:rPr>
        <w:t xml:space="preserve">De los motivos de inconformidad planteados por la Recurrente, se desprende que </w:t>
      </w:r>
      <w:r w:rsidRPr="00CD3CA5" w:rsidR="00E732CC">
        <w:rPr>
          <w:rFonts w:ascii="Palatino Linotype" w:hAnsi="Palatino Linotype" w:cs="Tahoma"/>
          <w:bCs/>
          <w:iCs/>
          <w:sz w:val="22"/>
          <w:szCs w:val="22"/>
        </w:rPr>
        <w:t>ajustó</w:t>
      </w:r>
      <w:r w:rsidRPr="00CD3CA5">
        <w:rPr>
          <w:rFonts w:ascii="Palatino Linotype" w:hAnsi="Palatino Linotype" w:cs="Tahoma"/>
          <w:bCs/>
          <w:iCs/>
          <w:sz w:val="22"/>
          <w:szCs w:val="22"/>
        </w:rPr>
        <w:t xml:space="preserve"> su agravio únicamente en contra de la falta de información </w:t>
      </w:r>
      <w:r w:rsidR="00D51D7E">
        <w:rPr>
          <w:rFonts w:ascii="Palatino Linotype" w:hAnsi="Palatino Linotype" w:cs="Tahoma"/>
          <w:bCs/>
          <w:iCs/>
          <w:sz w:val="22"/>
          <w:szCs w:val="22"/>
        </w:rPr>
        <w:t>de lo relativo al</w:t>
      </w:r>
      <w:r w:rsidRPr="00CD3CA5">
        <w:rPr>
          <w:rFonts w:ascii="Palatino Linotype" w:hAnsi="Palatino Linotype" w:cs="Tahoma"/>
          <w:bCs/>
          <w:iCs/>
          <w:sz w:val="22"/>
          <w:szCs w:val="22"/>
        </w:rPr>
        <w:t xml:space="preserve"> </w:t>
      </w:r>
      <w:r w:rsidRPr="00CD3CA5" w:rsidR="00B57855">
        <w:rPr>
          <w:rFonts w:ascii="Palatino Linotype" w:hAnsi="Palatino Linotype" w:eastAsia="Calibri" w:cs="Tahoma"/>
          <w:bCs/>
          <w:iCs/>
          <w:color w:val="000000"/>
          <w:sz w:val="22"/>
          <w:lang w:eastAsia="es-MX"/>
        </w:rPr>
        <w:t xml:space="preserve">Órgano Superior de </w:t>
      </w:r>
      <w:r w:rsidRPr="00CD3CA5" w:rsidR="00B57855">
        <w:rPr>
          <w:rFonts w:ascii="Palatino Linotype" w:hAnsi="Palatino Linotype" w:eastAsia="Calibri" w:cs="Tahoma"/>
          <w:bCs/>
          <w:iCs/>
          <w:color w:val="000000"/>
          <w:sz w:val="22"/>
          <w:lang w:eastAsia="es-MX"/>
        </w:rPr>
        <w:lastRenderedPageBreak/>
        <w:t>Fiscalización del Estado de México (OSFEM)</w:t>
      </w:r>
      <w:r w:rsidRPr="00CD3CA5">
        <w:rPr>
          <w:rFonts w:ascii="Palatino Linotype" w:hAnsi="Palatino Linotype" w:cs="Tahoma"/>
          <w:bCs/>
          <w:iCs/>
          <w:sz w:val="22"/>
          <w:szCs w:val="22"/>
        </w:rPr>
        <w:t xml:space="preserve">; con ello, se advierte que la Particular </w:t>
      </w:r>
      <w:r w:rsidRPr="00CD3CA5" w:rsidR="00CB4FA6">
        <w:rPr>
          <w:rFonts w:ascii="Palatino Linotype" w:hAnsi="Palatino Linotype" w:cs="Tahoma"/>
          <w:bCs/>
          <w:iCs/>
          <w:sz w:val="22"/>
          <w:szCs w:val="22"/>
        </w:rPr>
        <w:t xml:space="preserve">se dio por satisfecha </w:t>
      </w:r>
      <w:r w:rsidR="00D51D7E">
        <w:rPr>
          <w:rFonts w:ascii="Palatino Linotype" w:hAnsi="Palatino Linotype" w:cs="Tahoma"/>
          <w:bCs/>
          <w:iCs/>
          <w:sz w:val="22"/>
          <w:szCs w:val="22"/>
        </w:rPr>
        <w:t>de</w:t>
      </w:r>
      <w:r w:rsidRPr="00CD3CA5">
        <w:rPr>
          <w:rFonts w:ascii="Palatino Linotype" w:hAnsi="Palatino Linotype" w:cs="Tahoma"/>
          <w:bCs/>
          <w:iCs/>
          <w:sz w:val="22"/>
          <w:szCs w:val="22"/>
        </w:rPr>
        <w:t xml:space="preserve"> la información que fue entregada en respuesta</w:t>
      </w:r>
      <w:r w:rsidRPr="00CD3CA5" w:rsidR="00CB4FA6">
        <w:rPr>
          <w:rFonts w:ascii="Palatino Linotype" w:hAnsi="Palatino Linotype" w:cs="Tahoma"/>
          <w:bCs/>
          <w:iCs/>
          <w:sz w:val="22"/>
          <w:szCs w:val="22"/>
        </w:rPr>
        <w:t xml:space="preserve"> y que se relaciona con el número de auditorías que practicó el Órgano Interno de Control del Sujeto Obligado</w:t>
      </w:r>
      <w:r w:rsidRPr="00CD3CA5" w:rsidR="00AD5C53">
        <w:rPr>
          <w:rFonts w:ascii="Palatino Linotype" w:hAnsi="Palatino Linotype" w:cs="Tahoma"/>
          <w:bCs/>
          <w:iCs/>
          <w:sz w:val="22"/>
          <w:szCs w:val="22"/>
        </w:rPr>
        <w:t xml:space="preserve"> y</w:t>
      </w:r>
      <w:r w:rsidRPr="00CD3CA5" w:rsidR="00E732CC">
        <w:rPr>
          <w:rFonts w:ascii="Palatino Linotype" w:hAnsi="Palatino Linotype" w:cs="Tahoma"/>
          <w:bCs/>
          <w:iCs/>
          <w:sz w:val="22"/>
          <w:szCs w:val="22"/>
        </w:rPr>
        <w:t xml:space="preserve"> la manifestación</w:t>
      </w:r>
      <w:r w:rsidRPr="00CD3CA5" w:rsidR="00AD5C53">
        <w:rPr>
          <w:rFonts w:ascii="Palatino Linotype" w:hAnsi="Palatino Linotype" w:cs="Tahoma"/>
          <w:bCs/>
          <w:iCs/>
          <w:sz w:val="22"/>
          <w:szCs w:val="22"/>
        </w:rPr>
        <w:t xml:space="preserve"> </w:t>
      </w:r>
      <w:r w:rsidRPr="00CD3CA5" w:rsidR="00E732CC">
        <w:rPr>
          <w:rFonts w:ascii="Palatino Linotype" w:hAnsi="Palatino Linotype" w:cs="Tahoma"/>
          <w:bCs/>
          <w:iCs/>
          <w:sz w:val="22"/>
          <w:szCs w:val="22"/>
        </w:rPr>
        <w:t xml:space="preserve">de </w:t>
      </w:r>
      <w:r w:rsidRPr="00CD3CA5" w:rsidR="00AD5C53">
        <w:rPr>
          <w:rFonts w:ascii="Palatino Linotype" w:hAnsi="Palatino Linotype" w:cs="Tahoma"/>
          <w:bCs/>
          <w:iCs/>
          <w:sz w:val="22"/>
          <w:szCs w:val="22"/>
        </w:rPr>
        <w:t>que no le fueron</w:t>
      </w:r>
      <w:r w:rsidRPr="00CD3CA5" w:rsidR="00E732CC">
        <w:rPr>
          <w:rFonts w:ascii="Palatino Linotype" w:hAnsi="Palatino Linotype" w:cs="Tahoma"/>
          <w:bCs/>
          <w:iCs/>
          <w:sz w:val="22"/>
          <w:szCs w:val="22"/>
        </w:rPr>
        <w:t xml:space="preserve"> practicadas auditorias fiscales; en virtud de ello,</w:t>
      </w:r>
      <w:r w:rsidRPr="00CD3CA5" w:rsidR="00CB4FA6">
        <w:rPr>
          <w:rFonts w:ascii="Palatino Linotype" w:hAnsi="Palatino Linotype" w:cs="Tahoma"/>
          <w:sz w:val="22"/>
          <w:szCs w:val="22"/>
        </w:rPr>
        <w:t xml:space="preserve"> no </w:t>
      </w:r>
      <w:r w:rsidRPr="00CD3CA5" w:rsidR="00AD5C53">
        <w:rPr>
          <w:rFonts w:ascii="Palatino Linotype" w:hAnsi="Palatino Linotype" w:cs="Tahoma"/>
          <w:sz w:val="22"/>
          <w:szCs w:val="22"/>
        </w:rPr>
        <w:t>abundará en su estudio</w:t>
      </w:r>
      <w:r w:rsidRPr="00CD3CA5" w:rsidR="00CB4FA6">
        <w:rPr>
          <w:rFonts w:ascii="Palatino Linotype" w:hAnsi="Palatino Linotype" w:cs="Tahoma"/>
          <w:sz w:val="22"/>
          <w:szCs w:val="22"/>
        </w:rPr>
        <w:t>; lo anterior de conformidad con lo dispuesto en el artículo 195 de la Ley de Transparencia y Acceso a la Información Pública del Estado de México y Municipios, con relación con el diverso 195, fracción IV, de Código de Procedimientos Administrativos del Estado de México, que esta</w:t>
      </w:r>
      <w:r w:rsidRPr="00CD3CA5" w:rsidR="00E732CC">
        <w:rPr>
          <w:rFonts w:ascii="Palatino Linotype" w:hAnsi="Palatino Linotype" w:cs="Tahoma"/>
          <w:sz w:val="22"/>
          <w:szCs w:val="22"/>
        </w:rPr>
        <w:t>blece que será improcedente el R</w:t>
      </w:r>
      <w:r w:rsidRPr="00CD3CA5" w:rsidR="00CB4FA6">
        <w:rPr>
          <w:rFonts w:ascii="Palatino Linotype" w:hAnsi="Palatino Linotype" w:cs="Tahoma"/>
          <w:sz w:val="22"/>
          <w:szCs w:val="22"/>
        </w:rPr>
        <w:t xml:space="preserve">ecurso </w:t>
      </w:r>
      <w:r w:rsidRPr="00CD3CA5" w:rsidR="00E732CC">
        <w:rPr>
          <w:rFonts w:ascii="Palatino Linotype" w:hAnsi="Palatino Linotype" w:cs="Tahoma"/>
          <w:sz w:val="22"/>
          <w:szCs w:val="22"/>
        </w:rPr>
        <w:t xml:space="preserve">de Revisión en </w:t>
      </w:r>
      <w:r w:rsidRPr="00CD3CA5" w:rsidR="00CB4FA6">
        <w:rPr>
          <w:rFonts w:ascii="Palatino Linotype" w:hAnsi="Palatino Linotype" w:cs="Tahoma"/>
          <w:sz w:val="22"/>
          <w:szCs w:val="22"/>
        </w:rPr>
        <w:t xml:space="preserve">contra </w:t>
      </w:r>
      <w:r w:rsidRPr="00CD3CA5" w:rsidR="00E732CC">
        <w:rPr>
          <w:rFonts w:ascii="Palatino Linotype" w:hAnsi="Palatino Linotype" w:cs="Tahoma"/>
          <w:sz w:val="22"/>
          <w:szCs w:val="22"/>
        </w:rPr>
        <w:t xml:space="preserve">de </w:t>
      </w:r>
      <w:r w:rsidRPr="00CD3CA5" w:rsidR="00CB4FA6">
        <w:rPr>
          <w:rFonts w:ascii="Palatino Linotype" w:hAnsi="Palatino Linotype" w:cs="Tahoma"/>
          <w:sz w:val="22"/>
          <w:szCs w:val="22"/>
        </w:rPr>
        <w:t>los actos que se hayan consentido tácitamente</w:t>
      </w:r>
      <w:r w:rsidRPr="00CD3CA5" w:rsidR="00E732CC">
        <w:rPr>
          <w:rFonts w:ascii="Palatino Linotype" w:hAnsi="Palatino Linotype" w:cs="Tahoma"/>
          <w:sz w:val="22"/>
          <w:szCs w:val="22"/>
        </w:rPr>
        <w:t>.</w:t>
      </w:r>
    </w:p>
    <w:p w:rsidRPr="00CD3CA5" w:rsidR="00CB4FA6" w:rsidP="00D51D7E" w:rsidRDefault="00CB4FA6" w14:paraId="0477258C" w14:textId="77777777">
      <w:pPr>
        <w:spacing w:after="0" w:line="360" w:lineRule="auto"/>
        <w:contextualSpacing/>
        <w:rPr>
          <w:rFonts w:cs="Tahoma"/>
        </w:rPr>
      </w:pPr>
    </w:p>
    <w:p w:rsidRPr="00CD3CA5" w:rsidR="00CB4FA6" w:rsidP="00D51D7E" w:rsidRDefault="00CB4FA6" w14:paraId="69E81A9D" w14:textId="5A44A92B">
      <w:pPr>
        <w:spacing w:after="0" w:line="360" w:lineRule="auto"/>
        <w:contextualSpacing/>
        <w:rPr>
          <w:rFonts w:cs="Tahoma"/>
        </w:rPr>
      </w:pPr>
      <w:r w:rsidRPr="00CD3CA5">
        <w:rPr>
          <w:rFonts w:cs="Tahoma"/>
        </w:rPr>
        <w:t xml:space="preserve">De la misma manera resulta aplicable el criterio sostenido por el Poder Judicial de la Federación de rubro </w:t>
      </w:r>
      <w:r w:rsidRPr="00CD3CA5">
        <w:rPr>
          <w:rFonts w:cs="Tahoma"/>
          <w:b/>
        </w:rPr>
        <w:t>ACTOS CONSENTIDOS TÁCITAMENTE, Tesis VI.2o. J/21</w:t>
      </w:r>
      <w:r w:rsidRPr="00CD3CA5">
        <w:rPr>
          <w:rFonts w:cs="Tahoma"/>
        </w:rPr>
        <w:t xml:space="preserve">, emitida en la novena época, por el Segundo Tribunal Colegiado del Sexto Circuito, publicada en la Gaceta del Semanario Judicial de la Federación en agosto de 1995, página 291 y número de registro 204707, del que se desprende que cuando no se reclaman los actos de autoridad en la vía y plazos establecidos en la Ley, se presume que </w:t>
      </w:r>
      <w:r w:rsidRPr="00CD3CA5" w:rsidR="00BA667C">
        <w:rPr>
          <w:rFonts w:cs="Tahoma"/>
        </w:rPr>
        <w:t>la Particular</w:t>
      </w:r>
      <w:r w:rsidRPr="00CD3CA5">
        <w:rPr>
          <w:rFonts w:cs="Tahoma"/>
        </w:rPr>
        <w:t xml:space="preserve"> está conforme con los mismos.</w:t>
      </w:r>
    </w:p>
    <w:p w:rsidRPr="00CD3CA5" w:rsidR="00CB4FA6" w:rsidP="00D51D7E" w:rsidRDefault="00CB4FA6" w14:paraId="0851E011" w14:textId="77777777">
      <w:pPr>
        <w:spacing w:after="0" w:line="360" w:lineRule="auto"/>
        <w:contextualSpacing/>
        <w:rPr>
          <w:rFonts w:cs="Tahoma"/>
        </w:rPr>
      </w:pPr>
    </w:p>
    <w:p w:rsidRPr="00CD3CA5" w:rsidR="00CB4FA6" w:rsidP="00D51D7E" w:rsidRDefault="00CB4FA6" w14:paraId="480D9649" w14:textId="5E5C85F8">
      <w:pPr>
        <w:spacing w:after="0" w:line="360" w:lineRule="auto"/>
        <w:contextualSpacing/>
        <w:rPr>
          <w:rFonts w:cs="Tahoma"/>
        </w:rPr>
      </w:pPr>
      <w:r w:rsidRPr="00CD3CA5">
        <w:rPr>
          <w:rFonts w:cs="Tahoma"/>
        </w:rPr>
        <w:t>En ese sentido, en el caso de que el Particular no haya manifestado su inconformidad en contra del acto en su totalidad o en cualquiera de sus partes, se tendrá por consentido al no haber realizado argumento alguno que formulara un agravio en su contra, por lo que, en la especie, se valida la respuesta de los puntos no controvertidos y se arriba a la conclusión de que estos quedaron firmes.</w:t>
      </w:r>
    </w:p>
    <w:p w:rsidRPr="00CD3CA5" w:rsidR="00E732CC" w:rsidP="00D51D7E" w:rsidRDefault="00E732CC" w14:paraId="2C2B6A0C" w14:textId="77777777">
      <w:pPr>
        <w:spacing w:after="0" w:line="360" w:lineRule="auto"/>
        <w:contextualSpacing/>
        <w:rPr>
          <w:rFonts w:cs="Tahoma"/>
        </w:rPr>
      </w:pPr>
    </w:p>
    <w:p w:rsidRPr="00CD3CA5" w:rsidR="00E732CC" w:rsidP="00D51D7E" w:rsidRDefault="00E732CC" w14:paraId="18900C7A" w14:textId="0D20F2C5">
      <w:pPr>
        <w:spacing w:after="0" w:line="360" w:lineRule="auto"/>
        <w:contextualSpacing/>
        <w:rPr>
          <w:rFonts w:cs="Tahoma"/>
        </w:rPr>
      </w:pPr>
      <w:r w:rsidRPr="00CD3CA5">
        <w:rPr>
          <w:rFonts w:cs="Tahoma"/>
        </w:rPr>
        <w:t>En atención a lo anterior, se tiene por atendido lo solicitado</w:t>
      </w:r>
      <w:r w:rsidR="00D51D7E">
        <w:rPr>
          <w:rFonts w:cs="Tahoma"/>
        </w:rPr>
        <w:t xml:space="preserve"> de </w:t>
      </w:r>
      <w:r w:rsidRPr="00CD3CA5">
        <w:rPr>
          <w:rFonts w:cs="Tahoma"/>
        </w:rPr>
        <w:t xml:space="preserve">las </w:t>
      </w:r>
      <w:r w:rsidRPr="00CD3CA5" w:rsidR="007D0486">
        <w:rPr>
          <w:rFonts w:cs="Tahoma"/>
        </w:rPr>
        <w:t>auditorías</w:t>
      </w:r>
      <w:r w:rsidRPr="00CD3CA5">
        <w:rPr>
          <w:rFonts w:cs="Tahoma"/>
        </w:rPr>
        <w:t xml:space="preserve"> practicadas por el </w:t>
      </w:r>
      <w:r w:rsidR="00D51D7E">
        <w:rPr>
          <w:rFonts w:cs="Tahoma"/>
          <w:bCs/>
          <w:iCs/>
        </w:rPr>
        <w:t>Órgano Interno de Control</w:t>
      </w:r>
      <w:r w:rsidRPr="00CD3CA5">
        <w:rPr>
          <w:rFonts w:cs="Tahoma"/>
        </w:rPr>
        <w:t xml:space="preserve">; </w:t>
      </w:r>
      <w:r w:rsidRPr="00CD3CA5" w:rsidR="007D0486">
        <w:rPr>
          <w:rFonts w:cs="Tahoma"/>
        </w:rPr>
        <w:t xml:space="preserve">asimismo, se advierte que la Particular pretende acceder a información estadística, pues no planteó una inconformidad en contra de la respuesta del </w:t>
      </w:r>
      <w:r w:rsidRPr="00CD3CA5" w:rsidR="007D0486">
        <w:rPr>
          <w:rFonts w:cs="Tahoma"/>
        </w:rPr>
        <w:lastRenderedPageBreak/>
        <w:t xml:space="preserve">Siento Obligado y que se ciñó a datos estadísticos; por tanto, es posible deducir que la hoy Recurrente pretende acceder a la cantidad de auditorías practicadas y al número de observaciones, resultados preliminares, áreas auditadas y responsabilidades iniciadas. </w:t>
      </w:r>
    </w:p>
    <w:p w:rsidRPr="00CD3CA5" w:rsidR="00CB4FA6" w:rsidP="00D51D7E" w:rsidRDefault="00CB4FA6" w14:paraId="4C4B4B81" w14:textId="77777777">
      <w:pPr>
        <w:tabs>
          <w:tab w:val="left" w:pos="4962"/>
        </w:tabs>
        <w:spacing w:after="0" w:line="360" w:lineRule="auto"/>
        <w:contextualSpacing/>
        <w:rPr>
          <w:rFonts w:eastAsia="Calibri" w:cs="Tahoma"/>
          <w:iCs/>
          <w:lang w:eastAsia="es-ES_tradnl"/>
        </w:rPr>
      </w:pPr>
    </w:p>
    <w:p w:rsidRPr="00CD3CA5" w:rsidR="00CB4FA6" w:rsidP="00D51D7E" w:rsidRDefault="007D0486" w14:paraId="7E92B261" w14:textId="75E70DE9">
      <w:pPr>
        <w:pStyle w:val="NormalWeb"/>
        <w:spacing w:after="0" w:line="360" w:lineRule="auto"/>
        <w:contextualSpacing/>
        <w:rPr>
          <w:rFonts w:ascii="Palatino Linotype" w:hAnsi="Palatino Linotype" w:cs="Tahoma"/>
          <w:bCs/>
          <w:iCs/>
          <w:sz w:val="22"/>
          <w:szCs w:val="22"/>
        </w:rPr>
      </w:pPr>
      <w:r w:rsidRPr="00CD3CA5">
        <w:rPr>
          <w:rFonts w:ascii="Palatino Linotype" w:hAnsi="Palatino Linotype" w:cs="Tahoma"/>
          <w:bCs/>
          <w:iCs/>
          <w:sz w:val="22"/>
          <w:szCs w:val="22"/>
        </w:rPr>
        <w:t>En este entendido</w:t>
      </w:r>
      <w:r w:rsidRPr="00CD3CA5" w:rsidR="0060431F">
        <w:rPr>
          <w:rFonts w:ascii="Palatino Linotype" w:hAnsi="Palatino Linotype" w:cs="Tahoma"/>
          <w:bCs/>
          <w:iCs/>
          <w:sz w:val="22"/>
          <w:szCs w:val="22"/>
        </w:rPr>
        <w:t xml:space="preserve">, se procede al análisis </w:t>
      </w:r>
      <w:r w:rsidRPr="00CD3CA5" w:rsidR="0060431F">
        <w:rPr>
          <w:rFonts w:ascii="Palatino Linotype" w:hAnsi="Palatino Linotype" w:cs="Tahoma"/>
          <w:b/>
          <w:bCs/>
          <w:iCs/>
          <w:sz w:val="22"/>
          <w:szCs w:val="22"/>
        </w:rPr>
        <w:t xml:space="preserve">de las auditorías que fueron realizadas por el </w:t>
      </w:r>
      <w:r w:rsidRPr="00CD3CA5" w:rsidR="00B57855">
        <w:rPr>
          <w:rFonts w:ascii="Palatino Linotype" w:hAnsi="Palatino Linotype" w:eastAsia="Calibri" w:cs="Tahoma"/>
          <w:b/>
          <w:bCs/>
          <w:iCs/>
          <w:color w:val="000000"/>
          <w:sz w:val="22"/>
          <w:lang w:eastAsia="es-MX"/>
        </w:rPr>
        <w:t>Órgano Superior de Fiscalización del Estado de México (OSFEM)</w:t>
      </w:r>
      <w:r w:rsidRPr="00CD3CA5" w:rsidR="0060431F">
        <w:rPr>
          <w:rFonts w:ascii="Palatino Linotype" w:hAnsi="Palatino Linotype" w:cs="Tahoma"/>
          <w:bCs/>
          <w:iCs/>
          <w:sz w:val="22"/>
          <w:szCs w:val="22"/>
        </w:rPr>
        <w:t xml:space="preserve"> al Sujeto Obligado; al respecto, si bien en un primer momento, la Fiscalía General de Justicia del Estado de México se declaró </w:t>
      </w:r>
      <w:r w:rsidRPr="00CD3CA5" w:rsidR="00AD5C53">
        <w:rPr>
          <w:rFonts w:ascii="Palatino Linotype" w:hAnsi="Palatino Linotype" w:cs="Tahoma"/>
          <w:bCs/>
          <w:iCs/>
          <w:sz w:val="22"/>
          <w:szCs w:val="22"/>
        </w:rPr>
        <w:t>incompetente</w:t>
      </w:r>
      <w:r w:rsidRPr="00CD3CA5" w:rsidR="0060431F">
        <w:rPr>
          <w:rFonts w:ascii="Palatino Linotype" w:hAnsi="Palatino Linotype" w:cs="Tahoma"/>
          <w:bCs/>
          <w:iCs/>
          <w:sz w:val="22"/>
          <w:szCs w:val="22"/>
        </w:rPr>
        <w:t xml:space="preserve"> para </w:t>
      </w:r>
      <w:r w:rsidRPr="00CD3CA5" w:rsidR="00AD5C53">
        <w:rPr>
          <w:rFonts w:ascii="Palatino Linotype" w:hAnsi="Palatino Linotype" w:cs="Tahoma"/>
          <w:bCs/>
          <w:iCs/>
          <w:sz w:val="22"/>
          <w:szCs w:val="22"/>
        </w:rPr>
        <w:t>conocer</w:t>
      </w:r>
      <w:r w:rsidRPr="00CD3CA5" w:rsidR="0060431F">
        <w:rPr>
          <w:rFonts w:ascii="Palatino Linotype" w:hAnsi="Palatino Linotype" w:cs="Tahoma"/>
          <w:bCs/>
          <w:iCs/>
          <w:sz w:val="22"/>
          <w:szCs w:val="22"/>
        </w:rPr>
        <w:t xml:space="preserve"> de la información y orientó a</w:t>
      </w:r>
      <w:r w:rsidRPr="00CD3CA5">
        <w:rPr>
          <w:rFonts w:ascii="Palatino Linotype" w:hAnsi="Palatino Linotype" w:cs="Tahoma"/>
          <w:bCs/>
          <w:iCs/>
          <w:sz w:val="22"/>
          <w:szCs w:val="22"/>
        </w:rPr>
        <w:t xml:space="preserve"> </w:t>
      </w:r>
      <w:r w:rsidRPr="00CD3CA5" w:rsidR="0060431F">
        <w:rPr>
          <w:rFonts w:ascii="Palatino Linotype" w:hAnsi="Palatino Linotype" w:cs="Tahoma"/>
          <w:bCs/>
          <w:iCs/>
          <w:sz w:val="22"/>
          <w:szCs w:val="22"/>
        </w:rPr>
        <w:t>l</w:t>
      </w:r>
      <w:r w:rsidRPr="00CD3CA5">
        <w:rPr>
          <w:rFonts w:ascii="Palatino Linotype" w:hAnsi="Palatino Linotype" w:cs="Tahoma"/>
          <w:bCs/>
          <w:iCs/>
          <w:sz w:val="22"/>
          <w:szCs w:val="22"/>
        </w:rPr>
        <w:t>a</w:t>
      </w:r>
      <w:r w:rsidRPr="00CD3CA5" w:rsidR="0060431F">
        <w:rPr>
          <w:rFonts w:ascii="Palatino Linotype" w:hAnsi="Palatino Linotype" w:cs="Tahoma"/>
          <w:bCs/>
          <w:iCs/>
          <w:sz w:val="22"/>
          <w:szCs w:val="22"/>
        </w:rPr>
        <w:t xml:space="preserve"> Particular </w:t>
      </w:r>
      <w:r w:rsidRPr="00CD3CA5">
        <w:rPr>
          <w:rFonts w:ascii="Palatino Linotype" w:hAnsi="Palatino Linotype" w:cs="Tahoma"/>
          <w:bCs/>
          <w:iCs/>
          <w:sz w:val="22"/>
          <w:szCs w:val="22"/>
        </w:rPr>
        <w:t>a</w:t>
      </w:r>
      <w:r w:rsidRPr="00CD3CA5" w:rsidR="0060431F">
        <w:rPr>
          <w:rFonts w:ascii="Palatino Linotype" w:hAnsi="Palatino Linotype" w:cs="Tahoma"/>
          <w:bCs/>
          <w:iCs/>
          <w:sz w:val="22"/>
          <w:szCs w:val="22"/>
        </w:rPr>
        <w:t xml:space="preserve"> solicitar la información </w:t>
      </w:r>
      <w:r w:rsidRPr="00CD3CA5">
        <w:rPr>
          <w:rFonts w:ascii="Palatino Linotype" w:hAnsi="Palatino Linotype" w:cs="Tahoma"/>
          <w:bCs/>
          <w:iCs/>
          <w:sz w:val="22"/>
          <w:szCs w:val="22"/>
        </w:rPr>
        <w:t>a</w:t>
      </w:r>
      <w:r w:rsidRPr="00CD3CA5" w:rsidR="0060431F">
        <w:rPr>
          <w:rFonts w:ascii="Palatino Linotype" w:hAnsi="Palatino Linotype" w:cs="Tahoma"/>
          <w:bCs/>
          <w:iCs/>
          <w:sz w:val="22"/>
          <w:szCs w:val="22"/>
        </w:rPr>
        <w:t>l Poder Legislativo; en un acto posterior modificó su respuesta inicial.</w:t>
      </w:r>
    </w:p>
    <w:p w:rsidRPr="00CD3CA5" w:rsidR="0060431F" w:rsidP="00D51D7E" w:rsidRDefault="0060431F" w14:paraId="4C86E1BB" w14:textId="77777777">
      <w:pPr>
        <w:pStyle w:val="NormalWeb"/>
        <w:spacing w:after="0" w:line="360" w:lineRule="auto"/>
        <w:contextualSpacing/>
        <w:rPr>
          <w:rFonts w:ascii="Palatino Linotype" w:hAnsi="Palatino Linotype" w:cs="Tahoma"/>
          <w:bCs/>
          <w:iCs/>
          <w:sz w:val="22"/>
          <w:szCs w:val="22"/>
        </w:rPr>
      </w:pPr>
    </w:p>
    <w:p w:rsidRPr="00CD3CA5" w:rsidR="00AD5C53" w:rsidP="00D51D7E" w:rsidRDefault="0060431F" w14:paraId="3884D55A" w14:textId="68C09792">
      <w:pPr>
        <w:pStyle w:val="NormalWeb"/>
        <w:spacing w:after="0" w:line="360" w:lineRule="auto"/>
        <w:contextualSpacing/>
        <w:rPr>
          <w:rFonts w:ascii="Palatino Linotype" w:hAnsi="Palatino Linotype" w:cs="Tahoma"/>
          <w:bCs/>
          <w:iCs/>
          <w:sz w:val="22"/>
          <w:szCs w:val="22"/>
        </w:rPr>
      </w:pPr>
      <w:r w:rsidRPr="00CD3CA5">
        <w:rPr>
          <w:rFonts w:ascii="Palatino Linotype" w:hAnsi="Palatino Linotype" w:cs="Tahoma"/>
          <w:bCs/>
          <w:iCs/>
          <w:sz w:val="22"/>
          <w:szCs w:val="22"/>
        </w:rPr>
        <w:t xml:space="preserve">Esto es así, en virtud de que, a través de informe justificado, el </w:t>
      </w:r>
      <w:r w:rsidRPr="00CD3CA5" w:rsidR="00AD5C53">
        <w:rPr>
          <w:rFonts w:ascii="Palatino Linotype" w:hAnsi="Palatino Linotype" w:cs="Tahoma"/>
          <w:bCs/>
          <w:iCs/>
          <w:sz w:val="22"/>
          <w:szCs w:val="22"/>
        </w:rPr>
        <w:t>Sujeto</w:t>
      </w:r>
      <w:r w:rsidRPr="00CD3CA5">
        <w:rPr>
          <w:rFonts w:ascii="Palatino Linotype" w:hAnsi="Palatino Linotype" w:cs="Tahoma"/>
          <w:bCs/>
          <w:iCs/>
          <w:sz w:val="22"/>
          <w:szCs w:val="22"/>
        </w:rPr>
        <w:t xml:space="preserve"> Obligado, indicó que realizó la búsqueda de la información ante la Dirección de </w:t>
      </w:r>
      <w:r w:rsidRPr="00CD3CA5" w:rsidR="00AD5C53">
        <w:rPr>
          <w:rFonts w:ascii="Palatino Linotype" w:hAnsi="Palatino Linotype" w:cs="Tahoma"/>
          <w:bCs/>
          <w:iCs/>
          <w:sz w:val="22"/>
          <w:szCs w:val="22"/>
        </w:rPr>
        <w:t>Recursos</w:t>
      </w:r>
      <w:r w:rsidRPr="00CD3CA5">
        <w:rPr>
          <w:rFonts w:ascii="Palatino Linotype" w:hAnsi="Palatino Linotype" w:cs="Tahoma"/>
          <w:bCs/>
          <w:iCs/>
          <w:sz w:val="22"/>
          <w:szCs w:val="22"/>
        </w:rPr>
        <w:t xml:space="preserve"> Financieros y Control Presupuestal; y que derivado de ello, </w:t>
      </w:r>
      <w:r w:rsidRPr="00CD3CA5" w:rsidR="00AD5C53">
        <w:rPr>
          <w:rFonts w:ascii="Palatino Linotype" w:hAnsi="Palatino Linotype" w:cs="Tahoma"/>
          <w:bCs/>
          <w:iCs/>
          <w:sz w:val="22"/>
          <w:szCs w:val="22"/>
        </w:rPr>
        <w:t xml:space="preserve">se localizó la siguiente información sobre las </w:t>
      </w:r>
      <w:r w:rsidRPr="00CD3CA5" w:rsidR="00254F6B">
        <w:rPr>
          <w:rFonts w:ascii="Palatino Linotype" w:hAnsi="Palatino Linotype" w:cs="Tahoma"/>
          <w:bCs/>
          <w:iCs/>
          <w:sz w:val="22"/>
          <w:szCs w:val="22"/>
        </w:rPr>
        <w:t>auditorías</w:t>
      </w:r>
      <w:r w:rsidRPr="00CD3CA5" w:rsidR="00AD5C53">
        <w:rPr>
          <w:rFonts w:ascii="Palatino Linotype" w:hAnsi="Palatino Linotype" w:cs="Tahoma"/>
          <w:bCs/>
          <w:iCs/>
          <w:sz w:val="22"/>
          <w:szCs w:val="22"/>
        </w:rPr>
        <w:t xml:space="preserve"> practicadas por el </w:t>
      </w:r>
      <w:r w:rsidRPr="00CD3CA5" w:rsidR="00B57855">
        <w:rPr>
          <w:rFonts w:ascii="Palatino Linotype" w:hAnsi="Palatino Linotype" w:eastAsia="Calibri" w:cs="Tahoma"/>
          <w:bCs/>
          <w:iCs/>
          <w:color w:val="000000"/>
          <w:sz w:val="22"/>
          <w:lang w:eastAsia="es-MX"/>
        </w:rPr>
        <w:t>Órgano Superior de Fiscalización del Estado de México (OSFEM)</w:t>
      </w:r>
      <w:r w:rsidRPr="00CD3CA5" w:rsidR="00AD5C53">
        <w:rPr>
          <w:rFonts w:ascii="Palatino Linotype" w:hAnsi="Palatino Linotype" w:cs="Tahoma"/>
          <w:bCs/>
          <w:iCs/>
          <w:sz w:val="22"/>
          <w:szCs w:val="22"/>
        </w:rPr>
        <w:t>:</w:t>
      </w:r>
    </w:p>
    <w:p w:rsidRPr="00CD3CA5" w:rsidR="007D0486" w:rsidP="00D51D7E" w:rsidRDefault="007D0486" w14:paraId="3C0D8CD8" w14:textId="77777777">
      <w:pPr>
        <w:pStyle w:val="NormalWeb"/>
        <w:spacing w:after="0" w:line="360" w:lineRule="auto"/>
        <w:contextualSpacing/>
        <w:rPr>
          <w:rFonts w:ascii="Palatino Linotype" w:hAnsi="Palatino Linotype" w:cs="Tahoma"/>
          <w:bCs/>
          <w:iCs/>
          <w:sz w:val="22"/>
          <w:szCs w:val="22"/>
        </w:rPr>
      </w:pPr>
    </w:p>
    <w:p w:rsidRPr="00CD3CA5" w:rsidR="00AD5C53" w:rsidP="00D51D7E" w:rsidRDefault="00AD5C53" w14:paraId="4ED9970E" w14:textId="0C84C191">
      <w:pPr>
        <w:pStyle w:val="NormalWeb"/>
        <w:spacing w:after="0" w:line="360" w:lineRule="auto"/>
        <w:contextualSpacing/>
        <w:jc w:val="center"/>
        <w:rPr>
          <w:rFonts w:ascii="Palatino Linotype" w:hAnsi="Palatino Linotype" w:cs="Tahoma"/>
          <w:bCs/>
          <w:iCs/>
          <w:sz w:val="22"/>
          <w:szCs w:val="22"/>
        </w:rPr>
      </w:pPr>
      <w:r w:rsidRPr="00CD3CA5">
        <w:rPr>
          <w:rFonts w:ascii="Palatino Linotype" w:hAnsi="Palatino Linotype"/>
          <w:noProof/>
          <w:lang w:eastAsia="es-MX"/>
        </w:rPr>
        <w:drawing>
          <wp:inline distT="0" distB="0" distL="0" distR="0" wp14:anchorId="5C02841B" wp14:editId="4FFD1AB9">
            <wp:extent cx="4637837" cy="3156803"/>
            <wp:effectExtent l="19050" t="19050" r="10795" b="2476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59826" cy="3171770"/>
                    </a:xfrm>
                    <a:prstGeom prst="rect">
                      <a:avLst/>
                    </a:prstGeom>
                    <a:ln>
                      <a:solidFill>
                        <a:schemeClr val="accent1"/>
                      </a:solidFill>
                    </a:ln>
                  </pic:spPr>
                </pic:pic>
              </a:graphicData>
            </a:graphic>
          </wp:inline>
        </w:drawing>
      </w:r>
    </w:p>
    <w:p w:rsidRPr="00CD3CA5" w:rsidR="0060431F" w:rsidP="00D51D7E" w:rsidRDefault="0060431F" w14:paraId="13800556" w14:textId="0BCDB7C7">
      <w:pPr>
        <w:pStyle w:val="NormalWeb"/>
        <w:spacing w:after="0" w:line="360" w:lineRule="auto"/>
        <w:contextualSpacing/>
        <w:rPr>
          <w:rFonts w:ascii="Palatino Linotype" w:hAnsi="Palatino Linotype" w:cs="Tahoma"/>
          <w:bCs/>
          <w:iCs/>
          <w:sz w:val="22"/>
          <w:szCs w:val="22"/>
        </w:rPr>
      </w:pPr>
    </w:p>
    <w:p w:rsidRPr="00CD3CA5" w:rsidR="007D0486" w:rsidP="00D51D7E" w:rsidRDefault="007D0486" w14:paraId="415521B2" w14:textId="221AF4F5">
      <w:pPr>
        <w:pStyle w:val="NormalWeb"/>
        <w:spacing w:after="0" w:line="360" w:lineRule="auto"/>
        <w:contextualSpacing/>
        <w:rPr>
          <w:rFonts w:ascii="Palatino Linotype" w:hAnsi="Palatino Linotype" w:eastAsia="Calibri" w:cs="Tahoma"/>
          <w:bCs/>
          <w:iCs/>
          <w:sz w:val="22"/>
          <w:szCs w:val="22"/>
        </w:rPr>
      </w:pPr>
      <w:r w:rsidRPr="00CD3CA5">
        <w:rPr>
          <w:rFonts w:ascii="Palatino Linotype" w:hAnsi="Palatino Linotype" w:cs="Tahoma"/>
          <w:bCs/>
          <w:iCs/>
          <w:sz w:val="22"/>
          <w:szCs w:val="22"/>
        </w:rPr>
        <w:t xml:space="preserve">Sumado a lo anterior y a fin de que este Organismo Garante contara con mayores elementos para emitir el presente fallo, se realizó un Requerimiento de Información Adicional al Sujeto Obligado, en el que se le solicitó que aclarara los datos estadísticos respecto a las auditorías que le practicó el </w:t>
      </w:r>
      <w:r w:rsidRPr="00CD3CA5">
        <w:rPr>
          <w:rFonts w:ascii="Palatino Linotype" w:hAnsi="Palatino Linotype" w:eastAsia="Calibri" w:cs="Tahoma"/>
          <w:bCs/>
          <w:iCs/>
          <w:sz w:val="22"/>
          <w:szCs w:val="22"/>
        </w:rPr>
        <w:t>Órgano Superior de Fiscalización del Estado de México (OSFEM); a lo cual, el Sujeto Obligado desahogo el Requerimiento</w:t>
      </w:r>
      <w:r w:rsidRPr="00CD3CA5" w:rsidR="00F56D5D">
        <w:rPr>
          <w:rFonts w:ascii="Palatino Linotype" w:hAnsi="Palatino Linotype" w:eastAsia="Calibri" w:cs="Tahoma"/>
          <w:bCs/>
          <w:iCs/>
          <w:sz w:val="22"/>
          <w:szCs w:val="22"/>
        </w:rPr>
        <w:t xml:space="preserve"> y lo entregó en alcance a su informe justificado,</w:t>
      </w:r>
      <w:r w:rsidRPr="00CD3CA5">
        <w:rPr>
          <w:rFonts w:ascii="Palatino Linotype" w:hAnsi="Palatino Linotype" w:eastAsia="Calibri" w:cs="Tahoma"/>
          <w:bCs/>
          <w:iCs/>
          <w:sz w:val="22"/>
          <w:szCs w:val="22"/>
        </w:rPr>
        <w:t xml:space="preserve"> en los siguientes términos:</w:t>
      </w:r>
    </w:p>
    <w:p w:rsidRPr="00CD3CA5" w:rsidR="007D0486" w:rsidP="00D51D7E" w:rsidRDefault="007D0486" w14:paraId="06DFC431" w14:textId="15727F4F">
      <w:pPr>
        <w:pStyle w:val="NormalWeb"/>
        <w:spacing w:after="0" w:line="360" w:lineRule="auto"/>
        <w:contextualSpacing/>
        <w:rPr>
          <w:rFonts w:ascii="Palatino Linotype" w:hAnsi="Palatino Linotype" w:cs="Tahoma"/>
          <w:bCs/>
          <w:iCs/>
          <w:sz w:val="22"/>
          <w:szCs w:val="22"/>
        </w:rPr>
      </w:pPr>
    </w:p>
    <w:p w:rsidRPr="00CD3CA5" w:rsidR="007D0486" w:rsidP="00D51D7E" w:rsidRDefault="007D0486" w14:paraId="51762E7E" w14:textId="075786E4">
      <w:pPr>
        <w:pStyle w:val="NormalWeb"/>
        <w:spacing w:after="0" w:line="360" w:lineRule="auto"/>
        <w:contextualSpacing/>
        <w:rPr>
          <w:rFonts w:ascii="Palatino Linotype" w:hAnsi="Palatino Linotype" w:cs="Tahoma"/>
          <w:bCs/>
          <w:iCs/>
          <w:sz w:val="22"/>
          <w:szCs w:val="22"/>
        </w:rPr>
      </w:pPr>
      <w:r w:rsidRPr="00CD3CA5">
        <w:rPr>
          <w:rFonts w:ascii="Palatino Linotype" w:hAnsi="Palatino Linotype"/>
          <w:noProof/>
          <w:lang w:eastAsia="es-MX"/>
        </w:rPr>
        <w:drawing>
          <wp:inline distT="0" distB="0" distL="0" distR="0" wp14:anchorId="43DE8F9A" wp14:editId="4C37D851">
            <wp:extent cx="5257800" cy="2419139"/>
            <wp:effectExtent l="19050" t="19050" r="19050" b="196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r="3676" b="1244"/>
                    <a:stretch/>
                  </pic:blipFill>
                  <pic:spPr bwMode="auto">
                    <a:xfrm>
                      <a:off x="0" y="0"/>
                      <a:ext cx="5268516" cy="2424069"/>
                    </a:xfrm>
                    <a:prstGeom prst="rect">
                      <a:avLst/>
                    </a:prstGeom>
                    <a:ln w="9525" cap="flat" cmpd="sng" algn="ctr">
                      <a:solidFill>
                        <a:srgbClr val="4472C4"/>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Pr="00CD3CA5" w:rsidR="007D0486" w:rsidP="00D51D7E" w:rsidRDefault="007D0486" w14:paraId="3DE2756F" w14:textId="77777777">
      <w:pPr>
        <w:pStyle w:val="NormalWeb"/>
        <w:spacing w:after="0" w:line="360" w:lineRule="auto"/>
        <w:contextualSpacing/>
        <w:rPr>
          <w:rFonts w:ascii="Palatino Linotype" w:hAnsi="Palatino Linotype" w:cs="Tahoma"/>
          <w:bCs/>
          <w:iCs/>
          <w:sz w:val="22"/>
          <w:szCs w:val="22"/>
        </w:rPr>
      </w:pPr>
    </w:p>
    <w:p w:rsidRPr="00CD3CA5" w:rsidR="00F56D5D" w:rsidP="00D51D7E" w:rsidRDefault="00F56D5D" w14:paraId="59855A4C" w14:textId="6D7FED5F">
      <w:pPr>
        <w:pStyle w:val="NormalWeb"/>
        <w:spacing w:after="0" w:line="360" w:lineRule="auto"/>
        <w:contextualSpacing/>
        <w:rPr>
          <w:rFonts w:ascii="Palatino Linotype" w:hAnsi="Palatino Linotype" w:cs="Tahoma"/>
          <w:bCs/>
          <w:iCs/>
          <w:sz w:val="22"/>
          <w:szCs w:val="22"/>
        </w:rPr>
      </w:pPr>
      <w:r w:rsidRPr="00CD3CA5">
        <w:rPr>
          <w:rFonts w:ascii="Palatino Linotype" w:hAnsi="Palatino Linotype" w:cs="Tahoma"/>
          <w:bCs/>
          <w:iCs/>
          <w:sz w:val="22"/>
          <w:szCs w:val="22"/>
        </w:rPr>
        <w:t>Derivado de lo manifestado en el desahogo del Requerimiento de Información Adicional, es posible advertir los datos estadísticos de cada uno de los puntos que fueron solicitados por la Particular y que fueron entregados en un formato equiparable a aquel</w:t>
      </w:r>
      <w:r w:rsidRPr="00CD3CA5" w:rsidR="00E9074E">
        <w:rPr>
          <w:rFonts w:ascii="Palatino Linotype" w:hAnsi="Palatino Linotype" w:cs="Tahoma"/>
          <w:bCs/>
          <w:iCs/>
          <w:sz w:val="22"/>
          <w:szCs w:val="22"/>
        </w:rPr>
        <w:t>,</w:t>
      </w:r>
      <w:r w:rsidRPr="00CD3CA5">
        <w:rPr>
          <w:rFonts w:ascii="Palatino Linotype" w:hAnsi="Palatino Linotype" w:cs="Tahoma"/>
          <w:bCs/>
          <w:iCs/>
          <w:sz w:val="22"/>
          <w:szCs w:val="22"/>
        </w:rPr>
        <w:t xml:space="preserve"> en el que fue entregada la respuesta de las auditorías realizadas por el </w:t>
      </w:r>
      <w:r w:rsidRPr="00D51D7E" w:rsidR="00D51D7E">
        <w:rPr>
          <w:rFonts w:ascii="Palatino Linotype" w:hAnsi="Palatino Linotype" w:cs="Tahoma"/>
          <w:bCs/>
          <w:iCs/>
          <w:sz w:val="22"/>
          <w:szCs w:val="22"/>
        </w:rPr>
        <w:t>Órgano Interno de Control</w:t>
      </w:r>
      <w:r w:rsidRPr="00CD3CA5">
        <w:rPr>
          <w:rFonts w:ascii="Palatino Linotype" w:hAnsi="Palatino Linotype" w:cs="Tahoma"/>
          <w:bCs/>
          <w:iCs/>
          <w:sz w:val="22"/>
          <w:szCs w:val="22"/>
        </w:rPr>
        <w:t xml:space="preserve">; y </w:t>
      </w:r>
      <w:r w:rsidR="00D51D7E">
        <w:rPr>
          <w:rFonts w:ascii="Palatino Linotype" w:hAnsi="Palatino Linotype" w:cs="Tahoma"/>
          <w:bCs/>
          <w:iCs/>
          <w:sz w:val="22"/>
          <w:szCs w:val="22"/>
        </w:rPr>
        <w:t xml:space="preserve">de </w:t>
      </w:r>
      <w:r w:rsidRPr="00CD3CA5">
        <w:rPr>
          <w:rFonts w:ascii="Palatino Linotype" w:hAnsi="Palatino Linotype" w:cs="Tahoma"/>
          <w:bCs/>
          <w:iCs/>
          <w:sz w:val="22"/>
          <w:szCs w:val="22"/>
        </w:rPr>
        <w:t xml:space="preserve">las cuales, la Particular no presentó inconformidad; por tanto, se deduce que la información entregada mediante informe justificado y su alcance, </w:t>
      </w:r>
      <w:r w:rsidRPr="00CD3CA5" w:rsidR="00E9074E">
        <w:rPr>
          <w:rFonts w:ascii="Palatino Linotype" w:hAnsi="Palatino Linotype" w:cs="Tahoma"/>
          <w:bCs/>
          <w:iCs/>
          <w:sz w:val="22"/>
          <w:szCs w:val="22"/>
        </w:rPr>
        <w:t xml:space="preserve">corresponde a lo solicitado por la hoy Recurrente. </w:t>
      </w:r>
    </w:p>
    <w:p w:rsidRPr="00CD3CA5" w:rsidR="00F56D5D" w:rsidP="00D51D7E" w:rsidRDefault="00F56D5D" w14:paraId="77F8E572" w14:textId="77777777">
      <w:pPr>
        <w:pStyle w:val="NormalWeb"/>
        <w:spacing w:after="0" w:line="360" w:lineRule="auto"/>
        <w:contextualSpacing/>
        <w:rPr>
          <w:rFonts w:ascii="Palatino Linotype" w:hAnsi="Palatino Linotype" w:cs="Tahoma"/>
          <w:bCs/>
          <w:iCs/>
          <w:sz w:val="22"/>
          <w:szCs w:val="22"/>
        </w:rPr>
      </w:pPr>
    </w:p>
    <w:p w:rsidRPr="00CD3CA5" w:rsidR="007D0486" w:rsidP="00D51D7E" w:rsidRDefault="00F56D5D" w14:paraId="1A6C496B" w14:textId="29C36F47">
      <w:pPr>
        <w:pStyle w:val="NormalWeb"/>
        <w:spacing w:after="0" w:line="360" w:lineRule="auto"/>
        <w:contextualSpacing/>
        <w:rPr>
          <w:rFonts w:ascii="Palatino Linotype" w:hAnsi="Palatino Linotype" w:cs="Tahoma"/>
          <w:bCs/>
          <w:iCs/>
          <w:sz w:val="22"/>
          <w:szCs w:val="22"/>
        </w:rPr>
      </w:pPr>
      <w:r w:rsidRPr="00CD3CA5">
        <w:rPr>
          <w:rFonts w:ascii="Palatino Linotype" w:hAnsi="Palatino Linotype" w:cs="Tahoma"/>
          <w:bCs/>
          <w:iCs/>
          <w:sz w:val="22"/>
          <w:szCs w:val="22"/>
        </w:rPr>
        <w:lastRenderedPageBreak/>
        <w:t>Aunado a ello, cabe señalar que en ambos casos</w:t>
      </w:r>
      <w:r w:rsidRPr="00CD3CA5" w:rsidR="007D0486">
        <w:rPr>
          <w:rFonts w:ascii="Palatino Linotype" w:hAnsi="Palatino Linotype" w:cs="Tahoma"/>
          <w:bCs/>
          <w:iCs/>
          <w:sz w:val="22"/>
          <w:szCs w:val="22"/>
        </w:rPr>
        <w:t xml:space="preserve">, el Sujeto Obligado dio respuesta a través de la Titular de la Unidad de Transparencia; </w:t>
      </w:r>
      <w:r w:rsidRPr="00CD3CA5">
        <w:rPr>
          <w:rFonts w:ascii="Palatino Linotype" w:hAnsi="Palatino Linotype" w:cs="Tahoma"/>
          <w:bCs/>
          <w:iCs/>
          <w:sz w:val="22"/>
          <w:szCs w:val="22"/>
        </w:rPr>
        <w:t>y</w:t>
      </w:r>
      <w:r w:rsidRPr="00CD3CA5" w:rsidR="007D0486">
        <w:rPr>
          <w:rFonts w:ascii="Palatino Linotype" w:hAnsi="Palatino Linotype" w:cs="Tahoma"/>
          <w:bCs/>
          <w:iCs/>
          <w:sz w:val="22"/>
          <w:szCs w:val="22"/>
        </w:rPr>
        <w:t xml:space="preserve"> se citaron oficios emitidos por el </w:t>
      </w:r>
      <w:r w:rsidRPr="00CD3CA5" w:rsidR="00DA21B3">
        <w:rPr>
          <w:rFonts w:ascii="Palatino Linotype" w:hAnsi="Palatino Linotype" w:cs="Tahoma"/>
          <w:bCs/>
          <w:iCs/>
          <w:sz w:val="22"/>
          <w:szCs w:val="22"/>
        </w:rPr>
        <w:t>Titular de la Dirección de Recurso Fin</w:t>
      </w:r>
      <w:r w:rsidRPr="00CD3CA5" w:rsidR="007D0486">
        <w:rPr>
          <w:rFonts w:ascii="Palatino Linotype" w:hAnsi="Palatino Linotype" w:cs="Tahoma"/>
          <w:bCs/>
          <w:iCs/>
          <w:sz w:val="22"/>
          <w:szCs w:val="22"/>
        </w:rPr>
        <w:t>ancieros y Control Presupuestal.</w:t>
      </w:r>
    </w:p>
    <w:p w:rsidRPr="00CD3CA5" w:rsidR="007D0486" w:rsidP="00D51D7E" w:rsidRDefault="007D0486" w14:paraId="445F2DD5" w14:textId="77777777">
      <w:pPr>
        <w:pStyle w:val="NormalWeb"/>
        <w:spacing w:after="0" w:line="360" w:lineRule="auto"/>
        <w:contextualSpacing/>
        <w:rPr>
          <w:rFonts w:ascii="Palatino Linotype" w:hAnsi="Palatino Linotype" w:cs="Tahoma"/>
          <w:bCs/>
          <w:iCs/>
          <w:sz w:val="22"/>
          <w:szCs w:val="22"/>
        </w:rPr>
      </w:pPr>
    </w:p>
    <w:p w:rsidRPr="00CD3CA5" w:rsidR="00DA21B3" w:rsidP="00D51D7E" w:rsidRDefault="00DA21B3" w14:paraId="5745BE24" w14:textId="577E0499">
      <w:pPr>
        <w:pStyle w:val="NormalWeb"/>
        <w:spacing w:after="0" w:line="360" w:lineRule="auto"/>
        <w:contextualSpacing/>
        <w:rPr>
          <w:rFonts w:ascii="Palatino Linotype" w:hAnsi="Palatino Linotype" w:cs="Tahoma"/>
          <w:bCs/>
          <w:iCs/>
          <w:sz w:val="22"/>
          <w:szCs w:val="22"/>
        </w:rPr>
      </w:pPr>
      <w:r w:rsidRPr="00CD3CA5">
        <w:rPr>
          <w:rFonts w:ascii="Palatino Linotype" w:hAnsi="Palatino Linotype" w:cs="Tahoma"/>
          <w:bCs/>
          <w:iCs/>
          <w:sz w:val="22"/>
          <w:szCs w:val="22"/>
        </w:rPr>
        <w:t xml:space="preserve"> </w:t>
      </w:r>
      <w:r w:rsidRPr="00CD3CA5" w:rsidR="00F56D5D">
        <w:rPr>
          <w:rFonts w:ascii="Palatino Linotype" w:hAnsi="Palatino Linotype" w:cs="Tahoma"/>
          <w:bCs/>
          <w:iCs/>
          <w:sz w:val="22"/>
          <w:szCs w:val="22"/>
        </w:rPr>
        <w:t>Al</w:t>
      </w:r>
      <w:r w:rsidRPr="00CD3CA5" w:rsidR="007D0486">
        <w:rPr>
          <w:rFonts w:ascii="Palatino Linotype" w:hAnsi="Palatino Linotype" w:cs="Tahoma"/>
          <w:bCs/>
          <w:iCs/>
          <w:sz w:val="22"/>
          <w:szCs w:val="22"/>
        </w:rPr>
        <w:t xml:space="preserve"> respecto, </w:t>
      </w:r>
      <w:r w:rsidRPr="00CD3CA5">
        <w:rPr>
          <w:rFonts w:ascii="Palatino Linotype" w:hAnsi="Palatino Linotype" w:cs="Tahoma"/>
          <w:bCs/>
          <w:iCs/>
          <w:sz w:val="22"/>
          <w:szCs w:val="22"/>
        </w:rPr>
        <w:t xml:space="preserve">el organigrama del Sujeto Obligado; </w:t>
      </w:r>
      <w:r w:rsidRPr="00CD3CA5" w:rsidR="00D51D7E">
        <w:rPr>
          <w:rFonts w:ascii="Palatino Linotype" w:hAnsi="Palatino Linotype" w:cs="Tahoma"/>
          <w:bCs/>
          <w:iCs/>
          <w:sz w:val="22"/>
          <w:szCs w:val="22"/>
        </w:rPr>
        <w:t>véase</w:t>
      </w:r>
      <w:r w:rsidRPr="00CD3CA5">
        <w:rPr>
          <w:rFonts w:ascii="Palatino Linotype" w:hAnsi="Palatino Linotype" w:cs="Tahoma"/>
          <w:bCs/>
          <w:iCs/>
          <w:sz w:val="22"/>
          <w:szCs w:val="22"/>
        </w:rPr>
        <w:t xml:space="preserve">: </w:t>
      </w:r>
      <w:hyperlink w:history="1" r:id="rId11">
        <w:r w:rsidRPr="00CD3CA5">
          <w:rPr>
            <w:rStyle w:val="Hipervnculo"/>
            <w:rFonts w:ascii="Palatino Linotype" w:hAnsi="Palatino Linotype" w:cs="Tahoma"/>
            <w:bCs/>
            <w:iCs/>
            <w:sz w:val="22"/>
            <w:szCs w:val="22"/>
          </w:rPr>
          <w:t>https://fgjem.edomex.gob.mx/sites/fgjem.edomex.gob.mx/files/files/Acercade/Organigrama/FGJ-%202913_041119.pdf</w:t>
        </w:r>
      </w:hyperlink>
      <w:r w:rsidRPr="00CD3CA5">
        <w:rPr>
          <w:rFonts w:ascii="Palatino Linotype" w:hAnsi="Palatino Linotype" w:cs="Tahoma"/>
          <w:bCs/>
          <w:iCs/>
          <w:sz w:val="22"/>
          <w:szCs w:val="22"/>
        </w:rPr>
        <w:t>; prevé que dicha Dirección pertenece a la Dirección General de Administración; a fin de dar cuenta de lo anterior, se inserta impresión de pantalla de la parte de interés:</w:t>
      </w:r>
    </w:p>
    <w:p w:rsidRPr="00CD3CA5" w:rsidR="00DA21B3" w:rsidP="00D51D7E" w:rsidRDefault="00DA21B3" w14:paraId="51A22827" w14:textId="2FC91FBE">
      <w:pPr>
        <w:pStyle w:val="NormalWeb"/>
        <w:spacing w:after="0" w:line="360" w:lineRule="auto"/>
        <w:contextualSpacing/>
        <w:jc w:val="center"/>
        <w:rPr>
          <w:rFonts w:ascii="Palatino Linotype" w:hAnsi="Palatino Linotype" w:cs="Tahoma"/>
          <w:bCs/>
          <w:iCs/>
          <w:sz w:val="22"/>
          <w:szCs w:val="22"/>
        </w:rPr>
      </w:pPr>
      <w:r w:rsidRPr="00CD3CA5">
        <w:rPr>
          <w:rFonts w:ascii="Palatino Linotype" w:hAnsi="Palatino Linotype"/>
          <w:noProof/>
          <w:lang w:eastAsia="es-MX"/>
        </w:rPr>
        <w:drawing>
          <wp:inline distT="0" distB="0" distL="0" distR="0" wp14:anchorId="51D37C03" wp14:editId="189E1E51">
            <wp:extent cx="4265245" cy="2081283"/>
            <wp:effectExtent l="19050" t="19050" r="21590" b="146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86921" cy="2091860"/>
                    </a:xfrm>
                    <a:prstGeom prst="rect">
                      <a:avLst/>
                    </a:prstGeom>
                    <a:ln>
                      <a:solidFill>
                        <a:schemeClr val="accent1"/>
                      </a:solidFill>
                    </a:ln>
                  </pic:spPr>
                </pic:pic>
              </a:graphicData>
            </a:graphic>
          </wp:inline>
        </w:drawing>
      </w:r>
    </w:p>
    <w:p w:rsidRPr="00CD3CA5" w:rsidR="00DA21B3" w:rsidP="00D51D7E" w:rsidRDefault="00DA21B3" w14:paraId="54EB3F53" w14:textId="513C9567">
      <w:pPr>
        <w:pStyle w:val="NormalWeb"/>
        <w:spacing w:after="0" w:line="360" w:lineRule="auto"/>
        <w:contextualSpacing/>
        <w:rPr>
          <w:rFonts w:ascii="Palatino Linotype" w:hAnsi="Palatino Linotype" w:cs="Tahoma"/>
          <w:bCs/>
          <w:iCs/>
          <w:sz w:val="22"/>
          <w:szCs w:val="22"/>
        </w:rPr>
      </w:pPr>
    </w:p>
    <w:p w:rsidRPr="00CD3CA5" w:rsidR="00DA21B3" w:rsidP="00D51D7E" w:rsidRDefault="00DA21B3" w14:paraId="5FE94737" w14:textId="75255CE9">
      <w:pPr>
        <w:pStyle w:val="NormalWeb"/>
        <w:spacing w:after="0" w:line="360" w:lineRule="auto"/>
        <w:ind w:left="567"/>
        <w:contextualSpacing/>
        <w:rPr>
          <w:rFonts w:ascii="Palatino Linotype" w:hAnsi="Palatino Linotype" w:cs="Tahoma"/>
          <w:bCs/>
          <w:iCs/>
          <w:sz w:val="20"/>
          <w:szCs w:val="20"/>
        </w:rPr>
      </w:pPr>
      <w:r w:rsidRPr="00CD3CA5">
        <w:rPr>
          <w:rFonts w:ascii="Palatino Linotype" w:hAnsi="Palatino Linotype" w:cs="Tahoma"/>
          <w:bCs/>
          <w:iCs/>
          <w:sz w:val="20"/>
          <w:szCs w:val="20"/>
        </w:rPr>
        <w:t xml:space="preserve">(Imagen extraída del sitio: </w:t>
      </w:r>
      <w:hyperlink w:history="1" r:id="rId13">
        <w:r w:rsidRPr="00CD3CA5">
          <w:rPr>
            <w:rStyle w:val="Hipervnculo"/>
            <w:rFonts w:ascii="Palatino Linotype" w:hAnsi="Palatino Linotype" w:cs="Tahoma"/>
            <w:bCs/>
            <w:iCs/>
            <w:sz w:val="20"/>
            <w:szCs w:val="20"/>
          </w:rPr>
          <w:t>https://fgjem.edomex.gob.mx/sites/fgjem.edomex.gob.mx/files/files/Acercade/Organigrama/FGJ-%202913_041119.pdf</w:t>
        </w:r>
      </w:hyperlink>
      <w:r w:rsidRPr="00CD3CA5">
        <w:rPr>
          <w:rFonts w:ascii="Palatino Linotype" w:hAnsi="Palatino Linotype" w:cs="Tahoma"/>
          <w:bCs/>
          <w:iCs/>
          <w:sz w:val="20"/>
          <w:szCs w:val="20"/>
        </w:rPr>
        <w:t>, consultado el quince de diciembre de dos mil veintiuno a las doce horas)</w:t>
      </w:r>
    </w:p>
    <w:p w:rsidRPr="00CD3CA5" w:rsidR="003A5238" w:rsidP="00D51D7E" w:rsidRDefault="003A5238" w14:paraId="26818389" w14:textId="77777777">
      <w:pPr>
        <w:pStyle w:val="NormalWeb"/>
        <w:spacing w:after="0" w:line="360" w:lineRule="auto"/>
        <w:contextualSpacing/>
        <w:rPr>
          <w:rFonts w:ascii="Palatino Linotype" w:hAnsi="Palatino Linotype" w:cs="Tahoma"/>
          <w:bCs/>
          <w:iCs/>
          <w:sz w:val="22"/>
          <w:szCs w:val="22"/>
        </w:rPr>
      </w:pPr>
    </w:p>
    <w:p w:rsidRPr="00CD3CA5" w:rsidR="003A5238" w:rsidP="00D51D7E" w:rsidRDefault="007D0486" w14:paraId="14E05F13" w14:textId="4C8AE0D2">
      <w:pPr>
        <w:pStyle w:val="NormalWeb"/>
        <w:spacing w:after="0" w:line="360" w:lineRule="auto"/>
        <w:contextualSpacing/>
        <w:rPr>
          <w:rFonts w:ascii="Palatino Linotype" w:hAnsi="Palatino Linotype" w:eastAsia="Calibri" w:cs="Tahoma"/>
          <w:bCs/>
          <w:iCs/>
          <w:color w:val="000000"/>
          <w:sz w:val="22"/>
          <w:szCs w:val="22"/>
          <w:lang w:eastAsia="es-MX"/>
        </w:rPr>
      </w:pPr>
      <w:r w:rsidRPr="00CD3CA5">
        <w:rPr>
          <w:rFonts w:ascii="Palatino Linotype" w:hAnsi="Palatino Linotype" w:cs="Tahoma"/>
          <w:bCs/>
          <w:iCs/>
          <w:sz w:val="22"/>
          <w:szCs w:val="22"/>
        </w:rPr>
        <w:t xml:space="preserve">Ahora bien, </w:t>
      </w:r>
      <w:r w:rsidRPr="00CD3CA5" w:rsidR="003A5238">
        <w:rPr>
          <w:rFonts w:ascii="Palatino Linotype" w:hAnsi="Palatino Linotype" w:cs="Tahoma"/>
          <w:bCs/>
          <w:iCs/>
          <w:sz w:val="22"/>
          <w:szCs w:val="22"/>
        </w:rPr>
        <w:t xml:space="preserve">la actual Fiscalía General de Justicia del Estado de México, se rige bajo la normatividad interna de la extinta Procuraduría General de Justicia del Estado de México; ello de conformidad con lo informado en el sitio </w:t>
      </w:r>
      <w:r w:rsidRPr="00CD3CA5" w:rsidR="003A5238">
        <w:rPr>
          <w:rFonts w:ascii="Palatino Linotype" w:hAnsi="Palatino Linotype" w:eastAsia="Calibri" w:cs="Tahoma"/>
          <w:bCs/>
          <w:iCs/>
          <w:color w:val="000000"/>
          <w:sz w:val="22"/>
          <w:szCs w:val="22"/>
          <w:lang w:eastAsia="es-MX"/>
        </w:rPr>
        <w:t xml:space="preserve">Información Pública de Oficio de los Sujetos Obligados del Estado de México y Municipios (IPOMEX) del Sujeto Obligado, </w:t>
      </w:r>
      <w:r w:rsidRPr="00CD3CA5" w:rsidR="003A5238">
        <w:rPr>
          <w:rFonts w:ascii="Palatino Linotype" w:hAnsi="Palatino Linotype" w:eastAsia="Calibri" w:cs="Tahoma"/>
          <w:bCs/>
          <w:iCs/>
          <w:color w:val="000000"/>
          <w:sz w:val="22"/>
          <w:szCs w:val="22"/>
          <w:lang w:eastAsia="es-MX"/>
        </w:rPr>
        <w:lastRenderedPageBreak/>
        <w:t xml:space="preserve">específicamente en el apartado de </w:t>
      </w:r>
      <w:r w:rsidRPr="00CD3CA5" w:rsidR="003A5238">
        <w:rPr>
          <w:rFonts w:ascii="Palatino Linotype" w:hAnsi="Palatino Linotype" w:eastAsia="Calibri" w:cs="Tahoma"/>
          <w:bCs/>
          <w:i/>
          <w:iCs/>
          <w:color w:val="000000"/>
          <w:sz w:val="22"/>
          <w:szCs w:val="22"/>
          <w:lang w:eastAsia="es-MX"/>
        </w:rPr>
        <w:t xml:space="preserve">Normatividad aplicable; </w:t>
      </w:r>
      <w:r w:rsidRPr="00CD3CA5" w:rsidR="003A5238">
        <w:rPr>
          <w:rFonts w:ascii="Palatino Linotype" w:hAnsi="Palatino Linotype" w:eastAsia="Calibri" w:cs="Tahoma"/>
          <w:bCs/>
          <w:iCs/>
          <w:color w:val="000000"/>
          <w:sz w:val="22"/>
          <w:szCs w:val="22"/>
          <w:lang w:eastAsia="es-MX"/>
        </w:rPr>
        <w:t xml:space="preserve">véase: </w:t>
      </w:r>
      <w:hyperlink w:history="1" r:id="rId14">
        <w:r w:rsidRPr="00CD3CA5" w:rsidR="003A5238">
          <w:rPr>
            <w:rStyle w:val="Hipervnculo"/>
            <w:rFonts w:ascii="Palatino Linotype" w:hAnsi="Palatino Linotype" w:eastAsia="Calibri" w:cs="Tahoma"/>
            <w:bCs/>
            <w:iCs/>
            <w:sz w:val="22"/>
            <w:szCs w:val="22"/>
            <w:lang w:eastAsia="es-MX"/>
          </w:rPr>
          <w:t>https://www.ipomex.org.mx/ipo3/lgt/indice/FGJEM/art_92_i/3/0/6.web</w:t>
        </w:r>
      </w:hyperlink>
      <w:r w:rsidRPr="00CD3CA5" w:rsidR="003A5238">
        <w:rPr>
          <w:rFonts w:ascii="Palatino Linotype" w:hAnsi="Palatino Linotype" w:eastAsia="Calibri" w:cs="Tahoma"/>
          <w:bCs/>
          <w:iCs/>
          <w:color w:val="000000"/>
          <w:sz w:val="22"/>
          <w:szCs w:val="22"/>
          <w:lang w:eastAsia="es-MX"/>
        </w:rPr>
        <w:t>;</w:t>
      </w:r>
      <w:r w:rsidRPr="00CD3CA5" w:rsidR="003A5238">
        <w:rPr>
          <w:rFonts w:ascii="Palatino Linotype" w:hAnsi="Palatino Linotype" w:eastAsia="Calibri" w:cs="Tahoma"/>
          <w:bCs/>
          <w:i/>
          <w:iCs/>
          <w:color w:val="000000"/>
          <w:sz w:val="22"/>
          <w:szCs w:val="22"/>
          <w:lang w:eastAsia="es-MX"/>
        </w:rPr>
        <w:t xml:space="preserve"> </w:t>
      </w:r>
      <w:r w:rsidRPr="00CD3CA5" w:rsidR="003A5238">
        <w:rPr>
          <w:rFonts w:ascii="Palatino Linotype" w:hAnsi="Palatino Linotype" w:eastAsia="Calibri" w:cs="Tahoma"/>
          <w:bCs/>
          <w:iCs/>
          <w:color w:val="000000"/>
          <w:sz w:val="22"/>
          <w:szCs w:val="22"/>
          <w:lang w:eastAsia="es-MX"/>
        </w:rPr>
        <w:t xml:space="preserve">y en la página oficial del Sujeto Obligado, en el apartado de </w:t>
      </w:r>
      <w:r w:rsidRPr="00CD3CA5" w:rsidR="003A5238">
        <w:rPr>
          <w:rFonts w:ascii="Palatino Linotype" w:hAnsi="Palatino Linotype" w:eastAsia="Calibri" w:cs="Tahoma"/>
          <w:bCs/>
          <w:i/>
          <w:iCs/>
          <w:color w:val="000000"/>
          <w:sz w:val="22"/>
          <w:szCs w:val="22"/>
          <w:lang w:eastAsia="es-MX"/>
        </w:rPr>
        <w:t>Marco Jurídico;</w:t>
      </w:r>
      <w:r w:rsidRPr="00CD3CA5" w:rsidR="003A5238">
        <w:rPr>
          <w:rFonts w:ascii="Palatino Linotype" w:hAnsi="Palatino Linotype" w:eastAsia="Calibri" w:cs="Tahoma"/>
          <w:bCs/>
          <w:iCs/>
          <w:color w:val="000000"/>
          <w:sz w:val="22"/>
          <w:szCs w:val="22"/>
          <w:lang w:eastAsia="es-MX"/>
        </w:rPr>
        <w:t xml:space="preserve"> véase: </w:t>
      </w:r>
      <w:hyperlink w:history="1" r:id="rId15">
        <w:r w:rsidRPr="00CD3CA5" w:rsidR="003A5238">
          <w:rPr>
            <w:rStyle w:val="Hipervnculo"/>
            <w:rFonts w:ascii="Palatino Linotype" w:hAnsi="Palatino Linotype" w:eastAsia="Calibri" w:cs="Tahoma"/>
            <w:bCs/>
            <w:iCs/>
            <w:sz w:val="22"/>
            <w:szCs w:val="22"/>
            <w:lang w:eastAsia="es-MX"/>
          </w:rPr>
          <w:t>https://fgjem.edomex.gob.mx/marco-juridico</w:t>
        </w:r>
      </w:hyperlink>
      <w:r w:rsidRPr="00CD3CA5" w:rsidR="003A5238">
        <w:rPr>
          <w:rFonts w:ascii="Palatino Linotype" w:hAnsi="Palatino Linotype" w:eastAsia="Calibri" w:cs="Tahoma"/>
          <w:bCs/>
          <w:iCs/>
          <w:color w:val="000000"/>
          <w:sz w:val="22"/>
          <w:szCs w:val="22"/>
          <w:lang w:eastAsia="es-MX"/>
        </w:rPr>
        <w:t>.</w:t>
      </w:r>
    </w:p>
    <w:p w:rsidRPr="00CD3CA5" w:rsidR="003A5238" w:rsidP="00D51D7E" w:rsidRDefault="003A5238" w14:paraId="0045E7F5" w14:textId="77777777">
      <w:pPr>
        <w:pStyle w:val="NormalWeb"/>
        <w:spacing w:after="0" w:line="360" w:lineRule="auto"/>
        <w:contextualSpacing/>
        <w:rPr>
          <w:rFonts w:ascii="Palatino Linotype" w:hAnsi="Palatino Linotype" w:cs="Tahoma"/>
          <w:bCs/>
          <w:iCs/>
          <w:sz w:val="22"/>
          <w:szCs w:val="22"/>
        </w:rPr>
      </w:pPr>
    </w:p>
    <w:p w:rsidRPr="00CD3CA5" w:rsidR="00DA21B3" w:rsidP="00D51D7E" w:rsidRDefault="003A5238" w14:paraId="046FCD4C" w14:textId="3CCE5169">
      <w:pPr>
        <w:pStyle w:val="NormalWeb"/>
        <w:spacing w:after="0" w:line="360" w:lineRule="auto"/>
        <w:contextualSpacing/>
        <w:rPr>
          <w:rFonts w:ascii="Palatino Linotype" w:hAnsi="Palatino Linotype" w:cs="Tahoma"/>
          <w:bCs/>
          <w:iCs/>
          <w:sz w:val="22"/>
          <w:szCs w:val="22"/>
        </w:rPr>
      </w:pPr>
      <w:r w:rsidRPr="00CD3CA5">
        <w:rPr>
          <w:rFonts w:ascii="Palatino Linotype" w:hAnsi="Palatino Linotype" w:cs="Tahoma"/>
          <w:bCs/>
          <w:iCs/>
          <w:sz w:val="22"/>
          <w:szCs w:val="22"/>
        </w:rPr>
        <w:t>En este contexto normativo, la Dirección General de Administración;</w:t>
      </w:r>
      <w:r w:rsidRPr="00CD3CA5" w:rsidR="00DA21B3">
        <w:rPr>
          <w:rFonts w:ascii="Palatino Linotype" w:hAnsi="Palatino Linotype" w:cs="Tahoma"/>
          <w:bCs/>
          <w:iCs/>
          <w:sz w:val="22"/>
          <w:szCs w:val="22"/>
        </w:rPr>
        <w:t xml:space="preserve"> de conformidad con lo dispuesto en el artículo 35 del Reglamento de la Ley Orgánica de la Procuraduría General de Justicia del Estado de México; véase: </w:t>
      </w:r>
      <w:hyperlink w:history="1" r:id="rId16">
        <w:r w:rsidRPr="00CD3CA5" w:rsidR="00DA21B3">
          <w:rPr>
            <w:rStyle w:val="Hipervnculo"/>
            <w:rFonts w:ascii="Palatino Linotype" w:hAnsi="Palatino Linotype" w:cs="Tahoma"/>
            <w:bCs/>
            <w:iCs/>
            <w:sz w:val="22"/>
            <w:szCs w:val="22"/>
          </w:rPr>
          <w:t>https://fgjem.edomex.gob.mx/sites/fgjem.edomex.gob.mx/files/files/Acercade/Marco%20Juridico/reglamentos/reglamento_1.pdf</w:t>
        </w:r>
      </w:hyperlink>
      <w:r w:rsidRPr="00CD3CA5" w:rsidR="00DA21B3">
        <w:rPr>
          <w:rFonts w:ascii="Palatino Linotype" w:hAnsi="Palatino Linotype" w:cs="Tahoma"/>
          <w:bCs/>
          <w:iCs/>
          <w:sz w:val="22"/>
          <w:szCs w:val="22"/>
        </w:rPr>
        <w:t xml:space="preserve">; </w:t>
      </w:r>
      <w:r w:rsidRPr="00CD3CA5" w:rsidR="006F0A4B">
        <w:rPr>
          <w:rFonts w:ascii="Palatino Linotype" w:hAnsi="Palatino Linotype" w:cs="Tahoma"/>
          <w:bCs/>
          <w:iCs/>
          <w:sz w:val="22"/>
          <w:szCs w:val="22"/>
        </w:rPr>
        <w:t>tiene las siguientes atribuciones:</w:t>
      </w:r>
    </w:p>
    <w:p w:rsidRPr="00CD3CA5" w:rsidR="006F0A4B" w:rsidP="00D51D7E" w:rsidRDefault="006F0A4B" w14:paraId="5ACCC5BC" w14:textId="77777777">
      <w:pPr>
        <w:pStyle w:val="NormalWeb"/>
        <w:spacing w:after="0" w:line="360" w:lineRule="auto"/>
        <w:contextualSpacing/>
        <w:rPr>
          <w:rFonts w:ascii="Palatino Linotype" w:hAnsi="Palatino Linotype" w:cs="Tahoma"/>
          <w:bCs/>
          <w:iCs/>
          <w:sz w:val="22"/>
          <w:szCs w:val="22"/>
        </w:rPr>
      </w:pPr>
    </w:p>
    <w:p w:rsidRPr="00CD3CA5" w:rsidR="006F0A4B" w:rsidP="00D51D7E" w:rsidRDefault="006F0A4B" w14:paraId="7CCAAB10" w14:textId="5EC2578A">
      <w:pPr>
        <w:pStyle w:val="NormalWeb"/>
        <w:spacing w:after="0" w:line="360" w:lineRule="auto"/>
        <w:ind w:left="567" w:right="426"/>
        <w:contextualSpacing/>
        <w:rPr>
          <w:rFonts w:ascii="Palatino Linotype" w:hAnsi="Palatino Linotype" w:cs="Tahoma"/>
          <w:bCs/>
          <w:i/>
          <w:iCs/>
          <w:sz w:val="20"/>
          <w:szCs w:val="20"/>
        </w:rPr>
      </w:pPr>
      <w:r w:rsidRPr="00CD3CA5">
        <w:rPr>
          <w:rFonts w:ascii="Palatino Linotype" w:hAnsi="Palatino Linotype" w:cs="Tahoma"/>
          <w:b/>
          <w:bCs/>
          <w:i/>
          <w:iCs/>
          <w:sz w:val="20"/>
          <w:szCs w:val="20"/>
        </w:rPr>
        <w:t>Artículo 35.</w:t>
      </w:r>
      <w:r w:rsidRPr="00CD3CA5">
        <w:rPr>
          <w:rFonts w:ascii="Palatino Linotype" w:hAnsi="Palatino Linotype" w:cs="Tahoma"/>
          <w:bCs/>
          <w:i/>
          <w:iCs/>
          <w:sz w:val="20"/>
          <w:szCs w:val="20"/>
        </w:rPr>
        <w:t xml:space="preserve"> Al frente de la Dirección General de Administración habrá un Director General, quien se auxiliará de las unidades administrativas y servidores públicos necesarios para el cumplimiento de sus atribuciones, de acuerdo con las disposiciones legales en la materia.</w:t>
      </w:r>
    </w:p>
    <w:p w:rsidRPr="00CD3CA5" w:rsidR="006B2AD1" w:rsidP="00D51D7E" w:rsidRDefault="006B2AD1" w14:paraId="24BAD9EB" w14:textId="77777777">
      <w:pPr>
        <w:pStyle w:val="NormalWeb"/>
        <w:spacing w:after="0" w:line="360" w:lineRule="auto"/>
        <w:ind w:left="567" w:right="426"/>
        <w:contextualSpacing/>
        <w:rPr>
          <w:rFonts w:ascii="Palatino Linotype" w:hAnsi="Palatino Linotype" w:cs="Tahoma"/>
          <w:bCs/>
          <w:i/>
          <w:iCs/>
          <w:sz w:val="20"/>
          <w:szCs w:val="20"/>
        </w:rPr>
      </w:pPr>
    </w:p>
    <w:p w:rsidRPr="00CD3CA5" w:rsidR="006F0A4B" w:rsidP="00D51D7E" w:rsidRDefault="006F0A4B" w14:paraId="7D4F962D" w14:textId="77777777">
      <w:pPr>
        <w:pStyle w:val="NormalWeb"/>
        <w:spacing w:after="0" w:line="360" w:lineRule="auto"/>
        <w:ind w:left="567" w:right="426"/>
        <w:contextualSpacing/>
        <w:rPr>
          <w:rFonts w:ascii="Palatino Linotype" w:hAnsi="Palatino Linotype" w:cs="Tahoma"/>
          <w:bCs/>
          <w:i/>
          <w:iCs/>
          <w:sz w:val="20"/>
          <w:szCs w:val="20"/>
        </w:rPr>
      </w:pPr>
      <w:r w:rsidRPr="00CD3CA5">
        <w:rPr>
          <w:rFonts w:ascii="Palatino Linotype" w:hAnsi="Palatino Linotype" w:cs="Tahoma"/>
          <w:bCs/>
          <w:i/>
          <w:iCs/>
          <w:sz w:val="20"/>
          <w:szCs w:val="20"/>
        </w:rPr>
        <w:t xml:space="preserve">Corresponde a la </w:t>
      </w:r>
      <w:r w:rsidRPr="00CD3CA5">
        <w:rPr>
          <w:rFonts w:ascii="Palatino Linotype" w:hAnsi="Palatino Linotype" w:cs="Tahoma"/>
          <w:b/>
          <w:bCs/>
          <w:i/>
          <w:iCs/>
          <w:sz w:val="20"/>
          <w:szCs w:val="20"/>
        </w:rPr>
        <w:t>Dirección General de Administración las atribuciones siguientes</w:t>
      </w:r>
      <w:r w:rsidRPr="00CD3CA5">
        <w:rPr>
          <w:rFonts w:ascii="Palatino Linotype" w:hAnsi="Palatino Linotype" w:cs="Tahoma"/>
          <w:bCs/>
          <w:i/>
          <w:iCs/>
          <w:sz w:val="20"/>
          <w:szCs w:val="20"/>
        </w:rPr>
        <w:t xml:space="preserve">: </w:t>
      </w:r>
    </w:p>
    <w:p w:rsidRPr="00CD3CA5" w:rsidR="006B2AD1" w:rsidP="00D51D7E" w:rsidRDefault="006B2AD1" w14:paraId="4EF193AB" w14:textId="77777777">
      <w:pPr>
        <w:pStyle w:val="NormalWeb"/>
        <w:spacing w:after="0" w:line="360" w:lineRule="auto"/>
        <w:ind w:left="567" w:right="426"/>
        <w:contextualSpacing/>
        <w:rPr>
          <w:rFonts w:ascii="Palatino Linotype" w:hAnsi="Palatino Linotype" w:cs="Tahoma"/>
          <w:bCs/>
          <w:i/>
          <w:iCs/>
          <w:sz w:val="20"/>
          <w:szCs w:val="20"/>
        </w:rPr>
      </w:pPr>
    </w:p>
    <w:p w:rsidRPr="00CD3CA5" w:rsidR="006F0A4B" w:rsidP="00D51D7E" w:rsidRDefault="006F0A4B" w14:paraId="6D1911D9" w14:textId="77777777">
      <w:pPr>
        <w:pStyle w:val="NormalWeb"/>
        <w:spacing w:after="0" w:line="360" w:lineRule="auto"/>
        <w:ind w:left="567" w:right="426"/>
        <w:contextualSpacing/>
        <w:rPr>
          <w:rFonts w:ascii="Palatino Linotype" w:hAnsi="Palatino Linotype" w:cs="Tahoma"/>
          <w:bCs/>
          <w:i/>
          <w:iCs/>
          <w:sz w:val="20"/>
          <w:szCs w:val="20"/>
        </w:rPr>
      </w:pPr>
      <w:r w:rsidRPr="00CD3CA5">
        <w:rPr>
          <w:rFonts w:ascii="Palatino Linotype" w:hAnsi="Palatino Linotype" w:cs="Tahoma"/>
          <w:bCs/>
          <w:i/>
          <w:iCs/>
          <w:sz w:val="20"/>
          <w:szCs w:val="20"/>
        </w:rPr>
        <w:t xml:space="preserve">I. Operar los sistemas de administración y desarrollo de los servidores públicos de la Procuraduría e integrar el anteproyecto del presupuesto de la Procuraduría; </w:t>
      </w:r>
    </w:p>
    <w:p w:rsidRPr="00CD3CA5" w:rsidR="006F0A4B" w:rsidP="00D51D7E" w:rsidRDefault="006F0A4B" w14:paraId="715B0D61" w14:textId="77777777">
      <w:pPr>
        <w:pStyle w:val="NormalWeb"/>
        <w:spacing w:after="0" w:line="360" w:lineRule="auto"/>
        <w:ind w:left="567" w:right="426"/>
        <w:contextualSpacing/>
        <w:rPr>
          <w:rFonts w:ascii="Palatino Linotype" w:hAnsi="Palatino Linotype" w:cs="Tahoma"/>
          <w:b/>
          <w:bCs/>
          <w:i/>
          <w:iCs/>
          <w:sz w:val="20"/>
          <w:szCs w:val="20"/>
        </w:rPr>
      </w:pPr>
      <w:r w:rsidRPr="00CD3CA5">
        <w:rPr>
          <w:rFonts w:ascii="Palatino Linotype" w:hAnsi="Palatino Linotype" w:cs="Tahoma"/>
          <w:b/>
          <w:bCs/>
          <w:i/>
          <w:iCs/>
          <w:sz w:val="20"/>
          <w:szCs w:val="20"/>
        </w:rPr>
        <w:t xml:space="preserve">II. Aplicar las políticas y procedimientos en materia de reclutamiento, selección y contratación de los servidores públicos distintos al ministerial, policial y pericial y, tratándose de dichos servidores públicos, proponerlos al Instituto de Formación Profesional y Capacitación; </w:t>
      </w:r>
    </w:p>
    <w:p w:rsidRPr="00CD3CA5" w:rsidR="006F0A4B" w:rsidP="00D51D7E" w:rsidRDefault="006F0A4B" w14:paraId="72494BBC" w14:textId="77777777">
      <w:pPr>
        <w:pStyle w:val="NormalWeb"/>
        <w:spacing w:after="0" w:line="360" w:lineRule="auto"/>
        <w:ind w:left="567" w:right="426"/>
        <w:contextualSpacing/>
        <w:rPr>
          <w:rFonts w:ascii="Palatino Linotype" w:hAnsi="Palatino Linotype" w:cs="Tahoma"/>
          <w:bCs/>
          <w:i/>
          <w:iCs/>
          <w:sz w:val="20"/>
          <w:szCs w:val="20"/>
        </w:rPr>
      </w:pPr>
      <w:r w:rsidRPr="00CD3CA5">
        <w:rPr>
          <w:rFonts w:ascii="Palatino Linotype" w:hAnsi="Palatino Linotype" w:cs="Tahoma"/>
          <w:bCs/>
          <w:i/>
          <w:iCs/>
          <w:sz w:val="20"/>
          <w:szCs w:val="20"/>
        </w:rPr>
        <w:t xml:space="preserve">III. Aplicar las políticas relativas al análisis de puestos, tabuladores de sueldo y el sistema de premios, estímulos y recompensas que establece la Ley Orgánica, así como operar el sistema escalafonario de los servidores públicos de la Procuraduría y, cuando se trate de los agentes ministeriales, policiales y los peritos, en coordinación con el Instituto de Formación Profesional y Capacitación y demás unidades competentes; </w:t>
      </w:r>
    </w:p>
    <w:p w:rsidRPr="00CD3CA5" w:rsidR="006F0A4B" w:rsidP="00D51D7E" w:rsidRDefault="006F0A4B" w14:paraId="60D0131B" w14:textId="77777777">
      <w:pPr>
        <w:pStyle w:val="NormalWeb"/>
        <w:spacing w:after="0" w:line="360" w:lineRule="auto"/>
        <w:ind w:left="567" w:right="426"/>
        <w:contextualSpacing/>
        <w:rPr>
          <w:rFonts w:ascii="Palatino Linotype" w:hAnsi="Palatino Linotype" w:cs="Tahoma"/>
          <w:bCs/>
          <w:i/>
          <w:iCs/>
          <w:sz w:val="20"/>
          <w:szCs w:val="20"/>
        </w:rPr>
      </w:pPr>
      <w:r w:rsidRPr="00CD3CA5">
        <w:rPr>
          <w:rFonts w:ascii="Palatino Linotype" w:hAnsi="Palatino Linotype" w:cs="Tahoma"/>
          <w:bCs/>
          <w:i/>
          <w:iCs/>
          <w:sz w:val="20"/>
          <w:szCs w:val="20"/>
        </w:rPr>
        <w:lastRenderedPageBreak/>
        <w:t xml:space="preserve">IV. Realizar la liquidación y pago de las remuneraciones a los servidores públicos de la Procuraduría, de conformidad con la normatividad vigente, así como la aplicación de los descuentos procedentes, previa consulta con la Dirección General Jurídica y Consultiva cuando la liquidación y pago derive de algún juicio; </w:t>
      </w:r>
    </w:p>
    <w:p w:rsidRPr="00CD3CA5" w:rsidR="006F0A4B" w:rsidP="00D51D7E" w:rsidRDefault="006F0A4B" w14:paraId="45334552" w14:textId="77777777">
      <w:pPr>
        <w:pStyle w:val="NormalWeb"/>
        <w:spacing w:after="0" w:line="360" w:lineRule="auto"/>
        <w:ind w:left="567" w:right="426"/>
        <w:contextualSpacing/>
        <w:rPr>
          <w:rFonts w:ascii="Palatino Linotype" w:hAnsi="Palatino Linotype" w:cs="Tahoma"/>
          <w:bCs/>
          <w:i/>
          <w:iCs/>
          <w:sz w:val="20"/>
          <w:szCs w:val="20"/>
        </w:rPr>
      </w:pPr>
      <w:r w:rsidRPr="00CD3CA5">
        <w:rPr>
          <w:rFonts w:ascii="Palatino Linotype" w:hAnsi="Palatino Linotype" w:cs="Tahoma"/>
          <w:bCs/>
          <w:i/>
          <w:iCs/>
          <w:sz w:val="20"/>
          <w:szCs w:val="20"/>
        </w:rPr>
        <w:t xml:space="preserve">V. Determinar los importes a favor de las dependencias y entidades de la administración pública, de la representación sindical autorizada y de terceros, de las cantidades que les correspondan con motivo de deducciones efectuadas por su cuenta a los servidores públicos de la Procuraduría; </w:t>
      </w:r>
    </w:p>
    <w:p w:rsidRPr="00CD3CA5" w:rsidR="006F0A4B" w:rsidP="00D51D7E" w:rsidRDefault="006F0A4B" w14:paraId="3EA2A295" w14:textId="77777777">
      <w:pPr>
        <w:pStyle w:val="NormalWeb"/>
        <w:spacing w:after="0" w:line="360" w:lineRule="auto"/>
        <w:ind w:left="567" w:right="426"/>
        <w:contextualSpacing/>
        <w:rPr>
          <w:rFonts w:ascii="Palatino Linotype" w:hAnsi="Palatino Linotype" w:cs="Tahoma"/>
          <w:bCs/>
          <w:i/>
          <w:iCs/>
          <w:sz w:val="20"/>
          <w:szCs w:val="20"/>
        </w:rPr>
      </w:pPr>
      <w:r w:rsidRPr="00CD3CA5">
        <w:rPr>
          <w:rFonts w:ascii="Palatino Linotype" w:hAnsi="Palatino Linotype" w:cs="Tahoma"/>
          <w:bCs/>
          <w:i/>
          <w:iCs/>
          <w:sz w:val="20"/>
          <w:szCs w:val="20"/>
        </w:rPr>
        <w:t xml:space="preserve">VI. Participar en la revisión de las condiciones generales de trabajo, difundirlas y vigilar su cumplimiento, así como proponer la designación de los representantes de la Procuraduría en las comisiones mixtas de escalafón, de capacitación y de seguridad e higiene, bajo los lineamientos que para su actuación determine el Procurador; </w:t>
      </w:r>
    </w:p>
    <w:p w:rsidRPr="00CD3CA5" w:rsidR="006F0A4B" w:rsidP="00D51D7E" w:rsidRDefault="006F0A4B" w14:paraId="4D9EFF01" w14:textId="77777777">
      <w:pPr>
        <w:pStyle w:val="NormalWeb"/>
        <w:spacing w:after="0" w:line="360" w:lineRule="auto"/>
        <w:ind w:left="567" w:right="426"/>
        <w:contextualSpacing/>
        <w:rPr>
          <w:rFonts w:ascii="Palatino Linotype" w:hAnsi="Palatino Linotype" w:cs="Tahoma"/>
          <w:bCs/>
          <w:i/>
          <w:iCs/>
          <w:sz w:val="20"/>
          <w:szCs w:val="20"/>
        </w:rPr>
      </w:pPr>
      <w:r w:rsidRPr="00CD3CA5">
        <w:rPr>
          <w:rFonts w:ascii="Palatino Linotype" w:hAnsi="Palatino Linotype" w:cs="Tahoma"/>
          <w:bCs/>
          <w:i/>
          <w:iCs/>
          <w:sz w:val="20"/>
          <w:szCs w:val="20"/>
        </w:rPr>
        <w:t xml:space="preserve">VII. Administrar y, en su caso, proporcionar a los servidores públicos de la Procuraduría y a sus familiares, las prestaciones y servicios de carácter social y, en su caso, los servicios educativos de la Procuraduría; </w:t>
      </w:r>
    </w:p>
    <w:p w:rsidRPr="00CD3CA5" w:rsidR="006F0A4B" w:rsidP="00D51D7E" w:rsidRDefault="006F0A4B" w14:paraId="55FBD9CC" w14:textId="77777777">
      <w:pPr>
        <w:pStyle w:val="NormalWeb"/>
        <w:spacing w:after="0" w:line="360" w:lineRule="auto"/>
        <w:ind w:left="567" w:right="426"/>
        <w:contextualSpacing/>
        <w:rPr>
          <w:rFonts w:ascii="Palatino Linotype" w:hAnsi="Palatino Linotype" w:cs="Tahoma"/>
          <w:bCs/>
          <w:i/>
          <w:iCs/>
          <w:sz w:val="20"/>
          <w:szCs w:val="20"/>
        </w:rPr>
      </w:pPr>
      <w:r w:rsidRPr="00CD3CA5">
        <w:rPr>
          <w:rFonts w:ascii="Palatino Linotype" w:hAnsi="Palatino Linotype" w:cs="Tahoma"/>
          <w:bCs/>
          <w:i/>
          <w:iCs/>
          <w:sz w:val="20"/>
          <w:szCs w:val="20"/>
        </w:rPr>
        <w:t xml:space="preserve">VIII. Participar en la elaboración de los programas de capacitación, adiestramiento y desarrollo de los servidores públicos, distintos a los agentes ministeriales, policiales y de los peritos; </w:t>
      </w:r>
    </w:p>
    <w:p w:rsidRPr="00CD3CA5" w:rsidR="006F0A4B" w:rsidP="00D51D7E" w:rsidRDefault="006F0A4B" w14:paraId="3DC4F364" w14:textId="39DF56C1">
      <w:pPr>
        <w:pStyle w:val="NormalWeb"/>
        <w:spacing w:after="0" w:line="360" w:lineRule="auto"/>
        <w:ind w:left="567" w:right="426"/>
        <w:contextualSpacing/>
        <w:rPr>
          <w:rFonts w:ascii="Palatino Linotype" w:hAnsi="Palatino Linotype" w:cs="Tahoma"/>
          <w:bCs/>
          <w:i/>
          <w:iCs/>
          <w:sz w:val="20"/>
          <w:szCs w:val="20"/>
        </w:rPr>
      </w:pPr>
      <w:r w:rsidRPr="00CD3CA5">
        <w:rPr>
          <w:rFonts w:ascii="Palatino Linotype" w:hAnsi="Palatino Linotype" w:cs="Tahoma"/>
          <w:bCs/>
          <w:i/>
          <w:iCs/>
          <w:sz w:val="20"/>
          <w:szCs w:val="20"/>
        </w:rPr>
        <w:t>IX. Integrar los expedientes de los servidores públicos y tramitar la expedición de nombramientos, autorización de licencias, cambios de adscripción, hojas de servicio, bajas, credenciales, constancias, diplomas y todos los demás documentos que deban ser integrados en los mismos, estableciendo el sistema de registro;</w:t>
      </w:r>
    </w:p>
    <w:p w:rsidRPr="00CD3CA5" w:rsidR="006F0A4B" w:rsidP="00D51D7E" w:rsidRDefault="006F0A4B" w14:paraId="1C0ED6C9" w14:textId="77777777">
      <w:pPr>
        <w:pStyle w:val="NormalWeb"/>
        <w:spacing w:after="0" w:line="360" w:lineRule="auto"/>
        <w:ind w:left="567" w:right="426"/>
        <w:contextualSpacing/>
        <w:rPr>
          <w:rFonts w:ascii="Palatino Linotype" w:hAnsi="Palatino Linotype" w:cs="Tahoma"/>
          <w:bCs/>
          <w:i/>
          <w:iCs/>
          <w:sz w:val="20"/>
          <w:szCs w:val="20"/>
        </w:rPr>
      </w:pPr>
      <w:r w:rsidRPr="00CD3CA5">
        <w:rPr>
          <w:rFonts w:ascii="Palatino Linotype" w:hAnsi="Palatino Linotype" w:cs="Tahoma"/>
          <w:bCs/>
          <w:i/>
          <w:iCs/>
          <w:sz w:val="20"/>
          <w:szCs w:val="20"/>
        </w:rPr>
        <w:t xml:space="preserve">X. Recibir de las unidades administrativas u operativas que correspondan, las actas administrativas por inasistencia de los servidores públicos adscritos a las mismas y remitirlas al área correspondiente; </w:t>
      </w:r>
    </w:p>
    <w:p w:rsidRPr="00CD3CA5" w:rsidR="006F0A4B" w:rsidP="00D51D7E" w:rsidRDefault="006F0A4B" w14:paraId="7CE82E00" w14:textId="77777777">
      <w:pPr>
        <w:pStyle w:val="NormalWeb"/>
        <w:spacing w:after="0" w:line="360" w:lineRule="auto"/>
        <w:ind w:left="567" w:right="426"/>
        <w:contextualSpacing/>
        <w:rPr>
          <w:rFonts w:ascii="Palatino Linotype" w:hAnsi="Palatino Linotype" w:cs="Tahoma"/>
          <w:b/>
          <w:bCs/>
          <w:i/>
          <w:iCs/>
          <w:sz w:val="20"/>
          <w:szCs w:val="20"/>
        </w:rPr>
      </w:pPr>
      <w:r w:rsidRPr="00CD3CA5">
        <w:rPr>
          <w:rFonts w:ascii="Palatino Linotype" w:hAnsi="Palatino Linotype" w:cs="Tahoma"/>
          <w:b/>
          <w:bCs/>
          <w:i/>
          <w:iCs/>
          <w:sz w:val="20"/>
          <w:szCs w:val="20"/>
        </w:rPr>
        <w:t xml:space="preserve">XI. Integrar la información relativa a la cuenta de la hacienda pública en lo que compete a la Procuraduría, así como atender los requerimientos de información periódica que requiere la Secretaría de Finanzas del Gobierno del Estado; </w:t>
      </w:r>
    </w:p>
    <w:p w:rsidRPr="00CD3CA5" w:rsidR="006F0A4B" w:rsidP="00D51D7E" w:rsidRDefault="006F0A4B" w14:paraId="2A71B010" w14:textId="77777777">
      <w:pPr>
        <w:pStyle w:val="NormalWeb"/>
        <w:spacing w:after="0" w:line="360" w:lineRule="auto"/>
        <w:ind w:left="567" w:right="426"/>
        <w:contextualSpacing/>
        <w:rPr>
          <w:rFonts w:ascii="Palatino Linotype" w:hAnsi="Palatino Linotype" w:cs="Tahoma"/>
          <w:bCs/>
          <w:i/>
          <w:iCs/>
          <w:sz w:val="20"/>
          <w:szCs w:val="20"/>
        </w:rPr>
      </w:pPr>
      <w:r w:rsidRPr="00CD3CA5">
        <w:rPr>
          <w:rFonts w:ascii="Palatino Linotype" w:hAnsi="Palatino Linotype" w:cs="Tahoma"/>
          <w:bCs/>
          <w:i/>
          <w:iCs/>
          <w:sz w:val="20"/>
          <w:szCs w:val="20"/>
        </w:rPr>
        <w:t xml:space="preserve">XII. Realizar la evaluación del Presupuesto Anual de la Procuraduría y proponer las modificaciones programáticas y presupuestales que se requieran, de acuerdo con los lineamientos señalados por la Secretaría de Finanzas del Gobierno del Estado y los especiales que dicte el Procurador; </w:t>
      </w:r>
    </w:p>
    <w:p w:rsidRPr="00CD3CA5" w:rsidR="006F0A4B" w:rsidP="00D51D7E" w:rsidRDefault="006F0A4B" w14:paraId="43EF7A57" w14:textId="77777777">
      <w:pPr>
        <w:pStyle w:val="NormalWeb"/>
        <w:spacing w:after="0" w:line="360" w:lineRule="auto"/>
        <w:ind w:left="567" w:right="426"/>
        <w:contextualSpacing/>
        <w:rPr>
          <w:rFonts w:ascii="Palatino Linotype" w:hAnsi="Palatino Linotype" w:cs="Tahoma"/>
          <w:bCs/>
          <w:i/>
          <w:iCs/>
          <w:sz w:val="20"/>
          <w:szCs w:val="20"/>
        </w:rPr>
      </w:pPr>
      <w:r w:rsidRPr="00CD3CA5">
        <w:rPr>
          <w:rFonts w:ascii="Palatino Linotype" w:hAnsi="Palatino Linotype" w:cs="Tahoma"/>
          <w:b/>
          <w:bCs/>
          <w:i/>
          <w:iCs/>
          <w:sz w:val="20"/>
          <w:szCs w:val="20"/>
        </w:rPr>
        <w:lastRenderedPageBreak/>
        <w:t>XIII.</w:t>
      </w:r>
      <w:r w:rsidRPr="00CD3CA5">
        <w:rPr>
          <w:rFonts w:ascii="Palatino Linotype" w:hAnsi="Palatino Linotype" w:cs="Tahoma"/>
          <w:bCs/>
          <w:i/>
          <w:iCs/>
          <w:sz w:val="20"/>
          <w:szCs w:val="20"/>
        </w:rPr>
        <w:t xml:space="preserve"> Apoyar la instrumentación de los programas de la Procuraduría en sus aspectos de programación y presupuesto, así como el establecimiento de las normas que deban aplicar sus unidades administrativas en el ejercicio y control del presupuesto asignado, </w:t>
      </w:r>
      <w:r w:rsidRPr="00CD3CA5">
        <w:rPr>
          <w:rFonts w:ascii="Palatino Linotype" w:hAnsi="Palatino Linotype" w:cs="Tahoma"/>
          <w:b/>
          <w:bCs/>
          <w:i/>
          <w:iCs/>
          <w:sz w:val="20"/>
          <w:szCs w:val="20"/>
        </w:rPr>
        <w:t>supervisar y evaluar los aspectos de control, registro contable y aplicación de procedimientos en materia presupuestal;</w:t>
      </w:r>
      <w:r w:rsidRPr="00CD3CA5">
        <w:rPr>
          <w:rFonts w:ascii="Palatino Linotype" w:hAnsi="Palatino Linotype" w:cs="Tahoma"/>
          <w:bCs/>
          <w:i/>
          <w:iCs/>
          <w:sz w:val="20"/>
          <w:szCs w:val="20"/>
        </w:rPr>
        <w:t xml:space="preserve"> </w:t>
      </w:r>
    </w:p>
    <w:p w:rsidRPr="00CD3CA5" w:rsidR="006F0A4B" w:rsidP="00D51D7E" w:rsidRDefault="006F0A4B" w14:paraId="77E54A56" w14:textId="77777777">
      <w:pPr>
        <w:pStyle w:val="NormalWeb"/>
        <w:spacing w:after="0" w:line="360" w:lineRule="auto"/>
        <w:ind w:left="567" w:right="426"/>
        <w:contextualSpacing/>
        <w:rPr>
          <w:rFonts w:ascii="Palatino Linotype" w:hAnsi="Palatino Linotype" w:cs="Tahoma"/>
          <w:bCs/>
          <w:i/>
          <w:iCs/>
          <w:sz w:val="20"/>
          <w:szCs w:val="20"/>
        </w:rPr>
      </w:pPr>
      <w:r w:rsidRPr="00CD3CA5">
        <w:rPr>
          <w:rFonts w:ascii="Palatino Linotype" w:hAnsi="Palatino Linotype" w:cs="Tahoma"/>
          <w:bCs/>
          <w:i/>
          <w:iCs/>
          <w:sz w:val="20"/>
          <w:szCs w:val="20"/>
        </w:rPr>
        <w:t xml:space="preserve">XIV. Auxiliar en los procesos institucionales de planeación presupuestal, sin perjuicio de las responsabilidades que en esta materia correspondan a otras unidades de la Procuraduría; </w:t>
      </w:r>
    </w:p>
    <w:p w:rsidRPr="00CD3CA5" w:rsidR="006F0A4B" w:rsidP="00D51D7E" w:rsidRDefault="006F0A4B" w14:paraId="6D7E6589" w14:textId="77777777">
      <w:pPr>
        <w:pStyle w:val="NormalWeb"/>
        <w:spacing w:after="0" w:line="360" w:lineRule="auto"/>
        <w:ind w:left="567" w:right="426"/>
        <w:contextualSpacing/>
        <w:rPr>
          <w:rFonts w:ascii="Palatino Linotype" w:hAnsi="Palatino Linotype" w:cs="Tahoma"/>
          <w:bCs/>
          <w:i/>
          <w:iCs/>
          <w:sz w:val="20"/>
          <w:szCs w:val="20"/>
        </w:rPr>
      </w:pPr>
      <w:r w:rsidRPr="00CD3CA5">
        <w:rPr>
          <w:rFonts w:ascii="Palatino Linotype" w:hAnsi="Palatino Linotype" w:cs="Tahoma"/>
          <w:bCs/>
          <w:i/>
          <w:iCs/>
          <w:sz w:val="20"/>
          <w:szCs w:val="20"/>
        </w:rPr>
        <w:t xml:space="preserve">XV. Desarrollar el sistema de administración de los recursos materiales, obras públicas y servicios generales de la Procuraduría, estableciendo las políticas, los lineamientos de carácter técnico y administrativo, los sistemas y procedimientos para la administración de los recursos, y dar seguimiento a las directrices emitidas por el Procurador, el Comité de Adquisiciones y Servicios y el Comité Interno de Obra Pública, en el ámbito de sus competencias; </w:t>
      </w:r>
    </w:p>
    <w:p w:rsidRPr="00CD3CA5" w:rsidR="006F0A4B" w:rsidP="00D51D7E" w:rsidRDefault="006F0A4B" w14:paraId="1280AE12" w14:textId="77777777">
      <w:pPr>
        <w:pStyle w:val="NormalWeb"/>
        <w:spacing w:after="0" w:line="360" w:lineRule="auto"/>
        <w:ind w:left="567" w:right="426"/>
        <w:contextualSpacing/>
        <w:rPr>
          <w:rFonts w:ascii="Palatino Linotype" w:hAnsi="Palatino Linotype" w:cs="Tahoma"/>
          <w:bCs/>
          <w:i/>
          <w:iCs/>
          <w:sz w:val="20"/>
          <w:szCs w:val="20"/>
        </w:rPr>
      </w:pPr>
      <w:r w:rsidRPr="00CD3CA5">
        <w:rPr>
          <w:rFonts w:ascii="Palatino Linotype" w:hAnsi="Palatino Linotype" w:cs="Tahoma"/>
          <w:bCs/>
          <w:i/>
          <w:iCs/>
          <w:sz w:val="20"/>
          <w:szCs w:val="20"/>
        </w:rPr>
        <w:t xml:space="preserve">XVI. Suscribir los contratos derivados de los procedimientos adquisitivos y de contratación de servicios que lleve a cabo la Procuraduría, en términos de las disposiciones legales aplicables y previo acuerdo de su superior jerárquico; </w:t>
      </w:r>
    </w:p>
    <w:p w:rsidRPr="00CD3CA5" w:rsidR="006B2AD1" w:rsidP="00D51D7E" w:rsidRDefault="006F0A4B" w14:paraId="420F0B04" w14:textId="77777777">
      <w:pPr>
        <w:pStyle w:val="NormalWeb"/>
        <w:spacing w:after="0" w:line="360" w:lineRule="auto"/>
        <w:ind w:left="567" w:right="426"/>
        <w:contextualSpacing/>
        <w:rPr>
          <w:rFonts w:ascii="Palatino Linotype" w:hAnsi="Palatino Linotype" w:cs="Tahoma"/>
          <w:bCs/>
          <w:i/>
          <w:iCs/>
          <w:sz w:val="20"/>
          <w:szCs w:val="20"/>
        </w:rPr>
      </w:pPr>
      <w:r w:rsidRPr="00CD3CA5">
        <w:rPr>
          <w:rFonts w:ascii="Palatino Linotype" w:hAnsi="Palatino Linotype" w:cs="Tahoma"/>
          <w:bCs/>
          <w:i/>
          <w:iCs/>
          <w:sz w:val="20"/>
          <w:szCs w:val="20"/>
        </w:rPr>
        <w:t xml:space="preserve">XVII. Formular e integrar, en coordinación con las unidades administrativas de la Procuraduría, los programas anuales de adquisiciones, arrendamientos y servicios y de obras públicas, efectuando los ajustes correspondientes y vigilando su correcta ejecución; </w:t>
      </w:r>
    </w:p>
    <w:p w:rsidRPr="00CD3CA5" w:rsidR="006B2AD1" w:rsidP="00D51D7E" w:rsidRDefault="006F0A4B" w14:paraId="1B3801B7" w14:textId="77777777">
      <w:pPr>
        <w:pStyle w:val="NormalWeb"/>
        <w:spacing w:after="0" w:line="360" w:lineRule="auto"/>
        <w:ind w:left="567" w:right="426"/>
        <w:contextualSpacing/>
        <w:rPr>
          <w:rFonts w:ascii="Palatino Linotype" w:hAnsi="Palatino Linotype" w:cs="Tahoma"/>
          <w:bCs/>
          <w:i/>
          <w:iCs/>
          <w:sz w:val="20"/>
          <w:szCs w:val="20"/>
        </w:rPr>
      </w:pPr>
      <w:r w:rsidRPr="00CD3CA5">
        <w:rPr>
          <w:rFonts w:ascii="Palatino Linotype" w:hAnsi="Palatino Linotype" w:cs="Tahoma"/>
          <w:bCs/>
          <w:i/>
          <w:iCs/>
          <w:sz w:val="20"/>
          <w:szCs w:val="20"/>
        </w:rPr>
        <w:t xml:space="preserve">XVIII. Fungir como Secretario Ejecutivo del Comité de Adquisiciones y Servicios y del Comité Interno de Obra Pública de la Procuraduría; </w:t>
      </w:r>
    </w:p>
    <w:p w:rsidRPr="00CD3CA5" w:rsidR="006B2AD1" w:rsidP="00D51D7E" w:rsidRDefault="006F0A4B" w14:paraId="65C3C146" w14:textId="77777777">
      <w:pPr>
        <w:pStyle w:val="NormalWeb"/>
        <w:spacing w:after="0" w:line="360" w:lineRule="auto"/>
        <w:ind w:left="567" w:right="426"/>
        <w:contextualSpacing/>
        <w:rPr>
          <w:rFonts w:ascii="Palatino Linotype" w:hAnsi="Palatino Linotype" w:cs="Tahoma"/>
          <w:bCs/>
          <w:i/>
          <w:iCs/>
          <w:sz w:val="20"/>
          <w:szCs w:val="20"/>
        </w:rPr>
      </w:pPr>
      <w:r w:rsidRPr="00CD3CA5">
        <w:rPr>
          <w:rFonts w:ascii="Palatino Linotype" w:hAnsi="Palatino Linotype" w:cs="Tahoma"/>
          <w:bCs/>
          <w:i/>
          <w:iCs/>
          <w:sz w:val="20"/>
          <w:szCs w:val="20"/>
        </w:rPr>
        <w:t xml:space="preserve">XIX. Someter a la autorización de su superior jerárquico o del Comité de Adquisiciones y Servicios, según corresponda, las peticiones de adquisiciones, arrendamientos y servicios que formulen las unidades administrativas de la Procuraduría, así como vigilar la adecuada realización de los procedimientos adquisitivos o de contratación, en los términos de la normatividad establecida; </w:t>
      </w:r>
    </w:p>
    <w:p w:rsidRPr="00CD3CA5" w:rsidR="006B2AD1" w:rsidP="00D51D7E" w:rsidRDefault="006F0A4B" w14:paraId="00B2C3CB" w14:textId="77777777">
      <w:pPr>
        <w:pStyle w:val="NormalWeb"/>
        <w:spacing w:after="0" w:line="360" w:lineRule="auto"/>
        <w:ind w:left="567" w:right="426"/>
        <w:contextualSpacing/>
        <w:rPr>
          <w:rFonts w:ascii="Palatino Linotype" w:hAnsi="Palatino Linotype" w:cs="Tahoma"/>
          <w:bCs/>
          <w:i/>
          <w:iCs/>
          <w:sz w:val="20"/>
          <w:szCs w:val="20"/>
        </w:rPr>
      </w:pPr>
      <w:r w:rsidRPr="00CD3CA5">
        <w:rPr>
          <w:rFonts w:ascii="Palatino Linotype" w:hAnsi="Palatino Linotype" w:cs="Tahoma"/>
          <w:bCs/>
          <w:i/>
          <w:iCs/>
          <w:sz w:val="20"/>
          <w:szCs w:val="20"/>
        </w:rPr>
        <w:t xml:space="preserve">XX. Abastecer los recursos materiales y suministrar los servicios generales que requieran las unidades y órganos que integren la Procuraduría; </w:t>
      </w:r>
    </w:p>
    <w:p w:rsidRPr="00CD3CA5" w:rsidR="006B2AD1" w:rsidP="00D51D7E" w:rsidRDefault="006F0A4B" w14:paraId="17636BD5" w14:textId="77777777">
      <w:pPr>
        <w:pStyle w:val="NormalWeb"/>
        <w:spacing w:after="0" w:line="360" w:lineRule="auto"/>
        <w:ind w:left="567" w:right="426"/>
        <w:contextualSpacing/>
        <w:rPr>
          <w:rFonts w:ascii="Palatino Linotype" w:hAnsi="Palatino Linotype" w:cs="Tahoma"/>
          <w:bCs/>
          <w:i/>
          <w:iCs/>
          <w:sz w:val="20"/>
          <w:szCs w:val="20"/>
        </w:rPr>
      </w:pPr>
      <w:r w:rsidRPr="00CD3CA5">
        <w:rPr>
          <w:rFonts w:ascii="Palatino Linotype" w:hAnsi="Palatino Linotype" w:cs="Tahoma"/>
          <w:bCs/>
          <w:i/>
          <w:iCs/>
          <w:sz w:val="20"/>
          <w:szCs w:val="20"/>
        </w:rPr>
        <w:t>X</w:t>
      </w:r>
      <w:r w:rsidRPr="00CD3CA5" w:rsidR="006B2AD1">
        <w:rPr>
          <w:rFonts w:ascii="Palatino Linotype" w:hAnsi="Palatino Linotype" w:cs="Tahoma"/>
          <w:bCs/>
          <w:i/>
          <w:iCs/>
          <w:sz w:val="20"/>
          <w:szCs w:val="20"/>
        </w:rPr>
        <w:t>XI. Conservar y mantener los bi</w:t>
      </w:r>
      <w:r w:rsidRPr="00CD3CA5">
        <w:rPr>
          <w:rFonts w:ascii="Palatino Linotype" w:hAnsi="Palatino Linotype" w:cs="Tahoma"/>
          <w:bCs/>
          <w:i/>
          <w:iCs/>
          <w:sz w:val="20"/>
          <w:szCs w:val="20"/>
        </w:rPr>
        <w:t xml:space="preserve">enes de la Procuraduría; integrar y vigilar el Programa de Seguros; registrar, controlar y actualizar los inventarios de la Institución; atender los servicios de correspondencia, mensajería, vigilancia, transportes, talleres, intendencia y diseño gráfico; </w:t>
      </w:r>
    </w:p>
    <w:p w:rsidRPr="00CD3CA5" w:rsidR="006B2AD1" w:rsidP="00D51D7E" w:rsidRDefault="006F0A4B" w14:paraId="60D75AF8" w14:textId="5C2C8A84">
      <w:pPr>
        <w:pStyle w:val="NormalWeb"/>
        <w:spacing w:after="0" w:line="360" w:lineRule="auto"/>
        <w:ind w:left="567" w:right="426"/>
        <w:contextualSpacing/>
        <w:rPr>
          <w:rFonts w:ascii="Palatino Linotype" w:hAnsi="Palatino Linotype" w:cs="Tahoma"/>
          <w:bCs/>
          <w:i/>
          <w:iCs/>
          <w:sz w:val="20"/>
          <w:szCs w:val="20"/>
        </w:rPr>
      </w:pPr>
      <w:r w:rsidRPr="00CD3CA5">
        <w:rPr>
          <w:rFonts w:ascii="Palatino Linotype" w:hAnsi="Palatino Linotype" w:cs="Tahoma"/>
          <w:bCs/>
          <w:i/>
          <w:iCs/>
          <w:sz w:val="20"/>
          <w:szCs w:val="20"/>
        </w:rPr>
        <w:lastRenderedPageBreak/>
        <w:t xml:space="preserve">XXII. Administrar y conservar los bienes que sean asegurados en los procedimientos penales y cumplir con las determinaciones relativas a su destino final, de conformidad con la normatividad aplicable; </w:t>
      </w:r>
    </w:p>
    <w:p w:rsidRPr="00CD3CA5" w:rsidR="006F0A4B" w:rsidP="00D51D7E" w:rsidRDefault="006F0A4B" w14:paraId="79AC54A4" w14:textId="40C9C3A5">
      <w:pPr>
        <w:pStyle w:val="NormalWeb"/>
        <w:spacing w:after="0" w:line="360" w:lineRule="auto"/>
        <w:ind w:left="567" w:right="426"/>
        <w:contextualSpacing/>
        <w:rPr>
          <w:rFonts w:ascii="Palatino Linotype" w:hAnsi="Palatino Linotype" w:cs="Tahoma"/>
          <w:bCs/>
          <w:i/>
          <w:iCs/>
          <w:sz w:val="20"/>
          <w:szCs w:val="20"/>
        </w:rPr>
      </w:pPr>
      <w:r w:rsidRPr="00CD3CA5">
        <w:rPr>
          <w:rFonts w:ascii="Palatino Linotype" w:hAnsi="Palatino Linotype" w:cs="Tahoma"/>
          <w:bCs/>
          <w:i/>
          <w:iCs/>
          <w:sz w:val="20"/>
          <w:szCs w:val="20"/>
        </w:rPr>
        <w:t>XXIII. Establecer y coordinar, conforme al Sistema Estatal de Protección Civil, el Programa Interno de Protección Civil para los servidores públicos, instalaciones y bienes de la Procuraduría;</w:t>
      </w:r>
    </w:p>
    <w:p w:rsidRPr="00CD3CA5" w:rsidR="006B2AD1" w:rsidP="00D51D7E" w:rsidRDefault="006B2AD1" w14:paraId="094C60B8" w14:textId="77777777">
      <w:pPr>
        <w:pStyle w:val="NormalWeb"/>
        <w:spacing w:after="0" w:line="360" w:lineRule="auto"/>
        <w:ind w:left="567" w:right="426"/>
        <w:contextualSpacing/>
        <w:rPr>
          <w:rFonts w:ascii="Palatino Linotype" w:hAnsi="Palatino Linotype" w:cs="Tahoma"/>
          <w:bCs/>
          <w:i/>
          <w:iCs/>
          <w:sz w:val="20"/>
          <w:szCs w:val="20"/>
        </w:rPr>
      </w:pPr>
      <w:r w:rsidRPr="00CD3CA5">
        <w:rPr>
          <w:rFonts w:ascii="Palatino Linotype" w:hAnsi="Palatino Linotype" w:cs="Tahoma"/>
          <w:bCs/>
          <w:i/>
          <w:iCs/>
          <w:sz w:val="20"/>
          <w:szCs w:val="20"/>
        </w:rPr>
        <w:t xml:space="preserve">XXIV. Emitir dictámenes técnicos de equipo de seguridad, apoyándose de las áreas técnicas o administrativas necesarias de la Procuraduría; </w:t>
      </w:r>
    </w:p>
    <w:p w:rsidRPr="00CD3CA5" w:rsidR="006B2AD1" w:rsidP="00D51D7E" w:rsidRDefault="006B2AD1" w14:paraId="43B3A0ED" w14:textId="77777777">
      <w:pPr>
        <w:pStyle w:val="NormalWeb"/>
        <w:spacing w:after="0" w:line="360" w:lineRule="auto"/>
        <w:ind w:left="567" w:right="426"/>
        <w:contextualSpacing/>
        <w:rPr>
          <w:rFonts w:ascii="Palatino Linotype" w:hAnsi="Palatino Linotype" w:cs="Tahoma"/>
          <w:bCs/>
          <w:i/>
          <w:iCs/>
          <w:sz w:val="20"/>
          <w:szCs w:val="20"/>
        </w:rPr>
      </w:pPr>
      <w:r w:rsidRPr="00CD3CA5">
        <w:rPr>
          <w:rFonts w:ascii="Palatino Linotype" w:hAnsi="Palatino Linotype" w:cs="Tahoma"/>
          <w:bCs/>
          <w:i/>
          <w:iCs/>
          <w:sz w:val="20"/>
          <w:szCs w:val="20"/>
        </w:rPr>
        <w:t xml:space="preserve">XXV. Coordinar los apoyos administrativos y logísticos para los actos y eventos programados por la Procuraduría; </w:t>
      </w:r>
    </w:p>
    <w:p w:rsidRPr="00CD3CA5" w:rsidR="006B2AD1" w:rsidP="00D51D7E" w:rsidRDefault="006B2AD1" w14:paraId="4E23B895" w14:textId="77777777">
      <w:pPr>
        <w:pStyle w:val="NormalWeb"/>
        <w:spacing w:after="0" w:line="360" w:lineRule="auto"/>
        <w:ind w:left="567" w:right="426"/>
        <w:contextualSpacing/>
        <w:rPr>
          <w:rFonts w:ascii="Palatino Linotype" w:hAnsi="Palatino Linotype" w:cs="Tahoma"/>
          <w:bCs/>
          <w:i/>
          <w:iCs/>
          <w:sz w:val="20"/>
          <w:szCs w:val="20"/>
        </w:rPr>
      </w:pPr>
      <w:r w:rsidRPr="00CD3CA5">
        <w:rPr>
          <w:rFonts w:ascii="Palatino Linotype" w:hAnsi="Palatino Linotype" w:cs="Tahoma"/>
          <w:bCs/>
          <w:i/>
          <w:iCs/>
          <w:sz w:val="20"/>
          <w:szCs w:val="20"/>
        </w:rPr>
        <w:t xml:space="preserve">XXVI. Coordinar las acciones para la ejecución de las obras de construcción, dignificación, mantenimiento y conservación de infraestructura para la procuración de justicia; </w:t>
      </w:r>
    </w:p>
    <w:p w:rsidRPr="00CD3CA5" w:rsidR="006B2AD1" w:rsidP="00D51D7E" w:rsidRDefault="006B2AD1" w14:paraId="7CBBF072" w14:textId="77777777">
      <w:pPr>
        <w:pStyle w:val="NormalWeb"/>
        <w:spacing w:after="0" w:line="360" w:lineRule="auto"/>
        <w:ind w:left="567" w:right="426"/>
        <w:contextualSpacing/>
        <w:rPr>
          <w:rFonts w:ascii="Palatino Linotype" w:hAnsi="Palatino Linotype" w:cs="Tahoma"/>
          <w:b/>
          <w:bCs/>
          <w:i/>
          <w:iCs/>
          <w:sz w:val="20"/>
          <w:szCs w:val="20"/>
        </w:rPr>
      </w:pPr>
      <w:r w:rsidRPr="00CD3CA5">
        <w:rPr>
          <w:rFonts w:ascii="Palatino Linotype" w:hAnsi="Palatino Linotype" w:cs="Tahoma"/>
          <w:b/>
          <w:bCs/>
          <w:i/>
          <w:iCs/>
          <w:sz w:val="20"/>
          <w:szCs w:val="20"/>
        </w:rPr>
        <w:t xml:space="preserve">XXVII. Vigilar el cumplimiento de las políticas y medidas de racionalidad, austeridad y disciplina, que se hayan determinado para el ejercicio del presupuesto y ejecución de programas; </w:t>
      </w:r>
    </w:p>
    <w:p w:rsidRPr="00CD3CA5" w:rsidR="006B2AD1" w:rsidP="00D51D7E" w:rsidRDefault="006B2AD1" w14:paraId="29744CCE" w14:textId="77777777">
      <w:pPr>
        <w:pStyle w:val="NormalWeb"/>
        <w:spacing w:after="0" w:line="360" w:lineRule="auto"/>
        <w:ind w:left="567" w:right="426"/>
        <w:contextualSpacing/>
        <w:rPr>
          <w:rFonts w:ascii="Palatino Linotype" w:hAnsi="Palatino Linotype" w:cs="Tahoma"/>
          <w:bCs/>
          <w:i/>
          <w:iCs/>
          <w:sz w:val="20"/>
          <w:szCs w:val="20"/>
        </w:rPr>
      </w:pPr>
      <w:r w:rsidRPr="00CD3CA5">
        <w:rPr>
          <w:rFonts w:ascii="Palatino Linotype" w:hAnsi="Palatino Linotype" w:cs="Tahoma"/>
          <w:bCs/>
          <w:i/>
          <w:iCs/>
          <w:sz w:val="20"/>
          <w:szCs w:val="20"/>
        </w:rPr>
        <w:t xml:space="preserve">XXVIII. Administrar la página de Internet de la Procuraduría y determinar la información que contenga, en términos de la normatividad aplicable, así como incorporar en la misma las comunicaciones oficiales y las publicaciones institucionales; </w:t>
      </w:r>
    </w:p>
    <w:p w:rsidRPr="00CD3CA5" w:rsidR="006B2AD1" w:rsidP="00D51D7E" w:rsidRDefault="006B2AD1" w14:paraId="0E8B9EA9" w14:textId="77777777">
      <w:pPr>
        <w:pStyle w:val="NormalWeb"/>
        <w:spacing w:after="0" w:line="360" w:lineRule="auto"/>
        <w:ind w:left="567" w:right="426"/>
        <w:contextualSpacing/>
        <w:rPr>
          <w:rFonts w:ascii="Palatino Linotype" w:hAnsi="Palatino Linotype" w:cs="Tahoma"/>
          <w:bCs/>
          <w:i/>
          <w:iCs/>
          <w:sz w:val="20"/>
          <w:szCs w:val="20"/>
        </w:rPr>
      </w:pPr>
      <w:r w:rsidRPr="00CD3CA5">
        <w:rPr>
          <w:rFonts w:ascii="Palatino Linotype" w:hAnsi="Palatino Linotype" w:cs="Tahoma"/>
          <w:bCs/>
          <w:i/>
          <w:iCs/>
          <w:sz w:val="20"/>
          <w:szCs w:val="20"/>
        </w:rPr>
        <w:t xml:space="preserve">XXIX. Verificar la calendarización anual del gasto y realizar el seguimiento del ejercicio de los recursos autorizados para la ejecución de los programas de la dependencia; </w:t>
      </w:r>
    </w:p>
    <w:p w:rsidRPr="00CD3CA5" w:rsidR="006B2AD1" w:rsidP="00D51D7E" w:rsidRDefault="006B2AD1" w14:paraId="7DD13C8F" w14:textId="77777777">
      <w:pPr>
        <w:pStyle w:val="NormalWeb"/>
        <w:spacing w:after="0" w:line="360" w:lineRule="auto"/>
        <w:ind w:left="567" w:right="426"/>
        <w:contextualSpacing/>
        <w:rPr>
          <w:rFonts w:ascii="Palatino Linotype" w:hAnsi="Palatino Linotype" w:cs="Tahoma"/>
          <w:bCs/>
          <w:i/>
          <w:iCs/>
          <w:sz w:val="20"/>
          <w:szCs w:val="20"/>
        </w:rPr>
      </w:pPr>
      <w:r w:rsidRPr="00CD3CA5">
        <w:rPr>
          <w:rFonts w:ascii="Palatino Linotype" w:hAnsi="Palatino Linotype" w:cs="Tahoma"/>
          <w:bCs/>
          <w:i/>
          <w:iCs/>
          <w:sz w:val="20"/>
          <w:szCs w:val="20"/>
        </w:rPr>
        <w:t xml:space="preserve">XXX. Impulsar y realizar, en su caso, la sistematización de los procesos de trabajo de las unidades administrativas y órganos desconcentrados de la Procuraduría, mediante la aplicación adecuada de herramientas de tecnologías de información, y </w:t>
      </w:r>
    </w:p>
    <w:p w:rsidRPr="00CD3CA5" w:rsidR="006B2AD1" w:rsidP="00D51D7E" w:rsidRDefault="006B2AD1" w14:paraId="2F46DB32" w14:textId="5F0D423E">
      <w:pPr>
        <w:pStyle w:val="NormalWeb"/>
        <w:spacing w:after="0" w:line="360" w:lineRule="auto"/>
        <w:ind w:left="567" w:right="426"/>
        <w:contextualSpacing/>
        <w:rPr>
          <w:rFonts w:ascii="Palatino Linotype" w:hAnsi="Palatino Linotype" w:cs="Tahoma"/>
          <w:bCs/>
          <w:i/>
          <w:iCs/>
          <w:sz w:val="20"/>
          <w:szCs w:val="20"/>
        </w:rPr>
      </w:pPr>
      <w:r w:rsidRPr="00CD3CA5">
        <w:rPr>
          <w:rFonts w:ascii="Palatino Linotype" w:hAnsi="Palatino Linotype" w:cs="Tahoma"/>
          <w:bCs/>
          <w:i/>
          <w:iCs/>
          <w:sz w:val="20"/>
          <w:szCs w:val="20"/>
        </w:rPr>
        <w:t>XXXI. Las demás que le confieran las disposiciones jurídicas y las que le encomiende el Procurador</w:t>
      </w:r>
    </w:p>
    <w:p w:rsidRPr="00CD3CA5" w:rsidR="0028768C" w:rsidP="00D51D7E" w:rsidRDefault="0028768C" w14:paraId="2DE0BC02" w14:textId="5AF8AFE9">
      <w:pPr>
        <w:pStyle w:val="NormalWeb"/>
        <w:spacing w:after="0" w:line="360" w:lineRule="auto"/>
        <w:ind w:left="567" w:right="426"/>
        <w:contextualSpacing/>
        <w:rPr>
          <w:rFonts w:ascii="Palatino Linotype" w:hAnsi="Palatino Linotype" w:cs="Tahoma"/>
          <w:bCs/>
          <w:iCs/>
          <w:sz w:val="20"/>
          <w:szCs w:val="20"/>
        </w:rPr>
      </w:pPr>
      <w:r w:rsidRPr="00CD3CA5">
        <w:rPr>
          <w:rFonts w:ascii="Palatino Linotype" w:hAnsi="Palatino Linotype" w:cs="Tahoma"/>
          <w:bCs/>
          <w:iCs/>
          <w:sz w:val="20"/>
          <w:szCs w:val="20"/>
        </w:rPr>
        <w:t>(Énfasis añadido)</w:t>
      </w:r>
    </w:p>
    <w:p w:rsidRPr="00CD3CA5" w:rsidR="00DA21B3" w:rsidP="00D51D7E" w:rsidRDefault="00DA21B3" w14:paraId="50238B10" w14:textId="77777777">
      <w:pPr>
        <w:pStyle w:val="NormalWeb"/>
        <w:spacing w:after="0" w:line="360" w:lineRule="auto"/>
        <w:contextualSpacing/>
        <w:rPr>
          <w:rFonts w:ascii="Palatino Linotype" w:hAnsi="Palatino Linotype" w:cs="Tahoma"/>
          <w:bCs/>
          <w:iCs/>
          <w:sz w:val="22"/>
          <w:szCs w:val="22"/>
        </w:rPr>
      </w:pPr>
    </w:p>
    <w:p w:rsidRPr="00CD3CA5" w:rsidR="0028768C" w:rsidP="00D51D7E" w:rsidRDefault="0028768C" w14:paraId="1181680C" w14:textId="438DD04E">
      <w:pPr>
        <w:pStyle w:val="NormalWeb"/>
        <w:spacing w:after="0" w:line="360" w:lineRule="auto"/>
        <w:contextualSpacing/>
        <w:rPr>
          <w:rFonts w:ascii="Palatino Linotype" w:hAnsi="Palatino Linotype" w:cs="Tahoma"/>
          <w:bCs/>
          <w:iCs/>
          <w:sz w:val="22"/>
          <w:szCs w:val="22"/>
        </w:rPr>
      </w:pPr>
      <w:r w:rsidRPr="00CD3CA5">
        <w:rPr>
          <w:rFonts w:ascii="Palatino Linotype" w:hAnsi="Palatino Linotype" w:cs="Tahoma"/>
          <w:bCs/>
          <w:iCs/>
          <w:sz w:val="22"/>
          <w:szCs w:val="22"/>
        </w:rPr>
        <w:t>Del artículo anterior, se desprende que el Sujeto Obligado prevé una Dirección General de Administración es la encargada de atender requerimientos relacionados con el presupuesto público, rendición de cuentas y administración de recursos humanos</w:t>
      </w:r>
      <w:r w:rsidRPr="00CD3CA5" w:rsidR="003A5238">
        <w:rPr>
          <w:rFonts w:ascii="Palatino Linotype" w:hAnsi="Palatino Linotype" w:cs="Tahoma"/>
          <w:bCs/>
          <w:iCs/>
          <w:sz w:val="22"/>
          <w:szCs w:val="22"/>
        </w:rPr>
        <w:t xml:space="preserve">; por tanto, la Dirección de Recurso Financieros y Control Presupuestal, al pertenecer a la Dirección General de </w:t>
      </w:r>
      <w:r w:rsidRPr="00CD3CA5" w:rsidR="003A5238">
        <w:rPr>
          <w:rFonts w:ascii="Palatino Linotype" w:hAnsi="Palatino Linotype" w:cs="Tahoma"/>
          <w:bCs/>
          <w:iCs/>
          <w:sz w:val="22"/>
          <w:szCs w:val="22"/>
        </w:rPr>
        <w:lastRenderedPageBreak/>
        <w:t xml:space="preserve">Administración; la cual tiene la potestad de conocer de información relacionada con rendir cuentas y atender los requerimientos en materia de administración de recursos financieros y personales; corresponde a el área competente para conocer de la información solicitada. </w:t>
      </w:r>
    </w:p>
    <w:p w:rsidRPr="00CD3CA5" w:rsidR="0028768C" w:rsidP="00D51D7E" w:rsidRDefault="0028768C" w14:paraId="36F02EC6" w14:textId="77777777">
      <w:pPr>
        <w:pStyle w:val="NormalWeb"/>
        <w:spacing w:after="0" w:line="360" w:lineRule="auto"/>
        <w:contextualSpacing/>
        <w:rPr>
          <w:rFonts w:ascii="Palatino Linotype" w:hAnsi="Palatino Linotype" w:cs="Tahoma"/>
          <w:bCs/>
          <w:iCs/>
          <w:sz w:val="22"/>
          <w:szCs w:val="22"/>
        </w:rPr>
      </w:pPr>
    </w:p>
    <w:p w:rsidRPr="00CD3CA5" w:rsidR="00432646" w:rsidP="00D51D7E" w:rsidRDefault="003A5238" w14:paraId="3EF8576C" w14:textId="370FCB92">
      <w:pPr>
        <w:pStyle w:val="NormalWeb"/>
        <w:spacing w:after="0" w:line="360" w:lineRule="auto"/>
        <w:contextualSpacing/>
        <w:rPr>
          <w:rFonts w:ascii="Palatino Linotype" w:hAnsi="Palatino Linotype" w:eastAsia="Calibri" w:cs="Tahoma"/>
          <w:bCs/>
          <w:iCs/>
          <w:color w:val="000000"/>
          <w:sz w:val="22"/>
          <w:szCs w:val="22"/>
          <w:lang w:eastAsia="es-MX"/>
        </w:rPr>
      </w:pPr>
      <w:r w:rsidRPr="00CD3CA5">
        <w:rPr>
          <w:rFonts w:ascii="Palatino Linotype" w:hAnsi="Palatino Linotype" w:cs="Tahoma"/>
          <w:bCs/>
          <w:iCs/>
          <w:sz w:val="22"/>
          <w:szCs w:val="22"/>
        </w:rPr>
        <w:t>Así pues, de lo entregado</w:t>
      </w:r>
      <w:r w:rsidRPr="00CD3CA5" w:rsidR="00432646">
        <w:rPr>
          <w:rFonts w:ascii="Palatino Linotype" w:hAnsi="Palatino Linotype" w:cs="Tahoma"/>
          <w:bCs/>
          <w:iCs/>
          <w:sz w:val="22"/>
          <w:szCs w:val="22"/>
        </w:rPr>
        <w:t xml:space="preserve"> por el Sujeto Obligado a través de informe justificado</w:t>
      </w:r>
      <w:r w:rsidRPr="00CD3CA5" w:rsidR="00F56D5D">
        <w:rPr>
          <w:rFonts w:ascii="Palatino Linotype" w:hAnsi="Palatino Linotype" w:cs="Tahoma"/>
          <w:bCs/>
          <w:iCs/>
          <w:sz w:val="22"/>
          <w:szCs w:val="22"/>
        </w:rPr>
        <w:t xml:space="preserve"> y su alcance</w:t>
      </w:r>
      <w:r w:rsidRPr="00CD3CA5" w:rsidR="00432646">
        <w:rPr>
          <w:rFonts w:ascii="Palatino Linotype" w:hAnsi="Palatino Linotype" w:cs="Tahoma"/>
          <w:bCs/>
          <w:iCs/>
          <w:sz w:val="22"/>
          <w:szCs w:val="22"/>
        </w:rPr>
        <w:t xml:space="preserve">, se aprecia que realizó </w:t>
      </w:r>
      <w:r w:rsidRPr="00CD3CA5" w:rsidR="00E9074E">
        <w:rPr>
          <w:rFonts w:ascii="Palatino Linotype" w:hAnsi="Palatino Linotype" w:cs="Tahoma"/>
          <w:bCs/>
          <w:iCs/>
          <w:sz w:val="22"/>
          <w:szCs w:val="22"/>
        </w:rPr>
        <w:t>documentos</w:t>
      </w:r>
      <w:r w:rsidRPr="00CD3CA5" w:rsidR="00432646">
        <w:rPr>
          <w:rFonts w:ascii="Palatino Linotype" w:hAnsi="Palatino Linotype" w:cs="Tahoma"/>
          <w:bCs/>
          <w:iCs/>
          <w:sz w:val="22"/>
          <w:szCs w:val="22"/>
        </w:rPr>
        <w:t xml:space="preserve"> </w:t>
      </w:r>
      <w:r w:rsidRPr="00CD3CA5" w:rsidR="00432646">
        <w:rPr>
          <w:rFonts w:ascii="Palatino Linotype" w:hAnsi="Palatino Linotype" w:cs="Tahoma"/>
          <w:bCs/>
          <w:i/>
          <w:iCs/>
          <w:sz w:val="22"/>
          <w:szCs w:val="22"/>
        </w:rPr>
        <w:t xml:space="preserve">ad hoc, </w:t>
      </w:r>
      <w:r w:rsidRPr="00CD3CA5" w:rsidR="00432646">
        <w:rPr>
          <w:rFonts w:ascii="Palatino Linotype" w:hAnsi="Palatino Linotype" w:cs="Tahoma"/>
          <w:bCs/>
          <w:iCs/>
          <w:sz w:val="22"/>
          <w:szCs w:val="22"/>
        </w:rPr>
        <w:t xml:space="preserve">en </w:t>
      </w:r>
      <w:r w:rsidRPr="00CD3CA5" w:rsidR="00E9074E">
        <w:rPr>
          <w:rFonts w:ascii="Palatino Linotype" w:hAnsi="Palatino Linotype" w:cs="Tahoma"/>
          <w:bCs/>
          <w:iCs/>
          <w:sz w:val="22"/>
          <w:szCs w:val="22"/>
        </w:rPr>
        <w:t>los</w:t>
      </w:r>
      <w:r w:rsidRPr="00CD3CA5" w:rsidR="00432646">
        <w:rPr>
          <w:rFonts w:ascii="Palatino Linotype" w:hAnsi="Palatino Linotype" w:cs="Tahoma"/>
          <w:bCs/>
          <w:iCs/>
          <w:sz w:val="22"/>
          <w:szCs w:val="22"/>
        </w:rPr>
        <w:t xml:space="preserve"> que procesó la información que ob</w:t>
      </w:r>
      <w:r w:rsidRPr="00CD3CA5">
        <w:rPr>
          <w:rFonts w:ascii="Palatino Linotype" w:hAnsi="Palatino Linotype" w:cs="Tahoma"/>
          <w:bCs/>
          <w:iCs/>
          <w:sz w:val="22"/>
          <w:szCs w:val="22"/>
        </w:rPr>
        <w:t xml:space="preserve">ra en sus archivos y generó </w:t>
      </w:r>
      <w:r w:rsidRPr="00CD3CA5" w:rsidR="00E9074E">
        <w:rPr>
          <w:rFonts w:ascii="Palatino Linotype" w:hAnsi="Palatino Linotype" w:cs="Tahoma"/>
          <w:bCs/>
          <w:iCs/>
          <w:sz w:val="22"/>
          <w:szCs w:val="22"/>
        </w:rPr>
        <w:t xml:space="preserve">tablas </w:t>
      </w:r>
      <w:r w:rsidRPr="00CD3CA5" w:rsidR="00432646">
        <w:rPr>
          <w:rFonts w:ascii="Palatino Linotype" w:hAnsi="Palatino Linotype" w:cs="Tahoma"/>
          <w:bCs/>
          <w:iCs/>
          <w:sz w:val="22"/>
          <w:szCs w:val="22"/>
        </w:rPr>
        <w:t>de relación de columnas en el que señaló por cada año</w:t>
      </w:r>
      <w:r w:rsidRPr="00CD3CA5" w:rsidR="00B57855">
        <w:rPr>
          <w:rFonts w:ascii="Palatino Linotype" w:hAnsi="Palatino Linotype" w:cs="Tahoma"/>
          <w:bCs/>
          <w:iCs/>
          <w:sz w:val="22"/>
          <w:szCs w:val="22"/>
        </w:rPr>
        <w:t>,</w:t>
      </w:r>
      <w:r w:rsidRPr="00CD3CA5" w:rsidR="00432646">
        <w:rPr>
          <w:rFonts w:ascii="Palatino Linotype" w:hAnsi="Palatino Linotype" w:cs="Tahoma"/>
          <w:bCs/>
          <w:iCs/>
          <w:sz w:val="22"/>
          <w:szCs w:val="22"/>
        </w:rPr>
        <w:t xml:space="preserve"> las auditorías que fueron realizadas por el </w:t>
      </w:r>
      <w:r w:rsidRPr="00CD3CA5" w:rsidR="00B57855">
        <w:rPr>
          <w:rFonts w:ascii="Palatino Linotype" w:hAnsi="Palatino Linotype" w:eastAsia="Calibri" w:cs="Tahoma"/>
          <w:bCs/>
          <w:iCs/>
          <w:color w:val="000000"/>
          <w:sz w:val="22"/>
          <w:szCs w:val="22"/>
          <w:lang w:eastAsia="es-MX"/>
        </w:rPr>
        <w:t xml:space="preserve">Órgano </w:t>
      </w:r>
      <w:r w:rsidRPr="00CD3CA5" w:rsidR="009E6EF6">
        <w:rPr>
          <w:rFonts w:ascii="Palatino Linotype" w:hAnsi="Palatino Linotype" w:eastAsia="Calibri" w:cs="Tahoma"/>
          <w:bCs/>
          <w:iCs/>
          <w:color w:val="000000"/>
          <w:sz w:val="22"/>
          <w:szCs w:val="22"/>
          <w:lang w:eastAsia="es-MX"/>
        </w:rPr>
        <w:t>Superior de Fiscali</w:t>
      </w:r>
      <w:r w:rsidRPr="00CD3CA5" w:rsidR="00B57855">
        <w:rPr>
          <w:rFonts w:ascii="Palatino Linotype" w:hAnsi="Palatino Linotype" w:eastAsia="Calibri" w:cs="Tahoma"/>
          <w:bCs/>
          <w:iCs/>
          <w:color w:val="000000"/>
          <w:sz w:val="22"/>
          <w:szCs w:val="22"/>
          <w:lang w:eastAsia="es-MX"/>
        </w:rPr>
        <w:t>zación del Estado de México (OSFEM)</w:t>
      </w:r>
      <w:r w:rsidRPr="00CD3CA5" w:rsidR="00F56D5D">
        <w:rPr>
          <w:rFonts w:ascii="Palatino Linotype" w:hAnsi="Palatino Linotype" w:eastAsia="Calibri" w:cs="Tahoma"/>
          <w:bCs/>
          <w:iCs/>
          <w:color w:val="000000"/>
          <w:sz w:val="22"/>
          <w:szCs w:val="22"/>
          <w:lang w:eastAsia="es-MX"/>
        </w:rPr>
        <w:t xml:space="preserve"> y la cantidad de observaciones, resultados preliminares y responsabilidades iniciadas</w:t>
      </w:r>
      <w:r w:rsidRPr="00CD3CA5" w:rsidR="002E7B7A">
        <w:rPr>
          <w:rFonts w:ascii="Palatino Linotype" w:hAnsi="Palatino Linotype" w:eastAsia="Calibri" w:cs="Tahoma"/>
          <w:bCs/>
          <w:iCs/>
          <w:color w:val="000000"/>
          <w:sz w:val="22"/>
          <w:szCs w:val="22"/>
          <w:lang w:eastAsia="es-MX"/>
        </w:rPr>
        <w:t>.</w:t>
      </w:r>
    </w:p>
    <w:p w:rsidRPr="00CD3CA5" w:rsidR="00B57855" w:rsidP="00D51D7E" w:rsidRDefault="00B57855" w14:paraId="667FADB0" w14:textId="77777777">
      <w:pPr>
        <w:pStyle w:val="NormalWeb"/>
        <w:spacing w:after="0" w:line="360" w:lineRule="auto"/>
        <w:contextualSpacing/>
        <w:rPr>
          <w:rFonts w:ascii="Palatino Linotype" w:hAnsi="Palatino Linotype" w:eastAsia="Calibri" w:cs="Tahoma"/>
          <w:bCs/>
          <w:iCs/>
          <w:color w:val="000000"/>
          <w:sz w:val="22"/>
          <w:szCs w:val="22"/>
          <w:lang w:eastAsia="es-MX"/>
        </w:rPr>
      </w:pPr>
    </w:p>
    <w:p w:rsidRPr="00CD3CA5" w:rsidR="009E6EF6" w:rsidP="00D51D7E" w:rsidRDefault="00B57855" w14:paraId="4D2E96A0" w14:textId="64AAC4B3">
      <w:pPr>
        <w:pStyle w:val="NormalWeb"/>
        <w:spacing w:after="0" w:line="360" w:lineRule="auto"/>
        <w:contextualSpacing/>
        <w:rPr>
          <w:rFonts w:ascii="Palatino Linotype" w:hAnsi="Palatino Linotype" w:eastAsia="Calibri" w:cs="Tahoma"/>
          <w:bCs/>
          <w:iCs/>
          <w:color w:val="000000"/>
          <w:sz w:val="22"/>
          <w:szCs w:val="22"/>
          <w:lang w:eastAsia="es-MX"/>
        </w:rPr>
      </w:pPr>
      <w:r w:rsidRPr="00CD3CA5">
        <w:rPr>
          <w:rFonts w:ascii="Palatino Linotype" w:hAnsi="Palatino Linotype" w:eastAsia="Calibri" w:cs="Tahoma"/>
          <w:bCs/>
          <w:iCs/>
          <w:color w:val="000000"/>
          <w:sz w:val="22"/>
          <w:szCs w:val="22"/>
          <w:lang w:eastAsia="es-MX"/>
        </w:rPr>
        <w:t xml:space="preserve">En este tenor, el Sujeto Obligado indicó que en los años 2015, 2016, 2017, 2019 y 2021 no se practicaron auditorías por parte del </w:t>
      </w:r>
      <w:r w:rsidRPr="00CD3CA5" w:rsidR="009E6EF6">
        <w:rPr>
          <w:rFonts w:ascii="Palatino Linotype" w:hAnsi="Palatino Linotype" w:eastAsia="Calibri" w:cs="Tahoma"/>
          <w:bCs/>
          <w:iCs/>
          <w:color w:val="000000"/>
          <w:sz w:val="22"/>
          <w:szCs w:val="22"/>
          <w:lang w:eastAsia="es-MX"/>
        </w:rPr>
        <w:t>OSFEM; al respecto, cabe destacar que se configuran hechos negativos</w:t>
      </w:r>
      <w:r w:rsidRPr="00CD3CA5" w:rsidR="003A5238">
        <w:rPr>
          <w:rFonts w:ascii="Palatino Linotype" w:hAnsi="Palatino Linotype" w:eastAsia="Calibri" w:cs="Tahoma"/>
          <w:bCs/>
          <w:iCs/>
          <w:color w:val="000000"/>
          <w:sz w:val="22"/>
          <w:szCs w:val="22"/>
          <w:lang w:eastAsia="es-MX"/>
        </w:rPr>
        <w:t>; ello en atención a que e</w:t>
      </w:r>
      <w:r w:rsidRPr="00CD3CA5" w:rsidR="009E6EF6">
        <w:rPr>
          <w:rFonts w:ascii="Palatino Linotype" w:hAnsi="Palatino Linotype" w:eastAsia="Calibri" w:cs="Tahoma"/>
          <w:bCs/>
          <w:iCs/>
          <w:color w:val="000000"/>
          <w:sz w:val="22"/>
          <w:szCs w:val="22"/>
          <w:lang w:eastAsia="es-MX"/>
        </w:rPr>
        <w:t xml:space="preserve">n ejercicio de dichas atribuciones, el Sujeto Obligado realizo una búsqueda en sus archivos de la información solicitada por </w:t>
      </w:r>
      <w:r w:rsidRPr="00CD3CA5" w:rsidR="003A5238">
        <w:rPr>
          <w:rFonts w:ascii="Palatino Linotype" w:hAnsi="Palatino Linotype" w:eastAsia="Calibri" w:cs="Tahoma"/>
          <w:bCs/>
          <w:iCs/>
          <w:color w:val="000000"/>
          <w:sz w:val="22"/>
          <w:szCs w:val="22"/>
          <w:lang w:eastAsia="es-MX"/>
        </w:rPr>
        <w:t xml:space="preserve">la </w:t>
      </w:r>
      <w:r w:rsidRPr="00CD3CA5" w:rsidR="009E6EF6">
        <w:rPr>
          <w:rFonts w:ascii="Palatino Linotype" w:hAnsi="Palatino Linotype" w:eastAsia="Calibri" w:cs="Tahoma"/>
          <w:bCs/>
          <w:iCs/>
          <w:color w:val="000000"/>
          <w:sz w:val="22"/>
          <w:szCs w:val="22"/>
          <w:lang w:eastAsia="es-MX"/>
        </w:rPr>
        <w:t>Particular, a la cual precis</w:t>
      </w:r>
      <w:r w:rsidRPr="00CD3CA5" w:rsidR="003A5238">
        <w:rPr>
          <w:rFonts w:ascii="Palatino Linotype" w:hAnsi="Palatino Linotype" w:eastAsia="Calibri" w:cs="Tahoma"/>
          <w:bCs/>
          <w:iCs/>
          <w:color w:val="000000"/>
          <w:sz w:val="22"/>
          <w:szCs w:val="22"/>
          <w:lang w:eastAsia="es-MX"/>
        </w:rPr>
        <w:t xml:space="preserve">ó no contar con registro alguno; </w:t>
      </w:r>
      <w:r w:rsidRPr="00CD3CA5" w:rsidR="009E6EF6">
        <w:rPr>
          <w:rFonts w:ascii="Palatino Linotype" w:hAnsi="Palatino Linotype" w:eastAsia="Calibri" w:cs="Tahoma"/>
          <w:bCs/>
          <w:iCs/>
          <w:color w:val="000000"/>
          <w:sz w:val="22"/>
          <w:szCs w:val="22"/>
          <w:lang w:eastAsia="es-MX"/>
        </w:rPr>
        <w:t xml:space="preserve">razón por la cual es procede advertir que este </w:t>
      </w:r>
      <w:r w:rsidRPr="00CD3CA5" w:rsidR="003A5238">
        <w:rPr>
          <w:rFonts w:ascii="Palatino Linotype" w:hAnsi="Palatino Linotype" w:eastAsia="Calibri" w:cs="Tahoma"/>
          <w:bCs/>
          <w:iCs/>
          <w:color w:val="000000"/>
          <w:sz w:val="22"/>
          <w:szCs w:val="22"/>
          <w:lang w:eastAsia="es-MX"/>
        </w:rPr>
        <w:t>Organismo</w:t>
      </w:r>
      <w:r w:rsidRPr="00CD3CA5" w:rsidR="009E6EF6">
        <w:rPr>
          <w:rFonts w:ascii="Palatino Linotype" w:hAnsi="Palatino Linotype" w:eastAsia="Calibri" w:cs="Tahoma"/>
          <w:bCs/>
          <w:iCs/>
          <w:color w:val="000000"/>
          <w:sz w:val="22"/>
          <w:szCs w:val="22"/>
          <w:lang w:eastAsia="es-MX"/>
        </w:rPr>
        <w:t xml:space="preserve"> Garante no está facultado para dudar de la veracidad de lo manifestado por el Sujeto Obligado.</w:t>
      </w:r>
    </w:p>
    <w:p w:rsidRPr="00CD3CA5" w:rsidR="009E6EF6" w:rsidP="00D51D7E" w:rsidRDefault="009E6EF6" w14:paraId="0F55594F" w14:textId="77777777">
      <w:pPr>
        <w:spacing w:after="0" w:line="360" w:lineRule="auto"/>
        <w:contextualSpacing/>
        <w:rPr>
          <w:rFonts w:cs="Tahoma"/>
          <w:szCs w:val="24"/>
          <w:lang w:val="es-ES"/>
        </w:rPr>
      </w:pPr>
    </w:p>
    <w:p w:rsidRPr="00CD3CA5" w:rsidR="009E6EF6" w:rsidP="00D51D7E" w:rsidRDefault="009E6EF6" w14:paraId="584FF5BA" w14:textId="77777777">
      <w:pPr>
        <w:spacing w:after="0" w:line="360" w:lineRule="auto"/>
        <w:contextualSpacing/>
        <w:rPr>
          <w:rFonts w:cs="Tahoma"/>
          <w:szCs w:val="24"/>
        </w:rPr>
      </w:pPr>
      <w:r w:rsidRPr="00CD3CA5">
        <w:rPr>
          <w:rFonts w:cs="Tahoma"/>
          <w:szCs w:val="24"/>
        </w:rPr>
        <w:t xml:space="preserve">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rsidRPr="00CD3CA5" w:rsidR="009E6EF6" w:rsidP="00D51D7E" w:rsidRDefault="009E6EF6" w14:paraId="0E92CC19" w14:textId="77777777">
      <w:pPr>
        <w:spacing w:after="0" w:line="360" w:lineRule="auto"/>
        <w:contextualSpacing/>
        <w:rPr>
          <w:rFonts w:cs="Tahoma"/>
          <w:szCs w:val="24"/>
        </w:rPr>
      </w:pPr>
    </w:p>
    <w:p w:rsidRPr="00CD3CA5" w:rsidR="009E6EF6" w:rsidP="00D51D7E" w:rsidRDefault="009E6EF6" w14:paraId="30AC814C" w14:textId="77777777">
      <w:pPr>
        <w:spacing w:after="0" w:line="360" w:lineRule="auto"/>
        <w:ind w:left="567" w:right="426"/>
        <w:contextualSpacing/>
        <w:rPr>
          <w:rFonts w:cs="Tahoma"/>
          <w:i/>
          <w:sz w:val="20"/>
          <w:szCs w:val="20"/>
        </w:rPr>
      </w:pPr>
      <w:r w:rsidRPr="00CD3CA5">
        <w:rPr>
          <w:rFonts w:cs="Tahoma"/>
          <w:b/>
          <w:i/>
          <w:sz w:val="20"/>
          <w:szCs w:val="20"/>
        </w:rPr>
        <w:t>El Instituto Federal de Acceso a la Información y Protección de Datos no cuenta con facultades para pronunciarse respecto de la veracidad de los documentos proporcionados por los sujetos obligados.</w:t>
      </w:r>
      <w:r w:rsidRPr="00CD3CA5">
        <w:rPr>
          <w:rFonts w:cs="Tahoma"/>
          <w:i/>
          <w:sz w:val="20"/>
          <w:szCs w:val="20"/>
        </w:rPr>
        <w:t xml:space="preserve"> El Instituto Federal de Acceso a la Información y Protección de Datos es un órgano de la Administración Pública Federal con autonomía operativa, presupuestaria y de </w:t>
      </w:r>
      <w:r w:rsidRPr="00CD3CA5">
        <w:rPr>
          <w:rFonts w:cs="Tahoma"/>
          <w:i/>
          <w:sz w:val="20"/>
          <w:szCs w:val="20"/>
        </w:rPr>
        <w:lastRenderedPageBreak/>
        <w:t>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Pr="00CD3CA5" w:rsidR="009E6EF6" w:rsidP="00D51D7E" w:rsidRDefault="009E6EF6" w14:paraId="64E90C83" w14:textId="77777777">
      <w:pPr>
        <w:spacing w:after="0" w:line="360" w:lineRule="auto"/>
        <w:contextualSpacing/>
        <w:rPr>
          <w:rFonts w:eastAsia="Calibri" w:cs="Tahoma"/>
          <w:lang w:eastAsia="es-ES_tradnl"/>
        </w:rPr>
      </w:pPr>
    </w:p>
    <w:p w:rsidRPr="00CD3CA5" w:rsidR="009E6EF6" w:rsidP="00D51D7E" w:rsidRDefault="009E6EF6" w14:paraId="05054882" w14:textId="6B67AC97">
      <w:pPr>
        <w:spacing w:after="0" w:line="360" w:lineRule="auto"/>
        <w:contextualSpacing/>
        <w:rPr>
          <w:rFonts w:eastAsia="Times New Roman" w:cs="Tahoma"/>
          <w:lang w:eastAsia="es-ES"/>
        </w:rPr>
      </w:pPr>
      <w:r w:rsidRPr="00CD3CA5">
        <w:rPr>
          <w:rFonts w:cs="Tahoma"/>
        </w:rPr>
        <w:t xml:space="preserve">Aunado lo anterior y de la manifestación realizada por el Sujeto Obligado, este Pleno considera que constituye una expresión en sentido negativo, ya que, es claro que dicha manifestación se encuentra relacionada de manera directa e inmediata con la solicitud de acceso a la información en estudio. </w:t>
      </w:r>
    </w:p>
    <w:p w:rsidRPr="00CD3CA5" w:rsidR="00F648F7" w:rsidP="00D51D7E" w:rsidRDefault="00F648F7" w14:paraId="03551E43" w14:textId="77777777">
      <w:pPr>
        <w:spacing w:after="0" w:line="360" w:lineRule="auto"/>
        <w:contextualSpacing/>
        <w:rPr>
          <w:rFonts w:eastAsia="Times New Roman" w:cs="Tahoma"/>
          <w:lang w:eastAsia="es-ES"/>
        </w:rPr>
      </w:pPr>
    </w:p>
    <w:p w:rsidRPr="00CD3CA5" w:rsidR="009E6EF6" w:rsidP="00D51D7E" w:rsidRDefault="009E6EF6" w14:paraId="36BB5222" w14:textId="77777777">
      <w:pPr>
        <w:spacing w:after="0" w:line="360" w:lineRule="auto"/>
        <w:contextualSpacing/>
        <w:rPr>
          <w:rFonts w:cs="Tahoma"/>
          <w:szCs w:val="24"/>
          <w:lang w:val="es-ES"/>
        </w:rPr>
      </w:pPr>
      <w:r w:rsidRPr="00CD3CA5">
        <w:rPr>
          <w:rFonts w:cs="Tahoma"/>
          <w:szCs w:val="24"/>
          <w:lang w:val="es-ES"/>
        </w:rPr>
        <w:t>Así, al tratarse de hechos negativos, es evidente que la información solicitada no puede fácticamente obrar en los archivos del Sujeto</w:t>
      </w:r>
      <w:r w:rsidRPr="00CD3CA5">
        <w:rPr>
          <w:rFonts w:cs="Tahoma"/>
          <w:b/>
          <w:szCs w:val="24"/>
          <w:lang w:val="es-ES"/>
        </w:rPr>
        <w:t xml:space="preserve"> </w:t>
      </w:r>
      <w:r w:rsidRPr="00CD3CA5">
        <w:rPr>
          <w:rFonts w:cs="Tahoma"/>
          <w:szCs w:val="24"/>
          <w:lang w:val="es-ES"/>
        </w:rPr>
        <w:t>Obligado, ya que no puede probarse por ser lógica y materialmente imposible; asimismo, no se trata de un caso por el cual la negación del hecho implique la afirmación del mismo, simplemente se está ante una notoria y evidente inexistencia fáctica de la información solicitada.</w:t>
      </w:r>
    </w:p>
    <w:p w:rsidRPr="00CD3CA5" w:rsidR="009E6EF6" w:rsidP="00D51D7E" w:rsidRDefault="009E6EF6" w14:paraId="4B4AB0F3" w14:textId="77777777">
      <w:pPr>
        <w:tabs>
          <w:tab w:val="left" w:pos="4962"/>
        </w:tabs>
        <w:spacing w:after="0" w:line="360" w:lineRule="auto"/>
        <w:contextualSpacing/>
        <w:rPr>
          <w:rFonts w:cs="Tahoma"/>
        </w:rPr>
      </w:pPr>
    </w:p>
    <w:p w:rsidRPr="00CD3CA5" w:rsidR="009E6EF6" w:rsidP="00D51D7E" w:rsidRDefault="009E6EF6" w14:paraId="0B7348E0" w14:textId="77074A78">
      <w:pPr>
        <w:spacing w:after="0" w:line="360" w:lineRule="auto"/>
        <w:contextualSpacing/>
        <w:rPr>
          <w:rFonts w:eastAsia="Calibri" w:cs="Tahoma"/>
          <w:lang w:eastAsia="es-ES_tradnl"/>
        </w:rPr>
      </w:pPr>
      <w:r w:rsidRPr="00CD3CA5">
        <w:rPr>
          <w:rFonts w:eastAsia="Calibri" w:cs="Tahoma"/>
          <w:lang w:eastAsia="es-ES_tradnl"/>
        </w:rPr>
        <w:t xml:space="preserve">De tal suerte, se advierte que además el Sujeto Obligado siguió el procedimiento establecido en los artículos 160 y 162 de la Ley de Transparencia y Acceso a la Información Pública del Estado de México y Municipios, los cuales disponen que los </w:t>
      </w:r>
      <w:r w:rsidRPr="00CD3CA5" w:rsidR="00E9074E">
        <w:rPr>
          <w:rFonts w:eastAsia="Calibri" w:cs="Tahoma"/>
          <w:lang w:eastAsia="es-ES_tradnl"/>
        </w:rPr>
        <w:t>Sujetos Obligados</w:t>
      </w:r>
      <w:r w:rsidRPr="00CD3CA5">
        <w:rPr>
          <w:rFonts w:eastAsia="Calibri" w:cs="Tahoma"/>
          <w:lang w:eastAsia="es-ES_tradnl"/>
        </w:rPr>
        <w:t xml:space="preserve"> deben otorgar acceso a los documentos que obren en sus archivos y que las unidades de transparencia deberán garantizar que las solicitudes se turnen a todas las áreas competentes.</w:t>
      </w:r>
    </w:p>
    <w:p w:rsidRPr="00CD3CA5" w:rsidR="009E6EF6" w:rsidP="00D51D7E" w:rsidRDefault="009E6EF6" w14:paraId="60BF70BF" w14:textId="77777777">
      <w:pPr>
        <w:tabs>
          <w:tab w:val="left" w:pos="4962"/>
        </w:tabs>
        <w:spacing w:after="0" w:line="360" w:lineRule="auto"/>
        <w:contextualSpacing/>
        <w:rPr>
          <w:rFonts w:eastAsia="Times New Roman" w:cs="Tahoma"/>
          <w:lang w:val="es-ES" w:eastAsia="es-ES"/>
        </w:rPr>
      </w:pPr>
    </w:p>
    <w:p w:rsidRPr="00CD3CA5" w:rsidR="009E6EF6" w:rsidP="00D51D7E" w:rsidRDefault="009E6EF6" w14:paraId="400A8361" w14:textId="38A1CB63">
      <w:pPr>
        <w:tabs>
          <w:tab w:val="left" w:pos="4962"/>
        </w:tabs>
        <w:spacing w:after="0" w:line="360" w:lineRule="auto"/>
        <w:contextualSpacing/>
        <w:rPr>
          <w:rFonts w:cs="Tahoma"/>
        </w:rPr>
      </w:pPr>
      <w:r w:rsidRPr="00CD3CA5">
        <w:rPr>
          <w:rFonts w:cs="Tahoma"/>
        </w:rPr>
        <w:lastRenderedPageBreak/>
        <w:t>En relación con lo anterior, se entiende que el Sujeto Obligado se encuentra imposibilitado de hacer entrega de la información específica que solicita el Particular, en razón de que esta no obra en sus archivos, atento a lo establecido en el artículo 12, párrafo segundo, de la Ley de Transparencia y Acceso a la Información Pública del Estado de México y Municipios, pues establece que los Sujetos Obligados sólo proporcionarán la información pública que se les requi</w:t>
      </w:r>
      <w:r w:rsidRPr="00CD3CA5" w:rsidR="003A5238">
        <w:rPr>
          <w:rFonts w:cs="Tahoma"/>
        </w:rPr>
        <w:t>era y que obre en sus archivos.</w:t>
      </w:r>
    </w:p>
    <w:p w:rsidRPr="00CD3CA5" w:rsidR="00B57855" w:rsidP="00D51D7E" w:rsidRDefault="00B57855" w14:paraId="0B987F03" w14:textId="77777777">
      <w:pPr>
        <w:pStyle w:val="NormalWeb"/>
        <w:spacing w:after="0" w:line="360" w:lineRule="auto"/>
        <w:contextualSpacing/>
        <w:rPr>
          <w:rFonts w:ascii="Palatino Linotype" w:hAnsi="Palatino Linotype" w:cs="Tahoma"/>
          <w:bCs/>
          <w:iCs/>
          <w:sz w:val="22"/>
          <w:szCs w:val="22"/>
        </w:rPr>
      </w:pPr>
    </w:p>
    <w:p w:rsidRPr="00CD3CA5" w:rsidR="003A5238" w:rsidP="00D51D7E" w:rsidRDefault="003A5238" w14:paraId="4FBCF9D2" w14:textId="1123A13E">
      <w:pPr>
        <w:pStyle w:val="NormalWeb"/>
        <w:spacing w:after="0" w:line="360" w:lineRule="auto"/>
        <w:contextualSpacing/>
        <w:rPr>
          <w:rFonts w:ascii="Palatino Linotype" w:hAnsi="Palatino Linotype" w:cs="Tahoma"/>
          <w:bCs/>
          <w:iCs/>
          <w:sz w:val="22"/>
          <w:szCs w:val="22"/>
        </w:rPr>
      </w:pPr>
      <w:r w:rsidRPr="00CD3CA5">
        <w:rPr>
          <w:rFonts w:ascii="Palatino Linotype" w:hAnsi="Palatino Linotype" w:cs="Tahoma"/>
          <w:bCs/>
          <w:iCs/>
          <w:sz w:val="22"/>
          <w:szCs w:val="22"/>
        </w:rPr>
        <w:t>En atención a lo anterior,</w:t>
      </w:r>
      <w:r w:rsidR="00D51D7E">
        <w:rPr>
          <w:rFonts w:ascii="Palatino Linotype" w:hAnsi="Palatino Linotype" w:cs="Tahoma"/>
          <w:bCs/>
          <w:iCs/>
          <w:sz w:val="22"/>
          <w:szCs w:val="22"/>
        </w:rPr>
        <w:t xml:space="preserve"> de</w:t>
      </w:r>
      <w:r w:rsidRPr="00CD3CA5">
        <w:rPr>
          <w:rFonts w:ascii="Palatino Linotype" w:hAnsi="Palatino Linotype" w:cs="Tahoma"/>
          <w:bCs/>
          <w:iCs/>
          <w:sz w:val="22"/>
          <w:szCs w:val="22"/>
        </w:rPr>
        <w:t>l pronunciamiento d</w:t>
      </w:r>
      <w:r w:rsidRPr="00CD3CA5" w:rsidR="00E9074E">
        <w:rPr>
          <w:rFonts w:ascii="Palatino Linotype" w:hAnsi="Palatino Linotype" w:cs="Tahoma"/>
          <w:bCs/>
          <w:iCs/>
          <w:sz w:val="22"/>
          <w:szCs w:val="22"/>
        </w:rPr>
        <w:t>e no haber tenido lugar auditorí</w:t>
      </w:r>
      <w:r w:rsidRPr="00CD3CA5">
        <w:rPr>
          <w:rFonts w:ascii="Palatino Linotype" w:hAnsi="Palatino Linotype" w:cs="Tahoma"/>
          <w:bCs/>
          <w:iCs/>
          <w:sz w:val="22"/>
          <w:szCs w:val="22"/>
        </w:rPr>
        <w:t>as durante los años 2015, 2016, 2017, 2019 y 2021; al ser hechos negativos, se tienen por colmados, pues este Organismo Garante no cuenta con la facultad para dudar de la veracidad de lo informado por el Sujeto Obligado. Aunado a que se dio vista del informe justificado y</w:t>
      </w:r>
      <w:r w:rsidRPr="00CD3CA5" w:rsidR="00E9074E">
        <w:rPr>
          <w:rFonts w:ascii="Palatino Linotype" w:hAnsi="Palatino Linotype" w:cs="Tahoma"/>
          <w:bCs/>
          <w:iCs/>
          <w:sz w:val="22"/>
          <w:szCs w:val="22"/>
        </w:rPr>
        <w:t xml:space="preserve"> su alcance; y</w:t>
      </w:r>
      <w:r w:rsidRPr="00CD3CA5">
        <w:rPr>
          <w:rFonts w:ascii="Palatino Linotype" w:hAnsi="Palatino Linotype" w:cs="Tahoma"/>
          <w:bCs/>
          <w:iCs/>
          <w:sz w:val="22"/>
          <w:szCs w:val="22"/>
        </w:rPr>
        <w:t xml:space="preserve"> la Participar no realizó manifestación alguna, en contra de la información.</w:t>
      </w:r>
    </w:p>
    <w:p w:rsidRPr="00CD3CA5" w:rsidR="003A5238" w:rsidP="00D51D7E" w:rsidRDefault="003A5238" w14:paraId="25C92D5C" w14:textId="77777777">
      <w:pPr>
        <w:pStyle w:val="NormalWeb"/>
        <w:spacing w:after="0" w:line="360" w:lineRule="auto"/>
        <w:contextualSpacing/>
        <w:rPr>
          <w:rFonts w:ascii="Palatino Linotype" w:hAnsi="Palatino Linotype" w:cs="Tahoma"/>
          <w:bCs/>
          <w:iCs/>
          <w:sz w:val="22"/>
          <w:szCs w:val="22"/>
        </w:rPr>
      </w:pPr>
    </w:p>
    <w:p w:rsidRPr="00CD3CA5" w:rsidR="00966CA6" w:rsidP="00D51D7E" w:rsidRDefault="00E9074E" w14:paraId="2C209EB6" w14:textId="3B471C56">
      <w:pPr>
        <w:spacing w:after="0" w:line="360" w:lineRule="auto"/>
        <w:contextualSpacing/>
      </w:pPr>
      <w:r w:rsidRPr="00CD3CA5">
        <w:t>Ahora bien, respecto a la información relacionada a los años 2018 y 2020;</w:t>
      </w:r>
      <w:r w:rsidRPr="00CD3CA5" w:rsidR="007071F9">
        <w:t xml:space="preserve"> en el informe justificado, el Sujeto Obligado indicó que fueron realizadas por el </w:t>
      </w:r>
      <w:r w:rsidRPr="00CD3CA5" w:rsidR="007071F9">
        <w:rPr>
          <w:rFonts w:eastAsia="Calibri" w:cs="Tahoma"/>
          <w:bCs/>
        </w:rPr>
        <w:t xml:space="preserve">Órgano Superior de Fiscalización del Estado de México (OSFEM) y que la auditoría realizada en el año 2018 corresponde a una auditoría financiera y que la practicada en 2020 fue financiera y de desempeño; asimismo, </w:t>
      </w:r>
      <w:r w:rsidRPr="00CD3CA5">
        <w:t>del desahogo del Requerimiento de Información A</w:t>
      </w:r>
      <w:r w:rsidRPr="00CD3CA5" w:rsidR="007071F9">
        <w:t xml:space="preserve">dicional </w:t>
      </w:r>
      <w:r w:rsidRPr="00CD3CA5">
        <w:t xml:space="preserve">se precisaron los datos relacionados con la cantidad de observaciones, de resultados preliminares, se indicó que </w:t>
      </w:r>
      <w:r w:rsidRPr="00CD3CA5" w:rsidR="007071F9">
        <w:t>se auditó</w:t>
      </w:r>
      <w:r w:rsidRPr="00CD3CA5">
        <w:t xml:space="preserve"> la totalidad de la Fiscalía General de Justicia y que no se tienen responsabilidades iniciadas</w:t>
      </w:r>
      <w:r w:rsidRPr="00CD3CA5" w:rsidR="007071F9">
        <w:t>.</w:t>
      </w:r>
    </w:p>
    <w:p w:rsidRPr="00CD3CA5" w:rsidR="007071F9" w:rsidP="00D51D7E" w:rsidRDefault="007071F9" w14:paraId="53DC08B6" w14:textId="77777777">
      <w:pPr>
        <w:spacing w:after="0" w:line="360" w:lineRule="auto"/>
        <w:contextualSpacing/>
      </w:pPr>
    </w:p>
    <w:p w:rsidRPr="00CD3CA5" w:rsidR="002E7B7A" w:rsidP="00D51D7E" w:rsidRDefault="007071F9" w14:paraId="75B47D5E" w14:textId="330C2241">
      <w:pPr>
        <w:spacing w:after="0" w:line="360" w:lineRule="auto"/>
        <w:contextualSpacing/>
      </w:pPr>
      <w:r w:rsidRPr="00CD3CA5">
        <w:t xml:space="preserve">En atención a ello y a que este Organismo Garante </w:t>
      </w:r>
      <w:r w:rsidRPr="00CD3CA5" w:rsidR="002E7B7A">
        <w:t xml:space="preserve">no puede dudar de la veracidad de lo manifestado por el Sujeto Obligado; es procedente tener por atendido el punto relacionado con las auditorías practicadas por el </w:t>
      </w:r>
      <w:r w:rsidRPr="00CD3CA5" w:rsidR="002E7B7A">
        <w:rPr>
          <w:rFonts w:eastAsia="Calibri" w:cs="Tahoma"/>
          <w:bCs/>
        </w:rPr>
        <w:t xml:space="preserve">Órgano Superior de Fiscalización del Estado de México (OSFEM) </w:t>
      </w:r>
      <w:r w:rsidRPr="00CD3CA5" w:rsidR="002E7B7A">
        <w:t>al Sujeto Obligado.</w:t>
      </w:r>
    </w:p>
    <w:p w:rsidRPr="00CD3CA5" w:rsidR="002E7B7A" w:rsidP="00D51D7E" w:rsidRDefault="002E7B7A" w14:paraId="3630708B" w14:textId="77777777">
      <w:pPr>
        <w:spacing w:after="0" w:line="360" w:lineRule="auto"/>
        <w:contextualSpacing/>
      </w:pPr>
    </w:p>
    <w:p w:rsidRPr="00CD3CA5" w:rsidR="002E7B7A" w:rsidP="00D51D7E" w:rsidRDefault="002E7B7A" w14:paraId="07F9C0A3" w14:textId="01D784E6">
      <w:pPr>
        <w:spacing w:after="0" w:line="360" w:lineRule="auto"/>
        <w:contextualSpacing/>
        <w:rPr>
          <w:rFonts w:eastAsia="Calibri" w:cs="Tahoma"/>
          <w:bCs/>
          <w:color w:val="000000"/>
          <w:lang w:eastAsia="es-ES_tradnl"/>
        </w:rPr>
      </w:pPr>
      <w:r w:rsidRPr="00CD3CA5">
        <w:lastRenderedPageBreak/>
        <w:t>En consecuencia, el Sujeto Obligado un acto posterior, modificó su respuesta inicial y entr</w:t>
      </w:r>
      <w:r w:rsidR="002B2BD6">
        <w:t>eg</w:t>
      </w:r>
      <w:r w:rsidRPr="00CD3CA5">
        <w:t xml:space="preserve">ó la información faltante, por lo que, dejó sin materia el presente asunto; por </w:t>
      </w:r>
      <w:r w:rsidRPr="00CD3CA5" w:rsidR="005038E4">
        <w:t>tanto,</w:t>
      </w:r>
      <w:r w:rsidRPr="00CD3CA5">
        <w:t xml:space="preserve"> </w:t>
      </w:r>
      <w:r w:rsidRPr="00CD3CA5">
        <w:rPr>
          <w:rFonts w:eastAsia="Calibri" w:cs="Tahoma"/>
          <w:bCs/>
          <w:color w:val="000000"/>
          <w:lang w:eastAsia="es-ES_tradnl"/>
        </w:rPr>
        <w:t xml:space="preserve">se actualiza la causal de sobreseimiento prevista en el artículo 192 fracción III, que </w:t>
      </w:r>
      <w:r w:rsidR="002B2BD6">
        <w:rPr>
          <w:rFonts w:eastAsia="Calibri" w:cs="Tahoma"/>
          <w:bCs/>
          <w:color w:val="000000"/>
          <w:lang w:eastAsia="es-ES_tradnl"/>
        </w:rPr>
        <w:t>establece</w:t>
      </w:r>
      <w:r w:rsidRPr="00CD3CA5">
        <w:rPr>
          <w:rFonts w:eastAsia="Calibri" w:cs="Tahoma"/>
          <w:bCs/>
          <w:color w:val="000000"/>
          <w:lang w:eastAsia="es-ES_tradnl"/>
        </w:rPr>
        <w:t xml:space="preserve"> que el Sujeto Obligado modifique su respuesta inicial, de tal manera que deje sin materia el Recurso de Revisión. </w:t>
      </w:r>
    </w:p>
    <w:p w:rsidRPr="00CD3CA5" w:rsidR="002E7B7A" w:rsidP="00D51D7E" w:rsidRDefault="002E7B7A" w14:paraId="5CE9CCCF" w14:textId="77777777">
      <w:pPr>
        <w:spacing w:after="0" w:line="360" w:lineRule="auto"/>
        <w:contextualSpacing/>
        <w:rPr>
          <w:rFonts w:eastAsia="Calibri" w:cs="Tahoma"/>
          <w:bCs/>
          <w:color w:val="000000"/>
          <w:lang w:eastAsia="es-ES_tradnl"/>
        </w:rPr>
      </w:pPr>
    </w:p>
    <w:p w:rsidRPr="00CD3CA5" w:rsidR="002E7B7A" w:rsidP="00D51D7E" w:rsidRDefault="002E7B7A" w14:paraId="135FE796" w14:textId="77777777">
      <w:pPr>
        <w:spacing w:after="0" w:line="360" w:lineRule="auto"/>
        <w:contextualSpacing/>
        <w:rPr>
          <w:rFonts w:eastAsia="Calibri" w:cs="Tahoma"/>
          <w:bCs/>
          <w:color w:val="000000"/>
          <w:lang w:eastAsia="es-ES_tradnl"/>
        </w:rPr>
      </w:pPr>
      <w:r w:rsidRPr="00CD3CA5">
        <w:rPr>
          <w:rFonts w:eastAsia="Calibri" w:cs="Tahoma"/>
          <w:b/>
          <w:bCs/>
          <w:color w:val="000000"/>
          <w:lang w:eastAsia="es-ES_tradnl"/>
        </w:rPr>
        <w:t xml:space="preserve">TERCERO.  Decisión. </w:t>
      </w:r>
    </w:p>
    <w:p w:rsidRPr="00CD3CA5" w:rsidR="002E7B7A" w:rsidP="00D51D7E" w:rsidRDefault="002E7B7A" w14:paraId="61442C13" w14:textId="77777777">
      <w:pPr>
        <w:spacing w:after="0" w:line="360" w:lineRule="auto"/>
        <w:contextualSpacing/>
        <w:rPr>
          <w:rFonts w:eastAsia="Calibri" w:cs="Tahoma"/>
          <w:b/>
          <w:bCs/>
          <w:color w:val="000000"/>
          <w:lang w:eastAsia="es-ES_tradnl"/>
        </w:rPr>
      </w:pPr>
    </w:p>
    <w:p w:rsidRPr="00CD3CA5" w:rsidR="002E7B7A" w:rsidP="00D51D7E" w:rsidRDefault="002E7B7A" w14:paraId="0F5BB2CA" w14:textId="33A7617E">
      <w:pPr>
        <w:spacing w:after="0" w:line="360" w:lineRule="auto"/>
        <w:contextualSpacing/>
        <w:rPr>
          <w:rFonts w:eastAsia="Calibri" w:cs="Tahoma"/>
          <w:bCs/>
          <w:color w:val="000000"/>
          <w:lang w:eastAsia="es-ES_tradnl"/>
        </w:rPr>
      </w:pPr>
      <w:r w:rsidRPr="00CD3CA5">
        <w:rPr>
          <w:rFonts w:eastAsia="Calibri" w:cs="Tahoma"/>
          <w:bCs/>
          <w:color w:val="000000"/>
          <w:lang w:eastAsia="es-ES_tradnl"/>
        </w:rPr>
        <w:t>Por lo que, con fundamento en los artículos 186, fracción I y 192</w:t>
      </w:r>
      <w:r w:rsidR="005038E4">
        <w:rPr>
          <w:rFonts w:eastAsia="Calibri" w:cs="Tahoma"/>
          <w:bCs/>
          <w:color w:val="000000"/>
          <w:lang w:eastAsia="es-ES_tradnl"/>
        </w:rPr>
        <w:t>,</w:t>
      </w:r>
      <w:r w:rsidRPr="00CD3CA5">
        <w:rPr>
          <w:rFonts w:eastAsia="Calibri" w:cs="Tahoma"/>
          <w:bCs/>
          <w:color w:val="000000"/>
          <w:lang w:eastAsia="es-ES_tradnl"/>
        </w:rPr>
        <w:t xml:space="preserve"> fracción III, de la Ley de Transparencia y Acceso a la Información Pública del Estado de México y Municipios, es procedente </w:t>
      </w:r>
      <w:r w:rsidRPr="00CD3CA5">
        <w:rPr>
          <w:rFonts w:eastAsia="Calibri" w:cs="Tahoma"/>
          <w:b/>
          <w:bCs/>
          <w:color w:val="000000"/>
          <w:lang w:eastAsia="es-ES_tradnl"/>
        </w:rPr>
        <w:t>SOBRESEER</w:t>
      </w:r>
      <w:r w:rsidRPr="00CD3CA5">
        <w:rPr>
          <w:rFonts w:eastAsia="Calibri" w:cs="Tahoma"/>
          <w:bCs/>
          <w:color w:val="000000"/>
          <w:lang w:eastAsia="es-ES_tradnl"/>
        </w:rPr>
        <w:t xml:space="preserve"> el Recurso de Revisión </w:t>
      </w:r>
      <w:r w:rsidRPr="00CD3CA5">
        <w:rPr>
          <w:rFonts w:eastAsia="Calibri" w:cs="Tahoma"/>
          <w:b/>
        </w:rPr>
        <w:t>05311/INFOEM/IP/RR/2021</w:t>
      </w:r>
      <w:r w:rsidRPr="00CD3CA5">
        <w:rPr>
          <w:rFonts w:eastAsia="Calibri" w:cs="Tahoma"/>
          <w:bCs/>
          <w:color w:val="000000"/>
          <w:lang w:eastAsia="es-ES_tradnl"/>
        </w:rPr>
        <w:t xml:space="preserve">, por que el Sujeto Obligado, al haber modificado la respuesta inicial, a través del desahogo del </w:t>
      </w:r>
      <w:r w:rsidRPr="00CD3CA5">
        <w:rPr>
          <w:rFonts w:eastAsia="Calibri" w:cs="Tahoma"/>
          <w:bCs/>
          <w:iCs/>
          <w:color w:val="000000"/>
          <w:lang w:eastAsia="es-ES_tradnl"/>
        </w:rPr>
        <w:t>Requerimiento de Información Adicional</w:t>
      </w:r>
      <w:r w:rsidRPr="00CD3CA5">
        <w:rPr>
          <w:rFonts w:eastAsia="Calibri" w:cs="Tahoma"/>
          <w:bCs/>
          <w:color w:val="000000"/>
          <w:lang w:eastAsia="es-ES_tradnl"/>
        </w:rPr>
        <w:t xml:space="preserve"> que se entregó en alcance al informe justificado, y que generó que el medio de impugnación qued</w:t>
      </w:r>
      <w:r w:rsidR="005038E4">
        <w:rPr>
          <w:rFonts w:eastAsia="Calibri" w:cs="Tahoma"/>
          <w:bCs/>
          <w:color w:val="000000"/>
          <w:lang w:eastAsia="es-ES_tradnl"/>
        </w:rPr>
        <w:t>ó</w:t>
      </w:r>
      <w:r w:rsidRPr="00CD3CA5">
        <w:rPr>
          <w:rFonts w:eastAsia="Calibri" w:cs="Tahoma"/>
          <w:bCs/>
          <w:color w:val="000000"/>
          <w:lang w:eastAsia="es-ES_tradnl"/>
        </w:rPr>
        <w:t xml:space="preserve"> sin materia. </w:t>
      </w:r>
    </w:p>
    <w:p w:rsidRPr="00CD3CA5" w:rsidR="002E7B7A" w:rsidP="00D51D7E" w:rsidRDefault="002E7B7A" w14:paraId="4BE6B9B6" w14:textId="77777777">
      <w:pPr>
        <w:spacing w:after="0" w:line="360" w:lineRule="auto"/>
        <w:contextualSpacing/>
        <w:rPr>
          <w:rFonts w:eastAsia="Calibri" w:cs="Tahoma"/>
          <w:bCs/>
          <w:color w:val="000000"/>
          <w:lang w:eastAsia="es-ES_tradnl"/>
        </w:rPr>
      </w:pPr>
    </w:p>
    <w:p w:rsidRPr="00CD3CA5" w:rsidR="002E7B7A" w:rsidP="00D51D7E" w:rsidRDefault="002E7B7A" w14:paraId="6D6F5C26" w14:textId="77777777">
      <w:pPr>
        <w:spacing w:after="0" w:line="360" w:lineRule="auto"/>
        <w:contextualSpacing/>
        <w:rPr>
          <w:rFonts w:eastAsia="Calibri" w:cs="Tahoma"/>
          <w:b/>
          <w:bCs/>
          <w:iCs/>
          <w:color w:val="000000"/>
          <w:u w:val="single"/>
          <w:lang w:val="es-ES" w:eastAsia="es-ES_tradnl"/>
        </w:rPr>
      </w:pPr>
      <w:r w:rsidRPr="00CD3CA5">
        <w:rPr>
          <w:rFonts w:eastAsia="Calibri" w:cs="Tahoma"/>
          <w:b/>
          <w:bCs/>
          <w:iCs/>
          <w:color w:val="000000"/>
          <w:u w:val="single"/>
          <w:lang w:val="es-ES" w:eastAsia="es-ES_tradnl"/>
        </w:rPr>
        <w:t>Términos de la Resolución para conocimiento del Particular.</w:t>
      </w:r>
    </w:p>
    <w:p w:rsidRPr="00CD3CA5" w:rsidR="002E7B7A" w:rsidP="00D51D7E" w:rsidRDefault="002E7B7A" w14:paraId="642F0042" w14:textId="77777777">
      <w:pPr>
        <w:spacing w:after="0" w:line="360" w:lineRule="auto"/>
        <w:contextualSpacing/>
        <w:rPr>
          <w:rFonts w:eastAsia="Calibri" w:cs="Tahoma"/>
          <w:bCs/>
          <w:color w:val="000000"/>
          <w:lang w:eastAsia="es-ES_tradnl"/>
        </w:rPr>
      </w:pPr>
    </w:p>
    <w:p w:rsidRPr="00CD3CA5" w:rsidR="002E7B7A" w:rsidP="00D51D7E" w:rsidRDefault="002E7B7A" w14:paraId="15A5DB32" w14:textId="231B1E07">
      <w:pPr>
        <w:spacing w:after="0" w:line="360" w:lineRule="auto"/>
        <w:contextualSpacing/>
        <w:rPr>
          <w:rFonts w:eastAsia="Calibri" w:cs="Tahoma"/>
          <w:bCs/>
          <w:color w:val="000000"/>
          <w:u w:val="single"/>
        </w:rPr>
      </w:pPr>
      <w:r w:rsidRPr="00CD3CA5">
        <w:rPr>
          <w:rFonts w:eastAsia="Calibri" w:cs="Tahoma"/>
          <w:bCs/>
          <w:color w:val="000000"/>
          <w:u w:val="single"/>
          <w:lang w:eastAsia="es-ES_tradnl"/>
        </w:rPr>
        <w:t xml:space="preserve">Este Instituto Garante, determinó dar por concluido el presente expediente, en virtud de que, en un principio el Sujeto Obligado únicamente señaló la información relacionada con las auditorías realizadas por su Órgano Interno de Control; sin embargo, a través de informe justificado y su alcance remitió la información faltante, que corresponde a las auditorías realizadas por el </w:t>
      </w:r>
      <w:r w:rsidRPr="00CD3CA5">
        <w:rPr>
          <w:rFonts w:eastAsia="Calibri" w:cs="Tahoma"/>
          <w:bCs/>
          <w:color w:val="000000"/>
          <w:u w:val="single"/>
        </w:rPr>
        <w:t>Órgano Superior de Fiscalización del Estado de México (OSFEM).</w:t>
      </w:r>
    </w:p>
    <w:p w:rsidRPr="00CD3CA5" w:rsidR="002E7B7A" w:rsidP="00D51D7E" w:rsidRDefault="002E7B7A" w14:paraId="625BBCA5" w14:textId="77777777">
      <w:pPr>
        <w:spacing w:after="0" w:line="360" w:lineRule="auto"/>
        <w:contextualSpacing/>
        <w:rPr>
          <w:rFonts w:eastAsia="Calibri" w:cs="Tahoma"/>
          <w:bCs/>
          <w:color w:val="000000"/>
          <w:u w:val="single"/>
        </w:rPr>
      </w:pPr>
    </w:p>
    <w:p w:rsidRPr="00CD3CA5" w:rsidR="002E7B7A" w:rsidP="00D51D7E" w:rsidRDefault="002E7B7A" w14:paraId="260DFA23" w14:textId="0539ACC6">
      <w:pPr>
        <w:spacing w:after="0" w:line="360" w:lineRule="auto"/>
        <w:contextualSpacing/>
        <w:rPr>
          <w:rFonts w:eastAsia="Calibri" w:cs="Tahoma"/>
          <w:bCs/>
          <w:color w:val="000000"/>
          <w:u w:val="single"/>
        </w:rPr>
      </w:pPr>
      <w:r w:rsidRPr="00CD3CA5">
        <w:rPr>
          <w:rFonts w:eastAsia="Calibri" w:cs="Tahoma"/>
          <w:bCs/>
          <w:color w:val="000000"/>
          <w:u w:val="single"/>
        </w:rPr>
        <w:t xml:space="preserve">Es necesario mencionar, que en relación a las </w:t>
      </w:r>
      <w:r w:rsidRPr="00CD3CA5" w:rsidR="00CD3CA5">
        <w:rPr>
          <w:rFonts w:eastAsia="Calibri" w:cs="Tahoma"/>
          <w:bCs/>
          <w:color w:val="000000"/>
          <w:u w:val="single"/>
        </w:rPr>
        <w:t>auditorías</w:t>
      </w:r>
      <w:r w:rsidRPr="00CD3CA5">
        <w:rPr>
          <w:rFonts w:eastAsia="Calibri" w:cs="Tahoma"/>
          <w:bCs/>
          <w:color w:val="000000"/>
          <w:u w:val="single"/>
        </w:rPr>
        <w:t xml:space="preserve"> practicadas por el </w:t>
      </w:r>
      <w:r w:rsidRPr="00CD3CA5" w:rsidR="00CD3CA5">
        <w:rPr>
          <w:rFonts w:eastAsia="Calibri" w:cs="Tahoma"/>
          <w:bCs/>
          <w:color w:val="000000"/>
          <w:u w:val="single"/>
        </w:rPr>
        <w:t>Órgano</w:t>
      </w:r>
      <w:r w:rsidRPr="00CD3CA5">
        <w:rPr>
          <w:rFonts w:eastAsia="Calibri" w:cs="Tahoma"/>
          <w:bCs/>
          <w:color w:val="000000"/>
          <w:u w:val="single"/>
        </w:rPr>
        <w:t xml:space="preserve"> Interno de Control del Sujeto Obligado, en respuesta la Fiscalía General de Justicia del Estado de México le proporcionó la información estadística y en atención a que no planteó una </w:t>
      </w:r>
      <w:r w:rsidRPr="00CD3CA5" w:rsidR="00CD3CA5">
        <w:rPr>
          <w:rFonts w:eastAsia="Calibri" w:cs="Tahoma"/>
          <w:bCs/>
          <w:color w:val="000000"/>
          <w:u w:val="single"/>
        </w:rPr>
        <w:t>inconformidad</w:t>
      </w:r>
      <w:r w:rsidRPr="00CD3CA5">
        <w:rPr>
          <w:rFonts w:eastAsia="Calibri" w:cs="Tahoma"/>
          <w:bCs/>
          <w:color w:val="000000"/>
          <w:u w:val="single"/>
        </w:rPr>
        <w:t xml:space="preserve"> en su contra, se tuvo por atendida esa parte de su </w:t>
      </w:r>
      <w:r w:rsidRPr="00CD3CA5" w:rsidR="00CD3CA5">
        <w:rPr>
          <w:rFonts w:eastAsia="Calibri" w:cs="Tahoma"/>
          <w:bCs/>
          <w:color w:val="000000"/>
          <w:u w:val="single"/>
        </w:rPr>
        <w:t>solicitud</w:t>
      </w:r>
      <w:r w:rsidRPr="00CD3CA5">
        <w:rPr>
          <w:rFonts w:eastAsia="Calibri" w:cs="Tahoma"/>
          <w:bCs/>
          <w:color w:val="000000"/>
          <w:u w:val="single"/>
        </w:rPr>
        <w:t xml:space="preserve"> y se procedió a </w:t>
      </w:r>
      <w:r w:rsidRPr="00CD3CA5">
        <w:rPr>
          <w:rFonts w:eastAsia="Calibri" w:cs="Tahoma"/>
          <w:bCs/>
          <w:color w:val="000000"/>
          <w:u w:val="single"/>
        </w:rPr>
        <w:lastRenderedPageBreak/>
        <w:t xml:space="preserve">analizar </w:t>
      </w:r>
      <w:r w:rsidRPr="00CD3CA5" w:rsidR="00CD3CA5">
        <w:rPr>
          <w:rFonts w:eastAsia="Calibri" w:cs="Tahoma"/>
          <w:bCs/>
          <w:color w:val="000000"/>
          <w:u w:val="single"/>
        </w:rPr>
        <w:t>únicamente</w:t>
      </w:r>
      <w:r w:rsidRPr="00CD3CA5">
        <w:rPr>
          <w:rFonts w:eastAsia="Calibri" w:cs="Tahoma"/>
          <w:bCs/>
          <w:color w:val="000000"/>
          <w:u w:val="single"/>
        </w:rPr>
        <w:t xml:space="preserve"> lo correspondiente a su </w:t>
      </w:r>
      <w:r w:rsidRPr="00CD3CA5" w:rsidR="00CD3CA5">
        <w:rPr>
          <w:rFonts w:eastAsia="Calibri" w:cs="Tahoma"/>
          <w:bCs/>
          <w:color w:val="000000"/>
          <w:u w:val="single"/>
        </w:rPr>
        <w:t>inconformidad</w:t>
      </w:r>
      <w:r w:rsidRPr="00CD3CA5">
        <w:rPr>
          <w:rFonts w:eastAsia="Calibri" w:cs="Tahoma"/>
          <w:bCs/>
          <w:color w:val="000000"/>
          <w:u w:val="single"/>
        </w:rPr>
        <w:t>; es d</w:t>
      </w:r>
      <w:r w:rsidRPr="00CD3CA5" w:rsidR="00CD3CA5">
        <w:rPr>
          <w:rFonts w:eastAsia="Calibri" w:cs="Tahoma"/>
          <w:bCs/>
          <w:color w:val="000000"/>
          <w:u w:val="single"/>
        </w:rPr>
        <w:t xml:space="preserve">ecir, a que no le fue entregada información </w:t>
      </w:r>
      <w:r w:rsidR="005038E4">
        <w:rPr>
          <w:rFonts w:eastAsia="Calibri" w:cs="Tahoma"/>
          <w:bCs/>
          <w:color w:val="000000"/>
          <w:u w:val="single"/>
        </w:rPr>
        <w:t xml:space="preserve">estadística </w:t>
      </w:r>
      <w:r w:rsidRPr="00CD3CA5" w:rsidR="00CD3CA5">
        <w:rPr>
          <w:rFonts w:eastAsia="Calibri" w:cs="Tahoma"/>
          <w:bCs/>
          <w:color w:val="000000"/>
          <w:u w:val="single"/>
        </w:rPr>
        <w:t>de las auditorías practicadas por el Órgano Superior de Fiscalización del Estado de México (OSFEM).</w:t>
      </w:r>
    </w:p>
    <w:p w:rsidRPr="00CD3CA5" w:rsidR="00CD3CA5" w:rsidP="00D51D7E" w:rsidRDefault="00CD3CA5" w14:paraId="48FEEB23" w14:textId="77777777">
      <w:pPr>
        <w:spacing w:after="0" w:line="360" w:lineRule="auto"/>
        <w:contextualSpacing/>
        <w:rPr>
          <w:rFonts w:eastAsia="Calibri" w:cs="Tahoma"/>
          <w:bCs/>
          <w:color w:val="000000"/>
          <w:u w:val="single"/>
        </w:rPr>
      </w:pPr>
    </w:p>
    <w:p w:rsidRPr="00CD3CA5" w:rsidR="00CD3CA5" w:rsidP="00D51D7E" w:rsidRDefault="00CD3CA5" w14:paraId="7B8DD5DD" w14:textId="1C3BCCD9">
      <w:pPr>
        <w:spacing w:after="0" w:line="360" w:lineRule="auto"/>
        <w:contextualSpacing/>
        <w:rPr>
          <w:rFonts w:eastAsia="Calibri" w:cs="Tahoma"/>
          <w:bCs/>
          <w:color w:val="000000"/>
          <w:u w:val="single"/>
        </w:rPr>
      </w:pPr>
      <w:r w:rsidRPr="00CD3CA5">
        <w:rPr>
          <w:rFonts w:eastAsia="Calibri" w:cs="Tahoma"/>
          <w:bCs/>
          <w:color w:val="000000"/>
          <w:u w:val="single"/>
        </w:rPr>
        <w:t>Además, se detectó que al no señalar inconformidad en contra de la respuesta, su intención es acceder a información estadística; en este entendido, el Sujeto Obligado en el apartado de manifestaciones remitió la estadística de las auditorías que le practicó el Órgano Superior de Fiscalización del Estado de México (OSFEM).</w:t>
      </w:r>
    </w:p>
    <w:p w:rsidRPr="00CD3CA5" w:rsidR="00CD3CA5" w:rsidP="00D51D7E" w:rsidRDefault="00CD3CA5" w14:paraId="6D0D1015" w14:textId="77777777">
      <w:pPr>
        <w:spacing w:after="0" w:line="360" w:lineRule="auto"/>
        <w:contextualSpacing/>
        <w:rPr>
          <w:rFonts w:eastAsia="Calibri" w:cs="Tahoma"/>
          <w:bCs/>
          <w:color w:val="000000"/>
          <w:u w:val="single"/>
        </w:rPr>
      </w:pPr>
    </w:p>
    <w:p w:rsidRPr="00CD3CA5" w:rsidR="00CD3CA5" w:rsidP="00D51D7E" w:rsidRDefault="00CD3CA5" w14:paraId="0632C53E" w14:textId="28AB7A7C">
      <w:pPr>
        <w:spacing w:after="0" w:line="360" w:lineRule="auto"/>
        <w:contextualSpacing/>
        <w:rPr>
          <w:rFonts w:eastAsia="Calibri" w:cs="Tahoma"/>
          <w:bCs/>
          <w:color w:val="000000"/>
          <w:u w:val="single"/>
        </w:rPr>
      </w:pPr>
      <w:r w:rsidRPr="00CD3CA5">
        <w:rPr>
          <w:rFonts w:eastAsia="Calibri" w:cs="Tahoma"/>
          <w:bCs/>
          <w:color w:val="000000"/>
          <w:u w:val="single"/>
        </w:rPr>
        <w:t>Es importante mencionar que este Organismo Garante no cuenta con facultades para dudar de la veracidad de lo manifestado por el Sujeto Obligado y que, por ello, en caso de que indique no cuenta con información porque no se encuentra</w:t>
      </w:r>
      <w:r w:rsidR="00D51D7E">
        <w:rPr>
          <w:rFonts w:eastAsia="Calibri" w:cs="Tahoma"/>
          <w:bCs/>
          <w:color w:val="000000"/>
          <w:u w:val="single"/>
        </w:rPr>
        <w:t xml:space="preserve"> obligado a generarla;</w:t>
      </w:r>
      <w:r w:rsidRPr="00CD3CA5">
        <w:rPr>
          <w:rFonts w:eastAsia="Calibri" w:cs="Tahoma"/>
          <w:bCs/>
          <w:color w:val="000000"/>
          <w:u w:val="single"/>
        </w:rPr>
        <w:t xml:space="preserve"> entonces</w:t>
      </w:r>
      <w:r w:rsidR="00D51D7E">
        <w:rPr>
          <w:rFonts w:eastAsia="Calibri" w:cs="Tahoma"/>
          <w:bCs/>
          <w:color w:val="000000"/>
          <w:u w:val="single"/>
        </w:rPr>
        <w:t>,</w:t>
      </w:r>
      <w:r w:rsidRPr="00CD3CA5">
        <w:rPr>
          <w:rFonts w:eastAsia="Calibri" w:cs="Tahoma"/>
          <w:bCs/>
          <w:color w:val="000000"/>
          <w:u w:val="single"/>
        </w:rPr>
        <w:t xml:space="preserve"> se tiene por atendido lo solicitado, pues basta con que se informe al Particular.</w:t>
      </w:r>
    </w:p>
    <w:p w:rsidRPr="00CD3CA5" w:rsidR="002E7B7A" w:rsidP="00D51D7E" w:rsidRDefault="002E7B7A" w14:paraId="280C7B02" w14:textId="77777777">
      <w:pPr>
        <w:spacing w:after="0" w:line="360" w:lineRule="auto"/>
        <w:contextualSpacing/>
        <w:rPr>
          <w:rFonts w:eastAsia="Calibri" w:cs="Tahoma"/>
          <w:bCs/>
          <w:color w:val="000000"/>
          <w:u w:val="single"/>
        </w:rPr>
      </w:pPr>
    </w:p>
    <w:p w:rsidRPr="00CD3CA5" w:rsidR="00CD3CA5" w:rsidP="00D51D7E" w:rsidRDefault="00CD3CA5" w14:paraId="12CA8A03" w14:textId="77777777">
      <w:pPr>
        <w:spacing w:after="0" w:line="360" w:lineRule="auto"/>
        <w:contextualSpacing/>
        <w:rPr>
          <w:rFonts w:eastAsia="Calibri" w:cs="Tahoma"/>
          <w:bCs/>
          <w:color w:val="000000"/>
          <w:u w:val="single"/>
        </w:rPr>
      </w:pPr>
      <w:r w:rsidRPr="00CD3CA5">
        <w:rPr>
          <w:rFonts w:eastAsia="Calibri" w:cs="Tahoma"/>
          <w:bCs/>
          <w:color w:val="000000"/>
          <w:u w:val="single"/>
        </w:rPr>
        <w:t>En atención a que en un momento posterior a la respuesta, el Sujeto Obligado entregó la información solicitada, se tuvo por atendidos todos los puntos que engloba su solicitud de información y se dejó sin materia el Recurso de Revisión, pues la inconformidad ya fue subsanada.</w:t>
      </w:r>
    </w:p>
    <w:p w:rsidRPr="00CD3CA5" w:rsidR="002E7B7A" w:rsidP="00D51D7E" w:rsidRDefault="002E7B7A" w14:paraId="240FBF58" w14:textId="77777777">
      <w:pPr>
        <w:spacing w:after="0" w:line="360" w:lineRule="auto"/>
        <w:contextualSpacing/>
        <w:rPr>
          <w:rFonts w:eastAsia="Calibri" w:cs="Tahoma"/>
          <w:bCs/>
          <w:iCs/>
          <w:color w:val="000000"/>
          <w:u w:val="single"/>
          <w:lang w:val="es-ES" w:eastAsia="es-ES_tradnl"/>
        </w:rPr>
      </w:pPr>
    </w:p>
    <w:p w:rsidRPr="00CD3CA5" w:rsidR="002E7B7A" w:rsidP="00D51D7E" w:rsidRDefault="002E7B7A" w14:paraId="0B2C4626" w14:textId="77777777">
      <w:pPr>
        <w:spacing w:after="0" w:line="360" w:lineRule="auto"/>
        <w:contextualSpacing/>
        <w:rPr>
          <w:rFonts w:eastAsia="Calibri" w:cs="Tahoma"/>
          <w:bCs/>
          <w:iCs/>
          <w:color w:val="000000"/>
          <w:u w:val="single"/>
          <w:lang w:val="es-ES" w:eastAsia="es-ES_tradnl"/>
        </w:rPr>
      </w:pPr>
      <w:r w:rsidRPr="00CD3CA5">
        <w:rPr>
          <w:rFonts w:eastAsia="Calibri" w:cs="Tahoma"/>
          <w:bCs/>
          <w:iCs/>
          <w:color w:val="000000"/>
          <w:u w:val="single"/>
          <w:lang w:val="es-ES" w:eastAsia="es-ES_tradnl"/>
        </w:rPr>
        <w:t>La labor del INFOEM, es apoyar a la población para acceder a la información pública y garantizar la protección de sus datos personales.</w:t>
      </w:r>
    </w:p>
    <w:p w:rsidRPr="00CD3CA5" w:rsidR="002E7B7A" w:rsidP="00D51D7E" w:rsidRDefault="002E7B7A" w14:paraId="3C8BD59B" w14:textId="77777777">
      <w:pPr>
        <w:spacing w:after="0" w:line="360" w:lineRule="auto"/>
        <w:contextualSpacing/>
        <w:rPr>
          <w:rFonts w:eastAsia="Calibri" w:cs="Tahoma"/>
          <w:bCs/>
          <w:color w:val="000000"/>
          <w:lang w:eastAsia="es-ES_tradnl"/>
        </w:rPr>
      </w:pPr>
    </w:p>
    <w:p w:rsidRPr="00CD3CA5" w:rsidR="002E7B7A" w:rsidP="00D51D7E" w:rsidRDefault="002E7B7A" w14:paraId="5B8E5ED1" w14:textId="77777777">
      <w:pPr>
        <w:spacing w:after="0" w:line="360" w:lineRule="auto"/>
        <w:contextualSpacing/>
        <w:rPr>
          <w:rFonts w:eastAsia="Calibri" w:cs="Tahoma"/>
          <w:bCs/>
          <w:color w:val="000000"/>
          <w:lang w:eastAsia="es-ES_tradnl"/>
        </w:rPr>
      </w:pPr>
      <w:r w:rsidRPr="00CD3CA5">
        <w:rPr>
          <w:rFonts w:eastAsia="Calibri" w:cs="Tahoma"/>
          <w:bCs/>
          <w:color w:val="000000"/>
          <w:lang w:eastAsia="es-ES_tradnl"/>
        </w:rPr>
        <w:t>Por lo expuesto y fundado, este Pleno:</w:t>
      </w:r>
    </w:p>
    <w:p w:rsidRPr="00CD3CA5" w:rsidR="002E7B7A" w:rsidP="00D51D7E" w:rsidRDefault="002E7B7A" w14:paraId="7FD86B03" w14:textId="77777777">
      <w:pPr>
        <w:spacing w:after="0" w:line="360" w:lineRule="auto"/>
        <w:contextualSpacing/>
        <w:rPr>
          <w:rFonts w:eastAsia="Calibri" w:cs="Tahoma"/>
          <w:bCs/>
          <w:color w:val="000000"/>
          <w:lang w:eastAsia="es-ES_tradnl"/>
        </w:rPr>
      </w:pPr>
    </w:p>
    <w:p w:rsidRPr="00CD3CA5" w:rsidR="002E7B7A" w:rsidP="00D51D7E" w:rsidRDefault="002E7B7A" w14:paraId="2C8E524B" w14:textId="77777777">
      <w:pPr>
        <w:spacing w:after="0" w:line="360" w:lineRule="auto"/>
        <w:contextualSpacing/>
        <w:jc w:val="center"/>
        <w:rPr>
          <w:rFonts w:eastAsia="Calibri" w:cs="Tahoma"/>
          <w:b/>
          <w:bCs/>
          <w:color w:val="000000"/>
          <w:lang w:val="es-ES_tradnl" w:eastAsia="es-ES_tradnl"/>
        </w:rPr>
      </w:pPr>
      <w:r w:rsidRPr="00CD3CA5">
        <w:rPr>
          <w:rFonts w:eastAsia="Calibri" w:cs="Tahoma"/>
          <w:b/>
          <w:bCs/>
          <w:color w:val="000000"/>
          <w:lang w:val="es-ES_tradnl" w:eastAsia="es-ES_tradnl"/>
        </w:rPr>
        <w:t>R E S U E L V E</w:t>
      </w:r>
    </w:p>
    <w:p w:rsidRPr="00CD3CA5" w:rsidR="002E7B7A" w:rsidP="00D51D7E" w:rsidRDefault="002E7B7A" w14:paraId="6AF7D8FE" w14:textId="77777777">
      <w:pPr>
        <w:spacing w:after="0" w:line="360" w:lineRule="auto"/>
        <w:contextualSpacing/>
        <w:rPr>
          <w:rFonts w:eastAsia="Calibri" w:cs="Tahoma"/>
          <w:b/>
          <w:bCs/>
          <w:color w:val="000000"/>
          <w:lang w:val="es-ES_tradnl" w:eastAsia="es-ES_tradnl"/>
        </w:rPr>
      </w:pPr>
    </w:p>
    <w:p w:rsidR="005038E4" w:rsidP="00D51D7E" w:rsidRDefault="005038E4" w14:paraId="457D3ADA" w14:textId="77777777">
      <w:pPr>
        <w:spacing w:after="0" w:line="360" w:lineRule="auto"/>
        <w:contextualSpacing/>
        <w:rPr>
          <w:rFonts w:eastAsia="Calibri" w:cs="Tahoma"/>
          <w:b/>
          <w:bCs/>
          <w:color w:val="000000"/>
          <w:lang w:eastAsia="es-ES_tradnl"/>
        </w:rPr>
      </w:pPr>
    </w:p>
    <w:p w:rsidR="005038E4" w:rsidP="00D51D7E" w:rsidRDefault="005038E4" w14:paraId="03691DBE" w14:textId="77777777">
      <w:pPr>
        <w:spacing w:after="0" w:line="360" w:lineRule="auto"/>
        <w:contextualSpacing/>
        <w:rPr>
          <w:rFonts w:eastAsia="Calibri" w:cs="Tahoma"/>
          <w:b/>
          <w:bCs/>
          <w:color w:val="000000"/>
          <w:lang w:eastAsia="es-ES_tradnl"/>
        </w:rPr>
      </w:pPr>
    </w:p>
    <w:p w:rsidRPr="00CD3CA5" w:rsidR="002E7B7A" w:rsidP="00D51D7E" w:rsidRDefault="002E7B7A" w14:paraId="414C68A2" w14:textId="71904F7F">
      <w:pPr>
        <w:spacing w:after="0" w:line="360" w:lineRule="auto"/>
        <w:contextualSpacing/>
        <w:rPr>
          <w:rFonts w:eastAsia="Calibri" w:cs="Tahoma"/>
          <w:bCs/>
          <w:color w:val="000000"/>
          <w:lang w:eastAsia="es-ES_tradnl"/>
        </w:rPr>
      </w:pPr>
      <w:r w:rsidRPr="00CD3CA5">
        <w:rPr>
          <w:rFonts w:eastAsia="Calibri" w:cs="Tahoma"/>
          <w:b/>
          <w:bCs/>
          <w:color w:val="000000"/>
          <w:lang w:eastAsia="es-ES_tradnl"/>
        </w:rPr>
        <w:t xml:space="preserve">PRIMERO. </w:t>
      </w:r>
      <w:r w:rsidRPr="00CD3CA5">
        <w:rPr>
          <w:rFonts w:eastAsia="Calibri" w:cs="Tahoma"/>
          <w:bCs/>
          <w:color w:val="000000"/>
          <w:lang w:eastAsia="es-ES_tradnl"/>
        </w:rPr>
        <w:t xml:space="preserve">Se </w:t>
      </w:r>
      <w:r w:rsidRPr="00CD3CA5">
        <w:rPr>
          <w:rFonts w:eastAsia="Calibri" w:cs="Tahoma"/>
          <w:b/>
          <w:bCs/>
          <w:color w:val="000000"/>
          <w:lang w:eastAsia="es-ES_tradnl"/>
        </w:rPr>
        <w:t>SOBRESEE</w:t>
      </w:r>
      <w:r w:rsidRPr="00CD3CA5">
        <w:rPr>
          <w:rFonts w:eastAsia="Calibri" w:cs="Tahoma"/>
          <w:bCs/>
          <w:color w:val="000000"/>
          <w:lang w:eastAsia="es-ES_tradnl"/>
        </w:rPr>
        <w:t xml:space="preserve"> el Recurso de Revisión </w:t>
      </w:r>
      <w:r w:rsidRPr="00CD3CA5" w:rsidR="00CD3CA5">
        <w:rPr>
          <w:rFonts w:eastAsia="Calibri" w:cs="Tahoma"/>
          <w:b/>
        </w:rPr>
        <w:t>05311/INFOEM/IP/RR/2021</w:t>
      </w:r>
      <w:r w:rsidRPr="00CD3CA5">
        <w:rPr>
          <w:rFonts w:eastAsia="Calibri" w:cs="Tahoma"/>
          <w:bCs/>
          <w:color w:val="000000"/>
          <w:lang w:eastAsia="es-ES_tradnl"/>
        </w:rPr>
        <w:t xml:space="preserve">, porque al modificar la respuesta </w:t>
      </w:r>
      <w:r w:rsidR="005038E4">
        <w:rPr>
          <w:rFonts w:eastAsia="Calibri" w:cs="Tahoma"/>
          <w:bCs/>
          <w:color w:val="000000"/>
          <w:lang w:eastAsia="es-ES_tradnl"/>
        </w:rPr>
        <w:t xml:space="preserve">el Sujeto Obligado, </w:t>
      </w:r>
      <w:r w:rsidRPr="00CD3CA5">
        <w:rPr>
          <w:rFonts w:eastAsia="Calibri" w:cs="Tahoma"/>
          <w:bCs/>
          <w:color w:val="000000"/>
          <w:lang w:eastAsia="es-ES_tradnl"/>
        </w:rPr>
        <w:t>el Recurso de Revisión quedó sin materia, en términos de</w:t>
      </w:r>
      <w:r w:rsidR="005038E4">
        <w:rPr>
          <w:rFonts w:eastAsia="Calibri" w:cs="Tahoma"/>
          <w:bCs/>
          <w:color w:val="000000"/>
          <w:lang w:eastAsia="es-ES_tradnl"/>
        </w:rPr>
        <w:t xml:space="preserve"> los</w:t>
      </w:r>
      <w:r w:rsidRPr="00CD3CA5">
        <w:rPr>
          <w:rFonts w:eastAsia="Calibri" w:cs="Tahoma"/>
          <w:bCs/>
          <w:color w:val="000000"/>
          <w:lang w:eastAsia="es-ES_tradnl"/>
        </w:rPr>
        <w:t xml:space="preserve"> Considerando</w:t>
      </w:r>
      <w:r w:rsidR="005038E4">
        <w:rPr>
          <w:rFonts w:eastAsia="Calibri" w:cs="Tahoma"/>
          <w:bCs/>
          <w:color w:val="000000"/>
          <w:lang w:eastAsia="es-ES_tradnl"/>
        </w:rPr>
        <w:t>s</w:t>
      </w:r>
      <w:r w:rsidRPr="00CD3CA5">
        <w:rPr>
          <w:rFonts w:eastAsia="Calibri" w:cs="Tahoma"/>
          <w:b/>
          <w:bCs/>
          <w:color w:val="000000"/>
          <w:lang w:eastAsia="es-ES_tradnl"/>
        </w:rPr>
        <w:t xml:space="preserve"> SEGUNDO y TERCERO</w:t>
      </w:r>
      <w:r w:rsidRPr="00CD3CA5">
        <w:rPr>
          <w:rFonts w:eastAsia="Calibri" w:cs="Tahoma"/>
          <w:bCs/>
          <w:color w:val="000000"/>
          <w:lang w:eastAsia="es-ES_tradnl"/>
        </w:rPr>
        <w:t xml:space="preserve"> de la presente Resolución.</w:t>
      </w:r>
    </w:p>
    <w:p w:rsidRPr="00CD3CA5" w:rsidR="002E7B7A" w:rsidP="00D51D7E" w:rsidRDefault="002E7B7A" w14:paraId="2B56D91B" w14:textId="77777777">
      <w:pPr>
        <w:spacing w:after="0" w:line="360" w:lineRule="auto"/>
        <w:contextualSpacing/>
        <w:rPr>
          <w:rFonts w:eastAsia="Calibri" w:cs="Tahoma"/>
          <w:bCs/>
          <w:color w:val="000000"/>
          <w:lang w:eastAsia="es-ES_tradnl"/>
        </w:rPr>
      </w:pPr>
    </w:p>
    <w:p w:rsidRPr="00CD3CA5" w:rsidR="002E7B7A" w:rsidP="00D51D7E" w:rsidRDefault="002E7B7A" w14:paraId="3DD3BADF" w14:textId="77777777">
      <w:pPr>
        <w:spacing w:after="0" w:line="360" w:lineRule="auto"/>
        <w:contextualSpacing/>
        <w:rPr>
          <w:rFonts w:eastAsia="Calibri" w:cs="Tahoma"/>
          <w:b/>
          <w:bCs/>
          <w:color w:val="000000"/>
          <w:lang w:eastAsia="es-ES_tradnl"/>
        </w:rPr>
      </w:pPr>
      <w:r w:rsidRPr="00CD3CA5">
        <w:rPr>
          <w:rFonts w:eastAsia="Calibri" w:cs="Tahoma"/>
          <w:b/>
          <w:bCs/>
          <w:color w:val="000000"/>
          <w:lang w:eastAsia="es-ES_tradnl"/>
        </w:rPr>
        <w:t>SEGUNDO.</w:t>
      </w:r>
      <w:r w:rsidRPr="00CD3CA5">
        <w:rPr>
          <w:rFonts w:eastAsia="Calibri" w:cs="Tahoma"/>
          <w:bCs/>
          <w:color w:val="000000"/>
          <w:lang w:eastAsia="es-ES_tradnl"/>
        </w:rPr>
        <w:t xml:space="preserve"> </w:t>
      </w:r>
      <w:r w:rsidRPr="00CD3CA5">
        <w:rPr>
          <w:rFonts w:eastAsia="Calibri" w:cs="Tahoma"/>
          <w:b/>
          <w:bCs/>
          <w:color w:val="000000"/>
          <w:lang w:eastAsia="es-ES_tradnl"/>
        </w:rPr>
        <w:t xml:space="preserve">Notifíquese </w:t>
      </w:r>
      <w:r w:rsidRPr="00CD3CA5">
        <w:rPr>
          <w:rFonts w:eastAsia="Calibri" w:cs="Tahoma"/>
          <w:bCs/>
          <w:color w:val="000000"/>
          <w:lang w:eastAsia="es-ES_tradnl"/>
        </w:rPr>
        <w:t>la presente resolución</w:t>
      </w:r>
      <w:r w:rsidRPr="00CD3CA5">
        <w:rPr>
          <w:rFonts w:eastAsia="Calibri" w:cs="Tahoma"/>
          <w:b/>
          <w:bCs/>
          <w:color w:val="000000"/>
          <w:lang w:eastAsia="es-ES_tradnl"/>
        </w:rPr>
        <w:t xml:space="preserve"> </w:t>
      </w:r>
      <w:r w:rsidRPr="00CD3CA5">
        <w:rPr>
          <w:rFonts w:eastAsia="Calibri" w:cs="Tahoma"/>
          <w:bCs/>
          <w:color w:val="000000"/>
          <w:lang w:eastAsia="es-ES_tradnl"/>
        </w:rPr>
        <w:t>al Titular de la Unidad de Transparencia del Sujeto Obligado.</w:t>
      </w:r>
    </w:p>
    <w:p w:rsidRPr="00CD3CA5" w:rsidR="002E7B7A" w:rsidP="00D51D7E" w:rsidRDefault="002E7B7A" w14:paraId="7EB4E396" w14:textId="77777777">
      <w:pPr>
        <w:spacing w:after="0" w:line="360" w:lineRule="auto"/>
        <w:contextualSpacing/>
        <w:rPr>
          <w:rFonts w:eastAsia="Calibri" w:cs="Tahoma"/>
          <w:bCs/>
          <w:color w:val="000000"/>
          <w:lang w:eastAsia="es-ES_tradnl"/>
        </w:rPr>
      </w:pPr>
    </w:p>
    <w:p w:rsidRPr="00CD3CA5" w:rsidR="002E7B7A" w:rsidP="00D51D7E" w:rsidRDefault="002E7B7A" w14:paraId="7C8BE4E1" w14:textId="77777777">
      <w:pPr>
        <w:spacing w:after="0" w:line="360" w:lineRule="auto"/>
        <w:contextualSpacing/>
        <w:rPr>
          <w:rFonts w:eastAsia="Calibri" w:cs="Tahoma"/>
          <w:bCs/>
          <w:color w:val="000000"/>
          <w:lang w:eastAsia="es-ES_tradnl"/>
        </w:rPr>
      </w:pPr>
      <w:r w:rsidRPr="00CD3CA5">
        <w:rPr>
          <w:rFonts w:eastAsia="Calibri" w:cs="Tahoma"/>
          <w:b/>
          <w:bCs/>
          <w:color w:val="000000"/>
          <w:lang w:eastAsia="es-ES_tradnl"/>
        </w:rPr>
        <w:t>TERCERO.</w:t>
      </w:r>
      <w:r w:rsidRPr="00CD3CA5">
        <w:rPr>
          <w:rFonts w:eastAsia="Calibri" w:cs="Tahoma"/>
          <w:bCs/>
          <w:color w:val="000000"/>
          <w:lang w:eastAsia="es-ES_tradnl"/>
        </w:rPr>
        <w:t xml:space="preserve"> </w:t>
      </w:r>
      <w:r w:rsidRPr="00CD3CA5">
        <w:rPr>
          <w:rFonts w:eastAsia="Calibri" w:cs="Tahoma"/>
          <w:b/>
          <w:bCs/>
          <w:color w:val="000000"/>
          <w:lang w:eastAsia="es-ES_tradnl"/>
        </w:rPr>
        <w:t xml:space="preserve">Notifíquese </w:t>
      </w:r>
      <w:r w:rsidRPr="00CD3CA5">
        <w:rPr>
          <w:rFonts w:eastAsia="Calibri" w:cs="Tahoma"/>
          <w:bCs/>
          <w:color w:val="000000"/>
          <w:lang w:eastAsia="es-ES_tradnl"/>
        </w:rPr>
        <w:t>la presente resolución</w:t>
      </w:r>
      <w:r w:rsidRPr="00CD3CA5">
        <w:rPr>
          <w:rFonts w:eastAsia="Calibri" w:cs="Tahoma"/>
          <w:b/>
          <w:bCs/>
          <w:color w:val="000000"/>
          <w:lang w:eastAsia="es-ES_tradnl"/>
        </w:rPr>
        <w:t xml:space="preserve"> </w:t>
      </w:r>
      <w:r w:rsidRPr="00CD3CA5">
        <w:rPr>
          <w:rFonts w:eastAsia="Calibri" w:cs="Tahoma"/>
          <w:bCs/>
          <w:color w:val="000000"/>
          <w:lang w:eastAsia="es-ES_tradnl"/>
        </w:rPr>
        <w:t>al Recurrente, a través de SAIMEX</w:t>
      </w:r>
      <w:r w:rsidRPr="00CD3CA5">
        <w:rPr>
          <w:rFonts w:eastAsia="Calibri" w:cs="Tahoma"/>
          <w:b/>
          <w:bCs/>
          <w:color w:val="000000"/>
          <w:lang w:eastAsia="es-ES_tradnl"/>
        </w:rPr>
        <w:t xml:space="preserve"> </w:t>
      </w:r>
      <w:r w:rsidRPr="00CD3CA5">
        <w:rPr>
          <w:rFonts w:eastAsia="Calibri" w:cs="Tahoma"/>
          <w:bCs/>
          <w:color w:val="000000"/>
          <w:lang w:eastAsia="es-ES_tradnl"/>
        </w:rPr>
        <w:t>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CD3CA5" w:rsidR="002E7B7A" w:rsidP="00D51D7E" w:rsidRDefault="002E7B7A" w14:paraId="39821030" w14:textId="31C89E8F">
      <w:pPr>
        <w:spacing w:after="0" w:line="360" w:lineRule="auto"/>
        <w:contextualSpacing/>
      </w:pPr>
    </w:p>
    <w:p w:rsidRPr="00CD3CA5" w:rsidR="00CD3CA5" w:rsidP="00D51D7E" w:rsidRDefault="00CD3CA5" w14:paraId="71DF6505" w14:textId="77777777">
      <w:pPr>
        <w:spacing w:after="0" w:line="360" w:lineRule="auto"/>
        <w:contextualSpacing/>
        <w:rPr>
          <w:rFonts w:cs="Tahoma"/>
          <w:bCs/>
          <w:iCs/>
          <w:color w:val="auto"/>
        </w:rPr>
      </w:pPr>
      <w:r w:rsidRPr="00CD3CA5">
        <w:rPr>
          <w:rFonts w:cs="Tahoma"/>
        </w:rPr>
        <w:t xml:space="preserve">ASÍ LO RESUELVE, POR </w:t>
      </w:r>
      <w:r w:rsidRPr="0007046C">
        <w:rPr>
          <w:rFonts w:cs="Tahoma"/>
          <w:b/>
          <w:bCs/>
        </w:rPr>
        <w:t>UNANIMIDAD</w:t>
      </w:r>
      <w:r w:rsidRPr="00CD3CA5">
        <w:rPr>
          <w:rFonts w:cs="Tahoma"/>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SEGUNDA SESIÓN ORDINARIA, CELEBRADA EL DIECINEVE DE ENERO DE DOS MIL VEINTIDOS ANTE EL SECRETARIO TÉCNICO DEL PLENO ALEXIS TAPIA RAMÍREZ.</w:t>
      </w:r>
    </w:p>
    <w:p w:rsidR="00994964" w:rsidRDefault="00994964" w14:paraId="4A4B0438" w14:textId="50732AD3">
      <w:pPr>
        <w:jc w:val="left"/>
      </w:pPr>
      <w:r>
        <w:br w:type="page"/>
      </w:r>
    </w:p>
    <w:p w:rsidRPr="00CD3CA5" w:rsidR="00E9074E" w:rsidP="00D51D7E" w:rsidRDefault="00E9074E" w14:paraId="6D3ECB46" w14:textId="77777777">
      <w:pPr>
        <w:spacing w:after="0" w:line="360" w:lineRule="auto"/>
        <w:contextualSpacing/>
      </w:pPr>
    </w:p>
    <w:sectPr w:rsidRPr="00CD3CA5" w:rsidR="00E9074E" w:rsidSect="00013603">
      <w:headerReference w:type="even" r:id="rId17"/>
      <w:headerReference w:type="default" r:id="rId18"/>
      <w:footerReference w:type="even" r:id="rId19"/>
      <w:footerReference w:type="default" r:id="rId20"/>
      <w:headerReference w:type="first" r:id="rId21"/>
      <w:footerReference w:type="first" r:id="rId22"/>
      <w:pgSz w:w="12240" w:h="15840" w:orient="portrait"/>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C2C9B" w:rsidP="00051642" w:rsidRDefault="009C2C9B" w14:paraId="13BDC229" w14:textId="77777777">
      <w:pPr>
        <w:spacing w:after="0" w:line="240" w:lineRule="auto"/>
      </w:pPr>
      <w:r>
        <w:separator/>
      </w:r>
    </w:p>
  </w:endnote>
  <w:endnote w:type="continuationSeparator" w:id="0">
    <w:p w:rsidR="009C2C9B" w:rsidP="00051642" w:rsidRDefault="009C2C9B" w14:paraId="169371A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otham Book">
    <w:altName w:val="Times New Roman"/>
    <w:charset w:val="00"/>
    <w:family w:val="auto"/>
    <w:pitch w:val="variable"/>
    <w:sig w:usb0="00000001" w:usb1="5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rsidR="007D0486" w:rsidRDefault="007D0486" w14:paraId="039F893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rsidR="007D0486" w:rsidRDefault="007D0486" w14:paraId="1A6076E0"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rsidR="007D0486" w:rsidRDefault="007D0486" w14:paraId="515066F6"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F2A1A">
              <w:rPr>
                <w:b/>
                <w:bCs/>
                <w:noProof/>
              </w:rPr>
              <w:t>34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F2A1A">
              <w:rPr>
                <w:b/>
                <w:bCs/>
                <w:noProof/>
              </w:rPr>
              <w:t>34</w:t>
            </w:r>
            <w:r>
              <w:rPr>
                <w:b/>
                <w:bCs/>
                <w:sz w:val="24"/>
                <w:szCs w:val="24"/>
              </w:rPr>
              <w:fldChar w:fldCharType="end"/>
            </w:r>
          </w:p>
        </w:sdtContent>
      </w:sdt>
    </w:sdtContent>
  </w:sdt>
  <w:p w:rsidR="007D0486" w:rsidRDefault="007D0486" w14:paraId="148ABC98"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rsidR="007D0486" w:rsidRDefault="007D0486" w14:paraId="5DC2416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F2A1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F2A1A">
              <w:rPr>
                <w:b/>
                <w:bCs/>
                <w:noProof/>
              </w:rPr>
              <w:t>34</w:t>
            </w:r>
            <w:r>
              <w:rPr>
                <w:b/>
                <w:bCs/>
                <w:sz w:val="24"/>
                <w:szCs w:val="24"/>
              </w:rPr>
              <w:fldChar w:fldCharType="end"/>
            </w:r>
          </w:p>
        </w:sdtContent>
      </w:sdt>
    </w:sdtContent>
  </w:sdt>
  <w:p w:rsidR="007D0486" w:rsidRDefault="007D0486" w14:paraId="0054A614"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C2C9B" w:rsidP="00051642" w:rsidRDefault="009C2C9B" w14:paraId="6AE04CE4" w14:textId="77777777">
      <w:pPr>
        <w:spacing w:after="0" w:line="240" w:lineRule="auto"/>
      </w:pPr>
      <w:r>
        <w:separator/>
      </w:r>
    </w:p>
  </w:footnote>
  <w:footnote w:type="continuationSeparator" w:id="0">
    <w:p w:rsidR="009C2C9B" w:rsidP="00051642" w:rsidRDefault="009C2C9B" w14:paraId="316E53C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0486" w:rsidRDefault="00994964" w14:paraId="2BF38856" w14:textId="77777777">
    <w:pPr>
      <w:pStyle w:val="Encabezado"/>
    </w:pPr>
    <w:r>
      <w:rPr>
        <w:noProof/>
      </w:rPr>
      <w:pict w14:anchorId="4A6558A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0" style="position:absolute;left:0;text-align:left;margin-left:0;margin-top:0;width:663.5pt;height:12in;z-index:-251659776;mso-position-horizontal:center;mso-position-horizontal-relative:margin;mso-position-vertical:center;mso-position-vertical-relative:margin" o:spid="_x0000_s1025"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34" w:type="dxa"/>
      <w:tblInd w:w="308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507"/>
      <w:gridCol w:w="3427"/>
    </w:tblGrid>
    <w:tr w:rsidRPr="00E152D8" w:rsidR="007D0486" w:rsidTr="00D51D7E" w14:paraId="38C70F26" w14:textId="77777777">
      <w:trPr>
        <w:trHeight w:val="139"/>
      </w:trPr>
      <w:tc>
        <w:tcPr>
          <w:tcW w:w="2507" w:type="dxa"/>
          <w:vAlign w:val="center"/>
        </w:tcPr>
        <w:p w:rsidRPr="00E152D8" w:rsidR="007D0486" w:rsidP="00013603" w:rsidRDefault="007D0486" w14:paraId="06C599F7" w14:textId="03E3B6AA">
          <w:pPr>
            <w:tabs>
              <w:tab w:val="right" w:pos="8838"/>
            </w:tabs>
            <w:ind w:right="-105"/>
            <w:jc w:val="left"/>
            <w:rPr>
              <w:rFonts w:eastAsia="Calibri" w:cs="Tahoma"/>
              <w:b/>
              <w:lang w:val="es-MX"/>
            </w:rPr>
          </w:pPr>
          <w:r w:rsidRPr="00E152D8">
            <w:rPr>
              <w:rFonts w:eastAsia="Calibri" w:cs="Tahoma"/>
              <w:b/>
              <w:lang w:val="es-MX"/>
            </w:rPr>
            <w:t>Recurso de Revisión:</w:t>
          </w:r>
        </w:p>
      </w:tc>
      <w:tc>
        <w:tcPr>
          <w:tcW w:w="3427" w:type="dxa"/>
        </w:tcPr>
        <w:p w:rsidRPr="005A43BD" w:rsidR="007D0486" w:rsidP="00013603" w:rsidRDefault="007D0486" w14:paraId="65B05558" w14:textId="6548B16B">
          <w:pPr>
            <w:tabs>
              <w:tab w:val="right" w:pos="8838"/>
            </w:tabs>
            <w:ind w:right="-32"/>
            <w:rPr>
              <w:rFonts w:eastAsia="Calibri" w:cs="Tahoma"/>
              <w:b/>
            </w:rPr>
          </w:pPr>
          <w:r w:rsidRPr="005A43BD">
            <w:rPr>
              <w:rFonts w:eastAsia="Calibri" w:cs="Tahoma"/>
              <w:b/>
            </w:rPr>
            <w:t>05311/INFOEM/IP/RR/2021</w:t>
          </w:r>
        </w:p>
      </w:tc>
    </w:tr>
    <w:tr w:rsidRPr="00E152D8" w:rsidR="007D0486" w:rsidTr="00D51D7E" w14:paraId="55B27BFC" w14:textId="77777777">
      <w:trPr>
        <w:trHeight w:val="276"/>
      </w:trPr>
      <w:tc>
        <w:tcPr>
          <w:tcW w:w="2507" w:type="dxa"/>
        </w:tcPr>
        <w:p w:rsidRPr="00E152D8" w:rsidR="007D0486" w:rsidP="00013603" w:rsidRDefault="007D0486" w14:paraId="479CFA26"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27" w:type="dxa"/>
        </w:tcPr>
        <w:p w:rsidRPr="00051642" w:rsidR="007D0486" w:rsidP="00013603" w:rsidRDefault="007D0486" w14:paraId="6C35595F" w14:textId="717699C1">
          <w:pPr>
            <w:tabs>
              <w:tab w:val="right" w:pos="8838"/>
            </w:tabs>
            <w:ind w:left="-28" w:right="-32"/>
            <w:rPr>
              <w:rFonts w:eastAsia="Calibri" w:cs="Tahoma"/>
              <w:lang w:val="es-MX"/>
            </w:rPr>
          </w:pPr>
          <w:r w:rsidRPr="005C023B">
            <w:rPr>
              <w:rFonts w:cs="Tahoma"/>
              <w:color w:val="0D0D0D" w:themeColor="text1" w:themeTint="F2"/>
            </w:rPr>
            <w:t>Fiscalía General de Justicia del Estado de México</w:t>
          </w:r>
        </w:p>
      </w:tc>
    </w:tr>
    <w:tr w:rsidRPr="00E152D8" w:rsidR="007D0486" w:rsidTr="00D51D7E" w14:paraId="64299B43" w14:textId="77777777">
      <w:trPr>
        <w:trHeight w:val="276"/>
      </w:trPr>
      <w:tc>
        <w:tcPr>
          <w:tcW w:w="2507" w:type="dxa"/>
        </w:tcPr>
        <w:p w:rsidRPr="00E152D8" w:rsidR="007D0486" w:rsidP="00013603" w:rsidRDefault="007D0486" w14:paraId="3B4B50BB" w14:textId="77777777">
          <w:pPr>
            <w:tabs>
              <w:tab w:val="right" w:pos="8838"/>
            </w:tabs>
            <w:ind w:right="-105"/>
            <w:rPr>
              <w:rFonts w:eastAsia="Calibri" w:cs="Tahoma"/>
              <w:b/>
              <w:lang w:val="es-MX"/>
            </w:rPr>
          </w:pPr>
          <w:r w:rsidRPr="00E152D8">
            <w:rPr>
              <w:rFonts w:eastAsia="Calibri" w:cs="Tahoma"/>
              <w:b/>
              <w:lang w:val="es-MX"/>
            </w:rPr>
            <w:t>Comisionado Ponente:</w:t>
          </w:r>
        </w:p>
      </w:tc>
      <w:tc>
        <w:tcPr>
          <w:tcW w:w="3427" w:type="dxa"/>
        </w:tcPr>
        <w:p w:rsidRPr="00E152D8" w:rsidR="007D0486" w:rsidP="00013603" w:rsidRDefault="007D0486" w14:paraId="5364FC23" w14:textId="77777777">
          <w:pPr>
            <w:tabs>
              <w:tab w:val="right" w:pos="8838"/>
            </w:tabs>
            <w:ind w:left="-28" w:right="-32"/>
            <w:rPr>
              <w:rFonts w:eastAsia="Calibri" w:cs="Tahoma"/>
              <w:b/>
              <w:lang w:val="es-MX"/>
            </w:rPr>
          </w:pPr>
          <w:r w:rsidRPr="00E152D8">
            <w:rPr>
              <w:rFonts w:eastAsia="Calibri" w:cs="Tahoma"/>
              <w:lang w:val="es-MX"/>
            </w:rPr>
            <w:t>Luis Gustavo Parra Noriega</w:t>
          </w:r>
        </w:p>
      </w:tc>
    </w:tr>
  </w:tbl>
  <w:p w:rsidR="007D0486" w:rsidP="00013603" w:rsidRDefault="00994964" w14:paraId="2B363D4C" w14:textId="77777777">
    <w:pPr>
      <w:pStyle w:val="Encabezado"/>
    </w:pPr>
    <w:r>
      <w:rPr>
        <w:noProof/>
      </w:rPr>
      <w:pict w14:anchorId="2D06813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1" style="position:absolute;left:0;text-align:left;margin-left:-108.6pt;margin-top:-123.7pt;width:663.5pt;height:12in;z-index:-251658752;mso-position-horizontal-relative:margin;mso-position-vertical-relative:margin"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4"/>
      <w:gridCol w:w="3402"/>
    </w:tblGrid>
    <w:tr w:rsidRPr="00E152D8" w:rsidR="007D0486" w:rsidTr="6BE09701" w14:paraId="6E5B10C8" w14:textId="77777777">
      <w:trPr>
        <w:trHeight w:val="132"/>
        <w:jc w:val="right"/>
      </w:trPr>
      <w:tc>
        <w:tcPr>
          <w:tcW w:w="2694" w:type="dxa"/>
          <w:tcMar/>
        </w:tcPr>
        <w:p w:rsidRPr="00E152D8" w:rsidR="007D0486" w:rsidP="00013603" w:rsidRDefault="007D0486" w14:paraId="0FBD6B5C" w14:textId="20BAF219">
          <w:pPr>
            <w:tabs>
              <w:tab w:val="right" w:pos="8838"/>
            </w:tabs>
            <w:ind w:right="-105"/>
            <w:rPr>
              <w:rFonts w:eastAsia="Calibri" w:cs="Tahoma"/>
              <w:b/>
              <w:lang w:val="es-MX"/>
            </w:rPr>
          </w:pPr>
          <w:r w:rsidRPr="00E152D8">
            <w:rPr>
              <w:rFonts w:eastAsia="Calibri" w:cs="Tahoma"/>
              <w:b/>
              <w:lang w:val="es-MX"/>
            </w:rPr>
            <w:t>Recurso de Revisión:</w:t>
          </w:r>
        </w:p>
      </w:tc>
      <w:tc>
        <w:tcPr>
          <w:tcW w:w="3402" w:type="dxa"/>
          <w:tcMar/>
        </w:tcPr>
        <w:p w:rsidRPr="00BF7FC9" w:rsidR="007D0486" w:rsidP="00013603" w:rsidRDefault="007D0486" w14:paraId="70CC72C0" w14:textId="3BBCCD81">
          <w:pPr>
            <w:tabs>
              <w:tab w:val="right" w:pos="8838"/>
            </w:tabs>
            <w:ind w:left="-111" w:right="-32"/>
            <w:rPr>
              <w:rFonts w:eastAsia="Calibri" w:cs="Tahoma"/>
              <w:b/>
            </w:rPr>
          </w:pPr>
          <w:r w:rsidRPr="00BF7FC9">
            <w:rPr>
              <w:rFonts w:eastAsia="Calibri" w:cs="Tahoma"/>
              <w:b/>
              <w:lang w:val="es-MX"/>
            </w:rPr>
            <w:t>05311/INFOEM/IP/RR/2021</w:t>
          </w:r>
        </w:p>
      </w:tc>
    </w:tr>
    <w:tr w:rsidRPr="00E152D8" w:rsidR="007D0486" w:rsidTr="6BE09701" w14:paraId="43CEC0C7" w14:textId="77777777">
      <w:trPr>
        <w:trHeight w:val="132"/>
        <w:jc w:val="right"/>
      </w:trPr>
      <w:tc>
        <w:tcPr>
          <w:tcW w:w="2694" w:type="dxa"/>
          <w:tcMar/>
        </w:tcPr>
        <w:p w:rsidRPr="00E152D8" w:rsidR="007D0486" w:rsidP="00013603" w:rsidRDefault="007D0486" w14:paraId="369FAB30" w14:textId="77777777">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402" w:type="dxa"/>
          <w:tcMar/>
        </w:tcPr>
        <w:p w:rsidRPr="00E152D8" w:rsidR="007D0486" w:rsidP="6BE09701" w:rsidRDefault="007D0486" w14:paraId="267724E2" w14:textId="724855AE">
          <w:pPr>
            <w:tabs>
              <w:tab w:val="right" w:pos="8838"/>
            </w:tabs>
            <w:ind w:left="-111" w:right="-109"/>
            <w:rPr>
              <w:rFonts w:eastAsia="Calibri" w:cs="Tahoma"/>
              <w:highlight w:val="black"/>
              <w:lang w:val="es-MX"/>
            </w:rPr>
          </w:pPr>
          <w:r w:rsidRPr="6BE09701" w:rsidR="6BE09701">
            <w:rPr>
              <w:rFonts w:eastAsia="Calibri" w:cs="Tahoma"/>
              <w:highlight w:val="black"/>
              <w:lang w:val="es-MX"/>
            </w:rPr>
            <w:t>XXXXXXXXXXXXXXXXXXX</w:t>
          </w:r>
        </w:p>
      </w:tc>
    </w:tr>
    <w:tr w:rsidRPr="00E152D8" w:rsidR="007D0486" w:rsidTr="6BE09701" w14:paraId="30C3D119" w14:textId="77777777">
      <w:trPr>
        <w:trHeight w:val="261"/>
        <w:jc w:val="right"/>
      </w:trPr>
      <w:tc>
        <w:tcPr>
          <w:tcW w:w="2694" w:type="dxa"/>
          <w:tcMar/>
        </w:tcPr>
        <w:p w:rsidRPr="00E152D8" w:rsidR="007D0486" w:rsidP="00013603" w:rsidRDefault="007D0486" w14:paraId="6DC6617D"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2" w:type="dxa"/>
          <w:tcMar/>
        </w:tcPr>
        <w:p w:rsidRPr="00051642" w:rsidR="007D0486" w:rsidP="00013603" w:rsidRDefault="007D0486" w14:paraId="6E96F863" w14:textId="23C74606">
          <w:pPr>
            <w:tabs>
              <w:tab w:val="right" w:pos="8838"/>
            </w:tabs>
            <w:ind w:left="-111" w:right="-32"/>
            <w:rPr>
              <w:rFonts w:eastAsia="Calibri" w:cs="Tahoma"/>
              <w:lang w:val="es-MX"/>
            </w:rPr>
          </w:pPr>
          <w:r w:rsidRPr="005C023B">
            <w:rPr>
              <w:rFonts w:cs="Tahoma"/>
              <w:color w:val="0D0D0D" w:themeColor="text1" w:themeTint="F2"/>
            </w:rPr>
            <w:t>Fiscalía General de Justicia del Estado de México</w:t>
          </w:r>
        </w:p>
      </w:tc>
    </w:tr>
    <w:tr w:rsidRPr="00E152D8" w:rsidR="007D0486" w:rsidTr="6BE09701" w14:paraId="1C2055A9" w14:textId="77777777">
      <w:trPr>
        <w:trHeight w:val="261"/>
        <w:jc w:val="right"/>
      </w:trPr>
      <w:tc>
        <w:tcPr>
          <w:tcW w:w="2694" w:type="dxa"/>
          <w:tcMar/>
        </w:tcPr>
        <w:p w:rsidRPr="00E152D8" w:rsidR="007D0486" w:rsidP="00013603" w:rsidRDefault="007D0486" w14:paraId="63396B8B" w14:textId="77777777">
          <w:pPr>
            <w:tabs>
              <w:tab w:val="right" w:pos="8838"/>
            </w:tabs>
            <w:ind w:right="-105"/>
            <w:rPr>
              <w:rFonts w:eastAsia="Calibri" w:cs="Tahoma"/>
              <w:b/>
              <w:lang w:val="es-MX"/>
            </w:rPr>
          </w:pPr>
          <w:r w:rsidRPr="00E152D8">
            <w:rPr>
              <w:rFonts w:eastAsia="Calibri" w:cs="Tahoma"/>
              <w:b/>
              <w:lang w:val="es-MX"/>
            </w:rPr>
            <w:t>Comisionado Ponente:</w:t>
          </w:r>
        </w:p>
      </w:tc>
      <w:tc>
        <w:tcPr>
          <w:tcW w:w="3402" w:type="dxa"/>
          <w:tcMar/>
        </w:tcPr>
        <w:p w:rsidRPr="00E152D8" w:rsidR="007D0486" w:rsidP="00013603" w:rsidRDefault="007D0486" w14:paraId="2CDFADEE" w14:textId="77777777">
          <w:pPr>
            <w:tabs>
              <w:tab w:val="right" w:pos="8838"/>
            </w:tabs>
            <w:ind w:left="-111" w:right="-32"/>
            <w:rPr>
              <w:rFonts w:eastAsia="Calibri" w:cs="Tahoma"/>
              <w:b/>
              <w:lang w:val="es-MX"/>
            </w:rPr>
          </w:pPr>
          <w:r w:rsidRPr="00E152D8">
            <w:rPr>
              <w:rFonts w:eastAsia="Calibri" w:cs="Tahoma"/>
              <w:lang w:val="es-MX"/>
            </w:rPr>
            <w:t>Luis Gustavo Parra Noriega</w:t>
          </w:r>
        </w:p>
      </w:tc>
    </w:tr>
  </w:tbl>
  <w:p w:rsidR="007D0486" w:rsidP="00013603" w:rsidRDefault="00994964" w14:paraId="1F82F1D7" w14:textId="77777777">
    <w:pPr>
      <w:pStyle w:val="Encabezado"/>
      <w:tabs>
        <w:tab w:val="left" w:pos="5812"/>
      </w:tabs>
    </w:pPr>
    <w:r>
      <w:rPr>
        <w:noProof/>
      </w:rPr>
      <w:pict w14:anchorId="6D97FB9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59" style="position:absolute;left:0;text-align:left;margin-left:-108.6pt;margin-top:-124.75pt;width:663.5pt;height:12in;z-index:-251657728;mso-position-horizontal-relative:margin;mso-position-vertical-relative:margin" o:spid="_x0000_s1027"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15084"/>
    <w:multiLevelType w:val="hybridMultilevel"/>
    <w:tmpl w:val="39FCFF0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 w15:restartNumberingAfterBreak="0">
    <w:nsid w:val="2646777C"/>
    <w:multiLevelType w:val="hybridMultilevel"/>
    <w:tmpl w:val="5538DD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74A038D"/>
    <w:multiLevelType w:val="hybridMultilevel"/>
    <w:tmpl w:val="5538DD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4" w15:restartNumberingAfterBreak="0">
    <w:nsid w:val="2ABF13A8"/>
    <w:multiLevelType w:val="hybridMultilevel"/>
    <w:tmpl w:val="A6CED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AD605AA"/>
    <w:multiLevelType w:val="hybridMultilevel"/>
    <w:tmpl w:val="D89A216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302D6CF9"/>
    <w:multiLevelType w:val="hybridMultilevel"/>
    <w:tmpl w:val="5DE0BA6E"/>
    <w:lvl w:ilvl="0" w:tplc="080A000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FA6E95"/>
    <w:multiLevelType w:val="hybridMultilevel"/>
    <w:tmpl w:val="861C82E0"/>
    <w:lvl w:ilvl="0" w:tplc="080A0013">
      <w:start w:val="1"/>
      <w:numFmt w:val="upperRoman"/>
      <w:lvlText w:val="%1."/>
      <w:lvlJc w:val="right"/>
      <w:pPr>
        <w:ind w:left="720" w:hanging="360"/>
      </w:pPr>
      <w:rPr>
        <w:rFonts w:hint="default"/>
        <w:b/>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8" w15:restartNumberingAfterBreak="0">
    <w:nsid w:val="3B753A6C"/>
    <w:multiLevelType w:val="hybridMultilevel"/>
    <w:tmpl w:val="E88E33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233C8D"/>
    <w:multiLevelType w:val="hybridMultilevel"/>
    <w:tmpl w:val="5F0E0C2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F0AE408"/>
    <w:multiLevelType w:val="hybridMultilevel"/>
    <w:tmpl w:val="23B0338D"/>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3831FED"/>
    <w:multiLevelType w:val="hybridMultilevel"/>
    <w:tmpl w:val="7E4A3A1E"/>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AF4500F"/>
    <w:multiLevelType w:val="hybridMultilevel"/>
    <w:tmpl w:val="08B0A5CC"/>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4" w15:restartNumberingAfterBreak="0">
    <w:nsid w:val="7FE25016"/>
    <w:multiLevelType w:val="hybridMultilevel"/>
    <w:tmpl w:val="83608C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3"/>
  </w:num>
  <w:num w:numId="3">
    <w:abstractNumId w:val="4"/>
  </w:num>
  <w:num w:numId="4">
    <w:abstractNumId w:val="5"/>
  </w:num>
  <w:num w:numId="5">
    <w:abstractNumId w:val="8"/>
  </w:num>
  <w:num w:numId="6">
    <w:abstractNumId w:val="1"/>
  </w:num>
  <w:num w:numId="7">
    <w:abstractNumId w:val="10"/>
  </w:num>
  <w:num w:numId="8">
    <w:abstractNumId w:val="6"/>
  </w:num>
  <w:num w:numId="9">
    <w:abstractNumId w:val="12"/>
  </w:num>
  <w:num w:numId="10">
    <w:abstractNumId w:val="11"/>
  </w:num>
  <w:num w:numId="11">
    <w:abstractNumId w:val="2"/>
  </w:num>
  <w:num w:numId="12">
    <w:abstractNumId w:val="7"/>
  </w:num>
  <w:num w:numId="13">
    <w:abstractNumId w:val="14"/>
  </w:num>
  <w:num w:numId="14">
    <w:abstractNumId w:val="9"/>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642"/>
    <w:rsid w:val="00013603"/>
    <w:rsid w:val="000400E8"/>
    <w:rsid w:val="00042544"/>
    <w:rsid w:val="00051642"/>
    <w:rsid w:val="00052810"/>
    <w:rsid w:val="0007046C"/>
    <w:rsid w:val="00087ED1"/>
    <w:rsid w:val="000B3A2D"/>
    <w:rsid w:val="00104C84"/>
    <w:rsid w:val="00105647"/>
    <w:rsid w:val="001069C1"/>
    <w:rsid w:val="0012144A"/>
    <w:rsid w:val="0016490F"/>
    <w:rsid w:val="00166C89"/>
    <w:rsid w:val="00183086"/>
    <w:rsid w:val="001971BE"/>
    <w:rsid w:val="001A64C9"/>
    <w:rsid w:val="001B742E"/>
    <w:rsid w:val="001C3821"/>
    <w:rsid w:val="001E2836"/>
    <w:rsid w:val="001F6A94"/>
    <w:rsid w:val="002175B1"/>
    <w:rsid w:val="0024455B"/>
    <w:rsid w:val="00254F6B"/>
    <w:rsid w:val="00284729"/>
    <w:rsid w:val="0028768C"/>
    <w:rsid w:val="002A423B"/>
    <w:rsid w:val="002B2BD6"/>
    <w:rsid w:val="002D3FB5"/>
    <w:rsid w:val="002E7B7A"/>
    <w:rsid w:val="002F3441"/>
    <w:rsid w:val="003067DB"/>
    <w:rsid w:val="003075A3"/>
    <w:rsid w:val="00330E11"/>
    <w:rsid w:val="00334140"/>
    <w:rsid w:val="00351D30"/>
    <w:rsid w:val="00351D5A"/>
    <w:rsid w:val="0035400E"/>
    <w:rsid w:val="0035622C"/>
    <w:rsid w:val="00357735"/>
    <w:rsid w:val="00361F75"/>
    <w:rsid w:val="003636A1"/>
    <w:rsid w:val="00363DB9"/>
    <w:rsid w:val="00376CFA"/>
    <w:rsid w:val="00384DCB"/>
    <w:rsid w:val="003A5238"/>
    <w:rsid w:val="003A6482"/>
    <w:rsid w:val="003B151C"/>
    <w:rsid w:val="003C414A"/>
    <w:rsid w:val="003C7899"/>
    <w:rsid w:val="003F2D37"/>
    <w:rsid w:val="00410767"/>
    <w:rsid w:val="00414775"/>
    <w:rsid w:val="00420DB6"/>
    <w:rsid w:val="00432646"/>
    <w:rsid w:val="004467DD"/>
    <w:rsid w:val="00452322"/>
    <w:rsid w:val="00475430"/>
    <w:rsid w:val="004A47FD"/>
    <w:rsid w:val="004D708E"/>
    <w:rsid w:val="005038E4"/>
    <w:rsid w:val="0051175E"/>
    <w:rsid w:val="0052256B"/>
    <w:rsid w:val="00534405"/>
    <w:rsid w:val="00542258"/>
    <w:rsid w:val="005441C8"/>
    <w:rsid w:val="005A43BD"/>
    <w:rsid w:val="005C023B"/>
    <w:rsid w:val="005E3A5E"/>
    <w:rsid w:val="0060431F"/>
    <w:rsid w:val="00613950"/>
    <w:rsid w:val="00620E80"/>
    <w:rsid w:val="00622370"/>
    <w:rsid w:val="00650EBB"/>
    <w:rsid w:val="00676FF6"/>
    <w:rsid w:val="006B2AD1"/>
    <w:rsid w:val="006B4CAC"/>
    <w:rsid w:val="006C6D79"/>
    <w:rsid w:val="006F0A4B"/>
    <w:rsid w:val="006F2A1A"/>
    <w:rsid w:val="007071F9"/>
    <w:rsid w:val="0075466C"/>
    <w:rsid w:val="00757FD3"/>
    <w:rsid w:val="0076582A"/>
    <w:rsid w:val="007A1B3A"/>
    <w:rsid w:val="007C0FF9"/>
    <w:rsid w:val="007C33F4"/>
    <w:rsid w:val="007C6E70"/>
    <w:rsid w:val="007D0486"/>
    <w:rsid w:val="007F2C33"/>
    <w:rsid w:val="007F688E"/>
    <w:rsid w:val="008306C5"/>
    <w:rsid w:val="00833465"/>
    <w:rsid w:val="00833D09"/>
    <w:rsid w:val="00847614"/>
    <w:rsid w:val="00865CBC"/>
    <w:rsid w:val="008660B4"/>
    <w:rsid w:val="008C3170"/>
    <w:rsid w:val="008D1A49"/>
    <w:rsid w:val="008F67EF"/>
    <w:rsid w:val="0090301F"/>
    <w:rsid w:val="0091639B"/>
    <w:rsid w:val="00931E4F"/>
    <w:rsid w:val="00932FD3"/>
    <w:rsid w:val="009640A2"/>
    <w:rsid w:val="00966CA6"/>
    <w:rsid w:val="00967BE2"/>
    <w:rsid w:val="00994964"/>
    <w:rsid w:val="009B63DE"/>
    <w:rsid w:val="009C2C9B"/>
    <w:rsid w:val="009C40E0"/>
    <w:rsid w:val="009E6EF6"/>
    <w:rsid w:val="009E7985"/>
    <w:rsid w:val="00A2229D"/>
    <w:rsid w:val="00A46468"/>
    <w:rsid w:val="00A55117"/>
    <w:rsid w:val="00A9551A"/>
    <w:rsid w:val="00AA2348"/>
    <w:rsid w:val="00AC2906"/>
    <w:rsid w:val="00AC3494"/>
    <w:rsid w:val="00AC50C0"/>
    <w:rsid w:val="00AC54B3"/>
    <w:rsid w:val="00AD5C53"/>
    <w:rsid w:val="00B06FDA"/>
    <w:rsid w:val="00B15FC9"/>
    <w:rsid w:val="00B416D0"/>
    <w:rsid w:val="00B57855"/>
    <w:rsid w:val="00B868D7"/>
    <w:rsid w:val="00BA48B3"/>
    <w:rsid w:val="00BA64CB"/>
    <w:rsid w:val="00BA667C"/>
    <w:rsid w:val="00BA7E55"/>
    <w:rsid w:val="00BB7014"/>
    <w:rsid w:val="00BD19D9"/>
    <w:rsid w:val="00BD3107"/>
    <w:rsid w:val="00BE0B51"/>
    <w:rsid w:val="00BF12D9"/>
    <w:rsid w:val="00BF7FC9"/>
    <w:rsid w:val="00C028D1"/>
    <w:rsid w:val="00C34D31"/>
    <w:rsid w:val="00C369F1"/>
    <w:rsid w:val="00C37489"/>
    <w:rsid w:val="00C5012D"/>
    <w:rsid w:val="00C61FBF"/>
    <w:rsid w:val="00C83E13"/>
    <w:rsid w:val="00C86E75"/>
    <w:rsid w:val="00CB2340"/>
    <w:rsid w:val="00CB4FA6"/>
    <w:rsid w:val="00CD344A"/>
    <w:rsid w:val="00CD3CA5"/>
    <w:rsid w:val="00CE007A"/>
    <w:rsid w:val="00CE5AE6"/>
    <w:rsid w:val="00D32462"/>
    <w:rsid w:val="00D341C2"/>
    <w:rsid w:val="00D40858"/>
    <w:rsid w:val="00D4465F"/>
    <w:rsid w:val="00D51D7E"/>
    <w:rsid w:val="00DA21B3"/>
    <w:rsid w:val="00DB7F79"/>
    <w:rsid w:val="00DD3B9A"/>
    <w:rsid w:val="00DE0173"/>
    <w:rsid w:val="00E22459"/>
    <w:rsid w:val="00E32E63"/>
    <w:rsid w:val="00E7170C"/>
    <w:rsid w:val="00E732CC"/>
    <w:rsid w:val="00E85333"/>
    <w:rsid w:val="00E9074E"/>
    <w:rsid w:val="00EC57E0"/>
    <w:rsid w:val="00ED0026"/>
    <w:rsid w:val="00EE0368"/>
    <w:rsid w:val="00F00754"/>
    <w:rsid w:val="00F045AD"/>
    <w:rsid w:val="00F079D2"/>
    <w:rsid w:val="00F157D6"/>
    <w:rsid w:val="00F219B0"/>
    <w:rsid w:val="00F244BD"/>
    <w:rsid w:val="00F24516"/>
    <w:rsid w:val="00F42E33"/>
    <w:rsid w:val="00F5419D"/>
    <w:rsid w:val="00F56D5D"/>
    <w:rsid w:val="00F62755"/>
    <w:rsid w:val="00F648F7"/>
    <w:rsid w:val="00F85661"/>
    <w:rsid w:val="00F91ABA"/>
    <w:rsid w:val="00FA1130"/>
    <w:rsid w:val="00FA1BAE"/>
    <w:rsid w:val="00FB2ACB"/>
    <w:rsid w:val="00FB389A"/>
    <w:rsid w:val="00FC129F"/>
    <w:rsid w:val="00FC28BF"/>
    <w:rsid w:val="00FE02FC"/>
    <w:rsid w:val="00FE7E2F"/>
    <w:rsid w:val="6BE097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CD58A"/>
  <w15:chartTrackingRefBased/>
  <w15:docId w15:val="{42CAA587-C8C0-479F-B116-F922F882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51642"/>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051642"/>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51642"/>
    <w:rPr>
      <w:rFonts w:ascii="Palatino Linotype" w:hAnsi="Palatino Linotype"/>
      <w:color w:val="000000" w:themeColor="text1"/>
    </w:rPr>
  </w:style>
  <w:style w:type="paragraph" w:styleId="Piedepgina">
    <w:name w:val="footer"/>
    <w:basedOn w:val="Normal"/>
    <w:link w:val="PiedepginaCar"/>
    <w:uiPriority w:val="99"/>
    <w:unhideWhenUsed/>
    <w:rsid w:val="00051642"/>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51642"/>
    <w:rPr>
      <w:rFonts w:ascii="Palatino Linotype" w:hAnsi="Palatino Linotype"/>
      <w:color w:val="000000" w:themeColor="text1"/>
    </w:rPr>
  </w:style>
  <w:style w:type="table" w:styleId="Tablaconcuadrcula">
    <w:name w:val="Table Grid"/>
    <w:basedOn w:val="Tablanormal"/>
    <w:uiPriority w:val="39"/>
    <w:qFormat/>
    <w:rsid w:val="0005164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051642"/>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A1130"/>
    <w:pPr>
      <w:ind w:left="720"/>
      <w:contextualSpacing/>
    </w:pPr>
  </w:style>
  <w:style w:type="paragraph" w:styleId="Default" w:customStyle="1">
    <w:name w:val="Default"/>
    <w:rsid w:val="00052810"/>
    <w:pPr>
      <w:autoSpaceDE w:val="0"/>
      <w:autoSpaceDN w:val="0"/>
      <w:adjustRightInd w:val="0"/>
      <w:spacing w:after="0" w:line="240" w:lineRule="auto"/>
    </w:pPr>
    <w:rPr>
      <w:rFonts w:ascii="Gotham Book" w:hAnsi="Gotham Book" w:cs="Gotham Book"/>
      <w:color w:val="000000"/>
      <w:sz w:val="24"/>
      <w:szCs w:val="24"/>
    </w:rPr>
  </w:style>
  <w:style w:type="paragraph" w:styleId="Textodeglobo">
    <w:name w:val="Balloon Text"/>
    <w:basedOn w:val="Normal"/>
    <w:link w:val="TextodegloboCar"/>
    <w:uiPriority w:val="99"/>
    <w:semiHidden/>
    <w:unhideWhenUsed/>
    <w:rsid w:val="003075A3"/>
    <w:pPr>
      <w:spacing w:after="0" w:line="240" w:lineRule="auto"/>
    </w:pPr>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3075A3"/>
    <w:rPr>
      <w:rFonts w:ascii="Segoe UI" w:hAnsi="Segoe UI" w:cs="Segoe UI"/>
      <w:color w:val="000000" w:themeColor="text1"/>
      <w:sz w:val="18"/>
      <w:szCs w:val="18"/>
    </w:rPr>
  </w:style>
  <w:style w:type="paragraph" w:styleId="Revisin">
    <w:name w:val="Revision"/>
    <w:hidden/>
    <w:uiPriority w:val="99"/>
    <w:semiHidden/>
    <w:rsid w:val="00620E80"/>
    <w:pPr>
      <w:spacing w:after="0" w:line="240" w:lineRule="auto"/>
    </w:pPr>
    <w:rPr>
      <w:rFonts w:ascii="Palatino Linotype" w:hAnsi="Palatino Linotype"/>
      <w:color w:val="000000" w:themeColor="text1"/>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5A43BD"/>
    <w:rPr>
      <w:rFonts w:ascii="Palatino Linotype" w:hAnsi="Palatino Linotype"/>
      <w:color w:val="000000" w:themeColor="text1"/>
    </w:rPr>
  </w:style>
  <w:style w:type="character" w:styleId="Hipervnculo">
    <w:name w:val="Hyperlink"/>
    <w:basedOn w:val="Fuentedeprrafopredeter"/>
    <w:uiPriority w:val="99"/>
    <w:unhideWhenUsed/>
    <w:rsid w:val="00DA21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83215">
      <w:bodyDiv w:val="1"/>
      <w:marLeft w:val="0"/>
      <w:marRight w:val="0"/>
      <w:marTop w:val="0"/>
      <w:marBottom w:val="0"/>
      <w:divBdr>
        <w:top w:val="none" w:sz="0" w:space="0" w:color="auto"/>
        <w:left w:val="none" w:sz="0" w:space="0" w:color="auto"/>
        <w:bottom w:val="none" w:sz="0" w:space="0" w:color="auto"/>
        <w:right w:val="none" w:sz="0" w:space="0" w:color="auto"/>
      </w:divBdr>
    </w:div>
    <w:div w:id="200826760">
      <w:bodyDiv w:val="1"/>
      <w:marLeft w:val="0"/>
      <w:marRight w:val="0"/>
      <w:marTop w:val="0"/>
      <w:marBottom w:val="0"/>
      <w:divBdr>
        <w:top w:val="none" w:sz="0" w:space="0" w:color="auto"/>
        <w:left w:val="none" w:sz="0" w:space="0" w:color="auto"/>
        <w:bottom w:val="none" w:sz="0" w:space="0" w:color="auto"/>
        <w:right w:val="none" w:sz="0" w:space="0" w:color="auto"/>
      </w:divBdr>
      <w:divsChild>
        <w:div w:id="1157503071">
          <w:marLeft w:val="0"/>
          <w:marRight w:val="0"/>
          <w:marTop w:val="0"/>
          <w:marBottom w:val="0"/>
          <w:divBdr>
            <w:top w:val="none" w:sz="0" w:space="0" w:color="auto"/>
            <w:left w:val="none" w:sz="0" w:space="0" w:color="auto"/>
            <w:bottom w:val="none" w:sz="0" w:space="0" w:color="auto"/>
            <w:right w:val="none" w:sz="0" w:space="0" w:color="auto"/>
          </w:divBdr>
          <w:divsChild>
            <w:div w:id="31854368">
              <w:marLeft w:val="0"/>
              <w:marRight w:val="0"/>
              <w:marTop w:val="0"/>
              <w:marBottom w:val="0"/>
              <w:divBdr>
                <w:top w:val="none" w:sz="0" w:space="0" w:color="auto"/>
                <w:left w:val="none" w:sz="0" w:space="0" w:color="auto"/>
                <w:bottom w:val="none" w:sz="0" w:space="0" w:color="auto"/>
                <w:right w:val="none" w:sz="0" w:space="0" w:color="auto"/>
              </w:divBdr>
              <w:divsChild>
                <w:div w:id="390689817">
                  <w:marLeft w:val="0"/>
                  <w:marRight w:val="0"/>
                  <w:marTop w:val="120"/>
                  <w:marBottom w:val="0"/>
                  <w:divBdr>
                    <w:top w:val="none" w:sz="0" w:space="0" w:color="auto"/>
                    <w:left w:val="none" w:sz="0" w:space="0" w:color="auto"/>
                    <w:bottom w:val="none" w:sz="0" w:space="0" w:color="auto"/>
                    <w:right w:val="none" w:sz="0" w:space="0" w:color="auto"/>
                  </w:divBdr>
                  <w:divsChild>
                    <w:div w:id="983701229">
                      <w:marLeft w:val="0"/>
                      <w:marRight w:val="0"/>
                      <w:marTop w:val="0"/>
                      <w:marBottom w:val="0"/>
                      <w:divBdr>
                        <w:top w:val="none" w:sz="0" w:space="0" w:color="auto"/>
                        <w:left w:val="none" w:sz="0" w:space="0" w:color="auto"/>
                        <w:bottom w:val="none" w:sz="0" w:space="0" w:color="auto"/>
                        <w:right w:val="none" w:sz="0" w:space="0" w:color="auto"/>
                      </w:divBdr>
                      <w:divsChild>
                        <w:div w:id="11839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45481">
      <w:bodyDiv w:val="1"/>
      <w:marLeft w:val="0"/>
      <w:marRight w:val="0"/>
      <w:marTop w:val="0"/>
      <w:marBottom w:val="0"/>
      <w:divBdr>
        <w:top w:val="none" w:sz="0" w:space="0" w:color="auto"/>
        <w:left w:val="none" w:sz="0" w:space="0" w:color="auto"/>
        <w:bottom w:val="none" w:sz="0" w:space="0" w:color="auto"/>
        <w:right w:val="none" w:sz="0" w:space="0" w:color="auto"/>
      </w:divBdr>
    </w:div>
    <w:div w:id="213200267">
      <w:bodyDiv w:val="1"/>
      <w:marLeft w:val="0"/>
      <w:marRight w:val="0"/>
      <w:marTop w:val="0"/>
      <w:marBottom w:val="0"/>
      <w:divBdr>
        <w:top w:val="none" w:sz="0" w:space="0" w:color="auto"/>
        <w:left w:val="none" w:sz="0" w:space="0" w:color="auto"/>
        <w:bottom w:val="none" w:sz="0" w:space="0" w:color="auto"/>
        <w:right w:val="none" w:sz="0" w:space="0" w:color="auto"/>
      </w:divBdr>
    </w:div>
    <w:div w:id="360008982">
      <w:bodyDiv w:val="1"/>
      <w:marLeft w:val="0"/>
      <w:marRight w:val="0"/>
      <w:marTop w:val="0"/>
      <w:marBottom w:val="0"/>
      <w:divBdr>
        <w:top w:val="none" w:sz="0" w:space="0" w:color="auto"/>
        <w:left w:val="none" w:sz="0" w:space="0" w:color="auto"/>
        <w:bottom w:val="none" w:sz="0" w:space="0" w:color="auto"/>
        <w:right w:val="none" w:sz="0" w:space="0" w:color="auto"/>
      </w:divBdr>
    </w:div>
    <w:div w:id="419986426">
      <w:bodyDiv w:val="1"/>
      <w:marLeft w:val="0"/>
      <w:marRight w:val="0"/>
      <w:marTop w:val="0"/>
      <w:marBottom w:val="0"/>
      <w:divBdr>
        <w:top w:val="none" w:sz="0" w:space="0" w:color="auto"/>
        <w:left w:val="none" w:sz="0" w:space="0" w:color="auto"/>
        <w:bottom w:val="none" w:sz="0" w:space="0" w:color="auto"/>
        <w:right w:val="none" w:sz="0" w:space="0" w:color="auto"/>
      </w:divBdr>
    </w:div>
    <w:div w:id="472140442">
      <w:bodyDiv w:val="1"/>
      <w:marLeft w:val="0"/>
      <w:marRight w:val="0"/>
      <w:marTop w:val="0"/>
      <w:marBottom w:val="0"/>
      <w:divBdr>
        <w:top w:val="none" w:sz="0" w:space="0" w:color="auto"/>
        <w:left w:val="none" w:sz="0" w:space="0" w:color="auto"/>
        <w:bottom w:val="none" w:sz="0" w:space="0" w:color="auto"/>
        <w:right w:val="none" w:sz="0" w:space="0" w:color="auto"/>
      </w:divBdr>
    </w:div>
    <w:div w:id="717969563">
      <w:bodyDiv w:val="1"/>
      <w:marLeft w:val="0"/>
      <w:marRight w:val="0"/>
      <w:marTop w:val="0"/>
      <w:marBottom w:val="0"/>
      <w:divBdr>
        <w:top w:val="none" w:sz="0" w:space="0" w:color="auto"/>
        <w:left w:val="none" w:sz="0" w:space="0" w:color="auto"/>
        <w:bottom w:val="none" w:sz="0" w:space="0" w:color="auto"/>
        <w:right w:val="none" w:sz="0" w:space="0" w:color="auto"/>
      </w:divBdr>
    </w:div>
    <w:div w:id="907112894">
      <w:bodyDiv w:val="1"/>
      <w:marLeft w:val="0"/>
      <w:marRight w:val="0"/>
      <w:marTop w:val="0"/>
      <w:marBottom w:val="0"/>
      <w:divBdr>
        <w:top w:val="none" w:sz="0" w:space="0" w:color="auto"/>
        <w:left w:val="none" w:sz="0" w:space="0" w:color="auto"/>
        <w:bottom w:val="none" w:sz="0" w:space="0" w:color="auto"/>
        <w:right w:val="none" w:sz="0" w:space="0" w:color="auto"/>
      </w:divBdr>
    </w:div>
    <w:div w:id="914626011">
      <w:bodyDiv w:val="1"/>
      <w:marLeft w:val="0"/>
      <w:marRight w:val="0"/>
      <w:marTop w:val="0"/>
      <w:marBottom w:val="0"/>
      <w:divBdr>
        <w:top w:val="none" w:sz="0" w:space="0" w:color="auto"/>
        <w:left w:val="none" w:sz="0" w:space="0" w:color="auto"/>
        <w:bottom w:val="none" w:sz="0" w:space="0" w:color="auto"/>
        <w:right w:val="none" w:sz="0" w:space="0" w:color="auto"/>
      </w:divBdr>
    </w:div>
    <w:div w:id="970328400">
      <w:bodyDiv w:val="1"/>
      <w:marLeft w:val="0"/>
      <w:marRight w:val="0"/>
      <w:marTop w:val="0"/>
      <w:marBottom w:val="0"/>
      <w:divBdr>
        <w:top w:val="none" w:sz="0" w:space="0" w:color="auto"/>
        <w:left w:val="none" w:sz="0" w:space="0" w:color="auto"/>
        <w:bottom w:val="none" w:sz="0" w:space="0" w:color="auto"/>
        <w:right w:val="none" w:sz="0" w:space="0" w:color="auto"/>
      </w:divBdr>
    </w:div>
    <w:div w:id="1014067574">
      <w:bodyDiv w:val="1"/>
      <w:marLeft w:val="0"/>
      <w:marRight w:val="0"/>
      <w:marTop w:val="0"/>
      <w:marBottom w:val="0"/>
      <w:divBdr>
        <w:top w:val="none" w:sz="0" w:space="0" w:color="auto"/>
        <w:left w:val="none" w:sz="0" w:space="0" w:color="auto"/>
        <w:bottom w:val="none" w:sz="0" w:space="0" w:color="auto"/>
        <w:right w:val="none" w:sz="0" w:space="0" w:color="auto"/>
      </w:divBdr>
    </w:div>
    <w:div w:id="1238202197">
      <w:bodyDiv w:val="1"/>
      <w:marLeft w:val="0"/>
      <w:marRight w:val="0"/>
      <w:marTop w:val="0"/>
      <w:marBottom w:val="0"/>
      <w:divBdr>
        <w:top w:val="none" w:sz="0" w:space="0" w:color="auto"/>
        <w:left w:val="none" w:sz="0" w:space="0" w:color="auto"/>
        <w:bottom w:val="none" w:sz="0" w:space="0" w:color="auto"/>
        <w:right w:val="none" w:sz="0" w:space="0" w:color="auto"/>
      </w:divBdr>
    </w:div>
    <w:div w:id="1254164288">
      <w:bodyDiv w:val="1"/>
      <w:marLeft w:val="0"/>
      <w:marRight w:val="0"/>
      <w:marTop w:val="0"/>
      <w:marBottom w:val="0"/>
      <w:divBdr>
        <w:top w:val="none" w:sz="0" w:space="0" w:color="auto"/>
        <w:left w:val="none" w:sz="0" w:space="0" w:color="auto"/>
        <w:bottom w:val="none" w:sz="0" w:space="0" w:color="auto"/>
        <w:right w:val="none" w:sz="0" w:space="0" w:color="auto"/>
      </w:divBdr>
    </w:div>
    <w:div w:id="1331955350">
      <w:bodyDiv w:val="1"/>
      <w:marLeft w:val="0"/>
      <w:marRight w:val="0"/>
      <w:marTop w:val="0"/>
      <w:marBottom w:val="0"/>
      <w:divBdr>
        <w:top w:val="none" w:sz="0" w:space="0" w:color="auto"/>
        <w:left w:val="none" w:sz="0" w:space="0" w:color="auto"/>
        <w:bottom w:val="none" w:sz="0" w:space="0" w:color="auto"/>
        <w:right w:val="none" w:sz="0" w:space="0" w:color="auto"/>
      </w:divBdr>
    </w:div>
    <w:div w:id="1586497489">
      <w:bodyDiv w:val="1"/>
      <w:marLeft w:val="0"/>
      <w:marRight w:val="0"/>
      <w:marTop w:val="0"/>
      <w:marBottom w:val="0"/>
      <w:divBdr>
        <w:top w:val="none" w:sz="0" w:space="0" w:color="auto"/>
        <w:left w:val="none" w:sz="0" w:space="0" w:color="auto"/>
        <w:bottom w:val="none" w:sz="0" w:space="0" w:color="auto"/>
        <w:right w:val="none" w:sz="0" w:space="0" w:color="auto"/>
      </w:divBdr>
    </w:div>
    <w:div w:id="166586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fgjem.edomex.gob.mx/sites/fgjem.edomex.gob.mx/files/files/Acercade/Organigrama/FGJ-%202913_041119.pdf" TargetMode="External" Id="rId13" /><Relationship Type="http://schemas.openxmlformats.org/officeDocument/2006/relationships/header" Target="header2.xml" Id="rId18" /><Relationship Type="http://schemas.openxmlformats.org/officeDocument/2006/relationships/styles" Target="styles.xml" Id="rId3" /><Relationship Type="http://schemas.openxmlformats.org/officeDocument/2006/relationships/header" Target="header3.xml" Id="rId21" /><Relationship Type="http://schemas.openxmlformats.org/officeDocument/2006/relationships/endnotes" Target="endnotes.xml" Id="rId7" /><Relationship Type="http://schemas.openxmlformats.org/officeDocument/2006/relationships/image" Target="media/image4.png" Id="rId12" /><Relationship Type="http://schemas.openxmlformats.org/officeDocument/2006/relationships/header" Target="header1.xml" Id="rId17" /><Relationship Type="http://schemas.openxmlformats.org/officeDocument/2006/relationships/numbering" Target="numbering.xml" Id="rId2" /><Relationship Type="http://schemas.openxmlformats.org/officeDocument/2006/relationships/hyperlink" Target="https://fgjem.edomex.gob.mx/sites/fgjem.edomex.gob.mx/files/files/Acercade/Marco%20Juridico/reglamentos/reglamento_1.pdf"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fgjem.edomex.gob.mx/sites/fgjem.edomex.gob.mx/files/files/Acercade/Organigrama/FGJ-%202913_041119.pdf" TargetMode="External" Id="rId11" /><Relationship Type="http://schemas.openxmlformats.org/officeDocument/2006/relationships/theme" Target="theme/theme1.xml" Id="rId24" /><Relationship Type="http://schemas.openxmlformats.org/officeDocument/2006/relationships/webSettings" Target="webSettings.xml" Id="rId5" /><Relationship Type="http://schemas.openxmlformats.org/officeDocument/2006/relationships/hyperlink" Target="https://fgjem.edomex.gob.mx/marco-juridico" TargetMode="External" Id="rId15" /><Relationship Type="http://schemas.openxmlformats.org/officeDocument/2006/relationships/fontTable" Target="fontTable.xml" Id="rId23" /><Relationship Type="http://schemas.openxmlformats.org/officeDocument/2006/relationships/image" Target="media/image3.png" Id="rId10" /><Relationship Type="http://schemas.openxmlformats.org/officeDocument/2006/relationships/footer" Target="footer1.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yperlink" Target="https://www.ipomex.org.mx/ipo3/lgt/indice/FGJEM/art_92_i/3/0/6.web" TargetMode="External" Id="rId14" /><Relationship Type="http://schemas.openxmlformats.org/officeDocument/2006/relationships/footer" Target="footer3.xml" Id="rId22" /><Relationship Type="http://schemas.openxmlformats.org/officeDocument/2006/relationships/glossaryDocument" Target="glossary/document.xml" Id="R9c260dc6eaa84c35" /></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afdc6c0-46a7-45af-ac48-1ae9adf3b39f}"/>
      </w:docPartPr>
      <w:docPartBody>
        <w:p w14:paraId="3DF34449">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AEF3A-5FFF-4B78-A721-7F5940BF95E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9</revision>
  <dcterms:created xsi:type="dcterms:W3CDTF">2022-01-13T02:52:00.0000000Z</dcterms:created>
  <dcterms:modified xsi:type="dcterms:W3CDTF">2022-01-28T17:40:33.4448754Z</dcterms:modified>
</coreProperties>
</file>