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7C27" w14:textId="7169DD22" w:rsidR="00B27952" w:rsidRDefault="00202369">
      <w:pPr>
        <w:tabs>
          <w:tab w:val="left" w:pos="3465"/>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w:t>
      </w:r>
      <w:r w:rsidR="0016069E">
        <w:rPr>
          <w:rFonts w:ascii="Palatino Linotype" w:eastAsia="Palatino Linotype" w:hAnsi="Palatino Linotype" w:cs="Palatino Linotype"/>
          <w:color w:val="000000"/>
        </w:rPr>
        <w:t>veintis</w:t>
      </w:r>
      <w:r w:rsidR="00D13113">
        <w:rPr>
          <w:rFonts w:ascii="Palatino Linotype" w:eastAsia="Palatino Linotype" w:hAnsi="Palatino Linotype" w:cs="Palatino Linotype"/>
          <w:color w:val="000000"/>
        </w:rPr>
        <w:t>iete</w:t>
      </w:r>
      <w:r w:rsidR="0016069E">
        <w:rPr>
          <w:rFonts w:ascii="Palatino Linotype" w:eastAsia="Palatino Linotype" w:hAnsi="Palatino Linotype" w:cs="Palatino Linotype"/>
          <w:color w:val="000000"/>
        </w:rPr>
        <w:t xml:space="preserve"> (2</w:t>
      </w:r>
      <w:r w:rsidR="00D13113">
        <w:rPr>
          <w:rFonts w:ascii="Palatino Linotype" w:eastAsia="Palatino Linotype" w:hAnsi="Palatino Linotype" w:cs="Palatino Linotype"/>
          <w:color w:val="000000"/>
        </w:rPr>
        <w:t>7</w:t>
      </w:r>
      <w:r>
        <w:rPr>
          <w:rFonts w:ascii="Palatino Linotype" w:eastAsia="Palatino Linotype" w:hAnsi="Palatino Linotype" w:cs="Palatino Linotype"/>
          <w:color w:val="000000"/>
        </w:rPr>
        <w:t xml:space="preserve">) de </w:t>
      </w:r>
      <w:r w:rsidR="00D13113">
        <w:rPr>
          <w:rFonts w:ascii="Palatino Linotype" w:eastAsia="Palatino Linotype" w:hAnsi="Palatino Linotype" w:cs="Palatino Linotype"/>
          <w:color w:val="000000"/>
        </w:rPr>
        <w:t>enero</w:t>
      </w:r>
      <w:r>
        <w:rPr>
          <w:rFonts w:ascii="Palatino Linotype" w:eastAsia="Palatino Linotype" w:hAnsi="Palatino Linotype" w:cs="Palatino Linotype"/>
          <w:color w:val="000000"/>
        </w:rPr>
        <w:t xml:space="preserve"> de dos mil veinti</w:t>
      </w:r>
      <w:r w:rsidR="00D13113">
        <w:rPr>
          <w:rFonts w:ascii="Palatino Linotype" w:eastAsia="Palatino Linotype" w:hAnsi="Palatino Linotype" w:cs="Palatino Linotype"/>
          <w:color w:val="000000"/>
        </w:rPr>
        <w:t>dós</w:t>
      </w:r>
      <w:r>
        <w:rPr>
          <w:rFonts w:ascii="Palatino Linotype" w:eastAsia="Palatino Linotype" w:hAnsi="Palatino Linotype" w:cs="Palatino Linotype"/>
          <w:color w:val="000000"/>
        </w:rPr>
        <w:t>.</w:t>
      </w:r>
    </w:p>
    <w:p w14:paraId="07289D7E" w14:textId="77777777" w:rsidR="00B27952" w:rsidRDefault="00B27952">
      <w:pPr>
        <w:tabs>
          <w:tab w:val="left" w:pos="3465"/>
        </w:tabs>
        <w:spacing w:line="360" w:lineRule="auto"/>
        <w:jc w:val="both"/>
        <w:rPr>
          <w:rFonts w:ascii="Palatino Linotype" w:eastAsia="Palatino Linotype" w:hAnsi="Palatino Linotype" w:cs="Palatino Linotype"/>
          <w:color w:val="000000"/>
        </w:rPr>
      </w:pPr>
    </w:p>
    <w:p w14:paraId="3C2E9C87" w14:textId="64650E04" w:rsidR="00B27952" w:rsidRDefault="002023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electrónico formado con motivo del recurso de revisión </w:t>
      </w:r>
      <w:r w:rsidR="0016069E">
        <w:rPr>
          <w:rFonts w:ascii="Palatino Linotype" w:eastAsia="Palatino Linotype" w:hAnsi="Palatino Linotype" w:cs="Palatino Linotype"/>
          <w:b/>
          <w:color w:val="000000"/>
        </w:rPr>
        <w:t>05408/INFOEM/IP/RR/2021</w:t>
      </w:r>
      <w:r>
        <w:rPr>
          <w:rFonts w:ascii="Palatino Linotype" w:eastAsia="Palatino Linotype" w:hAnsi="Palatino Linotype" w:cs="Palatino Linotype"/>
          <w:color w:val="000000"/>
        </w:rPr>
        <w:t>, interpuesto por</w:t>
      </w:r>
      <w:r w:rsidR="0016069E">
        <w:rPr>
          <w:rFonts w:ascii="Palatino Linotype" w:eastAsia="Palatino Linotype" w:hAnsi="Palatino Linotype" w:cs="Palatino Linotype"/>
          <w:color w:val="000000"/>
        </w:rPr>
        <w:t xml:space="preserve"> </w:t>
      </w:r>
      <w:proofErr w:type="spellStart"/>
      <w:r w:rsidR="00205706">
        <w:rPr>
          <w:rFonts w:ascii="Palatino Linotype" w:eastAsia="Palatino Linotype" w:hAnsi="Palatino Linotype" w:cs="Palatino Linotype"/>
          <w:b/>
          <w:bCs/>
          <w:color w:val="000000"/>
        </w:rPr>
        <w:t>Xxxxxx</w:t>
      </w:r>
      <w:proofErr w:type="spellEnd"/>
      <w:r w:rsidR="00205706">
        <w:rPr>
          <w:rFonts w:ascii="Palatino Linotype" w:eastAsia="Palatino Linotype" w:hAnsi="Palatino Linotype" w:cs="Palatino Linotype"/>
          <w:b/>
          <w:bCs/>
          <w:color w:val="000000"/>
        </w:rPr>
        <w:t xml:space="preserve"> </w:t>
      </w:r>
      <w:proofErr w:type="spellStart"/>
      <w:r w:rsidR="00205706">
        <w:rPr>
          <w:rFonts w:ascii="Palatino Linotype" w:eastAsia="Palatino Linotype" w:hAnsi="Palatino Linotype" w:cs="Palatino Linotype"/>
          <w:b/>
          <w:bCs/>
          <w:color w:val="000000"/>
        </w:rPr>
        <w:t>Xxxxxxxx</w:t>
      </w:r>
      <w:proofErr w:type="spellEnd"/>
      <w:r w:rsidR="00205706">
        <w:rPr>
          <w:rFonts w:ascii="Palatino Linotype" w:eastAsia="Palatino Linotype" w:hAnsi="Palatino Linotype" w:cs="Palatino Linotype"/>
          <w:b/>
          <w:bCs/>
          <w:color w:val="000000"/>
        </w:rPr>
        <w:t xml:space="preserve"> </w:t>
      </w:r>
      <w:proofErr w:type="spellStart"/>
      <w:r w:rsidR="00205706">
        <w:rPr>
          <w:rFonts w:ascii="Palatino Linotype" w:eastAsia="Palatino Linotype" w:hAnsi="Palatino Linotype" w:cs="Palatino Linotype"/>
          <w:b/>
          <w:bCs/>
          <w:color w:val="000000"/>
        </w:rPr>
        <w:t>Xxxxxxxxx</w:t>
      </w:r>
      <w:proofErr w:type="spellEnd"/>
      <w:r>
        <w:rPr>
          <w:rFonts w:ascii="Palatino Linotype" w:eastAsia="Palatino Linotype" w:hAnsi="Palatino Linotype" w:cs="Palatino Linotype"/>
          <w:color w:val="000000"/>
        </w:rPr>
        <w:t xml:space="preserve">, en lo sucesivo, </w:t>
      </w:r>
      <w:r w:rsidR="0016069E">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contra de la respuesta del </w:t>
      </w:r>
      <w:r w:rsidR="0016069E">
        <w:rPr>
          <w:rFonts w:ascii="Palatino Linotype" w:eastAsia="Palatino Linotype" w:hAnsi="Palatino Linotype" w:cs="Palatino Linotype"/>
          <w:b/>
          <w:color w:val="000000"/>
        </w:rPr>
        <w:t>Colegio de Estudios Científicos y Tecnológicos del Estado de México</w:t>
      </w:r>
      <w:r>
        <w:rPr>
          <w:rFonts w:ascii="Palatino Linotype" w:eastAsia="Palatino Linotype" w:hAnsi="Palatino Linotype" w:cs="Palatino Linotype"/>
          <w:color w:val="000000"/>
        </w:rPr>
        <w:t>, en lo sucesivo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se procede a dictar la presente resolución, con base en los siguientes:</w:t>
      </w:r>
    </w:p>
    <w:p w14:paraId="6337B1E5" w14:textId="77777777" w:rsidR="00B27952" w:rsidRDefault="00B27952">
      <w:pPr>
        <w:spacing w:line="360" w:lineRule="auto"/>
        <w:jc w:val="both"/>
        <w:rPr>
          <w:rFonts w:ascii="Palatino Linotype" w:eastAsia="Palatino Linotype" w:hAnsi="Palatino Linotype" w:cs="Palatino Linotype"/>
          <w:b/>
          <w:color w:val="000000"/>
        </w:rPr>
      </w:pPr>
    </w:p>
    <w:p w14:paraId="6AB089A3" w14:textId="77777777" w:rsidR="00B27952" w:rsidRDefault="00202369">
      <w:pPr>
        <w:pStyle w:val="Ttulo1"/>
        <w:spacing w:before="0" w:line="360" w:lineRule="auto"/>
        <w:jc w:val="center"/>
        <w:rPr>
          <w:b/>
          <w:color w:val="000000"/>
        </w:rPr>
      </w:pPr>
      <w:bookmarkStart w:id="0" w:name="_heading=h.gjdgxs" w:colFirst="0" w:colLast="0"/>
      <w:bookmarkStart w:id="1" w:name="_Toc93498426"/>
      <w:bookmarkEnd w:id="0"/>
      <w:r>
        <w:rPr>
          <w:b/>
          <w:color w:val="000000"/>
        </w:rPr>
        <w:t>ANTECEDENTES</w:t>
      </w:r>
      <w:bookmarkEnd w:id="1"/>
    </w:p>
    <w:p w14:paraId="119D1E31"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39BE776" w14:textId="182EA183"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sidR="0016069E">
        <w:rPr>
          <w:rFonts w:ascii="Palatino Linotype" w:eastAsia="Palatino Linotype" w:hAnsi="Palatino Linotype" w:cs="Palatino Linotype"/>
          <w:color w:val="000000"/>
        </w:rPr>
        <w:t>veintiuno (21) de octubre</w:t>
      </w:r>
      <w:r>
        <w:rPr>
          <w:rFonts w:ascii="Palatino Linotype" w:eastAsia="Palatino Linotype" w:hAnsi="Palatino Linotype" w:cs="Palatino Linotype"/>
          <w:color w:val="000000"/>
        </w:rPr>
        <w:t xml:space="preserve"> de dos mil veintiuno, </w:t>
      </w:r>
      <w:r w:rsidR="0016069E">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particular presentó, a través del Sistema de Acceso a la Información Mexiquense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la solicitud de información pública registrada con el número</w:t>
      </w:r>
      <w:r>
        <w:rPr>
          <w:rFonts w:ascii="Palatino Linotype" w:eastAsia="Palatino Linotype" w:hAnsi="Palatino Linotype" w:cs="Palatino Linotype"/>
          <w:b/>
          <w:color w:val="000000"/>
        </w:rPr>
        <w:t xml:space="preserve"> </w:t>
      </w:r>
      <w:r w:rsidR="0016069E">
        <w:rPr>
          <w:rFonts w:ascii="Palatino Linotype" w:eastAsia="Palatino Linotype" w:hAnsi="Palatino Linotype" w:cs="Palatino Linotype"/>
          <w:b/>
          <w:color w:val="000000"/>
        </w:rPr>
        <w:t>00034/</w:t>
      </w:r>
      <w:proofErr w:type="spellStart"/>
      <w:r w:rsidR="0016069E">
        <w:rPr>
          <w:rFonts w:ascii="Palatino Linotype" w:eastAsia="Palatino Linotype" w:hAnsi="Palatino Linotype" w:cs="Palatino Linotype"/>
          <w:b/>
          <w:color w:val="000000"/>
        </w:rPr>
        <w:t>CECyTEM</w:t>
      </w:r>
      <w:proofErr w:type="spellEnd"/>
      <w:r w:rsidR="0016069E">
        <w:rPr>
          <w:rFonts w:ascii="Palatino Linotype" w:eastAsia="Palatino Linotype" w:hAnsi="Palatino Linotype" w:cs="Palatino Linotype"/>
          <w:b/>
          <w:color w:val="000000"/>
        </w:rPr>
        <w:t>/IP/2021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requirió lo siguiente:</w:t>
      </w:r>
    </w:p>
    <w:p w14:paraId="1F0B7369" w14:textId="77777777" w:rsidR="00B27952" w:rsidRDefault="00B27952">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p>
    <w:p w14:paraId="155738F2" w14:textId="31F9461E" w:rsidR="00B27952" w:rsidRDefault="00202369">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r w:rsidR="0016069E" w:rsidRPr="0016069E">
        <w:rPr>
          <w:rFonts w:ascii="Palatino Linotype" w:eastAsia="Palatino Linotype" w:hAnsi="Palatino Linotype" w:cs="Palatino Linotype"/>
          <w:i/>
          <w:color w:val="000000"/>
          <w:sz w:val="22"/>
          <w:szCs w:val="22"/>
        </w:rPr>
        <w:t xml:space="preserve">Deseo conocer </w:t>
      </w:r>
      <w:proofErr w:type="spellStart"/>
      <w:r w:rsidR="0016069E" w:rsidRPr="0016069E">
        <w:rPr>
          <w:rFonts w:ascii="Palatino Linotype" w:eastAsia="Palatino Linotype" w:hAnsi="Palatino Linotype" w:cs="Palatino Linotype"/>
          <w:i/>
          <w:color w:val="000000"/>
          <w:sz w:val="22"/>
          <w:szCs w:val="22"/>
        </w:rPr>
        <w:t>cual</w:t>
      </w:r>
      <w:proofErr w:type="spellEnd"/>
      <w:r w:rsidR="0016069E" w:rsidRPr="0016069E">
        <w:rPr>
          <w:rFonts w:ascii="Palatino Linotype" w:eastAsia="Palatino Linotype" w:hAnsi="Palatino Linotype" w:cs="Palatino Linotype"/>
          <w:i/>
          <w:color w:val="000000"/>
          <w:sz w:val="22"/>
          <w:szCs w:val="22"/>
        </w:rPr>
        <w:t xml:space="preserve"> es el perfil profesional o académico que se debe de cumplir para ocupar los siguientes puestos: 1) Coordinador </w:t>
      </w:r>
      <w:proofErr w:type="spellStart"/>
      <w:r w:rsidR="0016069E" w:rsidRPr="0016069E">
        <w:rPr>
          <w:rFonts w:ascii="Palatino Linotype" w:eastAsia="Palatino Linotype" w:hAnsi="Palatino Linotype" w:cs="Palatino Linotype"/>
          <w:i/>
          <w:color w:val="000000"/>
          <w:sz w:val="22"/>
          <w:szCs w:val="22"/>
        </w:rPr>
        <w:t>Academico</w:t>
      </w:r>
      <w:proofErr w:type="spellEnd"/>
      <w:r w:rsidR="0016069E" w:rsidRPr="0016069E">
        <w:rPr>
          <w:rFonts w:ascii="Palatino Linotype" w:eastAsia="Palatino Linotype" w:hAnsi="Palatino Linotype" w:cs="Palatino Linotype"/>
          <w:i/>
          <w:color w:val="000000"/>
          <w:sz w:val="22"/>
          <w:szCs w:val="22"/>
        </w:rPr>
        <w:t xml:space="preserve"> de Plantel 2) Jefe de departamento 3) Director de área igualmente deseo saber ¿Quién o que dependencia emite los catálogos o lineamientos para ocupar dichos puestos? finalmente deseo que se me mande como MÍNIMO 1 copia escaneada de las cedulas de los 3 puestos que </w:t>
      </w:r>
      <w:proofErr w:type="spellStart"/>
      <w:r w:rsidR="0016069E" w:rsidRPr="0016069E">
        <w:rPr>
          <w:rFonts w:ascii="Palatino Linotype" w:eastAsia="Palatino Linotype" w:hAnsi="Palatino Linotype" w:cs="Palatino Linotype"/>
          <w:i/>
          <w:color w:val="000000"/>
          <w:sz w:val="22"/>
          <w:szCs w:val="22"/>
        </w:rPr>
        <w:t>mensione</w:t>
      </w:r>
      <w:proofErr w:type="spellEnd"/>
      <w:r w:rsidR="0016069E" w:rsidRPr="0016069E">
        <w:rPr>
          <w:rFonts w:ascii="Palatino Linotype" w:eastAsia="Palatino Linotype" w:hAnsi="Palatino Linotype" w:cs="Palatino Linotype"/>
          <w:i/>
          <w:color w:val="000000"/>
          <w:sz w:val="22"/>
          <w:szCs w:val="22"/>
        </w:rPr>
        <w:t xml:space="preserve"> y </w:t>
      </w:r>
      <w:proofErr w:type="spellStart"/>
      <w:r w:rsidR="0016069E" w:rsidRPr="0016069E">
        <w:rPr>
          <w:rFonts w:ascii="Palatino Linotype" w:eastAsia="Palatino Linotype" w:hAnsi="Palatino Linotype" w:cs="Palatino Linotype"/>
          <w:i/>
          <w:color w:val="000000"/>
          <w:sz w:val="22"/>
          <w:szCs w:val="22"/>
        </w:rPr>
        <w:t>quye</w:t>
      </w:r>
      <w:proofErr w:type="spellEnd"/>
      <w:r w:rsidR="0016069E" w:rsidRPr="0016069E">
        <w:rPr>
          <w:rFonts w:ascii="Palatino Linotype" w:eastAsia="Palatino Linotype" w:hAnsi="Palatino Linotype" w:cs="Palatino Linotype"/>
          <w:i/>
          <w:color w:val="000000"/>
          <w:sz w:val="22"/>
          <w:szCs w:val="22"/>
        </w:rPr>
        <w:t xml:space="preserve"> no </w:t>
      </w:r>
      <w:proofErr w:type="spellStart"/>
      <w:r w:rsidR="0016069E" w:rsidRPr="0016069E">
        <w:rPr>
          <w:rFonts w:ascii="Palatino Linotype" w:eastAsia="Palatino Linotype" w:hAnsi="Palatino Linotype" w:cs="Palatino Linotype"/>
          <w:i/>
          <w:color w:val="000000"/>
          <w:sz w:val="22"/>
          <w:szCs w:val="22"/>
        </w:rPr>
        <w:t>ze</w:t>
      </w:r>
      <w:proofErr w:type="spellEnd"/>
      <w:r w:rsidR="0016069E" w:rsidRPr="0016069E">
        <w:rPr>
          <w:rFonts w:ascii="Palatino Linotype" w:eastAsia="Palatino Linotype" w:hAnsi="Palatino Linotype" w:cs="Palatino Linotype"/>
          <w:i/>
          <w:color w:val="000000"/>
          <w:sz w:val="22"/>
          <w:szCs w:val="22"/>
        </w:rPr>
        <w:t xml:space="preserve"> pongan trabas o pretextos para ocultar dicha información ¡muchas gracias!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sz w:val="22"/>
          <w:szCs w:val="22"/>
        </w:rPr>
        <w:t>(Sic).</w:t>
      </w:r>
    </w:p>
    <w:p w14:paraId="4E305F6D" w14:textId="77777777" w:rsidR="00B27952" w:rsidRDefault="00B27952">
      <w:pPr>
        <w:spacing w:line="360" w:lineRule="auto"/>
        <w:ind w:right="333"/>
        <w:jc w:val="both"/>
        <w:rPr>
          <w:rFonts w:ascii="Palatino Linotype" w:eastAsia="Palatino Linotype" w:hAnsi="Palatino Linotype" w:cs="Palatino Linotype"/>
          <w:color w:val="000000"/>
        </w:rPr>
      </w:pPr>
    </w:p>
    <w:p w14:paraId="30C9A553" w14:textId="64A2DF15"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Se hace constar que </w:t>
      </w:r>
      <w:r w:rsidR="0016069E">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entonces </w:t>
      </w:r>
      <w:r>
        <w:rPr>
          <w:rFonts w:ascii="Palatino Linotype" w:eastAsia="Palatino Linotype" w:hAnsi="Palatino Linotype" w:cs="Palatino Linotype"/>
          <w:b/>
          <w:color w:val="000000"/>
        </w:rPr>
        <w:t>SOLICITANTE</w:t>
      </w:r>
      <w:r>
        <w:rPr>
          <w:rFonts w:ascii="Palatino Linotype" w:eastAsia="Palatino Linotype" w:hAnsi="Palatino Linotype" w:cs="Palatino Linotype"/>
          <w:color w:val="000000"/>
        </w:rPr>
        <w:t xml:space="preserve"> señaló como modalidad de entrega de la información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i/>
          <w:color w:val="000000"/>
        </w:rPr>
        <w:t>A través del SAIMEX</w:t>
      </w:r>
      <w:r>
        <w:rPr>
          <w:rFonts w:ascii="Palatino Linotype" w:eastAsia="Palatino Linotype" w:hAnsi="Palatino Linotype" w:cs="Palatino Linotype"/>
          <w:i/>
          <w:color w:val="000000"/>
        </w:rPr>
        <w:t>.</w:t>
      </w:r>
    </w:p>
    <w:p w14:paraId="42D83AFE" w14:textId="77777777" w:rsidR="00B27952" w:rsidRDefault="00B27952">
      <w:pPr>
        <w:pBdr>
          <w:top w:val="nil"/>
          <w:left w:val="nil"/>
          <w:bottom w:val="nil"/>
          <w:right w:val="nil"/>
          <w:between w:val="nil"/>
        </w:pBdr>
        <w:spacing w:line="360" w:lineRule="auto"/>
        <w:ind w:left="284"/>
        <w:jc w:val="both"/>
        <w:rPr>
          <w:rFonts w:ascii="Palatino Linotype" w:eastAsia="Palatino Linotype" w:hAnsi="Palatino Linotype" w:cs="Palatino Linotype"/>
          <w:color w:val="000000"/>
        </w:rPr>
      </w:pPr>
    </w:p>
    <w:p w14:paraId="7C5BF3F1" w14:textId="783604E4"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sidR="003508C0">
        <w:rPr>
          <w:rFonts w:ascii="Palatino Linotype" w:eastAsia="Palatino Linotype" w:hAnsi="Palatino Linotype" w:cs="Palatino Linotype"/>
          <w:color w:val="000000"/>
        </w:rPr>
        <w:t>cuatro (04) de noviembre</w:t>
      </w:r>
      <w:r>
        <w:rPr>
          <w:rFonts w:ascii="Palatino Linotype" w:eastAsia="Palatino Linotype" w:hAnsi="Palatino Linotype" w:cs="Palatino Linotype"/>
          <w:color w:val="000000"/>
        </w:rPr>
        <w:t xml:space="preserve"> de dos mil veintiuno,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dio respuesta a la solicitud de información en los siguientes términos:</w:t>
      </w:r>
    </w:p>
    <w:p w14:paraId="6EAA644D" w14:textId="77777777" w:rsidR="00B27952" w:rsidRDefault="00B27952">
      <w:pPr>
        <w:pBdr>
          <w:top w:val="nil"/>
          <w:left w:val="nil"/>
          <w:bottom w:val="nil"/>
          <w:right w:val="nil"/>
          <w:between w:val="nil"/>
        </w:pBdr>
        <w:ind w:left="567" w:right="567"/>
        <w:jc w:val="right"/>
        <w:rPr>
          <w:rFonts w:ascii="Palatino Linotype" w:eastAsia="Palatino Linotype" w:hAnsi="Palatino Linotype" w:cs="Palatino Linotype"/>
          <w:i/>
          <w:color w:val="000000"/>
        </w:rPr>
      </w:pPr>
    </w:p>
    <w:p w14:paraId="34EDB2D3" w14:textId="77777777" w:rsidR="003508C0" w:rsidRPr="003508C0" w:rsidRDefault="00202369" w:rsidP="003508C0">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508C0" w:rsidRPr="003508C0">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F20965" w14:textId="77777777" w:rsidR="003508C0" w:rsidRPr="003508C0" w:rsidRDefault="003508C0" w:rsidP="003508C0">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3508C0">
        <w:rPr>
          <w:rFonts w:ascii="Palatino Linotype" w:eastAsia="Palatino Linotype" w:hAnsi="Palatino Linotype" w:cs="Palatino Linotype"/>
          <w:i/>
          <w:color w:val="000000"/>
          <w:sz w:val="22"/>
          <w:szCs w:val="22"/>
        </w:rPr>
        <w:t>Distinguido solicitante, para nosotros es 1 placer atender a su solicitud de información para lo cual adjunto al presente encontrará la respuesta a la misma. Si requiere más información nos reiteramos a sus órdenes.</w:t>
      </w:r>
    </w:p>
    <w:p w14:paraId="312954F4" w14:textId="77777777" w:rsidR="003508C0" w:rsidRDefault="003508C0" w:rsidP="003508C0">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p>
    <w:p w14:paraId="695F18C4" w14:textId="1BD76423" w:rsidR="003508C0" w:rsidRPr="003508C0" w:rsidRDefault="003508C0" w:rsidP="003508C0">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3508C0">
        <w:rPr>
          <w:rFonts w:ascii="Palatino Linotype" w:eastAsia="Palatino Linotype" w:hAnsi="Palatino Linotype" w:cs="Palatino Linotype"/>
          <w:i/>
          <w:color w:val="000000"/>
          <w:sz w:val="22"/>
          <w:szCs w:val="22"/>
        </w:rPr>
        <w:t>ATENTAMENTE</w:t>
      </w:r>
    </w:p>
    <w:p w14:paraId="7D234870" w14:textId="00461670" w:rsidR="00B27952" w:rsidRDefault="003508C0" w:rsidP="003508C0">
      <w:pPr>
        <w:pBdr>
          <w:top w:val="nil"/>
          <w:left w:val="nil"/>
          <w:bottom w:val="nil"/>
          <w:right w:val="nil"/>
          <w:between w:val="nil"/>
        </w:pBdr>
        <w:spacing w:line="276" w:lineRule="auto"/>
        <w:ind w:left="567" w:right="567"/>
        <w:jc w:val="both"/>
        <w:rPr>
          <w:rFonts w:ascii="Palatino Linotype" w:eastAsia="Palatino Linotype" w:hAnsi="Palatino Linotype" w:cs="Palatino Linotype"/>
          <w:color w:val="000000"/>
          <w:sz w:val="22"/>
          <w:szCs w:val="22"/>
        </w:rPr>
      </w:pPr>
      <w:r w:rsidRPr="003508C0">
        <w:rPr>
          <w:rFonts w:ascii="Palatino Linotype" w:eastAsia="Palatino Linotype" w:hAnsi="Palatino Linotype" w:cs="Palatino Linotype"/>
          <w:i/>
          <w:color w:val="000000"/>
          <w:sz w:val="22"/>
          <w:szCs w:val="22"/>
        </w:rPr>
        <w:t>M. EN A.P. JOSÉ ARTURO CONTRERAS MEJÍA</w:t>
      </w:r>
      <w:r w:rsidR="00202369">
        <w:rPr>
          <w:rFonts w:ascii="Palatino Linotype" w:eastAsia="Palatino Linotype" w:hAnsi="Palatino Linotype" w:cs="Palatino Linotype"/>
          <w:i/>
          <w:color w:val="000000"/>
          <w:sz w:val="22"/>
          <w:szCs w:val="22"/>
        </w:rPr>
        <w:t>”</w:t>
      </w:r>
      <w:r w:rsidR="00202369">
        <w:rPr>
          <w:rFonts w:ascii="Palatino Linotype" w:eastAsia="Palatino Linotype" w:hAnsi="Palatino Linotype" w:cs="Palatino Linotype"/>
          <w:color w:val="000000"/>
          <w:sz w:val="22"/>
          <w:szCs w:val="22"/>
        </w:rPr>
        <w:t xml:space="preserve"> (Sic.)</w:t>
      </w:r>
    </w:p>
    <w:p w14:paraId="4D9EF5C2" w14:textId="77777777" w:rsidR="00B27952" w:rsidRDefault="00B27952">
      <w:pPr>
        <w:pBdr>
          <w:top w:val="nil"/>
          <w:left w:val="nil"/>
          <w:bottom w:val="nil"/>
          <w:right w:val="nil"/>
          <w:between w:val="nil"/>
        </w:pBdr>
        <w:ind w:right="567"/>
        <w:jc w:val="both"/>
        <w:rPr>
          <w:rFonts w:ascii="Palatino Linotype" w:eastAsia="Palatino Linotype" w:hAnsi="Palatino Linotype" w:cs="Palatino Linotype"/>
          <w:color w:val="000000"/>
        </w:rPr>
      </w:pPr>
    </w:p>
    <w:p w14:paraId="66470417" w14:textId="746133AF" w:rsidR="00B27952" w:rsidRDefault="00202369">
      <w:pPr>
        <w:numPr>
          <w:ilvl w:val="0"/>
          <w:numId w:val="4"/>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Adjunto al acuse de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entregó a</w:t>
      </w:r>
      <w:r w:rsidR="0068061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680614">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particular </w:t>
      </w:r>
      <w:r w:rsidR="003508C0">
        <w:rPr>
          <w:rFonts w:ascii="Palatino Linotype" w:eastAsia="Palatino Linotype" w:hAnsi="Palatino Linotype" w:cs="Palatino Linotype"/>
          <w:color w:val="000000"/>
        </w:rPr>
        <w:t>los archivos electrónicos cuyo contenido</w:t>
      </w:r>
      <w:r>
        <w:rPr>
          <w:rFonts w:ascii="Palatino Linotype" w:eastAsia="Palatino Linotype" w:hAnsi="Palatino Linotype" w:cs="Palatino Linotype"/>
          <w:color w:val="000000"/>
        </w:rPr>
        <w:t xml:space="preserve"> se describe a continuación:</w:t>
      </w:r>
    </w:p>
    <w:p w14:paraId="4D74E6C8" w14:textId="45B464DE" w:rsidR="00B27952" w:rsidRDefault="00202369">
      <w:pPr>
        <w:numPr>
          <w:ilvl w:val="0"/>
          <w:numId w:val="1"/>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w:t>
      </w:r>
      <w:r w:rsidR="003508C0">
        <w:rPr>
          <w:rFonts w:ascii="Palatino Linotype" w:eastAsia="Palatino Linotype" w:hAnsi="Palatino Linotype" w:cs="Palatino Linotype"/>
          <w:b/>
          <w:i/>
          <w:color w:val="000000"/>
        </w:rPr>
        <w:t>respuesta solicitud 0034</w:t>
      </w:r>
      <w:r>
        <w:rPr>
          <w:rFonts w:ascii="Palatino Linotype" w:eastAsia="Palatino Linotype" w:hAnsi="Palatino Linotype" w:cs="Palatino Linotype"/>
          <w:b/>
          <w:i/>
          <w:color w:val="000000"/>
        </w:rPr>
        <w:t>.pdf”</w:t>
      </w:r>
      <w:r>
        <w:rPr>
          <w:rFonts w:ascii="Palatino Linotype" w:eastAsia="Palatino Linotype" w:hAnsi="Palatino Linotype" w:cs="Palatino Linotype"/>
          <w:color w:val="000000"/>
        </w:rPr>
        <w:t xml:space="preserve">: Documento </w:t>
      </w:r>
      <w:r w:rsidR="003508C0">
        <w:rPr>
          <w:rFonts w:ascii="Palatino Linotype" w:eastAsia="Palatino Linotype" w:hAnsi="Palatino Linotype" w:cs="Palatino Linotype"/>
          <w:color w:val="000000"/>
        </w:rPr>
        <w:t xml:space="preserve">de una foja consistente en el oficio número 210C0401050000L/1279/2020, de tres (03) de noviembre de dos mil veintiuno, emitido por el Director de Administración y Finanzas, y dirigido al Director de Planeación y Evaluación Institucional, y Titular de la Unidad de Transparencia del </w:t>
      </w:r>
      <w:r w:rsidR="003508C0">
        <w:rPr>
          <w:rFonts w:ascii="Palatino Linotype" w:eastAsia="Palatino Linotype" w:hAnsi="Palatino Linotype" w:cs="Palatino Linotype"/>
          <w:b/>
          <w:bCs/>
          <w:color w:val="000000"/>
        </w:rPr>
        <w:t>SUJETO OBLIGADO</w:t>
      </w:r>
      <w:r w:rsidR="003508C0">
        <w:rPr>
          <w:rFonts w:ascii="Palatino Linotype" w:eastAsia="Palatino Linotype" w:hAnsi="Palatino Linotype" w:cs="Palatino Linotype"/>
          <w:color w:val="000000"/>
        </w:rPr>
        <w:t xml:space="preserve">, por medio del cual, </w:t>
      </w:r>
      <w:r w:rsidR="008005BB">
        <w:rPr>
          <w:rFonts w:ascii="Palatino Linotype" w:eastAsia="Palatino Linotype" w:hAnsi="Palatino Linotype" w:cs="Palatino Linotype"/>
          <w:color w:val="000000"/>
        </w:rPr>
        <w:t>señala la legislación donde están publicados los requisitos para ocupar los cargos de Coordinador Académico y Director de Áreas; por otro lado, manifiesta que no se cuenta con el perfil profesional de jefe de departamento, ni con las cédulas profesionales de estas categorías.</w:t>
      </w:r>
    </w:p>
    <w:p w14:paraId="6DA4DB69" w14:textId="132E4AA7" w:rsidR="003508C0" w:rsidRDefault="003508C0">
      <w:pPr>
        <w:numPr>
          <w:ilvl w:val="0"/>
          <w:numId w:val="1"/>
        </w:numPr>
        <w:pBdr>
          <w:top w:val="nil"/>
          <w:left w:val="nil"/>
          <w:bottom w:val="nil"/>
          <w:right w:val="nil"/>
          <w:between w:val="nil"/>
        </w:pBdr>
        <w:spacing w:line="360" w:lineRule="auto"/>
        <w:ind w:left="993"/>
        <w:jc w:val="both"/>
        <w:rPr>
          <w:rFonts w:ascii="Palatino Linotype" w:eastAsia="Palatino Linotype" w:hAnsi="Palatino Linotype" w:cs="Palatino Linotype"/>
          <w:color w:val="000000"/>
        </w:rPr>
      </w:pPr>
      <w:r>
        <w:rPr>
          <w:rFonts w:ascii="Palatino Linotype" w:eastAsia="Palatino Linotype" w:hAnsi="Palatino Linotype" w:cs="Palatino Linotype"/>
          <w:b/>
          <w:bCs/>
          <w:i/>
          <w:iCs/>
          <w:color w:val="000000"/>
        </w:rPr>
        <w:lastRenderedPageBreak/>
        <w:t>“CCF_000469.pdf”</w:t>
      </w:r>
      <w:r>
        <w:rPr>
          <w:rFonts w:ascii="Palatino Linotype" w:eastAsia="Palatino Linotype" w:hAnsi="Palatino Linotype" w:cs="Palatino Linotype"/>
          <w:color w:val="000000"/>
        </w:rPr>
        <w:t xml:space="preserve">: Documento </w:t>
      </w:r>
      <w:r w:rsidR="008005BB">
        <w:rPr>
          <w:rFonts w:ascii="Palatino Linotype" w:eastAsia="Palatino Linotype" w:hAnsi="Palatino Linotype" w:cs="Palatino Linotype"/>
          <w:color w:val="000000"/>
        </w:rPr>
        <w:t xml:space="preserve">de una foja consistente en el oficio 210C040105000L/1278/2020, de tres (03) de noviembre de dos mil veintiuno, emitido por el Director de Administración y Finanzas, y dirigido al Director de Planeación y Evaluación Institucional, y Titular de la Unidad de Transparencia del </w:t>
      </w:r>
      <w:r w:rsidR="008005BB">
        <w:rPr>
          <w:rFonts w:ascii="Palatino Linotype" w:eastAsia="Palatino Linotype" w:hAnsi="Palatino Linotype" w:cs="Palatino Linotype"/>
          <w:b/>
          <w:bCs/>
          <w:color w:val="000000"/>
        </w:rPr>
        <w:t>SUJETO OBLIGADO</w:t>
      </w:r>
      <w:r w:rsidR="008005BB">
        <w:rPr>
          <w:rFonts w:ascii="Palatino Linotype" w:eastAsia="Palatino Linotype" w:hAnsi="Palatino Linotype" w:cs="Palatino Linotype"/>
          <w:color w:val="000000"/>
        </w:rPr>
        <w:t>, por medio del cual, informa que las prestaciones que gravan impuestos ante el Servicio de Administración Tributaria son las que comprende la Ley del Impuesto Sobre la Renta.</w:t>
      </w:r>
    </w:p>
    <w:p w14:paraId="18C66D3C" w14:textId="77777777" w:rsidR="00B27952" w:rsidRDefault="00B27952">
      <w:pPr>
        <w:spacing w:line="360" w:lineRule="auto"/>
        <w:jc w:val="both"/>
        <w:rPr>
          <w:rFonts w:ascii="Palatino Linotype" w:eastAsia="Palatino Linotype" w:hAnsi="Palatino Linotype" w:cs="Palatino Linotype"/>
        </w:rPr>
      </w:pPr>
    </w:p>
    <w:p w14:paraId="0F5963D4" w14:textId="638AF5A1" w:rsidR="00B27952" w:rsidRDefault="00202369">
      <w:pPr>
        <w:numPr>
          <w:ilvl w:val="0"/>
          <w:numId w:val="4"/>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respuesta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w:t>
      </w:r>
      <w:r w:rsidR="008005BB">
        <w:rPr>
          <w:rFonts w:ascii="Palatino Linotype" w:eastAsia="Palatino Linotype" w:hAnsi="Palatino Linotype" w:cs="Palatino Linotype"/>
          <w:color w:val="000000"/>
        </w:rPr>
        <w:t>cinco (05) de noviembre</w:t>
      </w:r>
      <w:r>
        <w:rPr>
          <w:rFonts w:ascii="Palatino Linotype" w:eastAsia="Palatino Linotype" w:hAnsi="Palatino Linotype" w:cs="Palatino Linotype"/>
          <w:color w:val="000000"/>
        </w:rPr>
        <w:t xml:space="preserve"> de dos mil veintiuno, </w:t>
      </w:r>
      <w:r w:rsidR="008005BB">
        <w:rPr>
          <w:rFonts w:ascii="Palatino Linotype" w:eastAsia="Palatino Linotype" w:hAnsi="Palatino Linotype" w:cs="Palatino Linotype"/>
          <w:color w:val="000000"/>
        </w:rPr>
        <w:t>la</w:t>
      </w:r>
      <w:r>
        <w:rPr>
          <w:rFonts w:ascii="Palatino Linotype" w:eastAsia="Palatino Linotype" w:hAnsi="Palatino Linotype" w:cs="Palatino Linotype"/>
          <w:color w:val="000000"/>
        </w:rPr>
        <w:t xml:space="preserve"> particular interpuso el recurso de revisión </w:t>
      </w:r>
      <w:r w:rsidR="0016069E">
        <w:rPr>
          <w:rFonts w:ascii="Palatino Linotype" w:eastAsia="Palatino Linotype" w:hAnsi="Palatino Linotype" w:cs="Palatino Linotype"/>
          <w:b/>
          <w:color w:val="000000"/>
        </w:rPr>
        <w:t>05408/INFOEM/IP/RR/2021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impugnación en la que refirió lo siguiente:</w:t>
      </w:r>
    </w:p>
    <w:p w14:paraId="73576500" w14:textId="77777777" w:rsidR="00B27952" w:rsidRDefault="00B27952">
      <w:pPr>
        <w:pBdr>
          <w:top w:val="nil"/>
          <w:left w:val="nil"/>
          <w:bottom w:val="nil"/>
          <w:right w:val="nil"/>
          <w:between w:val="nil"/>
        </w:pBdr>
        <w:tabs>
          <w:tab w:val="left" w:pos="426"/>
        </w:tabs>
        <w:spacing w:line="360" w:lineRule="auto"/>
        <w:ind w:left="284"/>
        <w:jc w:val="both"/>
        <w:rPr>
          <w:rFonts w:ascii="Palatino Linotype" w:eastAsia="Palatino Linotype" w:hAnsi="Palatino Linotype" w:cs="Palatino Linotype"/>
          <w:color w:val="000000"/>
        </w:rPr>
      </w:pPr>
    </w:p>
    <w:p w14:paraId="7ACA988C" w14:textId="461A5EC1" w:rsidR="00B27952" w:rsidRDefault="00202369">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008005BB" w:rsidRPr="008005BB">
        <w:rPr>
          <w:rFonts w:ascii="Palatino Linotype" w:eastAsia="Palatino Linotype" w:hAnsi="Palatino Linotype" w:cs="Palatino Linotype"/>
          <w:i/>
          <w:color w:val="000000"/>
        </w:rPr>
        <w:t xml:space="preserve">El sujeto obligado otorga RESPUESTAS </w:t>
      </w:r>
      <w:proofErr w:type="spellStart"/>
      <w:r w:rsidR="008005BB" w:rsidRPr="008005BB">
        <w:rPr>
          <w:rFonts w:ascii="Palatino Linotype" w:eastAsia="Palatino Linotype" w:hAnsi="Palatino Linotype" w:cs="Palatino Linotype"/>
          <w:i/>
          <w:color w:val="000000"/>
        </w:rPr>
        <w:t>AMBIGUAs</w:t>
      </w:r>
      <w:proofErr w:type="spellEnd"/>
      <w:r w:rsidR="008005BB" w:rsidRPr="008005BB">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(Sic).</w:t>
      </w:r>
    </w:p>
    <w:p w14:paraId="494B3443" w14:textId="77777777" w:rsidR="00B27952" w:rsidRDefault="00B27952">
      <w:pPr>
        <w:pBdr>
          <w:top w:val="nil"/>
          <w:left w:val="nil"/>
          <w:bottom w:val="nil"/>
          <w:right w:val="nil"/>
          <w:between w:val="nil"/>
        </w:pBdr>
        <w:tabs>
          <w:tab w:val="left" w:pos="426"/>
        </w:tabs>
        <w:spacing w:line="360" w:lineRule="auto"/>
        <w:ind w:left="1004"/>
        <w:jc w:val="both"/>
        <w:rPr>
          <w:rFonts w:ascii="Palatino Linotype" w:eastAsia="Palatino Linotype" w:hAnsi="Palatino Linotype" w:cs="Palatino Linotype"/>
          <w:color w:val="000000"/>
        </w:rPr>
      </w:pPr>
    </w:p>
    <w:p w14:paraId="6520BC7D" w14:textId="4BE0E3CF" w:rsidR="00B27952" w:rsidRDefault="00202369">
      <w:pPr>
        <w:numPr>
          <w:ilvl w:val="0"/>
          <w:numId w:val="5"/>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 xml:space="preserve"> “</w:t>
      </w:r>
      <w:r w:rsidR="008005BB" w:rsidRPr="008005BB">
        <w:rPr>
          <w:rFonts w:ascii="Palatino Linotype" w:eastAsia="Palatino Linotype" w:hAnsi="Palatino Linotype" w:cs="Palatino Linotype"/>
          <w:i/>
          <w:color w:val="000000"/>
        </w:rPr>
        <w:t xml:space="preserve">El sujeto obligado otorga RESPUESTAS </w:t>
      </w:r>
      <w:proofErr w:type="spellStart"/>
      <w:r w:rsidR="008005BB" w:rsidRPr="008005BB">
        <w:rPr>
          <w:rFonts w:ascii="Palatino Linotype" w:eastAsia="Palatino Linotype" w:hAnsi="Palatino Linotype" w:cs="Palatino Linotype"/>
          <w:i/>
          <w:color w:val="000000"/>
        </w:rPr>
        <w:t>AMBIGUAs</w:t>
      </w:r>
      <w:proofErr w:type="spellEnd"/>
      <w:r w:rsidR="008005BB" w:rsidRPr="008005BB">
        <w:rPr>
          <w:rFonts w:ascii="Palatino Linotype" w:eastAsia="Palatino Linotype" w:hAnsi="Palatino Linotype" w:cs="Palatino Linotype"/>
          <w:i/>
          <w:color w:val="000000"/>
        </w:rPr>
        <w:t xml:space="preserve">, ya que ni siquiera me proporciona la liga de acceso en donde "supuestamente" se encuentran los requisitos para ocupar los puestos que referí en mi solicitud de acceso a la información, cosa que de acuerdo a lo que establece la ley de </w:t>
      </w:r>
      <w:proofErr w:type="spellStart"/>
      <w:r w:rsidR="008005BB" w:rsidRPr="008005BB">
        <w:rPr>
          <w:rFonts w:ascii="Palatino Linotype" w:eastAsia="Palatino Linotype" w:hAnsi="Palatino Linotype" w:cs="Palatino Linotype"/>
          <w:i/>
          <w:color w:val="000000"/>
        </w:rPr>
        <w:t>tranbsparencia</w:t>
      </w:r>
      <w:proofErr w:type="spellEnd"/>
      <w:r w:rsidR="008005BB" w:rsidRPr="008005BB">
        <w:rPr>
          <w:rFonts w:ascii="Palatino Linotype" w:eastAsia="Palatino Linotype" w:hAnsi="Palatino Linotype" w:cs="Palatino Linotype"/>
          <w:i/>
          <w:color w:val="000000"/>
        </w:rPr>
        <w:t xml:space="preserve"> deberían y tienen la obligación de hacer, ya que es información de carácter público y me deben de otorgar dicha información de forma CLARA, PRECISA, PUNTUAL Y ENTENDIBLE Y AQUI solo me dicen </w:t>
      </w:r>
      <w:r w:rsidR="008005BB" w:rsidRPr="008005BB">
        <w:rPr>
          <w:rFonts w:ascii="Palatino Linotype" w:eastAsia="Palatino Linotype" w:hAnsi="Palatino Linotype" w:cs="Palatino Linotype"/>
          <w:i/>
          <w:color w:val="000000"/>
        </w:rPr>
        <w:lastRenderedPageBreak/>
        <w:t>que "</w:t>
      </w:r>
      <w:proofErr w:type="spellStart"/>
      <w:r w:rsidR="008005BB" w:rsidRPr="008005BB">
        <w:rPr>
          <w:rFonts w:ascii="Palatino Linotype" w:eastAsia="Palatino Linotype" w:hAnsi="Palatino Linotype" w:cs="Palatino Linotype"/>
          <w:i/>
          <w:color w:val="000000"/>
        </w:rPr>
        <w:t>ahi</w:t>
      </w:r>
      <w:proofErr w:type="spellEnd"/>
      <w:r w:rsidR="008005BB" w:rsidRPr="008005BB">
        <w:rPr>
          <w:rFonts w:ascii="Palatino Linotype" w:eastAsia="Palatino Linotype" w:hAnsi="Palatino Linotype" w:cs="Palatino Linotype"/>
          <w:i/>
          <w:color w:val="000000"/>
        </w:rPr>
        <w:t xml:space="preserve"> esta". Por otra parte se me hace descabellado el argumento de que no cuenten con una cedula de perfil de puestos para mandos medios y para coordinadores y jefes de departamento, ya que en este caso siento que se me </w:t>
      </w:r>
      <w:proofErr w:type="spellStart"/>
      <w:r w:rsidR="008005BB" w:rsidRPr="008005BB">
        <w:rPr>
          <w:rFonts w:ascii="Palatino Linotype" w:eastAsia="Palatino Linotype" w:hAnsi="Palatino Linotype" w:cs="Palatino Linotype"/>
          <w:i/>
          <w:color w:val="000000"/>
        </w:rPr>
        <w:t>esta</w:t>
      </w:r>
      <w:proofErr w:type="spellEnd"/>
      <w:r w:rsidR="008005BB" w:rsidRPr="008005BB">
        <w:rPr>
          <w:rFonts w:ascii="Palatino Linotype" w:eastAsia="Palatino Linotype" w:hAnsi="Palatino Linotype" w:cs="Palatino Linotype"/>
          <w:i/>
          <w:color w:val="000000"/>
        </w:rPr>
        <w:t xml:space="preserve"> negando el derecho a recibir la información COMPLETA y se me otorga una respuesta al "</w:t>
      </w:r>
      <w:proofErr w:type="spellStart"/>
      <w:r w:rsidR="008005BB" w:rsidRPr="008005BB">
        <w:rPr>
          <w:rFonts w:ascii="Palatino Linotype" w:eastAsia="Palatino Linotype" w:hAnsi="Palatino Linotype" w:cs="Palatino Linotype"/>
          <w:i/>
          <w:color w:val="000000"/>
        </w:rPr>
        <w:t>ahiu</w:t>
      </w:r>
      <w:proofErr w:type="spellEnd"/>
      <w:r w:rsidR="008005BB" w:rsidRPr="008005BB">
        <w:rPr>
          <w:rFonts w:ascii="Palatino Linotype" w:eastAsia="Palatino Linotype" w:hAnsi="Palatino Linotype" w:cs="Palatino Linotype"/>
          <w:i/>
          <w:color w:val="000000"/>
        </w:rPr>
        <w:t xml:space="preserve"> se va¡¡" ya que todas las dependencias de sector público tienen que contar con las mismas y en caso de no ser así deseo que el sujeto obligado especifique el marco </w:t>
      </w:r>
      <w:proofErr w:type="spellStart"/>
      <w:r w:rsidR="008005BB" w:rsidRPr="008005BB">
        <w:rPr>
          <w:rFonts w:ascii="Palatino Linotype" w:eastAsia="Palatino Linotype" w:hAnsi="Palatino Linotype" w:cs="Palatino Linotype"/>
          <w:i/>
          <w:color w:val="000000"/>
        </w:rPr>
        <w:t>juridico</w:t>
      </w:r>
      <w:proofErr w:type="spellEnd"/>
      <w:r w:rsidR="008005BB" w:rsidRPr="008005BB">
        <w:rPr>
          <w:rFonts w:ascii="Palatino Linotype" w:eastAsia="Palatino Linotype" w:hAnsi="Palatino Linotype" w:cs="Palatino Linotype"/>
          <w:i/>
          <w:color w:val="000000"/>
        </w:rPr>
        <w:t xml:space="preserve"> o normativo para decir porque no cuenta con 1 cedula como la que adjunto en el ejemplo de la presente inconformidad. espero se me brinde la información y se deje de ocultar con evasivas y cosas y este tipo de respuestas vagas!! , espero se me </w:t>
      </w:r>
      <w:proofErr w:type="spellStart"/>
      <w:r w:rsidR="008005BB" w:rsidRPr="008005BB">
        <w:rPr>
          <w:rFonts w:ascii="Palatino Linotype" w:eastAsia="Palatino Linotype" w:hAnsi="Palatino Linotype" w:cs="Palatino Linotype"/>
          <w:i/>
          <w:color w:val="000000"/>
        </w:rPr>
        <w:t>bruinde</w:t>
      </w:r>
      <w:proofErr w:type="spellEnd"/>
      <w:r w:rsidR="008005BB" w:rsidRPr="008005BB">
        <w:rPr>
          <w:rFonts w:ascii="Palatino Linotype" w:eastAsia="Palatino Linotype" w:hAnsi="Palatino Linotype" w:cs="Palatino Linotype"/>
          <w:i/>
          <w:color w:val="000000"/>
        </w:rPr>
        <w:t xml:space="preserve"> puntualmente la orientación correspondiente ya que todo resulta competente!!</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(Sic).</w:t>
      </w:r>
    </w:p>
    <w:p w14:paraId="33EBF28F" w14:textId="77777777" w:rsidR="00B27952" w:rsidRDefault="00B27952">
      <w:pPr>
        <w:pBdr>
          <w:top w:val="nil"/>
          <w:left w:val="nil"/>
          <w:bottom w:val="nil"/>
          <w:right w:val="nil"/>
          <w:between w:val="nil"/>
        </w:pBdr>
        <w:tabs>
          <w:tab w:val="left" w:pos="426"/>
        </w:tabs>
        <w:spacing w:line="360" w:lineRule="auto"/>
        <w:ind w:left="284"/>
        <w:jc w:val="both"/>
        <w:rPr>
          <w:rFonts w:ascii="Palatino Linotype" w:eastAsia="Palatino Linotype" w:hAnsi="Palatino Linotype" w:cs="Palatino Linotype"/>
          <w:color w:val="000000"/>
        </w:rPr>
      </w:pPr>
    </w:p>
    <w:p w14:paraId="77FEEFBF" w14:textId="274C5398" w:rsidR="008005BB" w:rsidRDefault="008005BB">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hace constar que la ahora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acompañó su impugnación mediante el archiv</w:t>
      </w:r>
      <w:r w:rsidR="00B95D5C">
        <w:rPr>
          <w:rFonts w:ascii="Palatino Linotype" w:eastAsia="Palatino Linotype" w:hAnsi="Palatino Linotype" w:cs="Palatino Linotype"/>
          <w:color w:val="000000"/>
        </w:rPr>
        <w:t xml:space="preserve">o titulado </w:t>
      </w:r>
      <w:r w:rsidR="00B95D5C">
        <w:rPr>
          <w:rFonts w:ascii="Palatino Linotype" w:eastAsia="Palatino Linotype" w:hAnsi="Palatino Linotype" w:cs="Palatino Linotype"/>
          <w:b/>
          <w:bCs/>
          <w:i/>
          <w:iCs/>
          <w:color w:val="000000"/>
        </w:rPr>
        <w:t>“ejemplo de cedulas de puestos.pdf”</w:t>
      </w:r>
      <w:r w:rsidR="00B95D5C">
        <w:rPr>
          <w:rFonts w:ascii="Palatino Linotype" w:eastAsia="Palatino Linotype" w:hAnsi="Palatino Linotype" w:cs="Palatino Linotype"/>
          <w:color w:val="000000"/>
        </w:rPr>
        <w:t xml:space="preserve"> consistente en un documento de una foja que muestra la Cédula de Identificación y Perfil de</w:t>
      </w:r>
      <w:r w:rsidR="00680614">
        <w:rPr>
          <w:rFonts w:ascii="Palatino Linotype" w:eastAsia="Palatino Linotype" w:hAnsi="Palatino Linotype" w:cs="Palatino Linotype"/>
          <w:color w:val="000000"/>
        </w:rPr>
        <w:t>l</w:t>
      </w:r>
      <w:r w:rsidR="00B95D5C">
        <w:rPr>
          <w:rFonts w:ascii="Palatino Linotype" w:eastAsia="Palatino Linotype" w:hAnsi="Palatino Linotype" w:cs="Palatino Linotype"/>
          <w:color w:val="000000"/>
        </w:rPr>
        <w:t xml:space="preserve"> Puesto </w:t>
      </w:r>
      <w:r w:rsidR="00680614">
        <w:rPr>
          <w:rFonts w:ascii="Palatino Linotype" w:eastAsia="Palatino Linotype" w:hAnsi="Palatino Linotype" w:cs="Palatino Linotype"/>
          <w:color w:val="000000"/>
        </w:rPr>
        <w:t>identificado como</w:t>
      </w:r>
      <w:r w:rsidR="00B95D5C">
        <w:rPr>
          <w:rFonts w:ascii="Palatino Linotype" w:eastAsia="Palatino Linotype" w:hAnsi="Palatino Linotype" w:cs="Palatino Linotype"/>
          <w:color w:val="000000"/>
        </w:rPr>
        <w:t xml:space="preserve"> ‘Auditor’, en el Instituto Hacendario del Estado de México.</w:t>
      </w:r>
    </w:p>
    <w:p w14:paraId="6C7F7B2C" w14:textId="77777777" w:rsidR="008005BB" w:rsidRDefault="008005BB" w:rsidP="008005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7DC5280B" w14:textId="0D906853"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registró el recurso de revisión bajo el número de expediente al rubro indicado, asimismo, con fundamento en lo dispuesto por el artículo 185 fracción I de la Ley de Transparencia y Acceso a la Información Pública del Estado de México y Municipios se turnó a la Comisionada María del Rosario Mejía Ayala, con el objeto de su análisis.</w:t>
      </w:r>
    </w:p>
    <w:p w14:paraId="0F9E34DF"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35F00B0" w14:textId="025E7A88"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Comisionada Ponente, con fundamento en lo dispuesto por el artículo 185</w:t>
      </w:r>
      <w:r w:rsidR="00B95D5C">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fracción II</w:t>
      </w:r>
      <w:r w:rsidR="00B95D5C">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de la Ley de Transparencia y Acceso a la Información Pública del Estado de México y Municipios, a través del acuerdo de admisión de </w:t>
      </w:r>
      <w:r w:rsidR="00B95D5C">
        <w:rPr>
          <w:rFonts w:ascii="Palatino Linotype" w:eastAsia="Palatino Linotype" w:hAnsi="Palatino Linotype" w:cs="Palatino Linotype"/>
          <w:color w:val="000000"/>
        </w:rPr>
        <w:t>diez (10) de noviembre</w:t>
      </w:r>
      <w:r>
        <w:rPr>
          <w:rFonts w:ascii="Palatino Linotype" w:eastAsia="Palatino Linotype" w:hAnsi="Palatino Linotype" w:cs="Palatino Linotype"/>
          <w:color w:val="000000"/>
        </w:rPr>
        <w:t xml:space="preserve"> de dos mil veintiuno, puso a disposición de las partes el expediente electrónico vía Sistema de Acceso a la Información Mexiquense (</w:t>
      </w:r>
      <w:r>
        <w:rPr>
          <w:rFonts w:ascii="Palatino Linotype" w:eastAsia="Palatino Linotype" w:hAnsi="Palatino Linotype" w:cs="Palatino Linotype"/>
          <w:b/>
          <w:i/>
          <w:color w:val="000000"/>
        </w:rPr>
        <w:t>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efecto de que en un plazo máximo de siete días manifestaran lo que a su derecho convinieran, ofrecieran pruebas y alegatos según corresponda a los casos concretos, de esta forma para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el informe justificado procedente.</w:t>
      </w:r>
    </w:p>
    <w:p w14:paraId="2EAA4A30"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72F3430D" w14:textId="04877CE6" w:rsidR="00B95D5C" w:rsidRPr="00B95D5C" w:rsidRDefault="00B95D5C" w:rsidP="006C05AE">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B95D5C">
        <w:rPr>
          <w:rFonts w:ascii="Palatino Linotype" w:eastAsia="Palatino Linotype" w:hAnsi="Palatino Linotype" w:cs="Palatino Linotype"/>
          <w:color w:val="000000"/>
        </w:rPr>
        <w:t xml:space="preserve">De </w:t>
      </w:r>
      <w:r>
        <w:rPr>
          <w:rFonts w:ascii="Palatino Linotype" w:eastAsia="Calibri" w:hAnsi="Palatino Linotype" w:cs="Arial"/>
          <w:color w:val="000000" w:themeColor="text1"/>
          <w:lang w:val="es-ES"/>
        </w:rPr>
        <w:t xml:space="preserve">las constancias que obran en el expediente digital del recurso de revisión que hoy se resuelve, se aprecia que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no rindió su informe justificado para manifestar lo que a su derecho conviniera; por su parte, la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no presentó alegatos u ofreció medios de prueba. Se adjunta la captura de imagen del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del SAIMEX a modo de referencia:</w:t>
      </w:r>
    </w:p>
    <w:p w14:paraId="5CCF31B6" w14:textId="13B2E8C3" w:rsidR="00B95D5C" w:rsidRDefault="00B95D5C" w:rsidP="00B95D5C">
      <w:pPr>
        <w:pBdr>
          <w:top w:val="nil"/>
          <w:left w:val="nil"/>
          <w:bottom w:val="nil"/>
          <w:right w:val="nil"/>
          <w:between w:val="nil"/>
        </w:pBdr>
        <w:tabs>
          <w:tab w:val="left" w:pos="426"/>
        </w:tabs>
        <w:spacing w:line="360" w:lineRule="auto"/>
        <w:jc w:val="both"/>
        <w:rPr>
          <w:rFonts w:ascii="Palatino Linotype" w:eastAsia="Calibri" w:hAnsi="Palatino Linotype" w:cs="Arial"/>
          <w:color w:val="000000" w:themeColor="text1"/>
          <w:lang w:val="es-ES"/>
        </w:rPr>
      </w:pPr>
    </w:p>
    <w:p w14:paraId="51984BEB" w14:textId="011368FF" w:rsidR="00B95D5C" w:rsidRDefault="00B95D5C" w:rsidP="00B95D5C">
      <w:pPr>
        <w:pBdr>
          <w:top w:val="nil"/>
          <w:left w:val="nil"/>
          <w:bottom w:val="nil"/>
          <w:right w:val="nil"/>
          <w:between w:val="nil"/>
        </w:pBdr>
        <w:tabs>
          <w:tab w:val="left" w:pos="426"/>
        </w:tabs>
        <w:spacing w:line="360" w:lineRule="auto"/>
        <w:jc w:val="center"/>
        <w:rPr>
          <w:rFonts w:ascii="Palatino Linotype" w:eastAsia="Calibri" w:hAnsi="Palatino Linotype" w:cs="Arial"/>
          <w:color w:val="000000" w:themeColor="text1"/>
          <w:lang w:val="es-ES"/>
        </w:rPr>
      </w:pPr>
      <w:r>
        <w:object w:dxaOrig="14850" w:dyaOrig="3465" w14:anchorId="75F4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5pt;height:90.8pt" o:ole="" o:bordertopcolor="this" o:borderleftcolor="this" o:borderbottomcolor="this" o:borderrightcolor="this">
            <v:imagedata r:id="rId9" o:title=""/>
            <w10:bordertop type="single" width="8"/>
            <w10:borderleft type="single" width="8"/>
            <w10:borderbottom type="single" width="8"/>
            <w10:borderright type="single" width="8"/>
          </v:shape>
          <o:OLEObject Type="Embed" ProgID="Paint.Picture" ShapeID="_x0000_i1025" DrawAspect="Content" ObjectID="_1706975916" r:id="rId10"/>
        </w:object>
      </w:r>
    </w:p>
    <w:p w14:paraId="1308B909" w14:textId="77777777" w:rsidR="00B95D5C" w:rsidRPr="00B95D5C" w:rsidRDefault="00B95D5C" w:rsidP="00B95D5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ACE3F66" w14:textId="29212A73"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bookmarkStart w:id="2" w:name="_heading=h.30j0zll" w:colFirst="0" w:colLast="0"/>
      <w:bookmarkEnd w:id="2"/>
      <w:r>
        <w:rPr>
          <w:rFonts w:ascii="Palatino Linotype" w:eastAsia="Palatino Linotype" w:hAnsi="Palatino Linotype" w:cs="Palatino Linotype"/>
          <w:color w:val="000000"/>
        </w:rPr>
        <w:lastRenderedPageBreak/>
        <w:t xml:space="preserve">El </w:t>
      </w:r>
      <w:r w:rsidR="00B95D5C">
        <w:rPr>
          <w:rFonts w:ascii="Palatino Linotype" w:eastAsia="Palatino Linotype" w:hAnsi="Palatino Linotype" w:cs="Palatino Linotype"/>
          <w:color w:val="000000"/>
        </w:rPr>
        <w:t>catorce (14) de enero de dos mil veintidós</w:t>
      </w:r>
      <w:r>
        <w:rPr>
          <w:rFonts w:ascii="Palatino Linotype" w:eastAsia="Palatino Linotype" w:hAnsi="Palatino Linotype" w:cs="Palatino Linotype"/>
          <w:color w:val="000000"/>
        </w:rPr>
        <w:t>, la Comisionada Ponente decretó el cierre del periodo de instrucción, por lo que ordenó turnar el expediente para su resolución, misma que ahora se pronuncia.</w:t>
      </w:r>
    </w:p>
    <w:p w14:paraId="35630A64"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3926C1B" w14:textId="187E2B04"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el </w:t>
      </w:r>
      <w:r w:rsidR="002F79B6">
        <w:rPr>
          <w:rFonts w:ascii="Palatino Linotype" w:eastAsia="Palatino Linotype" w:hAnsi="Palatino Linotype" w:cs="Palatino Linotype"/>
          <w:color w:val="000000"/>
        </w:rPr>
        <w:t>diecinueve (19</w:t>
      </w:r>
      <w:r w:rsidR="00B95D5C">
        <w:rPr>
          <w:rFonts w:ascii="Palatino Linotype" w:eastAsia="Palatino Linotype" w:hAnsi="Palatino Linotype" w:cs="Palatino Linotype"/>
          <w:color w:val="000000"/>
        </w:rPr>
        <w:t>) de enero de dos mil veintidós</w:t>
      </w:r>
      <w:r>
        <w:rPr>
          <w:rFonts w:ascii="Palatino Linotype" w:eastAsia="Palatino Linotype" w:hAnsi="Palatino Linotype" w:cs="Palatino Linotype"/>
          <w:color w:val="000000"/>
        </w:rPr>
        <w:t>,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 ---------------------------------------------------------------------</w:t>
      </w:r>
    </w:p>
    <w:p w14:paraId="134A101E"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1B590D3E"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25DBBCB" w14:textId="77777777" w:rsidR="00B27952" w:rsidRDefault="00202369">
      <w:pPr>
        <w:pStyle w:val="Ttulo1"/>
        <w:spacing w:before="0"/>
        <w:jc w:val="center"/>
        <w:rPr>
          <w:b/>
          <w:color w:val="000000"/>
        </w:rPr>
      </w:pPr>
      <w:bookmarkStart w:id="3" w:name="_heading=h.1fob9te" w:colFirst="0" w:colLast="0"/>
      <w:bookmarkStart w:id="4" w:name="_Toc93498427"/>
      <w:bookmarkEnd w:id="3"/>
      <w:r>
        <w:rPr>
          <w:b/>
          <w:color w:val="000000"/>
        </w:rPr>
        <w:t>C O N S I D E R A N D O</w:t>
      </w:r>
      <w:bookmarkEnd w:id="4"/>
    </w:p>
    <w:p w14:paraId="20FA4466" w14:textId="77777777" w:rsidR="00B27952" w:rsidRDefault="00B27952">
      <w:pPr>
        <w:rPr>
          <w:color w:val="000000"/>
        </w:rPr>
      </w:pPr>
    </w:p>
    <w:p w14:paraId="3C1EB4E0" w14:textId="77777777" w:rsidR="00B27952" w:rsidRDefault="00B27952">
      <w:pPr>
        <w:rPr>
          <w:color w:val="000000"/>
        </w:rPr>
      </w:pPr>
    </w:p>
    <w:p w14:paraId="010DDB95" w14:textId="77777777" w:rsidR="00B27952" w:rsidRDefault="00202369">
      <w:pPr>
        <w:pStyle w:val="Ttulo2"/>
        <w:spacing w:before="0"/>
        <w:rPr>
          <w:rFonts w:ascii="Palatino Linotype" w:eastAsia="Palatino Linotype" w:hAnsi="Palatino Linotype" w:cs="Palatino Linotype"/>
          <w:b/>
          <w:color w:val="000000"/>
          <w:sz w:val="24"/>
          <w:szCs w:val="24"/>
        </w:rPr>
      </w:pPr>
      <w:bookmarkStart w:id="5" w:name="_heading=h.3znysh7" w:colFirst="0" w:colLast="0"/>
      <w:bookmarkStart w:id="6" w:name="_Toc93498428"/>
      <w:bookmarkEnd w:id="5"/>
      <w:r>
        <w:rPr>
          <w:rFonts w:ascii="Palatino Linotype" w:eastAsia="Palatino Linotype" w:hAnsi="Palatino Linotype" w:cs="Palatino Linotype"/>
          <w:b/>
          <w:color w:val="000000"/>
          <w:sz w:val="24"/>
          <w:szCs w:val="24"/>
        </w:rPr>
        <w:t>PRIMERO. De la competencia</w:t>
      </w:r>
      <w:bookmarkEnd w:id="6"/>
    </w:p>
    <w:p w14:paraId="0BAD8D51" w14:textId="77777777" w:rsidR="00B27952" w:rsidRDefault="00B27952">
      <w:pPr>
        <w:rPr>
          <w:rFonts w:ascii="Palatino Linotype" w:eastAsia="Palatino Linotype" w:hAnsi="Palatino Linotype" w:cs="Palatino Linotype"/>
          <w:color w:val="000000"/>
        </w:rPr>
      </w:pPr>
    </w:p>
    <w:p w14:paraId="1C131A05" w14:textId="77777777"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Pr>
          <w:rFonts w:ascii="Palatino Linotype" w:eastAsia="Palatino Linotype" w:hAnsi="Palatino Linotype" w:cs="Palatino Linotype"/>
          <w:b/>
          <w:color w:val="000000"/>
        </w:rPr>
        <w:t>Constitución Política de los Estados Unidos Mexicanos</w:t>
      </w:r>
      <w:r>
        <w:rPr>
          <w:rFonts w:ascii="Palatino Linotype" w:eastAsia="Palatino Linotype" w:hAnsi="Palatino Linotype" w:cs="Palatino Linotype"/>
          <w:color w:val="000000"/>
        </w:rPr>
        <w:t xml:space="preserve">; 5, párrafos trigésimo, trigésimo primero y trigésimo segundo, fracciones IV y V, de la </w:t>
      </w:r>
      <w:r>
        <w:rPr>
          <w:rFonts w:ascii="Palatino Linotype" w:eastAsia="Palatino Linotype" w:hAnsi="Palatino Linotype" w:cs="Palatino Linotype"/>
          <w:b/>
          <w:color w:val="000000"/>
        </w:rPr>
        <w:t>Constitución Política del Estado Libre y Soberano de México</w:t>
      </w:r>
      <w:r>
        <w:rPr>
          <w:rFonts w:ascii="Palatino Linotype" w:eastAsia="Palatino Linotype" w:hAnsi="Palatino Linotype" w:cs="Palatino Linotype"/>
          <w:color w:val="000000"/>
        </w:rPr>
        <w:t xml:space="preserve">; artículos 1, 2 fracción II, 13, 29, 36 fracciones I y II, 176, 178, 179, 181 párrafo tercero y 185 de la </w:t>
      </w:r>
      <w:r>
        <w:rPr>
          <w:rFonts w:ascii="Palatino Linotype" w:eastAsia="Palatino Linotype" w:hAnsi="Palatino Linotype" w:cs="Palatino Linotype"/>
          <w:b/>
          <w:color w:val="000000"/>
        </w:rPr>
        <w:t>Ley de Transparencia y Acceso a la Información Pública del Estado de México y Municipios</w:t>
      </w:r>
      <w:r>
        <w:rPr>
          <w:rFonts w:ascii="Palatino Linotype" w:eastAsia="Palatino Linotype" w:hAnsi="Palatino Linotype" w:cs="Palatino Linotype"/>
          <w:color w:val="000000"/>
        </w:rPr>
        <w:t xml:space="preserve">; y 10, 7, 9 fracciones I y XXIV, y 11 del </w:t>
      </w:r>
      <w:r>
        <w:rPr>
          <w:rFonts w:ascii="Palatino Linotype" w:eastAsia="Palatino Linotype" w:hAnsi="Palatino Linotype" w:cs="Palatino Linotype"/>
          <w:b/>
          <w:color w:val="000000"/>
        </w:rPr>
        <w:t xml:space="preserve">Reglamento Interior del Instituto </w:t>
      </w:r>
      <w:r>
        <w:rPr>
          <w:rFonts w:ascii="Palatino Linotype" w:eastAsia="Palatino Linotype" w:hAnsi="Palatino Linotype" w:cs="Palatino Linotype"/>
          <w:b/>
          <w:color w:val="000000"/>
        </w:rPr>
        <w:lastRenderedPageBreak/>
        <w:t>de Transparencia, Acceso a la Información Pública y Protección de Datos Personales del Estado de México y Municipios.</w:t>
      </w:r>
    </w:p>
    <w:p w14:paraId="23D9FCA2"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14:paraId="7CBDA7A1" w14:textId="77777777" w:rsidR="00B27952" w:rsidRDefault="00202369">
      <w:pPr>
        <w:pStyle w:val="Ttulo2"/>
        <w:tabs>
          <w:tab w:val="left" w:pos="426"/>
        </w:tabs>
        <w:spacing w:before="0"/>
        <w:rPr>
          <w:rFonts w:ascii="Palatino Linotype" w:eastAsia="Palatino Linotype" w:hAnsi="Palatino Linotype" w:cs="Palatino Linotype"/>
          <w:b/>
          <w:color w:val="000000"/>
          <w:sz w:val="24"/>
          <w:szCs w:val="24"/>
        </w:rPr>
      </w:pPr>
      <w:bookmarkStart w:id="7" w:name="_heading=h.2et92p0" w:colFirst="0" w:colLast="0"/>
      <w:bookmarkStart w:id="8" w:name="_Toc93498429"/>
      <w:bookmarkEnd w:id="7"/>
      <w:r>
        <w:rPr>
          <w:rFonts w:ascii="Palatino Linotype" w:eastAsia="Palatino Linotype" w:hAnsi="Palatino Linotype" w:cs="Palatino Linotype"/>
          <w:b/>
          <w:color w:val="000000"/>
          <w:sz w:val="24"/>
          <w:szCs w:val="24"/>
        </w:rPr>
        <w:t>SEGUNDO. De la oportunidad y procedencia.</w:t>
      </w:r>
      <w:bookmarkEnd w:id="8"/>
    </w:p>
    <w:p w14:paraId="12D4CCB5" w14:textId="77777777" w:rsidR="00B27952" w:rsidRDefault="00B27952">
      <w:pPr>
        <w:rPr>
          <w:color w:val="000000"/>
        </w:rPr>
      </w:pPr>
    </w:p>
    <w:p w14:paraId="08BDE558" w14:textId="2190094D" w:rsidR="00B27952" w:rsidRDefault="00202369">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entregó respuesta el </w:t>
      </w:r>
      <w:r w:rsidR="009C4204">
        <w:rPr>
          <w:rFonts w:ascii="Palatino Linotype" w:eastAsia="Palatino Linotype" w:hAnsi="Palatino Linotype" w:cs="Palatino Linotype"/>
          <w:color w:val="000000"/>
        </w:rPr>
        <w:t>cuatro (04) de noviembre</w:t>
      </w:r>
      <w:r>
        <w:rPr>
          <w:rFonts w:ascii="Palatino Linotype" w:eastAsia="Palatino Linotype" w:hAnsi="Palatino Linotype" w:cs="Palatino Linotype"/>
          <w:color w:val="000000"/>
        </w:rPr>
        <w:t xml:space="preserve"> de dos mil veintiuno, de tal forma que el plazo para interponer el recurso de revisión transcurrió del </w:t>
      </w:r>
      <w:r w:rsidR="009C4204">
        <w:rPr>
          <w:rFonts w:ascii="Palatino Linotype" w:eastAsia="Palatino Linotype" w:hAnsi="Palatino Linotype" w:cs="Palatino Linotype"/>
          <w:color w:val="000000"/>
        </w:rPr>
        <w:t>cinco (05) al veintiséis (26) de noviembre</w:t>
      </w:r>
      <w:r>
        <w:rPr>
          <w:rFonts w:ascii="Palatino Linotype" w:eastAsia="Palatino Linotype" w:hAnsi="Palatino Linotype" w:cs="Palatino Linotype"/>
          <w:color w:val="000000"/>
        </w:rPr>
        <w:t xml:space="preserve"> de dos mil veintiuno, sin contemplar en el cómputo los días </w:t>
      </w:r>
      <w:r w:rsidR="009C4204">
        <w:rPr>
          <w:rFonts w:ascii="Palatino Linotype" w:eastAsia="Palatino Linotype" w:hAnsi="Palatino Linotype" w:cs="Palatino Linotype"/>
          <w:color w:val="000000"/>
        </w:rPr>
        <w:t>seis (06), siete (07), trece (13), catorce (14), quince (15), veintiuno (21) y veintidós (22)</w:t>
      </w:r>
      <w:r>
        <w:rPr>
          <w:rFonts w:ascii="Palatino Linotype" w:eastAsia="Palatino Linotype" w:hAnsi="Palatino Linotype" w:cs="Palatino Linotype"/>
          <w:color w:val="000000"/>
        </w:rPr>
        <w:t xml:space="preserve"> por corresponder a sábados</w:t>
      </w:r>
      <w:r w:rsidR="009C4204">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domingos</w:t>
      </w:r>
      <w:r w:rsidR="009C4204">
        <w:rPr>
          <w:rFonts w:ascii="Palatino Linotype" w:eastAsia="Palatino Linotype" w:hAnsi="Palatino Linotype" w:cs="Palatino Linotype"/>
          <w:color w:val="000000"/>
        </w:rPr>
        <w:t xml:space="preserve"> e inhábiles,</w:t>
      </w:r>
      <w:r>
        <w:rPr>
          <w:rFonts w:ascii="Palatino Linotype" w:eastAsia="Palatino Linotype" w:hAnsi="Palatino Linotype" w:cs="Palatino Linotype"/>
          <w:color w:val="000000"/>
        </w:rPr>
        <w:t xml:space="preserve"> en términos del artículo 3, fracción X, de la Ley de Transparencia y Acceso a la Información Pública del Estado de México y Municipios.</w:t>
      </w:r>
    </w:p>
    <w:p w14:paraId="78140D2C" w14:textId="77777777" w:rsidR="00B27952" w:rsidRDefault="00B2795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344A57A2" w14:textId="41BBA1D1" w:rsidR="00B27952" w:rsidRDefault="00202369">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si el presente recurso de revisión fue interpuesto el </w:t>
      </w:r>
      <w:r w:rsidR="009C4204">
        <w:rPr>
          <w:rFonts w:ascii="Palatino Linotype" w:eastAsia="Palatino Linotype" w:hAnsi="Palatino Linotype" w:cs="Palatino Linotype"/>
          <w:color w:val="000000"/>
        </w:rPr>
        <w:t>cinco (05) de noviembre</w:t>
      </w:r>
      <w:r>
        <w:rPr>
          <w:rFonts w:ascii="Palatino Linotype" w:eastAsia="Palatino Linotype" w:hAnsi="Palatino Linotype" w:cs="Palatino Linotype"/>
          <w:color w:val="000000"/>
        </w:rPr>
        <w:t xml:space="preserve"> de dos mil veintiuno, éste se encuentra dentro de los márgenes temporales previstos en el artículo 178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vigente.</w:t>
      </w:r>
    </w:p>
    <w:p w14:paraId="2310A510" w14:textId="77777777" w:rsidR="00B27952" w:rsidRDefault="00B2795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3B767550" w14:textId="49841BD9" w:rsidR="00B27952" w:rsidRDefault="00202369">
      <w:pPr>
        <w:numPr>
          <w:ilvl w:val="0"/>
          <w:numId w:val="4"/>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Consecuencia de lo anterior, esta Ponencia Resolutora advierte que el escrito contiene las formalidades previstas por el artículo 180</w:t>
      </w:r>
      <w:r w:rsidR="009C4204">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último párrafo</w:t>
      </w:r>
      <w:r w:rsidR="009C4204">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de la Ley de Transparencia y Acceso a la Información Pública del Estado de México y Municipios, </w:t>
      </w:r>
      <w:r>
        <w:rPr>
          <w:rFonts w:ascii="Palatino Linotype" w:eastAsia="Palatino Linotype" w:hAnsi="Palatino Linotype" w:cs="Palatino Linotype"/>
          <w:color w:val="000000"/>
        </w:rPr>
        <w:lastRenderedPageBreak/>
        <w:t>por lo que es procedente que este Instituto de Transparencia, Acceso a la Información Pública y Protección de Datos Personales del Estado de México y Municipios, conozca y resuelva el presente recurso.</w:t>
      </w:r>
    </w:p>
    <w:p w14:paraId="4A7F647D" w14:textId="77777777" w:rsidR="00B27952" w:rsidRDefault="00B279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143EF4DE" w14:textId="77777777" w:rsidR="00B27952" w:rsidRDefault="00202369">
      <w:pPr>
        <w:pStyle w:val="Ttulo2"/>
        <w:spacing w:before="0"/>
        <w:rPr>
          <w:rFonts w:ascii="Palatino Linotype" w:eastAsia="Palatino Linotype" w:hAnsi="Palatino Linotype" w:cs="Palatino Linotype"/>
          <w:b/>
          <w:color w:val="000000"/>
          <w:sz w:val="24"/>
          <w:szCs w:val="24"/>
        </w:rPr>
      </w:pPr>
      <w:bookmarkStart w:id="9" w:name="_heading=h.tyjcwt" w:colFirst="0" w:colLast="0"/>
      <w:bookmarkStart w:id="10" w:name="_Toc93498430"/>
      <w:bookmarkEnd w:id="9"/>
      <w:r>
        <w:rPr>
          <w:rFonts w:ascii="Palatino Linotype" w:eastAsia="Palatino Linotype" w:hAnsi="Palatino Linotype" w:cs="Palatino Linotype"/>
          <w:b/>
          <w:color w:val="000000"/>
          <w:sz w:val="24"/>
          <w:szCs w:val="24"/>
        </w:rPr>
        <w:t xml:space="preserve">TERCERO. Del planteamiento de la </w:t>
      </w:r>
      <w:r>
        <w:rPr>
          <w:rFonts w:ascii="Palatino Linotype" w:eastAsia="Palatino Linotype" w:hAnsi="Palatino Linotype" w:cs="Palatino Linotype"/>
          <w:b/>
          <w:i/>
          <w:color w:val="000000"/>
          <w:sz w:val="24"/>
          <w:szCs w:val="24"/>
        </w:rPr>
        <w:t>Litis</w:t>
      </w:r>
      <w:r>
        <w:rPr>
          <w:rFonts w:ascii="Palatino Linotype" w:eastAsia="Palatino Linotype" w:hAnsi="Palatino Linotype" w:cs="Palatino Linotype"/>
          <w:b/>
          <w:color w:val="000000"/>
          <w:sz w:val="24"/>
          <w:szCs w:val="24"/>
        </w:rPr>
        <w:t>.</w:t>
      </w:r>
      <w:bookmarkEnd w:id="10"/>
    </w:p>
    <w:p w14:paraId="4E4499E0" w14:textId="77777777" w:rsidR="00B27952" w:rsidRDefault="00B27952">
      <w:pPr>
        <w:rPr>
          <w:rFonts w:ascii="Palatino Linotype" w:eastAsia="Palatino Linotype" w:hAnsi="Palatino Linotype" w:cs="Palatino Linotype"/>
          <w:color w:val="000000"/>
        </w:rPr>
      </w:pPr>
    </w:p>
    <w:p w14:paraId="6D6E46D3" w14:textId="6839E9D1" w:rsidR="00C70BCF" w:rsidRDefault="00202369">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requirió </w:t>
      </w:r>
      <w:r w:rsidR="00016842">
        <w:rPr>
          <w:rFonts w:ascii="Palatino Linotype" w:eastAsia="Palatino Linotype" w:hAnsi="Palatino Linotype" w:cs="Palatino Linotype"/>
          <w:color w:val="000000"/>
        </w:rPr>
        <w:t xml:space="preserve">el perfil profesional o académico para ocupar los puestos de Coordinador Académico de Plantel, Jefe de Departamento y Director de Área; así mismo, se requirió conocer qué dependencia es la encargada de emitir los Catálogos o Lineamientos para ocupar dichos puestos; y, por último, se solicitó la entrega de, al menos, </w:t>
      </w:r>
      <w:r w:rsidR="000875FE">
        <w:rPr>
          <w:rFonts w:ascii="Palatino Linotype" w:eastAsia="Palatino Linotype" w:hAnsi="Palatino Linotype" w:cs="Palatino Linotype"/>
          <w:color w:val="000000"/>
        </w:rPr>
        <w:t>la</w:t>
      </w:r>
      <w:r w:rsidR="00016842">
        <w:rPr>
          <w:rFonts w:ascii="Palatino Linotype" w:eastAsia="Palatino Linotype" w:hAnsi="Palatino Linotype" w:cs="Palatino Linotype"/>
          <w:color w:val="000000"/>
        </w:rPr>
        <w:t xml:space="preserve"> copia digitalizada de</w:t>
      </w:r>
      <w:r w:rsidR="000875FE">
        <w:rPr>
          <w:rFonts w:ascii="Palatino Linotype" w:eastAsia="Palatino Linotype" w:hAnsi="Palatino Linotype" w:cs="Palatino Linotype"/>
          <w:color w:val="000000"/>
        </w:rPr>
        <w:t xml:space="preserve"> una de</w:t>
      </w:r>
      <w:r w:rsidR="00016842">
        <w:rPr>
          <w:rFonts w:ascii="Palatino Linotype" w:eastAsia="Palatino Linotype" w:hAnsi="Palatino Linotype" w:cs="Palatino Linotype"/>
          <w:color w:val="000000"/>
        </w:rPr>
        <w:t xml:space="preserve"> las cédulas de los puestos señalados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sidR="00016842">
        <w:rPr>
          <w:rFonts w:ascii="Palatino Linotype" w:eastAsia="Palatino Linotype" w:hAnsi="Palatino Linotype" w:cs="Palatino Linotype"/>
          <w:color w:val="000000"/>
        </w:rPr>
        <w:t>señaló dos Reglamentos del Colegio de Estudios Científicos y Tecnológicos del Estado de México para ocupar los puestos de Coordinador Académico de Plantel y de Director de Área; por otro lado, información que contaba con un perfil establecido para ocupar el cargo de Jefe de Departamento, ni tampoco se contaba con cédulas de alguna de las categorías</w:t>
      </w:r>
      <w:r>
        <w:rPr>
          <w:rFonts w:ascii="Palatino Linotype" w:eastAsia="Palatino Linotype" w:hAnsi="Palatino Linotype" w:cs="Palatino Linotype"/>
          <w:color w:val="000000"/>
        </w:rPr>
        <w:t xml:space="preserve">. </w:t>
      </w:r>
    </w:p>
    <w:p w14:paraId="269BDC05" w14:textId="77777777" w:rsidR="00C70BCF" w:rsidRDefault="00C70BCF" w:rsidP="00C70BC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38D00D2D" w14:textId="33F6D86D" w:rsidR="00B27952" w:rsidRDefault="00C70BCF">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w:t>
      </w:r>
      <w:r w:rsidR="00202369">
        <w:rPr>
          <w:rFonts w:ascii="Palatino Linotype" w:eastAsia="Palatino Linotype" w:hAnsi="Palatino Linotype" w:cs="Palatino Linotype"/>
          <w:color w:val="000000"/>
        </w:rPr>
        <w:t xml:space="preserve"> particular impugnó la respuesta mediante recurso de revisión, en el que señaló por agravios que </w:t>
      </w:r>
      <w:r>
        <w:rPr>
          <w:rFonts w:ascii="Palatino Linotype" w:eastAsia="Palatino Linotype" w:hAnsi="Palatino Linotype" w:cs="Palatino Linotype"/>
          <w:color w:val="000000"/>
        </w:rPr>
        <w:t>la respuesta del</w:t>
      </w:r>
      <w:r w:rsidR="00202369">
        <w:rPr>
          <w:rFonts w:ascii="Palatino Linotype" w:eastAsia="Palatino Linotype" w:hAnsi="Palatino Linotype" w:cs="Palatino Linotype"/>
          <w:color w:val="000000"/>
        </w:rPr>
        <w:t xml:space="preserve"> </w:t>
      </w:r>
      <w:r w:rsidR="00202369">
        <w:rPr>
          <w:rFonts w:ascii="Palatino Linotype" w:eastAsia="Palatino Linotype" w:hAnsi="Palatino Linotype" w:cs="Palatino Linotype"/>
          <w:b/>
          <w:color w:val="000000"/>
        </w:rPr>
        <w:t>SUJETO OBLIGADO</w:t>
      </w:r>
      <w:r w:rsidR="0020236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era ambigua, pues no se le había entregado ningún enlace electrónico para consultar los requisitos para ocupar los puestos referidos en su solicitud, y que todas las dependencias públicas debían de contar con una cédula de perfil de puestos para mandos medios, coordinadores y jefes de departamento.</w:t>
      </w:r>
    </w:p>
    <w:p w14:paraId="20965948" w14:textId="77777777" w:rsidR="00B27952" w:rsidRDefault="00B2795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42EBE224" w14:textId="173E8772" w:rsidR="00B27952" w:rsidRDefault="00202369">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ese sentido, esta Ponencia Resolutora advierte que las razones o motivos de inconformidad manifestados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sugieren que la respuesta proporcionada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w:t>
      </w:r>
      <w:r w:rsidR="002629EE">
        <w:rPr>
          <w:rFonts w:ascii="Palatino Linotype" w:eastAsia="Palatino Linotype" w:hAnsi="Palatino Linotype" w:cs="Palatino Linotype"/>
          <w:color w:val="000000"/>
        </w:rPr>
        <w:t xml:space="preserve"> </w:t>
      </w:r>
      <w:r w:rsidR="002629EE">
        <w:rPr>
          <w:rFonts w:ascii="Palatino Linotype" w:eastAsia="Palatino Linotype" w:hAnsi="Palatino Linotype" w:cs="Palatino Linotype"/>
          <w:b/>
          <w:bCs/>
          <w:color w:val="000000"/>
        </w:rPr>
        <w:t xml:space="preserve">completa </w:t>
      </w:r>
      <w:r w:rsidR="002629EE">
        <w:rPr>
          <w:rFonts w:ascii="Palatino Linotype" w:eastAsia="Palatino Linotype" w:hAnsi="Palatino Linotype" w:cs="Palatino Linotype"/>
          <w:color w:val="000000"/>
        </w:rPr>
        <w:t>y</w:t>
      </w:r>
      <w:r>
        <w:rPr>
          <w:rFonts w:ascii="Palatino Linotype" w:eastAsia="Palatino Linotype" w:hAnsi="Palatino Linotype" w:cs="Palatino Linotype"/>
          <w:color w:val="000000"/>
        </w:rPr>
        <w:t xml:space="preserve"> </w:t>
      </w:r>
      <w:r w:rsidR="00C70BCF">
        <w:rPr>
          <w:rFonts w:ascii="Palatino Linotype" w:eastAsia="Palatino Linotype" w:hAnsi="Palatino Linotype" w:cs="Palatino Linotype"/>
          <w:b/>
          <w:color w:val="000000"/>
        </w:rPr>
        <w:t>congruente</w:t>
      </w:r>
      <w:r>
        <w:rPr>
          <w:rFonts w:ascii="Palatino Linotype" w:eastAsia="Palatino Linotype" w:hAnsi="Palatino Linotype" w:cs="Palatino Linotype"/>
          <w:color w:val="000000"/>
        </w:rPr>
        <w:t>.</w:t>
      </w:r>
    </w:p>
    <w:p w14:paraId="6E4F67C0" w14:textId="77777777" w:rsidR="00B27952" w:rsidRDefault="00B2795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774C276F" w14:textId="77777777" w:rsidR="00B27952" w:rsidRDefault="00202369">
      <w:pPr>
        <w:numPr>
          <w:ilvl w:val="0"/>
          <w:numId w:val="4"/>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 la </w:t>
      </w:r>
      <w:r>
        <w:rPr>
          <w:rFonts w:ascii="Palatino Linotype" w:eastAsia="Palatino Linotype" w:hAnsi="Palatino Linotype" w:cs="Palatino Linotype"/>
          <w:i/>
          <w:color w:val="000000"/>
        </w:rPr>
        <w:t>Litis</w:t>
      </w:r>
      <w:r>
        <w:rPr>
          <w:rFonts w:ascii="Palatino Linotype" w:eastAsia="Palatino Linotype" w:hAnsi="Palatino Linotype" w:cs="Palatino Linotype"/>
          <w:color w:val="000000"/>
        </w:rPr>
        <w:t xml:space="preserve"> a resolver en el presente recurso se circunscribe en determinar si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colma el derecho de acceso a la información ejercido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o si, por el contrario, se actualizan las causales de procedencia del recurso de revisión establecidas en el artículo 179 fracciones I y XIII de la Ley de Transparencia y Acceso a la Información Pública del Estado de México y Municipios, y que se transcriben a continuación:</w:t>
      </w:r>
    </w:p>
    <w:p w14:paraId="3F91C2BD" w14:textId="77777777" w:rsidR="00B27952" w:rsidRDefault="00202369">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55E89869" w14:textId="77777777" w:rsidR="00B27952" w:rsidRDefault="00202369">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La negativa a la información solicitada;</w:t>
      </w:r>
    </w:p>
    <w:p w14:paraId="02DE2A3B" w14:textId="4083DE8F" w:rsidR="002629EE" w:rsidRDefault="002629EE">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DFDFA74" w14:textId="67C8D5F3" w:rsidR="002629EE" w:rsidRPr="002629EE" w:rsidRDefault="002629EE">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bCs/>
          <w:i/>
          <w:color w:val="000000"/>
          <w:sz w:val="22"/>
          <w:szCs w:val="22"/>
        </w:rPr>
        <w:t>V.</w:t>
      </w:r>
      <w:r>
        <w:rPr>
          <w:rFonts w:ascii="Palatino Linotype" w:eastAsia="Palatino Linotype" w:hAnsi="Palatino Linotype" w:cs="Palatino Linotype"/>
          <w:i/>
          <w:color w:val="000000"/>
          <w:sz w:val="22"/>
          <w:szCs w:val="22"/>
        </w:rPr>
        <w:t xml:space="preserve"> La entrega de información incompleta;</w:t>
      </w:r>
    </w:p>
    <w:p w14:paraId="572BE67C" w14:textId="54DECFFE" w:rsidR="00B27952" w:rsidRDefault="00202369">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A3603EE" w14:textId="77777777" w:rsidR="00B27952" w:rsidRDefault="00202369">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La falta, deficiencia o insuficiencia de la fundamentación y/o motivación en la respuesta; y</w:t>
      </w:r>
    </w:p>
    <w:p w14:paraId="154195FC" w14:textId="77777777" w:rsidR="00B27952" w:rsidRDefault="00202369">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02393D4" w14:textId="77777777" w:rsidR="00B27952" w:rsidRDefault="00B27952">
      <w:pPr>
        <w:pStyle w:val="Ttulo2"/>
        <w:tabs>
          <w:tab w:val="left" w:pos="426"/>
        </w:tabs>
        <w:rPr>
          <w:rFonts w:ascii="Palatino Linotype" w:eastAsia="Palatino Linotype" w:hAnsi="Palatino Linotype" w:cs="Palatino Linotype"/>
          <w:b/>
          <w:color w:val="FF0000"/>
          <w:sz w:val="24"/>
          <w:szCs w:val="24"/>
        </w:rPr>
      </w:pPr>
    </w:p>
    <w:p w14:paraId="3FEAF718" w14:textId="77777777" w:rsidR="00B27952" w:rsidRDefault="00B27952"/>
    <w:p w14:paraId="34162DB5" w14:textId="77777777" w:rsidR="00B27952" w:rsidRDefault="00202369">
      <w:pPr>
        <w:pStyle w:val="Ttulo2"/>
        <w:tabs>
          <w:tab w:val="left" w:pos="426"/>
        </w:tabs>
        <w:rPr>
          <w:rFonts w:ascii="Palatino Linotype" w:eastAsia="Palatino Linotype" w:hAnsi="Palatino Linotype" w:cs="Palatino Linotype"/>
          <w:b/>
          <w:color w:val="000000"/>
          <w:sz w:val="24"/>
          <w:szCs w:val="24"/>
        </w:rPr>
      </w:pPr>
      <w:bookmarkStart w:id="11" w:name="_heading=h.3dy6vkm" w:colFirst="0" w:colLast="0"/>
      <w:bookmarkStart w:id="12" w:name="_Toc93498431"/>
      <w:bookmarkEnd w:id="11"/>
      <w:r>
        <w:rPr>
          <w:rFonts w:ascii="Palatino Linotype" w:eastAsia="Palatino Linotype" w:hAnsi="Palatino Linotype" w:cs="Palatino Linotype"/>
          <w:b/>
          <w:color w:val="000000"/>
          <w:sz w:val="24"/>
          <w:szCs w:val="24"/>
        </w:rPr>
        <w:lastRenderedPageBreak/>
        <w:t>CUARTO. Estudio y Resolución del asunto.</w:t>
      </w:r>
      <w:bookmarkEnd w:id="12"/>
    </w:p>
    <w:p w14:paraId="51E4585D" w14:textId="77777777" w:rsidR="00B27952" w:rsidRPr="000875FE" w:rsidRDefault="00202369" w:rsidP="000875FE">
      <w:pPr>
        <w:pStyle w:val="Ttulo3"/>
        <w:spacing w:line="276" w:lineRule="auto"/>
        <w:jc w:val="both"/>
        <w:rPr>
          <w:rFonts w:ascii="Palatino Linotype" w:eastAsia="Palatino Linotype" w:hAnsi="Palatino Linotype" w:cs="Palatino Linotype"/>
          <w:b w:val="0"/>
          <w:color w:val="000000"/>
          <w:sz w:val="24"/>
          <w:szCs w:val="24"/>
        </w:rPr>
      </w:pPr>
      <w:bookmarkStart w:id="13" w:name="_heading=h.1t3h5sf" w:colFirst="0" w:colLast="0"/>
      <w:bookmarkStart w:id="14" w:name="_Toc93498432"/>
      <w:bookmarkEnd w:id="13"/>
      <w:r w:rsidRPr="000875FE">
        <w:rPr>
          <w:rFonts w:ascii="Palatino Linotype" w:eastAsia="Palatino Linotype" w:hAnsi="Palatino Linotype" w:cs="Palatino Linotype"/>
          <w:color w:val="000000"/>
          <w:sz w:val="24"/>
          <w:szCs w:val="24"/>
        </w:rPr>
        <w:t>I. Del deber de las autoridades de promover, respetar, proteger y garantizar el derecho de acceso a la información pública.</w:t>
      </w:r>
      <w:bookmarkEnd w:id="14"/>
    </w:p>
    <w:p w14:paraId="401EB8EF"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5A977CC"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rPr>
        <w:t>Constitución Política de los Estados Unidos Mexicanos</w:t>
      </w:r>
      <w:r>
        <w:rPr>
          <w:rFonts w:ascii="Palatino Linotype" w:eastAsia="Palatino Linotype" w:hAnsi="Palatino Linotype" w:cs="Palatino Linotype"/>
          <w:color w:val="000000"/>
        </w:rPr>
        <w:t>, tienen</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la obligación de “promover, </w:t>
      </w:r>
      <w:r>
        <w:rPr>
          <w:rFonts w:ascii="Palatino Linotype" w:eastAsia="Palatino Linotype" w:hAnsi="Palatino Linotype" w:cs="Palatino Linotype"/>
          <w:b/>
          <w:color w:val="000000"/>
        </w:rPr>
        <w:t>respetar</w:t>
      </w:r>
      <w:r>
        <w:rPr>
          <w:rFonts w:ascii="Palatino Linotype" w:eastAsia="Palatino Linotype" w:hAnsi="Palatino Linotype" w:cs="Palatino Linotype"/>
          <w:color w:val="000000"/>
        </w:rPr>
        <w:t xml:space="preserve">, proteger y </w:t>
      </w:r>
      <w:r>
        <w:rPr>
          <w:rFonts w:ascii="Palatino Linotype" w:eastAsia="Palatino Linotype" w:hAnsi="Palatino Linotype" w:cs="Palatino Linotype"/>
          <w:b/>
          <w:color w:val="000000"/>
        </w:rPr>
        <w:t>garantizar</w:t>
      </w:r>
      <w:r>
        <w:rPr>
          <w:rFonts w:ascii="Palatino Linotype" w:eastAsia="Palatino Linotype" w:hAnsi="Palatino Linotype" w:cs="Palatino Linotype"/>
          <w:color w:val="000000"/>
        </w:rPr>
        <w:t xml:space="preserve"> los derechos humanos”, entre los cuales se encuentra dicho derecho.</w:t>
      </w:r>
    </w:p>
    <w:p w14:paraId="0165B830"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657AC48"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C790B64"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2AB6DA57"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las cosas, podemos definir el Derecho de Acceso a la Información Pública como: </w:t>
      </w:r>
      <w:r>
        <w:rPr>
          <w:rFonts w:ascii="Palatino Linotype" w:eastAsia="Palatino Linotype" w:hAnsi="Palatino Linotype" w:cs="Palatino Linotype"/>
          <w:i/>
          <w:color w:val="000000"/>
        </w:rPr>
        <w:t>La igualdad de oportunidades para recibir, buscar e impartir información</w:t>
      </w:r>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color w:val="000000"/>
        </w:rPr>
        <w:t>que se constituye como una herramienta fundamental para ejercer</w:t>
      </w:r>
      <w:r>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Pr>
          <w:rFonts w:ascii="Palatino Linotype" w:eastAsia="Palatino Linotype" w:hAnsi="Palatino Linotype" w:cs="Palatino Linotype"/>
          <w:i/>
          <w:color w:val="000000"/>
          <w:vertAlign w:val="superscript"/>
        </w:rPr>
        <w:footnoteReference w:id="3"/>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fomentando</w:t>
      </w:r>
      <w:r>
        <w:rPr>
          <w:rFonts w:ascii="Palatino Linotype" w:eastAsia="Palatino Linotype" w:hAnsi="Palatino Linotype" w:cs="Palatino Linotype"/>
          <w:i/>
          <w:color w:val="000000"/>
        </w:rPr>
        <w:t xml:space="preserve"> la transparencia de las actividades estatales y </w:t>
      </w:r>
      <w:r>
        <w:rPr>
          <w:rFonts w:ascii="Palatino Linotype" w:eastAsia="Palatino Linotype" w:hAnsi="Palatino Linotype" w:cs="Palatino Linotype"/>
          <w:color w:val="000000"/>
        </w:rPr>
        <w:t>promoviendo</w:t>
      </w:r>
      <w:r>
        <w:rPr>
          <w:rFonts w:ascii="Palatino Linotype" w:eastAsia="Palatino Linotype" w:hAnsi="Palatino Linotype" w:cs="Palatino Linotype"/>
          <w:i/>
          <w:color w:val="000000"/>
        </w:rPr>
        <w:t xml:space="preserve"> la responsabilidad de los funcionarios sobre su gestión pública,</w:t>
      </w:r>
      <w:r>
        <w:rPr>
          <w:rFonts w:ascii="Palatino Linotype" w:eastAsia="Palatino Linotype" w:hAnsi="Palatino Linotype" w:cs="Palatino Linotype"/>
          <w:i/>
          <w:color w:val="000000"/>
          <w:vertAlign w:val="superscript"/>
        </w:rPr>
        <w:footnoteReference w:id="4"/>
      </w:r>
      <w:r>
        <w:rPr>
          <w:rFonts w:ascii="Palatino Linotype" w:eastAsia="Palatino Linotype" w:hAnsi="Palatino Linotype" w:cs="Palatino Linotype"/>
          <w:color w:val="000000"/>
        </w:rPr>
        <w:t>que permite</w:t>
      </w:r>
      <w:r>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43E2FB5F"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5D23517"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w:t>
      </w:r>
      <w:r>
        <w:rPr>
          <w:rFonts w:ascii="Palatino Linotype" w:eastAsia="Palatino Linotype" w:hAnsi="Palatino Linotype" w:cs="Palatino Linotype"/>
          <w:color w:val="000000"/>
        </w:rPr>
        <w:lastRenderedPageBreak/>
        <w:t>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C4B9B6F"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0DEDA14" w14:textId="59EE7DEC" w:rsidR="00B27952" w:rsidRPr="001F50C5" w:rsidRDefault="00202369" w:rsidP="001F50C5">
      <w:pPr>
        <w:pStyle w:val="Ttulo3"/>
        <w:spacing w:line="276" w:lineRule="auto"/>
        <w:rPr>
          <w:rFonts w:ascii="Palatino Linotype" w:eastAsia="Palatino Linotype" w:hAnsi="Palatino Linotype" w:cs="Palatino Linotype"/>
          <w:b w:val="0"/>
          <w:color w:val="000000"/>
          <w:sz w:val="24"/>
          <w:szCs w:val="24"/>
        </w:rPr>
      </w:pPr>
      <w:bookmarkStart w:id="15" w:name="_heading=h.4d34og8" w:colFirst="0" w:colLast="0"/>
      <w:bookmarkStart w:id="16" w:name="_heading=h.2s8eyo1" w:colFirst="0" w:colLast="0"/>
      <w:bookmarkStart w:id="17" w:name="_Toc93498433"/>
      <w:bookmarkEnd w:id="15"/>
      <w:bookmarkEnd w:id="16"/>
      <w:r w:rsidRPr="001F50C5">
        <w:rPr>
          <w:rFonts w:ascii="Palatino Linotype" w:eastAsia="Palatino Linotype" w:hAnsi="Palatino Linotype" w:cs="Palatino Linotype"/>
          <w:color w:val="000000"/>
          <w:sz w:val="24"/>
          <w:szCs w:val="24"/>
        </w:rPr>
        <w:t>II. De la atención a la solicitud de información.</w:t>
      </w:r>
      <w:bookmarkEnd w:id="17"/>
    </w:p>
    <w:p w14:paraId="30612961"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A7D284F" w14:textId="73AA8520"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establecido lo </w:t>
      </w:r>
      <w:r w:rsidRPr="001F50C5">
        <w:rPr>
          <w:rFonts w:ascii="Palatino Linotype" w:eastAsia="Palatino Linotype" w:hAnsi="Palatino Linotype" w:cs="Palatino Linotype"/>
          <w:color w:val="000000"/>
        </w:rPr>
        <w:t xml:space="preserve">anterior, de la lectura a la solicitud de información </w:t>
      </w:r>
      <w:r w:rsidR="0016069E" w:rsidRPr="001F50C5">
        <w:rPr>
          <w:rFonts w:ascii="Palatino Linotype" w:eastAsia="Palatino Linotype" w:hAnsi="Palatino Linotype" w:cs="Palatino Linotype"/>
          <w:b/>
          <w:color w:val="000000"/>
        </w:rPr>
        <w:t>00034/</w:t>
      </w:r>
      <w:proofErr w:type="spellStart"/>
      <w:r w:rsidR="0016069E" w:rsidRPr="001F50C5">
        <w:rPr>
          <w:rFonts w:ascii="Palatino Linotype" w:eastAsia="Palatino Linotype" w:hAnsi="Palatino Linotype" w:cs="Palatino Linotype"/>
          <w:b/>
          <w:color w:val="000000"/>
        </w:rPr>
        <w:t>CECyTEM</w:t>
      </w:r>
      <w:proofErr w:type="spellEnd"/>
      <w:r w:rsidR="0016069E" w:rsidRPr="001F50C5">
        <w:rPr>
          <w:rFonts w:ascii="Palatino Linotype" w:eastAsia="Palatino Linotype" w:hAnsi="Palatino Linotype" w:cs="Palatino Linotype"/>
          <w:b/>
          <w:color w:val="000000"/>
        </w:rPr>
        <w:t>/IP/2021</w:t>
      </w:r>
      <w:r w:rsidRPr="001F50C5">
        <w:rPr>
          <w:rFonts w:ascii="Palatino Linotype" w:eastAsia="Palatino Linotype" w:hAnsi="Palatino Linotype" w:cs="Palatino Linotype"/>
          <w:color w:val="000000"/>
        </w:rPr>
        <w:t xml:space="preserve">, y como fuera señalado en el </w:t>
      </w:r>
      <w:r w:rsidRPr="001F50C5">
        <w:rPr>
          <w:rFonts w:ascii="Palatino Linotype" w:eastAsia="Palatino Linotype" w:hAnsi="Palatino Linotype" w:cs="Palatino Linotype"/>
          <w:i/>
          <w:color w:val="000000"/>
        </w:rPr>
        <w:t>Planteamiento de la Litis</w:t>
      </w:r>
      <w:r w:rsidRPr="001F50C5">
        <w:rPr>
          <w:rFonts w:ascii="Palatino Linotype" w:eastAsia="Palatino Linotype" w:hAnsi="Palatino Linotype" w:cs="Palatino Linotype"/>
          <w:color w:val="000000"/>
        </w:rPr>
        <w:t xml:space="preserve"> de esta resolución, se advierte que </w:t>
      </w:r>
      <w:r w:rsidR="001F50C5">
        <w:rPr>
          <w:rFonts w:ascii="Palatino Linotype" w:eastAsia="Palatino Linotype" w:hAnsi="Palatino Linotype" w:cs="Palatino Linotype"/>
          <w:color w:val="000000"/>
        </w:rPr>
        <w:t>la</w:t>
      </w:r>
      <w:r w:rsidRPr="001F50C5">
        <w:rPr>
          <w:rFonts w:ascii="Palatino Linotype" w:eastAsia="Palatino Linotype" w:hAnsi="Palatino Linotype" w:cs="Palatino Linotype"/>
          <w:color w:val="000000"/>
        </w:rPr>
        <w:t xml:space="preserve"> entonces </w:t>
      </w:r>
      <w:r w:rsidRPr="001F50C5">
        <w:rPr>
          <w:rFonts w:ascii="Palatino Linotype" w:eastAsia="Palatino Linotype" w:hAnsi="Palatino Linotype" w:cs="Palatino Linotype"/>
          <w:b/>
          <w:color w:val="000000"/>
        </w:rPr>
        <w:t>SOLICITANTE</w:t>
      </w:r>
      <w:r>
        <w:rPr>
          <w:rFonts w:ascii="Palatino Linotype" w:eastAsia="Palatino Linotype" w:hAnsi="Palatino Linotype" w:cs="Palatino Linotype"/>
          <w:color w:val="000000"/>
        </w:rPr>
        <w:t xml:space="preserve"> requirió acceder a la siguiente información:</w:t>
      </w:r>
    </w:p>
    <w:p w14:paraId="4E802FC5" w14:textId="7C54736E" w:rsidR="00B27952" w:rsidRDefault="001F50C5" w:rsidP="001F50C5">
      <w:pPr>
        <w:numPr>
          <w:ilvl w:val="1"/>
          <w:numId w:val="7"/>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Perfil profesional o académico que debe acreditarse para ocupar los puestos de </w:t>
      </w:r>
      <w:r w:rsidRPr="001F50C5">
        <w:rPr>
          <w:rFonts w:ascii="Palatino Linotype" w:eastAsia="Palatino Linotype" w:hAnsi="Palatino Linotype" w:cs="Palatino Linotype"/>
          <w:b/>
          <w:bCs/>
          <w:i/>
          <w:iCs/>
          <w:color w:val="000000"/>
        </w:rPr>
        <w:t>i)</w:t>
      </w:r>
      <w:r>
        <w:rPr>
          <w:rFonts w:ascii="Palatino Linotype" w:eastAsia="Palatino Linotype" w:hAnsi="Palatino Linotype" w:cs="Palatino Linotype"/>
          <w:b/>
          <w:bCs/>
          <w:color w:val="000000"/>
        </w:rPr>
        <w:t xml:space="preserve"> </w:t>
      </w:r>
      <w:r>
        <w:rPr>
          <w:rFonts w:ascii="Palatino Linotype" w:eastAsia="Palatino Linotype" w:hAnsi="Palatino Linotype" w:cs="Palatino Linotype"/>
          <w:color w:val="000000"/>
        </w:rPr>
        <w:t xml:space="preserve">Coordinador Académico de Plantel; </w:t>
      </w:r>
      <w:proofErr w:type="spellStart"/>
      <w:r w:rsidRPr="001F50C5">
        <w:rPr>
          <w:rFonts w:ascii="Palatino Linotype" w:eastAsia="Palatino Linotype" w:hAnsi="Palatino Linotype" w:cs="Palatino Linotype"/>
          <w:b/>
          <w:bCs/>
          <w:i/>
          <w:iCs/>
          <w:color w:val="000000"/>
        </w:rPr>
        <w:t>ii</w:t>
      </w:r>
      <w:proofErr w:type="spellEnd"/>
      <w:r w:rsidRPr="001F50C5">
        <w:rPr>
          <w:rFonts w:ascii="Palatino Linotype" w:eastAsia="Palatino Linotype" w:hAnsi="Palatino Linotype" w:cs="Palatino Linotype"/>
          <w:b/>
          <w:bCs/>
          <w:i/>
          <w:iCs/>
          <w:color w:val="000000"/>
        </w:rPr>
        <w:t>)</w:t>
      </w:r>
      <w:r>
        <w:rPr>
          <w:rFonts w:ascii="Palatino Linotype" w:eastAsia="Palatino Linotype" w:hAnsi="Palatino Linotype" w:cs="Palatino Linotype"/>
          <w:color w:val="000000"/>
        </w:rPr>
        <w:t xml:space="preserve"> Director de Área; y, </w:t>
      </w:r>
      <w:proofErr w:type="spellStart"/>
      <w:r w:rsidRPr="001F50C5">
        <w:rPr>
          <w:rFonts w:ascii="Palatino Linotype" w:eastAsia="Palatino Linotype" w:hAnsi="Palatino Linotype" w:cs="Palatino Linotype"/>
          <w:b/>
          <w:bCs/>
          <w:i/>
          <w:iCs/>
          <w:color w:val="000000"/>
        </w:rPr>
        <w:t>iii</w:t>
      </w:r>
      <w:proofErr w:type="spellEnd"/>
      <w:r w:rsidRPr="001F50C5">
        <w:rPr>
          <w:rFonts w:ascii="Palatino Linotype" w:eastAsia="Palatino Linotype" w:hAnsi="Palatino Linotype" w:cs="Palatino Linotype"/>
          <w:b/>
          <w:bCs/>
          <w:i/>
          <w:iCs/>
          <w:color w:val="000000"/>
        </w:rPr>
        <w:t>)</w:t>
      </w:r>
      <w:r>
        <w:rPr>
          <w:rFonts w:ascii="Palatino Linotype" w:eastAsia="Palatino Linotype" w:hAnsi="Palatino Linotype" w:cs="Palatino Linotype"/>
          <w:color w:val="000000"/>
        </w:rPr>
        <w:t xml:space="preserve"> Jefe de Departamento;</w:t>
      </w:r>
    </w:p>
    <w:p w14:paraId="4EDD3B25" w14:textId="3D0CE3E5" w:rsidR="001F50C5" w:rsidRDefault="001F50C5" w:rsidP="001F50C5">
      <w:pPr>
        <w:numPr>
          <w:ilvl w:val="1"/>
          <w:numId w:val="7"/>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Persona o dependencia encargada de emitir los catálogos o lineamientos para ocupar dichos puestos; y</w:t>
      </w:r>
    </w:p>
    <w:p w14:paraId="328F9C30" w14:textId="44B66589" w:rsidR="001F50C5" w:rsidRDefault="001F50C5" w:rsidP="001F50C5">
      <w:pPr>
        <w:numPr>
          <w:ilvl w:val="1"/>
          <w:numId w:val="7"/>
        </w:numPr>
        <w:pBdr>
          <w:top w:val="nil"/>
          <w:left w:val="nil"/>
          <w:bottom w:val="nil"/>
          <w:right w:val="nil"/>
          <w:between w:val="nil"/>
        </w:pBdr>
        <w:tabs>
          <w:tab w:val="left" w:pos="426"/>
        </w:tabs>
        <w:spacing w:line="360" w:lineRule="auto"/>
        <w:ind w:left="1134"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Copia escaneada de, al menos, una de las tres cédulas de los puestos mencionados.</w:t>
      </w:r>
    </w:p>
    <w:p w14:paraId="26B586F0"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D066E05" w14:textId="6967083E"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a la solicitud,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entregó el oficio número </w:t>
      </w:r>
      <w:r w:rsidR="001F50C5">
        <w:rPr>
          <w:rFonts w:ascii="Palatino Linotype" w:eastAsia="Palatino Linotype" w:hAnsi="Palatino Linotype" w:cs="Palatino Linotype"/>
          <w:color w:val="000000"/>
        </w:rPr>
        <w:t>210C0401050000L/1279/2020</w:t>
      </w:r>
      <w:r>
        <w:rPr>
          <w:rFonts w:ascii="Palatino Linotype" w:eastAsia="Palatino Linotype" w:hAnsi="Palatino Linotype" w:cs="Palatino Linotype"/>
          <w:color w:val="000000"/>
        </w:rPr>
        <w:t xml:space="preserve">, de </w:t>
      </w:r>
      <w:r w:rsidR="001F50C5">
        <w:rPr>
          <w:rFonts w:ascii="Palatino Linotype" w:eastAsia="Palatino Linotype" w:hAnsi="Palatino Linotype" w:cs="Palatino Linotype"/>
          <w:color w:val="000000"/>
        </w:rPr>
        <w:t>tres (03) de noviembre</w:t>
      </w:r>
      <w:r>
        <w:rPr>
          <w:rFonts w:ascii="Palatino Linotype" w:eastAsia="Palatino Linotype" w:hAnsi="Palatino Linotype" w:cs="Palatino Linotype"/>
          <w:color w:val="000000"/>
        </w:rPr>
        <w:t xml:space="preserve"> de dos mil veintiuno, emitido por el Director de Administración</w:t>
      </w:r>
      <w:r w:rsidR="007B14B4">
        <w:rPr>
          <w:rFonts w:ascii="Palatino Linotype" w:eastAsia="Palatino Linotype" w:hAnsi="Palatino Linotype" w:cs="Palatino Linotype"/>
          <w:color w:val="000000"/>
        </w:rPr>
        <w:t xml:space="preserve"> y Finanzas</w:t>
      </w:r>
      <w:r>
        <w:rPr>
          <w:rFonts w:ascii="Palatino Linotype" w:eastAsia="Palatino Linotype" w:hAnsi="Palatino Linotype" w:cs="Palatino Linotype"/>
          <w:color w:val="000000"/>
        </w:rPr>
        <w:t>, y cuyo contenido elemental se transcribe a continuación:</w:t>
      </w:r>
    </w:p>
    <w:p w14:paraId="1AB77E93"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C7F8F31" w14:textId="1A9185FC"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r w:rsidR="007B14B4">
        <w:rPr>
          <w:rFonts w:ascii="Palatino Linotype" w:eastAsia="Palatino Linotype" w:hAnsi="Palatino Linotype" w:cs="Palatino Linotype"/>
          <w:i/>
          <w:color w:val="000000"/>
          <w:sz w:val="22"/>
          <w:szCs w:val="22"/>
        </w:rPr>
        <w:t>(…) informo que los requisitos para ocupar la categoría de Coordinador Académico de Plantel están establecidos en el Reglamento de Plantel del Colegio de Estudios Científicos y Tecnológicos del Estado de México, los requisitos para ser Director de Área están establecidos en el Reglamento Interior del Colegio de Estudios Científicos y Tecnológicos del Estado de México, ambos publicados en la página del IPOMEX del Organismo, referente al perfil profesional de jefe de departamento no se cuenta con un establecido y tampoco con cédulas de dichas categorías.</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color w:val="000000"/>
          <w:sz w:val="22"/>
          <w:szCs w:val="22"/>
        </w:rPr>
        <w:t xml:space="preserve"> (Sic)</w:t>
      </w:r>
    </w:p>
    <w:p w14:paraId="14A510B6"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B7EDBA7" w14:textId="278AE18C"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manera que </w:t>
      </w:r>
      <w:r w:rsidR="008D3A8F">
        <w:rPr>
          <w:rFonts w:ascii="Palatino Linotype" w:eastAsia="Palatino Linotype" w:hAnsi="Palatino Linotype" w:cs="Palatino Linotype"/>
          <w:color w:val="000000"/>
        </w:rPr>
        <w:t>el Director de Administración</w:t>
      </w:r>
      <w:r>
        <w:rPr>
          <w:rFonts w:ascii="Palatino Linotype" w:eastAsia="Palatino Linotype" w:hAnsi="Palatino Linotype" w:cs="Palatino Linotype"/>
          <w:color w:val="000000"/>
        </w:rPr>
        <w:t xml:space="preserve"> </w:t>
      </w:r>
      <w:r w:rsidR="008D3A8F">
        <w:rPr>
          <w:rFonts w:ascii="Palatino Linotype" w:eastAsia="Palatino Linotype" w:hAnsi="Palatino Linotype" w:cs="Palatino Linotype"/>
          <w:color w:val="000000"/>
        </w:rPr>
        <w:t>reconoció que la información solicitada, consistente en el perfil profesional o académico para ocupar los puestos de Coordinador Académico de Plantel y Director de Área se encontraban disponibles para para la consulta del particular dentro del Reglamento de Plantel y el Reglamento Interior del Colegio de Estudios Científicos y Tecnológicos del Estado de México. Mientras que, por cuanto hace al perfil del puesto de Jefe de Departamento, manifestó que no se contaba con uno establecido; del mismo modo, aseguró que no se contaba con cédulas de las tres categorías antes mencionadas.</w:t>
      </w:r>
    </w:p>
    <w:p w14:paraId="6CBD5EB8"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2019BDB9" w14:textId="7F0C79D3" w:rsidR="00B27952" w:rsidRDefault="008D3A8F">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respuesta otorgada por el </w:t>
      </w:r>
      <w:r>
        <w:rPr>
          <w:rFonts w:ascii="Palatino Linotype" w:eastAsia="Palatino Linotype" w:hAnsi="Palatino Linotype" w:cs="Palatino Linotype"/>
          <w:b/>
          <w:bCs/>
          <w:color w:val="000000"/>
        </w:rPr>
        <w:t>SUJETO OBLIGADO</w:t>
      </w:r>
      <w:r w:rsidR="0020236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la</w:t>
      </w:r>
      <w:r w:rsidR="00202369">
        <w:rPr>
          <w:rFonts w:ascii="Palatino Linotype" w:eastAsia="Palatino Linotype" w:hAnsi="Palatino Linotype" w:cs="Palatino Linotype"/>
          <w:color w:val="000000"/>
        </w:rPr>
        <w:t xml:space="preserve"> </w:t>
      </w:r>
      <w:r w:rsidR="002C2D2C">
        <w:rPr>
          <w:rFonts w:ascii="Palatino Linotype" w:eastAsia="Palatino Linotype" w:hAnsi="Palatino Linotype" w:cs="Palatino Linotype"/>
          <w:color w:val="000000"/>
        </w:rPr>
        <w:t>particular promovió</w:t>
      </w:r>
      <w:r>
        <w:rPr>
          <w:rFonts w:ascii="Palatino Linotype" w:eastAsia="Palatino Linotype" w:hAnsi="Palatino Linotype" w:cs="Palatino Linotype"/>
          <w:color w:val="000000"/>
        </w:rPr>
        <w:t xml:space="preserve"> </w:t>
      </w:r>
      <w:r w:rsidR="00202369">
        <w:rPr>
          <w:rFonts w:ascii="Palatino Linotype" w:eastAsia="Palatino Linotype" w:hAnsi="Palatino Linotype" w:cs="Palatino Linotype"/>
          <w:color w:val="000000"/>
        </w:rPr>
        <w:t>el recurso de revisión con número indicado al rubro, en el que señaló por agravios, lo siguiente:</w:t>
      </w:r>
    </w:p>
    <w:p w14:paraId="16901815" w14:textId="0E8C5D2D" w:rsidR="00B27952" w:rsidRDefault="00202369">
      <w:pPr>
        <w:numPr>
          <w:ilvl w:val="1"/>
          <w:numId w:val="4"/>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sidR="002C2D2C">
        <w:rPr>
          <w:rFonts w:ascii="Palatino Linotype" w:eastAsia="Palatino Linotype" w:hAnsi="Palatino Linotype" w:cs="Palatino Linotype"/>
          <w:color w:val="000000"/>
        </w:rPr>
        <w:t>otorgó respuestas ambiguas;</w:t>
      </w:r>
    </w:p>
    <w:p w14:paraId="39DF3787" w14:textId="4D5D2CA4" w:rsidR="002C2D2C" w:rsidRDefault="002C2D2C">
      <w:pPr>
        <w:numPr>
          <w:ilvl w:val="1"/>
          <w:numId w:val="4"/>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no se le proporcionó la liga de acceso donde consultar los requisitos para ocupar los puestos referidos en la solicitud de información primigenia;</w:t>
      </w:r>
    </w:p>
    <w:p w14:paraId="0A86673F" w14:textId="5B0331A4" w:rsidR="002C2D2C" w:rsidRDefault="002C2D2C">
      <w:pPr>
        <w:numPr>
          <w:ilvl w:val="1"/>
          <w:numId w:val="4"/>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inexistencia de las cédulas de perfil de puestos para mandos medios, coordinadores y jefes de departamento.</w:t>
      </w:r>
    </w:p>
    <w:p w14:paraId="30F8A81C"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4E2A5760" w14:textId="2C64137E"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procede a analizar </w:t>
      </w:r>
      <w:r w:rsidR="00280F82">
        <w:rPr>
          <w:rFonts w:ascii="Palatino Linotype" w:eastAsia="Palatino Linotype" w:hAnsi="Palatino Linotype" w:cs="Palatino Linotype"/>
          <w:color w:val="000000"/>
        </w:rPr>
        <w:t>el fundamento legal que</w:t>
      </w:r>
      <w:r>
        <w:rPr>
          <w:rFonts w:ascii="Palatino Linotype" w:eastAsia="Palatino Linotype" w:hAnsi="Palatino Linotype" w:cs="Palatino Linotype"/>
          <w:color w:val="000000"/>
        </w:rPr>
        <w:t xml:space="preserve"> engloba </w:t>
      </w:r>
      <w:r w:rsidR="00280F82">
        <w:rPr>
          <w:rFonts w:ascii="Palatino Linotype" w:eastAsia="Palatino Linotype" w:hAnsi="Palatino Linotype" w:cs="Palatino Linotype"/>
          <w:color w:val="000000"/>
        </w:rPr>
        <w:t>la naturaleza de la información solicitada</w:t>
      </w:r>
      <w:r>
        <w:rPr>
          <w:rFonts w:ascii="Palatino Linotype" w:eastAsia="Palatino Linotype" w:hAnsi="Palatino Linotype" w:cs="Palatino Linotype"/>
          <w:color w:val="000000"/>
        </w:rPr>
        <w:t>, a fin de establecer s</w:t>
      </w:r>
      <w:r w:rsidR="00280F82">
        <w:rPr>
          <w:rFonts w:ascii="Palatino Linotype" w:eastAsia="Palatino Linotype" w:hAnsi="Palatino Linotype" w:cs="Palatino Linotype"/>
          <w:color w:val="000000"/>
        </w:rPr>
        <w:t xml:space="preserve">i, con su respuesta, el </w:t>
      </w:r>
      <w:r w:rsidR="00280F82">
        <w:rPr>
          <w:rFonts w:ascii="Palatino Linotype" w:eastAsia="Palatino Linotype" w:hAnsi="Palatino Linotype" w:cs="Palatino Linotype"/>
          <w:b/>
          <w:bCs/>
          <w:color w:val="000000"/>
        </w:rPr>
        <w:t>SUJETO OBLIGADO</w:t>
      </w:r>
      <w:r w:rsidR="00280F82">
        <w:rPr>
          <w:rFonts w:ascii="Palatino Linotype" w:eastAsia="Palatino Linotype" w:hAnsi="Palatino Linotype" w:cs="Palatino Linotype"/>
          <w:color w:val="000000"/>
        </w:rPr>
        <w:t xml:space="preserve"> colmó el derecho de acceso a la información ejercido por la </w:t>
      </w:r>
      <w:r w:rsidR="00280F82">
        <w:rPr>
          <w:rFonts w:ascii="Palatino Linotype" w:eastAsia="Palatino Linotype" w:hAnsi="Palatino Linotype" w:cs="Palatino Linotype"/>
          <w:b/>
          <w:bCs/>
          <w:color w:val="000000"/>
        </w:rPr>
        <w:t>RECURRENTE</w:t>
      </w:r>
      <w:r w:rsidR="00280F82">
        <w:rPr>
          <w:rFonts w:ascii="Palatino Linotype" w:eastAsia="Palatino Linotype" w:hAnsi="Palatino Linotype" w:cs="Palatino Linotype"/>
          <w:color w:val="000000"/>
        </w:rPr>
        <w:t xml:space="preserve"> o, si por el contrario, procede la entrega de información.</w:t>
      </w:r>
    </w:p>
    <w:p w14:paraId="164C9C2C" w14:textId="140FFDD5" w:rsidR="003E3A40" w:rsidRDefault="003E3A40" w:rsidP="003E3A4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4489908C" w14:textId="224DC7D2" w:rsidR="003E3A40" w:rsidRPr="003E3A40" w:rsidRDefault="003E3A40" w:rsidP="003E3A40">
      <w:pPr>
        <w:pStyle w:val="Ttulo3"/>
        <w:spacing w:line="276" w:lineRule="auto"/>
        <w:rPr>
          <w:rFonts w:ascii="Palatino Linotype" w:eastAsia="Palatino Linotype" w:hAnsi="Palatino Linotype" w:cs="Palatino Linotype"/>
          <w:color w:val="000000"/>
          <w:sz w:val="24"/>
          <w:szCs w:val="24"/>
        </w:rPr>
      </w:pPr>
      <w:bookmarkStart w:id="18" w:name="_Toc93498434"/>
      <w:r w:rsidRPr="003E3A40">
        <w:rPr>
          <w:rFonts w:ascii="Palatino Linotype" w:eastAsia="Palatino Linotype" w:hAnsi="Palatino Linotype" w:cs="Palatino Linotype"/>
          <w:color w:val="000000"/>
          <w:sz w:val="24"/>
          <w:szCs w:val="24"/>
        </w:rPr>
        <w:t>III. Del derecho de acceso a la información.</w:t>
      </w:r>
      <w:bookmarkEnd w:id="18"/>
    </w:p>
    <w:p w14:paraId="4A69E224" w14:textId="77777777" w:rsidR="003E3A40" w:rsidRDefault="003E3A40" w:rsidP="003E3A4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9A470D3" w14:textId="77777777" w:rsidR="003E3A40" w:rsidRDefault="003E3A40" w:rsidP="003E3A40">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Previo a iniciar el análisis de legalidad de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atender la solicitud </w:t>
      </w:r>
      <w:r>
        <w:rPr>
          <w:rFonts w:ascii="Palatino Linotype" w:eastAsia="Palatino Linotype" w:hAnsi="Palatino Linotype" w:cs="Palatino Linotype"/>
          <w:b/>
          <w:color w:val="000000"/>
        </w:rPr>
        <w:t>00034/</w:t>
      </w:r>
      <w:proofErr w:type="spellStart"/>
      <w:r>
        <w:rPr>
          <w:rFonts w:ascii="Palatino Linotype" w:eastAsia="Palatino Linotype" w:hAnsi="Palatino Linotype" w:cs="Palatino Linotype"/>
          <w:b/>
          <w:color w:val="000000"/>
        </w:rPr>
        <w:t>CECyTEM</w:t>
      </w:r>
      <w:proofErr w:type="spellEnd"/>
      <w:r>
        <w:rPr>
          <w:rFonts w:ascii="Palatino Linotype" w:eastAsia="Palatino Linotype" w:hAnsi="Palatino Linotype" w:cs="Palatino Linotype"/>
          <w:b/>
          <w:color w:val="000000"/>
        </w:rPr>
        <w:t>/IP/2021</w:t>
      </w:r>
      <w:r>
        <w:rPr>
          <w:rFonts w:ascii="Palatino Linotype" w:eastAsia="Palatino Linotype" w:hAnsi="Palatino Linotype" w:cs="Palatino Linotype"/>
          <w:color w:val="000000"/>
        </w:rPr>
        <w:t xml:space="preserve">, y así determinar si se colmó o no el derecho de acceso a la información ejercido por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488FB9D"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w:t>
      </w:r>
      <w:r>
        <w:rPr>
          <w:rFonts w:ascii="Palatino Linotype" w:eastAsia="Palatino Linotype" w:hAnsi="Palatino Linotype" w:cs="Palatino Linotype"/>
          <w:i/>
          <w:sz w:val="22"/>
          <w:szCs w:val="22"/>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2968EA"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AA994C"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4C7CC9B"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001218A" w14:textId="77777777" w:rsidR="003E3A40" w:rsidRDefault="003E3A40" w:rsidP="003E3A40">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66706CB1" w14:textId="77777777" w:rsidR="003E3A40" w:rsidRDefault="003E3A40" w:rsidP="003E3A40">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14:paraId="0206C009" w14:textId="77777777" w:rsidR="003E3A40" w:rsidRDefault="003E3A40" w:rsidP="003E3A40">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 para darnos un mejor panorama:</w:t>
      </w:r>
    </w:p>
    <w:p w14:paraId="5801C4CD" w14:textId="77777777" w:rsidR="003E3A40" w:rsidRDefault="003E3A40" w:rsidP="003E3A40">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E7DAC5" w14:textId="77777777" w:rsidR="003E3A40" w:rsidRDefault="003E3A40" w:rsidP="003E3A40">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14:paraId="17C0906F" w14:textId="77777777" w:rsidR="003E3A40" w:rsidRDefault="003E3A40" w:rsidP="003E3A40">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Correlativo a lo anterior, debemos tomar en cuenta los artículos 4 y 12, de la Ley de Transparencia y Acceso a la Información Pública del Estado de México y Municipios, los cuales establecen lo siguiente:</w:t>
      </w:r>
    </w:p>
    <w:p w14:paraId="5171B622"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12651EF4"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613FFF" w14:textId="77777777" w:rsidR="003E3A40" w:rsidRDefault="003E3A40" w:rsidP="003E3A40">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9E0ECCF" w14:textId="77777777" w:rsidR="003E3A40" w:rsidRDefault="003E3A40" w:rsidP="003E3A40">
      <w:pPr>
        <w:spacing w:line="276" w:lineRule="auto"/>
        <w:ind w:right="567"/>
        <w:jc w:val="both"/>
        <w:rPr>
          <w:rFonts w:ascii="Palatino Linotype" w:eastAsia="Palatino Linotype" w:hAnsi="Palatino Linotype" w:cs="Palatino Linotype"/>
          <w:i/>
          <w:color w:val="000000"/>
          <w:sz w:val="28"/>
          <w:szCs w:val="28"/>
        </w:rPr>
      </w:pPr>
    </w:p>
    <w:p w14:paraId="54E98C80"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1EBFF965" w14:textId="77777777" w:rsidR="003E3A40" w:rsidRDefault="003E3A40" w:rsidP="003E3A40">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45CF6AF0" w14:textId="77777777" w:rsidR="003E3A40" w:rsidRDefault="003E3A40" w:rsidP="003E3A40">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1464B76" w14:textId="77777777" w:rsidR="003E3A40" w:rsidRDefault="003E3A40" w:rsidP="008521E0">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14:paraId="40C9B247" w14:textId="77777777" w:rsidR="003E3A40" w:rsidRDefault="003E3A40" w:rsidP="008521E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Es así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4C9216A" w14:textId="77777777" w:rsidR="003E3A40" w:rsidRDefault="003E3A40" w:rsidP="008521E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313AE43" w14:textId="77777777" w:rsidR="003E3A40" w:rsidRDefault="003E3A40" w:rsidP="008521E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otro lado, la Ley de la materia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w:t>
      </w:r>
    </w:p>
    <w:p w14:paraId="2510F025" w14:textId="77777777" w:rsidR="003E3A40" w:rsidRDefault="003E3A40" w:rsidP="008521E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5D990F1" w14:textId="77777777" w:rsidR="003E3A40" w:rsidRDefault="003E3A40" w:rsidP="008521E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7"/>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 xml:space="preserve">toda la información en posesión de los Sujetos </w:t>
      </w:r>
      <w:r>
        <w:rPr>
          <w:rFonts w:ascii="Palatino Linotype" w:eastAsia="Palatino Linotype" w:hAnsi="Palatino Linotype" w:cs="Palatino Linotype"/>
          <w:b/>
          <w:color w:val="000000"/>
          <w:u w:val="single"/>
        </w:rPr>
        <w:lastRenderedPageBreak/>
        <w:t>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569A1B55" w14:textId="77777777" w:rsidR="003E3A40" w:rsidRDefault="003E3A40" w:rsidP="008521E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117650A" w14:textId="77777777" w:rsidR="003E3A40" w:rsidRDefault="003E3A40" w:rsidP="008521E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98C36AE" w14:textId="77777777" w:rsidR="003E3A40" w:rsidRDefault="003E3A40" w:rsidP="008521E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31A8968" w14:textId="77777777" w:rsidR="003E3A40" w:rsidRDefault="003E3A40" w:rsidP="003E3A40">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Pr>
          <w:rFonts w:ascii="Palatino Linotype" w:eastAsia="Palatino Linotype" w:hAnsi="Palatino Linotype" w:cs="Palatino Linotype"/>
          <w:i/>
          <w:color w:val="000000"/>
          <w:sz w:val="22"/>
          <w:szCs w:val="22"/>
        </w:rPr>
        <w:lastRenderedPageBreak/>
        <w:t>legislación secundaria y justificados bajo determinadas circunstancias, se podrá clasificar como confidencial o reservada, esto es, considerarla con una calidad diversa.”</w:t>
      </w:r>
    </w:p>
    <w:p w14:paraId="2C16063E" w14:textId="77777777" w:rsidR="003E3A40" w:rsidRDefault="003E3A40" w:rsidP="003E3A4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4D9FE1C0" w14:textId="5ECAFD4B" w:rsidR="003E3A40" w:rsidRPr="003E3A40" w:rsidRDefault="003E3A40" w:rsidP="003E3A4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1790B91A" w14:textId="07174160" w:rsidR="00A12829" w:rsidRDefault="00A12829" w:rsidP="00D1462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C065B48" w14:textId="43BCCC60" w:rsidR="00B27952" w:rsidRPr="00D14624" w:rsidRDefault="005B3DF9" w:rsidP="00D14624">
      <w:pPr>
        <w:pStyle w:val="Ttulo3"/>
        <w:spacing w:line="276" w:lineRule="auto"/>
        <w:rPr>
          <w:rFonts w:ascii="Palatino Linotype" w:eastAsia="Palatino Linotype" w:hAnsi="Palatino Linotype" w:cs="Palatino Linotype"/>
          <w:b w:val="0"/>
          <w:color w:val="000000"/>
          <w:sz w:val="24"/>
          <w:szCs w:val="24"/>
        </w:rPr>
      </w:pPr>
      <w:bookmarkStart w:id="19" w:name="_heading=h.17dp8vu" w:colFirst="0" w:colLast="0"/>
      <w:bookmarkStart w:id="20" w:name="_Toc93498435"/>
      <w:bookmarkEnd w:id="19"/>
      <w:r>
        <w:rPr>
          <w:rFonts w:ascii="Palatino Linotype" w:eastAsia="Palatino Linotype" w:hAnsi="Palatino Linotype" w:cs="Palatino Linotype"/>
          <w:color w:val="000000"/>
          <w:sz w:val="24"/>
          <w:szCs w:val="24"/>
        </w:rPr>
        <w:t>I</w:t>
      </w:r>
      <w:r w:rsidR="00202369" w:rsidRPr="00D14624">
        <w:rPr>
          <w:rFonts w:ascii="Palatino Linotype" w:eastAsia="Palatino Linotype" w:hAnsi="Palatino Linotype" w:cs="Palatino Linotype"/>
          <w:color w:val="000000"/>
          <w:sz w:val="24"/>
          <w:szCs w:val="24"/>
        </w:rPr>
        <w:t xml:space="preserve">V. </w:t>
      </w:r>
      <w:r>
        <w:rPr>
          <w:rFonts w:ascii="Palatino Linotype" w:eastAsia="Palatino Linotype" w:hAnsi="Palatino Linotype" w:cs="Palatino Linotype"/>
          <w:color w:val="000000"/>
          <w:sz w:val="24"/>
          <w:szCs w:val="24"/>
        </w:rPr>
        <w:t>De la naturaleza de la información solicitada</w:t>
      </w:r>
      <w:r w:rsidR="00202369" w:rsidRPr="00D14624">
        <w:rPr>
          <w:rFonts w:ascii="Palatino Linotype" w:eastAsia="Palatino Linotype" w:hAnsi="Palatino Linotype" w:cs="Palatino Linotype"/>
          <w:color w:val="000000"/>
          <w:sz w:val="24"/>
          <w:szCs w:val="24"/>
        </w:rPr>
        <w:t>.</w:t>
      </w:r>
      <w:bookmarkEnd w:id="20"/>
    </w:p>
    <w:p w14:paraId="6AE8934C"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007FE24" w14:textId="78BEBD79" w:rsidR="00F10F35" w:rsidRDefault="005B3DF9" w:rsidP="00F10F3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establecido lo anterior, no</w:t>
      </w:r>
      <w:r w:rsidR="00F10F35">
        <w:rPr>
          <w:rFonts w:ascii="Palatino Linotype" w:eastAsia="Palatino Linotype" w:hAnsi="Palatino Linotype" w:cs="Palatino Linotype"/>
          <w:color w:val="000000"/>
        </w:rPr>
        <w:t xml:space="preserve"> es ocioso recordar que el Director de Administración y Finanzas del </w:t>
      </w:r>
      <w:r w:rsidR="00F10F35">
        <w:rPr>
          <w:rFonts w:ascii="Palatino Linotype" w:eastAsia="Palatino Linotype" w:hAnsi="Palatino Linotype" w:cs="Palatino Linotype"/>
          <w:b/>
          <w:color w:val="000000"/>
        </w:rPr>
        <w:t>SUJETO OBLIGADO</w:t>
      </w:r>
      <w:r w:rsidR="00F10F35">
        <w:rPr>
          <w:rFonts w:ascii="Palatino Linotype" w:eastAsia="Palatino Linotype" w:hAnsi="Palatino Linotype" w:cs="Palatino Linotype"/>
          <w:color w:val="000000"/>
        </w:rPr>
        <w:t xml:space="preserve">, en respuesta a la solicitud de información </w:t>
      </w:r>
      <w:r w:rsidR="00F10F35">
        <w:rPr>
          <w:rFonts w:ascii="Palatino Linotype" w:eastAsia="Palatino Linotype" w:hAnsi="Palatino Linotype" w:cs="Palatino Linotype"/>
          <w:b/>
          <w:bCs/>
          <w:color w:val="000000"/>
        </w:rPr>
        <w:t>00034/CECyTEC/IP/2021</w:t>
      </w:r>
      <w:r w:rsidR="00F10F35">
        <w:rPr>
          <w:rFonts w:ascii="Palatino Linotype" w:eastAsia="Palatino Linotype" w:hAnsi="Palatino Linotype" w:cs="Palatino Linotype"/>
          <w:color w:val="000000"/>
        </w:rPr>
        <w:t xml:space="preserve">, informó a la </w:t>
      </w:r>
      <w:r w:rsidR="00F10F35">
        <w:rPr>
          <w:rFonts w:ascii="Palatino Linotype" w:eastAsia="Palatino Linotype" w:hAnsi="Palatino Linotype" w:cs="Palatino Linotype"/>
          <w:b/>
          <w:bCs/>
          <w:color w:val="000000"/>
        </w:rPr>
        <w:t>RECURRENTE</w:t>
      </w:r>
      <w:r w:rsidR="00F10F35">
        <w:rPr>
          <w:rFonts w:ascii="Palatino Linotype" w:eastAsia="Palatino Linotype" w:hAnsi="Palatino Linotype" w:cs="Palatino Linotype"/>
          <w:color w:val="000000"/>
        </w:rPr>
        <w:t xml:space="preserve"> que podría consultar los requisitos para ocupar los cargos de Coordinador Académico de Plantel, y de Director de Área, a través del Reglamento de Plantel, así como el Reglamento Interno del Colegio de Estudios Científicos y Tecnológicos del Estado de México, en los cuales, se establece lo siguiente:</w:t>
      </w:r>
    </w:p>
    <w:p w14:paraId="2DADA703" w14:textId="77777777" w:rsidR="00F10F35" w:rsidRDefault="00F10F35" w:rsidP="00F10F3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9ECE232" w14:textId="77777777" w:rsidR="00F10F35" w:rsidRPr="005959A2" w:rsidRDefault="00F10F35" w:rsidP="00F10F35">
      <w:pPr>
        <w:pBdr>
          <w:top w:val="nil"/>
          <w:left w:val="nil"/>
          <w:bottom w:val="nil"/>
          <w:right w:val="nil"/>
          <w:between w:val="nil"/>
        </w:pBdr>
        <w:tabs>
          <w:tab w:val="left" w:pos="426"/>
        </w:tabs>
        <w:spacing w:line="276" w:lineRule="auto"/>
        <w:ind w:left="567" w:right="567"/>
        <w:jc w:val="center"/>
        <w:rPr>
          <w:rFonts w:ascii="Palatino Linotype" w:eastAsia="Palatino Linotype" w:hAnsi="Palatino Linotype" w:cs="Palatino Linotype"/>
          <w:b/>
          <w:bCs/>
          <w:i/>
          <w:iCs/>
          <w:color w:val="000000"/>
          <w:sz w:val="22"/>
          <w:szCs w:val="22"/>
        </w:rPr>
      </w:pPr>
      <w:r w:rsidRPr="005959A2">
        <w:rPr>
          <w:rFonts w:ascii="Palatino Linotype" w:eastAsia="Palatino Linotype" w:hAnsi="Palatino Linotype" w:cs="Palatino Linotype"/>
          <w:b/>
          <w:bCs/>
          <w:i/>
          <w:iCs/>
          <w:color w:val="000000"/>
          <w:sz w:val="22"/>
          <w:szCs w:val="22"/>
        </w:rPr>
        <w:t>REGLAMENTO DE PLANTEL DEL COLEGIO DE ESTUDIOS CIENTÍFICOS Y TECNOLÓGICOS DEL ESTADO DE MÉXICO</w:t>
      </w:r>
    </w:p>
    <w:p w14:paraId="0FAE9CA4"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eastAsia="Palatino Linotype" w:hAnsi="Palatino Linotype" w:cs="Palatino Linotype"/>
          <w:i/>
          <w:iCs/>
          <w:color w:val="000000"/>
          <w:sz w:val="22"/>
          <w:szCs w:val="22"/>
        </w:rPr>
        <w:t>“</w:t>
      </w:r>
      <w:r w:rsidRPr="005959A2">
        <w:rPr>
          <w:rFonts w:ascii="Palatino Linotype" w:hAnsi="Palatino Linotype"/>
          <w:b/>
          <w:bCs/>
          <w:i/>
          <w:iCs/>
          <w:sz w:val="22"/>
          <w:szCs w:val="22"/>
        </w:rPr>
        <w:t>ARTÍCULO 17.</w:t>
      </w:r>
      <w:r w:rsidRPr="005959A2">
        <w:rPr>
          <w:rFonts w:ascii="Palatino Linotype" w:hAnsi="Palatino Linotype"/>
          <w:i/>
          <w:iCs/>
          <w:sz w:val="22"/>
          <w:szCs w:val="22"/>
        </w:rPr>
        <w:t xml:space="preserve"> Para ser Coordinador de Plantel se requiere: </w:t>
      </w:r>
    </w:p>
    <w:p w14:paraId="38BBF873"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t>I.</w:t>
      </w:r>
      <w:r w:rsidRPr="005959A2">
        <w:rPr>
          <w:rFonts w:ascii="Palatino Linotype" w:hAnsi="Palatino Linotype"/>
          <w:i/>
          <w:iCs/>
          <w:sz w:val="22"/>
          <w:szCs w:val="22"/>
        </w:rPr>
        <w:t xml:space="preserve"> Ser mexicano por nacimiento;</w:t>
      </w:r>
    </w:p>
    <w:p w14:paraId="1E372873"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t>II.</w:t>
      </w:r>
      <w:r w:rsidRPr="005959A2">
        <w:rPr>
          <w:rFonts w:ascii="Palatino Linotype" w:hAnsi="Palatino Linotype"/>
          <w:i/>
          <w:iCs/>
          <w:sz w:val="22"/>
          <w:szCs w:val="22"/>
        </w:rPr>
        <w:t xml:space="preserve"> Ser mayor de 25 años al momento de la designación; </w:t>
      </w:r>
    </w:p>
    <w:p w14:paraId="451780FE"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lastRenderedPageBreak/>
        <w:t>III.</w:t>
      </w:r>
      <w:r w:rsidRPr="005959A2">
        <w:rPr>
          <w:rFonts w:ascii="Palatino Linotype" w:hAnsi="Palatino Linotype"/>
          <w:i/>
          <w:iCs/>
          <w:sz w:val="22"/>
          <w:szCs w:val="22"/>
        </w:rPr>
        <w:t xml:space="preserve"> Poseer como mínimo título y cédula de licenciatura preferentemente vinculada con el área económico-administrativa; </w:t>
      </w:r>
    </w:p>
    <w:p w14:paraId="31BC7979"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t>IV.</w:t>
      </w:r>
      <w:r w:rsidRPr="005959A2">
        <w:rPr>
          <w:rFonts w:ascii="Palatino Linotype" w:hAnsi="Palatino Linotype"/>
          <w:i/>
          <w:iCs/>
          <w:sz w:val="22"/>
          <w:szCs w:val="22"/>
        </w:rPr>
        <w:t xml:space="preserve"> Ser persona de amplia solvencia moral y de reconocido prestigio profesional y académico; </w:t>
      </w:r>
    </w:p>
    <w:p w14:paraId="268CF1B2"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t>V.</w:t>
      </w:r>
      <w:r w:rsidRPr="005959A2">
        <w:rPr>
          <w:rFonts w:ascii="Palatino Linotype" w:hAnsi="Palatino Linotype"/>
          <w:i/>
          <w:iCs/>
          <w:sz w:val="22"/>
          <w:szCs w:val="22"/>
        </w:rPr>
        <w:t xml:space="preserve"> Tener experiencia docente y/o administrativa en el sector educativo de dos años como mínimo, preferentemente en el tipo medio superior; y </w:t>
      </w:r>
    </w:p>
    <w:p w14:paraId="0821123C" w14:textId="77777777" w:rsidR="00F10F35" w:rsidRPr="005959A2"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b/>
          <w:bCs/>
          <w:i/>
          <w:iCs/>
          <w:sz w:val="22"/>
          <w:szCs w:val="22"/>
        </w:rPr>
        <w:t>VI.</w:t>
      </w:r>
      <w:r w:rsidRPr="005959A2">
        <w:rPr>
          <w:rFonts w:ascii="Palatino Linotype" w:hAnsi="Palatino Linotype"/>
          <w:i/>
          <w:iCs/>
          <w:sz w:val="22"/>
          <w:szCs w:val="22"/>
        </w:rPr>
        <w:t xml:space="preserve"> Aprobar el concurso de oposición respectivo.”</w:t>
      </w:r>
    </w:p>
    <w:p w14:paraId="77C52FBB" w14:textId="77777777" w:rsidR="00F10F35" w:rsidRPr="005959A2"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p>
    <w:p w14:paraId="62C51204" w14:textId="77777777" w:rsidR="00F10F35" w:rsidRPr="005959A2" w:rsidRDefault="00F10F35" w:rsidP="00F10F35">
      <w:pPr>
        <w:pBdr>
          <w:top w:val="nil"/>
          <w:left w:val="nil"/>
          <w:bottom w:val="nil"/>
          <w:right w:val="nil"/>
          <w:between w:val="nil"/>
        </w:pBdr>
        <w:tabs>
          <w:tab w:val="left" w:pos="426"/>
        </w:tabs>
        <w:spacing w:line="276" w:lineRule="auto"/>
        <w:ind w:left="567" w:right="567"/>
        <w:jc w:val="center"/>
        <w:rPr>
          <w:rFonts w:ascii="Palatino Linotype" w:hAnsi="Palatino Linotype"/>
          <w:b/>
          <w:bCs/>
          <w:i/>
          <w:iCs/>
          <w:sz w:val="22"/>
          <w:szCs w:val="22"/>
        </w:rPr>
      </w:pPr>
      <w:r w:rsidRPr="005959A2">
        <w:rPr>
          <w:rFonts w:ascii="Palatino Linotype" w:hAnsi="Palatino Linotype"/>
          <w:b/>
          <w:bCs/>
          <w:i/>
          <w:iCs/>
          <w:sz w:val="22"/>
          <w:szCs w:val="22"/>
        </w:rPr>
        <w:t>REGLAMENTO INTERIOR DEL COLEGIO DE ESTUDIOS CIENTÍFICOS Y TECNOLÓGICOS DEL ESTADO DE MÉXICO</w:t>
      </w:r>
    </w:p>
    <w:p w14:paraId="3D5111AC"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i/>
          <w:iCs/>
          <w:sz w:val="22"/>
          <w:szCs w:val="22"/>
        </w:rPr>
        <w:t>“</w:t>
      </w:r>
      <w:r w:rsidRPr="005959A2">
        <w:rPr>
          <w:rFonts w:ascii="Palatino Linotype" w:hAnsi="Palatino Linotype"/>
          <w:b/>
          <w:bCs/>
          <w:i/>
          <w:iCs/>
          <w:sz w:val="22"/>
          <w:szCs w:val="22"/>
        </w:rPr>
        <w:t>Artículo 13.-</w:t>
      </w:r>
      <w:r w:rsidRPr="005959A2">
        <w:rPr>
          <w:rFonts w:ascii="Palatino Linotype" w:hAnsi="Palatino Linotype"/>
          <w:i/>
          <w:iCs/>
          <w:sz w:val="22"/>
          <w:szCs w:val="22"/>
        </w:rPr>
        <w:t xml:space="preserve"> Al frente de cada Dirección y de la Unidad Jurídica y de Igualdad de Género, habrá una persona titular, quien se auxiliará de las personas servidoras públicas que las necesidades del servicio requieran, de acuerdo con la normativa aplicable, estructura orgánica y presupuesto autorizados. </w:t>
      </w:r>
    </w:p>
    <w:p w14:paraId="6A1FD4BD"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5959A2">
        <w:rPr>
          <w:rFonts w:ascii="Palatino Linotype" w:hAnsi="Palatino Linotype"/>
          <w:i/>
          <w:iCs/>
          <w:sz w:val="22"/>
          <w:szCs w:val="22"/>
        </w:rPr>
        <w:t xml:space="preserve">Para ser titular de una Dirección de Área o de la Unidad Jurídica y de Igualdad de Género, se requiere: </w:t>
      </w:r>
    </w:p>
    <w:p w14:paraId="62314E05"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867263">
        <w:rPr>
          <w:rFonts w:ascii="Palatino Linotype" w:hAnsi="Palatino Linotype"/>
          <w:b/>
          <w:bCs/>
          <w:i/>
          <w:iCs/>
          <w:sz w:val="22"/>
          <w:szCs w:val="22"/>
        </w:rPr>
        <w:t>a)</w:t>
      </w:r>
      <w:r w:rsidRPr="005959A2">
        <w:rPr>
          <w:rFonts w:ascii="Palatino Linotype" w:hAnsi="Palatino Linotype"/>
          <w:i/>
          <w:iCs/>
          <w:sz w:val="22"/>
          <w:szCs w:val="22"/>
        </w:rPr>
        <w:t xml:space="preserve"> Ser ciudadano mexicano en pleno ejercicio de sus derechos; </w:t>
      </w:r>
    </w:p>
    <w:p w14:paraId="188AFD38" w14:textId="77777777" w:rsidR="00F10F35" w:rsidRDefault="00F10F35" w:rsidP="00F10F35">
      <w:pPr>
        <w:pBdr>
          <w:top w:val="nil"/>
          <w:left w:val="nil"/>
          <w:bottom w:val="nil"/>
          <w:right w:val="nil"/>
          <w:between w:val="nil"/>
        </w:pBdr>
        <w:tabs>
          <w:tab w:val="left" w:pos="426"/>
        </w:tabs>
        <w:spacing w:line="276" w:lineRule="auto"/>
        <w:ind w:left="567" w:right="567"/>
        <w:jc w:val="both"/>
        <w:rPr>
          <w:rFonts w:ascii="Palatino Linotype" w:hAnsi="Palatino Linotype"/>
          <w:i/>
          <w:iCs/>
          <w:sz w:val="22"/>
          <w:szCs w:val="22"/>
        </w:rPr>
      </w:pPr>
      <w:r w:rsidRPr="00867263">
        <w:rPr>
          <w:rFonts w:ascii="Palatino Linotype" w:hAnsi="Palatino Linotype"/>
          <w:b/>
          <w:bCs/>
          <w:i/>
          <w:iCs/>
          <w:sz w:val="22"/>
          <w:szCs w:val="22"/>
        </w:rPr>
        <w:t>b)</w:t>
      </w:r>
      <w:r w:rsidRPr="005959A2">
        <w:rPr>
          <w:rFonts w:ascii="Palatino Linotype" w:hAnsi="Palatino Linotype"/>
          <w:i/>
          <w:iCs/>
          <w:sz w:val="22"/>
          <w:szCs w:val="22"/>
        </w:rPr>
        <w:t xml:space="preserve"> Contar con título de licenciatura, y </w:t>
      </w:r>
    </w:p>
    <w:p w14:paraId="27211A4C" w14:textId="77777777" w:rsidR="00F10F35" w:rsidRPr="005959A2" w:rsidRDefault="00F10F35" w:rsidP="00F10F35">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sidRPr="00867263">
        <w:rPr>
          <w:rFonts w:ascii="Palatino Linotype" w:hAnsi="Palatino Linotype"/>
          <w:b/>
          <w:bCs/>
          <w:i/>
          <w:iCs/>
          <w:sz w:val="22"/>
          <w:szCs w:val="22"/>
        </w:rPr>
        <w:t>c)</w:t>
      </w:r>
      <w:r w:rsidRPr="005959A2">
        <w:rPr>
          <w:rFonts w:ascii="Palatino Linotype" w:hAnsi="Palatino Linotype"/>
          <w:i/>
          <w:iCs/>
          <w:sz w:val="22"/>
          <w:szCs w:val="22"/>
        </w:rPr>
        <w:t xml:space="preserve"> Ser persona de amplia solvencia moral y de reconocido prestigio profesional.”</w:t>
      </w:r>
    </w:p>
    <w:p w14:paraId="3BFA9DFE" w14:textId="77777777" w:rsidR="00F10F35" w:rsidRDefault="00F10F35" w:rsidP="00F10F3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88BDE96" w14:textId="77777777" w:rsidR="00F10F35" w:rsidRDefault="00F10F35" w:rsidP="00F10F3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dispositivos normativos transcritos </w:t>
      </w:r>
      <w:r>
        <w:rPr>
          <w:rFonts w:ascii="Palatino Linotype" w:eastAsia="Palatino Linotype" w:hAnsi="Palatino Linotype" w:cs="Palatino Linotype"/>
          <w:i/>
          <w:iCs/>
          <w:color w:val="000000"/>
        </w:rPr>
        <w:t>supra</w:t>
      </w:r>
      <w:r>
        <w:rPr>
          <w:rFonts w:ascii="Palatino Linotype" w:eastAsia="Palatino Linotype" w:hAnsi="Palatino Linotype" w:cs="Palatino Linotype"/>
          <w:color w:val="000000"/>
        </w:rPr>
        <w:t xml:space="preserve">, podemos rescatar que dentro del perfil profesional y académico requerido para ser </w:t>
      </w:r>
      <w:r w:rsidRPr="00AE6F1A">
        <w:rPr>
          <w:rFonts w:ascii="Palatino Linotype" w:eastAsia="Palatino Linotype" w:hAnsi="Palatino Linotype" w:cs="Palatino Linotype"/>
          <w:b/>
          <w:bCs/>
          <w:color w:val="000000"/>
        </w:rPr>
        <w:t>Coordinador Académico de Plantel</w:t>
      </w:r>
      <w:r>
        <w:rPr>
          <w:rFonts w:ascii="Palatino Linotype" w:eastAsia="Palatino Linotype" w:hAnsi="Palatino Linotype" w:cs="Palatino Linotype"/>
          <w:color w:val="000000"/>
        </w:rPr>
        <w:t xml:space="preserve"> se establece tener, como mínimo, licenciatura y cédula profesional, y contar con experiencia docente y/o administrativa en el sector administrativa de dos años; por su parte, para ser </w:t>
      </w:r>
      <w:r>
        <w:rPr>
          <w:rFonts w:ascii="Palatino Linotype" w:eastAsia="Palatino Linotype" w:hAnsi="Palatino Linotype" w:cs="Palatino Linotype"/>
          <w:b/>
          <w:bCs/>
          <w:color w:val="000000"/>
        </w:rPr>
        <w:t>Director de Área</w:t>
      </w:r>
      <w:r>
        <w:rPr>
          <w:rFonts w:ascii="Palatino Linotype" w:eastAsia="Palatino Linotype" w:hAnsi="Palatino Linotype" w:cs="Palatino Linotype"/>
          <w:color w:val="000000"/>
        </w:rPr>
        <w:t>, sólo se requiere contar con título de licenciatura.</w:t>
      </w:r>
    </w:p>
    <w:p w14:paraId="48E6D4A4" w14:textId="77777777" w:rsidR="00F10F35" w:rsidRDefault="00F10F35" w:rsidP="00F10F3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A78819A" w14:textId="77777777" w:rsidR="00F10F35" w:rsidRDefault="00F10F35" w:rsidP="00F10F3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este Organismo Garante advierte que la respuesta del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xml:space="preserve"> atendió parcialmente el derecho de acceso a información ejercido por </w:t>
      </w:r>
      <w:r>
        <w:rPr>
          <w:rFonts w:ascii="Palatino Linotype" w:eastAsia="Palatino Linotype" w:hAnsi="Palatino Linotype" w:cs="Palatino Linotype"/>
          <w:color w:val="000000"/>
        </w:rPr>
        <w:lastRenderedPageBreak/>
        <w:t>la particular, toda vez que si bien es cierto que señaló los reglamentos donde podría consultar los perfiles para ocupar los cargos de Coordinador Académico de Plantel, y Director de Área; también lo es que omitió pronunciarse sobre el perfil para ser Jefe de Departamento y, más aún, refirió no contar con cédulas.</w:t>
      </w:r>
    </w:p>
    <w:p w14:paraId="5C10CB9B" w14:textId="77777777" w:rsidR="00F10F35" w:rsidRDefault="00F10F35" w:rsidP="00F10F3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B5FF146" w14:textId="77CCD8FA" w:rsidR="00F10F35" w:rsidRDefault="00F10F35" w:rsidP="00F10F3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Respecto de eso último, </w:t>
      </w:r>
      <w:r w:rsidR="005B3DF9">
        <w:rPr>
          <w:rFonts w:ascii="Palatino Linotype" w:eastAsia="Palatino Linotype" w:hAnsi="Palatino Linotype" w:cs="Palatino Linotype"/>
          <w:color w:val="000000"/>
        </w:rPr>
        <w:t>cabe</w:t>
      </w:r>
      <w:r>
        <w:rPr>
          <w:rFonts w:ascii="Palatino Linotype" w:eastAsia="Palatino Linotype" w:hAnsi="Palatino Linotype" w:cs="Palatino Linotype"/>
          <w:color w:val="000000"/>
        </w:rPr>
        <w:t xml:space="preserve"> señalar que, debido la forma en que se redactó la solicitud de información </w:t>
      </w:r>
      <w:r>
        <w:rPr>
          <w:rFonts w:ascii="Palatino Linotype" w:eastAsia="Palatino Linotype" w:hAnsi="Palatino Linotype" w:cs="Palatino Linotype"/>
          <w:b/>
          <w:bCs/>
          <w:color w:val="000000"/>
        </w:rPr>
        <w:t>00034/</w:t>
      </w:r>
      <w:proofErr w:type="spellStart"/>
      <w:r>
        <w:rPr>
          <w:rFonts w:ascii="Palatino Linotype" w:eastAsia="Palatino Linotype" w:hAnsi="Palatino Linotype" w:cs="Palatino Linotype"/>
          <w:b/>
          <w:bCs/>
          <w:color w:val="000000"/>
        </w:rPr>
        <w:t>CECyTEM</w:t>
      </w:r>
      <w:proofErr w:type="spellEnd"/>
      <w:r>
        <w:rPr>
          <w:rFonts w:ascii="Palatino Linotype" w:eastAsia="Palatino Linotype" w:hAnsi="Palatino Linotype" w:cs="Palatino Linotype"/>
          <w:b/>
          <w:bCs/>
          <w:color w:val="000000"/>
        </w:rPr>
        <w:t>/IP/2021</w:t>
      </w:r>
      <w:r>
        <w:rPr>
          <w:rFonts w:ascii="Palatino Linotype" w:eastAsia="Palatino Linotype" w:hAnsi="Palatino Linotype" w:cs="Palatino Linotype"/>
          <w:color w:val="000000"/>
        </w:rPr>
        <w:t xml:space="preserve">, podría entenderse que la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busca acceder a las cédulas profesionales de los servidores públicos quienes ostenta un mando medio o superior dentro de la estructura orgánica del Colegio de Estudios Científicos y Tecnológicos del Estado de México; empero, como fuera referido en el apartado de </w:t>
      </w:r>
      <w:r>
        <w:rPr>
          <w:rFonts w:ascii="Palatino Linotype" w:eastAsia="Palatino Linotype" w:hAnsi="Palatino Linotype" w:cs="Palatino Linotype"/>
          <w:i/>
          <w:iCs/>
          <w:color w:val="000000"/>
        </w:rPr>
        <w:t>Antecedentes</w:t>
      </w:r>
      <w:r>
        <w:rPr>
          <w:rFonts w:ascii="Palatino Linotype" w:eastAsia="Palatino Linotype" w:hAnsi="Palatino Linotype" w:cs="Palatino Linotype"/>
          <w:color w:val="000000"/>
        </w:rPr>
        <w:t xml:space="preserve"> de la presente resolución, la particular acompañó a su escrito de impugnación con el archivo electrónico denominado </w:t>
      </w:r>
      <w:r>
        <w:rPr>
          <w:rFonts w:ascii="Palatino Linotype" w:eastAsia="Palatino Linotype" w:hAnsi="Palatino Linotype" w:cs="Palatino Linotype"/>
          <w:b/>
          <w:bCs/>
          <w:i/>
          <w:iCs/>
          <w:color w:val="000000"/>
        </w:rPr>
        <w:t>“ejemplo de cedulas de puestos.pdf”</w:t>
      </w:r>
      <w:r>
        <w:rPr>
          <w:rFonts w:ascii="Palatino Linotype" w:eastAsia="Palatino Linotype" w:hAnsi="Palatino Linotype" w:cs="Palatino Linotype"/>
          <w:color w:val="000000"/>
        </w:rPr>
        <w:t xml:space="preserve">, el cual consiste en el formato de la </w:t>
      </w:r>
      <w:r>
        <w:rPr>
          <w:rFonts w:ascii="Palatino Linotype" w:eastAsia="Palatino Linotype" w:hAnsi="Palatino Linotype" w:cs="Palatino Linotype"/>
          <w:i/>
          <w:iCs/>
          <w:color w:val="000000"/>
        </w:rPr>
        <w:t>Cédula de Identificación y Perfil de Puestos</w:t>
      </w:r>
      <w:r>
        <w:rPr>
          <w:rFonts w:ascii="Palatino Linotype" w:eastAsia="Palatino Linotype" w:hAnsi="Palatino Linotype" w:cs="Palatino Linotype"/>
          <w:color w:val="000000"/>
        </w:rPr>
        <w:t xml:space="preserve"> del Instituto Hacendario del Estado de México respecto del puesto de ‘Auditor’.</w:t>
      </w:r>
    </w:p>
    <w:p w14:paraId="7AB7B67C" w14:textId="77777777" w:rsidR="00F10F35" w:rsidRDefault="00F10F35" w:rsidP="00F10F3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4E0ABC1" w14:textId="08ACEC7B" w:rsidR="00F10F35" w:rsidRDefault="00F10F35" w:rsidP="00F10F3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es concluyente que las cédulas requeridas por la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en la solicitud de información primigenia, consisten en </w:t>
      </w:r>
      <w:r w:rsidRPr="00502C55">
        <w:rPr>
          <w:rFonts w:ascii="Palatino Linotype" w:eastAsia="Palatino Linotype" w:hAnsi="Palatino Linotype" w:cs="Palatino Linotype"/>
          <w:b/>
          <w:bCs/>
          <w:color w:val="000000"/>
        </w:rPr>
        <w:t>los instrumentos donde conste el perfil que se deberá alcanzar para ocupar un determinado cargo, empleo o comisión, así como las actividades propias de la encomienda</w:t>
      </w:r>
      <w:r>
        <w:rPr>
          <w:rFonts w:ascii="Palatino Linotype" w:eastAsia="Palatino Linotype" w:hAnsi="Palatino Linotype" w:cs="Palatino Linotype"/>
          <w:color w:val="000000"/>
        </w:rPr>
        <w:t>.</w:t>
      </w:r>
    </w:p>
    <w:p w14:paraId="6CF8CF52" w14:textId="77777777" w:rsidR="005B3DF9" w:rsidRDefault="005B3DF9" w:rsidP="005B3DF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767C903" w14:textId="453984E8" w:rsidR="00B27952" w:rsidRDefault="005B3DF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ese sentido</w:t>
      </w:r>
      <w:r w:rsidR="00FE520B">
        <w:rPr>
          <w:rFonts w:ascii="Palatino Linotype" w:eastAsia="Palatino Linotype" w:hAnsi="Palatino Linotype" w:cs="Palatino Linotype"/>
          <w:color w:val="000000"/>
        </w:rPr>
        <w:t>, la</w:t>
      </w:r>
      <w:r w:rsidR="00202369">
        <w:rPr>
          <w:rFonts w:ascii="Palatino Linotype" w:eastAsia="Palatino Linotype" w:hAnsi="Palatino Linotype" w:cs="Palatino Linotype"/>
          <w:color w:val="000000"/>
        </w:rPr>
        <w:t xml:space="preserve"> Ley del Trabajo de los Servidores Públicos del Estado y Municipios, en su artículo 1, señala que es de orden público e interés social</w:t>
      </w:r>
      <w:r>
        <w:rPr>
          <w:rFonts w:ascii="Palatino Linotype" w:eastAsia="Palatino Linotype" w:hAnsi="Palatino Linotype" w:cs="Palatino Linotype"/>
          <w:color w:val="000000"/>
        </w:rPr>
        <w:t>,</w:t>
      </w:r>
      <w:r w:rsidR="00202369">
        <w:rPr>
          <w:rFonts w:ascii="Palatino Linotype" w:eastAsia="Palatino Linotype" w:hAnsi="Palatino Linotype" w:cs="Palatino Linotype"/>
          <w:color w:val="000000"/>
        </w:rPr>
        <w:t xml:space="preserve"> y tiene por objeto regular las relaciones de trabajo, comprendidas entre los poderes públicos del Estado y los Municipios y sus respectivos servidores públicos; por ende, serán sujetos de la Ley, los </w:t>
      </w:r>
      <w:proofErr w:type="gramStart"/>
      <w:r w:rsidR="00202369">
        <w:rPr>
          <w:rFonts w:ascii="Palatino Linotype" w:eastAsia="Palatino Linotype" w:hAnsi="Palatino Linotype" w:cs="Palatino Linotype"/>
          <w:color w:val="000000"/>
        </w:rPr>
        <w:t>servidores públicos y las instituciones públicas</w:t>
      </w:r>
      <w:proofErr w:type="gramEnd"/>
      <w:r w:rsidR="00202369">
        <w:rPr>
          <w:rFonts w:ascii="Palatino Linotype" w:eastAsia="Palatino Linotype" w:hAnsi="Palatino Linotype" w:cs="Palatino Linotype"/>
          <w:color w:val="000000"/>
        </w:rPr>
        <w:t xml:space="preserve"> del Estado de México</w:t>
      </w:r>
      <w:r w:rsidR="00202369">
        <w:rPr>
          <w:rFonts w:ascii="Palatino Linotype" w:eastAsia="Palatino Linotype" w:hAnsi="Palatino Linotype" w:cs="Palatino Linotype"/>
          <w:color w:val="000000"/>
          <w:vertAlign w:val="superscript"/>
        </w:rPr>
        <w:footnoteReference w:id="8"/>
      </w:r>
      <w:r w:rsidR="00202369">
        <w:rPr>
          <w:rFonts w:ascii="Palatino Linotype" w:eastAsia="Palatino Linotype" w:hAnsi="Palatino Linotype" w:cs="Palatino Linotype"/>
          <w:color w:val="000000"/>
        </w:rPr>
        <w:t>.</w:t>
      </w:r>
    </w:p>
    <w:p w14:paraId="63976269"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41A74CC2"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Siendo de especial interés lo dispuesto por el Título Cuarto de la Ley en comento, pues en su artículo 98 establece las obligaciones de las instituciones públicas, entre las que destaca:</w:t>
      </w:r>
    </w:p>
    <w:p w14:paraId="4A38768F"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3291BBF"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98.</w:t>
      </w:r>
      <w:r>
        <w:rPr>
          <w:rFonts w:ascii="Palatino Linotype" w:eastAsia="Palatino Linotype" w:hAnsi="Palatino Linotype" w:cs="Palatino Linotype"/>
          <w:i/>
          <w:color w:val="000000"/>
          <w:sz w:val="22"/>
          <w:szCs w:val="22"/>
        </w:rPr>
        <w:t xml:space="preserve"> Son obligaciones de las instituciones públicas:</w:t>
      </w:r>
    </w:p>
    <w:p w14:paraId="0B1A5963"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CE3ED21"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Elaborar un catálogo general de puestos</w:t>
      </w:r>
      <w:r>
        <w:rPr>
          <w:rFonts w:ascii="Palatino Linotype" w:eastAsia="Palatino Linotype" w:hAnsi="Palatino Linotype" w:cs="Palatino Linotype"/>
          <w:i/>
          <w:color w:val="000000"/>
          <w:sz w:val="22"/>
          <w:szCs w:val="22"/>
        </w:rPr>
        <w:t xml:space="preserve">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1F0CCD61"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492FB32B"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45F9438D"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6A14447"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Más adelante, la Ley del Trabajo de los Servidores Públicos del Estado y Municipios refiere que las instituciones públicas deberán establecer un sistema de profesionalización que permita el ingreso al servicio a los aspirantes más calificados, </w:t>
      </w:r>
      <w:r>
        <w:rPr>
          <w:rFonts w:ascii="Palatino Linotype" w:eastAsia="Palatino Linotype" w:hAnsi="Palatino Linotype" w:cs="Palatino Linotype"/>
          <w:color w:val="000000"/>
        </w:rPr>
        <w:lastRenderedPageBreak/>
        <w:t>y garantice la estabilidad y movilidad laborales de los servidores públicos conforme a su desarrollo profesional y a sus méritos en el servicio</w:t>
      </w:r>
      <w:r>
        <w:rPr>
          <w:rFonts w:ascii="Palatino Linotype" w:eastAsia="Palatino Linotype" w:hAnsi="Palatino Linotype" w:cs="Palatino Linotype"/>
          <w:color w:val="000000"/>
          <w:vertAlign w:val="superscript"/>
        </w:rPr>
        <w:footnoteReference w:id="9"/>
      </w:r>
      <w:r>
        <w:rPr>
          <w:rFonts w:ascii="Palatino Linotype" w:eastAsia="Palatino Linotype" w:hAnsi="Palatino Linotype" w:cs="Palatino Linotype"/>
          <w:color w:val="000000"/>
        </w:rPr>
        <w:t>. Respecto de los sistemas de profesionalización que establezcan las instituciones públicas deberán conformarse, entre otros, de lo siguiente</w:t>
      </w:r>
      <w:r>
        <w:rPr>
          <w:rFonts w:ascii="Palatino Linotype" w:eastAsia="Palatino Linotype" w:hAnsi="Palatino Linotype" w:cs="Palatino Linotype"/>
          <w:color w:val="000000"/>
          <w:vertAlign w:val="superscript"/>
        </w:rPr>
        <w:footnoteReference w:id="10"/>
      </w:r>
      <w:r>
        <w:rPr>
          <w:rFonts w:ascii="Palatino Linotype" w:eastAsia="Palatino Linotype" w:hAnsi="Palatino Linotype" w:cs="Palatino Linotype"/>
          <w:color w:val="000000"/>
        </w:rPr>
        <w:t>:</w:t>
      </w:r>
    </w:p>
    <w:p w14:paraId="73C51947" w14:textId="77777777" w:rsidR="00B27952" w:rsidRDefault="00202369">
      <w:pPr>
        <w:numPr>
          <w:ilvl w:val="1"/>
          <w:numId w:val="4"/>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Definición de un </w:t>
      </w:r>
      <w:r>
        <w:rPr>
          <w:rFonts w:ascii="Palatino Linotype" w:eastAsia="Palatino Linotype" w:hAnsi="Palatino Linotype" w:cs="Palatino Linotype"/>
          <w:b/>
          <w:color w:val="000000"/>
        </w:rPr>
        <w:t>catálogo de puestos</w:t>
      </w:r>
      <w:r>
        <w:rPr>
          <w:rFonts w:ascii="Palatino Linotype" w:eastAsia="Palatino Linotype" w:hAnsi="Palatino Linotype" w:cs="Palatino Linotype"/>
          <w:color w:val="000000"/>
        </w:rPr>
        <w:t xml:space="preserve"> por institución pública o dependencia que </w:t>
      </w:r>
      <w:r w:rsidRPr="00280F82">
        <w:rPr>
          <w:rFonts w:ascii="Palatino Linotype" w:eastAsia="Palatino Linotype" w:hAnsi="Palatino Linotype" w:cs="Palatino Linotype"/>
          <w:b/>
          <w:bCs/>
          <w:color w:val="000000"/>
        </w:rPr>
        <w:t>deberá contener el perfil de cada uno de los existentes, los requisitos necesarios para desempeñarlos</w:t>
      </w:r>
      <w:r>
        <w:rPr>
          <w:rFonts w:ascii="Palatino Linotype" w:eastAsia="Palatino Linotype" w:hAnsi="Palatino Linotype" w:cs="Palatino Linotype"/>
          <w:color w:val="000000"/>
        </w:rPr>
        <w:t xml:space="preserve"> y el nivel salarial y escalafonario que les corresponde.</w:t>
      </w:r>
    </w:p>
    <w:p w14:paraId="6B67AF8D"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3C6B0AF"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guisa, podemos definir al </w:t>
      </w:r>
      <w:r>
        <w:rPr>
          <w:rFonts w:ascii="Palatino Linotype" w:eastAsia="Palatino Linotype" w:hAnsi="Palatino Linotype" w:cs="Palatino Linotype"/>
          <w:b/>
          <w:color w:val="000000"/>
        </w:rPr>
        <w:t>catálogo de puestos</w:t>
      </w:r>
      <w:r>
        <w:rPr>
          <w:rFonts w:ascii="Palatino Linotype" w:eastAsia="Palatino Linotype" w:hAnsi="Palatino Linotype" w:cs="Palatino Linotype"/>
          <w:color w:val="000000"/>
        </w:rPr>
        <w:t xml:space="preserve"> como el </w:t>
      </w:r>
      <w:r w:rsidRPr="007D28D0">
        <w:rPr>
          <w:rFonts w:ascii="Palatino Linotype" w:eastAsia="Palatino Linotype" w:hAnsi="Palatino Linotype" w:cs="Palatino Linotype"/>
          <w:color w:val="000000"/>
        </w:rPr>
        <w:t xml:space="preserve">instrumento de control eficaz que permite enlistar e identificar todos y cada uno de los puestos de trabajo que existen en la administración pública del </w:t>
      </w:r>
      <w:r w:rsidRPr="007D28D0">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el cual debe mostrar el perfil de cada uno, los requisitos para desempeñarlos, así como las funciones y actividades encomendadas.</w:t>
      </w:r>
    </w:p>
    <w:p w14:paraId="7874D1CF"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4AC07786" w14:textId="77777777" w:rsidR="005B3DF9" w:rsidRDefault="005B3DF9" w:rsidP="005B3DF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es imperativo señalar que la información solicitada se relaciona con una de las obligaciones de transparencia común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está constreñido a publicar y difundir, de manera permanente y actualizada, a la ciudadanía; ello de acuerdo con lo establecido por la fracción XII del numeral 92 de la Ley de Transparencia y Acceso a la Información Pública del Estado de México y Municipios, y que se transcribe a continuación:</w:t>
      </w:r>
    </w:p>
    <w:p w14:paraId="54B61B22" w14:textId="77777777" w:rsidR="005B3DF9" w:rsidRDefault="005B3DF9" w:rsidP="005B3DF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93BBDD1" w14:textId="77777777" w:rsidR="005B3DF9" w:rsidRDefault="005B3DF9" w:rsidP="005B3DF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92.</w:t>
      </w:r>
      <w:r>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EDEC4B" w14:textId="77777777" w:rsidR="005B3DF9" w:rsidRDefault="005B3DF9" w:rsidP="005B3DF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98ECC44" w14:textId="77777777" w:rsidR="005B3DF9" w:rsidRDefault="005B3DF9" w:rsidP="005B3DF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perfil de los puestos de los servidores públicos</w:t>
      </w:r>
      <w:r>
        <w:rPr>
          <w:rFonts w:ascii="Palatino Linotype" w:eastAsia="Palatino Linotype" w:hAnsi="Palatino Linotype" w:cs="Palatino Linotype"/>
          <w:i/>
          <w:color w:val="000000"/>
          <w:sz w:val="22"/>
          <w:szCs w:val="22"/>
        </w:rPr>
        <w:t xml:space="preserve"> a su servicio en los casos que aplique;</w:t>
      </w:r>
    </w:p>
    <w:p w14:paraId="063F3070" w14:textId="77777777" w:rsidR="005B3DF9" w:rsidRDefault="005B3DF9" w:rsidP="005B3DF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4131E319" w14:textId="77777777" w:rsidR="005B3DF9" w:rsidRDefault="005B3DF9" w:rsidP="005B3DF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31E20894" w14:textId="77777777" w:rsidR="005B3DF9" w:rsidRDefault="005B3DF9" w:rsidP="005B3DF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0974692" w14:textId="44CA2C14" w:rsidR="00F56A41" w:rsidRDefault="00F56A41" w:rsidP="00F56A41">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Dicho lo anterior, conviene señala</w:t>
      </w:r>
      <w:r w:rsidR="00A30E2B">
        <w:rPr>
          <w:rFonts w:ascii="Palatino Linotype" w:eastAsia="Palatino Linotype" w:hAnsi="Palatino Linotype" w:cs="Palatino Linotype"/>
          <w:color w:val="000000"/>
        </w:rPr>
        <w:t>r</w:t>
      </w:r>
      <w:r>
        <w:rPr>
          <w:rFonts w:ascii="Palatino Linotype" w:eastAsia="Palatino Linotype" w:hAnsi="Palatino Linotype" w:cs="Palatino Linotype"/>
          <w:color w:val="000000"/>
        </w:rPr>
        <w:t xml:space="preserve"> que atender sus objetivos de creación, de conformidad con lo establecido por la Ley que Crea el Organismo Público Descentralizado de Carácter Estatal Denominado Colegio de Estudios Científicos y Tecnológicos del Estado de México, el ente en cuestión contará con la siguiente estructura orgánica</w:t>
      </w:r>
      <w:r>
        <w:rPr>
          <w:rStyle w:val="Refdenotaalpie"/>
          <w:rFonts w:ascii="Palatino Linotype" w:eastAsia="Palatino Linotype" w:hAnsi="Palatino Linotype" w:cs="Palatino Linotype"/>
          <w:color w:val="000000"/>
        </w:rPr>
        <w:footnoteReference w:id="11"/>
      </w:r>
      <w:r>
        <w:rPr>
          <w:rFonts w:ascii="Palatino Linotype" w:eastAsia="Palatino Linotype" w:hAnsi="Palatino Linotype" w:cs="Palatino Linotype"/>
          <w:color w:val="000000"/>
        </w:rPr>
        <w:t>:</w:t>
      </w:r>
    </w:p>
    <w:p w14:paraId="467B0A88"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Junta Directiva</w:t>
      </w:r>
    </w:p>
    <w:p w14:paraId="794FE5C9"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Patronato</w:t>
      </w:r>
    </w:p>
    <w:p w14:paraId="092F4848"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Consejo Técnico Consultivo</w:t>
      </w:r>
    </w:p>
    <w:p w14:paraId="75F4BA29"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General</w:t>
      </w:r>
    </w:p>
    <w:p w14:paraId="4896A617"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Unidad Jurídica y de Igualdad de Género</w:t>
      </w:r>
    </w:p>
    <w:p w14:paraId="566E891C"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Órgano Interno de Control</w:t>
      </w:r>
    </w:p>
    <w:p w14:paraId="698EDF52"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Académica</w:t>
      </w:r>
    </w:p>
    <w:p w14:paraId="291A3910" w14:textId="77777777" w:rsidR="00F56A41" w:rsidRDefault="00F56A41" w:rsidP="00F56A41">
      <w:pPr>
        <w:numPr>
          <w:ilvl w:val="2"/>
          <w:numId w:val="9"/>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Subdirección de Control Escolar</w:t>
      </w:r>
    </w:p>
    <w:p w14:paraId="6E0BE058" w14:textId="77777777" w:rsidR="00F56A41" w:rsidRDefault="00F56A41" w:rsidP="00F56A41">
      <w:pPr>
        <w:numPr>
          <w:ilvl w:val="2"/>
          <w:numId w:val="9"/>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Subdirección de Desarrollo Docente y Desempeño Escolar</w:t>
      </w:r>
    </w:p>
    <w:p w14:paraId="58AA7F63" w14:textId="77777777" w:rsidR="00F56A41" w:rsidRDefault="00F56A41" w:rsidP="00F56A41">
      <w:pPr>
        <w:numPr>
          <w:ilvl w:val="3"/>
          <w:numId w:val="9"/>
        </w:numPr>
        <w:pBdr>
          <w:top w:val="nil"/>
          <w:left w:val="nil"/>
          <w:bottom w:val="nil"/>
          <w:right w:val="nil"/>
          <w:between w:val="nil"/>
        </w:pBdr>
        <w:tabs>
          <w:tab w:val="left" w:pos="426"/>
        </w:tabs>
        <w:spacing w:line="360" w:lineRule="auto"/>
        <w:ind w:left="2268"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Desarrollo Docente</w:t>
      </w:r>
    </w:p>
    <w:p w14:paraId="1FE5D6B4" w14:textId="77777777" w:rsidR="00F56A41" w:rsidRDefault="00F56A41" w:rsidP="00F56A41">
      <w:pPr>
        <w:numPr>
          <w:ilvl w:val="3"/>
          <w:numId w:val="9"/>
        </w:numPr>
        <w:pBdr>
          <w:top w:val="nil"/>
          <w:left w:val="nil"/>
          <w:bottom w:val="nil"/>
          <w:right w:val="nil"/>
          <w:between w:val="nil"/>
        </w:pBdr>
        <w:tabs>
          <w:tab w:val="left" w:pos="426"/>
        </w:tabs>
        <w:spacing w:line="360" w:lineRule="auto"/>
        <w:ind w:left="2268"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Desempeño Escolar</w:t>
      </w:r>
    </w:p>
    <w:p w14:paraId="4F6A73C8"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de Vinculación con los Sectores Productivo y de Servicios</w:t>
      </w:r>
    </w:p>
    <w:p w14:paraId="41E8A8EE" w14:textId="77777777" w:rsidR="00F56A41" w:rsidRDefault="00F56A41" w:rsidP="00F56A41">
      <w:pPr>
        <w:numPr>
          <w:ilvl w:val="2"/>
          <w:numId w:val="10"/>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e Servicio Social y Becas</w:t>
      </w:r>
    </w:p>
    <w:p w14:paraId="15A5942C" w14:textId="77777777" w:rsidR="00F56A41" w:rsidRDefault="00F56A41" w:rsidP="00F56A41">
      <w:pPr>
        <w:numPr>
          <w:ilvl w:val="2"/>
          <w:numId w:val="10"/>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Vinculación y Extensión Educativa</w:t>
      </w:r>
    </w:p>
    <w:p w14:paraId="0C320A12"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de Planeación y Evaluación Institucional</w:t>
      </w:r>
    </w:p>
    <w:p w14:paraId="76B8FCD9" w14:textId="77777777" w:rsidR="00F56A41" w:rsidRDefault="00F56A41" w:rsidP="00F56A41">
      <w:pPr>
        <w:numPr>
          <w:ilvl w:val="2"/>
          <w:numId w:val="11"/>
        </w:numPr>
        <w:pBdr>
          <w:top w:val="nil"/>
          <w:left w:val="nil"/>
          <w:bottom w:val="nil"/>
          <w:right w:val="nil"/>
          <w:between w:val="nil"/>
        </w:pBdr>
        <w:tabs>
          <w:tab w:val="left" w:pos="426"/>
        </w:tabs>
        <w:spacing w:line="360" w:lineRule="auto"/>
        <w:ind w:left="1701"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Planeación y Estadística</w:t>
      </w:r>
    </w:p>
    <w:p w14:paraId="31C90665" w14:textId="77777777" w:rsidR="00F56A41" w:rsidRDefault="00F56A41" w:rsidP="00F56A41">
      <w:pPr>
        <w:numPr>
          <w:ilvl w:val="2"/>
          <w:numId w:val="11"/>
        </w:numPr>
        <w:pBdr>
          <w:top w:val="nil"/>
          <w:left w:val="nil"/>
          <w:bottom w:val="nil"/>
          <w:right w:val="nil"/>
          <w:between w:val="nil"/>
        </w:pBdr>
        <w:tabs>
          <w:tab w:val="left" w:pos="426"/>
        </w:tabs>
        <w:spacing w:line="360" w:lineRule="auto"/>
        <w:ind w:left="1701"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Desarrollo y Evaluación Institucional</w:t>
      </w:r>
    </w:p>
    <w:p w14:paraId="08072A62"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Dirección de Administración y Finanzas</w:t>
      </w:r>
    </w:p>
    <w:p w14:paraId="15F1B557" w14:textId="77777777" w:rsidR="00F56A41" w:rsidRDefault="00F56A41" w:rsidP="00F56A41">
      <w:pPr>
        <w:numPr>
          <w:ilvl w:val="2"/>
          <w:numId w:val="12"/>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Subdirección de Administración</w:t>
      </w:r>
    </w:p>
    <w:p w14:paraId="74C685DF" w14:textId="77777777" w:rsidR="00F56A41" w:rsidRDefault="00F56A41" w:rsidP="00F56A41">
      <w:pPr>
        <w:numPr>
          <w:ilvl w:val="3"/>
          <w:numId w:val="13"/>
        </w:numPr>
        <w:pBdr>
          <w:top w:val="nil"/>
          <w:left w:val="nil"/>
          <w:bottom w:val="nil"/>
          <w:right w:val="nil"/>
          <w:between w:val="nil"/>
        </w:pBdr>
        <w:tabs>
          <w:tab w:val="left" w:pos="426"/>
        </w:tabs>
        <w:spacing w:line="360" w:lineRule="auto"/>
        <w:ind w:left="2268"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Administración de Personal</w:t>
      </w:r>
    </w:p>
    <w:p w14:paraId="7F0AAFD9" w14:textId="77777777" w:rsidR="00F56A41" w:rsidRDefault="00F56A41" w:rsidP="00F56A41">
      <w:pPr>
        <w:numPr>
          <w:ilvl w:val="3"/>
          <w:numId w:val="13"/>
        </w:numPr>
        <w:pBdr>
          <w:top w:val="nil"/>
          <w:left w:val="nil"/>
          <w:bottom w:val="nil"/>
          <w:right w:val="nil"/>
          <w:between w:val="nil"/>
        </w:pBdr>
        <w:tabs>
          <w:tab w:val="left" w:pos="426"/>
        </w:tabs>
        <w:spacing w:line="360" w:lineRule="auto"/>
        <w:ind w:left="2268"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Recursos Materiales</w:t>
      </w:r>
    </w:p>
    <w:p w14:paraId="58091124" w14:textId="77777777" w:rsidR="00F56A41" w:rsidRDefault="00F56A41" w:rsidP="00F56A41">
      <w:pPr>
        <w:numPr>
          <w:ilvl w:val="3"/>
          <w:numId w:val="13"/>
        </w:numPr>
        <w:pBdr>
          <w:top w:val="nil"/>
          <w:left w:val="nil"/>
          <w:bottom w:val="nil"/>
          <w:right w:val="nil"/>
          <w:between w:val="nil"/>
        </w:pBdr>
        <w:tabs>
          <w:tab w:val="left" w:pos="426"/>
        </w:tabs>
        <w:spacing w:line="360" w:lineRule="auto"/>
        <w:ind w:left="2268"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Servicios Generales</w:t>
      </w:r>
    </w:p>
    <w:p w14:paraId="6EE36EE9" w14:textId="77777777" w:rsidR="00F56A41" w:rsidRDefault="00F56A41" w:rsidP="00F56A41">
      <w:pPr>
        <w:numPr>
          <w:ilvl w:val="2"/>
          <w:numId w:val="12"/>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Recursos Financieros</w:t>
      </w:r>
    </w:p>
    <w:p w14:paraId="2622E2DF" w14:textId="77777777" w:rsidR="00F56A41" w:rsidRDefault="00F56A41" w:rsidP="00F56A41">
      <w:pPr>
        <w:numPr>
          <w:ilvl w:val="2"/>
          <w:numId w:val="12"/>
        </w:numPr>
        <w:pBdr>
          <w:top w:val="nil"/>
          <w:left w:val="nil"/>
          <w:bottom w:val="nil"/>
          <w:right w:val="nil"/>
          <w:between w:val="nil"/>
        </w:pBdr>
        <w:tabs>
          <w:tab w:val="left" w:pos="426"/>
        </w:tabs>
        <w:spacing w:line="360" w:lineRule="auto"/>
        <w:ind w:left="1701"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Departamento de Informática</w:t>
      </w:r>
    </w:p>
    <w:p w14:paraId="2366532A" w14:textId="77777777" w:rsidR="00F56A41" w:rsidRDefault="00F56A41" w:rsidP="00F56A41">
      <w:pPr>
        <w:numPr>
          <w:ilvl w:val="1"/>
          <w:numId w:val="8"/>
        </w:numPr>
        <w:pBdr>
          <w:top w:val="nil"/>
          <w:left w:val="nil"/>
          <w:bottom w:val="nil"/>
          <w:right w:val="nil"/>
          <w:between w:val="nil"/>
        </w:pBdr>
        <w:tabs>
          <w:tab w:val="left" w:pos="426"/>
        </w:tabs>
        <w:spacing w:line="360" w:lineRule="auto"/>
        <w:ind w:left="1134" w:right="51" w:hanging="3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Planteles</w:t>
      </w:r>
    </w:p>
    <w:p w14:paraId="732697F4" w14:textId="77777777" w:rsidR="00F56A41" w:rsidRDefault="00F56A41" w:rsidP="00F56A4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4CB4F06" w14:textId="1DE0004A" w:rsidR="00A45E0B" w:rsidRPr="00A45E0B" w:rsidRDefault="00F56A41" w:rsidP="00A45E0B">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Siendo de especial interés la </w:t>
      </w:r>
      <w:r w:rsidRPr="00A45E0B">
        <w:rPr>
          <w:rFonts w:ascii="Palatino Linotype" w:eastAsia="Palatino Linotype" w:hAnsi="Palatino Linotype" w:cs="Palatino Linotype"/>
          <w:b/>
          <w:bCs/>
          <w:color w:val="000000"/>
        </w:rPr>
        <w:t>Subdirección de Administración</w:t>
      </w:r>
      <w:r>
        <w:rPr>
          <w:rFonts w:ascii="Palatino Linotype" w:eastAsia="Palatino Linotype" w:hAnsi="Palatino Linotype" w:cs="Palatino Linotype"/>
          <w:color w:val="000000"/>
        </w:rPr>
        <w:t xml:space="preserve">, </w:t>
      </w:r>
      <w:r w:rsidR="00A45E0B">
        <w:rPr>
          <w:rFonts w:ascii="Palatino Linotype" w:eastAsia="Palatino Linotype" w:hAnsi="Palatino Linotype" w:cs="Palatino Linotype"/>
          <w:color w:val="000000"/>
        </w:rPr>
        <w:t xml:space="preserve">que tiene por objetivo el </w:t>
      </w:r>
      <w:r w:rsidR="00A45E0B" w:rsidRPr="00A45E0B">
        <w:rPr>
          <w:rFonts w:ascii="Palatino Linotype" w:eastAsia="Palatino Linotype" w:hAnsi="Palatino Linotype" w:cs="Palatino Linotype"/>
          <w:b/>
          <w:bCs/>
          <w:color w:val="000000"/>
        </w:rPr>
        <w:t>programar, dirigir, ejecutar y controlar los recursos humanos</w:t>
      </w:r>
      <w:r w:rsidR="00A45E0B" w:rsidRPr="00A45E0B">
        <w:rPr>
          <w:rFonts w:ascii="Palatino Linotype" w:eastAsia="Palatino Linotype" w:hAnsi="Palatino Linotype" w:cs="Palatino Linotype"/>
          <w:color w:val="000000"/>
        </w:rPr>
        <w:t xml:space="preserve">, </w:t>
      </w:r>
      <w:r w:rsidR="00A45E0B" w:rsidRPr="00A45E0B">
        <w:rPr>
          <w:rFonts w:ascii="Palatino Linotype" w:eastAsia="Palatino Linotype" w:hAnsi="Palatino Linotype" w:cs="Palatino Linotype"/>
          <w:color w:val="000000"/>
        </w:rPr>
        <w:lastRenderedPageBreak/>
        <w:t>materiales y servicios generales a fin de dar cumplimiento con los objetivos institucionales</w:t>
      </w:r>
      <w:r w:rsidR="00A45E0B">
        <w:rPr>
          <w:rStyle w:val="Refdenotaalpie"/>
          <w:rFonts w:ascii="Palatino Linotype" w:eastAsia="Palatino Linotype" w:hAnsi="Palatino Linotype" w:cs="Palatino Linotype"/>
          <w:color w:val="000000"/>
        </w:rPr>
        <w:footnoteReference w:id="12"/>
      </w:r>
      <w:r w:rsidR="00A45E0B">
        <w:rPr>
          <w:rFonts w:ascii="Palatino Linotype" w:eastAsia="Palatino Linotype" w:hAnsi="Palatino Linotype" w:cs="Palatino Linotype"/>
          <w:color w:val="000000"/>
        </w:rPr>
        <w:t>.</w:t>
      </w:r>
    </w:p>
    <w:p w14:paraId="36F8F9CB" w14:textId="77777777" w:rsidR="0068187C" w:rsidRDefault="0068187C"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B0206CE" w14:textId="04390032" w:rsidR="0068187C" w:rsidRDefault="00345A26"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Subdirección de Administración contará con un </w:t>
      </w:r>
      <w:r w:rsidRPr="00345A26">
        <w:rPr>
          <w:rFonts w:ascii="Palatino Linotype" w:eastAsia="Palatino Linotype" w:hAnsi="Palatino Linotype" w:cs="Palatino Linotype"/>
          <w:b/>
          <w:bCs/>
          <w:color w:val="000000"/>
        </w:rPr>
        <w:t>Departamento de Personal</w:t>
      </w:r>
      <w:r>
        <w:rPr>
          <w:rFonts w:ascii="Palatino Linotype" w:eastAsia="Palatino Linotype" w:hAnsi="Palatino Linotype" w:cs="Palatino Linotype"/>
          <w:color w:val="000000"/>
        </w:rPr>
        <w:t xml:space="preserve">, cuyo objetivo consiste en </w:t>
      </w:r>
      <w:r w:rsidRPr="00345A26">
        <w:rPr>
          <w:rFonts w:ascii="Palatino Linotype" w:eastAsia="Palatino Linotype" w:hAnsi="Palatino Linotype" w:cs="Palatino Linotype"/>
          <w:b/>
          <w:bCs/>
          <w:color w:val="000000"/>
        </w:rPr>
        <w:t>desarrollar y administrar programas, políticas y procedimientos en materia de personal</w:t>
      </w:r>
      <w:r w:rsidRPr="00345A26">
        <w:rPr>
          <w:rFonts w:ascii="Palatino Linotype" w:eastAsia="Palatino Linotype" w:hAnsi="Palatino Linotype" w:cs="Palatino Linotype"/>
          <w:color w:val="000000"/>
        </w:rPr>
        <w:t xml:space="preserve">, de acuerdo a los requerimientos de los Planteles del </w:t>
      </w:r>
      <w:r>
        <w:rPr>
          <w:rFonts w:ascii="Palatino Linotype" w:eastAsia="Palatino Linotype" w:hAnsi="Palatino Linotype" w:cs="Palatino Linotype"/>
          <w:color w:val="000000"/>
        </w:rPr>
        <w:t>Colegio de Estudios Científicos y Tecnológicos del Estado de México</w:t>
      </w:r>
      <w:r w:rsidRPr="00345A26">
        <w:rPr>
          <w:rFonts w:ascii="Palatino Linotype" w:eastAsia="Palatino Linotype" w:hAnsi="Palatino Linotype" w:cs="Palatino Linotype"/>
          <w:color w:val="000000"/>
        </w:rPr>
        <w:t xml:space="preserve">, y </w:t>
      </w:r>
      <w:r w:rsidRPr="00345A26">
        <w:rPr>
          <w:rFonts w:ascii="Palatino Linotype" w:eastAsia="Palatino Linotype" w:hAnsi="Palatino Linotype" w:cs="Palatino Linotype"/>
          <w:b/>
          <w:bCs/>
          <w:color w:val="000000"/>
        </w:rPr>
        <w:t>con apego a las disposiciones legales vigentes en materia laboral</w:t>
      </w:r>
      <w:r w:rsidRPr="00345A26">
        <w:rPr>
          <w:rFonts w:ascii="Palatino Linotype" w:eastAsia="Palatino Linotype" w:hAnsi="Palatino Linotype" w:cs="Palatino Linotype"/>
          <w:color w:val="000000"/>
        </w:rPr>
        <w:t xml:space="preserve"> y a los lineamientos establecidos por la Secretaría de Finanzas del Gobierno del Estado</w:t>
      </w:r>
      <w:r>
        <w:rPr>
          <w:rStyle w:val="Refdenotaalpie"/>
          <w:rFonts w:ascii="Palatino Linotype" w:eastAsia="Palatino Linotype" w:hAnsi="Palatino Linotype" w:cs="Palatino Linotype"/>
          <w:color w:val="000000"/>
        </w:rPr>
        <w:footnoteReference w:id="13"/>
      </w:r>
      <w:r>
        <w:rPr>
          <w:rFonts w:ascii="Palatino Linotype" w:eastAsia="Palatino Linotype" w:hAnsi="Palatino Linotype" w:cs="Palatino Linotype"/>
          <w:color w:val="000000"/>
        </w:rPr>
        <w:t>.</w:t>
      </w:r>
    </w:p>
    <w:p w14:paraId="25C6058A" w14:textId="77777777" w:rsidR="0068187C" w:rsidRDefault="0068187C"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F5DC456" w14:textId="16BCD9DB" w:rsidR="0068187C" w:rsidRDefault="00345A26"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conformidad con lo establecido por el Manual General de Organización del Colegio de Estudios Científicos y Tecnológicos del Estado de México, el Departamento de Administración de Personal tendrá, entre sus funciones, las siguientes:</w:t>
      </w:r>
    </w:p>
    <w:p w14:paraId="007934FA" w14:textId="65FE5A08" w:rsidR="0068187C" w:rsidRDefault="0068187C"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EA825AB" w14:textId="77777777" w:rsidR="00345A26" w:rsidRDefault="00345A26"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r w:rsidRPr="00345A26">
        <w:rPr>
          <w:rFonts w:ascii="Palatino Linotype" w:eastAsia="Palatino Linotype" w:hAnsi="Palatino Linotype" w:cs="Palatino Linotype"/>
          <w:b/>
          <w:bCs/>
          <w:i/>
          <w:iCs/>
          <w:color w:val="000000"/>
          <w:sz w:val="22"/>
          <w:szCs w:val="22"/>
        </w:rPr>
        <w:t>210C0401050101L DEPARTAMENTO DE ADMINISTRACIÓN DE PERSONAL</w:t>
      </w:r>
      <w:r w:rsidRPr="00345A26">
        <w:rPr>
          <w:rFonts w:ascii="Palatino Linotype" w:eastAsia="Palatino Linotype" w:hAnsi="Palatino Linotype" w:cs="Palatino Linotype"/>
          <w:i/>
          <w:iCs/>
          <w:color w:val="000000"/>
          <w:sz w:val="22"/>
          <w:szCs w:val="22"/>
        </w:rPr>
        <w:t xml:space="preserve"> </w:t>
      </w:r>
    </w:p>
    <w:p w14:paraId="72FA4B43" w14:textId="77777777" w:rsidR="00345A26" w:rsidRDefault="00345A26"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p>
    <w:p w14:paraId="63C06127" w14:textId="77777777" w:rsidR="00345A26" w:rsidRDefault="00345A26"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sidRPr="00345A26">
        <w:rPr>
          <w:rFonts w:ascii="Palatino Linotype" w:eastAsia="Palatino Linotype" w:hAnsi="Palatino Linotype" w:cs="Palatino Linotype"/>
          <w:i/>
          <w:iCs/>
          <w:color w:val="000000"/>
          <w:sz w:val="22"/>
          <w:szCs w:val="22"/>
        </w:rPr>
        <w:t xml:space="preserve"> </w:t>
      </w:r>
      <w:r w:rsidRPr="00345A26">
        <w:rPr>
          <w:rFonts w:ascii="Palatino Linotype" w:eastAsia="Palatino Linotype" w:hAnsi="Palatino Linotype" w:cs="Palatino Linotype"/>
          <w:b/>
          <w:bCs/>
          <w:i/>
          <w:iCs/>
          <w:color w:val="000000"/>
          <w:sz w:val="22"/>
          <w:szCs w:val="22"/>
        </w:rPr>
        <w:t>FUNCIONES:</w:t>
      </w:r>
      <w:r w:rsidRPr="00345A26">
        <w:rPr>
          <w:rFonts w:ascii="Palatino Linotype" w:eastAsia="Palatino Linotype" w:hAnsi="Palatino Linotype" w:cs="Palatino Linotype"/>
          <w:i/>
          <w:iCs/>
          <w:color w:val="000000"/>
          <w:sz w:val="22"/>
          <w:szCs w:val="22"/>
        </w:rPr>
        <w:t xml:space="preserve"> </w:t>
      </w:r>
    </w:p>
    <w:p w14:paraId="69D0DCF0" w14:textId="1CEF58C8" w:rsidR="00345A26" w:rsidRDefault="00345A26"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sidRPr="00345A26">
        <w:rPr>
          <w:rFonts w:ascii="Palatino Linotype" w:eastAsia="Palatino Linotype" w:hAnsi="Palatino Linotype" w:cs="Palatino Linotype"/>
          <w:i/>
          <w:iCs/>
          <w:color w:val="000000"/>
          <w:sz w:val="22"/>
          <w:szCs w:val="22"/>
        </w:rPr>
        <w:t xml:space="preserve">- </w:t>
      </w:r>
      <w:r w:rsidRPr="0050034C">
        <w:rPr>
          <w:rFonts w:ascii="Palatino Linotype" w:eastAsia="Palatino Linotype" w:hAnsi="Palatino Linotype" w:cs="Palatino Linotype"/>
          <w:b/>
          <w:bCs/>
          <w:i/>
          <w:iCs/>
          <w:color w:val="000000"/>
          <w:sz w:val="22"/>
          <w:szCs w:val="22"/>
        </w:rPr>
        <w:t>Difundir y supervisar el cumplimiento de las normas</w:t>
      </w:r>
      <w:r w:rsidRPr="00345A26">
        <w:rPr>
          <w:rFonts w:ascii="Palatino Linotype" w:eastAsia="Palatino Linotype" w:hAnsi="Palatino Linotype" w:cs="Palatino Linotype"/>
          <w:i/>
          <w:iCs/>
          <w:color w:val="000000"/>
          <w:sz w:val="22"/>
          <w:szCs w:val="22"/>
        </w:rPr>
        <w:t xml:space="preserve">, políticas, </w:t>
      </w:r>
      <w:r w:rsidRPr="0050034C">
        <w:rPr>
          <w:rFonts w:ascii="Palatino Linotype" w:eastAsia="Palatino Linotype" w:hAnsi="Palatino Linotype" w:cs="Palatino Linotype"/>
          <w:b/>
          <w:bCs/>
          <w:i/>
          <w:iCs/>
          <w:color w:val="000000"/>
          <w:sz w:val="22"/>
          <w:szCs w:val="22"/>
        </w:rPr>
        <w:t>procedimientos y disposiciones</w:t>
      </w:r>
      <w:r w:rsidRPr="00345A26">
        <w:rPr>
          <w:rFonts w:ascii="Palatino Linotype" w:eastAsia="Palatino Linotype" w:hAnsi="Palatino Linotype" w:cs="Palatino Linotype"/>
          <w:i/>
          <w:iCs/>
          <w:color w:val="000000"/>
          <w:sz w:val="22"/>
          <w:szCs w:val="22"/>
        </w:rPr>
        <w:t xml:space="preserve"> establecidas </w:t>
      </w:r>
      <w:r w:rsidRPr="0050034C">
        <w:rPr>
          <w:rFonts w:ascii="Palatino Linotype" w:eastAsia="Palatino Linotype" w:hAnsi="Palatino Linotype" w:cs="Palatino Linotype"/>
          <w:b/>
          <w:bCs/>
          <w:i/>
          <w:iCs/>
          <w:color w:val="000000"/>
          <w:sz w:val="22"/>
          <w:szCs w:val="22"/>
        </w:rPr>
        <w:t>en materia de administración</w:t>
      </w:r>
      <w:r w:rsidRPr="00345A26">
        <w:rPr>
          <w:rFonts w:ascii="Palatino Linotype" w:eastAsia="Palatino Linotype" w:hAnsi="Palatino Linotype" w:cs="Palatino Linotype"/>
          <w:i/>
          <w:iCs/>
          <w:color w:val="000000"/>
          <w:sz w:val="22"/>
          <w:szCs w:val="22"/>
        </w:rPr>
        <w:t>.</w:t>
      </w:r>
    </w:p>
    <w:p w14:paraId="252DB60B" w14:textId="7C07FE05" w:rsidR="0050034C" w:rsidRDefault="0050034C"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r w:rsidRPr="0050034C">
        <w:rPr>
          <w:rFonts w:ascii="Palatino Linotype" w:eastAsia="Palatino Linotype" w:hAnsi="Palatino Linotype" w:cs="Palatino Linotype"/>
          <w:b/>
          <w:bCs/>
          <w:i/>
          <w:iCs/>
          <w:color w:val="000000"/>
          <w:sz w:val="22"/>
          <w:szCs w:val="22"/>
        </w:rPr>
        <w:t xml:space="preserve">Supervisar el cumplimiento a las instrucciones y acuerdos que en materia de personal dicte </w:t>
      </w:r>
      <w:r w:rsidRPr="0050034C">
        <w:rPr>
          <w:rFonts w:ascii="Palatino Linotype" w:eastAsia="Palatino Linotype" w:hAnsi="Palatino Linotype" w:cs="Palatino Linotype"/>
          <w:i/>
          <w:iCs/>
          <w:color w:val="000000"/>
          <w:sz w:val="22"/>
          <w:szCs w:val="22"/>
        </w:rPr>
        <w:t xml:space="preserve">la Secretaría de Finanzas del Gobierno del Estado, en el ámbito de su </w:t>
      </w:r>
      <w:r w:rsidRPr="0050034C">
        <w:rPr>
          <w:rFonts w:ascii="Palatino Linotype" w:eastAsia="Palatino Linotype" w:hAnsi="Palatino Linotype" w:cs="Palatino Linotype"/>
          <w:i/>
          <w:iCs/>
          <w:color w:val="000000"/>
          <w:sz w:val="22"/>
          <w:szCs w:val="22"/>
        </w:rPr>
        <w:lastRenderedPageBreak/>
        <w:t xml:space="preserve">competencia, así como las emitidas por </w:t>
      </w:r>
      <w:r w:rsidRPr="0050034C">
        <w:rPr>
          <w:rFonts w:ascii="Palatino Linotype" w:eastAsia="Palatino Linotype" w:hAnsi="Palatino Linotype" w:cs="Palatino Linotype"/>
          <w:b/>
          <w:bCs/>
          <w:i/>
          <w:iCs/>
          <w:color w:val="000000"/>
          <w:sz w:val="22"/>
          <w:szCs w:val="22"/>
        </w:rPr>
        <w:t>la autoridad competente en materia laboral</w:t>
      </w:r>
      <w:r w:rsidRPr="0050034C">
        <w:rPr>
          <w:rFonts w:ascii="Palatino Linotype" w:eastAsia="Palatino Linotype" w:hAnsi="Palatino Linotype" w:cs="Palatino Linotype"/>
          <w:i/>
          <w:iCs/>
          <w:color w:val="000000"/>
          <w:sz w:val="22"/>
          <w:szCs w:val="22"/>
        </w:rPr>
        <w:t xml:space="preserve"> y fiscal.</w:t>
      </w:r>
    </w:p>
    <w:p w14:paraId="59A90724" w14:textId="0940B8D9" w:rsidR="0050034C" w:rsidRDefault="0050034C"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p>
    <w:p w14:paraId="6E219AED" w14:textId="5400294C" w:rsidR="0050034C" w:rsidRPr="00345A26" w:rsidRDefault="0050034C" w:rsidP="00345A26">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Desarrollar las demás funciones inherentes al área de su competencia.”</w:t>
      </w:r>
    </w:p>
    <w:p w14:paraId="2BE705C7" w14:textId="77777777" w:rsidR="00345A26" w:rsidRDefault="00345A26"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6F56232" w14:textId="4AE9C900" w:rsidR="0068187C" w:rsidRDefault="0068187C"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este Órgano Garante advierte que, </w:t>
      </w:r>
      <w:r w:rsidR="0050034C">
        <w:rPr>
          <w:rFonts w:ascii="Palatino Linotype" w:eastAsia="Palatino Linotype" w:hAnsi="Palatino Linotype" w:cs="Palatino Linotype"/>
          <w:color w:val="000000"/>
        </w:rPr>
        <w:t>contrario a lo señalado por el Director de Administración y Finanzas en el oficio 210C0401050000L/1279/2020</w:t>
      </w:r>
      <w:r>
        <w:rPr>
          <w:rFonts w:ascii="Palatino Linotype" w:eastAsia="Palatino Linotype" w:hAnsi="Palatino Linotype" w:cs="Palatino Linotype"/>
          <w:color w:val="000000"/>
        </w:rPr>
        <w:t xml:space="preserve">, </w:t>
      </w:r>
      <w:r w:rsidR="0050034C">
        <w:rPr>
          <w:rFonts w:ascii="Palatino Linotype" w:eastAsia="Palatino Linotype" w:hAnsi="Palatino Linotype" w:cs="Palatino Linotype"/>
          <w:color w:val="000000"/>
        </w:rPr>
        <w:t>el Colegio de Estudios Científicos y Tecnológicos del Estado de México, tiene la obligación, por mandato de Ley, de</w:t>
      </w:r>
      <w:r>
        <w:rPr>
          <w:rFonts w:ascii="Palatino Linotype" w:eastAsia="Palatino Linotype" w:hAnsi="Palatino Linotype" w:cs="Palatino Linotype"/>
          <w:color w:val="000000"/>
        </w:rPr>
        <w:t xml:space="preserve"> elaborar mecanismos de control del personal, tales como el </w:t>
      </w:r>
      <w:r>
        <w:rPr>
          <w:rFonts w:ascii="Palatino Linotype" w:eastAsia="Palatino Linotype" w:hAnsi="Palatino Linotype" w:cs="Palatino Linotype"/>
          <w:b/>
          <w:color w:val="000000"/>
        </w:rPr>
        <w:t>catálogo de puestos</w:t>
      </w:r>
      <w:r>
        <w:rPr>
          <w:rFonts w:ascii="Palatino Linotype" w:eastAsia="Palatino Linotype" w:hAnsi="Palatino Linotype" w:cs="Palatino Linotype"/>
          <w:color w:val="000000"/>
        </w:rPr>
        <w:t xml:space="preserve">, así como dar cumplimiento a las disposiciones legales establecidas en materia laboral, como lo es la elaboración del instrumento en </w:t>
      </w:r>
      <w:r w:rsidR="00642F56">
        <w:rPr>
          <w:rFonts w:ascii="Palatino Linotype" w:eastAsia="Palatino Linotype" w:hAnsi="Palatino Linotype" w:cs="Palatino Linotype"/>
          <w:color w:val="000000"/>
        </w:rPr>
        <w:t>cuestión</w:t>
      </w:r>
      <w:r>
        <w:rPr>
          <w:rFonts w:ascii="Palatino Linotype" w:eastAsia="Palatino Linotype" w:hAnsi="Palatino Linotype" w:cs="Palatino Linotype"/>
          <w:color w:val="000000"/>
        </w:rPr>
        <w:t>.</w:t>
      </w:r>
    </w:p>
    <w:p w14:paraId="05D0DA6C" w14:textId="77777777" w:rsidR="00AE24F5" w:rsidRDefault="00AE24F5" w:rsidP="00AE24F5">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52155E9" w14:textId="7023EAA3" w:rsidR="00AE24F5" w:rsidRDefault="00AE24F5" w:rsidP="00AE24F5">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no debe ignorarse que la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solicitó conocer el perfil para ocupar el cargo de Jefe de Departamento, el cual, de acuerdo con lo expuesto en el párrafo número </w:t>
      </w:r>
      <w:r>
        <w:rPr>
          <w:rFonts w:ascii="Palatino Linotype" w:eastAsia="Palatino Linotype" w:hAnsi="Palatino Linotype" w:cs="Palatino Linotype"/>
          <w:b/>
          <w:bCs/>
          <w:color w:val="000000"/>
        </w:rPr>
        <w:t>47</w:t>
      </w:r>
      <w:r>
        <w:rPr>
          <w:rFonts w:ascii="Palatino Linotype" w:eastAsia="Palatino Linotype" w:hAnsi="Palatino Linotype" w:cs="Palatino Linotype"/>
          <w:color w:val="000000"/>
        </w:rPr>
        <w:t xml:space="preserve"> del presente estudio, se advierte que existen al menos 11 departamentos administrativos considerados dentro de la estructura orgánica del </w:t>
      </w:r>
      <w:r>
        <w:rPr>
          <w:rFonts w:ascii="Palatino Linotype" w:eastAsia="Palatino Linotype" w:hAnsi="Palatino Linotype" w:cs="Palatino Linotype"/>
          <w:b/>
          <w:bCs/>
          <w:color w:val="000000"/>
        </w:rPr>
        <w:t>SUJETO OBLIGADO</w:t>
      </w:r>
      <w:r>
        <w:rPr>
          <w:rFonts w:ascii="Palatino Linotype" w:eastAsia="Palatino Linotype" w:hAnsi="Palatino Linotype" w:cs="Palatino Linotype"/>
          <w:color w:val="000000"/>
        </w:rPr>
        <w:t>, de los cuales se deberá entregar la información individual de cada uno, igualmente respecto de los cargos de Coordinador Académico de Plantel y Director de Área, puesto que de éstos únicamente entregó los requisitos para ocupar los cargos, mas no presentó la información adicional considerada dentro de un catálogo, perfil o cédula de puestos.</w:t>
      </w:r>
    </w:p>
    <w:p w14:paraId="1EC4EDCF" w14:textId="77777777" w:rsidR="0068187C" w:rsidRDefault="0068187C"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3E3E948" w14:textId="77777777" w:rsidR="0068187C" w:rsidRDefault="0068187C"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Dicho lo anterior, a modo meramente orientativo, conviene señalar que el Manual de Normas y Procedimientos de Desarrollo y Administración de Personal, el cual regula a las dependencias que conforman la administración pública estatal, establece que </w:t>
      </w:r>
      <w:r>
        <w:rPr>
          <w:rFonts w:ascii="Palatino Linotype" w:eastAsia="Palatino Linotype" w:hAnsi="Palatino Linotype" w:cs="Palatino Linotype"/>
          <w:b/>
          <w:color w:val="000000"/>
        </w:rPr>
        <w:t>el catálogo de puestos es un elemento dinámico, que debe acompañar los cambios producidos por nuevas tecnologías o responsabilidades</w:t>
      </w:r>
      <w:r>
        <w:rPr>
          <w:rFonts w:ascii="Palatino Linotype" w:eastAsia="Palatino Linotype" w:hAnsi="Palatino Linotype" w:cs="Palatino Linotype"/>
          <w:color w:val="000000"/>
        </w:rPr>
        <w:t>. Algunos puestos pueden desaparecer, otros modificarse en su descripción o valuación, algunos más crearse porque así lo exigen nuevas condiciones</w:t>
      </w:r>
      <w:r>
        <w:rPr>
          <w:rFonts w:ascii="Palatino Linotype" w:eastAsia="Palatino Linotype" w:hAnsi="Palatino Linotype" w:cs="Palatino Linotype"/>
          <w:color w:val="000000"/>
          <w:vertAlign w:val="superscript"/>
        </w:rPr>
        <w:footnoteReference w:id="14"/>
      </w:r>
      <w:r>
        <w:rPr>
          <w:rFonts w:ascii="Palatino Linotype" w:eastAsia="Palatino Linotype" w:hAnsi="Palatino Linotype" w:cs="Palatino Linotype"/>
          <w:color w:val="000000"/>
        </w:rPr>
        <w:t>.</w:t>
      </w:r>
    </w:p>
    <w:p w14:paraId="597922C8" w14:textId="77777777" w:rsidR="0068187C" w:rsidRDefault="0068187C"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80EF4F4" w14:textId="2B60B031" w:rsidR="008521E0" w:rsidRDefault="00AE24F5"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w:t>
      </w:r>
      <w:r w:rsidR="008521E0">
        <w:rPr>
          <w:rFonts w:ascii="Palatino Linotype" w:eastAsia="Palatino Linotype" w:hAnsi="Palatino Linotype" w:cs="Palatino Linotype"/>
          <w:color w:val="000000"/>
        </w:rPr>
        <w:t xml:space="preserve">, este Organismo Garante advierte que el documento idóneo para satisfacer los requerimientos plasmados en la solicitud de información </w:t>
      </w:r>
      <w:r w:rsidR="008521E0">
        <w:rPr>
          <w:rFonts w:ascii="Palatino Linotype" w:eastAsia="Palatino Linotype" w:hAnsi="Palatino Linotype" w:cs="Palatino Linotype"/>
          <w:b/>
          <w:bCs/>
          <w:color w:val="000000"/>
        </w:rPr>
        <w:t>00034/</w:t>
      </w:r>
      <w:proofErr w:type="spellStart"/>
      <w:r w:rsidR="008521E0">
        <w:rPr>
          <w:rFonts w:ascii="Palatino Linotype" w:eastAsia="Palatino Linotype" w:hAnsi="Palatino Linotype" w:cs="Palatino Linotype"/>
          <w:b/>
          <w:bCs/>
          <w:color w:val="000000"/>
        </w:rPr>
        <w:t>CECyTEM</w:t>
      </w:r>
      <w:proofErr w:type="spellEnd"/>
      <w:r w:rsidR="008521E0">
        <w:rPr>
          <w:rFonts w:ascii="Palatino Linotype" w:eastAsia="Palatino Linotype" w:hAnsi="Palatino Linotype" w:cs="Palatino Linotype"/>
          <w:b/>
          <w:bCs/>
          <w:color w:val="000000"/>
        </w:rPr>
        <w:t>/IP/2021</w:t>
      </w:r>
      <w:r w:rsidR="008521E0">
        <w:rPr>
          <w:rFonts w:ascii="Palatino Linotype" w:eastAsia="Palatino Linotype" w:hAnsi="Palatino Linotype" w:cs="Palatino Linotype"/>
          <w:color w:val="000000"/>
        </w:rPr>
        <w:t xml:space="preserve"> es el </w:t>
      </w:r>
      <w:proofErr w:type="spellStart"/>
      <w:r w:rsidR="008521E0">
        <w:rPr>
          <w:rFonts w:ascii="Palatino Linotype" w:eastAsia="Palatino Linotype" w:hAnsi="Palatino Linotype" w:cs="Palatino Linotype"/>
          <w:b/>
          <w:bCs/>
          <w:color w:val="000000"/>
        </w:rPr>
        <w:t>Catalogo</w:t>
      </w:r>
      <w:proofErr w:type="spellEnd"/>
      <w:r w:rsidR="008521E0">
        <w:rPr>
          <w:rFonts w:ascii="Palatino Linotype" w:eastAsia="Palatino Linotype" w:hAnsi="Palatino Linotype" w:cs="Palatino Linotype"/>
          <w:b/>
          <w:bCs/>
          <w:color w:val="000000"/>
        </w:rPr>
        <w:t xml:space="preserve"> de Puestos</w:t>
      </w:r>
      <w:r w:rsidR="008521E0">
        <w:rPr>
          <w:rFonts w:ascii="Palatino Linotype" w:eastAsia="Palatino Linotype" w:hAnsi="Palatino Linotype" w:cs="Palatino Linotype"/>
          <w:color w:val="000000"/>
        </w:rPr>
        <w:t xml:space="preserve">, al ser el instrumento que, por un lado, </w:t>
      </w:r>
      <w:r w:rsidR="00EA499D">
        <w:rPr>
          <w:rFonts w:ascii="Palatino Linotype" w:eastAsia="Palatino Linotype" w:hAnsi="Palatino Linotype" w:cs="Palatino Linotype"/>
          <w:color w:val="000000"/>
        </w:rPr>
        <w:t xml:space="preserve">determina el perfil profesional y/o académico que deben de poseer las personas interesadas en ocupar determinados cargos, empleos o comisiones dentro de la administración pública del Colegio de Estudios Científicos y Tecnológicos del Estado de México y Municipios; y, por otro lado, el Catálogo es el compilado de todas las cédulas de puestos que existen dentro de la estructura orgánica del </w:t>
      </w:r>
      <w:r w:rsidR="00EA499D">
        <w:rPr>
          <w:rFonts w:ascii="Palatino Linotype" w:eastAsia="Palatino Linotype" w:hAnsi="Palatino Linotype" w:cs="Palatino Linotype"/>
          <w:b/>
          <w:bCs/>
          <w:color w:val="000000"/>
        </w:rPr>
        <w:t>SUJETO OBLIGADO</w:t>
      </w:r>
      <w:r w:rsidR="00EA499D">
        <w:rPr>
          <w:rFonts w:ascii="Palatino Linotype" w:eastAsia="Palatino Linotype" w:hAnsi="Palatino Linotype" w:cs="Palatino Linotype"/>
          <w:color w:val="000000"/>
        </w:rPr>
        <w:t xml:space="preserve"> o, al menos, mandos medios y superiores.</w:t>
      </w:r>
    </w:p>
    <w:p w14:paraId="25CFA926" w14:textId="77777777" w:rsidR="00EA499D" w:rsidRDefault="00EA499D" w:rsidP="00EA499D">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2B8192B" w14:textId="22F79A36" w:rsidR="0068187C" w:rsidRDefault="008521E0" w:rsidP="0068187C">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68187C">
        <w:rPr>
          <w:rFonts w:ascii="Palatino Linotype" w:eastAsia="Palatino Linotype" w:hAnsi="Palatino Linotype" w:cs="Palatino Linotype"/>
          <w:color w:val="000000"/>
        </w:rPr>
        <w:t xml:space="preserve">n consecuencia de lo anterior, el </w:t>
      </w:r>
      <w:r w:rsidR="0068187C">
        <w:rPr>
          <w:rFonts w:ascii="Palatino Linotype" w:eastAsia="Palatino Linotype" w:hAnsi="Palatino Linotype" w:cs="Palatino Linotype"/>
          <w:b/>
          <w:color w:val="000000"/>
        </w:rPr>
        <w:t>SUJETO OBLIGADO</w:t>
      </w:r>
      <w:r w:rsidR="0068187C">
        <w:rPr>
          <w:rFonts w:ascii="Palatino Linotype" w:eastAsia="Palatino Linotype" w:hAnsi="Palatino Linotype" w:cs="Palatino Linotype"/>
          <w:color w:val="000000"/>
        </w:rPr>
        <w:t xml:space="preserve"> deberá entregar al </w:t>
      </w:r>
      <w:r w:rsidR="0068187C">
        <w:rPr>
          <w:rFonts w:ascii="Palatino Linotype" w:eastAsia="Palatino Linotype" w:hAnsi="Palatino Linotype" w:cs="Palatino Linotype"/>
          <w:b/>
          <w:color w:val="000000"/>
        </w:rPr>
        <w:t>RECURRENTE</w:t>
      </w:r>
      <w:r w:rsidR="0068187C">
        <w:rPr>
          <w:rFonts w:ascii="Palatino Linotype" w:eastAsia="Palatino Linotype" w:hAnsi="Palatino Linotype" w:cs="Palatino Linotype"/>
          <w:color w:val="000000"/>
        </w:rPr>
        <w:t xml:space="preserve"> </w:t>
      </w:r>
      <w:r w:rsidR="00642F56">
        <w:rPr>
          <w:rFonts w:ascii="Palatino Linotype" w:eastAsia="Palatino Linotype" w:hAnsi="Palatino Linotype" w:cs="Palatino Linotype"/>
          <w:color w:val="000000"/>
        </w:rPr>
        <w:t xml:space="preserve">el </w:t>
      </w:r>
      <w:r w:rsidR="0068187C">
        <w:rPr>
          <w:rFonts w:ascii="Palatino Linotype" w:eastAsia="Palatino Linotype" w:hAnsi="Palatino Linotype" w:cs="Palatino Linotype"/>
          <w:b/>
          <w:color w:val="000000"/>
        </w:rPr>
        <w:t>catálogo de puestos</w:t>
      </w:r>
      <w:r w:rsidR="0068187C">
        <w:rPr>
          <w:rFonts w:ascii="Palatino Linotype" w:eastAsia="Palatino Linotype" w:hAnsi="Palatino Linotype" w:cs="Palatino Linotype"/>
          <w:color w:val="000000"/>
        </w:rPr>
        <w:t xml:space="preserve"> </w:t>
      </w:r>
      <w:r w:rsidR="00DC3918">
        <w:rPr>
          <w:rFonts w:ascii="Palatino Linotype" w:eastAsia="Palatino Linotype" w:hAnsi="Palatino Linotype" w:cs="Palatino Linotype"/>
          <w:color w:val="000000"/>
        </w:rPr>
        <w:t xml:space="preserve">vigente a la fecha de presentación de la solicitud de información </w:t>
      </w:r>
      <w:r w:rsidR="00DC3918">
        <w:rPr>
          <w:rFonts w:ascii="Palatino Linotype" w:eastAsia="Palatino Linotype" w:hAnsi="Palatino Linotype" w:cs="Palatino Linotype"/>
          <w:b/>
          <w:bCs/>
          <w:color w:val="000000"/>
        </w:rPr>
        <w:t>00034/</w:t>
      </w:r>
      <w:proofErr w:type="spellStart"/>
      <w:r w:rsidR="00DC3918">
        <w:rPr>
          <w:rFonts w:ascii="Palatino Linotype" w:eastAsia="Palatino Linotype" w:hAnsi="Palatino Linotype" w:cs="Palatino Linotype"/>
          <w:b/>
          <w:bCs/>
          <w:color w:val="000000"/>
        </w:rPr>
        <w:t>CECyTEM</w:t>
      </w:r>
      <w:proofErr w:type="spellEnd"/>
      <w:r w:rsidR="00DC3918">
        <w:rPr>
          <w:rFonts w:ascii="Palatino Linotype" w:eastAsia="Palatino Linotype" w:hAnsi="Palatino Linotype" w:cs="Palatino Linotype"/>
          <w:b/>
          <w:bCs/>
          <w:color w:val="000000"/>
        </w:rPr>
        <w:t>/IP/2021</w:t>
      </w:r>
      <w:r w:rsidR="00DC3918">
        <w:rPr>
          <w:rFonts w:ascii="Palatino Linotype" w:eastAsia="Palatino Linotype" w:hAnsi="Palatino Linotype" w:cs="Palatino Linotype"/>
          <w:color w:val="000000"/>
        </w:rPr>
        <w:t xml:space="preserve">, esto es, al veintiuno (21) de </w:t>
      </w:r>
      <w:r w:rsidR="00DC3918">
        <w:rPr>
          <w:rFonts w:ascii="Palatino Linotype" w:eastAsia="Palatino Linotype" w:hAnsi="Palatino Linotype" w:cs="Palatino Linotype"/>
          <w:color w:val="000000"/>
        </w:rPr>
        <w:lastRenderedPageBreak/>
        <w:t>octubre de dos mil veintiuno</w:t>
      </w:r>
      <w:r w:rsidR="00EF7E16">
        <w:rPr>
          <w:rFonts w:ascii="Palatino Linotype" w:eastAsia="Palatino Linotype" w:hAnsi="Palatino Linotype" w:cs="Palatino Linotype"/>
          <w:color w:val="000000"/>
        </w:rPr>
        <w:t xml:space="preserve">, </w:t>
      </w:r>
      <w:r w:rsidR="00AE24F5">
        <w:rPr>
          <w:rFonts w:ascii="Palatino Linotype" w:eastAsia="Palatino Linotype" w:hAnsi="Palatino Linotype" w:cs="Palatino Linotype"/>
          <w:color w:val="000000"/>
        </w:rPr>
        <w:t>junto con</w:t>
      </w:r>
      <w:r w:rsidR="00EF7E16">
        <w:rPr>
          <w:rFonts w:ascii="Palatino Linotype" w:eastAsia="Palatino Linotype" w:hAnsi="Palatino Linotype" w:cs="Palatino Linotype"/>
          <w:color w:val="000000"/>
        </w:rPr>
        <w:t xml:space="preserve"> el documento donde conste el área o dependencia encargada de su emisión.</w:t>
      </w:r>
    </w:p>
    <w:p w14:paraId="6289B95C" w14:textId="33EAEF91" w:rsidR="005B3DF9" w:rsidRDefault="005B3DF9" w:rsidP="006818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0C7DD22" w14:textId="3EC9914F" w:rsidR="00B27952" w:rsidRDefault="00DC3918">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Sin embargo</w:t>
      </w:r>
      <w:r w:rsidR="00202369">
        <w:rPr>
          <w:rFonts w:ascii="Palatino Linotype" w:eastAsia="Palatino Linotype" w:hAnsi="Palatino Linotype" w:cs="Palatino Linotype"/>
          <w:color w:val="000000"/>
        </w:rPr>
        <w:t>, no debe ignorarse que el</w:t>
      </w:r>
      <w:r>
        <w:rPr>
          <w:rFonts w:ascii="Palatino Linotype" w:eastAsia="Palatino Linotype" w:hAnsi="Palatino Linotype" w:cs="Palatino Linotype"/>
          <w:color w:val="000000"/>
        </w:rPr>
        <w:t xml:space="preserve"> Titular del</w:t>
      </w:r>
      <w:r w:rsidR="00202369">
        <w:rPr>
          <w:rFonts w:ascii="Palatino Linotype" w:eastAsia="Palatino Linotype" w:hAnsi="Palatino Linotype" w:cs="Palatino Linotype"/>
          <w:color w:val="000000"/>
        </w:rPr>
        <w:t xml:space="preserve"> área administrativa</w:t>
      </w:r>
      <w:r>
        <w:rPr>
          <w:rFonts w:ascii="Palatino Linotype" w:eastAsia="Palatino Linotype" w:hAnsi="Palatino Linotype" w:cs="Palatino Linotype"/>
          <w:color w:val="000000"/>
        </w:rPr>
        <w:t xml:space="preserve"> directamente </w:t>
      </w:r>
      <w:r w:rsidR="00202369">
        <w:rPr>
          <w:rFonts w:ascii="Palatino Linotype" w:eastAsia="Palatino Linotype" w:hAnsi="Palatino Linotype" w:cs="Palatino Linotype"/>
          <w:color w:val="000000"/>
        </w:rPr>
        <w:t xml:space="preserve"> encargada de poseer, generar y administrar la información solicitada, </w:t>
      </w:r>
      <w:r>
        <w:rPr>
          <w:rFonts w:ascii="Palatino Linotype" w:eastAsia="Palatino Linotype" w:hAnsi="Palatino Linotype" w:cs="Palatino Linotype"/>
          <w:color w:val="000000"/>
        </w:rPr>
        <w:t xml:space="preserve">manifestó que no se contaba con cédulas de perfil de puestos, lo cual no necesariamente implica que carezca de un </w:t>
      </w:r>
      <w:r>
        <w:rPr>
          <w:rFonts w:ascii="Palatino Linotype" w:eastAsia="Palatino Linotype" w:hAnsi="Palatino Linotype" w:cs="Palatino Linotype"/>
          <w:b/>
          <w:bCs/>
          <w:color w:val="000000"/>
        </w:rPr>
        <w:t>catálogo de puestos</w:t>
      </w:r>
      <w:r w:rsidR="0020236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empero</w:t>
      </w:r>
      <w:r w:rsidR="00202369">
        <w:rPr>
          <w:rFonts w:ascii="Palatino Linotype" w:eastAsia="Palatino Linotype" w:hAnsi="Palatino Linotype" w:cs="Palatino Linotype"/>
          <w:color w:val="000000"/>
        </w:rPr>
        <w:t xml:space="preserve">, de ser el caso de que el </w:t>
      </w:r>
      <w:r>
        <w:rPr>
          <w:rFonts w:ascii="Palatino Linotype" w:eastAsia="Palatino Linotype" w:hAnsi="Palatino Linotype" w:cs="Palatino Linotype"/>
          <w:color w:val="000000"/>
        </w:rPr>
        <w:t>Colegio de Estudios Científicos y Tecnológicos del Estado de México</w:t>
      </w:r>
      <w:r w:rsidR="0020236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no posea el documento</w:t>
      </w:r>
      <w:r w:rsidR="00202369">
        <w:rPr>
          <w:rFonts w:ascii="Palatino Linotype" w:eastAsia="Palatino Linotype" w:hAnsi="Palatino Linotype" w:cs="Palatino Linotype"/>
          <w:color w:val="000000"/>
        </w:rPr>
        <w:t>, deberá entregar a</w:t>
      </w:r>
      <w:r>
        <w:rPr>
          <w:rFonts w:ascii="Palatino Linotype" w:eastAsia="Palatino Linotype" w:hAnsi="Palatino Linotype" w:cs="Palatino Linotype"/>
          <w:color w:val="000000"/>
        </w:rPr>
        <w:t xml:space="preserve"> </w:t>
      </w:r>
      <w:r w:rsidR="00202369">
        <w:rPr>
          <w:rFonts w:ascii="Palatino Linotype" w:eastAsia="Palatino Linotype" w:hAnsi="Palatino Linotype" w:cs="Palatino Linotype"/>
          <w:color w:val="000000"/>
        </w:rPr>
        <w:t>l</w:t>
      </w:r>
      <w:r>
        <w:rPr>
          <w:rFonts w:ascii="Palatino Linotype" w:eastAsia="Palatino Linotype" w:hAnsi="Palatino Linotype" w:cs="Palatino Linotype"/>
          <w:color w:val="000000"/>
        </w:rPr>
        <w:t>a</w:t>
      </w:r>
      <w:r w:rsidR="00202369">
        <w:rPr>
          <w:rFonts w:ascii="Palatino Linotype" w:eastAsia="Palatino Linotype" w:hAnsi="Palatino Linotype" w:cs="Palatino Linotype"/>
          <w:color w:val="000000"/>
        </w:rPr>
        <w:t xml:space="preserve"> </w:t>
      </w:r>
      <w:r>
        <w:rPr>
          <w:rFonts w:ascii="Palatino Linotype" w:eastAsia="Palatino Linotype" w:hAnsi="Palatino Linotype" w:cs="Palatino Linotype"/>
          <w:b/>
          <w:bCs/>
          <w:color w:val="000000"/>
        </w:rPr>
        <w:t>RECURRENTE</w:t>
      </w:r>
      <w:r w:rsidR="00202369">
        <w:rPr>
          <w:rFonts w:ascii="Palatino Linotype" w:eastAsia="Palatino Linotype" w:hAnsi="Palatino Linotype" w:cs="Palatino Linotype"/>
          <w:color w:val="000000"/>
        </w:rPr>
        <w:t xml:space="preserve"> el Acuerdo de Inexistencia respectivo, emitido por su Comité de Transparencia.</w:t>
      </w:r>
    </w:p>
    <w:p w14:paraId="1E7B5079"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7BCAF3BE" w14:textId="77777777" w:rsidR="00B27952" w:rsidRDefault="00202369">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es imperativo recordar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los artículos 19 y 20 de la Ley de Transparencia y Acceso a la Información Pública del Estado de México y Municipios, refieren que </w:t>
      </w:r>
      <w:r>
        <w:rPr>
          <w:rFonts w:ascii="Palatino Linotype" w:eastAsia="Palatino Linotype" w:hAnsi="Palatino Linotype" w:cs="Palatino Linotype"/>
          <w:b/>
          <w:color w:val="000000"/>
        </w:rPr>
        <w:t>de no existir la documentación que debió, por mandato de Ley, generarse, es obligación de la autoridad emitir una declaratoria formal que reúna los requisitos señalados en la propia norma jurídica</w:t>
      </w:r>
      <w:r>
        <w:rPr>
          <w:rFonts w:ascii="Palatino Linotype" w:eastAsia="Palatino Linotype" w:hAnsi="Palatino Linotype" w:cs="Palatino Linotype"/>
          <w:color w:val="000000"/>
        </w:rPr>
        <w:t>,</w:t>
      </w:r>
      <w:r>
        <w:rPr>
          <w:rFonts w:ascii="Palatino Linotype" w:eastAsia="Palatino Linotype" w:hAnsi="Palatino Linotype" w:cs="Palatino Linotype"/>
          <w:color w:val="000000"/>
          <w:vertAlign w:val="superscript"/>
        </w:rPr>
        <w:t xml:space="preserve"> </w:t>
      </w:r>
      <w:r>
        <w:rPr>
          <w:rFonts w:ascii="Palatino Linotype" w:eastAsia="Palatino Linotype" w:hAnsi="Palatino Linotype" w:cs="Palatino Linotype"/>
          <w:color w:val="000000"/>
          <w:vertAlign w:val="superscript"/>
        </w:rPr>
        <w:footnoteReference w:id="15"/>
      </w:r>
      <w:r>
        <w:rPr>
          <w:rFonts w:ascii="Palatino Linotype" w:eastAsia="Palatino Linotype" w:hAnsi="Palatino Linotype" w:cs="Palatino Linotype"/>
          <w:color w:val="000000"/>
        </w:rPr>
        <w:t xml:space="preserve"> según puede apreciarse a continuación:</w:t>
      </w:r>
    </w:p>
    <w:p w14:paraId="33F5AC4C" w14:textId="77777777" w:rsidR="00B27952" w:rsidRDefault="00202369">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w:t>
      </w:r>
      <w:r>
        <w:rPr>
          <w:rFonts w:ascii="Palatino Linotype" w:eastAsia="Palatino Linotype" w:hAnsi="Palatino Linotype" w:cs="Palatino Linotype"/>
          <w:i/>
          <w:color w:val="000000"/>
          <w:sz w:val="22"/>
          <w:szCs w:val="22"/>
        </w:rPr>
        <w:t xml:space="preserve"> Se presume que la información debe existir si se refiere a las facultades, competencias y funciones que los ordenamientos jurídicos aplicables otorgan a los sujetos obligados.</w:t>
      </w:r>
    </w:p>
    <w:p w14:paraId="72DFA537"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8D2255F" w14:textId="77777777" w:rsidR="00B27952" w:rsidRDefault="00202369">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Si el sujeto obligado, en el ejercicio de sus atribuciones, debía generar, poseer o administrar la información, pero ésta no se encuentra, el Comité de </w:t>
      </w:r>
      <w:r>
        <w:rPr>
          <w:rFonts w:ascii="Palatino Linotype" w:eastAsia="Palatino Linotype" w:hAnsi="Palatino Linotype" w:cs="Palatino Linotype"/>
          <w:b/>
          <w:i/>
          <w:sz w:val="22"/>
          <w:szCs w:val="22"/>
        </w:rPr>
        <w:lastRenderedPageBreak/>
        <w:t xml:space="preserve">transparencia deberá emitir un </w:t>
      </w:r>
      <w:r>
        <w:rPr>
          <w:rFonts w:ascii="Palatino Linotype" w:eastAsia="Palatino Linotype" w:hAnsi="Palatino Linotype" w:cs="Palatino Linotype"/>
          <w:b/>
          <w:i/>
          <w:sz w:val="22"/>
          <w:szCs w:val="22"/>
          <w:u w:val="single"/>
        </w:rPr>
        <w:t>acuerdo de inexistencia,</w:t>
      </w:r>
      <w:r>
        <w:rPr>
          <w:rFonts w:ascii="Palatino Linotype" w:eastAsia="Palatino Linotype" w:hAnsi="Palatino Linotype" w:cs="Palatino Linotype"/>
          <w:b/>
          <w:i/>
          <w:sz w:val="22"/>
          <w:szCs w:val="22"/>
        </w:rPr>
        <w:t xml:space="preserve"> debidamente fundado y motivado, en el que detalle las razones del por qué no obra en sus archivos.</w:t>
      </w:r>
    </w:p>
    <w:p w14:paraId="00F060B1" w14:textId="77777777" w:rsidR="00B27952" w:rsidRDefault="00B27952">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b/>
          <w:i/>
          <w:color w:val="000000"/>
          <w:sz w:val="22"/>
          <w:szCs w:val="22"/>
        </w:rPr>
      </w:pPr>
    </w:p>
    <w:p w14:paraId="20BA1C1A"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20.</w:t>
      </w:r>
      <w:r>
        <w:rPr>
          <w:rFonts w:ascii="Palatino Linotype" w:eastAsia="Palatino Linotype" w:hAnsi="Palatino Linotype" w:cs="Palatino Linotype"/>
          <w:i/>
          <w:color w:val="000000"/>
          <w:sz w:val="22"/>
          <w:szCs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1ED4D4F6"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65FA933B"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8EF26EB" w14:textId="77777777" w:rsidR="00B27952" w:rsidRDefault="00202369">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de ser el caso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deba emitir un Acuerdo de Inexistencia, deberá apegarse a lo dispuesto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Lineamiento Cuarenta y Cuatro y Cuarenta y Cinco; y, los Criterios 0003-11 y 0004-11 aprobados por el Pleno de este Órgano Garante, en la sesión ordinaria de veinticinco (25) de agosto de dos mil once, que señalan el concepto de inexistencia y, en qué circunstancias debe emitirse la declaratoria respectiva:</w:t>
      </w:r>
    </w:p>
    <w:p w14:paraId="69B4FDDB"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CONCEPTO DE, EN MATERIA DE TRANSPARENCIA</w:t>
      </w:r>
      <w:r>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F7B9765"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La existencia previa de la documentación y la falta posterior de la misma en los archivos del Sujeto Obligado, esto es, la información se generó, poseyó o administró –</w:t>
      </w:r>
      <w:r>
        <w:rPr>
          <w:rFonts w:ascii="Palatino Linotype" w:eastAsia="Palatino Linotype" w:hAnsi="Palatino Linotype" w:cs="Palatino Linotype"/>
          <w:i/>
          <w:sz w:val="22"/>
          <w:szCs w:val="22"/>
        </w:rPr>
        <w:lastRenderedPageBreak/>
        <w:t>cuestión de hecho– en el marco de las atribuciones conferidas al Sujeto Obligado, pero no la conserva por diversas razones (destrucción física, desaparición física¸ sustracción ilícita, baja documental, etcétera).</w:t>
      </w:r>
    </w:p>
    <w:p w14:paraId="236BD98E"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En los casos en que por las atribuciones conferidas al Sujeto Obligado éste debió generar, administrar o poseer la información, pero en incumplimiento a la normatividad respectiva no llevó a cabo ninguna de esas acciones.</w:t>
      </w:r>
    </w:p>
    <w:p w14:paraId="7B85EA95" w14:textId="77777777" w:rsidR="00B27952" w:rsidRDefault="00202369">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En ambos casos, </w:t>
      </w:r>
      <w:r>
        <w:rPr>
          <w:rFonts w:ascii="Palatino Linotype" w:eastAsia="Palatino Linotype" w:hAnsi="Palatino Linotype" w:cs="Palatino Linotype"/>
          <w:b/>
          <w:i/>
          <w:sz w:val="22"/>
          <w:szCs w:val="22"/>
        </w:rPr>
        <w:t>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eastAsia="Palatino Linotype" w:hAnsi="Palatino Linotype" w:cs="Palatino Linotype"/>
          <w:i/>
          <w:sz w:val="22"/>
          <w:szCs w:val="22"/>
        </w:rPr>
        <w:t>.”</w:t>
      </w:r>
    </w:p>
    <w:p w14:paraId="5B8559B4" w14:textId="77777777" w:rsidR="00B27952" w:rsidRDefault="00202369">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25CF26BC" w14:textId="77777777" w:rsidR="00B27952" w:rsidRDefault="00B27952">
      <w:pPr>
        <w:spacing w:line="276" w:lineRule="auto"/>
        <w:ind w:left="567" w:right="567"/>
        <w:jc w:val="both"/>
        <w:rPr>
          <w:rFonts w:ascii="Palatino Linotype" w:eastAsia="Palatino Linotype" w:hAnsi="Palatino Linotype" w:cs="Palatino Linotype"/>
          <w:b/>
          <w:i/>
          <w:sz w:val="22"/>
          <w:szCs w:val="22"/>
        </w:rPr>
      </w:pPr>
    </w:p>
    <w:p w14:paraId="170DB3B2" w14:textId="77777777" w:rsidR="00B27952" w:rsidRDefault="00202369">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0004-11</w:t>
      </w:r>
    </w:p>
    <w:p w14:paraId="03B36C64"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DECLARATORIA DE LA. ALCANCES Y PROCEDIMIENTOS</w:t>
      </w:r>
      <w:r>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Pr>
          <w:rFonts w:ascii="Palatino Linotype" w:eastAsia="Palatino Linotype" w:hAnsi="Palatino Linotype" w:cs="Palatino Linotype"/>
          <w:b/>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Pr>
          <w:rFonts w:ascii="Palatino Linotype" w:eastAsia="Palatino Linotype" w:hAnsi="Palatino Linotype" w:cs="Palatino Linotype"/>
          <w:b/>
          <w:i/>
          <w:sz w:val="22"/>
          <w:szCs w:val="22"/>
        </w:rPr>
        <w:t>,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r>
        <w:rPr>
          <w:rFonts w:ascii="Palatino Linotype" w:eastAsia="Palatino Linotype" w:hAnsi="Palatino Linotype" w:cs="Palatino Linotype"/>
          <w:i/>
          <w:sz w:val="22"/>
          <w:szCs w:val="22"/>
        </w:rPr>
        <w:t>.</w:t>
      </w:r>
    </w:p>
    <w:p w14:paraId="1551D8B3"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Bajo el entendido de que dicha búsqueda exhaustiva permitirá dos determinaciones:</w:t>
      </w:r>
    </w:p>
    <w:p w14:paraId="7FF3107B"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1ª) Que se localice la documentación que contenga la información solicitada y de ser así la información pueda entregarse al solicitante en la forma en que se encuentra disponible, o</w:t>
      </w:r>
    </w:p>
    <w:p w14:paraId="2ACC4D80" w14:textId="77777777" w:rsidR="00B27952" w:rsidRDefault="00202369">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AC5E311" w14:textId="77777777" w:rsidR="00B27952" w:rsidRDefault="00202369">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Aunado a lo anterior, </w:t>
      </w:r>
      <w:r>
        <w:rPr>
          <w:rFonts w:ascii="Palatino Linotype" w:eastAsia="Palatino Linotype" w:hAnsi="Palatino Linotype" w:cs="Palatino Linotype"/>
          <w:b/>
          <w:i/>
          <w:sz w:val="22"/>
          <w:szCs w:val="22"/>
        </w:rPr>
        <w:t xml:space="preserve">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Pr>
          <w:rFonts w:ascii="Palatino Linotype" w:eastAsia="Palatino Linotype" w:hAnsi="Palatino Linotype" w:cs="Palatino Linotype"/>
          <w:b/>
          <w:i/>
          <w:sz w:val="22"/>
          <w:szCs w:val="22"/>
        </w:rPr>
        <w:t>aquéllas</w:t>
      </w:r>
      <w:proofErr w:type="gramEnd"/>
      <w:r>
        <w:rPr>
          <w:rFonts w:ascii="Palatino Linotype" w:eastAsia="Palatino Linotype" w:hAnsi="Palatino Linotype" w:cs="Palatino Linotype"/>
          <w:b/>
          <w:i/>
          <w:sz w:val="22"/>
          <w:szCs w:val="22"/>
        </w:rPr>
        <w:t xml:space="preserve"> circunstancias que se tomaron en cuenta para llegar a determinar que la información requerida no obra en los archivos a cargo</w:t>
      </w:r>
      <w:r>
        <w:rPr>
          <w:rFonts w:ascii="Palatino Linotype" w:eastAsia="Palatino Linotype" w:hAnsi="Palatino Linotype" w:cs="Palatino Linotype"/>
          <w:i/>
          <w:sz w:val="22"/>
          <w:szCs w:val="22"/>
        </w:rPr>
        <w:t>.”</w:t>
      </w:r>
    </w:p>
    <w:p w14:paraId="14A4EC87" w14:textId="77777777" w:rsidR="00B27952" w:rsidRDefault="00202369">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y subrayado añadido)</w:t>
      </w:r>
    </w:p>
    <w:p w14:paraId="1612B982" w14:textId="77777777" w:rsidR="00B27952" w:rsidRDefault="00B27952">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color w:val="000000"/>
        </w:rPr>
      </w:pPr>
    </w:p>
    <w:p w14:paraId="6763681F" w14:textId="55D85D3D"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este tenor se debe destacar que para que se declare la inexistencia de la información, </w:t>
      </w:r>
      <w:r>
        <w:rPr>
          <w:rFonts w:ascii="Palatino Linotype" w:eastAsia="Palatino Linotype" w:hAnsi="Palatino Linotype" w:cs="Palatino Linotype"/>
          <w:b/>
          <w:color w:val="000000"/>
        </w:rPr>
        <w:t>debió haber existencia previa de la documentación y la falta posterior de la misma en los archivos del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esto es que la información se generó, poseyó o administró en el marco de las atribuciones conferidas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pero no la conserva por diversas razones (</w:t>
      </w:r>
      <w:r>
        <w:rPr>
          <w:rFonts w:ascii="Palatino Linotype" w:eastAsia="Palatino Linotype" w:hAnsi="Palatino Linotype" w:cs="Palatino Linotype"/>
          <w:b/>
          <w:color w:val="000000"/>
        </w:rPr>
        <w:t>destrucción física, desaparición física, sustracción ilícita</w:t>
      </w:r>
      <w:r>
        <w:rPr>
          <w:rFonts w:ascii="Palatino Linotype" w:eastAsia="Palatino Linotype" w:hAnsi="Palatino Linotype" w:cs="Palatino Linotype"/>
          <w:color w:val="000000"/>
        </w:rPr>
        <w:t>, baja documental, etcétera).</w:t>
      </w:r>
    </w:p>
    <w:p w14:paraId="6B9E5A6E"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50020C1" w14:textId="5C4EBC08"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 xml:space="preserve">en todo tiempo deberá cumplir con las formalidades exigidas por el marco jurídico y, al dar cumplimiento a la resolución, deberá acreditar la búsqueda exhaustiva y de ser el caso que no se </w:t>
      </w:r>
      <w:r>
        <w:rPr>
          <w:rFonts w:ascii="Palatino Linotype" w:eastAsia="Palatino Linotype" w:hAnsi="Palatino Linotype" w:cs="Palatino Linotype"/>
          <w:color w:val="000000"/>
        </w:rPr>
        <w:lastRenderedPageBreak/>
        <w:t xml:space="preserve">localice la información, tendrá que emitir el Acuerdo del Comité de Transparencia, que se hará del conocimiento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los siguientes términos:</w:t>
      </w:r>
    </w:p>
    <w:p w14:paraId="60F54A14" w14:textId="77777777" w:rsidR="00B27952" w:rsidRDefault="00202369">
      <w:pPr>
        <w:numPr>
          <w:ilvl w:val="1"/>
          <w:numId w:val="2"/>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Deberá emitir el Acuerdo de Inexistencia respectivo, en el entendido que el acto de autoridad debe estar debidamente fundado y razonado.</w:t>
      </w:r>
    </w:p>
    <w:p w14:paraId="3D27C36C" w14:textId="77777777" w:rsidR="00B27952" w:rsidRDefault="00202369">
      <w:pPr>
        <w:numPr>
          <w:ilvl w:val="1"/>
          <w:numId w:val="2"/>
        </w:numPr>
        <w:pBdr>
          <w:top w:val="nil"/>
          <w:left w:val="nil"/>
          <w:bottom w:val="nil"/>
          <w:right w:val="nil"/>
          <w:between w:val="nil"/>
        </w:pBdr>
        <w:tabs>
          <w:tab w:val="left" w:pos="426"/>
        </w:tabs>
        <w:spacing w:line="360" w:lineRule="auto"/>
        <w:ind w:left="993"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se señalará el lugar y fecha de la resolución, el nombre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la información solicitada, el fundamento y motivo por el cual se determina que la información solicitada no obra en sus archivos, los nombres y firmas autógrafas de los integrantes del Comité de Información.</w:t>
      </w:r>
    </w:p>
    <w:p w14:paraId="3980DE20"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1FD64DF0"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así, toda vez que </w:t>
      </w:r>
      <w:r>
        <w:rPr>
          <w:rFonts w:ascii="Palatino Linotype" w:eastAsia="Palatino Linotype" w:hAnsi="Palatino Linotype" w:cs="Palatino Linotype"/>
          <w:b/>
          <w:color w:val="000000"/>
          <w:u w:val="single"/>
        </w:rPr>
        <w:t>es necesaria</w:t>
      </w:r>
      <w:r>
        <w:rPr>
          <w:rFonts w:ascii="Palatino Linotype" w:eastAsia="Palatino Linotype" w:hAnsi="Palatino Linotype" w:cs="Palatino Linotype"/>
          <w:color w:val="000000"/>
        </w:rPr>
        <w:t xml:space="preserve"> la emisión del Acuerdo de Inexistencia en aquellos casos en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b/>
          <w:color w:val="000000"/>
          <w:u w:val="single"/>
        </w:rPr>
        <w:t>generó</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la información solicitada empero previa búsqueda exhaustiva y minuciosa de la misma, no localiza la información requerida.</w:t>
      </w:r>
    </w:p>
    <w:p w14:paraId="7B78C1A2"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2A94EB3"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caso su Comité de Transparencia tiene el deber de emitir un Acuerdo de Inexistencia, el cual -se insiste-, se dicta en aquellos supuestos en los que si bien la información solicitada la genera, posee o administra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el marco de las funciones de derecho público; sin embargo, éste no lo posee por la razones que se deben expresar a través de un acuerdo debidamente fundado y motivado esto en estricto apego a lo establecido en los artículos 169 y 170 de la Ley de Transparencia y Acceso a la Información Pública del Estado de México y Municipios, los cuales establecen lo siguiente:</w:t>
      </w:r>
    </w:p>
    <w:p w14:paraId="143D03C5"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3C64EC6"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Cuando la información no se encuentre en los archivos</w:t>
      </w:r>
      <w:r>
        <w:rPr>
          <w:rFonts w:ascii="Palatino Linotype" w:eastAsia="Palatino Linotype" w:hAnsi="Palatino Linotype" w:cs="Palatino Linotype"/>
          <w:i/>
          <w:color w:val="000000"/>
          <w:sz w:val="22"/>
          <w:szCs w:val="22"/>
        </w:rPr>
        <w:t xml:space="preserve"> del sujeto obligado, el Comité de Transparencia: </w:t>
      </w:r>
    </w:p>
    <w:p w14:paraId="69C8A9DD"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Analizará el caso y </w:t>
      </w:r>
      <w:r>
        <w:rPr>
          <w:rFonts w:ascii="Palatino Linotype" w:eastAsia="Palatino Linotype" w:hAnsi="Palatino Linotype" w:cs="Palatino Linotype"/>
          <w:b/>
          <w:i/>
          <w:color w:val="000000"/>
          <w:sz w:val="22"/>
          <w:szCs w:val="22"/>
        </w:rPr>
        <w:t>tomará las medidas necesarias para localizar la información</w:t>
      </w:r>
      <w:r>
        <w:rPr>
          <w:rFonts w:ascii="Palatino Linotype" w:eastAsia="Palatino Linotype" w:hAnsi="Palatino Linotype" w:cs="Palatino Linotype"/>
          <w:i/>
          <w:color w:val="000000"/>
          <w:sz w:val="22"/>
          <w:szCs w:val="22"/>
        </w:rPr>
        <w:t xml:space="preserve">; </w:t>
      </w:r>
    </w:p>
    <w:p w14:paraId="52297C5E"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Expedirá una </w:t>
      </w:r>
      <w:r>
        <w:rPr>
          <w:rFonts w:ascii="Palatino Linotype" w:eastAsia="Palatino Linotype" w:hAnsi="Palatino Linotype" w:cs="Palatino Linotype"/>
          <w:b/>
          <w:i/>
          <w:color w:val="000000"/>
          <w:sz w:val="22"/>
          <w:szCs w:val="22"/>
        </w:rPr>
        <w:t>resolución que confirme la inexistencia</w:t>
      </w:r>
      <w:r>
        <w:rPr>
          <w:rFonts w:ascii="Palatino Linotype" w:eastAsia="Palatino Linotype" w:hAnsi="Palatino Linotype" w:cs="Palatino Linotype"/>
          <w:i/>
          <w:color w:val="000000"/>
          <w:sz w:val="22"/>
          <w:szCs w:val="22"/>
        </w:rPr>
        <w:t xml:space="preserve"> del documento; </w:t>
      </w:r>
    </w:p>
    <w:p w14:paraId="1C95105F"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Ordenará</w:t>
      </w:r>
      <w:r>
        <w:rPr>
          <w:rFonts w:ascii="Palatino Linotype" w:eastAsia="Palatino Linotype" w:hAnsi="Palatino Linotype" w:cs="Palatino Linotype"/>
          <w:i/>
          <w:color w:val="000000"/>
          <w:sz w:val="22"/>
          <w:szCs w:val="22"/>
        </w:rPr>
        <w:t xml:space="preserve">, siempre que sea materialmente posible, </w:t>
      </w:r>
      <w:r>
        <w:rPr>
          <w:rFonts w:ascii="Palatino Linotype" w:eastAsia="Palatino Linotype" w:hAnsi="Palatino Linotype" w:cs="Palatino Linotype"/>
          <w:b/>
          <w:i/>
          <w:color w:val="000000"/>
          <w:sz w:val="22"/>
          <w:szCs w:val="22"/>
        </w:rPr>
        <w:t>que se genere o se reponga la información</w:t>
      </w:r>
      <w:r>
        <w:rPr>
          <w:rFonts w:ascii="Palatino Linotype" w:eastAsia="Palatino Linotype" w:hAnsi="Palatino Linotype" w:cs="Palatino Linotype"/>
          <w:i/>
          <w:color w:val="000000"/>
          <w:sz w:val="22"/>
          <w:szCs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DA1C768"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Notificará al órgano interno de control o equivalente del sujeto obligado quien, en su caso, deberá iniciar el procedimiento de responsabilidad administrativa que corresponda</w:t>
      </w:r>
      <w:r>
        <w:rPr>
          <w:rFonts w:ascii="Palatino Linotype" w:eastAsia="Palatino Linotype" w:hAnsi="Palatino Linotype" w:cs="Palatino Linotype"/>
          <w:i/>
          <w:color w:val="000000"/>
          <w:sz w:val="22"/>
          <w:szCs w:val="22"/>
        </w:rPr>
        <w:t xml:space="preserve">. </w:t>
      </w:r>
    </w:p>
    <w:p w14:paraId="626BB1C7"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Unidad de Transparencia deberá notificarlo al solicitante por escrito, en un plazo que no exceda de quince días hábiles contados a partir del día siguiente a la presentación de la solicitud. </w:t>
      </w:r>
    </w:p>
    <w:p w14:paraId="589006B1"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p>
    <w:p w14:paraId="285DA79E"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14:paraId="2BF420C8" w14:textId="77777777" w:rsidR="00B27952" w:rsidRDefault="00B27952">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4F9A5DF7" w14:textId="77777777" w:rsidR="00B27952" w:rsidRDefault="00202369">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170.</w:t>
      </w:r>
      <w:r>
        <w:rPr>
          <w:rFonts w:ascii="Palatino Linotype" w:eastAsia="Palatino Linotype" w:hAnsi="Palatino Linotype" w:cs="Palatino Linotype"/>
          <w:i/>
          <w:color w:val="000000"/>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013A73E"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D03DF8C" w14:textId="77777777"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Luego entonces, resulta notorio que </w:t>
      </w:r>
      <w:r>
        <w:rPr>
          <w:rFonts w:ascii="Palatino Linotype" w:eastAsia="Palatino Linotype" w:hAnsi="Palatino Linotype" w:cs="Palatino Linotype"/>
          <w:b/>
          <w:color w:val="000000"/>
        </w:rPr>
        <w:t>la manifestación de inexistencia</w:t>
      </w:r>
      <w:r>
        <w:rPr>
          <w:rFonts w:ascii="Palatino Linotype" w:eastAsia="Palatino Linotype" w:hAnsi="Palatino Linotype" w:cs="Palatino Linotype"/>
          <w:color w:val="000000"/>
        </w:rPr>
        <w:t xml:space="preserve"> de información no consiste meramente en ratificar que ciertos documentos no se encuentran en un área administrativa determinada, sino que </w:t>
      </w:r>
      <w:r>
        <w:rPr>
          <w:rFonts w:ascii="Palatino Linotype" w:eastAsia="Palatino Linotype" w:hAnsi="Palatino Linotype" w:cs="Palatino Linotype"/>
          <w:b/>
          <w:color w:val="000000"/>
        </w:rPr>
        <w:t xml:space="preserve">implica la alta </w:t>
      </w:r>
      <w:r>
        <w:rPr>
          <w:rFonts w:ascii="Palatino Linotype" w:eastAsia="Palatino Linotype" w:hAnsi="Palatino Linotype" w:cs="Palatino Linotype"/>
          <w:b/>
          <w:color w:val="000000"/>
        </w:rPr>
        <w:lastRenderedPageBreak/>
        <w:t>responsabilidad del Comité de Transparencia de realizar todas las diligencias internas necesarias a efecto de asegurar de que se busque la información en todas las áreas y unidades administrativas del SUJETO OBLIGADO a fin de constatar que realmente la información no obra más en los archivos del ayuntamiento; y, en dado caso</w:t>
      </w:r>
      <w:r>
        <w:rPr>
          <w:rFonts w:ascii="Palatino Linotype" w:eastAsia="Palatino Linotype" w:hAnsi="Palatino Linotype" w:cs="Palatino Linotype"/>
          <w:color w:val="000000"/>
        </w:rPr>
        <w:t xml:space="preserve">, cuando exista la posibilidad, </w:t>
      </w:r>
      <w:r>
        <w:rPr>
          <w:rFonts w:ascii="Palatino Linotype" w:eastAsia="Palatino Linotype" w:hAnsi="Palatino Linotype" w:cs="Palatino Linotype"/>
          <w:b/>
          <w:color w:val="000000"/>
        </w:rPr>
        <w:t>ordenará su regeneración o reposición</w:t>
      </w:r>
      <w:r>
        <w:rPr>
          <w:rFonts w:ascii="Palatino Linotype" w:eastAsia="Palatino Linotype" w:hAnsi="Palatino Linotype" w:cs="Palatino Linotype"/>
          <w:color w:val="000000"/>
        </w:rPr>
        <w:t xml:space="preserve"> inmediata; y, más importante aún, </w:t>
      </w:r>
      <w:r>
        <w:rPr>
          <w:rFonts w:ascii="Palatino Linotype" w:eastAsia="Palatino Linotype" w:hAnsi="Palatino Linotype" w:cs="Palatino Linotype"/>
          <w:b/>
          <w:color w:val="000000"/>
        </w:rPr>
        <w:t>notificará al órgano de control interno para que se inicie el procedimiento de responsabilidad administrativa respectivo</w:t>
      </w:r>
      <w:r>
        <w:rPr>
          <w:rFonts w:ascii="Palatino Linotype" w:eastAsia="Palatino Linotype" w:hAnsi="Palatino Linotype" w:cs="Palatino Linotype"/>
          <w:color w:val="000000"/>
        </w:rPr>
        <w:t>.</w:t>
      </w:r>
    </w:p>
    <w:p w14:paraId="58A3D899"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20B93E26" w14:textId="4A8C417F"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otras palabras, </w:t>
      </w:r>
      <w:r>
        <w:rPr>
          <w:rFonts w:ascii="Palatino Linotype" w:eastAsia="Palatino Linotype" w:hAnsi="Palatino Linotype" w:cs="Palatino Linotype"/>
          <w:b/>
          <w:color w:val="000000"/>
        </w:rPr>
        <w:t>hablar de información inexistente implica la alta responsabilidad de explicar a la ciudadanía por qué un ente público que tiene la facultad y el deber de generar, poseer o administrar su información pública no la tiene</w:t>
      </w:r>
      <w:r>
        <w:rPr>
          <w:rFonts w:ascii="Palatino Linotype" w:eastAsia="Palatino Linotype" w:hAnsi="Palatino Linotype" w:cs="Palatino Linotype"/>
          <w:color w:val="000000"/>
        </w:rPr>
        <w:t>.</w:t>
      </w:r>
    </w:p>
    <w:p w14:paraId="01B97DB5" w14:textId="77777777" w:rsidR="008E7E52" w:rsidRDefault="008E7E52" w:rsidP="008E7E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74CBF28" w14:textId="2A77F5C5" w:rsidR="008E7E52" w:rsidRDefault="008E7E52">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no se omite mencionar que la </w:t>
      </w:r>
      <w:r>
        <w:rPr>
          <w:rFonts w:ascii="Palatino Linotype" w:eastAsia="Palatino Linotype" w:hAnsi="Palatino Linotype" w:cs="Palatino Linotype"/>
          <w:b/>
          <w:bCs/>
          <w:color w:val="000000"/>
        </w:rPr>
        <w:t>RECURRENTE</w:t>
      </w:r>
      <w:r>
        <w:rPr>
          <w:rFonts w:ascii="Palatino Linotype" w:eastAsia="Palatino Linotype" w:hAnsi="Palatino Linotype" w:cs="Palatino Linotype"/>
          <w:color w:val="000000"/>
        </w:rPr>
        <w:t xml:space="preserve">, dentro de su recurso de revisión, refirió </w:t>
      </w:r>
      <w:r>
        <w:rPr>
          <w:rFonts w:ascii="Palatino Linotype" w:eastAsia="Palatino Linotype" w:hAnsi="Palatino Linotype" w:cs="Palatino Linotype"/>
          <w:i/>
          <w:iCs/>
          <w:color w:val="000000"/>
        </w:rPr>
        <w:t xml:space="preserve">“(…) </w:t>
      </w:r>
      <w:r w:rsidRPr="008E7E52">
        <w:rPr>
          <w:rFonts w:ascii="Palatino Linotype" w:eastAsia="Palatino Linotype" w:hAnsi="Palatino Linotype" w:cs="Palatino Linotype"/>
          <w:i/>
          <w:iCs/>
          <w:color w:val="000000"/>
        </w:rPr>
        <w:t xml:space="preserve">deseo que el sujeto obligado especifique el marco </w:t>
      </w:r>
      <w:proofErr w:type="spellStart"/>
      <w:r w:rsidRPr="008E7E52">
        <w:rPr>
          <w:rFonts w:ascii="Palatino Linotype" w:eastAsia="Palatino Linotype" w:hAnsi="Palatino Linotype" w:cs="Palatino Linotype"/>
          <w:i/>
          <w:iCs/>
          <w:color w:val="000000"/>
        </w:rPr>
        <w:t>juridico</w:t>
      </w:r>
      <w:proofErr w:type="spellEnd"/>
      <w:r w:rsidRPr="008E7E52">
        <w:rPr>
          <w:rFonts w:ascii="Palatino Linotype" w:eastAsia="Palatino Linotype" w:hAnsi="Palatino Linotype" w:cs="Palatino Linotype"/>
          <w:i/>
          <w:iCs/>
          <w:color w:val="000000"/>
        </w:rPr>
        <w:t xml:space="preserve"> o normativo para decir porque no cuenta con 1 cedula como la que adjunto en el ejemplo de la presente inconformidad</w:t>
      </w:r>
      <w:r>
        <w:rPr>
          <w:rFonts w:ascii="Palatino Linotype" w:eastAsia="Palatino Linotype" w:hAnsi="Palatino Linotype" w:cs="Palatino Linotype"/>
          <w:i/>
          <w:iCs/>
          <w:color w:val="000000"/>
        </w:rPr>
        <w:t xml:space="preserve"> (…)”</w:t>
      </w:r>
      <w:r>
        <w:rPr>
          <w:rFonts w:ascii="Palatino Linotype" w:eastAsia="Palatino Linotype" w:hAnsi="Palatino Linotype" w:cs="Palatino Linotype"/>
          <w:color w:val="000000"/>
        </w:rPr>
        <w:t xml:space="preserve">, lo </w:t>
      </w:r>
      <w:r w:rsidRPr="008E7E52">
        <w:rPr>
          <w:rFonts w:ascii="Palatino Linotype" w:eastAsia="Palatino Linotype" w:hAnsi="Palatino Linotype" w:cs="Palatino Linotype"/>
          <w:bCs/>
          <w:iCs/>
          <w:color w:val="000000"/>
        </w:rPr>
        <w:t xml:space="preserve">cual resulta ser </w:t>
      </w:r>
      <w:r w:rsidRPr="008E7E52">
        <w:rPr>
          <w:rFonts w:ascii="Palatino Linotype" w:eastAsia="Palatino Linotype" w:hAnsi="Palatino Linotype" w:cs="Palatino Linotype"/>
          <w:bCs/>
          <w:iCs/>
          <w:color w:val="000000"/>
          <w:lang w:val="es-ES_tradnl"/>
        </w:rPr>
        <w:t xml:space="preserve">una ampliación a lo que inicialmente </w:t>
      </w:r>
      <w:r>
        <w:rPr>
          <w:rFonts w:ascii="Palatino Linotype" w:eastAsia="Palatino Linotype" w:hAnsi="Palatino Linotype" w:cs="Palatino Linotype"/>
          <w:bCs/>
          <w:iCs/>
          <w:color w:val="000000"/>
          <w:lang w:val="es-ES_tradnl"/>
        </w:rPr>
        <w:t xml:space="preserve">requirió </w:t>
      </w:r>
      <w:r w:rsidRPr="008E7E52">
        <w:rPr>
          <w:rFonts w:ascii="Palatino Linotype" w:eastAsia="Palatino Linotype" w:hAnsi="Palatino Linotype" w:cs="Palatino Linotype"/>
          <w:bCs/>
          <w:iCs/>
          <w:color w:val="000000"/>
          <w:lang w:val="es-ES_tradnl"/>
        </w:rPr>
        <w:t xml:space="preserve">en su solicitud de información </w:t>
      </w:r>
      <w:r>
        <w:rPr>
          <w:rFonts w:ascii="Palatino Linotype" w:eastAsia="Palatino Linotype" w:hAnsi="Palatino Linotype" w:cs="Palatino Linotype"/>
          <w:b/>
          <w:iCs/>
          <w:color w:val="000000"/>
          <w:lang w:val="es-ES_tradnl"/>
        </w:rPr>
        <w:t>00034/</w:t>
      </w:r>
      <w:proofErr w:type="spellStart"/>
      <w:r>
        <w:rPr>
          <w:rFonts w:ascii="Palatino Linotype" w:eastAsia="Palatino Linotype" w:hAnsi="Palatino Linotype" w:cs="Palatino Linotype"/>
          <w:b/>
          <w:iCs/>
          <w:color w:val="000000"/>
          <w:lang w:val="es-ES_tradnl"/>
        </w:rPr>
        <w:t>CECyTEM</w:t>
      </w:r>
      <w:proofErr w:type="spellEnd"/>
      <w:r>
        <w:rPr>
          <w:rFonts w:ascii="Palatino Linotype" w:eastAsia="Palatino Linotype" w:hAnsi="Palatino Linotype" w:cs="Palatino Linotype"/>
          <w:b/>
          <w:iCs/>
          <w:color w:val="000000"/>
          <w:lang w:val="es-ES_tradnl"/>
        </w:rPr>
        <w:t>/IP/2021</w:t>
      </w:r>
      <w:r w:rsidR="00D01700">
        <w:rPr>
          <w:rFonts w:ascii="Palatino Linotype" w:eastAsia="Palatino Linotype" w:hAnsi="Palatino Linotype" w:cs="Palatino Linotype"/>
          <w:b/>
          <w:iCs/>
          <w:color w:val="000000"/>
          <w:lang w:val="es-ES_tradnl"/>
        </w:rPr>
        <w:t>,</w:t>
      </w:r>
      <w:r w:rsidRPr="008E7E52">
        <w:rPr>
          <w:rFonts w:ascii="Palatino Linotype" w:eastAsia="Palatino Linotype" w:hAnsi="Palatino Linotype" w:cs="Palatino Linotype"/>
          <w:bCs/>
          <w:iCs/>
          <w:color w:val="000000"/>
          <w:lang w:val="es-ES"/>
        </w:rPr>
        <w:t xml:space="preserve"> lo </w:t>
      </w:r>
      <w:r w:rsidR="00D01700">
        <w:rPr>
          <w:rFonts w:ascii="Palatino Linotype" w:eastAsia="Palatino Linotype" w:hAnsi="Palatino Linotype" w:cs="Palatino Linotype"/>
          <w:bCs/>
          <w:iCs/>
          <w:color w:val="000000"/>
          <w:lang w:val="es-ES"/>
        </w:rPr>
        <w:t>cual</w:t>
      </w:r>
      <w:r w:rsidRPr="008E7E52">
        <w:rPr>
          <w:rFonts w:ascii="Palatino Linotype" w:eastAsia="Palatino Linotype" w:hAnsi="Palatino Linotype" w:cs="Palatino Linotype"/>
          <w:bCs/>
          <w:iCs/>
          <w:color w:val="000000"/>
          <w:lang w:val="es-ES"/>
        </w:rPr>
        <w:t xml:space="preserve"> se entiende como una </w:t>
      </w:r>
      <w:r w:rsidRPr="008E7E52">
        <w:rPr>
          <w:rFonts w:ascii="Palatino Linotype" w:eastAsia="Palatino Linotype" w:hAnsi="Palatino Linotype" w:cs="Palatino Linotype"/>
          <w:b/>
          <w:bCs/>
          <w:i/>
          <w:iCs/>
          <w:color w:val="000000"/>
          <w:lang w:val="es-ES"/>
        </w:rPr>
        <w:t xml:space="preserve">Plus </w:t>
      </w:r>
      <w:proofErr w:type="spellStart"/>
      <w:r w:rsidRPr="008E7E52">
        <w:rPr>
          <w:rFonts w:ascii="Palatino Linotype" w:eastAsia="Palatino Linotype" w:hAnsi="Palatino Linotype" w:cs="Palatino Linotype"/>
          <w:b/>
          <w:bCs/>
          <w:i/>
          <w:iCs/>
          <w:color w:val="000000"/>
          <w:lang w:val="es-ES"/>
        </w:rPr>
        <w:t>Petitio</w:t>
      </w:r>
      <w:proofErr w:type="spellEnd"/>
      <w:r w:rsidRPr="008E7E52">
        <w:rPr>
          <w:rFonts w:ascii="Palatino Linotype" w:eastAsia="Palatino Linotype" w:hAnsi="Palatino Linotype" w:cs="Palatino Linotype"/>
          <w:b/>
          <w:bCs/>
          <w:i/>
          <w:iCs/>
          <w:color w:val="000000"/>
          <w:lang w:val="es-ES"/>
        </w:rPr>
        <w:t xml:space="preserve"> </w:t>
      </w:r>
      <w:r w:rsidRPr="008E7E52">
        <w:rPr>
          <w:rFonts w:ascii="Palatino Linotype" w:eastAsia="Palatino Linotype" w:hAnsi="Palatino Linotype" w:cs="Palatino Linotype"/>
          <w:bCs/>
          <w:iCs/>
          <w:color w:val="000000"/>
          <w:lang w:val="es-ES"/>
        </w:rPr>
        <w:t>a su solicitud inicial que no puede abordarse</w:t>
      </w:r>
      <w:r w:rsidRPr="008E7E52">
        <w:rPr>
          <w:rFonts w:ascii="Palatino Linotype" w:eastAsia="Palatino Linotype" w:hAnsi="Palatino Linotype" w:cs="Palatino Linotype"/>
          <w:bCs/>
          <w:i/>
          <w:iCs/>
          <w:color w:val="000000"/>
          <w:lang w:val="es-ES"/>
        </w:rPr>
        <w:t>.</w:t>
      </w:r>
    </w:p>
    <w:p w14:paraId="050B2295" w14:textId="77777777" w:rsidR="008E7E52" w:rsidRDefault="008E7E52" w:rsidP="008E7E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F10C905" w14:textId="519C0A41" w:rsidR="008E7E52" w:rsidRDefault="00D0170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Sustenta </w:t>
      </w:r>
      <w:r w:rsidRPr="004147B1">
        <w:rPr>
          <w:rFonts w:ascii="Palatino Linotype" w:hAnsi="Palatino Linotype"/>
          <w:bCs/>
          <w:iCs/>
          <w:color w:val="000000" w:themeColor="text1"/>
          <w:lang w:val="es-ES"/>
        </w:rPr>
        <w:t xml:space="preserve">lo anterior, por analogía, la tesis aislada número I.8o.A.136 A, de la Novena Época, publicada en el Semanario Oficial de la Federación y su Gaceta </w:t>
      </w:r>
      <w:r w:rsidRPr="004147B1">
        <w:rPr>
          <w:rFonts w:ascii="Palatino Linotype" w:hAnsi="Palatino Linotype"/>
          <w:bCs/>
          <w:iCs/>
          <w:color w:val="000000" w:themeColor="text1"/>
          <w:lang w:val="es-ES"/>
        </w:rPr>
        <w:lastRenderedPageBreak/>
        <w:t>Tomo XXIX, Marzo de 2009, página 2887, con número de registro 167607, que lleva por rubro y texto los siguientes:</w:t>
      </w:r>
    </w:p>
    <w:p w14:paraId="35690CDC" w14:textId="1FC8A8CC" w:rsidR="008E7E52" w:rsidRDefault="008E7E52" w:rsidP="008E7E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E240DE5" w14:textId="788C3350" w:rsidR="00D01700" w:rsidRDefault="00D01700" w:rsidP="00D01700">
      <w:pPr>
        <w:pStyle w:val="Sinespaciado"/>
        <w:ind w:left="567" w:right="567"/>
        <w:jc w:val="both"/>
        <w:rPr>
          <w:rFonts w:ascii="Palatino Linotype" w:hAnsi="Palatino Linotype"/>
          <w:iCs/>
          <w:sz w:val="22"/>
          <w:szCs w:val="20"/>
          <w:lang w:val="es-ES"/>
        </w:rPr>
      </w:pPr>
      <w:r w:rsidRPr="004147B1">
        <w:rPr>
          <w:rFonts w:ascii="Palatino Linotype" w:hAnsi="Palatino Linotype"/>
          <w:b/>
          <w:i/>
          <w:sz w:val="22"/>
          <w:szCs w:val="20"/>
          <w:lang w:val="es-ES"/>
        </w:rPr>
        <w:t xml:space="preserve">TRANSPARENCIA Y ACCESO A LA INFORMACIÓN PÚBLICA </w:t>
      </w:r>
      <w:r>
        <w:rPr>
          <w:rFonts w:ascii="Palatino Linotype" w:hAnsi="Palatino Linotype"/>
          <w:b/>
          <w:i/>
          <w:sz w:val="22"/>
          <w:szCs w:val="20"/>
          <w:lang w:val="es-ES"/>
        </w:rPr>
        <w:t>G</w:t>
      </w:r>
      <w:r w:rsidRPr="004147B1">
        <w:rPr>
          <w:rFonts w:ascii="Palatino Linotype" w:hAnsi="Palatino Linotype"/>
          <w:b/>
          <w:i/>
          <w:sz w:val="22"/>
          <w:szCs w:val="20"/>
          <w:lang w:val="es-ES"/>
        </w:rPr>
        <w:t>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4147B1">
        <w:rPr>
          <w:rFonts w:ascii="Palatino Linotype" w:hAnsi="Palatino Linotype"/>
          <w:i/>
          <w:sz w:val="22"/>
          <w:szCs w:val="20"/>
          <w:lang w:val="es-ES"/>
        </w:rPr>
        <w:t xml:space="preserve"> “</w:t>
      </w:r>
      <w:r w:rsidRPr="00D01700">
        <w:rPr>
          <w:rFonts w:ascii="Palatino Linotype" w:hAnsi="Palatino Linotype"/>
          <w:b/>
          <w:bCs/>
          <w:i/>
          <w:sz w:val="22"/>
          <w:szCs w:val="20"/>
          <w:lang w:val="es-ES"/>
        </w:rPr>
        <w:t>Si bien es cierto que los artículos 1 y 2 de la Ley Federal de Transparencia y Acceso a la Información Pública Gubernamental establecen</w:t>
      </w:r>
      <w:r w:rsidRPr="004147B1">
        <w:rPr>
          <w:rFonts w:ascii="Palatino Linotype" w:hAnsi="Palatino Linotype"/>
          <w:i/>
          <w:sz w:val="22"/>
          <w:szCs w:val="20"/>
          <w:lang w:val="es-ES"/>
        </w:rPr>
        <w:t xml:space="preserve">, respectivamente, </w:t>
      </w:r>
      <w:r w:rsidRPr="00D01700">
        <w:rPr>
          <w:rFonts w:ascii="Palatino Linotype" w:hAnsi="Palatino Linotype"/>
          <w:b/>
          <w:bCs/>
          <w:i/>
          <w:sz w:val="22"/>
          <w:szCs w:val="20"/>
          <w:lang w:val="es-ES"/>
        </w:rPr>
        <w:t>que dicho ordenamiento tiene como finalidad proveer lo necesario para garantizar el acceso de toda persona a la información</w:t>
      </w:r>
      <w:r w:rsidRPr="004147B1">
        <w:rPr>
          <w:rFonts w:ascii="Palatino Linotype" w:hAnsi="Palatino Linotype"/>
          <w:i/>
          <w:sz w:val="22"/>
          <w:szCs w:val="20"/>
          <w:lang w:val="es-ES"/>
        </w:rPr>
        <w:t xml:space="preserve"> en posesión de los Poderes de la Unión, los órganos constitucionales autónomos o con autonomía legal y cualquier otra entidad federal, </w:t>
      </w:r>
      <w:r w:rsidRPr="00D01700">
        <w:rPr>
          <w:rFonts w:ascii="Palatino Linotype" w:hAnsi="Palatino Linotype"/>
          <w:b/>
          <w:bCs/>
          <w:i/>
          <w:sz w:val="22"/>
          <w:szCs w:val="20"/>
          <w:lang w:val="es-ES"/>
        </w:rPr>
        <w:t>así como que toda la información gubernamental a que se refiere dicha ley es pública y los particulares tendrán acceso a ella</w:t>
      </w:r>
      <w:r w:rsidRPr="004147B1">
        <w:rPr>
          <w:rFonts w:ascii="Palatino Linotype" w:hAnsi="Palatino Linotype"/>
          <w:i/>
          <w:sz w:val="22"/>
          <w:szCs w:val="20"/>
          <w:lang w:val="es-ES"/>
        </w:rPr>
        <w:t xml:space="preserve"> en los términos que en ésta se señalen y que, por otra parte, el precepto de la propia legislación prevé el principio de máxima publicidad y disponibilidad de la información en posesión de los sujetos obligados; </w:t>
      </w:r>
      <w:r w:rsidRPr="00D01700">
        <w:rPr>
          <w:rFonts w:ascii="Palatino Linotype" w:hAnsi="Palatino Linotype"/>
          <w:b/>
          <w:bCs/>
          <w:i/>
          <w:sz w:val="22"/>
          <w:szCs w:val="20"/>
          <w:lang w:val="es-ES"/>
        </w:rPr>
        <w:t>también lo es que ello no implica que tales numerales deban interpretarse en el sentido de permitir al gobernado que a su arbitrio solicite</w:t>
      </w:r>
      <w:r w:rsidRPr="004147B1">
        <w:rPr>
          <w:rFonts w:ascii="Palatino Linotype" w:hAnsi="Palatino Linotype"/>
          <w:i/>
          <w:sz w:val="22"/>
          <w:szCs w:val="20"/>
          <w:lang w:val="es-ES"/>
        </w:rPr>
        <w:t xml:space="preserve"> copia de </w:t>
      </w:r>
      <w:r w:rsidRPr="00D01700">
        <w:rPr>
          <w:rFonts w:ascii="Palatino Linotype" w:hAnsi="Palatino Linotype"/>
          <w:b/>
          <w:bCs/>
          <w:i/>
          <w:sz w:val="22"/>
          <w:szCs w:val="20"/>
          <w:lang w:val="es-ES"/>
        </w:rPr>
        <w:t>documentos</w:t>
      </w:r>
      <w:r w:rsidRPr="004147B1">
        <w:rPr>
          <w:rFonts w:ascii="Palatino Linotype" w:hAnsi="Palatino Linotype"/>
          <w:i/>
          <w:sz w:val="22"/>
          <w:szCs w:val="20"/>
          <w:lang w:val="es-ES"/>
        </w:rPr>
        <w:t xml:space="preserve"> que no obren en los expedientes de los sujetos obligados, o sean </w:t>
      </w:r>
      <w:r w:rsidRPr="00D01700">
        <w:rPr>
          <w:rFonts w:ascii="Palatino Linotype" w:hAnsi="Palatino Linotype"/>
          <w:b/>
          <w:bCs/>
          <w:i/>
          <w:sz w:val="22"/>
          <w:szCs w:val="20"/>
          <w:lang w:val="es-ES"/>
        </w:rPr>
        <w:t>distintos a los de su petición inicial, pues ello contravendría el artículo 42 de la citada ley</w:t>
      </w:r>
      <w:r w:rsidRPr="004147B1">
        <w:rPr>
          <w:rFonts w:ascii="Palatino Linotype" w:hAnsi="Palatino Linotype"/>
          <w:i/>
          <w:sz w:val="22"/>
          <w:szCs w:val="20"/>
          <w:lang w:val="es-ES"/>
        </w:rPr>
        <w:t>,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5998D42" w14:textId="76D07F63" w:rsidR="00D01700" w:rsidRPr="00D01700" w:rsidRDefault="00D01700" w:rsidP="00D01700">
      <w:pPr>
        <w:pStyle w:val="Sinespaciado"/>
        <w:ind w:left="567" w:right="567"/>
        <w:jc w:val="both"/>
        <w:rPr>
          <w:rFonts w:ascii="Palatino Linotype" w:hAnsi="Palatino Linotype"/>
          <w:iCs/>
          <w:sz w:val="22"/>
          <w:szCs w:val="20"/>
          <w:lang w:val="es-ES"/>
        </w:rPr>
      </w:pPr>
      <w:r>
        <w:rPr>
          <w:rFonts w:ascii="Palatino Linotype" w:hAnsi="Palatino Linotype"/>
          <w:iCs/>
          <w:sz w:val="22"/>
          <w:szCs w:val="20"/>
          <w:lang w:val="es-ES"/>
        </w:rPr>
        <w:t>(Énfasis añadido)</w:t>
      </w:r>
    </w:p>
    <w:p w14:paraId="131D8BBF" w14:textId="77777777" w:rsidR="00D01700" w:rsidRDefault="00D01700" w:rsidP="008E7E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6EE654A" w14:textId="6BD454A8" w:rsidR="008E7E52" w:rsidRDefault="00D01700">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sidRPr="00D01700">
        <w:rPr>
          <w:rFonts w:ascii="Palatino Linotype" w:eastAsia="Palatino Linotype" w:hAnsi="Palatino Linotype" w:cs="Palatino Linotype"/>
          <w:bCs/>
          <w:iCs/>
          <w:color w:val="000000"/>
          <w:lang w:val="es-ES_tradnl"/>
        </w:rPr>
        <w:t xml:space="preserve">ha sido criterio del Instituto Nacional de Transparencia, Acceso a la Información y Protección de Datos Personales </w:t>
      </w:r>
      <w:r w:rsidRPr="00D01700">
        <w:rPr>
          <w:rFonts w:ascii="Palatino Linotype" w:eastAsia="Palatino Linotype" w:hAnsi="Palatino Linotype" w:cs="Palatino Linotype"/>
          <w:bCs/>
          <w:iCs/>
          <w:color w:val="000000"/>
          <w:lang w:val="es-ES"/>
        </w:rPr>
        <w:t xml:space="preserve">bajo el número 27/10 que </w:t>
      </w:r>
      <w:r w:rsidRPr="00D01700">
        <w:rPr>
          <w:rFonts w:ascii="Palatino Linotype" w:eastAsia="Palatino Linotype" w:hAnsi="Palatino Linotype" w:cs="Palatino Linotype"/>
          <w:bCs/>
          <w:iCs/>
          <w:color w:val="000000"/>
          <w:u w:val="single"/>
          <w:lang w:val="es-ES"/>
        </w:rPr>
        <w:t>resulta improcedente ampliar las solicitudes de información pública o de datos personales a través de la interposición del recurso de revisión</w:t>
      </w:r>
      <w:r w:rsidRPr="00D01700">
        <w:rPr>
          <w:rFonts w:ascii="Palatino Linotype" w:eastAsia="Palatino Linotype" w:hAnsi="Palatino Linotype" w:cs="Palatino Linotype"/>
          <w:bCs/>
          <w:iCs/>
          <w:color w:val="000000"/>
          <w:lang w:val="es-ES"/>
        </w:rPr>
        <w:t xml:space="preserve">, como se estima acontece en el presente asunto, al aumentar datos a la solicitud inicial, </w:t>
      </w:r>
      <w:r w:rsidRPr="00D01700">
        <w:rPr>
          <w:rFonts w:ascii="Palatino Linotype" w:eastAsia="Palatino Linotype" w:hAnsi="Palatino Linotype" w:cs="Palatino Linotype"/>
          <w:b/>
          <w:bCs/>
          <w:iCs/>
          <w:color w:val="000000"/>
          <w:lang w:val="es-ES"/>
        </w:rPr>
        <w:t xml:space="preserve">por lo que se insiste no se </w:t>
      </w:r>
      <w:r w:rsidRPr="00D01700">
        <w:rPr>
          <w:rFonts w:ascii="Palatino Linotype" w:eastAsia="Palatino Linotype" w:hAnsi="Palatino Linotype" w:cs="Palatino Linotype"/>
          <w:b/>
          <w:bCs/>
          <w:iCs/>
          <w:color w:val="000000"/>
          <w:lang w:val="es-ES"/>
        </w:rPr>
        <w:lastRenderedPageBreak/>
        <w:t>puede entrar al estudio de la información novedosa</w:t>
      </w:r>
      <w:r w:rsidRPr="00D01700">
        <w:rPr>
          <w:rFonts w:ascii="Palatino Linotype" w:eastAsia="Palatino Linotype" w:hAnsi="Palatino Linotype" w:cs="Palatino Linotype"/>
          <w:bCs/>
          <w:iCs/>
          <w:color w:val="000000"/>
          <w:lang w:val="es-ES"/>
        </w:rPr>
        <w:t>, criterio que es de la literalidad siguiente:</w:t>
      </w:r>
    </w:p>
    <w:p w14:paraId="3A61D58C" w14:textId="5334DE77" w:rsidR="008E7E52" w:rsidRDefault="008E7E52" w:rsidP="008E7E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1DDC860" w14:textId="77777777" w:rsidR="00D01700" w:rsidRPr="004147B1" w:rsidRDefault="00D01700" w:rsidP="00D01700">
      <w:pPr>
        <w:pStyle w:val="Sinespaciado"/>
        <w:ind w:left="567" w:right="567"/>
        <w:jc w:val="both"/>
        <w:rPr>
          <w:rFonts w:ascii="Palatino Linotype" w:hAnsi="Palatino Linotype"/>
          <w:i/>
          <w:sz w:val="22"/>
          <w:szCs w:val="20"/>
          <w:lang w:val="es-ES"/>
        </w:rPr>
      </w:pPr>
      <w:r w:rsidRPr="004147B1">
        <w:rPr>
          <w:rFonts w:ascii="Palatino Linotype" w:hAnsi="Palatino Linotype"/>
          <w:i/>
          <w:sz w:val="22"/>
          <w:szCs w:val="20"/>
          <w:lang w:val="es-ES"/>
        </w:rPr>
        <w:t>“</w:t>
      </w:r>
      <w:r w:rsidRPr="0090620F">
        <w:rPr>
          <w:rFonts w:ascii="Palatino Linotype" w:hAnsi="Palatino Linotype"/>
          <w:b/>
          <w:bCs/>
          <w:i/>
          <w:sz w:val="22"/>
          <w:szCs w:val="20"/>
          <w:lang w:val="es-ES"/>
        </w:rPr>
        <w:t>ES IMPROCEDENTE AMPLIAR LAS SOLICITUDES DE ACCESO A INFORMACIÓN PÚBLICA O DATOS PERSONALES, A TRAVÉS DE LA INTERPOSICIÓN DEL RECURSO DE REVISIÓN.</w:t>
      </w:r>
      <w:r w:rsidRPr="004147B1">
        <w:rPr>
          <w:rFonts w:ascii="Palatino Linotype" w:hAnsi="Palatino Linotype"/>
          <w:i/>
          <w:sz w:val="22"/>
          <w:szCs w:val="20"/>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D92061A"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66010C87" w14:textId="77777777" w:rsidR="00B27952" w:rsidRPr="00265BA4" w:rsidRDefault="00202369" w:rsidP="00265BA4">
      <w:pPr>
        <w:pStyle w:val="Ttulo2"/>
        <w:rPr>
          <w:rFonts w:ascii="Palatino Linotype" w:eastAsia="Palatino Linotype" w:hAnsi="Palatino Linotype" w:cs="Palatino Linotype"/>
          <w:b/>
          <w:color w:val="000000"/>
          <w:sz w:val="24"/>
          <w:szCs w:val="24"/>
        </w:rPr>
      </w:pPr>
      <w:bookmarkStart w:id="21" w:name="_heading=h.3rdcrjn" w:colFirst="0" w:colLast="0"/>
      <w:bookmarkStart w:id="22" w:name="_Toc93498436"/>
      <w:bookmarkEnd w:id="21"/>
      <w:r w:rsidRPr="00265BA4">
        <w:rPr>
          <w:rFonts w:ascii="Palatino Linotype" w:eastAsia="Palatino Linotype" w:hAnsi="Palatino Linotype" w:cs="Palatino Linotype"/>
          <w:b/>
          <w:color w:val="000000"/>
          <w:sz w:val="24"/>
          <w:szCs w:val="24"/>
        </w:rPr>
        <w:t>QUINTO. Decisión</w:t>
      </w:r>
      <w:bookmarkEnd w:id="22"/>
    </w:p>
    <w:p w14:paraId="514A8543"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2E73C99" w14:textId="6265AF44"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analizada la naturaleza de la información, se estableció</w:t>
      </w:r>
      <w:r w:rsidR="00723663">
        <w:rPr>
          <w:rFonts w:ascii="Palatino Linotype" w:eastAsia="Palatino Linotype" w:hAnsi="Palatino Linotype" w:cs="Palatino Linotype"/>
          <w:color w:val="000000"/>
        </w:rPr>
        <w:t xml:space="preserve"> que ésta se relacionaba directamente con el catálogo de puestos que, de acuerdo con la Ley del Trabajo de los Servidores Públicos del Estado y Municipios,</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sidR="00723663">
        <w:rPr>
          <w:rFonts w:ascii="Palatino Linotype" w:eastAsia="Palatino Linotype" w:hAnsi="Palatino Linotype" w:cs="Palatino Linotype"/>
          <w:color w:val="000000"/>
        </w:rPr>
        <w:t>estaba constreñido a poseer, generar y administrar;</w:t>
      </w:r>
      <w:r>
        <w:rPr>
          <w:rFonts w:ascii="Palatino Linotype" w:eastAsia="Palatino Linotype" w:hAnsi="Palatino Linotype" w:cs="Palatino Linotype"/>
          <w:color w:val="000000"/>
        </w:rPr>
        <w:t xml:space="preserve"> por lo que se ordenó </w:t>
      </w:r>
      <w:r w:rsidR="00723663">
        <w:rPr>
          <w:rFonts w:ascii="Palatino Linotype" w:eastAsia="Palatino Linotype" w:hAnsi="Palatino Linotype" w:cs="Palatino Linotype"/>
          <w:color w:val="000000"/>
        </w:rPr>
        <w:t>la entrega del instrumento vigente a la fecha de la solicitud de información</w:t>
      </w:r>
      <w:r w:rsidR="00EF7E16">
        <w:rPr>
          <w:rFonts w:ascii="Palatino Linotype" w:eastAsia="Palatino Linotype" w:hAnsi="Palatino Linotype" w:cs="Palatino Linotype"/>
          <w:color w:val="000000"/>
        </w:rPr>
        <w:t>, junto con el documento donde conste el área o dependencia encargada de elaborar este instrumento</w:t>
      </w:r>
      <w:r>
        <w:rPr>
          <w:rFonts w:ascii="Palatino Linotype" w:eastAsia="Palatino Linotype" w:hAnsi="Palatino Linotype" w:cs="Palatino Linotype"/>
          <w:color w:val="000000"/>
        </w:rPr>
        <w:t>.</w:t>
      </w:r>
    </w:p>
    <w:p w14:paraId="6C0C8A94"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82D372B" w14:textId="621A8F63" w:rsidR="00B27952" w:rsidRDefault="00202369">
      <w:pPr>
        <w:numPr>
          <w:ilvl w:val="0"/>
          <w:numId w:val="4"/>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tanto, en consecuencia y en mérito de lo expuesto en líneas anteriores, resultan fundadas las razones o motivos de inconformidad hechos valer por l</w:t>
      </w:r>
      <w:r w:rsidR="00723663">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dentro del recurso de revisión </w:t>
      </w:r>
      <w:r w:rsidR="0016069E">
        <w:rPr>
          <w:rFonts w:ascii="Palatino Linotype" w:eastAsia="Palatino Linotype" w:hAnsi="Palatino Linotype" w:cs="Palatino Linotype"/>
          <w:b/>
          <w:color w:val="000000"/>
        </w:rPr>
        <w:t>05408/INFOEM/IP/RR/2021</w:t>
      </w:r>
      <w:r>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00723663">
        <w:rPr>
          <w:rFonts w:ascii="Palatino Linotype" w:eastAsia="Palatino Linotype" w:hAnsi="Palatino Linotype" w:cs="Palatino Linotype"/>
          <w:b/>
          <w:color w:val="000000"/>
        </w:rPr>
        <w:lastRenderedPageBreak/>
        <w:t>MODIFICA</w:t>
      </w:r>
      <w:r>
        <w:rPr>
          <w:rFonts w:ascii="Palatino Linotype" w:eastAsia="Palatino Linotype" w:hAnsi="Palatino Linotype" w:cs="Palatino Linotype"/>
          <w:color w:val="000000"/>
        </w:rPr>
        <w:t xml:space="preserve"> la respuesta a la solicitud de información número </w:t>
      </w:r>
      <w:r w:rsidR="0016069E">
        <w:rPr>
          <w:rFonts w:ascii="Palatino Linotype" w:eastAsia="Palatino Linotype" w:hAnsi="Palatino Linotype" w:cs="Palatino Linotype"/>
          <w:b/>
          <w:color w:val="000000"/>
        </w:rPr>
        <w:t>00034/</w:t>
      </w:r>
      <w:proofErr w:type="spellStart"/>
      <w:r w:rsidR="0016069E">
        <w:rPr>
          <w:rFonts w:ascii="Palatino Linotype" w:eastAsia="Palatino Linotype" w:hAnsi="Palatino Linotype" w:cs="Palatino Linotype"/>
          <w:b/>
          <w:color w:val="000000"/>
        </w:rPr>
        <w:t>CECyTEM</w:t>
      </w:r>
      <w:proofErr w:type="spellEnd"/>
      <w:r w:rsidR="0016069E">
        <w:rPr>
          <w:rFonts w:ascii="Palatino Linotype" w:eastAsia="Palatino Linotype" w:hAnsi="Palatino Linotype" w:cs="Palatino Linotype"/>
          <w:b/>
          <w:color w:val="000000"/>
        </w:rPr>
        <w:t>/IP/2021</w:t>
      </w:r>
      <w:r>
        <w:rPr>
          <w:rFonts w:ascii="Palatino Linotype" w:eastAsia="Palatino Linotype" w:hAnsi="Palatino Linotype" w:cs="Palatino Linotype"/>
          <w:color w:val="000000"/>
        </w:rPr>
        <w:t>.</w:t>
      </w:r>
    </w:p>
    <w:p w14:paraId="39AA3993" w14:textId="77777777" w:rsidR="00B27952" w:rsidRDefault="00B2795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526F84C8" w14:textId="4E522EAB" w:rsidR="00B27952" w:rsidRDefault="00202369">
      <w:pPr>
        <w:numPr>
          <w:ilvl w:val="0"/>
          <w:numId w:val="4"/>
        </w:num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anteriormente expuesto y fundado, este </w:t>
      </w:r>
      <w:r>
        <w:rPr>
          <w:rFonts w:ascii="Palatino Linotype" w:eastAsia="Palatino Linotype" w:hAnsi="Palatino Linotype" w:cs="Palatino Linotype"/>
          <w:b/>
          <w:color w:val="000000"/>
        </w:rPr>
        <w:t>ÓRGANO GARANTE</w:t>
      </w:r>
      <w:r>
        <w:rPr>
          <w:rFonts w:ascii="Palatino Linotype" w:eastAsia="Palatino Linotype" w:hAnsi="Palatino Linotype" w:cs="Palatino Linotype"/>
          <w:color w:val="000000"/>
        </w:rPr>
        <w:t xml:space="preserve"> emite los siguientes: ------------------------------------------------------------------------------------------------------------------------------------------------------------------------------------------------------------</w:t>
      </w:r>
      <w:r w:rsidR="00A40615">
        <w:rPr>
          <w:rFonts w:ascii="Palatino Linotype" w:eastAsia="Palatino Linotype" w:hAnsi="Palatino Linotype" w:cs="Palatino Linotype"/>
          <w:color w:val="000000"/>
        </w:rPr>
        <w:t>-------------------------------------------------------------------------------------------------------------</w:t>
      </w:r>
    </w:p>
    <w:p w14:paraId="1B45D855" w14:textId="77777777" w:rsidR="00B27952" w:rsidRDefault="00202369">
      <w:pPr>
        <w:rPr>
          <w:rFonts w:ascii="Palatino Linotype" w:eastAsia="Palatino Linotype" w:hAnsi="Palatino Linotype" w:cs="Palatino Linotype"/>
          <w:color w:val="000000"/>
        </w:rPr>
      </w:pPr>
      <w:r>
        <w:br w:type="page"/>
      </w:r>
    </w:p>
    <w:p w14:paraId="6188E907" w14:textId="77777777" w:rsidR="00B27952" w:rsidRDefault="00202369">
      <w:pPr>
        <w:pStyle w:val="Ttulo1"/>
        <w:spacing w:after="240" w:line="360" w:lineRule="auto"/>
        <w:jc w:val="center"/>
        <w:rPr>
          <w:b/>
          <w:color w:val="000000"/>
        </w:rPr>
      </w:pPr>
      <w:bookmarkStart w:id="23" w:name="_heading=h.26in1rg" w:colFirst="0" w:colLast="0"/>
      <w:bookmarkStart w:id="24" w:name="_Toc93498437"/>
      <w:bookmarkEnd w:id="23"/>
      <w:r>
        <w:rPr>
          <w:b/>
          <w:color w:val="000000"/>
        </w:rPr>
        <w:lastRenderedPageBreak/>
        <w:t>R E S O L U T I V O S</w:t>
      </w:r>
      <w:bookmarkEnd w:id="24"/>
    </w:p>
    <w:p w14:paraId="5C609B91" w14:textId="329E22EF" w:rsidR="00B27952" w:rsidRDefault="0020236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rPr>
        <w:t>Resultan fundadas las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razones o motivos de inconformidad hechos valer en el recurso de revisión </w:t>
      </w:r>
      <w:r w:rsidR="0016069E">
        <w:rPr>
          <w:rFonts w:ascii="Palatino Linotype" w:eastAsia="Palatino Linotype" w:hAnsi="Palatino Linotype" w:cs="Palatino Linotype"/>
          <w:b/>
        </w:rPr>
        <w:t>05408/INFOEM/IP/RR/2021</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w:t>
      </w:r>
      <w:r>
        <w:rPr>
          <w:rFonts w:ascii="Palatino Linotype" w:eastAsia="Palatino Linotype" w:hAnsi="Palatino Linotype" w:cs="Palatino Linotype"/>
          <w:b/>
        </w:rPr>
        <w:t xml:space="preserve"> 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la presente resolución.</w:t>
      </w:r>
    </w:p>
    <w:p w14:paraId="013CE458" w14:textId="77777777" w:rsidR="00B27952" w:rsidRDefault="00B27952">
      <w:pPr>
        <w:spacing w:line="360" w:lineRule="auto"/>
        <w:jc w:val="both"/>
        <w:rPr>
          <w:rFonts w:ascii="Palatino Linotype" w:eastAsia="Palatino Linotype" w:hAnsi="Palatino Linotype" w:cs="Palatino Linotype"/>
          <w:b/>
        </w:rPr>
      </w:pPr>
    </w:p>
    <w:p w14:paraId="1810AF35" w14:textId="392155AA" w:rsidR="00B27952" w:rsidRDefault="00202369">
      <w:pPr>
        <w:spacing w:line="360" w:lineRule="auto"/>
        <w:jc w:val="both"/>
        <w:rPr>
          <w:rFonts w:ascii="Palatino Linotype" w:eastAsia="Palatino Linotype" w:hAnsi="Palatino Linotype" w:cs="Palatino Linotype"/>
          <w:color w:val="000000"/>
        </w:rPr>
      </w:pPr>
      <w:bookmarkStart w:id="25" w:name="_heading=h.lnxbz9" w:colFirst="0" w:colLast="0"/>
      <w:bookmarkEnd w:id="25"/>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w:t>
      </w:r>
      <w:r w:rsidR="00723663">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sidR="0016069E">
        <w:rPr>
          <w:rFonts w:ascii="Palatino Linotype" w:eastAsia="Palatino Linotype" w:hAnsi="Palatino Linotype" w:cs="Palatino Linotype"/>
          <w:b/>
        </w:rPr>
        <w:t>Colegio de Estudios Científicos y Tecnológicos del Estado de México</w:t>
      </w:r>
      <w:r>
        <w:rPr>
          <w:rFonts w:ascii="Palatino Linotype" w:eastAsia="Palatino Linotype" w:hAnsi="Palatino Linotype" w:cs="Palatino Linotype"/>
        </w:rPr>
        <w:t xml:space="preserve"> a la solicitud </w:t>
      </w:r>
      <w:r w:rsidR="0016069E">
        <w:rPr>
          <w:rFonts w:ascii="Palatino Linotype" w:eastAsia="Palatino Linotype" w:hAnsi="Palatino Linotype" w:cs="Palatino Linotype"/>
          <w:b/>
        </w:rPr>
        <w:t>00034/</w:t>
      </w:r>
      <w:proofErr w:type="spellStart"/>
      <w:r w:rsidR="0016069E">
        <w:rPr>
          <w:rFonts w:ascii="Palatino Linotype" w:eastAsia="Palatino Linotype" w:hAnsi="Palatino Linotype" w:cs="Palatino Linotype"/>
          <w:b/>
        </w:rPr>
        <w:t>CECyTEM</w:t>
      </w:r>
      <w:proofErr w:type="spellEnd"/>
      <w:r w:rsidR="0016069E">
        <w:rPr>
          <w:rFonts w:ascii="Palatino Linotype" w:eastAsia="Palatino Linotype" w:hAnsi="Palatino Linotype" w:cs="Palatino Linotype"/>
          <w:b/>
        </w:rPr>
        <w:t>/IP/2021</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y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entregar, vía Sistema de Acceso a la Información Pública Mexiquense (SAIMEX)</w:t>
      </w:r>
      <w:r>
        <w:rPr>
          <w:rFonts w:ascii="Palatino Linotype" w:eastAsia="Palatino Linotype" w:hAnsi="Palatino Linotype" w:cs="Palatino Linotype"/>
          <w:color w:val="000000"/>
        </w:rPr>
        <w:t xml:space="preserve">, </w:t>
      </w:r>
      <w:r w:rsidR="00A40615">
        <w:rPr>
          <w:rFonts w:ascii="Palatino Linotype" w:eastAsia="Palatino Linotype" w:hAnsi="Palatino Linotype" w:cs="Palatino Linotype"/>
          <w:color w:val="000000"/>
        </w:rPr>
        <w:t xml:space="preserve">previa búsqueda exhaustiva y razonable, </w:t>
      </w:r>
      <w:r>
        <w:rPr>
          <w:rFonts w:ascii="Palatino Linotype" w:eastAsia="Palatino Linotype" w:hAnsi="Palatino Linotype" w:cs="Palatino Linotype"/>
          <w:color w:val="000000"/>
        </w:rPr>
        <w:t xml:space="preserve">la siguiente información: </w:t>
      </w:r>
    </w:p>
    <w:p w14:paraId="531E3050" w14:textId="77777777" w:rsidR="00B27952" w:rsidRDefault="00B27952">
      <w:pPr>
        <w:spacing w:line="360" w:lineRule="auto"/>
        <w:ind w:right="616"/>
        <w:jc w:val="both"/>
        <w:rPr>
          <w:rFonts w:ascii="Palatino Linotype" w:eastAsia="Palatino Linotype" w:hAnsi="Palatino Linotype" w:cs="Palatino Linotype"/>
          <w:b/>
        </w:rPr>
      </w:pPr>
      <w:bookmarkStart w:id="26" w:name="_heading=h.35nkun2" w:colFirst="0" w:colLast="0"/>
      <w:bookmarkEnd w:id="26"/>
    </w:p>
    <w:p w14:paraId="48304AE9" w14:textId="0B913102" w:rsidR="00B27952" w:rsidRPr="00502C55" w:rsidRDefault="00723663">
      <w:pPr>
        <w:numPr>
          <w:ilvl w:val="0"/>
          <w:numId w:val="3"/>
        </w:numPr>
        <w:pBdr>
          <w:top w:val="nil"/>
          <w:left w:val="nil"/>
          <w:bottom w:val="nil"/>
          <w:right w:val="nil"/>
          <w:between w:val="nil"/>
        </w:pBdr>
        <w:spacing w:after="240" w:line="360" w:lineRule="auto"/>
        <w:ind w:left="851" w:right="567" w:hanging="284"/>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rPr>
        <w:t>El catálogo de puestos</w:t>
      </w:r>
      <w:r w:rsidR="00502C55">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rPr>
        <w:t>vigente al veintiuno (21) de octubre de dos mil veintiuno</w:t>
      </w:r>
      <w:r w:rsidR="00502C55">
        <w:rPr>
          <w:rFonts w:ascii="Palatino Linotype" w:eastAsia="Palatino Linotype" w:hAnsi="Palatino Linotype" w:cs="Palatino Linotype"/>
          <w:b/>
          <w:color w:val="000000"/>
        </w:rPr>
        <w:t>; y</w:t>
      </w:r>
    </w:p>
    <w:p w14:paraId="0400D748" w14:textId="00BD65AB" w:rsidR="00502C55" w:rsidRDefault="00502C55">
      <w:pPr>
        <w:numPr>
          <w:ilvl w:val="0"/>
          <w:numId w:val="3"/>
        </w:numPr>
        <w:pBdr>
          <w:top w:val="nil"/>
          <w:left w:val="nil"/>
          <w:bottom w:val="nil"/>
          <w:right w:val="nil"/>
          <w:between w:val="nil"/>
        </w:pBdr>
        <w:spacing w:after="240" w:line="360" w:lineRule="auto"/>
        <w:ind w:left="851" w:right="567" w:hanging="284"/>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rPr>
        <w:t>El documento donde conste el área o dependencia encargada de emitir los catálogos de puestos.</w:t>
      </w:r>
    </w:p>
    <w:p w14:paraId="7FB6A6B4" w14:textId="4EE022EA" w:rsidR="00B27952" w:rsidRDefault="00B27952">
      <w:pPr>
        <w:tabs>
          <w:tab w:val="left" w:pos="993"/>
        </w:tabs>
        <w:spacing w:line="360" w:lineRule="auto"/>
        <w:ind w:right="567"/>
        <w:jc w:val="both"/>
        <w:rPr>
          <w:rFonts w:ascii="Palatino Linotype" w:eastAsia="Palatino Linotype" w:hAnsi="Palatino Linotype" w:cs="Palatino Linotype"/>
        </w:rPr>
      </w:pPr>
    </w:p>
    <w:p w14:paraId="33F696A5" w14:textId="22701235" w:rsidR="00A40615" w:rsidRPr="00A40615" w:rsidRDefault="00A40615" w:rsidP="00A40615">
      <w:pPr>
        <w:tabs>
          <w:tab w:val="left" w:pos="993"/>
        </w:tabs>
        <w:spacing w:line="360" w:lineRule="auto"/>
        <w:ind w:right="567"/>
        <w:jc w:val="both"/>
        <w:rPr>
          <w:rFonts w:ascii="Palatino Linotype" w:hAnsi="Palatino Linotype"/>
          <w:color w:val="000000"/>
        </w:rPr>
      </w:pPr>
      <w:r>
        <w:rPr>
          <w:rFonts w:ascii="Palatino Linotype" w:eastAsia="Calibri" w:hAnsi="Palatino Linotype" w:cs="Arial"/>
        </w:rPr>
        <w:t xml:space="preserve">Por otro lado, para el </w:t>
      </w:r>
      <w:r w:rsidRPr="002C0159">
        <w:rPr>
          <w:rFonts w:ascii="Palatino Linotype" w:eastAsia="Calibri" w:hAnsi="Palatino Linotype" w:cs="Arial"/>
        </w:rPr>
        <w:t>caso de que</w:t>
      </w:r>
      <w:r>
        <w:rPr>
          <w:rFonts w:ascii="Palatino Linotype" w:eastAsia="Calibri" w:hAnsi="Palatino Linotype" w:cs="Arial"/>
        </w:rPr>
        <w:t xml:space="preserve"> una vez realizada la búsqueda de</w:t>
      </w:r>
      <w:r w:rsidRPr="002C0159">
        <w:rPr>
          <w:rFonts w:ascii="Palatino Linotype" w:eastAsia="Calibri" w:hAnsi="Palatino Linotype" w:cs="Arial"/>
        </w:rPr>
        <w:t xml:space="preserve"> la información señalada en </w:t>
      </w:r>
      <w:r>
        <w:rPr>
          <w:rFonts w:ascii="Palatino Linotype" w:eastAsia="Calibri" w:hAnsi="Palatino Linotype" w:cs="Arial"/>
        </w:rPr>
        <w:t xml:space="preserve">la fracción </w:t>
      </w:r>
      <w:r>
        <w:rPr>
          <w:rFonts w:ascii="Palatino Linotype" w:eastAsia="Calibri" w:hAnsi="Palatino Linotype" w:cs="Arial"/>
          <w:i/>
          <w:iCs/>
        </w:rPr>
        <w:t>I</w:t>
      </w:r>
      <w:r w:rsidRPr="002C0159">
        <w:rPr>
          <w:rFonts w:ascii="Palatino Linotype" w:eastAsia="Calibri" w:hAnsi="Palatino Linotype" w:cs="Arial"/>
        </w:rPr>
        <w:t>, el </w:t>
      </w:r>
      <w:r w:rsidRPr="002C0159">
        <w:rPr>
          <w:rFonts w:ascii="Palatino Linotype" w:eastAsia="Calibri" w:hAnsi="Palatino Linotype" w:cs="Arial"/>
          <w:b/>
          <w:bCs/>
        </w:rPr>
        <w:t>SUJETO OBLIGADO</w:t>
      </w:r>
      <w:r w:rsidRPr="002C0159">
        <w:rPr>
          <w:rFonts w:ascii="Palatino Linotype" w:eastAsia="Calibri" w:hAnsi="Palatino Linotype" w:cs="Arial"/>
        </w:rPr>
        <w:t> </w:t>
      </w:r>
      <w:r>
        <w:rPr>
          <w:rFonts w:ascii="Palatino Linotype" w:eastAsia="Calibri" w:hAnsi="Palatino Linotype" w:cs="Arial"/>
        </w:rPr>
        <w:t xml:space="preserve">determine que ésta no existe en su acervo documental, deberá entregar a la </w:t>
      </w:r>
      <w:r>
        <w:rPr>
          <w:rFonts w:ascii="Palatino Linotype" w:eastAsia="Calibri" w:hAnsi="Palatino Linotype" w:cs="Arial"/>
          <w:b/>
          <w:bCs/>
        </w:rPr>
        <w:t>RECURRENTE</w:t>
      </w:r>
      <w:r>
        <w:rPr>
          <w:rFonts w:ascii="Palatino Linotype" w:eastAsia="Calibri" w:hAnsi="Palatino Linotype" w:cs="Arial"/>
        </w:rPr>
        <w:t xml:space="preserve"> el Acuerdo de su Comité de Transparencia en el que se funden y motiven las razones de la inexistencia.</w:t>
      </w:r>
    </w:p>
    <w:p w14:paraId="1D265455" w14:textId="3BB531A8" w:rsidR="00B27952" w:rsidRDefault="002023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TERCERO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Notifíquese al Titular de la Unidad de Transparencia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27E0DFA" w14:textId="77777777" w:rsidR="00B27952" w:rsidRDefault="00B27952">
      <w:pPr>
        <w:spacing w:line="360" w:lineRule="auto"/>
        <w:jc w:val="both"/>
        <w:rPr>
          <w:rFonts w:ascii="Palatino Linotype" w:eastAsia="Palatino Linotype" w:hAnsi="Palatino Linotype" w:cs="Palatino Linotype"/>
          <w:color w:val="000000"/>
        </w:rPr>
      </w:pPr>
    </w:p>
    <w:p w14:paraId="18EB2C81" w14:textId="77777777" w:rsidR="00B27952" w:rsidRDefault="002023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11170DEF" w14:textId="77777777" w:rsidR="00B27952" w:rsidRDefault="00B27952">
      <w:pPr>
        <w:spacing w:line="360" w:lineRule="auto"/>
        <w:jc w:val="both"/>
        <w:rPr>
          <w:rFonts w:ascii="Palatino Linotype" w:eastAsia="Palatino Linotype" w:hAnsi="Palatino Linotype" w:cs="Palatino Linotype"/>
          <w:color w:val="000000"/>
        </w:rPr>
      </w:pPr>
    </w:p>
    <w:p w14:paraId="3C7E3EB9" w14:textId="0508753C" w:rsidR="00B27952" w:rsidRDefault="002023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Notifíquese a</w:t>
      </w:r>
      <w:r w:rsidR="00265BA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265BA4">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vía Sistema de Acceso a la Información Mexiquense (SAIMEX).</w:t>
      </w:r>
    </w:p>
    <w:p w14:paraId="52392230" w14:textId="77777777" w:rsidR="00B27952" w:rsidRDefault="00B27952">
      <w:pPr>
        <w:spacing w:line="360" w:lineRule="auto"/>
        <w:jc w:val="both"/>
        <w:rPr>
          <w:rFonts w:ascii="Palatino Linotype" w:eastAsia="Palatino Linotype" w:hAnsi="Palatino Linotype" w:cs="Palatino Linotype"/>
          <w:b/>
        </w:rPr>
      </w:pPr>
    </w:p>
    <w:p w14:paraId="74E16340" w14:textId="25DF0924" w:rsidR="00B27952" w:rsidRDefault="0020236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Se hace del conocimiento de</w:t>
      </w:r>
      <w:r w:rsidR="00265BA4">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265BA4">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5A989F6" w14:textId="77777777" w:rsidR="00B27952" w:rsidRDefault="00B27952">
      <w:pPr>
        <w:spacing w:line="360" w:lineRule="auto"/>
        <w:jc w:val="both"/>
        <w:rPr>
          <w:rFonts w:ascii="Palatino Linotype" w:eastAsia="Palatino Linotype" w:hAnsi="Palatino Linotype" w:cs="Palatino Linotype"/>
          <w:color w:val="000000"/>
        </w:rPr>
      </w:pPr>
    </w:p>
    <w:p w14:paraId="541E51A5" w14:textId="70414639" w:rsidR="00B27952" w:rsidRDefault="00202369">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27" w:name="_heading=h.1ksv4uv" w:colFirst="0" w:colLast="0"/>
      <w:bookmarkEnd w:id="27"/>
      <w:r>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65BA4">
        <w:rPr>
          <w:rFonts w:ascii="Palatino Linotype" w:eastAsia="Palatino Linotype" w:hAnsi="Palatino Linotype" w:cs="Palatino Linotype"/>
          <w:color w:val="000000"/>
        </w:rPr>
        <w:t xml:space="preserve"> (AUSENCIA JUSTIFICADA)</w:t>
      </w:r>
      <w:r>
        <w:rPr>
          <w:rFonts w:ascii="Palatino Linotype" w:eastAsia="Palatino Linotype" w:hAnsi="Palatino Linotype" w:cs="Palatino Linotype"/>
          <w:color w:val="000000"/>
        </w:rPr>
        <w:t xml:space="preserve">, LUIS GUSTAVO PARRA NORIEGA Y GUADALUPE RAMÍREZ PEÑA; EN LA TERCERA SESIÓN ORDINARIA CELEBRADA EL </w:t>
      </w:r>
      <w:r w:rsidR="00265BA4">
        <w:rPr>
          <w:rFonts w:ascii="Palatino Linotype" w:eastAsia="Palatino Linotype" w:hAnsi="Palatino Linotype" w:cs="Palatino Linotype"/>
          <w:color w:val="000000"/>
        </w:rPr>
        <w:t>VEINTIS</w:t>
      </w:r>
      <w:r w:rsidR="00D13113">
        <w:rPr>
          <w:rFonts w:ascii="Palatino Linotype" w:eastAsia="Palatino Linotype" w:hAnsi="Palatino Linotype" w:cs="Palatino Linotype"/>
          <w:color w:val="000000"/>
        </w:rPr>
        <w:t>IETE</w:t>
      </w:r>
      <w:r w:rsidR="00265BA4">
        <w:rPr>
          <w:rFonts w:ascii="Palatino Linotype" w:eastAsia="Palatino Linotype" w:hAnsi="Palatino Linotype" w:cs="Palatino Linotype"/>
          <w:color w:val="000000"/>
        </w:rPr>
        <w:t xml:space="preserve"> (2</w:t>
      </w:r>
      <w:r w:rsidR="00D13113">
        <w:rPr>
          <w:rFonts w:ascii="Palatino Linotype" w:eastAsia="Palatino Linotype" w:hAnsi="Palatino Linotype" w:cs="Palatino Linotype"/>
          <w:color w:val="000000"/>
        </w:rPr>
        <w:t>7</w:t>
      </w:r>
      <w:r w:rsidR="00265BA4">
        <w:rPr>
          <w:rFonts w:ascii="Palatino Linotype" w:eastAsia="Palatino Linotype" w:hAnsi="Palatino Linotype" w:cs="Palatino Linotype"/>
          <w:color w:val="000000"/>
        </w:rPr>
        <w:t>) DE ENERO DE DOS MIL VEINTIDÓS</w:t>
      </w:r>
      <w:r>
        <w:rPr>
          <w:rFonts w:ascii="Palatino Linotype" w:eastAsia="Palatino Linotype" w:hAnsi="Palatino Linotype" w:cs="Palatino Linotype"/>
          <w:color w:val="000000"/>
        </w:rPr>
        <w:t xml:space="preserve">, ANTE EL SECRETARIO TÉCNICO DEL PLENO ALEXIS TAPIA RAMÍREZ. </w:t>
      </w:r>
    </w:p>
    <w:p w14:paraId="2A2F1862" w14:textId="77777777" w:rsidR="00B27952" w:rsidRDefault="00202369">
      <w:pPr>
        <w:rPr>
          <w:rFonts w:ascii="Palatino Linotype" w:eastAsia="Palatino Linotype" w:hAnsi="Palatino Linotype" w:cs="Palatino Linotype"/>
          <w:color w:val="000000"/>
        </w:rPr>
      </w:pPr>
      <w:r>
        <w:br w:type="page"/>
      </w:r>
    </w:p>
    <w:sectPr w:rsidR="00B27952">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4FC0" w14:textId="77777777" w:rsidR="001B3413" w:rsidRDefault="001B3413">
      <w:r>
        <w:separator/>
      </w:r>
    </w:p>
  </w:endnote>
  <w:endnote w:type="continuationSeparator" w:id="0">
    <w:p w14:paraId="5C8281D8" w14:textId="77777777" w:rsidR="001B3413" w:rsidRDefault="001B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7431" w14:textId="77777777" w:rsidR="00B27952" w:rsidRDefault="002023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9C30C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9C30C0">
      <w:rPr>
        <w:rFonts w:ascii="Palatino Linotype" w:eastAsia="Palatino Linotype" w:hAnsi="Palatino Linotype" w:cs="Palatino Linotype"/>
        <w:b/>
        <w:noProof/>
        <w:color w:val="000000"/>
        <w:sz w:val="22"/>
        <w:szCs w:val="22"/>
      </w:rPr>
      <w:t>3</w:t>
    </w:r>
    <w:r>
      <w:rPr>
        <w:rFonts w:ascii="Palatino Linotype" w:eastAsia="Palatino Linotype" w:hAnsi="Palatino Linotype" w:cs="Palatino Linotype"/>
        <w:b/>
        <w:color w:val="000000"/>
        <w:sz w:val="22"/>
        <w:szCs w:val="22"/>
      </w:rPr>
      <w:fldChar w:fldCharType="end"/>
    </w:r>
  </w:p>
  <w:p w14:paraId="6F3E42E8" w14:textId="77777777" w:rsidR="00B27952" w:rsidRDefault="00B2795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FE8A" w14:textId="77777777" w:rsidR="00B27952" w:rsidRDefault="002023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C30C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C30C0">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p w14:paraId="6D61C9C6" w14:textId="77777777" w:rsidR="00B27952" w:rsidRDefault="00B2795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08AB" w14:textId="77777777" w:rsidR="001B3413" w:rsidRDefault="001B3413">
      <w:r>
        <w:separator/>
      </w:r>
    </w:p>
  </w:footnote>
  <w:footnote w:type="continuationSeparator" w:id="0">
    <w:p w14:paraId="1B828572" w14:textId="77777777" w:rsidR="001B3413" w:rsidRDefault="001B3413">
      <w:r>
        <w:continuationSeparator/>
      </w:r>
    </w:p>
  </w:footnote>
  <w:footnote w:id="1">
    <w:p w14:paraId="60CF1BA6" w14:textId="77777777" w:rsidR="00B27952" w:rsidRDefault="0020236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2">
    <w:p w14:paraId="04649BF4" w14:textId="77777777" w:rsidR="00B27952" w:rsidRDefault="0020236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3">
    <w:p w14:paraId="22BFA1A8" w14:textId="77777777" w:rsidR="00B27952" w:rsidRDefault="0020236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2CA95E7C" w14:textId="77777777" w:rsidR="00B27952" w:rsidRDefault="00202369">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5">
    <w:p w14:paraId="117C4D66" w14:textId="77777777" w:rsidR="003E3A40" w:rsidRDefault="003E3A40" w:rsidP="003E3A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6">
    <w:p w14:paraId="68B2057D" w14:textId="77777777" w:rsidR="003E3A40" w:rsidRDefault="003E3A40" w:rsidP="003E3A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7">
    <w:p w14:paraId="10897889" w14:textId="77777777" w:rsidR="003E3A40" w:rsidRDefault="003E3A40" w:rsidP="003E3A40">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4E1D75F" w14:textId="77777777" w:rsidR="003E3A40" w:rsidRDefault="003E3A40" w:rsidP="003E3A4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7100272" w14:textId="77777777" w:rsidR="003E3A40" w:rsidRDefault="003E3A40" w:rsidP="003E3A4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C3AAC53" w14:textId="77777777" w:rsidR="003E3A40" w:rsidRDefault="003E3A40" w:rsidP="003E3A40">
      <w:pPr>
        <w:pBdr>
          <w:top w:val="nil"/>
          <w:left w:val="nil"/>
          <w:bottom w:val="nil"/>
          <w:right w:val="nil"/>
          <w:between w:val="nil"/>
        </w:pBdr>
        <w:rPr>
          <w:color w:val="000000"/>
          <w:sz w:val="20"/>
          <w:szCs w:val="20"/>
        </w:rPr>
      </w:pPr>
      <w:r>
        <w:rPr>
          <w:color w:val="000000"/>
          <w:sz w:val="20"/>
          <w:szCs w:val="20"/>
        </w:rPr>
        <w:t>(…)”</w:t>
      </w:r>
    </w:p>
  </w:footnote>
  <w:footnote w:id="8">
    <w:p w14:paraId="37BD6DCF" w14:textId="77777777" w:rsidR="00B27952" w:rsidRDefault="002023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2, Ley del Trabajo de los Servidores Públicos del Estado y Municipios.</w:t>
      </w:r>
    </w:p>
  </w:footnote>
  <w:footnote w:id="9">
    <w:p w14:paraId="792A745D" w14:textId="77777777" w:rsidR="00B27952" w:rsidRDefault="002023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99, Ley del Trabajo de los Servidores Públicos del Estado y Municipios.</w:t>
      </w:r>
    </w:p>
  </w:footnote>
  <w:footnote w:id="10">
    <w:p w14:paraId="6CBF0FA4" w14:textId="77777777" w:rsidR="00B27952" w:rsidRDefault="002023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100, Ídem.</w:t>
      </w:r>
    </w:p>
  </w:footnote>
  <w:footnote w:id="11">
    <w:p w14:paraId="2791370B" w14:textId="77777777" w:rsidR="00F56A41" w:rsidRDefault="00F56A41" w:rsidP="00F56A41">
      <w:pPr>
        <w:pStyle w:val="Textonotapie"/>
      </w:pPr>
      <w:r>
        <w:rPr>
          <w:rStyle w:val="Refdenotaalpie"/>
        </w:rPr>
        <w:footnoteRef/>
      </w:r>
      <w:r>
        <w:t xml:space="preserve"> Estructura orgánica, </w:t>
      </w:r>
      <w:r w:rsidRPr="00A12829">
        <w:t>Ley que Crea el Organismo Público Descentralizado de Carácter Estatal Denominado Colegio de Estudios Científicos y Tecnológicos del Estado de México</w:t>
      </w:r>
    </w:p>
  </w:footnote>
  <w:footnote w:id="12">
    <w:p w14:paraId="44F0F4EE" w14:textId="414B23E2" w:rsidR="00A45E0B" w:rsidRDefault="00A45E0B">
      <w:pPr>
        <w:pStyle w:val="Textonotapie"/>
      </w:pPr>
      <w:r>
        <w:rPr>
          <w:rStyle w:val="Refdenotaalpie"/>
        </w:rPr>
        <w:footnoteRef/>
      </w:r>
      <w:r>
        <w:t xml:space="preserve"> Registro 210C0401050100L, Manual General de Organización del Colegio Científicos y Tecnológicos del Estado de México</w:t>
      </w:r>
    </w:p>
  </w:footnote>
  <w:footnote w:id="13">
    <w:p w14:paraId="24656C96" w14:textId="58B8DB0B" w:rsidR="00345A26" w:rsidRDefault="00345A26">
      <w:pPr>
        <w:pStyle w:val="Textonotapie"/>
      </w:pPr>
      <w:r>
        <w:rPr>
          <w:rStyle w:val="Refdenotaalpie"/>
        </w:rPr>
        <w:footnoteRef/>
      </w:r>
      <w:r>
        <w:t xml:space="preserve"> Registro 210C0401050101L, Ídem.</w:t>
      </w:r>
    </w:p>
  </w:footnote>
  <w:footnote w:id="14">
    <w:p w14:paraId="4BAA71B1" w14:textId="77777777" w:rsidR="0068187C" w:rsidRDefault="0068187C" w:rsidP="0068187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Consultable en https://finanzas.edomex.gob.mx/sites/finanzas.edomex.gob.mx/files/files/Servidores%20Publicos/MANUAL/2_2%20CATALOGO%20DE%20PUESTOS.pdf</w:t>
      </w:r>
    </w:p>
  </w:footnote>
  <w:footnote w:id="15">
    <w:p w14:paraId="18CDD84A" w14:textId="77777777" w:rsidR="00B27952" w:rsidRDefault="002023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 anterior es incluso un requerimiento del Sistema Interamericano de Protección a los Derechos Humanos.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14CF" w14:textId="77777777" w:rsidR="00B27952" w:rsidRDefault="00202369">
    <w:pPr>
      <w:pBdr>
        <w:top w:val="nil"/>
        <w:left w:val="nil"/>
        <w:bottom w:val="nil"/>
        <w:right w:val="nil"/>
        <w:between w:val="nil"/>
      </w:pBdr>
      <w:tabs>
        <w:tab w:val="center" w:pos="4252"/>
        <w:tab w:val="right" w:pos="8504"/>
        <w:tab w:val="left" w:pos="8460"/>
      </w:tabs>
      <w:rPr>
        <w:color w:val="000000"/>
      </w:rPr>
    </w:pPr>
    <w:r>
      <w:rPr>
        <w:noProof/>
        <w:color w:val="000000"/>
      </w:rPr>
      <w:drawing>
        <wp:anchor distT="0" distB="0" distL="0" distR="0" simplePos="0" relativeHeight="251657216" behindDoc="1" locked="0" layoutInCell="1" hidden="0" allowOverlap="1" wp14:anchorId="198FFDDA" wp14:editId="440A5D1A">
          <wp:simplePos x="0" y="0"/>
          <wp:positionH relativeFrom="margin">
            <wp:posOffset>-1043748</wp:posOffset>
          </wp:positionH>
          <wp:positionV relativeFrom="page">
            <wp:posOffset>38100</wp:posOffset>
          </wp:positionV>
          <wp:extent cx="7695210" cy="10020839"/>
          <wp:effectExtent l="0" t="0" r="0" b="0"/>
          <wp:wrapNone/>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r>
      <w:rPr>
        <w:color w:val="000000"/>
      </w:rPr>
      <w:tab/>
    </w:r>
  </w:p>
  <w:p w14:paraId="0A8C4D3A" w14:textId="77777777" w:rsidR="00B27952" w:rsidRDefault="00B27952">
    <w:pPr>
      <w:pBdr>
        <w:top w:val="nil"/>
        <w:left w:val="nil"/>
        <w:bottom w:val="nil"/>
        <w:right w:val="nil"/>
        <w:between w:val="nil"/>
      </w:pBdr>
      <w:tabs>
        <w:tab w:val="center" w:pos="4252"/>
        <w:tab w:val="right" w:pos="8504"/>
      </w:tabs>
      <w:rPr>
        <w:color w:val="000000"/>
      </w:rPr>
    </w:pPr>
  </w:p>
  <w:tbl>
    <w:tblPr>
      <w:tblStyle w:val="a1"/>
      <w:tblW w:w="6950"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0"/>
      <w:gridCol w:w="3690"/>
    </w:tblGrid>
    <w:tr w:rsidR="00B27952" w14:paraId="7CE8F0BB" w14:textId="77777777">
      <w:trPr>
        <w:trHeight w:val="138"/>
        <w:jc w:val="right"/>
      </w:trPr>
      <w:tc>
        <w:tcPr>
          <w:tcW w:w="3260" w:type="dxa"/>
          <w:vAlign w:val="center"/>
        </w:tcPr>
        <w:p w14:paraId="437B5FA5" w14:textId="77777777" w:rsidR="00B27952" w:rsidRDefault="00202369">
          <w:pPr>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90" w:type="dxa"/>
          <w:vAlign w:val="center"/>
        </w:tcPr>
        <w:p w14:paraId="6F1111E8" w14:textId="7F7EF835" w:rsidR="00B27952" w:rsidRDefault="00F56A54">
          <w:pPr>
            <w:pBdr>
              <w:top w:val="nil"/>
              <w:left w:val="nil"/>
              <w:bottom w:val="nil"/>
              <w:right w:val="nil"/>
              <w:between w:val="nil"/>
            </w:pBdr>
            <w:tabs>
              <w:tab w:val="center" w:pos="4252"/>
              <w:tab w:val="right" w:pos="8504"/>
            </w:tabs>
            <w:jc w:val="both"/>
            <w:rPr>
              <w:rFonts w:ascii="Palatino Linotype" w:eastAsia="Palatino Linotype" w:hAnsi="Palatino Linotype" w:cs="Palatino Linotype"/>
              <w:b/>
            </w:rPr>
          </w:pPr>
          <w:r>
            <w:rPr>
              <w:rFonts w:ascii="Palatino Linotype" w:eastAsia="Palatino Linotype" w:hAnsi="Palatino Linotype" w:cs="Palatino Linotype"/>
              <w:b/>
            </w:rPr>
            <w:t>05408</w:t>
          </w:r>
          <w:r w:rsidR="00202369">
            <w:rPr>
              <w:rFonts w:ascii="Palatino Linotype" w:eastAsia="Palatino Linotype" w:hAnsi="Palatino Linotype" w:cs="Palatino Linotype"/>
              <w:b/>
            </w:rPr>
            <w:t>/INFOEM/IP/RR/2021</w:t>
          </w:r>
        </w:p>
      </w:tc>
    </w:tr>
    <w:tr w:rsidR="00F56A54" w14:paraId="69E4FAC1" w14:textId="77777777">
      <w:trPr>
        <w:trHeight w:val="233"/>
        <w:jc w:val="right"/>
      </w:trPr>
      <w:tc>
        <w:tcPr>
          <w:tcW w:w="3260" w:type="dxa"/>
          <w:vAlign w:val="center"/>
        </w:tcPr>
        <w:p w14:paraId="0F683517" w14:textId="77777777" w:rsidR="00F56A54" w:rsidRDefault="00F56A54" w:rsidP="00F56A54">
          <w:pPr>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90" w:type="dxa"/>
          <w:vAlign w:val="center"/>
        </w:tcPr>
        <w:p w14:paraId="2BC97046" w14:textId="39FAC503" w:rsidR="00F56A54" w:rsidRDefault="00F56A54" w:rsidP="00F56A54">
          <w:pPr>
            <w:pBdr>
              <w:top w:val="nil"/>
              <w:left w:val="nil"/>
              <w:bottom w:val="nil"/>
              <w:right w:val="nil"/>
              <w:between w:val="nil"/>
            </w:pBdr>
            <w:tabs>
              <w:tab w:val="center" w:pos="4252"/>
              <w:tab w:val="right" w:pos="8504"/>
            </w:tabs>
            <w:rPr>
              <w:rFonts w:ascii="Palatino Linotype" w:eastAsia="Palatino Linotype" w:hAnsi="Palatino Linotype" w:cs="Palatino Linotype"/>
              <w:b/>
            </w:rPr>
          </w:pPr>
          <w:r>
            <w:rPr>
              <w:rFonts w:ascii="Palatino Linotype" w:eastAsia="Palatino Linotype" w:hAnsi="Palatino Linotype" w:cs="Palatino Linotype"/>
              <w:b/>
            </w:rPr>
            <w:t>Colegio de Estudios Científicos y Tecnológicos del Estado de México</w:t>
          </w:r>
        </w:p>
      </w:tc>
    </w:tr>
    <w:tr w:rsidR="00B27952" w14:paraId="686AF615" w14:textId="77777777">
      <w:trPr>
        <w:trHeight w:val="321"/>
        <w:jc w:val="right"/>
      </w:trPr>
      <w:tc>
        <w:tcPr>
          <w:tcW w:w="3260" w:type="dxa"/>
          <w:vAlign w:val="center"/>
        </w:tcPr>
        <w:p w14:paraId="1074A957" w14:textId="77777777" w:rsidR="00B27952" w:rsidRDefault="00202369">
          <w:pPr>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90" w:type="dxa"/>
          <w:vAlign w:val="center"/>
        </w:tcPr>
        <w:p w14:paraId="66911F4F" w14:textId="77777777" w:rsidR="00B27952" w:rsidRDefault="00202369">
          <w:pPr>
            <w:pBdr>
              <w:top w:val="nil"/>
              <w:left w:val="nil"/>
              <w:bottom w:val="nil"/>
              <w:right w:val="nil"/>
              <w:between w:val="nil"/>
            </w:pBdr>
            <w:tabs>
              <w:tab w:val="center" w:pos="4252"/>
              <w:tab w:val="right" w:pos="8504"/>
            </w:tabs>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14:paraId="6A6F8268" w14:textId="77777777" w:rsidR="00B27952" w:rsidRDefault="00B27952">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75FA" w14:textId="77777777" w:rsidR="00B27952" w:rsidRDefault="00945217">
    <w:pPr>
      <w:pBdr>
        <w:top w:val="nil"/>
        <w:left w:val="nil"/>
        <w:bottom w:val="nil"/>
        <w:right w:val="nil"/>
        <w:between w:val="nil"/>
      </w:pBdr>
      <w:tabs>
        <w:tab w:val="center" w:pos="4252"/>
        <w:tab w:val="right" w:pos="8504"/>
        <w:tab w:val="left" w:pos="3103"/>
      </w:tabs>
      <w:rPr>
        <w:color w:val="000000"/>
      </w:rPr>
    </w:pPr>
    <w:r>
      <w:rPr>
        <w:color w:val="000000"/>
      </w:rPr>
      <w:pict w14:anchorId="5CA27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118.65pt;margin-top:-128.35pt;width:663.5pt;height:12in;z-index:-251658240;mso-position-horizontal:absolute;mso-position-horizontal-relative:margin;mso-position-vertical:absolute;mso-position-vertical-relative:margin">
          <v:imagedata r:id="rId1" o:title="image5"/>
          <w10:wrap anchorx="margin" anchory="margin"/>
        </v:shape>
      </w:pict>
    </w:r>
    <w:r w:rsidR="00202369">
      <w:rPr>
        <w:color w:val="000000"/>
      </w:rPr>
      <w:tab/>
    </w:r>
  </w:p>
  <w:p w14:paraId="42F2B51D" w14:textId="77777777" w:rsidR="00B27952" w:rsidRDefault="00B27952">
    <w:pPr>
      <w:pBdr>
        <w:top w:val="nil"/>
        <w:left w:val="nil"/>
        <w:bottom w:val="nil"/>
        <w:right w:val="nil"/>
        <w:between w:val="nil"/>
      </w:pBdr>
      <w:tabs>
        <w:tab w:val="center" w:pos="4252"/>
        <w:tab w:val="right" w:pos="8504"/>
        <w:tab w:val="left" w:pos="3103"/>
      </w:tabs>
    </w:pPr>
  </w:p>
  <w:tbl>
    <w:tblPr>
      <w:tblStyle w:val="a0"/>
      <w:tblW w:w="7372"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4111"/>
    </w:tblGrid>
    <w:tr w:rsidR="00B27952" w14:paraId="2A6EFEA6" w14:textId="77777777">
      <w:trPr>
        <w:trHeight w:val="138"/>
        <w:jc w:val="right"/>
      </w:trPr>
      <w:tc>
        <w:tcPr>
          <w:tcW w:w="3261" w:type="dxa"/>
          <w:vAlign w:val="center"/>
        </w:tcPr>
        <w:p w14:paraId="741AE356" w14:textId="77777777" w:rsidR="00B27952" w:rsidRDefault="00202369">
          <w:pPr>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vAlign w:val="center"/>
        </w:tcPr>
        <w:p w14:paraId="46905739" w14:textId="5DF32EEA" w:rsidR="00B27952" w:rsidRDefault="00F56A54">
          <w:pPr>
            <w:pBdr>
              <w:top w:val="nil"/>
              <w:left w:val="nil"/>
              <w:bottom w:val="nil"/>
              <w:right w:val="nil"/>
              <w:between w:val="nil"/>
            </w:pBdr>
            <w:tabs>
              <w:tab w:val="center" w:pos="4252"/>
              <w:tab w:val="right" w:pos="8504"/>
            </w:tabs>
            <w:rPr>
              <w:rFonts w:ascii="Palatino Linotype" w:eastAsia="Palatino Linotype" w:hAnsi="Palatino Linotype" w:cs="Palatino Linotype"/>
              <w:b/>
            </w:rPr>
          </w:pPr>
          <w:r>
            <w:rPr>
              <w:rFonts w:ascii="Palatino Linotype" w:eastAsia="Palatino Linotype" w:hAnsi="Palatino Linotype" w:cs="Palatino Linotype"/>
              <w:b/>
            </w:rPr>
            <w:t>05408</w:t>
          </w:r>
          <w:r w:rsidR="00202369">
            <w:rPr>
              <w:rFonts w:ascii="Palatino Linotype" w:eastAsia="Palatino Linotype" w:hAnsi="Palatino Linotype" w:cs="Palatino Linotype"/>
              <w:b/>
            </w:rPr>
            <w:t>/INFOEM/IP/RR/2021</w:t>
          </w:r>
        </w:p>
      </w:tc>
    </w:tr>
    <w:tr w:rsidR="00B27952" w14:paraId="6ACDD6F9" w14:textId="77777777">
      <w:trPr>
        <w:trHeight w:val="233"/>
        <w:jc w:val="right"/>
      </w:trPr>
      <w:tc>
        <w:tcPr>
          <w:tcW w:w="3261" w:type="dxa"/>
          <w:vAlign w:val="center"/>
        </w:tcPr>
        <w:p w14:paraId="7F2BF114" w14:textId="77777777" w:rsidR="00B27952" w:rsidRDefault="00202369">
          <w:pPr>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53CC971B" w14:textId="56CF9FB7" w:rsidR="00B27952" w:rsidRDefault="00205706">
          <w:pPr>
            <w:pBdr>
              <w:top w:val="nil"/>
              <w:left w:val="nil"/>
              <w:bottom w:val="nil"/>
              <w:right w:val="nil"/>
              <w:between w:val="nil"/>
            </w:pBdr>
            <w:tabs>
              <w:tab w:val="center" w:pos="4252"/>
              <w:tab w:val="right" w:pos="8504"/>
            </w:tabs>
            <w:rPr>
              <w:rFonts w:ascii="Palatino Linotype" w:eastAsia="Palatino Linotype" w:hAnsi="Palatino Linotype" w:cs="Palatino Linotype"/>
              <w:b/>
            </w:rPr>
          </w:pPr>
          <w:proofErr w:type="spellStart"/>
          <w:r>
            <w:rPr>
              <w:rFonts w:ascii="Palatino Linotype" w:eastAsia="Palatino Linotype" w:hAnsi="Palatino Linotype" w:cs="Palatino Linotype"/>
              <w:b/>
            </w:rPr>
            <w:t>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w:t>
          </w:r>
          <w:proofErr w:type="spellEnd"/>
        </w:p>
      </w:tc>
    </w:tr>
    <w:tr w:rsidR="00B27952" w14:paraId="125B0B58" w14:textId="77777777">
      <w:trPr>
        <w:trHeight w:val="321"/>
        <w:jc w:val="right"/>
      </w:trPr>
      <w:tc>
        <w:tcPr>
          <w:tcW w:w="3261" w:type="dxa"/>
          <w:vAlign w:val="center"/>
        </w:tcPr>
        <w:p w14:paraId="75BD0B6F" w14:textId="77777777" w:rsidR="00B27952" w:rsidRDefault="00202369">
          <w:pPr>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vAlign w:val="center"/>
        </w:tcPr>
        <w:p w14:paraId="706CA0A0" w14:textId="01D3202E" w:rsidR="00B27952" w:rsidRDefault="00F56A54">
          <w:pPr>
            <w:pBdr>
              <w:top w:val="nil"/>
              <w:left w:val="nil"/>
              <w:bottom w:val="nil"/>
              <w:right w:val="nil"/>
              <w:between w:val="nil"/>
            </w:pBdr>
            <w:tabs>
              <w:tab w:val="center" w:pos="4252"/>
              <w:tab w:val="right" w:pos="8504"/>
            </w:tabs>
            <w:rPr>
              <w:rFonts w:ascii="Palatino Linotype" w:eastAsia="Palatino Linotype" w:hAnsi="Palatino Linotype" w:cs="Palatino Linotype"/>
              <w:b/>
            </w:rPr>
          </w:pPr>
          <w:r>
            <w:rPr>
              <w:rFonts w:ascii="Palatino Linotype" w:eastAsia="Palatino Linotype" w:hAnsi="Palatino Linotype" w:cs="Palatino Linotype"/>
              <w:b/>
            </w:rPr>
            <w:t>Colegio de Estudios Científicos y Tecnológicos del Estado de México</w:t>
          </w:r>
        </w:p>
      </w:tc>
    </w:tr>
    <w:tr w:rsidR="00B27952" w14:paraId="5C6A2094" w14:textId="77777777">
      <w:trPr>
        <w:trHeight w:val="321"/>
        <w:jc w:val="right"/>
      </w:trPr>
      <w:tc>
        <w:tcPr>
          <w:tcW w:w="3261" w:type="dxa"/>
          <w:vAlign w:val="center"/>
        </w:tcPr>
        <w:p w14:paraId="49CEF421" w14:textId="77777777" w:rsidR="00B27952" w:rsidRDefault="00202369">
          <w:pPr>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111" w:type="dxa"/>
          <w:vAlign w:val="center"/>
        </w:tcPr>
        <w:p w14:paraId="23786291" w14:textId="77777777" w:rsidR="00B27952" w:rsidRDefault="00202369">
          <w:pPr>
            <w:pBdr>
              <w:top w:val="nil"/>
              <w:left w:val="nil"/>
              <w:bottom w:val="nil"/>
              <w:right w:val="nil"/>
              <w:between w:val="nil"/>
            </w:pBdr>
            <w:tabs>
              <w:tab w:val="center" w:pos="4252"/>
              <w:tab w:val="right" w:pos="8504"/>
            </w:tabs>
            <w:ind w:left="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14:paraId="6E70A7AD" w14:textId="77777777" w:rsidR="00B27952" w:rsidRDefault="00B27952">
    <w:pPr>
      <w:pBdr>
        <w:top w:val="nil"/>
        <w:left w:val="nil"/>
        <w:bottom w:val="nil"/>
        <w:right w:val="nil"/>
        <w:between w:val="nil"/>
      </w:pBdr>
      <w:tabs>
        <w:tab w:val="center" w:pos="4252"/>
        <w:tab w:val="right" w:pos="8504"/>
        <w:tab w:val="left" w:pos="3103"/>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E2E"/>
    <w:multiLevelType w:val="multilevel"/>
    <w:tmpl w:val="3C9EF9E4"/>
    <w:lvl w:ilvl="0">
      <w:start w:val="1"/>
      <w:numFmt w:val="upperRoman"/>
      <w:lvlText w:val="%1."/>
      <w:lvlJc w:val="right"/>
      <w:pPr>
        <w:ind w:left="1287" w:hanging="360"/>
      </w:pPr>
      <w:rPr>
        <w:b/>
        <w:i w:val="0"/>
        <w:sz w:val="22"/>
        <w:szCs w:val="22"/>
      </w:rPr>
    </w:lvl>
    <w:lvl w:ilvl="1">
      <w:start w:val="1"/>
      <w:numFmt w:val="lowerLetter"/>
      <w:lvlText w:val="%2)"/>
      <w:lvlJc w:val="left"/>
      <w:pPr>
        <w:ind w:left="2007" w:hanging="360"/>
      </w:pPr>
      <w:rPr>
        <w:b/>
        <w:i w:val="0"/>
        <w:sz w:val="22"/>
        <w:szCs w:val="22"/>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9B34C2A"/>
    <w:multiLevelType w:val="multilevel"/>
    <w:tmpl w:val="5A1C5B4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216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1236AE"/>
    <w:multiLevelType w:val="multilevel"/>
    <w:tmpl w:val="0530613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lowerLetter"/>
      <w:lvlText w:val="%3)"/>
      <w:lvlJc w:val="left"/>
      <w:rPr>
        <w:b/>
        <w:bC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B088F"/>
    <w:multiLevelType w:val="multilevel"/>
    <w:tmpl w:val="09AEC60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15:restartNumberingAfterBreak="0">
    <w:nsid w:val="1F1110D5"/>
    <w:multiLevelType w:val="multilevel"/>
    <w:tmpl w:val="348653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lowerLetter"/>
      <w:lvlText w:val="%3)"/>
      <w:lvlJc w:val="left"/>
      <w:rPr>
        <w:b/>
        <w:bCs/>
        <w:strike w:val="0"/>
      </w:rPr>
    </w:lvl>
    <w:lvl w:ilvl="3">
      <w:start w:val="1"/>
      <w:numFmt w:val="bullet"/>
      <w:lvlText w:val=""/>
      <w:lvlJc w:val="left"/>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CB4416"/>
    <w:multiLevelType w:val="multilevel"/>
    <w:tmpl w:val="928A3C7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C967DA"/>
    <w:multiLevelType w:val="multilevel"/>
    <w:tmpl w:val="D7429B4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AE3BF5"/>
    <w:multiLevelType w:val="multilevel"/>
    <w:tmpl w:val="348653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lowerLetter"/>
      <w:lvlText w:val="%3)"/>
      <w:lvlJc w:val="left"/>
      <w:rPr>
        <w:b/>
        <w:bCs/>
        <w:strike w:val="0"/>
      </w:rPr>
    </w:lvl>
    <w:lvl w:ilvl="3">
      <w:start w:val="1"/>
      <w:numFmt w:val="bullet"/>
      <w:lvlText w:val=""/>
      <w:lvlJc w:val="left"/>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8A00AD"/>
    <w:multiLevelType w:val="multilevel"/>
    <w:tmpl w:val="CFA695E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lowerLetter"/>
      <w:lvlText w:val="%3)"/>
      <w:lvlJc w:val="left"/>
      <w:pPr>
        <w:ind w:hanging="360"/>
      </w:pPr>
      <w:rPr>
        <w:b/>
        <w:bC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A90E2C"/>
    <w:multiLevelType w:val="multilevel"/>
    <w:tmpl w:val="ADA2C81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B4185F"/>
    <w:multiLevelType w:val="multilevel"/>
    <w:tmpl w:val="6B923D8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AD41442"/>
    <w:multiLevelType w:val="multilevel"/>
    <w:tmpl w:val="B12ECD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B93B5C"/>
    <w:multiLevelType w:val="multilevel"/>
    <w:tmpl w:val="C06C773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rPr>
        <w:b/>
        <w:i w:val="0"/>
      </w:rPr>
    </w:lvl>
    <w:lvl w:ilvl="2">
      <w:start w:val="1"/>
      <w:numFmt w:val="lowerLetter"/>
      <w:lvlText w:val="%3)"/>
      <w:lvlJc w:val="left"/>
      <w:rPr>
        <w:b/>
        <w:bC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6"/>
  </w:num>
  <w:num w:numId="3">
    <w:abstractNumId w:val="0"/>
  </w:num>
  <w:num w:numId="4">
    <w:abstractNumId w:val="5"/>
  </w:num>
  <w:num w:numId="5">
    <w:abstractNumId w:val="3"/>
  </w:num>
  <w:num w:numId="6">
    <w:abstractNumId w:val="10"/>
  </w:num>
  <w:num w:numId="7">
    <w:abstractNumId w:val="1"/>
  </w:num>
  <w:num w:numId="8">
    <w:abstractNumId w:val="11"/>
  </w:num>
  <w:num w:numId="9">
    <w:abstractNumId w:val="4"/>
  </w:num>
  <w:num w:numId="10">
    <w:abstractNumId w:val="2"/>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52"/>
    <w:rsid w:val="0000148F"/>
    <w:rsid w:val="00016842"/>
    <w:rsid w:val="000875FE"/>
    <w:rsid w:val="001404AD"/>
    <w:rsid w:val="0016069E"/>
    <w:rsid w:val="001B3413"/>
    <w:rsid w:val="001F50C5"/>
    <w:rsid w:val="00202369"/>
    <w:rsid w:val="00205706"/>
    <w:rsid w:val="002629EE"/>
    <w:rsid w:val="00265BA4"/>
    <w:rsid w:val="00280F82"/>
    <w:rsid w:val="002B5004"/>
    <w:rsid w:val="002B7019"/>
    <w:rsid w:val="002C2D2C"/>
    <w:rsid w:val="002F79B6"/>
    <w:rsid w:val="00345A26"/>
    <w:rsid w:val="003508C0"/>
    <w:rsid w:val="003E3A40"/>
    <w:rsid w:val="0050034C"/>
    <w:rsid w:val="00502C55"/>
    <w:rsid w:val="005959A2"/>
    <w:rsid w:val="005B3DF9"/>
    <w:rsid w:val="00642F56"/>
    <w:rsid w:val="00680614"/>
    <w:rsid w:val="0068187C"/>
    <w:rsid w:val="007165F6"/>
    <w:rsid w:val="00723663"/>
    <w:rsid w:val="007B14B4"/>
    <w:rsid w:val="007D28D0"/>
    <w:rsid w:val="008005BB"/>
    <w:rsid w:val="008521E0"/>
    <w:rsid w:val="00867263"/>
    <w:rsid w:val="008D3A8F"/>
    <w:rsid w:val="008E7E52"/>
    <w:rsid w:val="00945217"/>
    <w:rsid w:val="009C30C0"/>
    <w:rsid w:val="009C4204"/>
    <w:rsid w:val="00A12829"/>
    <w:rsid w:val="00A20B6D"/>
    <w:rsid w:val="00A30E2B"/>
    <w:rsid w:val="00A40615"/>
    <w:rsid w:val="00A45E0B"/>
    <w:rsid w:val="00AE24F5"/>
    <w:rsid w:val="00AE6F1A"/>
    <w:rsid w:val="00B27952"/>
    <w:rsid w:val="00B95D5C"/>
    <w:rsid w:val="00C7064E"/>
    <w:rsid w:val="00C70BCF"/>
    <w:rsid w:val="00D01700"/>
    <w:rsid w:val="00D13113"/>
    <w:rsid w:val="00D14624"/>
    <w:rsid w:val="00DA05F2"/>
    <w:rsid w:val="00DC3918"/>
    <w:rsid w:val="00EA499D"/>
    <w:rsid w:val="00EF7E16"/>
    <w:rsid w:val="00F10F35"/>
    <w:rsid w:val="00F416E3"/>
    <w:rsid w:val="00F56A41"/>
    <w:rsid w:val="00F56A54"/>
    <w:rsid w:val="00FE5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76B01B"/>
  <w15:docId w15:val="{C0E3B210-004D-4096-B764-71A41CC4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6"/>
      </w:numPr>
      <w:contextualSpacing/>
    </w:pPr>
    <w:rPr>
      <w:rFonts w:ascii="Times New Roman" w:eastAsia="Times New Roman" w:hAnsi="Times New Roman" w:cs="Times New Roman"/>
      <w:sz w:val="20"/>
      <w:szCs w:val="20"/>
    </w:rPr>
  </w:style>
  <w:style w:type="paragraph" w:customStyle="1" w:styleId="m483811427706604298gmail-msolistparagraph">
    <w:name w:val="m_483811427706604298gmail-msolistparagraph"/>
    <w:basedOn w:val="Normal"/>
    <w:rsid w:val="004A05B3"/>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color w:val="000000"/>
      <w:sz w:val="22"/>
      <w:szCs w:val="22"/>
    </w:rPr>
    <w:tblPr>
      <w:tblStyleRowBandSize w:val="1"/>
      <w:tblStyleColBandSize w:val="1"/>
      <w:tblCellMar>
        <w:left w:w="108" w:type="dxa"/>
        <w:right w:w="108" w:type="dxa"/>
      </w:tblCellMar>
    </w:tblPr>
  </w:style>
  <w:style w:type="table" w:customStyle="1" w:styleId="a1">
    <w:basedOn w:val="TableNormal"/>
    <w:rPr>
      <w:color w:val="000000"/>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29028">
      <w:bodyDiv w:val="1"/>
      <w:marLeft w:val="0"/>
      <w:marRight w:val="0"/>
      <w:marTop w:val="0"/>
      <w:marBottom w:val="0"/>
      <w:divBdr>
        <w:top w:val="none" w:sz="0" w:space="0" w:color="auto"/>
        <w:left w:val="none" w:sz="0" w:space="0" w:color="auto"/>
        <w:bottom w:val="none" w:sz="0" w:space="0" w:color="auto"/>
        <w:right w:val="none" w:sz="0" w:space="0" w:color="auto"/>
      </w:divBdr>
    </w:div>
    <w:div w:id="204917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ZNhQyIgIkDt8l4P82ApokkwjoIw==">AMUW2mWAbPJz0Eo8canyicX3aR0neJzHi25BHsh4yWG3yveLNpcHi8JnNODTh1HZj+qNNv0tFhgu9+cxBpPJa/zf4tSVBMv90Rdssdp+5KIJHAswpHL5hR5Glf7cFytP9+PBfwwuvT4EBxvflOu7ECdyrbVGM1qMkvKXpGuF9laODFpotdrwdhmfFakFc/sTaSZygSIRdiroZ3wPrDFy/L2Rcx6Ccxc6g/a00kARx6pDjV08kBNLxDu3OdgZEWW1QKqykVYs4flow8XnlBPMCehNiPIUJyZBdNLfob1likLoI67uYnHjBfOhH+jIzktwha6xC3zCq2bakEJT1ERUfbdDU6GNAiVE8A==</go:docsCustomData>
</go:gDocsCustomXmlDataStorage>
</file>

<file path=customXml/itemProps1.xml><?xml version="1.0" encoding="utf-8"?>
<ds:datastoreItem xmlns:ds="http://schemas.openxmlformats.org/officeDocument/2006/customXml" ds:itemID="{0D8BB7BB-8D94-43C1-BA11-C113C41619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9043</Words>
  <Characters>49737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Jose Antonio Alarcón Valerio</cp:lastModifiedBy>
  <cp:revision>4</cp:revision>
  <dcterms:created xsi:type="dcterms:W3CDTF">2022-02-22T01:03:00Z</dcterms:created>
  <dcterms:modified xsi:type="dcterms:W3CDTF">2022-02-22T01:12:00Z</dcterms:modified>
</cp:coreProperties>
</file>