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6782" w:rsidR="00E35DF9" w:rsidP="00147516" w:rsidRDefault="00E35DF9" w14:paraId="317571D4" w14:textId="77777777">
      <w:pPr>
        <w:spacing w:line="360" w:lineRule="auto"/>
        <w:contextualSpacing/>
        <w:jc w:val="both"/>
        <w:rPr>
          <w:rFonts w:ascii="Palatino Linotype" w:hAnsi="Palatino Linotype" w:cs="Tahoma"/>
          <w:bCs/>
          <w:sz w:val="22"/>
          <w:szCs w:val="22"/>
        </w:rPr>
      </w:pPr>
      <w:bookmarkStart w:name="_Hlk76457302" w:id="0"/>
      <w:r w:rsidRPr="000E678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0E6782" w:rsidR="009561F6">
        <w:rPr>
          <w:rFonts w:ascii="Palatino Linotype" w:hAnsi="Palatino Linotype" w:cs="Tahoma"/>
          <w:bCs/>
          <w:sz w:val="22"/>
          <w:szCs w:val="22"/>
        </w:rPr>
        <w:t>diecisiete de agosto</w:t>
      </w:r>
      <w:r w:rsidRPr="000E6782" w:rsidR="00AA639B">
        <w:rPr>
          <w:rFonts w:ascii="Palatino Linotype" w:hAnsi="Palatino Linotype" w:cs="Tahoma"/>
          <w:bCs/>
          <w:sz w:val="22"/>
          <w:szCs w:val="22"/>
        </w:rPr>
        <w:t xml:space="preserve"> </w:t>
      </w:r>
      <w:r w:rsidRPr="000E6782" w:rsidR="00A766B1">
        <w:rPr>
          <w:rFonts w:ascii="Palatino Linotype" w:hAnsi="Palatino Linotype" w:cs="Tahoma"/>
          <w:bCs/>
          <w:sz w:val="22"/>
          <w:szCs w:val="22"/>
        </w:rPr>
        <w:t>de dos mil veintidós</w:t>
      </w:r>
      <w:r w:rsidRPr="000E6782">
        <w:rPr>
          <w:rFonts w:ascii="Palatino Linotype" w:hAnsi="Palatino Linotype" w:cs="Tahoma"/>
          <w:bCs/>
          <w:sz w:val="22"/>
          <w:szCs w:val="22"/>
        </w:rPr>
        <w:t>.</w:t>
      </w:r>
    </w:p>
    <w:p w:rsidRPr="000E6782" w:rsidR="00E35DF9" w:rsidP="00147516" w:rsidRDefault="00E35DF9" w14:paraId="019CA4E4" w14:textId="77777777">
      <w:pPr>
        <w:spacing w:line="360" w:lineRule="auto"/>
        <w:contextualSpacing/>
        <w:rPr>
          <w:rFonts w:ascii="Palatino Linotype" w:hAnsi="Palatino Linotype" w:cs="Tahoma"/>
          <w:bCs/>
          <w:sz w:val="22"/>
          <w:szCs w:val="22"/>
        </w:rPr>
      </w:pPr>
    </w:p>
    <w:p w:rsidRPr="000E6782" w:rsidR="00E35DF9" w:rsidP="23592D29" w:rsidRDefault="00E35DF9" w14:paraId="716E6E41" w14:textId="6DF9D2D5">
      <w:pPr>
        <w:spacing w:line="360" w:lineRule="auto"/>
        <w:contextualSpacing/>
        <w:jc w:val="both"/>
        <w:rPr>
          <w:rFonts w:ascii="Palatino Linotype" w:hAnsi="Palatino Linotype" w:cs="Tahoma"/>
          <w:sz w:val="22"/>
          <w:szCs w:val="22"/>
        </w:rPr>
      </w:pPr>
      <w:r w:rsidRPr="23592D29" w:rsidR="23592D29">
        <w:rPr>
          <w:rFonts w:ascii="Palatino Linotype" w:hAnsi="Palatino Linotype" w:cs="Tahoma"/>
          <w:b w:val="1"/>
          <w:bCs w:val="1"/>
          <w:color w:val="0D0D0D" w:themeColor="text1" w:themeTint="F2" w:themeShade="FF"/>
          <w:sz w:val="22"/>
          <w:szCs w:val="22"/>
        </w:rPr>
        <w:t xml:space="preserve">VISTO </w:t>
      </w:r>
      <w:r w:rsidRPr="23592D29" w:rsidR="23592D29">
        <w:rPr>
          <w:rFonts w:ascii="Palatino Linotype" w:hAnsi="Palatino Linotype" w:cs="Tahoma"/>
          <w:color w:val="0D0D0D" w:themeColor="text1" w:themeTint="F2" w:themeShade="FF"/>
          <w:sz w:val="22"/>
          <w:szCs w:val="22"/>
        </w:rPr>
        <w:t xml:space="preserve">el expediente conformado con motivo del Recurso de Revisión </w:t>
      </w:r>
      <w:r w:rsidRPr="23592D29" w:rsidR="23592D29">
        <w:rPr>
          <w:rFonts w:ascii="Palatino Linotype" w:hAnsi="Palatino Linotype" w:cs="Tahoma"/>
          <w:b w:val="1"/>
          <w:bCs w:val="1"/>
          <w:color w:val="0D0D0D" w:themeColor="text1" w:themeTint="F2" w:themeShade="FF"/>
          <w:sz w:val="22"/>
          <w:szCs w:val="22"/>
        </w:rPr>
        <w:t>07886/INFOEM/IP/RR/2022,</w:t>
      </w:r>
      <w:r w:rsidRPr="23592D29" w:rsidR="23592D29">
        <w:rPr>
          <w:rFonts w:ascii="Palatino Linotype" w:hAnsi="Palatino Linotype" w:cs="Tahoma"/>
          <w:color w:val="0D0D0D" w:themeColor="text1" w:themeTint="F2" w:themeShade="FF"/>
          <w:sz w:val="22"/>
          <w:szCs w:val="22"/>
        </w:rPr>
        <w:t xml:space="preserve"> interpuesto por </w:t>
      </w:r>
      <w:r w:rsidRPr="23592D29" w:rsidR="23592D29">
        <w:rPr>
          <w:rFonts w:ascii="Palatino Linotype" w:hAnsi="Palatino Linotype" w:cs="Tahoma"/>
          <w:color w:val="0D0D0D" w:themeColor="text1" w:themeTint="F2" w:themeShade="FF"/>
          <w:sz w:val="22"/>
          <w:szCs w:val="22"/>
          <w:highlight w:val="black"/>
        </w:rPr>
        <w:t>XXXXXXXXXXXXXXXXXXXXXXXX</w:t>
      </w:r>
      <w:r w:rsidRPr="23592D29" w:rsidR="23592D29">
        <w:rPr>
          <w:rFonts w:ascii="Palatino Linotype" w:hAnsi="Palatino Linotype" w:cs="Tahoma"/>
          <w:color w:val="0D0D0D" w:themeColor="text1" w:themeTint="F2" w:themeShade="FF"/>
          <w:sz w:val="22"/>
          <w:szCs w:val="22"/>
        </w:rPr>
        <w:t xml:space="preserve"> en lo sucesivo Recurrente o Particular, en contra de la respuesta del Sujeto Obligado</w:t>
      </w:r>
      <w:r w:rsidRPr="23592D29" w:rsidR="23592D29">
        <w:rPr>
          <w:rFonts w:ascii="Palatino Linotype" w:hAnsi="Palatino Linotype"/>
          <w:sz w:val="22"/>
          <w:szCs w:val="22"/>
        </w:rPr>
        <w:t xml:space="preserve"> </w:t>
      </w:r>
      <w:r w:rsidRPr="23592D29" w:rsidR="23592D29">
        <w:rPr>
          <w:rFonts w:ascii="Palatino Linotype" w:hAnsi="Palatino Linotype" w:eastAsia="Calibri" w:cs="Tahoma"/>
          <w:b w:val="1"/>
          <w:bCs w:val="1"/>
          <w:sz w:val="22"/>
          <w:szCs w:val="22"/>
          <w:lang w:eastAsia="en-US"/>
        </w:rPr>
        <w:t>Ayuntamiento de Atizapán de Zaragoza</w:t>
      </w:r>
      <w:r w:rsidRPr="23592D29" w:rsidR="23592D29">
        <w:rPr>
          <w:rFonts w:ascii="Palatino Linotype" w:hAnsi="Palatino Linotype" w:cs="Tahoma"/>
          <w:b w:val="1"/>
          <w:bCs w:val="1"/>
          <w:color w:val="0D0D0D" w:themeColor="text1" w:themeTint="F2" w:themeShade="FF"/>
          <w:sz w:val="22"/>
          <w:szCs w:val="22"/>
        </w:rPr>
        <w:t xml:space="preserve">, </w:t>
      </w:r>
      <w:r w:rsidRPr="23592D29" w:rsidR="23592D29">
        <w:rPr>
          <w:rFonts w:ascii="Palatino Linotype" w:hAnsi="Palatino Linotype" w:cs="Tahoma"/>
          <w:color w:val="0D0D0D" w:themeColor="text1" w:themeTint="F2" w:themeShade="FF"/>
          <w:sz w:val="22"/>
          <w:szCs w:val="22"/>
        </w:rPr>
        <w:t>se emite la presente Resolución, con base en los Antecedentes y C</w:t>
      </w:r>
      <w:r w:rsidRPr="23592D29" w:rsidR="23592D29">
        <w:rPr>
          <w:rFonts w:ascii="Palatino Linotype" w:hAnsi="Palatino Linotype" w:cs="Tahoma"/>
          <w:sz w:val="22"/>
          <w:szCs w:val="22"/>
        </w:rPr>
        <w:t>onsiderandos que a continuación se exponen:</w:t>
      </w:r>
    </w:p>
    <w:p w:rsidRPr="000E6782" w:rsidR="00E35DF9" w:rsidP="00147516" w:rsidRDefault="00E35DF9" w14:paraId="3488B2FE" w14:textId="77777777">
      <w:pPr>
        <w:spacing w:line="360" w:lineRule="auto"/>
        <w:contextualSpacing/>
        <w:jc w:val="both"/>
        <w:rPr>
          <w:rFonts w:ascii="Palatino Linotype" w:hAnsi="Palatino Linotype" w:cs="Tahoma"/>
          <w:b/>
          <w:color w:val="0D0D0D" w:themeColor="text1" w:themeTint="F2"/>
          <w:sz w:val="18"/>
          <w:szCs w:val="22"/>
        </w:rPr>
      </w:pPr>
    </w:p>
    <w:p w:rsidRPr="000E6782" w:rsidR="00E35DF9" w:rsidP="00147516" w:rsidRDefault="00E35DF9" w14:paraId="7B47978E" w14:textId="77777777">
      <w:pPr>
        <w:tabs>
          <w:tab w:val="center" w:pos="4522"/>
          <w:tab w:val="left" w:pos="7245"/>
        </w:tabs>
        <w:spacing w:line="360" w:lineRule="auto"/>
        <w:contextualSpacing/>
        <w:jc w:val="center"/>
        <w:rPr>
          <w:rFonts w:ascii="Palatino Linotype" w:hAnsi="Palatino Linotype" w:cs="Tahoma"/>
          <w:b/>
          <w:sz w:val="22"/>
          <w:szCs w:val="22"/>
        </w:rPr>
      </w:pPr>
      <w:r w:rsidRPr="000E6782">
        <w:rPr>
          <w:rFonts w:ascii="Palatino Linotype" w:hAnsi="Palatino Linotype" w:cs="Tahoma"/>
          <w:b/>
          <w:sz w:val="22"/>
          <w:szCs w:val="22"/>
        </w:rPr>
        <w:t>A N T E C E D E N T E S</w:t>
      </w:r>
    </w:p>
    <w:p w:rsidRPr="000E6782" w:rsidR="00E35DF9" w:rsidP="00147516" w:rsidRDefault="00E35DF9" w14:paraId="048E2843" w14:textId="77777777">
      <w:pPr>
        <w:tabs>
          <w:tab w:val="center" w:pos="4522"/>
          <w:tab w:val="left" w:pos="7245"/>
        </w:tabs>
        <w:spacing w:line="360" w:lineRule="auto"/>
        <w:contextualSpacing/>
        <w:jc w:val="center"/>
        <w:rPr>
          <w:rFonts w:ascii="Palatino Linotype" w:hAnsi="Palatino Linotype" w:cs="Tahoma"/>
          <w:b/>
          <w:sz w:val="22"/>
          <w:szCs w:val="22"/>
        </w:rPr>
      </w:pPr>
    </w:p>
    <w:p w:rsidRPr="000E6782" w:rsidR="00E35DF9" w:rsidP="00147516" w:rsidRDefault="00E35DF9" w14:paraId="5CAB479D" w14:textId="77777777">
      <w:pPr>
        <w:pStyle w:val="Prrafodelista"/>
        <w:tabs>
          <w:tab w:val="left" w:pos="567"/>
        </w:tabs>
        <w:spacing w:line="360" w:lineRule="auto"/>
        <w:ind w:left="0"/>
        <w:jc w:val="both"/>
        <w:rPr>
          <w:rFonts w:ascii="Palatino Linotype" w:hAnsi="Palatino Linotype" w:cs="Tahoma"/>
          <w:b/>
          <w:szCs w:val="22"/>
        </w:rPr>
      </w:pPr>
      <w:r w:rsidRPr="000E6782">
        <w:rPr>
          <w:rFonts w:ascii="Palatino Linotype" w:hAnsi="Palatino Linotype" w:cs="Tahoma"/>
          <w:b/>
          <w:szCs w:val="22"/>
        </w:rPr>
        <w:t xml:space="preserve">I. Presentación de la solicitud de información. </w:t>
      </w:r>
    </w:p>
    <w:p w:rsidRPr="000E6782" w:rsidR="00E35DF9" w:rsidP="00147516" w:rsidRDefault="00E35DF9" w14:paraId="31E7317F" w14:textId="77777777">
      <w:pPr>
        <w:pStyle w:val="Prrafodelista"/>
        <w:tabs>
          <w:tab w:val="left" w:pos="567"/>
        </w:tabs>
        <w:spacing w:line="360" w:lineRule="auto"/>
        <w:ind w:left="0"/>
        <w:jc w:val="both"/>
        <w:rPr>
          <w:rFonts w:ascii="Palatino Linotype" w:hAnsi="Palatino Linotype" w:cs="Tahoma"/>
          <w:b/>
          <w:sz w:val="18"/>
          <w:szCs w:val="22"/>
        </w:rPr>
      </w:pPr>
    </w:p>
    <w:p w:rsidRPr="000E6782" w:rsidR="00E35DF9" w:rsidP="00147516" w:rsidRDefault="00E35DF9" w14:paraId="0D62985A" w14:textId="6BED3CD3">
      <w:pPr>
        <w:tabs>
          <w:tab w:val="left" w:pos="567"/>
        </w:tabs>
        <w:spacing w:line="360" w:lineRule="auto"/>
        <w:contextualSpacing/>
        <w:jc w:val="both"/>
        <w:rPr>
          <w:rFonts w:ascii="Palatino Linotype" w:hAnsi="Palatino Linotype" w:cs="Tahoma"/>
          <w:sz w:val="22"/>
          <w:szCs w:val="22"/>
        </w:rPr>
      </w:pPr>
      <w:r w:rsidRPr="000E6782">
        <w:rPr>
          <w:rFonts w:ascii="Palatino Linotype" w:hAnsi="Palatino Linotype" w:cs="Tahoma"/>
          <w:sz w:val="22"/>
          <w:szCs w:val="22"/>
        </w:rPr>
        <w:t xml:space="preserve">Con fecha </w:t>
      </w:r>
      <w:r w:rsidRPr="000E6782" w:rsidR="006F7700">
        <w:rPr>
          <w:rFonts w:ascii="Palatino Linotype" w:hAnsi="Palatino Linotype" w:cs="Tahoma"/>
          <w:sz w:val="22"/>
          <w:szCs w:val="22"/>
        </w:rPr>
        <w:t>veintiuno de abril</w:t>
      </w:r>
      <w:r w:rsidRPr="000E6782" w:rsidR="00EE0097">
        <w:rPr>
          <w:rFonts w:ascii="Palatino Linotype" w:hAnsi="Palatino Linotype" w:cs="Tahoma"/>
          <w:sz w:val="22"/>
          <w:szCs w:val="22"/>
        </w:rPr>
        <w:t xml:space="preserve"> </w:t>
      </w:r>
      <w:r w:rsidRPr="000E6782" w:rsidR="008436E1">
        <w:rPr>
          <w:rFonts w:ascii="Palatino Linotype" w:hAnsi="Palatino Linotype" w:cs="Tahoma"/>
          <w:sz w:val="22"/>
          <w:szCs w:val="22"/>
        </w:rPr>
        <w:t>de dos mil veintidós</w:t>
      </w:r>
      <w:r w:rsidRPr="000E6782">
        <w:rPr>
          <w:rFonts w:ascii="Palatino Linotype" w:hAnsi="Palatino Linotype" w:cs="Tahoma"/>
          <w:sz w:val="22"/>
          <w:szCs w:val="22"/>
        </w:rPr>
        <w:t>, el Particular presentó solicitud de acceso a la i</w:t>
      </w:r>
      <w:r w:rsidRPr="000E6782" w:rsidR="009D6672">
        <w:rPr>
          <w:rFonts w:ascii="Palatino Linotype" w:hAnsi="Palatino Linotype" w:cs="Tahoma"/>
          <w:sz w:val="22"/>
          <w:szCs w:val="22"/>
        </w:rPr>
        <w:t>nformación pública, a través del Sistema de Acceso a la Información Mexiquense (SAIMEX)</w:t>
      </w:r>
      <w:r w:rsidRPr="000E6782">
        <w:rPr>
          <w:rFonts w:ascii="Palatino Linotype" w:hAnsi="Palatino Linotype" w:cs="Tahoma"/>
          <w:sz w:val="22"/>
          <w:szCs w:val="22"/>
        </w:rPr>
        <w:t xml:space="preserve">, ante </w:t>
      </w:r>
      <w:r w:rsidRPr="000E6782" w:rsidR="00B50512">
        <w:rPr>
          <w:rFonts w:ascii="Palatino Linotype" w:hAnsi="Palatino Linotype" w:cs="Tahoma"/>
          <w:sz w:val="22"/>
          <w:szCs w:val="22"/>
        </w:rPr>
        <w:t>e</w:t>
      </w:r>
      <w:r w:rsidRPr="000E6782">
        <w:rPr>
          <w:rFonts w:ascii="Palatino Linotype" w:hAnsi="Palatino Linotype" w:cs="Tahoma"/>
          <w:sz w:val="22"/>
          <w:szCs w:val="22"/>
        </w:rPr>
        <w:t xml:space="preserve">l </w:t>
      </w:r>
      <w:r w:rsidRPr="000E6782" w:rsidR="006F7700">
        <w:rPr>
          <w:rFonts w:ascii="Palatino Linotype" w:hAnsi="Palatino Linotype" w:cs="Tahoma"/>
          <w:b/>
          <w:bCs/>
          <w:sz w:val="22"/>
          <w:szCs w:val="22"/>
        </w:rPr>
        <w:t>Ayuntamiento de Atizapán de Zaragoza</w:t>
      </w:r>
      <w:r w:rsidRPr="000E6782">
        <w:rPr>
          <w:rFonts w:ascii="Palatino Linotype" w:hAnsi="Palatino Linotype" w:cs="Tahoma"/>
          <w:sz w:val="22"/>
          <w:szCs w:val="22"/>
        </w:rPr>
        <w:t xml:space="preserve">, </w:t>
      </w:r>
      <w:r w:rsidRPr="000E6782" w:rsidR="003A12F1">
        <w:rPr>
          <w:rFonts w:ascii="Palatino Linotype" w:hAnsi="Palatino Linotype" w:cs="Tahoma"/>
          <w:sz w:val="22"/>
          <w:szCs w:val="22"/>
        </w:rPr>
        <w:t xml:space="preserve">misma que fue registrada con el número de folio </w:t>
      </w:r>
      <w:r w:rsidRPr="000E6782" w:rsidR="006F7700">
        <w:rPr>
          <w:rFonts w:ascii="Palatino Linotype" w:hAnsi="Palatino Linotype" w:cs="Tahoma"/>
          <w:b/>
          <w:bCs/>
          <w:sz w:val="22"/>
          <w:szCs w:val="22"/>
        </w:rPr>
        <w:t>00243/ATIZARA/IP/2022</w:t>
      </w:r>
      <w:r w:rsidRPr="000E6782" w:rsidR="003A12F1">
        <w:rPr>
          <w:rFonts w:ascii="Palatino Linotype" w:hAnsi="Palatino Linotype" w:cs="Tahoma"/>
          <w:b/>
          <w:bCs/>
          <w:sz w:val="22"/>
          <w:szCs w:val="22"/>
        </w:rPr>
        <w:t xml:space="preserve">, </w:t>
      </w:r>
      <w:r w:rsidRPr="000E6782">
        <w:rPr>
          <w:rFonts w:ascii="Palatino Linotype" w:hAnsi="Palatino Linotype" w:cs="Tahoma"/>
          <w:sz w:val="22"/>
          <w:szCs w:val="22"/>
        </w:rPr>
        <w:t xml:space="preserve">mediante </w:t>
      </w:r>
      <w:r w:rsidRPr="000E6782" w:rsidR="0074594A">
        <w:rPr>
          <w:rFonts w:ascii="Palatino Linotype" w:hAnsi="Palatino Linotype" w:cs="Tahoma"/>
          <w:sz w:val="22"/>
          <w:szCs w:val="22"/>
        </w:rPr>
        <w:t>l</w:t>
      </w:r>
      <w:r w:rsidRPr="000E6782" w:rsidR="00B50512">
        <w:rPr>
          <w:rFonts w:ascii="Palatino Linotype" w:hAnsi="Palatino Linotype" w:cs="Tahoma"/>
          <w:sz w:val="22"/>
          <w:szCs w:val="22"/>
        </w:rPr>
        <w:t>a</w:t>
      </w:r>
      <w:r w:rsidRPr="000E6782">
        <w:rPr>
          <w:rFonts w:ascii="Palatino Linotype" w:hAnsi="Palatino Linotype" w:cs="Tahoma"/>
          <w:sz w:val="22"/>
          <w:szCs w:val="22"/>
        </w:rPr>
        <w:t xml:space="preserve"> cual requirió lo siguiente: </w:t>
      </w:r>
    </w:p>
    <w:p w:rsidRPr="000E6782" w:rsidR="00D807FB" w:rsidP="00147516" w:rsidRDefault="00D807FB" w14:paraId="1A7B658D" w14:textId="77777777">
      <w:pPr>
        <w:tabs>
          <w:tab w:val="left" w:pos="567"/>
        </w:tabs>
        <w:spacing w:line="360" w:lineRule="auto"/>
        <w:contextualSpacing/>
        <w:jc w:val="both"/>
        <w:rPr>
          <w:rFonts w:ascii="Palatino Linotype" w:hAnsi="Palatino Linotype" w:cs="Tahoma"/>
          <w:sz w:val="22"/>
        </w:rPr>
      </w:pPr>
    </w:p>
    <w:p w:rsidRPr="000E6782" w:rsidR="00D807FB" w:rsidP="00147516" w:rsidRDefault="00D807FB" w14:paraId="0AF39630" w14:textId="77777777">
      <w:pPr>
        <w:tabs>
          <w:tab w:val="left" w:pos="567"/>
        </w:tabs>
        <w:spacing w:line="360" w:lineRule="auto"/>
        <w:ind w:left="567" w:right="539"/>
        <w:contextualSpacing/>
        <w:jc w:val="both"/>
        <w:rPr>
          <w:rFonts w:ascii="Palatino Linotype" w:hAnsi="Palatino Linotype" w:cs="Tahoma"/>
          <w:b/>
          <w:bCs/>
          <w:sz w:val="22"/>
          <w:szCs w:val="22"/>
        </w:rPr>
      </w:pPr>
      <w:r w:rsidRPr="000E6782">
        <w:rPr>
          <w:rFonts w:ascii="Palatino Linotype" w:hAnsi="Palatino Linotype" w:cs="Tahoma"/>
          <w:b/>
          <w:bCs/>
        </w:rPr>
        <w:t>DESCRIPCIÓN CLARA Y PRECISA DE LA INFORMACIÓN SOLICITADA</w:t>
      </w:r>
      <w:r w:rsidRPr="000E6782">
        <w:rPr>
          <w:rFonts w:ascii="Palatino Linotype" w:hAnsi="Palatino Linotype" w:cs="Tahoma"/>
          <w:b/>
          <w:bCs/>
          <w:sz w:val="22"/>
          <w:szCs w:val="22"/>
        </w:rPr>
        <w:t>:</w:t>
      </w:r>
    </w:p>
    <w:p w:rsidRPr="000E6782" w:rsidR="000F2B83" w:rsidP="00EE0097" w:rsidRDefault="009D6672" w14:paraId="3DD5593F" w14:textId="1CF18511">
      <w:pPr>
        <w:pStyle w:val="Prrafodelista"/>
        <w:tabs>
          <w:tab w:val="left" w:pos="567"/>
        </w:tabs>
        <w:spacing w:line="360" w:lineRule="auto"/>
        <w:ind w:left="567" w:right="539"/>
        <w:jc w:val="both"/>
        <w:rPr>
          <w:rFonts w:ascii="Palatino Linotype" w:hAnsi="Palatino Linotype"/>
          <w:i/>
          <w:iCs/>
          <w:color w:val="000000"/>
          <w:sz w:val="20"/>
          <w:szCs w:val="20"/>
        </w:rPr>
      </w:pPr>
      <w:r w:rsidRPr="000E6782">
        <w:rPr>
          <w:rFonts w:ascii="Palatino Linotype" w:hAnsi="Palatino Linotype"/>
          <w:i/>
          <w:iCs/>
          <w:color w:val="000000"/>
          <w:sz w:val="20"/>
          <w:szCs w:val="20"/>
        </w:rPr>
        <w:t>“</w:t>
      </w:r>
      <w:r w:rsidRPr="000E6782" w:rsidR="006F7700">
        <w:rPr>
          <w:rFonts w:ascii="Palatino Linotype" w:hAnsi="Palatino Linotype"/>
          <w:i/>
          <w:iCs/>
          <w:color w:val="000000"/>
          <w:sz w:val="20"/>
          <w:szCs w:val="20"/>
        </w:rPr>
        <w:t>Solicito el número de cuadrante, todas las cromáticas de identificación de las patrullas, nombre completo, número de servidor público, número de placa de los y las oficiales de seguridad ciudadana adscritos al territorio geográfico de Atizapán de Zaragoza que corresponde a la dirección 5 Cto Plaza Esmeralda Cd López Mateos, Atizapán de Zaragoza. Se anexa croquis para mayor referencia.</w:t>
      </w:r>
      <w:r w:rsidRPr="000E6782" w:rsidR="00B50512">
        <w:rPr>
          <w:rFonts w:ascii="Palatino Linotype" w:hAnsi="Palatino Linotype"/>
          <w:i/>
          <w:iCs/>
          <w:color w:val="000000"/>
          <w:sz w:val="20"/>
          <w:szCs w:val="20"/>
        </w:rPr>
        <w:t>"</w:t>
      </w:r>
      <w:r w:rsidRPr="000E6782" w:rsidR="00A650C6">
        <w:rPr>
          <w:rFonts w:ascii="Palatino Linotype" w:hAnsi="Palatino Linotype"/>
          <w:i/>
          <w:iCs/>
          <w:color w:val="000000"/>
          <w:sz w:val="20"/>
          <w:szCs w:val="20"/>
        </w:rPr>
        <w:t xml:space="preserve"> </w:t>
      </w:r>
    </w:p>
    <w:p w:rsidRPr="000E6782" w:rsidR="007E4927" w:rsidP="00147516" w:rsidRDefault="007E4927" w14:paraId="3CCDAD5D"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0E6782" w:rsidR="00E35DF9" w:rsidP="00147516" w:rsidRDefault="00E35DF9" w14:paraId="39809CB5" w14:textId="77777777">
      <w:pPr>
        <w:pStyle w:val="Prrafodelista"/>
        <w:tabs>
          <w:tab w:val="left" w:pos="567"/>
        </w:tabs>
        <w:spacing w:line="360" w:lineRule="auto"/>
        <w:ind w:left="567" w:right="539"/>
        <w:jc w:val="both"/>
        <w:rPr>
          <w:rFonts w:ascii="Palatino Linotype" w:hAnsi="Palatino Linotype" w:cs="Tahoma"/>
          <w:b/>
          <w:sz w:val="20"/>
          <w:szCs w:val="22"/>
        </w:rPr>
      </w:pPr>
      <w:r w:rsidRPr="000E6782">
        <w:rPr>
          <w:rFonts w:ascii="Palatino Linotype" w:hAnsi="Palatino Linotype" w:cs="Tahoma"/>
          <w:b/>
          <w:sz w:val="20"/>
          <w:szCs w:val="22"/>
        </w:rPr>
        <w:t>MODALIDAD DE ENTREGA</w:t>
      </w:r>
    </w:p>
    <w:p w:rsidRPr="000E6782" w:rsidR="00E35DF9" w:rsidP="00147516" w:rsidRDefault="007E4927" w14:paraId="16089004" w14:textId="77777777">
      <w:pPr>
        <w:pStyle w:val="Prrafodelista"/>
        <w:tabs>
          <w:tab w:val="left" w:pos="567"/>
        </w:tabs>
        <w:spacing w:line="360" w:lineRule="auto"/>
        <w:ind w:left="567" w:right="539"/>
        <w:jc w:val="both"/>
        <w:rPr>
          <w:rFonts w:ascii="Palatino Linotype" w:hAnsi="Palatino Linotype" w:cs="Tahoma"/>
          <w:i/>
          <w:sz w:val="20"/>
          <w:szCs w:val="22"/>
        </w:rPr>
      </w:pPr>
      <w:r w:rsidRPr="000E6782">
        <w:rPr>
          <w:rFonts w:ascii="Palatino Linotype" w:hAnsi="Palatino Linotype" w:cs="Tahoma"/>
          <w:i/>
          <w:sz w:val="20"/>
          <w:szCs w:val="22"/>
        </w:rPr>
        <w:t>“</w:t>
      </w:r>
      <w:r w:rsidRPr="000E6782" w:rsidR="009D6672">
        <w:rPr>
          <w:rFonts w:ascii="Palatino Linotype" w:hAnsi="Palatino Linotype" w:cs="Tahoma"/>
          <w:i/>
          <w:sz w:val="20"/>
          <w:szCs w:val="22"/>
        </w:rPr>
        <w:t>A través del SAIMEX</w:t>
      </w:r>
      <w:r w:rsidRPr="000E6782">
        <w:rPr>
          <w:rFonts w:ascii="Palatino Linotype" w:hAnsi="Palatino Linotype" w:cs="Tahoma"/>
          <w:i/>
          <w:sz w:val="20"/>
          <w:szCs w:val="22"/>
        </w:rPr>
        <w:t>”</w:t>
      </w:r>
    </w:p>
    <w:p w:rsidRPr="000E6782" w:rsidR="00E05A28" w:rsidP="00147516" w:rsidRDefault="00E05A28" w14:paraId="6189AF22" w14:textId="77777777">
      <w:pPr>
        <w:pStyle w:val="Prrafodelista"/>
        <w:tabs>
          <w:tab w:val="left" w:pos="567"/>
        </w:tabs>
        <w:spacing w:line="360" w:lineRule="auto"/>
        <w:ind w:left="0"/>
        <w:jc w:val="both"/>
        <w:rPr>
          <w:rFonts w:ascii="Palatino Linotype" w:hAnsi="Palatino Linotype" w:cs="Tahoma"/>
          <w:szCs w:val="20"/>
        </w:rPr>
      </w:pPr>
    </w:p>
    <w:p w:rsidRPr="000E6782" w:rsidR="00681D84" w:rsidP="00147516" w:rsidRDefault="00A01EB6" w14:paraId="7A10A8B4" w14:textId="77777777">
      <w:pPr>
        <w:pStyle w:val="Prrafodelista"/>
        <w:tabs>
          <w:tab w:val="left" w:pos="567"/>
        </w:tabs>
        <w:spacing w:line="360" w:lineRule="auto"/>
        <w:ind w:left="0"/>
        <w:jc w:val="both"/>
        <w:rPr>
          <w:rFonts w:ascii="Palatino Linotype" w:hAnsi="Palatino Linotype" w:cs="Tahoma"/>
          <w:b/>
          <w:szCs w:val="22"/>
        </w:rPr>
      </w:pPr>
      <w:r w:rsidRPr="000E6782">
        <w:rPr>
          <w:rFonts w:ascii="Palatino Linotype" w:hAnsi="Palatino Linotype" w:cs="Tahoma"/>
          <w:b/>
          <w:szCs w:val="20"/>
        </w:rPr>
        <w:lastRenderedPageBreak/>
        <w:t>II</w:t>
      </w:r>
      <w:r w:rsidRPr="000E6782" w:rsidR="00681D84">
        <w:rPr>
          <w:rFonts w:ascii="Palatino Linotype" w:hAnsi="Palatino Linotype" w:cs="Tahoma"/>
          <w:b/>
          <w:szCs w:val="22"/>
        </w:rPr>
        <w:t>.</w:t>
      </w:r>
      <w:r w:rsidRPr="000E6782" w:rsidR="007F3A61">
        <w:rPr>
          <w:rFonts w:ascii="Palatino Linotype" w:hAnsi="Palatino Linotype" w:cs="Tahoma"/>
          <w:b/>
          <w:szCs w:val="22"/>
        </w:rPr>
        <w:t xml:space="preserve"> </w:t>
      </w:r>
      <w:r w:rsidRPr="000E6782" w:rsidR="00681D84">
        <w:rPr>
          <w:rFonts w:ascii="Palatino Linotype" w:hAnsi="Palatino Linotype" w:cs="Tahoma"/>
          <w:b/>
          <w:szCs w:val="22"/>
        </w:rPr>
        <w:t>Respuesta del Sujeto Obligado.</w:t>
      </w:r>
    </w:p>
    <w:p w:rsidRPr="000E6782" w:rsidR="00681D84" w:rsidP="00147516" w:rsidRDefault="00681D84" w14:paraId="6C24FD2B" w14:textId="77777777">
      <w:pPr>
        <w:pStyle w:val="Prrafodelista"/>
        <w:tabs>
          <w:tab w:val="left" w:pos="567"/>
        </w:tabs>
        <w:spacing w:line="360" w:lineRule="auto"/>
        <w:ind w:left="0"/>
        <w:jc w:val="both"/>
        <w:rPr>
          <w:rFonts w:ascii="Palatino Linotype" w:hAnsi="Palatino Linotype" w:cs="Tahoma"/>
          <w:b/>
          <w:sz w:val="20"/>
          <w:szCs w:val="22"/>
        </w:rPr>
      </w:pPr>
    </w:p>
    <w:p w:rsidRPr="000E6782" w:rsidR="00804252" w:rsidP="00147516" w:rsidRDefault="00681D84" w14:paraId="62115D85" w14:textId="6DD9EAC2">
      <w:pPr>
        <w:autoSpaceDE w:val="0"/>
        <w:autoSpaceDN w:val="0"/>
        <w:adjustRightInd w:val="0"/>
        <w:spacing w:line="360" w:lineRule="auto"/>
        <w:contextualSpacing/>
        <w:jc w:val="both"/>
        <w:rPr>
          <w:rFonts w:ascii="Palatino Linotype" w:hAnsi="Palatino Linotype" w:cs="Tahoma"/>
          <w:sz w:val="22"/>
          <w:szCs w:val="22"/>
        </w:rPr>
      </w:pPr>
      <w:r w:rsidRPr="000E6782">
        <w:rPr>
          <w:rFonts w:ascii="Palatino Linotype" w:hAnsi="Palatino Linotype" w:cs="Tahoma"/>
          <w:sz w:val="22"/>
          <w:szCs w:val="22"/>
        </w:rPr>
        <w:t xml:space="preserve">Con fecha </w:t>
      </w:r>
      <w:r w:rsidRPr="000E6782" w:rsidR="006F7700">
        <w:rPr>
          <w:rFonts w:ascii="Palatino Linotype" w:hAnsi="Palatino Linotype" w:cs="Tahoma"/>
          <w:sz w:val="22"/>
          <w:szCs w:val="22"/>
        </w:rPr>
        <w:t>trece</w:t>
      </w:r>
      <w:r w:rsidRPr="000E6782" w:rsidR="00804252">
        <w:rPr>
          <w:rFonts w:ascii="Palatino Linotype" w:hAnsi="Palatino Linotype" w:cs="Tahoma"/>
          <w:sz w:val="22"/>
          <w:szCs w:val="22"/>
        </w:rPr>
        <w:t xml:space="preserve"> </w:t>
      </w:r>
      <w:r w:rsidRPr="000E6782" w:rsidR="009561F6">
        <w:rPr>
          <w:rFonts w:ascii="Palatino Linotype" w:hAnsi="Palatino Linotype" w:cs="Tahoma"/>
          <w:sz w:val="22"/>
          <w:szCs w:val="22"/>
        </w:rPr>
        <w:t>de ma</w:t>
      </w:r>
      <w:r w:rsidRPr="000E6782" w:rsidR="00804252">
        <w:rPr>
          <w:rFonts w:ascii="Palatino Linotype" w:hAnsi="Palatino Linotype" w:cs="Tahoma"/>
          <w:sz w:val="22"/>
          <w:szCs w:val="22"/>
        </w:rPr>
        <w:t>y</w:t>
      </w:r>
      <w:r w:rsidRPr="000E6782" w:rsidR="009561F6">
        <w:rPr>
          <w:rFonts w:ascii="Palatino Linotype" w:hAnsi="Palatino Linotype" w:cs="Tahoma"/>
          <w:sz w:val="22"/>
          <w:szCs w:val="22"/>
        </w:rPr>
        <w:t>o</w:t>
      </w:r>
      <w:r w:rsidRPr="000E6782" w:rsidR="00AA639B">
        <w:rPr>
          <w:rFonts w:ascii="Palatino Linotype" w:hAnsi="Palatino Linotype" w:cs="Tahoma"/>
          <w:sz w:val="22"/>
          <w:szCs w:val="22"/>
        </w:rPr>
        <w:t xml:space="preserve"> </w:t>
      </w:r>
      <w:r w:rsidRPr="000E6782" w:rsidR="00B71F2C">
        <w:rPr>
          <w:rFonts w:ascii="Palatino Linotype" w:hAnsi="Palatino Linotype" w:cs="Tahoma"/>
          <w:sz w:val="22"/>
          <w:szCs w:val="22"/>
        </w:rPr>
        <w:t>de dos mil veintidós</w:t>
      </w:r>
      <w:r w:rsidRPr="000E6782">
        <w:rPr>
          <w:rFonts w:ascii="Palatino Linotype" w:hAnsi="Palatino Linotype" w:cs="Tahoma"/>
          <w:sz w:val="22"/>
          <w:szCs w:val="22"/>
        </w:rPr>
        <w:t>, mediante el Sistema de Acceso a la Información Mexiquense (SAIMEX), el Sujeto Obligad</w:t>
      </w:r>
      <w:r w:rsidRPr="000E6782" w:rsidR="00804252">
        <w:rPr>
          <w:rFonts w:ascii="Palatino Linotype" w:hAnsi="Palatino Linotype" w:cs="Tahoma"/>
          <w:sz w:val="22"/>
          <w:szCs w:val="22"/>
        </w:rPr>
        <w:t xml:space="preserve">o </w:t>
      </w:r>
      <w:r w:rsidRPr="000E6782" w:rsidR="006F7700">
        <w:rPr>
          <w:rFonts w:ascii="Palatino Linotype" w:hAnsi="Palatino Linotype" w:cs="Tahoma"/>
          <w:sz w:val="22"/>
          <w:szCs w:val="22"/>
        </w:rPr>
        <w:t>adjuntó los siguientes documentos</w:t>
      </w:r>
      <w:r w:rsidRPr="000E6782" w:rsidR="00804252">
        <w:rPr>
          <w:rFonts w:ascii="Palatino Linotype" w:hAnsi="Palatino Linotype" w:cs="Tahoma"/>
          <w:sz w:val="22"/>
          <w:szCs w:val="22"/>
        </w:rPr>
        <w:t>:</w:t>
      </w:r>
    </w:p>
    <w:p w:rsidRPr="000E6782" w:rsidR="00804252" w:rsidP="00147516" w:rsidRDefault="00804252" w14:paraId="4F3D9DBE" w14:textId="5C1012E1">
      <w:pPr>
        <w:autoSpaceDE w:val="0"/>
        <w:autoSpaceDN w:val="0"/>
        <w:adjustRightInd w:val="0"/>
        <w:spacing w:line="360" w:lineRule="auto"/>
        <w:contextualSpacing/>
        <w:jc w:val="both"/>
        <w:rPr>
          <w:rFonts w:ascii="Palatino Linotype" w:hAnsi="Palatino Linotype" w:cs="Tahoma"/>
          <w:sz w:val="22"/>
          <w:szCs w:val="22"/>
        </w:rPr>
      </w:pPr>
    </w:p>
    <w:p w:rsidRPr="000E6782" w:rsidR="006F7700" w:rsidP="009C7C14" w:rsidRDefault="006F7700" w14:paraId="2BF5D93C" w14:textId="1063254E">
      <w:pPr>
        <w:pStyle w:val="Prrafodelista"/>
        <w:numPr>
          <w:ilvl w:val="0"/>
          <w:numId w:val="40"/>
        </w:numPr>
        <w:autoSpaceDE w:val="0"/>
        <w:autoSpaceDN w:val="0"/>
        <w:adjustRightInd w:val="0"/>
        <w:spacing w:line="360" w:lineRule="auto"/>
        <w:jc w:val="both"/>
        <w:rPr>
          <w:rFonts w:ascii="Palatino Linotype" w:hAnsi="Palatino Linotype" w:cs="Tahoma"/>
          <w:szCs w:val="22"/>
        </w:rPr>
      </w:pPr>
      <w:r w:rsidRPr="000E6782">
        <w:rPr>
          <w:rFonts w:ascii="Palatino Linotype" w:hAnsi="Palatino Linotype" w:cs="Tahoma"/>
          <w:b/>
          <w:bCs/>
          <w:i/>
          <w:iCs/>
          <w:szCs w:val="22"/>
        </w:rPr>
        <w:t xml:space="preserve">243.pdf: </w:t>
      </w:r>
      <w:r w:rsidRPr="000E6782">
        <w:rPr>
          <w:rFonts w:ascii="Palatino Linotype" w:hAnsi="Palatino Linotype" w:cs="Tahoma"/>
          <w:szCs w:val="22"/>
        </w:rPr>
        <w:t>El archivo corresponde a un oficio suscrito por el Director de Seguridad Pública y Tránsito Municipal del Sujeto Obligado en el que manifestó lo siguiente:</w:t>
      </w:r>
    </w:p>
    <w:p w:rsidRPr="000E6782" w:rsidR="006F7700" w:rsidP="006F7700" w:rsidRDefault="006F7700" w14:paraId="66F0D17C" w14:textId="3FA15E6F">
      <w:pPr>
        <w:autoSpaceDE w:val="0"/>
        <w:autoSpaceDN w:val="0"/>
        <w:adjustRightInd w:val="0"/>
        <w:spacing w:line="360" w:lineRule="auto"/>
        <w:contextualSpacing/>
        <w:jc w:val="both"/>
        <w:rPr>
          <w:rFonts w:ascii="Palatino Linotype" w:hAnsi="Palatino Linotype" w:cs="Tahoma"/>
          <w:sz w:val="22"/>
          <w:szCs w:val="22"/>
        </w:rPr>
      </w:pPr>
    </w:p>
    <w:p w:rsidRPr="000E6782" w:rsidR="006F7700" w:rsidP="009C7C14" w:rsidRDefault="006F7700" w14:paraId="2CB0A0BE" w14:textId="429F2F2B">
      <w:pPr>
        <w:autoSpaceDE w:val="0"/>
        <w:autoSpaceDN w:val="0"/>
        <w:adjustRightInd w:val="0"/>
        <w:spacing w:line="360" w:lineRule="auto"/>
        <w:ind w:left="567" w:right="539"/>
        <w:contextualSpacing/>
        <w:jc w:val="both"/>
        <w:rPr>
          <w:rFonts w:ascii="Palatino Linotype" w:hAnsi="Palatino Linotype" w:cs="Tahoma"/>
          <w:i/>
          <w:iCs/>
        </w:rPr>
      </w:pPr>
      <w:r w:rsidRPr="000E6782">
        <w:rPr>
          <w:rFonts w:ascii="Palatino Linotype" w:hAnsi="Palatino Linotype" w:cs="Tahoma"/>
          <w:i/>
          <w:iCs/>
        </w:rPr>
        <w:t xml:space="preserve">“… </w:t>
      </w:r>
    </w:p>
    <w:p w:rsidRPr="000E6782" w:rsidR="006F7700" w:rsidP="009C7C14" w:rsidRDefault="006F7700" w14:paraId="6FE164C0" w14:textId="435B5B37">
      <w:pPr>
        <w:autoSpaceDE w:val="0"/>
        <w:autoSpaceDN w:val="0"/>
        <w:adjustRightInd w:val="0"/>
        <w:spacing w:line="360" w:lineRule="auto"/>
        <w:ind w:left="567" w:right="539"/>
        <w:contextualSpacing/>
        <w:jc w:val="both"/>
        <w:rPr>
          <w:rFonts w:ascii="Palatino Linotype" w:hAnsi="Palatino Linotype" w:cs="Tahoma"/>
          <w:i/>
          <w:iCs/>
        </w:rPr>
      </w:pPr>
      <w:r w:rsidRPr="000E6782">
        <w:rPr>
          <w:rFonts w:ascii="Palatino Linotype" w:hAnsi="Palatino Linotype" w:cs="Tahoma"/>
          <w:i/>
          <w:iCs/>
        </w:rPr>
        <w:t>Se le denomina cuadrante número 1 (uno) al territorio geográfico de Atizapán de Zaragoza que, corresponde a la dirección circuito Plaza Esmeralda Cd. López Mateos, Atizapán de Zaragoza.</w:t>
      </w:r>
    </w:p>
    <w:p w:rsidRPr="000E6782" w:rsidR="006F7700" w:rsidP="009C7C14" w:rsidRDefault="006F7700" w14:paraId="22C72566" w14:textId="4CF27A6B">
      <w:pPr>
        <w:autoSpaceDE w:val="0"/>
        <w:autoSpaceDN w:val="0"/>
        <w:adjustRightInd w:val="0"/>
        <w:spacing w:line="360" w:lineRule="auto"/>
        <w:ind w:left="567" w:right="539"/>
        <w:contextualSpacing/>
        <w:jc w:val="both"/>
        <w:rPr>
          <w:rFonts w:ascii="Palatino Linotype" w:hAnsi="Palatino Linotype" w:cs="Tahoma"/>
          <w:i/>
          <w:iCs/>
        </w:rPr>
      </w:pPr>
    </w:p>
    <w:p w:rsidRPr="000E6782" w:rsidR="006F7700" w:rsidP="009C7C14" w:rsidRDefault="006F7700" w14:paraId="0D4F35D6" w14:textId="5B5F84E1">
      <w:pPr>
        <w:autoSpaceDE w:val="0"/>
        <w:autoSpaceDN w:val="0"/>
        <w:adjustRightInd w:val="0"/>
        <w:spacing w:line="360" w:lineRule="auto"/>
        <w:ind w:left="567" w:right="539"/>
        <w:contextualSpacing/>
        <w:jc w:val="both"/>
        <w:rPr>
          <w:rFonts w:ascii="Palatino Linotype" w:hAnsi="Palatino Linotype" w:cs="Tahoma"/>
          <w:i/>
          <w:iCs/>
        </w:rPr>
      </w:pPr>
      <w:r w:rsidRPr="000E6782">
        <w:rPr>
          <w:rFonts w:ascii="Palatino Linotype" w:hAnsi="Palatino Linotype" w:cs="Tahoma"/>
          <w:i/>
          <w:iCs/>
        </w:rPr>
        <w:t xml:space="preserve">En cuanto a las cromáticas de identificación de las patrullas, también conocidas como números económicos, las asignadas al cuadrante 1 (uno), del sector 1 (uno), son las identificadas con la nomenclatura DSP-101 y DSP-103, asimismo le hago de su conocimiento que los encargados del Sector y turno se les denomina Alfa y bravo, respectivamente. </w:t>
      </w:r>
    </w:p>
    <w:p w:rsidRPr="000E6782" w:rsidR="006F7700" w:rsidP="009C7C14" w:rsidRDefault="006F7700" w14:paraId="7A79832D" w14:textId="22AA5494">
      <w:pPr>
        <w:autoSpaceDE w:val="0"/>
        <w:autoSpaceDN w:val="0"/>
        <w:adjustRightInd w:val="0"/>
        <w:spacing w:line="360" w:lineRule="auto"/>
        <w:ind w:left="567" w:right="539"/>
        <w:contextualSpacing/>
        <w:jc w:val="both"/>
        <w:rPr>
          <w:rFonts w:ascii="Palatino Linotype" w:hAnsi="Palatino Linotype" w:cs="Tahoma"/>
          <w:i/>
          <w:iCs/>
        </w:rPr>
      </w:pPr>
    </w:p>
    <w:p w:rsidRPr="000E6782" w:rsidR="006F7700" w:rsidP="009C7C14" w:rsidRDefault="006F7700" w14:paraId="7B7B75B9" w14:textId="59C6F66E">
      <w:pPr>
        <w:autoSpaceDE w:val="0"/>
        <w:autoSpaceDN w:val="0"/>
        <w:adjustRightInd w:val="0"/>
        <w:spacing w:line="360" w:lineRule="auto"/>
        <w:ind w:left="567" w:right="539"/>
        <w:contextualSpacing/>
        <w:jc w:val="both"/>
        <w:rPr>
          <w:rFonts w:ascii="Palatino Linotype" w:hAnsi="Palatino Linotype" w:cs="Tahoma"/>
          <w:i/>
          <w:iCs/>
        </w:rPr>
      </w:pPr>
      <w:r w:rsidRPr="000E6782">
        <w:rPr>
          <w:rFonts w:ascii="Palatino Linotype" w:hAnsi="Palatino Linotype" w:cs="Tahoma"/>
          <w:i/>
          <w:iCs/>
        </w:rPr>
        <w:t xml:space="preserve">Respecto al nombre completo, número de servidor público, número de placa de los y las oficiales de seguridad ciudadana, adscritos al territorio geográfico de Atizapán de zaragoza que corresponde a la dirección 5 circuito Plaza Esmeralda Cd López Mateos, Atizapán de </w:t>
      </w:r>
      <w:r w:rsidRPr="000E6782" w:rsidR="0042708A">
        <w:rPr>
          <w:rFonts w:ascii="Palatino Linotype" w:hAnsi="Palatino Linotype" w:cs="Tahoma"/>
          <w:i/>
          <w:iCs/>
        </w:rPr>
        <w:t>Zaragoza</w:t>
      </w:r>
      <w:r w:rsidRPr="000E6782">
        <w:rPr>
          <w:rFonts w:ascii="Palatino Linotype" w:hAnsi="Palatino Linotype" w:cs="Tahoma"/>
          <w:i/>
          <w:iCs/>
        </w:rPr>
        <w:t xml:space="preserve">, me permito informar que, los oficiales de Seguridad Pública de Atizapán de Zaragoza, no tienen asignado un número de placa, únicamente cuentan con un número de servidor público, sin embargo, la información requerida respecto de nombre completo y número de servidor público, no puede ser divulgada, puesto que se encuentra clasificada como reservada en términos del </w:t>
      </w:r>
      <w:r w:rsidRPr="000E6782">
        <w:rPr>
          <w:rFonts w:ascii="Palatino Linotype" w:hAnsi="Palatino Linotype" w:cs="Tahoma"/>
          <w:b/>
          <w:bCs/>
          <w:i/>
          <w:iCs/>
        </w:rPr>
        <w:t>Acuerdo número CIR/V/01/</w:t>
      </w:r>
      <w:r w:rsidRPr="000E6782" w:rsidR="009C7C14">
        <w:rPr>
          <w:rFonts w:ascii="Palatino Linotype" w:hAnsi="Palatino Linotype" w:cs="Tahoma"/>
          <w:b/>
          <w:bCs/>
          <w:i/>
          <w:iCs/>
        </w:rPr>
        <w:t xml:space="preserve">11/05/2022 </w:t>
      </w:r>
      <w:r w:rsidRPr="000E6782" w:rsidR="009C7C14">
        <w:rPr>
          <w:rFonts w:ascii="Palatino Linotype" w:hAnsi="Palatino Linotype" w:cs="Tahoma"/>
          <w:i/>
          <w:iCs/>
        </w:rPr>
        <w:t>emitido por el Comité de Transparencia del H. Ayuntamiento de Atizapán de Zaragoza.</w:t>
      </w:r>
    </w:p>
    <w:p w:rsidRPr="000E6782" w:rsidR="009C7C14" w:rsidP="009C7C14" w:rsidRDefault="009C7C14" w14:paraId="793E829A" w14:textId="402AC6D2">
      <w:pPr>
        <w:autoSpaceDE w:val="0"/>
        <w:autoSpaceDN w:val="0"/>
        <w:adjustRightInd w:val="0"/>
        <w:spacing w:line="360" w:lineRule="auto"/>
        <w:ind w:left="567" w:right="539"/>
        <w:contextualSpacing/>
        <w:jc w:val="both"/>
        <w:rPr>
          <w:rFonts w:ascii="Palatino Linotype" w:hAnsi="Palatino Linotype" w:cs="Tahoma"/>
          <w:i/>
          <w:iCs/>
        </w:rPr>
      </w:pPr>
      <w:r w:rsidRPr="000E6782">
        <w:rPr>
          <w:rFonts w:ascii="Palatino Linotype" w:hAnsi="Palatino Linotype" w:cs="Tahoma"/>
          <w:i/>
          <w:iCs/>
        </w:rPr>
        <w:t>…”</w:t>
      </w:r>
    </w:p>
    <w:p w:rsidRPr="000E6782" w:rsidR="006F7700" w:rsidP="006F7700" w:rsidRDefault="006F7700" w14:paraId="53343A2E" w14:textId="77777777">
      <w:pPr>
        <w:autoSpaceDE w:val="0"/>
        <w:autoSpaceDN w:val="0"/>
        <w:adjustRightInd w:val="0"/>
        <w:spacing w:line="360" w:lineRule="auto"/>
        <w:contextualSpacing/>
        <w:jc w:val="both"/>
        <w:rPr>
          <w:rFonts w:ascii="Palatino Linotype" w:hAnsi="Palatino Linotype" w:cs="Tahoma"/>
          <w:sz w:val="22"/>
          <w:szCs w:val="22"/>
        </w:rPr>
      </w:pPr>
    </w:p>
    <w:p w:rsidRPr="000E6782" w:rsidR="0099667D" w:rsidP="0099667D" w:rsidRDefault="0099667D" w14:paraId="78A92D13" w14:textId="591014DE">
      <w:pPr>
        <w:pStyle w:val="Prrafodelista"/>
        <w:numPr>
          <w:ilvl w:val="0"/>
          <w:numId w:val="40"/>
        </w:numPr>
        <w:autoSpaceDE w:val="0"/>
        <w:autoSpaceDN w:val="0"/>
        <w:adjustRightInd w:val="0"/>
        <w:spacing w:line="360" w:lineRule="auto"/>
        <w:jc w:val="both"/>
        <w:rPr>
          <w:rFonts w:ascii="Palatino Linotype" w:hAnsi="Palatino Linotype" w:cs="Tahoma"/>
          <w:szCs w:val="22"/>
        </w:rPr>
      </w:pPr>
      <w:r w:rsidRPr="000E6782">
        <w:rPr>
          <w:rFonts w:ascii="Palatino Linotype" w:hAnsi="Palatino Linotype" w:cs="Tahoma"/>
          <w:b/>
          <w:bCs/>
          <w:i/>
          <w:iCs/>
          <w:szCs w:val="22"/>
        </w:rPr>
        <w:lastRenderedPageBreak/>
        <w:t xml:space="preserve">CIR.V.01.11.05.2022.pdf: </w:t>
      </w:r>
      <w:r w:rsidRPr="000E6782">
        <w:rPr>
          <w:rFonts w:ascii="Palatino Linotype" w:hAnsi="Palatino Linotype" w:cs="Tahoma"/>
          <w:szCs w:val="22"/>
        </w:rPr>
        <w:t>Corresponde al Acuerdo mencionado por el Director de Seguridad Pública y Tránsito Municipal del Sujeto Obligado.</w:t>
      </w:r>
    </w:p>
    <w:p w:rsidRPr="000E6782" w:rsidR="002520A6" w:rsidP="002520A6" w:rsidRDefault="002520A6" w14:paraId="58FD7F1C" w14:textId="77777777">
      <w:pPr>
        <w:pStyle w:val="Prrafodelista"/>
        <w:autoSpaceDE w:val="0"/>
        <w:autoSpaceDN w:val="0"/>
        <w:adjustRightInd w:val="0"/>
        <w:spacing w:line="360" w:lineRule="auto"/>
        <w:jc w:val="both"/>
        <w:rPr>
          <w:rFonts w:ascii="Palatino Linotype" w:hAnsi="Palatino Linotype" w:cs="Tahoma"/>
          <w:szCs w:val="22"/>
        </w:rPr>
      </w:pPr>
    </w:p>
    <w:p w:rsidRPr="000E6782" w:rsidR="006F7700" w:rsidP="0099667D" w:rsidRDefault="006F7700" w14:paraId="119BA479" w14:textId="63A276DA">
      <w:pPr>
        <w:pStyle w:val="Prrafodelista"/>
        <w:numPr>
          <w:ilvl w:val="0"/>
          <w:numId w:val="40"/>
        </w:numPr>
        <w:autoSpaceDE w:val="0"/>
        <w:autoSpaceDN w:val="0"/>
        <w:adjustRightInd w:val="0"/>
        <w:spacing w:line="360" w:lineRule="auto"/>
        <w:jc w:val="both"/>
        <w:rPr>
          <w:rFonts w:ascii="Palatino Linotype" w:hAnsi="Palatino Linotype" w:cs="Tahoma"/>
          <w:szCs w:val="22"/>
        </w:rPr>
      </w:pPr>
      <w:r w:rsidRPr="000E6782">
        <w:rPr>
          <w:rFonts w:ascii="Palatino Linotype" w:hAnsi="Palatino Linotype" w:cs="Tahoma"/>
          <w:b/>
          <w:bCs/>
          <w:i/>
          <w:iCs/>
          <w:szCs w:val="22"/>
        </w:rPr>
        <w:t>CIR.II.01.09.02.2022 (1).pdf</w:t>
      </w:r>
      <w:r w:rsidRPr="000E6782" w:rsidR="0099667D">
        <w:rPr>
          <w:rFonts w:ascii="Palatino Linotype" w:hAnsi="Palatino Linotype" w:cs="Tahoma"/>
          <w:b/>
          <w:bCs/>
          <w:i/>
          <w:iCs/>
          <w:szCs w:val="22"/>
        </w:rPr>
        <w:t xml:space="preserve">: </w:t>
      </w:r>
      <w:r w:rsidRPr="000E6782" w:rsidR="0099667D">
        <w:rPr>
          <w:rFonts w:ascii="Palatino Linotype" w:hAnsi="Palatino Linotype" w:cs="Tahoma"/>
          <w:szCs w:val="22"/>
        </w:rPr>
        <w:t>Corresponde al Acuerdo del comité de transparencia del Sujeto Obligado den el que confirma la clasificación de la información como reservada del punto siete de la segunda sesión ordinaria del nueve de febrero de dos mil veintidós</w:t>
      </w:r>
    </w:p>
    <w:p w:rsidRPr="000E6782" w:rsidR="006F7700" w:rsidP="00147516" w:rsidRDefault="006F7700" w14:paraId="052E782D"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Pr="000E6782" w:rsidR="001A412B" w:rsidP="00147516" w:rsidRDefault="00D5699B" w14:paraId="698C3E58" w14:textId="77777777">
      <w:pPr>
        <w:autoSpaceDE w:val="0"/>
        <w:autoSpaceDN w:val="0"/>
        <w:adjustRightInd w:val="0"/>
        <w:spacing w:line="360" w:lineRule="auto"/>
        <w:contextualSpacing/>
        <w:jc w:val="both"/>
        <w:rPr>
          <w:rFonts w:ascii="Palatino Linotype" w:hAnsi="Palatino Linotype" w:cs="Tahoma"/>
          <w:b/>
          <w:sz w:val="22"/>
          <w:szCs w:val="22"/>
        </w:rPr>
      </w:pPr>
      <w:r w:rsidRPr="000E6782">
        <w:rPr>
          <w:rFonts w:ascii="Palatino Linotype" w:hAnsi="Palatino Linotype" w:cs="Tahoma"/>
          <w:b/>
          <w:sz w:val="22"/>
          <w:szCs w:val="22"/>
        </w:rPr>
        <w:t>I</w:t>
      </w:r>
      <w:r w:rsidRPr="000E6782" w:rsidR="00C90C46">
        <w:rPr>
          <w:rFonts w:ascii="Palatino Linotype" w:hAnsi="Palatino Linotype" w:cs="Tahoma"/>
          <w:b/>
          <w:sz w:val="22"/>
          <w:szCs w:val="22"/>
        </w:rPr>
        <w:t>II</w:t>
      </w:r>
      <w:r w:rsidRPr="000E6782" w:rsidR="009A7587">
        <w:rPr>
          <w:rFonts w:ascii="Palatino Linotype" w:hAnsi="Palatino Linotype" w:cs="Tahoma"/>
          <w:b/>
          <w:sz w:val="22"/>
          <w:szCs w:val="22"/>
        </w:rPr>
        <w:t xml:space="preserve">. Interposición del Recurso de Revisión. </w:t>
      </w:r>
    </w:p>
    <w:p w:rsidRPr="000E6782" w:rsidR="00F87649" w:rsidP="00147516" w:rsidRDefault="00F87649" w14:paraId="44409F51" w14:textId="77777777">
      <w:pPr>
        <w:autoSpaceDE w:val="0"/>
        <w:autoSpaceDN w:val="0"/>
        <w:adjustRightInd w:val="0"/>
        <w:spacing w:line="360" w:lineRule="auto"/>
        <w:contextualSpacing/>
        <w:jc w:val="both"/>
        <w:rPr>
          <w:rFonts w:ascii="Palatino Linotype" w:hAnsi="Palatino Linotype" w:cs="Tahoma"/>
          <w:b/>
          <w:sz w:val="18"/>
          <w:szCs w:val="22"/>
        </w:rPr>
      </w:pPr>
    </w:p>
    <w:p w:rsidRPr="000E6782" w:rsidR="009A7587" w:rsidP="00147516" w:rsidRDefault="009A7587" w14:paraId="7E2CCF19" w14:textId="644F1AFE">
      <w:pPr>
        <w:tabs>
          <w:tab w:val="left" w:pos="3122"/>
        </w:tabs>
        <w:spacing w:line="360" w:lineRule="auto"/>
        <w:contextualSpacing/>
        <w:jc w:val="both"/>
        <w:rPr>
          <w:rFonts w:ascii="Palatino Linotype" w:hAnsi="Palatino Linotype" w:cs="Tahoma"/>
          <w:sz w:val="22"/>
          <w:szCs w:val="22"/>
        </w:rPr>
      </w:pPr>
      <w:r w:rsidRPr="000E6782">
        <w:rPr>
          <w:rFonts w:ascii="Palatino Linotype" w:hAnsi="Palatino Linotype" w:cs="Tahoma"/>
          <w:sz w:val="22"/>
          <w:szCs w:val="22"/>
        </w:rPr>
        <w:t>Con fecha</w:t>
      </w:r>
      <w:r w:rsidRPr="000E6782" w:rsidR="00E13C8C">
        <w:rPr>
          <w:rFonts w:ascii="Palatino Linotype" w:hAnsi="Palatino Linotype" w:cs="Tahoma"/>
          <w:sz w:val="22"/>
          <w:szCs w:val="22"/>
        </w:rPr>
        <w:t xml:space="preserve"> </w:t>
      </w:r>
      <w:r w:rsidRPr="000E6782" w:rsidR="0099667D">
        <w:rPr>
          <w:rFonts w:ascii="Palatino Linotype" w:hAnsi="Palatino Linotype" w:cs="Tahoma"/>
          <w:sz w:val="22"/>
          <w:szCs w:val="22"/>
        </w:rPr>
        <w:t xml:space="preserve">dieciséis </w:t>
      </w:r>
      <w:r w:rsidRPr="000E6782" w:rsidR="00804252">
        <w:rPr>
          <w:rFonts w:ascii="Palatino Linotype" w:hAnsi="Palatino Linotype" w:cs="Tahoma"/>
          <w:sz w:val="22"/>
          <w:szCs w:val="22"/>
        </w:rPr>
        <w:t>de mayo</w:t>
      </w:r>
      <w:r w:rsidRPr="000E6782" w:rsidR="002F63C1">
        <w:rPr>
          <w:rFonts w:ascii="Palatino Linotype" w:hAnsi="Palatino Linotype" w:cs="Tahoma"/>
          <w:sz w:val="22"/>
          <w:szCs w:val="22"/>
        </w:rPr>
        <w:t xml:space="preserve"> </w:t>
      </w:r>
      <w:r w:rsidRPr="000E6782" w:rsidR="00B267E1">
        <w:rPr>
          <w:rFonts w:ascii="Palatino Linotype" w:hAnsi="Palatino Linotype" w:cs="Tahoma"/>
          <w:sz w:val="22"/>
          <w:szCs w:val="22"/>
        </w:rPr>
        <w:t>de dos mil veintidós</w:t>
      </w:r>
      <w:r w:rsidRPr="000E6782">
        <w:rPr>
          <w:rFonts w:ascii="Palatino Linotype" w:hAnsi="Palatino Linotype" w:cs="Tahoma"/>
          <w:sz w:val="22"/>
          <w:szCs w:val="22"/>
        </w:rPr>
        <w:t xml:space="preserve">, a través del </w:t>
      </w:r>
      <w:r w:rsidRPr="000E6782">
        <w:rPr>
          <w:rFonts w:ascii="Palatino Linotype" w:hAnsi="Palatino Linotype" w:cs="Tahoma"/>
          <w:sz w:val="22"/>
          <w:szCs w:val="22"/>
          <w:lang w:val="es-ES"/>
        </w:rPr>
        <w:t>Sistema de Acceso a la Información Mexiquense (SAIMEX)</w:t>
      </w:r>
      <w:r w:rsidRPr="000E6782" w:rsidR="00A048C7">
        <w:rPr>
          <w:rFonts w:ascii="Palatino Linotype" w:hAnsi="Palatino Linotype" w:cs="Tahoma"/>
          <w:sz w:val="22"/>
          <w:szCs w:val="22"/>
        </w:rPr>
        <w:t>, se interpus</w:t>
      </w:r>
      <w:r w:rsidRPr="000E6782" w:rsidR="003C3E71">
        <w:rPr>
          <w:rFonts w:ascii="Palatino Linotype" w:hAnsi="Palatino Linotype" w:cs="Tahoma"/>
          <w:sz w:val="22"/>
          <w:szCs w:val="22"/>
        </w:rPr>
        <w:t>o</w:t>
      </w:r>
      <w:r w:rsidRPr="000E6782" w:rsidR="00A048C7">
        <w:rPr>
          <w:rFonts w:ascii="Palatino Linotype" w:hAnsi="Palatino Linotype" w:cs="Tahoma"/>
          <w:sz w:val="22"/>
          <w:szCs w:val="22"/>
        </w:rPr>
        <w:t xml:space="preserve"> </w:t>
      </w:r>
      <w:r w:rsidRPr="000E6782" w:rsidR="003C3E71">
        <w:rPr>
          <w:rFonts w:ascii="Palatino Linotype" w:hAnsi="Palatino Linotype" w:cs="Tahoma"/>
          <w:sz w:val="22"/>
          <w:szCs w:val="22"/>
        </w:rPr>
        <w:t>el</w:t>
      </w:r>
      <w:r w:rsidRPr="000E6782">
        <w:rPr>
          <w:rFonts w:ascii="Palatino Linotype" w:hAnsi="Palatino Linotype" w:cs="Tahoma"/>
          <w:sz w:val="22"/>
          <w:szCs w:val="22"/>
        </w:rPr>
        <w:t xml:space="preserve"> presente Recurso de Revisión por</w:t>
      </w:r>
      <w:r w:rsidRPr="000E6782" w:rsidR="008E6658">
        <w:rPr>
          <w:rFonts w:ascii="Palatino Linotype" w:hAnsi="Palatino Linotype" w:cs="Tahoma"/>
          <w:sz w:val="22"/>
          <w:szCs w:val="22"/>
        </w:rPr>
        <w:t xml:space="preserve"> </w:t>
      </w:r>
      <w:r w:rsidRPr="000E6782" w:rsidR="0035716C">
        <w:rPr>
          <w:rFonts w:ascii="Palatino Linotype" w:hAnsi="Palatino Linotype" w:cs="Tahoma"/>
          <w:sz w:val="22"/>
          <w:szCs w:val="22"/>
        </w:rPr>
        <w:t xml:space="preserve">el </w:t>
      </w:r>
      <w:r w:rsidRPr="000E6782">
        <w:rPr>
          <w:rFonts w:ascii="Palatino Linotype" w:hAnsi="Palatino Linotype" w:cs="Tahoma"/>
          <w:sz w:val="22"/>
          <w:szCs w:val="22"/>
        </w:rPr>
        <w:t xml:space="preserve">Recurrente, en contra de </w:t>
      </w:r>
      <w:r w:rsidRPr="000E6782" w:rsidR="00655265">
        <w:rPr>
          <w:rFonts w:ascii="Palatino Linotype" w:hAnsi="Palatino Linotype" w:cs="Tahoma"/>
          <w:sz w:val="22"/>
          <w:szCs w:val="22"/>
        </w:rPr>
        <w:t>la respuesta emitida</w:t>
      </w:r>
      <w:r w:rsidRPr="000E6782">
        <w:rPr>
          <w:rFonts w:ascii="Palatino Linotype" w:hAnsi="Palatino Linotype" w:cs="Tahoma"/>
          <w:sz w:val="22"/>
          <w:szCs w:val="22"/>
        </w:rPr>
        <w:t xml:space="preserve"> por el Sujeto Obligado a </w:t>
      </w:r>
      <w:r w:rsidRPr="000E6782" w:rsidR="00655265">
        <w:rPr>
          <w:rFonts w:ascii="Palatino Linotype" w:hAnsi="Palatino Linotype" w:cs="Tahoma"/>
          <w:sz w:val="22"/>
          <w:szCs w:val="22"/>
        </w:rPr>
        <w:t>la solicitud</w:t>
      </w:r>
      <w:r w:rsidRPr="000E6782">
        <w:rPr>
          <w:rFonts w:ascii="Palatino Linotype" w:hAnsi="Palatino Linotype" w:cs="Tahoma"/>
          <w:sz w:val="22"/>
          <w:szCs w:val="22"/>
        </w:rPr>
        <w:t xml:space="preserve"> de información, en los siguientes términos:</w:t>
      </w:r>
    </w:p>
    <w:p w:rsidRPr="000E6782" w:rsidR="00AB6595" w:rsidP="00147516" w:rsidRDefault="00AB6595" w14:paraId="1811E8C5" w14:textId="77777777">
      <w:pPr>
        <w:tabs>
          <w:tab w:val="left" w:pos="3122"/>
        </w:tabs>
        <w:spacing w:line="360" w:lineRule="auto"/>
        <w:contextualSpacing/>
        <w:jc w:val="both"/>
        <w:rPr>
          <w:rFonts w:ascii="Palatino Linotype" w:hAnsi="Palatino Linotype" w:cs="Tahoma"/>
          <w:sz w:val="22"/>
          <w:szCs w:val="22"/>
        </w:rPr>
      </w:pPr>
    </w:p>
    <w:p w:rsidRPr="000E6782" w:rsidR="00D5699B" w:rsidP="00147516" w:rsidRDefault="00D5699B" w14:paraId="021B9C9F" w14:textId="77777777">
      <w:pPr>
        <w:spacing w:line="360" w:lineRule="auto"/>
        <w:ind w:left="567" w:right="539"/>
        <w:contextualSpacing/>
        <w:jc w:val="both"/>
        <w:rPr>
          <w:rFonts w:ascii="Palatino Linotype" w:hAnsi="Palatino Linotype" w:cs="Tahoma"/>
          <w:b/>
          <w:bCs/>
          <w:szCs w:val="22"/>
        </w:rPr>
      </w:pPr>
      <w:r w:rsidRPr="000E6782">
        <w:rPr>
          <w:rFonts w:ascii="Palatino Linotype" w:hAnsi="Palatino Linotype" w:cs="Tahoma"/>
          <w:b/>
          <w:bCs/>
          <w:szCs w:val="22"/>
        </w:rPr>
        <w:t>ACTO IMPUGNADO:</w:t>
      </w:r>
    </w:p>
    <w:p w:rsidRPr="000E6782" w:rsidR="003D1770" w:rsidP="00147516" w:rsidRDefault="007E4927" w14:paraId="78542513" w14:textId="2E9EEEB4">
      <w:pPr>
        <w:spacing w:line="360" w:lineRule="auto"/>
        <w:ind w:left="567" w:right="539"/>
        <w:contextualSpacing/>
        <w:jc w:val="both"/>
        <w:rPr>
          <w:rFonts w:ascii="Palatino Linotype" w:hAnsi="Palatino Linotype" w:cs="Tahoma"/>
          <w:bCs/>
          <w:szCs w:val="22"/>
        </w:rPr>
      </w:pPr>
      <w:r w:rsidRPr="000E6782">
        <w:rPr>
          <w:rFonts w:ascii="Palatino Linotype" w:hAnsi="Palatino Linotype" w:cs="Tahoma"/>
          <w:bCs/>
          <w:i/>
          <w:szCs w:val="22"/>
        </w:rPr>
        <w:t>“</w:t>
      </w:r>
      <w:r w:rsidRPr="000E6782" w:rsidR="0099667D">
        <w:rPr>
          <w:rFonts w:ascii="Palatino Linotype" w:hAnsi="Palatino Linotype" w:cs="Tahoma"/>
          <w:bCs/>
          <w:i/>
          <w:szCs w:val="22"/>
        </w:rPr>
        <w:t xml:space="preserve">La clasificación de la información </w:t>
      </w:r>
      <w:r w:rsidRPr="000E6782" w:rsidR="00E55401">
        <w:rPr>
          <w:rFonts w:ascii="Palatino Linotype" w:hAnsi="Palatino Linotype" w:cs="Tahoma"/>
          <w:bCs/>
          <w:i/>
          <w:szCs w:val="22"/>
        </w:rPr>
        <w:t>"</w:t>
      </w:r>
      <w:r w:rsidRPr="000E6782" w:rsidR="00EE0097">
        <w:rPr>
          <w:rFonts w:ascii="Palatino Linotype" w:hAnsi="Palatino Linotype" w:cs="Tahoma"/>
          <w:bCs/>
          <w:i/>
          <w:szCs w:val="22"/>
        </w:rPr>
        <w:t xml:space="preserve"> (Sic)</w:t>
      </w:r>
    </w:p>
    <w:p w:rsidRPr="000E6782" w:rsidR="007E4927" w:rsidP="00147516" w:rsidRDefault="007E4927" w14:paraId="4F1F3547" w14:textId="77777777">
      <w:pPr>
        <w:spacing w:line="360" w:lineRule="auto"/>
        <w:ind w:left="567" w:right="539"/>
        <w:contextualSpacing/>
        <w:jc w:val="both"/>
        <w:rPr>
          <w:rFonts w:ascii="Palatino Linotype" w:hAnsi="Palatino Linotype" w:cs="Tahoma"/>
          <w:bCs/>
          <w:i/>
          <w:szCs w:val="22"/>
        </w:rPr>
      </w:pPr>
    </w:p>
    <w:p w:rsidRPr="000E6782" w:rsidR="00D5699B" w:rsidP="00147516" w:rsidRDefault="00D5699B" w14:paraId="7B4BBA6F" w14:textId="77777777">
      <w:pPr>
        <w:spacing w:line="360" w:lineRule="auto"/>
        <w:ind w:left="567" w:right="539"/>
        <w:contextualSpacing/>
        <w:jc w:val="both"/>
        <w:rPr>
          <w:rFonts w:ascii="Palatino Linotype" w:hAnsi="Palatino Linotype" w:cs="Tahoma"/>
          <w:b/>
          <w:szCs w:val="22"/>
        </w:rPr>
      </w:pPr>
      <w:r w:rsidRPr="000E6782">
        <w:rPr>
          <w:rFonts w:ascii="Palatino Linotype" w:hAnsi="Palatino Linotype" w:cs="Tahoma"/>
          <w:b/>
          <w:szCs w:val="22"/>
        </w:rPr>
        <w:t>RAZONES O MOTIVOS DE LA INCONFORMIDAD.</w:t>
      </w:r>
    </w:p>
    <w:p w:rsidRPr="000E6782" w:rsidR="00D5699B" w:rsidP="00147516" w:rsidRDefault="007E4927" w14:paraId="233C25C5" w14:textId="54DD9385">
      <w:pPr>
        <w:spacing w:line="360" w:lineRule="auto"/>
        <w:ind w:left="567" w:right="539"/>
        <w:contextualSpacing/>
        <w:jc w:val="both"/>
        <w:rPr>
          <w:rFonts w:ascii="Palatino Linotype" w:hAnsi="Palatino Linotype" w:cs="Tahoma"/>
          <w:i/>
          <w:iCs/>
        </w:rPr>
      </w:pPr>
      <w:r w:rsidRPr="000E6782">
        <w:rPr>
          <w:rFonts w:ascii="Palatino Linotype" w:hAnsi="Palatino Linotype" w:cs="Tahoma"/>
          <w:i/>
          <w:iCs/>
        </w:rPr>
        <w:t>“</w:t>
      </w:r>
      <w:r w:rsidRPr="000E6782" w:rsidR="0099667D">
        <w:rPr>
          <w:rFonts w:ascii="Palatino Linotype" w:hAnsi="Palatino Linotype" w:cs="Tahoma"/>
          <w:i/>
          <w:iCs/>
        </w:rPr>
        <w:t>La clasificación de la información.</w:t>
      </w:r>
      <w:r w:rsidRPr="000E6782" w:rsidR="00DF3BE8">
        <w:rPr>
          <w:rFonts w:ascii="Palatino Linotype" w:hAnsi="Palatino Linotype" w:cs="Tahoma"/>
          <w:i/>
          <w:iCs/>
        </w:rPr>
        <w:t>”</w:t>
      </w:r>
      <w:r w:rsidRPr="000E6782" w:rsidR="000C2529">
        <w:rPr>
          <w:rFonts w:ascii="Palatino Linotype" w:hAnsi="Palatino Linotype" w:cs="Tahoma"/>
          <w:i/>
          <w:iCs/>
        </w:rPr>
        <w:t xml:space="preserve"> </w:t>
      </w:r>
    </w:p>
    <w:p w:rsidRPr="000E6782" w:rsidR="007E4927" w:rsidP="00147516" w:rsidRDefault="007E4927" w14:paraId="5581AA57" w14:textId="77777777">
      <w:pPr>
        <w:spacing w:line="360" w:lineRule="auto"/>
        <w:contextualSpacing/>
        <w:jc w:val="both"/>
        <w:rPr>
          <w:rFonts w:ascii="Palatino Linotype" w:hAnsi="Palatino Linotype" w:cs="Tahoma"/>
          <w:b/>
          <w:sz w:val="22"/>
          <w:szCs w:val="22"/>
        </w:rPr>
      </w:pPr>
    </w:p>
    <w:p w:rsidRPr="000E6782" w:rsidR="009A7587" w:rsidP="00147516" w:rsidRDefault="00C90C46" w14:paraId="6A70B926" w14:textId="77777777">
      <w:pPr>
        <w:spacing w:line="360" w:lineRule="auto"/>
        <w:contextualSpacing/>
        <w:jc w:val="both"/>
        <w:rPr>
          <w:rFonts w:ascii="Palatino Linotype" w:hAnsi="Palatino Linotype" w:eastAsia="Batang" w:cs="Tahoma"/>
          <w:b/>
          <w:bCs/>
          <w:sz w:val="22"/>
          <w:szCs w:val="22"/>
        </w:rPr>
      </w:pPr>
      <w:r w:rsidRPr="000E6782">
        <w:rPr>
          <w:rFonts w:ascii="Palatino Linotype" w:hAnsi="Palatino Linotype" w:cs="Tahoma"/>
          <w:b/>
          <w:sz w:val="22"/>
          <w:szCs w:val="22"/>
        </w:rPr>
        <w:t>I</w:t>
      </w:r>
      <w:r w:rsidRPr="000E6782" w:rsidR="00FF1049">
        <w:rPr>
          <w:rFonts w:ascii="Palatino Linotype" w:hAnsi="Palatino Linotype" w:cs="Tahoma"/>
          <w:b/>
          <w:sz w:val="22"/>
          <w:szCs w:val="22"/>
        </w:rPr>
        <w:t>V</w:t>
      </w:r>
      <w:r w:rsidRPr="000E6782" w:rsidR="009A7587">
        <w:rPr>
          <w:rFonts w:ascii="Palatino Linotype" w:hAnsi="Palatino Linotype" w:cs="Tahoma"/>
          <w:b/>
          <w:sz w:val="22"/>
          <w:szCs w:val="22"/>
        </w:rPr>
        <w:t xml:space="preserve">. </w:t>
      </w:r>
      <w:r w:rsidRPr="000E6782" w:rsidR="009A7587">
        <w:rPr>
          <w:rFonts w:ascii="Palatino Linotype" w:hAnsi="Palatino Linotype" w:eastAsia="Batang" w:cs="Tahoma"/>
          <w:b/>
          <w:bCs/>
          <w:sz w:val="22"/>
          <w:szCs w:val="22"/>
        </w:rPr>
        <w:t xml:space="preserve">Trámite del </w:t>
      </w:r>
      <w:r w:rsidRPr="000E6782" w:rsidR="009A7587">
        <w:rPr>
          <w:rFonts w:ascii="Palatino Linotype" w:hAnsi="Palatino Linotype" w:cs="Tahoma"/>
          <w:b/>
          <w:sz w:val="22"/>
          <w:szCs w:val="22"/>
        </w:rPr>
        <w:t xml:space="preserve">Recurso de Revisión </w:t>
      </w:r>
      <w:r w:rsidRPr="000E6782" w:rsidR="009A7587">
        <w:rPr>
          <w:rFonts w:ascii="Palatino Linotype" w:hAnsi="Palatino Linotype" w:eastAsia="Batang" w:cs="Tahoma"/>
          <w:b/>
          <w:bCs/>
          <w:sz w:val="22"/>
          <w:szCs w:val="22"/>
        </w:rPr>
        <w:t>ante el Instituto.</w:t>
      </w:r>
    </w:p>
    <w:p w:rsidRPr="000E6782" w:rsidR="007E4927" w:rsidP="00147516" w:rsidRDefault="007E4927" w14:paraId="017BD614" w14:textId="77777777">
      <w:pPr>
        <w:spacing w:line="360" w:lineRule="auto"/>
        <w:contextualSpacing/>
        <w:jc w:val="both"/>
        <w:rPr>
          <w:rFonts w:ascii="Palatino Linotype" w:hAnsi="Palatino Linotype" w:eastAsia="Batang" w:cs="Tahoma"/>
          <w:b/>
          <w:bCs/>
          <w:sz w:val="22"/>
          <w:szCs w:val="22"/>
        </w:rPr>
      </w:pPr>
    </w:p>
    <w:p w:rsidRPr="000E6782" w:rsidR="00C950E3" w:rsidP="00147516" w:rsidRDefault="009A7587" w14:paraId="06D066A1" w14:textId="0870377C">
      <w:pPr>
        <w:spacing w:line="360" w:lineRule="auto"/>
        <w:contextualSpacing/>
        <w:jc w:val="both"/>
        <w:rPr>
          <w:rFonts w:ascii="Palatino Linotype" w:hAnsi="Palatino Linotype" w:eastAsia="Batang" w:cs="Tahoma"/>
          <w:bCs/>
          <w:sz w:val="22"/>
          <w:szCs w:val="22"/>
        </w:rPr>
      </w:pPr>
      <w:r w:rsidRPr="000E6782">
        <w:rPr>
          <w:rFonts w:ascii="Palatino Linotype" w:hAnsi="Palatino Linotype" w:eastAsia="Batang" w:cs="Tahoma"/>
          <w:b/>
          <w:bCs/>
          <w:sz w:val="22"/>
          <w:szCs w:val="22"/>
        </w:rPr>
        <w:t xml:space="preserve">a) Turno del </w:t>
      </w:r>
      <w:r w:rsidRPr="000E6782">
        <w:rPr>
          <w:rFonts w:ascii="Palatino Linotype" w:hAnsi="Palatino Linotype" w:cs="Tahoma"/>
          <w:b/>
          <w:sz w:val="22"/>
          <w:szCs w:val="22"/>
        </w:rPr>
        <w:t>Recurso de Revisión</w:t>
      </w:r>
      <w:r w:rsidRPr="000E6782">
        <w:rPr>
          <w:rFonts w:ascii="Palatino Linotype" w:hAnsi="Palatino Linotype" w:eastAsia="Batang" w:cs="Tahoma"/>
          <w:b/>
          <w:bCs/>
          <w:sz w:val="22"/>
          <w:szCs w:val="22"/>
        </w:rPr>
        <w:t xml:space="preserve">. </w:t>
      </w:r>
      <w:r w:rsidRPr="000E6782" w:rsidR="00A06844">
        <w:rPr>
          <w:rFonts w:ascii="Palatino Linotype" w:hAnsi="Palatino Linotype" w:eastAsia="Batang" w:cs="Tahoma"/>
          <w:bCs/>
          <w:sz w:val="22"/>
          <w:szCs w:val="22"/>
        </w:rPr>
        <w:t xml:space="preserve">El </w:t>
      </w:r>
      <w:r w:rsidRPr="000E6782" w:rsidR="00235FE1">
        <w:rPr>
          <w:rFonts w:ascii="Palatino Linotype" w:hAnsi="Palatino Linotype" w:eastAsia="Batang" w:cs="Tahoma"/>
          <w:bCs/>
          <w:sz w:val="22"/>
          <w:szCs w:val="22"/>
        </w:rPr>
        <w:t>dieciséis de mayo</w:t>
      </w:r>
      <w:r w:rsidRPr="000E6782" w:rsidR="002F63C1">
        <w:rPr>
          <w:rFonts w:ascii="Palatino Linotype" w:hAnsi="Palatino Linotype" w:eastAsia="Batang" w:cs="Tahoma"/>
          <w:bCs/>
          <w:sz w:val="22"/>
          <w:szCs w:val="22"/>
        </w:rPr>
        <w:t xml:space="preserve"> </w:t>
      </w:r>
      <w:r w:rsidRPr="000E6782" w:rsidR="00B267E1">
        <w:rPr>
          <w:rFonts w:ascii="Palatino Linotype" w:hAnsi="Palatino Linotype" w:eastAsia="Batang" w:cs="Tahoma"/>
          <w:bCs/>
          <w:sz w:val="22"/>
          <w:szCs w:val="22"/>
        </w:rPr>
        <w:t>de dos mil veintidós</w:t>
      </w:r>
      <w:r w:rsidRPr="000E6782" w:rsidR="00A06844">
        <w:rPr>
          <w:rFonts w:ascii="Palatino Linotype" w:hAnsi="Palatino Linotype" w:eastAsia="Batang" w:cs="Tahoma"/>
          <w:bCs/>
          <w:sz w:val="22"/>
          <w:szCs w:val="22"/>
        </w:rPr>
        <w:t xml:space="preserve">, </w:t>
      </w:r>
      <w:r w:rsidRPr="000E6782" w:rsidR="00D5699B">
        <w:rPr>
          <w:rFonts w:ascii="Palatino Linotype" w:hAnsi="Palatino Linotype" w:eastAsia="Batang" w:cs="Tahoma"/>
          <w:bCs/>
          <w:sz w:val="22"/>
          <w:szCs w:val="22"/>
        </w:rPr>
        <w:t xml:space="preserve">el Sistema de Acceso a la Información Mexiquense (SAIMEX), asignó el número de expediente </w:t>
      </w:r>
      <w:r w:rsidRPr="000E6782" w:rsidR="00235FE1">
        <w:rPr>
          <w:rFonts w:ascii="Palatino Linotype" w:hAnsi="Palatino Linotype" w:eastAsia="Batang" w:cs="Tahoma"/>
          <w:b/>
          <w:bCs/>
          <w:sz w:val="22"/>
          <w:szCs w:val="22"/>
        </w:rPr>
        <w:t>07886</w:t>
      </w:r>
      <w:r w:rsidRPr="000E6782" w:rsidR="00D5699B">
        <w:rPr>
          <w:rFonts w:ascii="Palatino Linotype" w:hAnsi="Palatino Linotype" w:eastAsia="Batang" w:cs="Tahoma"/>
          <w:b/>
          <w:bCs/>
          <w:sz w:val="22"/>
          <w:szCs w:val="22"/>
        </w:rPr>
        <w:t>/INFOEM/IP/RR/202</w:t>
      </w:r>
      <w:r w:rsidRPr="000E6782" w:rsidR="00B267E1">
        <w:rPr>
          <w:rFonts w:ascii="Palatino Linotype" w:hAnsi="Palatino Linotype" w:eastAsia="Batang" w:cs="Tahoma"/>
          <w:b/>
          <w:bCs/>
          <w:sz w:val="22"/>
          <w:szCs w:val="22"/>
        </w:rPr>
        <w:t>2</w:t>
      </w:r>
      <w:r w:rsidRPr="000E6782"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0E6782" w:rsidR="00D5699B">
        <w:rPr>
          <w:rFonts w:ascii="Palatino Linotype" w:hAnsi="Palatino Linotype" w:eastAsia="Batang" w:cs="Tahoma"/>
          <w:b/>
          <w:bCs/>
          <w:sz w:val="22"/>
          <w:szCs w:val="22"/>
        </w:rPr>
        <w:t xml:space="preserve">Comisionado Ponente Luis </w:t>
      </w:r>
      <w:r w:rsidRPr="000E6782" w:rsidR="00D5699B">
        <w:rPr>
          <w:rFonts w:ascii="Palatino Linotype" w:hAnsi="Palatino Linotype" w:eastAsia="Batang" w:cs="Tahoma"/>
          <w:b/>
          <w:bCs/>
          <w:sz w:val="22"/>
          <w:szCs w:val="22"/>
        </w:rPr>
        <w:lastRenderedPageBreak/>
        <w:t>Gustavo Parra Noriega</w:t>
      </w:r>
      <w:r w:rsidRPr="000E6782"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0E6782" w:rsidR="00D5699B" w:rsidP="00147516" w:rsidRDefault="00D5699B" w14:paraId="03FDEC29" w14:textId="77777777">
      <w:pPr>
        <w:spacing w:line="360" w:lineRule="auto"/>
        <w:contextualSpacing/>
        <w:jc w:val="both"/>
        <w:rPr>
          <w:rFonts w:ascii="Palatino Linotype" w:hAnsi="Palatino Linotype" w:eastAsia="Batang" w:cs="Tahoma"/>
          <w:b/>
          <w:bCs/>
          <w:sz w:val="22"/>
          <w:szCs w:val="22"/>
        </w:rPr>
      </w:pPr>
    </w:p>
    <w:p w:rsidRPr="000E6782" w:rsidR="00342C70" w:rsidP="00147516" w:rsidRDefault="009A7587" w14:paraId="3F598C51" w14:textId="08238208">
      <w:pPr>
        <w:spacing w:line="360" w:lineRule="auto"/>
        <w:contextualSpacing/>
        <w:jc w:val="both"/>
        <w:rPr>
          <w:rFonts w:ascii="Palatino Linotype" w:hAnsi="Palatino Linotype" w:cs="Tahoma"/>
          <w:b/>
          <w:sz w:val="22"/>
          <w:szCs w:val="22"/>
          <w:lang w:val="es-ES_tradnl"/>
        </w:rPr>
      </w:pPr>
      <w:r w:rsidRPr="000E6782">
        <w:rPr>
          <w:rFonts w:ascii="Palatino Linotype" w:hAnsi="Palatino Linotype" w:eastAsia="Batang" w:cs="Tahoma"/>
          <w:b/>
          <w:bCs/>
          <w:sz w:val="22"/>
          <w:szCs w:val="22"/>
        </w:rPr>
        <w:t xml:space="preserve">b) Admisión del </w:t>
      </w:r>
      <w:r w:rsidRPr="000E6782">
        <w:rPr>
          <w:rFonts w:ascii="Palatino Linotype" w:hAnsi="Palatino Linotype" w:cs="Tahoma"/>
          <w:b/>
          <w:sz w:val="22"/>
          <w:szCs w:val="22"/>
        </w:rPr>
        <w:t>Recurso de Revisión</w:t>
      </w:r>
      <w:r w:rsidRPr="000E6782">
        <w:rPr>
          <w:rFonts w:ascii="Palatino Linotype" w:hAnsi="Palatino Linotype" w:eastAsia="Batang" w:cs="Tahoma"/>
          <w:b/>
          <w:bCs/>
          <w:sz w:val="22"/>
          <w:szCs w:val="22"/>
          <w:lang w:val="es-ES_tradnl"/>
        </w:rPr>
        <w:t xml:space="preserve">. </w:t>
      </w:r>
      <w:r w:rsidRPr="000E6782">
        <w:rPr>
          <w:rFonts w:ascii="Palatino Linotype" w:hAnsi="Palatino Linotype" w:cs="Tahoma"/>
          <w:bCs/>
          <w:sz w:val="22"/>
          <w:szCs w:val="22"/>
        </w:rPr>
        <w:t>El</w:t>
      </w:r>
      <w:r w:rsidRPr="000E6782" w:rsidR="00EB3A2C">
        <w:rPr>
          <w:rFonts w:ascii="Palatino Linotype" w:hAnsi="Palatino Linotype" w:cs="Tahoma"/>
          <w:bCs/>
          <w:sz w:val="22"/>
          <w:szCs w:val="22"/>
        </w:rPr>
        <w:t xml:space="preserve"> </w:t>
      </w:r>
      <w:r w:rsidRPr="000E6782" w:rsidR="00235FE1">
        <w:rPr>
          <w:rFonts w:ascii="Palatino Linotype" w:hAnsi="Palatino Linotype" w:cs="Tahoma"/>
          <w:bCs/>
          <w:sz w:val="22"/>
          <w:szCs w:val="22"/>
        </w:rPr>
        <w:t>dos</w:t>
      </w:r>
      <w:r w:rsidRPr="000E6782" w:rsidR="00EE0097">
        <w:rPr>
          <w:rFonts w:ascii="Palatino Linotype" w:hAnsi="Palatino Linotype" w:cs="Tahoma"/>
          <w:bCs/>
          <w:sz w:val="22"/>
          <w:szCs w:val="22"/>
        </w:rPr>
        <w:t xml:space="preserve"> de junio</w:t>
      </w:r>
      <w:r w:rsidRPr="000E6782" w:rsidR="002F63C1">
        <w:rPr>
          <w:rFonts w:ascii="Palatino Linotype" w:hAnsi="Palatino Linotype" w:cs="Tahoma"/>
          <w:bCs/>
          <w:sz w:val="22"/>
          <w:szCs w:val="22"/>
        </w:rPr>
        <w:t xml:space="preserve"> </w:t>
      </w:r>
      <w:r w:rsidRPr="000E6782" w:rsidR="00B267E1">
        <w:rPr>
          <w:rFonts w:ascii="Palatino Linotype" w:hAnsi="Palatino Linotype" w:cs="Tahoma"/>
          <w:bCs/>
          <w:sz w:val="22"/>
          <w:szCs w:val="22"/>
        </w:rPr>
        <w:t>de dos mil veintidós</w:t>
      </w:r>
      <w:r w:rsidRPr="000E6782">
        <w:rPr>
          <w:rFonts w:ascii="Palatino Linotype" w:hAnsi="Palatino Linotype" w:cs="Tahoma"/>
          <w:bCs/>
          <w:sz w:val="22"/>
          <w:szCs w:val="22"/>
        </w:rPr>
        <w:t xml:space="preserve">, </w:t>
      </w:r>
      <w:r w:rsidRPr="000E6782" w:rsidR="001F787A">
        <w:rPr>
          <w:rFonts w:ascii="Palatino Linotype" w:hAnsi="Palatino Linotype" w:cs="Tahoma"/>
          <w:bCs/>
          <w:sz w:val="22"/>
          <w:szCs w:val="22"/>
        </w:rPr>
        <w:t xml:space="preserve">se acordó la admisión del </w:t>
      </w:r>
      <w:r w:rsidRPr="000E6782" w:rsidR="001F787A">
        <w:rPr>
          <w:rFonts w:ascii="Palatino Linotype" w:hAnsi="Palatino Linotype" w:cs="Tahoma"/>
          <w:bCs/>
          <w:sz w:val="22"/>
          <w:szCs w:val="22"/>
          <w:lang w:val="es-ES_tradnl"/>
        </w:rPr>
        <w:t xml:space="preserve">Recurso de Revisión interpuesto por el Recurrente en contra del </w:t>
      </w:r>
      <w:r w:rsidRPr="000E6782" w:rsidR="001F787A">
        <w:rPr>
          <w:rFonts w:ascii="Palatino Linotype" w:hAnsi="Palatino Linotype" w:cs="Tahoma"/>
          <w:b/>
          <w:bCs/>
          <w:sz w:val="22"/>
          <w:szCs w:val="22"/>
          <w:lang w:val="es-ES_tradnl"/>
        </w:rPr>
        <w:t>Sujeto Obligado</w:t>
      </w:r>
      <w:r w:rsidRPr="000E6782"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Pr="000E6782" w:rsidR="000C6179">
        <w:rPr>
          <w:rFonts w:ascii="Palatino Linotype" w:hAnsi="Palatino Linotype" w:cs="Tahoma"/>
          <w:bCs/>
          <w:sz w:val="22"/>
          <w:szCs w:val="22"/>
          <w:lang w:val="es-ES_tradnl"/>
        </w:rPr>
        <w:t>o a las partes el mismo día</w:t>
      </w:r>
      <w:r w:rsidRPr="000E6782"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Pr="000E6782" w:rsidR="00EE0097">
        <w:rPr>
          <w:rFonts w:ascii="Palatino Linotype" w:hAnsi="Palatino Linotype" w:cs="Tahoma"/>
          <w:bCs/>
          <w:sz w:val="22"/>
          <w:szCs w:val="22"/>
          <w:lang w:val="es-ES_tradnl"/>
        </w:rPr>
        <w:t xml:space="preserve"> </w:t>
      </w:r>
      <w:r w:rsidRPr="000E6782" w:rsidR="00EE0097">
        <w:rPr>
          <w:rFonts w:ascii="Palatino Linotype" w:hAnsi="Palatino Linotype" w:cs="Tahoma"/>
          <w:b/>
          <w:sz w:val="22"/>
          <w:szCs w:val="22"/>
          <w:lang w:val="es-ES_tradnl"/>
        </w:rPr>
        <w:t>No obstante lo anterior, tanto el Sujeto Obligado como el Recurrente fueron omisos en realizar manifestación alguna que a su derecho asistiera.</w:t>
      </w:r>
    </w:p>
    <w:p w:rsidRPr="000E6782" w:rsidR="00342C70" w:rsidP="00147516" w:rsidRDefault="00342C70" w14:paraId="6968D015" w14:textId="77777777">
      <w:pPr>
        <w:spacing w:line="360" w:lineRule="auto"/>
        <w:contextualSpacing/>
        <w:jc w:val="both"/>
        <w:rPr>
          <w:rFonts w:ascii="Palatino Linotype" w:hAnsi="Palatino Linotype" w:cs="Tahoma"/>
          <w:bCs/>
          <w:sz w:val="22"/>
          <w:szCs w:val="22"/>
          <w:lang w:val="es-ES_tradnl"/>
        </w:rPr>
      </w:pPr>
    </w:p>
    <w:p w:rsidRPr="000E6782" w:rsidR="00235FE1" w:rsidP="00235FE1" w:rsidRDefault="00235FE1" w14:paraId="2C234943" w14:textId="62A3449E">
      <w:pPr>
        <w:spacing w:line="360" w:lineRule="auto"/>
        <w:jc w:val="both"/>
        <w:rPr>
          <w:rFonts w:ascii="Palatino Linotype" w:hAnsi="Palatino Linotype" w:cs="Tahoma"/>
          <w:sz w:val="22"/>
          <w:szCs w:val="24"/>
        </w:rPr>
      </w:pPr>
      <w:r w:rsidRPr="000E6782">
        <w:rPr>
          <w:rFonts w:ascii="Palatino Linotype" w:hAnsi="Palatino Linotype" w:cs="Tahoma"/>
          <w:b/>
          <w:sz w:val="22"/>
          <w:szCs w:val="22"/>
        </w:rPr>
        <w:t xml:space="preserve">c) </w:t>
      </w:r>
      <w:r w:rsidRPr="000E6782">
        <w:rPr>
          <w:rFonts w:ascii="Palatino Linotype" w:hAnsi="Palatino Linotype" w:cs="Tahoma"/>
          <w:b/>
          <w:bCs/>
          <w:sz w:val="22"/>
          <w:szCs w:val="24"/>
        </w:rPr>
        <w:t xml:space="preserve">Ampliación del plazo para resolver: </w:t>
      </w:r>
      <w:r w:rsidRPr="000E6782">
        <w:rPr>
          <w:rFonts w:ascii="Palatino Linotype" w:hAnsi="Palatino Linotype" w:cs="Tahoma"/>
          <w:sz w:val="22"/>
          <w:szCs w:val="24"/>
        </w:rPr>
        <w:t>El primero de julio de dos mil veintidós,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rsidRPr="000E6782" w:rsidR="00235FE1" w:rsidP="00235FE1" w:rsidRDefault="00235FE1" w14:paraId="60BE6222" w14:textId="77777777">
      <w:pPr>
        <w:widowControl w:val="0"/>
        <w:spacing w:line="360" w:lineRule="auto"/>
        <w:contextualSpacing/>
        <w:jc w:val="both"/>
        <w:rPr>
          <w:rFonts w:ascii="Palatino Linotype" w:hAnsi="Palatino Linotype" w:cs="Tahoma"/>
          <w:sz w:val="16"/>
          <w:szCs w:val="22"/>
        </w:rPr>
      </w:pPr>
    </w:p>
    <w:p w:rsidRPr="000E6782" w:rsidR="00235FE1" w:rsidP="00235FE1" w:rsidRDefault="00235FE1" w14:paraId="02C7A78B"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0E6782" w:rsidR="00235FE1" w:rsidP="00235FE1" w:rsidRDefault="00235FE1" w14:paraId="40733645"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 xml:space="preserve"> </w:t>
      </w:r>
    </w:p>
    <w:p w:rsidRPr="000E6782" w:rsidR="00235FE1" w:rsidP="00235FE1" w:rsidRDefault="00235FE1" w14:paraId="1EF5C671"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0E6782" w:rsidR="00235FE1" w:rsidP="00235FE1" w:rsidRDefault="00235FE1" w14:paraId="55CAB192"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 xml:space="preserve"> </w:t>
      </w:r>
    </w:p>
    <w:p w:rsidRPr="000E6782" w:rsidR="00235FE1" w:rsidP="00235FE1" w:rsidRDefault="00235FE1" w14:paraId="5C0B03AE"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0E6782" w:rsidR="00235FE1" w:rsidP="00235FE1" w:rsidRDefault="00235FE1" w14:paraId="2D991BA7"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 xml:space="preserve"> </w:t>
      </w:r>
    </w:p>
    <w:p w:rsidRPr="000E6782" w:rsidR="00235FE1" w:rsidP="00235FE1" w:rsidRDefault="00235FE1" w14:paraId="65C6AFA8"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0E6782" w:rsidR="00235FE1" w:rsidP="00235FE1" w:rsidRDefault="00235FE1" w14:paraId="124D9FA5"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 xml:space="preserve"> </w:t>
      </w:r>
    </w:p>
    <w:p w:rsidRPr="000E6782" w:rsidR="00235FE1" w:rsidP="00235FE1" w:rsidRDefault="00235FE1" w14:paraId="46F227BA"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Pr="000E6782" w:rsidR="00235FE1" w:rsidP="00235FE1" w:rsidRDefault="00235FE1" w14:paraId="52EAD98B"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 xml:space="preserve"> </w:t>
      </w:r>
    </w:p>
    <w:p w:rsidRPr="000E6782" w:rsidR="00235FE1" w:rsidP="00235FE1" w:rsidRDefault="00235FE1" w14:paraId="16A89492"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a) Complejidad del asunto: La complejidad de la prueba, la pluralidad de sujetos procesales, el tiempo transcurrido, las características y contexto del recurso.</w:t>
      </w:r>
    </w:p>
    <w:p w:rsidRPr="000E6782" w:rsidR="00235FE1" w:rsidP="00235FE1" w:rsidRDefault="00235FE1" w14:paraId="5C586E2B"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b) Actividad Procesal del interesado: Acciones u omisiones del interesado.</w:t>
      </w:r>
    </w:p>
    <w:p w:rsidRPr="000E6782" w:rsidR="00235FE1" w:rsidP="00235FE1" w:rsidRDefault="00235FE1" w14:paraId="47874C40"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c) Conducta de la Autoridad: Las Acciones u omisiones realizadas en el procedimiento. Así como si la autoridad actuó con la debida diligencia.</w:t>
      </w:r>
    </w:p>
    <w:p w:rsidRPr="000E6782" w:rsidR="00235FE1" w:rsidP="00235FE1" w:rsidRDefault="00235FE1" w14:paraId="2C850AEB"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d) La afectación generada en la situación jurídica de la persona involucrada en el proceso: Violación a sus derechos humanos.</w:t>
      </w:r>
    </w:p>
    <w:p w:rsidRPr="000E6782" w:rsidR="00235FE1" w:rsidP="00235FE1" w:rsidRDefault="00235FE1" w14:paraId="0700A0C8" w14:textId="77777777">
      <w:pPr>
        <w:spacing w:line="360" w:lineRule="auto"/>
        <w:jc w:val="both"/>
        <w:rPr>
          <w:rFonts w:ascii="Palatino Linotype" w:hAnsi="Palatino Linotype" w:eastAsia="Batang" w:cs="Tahoma"/>
          <w:bCs/>
          <w:sz w:val="22"/>
          <w:szCs w:val="22"/>
          <w:lang w:val="es-ES_tradnl"/>
        </w:rPr>
      </w:pPr>
    </w:p>
    <w:p w:rsidRPr="000E6782" w:rsidR="00235FE1" w:rsidP="00235FE1" w:rsidRDefault="00235FE1" w14:paraId="3E24D01B"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0E6782" w:rsidR="00235FE1" w:rsidP="00235FE1" w:rsidRDefault="00235FE1" w14:paraId="25505F2C"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 xml:space="preserve"> </w:t>
      </w:r>
    </w:p>
    <w:p w:rsidRPr="000E6782" w:rsidR="00235FE1" w:rsidP="00235FE1" w:rsidRDefault="00235FE1" w14:paraId="175FD9C7"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0E6782" w:rsidR="00235FE1" w:rsidP="00235FE1" w:rsidRDefault="00235FE1" w14:paraId="53326303"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 xml:space="preserve"> </w:t>
      </w:r>
    </w:p>
    <w:p w:rsidRPr="000E6782" w:rsidR="00235FE1" w:rsidP="00235FE1" w:rsidRDefault="00235FE1" w14:paraId="4F0D3B03"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0E6782" w:rsidR="00235FE1" w:rsidP="00235FE1" w:rsidRDefault="00235FE1" w14:paraId="499DC286" w14:textId="77777777">
      <w:pPr>
        <w:spacing w:line="360" w:lineRule="auto"/>
        <w:jc w:val="both"/>
        <w:rPr>
          <w:rFonts w:ascii="Palatino Linotype" w:hAnsi="Palatino Linotype" w:eastAsia="Batang" w:cs="Tahoma"/>
          <w:bCs/>
          <w:sz w:val="22"/>
          <w:szCs w:val="22"/>
          <w:lang w:val="es-ES_tradnl"/>
        </w:rPr>
      </w:pPr>
    </w:p>
    <w:p w:rsidRPr="000E6782" w:rsidR="00235FE1" w:rsidP="00235FE1" w:rsidRDefault="00235FE1" w14:paraId="443C5FC1"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Al respecto, también son de considerar los criterios sostenidos por el Cuarto Tribunal Colegiado en Materia Administrativa del Primer Circuito, cuyos rubros y datos de identificación son los siguientes:</w:t>
      </w:r>
    </w:p>
    <w:p w:rsidRPr="000E6782" w:rsidR="00235FE1" w:rsidP="00235FE1" w:rsidRDefault="00235FE1" w14:paraId="5B32371E" w14:textId="77777777">
      <w:pPr>
        <w:spacing w:line="360" w:lineRule="auto"/>
        <w:jc w:val="both"/>
        <w:rPr>
          <w:rFonts w:ascii="Palatino Linotype" w:hAnsi="Palatino Linotype" w:eastAsia="Batang" w:cs="Tahoma"/>
          <w:bCs/>
          <w:sz w:val="22"/>
          <w:szCs w:val="22"/>
          <w:lang w:val="es-ES_tradnl"/>
        </w:rPr>
      </w:pPr>
    </w:p>
    <w:p w:rsidRPr="000E6782" w:rsidR="00235FE1" w:rsidP="00235FE1" w:rsidRDefault="00235FE1" w14:paraId="30796918"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lastRenderedPageBreak/>
        <w:t>“PLAZO RAZONABLE PARA RESOLVER. DIMENSIÓN Y EFECTOS DE ESTE CONCEPTO CUANDO SE ADUCE EXCESIVA CARGA DE TRABAJO.” consultable en el Seminario Judicial de la Federación y su gaceta, con el registro digital 2002351.</w:t>
      </w:r>
    </w:p>
    <w:p w:rsidRPr="000E6782" w:rsidR="00235FE1" w:rsidP="00235FE1" w:rsidRDefault="00235FE1" w14:paraId="3CC1867A" w14:textId="77777777">
      <w:pPr>
        <w:spacing w:line="360" w:lineRule="auto"/>
        <w:jc w:val="both"/>
        <w:rPr>
          <w:rFonts w:ascii="Palatino Linotype" w:hAnsi="Palatino Linotype" w:eastAsia="Batang" w:cs="Tahoma"/>
          <w:bCs/>
          <w:sz w:val="22"/>
          <w:szCs w:val="22"/>
          <w:lang w:val="es-ES_tradnl"/>
        </w:rPr>
      </w:pPr>
    </w:p>
    <w:p w:rsidRPr="000E6782" w:rsidR="00235FE1" w:rsidP="00235FE1" w:rsidRDefault="00235FE1" w14:paraId="6750B81B"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rsidRPr="000E6782" w:rsidR="00235FE1" w:rsidP="00235FE1" w:rsidRDefault="00235FE1" w14:paraId="1EB3D015" w14:textId="77777777">
      <w:pPr>
        <w:spacing w:line="360" w:lineRule="auto"/>
        <w:jc w:val="both"/>
        <w:rPr>
          <w:rFonts w:ascii="Palatino Linotype" w:hAnsi="Palatino Linotype" w:eastAsia="Batang" w:cs="Tahoma"/>
          <w:bCs/>
          <w:sz w:val="22"/>
          <w:szCs w:val="22"/>
          <w:lang w:val="es-ES_tradnl"/>
        </w:rPr>
      </w:pPr>
    </w:p>
    <w:p w:rsidRPr="000E6782" w:rsidR="00235FE1" w:rsidP="00235FE1" w:rsidRDefault="00235FE1" w14:paraId="73427B29" w14:textId="77777777">
      <w:pPr>
        <w:spacing w:line="360" w:lineRule="auto"/>
        <w:jc w:val="both"/>
        <w:rPr>
          <w:rFonts w:ascii="Palatino Linotype" w:hAnsi="Palatino Linotype" w:eastAsia="Batang" w:cs="Tahoma"/>
          <w:bCs/>
          <w:sz w:val="22"/>
          <w:szCs w:val="22"/>
          <w:lang w:val="es-ES_tradnl"/>
        </w:rPr>
      </w:pPr>
      <w:r w:rsidRPr="000E6782">
        <w:rPr>
          <w:rFonts w:ascii="Palatino Linotype" w:hAnsi="Palatino Linotype" w:eastAsia="Batang" w:cs="Tahoma"/>
          <w:bCs/>
          <w:sz w:val="22"/>
          <w:szCs w:val="22"/>
          <w:lang w:val="es-ES_tradnl"/>
        </w:rPr>
        <w:t>Por ello, este organismo garante comprometido con la tutela de los derechos humanos confiados, señala que este exceso del plazo legal para resolver el presente asunto, resulta de carácter excepcional.</w:t>
      </w:r>
    </w:p>
    <w:p w:rsidRPr="000E6782" w:rsidR="00836361" w:rsidP="00EE0097" w:rsidRDefault="00836361" w14:paraId="01B42D6A" w14:textId="783EECF5">
      <w:pPr>
        <w:spacing w:line="360" w:lineRule="auto"/>
        <w:jc w:val="both"/>
        <w:rPr>
          <w:rFonts w:ascii="Palatino Linotype" w:hAnsi="Palatino Linotype" w:cs="Tahoma"/>
          <w:sz w:val="22"/>
          <w:szCs w:val="24"/>
          <w:lang w:val="es-ES"/>
        </w:rPr>
      </w:pPr>
    </w:p>
    <w:p w:rsidRPr="000E6782" w:rsidR="00ED5DF5" w:rsidP="00147516" w:rsidRDefault="00EE0097" w14:paraId="75216E1B" w14:textId="77777777">
      <w:pPr>
        <w:spacing w:line="360" w:lineRule="auto"/>
        <w:jc w:val="both"/>
        <w:rPr>
          <w:rFonts w:ascii="Palatino Linotype" w:hAnsi="Palatino Linotype" w:cs="Tahoma"/>
          <w:sz w:val="22"/>
          <w:szCs w:val="22"/>
        </w:rPr>
      </w:pPr>
      <w:r w:rsidRPr="000E6782">
        <w:rPr>
          <w:rFonts w:ascii="Palatino Linotype" w:hAnsi="Palatino Linotype" w:eastAsia="Batang" w:cs="Tahoma"/>
          <w:b/>
          <w:bCs/>
          <w:sz w:val="22"/>
          <w:szCs w:val="22"/>
          <w:lang w:val="es-ES_tradnl"/>
        </w:rPr>
        <w:t>d</w:t>
      </w:r>
      <w:r w:rsidRPr="000E6782" w:rsidR="00C3485C">
        <w:rPr>
          <w:rFonts w:ascii="Palatino Linotype" w:hAnsi="Palatino Linotype" w:eastAsia="Batang" w:cs="Tahoma"/>
          <w:b/>
          <w:bCs/>
          <w:sz w:val="22"/>
          <w:szCs w:val="22"/>
          <w:lang w:val="es-ES_tradnl"/>
        </w:rPr>
        <w:t xml:space="preserve">) </w:t>
      </w:r>
      <w:r w:rsidRPr="000E6782" w:rsidR="00ED5DF5">
        <w:rPr>
          <w:rFonts w:ascii="Palatino Linotype" w:hAnsi="Palatino Linotype" w:cs="Tahoma"/>
          <w:b/>
          <w:bCs/>
          <w:sz w:val="22"/>
          <w:szCs w:val="22"/>
        </w:rPr>
        <w:t xml:space="preserve">Cierre de instrucción. </w:t>
      </w:r>
      <w:r w:rsidRPr="000E6782" w:rsidR="00ED5DF5">
        <w:rPr>
          <w:rFonts w:ascii="Palatino Linotype" w:hAnsi="Palatino Linotype" w:cs="Tahoma"/>
          <w:sz w:val="22"/>
          <w:szCs w:val="22"/>
        </w:rPr>
        <w:t>El</w:t>
      </w:r>
      <w:r w:rsidRPr="000E6782" w:rsidR="000F437A">
        <w:rPr>
          <w:rFonts w:ascii="Palatino Linotype" w:hAnsi="Palatino Linotype" w:cs="Tahoma"/>
          <w:sz w:val="22"/>
          <w:szCs w:val="22"/>
        </w:rPr>
        <w:t xml:space="preserve"> </w:t>
      </w:r>
      <w:r w:rsidRPr="000E6782">
        <w:rPr>
          <w:rFonts w:ascii="Palatino Linotype" w:hAnsi="Palatino Linotype" w:cs="Tahoma"/>
          <w:sz w:val="22"/>
          <w:szCs w:val="22"/>
        </w:rPr>
        <w:t xml:space="preserve">doce </w:t>
      </w:r>
      <w:r w:rsidRPr="000E6782" w:rsidR="00342C70">
        <w:rPr>
          <w:rFonts w:ascii="Palatino Linotype" w:hAnsi="Palatino Linotype" w:cs="Tahoma"/>
          <w:sz w:val="22"/>
          <w:szCs w:val="22"/>
        </w:rPr>
        <w:t>de agosto</w:t>
      </w:r>
      <w:r w:rsidRPr="000E6782" w:rsidR="002F63C1">
        <w:rPr>
          <w:rFonts w:ascii="Palatino Linotype" w:hAnsi="Palatino Linotype" w:cs="Tahoma"/>
          <w:sz w:val="22"/>
          <w:szCs w:val="22"/>
        </w:rPr>
        <w:t xml:space="preserve"> </w:t>
      </w:r>
      <w:r w:rsidRPr="000E6782" w:rsidR="00413718">
        <w:rPr>
          <w:rFonts w:ascii="Palatino Linotype" w:hAnsi="Palatino Linotype" w:cs="Tahoma"/>
          <w:sz w:val="22"/>
          <w:szCs w:val="22"/>
        </w:rPr>
        <w:t xml:space="preserve">de dos mil </w:t>
      </w:r>
      <w:r w:rsidRPr="000E6782" w:rsidR="001C0C73">
        <w:rPr>
          <w:rFonts w:ascii="Palatino Linotype" w:hAnsi="Palatino Linotype" w:cs="Tahoma"/>
          <w:sz w:val="22"/>
          <w:szCs w:val="22"/>
        </w:rPr>
        <w:t>veinti</w:t>
      </w:r>
      <w:r w:rsidRPr="000E6782" w:rsidR="00FC376A">
        <w:rPr>
          <w:rFonts w:ascii="Palatino Linotype" w:hAnsi="Palatino Linotype" w:cs="Tahoma"/>
          <w:sz w:val="22"/>
          <w:szCs w:val="22"/>
        </w:rPr>
        <w:t>d</w:t>
      </w:r>
      <w:r w:rsidRPr="000E6782" w:rsidR="001C0C73">
        <w:rPr>
          <w:rFonts w:ascii="Palatino Linotype" w:hAnsi="Palatino Linotype" w:cs="Tahoma"/>
          <w:sz w:val="22"/>
          <w:szCs w:val="22"/>
        </w:rPr>
        <w:t>ós</w:t>
      </w:r>
      <w:r w:rsidRPr="000E6782"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0E6782" w:rsidR="000F437A">
        <w:rPr>
          <w:rFonts w:ascii="Palatino Linotype" w:hAnsi="Palatino Linotype" w:cs="Tahoma"/>
          <w:sz w:val="22"/>
          <w:szCs w:val="22"/>
        </w:rPr>
        <w:t>el mismo día</w:t>
      </w:r>
      <w:r w:rsidRPr="000E6782" w:rsidR="00ED5DF5">
        <w:rPr>
          <w:rFonts w:ascii="Palatino Linotype" w:hAnsi="Palatino Linotype" w:cs="Tahoma"/>
          <w:sz w:val="22"/>
          <w:szCs w:val="22"/>
        </w:rPr>
        <w:t xml:space="preserve">, a través del </w:t>
      </w:r>
      <w:r w:rsidRPr="000E6782" w:rsidR="00ED5DF5">
        <w:rPr>
          <w:rFonts w:ascii="Palatino Linotype" w:hAnsi="Palatino Linotype" w:cs="Tahoma"/>
          <w:sz w:val="22"/>
          <w:szCs w:val="22"/>
          <w:lang w:val="es-ES"/>
        </w:rPr>
        <w:t>Sistema de Acceso a la Información Mexiquense (SAIMEX)</w:t>
      </w:r>
      <w:r w:rsidRPr="000E6782" w:rsidR="00ED5DF5">
        <w:rPr>
          <w:rFonts w:ascii="Palatino Linotype" w:hAnsi="Palatino Linotype" w:cs="Tahoma"/>
          <w:sz w:val="22"/>
          <w:szCs w:val="22"/>
        </w:rPr>
        <w:t>.</w:t>
      </w:r>
    </w:p>
    <w:p w:rsidRPr="000E6782" w:rsidR="00CE5228" w:rsidP="00147516" w:rsidRDefault="00CE5228" w14:paraId="1E8A047C" w14:textId="77777777">
      <w:pPr>
        <w:spacing w:line="360" w:lineRule="auto"/>
        <w:contextualSpacing/>
        <w:jc w:val="both"/>
        <w:rPr>
          <w:rFonts w:ascii="Palatino Linotype" w:hAnsi="Palatino Linotype" w:cs="Tahoma"/>
          <w:color w:val="000000"/>
          <w:sz w:val="22"/>
          <w:szCs w:val="22"/>
        </w:rPr>
      </w:pPr>
    </w:p>
    <w:p w:rsidRPr="000E6782" w:rsidR="004F2D88" w:rsidP="00147516" w:rsidRDefault="004F2D88" w14:paraId="2FDADA7F" w14:textId="77777777">
      <w:pPr>
        <w:spacing w:line="360" w:lineRule="auto"/>
        <w:contextualSpacing/>
        <w:jc w:val="both"/>
        <w:rPr>
          <w:rFonts w:ascii="Palatino Linotype" w:hAnsi="Palatino Linotype" w:cs="Tahoma"/>
          <w:color w:val="000000"/>
          <w:sz w:val="22"/>
          <w:szCs w:val="22"/>
        </w:rPr>
      </w:pPr>
      <w:r w:rsidRPr="000E6782">
        <w:rPr>
          <w:rFonts w:ascii="Palatino Linotype" w:hAnsi="Palatino Linotype" w:cs="Tahoma"/>
          <w:color w:val="000000"/>
          <w:sz w:val="22"/>
          <w:szCs w:val="22"/>
        </w:rPr>
        <w:t xml:space="preserve">En </w:t>
      </w:r>
      <w:r w:rsidRPr="000E6782" w:rsidR="00367F82">
        <w:rPr>
          <w:rFonts w:ascii="Palatino Linotype" w:hAnsi="Palatino Linotype" w:cs="Tahoma"/>
          <w:color w:val="000000"/>
          <w:sz w:val="22"/>
          <w:szCs w:val="22"/>
        </w:rPr>
        <w:t>razón de que fue debidamente su</w:t>
      </w:r>
      <w:r w:rsidRPr="000E6782">
        <w:rPr>
          <w:rFonts w:ascii="Palatino Linotype" w:hAnsi="Palatino Linotype" w:cs="Tahoma"/>
          <w:color w:val="000000"/>
          <w:sz w:val="22"/>
          <w:szCs w:val="22"/>
        </w:rPr>
        <w:t xml:space="preserve">stanciado el expediente </w:t>
      </w:r>
      <w:r w:rsidRPr="000E6782" w:rsidR="00367F82">
        <w:rPr>
          <w:rFonts w:ascii="Palatino Linotype" w:hAnsi="Palatino Linotype" w:cs="Tahoma"/>
          <w:color w:val="000000"/>
          <w:sz w:val="22"/>
          <w:szCs w:val="22"/>
        </w:rPr>
        <w:t xml:space="preserve">electrónico </w:t>
      </w:r>
      <w:r w:rsidRPr="000E6782">
        <w:rPr>
          <w:rFonts w:ascii="Palatino Linotype" w:hAnsi="Palatino Linotype" w:cs="Tahoma"/>
          <w:color w:val="000000"/>
          <w:sz w:val="22"/>
          <w:szCs w:val="22"/>
        </w:rPr>
        <w:t>y no exist</w:t>
      </w:r>
      <w:r w:rsidRPr="000E6782" w:rsidR="00367F82">
        <w:rPr>
          <w:rFonts w:ascii="Palatino Linotype" w:hAnsi="Palatino Linotype" w:cs="Tahoma"/>
          <w:color w:val="000000"/>
          <w:sz w:val="22"/>
          <w:szCs w:val="22"/>
        </w:rPr>
        <w:t>e</w:t>
      </w:r>
      <w:r w:rsidRPr="000E6782">
        <w:rPr>
          <w:rFonts w:ascii="Palatino Linotype" w:hAnsi="Palatino Linotype" w:cs="Tahoma"/>
          <w:color w:val="000000"/>
          <w:sz w:val="22"/>
          <w:szCs w:val="22"/>
        </w:rPr>
        <w:t xml:space="preserve"> dilige</w:t>
      </w:r>
      <w:r w:rsidRPr="000E6782" w:rsidR="00367F82">
        <w:rPr>
          <w:rFonts w:ascii="Palatino Linotype" w:hAnsi="Palatino Linotype" w:cs="Tahoma"/>
          <w:color w:val="000000"/>
          <w:sz w:val="22"/>
          <w:szCs w:val="22"/>
        </w:rPr>
        <w:t xml:space="preserve">ncia pendiente de desahogo, se </w:t>
      </w:r>
      <w:r w:rsidRPr="000E6782">
        <w:rPr>
          <w:rFonts w:ascii="Palatino Linotype" w:hAnsi="Palatino Linotype" w:cs="Tahoma"/>
          <w:color w:val="000000"/>
          <w:sz w:val="22"/>
          <w:szCs w:val="22"/>
        </w:rPr>
        <w:t>emit</w:t>
      </w:r>
      <w:r w:rsidRPr="000E6782" w:rsidR="00367F82">
        <w:rPr>
          <w:rFonts w:ascii="Palatino Linotype" w:hAnsi="Palatino Linotype" w:cs="Tahoma"/>
          <w:color w:val="000000"/>
          <w:sz w:val="22"/>
          <w:szCs w:val="22"/>
        </w:rPr>
        <w:t>e</w:t>
      </w:r>
      <w:r w:rsidRPr="000E6782">
        <w:rPr>
          <w:rFonts w:ascii="Palatino Linotype" w:hAnsi="Palatino Linotype" w:cs="Tahoma"/>
          <w:color w:val="000000"/>
          <w:sz w:val="22"/>
          <w:szCs w:val="22"/>
        </w:rPr>
        <w:t xml:space="preserve"> la resolución que conforme a Derecho proceda, de acuerdo a l</w:t>
      </w:r>
      <w:r w:rsidRPr="000E6782" w:rsidR="009A620E">
        <w:rPr>
          <w:rFonts w:ascii="Palatino Linotype" w:hAnsi="Palatino Linotype" w:cs="Tahoma"/>
          <w:color w:val="000000"/>
          <w:sz w:val="22"/>
          <w:szCs w:val="22"/>
        </w:rPr>
        <w:t>o</w:t>
      </w:r>
      <w:r w:rsidRPr="000E6782">
        <w:rPr>
          <w:rFonts w:ascii="Palatino Linotype" w:hAnsi="Palatino Linotype" w:cs="Tahoma"/>
          <w:color w:val="000000"/>
          <w:sz w:val="22"/>
          <w:szCs w:val="22"/>
        </w:rPr>
        <w:t xml:space="preserve">s siguientes: </w:t>
      </w:r>
    </w:p>
    <w:p w:rsidRPr="000E6782" w:rsidR="001C0C73" w:rsidP="00147516" w:rsidRDefault="001C0C73" w14:paraId="79FCFE9E" w14:textId="77777777">
      <w:pPr>
        <w:spacing w:line="360" w:lineRule="auto"/>
        <w:contextualSpacing/>
        <w:jc w:val="both"/>
        <w:rPr>
          <w:rFonts w:ascii="Palatino Linotype" w:hAnsi="Palatino Linotype" w:cs="Tahoma"/>
          <w:color w:val="000000"/>
          <w:sz w:val="22"/>
          <w:szCs w:val="22"/>
        </w:rPr>
      </w:pPr>
    </w:p>
    <w:p w:rsidRPr="000E6782" w:rsidR="00EA4E4A" w:rsidP="00147516" w:rsidRDefault="00EA4E4A" w14:paraId="79C0F459" w14:textId="77777777">
      <w:pPr>
        <w:spacing w:line="360" w:lineRule="auto"/>
        <w:contextualSpacing/>
        <w:jc w:val="center"/>
        <w:rPr>
          <w:rFonts w:ascii="Palatino Linotype" w:hAnsi="Palatino Linotype" w:cs="Tahoma"/>
          <w:b/>
          <w:sz w:val="22"/>
          <w:szCs w:val="22"/>
        </w:rPr>
      </w:pPr>
      <w:r w:rsidRPr="000E6782">
        <w:rPr>
          <w:rFonts w:ascii="Palatino Linotype" w:hAnsi="Palatino Linotype" w:cs="Tahoma"/>
          <w:b/>
          <w:sz w:val="22"/>
          <w:szCs w:val="22"/>
        </w:rPr>
        <w:t>C O N S I D E R A N D O S</w:t>
      </w:r>
    </w:p>
    <w:p w:rsidRPr="000E6782" w:rsidR="00EA4E4A" w:rsidP="00147516" w:rsidRDefault="00EA4E4A" w14:paraId="7A6AEB65" w14:textId="77777777">
      <w:pPr>
        <w:spacing w:line="360" w:lineRule="auto"/>
        <w:contextualSpacing/>
        <w:jc w:val="center"/>
        <w:rPr>
          <w:rFonts w:ascii="Palatino Linotype" w:hAnsi="Palatino Linotype" w:cs="Tahoma"/>
          <w:b/>
          <w:sz w:val="22"/>
          <w:szCs w:val="22"/>
        </w:rPr>
      </w:pPr>
    </w:p>
    <w:p w:rsidRPr="000E6782" w:rsidR="00EA4E4A" w:rsidP="00147516" w:rsidRDefault="00EA4E4A" w14:paraId="72D585A3" w14:textId="77777777">
      <w:pPr>
        <w:autoSpaceDE w:val="0"/>
        <w:autoSpaceDN w:val="0"/>
        <w:adjustRightInd w:val="0"/>
        <w:spacing w:line="360" w:lineRule="auto"/>
        <w:contextualSpacing/>
        <w:jc w:val="both"/>
        <w:rPr>
          <w:rFonts w:ascii="Palatino Linotype" w:hAnsi="Palatino Linotype" w:cs="Tahoma"/>
          <w:b/>
          <w:sz w:val="22"/>
          <w:szCs w:val="22"/>
        </w:rPr>
      </w:pPr>
      <w:r w:rsidRPr="000E6782">
        <w:rPr>
          <w:rFonts w:ascii="Palatino Linotype" w:hAnsi="Palatino Linotype" w:eastAsia="Calibri" w:cs="Tahoma"/>
          <w:b/>
          <w:color w:val="000000"/>
          <w:sz w:val="22"/>
          <w:szCs w:val="22"/>
          <w:lang w:eastAsia="es-MX"/>
        </w:rPr>
        <w:t>PRIMERO</w:t>
      </w:r>
      <w:r w:rsidRPr="000E6782">
        <w:rPr>
          <w:rFonts w:ascii="Palatino Linotype" w:hAnsi="Palatino Linotype" w:eastAsia="Calibri" w:cs="Tahoma"/>
          <w:color w:val="000000"/>
          <w:sz w:val="22"/>
          <w:szCs w:val="22"/>
          <w:lang w:eastAsia="es-MX"/>
        </w:rPr>
        <w:t xml:space="preserve">. </w:t>
      </w:r>
      <w:r w:rsidRPr="000E6782">
        <w:rPr>
          <w:rFonts w:ascii="Palatino Linotype" w:hAnsi="Palatino Linotype" w:cs="Tahoma"/>
          <w:b/>
          <w:sz w:val="22"/>
          <w:szCs w:val="22"/>
        </w:rPr>
        <w:t>Competencia.</w:t>
      </w:r>
    </w:p>
    <w:p w:rsidRPr="000E6782" w:rsidR="00EA4E4A" w:rsidP="00147516" w:rsidRDefault="00EA4E4A" w14:paraId="0474B97A" w14:textId="77777777">
      <w:pPr>
        <w:autoSpaceDE w:val="0"/>
        <w:autoSpaceDN w:val="0"/>
        <w:adjustRightInd w:val="0"/>
        <w:spacing w:line="360" w:lineRule="auto"/>
        <w:contextualSpacing/>
        <w:jc w:val="both"/>
        <w:rPr>
          <w:rFonts w:ascii="Palatino Linotype" w:hAnsi="Palatino Linotype" w:cs="Tahoma"/>
          <w:b/>
          <w:sz w:val="22"/>
          <w:szCs w:val="22"/>
        </w:rPr>
      </w:pPr>
    </w:p>
    <w:p w:rsidRPr="000E6782" w:rsidR="00CE0B4C" w:rsidP="00147516" w:rsidRDefault="00CE0B4C" w14:paraId="0CFC2928" w14:textId="77777777">
      <w:pPr>
        <w:spacing w:line="360" w:lineRule="auto"/>
        <w:jc w:val="both"/>
        <w:rPr>
          <w:rFonts w:ascii="Palatino Linotype" w:hAnsi="Palatino Linotype" w:cs="Tahoma"/>
          <w:sz w:val="22"/>
          <w:szCs w:val="22"/>
          <w:shd w:val="clear" w:color="auto" w:fill="FFFFFF"/>
        </w:rPr>
      </w:pPr>
      <w:r w:rsidRPr="000E6782">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E6782">
        <w:rPr>
          <w:rFonts w:eastAsia="Calibri"/>
          <w:color w:val="000000"/>
          <w:lang w:eastAsia="es-MX"/>
        </w:rPr>
        <w:t xml:space="preserve"> 7°, </w:t>
      </w:r>
      <w:r w:rsidRPr="000E6782">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0E6782">
        <w:rPr>
          <w:rFonts w:ascii="Palatino Linotype" w:hAnsi="Palatino Linotype" w:cs="Tahoma"/>
          <w:sz w:val="22"/>
          <w:szCs w:val="22"/>
          <w:shd w:val="clear" w:color="auto" w:fill="FFFFFF"/>
        </w:rPr>
        <w:t xml:space="preserve"> Pública y Protección de Datos Personales del Estado de México y Municipios.</w:t>
      </w:r>
    </w:p>
    <w:p w:rsidRPr="000E6782" w:rsidR="00EA4E4A" w:rsidP="00147516" w:rsidRDefault="00EA4E4A" w14:paraId="40C3A0F9" w14:textId="77777777">
      <w:pPr>
        <w:spacing w:line="360" w:lineRule="auto"/>
        <w:contextualSpacing/>
        <w:jc w:val="both"/>
        <w:rPr>
          <w:rFonts w:ascii="Palatino Linotype" w:hAnsi="Palatino Linotype" w:cs="Tahoma"/>
          <w:sz w:val="22"/>
          <w:szCs w:val="22"/>
          <w:shd w:val="clear" w:color="auto" w:fill="FFFFFF"/>
        </w:rPr>
      </w:pPr>
    </w:p>
    <w:p w:rsidRPr="000E6782" w:rsidR="00CE0B4C" w:rsidP="00147516" w:rsidRDefault="00CE0B4C" w14:paraId="2C03483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0E6782">
        <w:rPr>
          <w:rFonts w:ascii="Palatino Linotype" w:hAnsi="Palatino Linotype" w:eastAsia="Calibri" w:cs="Tahoma"/>
          <w:b/>
          <w:color w:val="000000"/>
          <w:sz w:val="22"/>
          <w:szCs w:val="22"/>
          <w:lang w:eastAsia="es-MX"/>
        </w:rPr>
        <w:t>SEGUNDO</w:t>
      </w:r>
      <w:r w:rsidRPr="000E6782">
        <w:rPr>
          <w:rFonts w:ascii="Palatino Linotype" w:hAnsi="Palatino Linotype" w:eastAsia="Calibri" w:cs="Tahoma"/>
          <w:color w:val="000000"/>
          <w:sz w:val="22"/>
          <w:szCs w:val="22"/>
          <w:lang w:eastAsia="es-MX"/>
        </w:rPr>
        <w:t xml:space="preserve">. </w:t>
      </w:r>
      <w:r w:rsidRPr="000E6782">
        <w:rPr>
          <w:rFonts w:ascii="Palatino Linotype" w:hAnsi="Palatino Linotype" w:eastAsia="Calibri" w:cs="Tahoma"/>
          <w:b/>
          <w:color w:val="000000"/>
          <w:sz w:val="22"/>
          <w:szCs w:val="22"/>
          <w:lang w:eastAsia="es-MX"/>
        </w:rPr>
        <w:t>Causales de improcedencia y sobreseimiento.</w:t>
      </w:r>
      <w:r w:rsidRPr="000E6782">
        <w:rPr>
          <w:rFonts w:ascii="Palatino Linotype" w:hAnsi="Palatino Linotype" w:eastAsia="Calibri" w:cs="Tahoma"/>
          <w:color w:val="000000"/>
          <w:sz w:val="22"/>
          <w:szCs w:val="22"/>
          <w:lang w:eastAsia="es-MX"/>
        </w:rPr>
        <w:t xml:space="preserve"> </w:t>
      </w:r>
    </w:p>
    <w:p w:rsidRPr="000E6782" w:rsidR="00CE0B4C" w:rsidP="00147516" w:rsidRDefault="00CE0B4C" w14:paraId="14F59AE8"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0E6782" w:rsidR="00CE0B4C" w:rsidP="00147516" w:rsidRDefault="00CE0B4C" w14:paraId="2D44699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0E6782">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E6782" w:rsidR="00CE0B4C" w:rsidP="00147516" w:rsidRDefault="00CE0B4C" w14:paraId="34944968"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0E6782" w:rsidR="00CE0B4C" w:rsidP="00147516" w:rsidRDefault="00CE0B4C" w14:paraId="37D0FC6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0E6782">
        <w:rPr>
          <w:rFonts w:ascii="Palatino Linotype" w:hAnsi="Palatino Linotype" w:eastAsia="Calibri" w:cs="Tahoma"/>
          <w:color w:val="000000"/>
          <w:sz w:val="22"/>
          <w:szCs w:val="22"/>
          <w:lang w:eastAsia="es-MX"/>
        </w:rPr>
        <w:t xml:space="preserve">En el presente caso, no se actualiza ninguna de las causales de improcedencia establecidas en el ordenamiento jurídico previamente señalado, toda vez que: el recurso fue presentado </w:t>
      </w:r>
      <w:r w:rsidRPr="000E6782">
        <w:rPr>
          <w:rFonts w:ascii="Palatino Linotype" w:hAnsi="Palatino Linotype" w:eastAsia="Calibri" w:cs="Tahoma"/>
          <w:color w:val="000000"/>
          <w:sz w:val="22"/>
          <w:szCs w:val="22"/>
          <w:lang w:eastAsia="es-MX"/>
        </w:rPr>
        <w:lastRenderedPageBreak/>
        <w:t>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0E6782" w:rsidR="00CE0B4C" w:rsidP="00147516" w:rsidRDefault="00CE0B4C" w14:paraId="67703BFB" w14:textId="77777777">
      <w:pPr>
        <w:spacing w:line="360" w:lineRule="auto"/>
        <w:jc w:val="both"/>
        <w:rPr>
          <w:rFonts w:ascii="Palatino Linotype" w:hAnsi="Palatino Linotype" w:eastAsia="Calibri" w:cs="Tahoma"/>
          <w:b/>
          <w:sz w:val="22"/>
          <w:szCs w:val="22"/>
          <w:lang w:eastAsia="es-ES_tradnl"/>
        </w:rPr>
      </w:pPr>
    </w:p>
    <w:p w:rsidRPr="000E6782" w:rsidR="00CE0B4C" w:rsidP="00147516" w:rsidRDefault="00CE0B4C" w14:paraId="57BA0557" w14:textId="77777777">
      <w:pPr>
        <w:spacing w:line="360" w:lineRule="auto"/>
        <w:jc w:val="both"/>
        <w:rPr>
          <w:rFonts w:ascii="Palatino Linotype" w:hAnsi="Palatino Linotype" w:eastAsia="Calibri" w:cs="Tahoma"/>
          <w:b/>
          <w:sz w:val="22"/>
          <w:szCs w:val="22"/>
          <w:lang w:eastAsia="es-ES_tradnl"/>
        </w:rPr>
      </w:pPr>
      <w:r w:rsidRPr="000E6782">
        <w:rPr>
          <w:rFonts w:ascii="Palatino Linotype" w:hAnsi="Palatino Linotype" w:eastAsia="Calibri" w:cs="Tahoma"/>
          <w:b/>
          <w:sz w:val="22"/>
          <w:szCs w:val="22"/>
          <w:lang w:eastAsia="es-ES_tradnl"/>
        </w:rPr>
        <w:t>Causales de sobreseimiento.</w:t>
      </w:r>
    </w:p>
    <w:p w:rsidRPr="000E6782" w:rsidR="00CE0B4C" w:rsidP="00147516" w:rsidRDefault="00CE0B4C" w14:paraId="166BCFCC" w14:textId="77777777">
      <w:pPr>
        <w:spacing w:line="360" w:lineRule="auto"/>
        <w:jc w:val="both"/>
        <w:rPr>
          <w:rFonts w:ascii="Palatino Linotype" w:hAnsi="Palatino Linotype" w:eastAsia="Calibri" w:cs="Tahoma"/>
          <w:sz w:val="22"/>
          <w:szCs w:val="22"/>
          <w:lang w:eastAsia="es-ES_tradnl"/>
        </w:rPr>
      </w:pPr>
    </w:p>
    <w:p w:rsidRPr="000E6782" w:rsidR="00CE0B4C" w:rsidP="00147516" w:rsidRDefault="00CE0B4C" w14:paraId="410F7BE2" w14:textId="77777777">
      <w:pPr>
        <w:spacing w:line="360" w:lineRule="auto"/>
        <w:jc w:val="both"/>
        <w:rPr>
          <w:rFonts w:ascii="Palatino Linotype" w:hAnsi="Palatino Linotype" w:eastAsia="Calibri" w:cs="Tahoma"/>
          <w:sz w:val="22"/>
          <w:szCs w:val="22"/>
          <w:lang w:eastAsia="es-ES_tradnl"/>
        </w:rPr>
      </w:pPr>
      <w:r w:rsidRPr="000E6782">
        <w:rPr>
          <w:rFonts w:ascii="Palatino Linotype" w:hAnsi="Palatino Linotype" w:eastAsia="Calibri" w:cs="Tahoma"/>
          <w:sz w:val="22"/>
          <w:szCs w:val="22"/>
          <w:lang w:eastAsia="es-ES_tradnl"/>
        </w:rPr>
        <w:t>Por lo que hace a las causales de sobreseimiento, del análisis realizado por este Instituto, se advierte que</w:t>
      </w:r>
      <w:r w:rsidRPr="000E6782">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0E6782">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0E6782">
        <w:rPr>
          <w:rFonts w:ascii="Palatino Linotype" w:hAnsi="Palatino Linotype" w:eastAsia="Calibri" w:cs="Tahoma"/>
          <w:bCs/>
          <w:sz w:val="22"/>
          <w:szCs w:val="22"/>
          <w:lang w:eastAsia="es-ES_tradnl"/>
        </w:rPr>
        <w:t xml:space="preserve">Por tales motivos, </w:t>
      </w:r>
      <w:r w:rsidRPr="000E6782">
        <w:rPr>
          <w:rFonts w:ascii="Palatino Linotype" w:hAnsi="Palatino Linotype" w:eastAsia="Calibri" w:cs="Tahoma"/>
          <w:sz w:val="22"/>
          <w:szCs w:val="22"/>
          <w:lang w:eastAsia="es-ES_tradnl"/>
        </w:rPr>
        <w:t xml:space="preserve">se considera procedente entrar al fondo del presente asunto. </w:t>
      </w:r>
    </w:p>
    <w:p w:rsidRPr="000E6782" w:rsidR="00CE0B4C" w:rsidP="00147516" w:rsidRDefault="00CE0B4C" w14:paraId="0A105E7A" w14:textId="77777777">
      <w:pPr>
        <w:spacing w:line="360" w:lineRule="auto"/>
        <w:contextualSpacing/>
        <w:jc w:val="both"/>
        <w:rPr>
          <w:rFonts w:ascii="Palatino Linotype" w:hAnsi="Palatino Linotype" w:cs="Tahoma"/>
          <w:sz w:val="22"/>
          <w:szCs w:val="22"/>
          <w:shd w:val="clear" w:color="auto" w:fill="FFFFFF"/>
        </w:rPr>
      </w:pPr>
    </w:p>
    <w:p w:rsidRPr="000E6782" w:rsidR="00CE0B4C" w:rsidP="00147516" w:rsidRDefault="00CE0B4C" w14:paraId="31052BD6"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0E6782">
        <w:rPr>
          <w:rFonts w:ascii="Palatino Linotype" w:hAnsi="Palatino Linotype" w:eastAsia="Calibri" w:cs="Tahoma"/>
          <w:b/>
          <w:iCs/>
          <w:sz w:val="22"/>
          <w:szCs w:val="22"/>
          <w:lang w:val="es-ES" w:eastAsia="es-ES_tradnl"/>
        </w:rPr>
        <w:t xml:space="preserve">TERCERO. Determinación de la Controversia. </w:t>
      </w:r>
    </w:p>
    <w:p w:rsidRPr="000E6782" w:rsidR="00CE0B4C" w:rsidP="00147516" w:rsidRDefault="00CE0B4C" w14:paraId="2E6F8F74"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0E6782" w:rsidR="004E0AA4" w:rsidP="0015279C" w:rsidRDefault="00CE0B4C" w14:paraId="08DF1F66" w14:textId="340ADFFD">
      <w:pPr>
        <w:tabs>
          <w:tab w:val="left" w:pos="4962"/>
        </w:tabs>
        <w:spacing w:line="360" w:lineRule="auto"/>
        <w:jc w:val="both"/>
        <w:rPr>
          <w:rFonts w:ascii="Palatino Linotype" w:hAnsi="Palatino Linotype" w:eastAsia="Calibri" w:cs="Tahoma"/>
          <w:iCs/>
          <w:sz w:val="22"/>
          <w:szCs w:val="22"/>
          <w:lang w:val="es-ES" w:eastAsia="es-ES_tradnl"/>
        </w:rPr>
      </w:pPr>
      <w:r w:rsidRPr="000E6782">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0E6782" w:rsidR="00F805F6">
        <w:rPr>
          <w:rFonts w:ascii="Palatino Linotype" w:hAnsi="Palatino Linotype" w:eastAsia="Calibri" w:cs="Tahoma"/>
          <w:iCs/>
          <w:sz w:val="22"/>
          <w:szCs w:val="22"/>
          <w:lang w:val="es-ES" w:eastAsia="es-ES_tradnl"/>
        </w:rPr>
        <w:t xml:space="preserve">Particular </w:t>
      </w:r>
      <w:r w:rsidRPr="000E6782">
        <w:rPr>
          <w:rFonts w:ascii="Palatino Linotype" w:hAnsi="Palatino Linotype" w:eastAsia="Calibri" w:cs="Tahoma"/>
          <w:iCs/>
          <w:sz w:val="22"/>
          <w:szCs w:val="22"/>
          <w:lang w:val="es-ES" w:eastAsia="es-ES_tradnl"/>
        </w:rPr>
        <w:t>solicitó al</w:t>
      </w:r>
      <w:r w:rsidRPr="000E6782" w:rsidR="00F805F6">
        <w:rPr>
          <w:rFonts w:ascii="Palatino Linotype" w:hAnsi="Palatino Linotype" w:eastAsia="Calibri" w:cs="Tahoma"/>
          <w:iCs/>
          <w:sz w:val="22"/>
          <w:szCs w:val="22"/>
          <w:lang w:val="es-ES" w:eastAsia="es-ES_tradnl"/>
        </w:rPr>
        <w:t xml:space="preserve"> </w:t>
      </w:r>
      <w:r w:rsidRPr="000E6782" w:rsidR="006F7700">
        <w:rPr>
          <w:rFonts w:ascii="Palatino Linotype" w:hAnsi="Palatino Linotype" w:eastAsia="Calibri" w:cs="Tahoma"/>
          <w:iCs/>
          <w:sz w:val="22"/>
          <w:szCs w:val="22"/>
          <w:lang w:val="es-ES" w:eastAsia="es-ES_tradnl"/>
        </w:rPr>
        <w:t>Ayuntamiento de Atizapán de Zaragoza</w:t>
      </w:r>
      <w:r w:rsidRPr="000E6782">
        <w:rPr>
          <w:rFonts w:ascii="Palatino Linotype" w:hAnsi="Palatino Linotype" w:eastAsia="Calibri" w:cs="Tahoma"/>
          <w:iCs/>
          <w:sz w:val="22"/>
          <w:szCs w:val="22"/>
          <w:lang w:val="es-ES" w:eastAsia="es-ES_tradnl"/>
        </w:rPr>
        <w:t>,</w:t>
      </w:r>
      <w:r w:rsidRPr="000E6782" w:rsidR="00B04D4C">
        <w:rPr>
          <w:rFonts w:ascii="Palatino Linotype" w:hAnsi="Palatino Linotype" w:eastAsia="Calibri" w:cs="Tahoma"/>
          <w:iCs/>
          <w:sz w:val="22"/>
          <w:szCs w:val="22"/>
          <w:lang w:val="es-ES" w:eastAsia="es-ES_tradnl"/>
        </w:rPr>
        <w:t xml:space="preserve"> </w:t>
      </w:r>
      <w:r w:rsidRPr="000E6782" w:rsidR="0015279C">
        <w:rPr>
          <w:rFonts w:ascii="Palatino Linotype" w:hAnsi="Palatino Linotype" w:eastAsia="Calibri" w:cs="Tahoma"/>
          <w:iCs/>
          <w:sz w:val="22"/>
          <w:szCs w:val="22"/>
          <w:lang w:val="es-ES" w:eastAsia="es-ES_tradnl"/>
        </w:rPr>
        <w:t>el número de cuadrante, las cromáticas de identificación de las patrullas, nombre completo, número de servidor público, número de placa de los y las oficiales de seguridad ciudadana adscritos al territorio geográfico de Atizapán de Zaragoza que corresponde a la dirección 5 Cto Plaza Esmeralda Cd López Mateos, Atizapán de Zaragoza.</w:t>
      </w:r>
    </w:p>
    <w:p w:rsidRPr="000E6782" w:rsidR="00602045" w:rsidP="00A511BB" w:rsidRDefault="00602045" w14:paraId="72C43FC1"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0E6782" w:rsidR="00A511BB" w:rsidP="00A511BB" w:rsidRDefault="00993BF4" w14:paraId="6DCEB5B0" w14:textId="113FAAA7">
      <w:pPr>
        <w:tabs>
          <w:tab w:val="left" w:pos="4962"/>
        </w:tabs>
        <w:spacing w:line="360" w:lineRule="auto"/>
        <w:jc w:val="both"/>
        <w:rPr>
          <w:rFonts w:ascii="Palatino Linotype" w:hAnsi="Palatino Linotype" w:eastAsia="Calibri" w:cs="Tahoma"/>
          <w:iCs/>
          <w:sz w:val="22"/>
          <w:szCs w:val="22"/>
          <w:lang w:val="es-ES" w:eastAsia="es-ES_tradnl"/>
        </w:rPr>
      </w:pPr>
      <w:r w:rsidRPr="000E6782">
        <w:rPr>
          <w:rFonts w:ascii="Palatino Linotype" w:hAnsi="Palatino Linotype" w:eastAsia="Calibri" w:cs="Tahoma"/>
          <w:iCs/>
          <w:sz w:val="22"/>
          <w:szCs w:val="22"/>
          <w:lang w:val="es-ES" w:eastAsia="es-ES_tradnl"/>
        </w:rPr>
        <w:lastRenderedPageBreak/>
        <w:t>E</w:t>
      </w:r>
      <w:r w:rsidRPr="000E6782" w:rsidR="0044640B">
        <w:rPr>
          <w:rFonts w:ascii="Palatino Linotype" w:hAnsi="Palatino Linotype" w:eastAsia="Calibri" w:cs="Tahoma"/>
          <w:iCs/>
          <w:sz w:val="22"/>
          <w:szCs w:val="22"/>
          <w:lang w:val="es-ES" w:eastAsia="es-ES_tradnl"/>
        </w:rPr>
        <w:t>n respuesta el Sujeto Obligado</w:t>
      </w:r>
      <w:r w:rsidRPr="000E6782" w:rsidR="00064E4D">
        <w:rPr>
          <w:rFonts w:ascii="Palatino Linotype" w:hAnsi="Palatino Linotype" w:eastAsia="Calibri" w:cs="Tahoma"/>
          <w:iCs/>
          <w:sz w:val="22"/>
          <w:szCs w:val="22"/>
          <w:lang w:val="es-ES" w:eastAsia="es-ES_tradnl"/>
        </w:rPr>
        <w:t xml:space="preserve"> </w:t>
      </w:r>
      <w:r w:rsidRPr="000E6782" w:rsidR="0015279C">
        <w:rPr>
          <w:rFonts w:ascii="Palatino Linotype" w:hAnsi="Palatino Linotype" w:eastAsia="Calibri" w:cs="Tahoma"/>
          <w:iCs/>
          <w:sz w:val="22"/>
          <w:szCs w:val="22"/>
          <w:lang w:val="es-ES" w:eastAsia="es-ES_tradnl"/>
        </w:rPr>
        <w:t>señaló el número de cuadrante, las cromáticas de identificación y clasificó como información reservada el número de empleado y el nombre de los elementos operativos adscritos al territorio mencionado por el Particular</w:t>
      </w:r>
      <w:r w:rsidRPr="000E6782" w:rsidR="00147516">
        <w:rPr>
          <w:rFonts w:ascii="Palatino Linotype" w:hAnsi="Palatino Linotype" w:eastAsia="Calibri" w:cs="Tahoma"/>
          <w:iCs/>
          <w:sz w:val="22"/>
          <w:szCs w:val="22"/>
          <w:lang w:val="es-ES" w:eastAsia="es-ES_tradnl"/>
        </w:rPr>
        <w:t xml:space="preserve">, </w:t>
      </w:r>
      <w:r w:rsidRPr="000E6782" w:rsidR="004D42A5">
        <w:rPr>
          <w:rFonts w:ascii="Palatino Linotype" w:hAnsi="Palatino Linotype" w:eastAsia="Calibri" w:cs="Tahoma"/>
          <w:iCs/>
          <w:sz w:val="22"/>
          <w:szCs w:val="22"/>
          <w:lang w:val="es-ES" w:eastAsia="es-ES_tradnl"/>
        </w:rPr>
        <w:t xml:space="preserve">razón por la cual el </w:t>
      </w:r>
      <w:r w:rsidRPr="000E6782" w:rsidR="0015279C">
        <w:rPr>
          <w:rFonts w:ascii="Palatino Linotype" w:hAnsi="Palatino Linotype" w:eastAsia="Calibri" w:cs="Tahoma"/>
          <w:iCs/>
          <w:sz w:val="22"/>
          <w:szCs w:val="22"/>
          <w:lang w:val="es-ES" w:eastAsia="es-ES_tradnl"/>
        </w:rPr>
        <w:t xml:space="preserve">Recurrente </w:t>
      </w:r>
      <w:r w:rsidRPr="000E6782" w:rsidR="004D42A5">
        <w:rPr>
          <w:rFonts w:ascii="Palatino Linotype" w:hAnsi="Palatino Linotype" w:eastAsia="Calibri" w:cs="Tahoma"/>
          <w:iCs/>
          <w:sz w:val="22"/>
          <w:szCs w:val="22"/>
          <w:lang w:val="es-ES" w:eastAsia="es-ES_tradnl"/>
        </w:rPr>
        <w:t xml:space="preserve">se inconformó por </w:t>
      </w:r>
      <w:r w:rsidRPr="000E6782" w:rsidR="0015279C">
        <w:rPr>
          <w:rFonts w:ascii="Palatino Linotype" w:hAnsi="Palatino Linotype" w:eastAsia="Calibri" w:cs="Tahoma"/>
          <w:iCs/>
          <w:sz w:val="22"/>
          <w:szCs w:val="22"/>
          <w:lang w:val="es-ES" w:eastAsia="es-ES_tradnl"/>
        </w:rPr>
        <w:t>la clasificación de la información</w:t>
      </w:r>
      <w:r w:rsidRPr="000E6782" w:rsidR="00A511BB">
        <w:rPr>
          <w:rFonts w:ascii="Palatino Linotype" w:hAnsi="Palatino Linotype" w:eastAsia="Calibri" w:cs="Tahoma"/>
          <w:bCs/>
          <w:sz w:val="22"/>
          <w:szCs w:val="22"/>
          <w:lang w:val="es-ES_tradnl" w:eastAsia="en-US"/>
        </w:rPr>
        <w:t xml:space="preserve">, por lo que </w:t>
      </w:r>
      <w:r w:rsidRPr="000E6782" w:rsidR="00A511BB">
        <w:rPr>
          <w:rFonts w:ascii="Palatino Linotype" w:hAnsi="Palatino Linotype" w:eastAsia="Calibri" w:cs="Tahoma"/>
          <w:color w:val="000000"/>
          <w:sz w:val="22"/>
          <w:szCs w:val="22"/>
        </w:rPr>
        <w:t xml:space="preserve">en el asunto que nos ocupa se actualiza la causal de procedencia señalada en el </w:t>
      </w:r>
      <w:r w:rsidRPr="000E6782" w:rsidR="00A511BB">
        <w:rPr>
          <w:rFonts w:ascii="Palatino Linotype" w:hAnsi="Palatino Linotype" w:eastAsia="Calibri" w:cs="Tahoma"/>
          <w:sz w:val="22"/>
          <w:szCs w:val="22"/>
        </w:rPr>
        <w:t xml:space="preserve">artículo 179, fracción </w:t>
      </w:r>
      <w:r w:rsidRPr="000E6782" w:rsidR="0015279C">
        <w:rPr>
          <w:rFonts w:ascii="Palatino Linotype" w:hAnsi="Palatino Linotype" w:eastAsia="Calibri" w:cs="Tahoma"/>
          <w:sz w:val="22"/>
          <w:szCs w:val="22"/>
        </w:rPr>
        <w:t>I</w:t>
      </w:r>
      <w:r w:rsidRPr="000E6782" w:rsidR="00A511BB">
        <w:rPr>
          <w:rFonts w:ascii="Palatino Linotype" w:hAnsi="Palatino Linotype" w:eastAsia="Calibri" w:cs="Tahoma"/>
          <w:sz w:val="22"/>
          <w:szCs w:val="22"/>
        </w:rPr>
        <w:t>I de la Ley de la materia</w:t>
      </w:r>
      <w:r w:rsidRPr="000E6782" w:rsidR="00A511BB">
        <w:rPr>
          <w:rFonts w:ascii="Palatino Linotype" w:hAnsi="Palatino Linotype" w:eastAsia="Calibri" w:cs="Tahoma"/>
          <w:bCs/>
          <w:sz w:val="22"/>
          <w:szCs w:val="22"/>
        </w:rPr>
        <w:t>.</w:t>
      </w:r>
    </w:p>
    <w:p w:rsidRPr="000E6782" w:rsidR="00CE0B4C" w:rsidP="00147516" w:rsidRDefault="00CE0B4C" w14:paraId="2E1D1467"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0E6782" w:rsidR="00CE0B4C" w:rsidP="00147516" w:rsidRDefault="00CE0B4C" w14:paraId="2CA489D0" w14:textId="77777777">
      <w:pPr>
        <w:tabs>
          <w:tab w:val="left" w:pos="4962"/>
        </w:tabs>
        <w:spacing w:line="360" w:lineRule="auto"/>
        <w:jc w:val="both"/>
        <w:rPr>
          <w:rFonts w:ascii="Palatino Linotype" w:hAnsi="Palatino Linotype" w:eastAsia="Calibri" w:cs="Tahoma"/>
          <w:iCs/>
          <w:sz w:val="22"/>
          <w:szCs w:val="22"/>
          <w:lang w:eastAsia="es-ES_tradnl"/>
        </w:rPr>
      </w:pPr>
      <w:r w:rsidRPr="000E6782">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0E6782" w:rsidR="00CE0B4C" w:rsidP="00147516" w:rsidRDefault="00CE0B4C" w14:paraId="3F47B499" w14:textId="77777777">
      <w:pPr>
        <w:tabs>
          <w:tab w:val="left" w:pos="4962"/>
        </w:tabs>
        <w:spacing w:line="360" w:lineRule="auto"/>
        <w:jc w:val="both"/>
        <w:rPr>
          <w:rFonts w:ascii="Palatino Linotype" w:hAnsi="Palatino Linotype" w:eastAsia="Calibri" w:cs="Tahoma"/>
          <w:iCs/>
          <w:sz w:val="22"/>
          <w:szCs w:val="22"/>
          <w:lang w:eastAsia="es-ES_tradnl"/>
        </w:rPr>
      </w:pPr>
    </w:p>
    <w:p w:rsidRPr="000E6782" w:rsidR="00CE0B4C" w:rsidP="00147516" w:rsidRDefault="00CE0B4C" w14:paraId="3CE828B9" w14:textId="77777777">
      <w:pPr>
        <w:spacing w:line="360" w:lineRule="auto"/>
        <w:ind w:right="-93"/>
        <w:jc w:val="both"/>
        <w:rPr>
          <w:rFonts w:ascii="Palatino Linotype" w:hAnsi="Palatino Linotype" w:cs="Tahoma"/>
          <w:b/>
          <w:sz w:val="22"/>
          <w:szCs w:val="22"/>
        </w:rPr>
      </w:pPr>
      <w:r w:rsidRPr="000E6782">
        <w:rPr>
          <w:rFonts w:ascii="Palatino Linotype" w:hAnsi="Palatino Linotype" w:cs="Tahoma"/>
          <w:b/>
          <w:sz w:val="22"/>
          <w:szCs w:val="22"/>
          <w:lang w:val="es-ES"/>
        </w:rPr>
        <w:t xml:space="preserve">CUARTO. </w:t>
      </w:r>
      <w:r w:rsidRPr="000E6782">
        <w:rPr>
          <w:rFonts w:ascii="Palatino Linotype" w:hAnsi="Palatino Linotype" w:cs="Tahoma"/>
          <w:b/>
          <w:sz w:val="22"/>
          <w:szCs w:val="22"/>
        </w:rPr>
        <w:t>Marco normativo aplicable en materia de transparencia y acceso a la información pública.</w:t>
      </w:r>
    </w:p>
    <w:p w:rsidRPr="000E6782" w:rsidR="00CE0B4C" w:rsidP="00147516" w:rsidRDefault="00CE0B4C" w14:paraId="316F2490" w14:textId="77777777">
      <w:pPr>
        <w:spacing w:line="360" w:lineRule="auto"/>
        <w:contextualSpacing/>
        <w:jc w:val="both"/>
        <w:rPr>
          <w:rFonts w:ascii="Palatino Linotype" w:hAnsi="Palatino Linotype" w:cs="Tahoma"/>
          <w:sz w:val="22"/>
          <w:szCs w:val="22"/>
        </w:rPr>
      </w:pPr>
    </w:p>
    <w:p w:rsidRPr="000E6782" w:rsidR="00CE0B4C" w:rsidP="00147516" w:rsidRDefault="00CE0B4C" w14:paraId="0FDA7C9C" w14:textId="77777777">
      <w:pPr>
        <w:widowControl w:val="0"/>
        <w:spacing w:line="360" w:lineRule="auto"/>
        <w:contextualSpacing/>
        <w:jc w:val="both"/>
        <w:rPr>
          <w:rFonts w:ascii="Palatino Linotype" w:hAnsi="Palatino Linotype" w:cs="Tahoma"/>
          <w:sz w:val="22"/>
          <w:szCs w:val="22"/>
        </w:rPr>
      </w:pPr>
      <w:r w:rsidRPr="000E6782">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0E6782" w:rsidR="005A1884">
        <w:rPr>
          <w:rFonts w:ascii="Palatino Linotype" w:hAnsi="Palatino Linotype" w:cs="Tahoma"/>
          <w:sz w:val="22"/>
          <w:szCs w:val="22"/>
        </w:rPr>
        <w:t>autoridad</w:t>
      </w:r>
      <w:r w:rsidRPr="000E6782">
        <w:rPr>
          <w:rFonts w:ascii="Palatino Linotype" w:hAnsi="Palatino Linotype" w:cs="Tahoma"/>
          <w:sz w:val="22"/>
          <w:szCs w:val="22"/>
        </w:rPr>
        <w:t xml:space="preserve"> es pública y sólo podrá ser reservada temporalmente por razones de interés público.</w:t>
      </w:r>
    </w:p>
    <w:p w:rsidRPr="000E6782" w:rsidR="00CE0B4C" w:rsidP="00147516" w:rsidRDefault="00CE0B4C" w14:paraId="4BEB2D69" w14:textId="77777777">
      <w:pPr>
        <w:spacing w:line="360" w:lineRule="auto"/>
        <w:contextualSpacing/>
        <w:jc w:val="both"/>
        <w:rPr>
          <w:rFonts w:ascii="Palatino Linotype" w:hAnsi="Palatino Linotype" w:cs="Tahoma"/>
          <w:sz w:val="22"/>
          <w:szCs w:val="22"/>
        </w:rPr>
      </w:pPr>
    </w:p>
    <w:p w:rsidRPr="000E6782" w:rsidR="00CE0B4C" w:rsidP="00147516" w:rsidRDefault="00CE0B4C" w14:paraId="1839EC97" w14:textId="77777777">
      <w:pPr>
        <w:spacing w:line="360" w:lineRule="auto"/>
        <w:jc w:val="both"/>
        <w:rPr>
          <w:rFonts w:ascii="Palatino Linotype" w:hAnsi="Palatino Linotype" w:cs="Tahoma"/>
          <w:sz w:val="22"/>
          <w:szCs w:val="22"/>
        </w:rPr>
      </w:pPr>
      <w:r w:rsidRPr="000E678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0E6782" w:rsidR="00CE0B4C" w:rsidP="00147516" w:rsidRDefault="00CE0B4C" w14:paraId="01360F5C" w14:textId="77777777">
      <w:pPr>
        <w:spacing w:line="360" w:lineRule="auto"/>
        <w:jc w:val="both"/>
        <w:rPr>
          <w:rFonts w:ascii="Palatino Linotype" w:hAnsi="Palatino Linotype" w:cs="Tahoma"/>
          <w:sz w:val="22"/>
          <w:szCs w:val="22"/>
        </w:rPr>
      </w:pPr>
    </w:p>
    <w:p w:rsidRPr="000E6782" w:rsidR="00CE0B4C" w:rsidP="00147516" w:rsidRDefault="00CE0B4C" w14:paraId="11F8003C" w14:textId="77777777">
      <w:pPr>
        <w:spacing w:line="360" w:lineRule="auto"/>
        <w:jc w:val="both"/>
        <w:rPr>
          <w:rFonts w:ascii="Palatino Linotype" w:hAnsi="Palatino Linotype" w:cs="Tahoma"/>
          <w:sz w:val="22"/>
          <w:szCs w:val="22"/>
        </w:rPr>
      </w:pPr>
      <w:r w:rsidRPr="000E6782">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0E6782">
        <w:rPr>
          <w:rFonts w:ascii="Palatino Linotype" w:hAnsi="Palatino Linotype" w:cs="Tahoma"/>
          <w:sz w:val="22"/>
          <w:szCs w:val="22"/>
        </w:rPr>
        <w:lastRenderedPageBreak/>
        <w:t>Pública, que deben de difundir los sujetos obligados en los portales de Internet y en la Plataforma Nacional de Transparencia, establecen los formatos para dar cumplimiento a las Obligaciones de Transparencia, así como los plazos de actualización.</w:t>
      </w:r>
    </w:p>
    <w:p w:rsidRPr="000E6782" w:rsidR="00CE0B4C" w:rsidP="00147516" w:rsidRDefault="00CE0B4C" w14:paraId="722DC008" w14:textId="77777777">
      <w:pPr>
        <w:spacing w:line="360" w:lineRule="auto"/>
        <w:jc w:val="both"/>
        <w:rPr>
          <w:rFonts w:ascii="Palatino Linotype" w:hAnsi="Palatino Linotype" w:cs="Tahoma"/>
          <w:sz w:val="22"/>
          <w:szCs w:val="22"/>
        </w:rPr>
      </w:pPr>
    </w:p>
    <w:p w:rsidRPr="000E6782" w:rsidR="00CE0B4C" w:rsidP="00147516" w:rsidRDefault="00CE0B4C" w14:paraId="602CEE20" w14:textId="77777777">
      <w:pPr>
        <w:spacing w:line="360" w:lineRule="auto"/>
        <w:jc w:val="both"/>
        <w:rPr>
          <w:rFonts w:ascii="Palatino Linotype" w:hAnsi="Palatino Linotype" w:cs="Tahoma"/>
          <w:sz w:val="22"/>
          <w:szCs w:val="22"/>
        </w:rPr>
      </w:pPr>
      <w:r w:rsidRPr="000E6782">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E6782" w:rsidR="00CE0B4C" w:rsidP="00147516" w:rsidRDefault="00CE0B4C" w14:paraId="36B8238F" w14:textId="77777777">
      <w:pPr>
        <w:spacing w:line="360" w:lineRule="auto"/>
        <w:jc w:val="both"/>
        <w:rPr>
          <w:rFonts w:ascii="Palatino Linotype" w:hAnsi="Palatino Linotype" w:cs="Tahoma"/>
          <w:sz w:val="22"/>
          <w:szCs w:val="22"/>
        </w:rPr>
      </w:pPr>
    </w:p>
    <w:p w:rsidRPr="000E6782" w:rsidR="00CE0B4C" w:rsidP="00147516" w:rsidRDefault="00CE0B4C" w14:paraId="5138E7EF" w14:textId="77777777">
      <w:pPr>
        <w:spacing w:line="360" w:lineRule="auto"/>
        <w:jc w:val="both"/>
        <w:rPr>
          <w:rFonts w:ascii="Palatino Linotype" w:hAnsi="Palatino Linotype" w:cs="Tahoma"/>
          <w:sz w:val="22"/>
          <w:szCs w:val="22"/>
        </w:rPr>
      </w:pPr>
      <w:r w:rsidRPr="000E678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0E6782" w:rsidR="00CE0B4C" w:rsidP="00147516" w:rsidRDefault="00CE0B4C" w14:paraId="0F26A481" w14:textId="77777777">
      <w:pPr>
        <w:spacing w:line="360" w:lineRule="auto"/>
        <w:jc w:val="both"/>
        <w:rPr>
          <w:rFonts w:ascii="Palatino Linotype" w:hAnsi="Palatino Linotype" w:cs="Tahoma"/>
          <w:sz w:val="22"/>
          <w:szCs w:val="22"/>
        </w:rPr>
      </w:pPr>
    </w:p>
    <w:p w:rsidRPr="000E6782" w:rsidR="00CE0B4C" w:rsidP="00147516" w:rsidRDefault="00CE0B4C" w14:paraId="588192D2" w14:textId="77777777">
      <w:pPr>
        <w:spacing w:line="360" w:lineRule="auto"/>
        <w:jc w:val="both"/>
        <w:rPr>
          <w:rFonts w:ascii="Palatino Linotype" w:hAnsi="Palatino Linotype" w:cs="Tahoma"/>
          <w:sz w:val="22"/>
          <w:szCs w:val="22"/>
        </w:rPr>
      </w:pPr>
      <w:r w:rsidRPr="000E6782">
        <w:rPr>
          <w:rFonts w:ascii="Palatino Linotype" w:hAnsi="Palatino Linotype" w:cs="Tahoma"/>
          <w:sz w:val="22"/>
          <w:szCs w:val="22"/>
        </w:rPr>
        <w:t>El artículo 12, que, quienes generen, recopilen, administren, manejen, procesen, archiven o conserven información pública serán responsables de la misma.</w:t>
      </w:r>
    </w:p>
    <w:p w:rsidRPr="000E6782" w:rsidR="00EF5683" w:rsidP="00147516" w:rsidRDefault="00EF5683" w14:paraId="7DEA77B3" w14:textId="77777777">
      <w:pPr>
        <w:spacing w:line="360" w:lineRule="auto"/>
        <w:jc w:val="both"/>
        <w:rPr>
          <w:rFonts w:ascii="Palatino Linotype" w:hAnsi="Palatino Linotype" w:cs="Tahoma"/>
          <w:sz w:val="22"/>
          <w:szCs w:val="22"/>
        </w:rPr>
      </w:pPr>
    </w:p>
    <w:p w:rsidRPr="000E6782" w:rsidR="00CE0B4C" w:rsidP="00147516" w:rsidRDefault="00CE0B4C" w14:paraId="26FF0012" w14:textId="77777777">
      <w:pPr>
        <w:spacing w:line="360" w:lineRule="auto"/>
        <w:jc w:val="both"/>
        <w:rPr>
          <w:rFonts w:ascii="Palatino Linotype" w:hAnsi="Palatino Linotype" w:cs="Tahoma"/>
          <w:sz w:val="22"/>
          <w:szCs w:val="22"/>
        </w:rPr>
      </w:pPr>
      <w:r w:rsidRPr="000E678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E6782" w:rsidR="00CE0B4C" w:rsidP="00147516" w:rsidRDefault="00CE0B4C" w14:paraId="1FB277B3" w14:textId="77777777">
      <w:pPr>
        <w:spacing w:line="360" w:lineRule="auto"/>
        <w:jc w:val="both"/>
        <w:rPr>
          <w:rFonts w:ascii="Palatino Linotype" w:hAnsi="Palatino Linotype" w:cs="Tahoma"/>
          <w:sz w:val="22"/>
          <w:szCs w:val="22"/>
        </w:rPr>
      </w:pPr>
    </w:p>
    <w:p w:rsidRPr="000E6782" w:rsidR="00CE0B4C" w:rsidP="00147516" w:rsidRDefault="00CE0B4C" w14:paraId="1CA6DA9B" w14:textId="77777777">
      <w:pPr>
        <w:spacing w:line="360" w:lineRule="auto"/>
        <w:jc w:val="both"/>
        <w:rPr>
          <w:rFonts w:ascii="Palatino Linotype" w:hAnsi="Palatino Linotype" w:cs="Tahoma"/>
          <w:sz w:val="22"/>
          <w:szCs w:val="22"/>
        </w:rPr>
      </w:pPr>
      <w:r w:rsidRPr="000E678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E6782" w:rsidR="00CE0B4C" w:rsidP="00147516" w:rsidRDefault="00CE0B4C" w14:paraId="481D3836" w14:textId="77777777">
      <w:pPr>
        <w:spacing w:line="360" w:lineRule="auto"/>
        <w:ind w:right="-93"/>
        <w:jc w:val="both"/>
        <w:rPr>
          <w:rFonts w:ascii="Palatino Linotype" w:hAnsi="Palatino Linotype" w:cs="Tahoma"/>
          <w:b/>
          <w:sz w:val="22"/>
          <w:szCs w:val="22"/>
          <w:lang w:val="es-ES"/>
        </w:rPr>
      </w:pPr>
    </w:p>
    <w:p w:rsidRPr="000E6782" w:rsidR="00CE0B4C" w:rsidP="00147516" w:rsidRDefault="00CE0B4C" w14:paraId="24024988" w14:textId="77777777">
      <w:pPr>
        <w:spacing w:line="360" w:lineRule="auto"/>
        <w:ind w:right="-93"/>
        <w:jc w:val="both"/>
        <w:rPr>
          <w:rFonts w:ascii="Palatino Linotype" w:hAnsi="Palatino Linotype" w:cs="Tahoma"/>
          <w:b/>
          <w:sz w:val="22"/>
          <w:szCs w:val="22"/>
          <w:lang w:val="es-ES"/>
        </w:rPr>
      </w:pPr>
      <w:r w:rsidRPr="000E6782">
        <w:rPr>
          <w:rFonts w:ascii="Palatino Linotype" w:hAnsi="Palatino Linotype" w:cs="Tahoma"/>
          <w:b/>
          <w:sz w:val="22"/>
          <w:szCs w:val="22"/>
          <w:lang w:val="es-ES"/>
        </w:rPr>
        <w:t>QUINTO. Estudio de Fondo.</w:t>
      </w:r>
    </w:p>
    <w:p w:rsidRPr="000E6782" w:rsidR="00CE0B4C" w:rsidP="00147516" w:rsidRDefault="00CE0B4C" w14:paraId="06CBBF0D" w14:textId="77777777">
      <w:pPr>
        <w:spacing w:line="360" w:lineRule="auto"/>
        <w:jc w:val="both"/>
        <w:rPr>
          <w:rFonts w:ascii="Palatino Linotype" w:hAnsi="Palatino Linotype" w:cs="Tahoma"/>
          <w:sz w:val="22"/>
          <w:szCs w:val="22"/>
          <w:lang w:val="es-ES"/>
        </w:rPr>
      </w:pPr>
    </w:p>
    <w:p w:rsidRPr="000E6782" w:rsidR="00CE0B4C" w:rsidP="00147516" w:rsidRDefault="00CE0B4C" w14:paraId="516D04A1" w14:textId="77777777">
      <w:pPr>
        <w:spacing w:line="360" w:lineRule="auto"/>
        <w:jc w:val="both"/>
        <w:rPr>
          <w:rFonts w:ascii="Palatino Linotype" w:hAnsi="Palatino Linotype" w:cs="Tahoma"/>
          <w:sz w:val="22"/>
          <w:szCs w:val="22"/>
        </w:rPr>
      </w:pPr>
      <w:r w:rsidRPr="000E6782">
        <w:rPr>
          <w:rFonts w:ascii="Palatino Linotype" w:hAnsi="Palatino Linotype" w:cs="Tahoma"/>
          <w:sz w:val="22"/>
          <w:szCs w:val="22"/>
        </w:rPr>
        <w:lastRenderedPageBreak/>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0E6782" w:rsidR="00CE0B4C" w:rsidP="00147516" w:rsidRDefault="00CE0B4C" w14:paraId="5E576316" w14:textId="77777777">
      <w:pPr>
        <w:spacing w:line="360" w:lineRule="auto"/>
        <w:jc w:val="both"/>
        <w:rPr>
          <w:rFonts w:ascii="Palatino Linotype" w:hAnsi="Palatino Linotype" w:cs="Tahoma"/>
          <w:sz w:val="22"/>
          <w:szCs w:val="22"/>
        </w:rPr>
      </w:pPr>
    </w:p>
    <w:p w:rsidRPr="000E6782" w:rsidR="00CE0B4C" w:rsidP="00147516" w:rsidRDefault="00CE0B4C" w14:paraId="59813196" w14:textId="77777777">
      <w:pPr>
        <w:spacing w:line="360" w:lineRule="auto"/>
        <w:ind w:right="-93"/>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0E6782" w:rsidR="00CE0B4C" w:rsidP="00147516" w:rsidRDefault="00CE0B4C" w14:paraId="4C58253A" w14:textId="77777777">
      <w:pPr>
        <w:spacing w:line="360" w:lineRule="auto"/>
        <w:ind w:right="-93"/>
        <w:jc w:val="both"/>
        <w:rPr>
          <w:rFonts w:ascii="Palatino Linotype" w:hAnsi="Palatino Linotype" w:eastAsia="Calibri" w:cs="Tahoma"/>
          <w:bCs/>
          <w:sz w:val="22"/>
          <w:szCs w:val="22"/>
          <w:lang w:eastAsia="en-US"/>
        </w:rPr>
      </w:pPr>
    </w:p>
    <w:p w:rsidRPr="000E6782" w:rsidR="00CE0B4C" w:rsidP="00147516" w:rsidRDefault="00CE0B4C" w14:paraId="6C9904D3" w14:textId="77777777">
      <w:pPr>
        <w:spacing w:line="360" w:lineRule="auto"/>
        <w:ind w:right="-93"/>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0E6782" w:rsidR="00CE0B4C" w:rsidP="00147516" w:rsidRDefault="00CE0B4C" w14:paraId="455AFBED" w14:textId="77777777">
      <w:pPr>
        <w:spacing w:line="360" w:lineRule="auto"/>
        <w:ind w:right="-93"/>
        <w:jc w:val="both"/>
        <w:rPr>
          <w:rFonts w:ascii="Palatino Linotype" w:hAnsi="Palatino Linotype" w:eastAsia="Calibri" w:cs="Tahoma"/>
          <w:bCs/>
          <w:sz w:val="22"/>
          <w:szCs w:val="22"/>
          <w:lang w:eastAsia="en-US"/>
        </w:rPr>
      </w:pPr>
    </w:p>
    <w:p w:rsidRPr="000E6782" w:rsidR="00CE0B4C" w:rsidP="00147516" w:rsidRDefault="00CE0B4C" w14:paraId="4E7F94E1" w14:textId="77777777">
      <w:pPr>
        <w:spacing w:line="360" w:lineRule="auto"/>
        <w:ind w:right="-93"/>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0E6782">
        <w:rPr>
          <w:rFonts w:ascii="Palatino Linotype" w:hAnsi="Palatino Linotype" w:eastAsia="Calibri" w:cs="Tahoma"/>
          <w:bCs/>
          <w:i/>
          <w:sz w:val="22"/>
          <w:szCs w:val="22"/>
          <w:lang w:eastAsia="en-US"/>
        </w:rPr>
        <w:t>ad hoc</w:t>
      </w:r>
      <w:r w:rsidRPr="000E6782">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0E6782" w:rsidR="00CE0B4C" w:rsidP="00147516" w:rsidRDefault="00CE0B4C" w14:paraId="0F7F5727" w14:textId="77777777">
      <w:pPr>
        <w:spacing w:line="360" w:lineRule="auto"/>
        <w:ind w:right="-93"/>
        <w:jc w:val="both"/>
        <w:rPr>
          <w:rFonts w:ascii="Palatino Linotype" w:hAnsi="Palatino Linotype" w:eastAsia="Calibri" w:cs="Tahoma"/>
          <w:bCs/>
          <w:sz w:val="22"/>
          <w:szCs w:val="22"/>
          <w:lang w:eastAsia="en-US"/>
        </w:rPr>
      </w:pPr>
    </w:p>
    <w:p w:rsidRPr="000E6782" w:rsidR="00CE0B4C" w:rsidP="00147516" w:rsidRDefault="00CE0B4C" w14:paraId="233F3DB9" w14:textId="77777777">
      <w:pPr>
        <w:spacing w:line="360" w:lineRule="auto"/>
        <w:ind w:right="-93"/>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Pr="000E6782" w:rsidR="002649C4" w:rsidP="002649C4" w:rsidRDefault="002649C4" w14:paraId="4C2FB1C8" w14:textId="77777777">
      <w:pPr>
        <w:spacing w:line="360" w:lineRule="auto"/>
        <w:jc w:val="both"/>
        <w:rPr>
          <w:rFonts w:ascii="Palatino Linotype" w:hAnsi="Palatino Linotype" w:eastAsia="Calibri" w:cs="Tahoma"/>
          <w:iCs/>
          <w:sz w:val="22"/>
          <w:szCs w:val="22"/>
          <w:lang w:val="es-ES" w:eastAsia="es-ES_tradnl"/>
        </w:rPr>
      </w:pPr>
    </w:p>
    <w:p w:rsidRPr="000E6782" w:rsidR="0015279C" w:rsidP="00ED21DB" w:rsidRDefault="00E22E9E" w14:paraId="73F55CB2" w14:textId="15A40A7B">
      <w:pPr>
        <w:spacing w:line="360" w:lineRule="auto"/>
        <w:ind w:right="-93"/>
        <w:jc w:val="both"/>
        <w:rPr>
          <w:rFonts w:ascii="Palatino Linotype" w:hAnsi="Palatino Linotype" w:cs="Tahoma"/>
          <w:sz w:val="22"/>
          <w:szCs w:val="22"/>
          <w:lang w:val="es-ES"/>
        </w:rPr>
      </w:pPr>
      <w:r w:rsidRPr="000E6782">
        <w:rPr>
          <w:rFonts w:ascii="Palatino Linotype" w:hAnsi="Palatino Linotype" w:cs="Tahoma"/>
          <w:sz w:val="22"/>
          <w:szCs w:val="22"/>
          <w:lang w:val="es-ES"/>
        </w:rPr>
        <w:t>Una vez establecido lo anterior,</w:t>
      </w:r>
      <w:r w:rsidRPr="000E6782" w:rsidR="007D7DAB">
        <w:rPr>
          <w:rFonts w:ascii="Palatino Linotype" w:hAnsi="Palatino Linotype" w:cs="Tahoma"/>
          <w:sz w:val="22"/>
          <w:szCs w:val="22"/>
          <w:lang w:val="es-ES"/>
        </w:rPr>
        <w:t xml:space="preserve"> se realiza un análisis por cada uno de los puntos requeridos por el Particular del territorio geográfico de Atizapán de Zaragoza que corresponde a la dirección 5 Cto Plaza Esmeralda Cd López Mateos, Atizapán de Zaragoza:</w:t>
      </w:r>
    </w:p>
    <w:p w:rsidRPr="000E6782" w:rsidR="007D7DAB" w:rsidP="00ED21DB" w:rsidRDefault="007D7DAB" w14:paraId="7974ED79" w14:textId="79CB98D1">
      <w:pPr>
        <w:spacing w:line="360" w:lineRule="auto"/>
        <w:ind w:right="-93"/>
        <w:jc w:val="both"/>
        <w:rPr>
          <w:rFonts w:ascii="Palatino Linotype" w:hAnsi="Palatino Linotype" w:cs="Tahoma"/>
          <w:sz w:val="22"/>
          <w:szCs w:val="22"/>
          <w:lang w:val="es-ES"/>
        </w:rPr>
      </w:pPr>
      <w:r w:rsidRPr="000E6782">
        <w:rPr>
          <w:rFonts w:ascii="Palatino Linotype" w:hAnsi="Palatino Linotype" w:cs="Tahoma"/>
          <w:sz w:val="22"/>
          <w:szCs w:val="22"/>
          <w:lang w:val="es-ES"/>
        </w:rPr>
        <w:t>el, todas las, adscritos.</w:t>
      </w:r>
    </w:p>
    <w:tbl>
      <w:tblPr>
        <w:tblStyle w:val="Tablaconcuadrcula"/>
        <w:tblW w:w="0" w:type="auto"/>
        <w:tblLook w:val="04A0" w:firstRow="1" w:lastRow="0" w:firstColumn="1" w:lastColumn="0" w:noHBand="0" w:noVBand="1"/>
      </w:tblPr>
      <w:tblGrid>
        <w:gridCol w:w="2405"/>
        <w:gridCol w:w="3827"/>
        <w:gridCol w:w="2802"/>
      </w:tblGrid>
      <w:tr w:rsidRPr="000E6782" w:rsidR="007D7DAB" w:rsidTr="002520A6" w14:paraId="50047AB8" w14:textId="77777777">
        <w:tc>
          <w:tcPr>
            <w:tcW w:w="2405" w:type="dxa"/>
            <w:shd w:val="clear" w:color="auto" w:fill="D0CECE" w:themeFill="background2" w:themeFillShade="E6"/>
          </w:tcPr>
          <w:p w:rsidRPr="000E6782" w:rsidR="007D7DAB" w:rsidP="007D7DAB" w:rsidRDefault="007D7DAB" w14:paraId="7346750B" w14:textId="7725BCA5">
            <w:pPr>
              <w:spacing w:line="360" w:lineRule="auto"/>
              <w:ind w:right="-93"/>
              <w:jc w:val="center"/>
              <w:rPr>
                <w:rFonts w:ascii="Palatino Linotype" w:hAnsi="Palatino Linotype" w:cs="Tahoma"/>
                <w:b/>
                <w:bCs/>
              </w:rPr>
            </w:pPr>
            <w:r w:rsidRPr="000E6782">
              <w:rPr>
                <w:rFonts w:ascii="Palatino Linotype" w:hAnsi="Palatino Linotype" w:cs="Tahoma"/>
                <w:b/>
                <w:bCs/>
              </w:rPr>
              <w:t>Solicitud</w:t>
            </w:r>
          </w:p>
        </w:tc>
        <w:tc>
          <w:tcPr>
            <w:tcW w:w="3827" w:type="dxa"/>
            <w:shd w:val="clear" w:color="auto" w:fill="D0CECE" w:themeFill="background2" w:themeFillShade="E6"/>
          </w:tcPr>
          <w:p w:rsidRPr="000E6782" w:rsidR="007D7DAB" w:rsidP="007D7DAB" w:rsidRDefault="007D7DAB" w14:paraId="71052B51" w14:textId="5349CDB0">
            <w:pPr>
              <w:spacing w:line="360" w:lineRule="auto"/>
              <w:ind w:right="-93"/>
              <w:jc w:val="center"/>
              <w:rPr>
                <w:rFonts w:ascii="Palatino Linotype" w:hAnsi="Palatino Linotype" w:cs="Tahoma"/>
                <w:b/>
                <w:bCs/>
              </w:rPr>
            </w:pPr>
            <w:r w:rsidRPr="000E6782">
              <w:rPr>
                <w:rFonts w:ascii="Palatino Linotype" w:hAnsi="Palatino Linotype" w:cs="Tahoma"/>
                <w:b/>
                <w:bCs/>
              </w:rPr>
              <w:t>Respuesta</w:t>
            </w:r>
          </w:p>
        </w:tc>
        <w:tc>
          <w:tcPr>
            <w:tcW w:w="2802" w:type="dxa"/>
            <w:shd w:val="clear" w:color="auto" w:fill="D0CECE" w:themeFill="background2" w:themeFillShade="E6"/>
          </w:tcPr>
          <w:p w:rsidRPr="000E6782" w:rsidR="007D7DAB" w:rsidP="007D7DAB" w:rsidRDefault="007D7DAB" w14:paraId="6E5BBA3C" w14:textId="72398665">
            <w:pPr>
              <w:spacing w:line="360" w:lineRule="auto"/>
              <w:ind w:right="-93"/>
              <w:jc w:val="center"/>
              <w:rPr>
                <w:rFonts w:ascii="Palatino Linotype" w:hAnsi="Palatino Linotype" w:cs="Tahoma"/>
                <w:b/>
                <w:bCs/>
              </w:rPr>
            </w:pPr>
            <w:r w:rsidRPr="000E6782">
              <w:rPr>
                <w:rFonts w:ascii="Palatino Linotype" w:hAnsi="Palatino Linotype" w:cs="Tahoma"/>
                <w:b/>
                <w:bCs/>
              </w:rPr>
              <w:t>Cumple/ No Cumple</w:t>
            </w:r>
          </w:p>
        </w:tc>
      </w:tr>
      <w:tr w:rsidRPr="000E6782" w:rsidR="007D7DAB" w:rsidTr="002520A6" w14:paraId="72DB421A" w14:textId="77777777">
        <w:tc>
          <w:tcPr>
            <w:tcW w:w="2405" w:type="dxa"/>
          </w:tcPr>
          <w:p w:rsidRPr="000E6782" w:rsidR="007D7DAB" w:rsidP="00ED21DB" w:rsidRDefault="007D7DAB" w14:paraId="56E4C679" w14:textId="2948543F">
            <w:pPr>
              <w:spacing w:line="360" w:lineRule="auto"/>
              <w:ind w:right="-93"/>
              <w:jc w:val="both"/>
              <w:rPr>
                <w:rFonts w:ascii="Palatino Linotype" w:hAnsi="Palatino Linotype" w:cs="Tahoma"/>
              </w:rPr>
            </w:pPr>
            <w:r w:rsidRPr="000E6782">
              <w:rPr>
                <w:rFonts w:ascii="Palatino Linotype" w:hAnsi="Palatino Linotype" w:cs="Tahoma"/>
              </w:rPr>
              <w:t>1. Número de cuadrante</w:t>
            </w:r>
          </w:p>
        </w:tc>
        <w:tc>
          <w:tcPr>
            <w:tcW w:w="3827" w:type="dxa"/>
          </w:tcPr>
          <w:p w:rsidRPr="000E6782" w:rsidR="007D7DAB" w:rsidP="00ED21DB" w:rsidRDefault="007D7DAB" w14:paraId="219F03CC" w14:textId="3B981DCF">
            <w:pPr>
              <w:spacing w:line="360" w:lineRule="auto"/>
              <w:ind w:right="-93"/>
              <w:jc w:val="both"/>
              <w:rPr>
                <w:rFonts w:ascii="Palatino Linotype" w:hAnsi="Palatino Linotype" w:cs="Tahoma"/>
                <w:i/>
                <w:iCs/>
              </w:rPr>
            </w:pPr>
            <w:r w:rsidRPr="000E6782">
              <w:rPr>
                <w:rFonts w:ascii="Palatino Linotype" w:hAnsi="Palatino Linotype" w:cs="Tahoma"/>
                <w:i/>
                <w:iCs/>
              </w:rPr>
              <w:t>“… Se le denomina cuadrante número 1 (uno) al territorio geográfico…”</w:t>
            </w:r>
          </w:p>
        </w:tc>
        <w:tc>
          <w:tcPr>
            <w:tcW w:w="2802" w:type="dxa"/>
          </w:tcPr>
          <w:p w:rsidRPr="000E6782" w:rsidR="007D7DAB" w:rsidP="00ED21DB" w:rsidRDefault="007D7DAB" w14:paraId="6C617BE7" w14:textId="0621396E">
            <w:pPr>
              <w:spacing w:line="360" w:lineRule="auto"/>
              <w:ind w:right="-93"/>
              <w:jc w:val="both"/>
              <w:rPr>
                <w:rFonts w:ascii="Palatino Linotype" w:hAnsi="Palatino Linotype" w:cs="Tahoma"/>
                <w:b/>
                <w:bCs/>
              </w:rPr>
            </w:pPr>
            <w:r w:rsidRPr="000E6782">
              <w:rPr>
                <w:rFonts w:ascii="Palatino Linotype" w:hAnsi="Palatino Linotype" w:cs="Tahoma"/>
                <w:b/>
                <w:bCs/>
              </w:rPr>
              <w:t xml:space="preserve">Cumple, </w:t>
            </w:r>
            <w:r w:rsidRPr="000E6782">
              <w:rPr>
                <w:rFonts w:ascii="Palatino Linotype" w:hAnsi="Palatino Linotype" w:cs="Tahoma"/>
              </w:rPr>
              <w:t xml:space="preserve">el Particular no se inconformó de lo manifestado por el Sujeto Obligado </w:t>
            </w:r>
          </w:p>
        </w:tc>
      </w:tr>
      <w:tr w:rsidRPr="000E6782" w:rsidR="007D7DAB" w:rsidTr="002520A6" w14:paraId="5CB07CA7" w14:textId="77777777">
        <w:tc>
          <w:tcPr>
            <w:tcW w:w="2405" w:type="dxa"/>
          </w:tcPr>
          <w:p w:rsidRPr="000E6782" w:rsidR="007D7DAB" w:rsidP="00ED21DB" w:rsidRDefault="007D7DAB" w14:paraId="6083E2F1" w14:textId="18AFD101">
            <w:pPr>
              <w:spacing w:line="360" w:lineRule="auto"/>
              <w:ind w:right="-93"/>
              <w:jc w:val="both"/>
              <w:rPr>
                <w:rFonts w:ascii="Palatino Linotype" w:hAnsi="Palatino Linotype" w:cs="Tahoma"/>
              </w:rPr>
            </w:pPr>
            <w:r w:rsidRPr="000E6782">
              <w:rPr>
                <w:rFonts w:ascii="Palatino Linotype" w:hAnsi="Palatino Linotype" w:cs="Tahoma"/>
              </w:rPr>
              <w:t>2. Cromáticas de identificación de las patrullas</w:t>
            </w:r>
            <w:r w:rsidRPr="000E6782" w:rsidR="002520A6">
              <w:rPr>
                <w:rFonts w:ascii="Palatino Linotype" w:hAnsi="Palatino Linotype" w:cs="Tahoma"/>
              </w:rPr>
              <w:t>.</w:t>
            </w:r>
          </w:p>
        </w:tc>
        <w:tc>
          <w:tcPr>
            <w:tcW w:w="3827" w:type="dxa"/>
          </w:tcPr>
          <w:p w:rsidRPr="000E6782" w:rsidR="007D7DAB" w:rsidP="007D7DAB" w:rsidRDefault="007D7DAB" w14:paraId="3EA62F5D" w14:textId="1130CE6E">
            <w:pPr>
              <w:spacing w:line="360" w:lineRule="auto"/>
              <w:ind w:right="-93"/>
              <w:jc w:val="both"/>
              <w:rPr>
                <w:rFonts w:ascii="Palatino Linotype" w:hAnsi="Palatino Linotype" w:cs="Tahoma"/>
              </w:rPr>
            </w:pPr>
            <w:r w:rsidRPr="000E6782">
              <w:rPr>
                <w:rFonts w:ascii="Palatino Linotype" w:hAnsi="Palatino Linotype" w:cs="Tahoma"/>
                <w:i/>
                <w:iCs/>
                <w:lang w:val="es-MX"/>
              </w:rPr>
              <w:t>“… En cuanto a las cromáticas de identificación de las patrullas, también conocidas como números económicos, las asignadas al cuadrante 1 (uno), del sector 1 (uno), son las identificadas con la nomenclatura DSP-101 y DSP-103, asimismo le hago de su conocimiento que los encargados del Sector y turno se les denomina Alfa y bravo, respectivamente…”</w:t>
            </w:r>
          </w:p>
        </w:tc>
        <w:tc>
          <w:tcPr>
            <w:tcW w:w="2802" w:type="dxa"/>
          </w:tcPr>
          <w:p w:rsidRPr="000E6782" w:rsidR="007D7DAB" w:rsidP="00ED21DB" w:rsidRDefault="007D7DAB" w14:paraId="0873C746" w14:textId="2EBE179D">
            <w:pPr>
              <w:spacing w:line="360" w:lineRule="auto"/>
              <w:ind w:right="-93"/>
              <w:jc w:val="both"/>
              <w:rPr>
                <w:rFonts w:ascii="Palatino Linotype" w:hAnsi="Palatino Linotype" w:cs="Tahoma"/>
              </w:rPr>
            </w:pPr>
            <w:r w:rsidRPr="000E6782">
              <w:rPr>
                <w:rFonts w:ascii="Palatino Linotype" w:hAnsi="Palatino Linotype" w:cs="Tahoma"/>
                <w:b/>
                <w:bCs/>
              </w:rPr>
              <w:t xml:space="preserve">Cumple, </w:t>
            </w:r>
            <w:r w:rsidRPr="000E6782">
              <w:rPr>
                <w:rFonts w:ascii="Palatino Linotype" w:hAnsi="Palatino Linotype" w:cs="Tahoma"/>
              </w:rPr>
              <w:t>el Particular no se inconformó de lo manifestado por el Sujeto Obligado</w:t>
            </w:r>
          </w:p>
        </w:tc>
      </w:tr>
      <w:tr w:rsidRPr="000E6782" w:rsidR="007D7DAB" w:rsidTr="002520A6" w14:paraId="418F18AA" w14:textId="77777777">
        <w:tc>
          <w:tcPr>
            <w:tcW w:w="2405" w:type="dxa"/>
          </w:tcPr>
          <w:p w:rsidRPr="000E6782" w:rsidR="007D7DAB" w:rsidP="00ED21DB" w:rsidRDefault="007D7DAB" w14:paraId="79AB03A8" w14:textId="4953389E">
            <w:pPr>
              <w:spacing w:line="360" w:lineRule="auto"/>
              <w:ind w:right="-93"/>
              <w:jc w:val="both"/>
              <w:rPr>
                <w:rFonts w:ascii="Palatino Linotype" w:hAnsi="Palatino Linotype" w:cs="Tahoma"/>
              </w:rPr>
            </w:pPr>
            <w:r w:rsidRPr="000E6782">
              <w:rPr>
                <w:rFonts w:ascii="Palatino Linotype" w:hAnsi="Palatino Linotype" w:cs="Tahoma"/>
              </w:rPr>
              <w:t>3. Nombre completo, número de servidor público, número de placa de los y las oficiales</w:t>
            </w:r>
            <w:r w:rsidRPr="000E6782" w:rsidR="002520A6">
              <w:rPr>
                <w:rFonts w:ascii="Palatino Linotype" w:hAnsi="Palatino Linotype" w:cs="Tahoma"/>
              </w:rPr>
              <w:t>.</w:t>
            </w:r>
          </w:p>
        </w:tc>
        <w:tc>
          <w:tcPr>
            <w:tcW w:w="3827" w:type="dxa"/>
          </w:tcPr>
          <w:p w:rsidRPr="000E6782" w:rsidR="007D7DAB" w:rsidP="00ED21DB" w:rsidRDefault="007D7DAB" w14:paraId="30B840F0" w14:textId="40B0B0D9">
            <w:pPr>
              <w:spacing w:line="360" w:lineRule="auto"/>
              <w:ind w:right="-93"/>
              <w:jc w:val="both"/>
              <w:rPr>
                <w:rFonts w:ascii="Palatino Linotype" w:hAnsi="Palatino Linotype" w:cs="Tahoma"/>
              </w:rPr>
            </w:pPr>
            <w:r w:rsidRPr="000E6782">
              <w:rPr>
                <w:rFonts w:ascii="Palatino Linotype" w:hAnsi="Palatino Linotype" w:cs="Tahoma"/>
                <w:i/>
                <w:iCs/>
                <w:lang w:val="es-MX"/>
              </w:rPr>
              <w:t xml:space="preserve">“… los oficiales de Seguridad Pública de Atizapán de Zaragoza, no tienen asignado un número de placa…” “…la información requerida respecto de nombre completo y número de servidor público, no puede ser </w:t>
            </w:r>
            <w:r w:rsidRPr="000E6782">
              <w:rPr>
                <w:rFonts w:ascii="Palatino Linotype" w:hAnsi="Palatino Linotype" w:cs="Tahoma"/>
                <w:i/>
                <w:iCs/>
                <w:lang w:val="es-MX"/>
              </w:rPr>
              <w:lastRenderedPageBreak/>
              <w:t xml:space="preserve">divulgada, puesto que se encuentra clasificada como reservada en términos del </w:t>
            </w:r>
            <w:r w:rsidRPr="000E6782">
              <w:rPr>
                <w:rFonts w:ascii="Palatino Linotype" w:hAnsi="Palatino Linotype" w:cs="Tahoma"/>
                <w:b/>
                <w:bCs/>
                <w:i/>
                <w:iCs/>
                <w:lang w:val="es-MX"/>
              </w:rPr>
              <w:t>Acuerdo número CIR/V/01/11/05/2022…”</w:t>
            </w:r>
          </w:p>
        </w:tc>
        <w:tc>
          <w:tcPr>
            <w:tcW w:w="2802" w:type="dxa"/>
          </w:tcPr>
          <w:p w:rsidRPr="000E6782" w:rsidR="007D7DAB" w:rsidP="00ED21DB" w:rsidRDefault="007D7DAB" w14:paraId="27A0093C" w14:textId="49FCDAD0">
            <w:pPr>
              <w:spacing w:line="360" w:lineRule="auto"/>
              <w:ind w:right="-93"/>
              <w:jc w:val="both"/>
              <w:rPr>
                <w:rFonts w:ascii="Palatino Linotype" w:hAnsi="Palatino Linotype" w:cs="Tahoma"/>
              </w:rPr>
            </w:pPr>
            <w:r w:rsidRPr="000E6782">
              <w:rPr>
                <w:rFonts w:ascii="Palatino Linotype" w:hAnsi="Palatino Linotype" w:cs="Tahoma"/>
                <w:b/>
                <w:bCs/>
              </w:rPr>
              <w:lastRenderedPageBreak/>
              <w:t xml:space="preserve">Parcialmente, </w:t>
            </w:r>
            <w:r w:rsidRPr="000E6782">
              <w:rPr>
                <w:rFonts w:ascii="Palatino Linotype" w:hAnsi="Palatino Linotype" w:cs="Tahoma"/>
              </w:rPr>
              <w:t>el acuerdo proporcionado en respuesta no cuenta con prueba de daño.</w:t>
            </w:r>
          </w:p>
        </w:tc>
      </w:tr>
    </w:tbl>
    <w:p w:rsidRPr="000E6782" w:rsidR="007D7DAB" w:rsidP="00ED21DB" w:rsidRDefault="007D7DAB" w14:paraId="1419298B" w14:textId="77777777">
      <w:pPr>
        <w:spacing w:line="360" w:lineRule="auto"/>
        <w:ind w:right="-93"/>
        <w:jc w:val="both"/>
        <w:rPr>
          <w:rFonts w:ascii="Palatino Linotype" w:hAnsi="Palatino Linotype" w:cs="Tahoma"/>
          <w:sz w:val="22"/>
          <w:szCs w:val="22"/>
          <w:lang w:val="es-ES"/>
        </w:rPr>
      </w:pPr>
    </w:p>
    <w:p w:rsidRPr="000E6782" w:rsidR="007D7DAB" w:rsidP="007D7DAB" w:rsidRDefault="007D7DAB" w14:paraId="431CDC7F" w14:textId="759A6BC0">
      <w:pPr>
        <w:tabs>
          <w:tab w:val="left" w:pos="4962"/>
        </w:tabs>
        <w:spacing w:line="360" w:lineRule="auto"/>
        <w:jc w:val="both"/>
        <w:rPr>
          <w:rFonts w:ascii="Palatino Linotype" w:hAnsi="Palatino Linotype" w:eastAsia="Calibri" w:cs="Tahoma"/>
          <w:iCs/>
          <w:sz w:val="22"/>
          <w:szCs w:val="22"/>
          <w:lang w:eastAsia="es-ES_tradnl"/>
        </w:rPr>
      </w:pPr>
      <w:r w:rsidRPr="000E6782">
        <w:rPr>
          <w:rFonts w:ascii="Palatino Linotype" w:hAnsi="Palatino Linotype" w:cs="Tahoma"/>
          <w:sz w:val="22"/>
          <w:szCs w:val="22"/>
          <w:lang w:val="es-ES"/>
        </w:rPr>
        <w:t xml:space="preserve">Establecido lo anterior, es de recordar que el Particular al momento de interponer su Recurso de Revisión </w:t>
      </w:r>
      <w:r w:rsidRPr="000E6782">
        <w:rPr>
          <w:rFonts w:ascii="Palatino Linotype" w:hAnsi="Palatino Linotype" w:eastAsia="Calibri" w:cs="Tahoma"/>
          <w:bCs/>
          <w:iCs/>
          <w:sz w:val="22"/>
          <w:szCs w:val="22"/>
          <w:lang w:eastAsia="en-US"/>
        </w:rPr>
        <w:t xml:space="preserve">se inconformó solo por la clasificación de la información, es decir sobre el punto  3, por lo que se da por satisfecho respecto de lo proporcionado en el punto 1 y 2, </w:t>
      </w:r>
      <w:r w:rsidRPr="000E6782">
        <w:rPr>
          <w:rFonts w:ascii="Palatino Linotype" w:hAnsi="Palatino Linotype" w:eastAsia="Calibri" w:cs="Tahoma"/>
          <w:iCs/>
          <w:sz w:val="22"/>
          <w:szCs w:val="22"/>
          <w:lang w:eastAsia="es-ES_tradnl"/>
        </w:rPr>
        <w:t>así sobre lo manifestado por el Ayuntamiento 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rsidRPr="000E6782" w:rsidR="007D7DAB" w:rsidP="007D7DAB" w:rsidRDefault="007D7DAB" w14:paraId="4543C2E3" w14:textId="77777777">
      <w:pPr>
        <w:spacing w:line="360" w:lineRule="auto"/>
        <w:jc w:val="both"/>
        <w:rPr>
          <w:rFonts w:ascii="Palatino Linotype" w:hAnsi="Palatino Linotype" w:eastAsia="Calibri" w:cs="Tahoma"/>
          <w:iCs/>
          <w:sz w:val="22"/>
          <w:szCs w:val="22"/>
          <w:lang w:eastAsia="es-ES_tradnl"/>
        </w:rPr>
      </w:pPr>
    </w:p>
    <w:p w:rsidRPr="000E6782" w:rsidR="007D7DAB" w:rsidP="007D7DAB" w:rsidRDefault="007D7DAB" w14:paraId="539854A2" w14:textId="77777777">
      <w:pPr>
        <w:spacing w:line="360" w:lineRule="auto"/>
        <w:jc w:val="both"/>
        <w:rPr>
          <w:rFonts w:ascii="Palatino Linotype" w:hAnsi="Palatino Linotype" w:eastAsia="Calibri" w:cs="Tahoma"/>
          <w:iCs/>
          <w:sz w:val="22"/>
          <w:szCs w:val="22"/>
          <w:lang w:eastAsia="es-ES_tradnl"/>
        </w:rPr>
      </w:pPr>
      <w:r w:rsidRPr="000E6782">
        <w:rPr>
          <w:rFonts w:ascii="Palatino Linotype" w:hAnsi="Palatino Linotype" w:eastAsia="Calibri" w:cs="Tahoma"/>
          <w:iCs/>
          <w:sz w:val="22"/>
          <w:szCs w:val="22"/>
          <w:lang w:eastAsia="es-ES_tradnl"/>
        </w:rPr>
        <w:t xml:space="preserve">De la misma manera resulta aplicable el criterio sostenido por el Poder Judicial de la Federación de rubro </w:t>
      </w:r>
      <w:r w:rsidRPr="000E6782">
        <w:rPr>
          <w:rFonts w:ascii="Palatino Linotype" w:hAnsi="Palatino Linotype" w:eastAsia="Calibri" w:cs="Tahoma"/>
          <w:b/>
          <w:iCs/>
          <w:sz w:val="22"/>
          <w:szCs w:val="22"/>
          <w:lang w:eastAsia="es-ES_tradnl"/>
        </w:rPr>
        <w:t>ACTOS CONSENTIDOS TÁCITAMENTE</w:t>
      </w:r>
      <w:r w:rsidRPr="000E6782">
        <w:rPr>
          <w:rFonts w:ascii="Palatino Linotype" w:hAnsi="Palatino Linotype" w:eastAsia="Calibri"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Pr="000E6782" w:rsidR="007D7DAB" w:rsidP="007D7DAB" w:rsidRDefault="007D7DAB" w14:paraId="15F3A059" w14:textId="77777777">
      <w:pPr>
        <w:spacing w:line="360" w:lineRule="auto"/>
        <w:jc w:val="both"/>
        <w:rPr>
          <w:rFonts w:ascii="Palatino Linotype" w:hAnsi="Palatino Linotype" w:eastAsia="Calibri" w:cs="Tahoma"/>
          <w:iCs/>
          <w:sz w:val="22"/>
          <w:szCs w:val="22"/>
          <w:lang w:eastAsia="es-ES_tradnl"/>
        </w:rPr>
      </w:pPr>
    </w:p>
    <w:p w:rsidRPr="000E6782" w:rsidR="007D7DAB" w:rsidP="007D7DAB" w:rsidRDefault="007D7DAB" w14:paraId="3E5B3379" w14:textId="30239202">
      <w:pPr>
        <w:spacing w:line="360" w:lineRule="auto"/>
        <w:jc w:val="both"/>
        <w:rPr>
          <w:rFonts w:ascii="Palatino Linotype" w:hAnsi="Palatino Linotype" w:eastAsia="Calibri" w:cs="Tahoma"/>
          <w:iCs/>
          <w:sz w:val="22"/>
          <w:szCs w:val="22"/>
          <w:lang w:eastAsia="es-ES_tradnl"/>
        </w:rPr>
      </w:pPr>
      <w:r w:rsidRPr="000E6782">
        <w:rPr>
          <w:rFonts w:ascii="Palatino Linotype" w:hAnsi="Palatino Linotype" w:eastAsia="Calibri" w:cs="Tahoma"/>
          <w:iCs/>
          <w:sz w:val="22"/>
          <w:szCs w:val="22"/>
          <w:lang w:eastAsia="es-ES_tradnl"/>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rsidRPr="000E6782" w:rsidR="00EB3A59" w:rsidP="002520A6" w:rsidRDefault="00E55173" w14:paraId="0BD8D69C" w14:textId="20A7B945">
      <w:pPr>
        <w:tabs>
          <w:tab w:val="left" w:pos="1720"/>
        </w:tabs>
        <w:spacing w:line="360" w:lineRule="auto"/>
        <w:jc w:val="both"/>
        <w:rPr>
          <w:rFonts w:ascii="Palatino Linotype" w:hAnsi="Palatino Linotype" w:cs="Tahoma"/>
          <w:sz w:val="22"/>
          <w:szCs w:val="24"/>
        </w:rPr>
      </w:pPr>
      <w:r w:rsidRPr="000E6782">
        <w:rPr>
          <w:rFonts w:ascii="Palatino Linotype" w:hAnsi="Palatino Linotype" w:eastAsia="Calibri" w:cs="Tahoma"/>
          <w:iCs/>
          <w:sz w:val="22"/>
          <w:szCs w:val="22"/>
          <w:lang w:eastAsia="es-ES_tradnl"/>
        </w:rPr>
        <w:lastRenderedPageBreak/>
        <w:t xml:space="preserve">Ahora bien, por lo que hace a el </w:t>
      </w:r>
      <w:r w:rsidRPr="000E6782" w:rsidR="00EB3A59">
        <w:rPr>
          <w:rFonts w:ascii="Palatino Linotype" w:hAnsi="Palatino Linotype" w:eastAsia="Calibri" w:cs="Tahoma"/>
          <w:iCs/>
          <w:sz w:val="22"/>
          <w:szCs w:val="22"/>
          <w:lang w:eastAsia="es-ES_tradnl"/>
        </w:rPr>
        <w:t xml:space="preserve">punto tres el sujeto obligado señaló que, los oficiales de Seguridad Pública de Atizapán de Zaragoza, no tienen asignado un número de placa, sobre estas manifestaciones </w:t>
      </w:r>
      <w:r w:rsidRPr="000E6782" w:rsidR="00EB3A59">
        <w:rPr>
          <w:rFonts w:ascii="Palatino Linotype" w:hAnsi="Palatino Linotype" w:cs="Tahoma"/>
          <w:sz w:val="22"/>
          <w:szCs w:val="24"/>
        </w:rPr>
        <w:t xml:space="preserve">este Órgano Garante no está facultado para manifestarse sobre la veracidad de lo afirmado pues no existe precepto legal alguno en la Ley de la materia que lo faculte para ello, situación que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0E6782" w:rsidR="00EB3A59" w:rsidP="00EB3A59" w:rsidRDefault="00EB3A59" w14:paraId="18ADDA05" w14:textId="77777777">
      <w:pPr>
        <w:spacing w:line="360" w:lineRule="auto"/>
        <w:jc w:val="both"/>
        <w:rPr>
          <w:rFonts w:ascii="Palatino Linotype" w:hAnsi="Palatino Linotype" w:cs="Tahoma"/>
          <w:sz w:val="22"/>
          <w:szCs w:val="24"/>
        </w:rPr>
      </w:pPr>
    </w:p>
    <w:p w:rsidRPr="000E6782" w:rsidR="00EB3A59" w:rsidP="00EB3A59" w:rsidRDefault="00EB3A59" w14:paraId="60919FE5" w14:textId="77777777">
      <w:pPr>
        <w:spacing w:line="360" w:lineRule="auto"/>
        <w:ind w:left="567" w:right="539"/>
        <w:jc w:val="both"/>
        <w:rPr>
          <w:rFonts w:ascii="Palatino Linotype" w:hAnsi="Palatino Linotype" w:cs="Tahoma"/>
          <w:i/>
          <w:szCs w:val="24"/>
        </w:rPr>
      </w:pPr>
      <w:r w:rsidRPr="000E6782">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E6782">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0E6782" w:rsidR="00EB3A59" w:rsidP="00EB3A59" w:rsidRDefault="00EB3A59" w14:paraId="4DB0093B" w14:textId="77777777">
      <w:pPr>
        <w:spacing w:line="360" w:lineRule="auto"/>
        <w:jc w:val="both"/>
        <w:rPr>
          <w:rFonts w:ascii="Palatino Linotype" w:hAnsi="Palatino Linotype" w:cs="Tahoma"/>
          <w:sz w:val="22"/>
          <w:szCs w:val="22"/>
          <w:lang w:val="es-ES"/>
        </w:rPr>
      </w:pPr>
    </w:p>
    <w:p w:rsidRPr="000E6782" w:rsidR="00EB3A59" w:rsidP="00EB3A59" w:rsidRDefault="00EB3A59" w14:paraId="755EEBA1" w14:textId="5CB483FE">
      <w:pPr>
        <w:spacing w:line="360" w:lineRule="auto"/>
        <w:ind w:right="-93"/>
        <w:jc w:val="both"/>
        <w:rPr>
          <w:rFonts w:ascii="Palatino Linotype" w:hAnsi="Palatino Linotype" w:cs="Tahoma"/>
          <w:sz w:val="22"/>
          <w:szCs w:val="22"/>
        </w:rPr>
      </w:pPr>
      <w:r w:rsidRPr="000E6782">
        <w:rPr>
          <w:rFonts w:ascii="Palatino Linotype" w:hAnsi="Palatino Linotype" w:eastAsia="Calibri" w:cs="Tahoma"/>
          <w:bCs/>
          <w:iCs/>
          <w:sz w:val="22"/>
          <w:szCs w:val="22"/>
          <w:lang w:eastAsia="es-ES_tradnl"/>
        </w:rPr>
        <w:t>De igual manera, de la manifestación realizada por el Sujeto Obligado</w:t>
      </w:r>
      <w:r w:rsidRPr="000E6782">
        <w:rPr>
          <w:rFonts w:ascii="Palatino Linotype" w:hAnsi="Palatino Linotype" w:cs="Tahoma"/>
          <w:sz w:val="22"/>
          <w:szCs w:val="22"/>
        </w:rPr>
        <w:t>, este Pleno considera que constituye una expresión en sentido negativo, ya que, es claro que dichas manifestaciones se encuentran relacionadas de manera directa e inmediata con la solicitud de acceso a la información en estudio.</w:t>
      </w:r>
    </w:p>
    <w:p w:rsidRPr="000E6782" w:rsidR="00EB3A59" w:rsidP="00EB3A59" w:rsidRDefault="00EB3A59" w14:paraId="55827F77" w14:textId="77777777">
      <w:pPr>
        <w:spacing w:line="360" w:lineRule="auto"/>
        <w:ind w:right="-93"/>
        <w:jc w:val="both"/>
        <w:rPr>
          <w:rFonts w:ascii="Palatino Linotype" w:hAnsi="Palatino Linotype" w:cs="Tahoma"/>
          <w:sz w:val="22"/>
          <w:szCs w:val="22"/>
        </w:rPr>
      </w:pPr>
    </w:p>
    <w:p w:rsidRPr="000E6782" w:rsidR="00EB3A59" w:rsidP="00EB3A59" w:rsidRDefault="00EB3A59" w14:paraId="0A60DB5D" w14:textId="77777777">
      <w:pPr>
        <w:spacing w:line="360" w:lineRule="auto"/>
        <w:jc w:val="both"/>
        <w:rPr>
          <w:rFonts w:ascii="Palatino Linotype" w:hAnsi="Palatino Linotype" w:cs="Tahoma"/>
          <w:sz w:val="22"/>
          <w:szCs w:val="24"/>
          <w:lang w:val="es-ES"/>
        </w:rPr>
      </w:pPr>
      <w:r w:rsidRPr="000E6782">
        <w:rPr>
          <w:rFonts w:ascii="Palatino Linotype" w:hAnsi="Palatino Linotype" w:cs="Tahoma"/>
          <w:sz w:val="22"/>
          <w:szCs w:val="24"/>
          <w:lang w:val="es-ES"/>
        </w:rPr>
        <w:lastRenderedPageBreak/>
        <w:t>Así, al tratarse de hechos negativos, es evidente que la información solicitada no puede fácticamente obrar en los archivos del Sujeto</w:t>
      </w:r>
      <w:r w:rsidRPr="000E6782">
        <w:rPr>
          <w:rFonts w:ascii="Palatino Linotype" w:hAnsi="Palatino Linotype" w:cs="Tahoma"/>
          <w:b/>
          <w:sz w:val="22"/>
          <w:szCs w:val="24"/>
          <w:lang w:val="es-ES"/>
        </w:rPr>
        <w:t xml:space="preserve"> </w:t>
      </w:r>
      <w:r w:rsidRPr="000E6782">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Pr="000E6782" w:rsidR="00E55173" w:rsidP="007D7DAB" w:rsidRDefault="00E55173" w14:paraId="0C1F1B22" w14:textId="40CC3E2D">
      <w:pPr>
        <w:spacing w:line="360" w:lineRule="auto"/>
        <w:jc w:val="both"/>
        <w:rPr>
          <w:rFonts w:ascii="Palatino Linotype" w:hAnsi="Palatino Linotype" w:eastAsia="Calibri" w:cs="Tahoma"/>
          <w:iCs/>
          <w:sz w:val="22"/>
          <w:szCs w:val="22"/>
          <w:lang w:eastAsia="es-ES_tradnl"/>
        </w:rPr>
      </w:pPr>
    </w:p>
    <w:p w:rsidRPr="000E6782" w:rsidR="00676BD9" w:rsidP="00676BD9" w:rsidRDefault="0042708A" w14:paraId="4990B05F" w14:textId="356C452E">
      <w:pPr>
        <w:tabs>
          <w:tab w:val="left" w:pos="4962"/>
        </w:tabs>
        <w:spacing w:line="360" w:lineRule="auto"/>
        <w:jc w:val="both"/>
        <w:rPr>
          <w:rFonts w:ascii="Palatino Linotype" w:hAnsi="Palatino Linotype" w:eastAsia="Calibri" w:cs="Tahoma"/>
          <w:iCs/>
          <w:sz w:val="22"/>
          <w:szCs w:val="22"/>
          <w:lang w:val="es-ES" w:eastAsia="es-ES_tradnl"/>
        </w:rPr>
      </w:pPr>
      <w:r w:rsidRPr="000E6782">
        <w:rPr>
          <w:rFonts w:ascii="Palatino Linotype" w:hAnsi="Palatino Linotype" w:cs="Tahoma"/>
          <w:sz w:val="22"/>
          <w:szCs w:val="22"/>
          <w:lang w:val="es-ES"/>
        </w:rPr>
        <w:t xml:space="preserve">Ahora, en relación a el nombre y numero de servidor público de los y las oficiales de seguridad ciudadana, adscritos al territorio geográfico de Atizapán de zaragoza que corresponde a la dirección 5 circuito Plaza Esmeralda Cd López Mateos, Atizapán de Zaragoza, </w:t>
      </w:r>
      <w:r w:rsidRPr="000E6782" w:rsidR="00676BD9">
        <w:rPr>
          <w:rFonts w:ascii="Palatino Linotype" w:hAnsi="Palatino Linotype" w:cs="Tahoma"/>
          <w:sz w:val="22"/>
          <w:szCs w:val="22"/>
          <w:lang w:val="es-ES"/>
        </w:rPr>
        <w:t>en primer término es preciso señalar que derivada de la respuesta se advierte que la solicitud del Particular va encaminada a conocer el nombre y número de servidor público de los elementos operativos adscritos a la Dirección de Seguridad Pública de Atizapán de Zaragoza</w:t>
      </w:r>
      <w:r w:rsidRPr="000E6782" w:rsidR="00E838D7">
        <w:rPr>
          <w:rFonts w:ascii="Palatino Linotype" w:hAnsi="Palatino Linotype" w:cs="Tahoma"/>
          <w:sz w:val="22"/>
          <w:szCs w:val="22"/>
          <w:lang w:val="es-ES"/>
        </w:rPr>
        <w:t xml:space="preserve"> en una zona geográfica en específico</w:t>
      </w:r>
      <w:r w:rsidRPr="000E6782" w:rsidR="00676BD9">
        <w:rPr>
          <w:rFonts w:ascii="Palatino Linotype" w:hAnsi="Palatino Linotype" w:cs="Tahoma"/>
          <w:sz w:val="22"/>
          <w:szCs w:val="22"/>
          <w:lang w:val="es-ES"/>
        </w:rPr>
        <w:t xml:space="preserve">, </w:t>
      </w:r>
      <w:r w:rsidRPr="000E6782" w:rsidR="00676BD9">
        <w:rPr>
          <w:rFonts w:ascii="Palatino Linotype" w:hAnsi="Palatino Linotype" w:eastAsia="Calibri" w:cs="Tahoma"/>
          <w:bCs/>
          <w:sz w:val="22"/>
          <w:szCs w:val="22"/>
          <w:lang w:val="es-ES" w:eastAsia="en-US"/>
        </w:rPr>
        <w:t>ello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Órgano Garante no debe suponer bajo ninguna circunstancia que el Recurrente sea un experto en Derecho, mucho menos en la materia del Derecho de Acceso a la Información Pública, atento al contenido de los numerales 13 y 181 de la Ley de la Materia</w:t>
      </w:r>
      <w:r w:rsidRPr="000E6782" w:rsidR="00E838D7">
        <w:rPr>
          <w:rFonts w:ascii="Palatino Linotype" w:hAnsi="Palatino Linotype" w:eastAsia="Calibri" w:cs="Tahoma"/>
          <w:bCs/>
          <w:sz w:val="22"/>
          <w:szCs w:val="22"/>
          <w:lang w:val="es-ES" w:eastAsia="en-US"/>
        </w:rPr>
        <w:t>.</w:t>
      </w:r>
    </w:p>
    <w:p w:rsidRPr="000E6782" w:rsidR="00676BD9" w:rsidP="0042708A" w:rsidRDefault="00676BD9" w14:paraId="63DCE33A" w14:textId="4ECB0C1F">
      <w:pPr>
        <w:spacing w:line="360" w:lineRule="auto"/>
        <w:ind w:right="-93"/>
        <w:jc w:val="both"/>
        <w:rPr>
          <w:rFonts w:ascii="Palatino Linotype" w:hAnsi="Palatino Linotype" w:cs="Tahoma"/>
          <w:sz w:val="22"/>
          <w:szCs w:val="22"/>
          <w:lang w:val="es-ES"/>
        </w:rPr>
      </w:pPr>
    </w:p>
    <w:p w:rsidRPr="000E6782" w:rsidR="0042708A" w:rsidP="0042708A" w:rsidRDefault="00676BD9" w14:paraId="3C36EBF8" w14:textId="6DD51308">
      <w:pPr>
        <w:spacing w:line="360" w:lineRule="auto"/>
        <w:ind w:right="-93"/>
        <w:jc w:val="both"/>
        <w:rPr>
          <w:rFonts w:ascii="Palatino Linotype" w:hAnsi="Palatino Linotype" w:cs="Tahoma"/>
          <w:b/>
          <w:sz w:val="22"/>
          <w:szCs w:val="22"/>
        </w:rPr>
      </w:pPr>
      <w:r w:rsidRPr="000E6782">
        <w:rPr>
          <w:rFonts w:ascii="Palatino Linotype" w:hAnsi="Palatino Linotype" w:cs="Tahoma"/>
          <w:sz w:val="22"/>
          <w:szCs w:val="22"/>
          <w:lang w:val="es-ES"/>
        </w:rPr>
        <w:t xml:space="preserve">Establecido lo anterior, el Sujeto Obligado en respuesta de este punto </w:t>
      </w:r>
      <w:r w:rsidRPr="000E6782" w:rsidR="0042708A">
        <w:rPr>
          <w:rFonts w:ascii="Palatino Linotype" w:hAnsi="Palatino Linotype" w:cs="Tahoma"/>
          <w:sz w:val="22"/>
          <w:szCs w:val="22"/>
          <w:lang w:val="es-ES"/>
        </w:rPr>
        <w:t xml:space="preserve">señaló que la información se encontraba clasificada como reservada, a lo que remitió el Acuerdo número </w:t>
      </w:r>
      <w:r w:rsidRPr="000E6782" w:rsidR="0042708A">
        <w:rPr>
          <w:rFonts w:ascii="Palatino Linotype" w:hAnsi="Palatino Linotype" w:cs="Tahoma"/>
          <w:b/>
          <w:bCs/>
          <w:sz w:val="22"/>
          <w:szCs w:val="22"/>
          <w:lang w:val="es-ES"/>
        </w:rPr>
        <w:t xml:space="preserve">CIR/V/01/11/05/2022, </w:t>
      </w:r>
      <w:r w:rsidRPr="000E6782" w:rsidR="0042708A">
        <w:rPr>
          <w:rFonts w:ascii="Palatino Linotype" w:hAnsi="Palatino Linotype" w:cs="Tahoma"/>
          <w:sz w:val="22"/>
          <w:szCs w:val="22"/>
          <w:lang w:val="es-ES"/>
        </w:rPr>
        <w:t xml:space="preserve">en el cual se hace mención del Acuerdo </w:t>
      </w:r>
      <w:r w:rsidRPr="000E6782" w:rsidR="0042708A">
        <w:rPr>
          <w:rFonts w:ascii="Palatino Linotype" w:hAnsi="Palatino Linotype" w:cs="Tahoma"/>
          <w:b/>
          <w:bCs/>
          <w:sz w:val="22"/>
          <w:szCs w:val="22"/>
          <w:lang w:val="es-ES"/>
        </w:rPr>
        <w:t>CIR/II/01/09/02/2022</w:t>
      </w:r>
      <w:r w:rsidRPr="000E6782">
        <w:rPr>
          <w:rFonts w:ascii="Palatino Linotype" w:hAnsi="Palatino Linotype" w:cs="Tahoma"/>
          <w:b/>
          <w:bCs/>
          <w:sz w:val="22"/>
          <w:szCs w:val="22"/>
          <w:lang w:val="es-ES"/>
        </w:rPr>
        <w:t xml:space="preserve">, </w:t>
      </w:r>
      <w:r w:rsidRPr="000E6782">
        <w:rPr>
          <w:rFonts w:ascii="Palatino Linotype" w:hAnsi="Palatino Linotype" w:cs="Tahoma"/>
          <w:sz w:val="22"/>
          <w:szCs w:val="22"/>
          <w:lang w:val="es-ES"/>
        </w:rPr>
        <w:t>también proporcionado en respuesta</w:t>
      </w:r>
      <w:r w:rsidRPr="000E6782" w:rsidR="0042708A">
        <w:rPr>
          <w:rFonts w:ascii="Palatino Linotype" w:hAnsi="Palatino Linotype" w:cs="Tahoma"/>
          <w:b/>
          <w:bCs/>
          <w:sz w:val="22"/>
          <w:szCs w:val="22"/>
          <w:lang w:val="es-ES"/>
        </w:rPr>
        <w:t xml:space="preserve">, </w:t>
      </w:r>
      <w:r w:rsidRPr="000E6782" w:rsidR="0042708A">
        <w:rPr>
          <w:rFonts w:ascii="Palatino Linotype" w:hAnsi="Palatino Linotype" w:cs="Tahoma"/>
          <w:sz w:val="22"/>
          <w:szCs w:val="22"/>
          <w:lang w:val="es-ES"/>
        </w:rPr>
        <w:t xml:space="preserve">en el que se clasifica información diferente a la solicitada, </w:t>
      </w:r>
      <w:r w:rsidRPr="000E6782">
        <w:rPr>
          <w:rFonts w:ascii="Palatino Linotype" w:hAnsi="Palatino Linotype" w:cs="Tahoma"/>
          <w:sz w:val="22"/>
          <w:szCs w:val="22"/>
          <w:lang w:val="es-ES"/>
        </w:rPr>
        <w:t xml:space="preserve">a ello </w:t>
      </w:r>
      <w:r w:rsidRPr="000E6782" w:rsidR="0042708A">
        <w:rPr>
          <w:rFonts w:ascii="Palatino Linotype" w:hAnsi="Palatino Linotype" w:cs="Tahoma"/>
          <w:sz w:val="22"/>
          <w:szCs w:val="22"/>
          <w:lang w:val="es-ES"/>
        </w:rPr>
        <w:t xml:space="preserve">es preciso referir que para </w:t>
      </w:r>
      <w:r w:rsidRPr="000E6782" w:rsidR="0042708A">
        <w:rPr>
          <w:rFonts w:ascii="Palatino Linotype" w:hAnsi="Palatino Linotype" w:cs="Tahoma"/>
          <w:sz w:val="22"/>
          <w:szCs w:val="22"/>
        </w:rPr>
        <w:t>clasificar la información como reservada el artículo 134 de la Ley de Transparencia y Acceso a la Información Pública del Estado de México y Municipios</w:t>
      </w:r>
      <w:r w:rsidRPr="000E6782">
        <w:rPr>
          <w:rFonts w:ascii="Palatino Linotype" w:hAnsi="Palatino Linotype" w:cs="Tahoma"/>
          <w:sz w:val="22"/>
          <w:szCs w:val="22"/>
        </w:rPr>
        <w:t xml:space="preserve"> y </w:t>
      </w:r>
      <w:r w:rsidRPr="000E6782" w:rsidR="0042708A">
        <w:rPr>
          <w:rFonts w:ascii="Palatino Linotype" w:hAnsi="Palatino Linotype" w:cs="Tahoma"/>
          <w:sz w:val="22"/>
          <w:szCs w:val="22"/>
        </w:rPr>
        <w:t xml:space="preserve">el Sexto </w:t>
      </w:r>
      <w:r w:rsidRPr="000E6782" w:rsidR="0042708A">
        <w:rPr>
          <w:rFonts w:ascii="Palatino Linotype" w:hAnsi="Palatino Linotype" w:cs="Tahoma"/>
          <w:sz w:val="22"/>
          <w:szCs w:val="22"/>
        </w:rPr>
        <w:lastRenderedPageBreak/>
        <w:t xml:space="preserve">de los Lineamientos Generales en Materia de Clasificación y Desclasificación de la Información, así como para la Elaboración de Versiones Públicas, </w:t>
      </w:r>
      <w:r w:rsidRPr="000E6782">
        <w:rPr>
          <w:rFonts w:ascii="Palatino Linotype" w:hAnsi="Palatino Linotype" w:cs="Tahoma"/>
          <w:sz w:val="22"/>
          <w:szCs w:val="22"/>
        </w:rPr>
        <w:t xml:space="preserve">establecen que </w:t>
      </w:r>
      <w:r w:rsidRPr="000E6782" w:rsidR="0042708A">
        <w:rPr>
          <w:rFonts w:ascii="Palatino Linotype" w:hAnsi="Palatino Linotype" w:cs="Tahoma"/>
          <w:sz w:val="22"/>
          <w:szCs w:val="22"/>
        </w:rPr>
        <w:t xml:space="preserve">los sujetos obligados </w:t>
      </w:r>
      <w:r w:rsidRPr="000E6782" w:rsidR="0042708A">
        <w:rPr>
          <w:rFonts w:ascii="Palatino Linotype" w:hAnsi="Palatino Linotype" w:cs="Tahoma"/>
          <w:b/>
          <w:bCs/>
          <w:sz w:val="22"/>
          <w:szCs w:val="22"/>
          <w:u w:val="single"/>
        </w:rPr>
        <w:t>no podrán emitir acuerdos de carácter general que clasifiquen documentos o expedientes</w:t>
      </w:r>
      <w:r w:rsidRPr="000E6782" w:rsidR="0042708A">
        <w:rPr>
          <w:rFonts w:ascii="Palatino Linotype" w:hAnsi="Palatino Linotype" w:cs="Tahoma"/>
          <w:sz w:val="22"/>
          <w:szCs w:val="22"/>
        </w:rPr>
        <w:t xml:space="preserve">; por lo que, la clasificación de información se llevará a cabo mediante un </w:t>
      </w:r>
      <w:r w:rsidRPr="000E6782" w:rsidR="0042708A">
        <w:rPr>
          <w:rFonts w:ascii="Palatino Linotype" w:hAnsi="Palatino Linotype" w:cs="Tahoma"/>
          <w:b/>
          <w:sz w:val="22"/>
          <w:szCs w:val="22"/>
        </w:rPr>
        <w:t>análisis caso por caso.</w:t>
      </w:r>
    </w:p>
    <w:p w:rsidRPr="000E6782" w:rsidR="0042708A" w:rsidP="0042708A" w:rsidRDefault="0042708A" w14:paraId="220765DB" w14:textId="77777777">
      <w:pPr>
        <w:spacing w:line="360" w:lineRule="auto"/>
        <w:jc w:val="both"/>
        <w:rPr>
          <w:rFonts w:ascii="Palatino Linotype" w:hAnsi="Palatino Linotype" w:cs="Tahoma"/>
          <w:bCs/>
          <w:sz w:val="22"/>
          <w:szCs w:val="22"/>
        </w:rPr>
      </w:pPr>
    </w:p>
    <w:p w:rsidRPr="000E6782" w:rsidR="0042708A" w:rsidP="0042708A" w:rsidRDefault="0042708A" w14:paraId="10DB5775" w14:textId="77777777">
      <w:pPr>
        <w:spacing w:line="360" w:lineRule="auto"/>
        <w:jc w:val="both"/>
        <w:rPr>
          <w:rFonts w:ascii="Palatino Linotype" w:hAnsi="Palatino Linotype" w:cs="Tahoma"/>
          <w:sz w:val="22"/>
          <w:szCs w:val="22"/>
        </w:rPr>
      </w:pPr>
      <w:r w:rsidRPr="000E6782">
        <w:rPr>
          <w:rFonts w:ascii="Palatino Linotype" w:hAnsi="Palatino Linotype" w:cs="Tahoma"/>
          <w:sz w:val="22"/>
          <w:szCs w:val="22"/>
        </w:rPr>
        <w:t>Además, el artículo 132 de la Ley de la materia, y el Séptimo de los Lineamientos previamente referido, prevé que la clasificación de la información se llevará a cabo, entre otros, en el momento en que se reciba la solicitud de acceso a la información pública. Por su parte, el Octavo de dichos Lineamientos, establece que, para fundar la clasificación de la información, se debe señalar el artículo, fracción, inciso, párrafo o número de la ley o tratado internacional, en donde se le otorgue el carácter de reservada o confidencial a la información.</w:t>
      </w:r>
    </w:p>
    <w:p w:rsidRPr="000E6782" w:rsidR="0042708A" w:rsidP="0042708A" w:rsidRDefault="0042708A" w14:paraId="49B6CF43" w14:textId="77777777">
      <w:pPr>
        <w:spacing w:line="360" w:lineRule="auto"/>
        <w:jc w:val="both"/>
        <w:rPr>
          <w:rFonts w:ascii="Palatino Linotype" w:hAnsi="Palatino Linotype" w:cs="Tahoma"/>
          <w:sz w:val="22"/>
          <w:szCs w:val="22"/>
        </w:rPr>
      </w:pPr>
    </w:p>
    <w:p w:rsidRPr="000E6782" w:rsidR="0042708A" w:rsidP="0042708A" w:rsidRDefault="0042708A" w14:paraId="053A1A2E" w14:textId="77777777">
      <w:pPr>
        <w:spacing w:line="360" w:lineRule="auto"/>
        <w:jc w:val="both"/>
        <w:rPr>
          <w:rFonts w:ascii="Palatino Linotype" w:hAnsi="Palatino Linotype"/>
          <w:noProof/>
          <w:sz w:val="22"/>
          <w:szCs w:val="22"/>
          <w:lang w:eastAsia="es-MX"/>
        </w:rPr>
      </w:pPr>
      <w:r w:rsidRPr="000E6782">
        <w:rPr>
          <w:rFonts w:ascii="Palatino Linotype" w:hAnsi="Palatino Linotype"/>
          <w:noProof/>
          <w:sz w:val="22"/>
          <w:szCs w:val="22"/>
          <w:lang w:eastAsia="es-MX"/>
        </w:rPr>
        <w:t xml:space="preserve">Aunado a lo anterior, el Sujeto Obligado deberá acreditar la prueba de daño en donde se establezca un plazo de reserva, de conformidad con los artículos 125, 128 y 129 de la </w:t>
      </w:r>
      <w:r w:rsidRPr="000E6782">
        <w:rPr>
          <w:rFonts w:ascii="Palatino Linotype" w:hAnsi="Palatino Linotype" w:cs="Tahoma"/>
          <w:noProof/>
          <w:sz w:val="22"/>
          <w:szCs w:val="22"/>
          <w:lang w:eastAsia="es-MX"/>
        </w:rPr>
        <w:t>Ley de Transparencia y Acceso a la Información Pública del Estado de México y Municipios</w:t>
      </w:r>
      <w:r w:rsidRPr="000E6782">
        <w:rPr>
          <w:rFonts w:ascii="Palatino Linotype" w:hAnsi="Palatino Linotype"/>
          <w:noProof/>
          <w:sz w:val="22"/>
          <w:szCs w:val="22"/>
          <w:lang w:eastAsia="es-MX"/>
        </w:rPr>
        <w:t>, situación que se robustece con lo señalado en la Tesis Aislada número I.10o.A.79 A (10a.), (Gaceta del Semanario Judicial de la Federación, Libro 60, Noviembre de 2018, Tomo III, pag. 2318) como se muestra a continuación:</w:t>
      </w:r>
    </w:p>
    <w:p w:rsidRPr="000E6782" w:rsidR="0042708A" w:rsidP="0042708A" w:rsidRDefault="0042708A" w14:paraId="210B0C36" w14:textId="77777777">
      <w:pPr>
        <w:spacing w:line="360" w:lineRule="auto"/>
        <w:jc w:val="both"/>
        <w:rPr>
          <w:rFonts w:ascii="Palatino Linotype" w:hAnsi="Palatino Linotype"/>
          <w:noProof/>
          <w:sz w:val="22"/>
          <w:szCs w:val="22"/>
          <w:lang w:eastAsia="es-MX"/>
        </w:rPr>
      </w:pPr>
    </w:p>
    <w:p w:rsidRPr="000E6782" w:rsidR="0042708A" w:rsidP="0042708A" w:rsidRDefault="0042708A" w14:paraId="3FE0419E" w14:textId="77777777">
      <w:pPr>
        <w:spacing w:line="360" w:lineRule="auto"/>
        <w:ind w:left="567" w:right="616"/>
        <w:jc w:val="both"/>
        <w:rPr>
          <w:rFonts w:ascii="Palatino Linotype" w:hAnsi="Palatino Linotype"/>
          <w:b/>
          <w:bCs/>
          <w:i/>
          <w:iCs/>
          <w:noProof/>
          <w:lang w:eastAsia="es-MX"/>
        </w:rPr>
      </w:pPr>
      <w:r w:rsidRPr="000E6782">
        <w:rPr>
          <w:rFonts w:ascii="Palatino Linotype" w:hAnsi="Palatino Linotype"/>
          <w:b/>
          <w:bCs/>
          <w:i/>
          <w:iCs/>
          <w:noProof/>
          <w:lang w:eastAsia="es-MX"/>
        </w:rPr>
        <w:t>PRUEBA DE DAÑO EN LA CLASIFICACIÓN DE LA INFORMACIÓN PÚBLICA. SU VALIDEZ NO DEPENDE DE LOS MEDIOS DE PRUEBA QUE EL SUJETO OBLIGADO APORTE.</w:t>
      </w:r>
    </w:p>
    <w:p w:rsidRPr="000E6782" w:rsidR="0042708A" w:rsidP="0042708A" w:rsidRDefault="0042708A" w14:paraId="1942279D" w14:textId="77777777">
      <w:pPr>
        <w:spacing w:line="360" w:lineRule="auto"/>
        <w:ind w:left="567" w:right="616"/>
        <w:jc w:val="both"/>
        <w:rPr>
          <w:rFonts w:ascii="Palatino Linotype" w:hAnsi="Palatino Linotype"/>
          <w:i/>
          <w:iCs/>
          <w:noProof/>
          <w:lang w:eastAsia="es-MX"/>
        </w:rPr>
      </w:pPr>
    </w:p>
    <w:p w:rsidRPr="000E6782" w:rsidR="0042708A" w:rsidP="0042708A" w:rsidRDefault="0042708A" w14:paraId="19F66404" w14:textId="77777777">
      <w:pPr>
        <w:spacing w:line="360" w:lineRule="auto"/>
        <w:ind w:left="567" w:right="616"/>
        <w:jc w:val="both"/>
        <w:rPr>
          <w:rFonts w:ascii="Palatino Linotype" w:hAnsi="Palatino Linotype"/>
          <w:b/>
          <w:bCs/>
          <w:i/>
          <w:iCs/>
          <w:noProof/>
          <w:sz w:val="22"/>
          <w:szCs w:val="22"/>
          <w:u w:val="single"/>
          <w:lang w:eastAsia="es-MX"/>
        </w:rPr>
      </w:pPr>
      <w:r w:rsidRPr="000E6782">
        <w:rPr>
          <w:rFonts w:ascii="Palatino Linotype" w:hAnsi="Palatino Linotype"/>
          <w:i/>
          <w:iCs/>
          <w:noProof/>
          <w:lang w:eastAsia="es-MX"/>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w:t>
      </w:r>
      <w:r w:rsidRPr="000E6782">
        <w:rPr>
          <w:rFonts w:ascii="Palatino Linotype" w:hAnsi="Palatino Linotype"/>
          <w:i/>
          <w:iCs/>
          <w:noProof/>
          <w:lang w:eastAsia="es-MX"/>
        </w:rPr>
        <w:lastRenderedPageBreak/>
        <w:t>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w:t>
      </w:r>
      <w:r w:rsidRPr="000E6782">
        <w:rPr>
          <w:rFonts w:ascii="Palatino Linotype" w:hAnsi="Palatino Linotype"/>
          <w:b/>
          <w:bCs/>
          <w:i/>
          <w:iCs/>
          <w:noProof/>
          <w:u w:val="single"/>
          <w:lang w:eastAsia="es-MX"/>
        </w:rPr>
        <w:t>, la validez de la prueba de daño no depende de los medios de prueba que el sujeto obligado aporte, sino de la solidez del juicio de ponderación que se efectúe en los términos señalados</w:t>
      </w:r>
      <w:r w:rsidRPr="000E6782">
        <w:rPr>
          <w:rFonts w:ascii="Palatino Linotype" w:hAnsi="Palatino Linotype"/>
          <w:b/>
          <w:bCs/>
          <w:i/>
          <w:iCs/>
          <w:noProof/>
          <w:sz w:val="22"/>
          <w:szCs w:val="22"/>
          <w:u w:val="single"/>
          <w:lang w:eastAsia="es-MX"/>
        </w:rPr>
        <w:t>.</w:t>
      </w:r>
    </w:p>
    <w:p w:rsidRPr="000E6782" w:rsidR="0042708A" w:rsidP="0042708A" w:rsidRDefault="0042708A" w14:paraId="1C67A6DA" w14:textId="77777777">
      <w:pPr>
        <w:spacing w:line="360" w:lineRule="auto"/>
        <w:jc w:val="both"/>
        <w:rPr>
          <w:rFonts w:ascii="Palatino Linotype" w:hAnsi="Palatino Linotype"/>
          <w:noProof/>
          <w:sz w:val="22"/>
          <w:szCs w:val="22"/>
          <w:lang w:eastAsia="es-MX"/>
        </w:rPr>
      </w:pPr>
    </w:p>
    <w:p w:rsidRPr="000E6782" w:rsidR="0042708A" w:rsidP="0042708A" w:rsidRDefault="0042708A" w14:paraId="4F78B1EA" w14:textId="77777777">
      <w:pPr>
        <w:spacing w:line="360" w:lineRule="auto"/>
        <w:jc w:val="both"/>
        <w:rPr>
          <w:rFonts w:ascii="Palatino Linotype" w:hAnsi="Palatino Linotype"/>
          <w:noProof/>
          <w:sz w:val="22"/>
          <w:szCs w:val="22"/>
          <w:lang w:eastAsia="es-MX"/>
        </w:rPr>
      </w:pPr>
      <w:r w:rsidRPr="000E6782">
        <w:rPr>
          <w:rFonts w:ascii="Palatino Linotype" w:hAnsi="Palatino Linotype"/>
          <w:noProof/>
          <w:sz w:val="22"/>
          <w:szCs w:val="22"/>
          <w:lang w:eastAsia="es-MX"/>
        </w:rPr>
        <w:t>De lo anterior, se desprende que la información reservada, es aquella que cuando, de manera excepcional y por razones de interés público, su publicidad puede causar un daño al interés jurídico tutelado por la Ley, en alguno de los supuestos establecidos en el artículo 140 de la Ley de la materia, y desarrollar la prueba de daño de acuerdo a lo establecido en los Lineamientos Generales en materia de Clasificación y Desclasificación de la Información, así como para Elaboración de Versiones Públicas, misma que sera caso por caso, ya que no se podrá clasificar la información unicamente por estar vinculada con los supuestos establecidos en la Ley sino que además se demostrara que efectivamente dar a conocer la información que se clasifica podría afectar las funciones y el actuar de los diversos susjetos obligados .</w:t>
      </w:r>
    </w:p>
    <w:p w:rsidRPr="000E6782" w:rsidR="0042708A" w:rsidP="0042708A" w:rsidRDefault="0042708A" w14:paraId="644E4B1A" w14:textId="77777777">
      <w:pPr>
        <w:spacing w:line="360" w:lineRule="auto"/>
        <w:jc w:val="both"/>
        <w:rPr>
          <w:rFonts w:ascii="Palatino Linotype" w:hAnsi="Palatino Linotype"/>
          <w:noProof/>
          <w:sz w:val="22"/>
          <w:szCs w:val="22"/>
          <w:lang w:eastAsia="es-MX"/>
        </w:rPr>
      </w:pPr>
    </w:p>
    <w:p w:rsidRPr="000E6782" w:rsidR="0042708A" w:rsidP="0042708A" w:rsidRDefault="0042708A" w14:paraId="2AA41045" w14:textId="77777777">
      <w:pPr>
        <w:spacing w:line="360" w:lineRule="auto"/>
        <w:jc w:val="both"/>
        <w:rPr>
          <w:rFonts w:ascii="Palatino Linotype" w:hAnsi="Palatino Linotype"/>
          <w:noProof/>
          <w:sz w:val="22"/>
          <w:szCs w:val="22"/>
          <w:lang w:eastAsia="es-MX"/>
        </w:rPr>
      </w:pPr>
      <w:r w:rsidRPr="000E6782">
        <w:rPr>
          <w:rFonts w:ascii="Palatino Linotype" w:hAnsi="Palatino Linotype"/>
          <w:noProof/>
          <w:sz w:val="22"/>
          <w:szCs w:val="22"/>
          <w:lang w:eastAsia="es-MX"/>
        </w:rPr>
        <w:t xml:space="preserve">Dicha prueba de daño, consiste en exponer los argumentos y razones, basados en elementos verificables, a partir de los cuales se derive que la divulgación de información, en particular, puede afectar, poner en riesgo o dañar el interés protegido. Asimismo, esta no debe basarse </w:t>
      </w:r>
      <w:r w:rsidRPr="000E6782">
        <w:rPr>
          <w:rFonts w:ascii="Palatino Linotype" w:hAnsi="Palatino Linotype"/>
          <w:noProof/>
          <w:sz w:val="22"/>
          <w:szCs w:val="22"/>
          <w:lang w:eastAsia="es-MX"/>
        </w:rPr>
        <w:lastRenderedPageBreak/>
        <w:t>en meras especulaciones o suposiciones, sino en elementos objetivos que deban evaluar que existe un riego actual e inminente.</w:t>
      </w:r>
    </w:p>
    <w:p w:rsidRPr="000E6782" w:rsidR="0042708A" w:rsidP="0042708A" w:rsidRDefault="0042708A" w14:paraId="7310E926" w14:textId="77777777">
      <w:pPr>
        <w:spacing w:line="360" w:lineRule="auto"/>
        <w:jc w:val="both"/>
        <w:rPr>
          <w:rFonts w:ascii="Palatino Linotype" w:hAnsi="Palatino Linotype"/>
          <w:noProof/>
          <w:sz w:val="22"/>
          <w:szCs w:val="22"/>
          <w:lang w:eastAsia="es-MX"/>
        </w:rPr>
      </w:pPr>
    </w:p>
    <w:p w:rsidRPr="000E6782" w:rsidR="0042708A" w:rsidP="0042708A" w:rsidRDefault="0042708A" w14:paraId="371585AF" w14:textId="1071EF2C">
      <w:pPr>
        <w:spacing w:line="360" w:lineRule="auto"/>
        <w:contextualSpacing/>
        <w:jc w:val="both"/>
        <w:rPr>
          <w:rFonts w:ascii="Palatino Linotype" w:hAnsi="Palatino Linotype" w:cs="Tahoma"/>
          <w:sz w:val="22"/>
          <w:szCs w:val="22"/>
          <w:lang w:eastAsia="es-MX"/>
        </w:rPr>
      </w:pPr>
      <w:r w:rsidRPr="000E6782">
        <w:rPr>
          <w:rFonts w:ascii="Palatino Linotype" w:hAnsi="Palatino Linotype" w:cs="Tahoma"/>
          <w:sz w:val="22"/>
          <w:szCs w:val="22"/>
          <w:lang w:eastAsia="es-MX"/>
        </w:rPr>
        <w:t xml:space="preserve">Establecido lo anterior, como bien lo señaló el </w:t>
      </w:r>
      <w:r w:rsidRPr="000E6782" w:rsidR="00190879">
        <w:rPr>
          <w:rFonts w:ascii="Palatino Linotype" w:hAnsi="Palatino Linotype" w:cs="Tahoma"/>
          <w:sz w:val="22"/>
          <w:szCs w:val="22"/>
          <w:lang w:eastAsia="es-MX"/>
        </w:rPr>
        <w:t xml:space="preserve">Sujeto </w:t>
      </w:r>
      <w:r w:rsidRPr="000E6782">
        <w:rPr>
          <w:rFonts w:ascii="Palatino Linotype" w:hAnsi="Palatino Linotype" w:cs="Tahoma"/>
          <w:sz w:val="22"/>
          <w:szCs w:val="22"/>
          <w:lang w:eastAsia="es-MX"/>
        </w:rPr>
        <w:t>Obligado la información respecto del personal de seguridad corresponde a información reservada; esto es, ya que los elementos operativos se dedican a combatir de manera directa a los delincuentes en el municipio, así como a prevenir la actividad delictiva</w:t>
      </w:r>
      <w:r w:rsidRPr="000E6782" w:rsidR="00190879">
        <w:rPr>
          <w:rFonts w:ascii="Palatino Linotype" w:hAnsi="Palatino Linotype" w:cs="Tahoma"/>
          <w:sz w:val="22"/>
          <w:szCs w:val="22"/>
          <w:lang w:eastAsia="es-MX"/>
        </w:rPr>
        <w:t>, y por lo que hace a su número de servidor público también los puede hacer identificables, ya que de proporcionarlo, el Particular pudiera obtener mayor información de ellos en diferentes solicitudes de acceso a la información.</w:t>
      </w:r>
    </w:p>
    <w:p w:rsidRPr="000E6782" w:rsidR="0042708A" w:rsidP="0042708A" w:rsidRDefault="0042708A" w14:paraId="2A960326" w14:textId="77777777">
      <w:pPr>
        <w:spacing w:line="360" w:lineRule="auto"/>
        <w:jc w:val="both"/>
        <w:rPr>
          <w:rFonts w:ascii="Palatino Linotype" w:hAnsi="Palatino Linotype" w:cs="Tahoma"/>
          <w:b/>
          <w:color w:val="0D0D0D"/>
          <w:sz w:val="22"/>
          <w:szCs w:val="22"/>
        </w:rPr>
      </w:pPr>
    </w:p>
    <w:p w:rsidRPr="000E6782" w:rsidR="0042708A" w:rsidP="0042708A" w:rsidRDefault="0042708A" w14:paraId="58039ADA" w14:textId="416E8829">
      <w:pPr>
        <w:spacing w:line="360" w:lineRule="auto"/>
        <w:jc w:val="both"/>
        <w:rPr>
          <w:rFonts w:ascii="Palatino Linotype" w:hAnsi="Palatino Linotype" w:cs="Tahoma"/>
          <w:color w:val="0D0D0D"/>
          <w:sz w:val="22"/>
          <w:szCs w:val="22"/>
        </w:rPr>
      </w:pPr>
      <w:r w:rsidRPr="000E6782">
        <w:rPr>
          <w:rFonts w:ascii="Palatino Linotype" w:hAnsi="Palatino Linotype" w:cs="Tahoma"/>
          <w:color w:val="0D0D0D"/>
          <w:sz w:val="22"/>
          <w:szCs w:val="22"/>
        </w:rPr>
        <w:t xml:space="preserve">Además, el artículo 131 de la Ley de Transparencia y Acceso a la Información Pública del Estado de México y Municipios referida, así como el Quinto de los en Materia de Clasificación y Desclasificación de la Información, así como para la Elaboración de Versiones Públicas, establecen que los sujetos obligados </w:t>
      </w:r>
      <w:r w:rsidRPr="000E6782">
        <w:rPr>
          <w:rFonts w:ascii="Palatino Linotype" w:hAnsi="Palatino Linotype" w:cs="Tahoma"/>
          <w:b/>
          <w:color w:val="0D0D0D"/>
          <w:sz w:val="22"/>
          <w:szCs w:val="22"/>
        </w:rPr>
        <w:t>deberán fundar y motivar</w:t>
      </w:r>
      <w:r w:rsidRPr="000E6782">
        <w:rPr>
          <w:rFonts w:ascii="Palatino Linotype" w:hAnsi="Palatino Linotype" w:cs="Tahoma"/>
          <w:color w:val="0D0D0D"/>
          <w:sz w:val="22"/>
          <w:szCs w:val="22"/>
        </w:rPr>
        <w:t xml:space="preserve"> debidamente la clasificación de la información.</w:t>
      </w:r>
    </w:p>
    <w:p w:rsidRPr="000E6782" w:rsidR="0042708A" w:rsidP="0042708A" w:rsidRDefault="0042708A" w14:paraId="1D587311" w14:textId="77777777">
      <w:pPr>
        <w:spacing w:line="360" w:lineRule="auto"/>
        <w:jc w:val="both"/>
        <w:rPr>
          <w:rFonts w:ascii="Palatino Linotype" w:hAnsi="Palatino Linotype" w:cs="Tahoma"/>
          <w:b/>
          <w:color w:val="0D0D0D"/>
          <w:sz w:val="22"/>
          <w:szCs w:val="22"/>
        </w:rPr>
      </w:pPr>
    </w:p>
    <w:p w:rsidRPr="000E6782" w:rsidR="0042708A" w:rsidP="0042708A" w:rsidRDefault="0042708A" w14:paraId="65430CCB" w14:textId="77777777">
      <w:pPr>
        <w:spacing w:line="360" w:lineRule="auto"/>
        <w:jc w:val="both"/>
        <w:rPr>
          <w:rFonts w:ascii="Palatino Linotype" w:hAnsi="Palatino Linotype" w:cs="Tahoma"/>
          <w:bCs/>
          <w:iCs/>
          <w:color w:val="0D0D0D"/>
          <w:sz w:val="22"/>
          <w:szCs w:val="22"/>
        </w:rPr>
      </w:pPr>
      <w:r w:rsidRPr="000E6782">
        <w:rPr>
          <w:rFonts w:ascii="Palatino Linotype" w:hAnsi="Palatino Linotype" w:cs="Tahoma"/>
          <w:color w:val="0D0D0D"/>
          <w:sz w:val="22"/>
          <w:szCs w:val="22"/>
        </w:rPr>
        <w:t>Al respecto, e</w:t>
      </w:r>
      <w:r w:rsidRPr="000E6782">
        <w:rPr>
          <w:rFonts w:ascii="Palatino Linotype" w:hAnsi="Palatino Linotype" w:cs="Tahoma"/>
          <w:bCs/>
          <w:iCs/>
          <w:color w:val="0D0D0D"/>
          <w:sz w:val="22"/>
          <w:szCs w:val="22"/>
        </w:rPr>
        <w:t>l Octavo de los Lineamientos Generales, precisa lo siguiente:</w:t>
      </w:r>
    </w:p>
    <w:p w:rsidRPr="000E6782" w:rsidR="0042708A" w:rsidP="0042708A" w:rsidRDefault="0042708A" w14:paraId="584EBBBC" w14:textId="77777777">
      <w:pPr>
        <w:spacing w:line="360" w:lineRule="auto"/>
        <w:jc w:val="both"/>
        <w:rPr>
          <w:rFonts w:ascii="Palatino Linotype" w:hAnsi="Palatino Linotype" w:cs="Tahoma"/>
          <w:bCs/>
          <w:iCs/>
          <w:color w:val="0D0D0D"/>
          <w:sz w:val="22"/>
          <w:szCs w:val="22"/>
        </w:rPr>
      </w:pPr>
    </w:p>
    <w:p w:rsidRPr="000E6782" w:rsidR="0042708A" w:rsidP="0042708A" w:rsidRDefault="0042708A" w14:paraId="5F84FC07" w14:textId="77777777">
      <w:pPr>
        <w:numPr>
          <w:ilvl w:val="0"/>
          <w:numId w:val="44"/>
        </w:numPr>
        <w:spacing w:line="360" w:lineRule="auto"/>
        <w:jc w:val="both"/>
        <w:rPr>
          <w:rFonts w:ascii="Palatino Linotype" w:hAnsi="Palatino Linotype" w:cs="Tahoma"/>
          <w:bCs/>
          <w:color w:val="0D0D0D"/>
          <w:sz w:val="22"/>
          <w:szCs w:val="22"/>
        </w:rPr>
      </w:pPr>
      <w:r w:rsidRPr="000E6782">
        <w:rPr>
          <w:rFonts w:ascii="Palatino Linotype" w:hAnsi="Palatino Linotype" w:cs="Tahoma"/>
          <w:b/>
          <w:bCs/>
          <w:color w:val="0D0D0D"/>
          <w:sz w:val="22"/>
          <w:szCs w:val="22"/>
        </w:rPr>
        <w:t>Para fundar la clasificación</w:t>
      </w:r>
      <w:r w:rsidRPr="000E6782">
        <w:rPr>
          <w:rFonts w:ascii="Palatino Linotype" w:hAnsi="Palatino Linotype" w:cs="Tahoma"/>
          <w:bCs/>
          <w:color w:val="0D0D0D"/>
          <w:sz w:val="22"/>
          <w:szCs w:val="22"/>
        </w:rPr>
        <w:t xml:space="preserve"> de la información se deberán señalar el artículo, fracción, inciso, párrafo o numeral de la Ley aplicable;</w:t>
      </w:r>
    </w:p>
    <w:p w:rsidRPr="000E6782" w:rsidR="0042708A" w:rsidP="0042708A" w:rsidRDefault="0042708A" w14:paraId="0BC5857E" w14:textId="77777777">
      <w:pPr>
        <w:spacing w:line="360" w:lineRule="auto"/>
        <w:jc w:val="both"/>
        <w:rPr>
          <w:rFonts w:ascii="Palatino Linotype" w:hAnsi="Palatino Linotype" w:cs="Tahoma"/>
          <w:bCs/>
          <w:color w:val="0D0D0D"/>
          <w:sz w:val="22"/>
          <w:szCs w:val="22"/>
        </w:rPr>
      </w:pPr>
    </w:p>
    <w:p w:rsidRPr="000E6782" w:rsidR="0042708A" w:rsidP="0042708A" w:rsidRDefault="0042708A" w14:paraId="339EEA4C" w14:textId="77777777">
      <w:pPr>
        <w:numPr>
          <w:ilvl w:val="0"/>
          <w:numId w:val="44"/>
        </w:numPr>
        <w:spacing w:line="360" w:lineRule="auto"/>
        <w:jc w:val="both"/>
        <w:rPr>
          <w:rFonts w:ascii="Palatino Linotype" w:hAnsi="Palatino Linotype" w:cs="Tahoma"/>
          <w:bCs/>
          <w:color w:val="0D0D0D"/>
          <w:sz w:val="22"/>
          <w:szCs w:val="22"/>
        </w:rPr>
      </w:pPr>
      <w:r w:rsidRPr="000E6782">
        <w:rPr>
          <w:rFonts w:ascii="Palatino Linotype" w:hAnsi="Palatino Linotype" w:cs="Tahoma"/>
          <w:b/>
          <w:bCs/>
          <w:color w:val="0D0D0D"/>
          <w:sz w:val="22"/>
          <w:szCs w:val="22"/>
        </w:rPr>
        <w:t>Para motivar la clasificación</w:t>
      </w:r>
      <w:r w:rsidRPr="000E6782">
        <w:rPr>
          <w:rFonts w:ascii="Palatino Linotype" w:hAnsi="Palatino Linotype" w:cs="Tahoma"/>
          <w:bCs/>
          <w:color w:val="0D0D0D"/>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Pr="000E6782" w:rsidR="0042708A" w:rsidP="0042708A" w:rsidRDefault="0042708A" w14:paraId="728F2FEF" w14:textId="77777777">
      <w:pPr>
        <w:spacing w:line="360" w:lineRule="auto"/>
        <w:ind w:left="720"/>
        <w:contextualSpacing/>
        <w:rPr>
          <w:rFonts w:ascii="Palatino Linotype" w:hAnsi="Palatino Linotype" w:cs="Tahoma"/>
          <w:bCs/>
          <w:color w:val="0D0D0D"/>
          <w:sz w:val="22"/>
          <w:szCs w:val="22"/>
        </w:rPr>
      </w:pPr>
    </w:p>
    <w:p w:rsidRPr="000E6782" w:rsidR="0042708A" w:rsidP="0042708A" w:rsidRDefault="0042708A" w14:paraId="7A2EEB37" w14:textId="77777777">
      <w:pPr>
        <w:spacing w:line="360" w:lineRule="auto"/>
        <w:jc w:val="both"/>
        <w:rPr>
          <w:rFonts w:ascii="Palatino Linotype" w:hAnsi="Palatino Linotype" w:cs="Tahoma"/>
          <w:b/>
          <w:color w:val="0D0D0D"/>
          <w:sz w:val="22"/>
          <w:szCs w:val="22"/>
        </w:rPr>
      </w:pPr>
      <w:r w:rsidRPr="000E6782">
        <w:rPr>
          <w:rFonts w:ascii="Palatino Linotype" w:hAnsi="Palatino Linotype" w:cs="Tahoma"/>
          <w:color w:val="0D0D0D"/>
          <w:sz w:val="22"/>
          <w:szCs w:val="22"/>
        </w:rPr>
        <w:lastRenderedPageBreak/>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w:t>
      </w:r>
    </w:p>
    <w:p w:rsidRPr="000E6782" w:rsidR="0042708A" w:rsidP="0042708A" w:rsidRDefault="0042708A" w14:paraId="7502A5DF" w14:textId="77777777">
      <w:pPr>
        <w:spacing w:line="360" w:lineRule="auto"/>
        <w:jc w:val="both"/>
        <w:rPr>
          <w:rFonts w:ascii="Palatino Linotype" w:hAnsi="Palatino Linotype" w:cs="Tahoma"/>
          <w:color w:val="0D0D0D"/>
          <w:sz w:val="22"/>
          <w:szCs w:val="22"/>
        </w:rPr>
      </w:pPr>
    </w:p>
    <w:p w:rsidRPr="000E6782" w:rsidR="0042708A" w:rsidP="0042708A" w:rsidRDefault="0042708A" w14:paraId="01A256D3" w14:textId="77777777">
      <w:pPr>
        <w:spacing w:line="360" w:lineRule="auto"/>
        <w:jc w:val="both"/>
        <w:rPr>
          <w:rFonts w:ascii="Palatino Linotype" w:hAnsi="Palatino Linotype" w:cs="Tahoma"/>
          <w:color w:val="0D0D0D"/>
          <w:sz w:val="22"/>
          <w:szCs w:val="22"/>
          <w:lang w:val="es-ES"/>
        </w:rPr>
      </w:pPr>
      <w:r w:rsidRPr="000E6782">
        <w:rPr>
          <w:rFonts w:ascii="Palatino Linotype" w:hAnsi="Palatino Linotype" w:cs="Tahoma"/>
          <w:color w:val="0D0D0D"/>
          <w:sz w:val="22"/>
          <w:szCs w:val="22"/>
          <w:lang w:val="es-ES"/>
        </w:rPr>
        <w:t>En ese orden de ideas, el Trigésimo tercero de los Lineamientos Generales establece la forma en que se debe fundamentar y motivar la reserva de la información, es decir, a través de los siguientes pasos:</w:t>
      </w:r>
    </w:p>
    <w:p w:rsidRPr="000E6782" w:rsidR="0042708A" w:rsidP="0042708A" w:rsidRDefault="0042708A" w14:paraId="4BE9850A" w14:textId="77777777">
      <w:pPr>
        <w:spacing w:line="360" w:lineRule="auto"/>
        <w:jc w:val="both"/>
        <w:rPr>
          <w:rFonts w:ascii="Palatino Linotype" w:hAnsi="Palatino Linotype" w:cs="Tahoma"/>
          <w:color w:val="0D0D0D"/>
          <w:szCs w:val="22"/>
        </w:rPr>
      </w:pPr>
    </w:p>
    <w:p w:rsidRPr="000E6782" w:rsidR="0042708A" w:rsidP="0042708A" w:rsidRDefault="0042708A" w14:paraId="58A1A6CD" w14:textId="77777777">
      <w:pPr>
        <w:numPr>
          <w:ilvl w:val="0"/>
          <w:numId w:val="45"/>
        </w:numPr>
        <w:spacing w:line="360" w:lineRule="auto"/>
        <w:contextualSpacing/>
        <w:jc w:val="both"/>
        <w:rPr>
          <w:rFonts w:ascii="Palatino Linotype" w:hAnsi="Palatino Linotype" w:cs="Tahoma"/>
          <w:color w:val="0D0D0D"/>
          <w:sz w:val="22"/>
          <w:szCs w:val="22"/>
        </w:rPr>
      </w:pPr>
      <w:r w:rsidRPr="000E6782">
        <w:rPr>
          <w:rFonts w:ascii="Palatino Linotype" w:hAnsi="Palatino Linotype" w:cs="Tahoma"/>
          <w:color w:val="0D0D0D"/>
          <w:sz w:val="22"/>
          <w:szCs w:val="2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Pr="000E6782" w:rsidR="0042708A" w:rsidP="0042708A" w:rsidRDefault="0042708A" w14:paraId="4C88E76E" w14:textId="77777777">
      <w:pPr>
        <w:spacing w:line="360" w:lineRule="auto"/>
        <w:ind w:left="720"/>
        <w:contextualSpacing/>
        <w:jc w:val="both"/>
        <w:rPr>
          <w:rFonts w:ascii="Palatino Linotype" w:hAnsi="Palatino Linotype" w:cs="Tahoma"/>
          <w:color w:val="0D0D0D"/>
          <w:sz w:val="22"/>
          <w:szCs w:val="22"/>
        </w:rPr>
      </w:pPr>
    </w:p>
    <w:p w:rsidRPr="000E6782" w:rsidR="0042708A" w:rsidP="0042708A" w:rsidRDefault="0042708A" w14:paraId="3B234273" w14:textId="77777777">
      <w:pPr>
        <w:numPr>
          <w:ilvl w:val="0"/>
          <w:numId w:val="45"/>
        </w:numPr>
        <w:spacing w:line="360" w:lineRule="auto"/>
        <w:contextualSpacing/>
        <w:jc w:val="both"/>
        <w:rPr>
          <w:rFonts w:ascii="Palatino Linotype" w:hAnsi="Palatino Linotype" w:cs="Tahoma"/>
          <w:color w:val="0D0D0D"/>
          <w:sz w:val="22"/>
          <w:szCs w:val="22"/>
          <w:lang w:val="es-ES"/>
        </w:rPr>
      </w:pPr>
      <w:r w:rsidRPr="000E6782">
        <w:rPr>
          <w:rFonts w:ascii="Palatino Linotype" w:hAnsi="Palatino Linotype" w:cs="Tahoma"/>
          <w:color w:val="0D0D0D"/>
          <w:sz w:val="22"/>
          <w:szCs w:val="22"/>
          <w:lang w:val="es-ES"/>
        </w:rPr>
        <w:t>Se deberá demostrar que la publicidad de la información generaría un riesgo de perjuicio, que rebasa el interés público;</w:t>
      </w:r>
    </w:p>
    <w:p w:rsidRPr="000E6782" w:rsidR="0042708A" w:rsidP="0042708A" w:rsidRDefault="0042708A" w14:paraId="52B9074C" w14:textId="77777777">
      <w:pPr>
        <w:pStyle w:val="Prrafodelista"/>
        <w:rPr>
          <w:rFonts w:ascii="Palatino Linotype" w:hAnsi="Palatino Linotype" w:cs="Tahoma"/>
          <w:color w:val="0D0D0D"/>
          <w:szCs w:val="22"/>
          <w:lang w:val="es-ES"/>
        </w:rPr>
      </w:pPr>
    </w:p>
    <w:p w:rsidRPr="000E6782" w:rsidR="0042708A" w:rsidP="0042708A" w:rsidRDefault="0042708A" w14:paraId="1F59E06E" w14:textId="77777777">
      <w:pPr>
        <w:numPr>
          <w:ilvl w:val="0"/>
          <w:numId w:val="45"/>
        </w:numPr>
        <w:spacing w:line="360" w:lineRule="auto"/>
        <w:contextualSpacing/>
        <w:jc w:val="both"/>
        <w:rPr>
          <w:rFonts w:ascii="Palatino Linotype" w:hAnsi="Palatino Linotype" w:cs="Tahoma"/>
          <w:color w:val="0D0D0D"/>
          <w:sz w:val="22"/>
          <w:szCs w:val="22"/>
          <w:lang w:val="es-ES"/>
        </w:rPr>
      </w:pPr>
      <w:r w:rsidRPr="000E6782">
        <w:rPr>
          <w:rFonts w:ascii="Palatino Linotype" w:hAnsi="Palatino Linotype" w:cs="Tahoma"/>
          <w:color w:val="0D0D0D"/>
          <w:sz w:val="22"/>
          <w:szCs w:val="22"/>
          <w:lang w:val="es-ES"/>
        </w:rPr>
        <w:t>Se acreditará el vínculo entre la difusión de la información y la afectación del interés jurídico tutelado;</w:t>
      </w:r>
    </w:p>
    <w:p w:rsidRPr="000E6782" w:rsidR="0042708A" w:rsidP="0042708A" w:rsidRDefault="0042708A" w14:paraId="56038C10" w14:textId="77777777">
      <w:pPr>
        <w:spacing w:line="360" w:lineRule="auto"/>
        <w:ind w:left="720"/>
        <w:contextualSpacing/>
        <w:rPr>
          <w:rFonts w:ascii="Palatino Linotype" w:hAnsi="Palatino Linotype" w:cs="Tahoma"/>
          <w:color w:val="0D0D0D"/>
          <w:sz w:val="22"/>
          <w:szCs w:val="22"/>
          <w:lang w:val="es-ES"/>
        </w:rPr>
      </w:pPr>
    </w:p>
    <w:p w:rsidRPr="000E6782" w:rsidR="0042708A" w:rsidP="0042708A" w:rsidRDefault="0042708A" w14:paraId="6121332D" w14:textId="77777777">
      <w:pPr>
        <w:numPr>
          <w:ilvl w:val="0"/>
          <w:numId w:val="45"/>
        </w:numPr>
        <w:spacing w:line="360" w:lineRule="auto"/>
        <w:contextualSpacing/>
        <w:jc w:val="both"/>
        <w:rPr>
          <w:rFonts w:ascii="Palatino Linotype" w:hAnsi="Palatino Linotype" w:cs="Tahoma"/>
          <w:color w:val="0D0D0D"/>
          <w:sz w:val="22"/>
          <w:szCs w:val="22"/>
          <w:lang w:val="es-ES"/>
        </w:rPr>
      </w:pPr>
      <w:r w:rsidRPr="000E6782">
        <w:rPr>
          <w:rFonts w:ascii="Palatino Linotype" w:hAnsi="Palatino Linotype" w:cs="Tahoma"/>
          <w:color w:val="0D0D0D"/>
          <w:sz w:val="22"/>
          <w:szCs w:val="22"/>
          <w:lang w:val="es-ES"/>
        </w:rPr>
        <w:t>Se precisará las razones objetivas por las que la apertura de la información generaría una afectación, por medio del riesgo real, demostrable e identificable;</w:t>
      </w:r>
    </w:p>
    <w:p w:rsidRPr="000E6782" w:rsidR="0042708A" w:rsidP="0042708A" w:rsidRDefault="0042708A" w14:paraId="51B53EBB" w14:textId="77777777">
      <w:pPr>
        <w:spacing w:line="360" w:lineRule="auto"/>
        <w:ind w:left="720"/>
        <w:contextualSpacing/>
        <w:rPr>
          <w:rFonts w:ascii="Palatino Linotype" w:hAnsi="Palatino Linotype" w:cs="Tahoma"/>
          <w:color w:val="0D0D0D"/>
          <w:sz w:val="22"/>
          <w:szCs w:val="22"/>
          <w:lang w:val="es-ES"/>
        </w:rPr>
      </w:pPr>
    </w:p>
    <w:p w:rsidRPr="000E6782" w:rsidR="0042708A" w:rsidP="0042708A" w:rsidRDefault="0042708A" w14:paraId="31346FAA" w14:textId="77777777">
      <w:pPr>
        <w:numPr>
          <w:ilvl w:val="0"/>
          <w:numId w:val="45"/>
        </w:numPr>
        <w:spacing w:line="360" w:lineRule="auto"/>
        <w:contextualSpacing/>
        <w:jc w:val="both"/>
        <w:rPr>
          <w:rFonts w:ascii="Palatino Linotype" w:hAnsi="Palatino Linotype" w:cs="Tahoma"/>
          <w:color w:val="0D0D0D"/>
          <w:sz w:val="22"/>
          <w:szCs w:val="22"/>
          <w:lang w:val="es-ES"/>
        </w:rPr>
      </w:pPr>
      <w:r w:rsidRPr="000E6782">
        <w:rPr>
          <w:rFonts w:ascii="Palatino Linotype" w:hAnsi="Palatino Linotype" w:cs="Tahoma"/>
          <w:color w:val="0D0D0D"/>
          <w:sz w:val="22"/>
          <w:szCs w:val="22"/>
          <w:lang w:val="es-ES"/>
        </w:rPr>
        <w:t>Se deberán señalar las circunstancias de modo, tiempo y lugar del daño, y</w:t>
      </w:r>
    </w:p>
    <w:p w:rsidRPr="000E6782" w:rsidR="0042708A" w:rsidP="0042708A" w:rsidRDefault="0042708A" w14:paraId="43AC9D88" w14:textId="77777777">
      <w:pPr>
        <w:spacing w:line="360" w:lineRule="auto"/>
        <w:ind w:left="720"/>
        <w:contextualSpacing/>
        <w:rPr>
          <w:rFonts w:ascii="Palatino Linotype" w:hAnsi="Palatino Linotype" w:cs="Tahoma"/>
          <w:color w:val="0D0D0D"/>
          <w:sz w:val="22"/>
          <w:szCs w:val="22"/>
          <w:lang w:val="es-ES"/>
        </w:rPr>
      </w:pPr>
    </w:p>
    <w:p w:rsidRPr="000E6782" w:rsidR="0042708A" w:rsidP="0042708A" w:rsidRDefault="0042708A" w14:paraId="50243CE7" w14:textId="77777777">
      <w:pPr>
        <w:numPr>
          <w:ilvl w:val="0"/>
          <w:numId w:val="45"/>
        </w:numPr>
        <w:spacing w:line="360" w:lineRule="auto"/>
        <w:contextualSpacing/>
        <w:jc w:val="both"/>
        <w:rPr>
          <w:rFonts w:ascii="Palatino Linotype" w:hAnsi="Palatino Linotype" w:cs="Tahoma"/>
          <w:color w:val="0D0D0D"/>
          <w:sz w:val="22"/>
          <w:szCs w:val="22"/>
          <w:lang w:val="es-ES"/>
        </w:rPr>
      </w:pPr>
      <w:r w:rsidRPr="000E6782">
        <w:rPr>
          <w:rFonts w:ascii="Palatino Linotype" w:hAnsi="Palatino Linotype" w:cs="Tahoma"/>
          <w:color w:val="0D0D0D"/>
          <w:sz w:val="22"/>
          <w:szCs w:val="22"/>
          <w:lang w:val="es-ES"/>
        </w:rPr>
        <w:lastRenderedPageBreak/>
        <w:t>Se elegirá la opción de excepción al acceso a la información que menos restrinja, la cual será adecuada y proporcional para la protección del interés público.</w:t>
      </w:r>
    </w:p>
    <w:p w:rsidRPr="000E6782" w:rsidR="0042708A" w:rsidP="0042708A" w:rsidRDefault="0042708A" w14:paraId="1941433C" w14:textId="77777777">
      <w:pPr>
        <w:spacing w:line="360" w:lineRule="auto"/>
        <w:jc w:val="both"/>
        <w:rPr>
          <w:rFonts w:ascii="Palatino Linotype" w:hAnsi="Palatino Linotype" w:cs="Tahoma"/>
          <w:color w:val="0D0D0D"/>
          <w:sz w:val="22"/>
          <w:szCs w:val="22"/>
          <w:lang w:val="es-ES"/>
        </w:rPr>
      </w:pPr>
    </w:p>
    <w:p w:rsidRPr="000E6782" w:rsidR="0042708A" w:rsidP="0042708A" w:rsidRDefault="0042708A" w14:paraId="77BD1C0D" w14:textId="77777777">
      <w:pPr>
        <w:spacing w:line="360" w:lineRule="auto"/>
        <w:jc w:val="both"/>
        <w:rPr>
          <w:rFonts w:ascii="Palatino Linotype" w:hAnsi="Palatino Linotype" w:eastAsia="Calibri" w:cs="Tahoma"/>
          <w:bCs/>
          <w:sz w:val="22"/>
          <w:szCs w:val="22"/>
          <w:lang w:eastAsia="en-US"/>
        </w:rPr>
      </w:pPr>
      <w:r w:rsidRPr="000E6782">
        <w:rPr>
          <w:rFonts w:ascii="Palatino Linotype" w:hAnsi="Palatino Linotype" w:cs="Tahoma"/>
          <w:color w:val="0D0D0D"/>
          <w:sz w:val="22"/>
          <w:szCs w:val="22"/>
          <w:lang w:val="es-ES"/>
        </w:rPr>
        <w:t xml:space="preserve">De acuerdo con lo expuesto, </w:t>
      </w:r>
      <w:r w:rsidRPr="000E6782">
        <w:rPr>
          <w:rFonts w:ascii="Palatino Linotype" w:hAnsi="Palatino Linotype" w:eastAsia="Calibri" w:cs="Tahoma"/>
          <w:bCs/>
          <w:sz w:val="22"/>
          <w:szCs w:val="22"/>
          <w:lang w:eastAsia="en-US"/>
        </w:rPr>
        <w:t>el Sujeto Obligado, debe fundar y motivar la existencia de información reserva al momento del cumplimiento del Recurso, con la entrega del Acta del Comité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rsidRPr="000E6782" w:rsidR="0042708A" w:rsidP="0042708A" w:rsidRDefault="0042708A" w14:paraId="2CEA14F6"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2B32ED1F"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0E6782">
        <w:rPr>
          <w:rFonts w:ascii="Palatino Linotype" w:hAnsi="Palatino Linotype" w:eastAsia="Calibri" w:cs="Tahoma"/>
          <w:iCs/>
          <w:sz w:val="22"/>
          <w:szCs w:val="22"/>
          <w:lang w:val="es-ES" w:eastAsia="es-ES_tradnl"/>
        </w:rPr>
        <w:t>El</w:t>
      </w:r>
      <w:r w:rsidRPr="000E6782">
        <w:rPr>
          <w:rFonts w:ascii="Palatino Linotype" w:hAnsi="Palatino Linotype" w:eastAsia="Calibri" w:cs="Tahoma"/>
          <w:b/>
          <w:iCs/>
          <w:sz w:val="22"/>
          <w:szCs w:val="22"/>
          <w:lang w:val="es-ES" w:eastAsia="es-ES_tradnl"/>
        </w:rPr>
        <w:t xml:space="preserve"> </w:t>
      </w:r>
      <w:r w:rsidRPr="000E6782">
        <w:rPr>
          <w:rFonts w:ascii="Palatino Linotype" w:hAnsi="Palatino Linotype" w:eastAsia="Calibri" w:cs="Tahoma"/>
          <w:iCs/>
          <w:sz w:val="22"/>
          <w:szCs w:val="22"/>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Pr="000E6782" w:rsidR="0042708A" w:rsidP="0042708A" w:rsidRDefault="0042708A" w14:paraId="5BBF8A3D"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5E27270A" w14:textId="77777777">
      <w:pPr>
        <w:tabs>
          <w:tab w:val="left" w:pos="4962"/>
        </w:tabs>
        <w:spacing w:line="360" w:lineRule="auto"/>
        <w:ind w:left="567" w:right="567"/>
        <w:jc w:val="both"/>
        <w:rPr>
          <w:rFonts w:ascii="Palatino Linotype" w:hAnsi="Palatino Linotype" w:eastAsia="Calibri" w:cs="Tahoma"/>
          <w:i/>
          <w:iCs/>
          <w:lang w:val="es-ES" w:eastAsia="es-ES_tradnl"/>
        </w:rPr>
      </w:pPr>
      <w:r w:rsidRPr="000E6782">
        <w:rPr>
          <w:rFonts w:ascii="Palatino Linotype" w:hAnsi="Palatino Linotype" w:eastAsia="Calibri" w:cs="Tahoma"/>
          <w:i/>
          <w:iCs/>
          <w:lang w:val="es-ES" w:eastAsia="es-ES_tradnl"/>
        </w:rPr>
        <w:t>“</w:t>
      </w:r>
      <w:r w:rsidRPr="000E6782">
        <w:rPr>
          <w:rFonts w:ascii="Palatino Linotype" w:hAnsi="Palatino Linotype" w:eastAsia="Calibri" w:cs="Tahoma"/>
          <w:b/>
          <w:i/>
          <w:iCs/>
          <w:lang w:val="es-ES" w:eastAsia="es-ES_tradnl"/>
        </w:rPr>
        <w:t>Artículo 140.</w:t>
      </w:r>
      <w:r w:rsidRPr="000E6782">
        <w:rPr>
          <w:rFonts w:ascii="Palatino Linotype" w:hAnsi="Palatino Linotype" w:eastAsia="Calibri" w:cs="Tahoma"/>
          <w:i/>
          <w:iCs/>
          <w:lang w:val="es-ES" w:eastAsia="es-ES_tradnl"/>
        </w:rPr>
        <w:t xml:space="preserve"> El acceso a la información pública será restringido excepcionalmente, cuando por razones de interés público, ésta sea clasificada como reservada, conforme a los criterios siguientes: </w:t>
      </w:r>
    </w:p>
    <w:p w:rsidRPr="000E6782" w:rsidR="0042708A" w:rsidP="0042708A" w:rsidRDefault="0042708A" w14:paraId="1F11A584" w14:textId="77777777">
      <w:pPr>
        <w:tabs>
          <w:tab w:val="left" w:pos="4962"/>
        </w:tabs>
        <w:spacing w:line="360" w:lineRule="auto"/>
        <w:ind w:left="567" w:right="567"/>
        <w:jc w:val="both"/>
        <w:rPr>
          <w:rFonts w:ascii="Palatino Linotype" w:hAnsi="Palatino Linotype" w:eastAsia="Calibri" w:cs="Tahoma"/>
          <w:i/>
          <w:iCs/>
          <w:lang w:val="es-ES" w:eastAsia="es-ES_tradnl"/>
        </w:rPr>
      </w:pPr>
      <w:r w:rsidRPr="000E6782">
        <w:rPr>
          <w:rFonts w:ascii="Palatino Linotype" w:hAnsi="Palatino Linotype" w:eastAsia="Calibri" w:cs="Tahoma"/>
          <w:i/>
          <w:iCs/>
          <w:lang w:val="es-ES" w:eastAsia="es-ES_tradnl"/>
        </w:rPr>
        <w:t>…</w:t>
      </w:r>
    </w:p>
    <w:p w:rsidRPr="000E6782" w:rsidR="0042708A" w:rsidP="0042708A" w:rsidRDefault="0042708A" w14:paraId="03078E9A" w14:textId="77777777">
      <w:pPr>
        <w:tabs>
          <w:tab w:val="left" w:pos="4962"/>
        </w:tabs>
        <w:spacing w:line="360" w:lineRule="auto"/>
        <w:ind w:left="567" w:right="567"/>
        <w:jc w:val="both"/>
        <w:rPr>
          <w:rFonts w:ascii="Palatino Linotype" w:hAnsi="Palatino Linotype" w:eastAsia="Calibri" w:cs="Tahoma"/>
          <w:i/>
          <w:iCs/>
          <w:lang w:eastAsia="es-ES_tradnl"/>
        </w:rPr>
      </w:pPr>
      <w:r w:rsidRPr="000E6782">
        <w:rPr>
          <w:rFonts w:ascii="Palatino Linotype" w:hAnsi="Palatino Linotype" w:eastAsia="Calibri" w:cs="Tahoma"/>
          <w:i/>
          <w:iCs/>
          <w:lang w:eastAsia="es-ES_tradnl"/>
        </w:rPr>
        <w:t>IV. Ponga en riesgo la vida, la seguridad o la salud de una persona física;</w:t>
      </w:r>
    </w:p>
    <w:p w:rsidRPr="000E6782" w:rsidR="0042708A" w:rsidP="0042708A" w:rsidRDefault="0042708A" w14:paraId="53F64EA9" w14:textId="77777777">
      <w:pPr>
        <w:tabs>
          <w:tab w:val="left" w:pos="4962"/>
        </w:tabs>
        <w:spacing w:line="360" w:lineRule="auto"/>
        <w:ind w:left="567" w:right="567"/>
        <w:jc w:val="both"/>
        <w:rPr>
          <w:rFonts w:ascii="Palatino Linotype" w:hAnsi="Palatino Linotype" w:eastAsia="Calibri" w:cs="Tahoma"/>
          <w:i/>
          <w:iCs/>
          <w:lang w:val="es-ES" w:eastAsia="es-ES_tradnl"/>
        </w:rPr>
      </w:pPr>
      <w:r w:rsidRPr="000E6782">
        <w:rPr>
          <w:rFonts w:ascii="Palatino Linotype" w:hAnsi="Palatino Linotype" w:eastAsia="Calibri" w:cs="Tahoma"/>
          <w:i/>
          <w:iCs/>
          <w:lang w:val="es-ES" w:eastAsia="es-ES_tradnl"/>
        </w:rPr>
        <w:t xml:space="preserve">…” </w:t>
      </w:r>
    </w:p>
    <w:p w:rsidRPr="000E6782" w:rsidR="0042708A" w:rsidP="0042708A" w:rsidRDefault="0042708A" w14:paraId="2B348363"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18A13D37" w14:textId="77777777">
      <w:pPr>
        <w:spacing w:line="360" w:lineRule="auto"/>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t xml:space="preserve">Del precepto legal anteriormente citado se desprende que como información reservada podrá clasificarse aquella cuya publicación pueda poner en riesgo la vida, seguridad o salud de una persona física; para acreditar lo anterior, los </w:t>
      </w:r>
      <w:r w:rsidRPr="000E6782">
        <w:rPr>
          <w:rFonts w:ascii="Palatino Linotype" w:hAnsi="Palatino Linotype" w:eastAsia="Calibri" w:cs="Tahoma"/>
          <w:bCs/>
          <w:sz w:val="22"/>
          <w:szCs w:val="22"/>
          <w:lang w:val="es-ES" w:eastAsia="en-US"/>
        </w:rPr>
        <w:t>Lineamientos Generales,</w:t>
      </w:r>
      <w:r w:rsidRPr="000E6782">
        <w:rPr>
          <w:rFonts w:ascii="Palatino Linotype" w:hAnsi="Palatino Linotype" w:eastAsia="Calibri" w:cs="Tahoma"/>
          <w:bCs/>
          <w:sz w:val="22"/>
          <w:szCs w:val="22"/>
          <w:lang w:eastAsia="en-US"/>
        </w:rPr>
        <w:t xml:space="preserve"> establecen lo siguiente:</w:t>
      </w:r>
    </w:p>
    <w:p w:rsidRPr="000E6782" w:rsidR="0042708A" w:rsidP="0042708A" w:rsidRDefault="0042708A" w14:paraId="7CB62F0F"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7438489C" w14:textId="77777777">
      <w:pPr>
        <w:spacing w:line="360" w:lineRule="auto"/>
        <w:ind w:left="567" w:right="567"/>
        <w:jc w:val="both"/>
        <w:rPr>
          <w:rFonts w:ascii="Palatino Linotype" w:hAnsi="Palatino Linotype" w:eastAsia="Calibri" w:cs="Tahoma"/>
          <w:bCs/>
          <w:i/>
          <w:lang w:eastAsia="en-US"/>
        </w:rPr>
      </w:pPr>
      <w:r w:rsidRPr="000E6782">
        <w:rPr>
          <w:rFonts w:ascii="Palatino Linotype" w:hAnsi="Palatino Linotype" w:eastAsia="Calibri" w:cs="Tahoma"/>
          <w:b/>
          <w:bCs/>
          <w:i/>
          <w:lang w:eastAsia="en-US"/>
        </w:rPr>
        <w:lastRenderedPageBreak/>
        <w:t xml:space="preserve">“Vigésimo tercero. </w:t>
      </w:r>
      <w:r w:rsidRPr="000E6782">
        <w:rPr>
          <w:rFonts w:ascii="Palatino Linotype" w:hAnsi="Palatino Linotype" w:eastAsia="Calibri"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rsidRPr="000E6782" w:rsidR="0042708A" w:rsidP="0042708A" w:rsidRDefault="0042708A" w14:paraId="2E4673BF" w14:textId="77777777">
      <w:pPr>
        <w:spacing w:line="360" w:lineRule="auto"/>
        <w:ind w:left="567" w:right="567"/>
        <w:jc w:val="both"/>
        <w:rPr>
          <w:rFonts w:ascii="Palatino Linotype" w:hAnsi="Palatino Linotype" w:eastAsia="Calibri" w:cs="Tahoma"/>
          <w:bCs/>
          <w:i/>
          <w:lang w:eastAsia="en-US"/>
        </w:rPr>
      </w:pPr>
    </w:p>
    <w:p w:rsidRPr="000E6782" w:rsidR="0042708A" w:rsidP="0042708A" w:rsidRDefault="0042708A" w14:paraId="5FD32F97" w14:textId="77777777">
      <w:pPr>
        <w:spacing w:line="360" w:lineRule="auto"/>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t xml:space="preserve">Del Lineamiento referido, se desprende que para clasificar la información como reservada, será necesario </w:t>
      </w:r>
      <w:r w:rsidRPr="000E6782">
        <w:rPr>
          <w:rFonts w:ascii="Palatino Linotype" w:hAnsi="Palatino Linotype" w:eastAsia="Calibri" w:cs="Tahoma"/>
          <w:b/>
          <w:bCs/>
          <w:sz w:val="22"/>
          <w:szCs w:val="22"/>
          <w:lang w:eastAsia="en-US"/>
        </w:rPr>
        <w:t>acreditar un vínculo, entre la persona física y la información que pueda poner en riesgo su vida, seguridad o salud</w:t>
      </w:r>
      <w:r w:rsidRPr="000E6782">
        <w:rPr>
          <w:rFonts w:ascii="Palatino Linotype" w:hAnsi="Palatino Linotype" w:eastAsia="Calibri" w:cs="Tahoma"/>
          <w:bCs/>
          <w:sz w:val="22"/>
          <w:szCs w:val="22"/>
          <w:lang w:eastAsia="en-US"/>
        </w:rPr>
        <w:t>.</w:t>
      </w:r>
    </w:p>
    <w:p w:rsidRPr="000E6782" w:rsidR="0042708A" w:rsidP="0042708A" w:rsidRDefault="0042708A" w14:paraId="43D59F74"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7552F8AF" w14:textId="77777777">
      <w:pPr>
        <w:spacing w:line="360" w:lineRule="auto"/>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t>Además, el artículo 81, fracción III, de la Ley de Seguridad del Estado de México, establece lo siguiente:</w:t>
      </w:r>
    </w:p>
    <w:p w:rsidRPr="000E6782" w:rsidR="0042708A" w:rsidP="0042708A" w:rsidRDefault="0042708A" w14:paraId="0B1B3FB9"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2F685049" w14:textId="77777777">
      <w:pPr>
        <w:spacing w:line="360" w:lineRule="auto"/>
        <w:ind w:left="567" w:right="567"/>
        <w:jc w:val="both"/>
        <w:rPr>
          <w:rFonts w:ascii="Palatino Linotype" w:hAnsi="Palatino Linotype" w:eastAsia="Calibri" w:cs="Tahoma"/>
          <w:bCs/>
          <w:i/>
          <w:lang w:eastAsia="en-US"/>
        </w:rPr>
      </w:pPr>
      <w:r w:rsidRPr="000E6782">
        <w:rPr>
          <w:rFonts w:ascii="Palatino Linotype" w:hAnsi="Palatino Linotype" w:eastAsia="Calibri" w:cs="Tahoma"/>
          <w:b/>
          <w:bCs/>
          <w:i/>
          <w:lang w:eastAsia="en-US"/>
        </w:rPr>
        <w:t>“Artículo 81.-</w:t>
      </w:r>
      <w:r w:rsidRPr="000E6782">
        <w:rPr>
          <w:rFonts w:ascii="Palatino Linotype" w:hAnsi="Palatino Linotype" w:eastAsia="Calibri"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Pr="000E6782" w:rsidR="0042708A" w:rsidP="0042708A" w:rsidRDefault="0042708A" w14:paraId="4FDCBD36" w14:textId="77777777">
      <w:pPr>
        <w:spacing w:line="360" w:lineRule="auto"/>
        <w:ind w:left="567" w:right="567"/>
        <w:jc w:val="both"/>
        <w:rPr>
          <w:rFonts w:ascii="Palatino Linotype" w:hAnsi="Palatino Linotype" w:eastAsia="Calibri" w:cs="Tahoma"/>
          <w:bCs/>
          <w:i/>
          <w:lang w:eastAsia="en-US"/>
        </w:rPr>
      </w:pPr>
      <w:r w:rsidRPr="000E6782">
        <w:rPr>
          <w:rFonts w:ascii="Palatino Linotype" w:hAnsi="Palatino Linotype" w:eastAsia="Calibri" w:cs="Tahoma"/>
          <w:bCs/>
          <w:i/>
          <w:lang w:eastAsia="en-US"/>
        </w:rPr>
        <w:t>…</w:t>
      </w:r>
    </w:p>
    <w:p w:rsidRPr="000E6782" w:rsidR="0042708A" w:rsidP="0042708A" w:rsidRDefault="0042708A" w14:paraId="62539F66" w14:textId="77777777">
      <w:pPr>
        <w:spacing w:line="360" w:lineRule="auto"/>
        <w:ind w:left="567" w:right="567"/>
        <w:jc w:val="both"/>
        <w:rPr>
          <w:rFonts w:ascii="Palatino Linotype" w:hAnsi="Palatino Linotype" w:eastAsia="Calibri" w:cs="Tahoma"/>
          <w:bCs/>
          <w:i/>
          <w:lang w:eastAsia="en-US"/>
        </w:rPr>
      </w:pPr>
      <w:r w:rsidRPr="000E6782">
        <w:rPr>
          <w:rFonts w:ascii="Palatino Linotype" w:hAnsi="Palatino Linotype" w:eastAsia="Calibri" w:cs="Tahoma"/>
          <w:bCs/>
          <w:i/>
          <w:lang w:eastAsia="en-US"/>
        </w:rPr>
        <w:t>III. La relativa a los servidores públicos integrantes de las instituciones de seguridad pública, cuya revelación pueda poner en riesgo su vida e integridad física con motivo de sus funciones;</w:t>
      </w:r>
    </w:p>
    <w:p w:rsidRPr="000E6782" w:rsidR="0042708A" w:rsidP="0042708A" w:rsidRDefault="0042708A" w14:paraId="3D1703A4" w14:textId="77777777">
      <w:pPr>
        <w:spacing w:line="360" w:lineRule="auto"/>
        <w:ind w:left="567" w:right="567"/>
        <w:jc w:val="both"/>
        <w:rPr>
          <w:rFonts w:ascii="Palatino Linotype" w:hAnsi="Palatino Linotype" w:eastAsia="Calibri" w:cs="Tahoma"/>
          <w:bCs/>
          <w:i/>
          <w:lang w:eastAsia="en-US"/>
        </w:rPr>
      </w:pPr>
      <w:r w:rsidRPr="000E6782">
        <w:rPr>
          <w:rFonts w:ascii="Palatino Linotype" w:hAnsi="Palatino Linotype" w:eastAsia="Calibri" w:cs="Tahoma"/>
          <w:bCs/>
          <w:i/>
          <w:lang w:eastAsia="en-US"/>
        </w:rPr>
        <w:t>…”</w:t>
      </w:r>
    </w:p>
    <w:p w:rsidRPr="000E6782" w:rsidR="0042708A" w:rsidP="0042708A" w:rsidRDefault="0042708A" w14:paraId="36F38086" w14:textId="77777777">
      <w:pPr>
        <w:spacing w:line="360" w:lineRule="auto"/>
        <w:jc w:val="both"/>
        <w:rPr>
          <w:rFonts w:ascii="Palatino Linotype" w:hAnsi="Palatino Linotype" w:eastAsia="Calibri" w:cs="Tahoma"/>
          <w:bCs/>
          <w:lang w:eastAsia="en-US"/>
        </w:rPr>
      </w:pPr>
    </w:p>
    <w:p w:rsidRPr="000E6782" w:rsidR="0042708A" w:rsidP="0042708A" w:rsidRDefault="0042708A" w14:paraId="36965545" w14:textId="77777777">
      <w:pPr>
        <w:spacing w:line="360" w:lineRule="auto"/>
        <w:jc w:val="both"/>
        <w:rPr>
          <w:rFonts w:ascii="Palatino Linotype" w:hAnsi="Palatino Linotype" w:cs="Tahoma"/>
          <w:sz w:val="22"/>
          <w:szCs w:val="22"/>
        </w:rPr>
      </w:pPr>
      <w:r w:rsidRPr="000E6782">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Pr="000E6782" w:rsidR="0042708A" w:rsidP="0042708A" w:rsidRDefault="0042708A" w14:paraId="40520192"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090088EF" w14:textId="32531F6A">
      <w:pPr>
        <w:spacing w:line="360" w:lineRule="auto"/>
        <w:jc w:val="both"/>
        <w:rPr>
          <w:rFonts w:ascii="Palatino Linotype" w:hAnsi="Palatino Linotype" w:cs="Tahoma"/>
          <w:sz w:val="22"/>
          <w:szCs w:val="22"/>
        </w:rPr>
      </w:pPr>
      <w:r w:rsidRPr="000E6782">
        <w:rPr>
          <w:rFonts w:ascii="Palatino Linotype" w:hAnsi="Palatino Linotype" w:eastAsia="Calibri" w:cs="Tahoma"/>
          <w:bCs/>
          <w:sz w:val="22"/>
          <w:szCs w:val="22"/>
          <w:lang w:eastAsia="en-US"/>
        </w:rPr>
        <w:t xml:space="preserve">En ese contexto, tal como se precisó en párrafos anteriores, </w:t>
      </w:r>
      <w:r w:rsidRPr="000E6782">
        <w:rPr>
          <w:rFonts w:ascii="Palatino Linotype" w:hAnsi="Palatino Linotype" w:eastAsia="Calibri" w:cs="Tahoma"/>
          <w:b/>
          <w:bCs/>
          <w:sz w:val="22"/>
          <w:szCs w:val="22"/>
          <w:lang w:eastAsia="en-US"/>
        </w:rPr>
        <w:t>los datos de servidores públicos, entre los que se encuentran el nombre de los trabajadores</w:t>
      </w:r>
      <w:r w:rsidRPr="000E6782" w:rsidR="008F65DC">
        <w:rPr>
          <w:rFonts w:ascii="Palatino Linotype" w:hAnsi="Palatino Linotype" w:eastAsia="Calibri" w:cs="Tahoma"/>
          <w:b/>
          <w:bCs/>
          <w:sz w:val="22"/>
          <w:szCs w:val="22"/>
          <w:lang w:eastAsia="en-US"/>
        </w:rPr>
        <w:t xml:space="preserve"> y su número de servidor público </w:t>
      </w:r>
      <w:r w:rsidRPr="000E6782">
        <w:rPr>
          <w:rFonts w:ascii="Palatino Linotype" w:hAnsi="Palatino Linotype" w:eastAsia="Calibri" w:cs="Tahoma"/>
          <w:b/>
          <w:bCs/>
          <w:sz w:val="22"/>
          <w:szCs w:val="22"/>
          <w:lang w:eastAsia="en-US"/>
        </w:rPr>
        <w:t xml:space="preserve">por regla general, </w:t>
      </w:r>
      <w:r w:rsidRPr="000E6782">
        <w:rPr>
          <w:rFonts w:ascii="Palatino Linotype" w:hAnsi="Palatino Linotype" w:eastAsia="Calibri" w:cs="Tahoma"/>
          <w:bCs/>
          <w:sz w:val="22"/>
          <w:szCs w:val="22"/>
          <w:lang w:eastAsia="en-US"/>
        </w:rPr>
        <w:t>son de naturaleza pública, ya que su publicidad orienta a cumplir los objetivos que persigue la Ley.</w:t>
      </w:r>
      <w:r w:rsidRPr="000E6782" w:rsidR="00CB21C4">
        <w:rPr>
          <w:rFonts w:ascii="Palatino Linotype" w:hAnsi="Palatino Linotype" w:eastAsia="Calibri" w:cs="Tahoma"/>
          <w:bCs/>
          <w:sz w:val="22"/>
          <w:szCs w:val="22"/>
          <w:lang w:eastAsia="en-US"/>
        </w:rPr>
        <w:t xml:space="preserve"> </w:t>
      </w:r>
      <w:r w:rsidRPr="000E6782">
        <w:rPr>
          <w:rFonts w:ascii="Palatino Linotype" w:hAnsi="Palatino Linotype" w:eastAsia="Calibri" w:cs="Tahoma"/>
          <w:bCs/>
          <w:sz w:val="22"/>
          <w:szCs w:val="22"/>
          <w:lang w:eastAsia="en-US"/>
        </w:rPr>
        <w:t xml:space="preserve">No obstante, resulta necesario traer a colación por analogía, el </w:t>
      </w:r>
      <w:r w:rsidRPr="000E6782">
        <w:rPr>
          <w:rFonts w:ascii="Palatino Linotype" w:hAnsi="Palatino Linotype" w:eastAsia="Calibri" w:cs="Tahoma"/>
          <w:bCs/>
          <w:sz w:val="22"/>
          <w:szCs w:val="22"/>
          <w:lang w:eastAsia="en-US"/>
        </w:rPr>
        <w:lastRenderedPageBreak/>
        <w:t xml:space="preserve">Criterio 06/09, emitido por </w:t>
      </w:r>
      <w:r w:rsidRPr="000E6782">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rsidRPr="000E6782" w:rsidR="0042708A" w:rsidP="0042708A" w:rsidRDefault="0042708A" w14:paraId="7491DEA9" w14:textId="77777777">
      <w:pPr>
        <w:spacing w:line="360" w:lineRule="auto"/>
        <w:jc w:val="both"/>
        <w:rPr>
          <w:rFonts w:ascii="Palatino Linotype" w:hAnsi="Palatino Linotype" w:cs="Tahoma"/>
          <w:i/>
          <w:sz w:val="22"/>
          <w:szCs w:val="22"/>
        </w:rPr>
      </w:pPr>
    </w:p>
    <w:p w:rsidRPr="000E6782" w:rsidR="0042708A" w:rsidP="0042708A" w:rsidRDefault="0042708A" w14:paraId="1B17EF2F" w14:textId="77777777">
      <w:pPr>
        <w:tabs>
          <w:tab w:val="left" w:pos="4962"/>
        </w:tabs>
        <w:spacing w:line="360" w:lineRule="auto"/>
        <w:ind w:left="567" w:right="567"/>
        <w:jc w:val="both"/>
        <w:rPr>
          <w:rFonts w:ascii="Palatino Linotype" w:hAnsi="Palatino Linotype" w:cs="Tahoma"/>
          <w:i/>
          <w:szCs w:val="22"/>
        </w:rPr>
      </w:pPr>
      <w:r w:rsidRPr="000E6782">
        <w:rPr>
          <w:rFonts w:ascii="Palatino Linotype" w:hAnsi="Palatino Linotype" w:cs="Tahoma"/>
          <w:b/>
          <w:i/>
          <w:szCs w:val="22"/>
        </w:rPr>
        <w:t>“Nombres de servidores públicos dedicados a actividades en materia de seguridad, por excepción pueden considerarse información reservada.</w:t>
      </w:r>
      <w:r w:rsidRPr="000E6782">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Pr="000E6782" w:rsidR="0042708A" w:rsidP="0042708A" w:rsidRDefault="0042708A" w14:paraId="003FA63C"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24D8FC34" w14:textId="77777777">
      <w:pPr>
        <w:spacing w:line="360" w:lineRule="auto"/>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w:t>
      </w:r>
      <w:r w:rsidRPr="000E6782">
        <w:rPr>
          <w:rFonts w:ascii="Palatino Linotype" w:hAnsi="Palatino Linotype" w:eastAsia="Calibri" w:cs="Tahoma"/>
          <w:bCs/>
          <w:sz w:val="22"/>
          <w:szCs w:val="22"/>
          <w:lang w:eastAsia="en-US"/>
        </w:rPr>
        <w:lastRenderedPageBreak/>
        <w:t>la seguridad del País, Estado y Municipio, anulando, impidiendo u obstaculizando la actuación de los servidores públicos que realizan funciones de carácter operativo.</w:t>
      </w:r>
    </w:p>
    <w:p w:rsidRPr="000E6782" w:rsidR="0042708A" w:rsidP="0042708A" w:rsidRDefault="0042708A" w14:paraId="33501768"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229EC1B5" w14:textId="77777777">
      <w:pPr>
        <w:spacing w:line="360" w:lineRule="auto"/>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t xml:space="preserve">En ese orden de ideas, si bien por regla general los nombres de los trabajadores gubernamentales son información pública de oficio, existe una excepción relativa a </w:t>
      </w:r>
      <w:r w:rsidRPr="000E6782">
        <w:rPr>
          <w:rFonts w:ascii="Palatino Linotype" w:hAnsi="Palatino Linotype" w:eastAsia="Calibri" w:cs="Tahoma"/>
          <w:b/>
          <w:bCs/>
          <w:sz w:val="22"/>
          <w:szCs w:val="22"/>
          <w:lang w:eastAsia="en-US"/>
        </w:rPr>
        <w:t>aquellos que realicen actividades operativas en materia de seguridad,</w:t>
      </w:r>
      <w:r w:rsidRPr="000E6782">
        <w:rPr>
          <w:rFonts w:ascii="Palatino Linotype" w:hAnsi="Palatino Linotype" w:eastAsia="Calibri" w:cs="Tahoma"/>
          <w:bCs/>
          <w:sz w:val="22"/>
          <w:szCs w:val="22"/>
          <w:lang w:eastAsia="en-US"/>
        </w:rPr>
        <w:t xml:space="preserve"> como es el caso de los elementos operativos y la policía municipal.</w:t>
      </w:r>
    </w:p>
    <w:p w:rsidRPr="000E6782" w:rsidR="0042708A" w:rsidP="0042708A" w:rsidRDefault="0042708A" w14:paraId="3F79F6D3"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44FECDBA" w14:textId="77777777">
      <w:pPr>
        <w:spacing w:line="360" w:lineRule="auto"/>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Pr="000E6782" w:rsidR="0042708A" w:rsidP="0042708A" w:rsidRDefault="0042708A" w14:paraId="7E272093"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3E199699" w14:textId="77777777">
      <w:pPr>
        <w:spacing w:line="360" w:lineRule="auto"/>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t>En ese contexto, el artículo 6, fracciones XI y XII de dicho ordenamiento jurídico, establece los siguientes conceptos:</w:t>
      </w:r>
    </w:p>
    <w:p w:rsidRPr="000E6782" w:rsidR="0042708A" w:rsidP="0042708A" w:rsidRDefault="0042708A" w14:paraId="76B33456"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53EBAF64" w14:textId="77777777">
      <w:pPr>
        <w:pStyle w:val="Prrafodelista"/>
        <w:numPr>
          <w:ilvl w:val="0"/>
          <w:numId w:val="41"/>
        </w:numPr>
        <w:spacing w:line="360" w:lineRule="auto"/>
        <w:jc w:val="both"/>
        <w:rPr>
          <w:rFonts w:ascii="Palatino Linotype" w:hAnsi="Palatino Linotype" w:eastAsia="Calibri" w:cs="Tahoma"/>
          <w:b/>
          <w:bCs/>
          <w:szCs w:val="22"/>
          <w:lang w:eastAsia="en-US"/>
        </w:rPr>
      </w:pPr>
      <w:r w:rsidRPr="000E6782">
        <w:rPr>
          <w:rFonts w:ascii="Palatino Linotype" w:hAnsi="Palatino Linotype" w:eastAsia="Calibri" w:cs="Tahoma"/>
          <w:b/>
          <w:bCs/>
          <w:szCs w:val="22"/>
          <w:lang w:eastAsia="en-US"/>
        </w:rPr>
        <w:t xml:space="preserve">Instituciones Policiales: </w:t>
      </w:r>
      <w:r w:rsidRPr="000E6782">
        <w:rPr>
          <w:rFonts w:ascii="Palatino Linotype" w:hAnsi="Palatino Linotype" w:eastAsia="Calibri" w:cs="Tahoma"/>
          <w:bCs/>
          <w:szCs w:val="22"/>
          <w:lang w:eastAsia="en-US"/>
        </w:rPr>
        <w:t xml:space="preserve">Son los cuerpos de policía, de vigilancia y custodia de los establecimientos penitenciarios, detención preventiva, centros de arraigo y en general, </w:t>
      </w:r>
      <w:r w:rsidRPr="000E6782">
        <w:rPr>
          <w:rFonts w:ascii="Palatino Linotype" w:hAnsi="Palatino Linotype" w:eastAsia="Calibri" w:cs="Tahoma"/>
          <w:b/>
          <w:bCs/>
          <w:szCs w:val="22"/>
          <w:lang w:eastAsia="en-US"/>
        </w:rPr>
        <w:t>todas las dependencias encargadas de la seguridad pública a nivel</w:t>
      </w:r>
      <w:r w:rsidRPr="000E6782">
        <w:rPr>
          <w:rFonts w:ascii="Palatino Linotype" w:hAnsi="Palatino Linotype" w:eastAsia="Calibri" w:cs="Tahoma"/>
          <w:bCs/>
          <w:szCs w:val="22"/>
          <w:lang w:eastAsia="en-US"/>
        </w:rPr>
        <w:t xml:space="preserve"> estatal y </w:t>
      </w:r>
      <w:r w:rsidRPr="000E6782">
        <w:rPr>
          <w:rFonts w:ascii="Palatino Linotype" w:hAnsi="Palatino Linotype" w:eastAsia="Calibri" w:cs="Tahoma"/>
          <w:b/>
          <w:bCs/>
          <w:szCs w:val="22"/>
          <w:lang w:eastAsia="en-US"/>
        </w:rPr>
        <w:t>municipal.</w:t>
      </w:r>
    </w:p>
    <w:p w:rsidRPr="000E6782" w:rsidR="0042708A" w:rsidP="0042708A" w:rsidRDefault="0042708A" w14:paraId="13B47BC1" w14:textId="77777777">
      <w:pPr>
        <w:pStyle w:val="Prrafodelista"/>
        <w:spacing w:line="360" w:lineRule="auto"/>
        <w:jc w:val="both"/>
        <w:rPr>
          <w:rFonts w:ascii="Palatino Linotype" w:hAnsi="Palatino Linotype" w:eastAsia="Calibri" w:cs="Tahoma"/>
          <w:bCs/>
          <w:szCs w:val="22"/>
          <w:lang w:eastAsia="en-US"/>
        </w:rPr>
      </w:pPr>
    </w:p>
    <w:p w:rsidRPr="000E6782" w:rsidR="0042708A" w:rsidP="0042708A" w:rsidRDefault="0042708A" w14:paraId="0DFC4839" w14:textId="77777777">
      <w:pPr>
        <w:pStyle w:val="Prrafodelista"/>
        <w:numPr>
          <w:ilvl w:val="0"/>
          <w:numId w:val="41"/>
        </w:numPr>
        <w:spacing w:line="360" w:lineRule="auto"/>
        <w:jc w:val="both"/>
        <w:rPr>
          <w:rFonts w:ascii="Palatino Linotype" w:hAnsi="Palatino Linotype" w:eastAsia="Calibri" w:cs="Tahoma"/>
          <w:b/>
          <w:bCs/>
          <w:szCs w:val="22"/>
          <w:lang w:eastAsia="en-US"/>
        </w:rPr>
      </w:pPr>
      <w:r w:rsidRPr="000E6782">
        <w:rPr>
          <w:rFonts w:ascii="Palatino Linotype" w:hAnsi="Palatino Linotype" w:eastAsia="Calibri" w:cs="Tahoma"/>
          <w:b/>
          <w:bCs/>
          <w:szCs w:val="22"/>
          <w:lang w:eastAsia="en-US"/>
        </w:rPr>
        <w:t xml:space="preserve">Instituciones de Seguridad Pública: </w:t>
      </w:r>
      <w:r w:rsidRPr="000E6782">
        <w:rPr>
          <w:rFonts w:ascii="Palatino Linotype" w:hAnsi="Palatino Linotype" w:eastAsia="Calibri" w:cs="Tahoma"/>
          <w:bCs/>
          <w:szCs w:val="22"/>
          <w:lang w:eastAsia="en-US"/>
        </w:rPr>
        <w:t xml:space="preserve">Instituciones Policiales, Procuración de Justicia, Sistema Penitenciario y </w:t>
      </w:r>
      <w:r w:rsidRPr="000E6782">
        <w:rPr>
          <w:rFonts w:ascii="Palatino Linotype" w:hAnsi="Palatino Linotype" w:eastAsia="Calibri" w:cs="Tahoma"/>
          <w:b/>
          <w:bCs/>
          <w:szCs w:val="22"/>
          <w:lang w:eastAsia="en-US"/>
        </w:rPr>
        <w:t xml:space="preserve">dependencias encargadas de la seguridad pública a nivel </w:t>
      </w:r>
      <w:r w:rsidRPr="000E6782">
        <w:rPr>
          <w:rFonts w:ascii="Palatino Linotype" w:hAnsi="Palatino Linotype" w:eastAsia="Calibri" w:cs="Tahoma"/>
          <w:bCs/>
          <w:szCs w:val="22"/>
          <w:lang w:eastAsia="en-US"/>
        </w:rPr>
        <w:t xml:space="preserve">estatal y </w:t>
      </w:r>
      <w:r w:rsidRPr="000E6782">
        <w:rPr>
          <w:rFonts w:ascii="Palatino Linotype" w:hAnsi="Palatino Linotype" w:eastAsia="Calibri" w:cs="Tahoma"/>
          <w:b/>
          <w:bCs/>
          <w:szCs w:val="22"/>
          <w:lang w:eastAsia="en-US"/>
        </w:rPr>
        <w:t>municipal.</w:t>
      </w:r>
    </w:p>
    <w:p w:rsidRPr="000E6782" w:rsidR="0042708A" w:rsidP="0042708A" w:rsidRDefault="0042708A" w14:paraId="226B7386" w14:textId="77777777">
      <w:pPr>
        <w:pStyle w:val="Prrafodelista"/>
        <w:rPr>
          <w:rFonts w:ascii="Palatino Linotype" w:hAnsi="Palatino Linotype" w:eastAsia="Calibri" w:cs="Tahoma"/>
          <w:b/>
          <w:bCs/>
          <w:szCs w:val="22"/>
          <w:lang w:eastAsia="en-US"/>
        </w:rPr>
      </w:pPr>
    </w:p>
    <w:p w:rsidRPr="000E6782" w:rsidR="0042708A" w:rsidP="0042708A" w:rsidRDefault="0042708A" w14:paraId="0F3B93BB" w14:textId="77777777">
      <w:pPr>
        <w:spacing w:line="360" w:lineRule="auto"/>
        <w:jc w:val="both"/>
        <w:rPr>
          <w:rFonts w:ascii="Palatino Linotype" w:hAnsi="Palatino Linotype" w:eastAsia="Calibri" w:cs="Tahoma"/>
          <w:bCs/>
          <w:sz w:val="22"/>
          <w:szCs w:val="22"/>
          <w:lang w:eastAsia="en-US"/>
        </w:rPr>
      </w:pPr>
      <w:r w:rsidRPr="000E6782">
        <w:rPr>
          <w:rFonts w:ascii="Palatino Linotype" w:hAnsi="Palatino Linotype" w:eastAsia="Calibri" w:cs="Tahoma"/>
          <w:iCs/>
          <w:sz w:val="22"/>
          <w:lang w:val="es-ES" w:eastAsia="es-ES_tradnl"/>
        </w:rPr>
        <w:lastRenderedPageBreak/>
        <w:t>Conforme a lo anterior</w:t>
      </w:r>
      <w:r w:rsidRPr="000E6782">
        <w:rPr>
          <w:rFonts w:ascii="Palatino Linotype" w:hAnsi="Palatino Linotype" w:eastAsia="Calibri" w:cs="Tahoma"/>
          <w:bCs/>
          <w:sz w:val="22"/>
          <w:szCs w:val="22"/>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rsidRPr="000E6782" w:rsidR="0042708A" w:rsidP="0042708A" w:rsidRDefault="0042708A" w14:paraId="7B9F1B50"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21E7B69D" w14:textId="44462952">
      <w:pPr>
        <w:tabs>
          <w:tab w:val="left" w:pos="4962"/>
        </w:tabs>
        <w:spacing w:line="360" w:lineRule="auto"/>
        <w:ind w:right="-28"/>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val="es-ES" w:eastAsia="en-US"/>
        </w:rPr>
        <w:t xml:space="preserve">Además, </w:t>
      </w:r>
      <w:r w:rsidRPr="000E6782">
        <w:rPr>
          <w:rFonts w:ascii="Palatino Linotype" w:hAnsi="Palatino Linotype" w:eastAsia="Calibri" w:cs="Tahoma"/>
          <w:bCs/>
          <w:sz w:val="22"/>
          <w:szCs w:val="22"/>
          <w:lang w:eastAsia="en-US"/>
        </w:rPr>
        <w:t xml:space="preserve">el Instructivo de llenado del Formato “Personal de Seguridad Pública”, del Secretariado Ejecutivo del Sistema Nacional de Seguridad Pública (consultado </w:t>
      </w:r>
      <w:r w:rsidRPr="000E6782" w:rsidR="008F65DC">
        <w:rPr>
          <w:rFonts w:ascii="Palatino Linotype" w:hAnsi="Palatino Linotype" w:eastAsia="Calibri" w:cs="Tahoma"/>
          <w:bCs/>
          <w:sz w:val="22"/>
          <w:szCs w:val="22"/>
          <w:lang w:eastAsia="en-US"/>
        </w:rPr>
        <w:t>diez de agosto</w:t>
      </w:r>
      <w:r w:rsidRPr="000E6782">
        <w:rPr>
          <w:rFonts w:ascii="Palatino Linotype" w:hAnsi="Palatino Linotype" w:eastAsia="Calibri" w:cs="Tahoma"/>
          <w:bCs/>
          <w:sz w:val="22"/>
          <w:szCs w:val="22"/>
          <w:lang w:eastAsia="en-US"/>
        </w:rPr>
        <w:t xml:space="preserve"> de dos mil veintidós, a las diecinueve horas, en la liga electrónica </w:t>
      </w:r>
      <w:hyperlink w:history="1" r:id="rId8">
        <w:r w:rsidRPr="000E6782">
          <w:rPr>
            <w:rFonts w:ascii="Palatino Linotype" w:hAnsi="Palatino Linotype" w:eastAsia="Calibri" w:cs="Tahoma"/>
            <w:bCs/>
            <w:color w:val="0563C1"/>
            <w:sz w:val="22"/>
            <w:szCs w:val="22"/>
            <w:u w:val="single"/>
            <w:lang w:eastAsia="en-US"/>
          </w:rPr>
          <w:t>http://secretariadoejecutivo.gob.mx/work/models/SecretariadoEjecutivo/Resource/328/1/images/instructivo_final_edo_fuerza(1).pdf</w:t>
        </w:r>
      </w:hyperlink>
      <w:r w:rsidRPr="000E6782">
        <w:rPr>
          <w:rFonts w:ascii="Palatino Linotype" w:hAnsi="Palatino Linotype" w:eastAsia="Calibri" w:cs="Tahoma"/>
          <w:bCs/>
          <w:sz w:val="22"/>
          <w:szCs w:val="22"/>
          <w:lang w:eastAsia="en-US"/>
        </w:rPr>
        <w:t xml:space="preserve">), establece que los elementos operativos de seguridad pública, son aquellos que desempeñan funciones de campo (policiacas, especializadas o equivalentes y que no </w:t>
      </w:r>
      <w:r w:rsidRPr="000E6782">
        <w:rPr>
          <w:rFonts w:ascii="Palatino Linotype" w:hAnsi="Palatino Linotype" w:eastAsia="Calibri" w:cs="Tahoma"/>
          <w:b/>
          <w:bCs/>
          <w:sz w:val="22"/>
          <w:szCs w:val="22"/>
          <w:lang w:eastAsia="en-US"/>
        </w:rPr>
        <w:t>desempeña funciones de mando</w:t>
      </w:r>
      <w:r w:rsidRPr="000E6782">
        <w:rPr>
          <w:rFonts w:ascii="Palatino Linotype" w:hAnsi="Palatino Linotype" w:eastAsia="Calibri" w:cs="Tahoma"/>
          <w:bCs/>
          <w:sz w:val="22"/>
          <w:szCs w:val="22"/>
          <w:lang w:eastAsia="en-US"/>
        </w:rPr>
        <w:t xml:space="preserve">), entre los cuales, se encuentra </w:t>
      </w:r>
      <w:r w:rsidRPr="000E6782">
        <w:rPr>
          <w:rFonts w:ascii="Palatino Linotype" w:hAnsi="Palatino Linotype" w:eastAsia="Calibri" w:cs="Tahoma"/>
          <w:b/>
          <w:bCs/>
          <w:sz w:val="22"/>
          <w:szCs w:val="22"/>
          <w:lang w:eastAsia="en-US"/>
        </w:rPr>
        <w:t>la Policía Municipal</w:t>
      </w:r>
      <w:r w:rsidRPr="000E6782">
        <w:rPr>
          <w:rFonts w:ascii="Palatino Linotype" w:hAnsi="Palatino Linotype" w:eastAsia="Calibri" w:cs="Tahoma"/>
          <w:bCs/>
          <w:sz w:val="22"/>
          <w:szCs w:val="22"/>
          <w:lang w:eastAsia="en-US"/>
        </w:rPr>
        <w:t>.</w:t>
      </w:r>
    </w:p>
    <w:p w:rsidRPr="000E6782" w:rsidR="0042708A" w:rsidP="0042708A" w:rsidRDefault="0042708A" w14:paraId="515563E6" w14:textId="77777777">
      <w:pPr>
        <w:tabs>
          <w:tab w:val="left" w:pos="4962"/>
        </w:tabs>
        <w:spacing w:line="360" w:lineRule="auto"/>
        <w:ind w:right="-28"/>
        <w:jc w:val="both"/>
        <w:rPr>
          <w:rFonts w:ascii="Palatino Linotype" w:hAnsi="Palatino Linotype" w:eastAsia="Calibri" w:cs="Tahoma"/>
          <w:bCs/>
          <w:sz w:val="22"/>
          <w:szCs w:val="22"/>
          <w:lang w:eastAsia="en-US"/>
        </w:rPr>
      </w:pPr>
    </w:p>
    <w:p w:rsidRPr="000E6782" w:rsidR="0042708A" w:rsidP="0042708A" w:rsidRDefault="0042708A" w14:paraId="53E6579A" w14:textId="77777777">
      <w:pPr>
        <w:tabs>
          <w:tab w:val="left" w:pos="4962"/>
        </w:tabs>
        <w:spacing w:line="360" w:lineRule="auto"/>
        <w:ind w:right="-28"/>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Comisaría de Seguridad Pública Municipal, tiene dos clases de servidores públicos, por una parte, los operativos (policía municipal) y por otra, los administrativos, de apoyo y personal de mando, los cuales no realizan funciones operativas.</w:t>
      </w:r>
    </w:p>
    <w:p w:rsidRPr="000E6782" w:rsidR="0042708A" w:rsidP="0042708A" w:rsidRDefault="0042708A" w14:paraId="46BBA21C"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2746ECFB" w14:textId="77777777">
      <w:pPr>
        <w:spacing w:line="360" w:lineRule="auto"/>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t xml:space="preserve">Así, dar a conocer el </w:t>
      </w:r>
      <w:r w:rsidRPr="000E6782">
        <w:rPr>
          <w:rFonts w:ascii="Palatino Linotype" w:hAnsi="Palatino Linotype" w:eastAsia="Calibri" w:cs="Tahoma"/>
          <w:b/>
          <w:sz w:val="22"/>
          <w:szCs w:val="22"/>
          <w:lang w:eastAsia="en-US"/>
        </w:rPr>
        <w:t>nombre de las personas</w:t>
      </w:r>
      <w:r w:rsidRPr="000E6782">
        <w:rPr>
          <w:rFonts w:ascii="Palatino Linotype" w:hAnsi="Palatino Linotype" w:eastAsia="Calibri" w:cs="Tahoma"/>
          <w:bCs/>
          <w:sz w:val="22"/>
          <w:szCs w:val="22"/>
          <w:lang w:eastAsia="en-US"/>
        </w:rPr>
        <w:t xml:space="preserve">,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w:t>
      </w:r>
      <w:r w:rsidRPr="000E6782">
        <w:rPr>
          <w:rFonts w:ascii="Palatino Linotype" w:hAnsi="Palatino Linotype" w:eastAsia="Calibri" w:cs="Tahoma"/>
          <w:bCs/>
          <w:sz w:val="22"/>
          <w:szCs w:val="22"/>
          <w:lang w:eastAsia="en-US"/>
        </w:rPr>
        <w:lastRenderedPageBreak/>
        <w:t>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Pr="000E6782" w:rsidR="0042708A" w:rsidP="0042708A" w:rsidRDefault="0042708A" w14:paraId="66FE26BB"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3F20D410" w14:textId="77777777">
      <w:pPr>
        <w:spacing w:line="360" w:lineRule="auto"/>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Pr="000E6782" w:rsidR="0042708A" w:rsidP="0042708A" w:rsidRDefault="0042708A" w14:paraId="69743484"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2A0F8977"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0E6782">
        <w:rPr>
          <w:rFonts w:ascii="Palatino Linotype" w:hAnsi="Palatino Linotype" w:eastAsia="Calibri"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Pr="000E6782" w:rsidR="0042708A" w:rsidP="0042708A" w:rsidRDefault="0042708A" w14:paraId="31196815"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0E6782" w:rsidR="0042708A" w:rsidP="0042708A" w:rsidRDefault="0042708A" w14:paraId="36BABCE7" w14:textId="77777777">
      <w:pPr>
        <w:numPr>
          <w:ilvl w:val="0"/>
          <w:numId w:val="42"/>
        </w:numPr>
        <w:tabs>
          <w:tab w:val="left" w:pos="4962"/>
        </w:tabs>
        <w:spacing w:line="360" w:lineRule="auto"/>
        <w:jc w:val="both"/>
        <w:rPr>
          <w:rFonts w:ascii="Palatino Linotype" w:hAnsi="Palatino Linotype" w:eastAsia="Calibri" w:cs="Tahoma"/>
          <w:iCs/>
          <w:sz w:val="22"/>
          <w:szCs w:val="22"/>
          <w:lang w:eastAsia="es-ES_tradnl"/>
        </w:rPr>
      </w:pPr>
      <w:r w:rsidRPr="000E6782">
        <w:rPr>
          <w:rFonts w:ascii="Palatino Linotype" w:hAnsi="Palatino Linotype" w:eastAsia="Calibri" w:cs="Tahoma"/>
          <w:iCs/>
          <w:sz w:val="22"/>
          <w:szCs w:val="22"/>
          <w:lang w:eastAsia="es-ES_tradnl"/>
        </w:rPr>
        <w:t>La divulgación de la información representa un riesgo real, demostrable e identificable de perjuicio significativo al interés público o a la seguridad nacional.</w:t>
      </w:r>
    </w:p>
    <w:p w:rsidRPr="000E6782" w:rsidR="0042708A" w:rsidP="0042708A" w:rsidRDefault="0042708A" w14:paraId="217E6F83" w14:textId="77777777">
      <w:pPr>
        <w:numPr>
          <w:ilvl w:val="0"/>
          <w:numId w:val="42"/>
        </w:numPr>
        <w:tabs>
          <w:tab w:val="left" w:pos="4962"/>
        </w:tabs>
        <w:spacing w:line="360" w:lineRule="auto"/>
        <w:jc w:val="both"/>
        <w:rPr>
          <w:rFonts w:ascii="Palatino Linotype" w:hAnsi="Palatino Linotype" w:eastAsia="Calibri" w:cs="Tahoma"/>
          <w:iCs/>
          <w:sz w:val="22"/>
          <w:szCs w:val="22"/>
          <w:lang w:eastAsia="es-ES_tradnl"/>
        </w:rPr>
      </w:pPr>
      <w:r w:rsidRPr="000E6782">
        <w:rPr>
          <w:rFonts w:ascii="Palatino Linotype" w:hAnsi="Palatino Linotype" w:eastAsia="Calibri" w:cs="Tahoma"/>
          <w:iCs/>
          <w:sz w:val="22"/>
          <w:szCs w:val="22"/>
          <w:lang w:eastAsia="es-ES_tradnl"/>
        </w:rPr>
        <w:t>El riesgo de perjuicio supera el interés público general de que se difunda.</w:t>
      </w:r>
    </w:p>
    <w:p w:rsidRPr="000E6782" w:rsidR="0042708A" w:rsidP="0042708A" w:rsidRDefault="0042708A" w14:paraId="397BD0A4" w14:textId="77777777">
      <w:pPr>
        <w:numPr>
          <w:ilvl w:val="0"/>
          <w:numId w:val="42"/>
        </w:numPr>
        <w:tabs>
          <w:tab w:val="left" w:pos="4962"/>
        </w:tabs>
        <w:spacing w:line="360" w:lineRule="auto"/>
        <w:jc w:val="both"/>
        <w:rPr>
          <w:rFonts w:ascii="Palatino Linotype" w:hAnsi="Palatino Linotype" w:eastAsia="Calibri" w:cs="Tahoma"/>
          <w:iCs/>
          <w:sz w:val="22"/>
          <w:szCs w:val="22"/>
          <w:lang w:eastAsia="es-ES_tradnl"/>
        </w:rPr>
      </w:pPr>
      <w:r w:rsidRPr="000E6782">
        <w:rPr>
          <w:rFonts w:ascii="Palatino Linotype" w:hAnsi="Palatino Linotype" w:eastAsia="Calibri" w:cs="Tahoma"/>
          <w:iCs/>
          <w:sz w:val="22"/>
          <w:szCs w:val="22"/>
          <w:lang w:eastAsia="es-ES_tradnl"/>
        </w:rPr>
        <w:t>Que la limitación se adecua al principio de proporcionalidad y representa el medio menos restrictivo disponible para evitar el perjuicio.</w:t>
      </w:r>
    </w:p>
    <w:p w:rsidRPr="000E6782" w:rsidR="0042708A" w:rsidP="0042708A" w:rsidRDefault="0042708A" w14:paraId="5DFFE54A" w14:textId="77777777">
      <w:pPr>
        <w:spacing w:line="360" w:lineRule="auto"/>
        <w:jc w:val="both"/>
        <w:rPr>
          <w:rFonts w:ascii="Palatino Linotype" w:hAnsi="Palatino Linotype" w:eastAsia="Calibri" w:cs="Tahoma"/>
          <w:iCs/>
          <w:sz w:val="22"/>
          <w:szCs w:val="22"/>
          <w:lang w:eastAsia="es-ES_tradnl"/>
        </w:rPr>
      </w:pPr>
    </w:p>
    <w:p w:rsidRPr="000E6782" w:rsidR="0042708A" w:rsidP="0042708A" w:rsidRDefault="0042708A" w14:paraId="3D0C2D30" w14:textId="77777777">
      <w:pPr>
        <w:spacing w:line="360" w:lineRule="auto"/>
        <w:jc w:val="both"/>
        <w:rPr>
          <w:rFonts w:ascii="Palatino Linotype" w:hAnsi="Palatino Linotype" w:eastAsia="Calibri" w:cs="Tahoma"/>
          <w:iCs/>
          <w:sz w:val="22"/>
          <w:szCs w:val="22"/>
          <w:lang w:eastAsia="es-ES_tradnl"/>
        </w:rPr>
      </w:pPr>
      <w:r w:rsidRPr="000E6782">
        <w:rPr>
          <w:rFonts w:ascii="Palatino Linotype" w:hAnsi="Palatino Linotype" w:eastAsia="Calibri" w:cs="Tahoma"/>
          <w:iCs/>
          <w:sz w:val="22"/>
          <w:szCs w:val="22"/>
          <w:lang w:eastAsia="es-ES_tradnl"/>
        </w:rPr>
        <w:t>Al respecto, este Instituto advierte lo siguiente:</w:t>
      </w:r>
    </w:p>
    <w:p w:rsidRPr="000E6782" w:rsidR="0042708A" w:rsidP="0042708A" w:rsidRDefault="0042708A" w14:paraId="172E5418" w14:textId="77777777">
      <w:pPr>
        <w:spacing w:line="360" w:lineRule="auto"/>
        <w:jc w:val="both"/>
        <w:rPr>
          <w:rFonts w:ascii="Palatino Linotype" w:hAnsi="Palatino Linotype" w:eastAsia="Calibri" w:cs="Tahoma"/>
          <w:iCs/>
          <w:sz w:val="22"/>
          <w:szCs w:val="22"/>
          <w:lang w:eastAsia="es-ES_tradnl"/>
        </w:rPr>
      </w:pPr>
    </w:p>
    <w:p w:rsidRPr="000E6782" w:rsidR="0042708A" w:rsidP="0042708A" w:rsidRDefault="0042708A" w14:paraId="675CE566" w14:textId="77777777">
      <w:pPr>
        <w:pStyle w:val="Prrafodelista"/>
        <w:numPr>
          <w:ilvl w:val="0"/>
          <w:numId w:val="43"/>
        </w:numPr>
        <w:spacing w:line="360" w:lineRule="auto"/>
        <w:jc w:val="both"/>
        <w:rPr>
          <w:rFonts w:ascii="Palatino Linotype" w:hAnsi="Palatino Linotype" w:eastAsia="Calibri" w:cs="Tahoma"/>
          <w:bCs/>
          <w:szCs w:val="22"/>
          <w:lang w:eastAsia="en-US"/>
        </w:rPr>
      </w:pPr>
      <w:r w:rsidRPr="000E6782">
        <w:rPr>
          <w:rFonts w:ascii="Palatino Linotype" w:hAnsi="Palatino Linotype" w:eastAsia="Calibri" w:cs="Tahoma"/>
          <w:bCs/>
          <w:szCs w:val="22"/>
          <w:lang w:eastAsia="en-US"/>
        </w:rPr>
        <w:lastRenderedPageBreak/>
        <w:t xml:space="preserve">Que existe un </w:t>
      </w:r>
      <w:r w:rsidRPr="000E6782">
        <w:rPr>
          <w:rFonts w:ascii="Palatino Linotype" w:hAnsi="Palatino Linotype" w:eastAsia="Calibri" w:cs="Tahoma"/>
          <w:b/>
          <w:bCs/>
          <w:szCs w:val="22"/>
          <w:lang w:eastAsia="en-US"/>
        </w:rPr>
        <w:t xml:space="preserve">riesgo real, demostrable e identificable, </w:t>
      </w:r>
      <w:r w:rsidRPr="000E6782">
        <w:rPr>
          <w:rFonts w:ascii="Palatino Linotype" w:hAnsi="Palatino Linotype" w:eastAsia="Calibri" w:cs="Tahoma"/>
          <w:bCs/>
          <w:szCs w:val="22"/>
          <w:lang w:eastAsia="en-US"/>
        </w:rPr>
        <w:t>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Comisaría de Seguridad Pública y Tránsito Municipal.</w:t>
      </w:r>
    </w:p>
    <w:p w:rsidRPr="000E6782" w:rsidR="0042708A" w:rsidP="0042708A" w:rsidRDefault="0042708A" w14:paraId="71D95B3C" w14:textId="77777777">
      <w:pPr>
        <w:pStyle w:val="Prrafodelista"/>
        <w:spacing w:line="360" w:lineRule="auto"/>
        <w:jc w:val="both"/>
        <w:rPr>
          <w:rFonts w:ascii="Palatino Linotype" w:hAnsi="Palatino Linotype" w:eastAsia="Calibri" w:cs="Tahoma"/>
          <w:bCs/>
          <w:szCs w:val="22"/>
          <w:lang w:eastAsia="en-US"/>
        </w:rPr>
      </w:pPr>
    </w:p>
    <w:p w:rsidRPr="000E6782" w:rsidR="0042708A" w:rsidP="0042708A" w:rsidRDefault="0042708A" w14:paraId="3A8DFD31" w14:textId="77777777">
      <w:pPr>
        <w:pStyle w:val="Prrafodelista"/>
        <w:numPr>
          <w:ilvl w:val="0"/>
          <w:numId w:val="43"/>
        </w:numPr>
        <w:spacing w:line="360" w:lineRule="auto"/>
        <w:jc w:val="both"/>
        <w:rPr>
          <w:rFonts w:ascii="Palatino Linotype" w:hAnsi="Palatino Linotype" w:eastAsia="Calibri" w:cs="Tahoma"/>
          <w:b/>
          <w:bCs/>
          <w:szCs w:val="22"/>
          <w:lang w:eastAsia="en-US"/>
        </w:rPr>
      </w:pPr>
      <w:r w:rsidRPr="000E6782">
        <w:rPr>
          <w:rFonts w:ascii="Palatino Linotype" w:hAnsi="Palatino Linotype" w:eastAsia="Calibri" w:cs="Tahoma"/>
          <w:b/>
          <w:bCs/>
          <w:szCs w:val="22"/>
          <w:lang w:eastAsia="en-US"/>
        </w:rPr>
        <w:t>Que el riesgo de perjuicio que supone la divulgación de la información supera el interés público general</w:t>
      </w:r>
      <w:r w:rsidRPr="000E6782">
        <w:rPr>
          <w:rFonts w:ascii="Palatino Linotype" w:hAnsi="Palatino Linotype" w:eastAsia="Calibri" w:cs="Tahoma"/>
          <w:bCs/>
          <w:szCs w:val="22"/>
          <w:lang w:eastAsia="en-US"/>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0E6782">
        <w:rPr>
          <w:rFonts w:ascii="Palatino Linotype" w:hAnsi="Palatino Linotype" w:eastAsia="Calibri" w:cs="Tahoma"/>
          <w:b/>
          <w:bCs/>
          <w:szCs w:val="22"/>
          <w:lang w:eastAsia="en-US"/>
        </w:rPr>
        <w:t>vulnerando así, el interés general.</w:t>
      </w:r>
    </w:p>
    <w:p w:rsidRPr="000E6782" w:rsidR="0042708A" w:rsidP="0042708A" w:rsidRDefault="0042708A" w14:paraId="743705F5" w14:textId="77777777">
      <w:pPr>
        <w:pStyle w:val="Prrafodelista"/>
        <w:spacing w:line="360" w:lineRule="auto"/>
        <w:jc w:val="both"/>
        <w:rPr>
          <w:rFonts w:ascii="Palatino Linotype" w:hAnsi="Palatino Linotype" w:eastAsia="Calibri" w:cs="Tahoma"/>
          <w:bCs/>
          <w:szCs w:val="22"/>
          <w:lang w:eastAsia="en-US"/>
        </w:rPr>
      </w:pPr>
    </w:p>
    <w:p w:rsidRPr="000E6782" w:rsidR="0042708A" w:rsidP="0042708A" w:rsidRDefault="0042708A" w14:paraId="7DEC7AF1" w14:textId="77777777">
      <w:pPr>
        <w:pStyle w:val="Prrafodelista"/>
        <w:numPr>
          <w:ilvl w:val="0"/>
          <w:numId w:val="43"/>
        </w:numPr>
        <w:spacing w:line="360" w:lineRule="auto"/>
        <w:jc w:val="both"/>
        <w:rPr>
          <w:rFonts w:ascii="Palatino Linotype" w:hAnsi="Palatino Linotype" w:eastAsia="Calibri" w:cs="Tahoma"/>
          <w:bCs/>
          <w:szCs w:val="22"/>
          <w:lang w:eastAsia="en-US"/>
        </w:rPr>
      </w:pPr>
      <w:r w:rsidRPr="000E6782">
        <w:rPr>
          <w:rFonts w:ascii="Palatino Linotype" w:hAnsi="Palatino Linotype" w:eastAsia="Calibri" w:cs="Tahoma"/>
          <w:b/>
          <w:bCs/>
          <w:szCs w:val="22"/>
          <w:lang w:eastAsia="en-US"/>
        </w:rPr>
        <w:t xml:space="preserve">Que la reserva no se traduzca en un medio restrictivo al derecho de acceso a la información, </w:t>
      </w:r>
      <w:r w:rsidRPr="000E6782">
        <w:rPr>
          <w:rFonts w:ascii="Palatino Linotype" w:hAnsi="Palatino Linotype" w:eastAsia="Calibri" w:cs="Tahoma"/>
          <w:bCs/>
          <w:szCs w:val="22"/>
          <w:lang w:eastAsia="en-US"/>
        </w:rPr>
        <w:t xml:space="preserve">en virtud de que la misma prevalece al proteger alguno de los derechos más importantes, como lo son la vida, la salud y la seguridad de </w:t>
      </w:r>
      <w:r w:rsidRPr="000E6782">
        <w:rPr>
          <w:rFonts w:ascii="Palatino Linotype" w:hAnsi="Palatino Linotype" w:eastAsia="Calibri" w:cs="Tahoma"/>
          <w:b/>
          <w:bCs/>
          <w:szCs w:val="22"/>
          <w:lang w:eastAsia="en-US"/>
        </w:rPr>
        <w:t>los servidores públicos,</w:t>
      </w:r>
      <w:r w:rsidRPr="000E6782">
        <w:rPr>
          <w:rFonts w:ascii="Palatino Linotype" w:hAnsi="Palatino Linotype" w:eastAsia="Calibri" w:cs="Tahoma"/>
          <w:bCs/>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rsidRPr="000E6782" w:rsidR="0042708A" w:rsidP="0042708A" w:rsidRDefault="0042708A" w14:paraId="743561F7" w14:textId="77777777">
      <w:pPr>
        <w:spacing w:line="360" w:lineRule="auto"/>
        <w:jc w:val="both"/>
        <w:rPr>
          <w:rFonts w:ascii="Palatino Linotype" w:hAnsi="Palatino Linotype" w:eastAsia="Calibri" w:cs="Tahoma"/>
          <w:bCs/>
          <w:sz w:val="22"/>
          <w:szCs w:val="22"/>
          <w:lang w:eastAsia="en-US"/>
        </w:rPr>
      </w:pPr>
    </w:p>
    <w:p w:rsidRPr="000E6782" w:rsidR="0042708A" w:rsidP="0042708A" w:rsidRDefault="0042708A" w14:paraId="3EFC28A8" w14:textId="4ED0C8C1">
      <w:pPr>
        <w:spacing w:line="360" w:lineRule="auto"/>
        <w:jc w:val="both"/>
        <w:rPr>
          <w:rFonts w:ascii="Palatino Linotype" w:hAnsi="Palatino Linotype" w:eastAsia="Calibri" w:cs="Tahoma"/>
          <w:b/>
          <w:iCs/>
          <w:sz w:val="22"/>
          <w:szCs w:val="22"/>
          <w:lang w:val="es-ES" w:eastAsia="es-ES_tradnl"/>
        </w:rPr>
      </w:pPr>
      <w:r w:rsidRPr="000E6782">
        <w:rPr>
          <w:rFonts w:ascii="Palatino Linotype" w:hAnsi="Palatino Linotype" w:eastAsia="Calibri" w:cs="Tahoma"/>
          <w:bCs/>
          <w:sz w:val="22"/>
          <w:szCs w:val="22"/>
          <w:lang w:eastAsia="en-US"/>
        </w:rPr>
        <w:t xml:space="preserve">Por tales consideraciones, </w:t>
      </w:r>
      <w:r w:rsidRPr="000E6782">
        <w:rPr>
          <w:rFonts w:ascii="Palatino Linotype" w:hAnsi="Palatino Linotype" w:eastAsia="Calibri" w:cs="Tahoma"/>
          <w:b/>
          <w:bCs/>
          <w:sz w:val="22"/>
          <w:szCs w:val="22"/>
          <w:lang w:eastAsia="en-US"/>
        </w:rPr>
        <w:t xml:space="preserve">resulta procedente la reserva del nombre de los elementos operativos de la Dirección de Seguridad Pública Municipal, en términos del artículo 140, </w:t>
      </w:r>
      <w:r w:rsidRPr="000E6782">
        <w:rPr>
          <w:rFonts w:ascii="Palatino Linotype" w:hAnsi="Palatino Linotype" w:eastAsia="Calibri" w:cs="Tahoma"/>
          <w:b/>
          <w:bCs/>
          <w:sz w:val="22"/>
          <w:szCs w:val="22"/>
          <w:lang w:eastAsia="en-US"/>
        </w:rPr>
        <w:lastRenderedPageBreak/>
        <w:t xml:space="preserve">fracción IV, de </w:t>
      </w:r>
      <w:r w:rsidRPr="000E6782">
        <w:rPr>
          <w:rFonts w:ascii="Palatino Linotype" w:hAnsi="Palatino Linotype" w:eastAsia="Calibri" w:cs="Tahoma"/>
          <w:b/>
          <w:iCs/>
          <w:sz w:val="22"/>
          <w:szCs w:val="22"/>
          <w:lang w:val="es-ES" w:eastAsia="es-ES_tradnl"/>
        </w:rPr>
        <w:t>de la Ley de Transparencia y Acceso a la Información Pública del Estado de México y Municipios.</w:t>
      </w:r>
    </w:p>
    <w:p w:rsidRPr="000E6782" w:rsidR="0042708A" w:rsidP="0042708A" w:rsidRDefault="0042708A" w14:paraId="6AB08C78" w14:textId="77777777">
      <w:pPr>
        <w:spacing w:line="360" w:lineRule="auto"/>
        <w:jc w:val="both"/>
        <w:rPr>
          <w:rFonts w:ascii="Palatino Linotype" w:hAnsi="Palatino Linotype" w:eastAsia="Calibri" w:cs="Tahoma"/>
          <w:b/>
          <w:iCs/>
          <w:sz w:val="22"/>
          <w:szCs w:val="22"/>
          <w:lang w:val="es-ES" w:eastAsia="es-ES_tradnl"/>
        </w:rPr>
      </w:pPr>
    </w:p>
    <w:p w:rsidRPr="000E6782" w:rsidR="0042708A" w:rsidP="0042708A" w:rsidRDefault="0042708A" w14:paraId="1209D6D3" w14:textId="3AB272F9">
      <w:pPr>
        <w:autoSpaceDE w:val="0"/>
        <w:autoSpaceDN w:val="0"/>
        <w:spacing w:line="360" w:lineRule="auto"/>
        <w:jc w:val="both"/>
        <w:rPr>
          <w:rFonts w:ascii="Palatino Linotype" w:hAnsi="Palatino Linotype" w:cs="Tahoma"/>
          <w:sz w:val="22"/>
          <w:szCs w:val="22"/>
        </w:rPr>
      </w:pPr>
      <w:r w:rsidRPr="000E6782">
        <w:rPr>
          <w:rFonts w:ascii="Palatino Linotype" w:hAnsi="Palatino Linotype" w:eastAsia="Calibri" w:cs="Tahoma"/>
          <w:iCs/>
          <w:sz w:val="22"/>
          <w:szCs w:val="22"/>
          <w:lang w:val="es-ES" w:eastAsia="es-ES_tradnl"/>
        </w:rPr>
        <w:t>Finalmente,</w:t>
      </w:r>
      <w:r w:rsidRPr="000E6782">
        <w:rPr>
          <w:rFonts w:ascii="Palatino Linotype" w:hAnsi="Palatino Linotype" w:eastAsia="Calibri" w:cs="Tahoma"/>
          <w:b/>
          <w:iCs/>
          <w:sz w:val="22"/>
          <w:szCs w:val="22"/>
          <w:lang w:val="es-ES" w:eastAsia="es-ES_tradnl"/>
        </w:rPr>
        <w:t xml:space="preserve"> </w:t>
      </w:r>
      <w:r w:rsidRPr="000E6782">
        <w:rPr>
          <w:rFonts w:ascii="Palatino Linotype" w:hAnsi="Palatino Linotype" w:eastAsia="Calibri" w:cs="Tahoma"/>
          <w:bCs/>
          <w:sz w:val="22"/>
          <w:szCs w:val="22"/>
          <w:lang w:eastAsia="en-US"/>
        </w:rPr>
        <w:t xml:space="preserve">respecto al plazo de reserva, el artículo 125 de la Ley de la materia, establece </w:t>
      </w:r>
      <w:r w:rsidRPr="000E6782">
        <w:rPr>
          <w:rFonts w:ascii="Palatino Linotype" w:hAnsi="Palatino Linotype" w:cs="Tahoma"/>
          <w:bCs/>
          <w:sz w:val="22"/>
          <w:szCs w:val="22"/>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0E6782">
        <w:rPr>
          <w:rFonts w:ascii="Palatino Linotype" w:hAnsi="Palatino Linotype" w:cs="Tahoma"/>
          <w:sz w:val="22"/>
          <w:szCs w:val="22"/>
        </w:rPr>
        <w:t>versiones públicas, deberá clasificar el nombre de los elementos operativos en materia de seguridad, y proporcionar, su respectivo acuerdo de Clasificación.</w:t>
      </w:r>
    </w:p>
    <w:p w:rsidRPr="000E6782" w:rsidR="0093080B" w:rsidP="0042708A" w:rsidRDefault="0093080B" w14:paraId="6AF192A5" w14:textId="5093BC20">
      <w:pPr>
        <w:autoSpaceDE w:val="0"/>
        <w:autoSpaceDN w:val="0"/>
        <w:spacing w:line="360" w:lineRule="auto"/>
        <w:jc w:val="both"/>
        <w:rPr>
          <w:rFonts w:ascii="Palatino Linotype" w:hAnsi="Palatino Linotype" w:cs="Tahoma"/>
          <w:sz w:val="22"/>
          <w:szCs w:val="22"/>
        </w:rPr>
      </w:pPr>
    </w:p>
    <w:p w:rsidRPr="000E6782" w:rsidR="0093080B" w:rsidP="0042708A" w:rsidRDefault="0093080B" w14:paraId="4EA4FEF3" w14:textId="0DBE1997">
      <w:pPr>
        <w:autoSpaceDE w:val="0"/>
        <w:autoSpaceDN w:val="0"/>
        <w:spacing w:line="360" w:lineRule="auto"/>
        <w:jc w:val="both"/>
        <w:rPr>
          <w:rFonts w:ascii="Palatino Linotype" w:hAnsi="Palatino Linotype" w:cs="Tahoma"/>
          <w:sz w:val="22"/>
          <w:szCs w:val="22"/>
        </w:rPr>
      </w:pPr>
      <w:r w:rsidRPr="000E6782">
        <w:rPr>
          <w:rFonts w:ascii="Palatino Linotype" w:hAnsi="Palatino Linotype" w:cs="Tahoma"/>
          <w:sz w:val="22"/>
          <w:szCs w:val="22"/>
        </w:rPr>
        <w:t xml:space="preserve">De acuerdo con lo expuesto, ha quedado claro que no procede la entrega del nombre, que los elementos operativos no cuentan con número de placa, pero el ahora Recurrente también solicitó el número de empleado, pero tal y como se indicó, el acuerdo de clasificación no contiene una justificación que permita motivar cómo otorgar el </w:t>
      </w:r>
      <w:r w:rsidRPr="000E6782">
        <w:rPr>
          <w:rFonts w:ascii="Palatino Linotype" w:hAnsi="Palatino Linotype" w:cs="Tahoma"/>
          <w:b/>
          <w:bCs/>
          <w:sz w:val="22"/>
          <w:szCs w:val="22"/>
        </w:rPr>
        <w:t>número de empleado</w:t>
      </w:r>
      <w:r w:rsidRPr="000E6782">
        <w:rPr>
          <w:rFonts w:ascii="Palatino Linotype" w:hAnsi="Palatino Linotype" w:cs="Tahoma"/>
          <w:sz w:val="22"/>
          <w:szCs w:val="22"/>
        </w:rPr>
        <w:t xml:space="preserve"> puede causar un daño al interés público, más aún cuando dicho dato se entregue disociado, pues el nombre de los elementos operativos sí actualiza un causal de reserva, en este sentido, </w:t>
      </w:r>
      <w:r w:rsidRPr="000E6782" w:rsidR="00A85331">
        <w:rPr>
          <w:rFonts w:ascii="Palatino Linotype" w:hAnsi="Palatino Linotype" w:cs="Tahoma"/>
          <w:sz w:val="22"/>
          <w:szCs w:val="22"/>
        </w:rPr>
        <w:t>lo que nos lleva a la conclusión que el puro número; por ejemplo, 1,234 o DGSP1234</w:t>
      </w:r>
      <w:r w:rsidRPr="000E6782" w:rsidR="008C6D2C">
        <w:rPr>
          <w:rFonts w:ascii="Palatino Linotype" w:hAnsi="Palatino Linotype" w:cs="Tahoma"/>
          <w:sz w:val="22"/>
          <w:szCs w:val="22"/>
        </w:rPr>
        <w:t xml:space="preserve"> (en donde DGSP significa Dirección General de Seguridad Pública)</w:t>
      </w:r>
      <w:r w:rsidRPr="000E6782" w:rsidR="00A85331">
        <w:rPr>
          <w:rFonts w:ascii="Palatino Linotype" w:hAnsi="Palatino Linotype" w:cs="Tahoma"/>
          <w:sz w:val="22"/>
          <w:szCs w:val="22"/>
        </w:rPr>
        <w:t xml:space="preserve">, suponiendo sin conceder que estos fueran números de empleado de ninguna manera permite hacer identificados o identificables a los elementos operativos, más aún cuando cualquier documento que sea entregado por el </w:t>
      </w:r>
      <w:r w:rsidRPr="000E6782" w:rsidR="00A85331">
        <w:rPr>
          <w:rFonts w:ascii="Palatino Linotype" w:hAnsi="Palatino Linotype" w:cs="Tahoma"/>
          <w:sz w:val="22"/>
          <w:szCs w:val="22"/>
        </w:rPr>
        <w:lastRenderedPageBreak/>
        <w:t>Ayuntamiento, debe testar el nombre de los elementos operativos, como en el caso de la nómina.</w:t>
      </w:r>
    </w:p>
    <w:p w:rsidRPr="000E6782" w:rsidR="008C6D2C" w:rsidP="0042708A" w:rsidRDefault="008C6D2C" w14:paraId="00822385" w14:textId="77777777">
      <w:pPr>
        <w:autoSpaceDE w:val="0"/>
        <w:autoSpaceDN w:val="0"/>
        <w:spacing w:line="360" w:lineRule="auto"/>
        <w:jc w:val="both"/>
        <w:rPr>
          <w:rFonts w:ascii="Palatino Linotype" w:hAnsi="Palatino Linotype" w:cs="Tahoma"/>
          <w:sz w:val="22"/>
          <w:szCs w:val="22"/>
        </w:rPr>
      </w:pPr>
    </w:p>
    <w:p w:rsidRPr="000E6782" w:rsidR="008C6D2C" w:rsidP="0042708A" w:rsidRDefault="008C6D2C" w14:paraId="37F3C419" w14:textId="35C1FC83">
      <w:pPr>
        <w:autoSpaceDE w:val="0"/>
        <w:autoSpaceDN w:val="0"/>
        <w:spacing w:line="360" w:lineRule="auto"/>
        <w:jc w:val="both"/>
        <w:rPr>
          <w:rFonts w:ascii="Palatino Linotype" w:hAnsi="Palatino Linotype" w:cs="Tahoma"/>
          <w:sz w:val="22"/>
          <w:szCs w:val="22"/>
        </w:rPr>
      </w:pPr>
      <w:r w:rsidRPr="000E6782">
        <w:rPr>
          <w:rFonts w:ascii="Palatino Linotype" w:hAnsi="Palatino Linotype" w:cs="Tahoma"/>
          <w:sz w:val="22"/>
          <w:szCs w:val="22"/>
        </w:rPr>
        <w:t>Distinto es el caso si el número de empleado se compone con datos personales; por ejemplo, como el RFC DOSP780129-123 (donde las siglas y primeros número son el RFC Domínguez Sánchez Pablo, con fecha de nacimiento 20 de enero de 1978. En este caso sí nos podemos encontrar ante el supuesto de un número de empleado que refleje un dato personal confidencial que amerite la clasificación de la información</w:t>
      </w:r>
      <w:r w:rsidRPr="000E6782" w:rsidR="00D469C4">
        <w:rPr>
          <w:rFonts w:ascii="Palatino Linotype" w:hAnsi="Palatino Linotype" w:cs="Tahoma"/>
          <w:sz w:val="22"/>
          <w:szCs w:val="22"/>
        </w:rPr>
        <w:t xml:space="preserve"> o cuando el número de empleado corresponde a alguna clave de acceso a algún tipo de sistema de cómputo o informático que no requiere contraseña, puede ser clasificado.</w:t>
      </w:r>
    </w:p>
    <w:p w:rsidRPr="000E6782" w:rsidR="00A85331" w:rsidP="0042708A" w:rsidRDefault="00A85331" w14:paraId="1697DB0D" w14:textId="5ABB4A07">
      <w:pPr>
        <w:autoSpaceDE w:val="0"/>
        <w:autoSpaceDN w:val="0"/>
        <w:spacing w:line="360" w:lineRule="auto"/>
        <w:jc w:val="both"/>
        <w:rPr>
          <w:rFonts w:ascii="Palatino Linotype" w:hAnsi="Palatino Linotype" w:cs="Tahoma"/>
          <w:sz w:val="22"/>
          <w:szCs w:val="22"/>
        </w:rPr>
      </w:pPr>
    </w:p>
    <w:p w:rsidRPr="000E6782" w:rsidR="00A85331" w:rsidP="0042708A" w:rsidRDefault="00A85331" w14:paraId="5E13D33F" w14:textId="222D297B">
      <w:pPr>
        <w:autoSpaceDE w:val="0"/>
        <w:autoSpaceDN w:val="0"/>
        <w:spacing w:line="360" w:lineRule="auto"/>
        <w:jc w:val="both"/>
        <w:rPr>
          <w:rFonts w:ascii="Palatino Linotype" w:hAnsi="Palatino Linotype" w:cs="Tahoma"/>
          <w:sz w:val="22"/>
          <w:szCs w:val="22"/>
        </w:rPr>
      </w:pPr>
      <w:r w:rsidRPr="000E6782">
        <w:rPr>
          <w:rFonts w:ascii="Palatino Linotype" w:hAnsi="Palatino Linotype" w:cs="Tahoma"/>
          <w:sz w:val="22"/>
          <w:szCs w:val="22"/>
        </w:rPr>
        <w:t xml:space="preserve">Refuerza el argumento anterior el criterio </w:t>
      </w:r>
      <w:r w:rsidRPr="000E6782" w:rsidR="00D469C4">
        <w:rPr>
          <w:rFonts w:ascii="Palatino Linotype" w:hAnsi="Palatino Linotype" w:cs="Tahoma"/>
          <w:sz w:val="22"/>
          <w:szCs w:val="22"/>
        </w:rPr>
        <w:t xml:space="preserve">03/2014 del </w:t>
      </w:r>
    </w:p>
    <w:p w:rsidRPr="000E6782" w:rsidR="00D469C4" w:rsidP="0042708A" w:rsidRDefault="00D469C4" w14:paraId="399D1ADE" w14:textId="5B1C7F8D">
      <w:pPr>
        <w:autoSpaceDE w:val="0"/>
        <w:autoSpaceDN w:val="0"/>
        <w:spacing w:line="360" w:lineRule="auto"/>
        <w:jc w:val="both"/>
        <w:rPr>
          <w:rFonts w:ascii="Palatino Linotype" w:hAnsi="Palatino Linotype" w:cs="Tahoma"/>
          <w:sz w:val="22"/>
          <w:szCs w:val="22"/>
        </w:rPr>
      </w:pPr>
    </w:p>
    <w:p w:rsidRPr="000E6782" w:rsidR="00D469C4" w:rsidP="00D469C4" w:rsidRDefault="00D469C4" w14:paraId="7845E84A" w14:textId="4F7E5401">
      <w:pPr>
        <w:autoSpaceDE w:val="0"/>
        <w:autoSpaceDN w:val="0"/>
        <w:spacing w:line="360" w:lineRule="auto"/>
        <w:ind w:left="567" w:right="567"/>
        <w:jc w:val="both"/>
        <w:rPr>
          <w:rFonts w:ascii="Palatino Linotype" w:hAnsi="Palatino Linotype" w:cs="Tahoma"/>
          <w:bCs/>
          <w:i/>
          <w:iCs/>
        </w:rPr>
      </w:pPr>
      <w:r w:rsidRPr="000E6782">
        <w:rPr>
          <w:rFonts w:ascii="Palatino Linotype" w:hAnsi="Palatino Linotype" w:cs="Tahoma"/>
          <w:bCs/>
          <w:i/>
          <w:iCs/>
        </w:rPr>
        <w:t>Número de empleado, o su equivalente, si se integra con datos personales del trabajador o permite accede a éstos sin necesidad de una contraseña, constituye información confidencial.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rsidRPr="000E6782" w:rsidR="005755B4" w:rsidP="00ED21DB" w:rsidRDefault="005755B4" w14:paraId="303414DE" w14:textId="77777777">
      <w:pPr>
        <w:spacing w:line="360" w:lineRule="auto"/>
        <w:ind w:right="-93"/>
        <w:jc w:val="both"/>
        <w:rPr>
          <w:rFonts w:ascii="Palatino Linotype" w:hAnsi="Palatino Linotype" w:cs="Tahoma"/>
          <w:sz w:val="22"/>
          <w:szCs w:val="22"/>
          <w:lang w:val="es-ES"/>
        </w:rPr>
      </w:pPr>
    </w:p>
    <w:p w:rsidRPr="000E6782" w:rsidR="00EB3A59" w:rsidP="00ED21DB" w:rsidRDefault="005755B4" w14:paraId="67ACEE9A" w14:textId="7A1D1320">
      <w:pPr>
        <w:spacing w:line="360" w:lineRule="auto"/>
        <w:ind w:right="-93"/>
        <w:jc w:val="both"/>
        <w:rPr>
          <w:rFonts w:ascii="Palatino Linotype" w:hAnsi="Palatino Linotype" w:cs="Tahoma"/>
          <w:sz w:val="22"/>
          <w:szCs w:val="22"/>
          <w:lang w:val="es-ES"/>
        </w:rPr>
      </w:pPr>
      <w:r w:rsidRPr="000E6782">
        <w:rPr>
          <w:rFonts w:ascii="Palatino Linotype" w:hAnsi="Palatino Linotype" w:cs="Tahoma"/>
          <w:sz w:val="22"/>
          <w:szCs w:val="22"/>
          <w:lang w:val="es-ES"/>
        </w:rPr>
        <w:lastRenderedPageBreak/>
        <w:t xml:space="preserve">En este sentido, en el caso de que el número de empleado corresponda única y exclusivamente a una secuencia de número y/o números y letras que sólo permiten hacerle identificado o identificable como trabajador del Ayuntamiento, el número de empleado es público y debe ser entregado al Recurrente, en virtud de que se trata de información que permite rendir cuentas sobre el número de empleados que laboran en el Ayuntamiento, </w:t>
      </w:r>
      <w:r w:rsidRPr="000E6782" w:rsidR="00427DDA">
        <w:rPr>
          <w:rFonts w:ascii="Palatino Linotype" w:hAnsi="Palatino Linotype" w:cs="Tahoma"/>
          <w:sz w:val="22"/>
          <w:szCs w:val="22"/>
          <w:lang w:val="es-ES"/>
        </w:rPr>
        <w:t>sin que ello permita que se les haga identificados o identificables; esto es, el simple número de empleado no permitirá conocer su nombre o identidad ya que los documentos en donde se encuentren deben ser testados los datos personales de los elementos operativos como RFC,  CURP, fotografía, etc. por actualizar el supuesto de confidencial por ser datos personales de conformidad con lo establecido en el artículo 143, fracción I, de la Ley de la materia, además su nombre debe ser clasificado como reservado de acuerdo con lo antes expuesto.</w:t>
      </w:r>
    </w:p>
    <w:p w:rsidRPr="000E6782" w:rsidR="005755B4" w:rsidP="00ED21DB" w:rsidRDefault="005755B4" w14:paraId="4CEBB4E9" w14:textId="77777777">
      <w:pPr>
        <w:spacing w:line="360" w:lineRule="auto"/>
        <w:ind w:right="-93"/>
        <w:jc w:val="both"/>
        <w:rPr>
          <w:rFonts w:ascii="Palatino Linotype" w:hAnsi="Palatino Linotype" w:cs="Tahoma"/>
          <w:sz w:val="22"/>
          <w:szCs w:val="22"/>
          <w:lang w:val="es-ES"/>
        </w:rPr>
      </w:pPr>
    </w:p>
    <w:p w:rsidRPr="000E6782" w:rsidR="004074B3" w:rsidP="004074B3" w:rsidRDefault="004074B3" w14:paraId="540F9AA7" w14:textId="77777777">
      <w:pPr>
        <w:spacing w:line="360" w:lineRule="auto"/>
        <w:ind w:right="-93"/>
        <w:jc w:val="both"/>
        <w:rPr>
          <w:rFonts w:ascii="Palatino Linotype" w:hAnsi="Palatino Linotype" w:cs="Tahoma"/>
          <w:b/>
          <w:sz w:val="22"/>
          <w:szCs w:val="22"/>
        </w:rPr>
      </w:pPr>
      <w:r w:rsidRPr="000E6782">
        <w:rPr>
          <w:rFonts w:ascii="Palatino Linotype" w:hAnsi="Palatino Linotype" w:cs="Tahoma"/>
          <w:b/>
          <w:sz w:val="22"/>
          <w:szCs w:val="22"/>
        </w:rPr>
        <w:t xml:space="preserve">SEXTO. Decisión. </w:t>
      </w:r>
    </w:p>
    <w:p w:rsidRPr="000E6782" w:rsidR="004074B3" w:rsidP="004074B3" w:rsidRDefault="004074B3" w14:paraId="75ACE11D" w14:textId="77777777">
      <w:pPr>
        <w:spacing w:line="360" w:lineRule="auto"/>
        <w:ind w:right="-93"/>
        <w:jc w:val="both"/>
        <w:rPr>
          <w:rFonts w:ascii="Palatino Linotype" w:hAnsi="Palatino Linotype" w:cs="Tahoma"/>
          <w:b/>
          <w:sz w:val="22"/>
          <w:szCs w:val="22"/>
        </w:rPr>
      </w:pPr>
    </w:p>
    <w:p w:rsidRPr="000E6782" w:rsidR="004074B3" w:rsidP="00DC2E05" w:rsidRDefault="004074B3" w14:paraId="04451DAF" w14:textId="26DC208A">
      <w:pPr>
        <w:spacing w:line="360" w:lineRule="auto"/>
        <w:ind w:right="-93"/>
        <w:jc w:val="both"/>
        <w:rPr>
          <w:rFonts w:ascii="Palatino Linotype" w:hAnsi="Palatino Linotype" w:cs="Tahoma"/>
          <w:sz w:val="22"/>
          <w:szCs w:val="22"/>
        </w:rPr>
      </w:pPr>
      <w:r w:rsidRPr="000E6782">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0E6782" w:rsidR="008F65DC">
        <w:rPr>
          <w:rFonts w:ascii="Palatino Linotype" w:hAnsi="Palatino Linotype" w:cs="Tahoma"/>
          <w:b/>
          <w:sz w:val="22"/>
          <w:szCs w:val="22"/>
        </w:rPr>
        <w:t>MODIFICAR</w:t>
      </w:r>
      <w:r w:rsidRPr="000E6782">
        <w:rPr>
          <w:rFonts w:ascii="Palatino Linotype" w:hAnsi="Palatino Linotype" w:cs="Tahoma"/>
          <w:sz w:val="22"/>
          <w:szCs w:val="22"/>
        </w:rPr>
        <w:t xml:space="preserve"> la respuesta otorgada por el Sujeto Obligado a la solicitud de información </w:t>
      </w:r>
      <w:r w:rsidRPr="000E6782" w:rsidR="008F65DC">
        <w:rPr>
          <w:rFonts w:ascii="Palatino Linotype" w:hAnsi="Palatino Linotype" w:cs="Tahoma"/>
          <w:b/>
          <w:bCs/>
          <w:sz w:val="22"/>
          <w:szCs w:val="22"/>
        </w:rPr>
        <w:t>00243/ATIZARA/IP/2022</w:t>
      </w:r>
      <w:r w:rsidRPr="000E6782">
        <w:rPr>
          <w:rFonts w:ascii="Palatino Linotype" w:hAnsi="Palatino Linotype" w:cs="Tahoma"/>
          <w:sz w:val="22"/>
          <w:szCs w:val="22"/>
        </w:rPr>
        <w:t xml:space="preserve">, por resultar parcialmente fundadas las razones o motivos de inconformidad hechos valer por el Recurrente, en el Recurso de Revisión </w:t>
      </w:r>
      <w:r w:rsidRPr="000E6782" w:rsidR="008F65DC">
        <w:rPr>
          <w:rFonts w:ascii="Palatino Linotype" w:hAnsi="Palatino Linotype" w:cs="Tahoma"/>
          <w:b/>
          <w:sz w:val="22"/>
          <w:szCs w:val="22"/>
        </w:rPr>
        <w:t>07886</w:t>
      </w:r>
      <w:r w:rsidRPr="000E6782">
        <w:rPr>
          <w:rFonts w:ascii="Palatino Linotype" w:hAnsi="Palatino Linotype" w:cs="Tahoma"/>
          <w:b/>
          <w:sz w:val="22"/>
          <w:szCs w:val="22"/>
        </w:rPr>
        <w:t>/INFOEM/IP/RR/2022</w:t>
      </w:r>
      <w:r w:rsidRPr="000E6782">
        <w:rPr>
          <w:rFonts w:ascii="Palatino Linotype" w:hAnsi="Palatino Linotype" w:cs="Tahoma"/>
          <w:sz w:val="22"/>
          <w:szCs w:val="22"/>
        </w:rPr>
        <w:t xml:space="preserve">, en consecuencia procede </w:t>
      </w:r>
      <w:r w:rsidRPr="000E6782">
        <w:rPr>
          <w:rFonts w:ascii="Palatino Linotype" w:hAnsi="Palatino Linotype" w:cs="Tahoma"/>
          <w:b/>
          <w:sz w:val="22"/>
          <w:szCs w:val="22"/>
        </w:rPr>
        <w:t>ORDENAR</w:t>
      </w:r>
      <w:r w:rsidRPr="000E6782">
        <w:rPr>
          <w:rFonts w:ascii="Palatino Linotype" w:hAnsi="Palatino Linotype" w:cs="Tahoma"/>
          <w:sz w:val="22"/>
          <w:szCs w:val="22"/>
        </w:rPr>
        <w:t xml:space="preserve">, conceda a través del Sistema de Acceso a la Información Mexiquense (SAIMEX), </w:t>
      </w:r>
      <w:r w:rsidRPr="000E6782" w:rsidR="008F65DC">
        <w:rPr>
          <w:rFonts w:ascii="Palatino Linotype" w:hAnsi="Palatino Linotype" w:cs="Tahoma"/>
          <w:sz w:val="22"/>
          <w:szCs w:val="22"/>
        </w:rPr>
        <w:t xml:space="preserve">el acuerdo en el que clasifique de manera fundada y motivada de acuerdo a lo señalado en el Considerando anterior el nombre y </w:t>
      </w:r>
      <w:r w:rsidRPr="000E6782" w:rsidR="00E82222">
        <w:rPr>
          <w:rFonts w:ascii="Palatino Linotype" w:hAnsi="Palatino Linotype" w:cs="Tahoma"/>
          <w:sz w:val="22"/>
          <w:szCs w:val="22"/>
        </w:rPr>
        <w:t xml:space="preserve">el </w:t>
      </w:r>
      <w:r w:rsidRPr="000E6782" w:rsidR="008F65DC">
        <w:rPr>
          <w:rFonts w:ascii="Palatino Linotype" w:hAnsi="Palatino Linotype" w:cs="Tahoma"/>
          <w:sz w:val="22"/>
          <w:szCs w:val="22"/>
        </w:rPr>
        <w:t>número de servidor público de los elementos operativos</w:t>
      </w:r>
      <w:r w:rsidRPr="000E6782" w:rsidR="00E82222">
        <w:rPr>
          <w:rFonts w:ascii="Palatino Linotype" w:hAnsi="Palatino Linotype" w:cs="Tahoma"/>
          <w:sz w:val="22"/>
          <w:szCs w:val="22"/>
        </w:rPr>
        <w:t>, este último sólo en caso de que contenga datos personales o sea  una clave de acceso, de quienes</w:t>
      </w:r>
      <w:r w:rsidRPr="000E6782" w:rsidR="008F65DC">
        <w:rPr>
          <w:rFonts w:ascii="Palatino Linotype" w:hAnsi="Palatino Linotype" w:cs="Tahoma"/>
          <w:sz w:val="22"/>
          <w:szCs w:val="22"/>
        </w:rPr>
        <w:t xml:space="preserve"> laboran en la dirección proporcionada por el Particular.</w:t>
      </w:r>
      <w:r w:rsidRPr="000E6782" w:rsidR="00DC2E05">
        <w:rPr>
          <w:rFonts w:ascii="Palatino Linotype" w:hAnsi="Palatino Linotype" w:cs="Tahoma"/>
          <w:sz w:val="22"/>
          <w:szCs w:val="22"/>
        </w:rPr>
        <w:t>.</w:t>
      </w:r>
    </w:p>
    <w:p w:rsidRPr="000E6782" w:rsidR="00DC2E05" w:rsidP="00DC2E05" w:rsidRDefault="00DC2E05" w14:paraId="6A9077B2" w14:textId="77777777">
      <w:pPr>
        <w:spacing w:line="360" w:lineRule="auto"/>
        <w:ind w:right="-93"/>
        <w:jc w:val="both"/>
        <w:rPr>
          <w:rFonts w:ascii="Palatino Linotype" w:hAnsi="Palatino Linotype" w:eastAsia="Palatino Linotype" w:cs="Palatino Linotype"/>
          <w:sz w:val="22"/>
          <w:szCs w:val="22"/>
        </w:rPr>
      </w:pPr>
    </w:p>
    <w:p w:rsidRPr="000E6782" w:rsidR="004074B3" w:rsidP="004074B3" w:rsidRDefault="004074B3" w14:paraId="434CDF8D"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0E6782">
        <w:rPr>
          <w:rFonts w:ascii="Palatino Linotype" w:hAnsi="Palatino Linotype" w:eastAsia="Calibri" w:cs="Tahoma"/>
          <w:b/>
          <w:bCs/>
          <w:iCs/>
          <w:sz w:val="22"/>
          <w:szCs w:val="22"/>
          <w:u w:val="single"/>
          <w:lang w:val="es-ES" w:eastAsia="es-ES_tradnl"/>
        </w:rPr>
        <w:t>Términos de la Resolución para el Recurrente:</w:t>
      </w:r>
    </w:p>
    <w:p w:rsidRPr="000E6782" w:rsidR="004074B3" w:rsidP="004074B3" w:rsidRDefault="004074B3" w14:paraId="7728EFAC" w14:textId="77777777">
      <w:pPr>
        <w:spacing w:line="360" w:lineRule="auto"/>
        <w:jc w:val="both"/>
        <w:rPr>
          <w:rFonts w:ascii="Palatino Linotype" w:hAnsi="Palatino Linotype" w:eastAsia="Calibri" w:cs="Tahoma"/>
          <w:iCs/>
          <w:sz w:val="22"/>
          <w:szCs w:val="22"/>
          <w:lang w:eastAsia="es-ES_tradnl"/>
        </w:rPr>
      </w:pPr>
    </w:p>
    <w:p w:rsidRPr="000E6782" w:rsidR="004074B3" w:rsidP="004074B3" w:rsidRDefault="004074B3" w14:paraId="787F9650" w14:textId="77777777">
      <w:pPr>
        <w:spacing w:line="360" w:lineRule="auto"/>
        <w:jc w:val="both"/>
        <w:rPr>
          <w:rFonts w:ascii="Palatino Linotype" w:hAnsi="Palatino Linotype" w:cs="Tahoma"/>
          <w:bCs/>
          <w:sz w:val="22"/>
          <w:szCs w:val="22"/>
          <w:u w:val="single"/>
        </w:rPr>
      </w:pPr>
      <w:r w:rsidRPr="000E6782">
        <w:rPr>
          <w:rFonts w:ascii="Palatino Linotype" w:hAnsi="Palatino Linotype" w:cs="Tahoma"/>
          <w:bCs/>
          <w:sz w:val="22"/>
          <w:szCs w:val="22"/>
          <w:u w:val="single"/>
        </w:rPr>
        <w:t>Se hace del conocimiento del Recurrente la determinación de este Organismo Garante a su inconformidad:</w:t>
      </w:r>
    </w:p>
    <w:p w:rsidRPr="000E6782" w:rsidR="004074B3" w:rsidP="004074B3" w:rsidRDefault="004074B3" w14:paraId="51B66C94" w14:textId="77777777">
      <w:pPr>
        <w:spacing w:line="360" w:lineRule="auto"/>
        <w:jc w:val="both"/>
        <w:rPr>
          <w:rFonts w:ascii="Palatino Linotype" w:hAnsi="Palatino Linotype" w:cs="Tahoma"/>
          <w:bCs/>
          <w:sz w:val="22"/>
          <w:szCs w:val="22"/>
          <w:u w:val="single"/>
        </w:rPr>
      </w:pPr>
    </w:p>
    <w:p w:rsidRPr="000E6782" w:rsidR="008F65DC" w:rsidP="004074B3" w:rsidRDefault="004074B3" w14:paraId="380B41C4" w14:textId="464606D7">
      <w:pPr>
        <w:spacing w:line="360" w:lineRule="auto"/>
        <w:jc w:val="both"/>
        <w:rPr>
          <w:rFonts w:ascii="Palatino Linotype" w:hAnsi="Palatino Linotype" w:cs="Tahoma"/>
          <w:bCs/>
          <w:sz w:val="22"/>
          <w:szCs w:val="22"/>
          <w:u w:val="single"/>
        </w:rPr>
      </w:pPr>
      <w:r w:rsidRPr="000E6782">
        <w:rPr>
          <w:rFonts w:ascii="Palatino Linotype" w:hAnsi="Palatino Linotype" w:cs="Tahoma"/>
          <w:bCs/>
          <w:sz w:val="22"/>
          <w:szCs w:val="22"/>
          <w:u w:val="single"/>
        </w:rPr>
        <w:t xml:space="preserve">Este Instituto, determinó </w:t>
      </w:r>
      <w:r w:rsidRPr="000E6782" w:rsidR="008F65DC">
        <w:rPr>
          <w:rFonts w:ascii="Palatino Linotype" w:hAnsi="Palatino Linotype" w:cs="Tahoma"/>
          <w:bCs/>
          <w:sz w:val="22"/>
          <w:szCs w:val="22"/>
          <w:u w:val="single"/>
        </w:rPr>
        <w:t>modificar</w:t>
      </w:r>
      <w:r w:rsidRPr="000E6782">
        <w:rPr>
          <w:rFonts w:ascii="Palatino Linotype" w:hAnsi="Palatino Linotype" w:cs="Tahoma"/>
          <w:bCs/>
          <w:sz w:val="22"/>
          <w:szCs w:val="22"/>
          <w:u w:val="single"/>
        </w:rPr>
        <w:t xml:space="preserve"> la respuesta que le entregó el Sujeto Obligado a su solicitud de acceso, toda vez que el </w:t>
      </w:r>
      <w:r w:rsidRPr="000E6782" w:rsidR="008F65DC">
        <w:rPr>
          <w:rFonts w:ascii="Palatino Linotype" w:hAnsi="Palatino Linotype" w:cs="Tahoma"/>
          <w:bCs/>
          <w:sz w:val="22"/>
          <w:szCs w:val="22"/>
          <w:u w:val="single"/>
        </w:rPr>
        <w:t>Ayuntamiento</w:t>
      </w:r>
      <w:r w:rsidRPr="000E6782">
        <w:rPr>
          <w:rFonts w:ascii="Palatino Linotype" w:hAnsi="Palatino Linotype" w:cs="Tahoma"/>
          <w:bCs/>
          <w:sz w:val="22"/>
          <w:szCs w:val="22"/>
          <w:u w:val="single"/>
        </w:rPr>
        <w:t xml:space="preserve"> </w:t>
      </w:r>
      <w:r w:rsidRPr="000E6782" w:rsidR="008F65DC">
        <w:rPr>
          <w:rFonts w:ascii="Palatino Linotype" w:hAnsi="Palatino Linotype" w:cs="Tahoma"/>
          <w:bCs/>
          <w:sz w:val="22"/>
          <w:szCs w:val="22"/>
          <w:u w:val="single"/>
        </w:rPr>
        <w:t>debe realizar una correcta clasificación de la información ya que si bien es cierto usted se inconformó de la misma, los nombres de los elementos que solicitó es información susceptible de ser clasificada.</w:t>
      </w:r>
    </w:p>
    <w:p w:rsidRPr="000E6782" w:rsidR="004074B3" w:rsidP="004074B3" w:rsidRDefault="004074B3" w14:paraId="14F25691" w14:textId="77777777">
      <w:pPr>
        <w:spacing w:line="360" w:lineRule="auto"/>
        <w:jc w:val="both"/>
        <w:rPr>
          <w:rFonts w:ascii="Palatino Linotype" w:hAnsi="Palatino Linotype" w:cs="Tahoma"/>
          <w:bCs/>
          <w:sz w:val="22"/>
          <w:szCs w:val="22"/>
          <w:u w:val="single"/>
        </w:rPr>
      </w:pPr>
    </w:p>
    <w:p w:rsidRPr="000E6782" w:rsidR="004074B3" w:rsidP="004074B3" w:rsidRDefault="004074B3" w14:paraId="2FEFC614" w14:textId="77777777">
      <w:pPr>
        <w:spacing w:line="360" w:lineRule="auto"/>
        <w:ind w:right="-93"/>
        <w:jc w:val="both"/>
        <w:rPr>
          <w:rFonts w:ascii="Palatino Linotype" w:hAnsi="Palatino Linotype" w:cs="Tahoma"/>
          <w:bCs/>
          <w:sz w:val="22"/>
          <w:szCs w:val="22"/>
          <w:u w:val="single"/>
        </w:rPr>
      </w:pPr>
      <w:r w:rsidRPr="000E6782">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0E6782" w:rsidR="004074B3" w:rsidP="004074B3" w:rsidRDefault="004074B3" w14:paraId="1C8EB918" w14:textId="77777777">
      <w:pPr>
        <w:spacing w:line="360" w:lineRule="auto"/>
        <w:ind w:right="-93"/>
        <w:jc w:val="both"/>
        <w:rPr>
          <w:rFonts w:ascii="Palatino Linotype" w:hAnsi="Palatino Linotype" w:cs="Tahoma"/>
          <w:sz w:val="22"/>
          <w:szCs w:val="22"/>
        </w:rPr>
      </w:pPr>
    </w:p>
    <w:p w:rsidRPr="000E6782" w:rsidR="004074B3" w:rsidP="004074B3" w:rsidRDefault="004074B3" w14:paraId="2A5FA0AB" w14:textId="77777777">
      <w:pPr>
        <w:spacing w:line="360" w:lineRule="auto"/>
        <w:ind w:right="-91"/>
        <w:jc w:val="center"/>
        <w:rPr>
          <w:rFonts w:ascii="Palatino Linotype" w:hAnsi="Palatino Linotype" w:eastAsia="Calibri" w:cs="Tahoma"/>
          <w:b/>
          <w:bCs/>
          <w:sz w:val="22"/>
          <w:szCs w:val="22"/>
          <w:lang w:eastAsia="en-US"/>
        </w:rPr>
      </w:pPr>
      <w:r w:rsidRPr="000E6782">
        <w:rPr>
          <w:rFonts w:ascii="Palatino Linotype" w:hAnsi="Palatino Linotype" w:eastAsia="Calibri" w:cs="Tahoma"/>
          <w:b/>
          <w:bCs/>
          <w:sz w:val="22"/>
          <w:szCs w:val="22"/>
          <w:lang w:eastAsia="en-US"/>
        </w:rPr>
        <w:t>R E S U E L V E</w:t>
      </w:r>
    </w:p>
    <w:p w:rsidRPr="000E6782" w:rsidR="004074B3" w:rsidP="004074B3" w:rsidRDefault="004074B3" w14:paraId="31A37685" w14:textId="77777777">
      <w:pPr>
        <w:spacing w:line="360" w:lineRule="auto"/>
        <w:jc w:val="center"/>
        <w:rPr>
          <w:rFonts w:ascii="Palatino Linotype" w:hAnsi="Palatino Linotype" w:cs="Tahoma"/>
          <w:b/>
          <w:bCs/>
          <w:sz w:val="22"/>
          <w:szCs w:val="22"/>
        </w:rPr>
      </w:pPr>
    </w:p>
    <w:p w:rsidRPr="000E6782" w:rsidR="004074B3" w:rsidP="004074B3" w:rsidRDefault="004074B3" w14:paraId="6706A135" w14:textId="36BAC72A">
      <w:pPr>
        <w:spacing w:line="360" w:lineRule="auto"/>
        <w:contextualSpacing/>
        <w:jc w:val="both"/>
        <w:rPr>
          <w:rFonts w:ascii="Palatino Linotype" w:hAnsi="Palatino Linotype" w:eastAsia="Calibri" w:cs="Tahoma"/>
          <w:bCs/>
          <w:sz w:val="22"/>
          <w:szCs w:val="22"/>
          <w:lang w:eastAsia="en-US"/>
        </w:rPr>
      </w:pPr>
      <w:r w:rsidRPr="000E6782">
        <w:rPr>
          <w:rFonts w:ascii="Palatino Linotype" w:hAnsi="Palatino Linotype" w:cs="Tahoma"/>
          <w:b/>
          <w:bCs/>
          <w:sz w:val="22"/>
          <w:szCs w:val="22"/>
        </w:rPr>
        <w:t xml:space="preserve">PRIMERO. </w:t>
      </w:r>
      <w:r w:rsidRPr="000E6782">
        <w:rPr>
          <w:rFonts w:ascii="Palatino Linotype" w:hAnsi="Palatino Linotype" w:cs="Tahoma"/>
          <w:bCs/>
          <w:sz w:val="22"/>
          <w:szCs w:val="22"/>
        </w:rPr>
        <w:t xml:space="preserve">Se </w:t>
      </w:r>
      <w:r w:rsidRPr="000E6782" w:rsidR="008F65DC">
        <w:rPr>
          <w:rFonts w:ascii="Palatino Linotype" w:hAnsi="Palatino Linotype" w:cs="Tahoma"/>
          <w:b/>
          <w:bCs/>
          <w:sz w:val="22"/>
          <w:szCs w:val="22"/>
        </w:rPr>
        <w:t>MODIFICA</w:t>
      </w:r>
      <w:r w:rsidRPr="000E6782">
        <w:rPr>
          <w:rFonts w:ascii="Palatino Linotype" w:hAnsi="Palatino Linotype" w:cs="Tahoma"/>
          <w:bCs/>
          <w:sz w:val="22"/>
          <w:szCs w:val="22"/>
        </w:rPr>
        <w:t xml:space="preserve"> la respuesta entregada por el </w:t>
      </w:r>
      <w:r w:rsidRPr="000E6782" w:rsidR="006F7700">
        <w:rPr>
          <w:rFonts w:ascii="Palatino Linotype" w:hAnsi="Palatino Linotype" w:cs="Tahoma"/>
          <w:b/>
          <w:bCs/>
          <w:sz w:val="22"/>
          <w:szCs w:val="22"/>
        </w:rPr>
        <w:t>Ayuntamiento de Atizapán de Zaragoza</w:t>
      </w:r>
      <w:r w:rsidRPr="000E6782">
        <w:rPr>
          <w:rFonts w:ascii="Palatino Linotype" w:hAnsi="Palatino Linotype" w:eastAsia="Calibri" w:cs="Tahoma"/>
          <w:b/>
          <w:bCs/>
          <w:sz w:val="22"/>
          <w:szCs w:val="22"/>
        </w:rPr>
        <w:t xml:space="preserve"> </w:t>
      </w:r>
      <w:r w:rsidRPr="000E6782">
        <w:rPr>
          <w:rFonts w:ascii="Palatino Linotype" w:hAnsi="Palatino Linotype" w:eastAsia="Calibri" w:cs="Tahoma"/>
          <w:bCs/>
          <w:sz w:val="22"/>
          <w:szCs w:val="22"/>
          <w:lang w:eastAsia="en-US"/>
        </w:rPr>
        <w:t>a</w:t>
      </w:r>
      <w:r w:rsidRPr="000E6782">
        <w:rPr>
          <w:rFonts w:ascii="Palatino Linotype" w:hAnsi="Palatino Linotype" w:cs="Tahoma"/>
          <w:bCs/>
          <w:sz w:val="22"/>
          <w:szCs w:val="22"/>
        </w:rPr>
        <w:t xml:space="preserve"> la solicitud de información </w:t>
      </w:r>
      <w:r w:rsidRPr="000E6782" w:rsidR="008F65DC">
        <w:rPr>
          <w:rFonts w:ascii="Palatino Linotype" w:hAnsi="Palatino Linotype"/>
          <w:b/>
          <w:bCs/>
          <w:sz w:val="22"/>
          <w:szCs w:val="22"/>
        </w:rPr>
        <w:t xml:space="preserve">00243/ATIZARA/IP/2022 </w:t>
      </w:r>
      <w:r w:rsidRPr="000E6782">
        <w:rPr>
          <w:rFonts w:ascii="Palatino Linotype" w:hAnsi="Palatino Linotype"/>
          <w:bCs/>
          <w:sz w:val="22"/>
          <w:szCs w:val="22"/>
        </w:rPr>
        <w:t xml:space="preserve">por resultar </w:t>
      </w:r>
      <w:r w:rsidRPr="000E6782">
        <w:rPr>
          <w:rFonts w:ascii="Palatino Linotype" w:hAnsi="Palatino Linotype"/>
          <w:b/>
          <w:caps/>
          <w:sz w:val="22"/>
          <w:szCs w:val="22"/>
        </w:rPr>
        <w:t>parcialmente</w:t>
      </w:r>
      <w:r w:rsidRPr="000E6782">
        <w:rPr>
          <w:rFonts w:ascii="Palatino Linotype" w:hAnsi="Palatino Linotype"/>
          <w:bCs/>
          <w:sz w:val="22"/>
          <w:szCs w:val="22"/>
        </w:rPr>
        <w:t xml:space="preserve"> </w:t>
      </w:r>
      <w:r w:rsidRPr="000E6782">
        <w:rPr>
          <w:rFonts w:ascii="Palatino Linotype" w:hAnsi="Palatino Linotype"/>
          <w:b/>
          <w:bCs/>
          <w:sz w:val="22"/>
          <w:szCs w:val="22"/>
        </w:rPr>
        <w:t>FUNDADAS</w:t>
      </w:r>
      <w:r w:rsidRPr="000E6782">
        <w:rPr>
          <w:rFonts w:ascii="Palatino Linotype" w:hAnsi="Palatino Linotype" w:cs="Tahoma"/>
          <w:bCs/>
          <w:sz w:val="22"/>
          <w:szCs w:val="22"/>
        </w:rPr>
        <w:t xml:space="preserve"> </w:t>
      </w:r>
      <w:r w:rsidRPr="000E6782">
        <w:rPr>
          <w:rFonts w:ascii="Palatino Linotype" w:hAnsi="Palatino Linotype" w:eastAsia="Calibri" w:cs="Tahoma"/>
          <w:bCs/>
          <w:sz w:val="22"/>
          <w:szCs w:val="22"/>
          <w:lang w:eastAsia="en-US"/>
        </w:rPr>
        <w:t xml:space="preserve">las razones o motivos de inconformidad hechos valer por el Recurrente en el Recurso de Revisión </w:t>
      </w:r>
      <w:r w:rsidRPr="000E6782" w:rsidR="008F65DC">
        <w:rPr>
          <w:rFonts w:ascii="Palatino Linotype" w:hAnsi="Palatino Linotype" w:cs="Tahoma"/>
          <w:b/>
          <w:bCs/>
          <w:color w:val="0D0D0D" w:themeColor="text1" w:themeTint="F2"/>
          <w:sz w:val="22"/>
          <w:szCs w:val="22"/>
        </w:rPr>
        <w:t>07886</w:t>
      </w:r>
      <w:r w:rsidRPr="000E6782">
        <w:rPr>
          <w:rFonts w:ascii="Palatino Linotype" w:hAnsi="Palatino Linotype" w:cs="Tahoma"/>
          <w:b/>
          <w:bCs/>
          <w:color w:val="0D0D0D" w:themeColor="text1" w:themeTint="F2"/>
          <w:sz w:val="22"/>
          <w:szCs w:val="22"/>
        </w:rPr>
        <w:t>/INFOEM/IP/RR/2022</w:t>
      </w:r>
      <w:r w:rsidRPr="000E6782">
        <w:rPr>
          <w:rFonts w:ascii="Palatino Linotype" w:hAnsi="Palatino Linotype" w:eastAsia="Calibri" w:cs="Tahoma"/>
          <w:bCs/>
          <w:sz w:val="22"/>
          <w:szCs w:val="22"/>
          <w:lang w:eastAsia="en-US"/>
        </w:rPr>
        <w:t>, en términos de los considerandos QUINTO y SEXTO de la presente Resolución.</w:t>
      </w:r>
    </w:p>
    <w:p w:rsidRPr="000E6782" w:rsidR="004074B3" w:rsidP="004074B3" w:rsidRDefault="004074B3" w14:paraId="046366BE" w14:textId="77777777">
      <w:pPr>
        <w:spacing w:line="360" w:lineRule="auto"/>
        <w:contextualSpacing/>
        <w:jc w:val="both"/>
        <w:rPr>
          <w:rFonts w:ascii="Palatino Linotype" w:hAnsi="Palatino Linotype" w:cs="Tahoma"/>
          <w:bCs/>
          <w:sz w:val="22"/>
          <w:szCs w:val="22"/>
        </w:rPr>
      </w:pPr>
    </w:p>
    <w:p w:rsidRPr="000E6782" w:rsidR="001D0B58" w:rsidP="00190879" w:rsidRDefault="004074B3" w14:paraId="74693D7E" w14:textId="7DF12846">
      <w:pPr>
        <w:tabs>
          <w:tab w:val="left" w:pos="2410"/>
        </w:tabs>
        <w:spacing w:line="360" w:lineRule="auto"/>
        <w:ind w:right="-93"/>
        <w:jc w:val="both"/>
        <w:rPr>
          <w:rFonts w:ascii="Palatino Linotype" w:hAnsi="Palatino Linotype" w:cs="Tahoma"/>
          <w:sz w:val="22"/>
          <w:szCs w:val="22"/>
        </w:rPr>
      </w:pPr>
      <w:r w:rsidRPr="000E6782">
        <w:rPr>
          <w:rFonts w:ascii="Palatino Linotype" w:hAnsi="Palatino Linotype" w:cs="Tahoma"/>
          <w:b/>
          <w:bCs/>
          <w:sz w:val="22"/>
          <w:szCs w:val="22"/>
        </w:rPr>
        <w:t xml:space="preserve">SEGUNDO. </w:t>
      </w:r>
      <w:r w:rsidRPr="000E6782">
        <w:rPr>
          <w:rFonts w:ascii="Palatino Linotype" w:hAnsi="Palatino Linotype" w:cs="Tahoma"/>
          <w:sz w:val="22"/>
          <w:szCs w:val="22"/>
        </w:rPr>
        <w:t xml:space="preserve">Se </w:t>
      </w:r>
      <w:r w:rsidRPr="000E6782">
        <w:rPr>
          <w:rFonts w:ascii="Palatino Linotype" w:hAnsi="Palatino Linotype" w:cs="Tahoma"/>
          <w:b/>
          <w:sz w:val="22"/>
          <w:szCs w:val="22"/>
        </w:rPr>
        <w:t xml:space="preserve">ORDENA </w:t>
      </w:r>
      <w:r w:rsidRPr="000E6782">
        <w:rPr>
          <w:rFonts w:ascii="Palatino Linotype" w:hAnsi="Palatino Linotype" w:cs="Tahoma"/>
          <w:sz w:val="22"/>
          <w:szCs w:val="22"/>
        </w:rPr>
        <w:t xml:space="preserve">al </w:t>
      </w:r>
      <w:r w:rsidRPr="000E6782" w:rsidR="006F7700">
        <w:rPr>
          <w:rFonts w:ascii="Palatino Linotype" w:hAnsi="Palatino Linotype" w:eastAsia="Calibri" w:cs="Tahoma"/>
          <w:b/>
          <w:bCs/>
          <w:sz w:val="22"/>
          <w:szCs w:val="22"/>
          <w:lang w:eastAsia="en-US"/>
        </w:rPr>
        <w:t>Ayuntamiento de Atizapán de Zaragoza</w:t>
      </w:r>
      <w:r w:rsidRPr="000E6782">
        <w:rPr>
          <w:rFonts w:ascii="Palatino Linotype" w:hAnsi="Palatino Linotype" w:cs="Tahoma"/>
          <w:sz w:val="22"/>
          <w:szCs w:val="22"/>
        </w:rPr>
        <w:t>, a efecto de que remita</w:t>
      </w:r>
      <w:r w:rsidRPr="000E6782">
        <w:rPr>
          <w:rFonts w:ascii="Palatino Linotype" w:hAnsi="Palatino Linotype" w:cs="Tahoma"/>
          <w:bCs/>
          <w:iCs/>
          <w:sz w:val="22"/>
          <w:szCs w:val="22"/>
          <w:lang w:val="es-ES_tradnl"/>
        </w:rPr>
        <w:t xml:space="preserve">, </w:t>
      </w:r>
      <w:r w:rsidRPr="000E6782">
        <w:rPr>
          <w:rFonts w:ascii="Palatino Linotype" w:hAnsi="Palatino Linotype" w:cs="Tahoma"/>
          <w:bCs/>
          <w:iCs/>
          <w:sz w:val="22"/>
          <w:szCs w:val="22"/>
        </w:rPr>
        <w:t xml:space="preserve">a través </w:t>
      </w:r>
      <w:r w:rsidRPr="000E6782">
        <w:rPr>
          <w:rFonts w:ascii="Palatino Linotype" w:hAnsi="Palatino Linotype" w:cs="Tahoma"/>
          <w:bCs/>
          <w:iCs/>
          <w:sz w:val="22"/>
          <w:szCs w:val="22"/>
          <w:lang w:val="es-ES_tradnl"/>
        </w:rPr>
        <w:t>del Sistema de Acceso a la Información Mexiquense (SAIMEX)</w:t>
      </w:r>
      <w:r w:rsidRPr="000E6782">
        <w:rPr>
          <w:rFonts w:ascii="Palatino Linotype" w:hAnsi="Palatino Linotype" w:cs="Arial"/>
          <w:sz w:val="22"/>
          <w:szCs w:val="22"/>
          <w:lang w:val="es-ES"/>
        </w:rPr>
        <w:t>,</w:t>
      </w:r>
      <w:r w:rsidRPr="000E6782" w:rsidR="001D0B58">
        <w:rPr>
          <w:rFonts w:ascii="Palatino Linotype" w:hAnsi="Palatino Linotype" w:cs="Arial"/>
          <w:sz w:val="22"/>
          <w:szCs w:val="22"/>
          <w:lang w:val="es-ES"/>
        </w:rPr>
        <w:t xml:space="preserve"> </w:t>
      </w:r>
      <w:r w:rsidRPr="000E6782" w:rsidR="001D0B58">
        <w:rPr>
          <w:rFonts w:ascii="Palatino Linotype" w:hAnsi="Palatino Linotype" w:cs="Tahoma"/>
          <w:sz w:val="22"/>
          <w:szCs w:val="22"/>
        </w:rPr>
        <w:t>los documentos en los que obre lo siguiente:</w:t>
      </w:r>
    </w:p>
    <w:p w:rsidRPr="000E6782" w:rsidR="001D0B58" w:rsidP="001D0B58" w:rsidRDefault="001D0B58" w14:paraId="04690D01" w14:textId="023B4258">
      <w:pPr>
        <w:spacing w:line="360" w:lineRule="auto"/>
        <w:ind w:right="-93"/>
        <w:jc w:val="both"/>
        <w:rPr>
          <w:rFonts w:ascii="Palatino Linotype" w:hAnsi="Palatino Linotype" w:cs="Tahoma"/>
          <w:sz w:val="22"/>
          <w:szCs w:val="22"/>
        </w:rPr>
      </w:pPr>
    </w:p>
    <w:p w:rsidRPr="000E6782" w:rsidR="00E077A9" w:rsidP="00E077A9" w:rsidRDefault="00DB541C" w14:paraId="50B811F4" w14:textId="77777777">
      <w:pPr>
        <w:pStyle w:val="Prrafodelista"/>
        <w:numPr>
          <w:ilvl w:val="0"/>
          <w:numId w:val="48"/>
        </w:numPr>
        <w:spacing w:line="360" w:lineRule="auto"/>
        <w:ind w:right="-93"/>
        <w:jc w:val="both"/>
        <w:rPr>
          <w:rFonts w:ascii="Palatino Linotype" w:hAnsi="Palatino Linotype" w:eastAsia="Calibri" w:cs="Tahoma"/>
          <w:bCs/>
          <w:szCs w:val="22"/>
          <w:lang w:eastAsia="en-US"/>
        </w:rPr>
      </w:pPr>
      <w:r w:rsidRPr="000E6782">
        <w:rPr>
          <w:rFonts w:ascii="Palatino Linotype" w:hAnsi="Palatino Linotype" w:cs="Tahoma"/>
          <w:szCs w:val="22"/>
          <w:lang w:val="es-ES"/>
        </w:rPr>
        <w:t>El Acuerdo del Comité de Transparencia, donde clasifique de manera fundada y motivada el nombre y número de empleado</w:t>
      </w:r>
      <w:r w:rsidRPr="000E6782" w:rsidR="003E21DD">
        <w:rPr>
          <w:rFonts w:ascii="Palatino Linotype" w:hAnsi="Palatino Linotype" w:cs="Tahoma"/>
          <w:szCs w:val="22"/>
          <w:lang w:val="es-ES"/>
        </w:rPr>
        <w:t xml:space="preserve"> sólo en caso de que este número se integre con datos personales o constituya una clave de acceso</w:t>
      </w:r>
      <w:r w:rsidRPr="000E6782">
        <w:rPr>
          <w:rFonts w:ascii="Palatino Linotype" w:hAnsi="Palatino Linotype" w:cs="Tahoma"/>
          <w:szCs w:val="22"/>
          <w:lang w:val="es-ES"/>
        </w:rPr>
        <w:t xml:space="preserve">, de los elementos operativos </w:t>
      </w:r>
      <w:r w:rsidRPr="000E6782">
        <w:rPr>
          <w:rFonts w:ascii="Palatino Linotype" w:hAnsi="Palatino Linotype" w:cs="Tahoma"/>
          <w:szCs w:val="22"/>
          <w:lang w:val="es-ES"/>
        </w:rPr>
        <w:lastRenderedPageBreak/>
        <w:t xml:space="preserve">adscritos al territorio geográfico señalado por el Particular, en términos de los artículos </w:t>
      </w:r>
      <w:r w:rsidRPr="000E6782" w:rsidR="00E077A9">
        <w:rPr>
          <w:rFonts w:ascii="Palatino Linotype" w:hAnsi="Palatino Linotype" w:eastAsia="Calibri" w:cs="Tahoma"/>
          <w:bCs/>
          <w:szCs w:val="22"/>
          <w:lang w:eastAsia="en-US"/>
        </w:rPr>
        <w:t>artículos 49, fracciones II y VIII y 132, fracción II de la Ley de Transparencia y Acceso a la Información Pública del Estado de México y Municipios.</w:t>
      </w:r>
    </w:p>
    <w:p w:rsidRPr="000E6782" w:rsidR="00EC640D" w:rsidP="00E077A9" w:rsidRDefault="00EC640D" w14:paraId="7A0543C2" w14:textId="40959768">
      <w:pPr>
        <w:pStyle w:val="Prrafodelista"/>
        <w:tabs>
          <w:tab w:val="left" w:pos="4962"/>
        </w:tabs>
        <w:spacing w:line="360" w:lineRule="auto"/>
        <w:jc w:val="both"/>
        <w:rPr>
          <w:rFonts w:ascii="Palatino Linotype" w:hAnsi="Palatino Linotype" w:eastAsia="Calibri" w:cs="Tahoma"/>
          <w:iCs/>
          <w:szCs w:val="22"/>
          <w:lang w:val="es-ES" w:eastAsia="es-ES_tradnl"/>
        </w:rPr>
      </w:pPr>
    </w:p>
    <w:p w:rsidRPr="000E6782" w:rsidR="00EC640D" w:rsidP="00EC640D" w:rsidRDefault="00E077A9" w14:paraId="54ADC2FA" w14:textId="41B2C2E2">
      <w:pPr>
        <w:pStyle w:val="Prrafodelista"/>
        <w:numPr>
          <w:ilvl w:val="0"/>
          <w:numId w:val="47"/>
        </w:numPr>
        <w:tabs>
          <w:tab w:val="left" w:pos="4962"/>
        </w:tabs>
        <w:spacing w:line="360" w:lineRule="auto"/>
        <w:jc w:val="both"/>
        <w:rPr>
          <w:rFonts w:ascii="Palatino Linotype" w:hAnsi="Palatino Linotype" w:eastAsia="Calibri" w:cs="Tahoma"/>
          <w:iCs/>
          <w:szCs w:val="22"/>
          <w:lang w:val="es-ES" w:eastAsia="es-ES_tradnl"/>
        </w:rPr>
      </w:pPr>
      <w:r w:rsidRPr="000E6782">
        <w:rPr>
          <w:rFonts w:ascii="Palatino Linotype" w:hAnsi="Palatino Linotype" w:cs="Tahoma"/>
          <w:szCs w:val="22"/>
          <w:lang w:val="es-ES"/>
        </w:rPr>
        <w:t xml:space="preserve">Para el caso de que </w:t>
      </w:r>
      <w:r w:rsidRPr="000E6782" w:rsidR="00EC640D">
        <w:rPr>
          <w:rFonts w:ascii="Palatino Linotype" w:hAnsi="Palatino Linotype" w:cs="Tahoma"/>
          <w:szCs w:val="22"/>
          <w:lang w:val="es-ES"/>
        </w:rPr>
        <w:t>el número de empleado, de los elementos operativos adscritos al territorio geográfico señalado por el Particular</w:t>
      </w:r>
      <w:r w:rsidRPr="000E6782">
        <w:rPr>
          <w:rFonts w:ascii="Palatino Linotype" w:hAnsi="Palatino Linotype" w:cs="Tahoma"/>
          <w:szCs w:val="22"/>
          <w:lang w:val="es-ES"/>
        </w:rPr>
        <w:t>, sólo constituya un número de identificación interno, deberá entrega versión pública del documento donde conste este dato.</w:t>
      </w:r>
    </w:p>
    <w:p w:rsidRPr="000E6782" w:rsidR="00EC640D" w:rsidP="00EC640D" w:rsidRDefault="00EC640D" w14:paraId="499ADA19" w14:textId="77777777">
      <w:pPr>
        <w:pStyle w:val="Prrafodelista"/>
        <w:tabs>
          <w:tab w:val="left" w:pos="4962"/>
        </w:tabs>
        <w:spacing w:line="360" w:lineRule="auto"/>
        <w:jc w:val="both"/>
        <w:rPr>
          <w:rFonts w:ascii="Palatino Linotype" w:hAnsi="Palatino Linotype" w:eastAsia="Calibri" w:cs="Tahoma"/>
          <w:iCs/>
          <w:szCs w:val="22"/>
          <w:lang w:val="es-ES" w:eastAsia="es-ES_tradnl"/>
        </w:rPr>
      </w:pPr>
    </w:p>
    <w:p w:rsidRPr="000E6782" w:rsidR="00C003E2" w:rsidP="00C003E2" w:rsidRDefault="00C003E2" w14:paraId="77A5C5D5" w14:textId="7FF8A575">
      <w:pPr>
        <w:spacing w:line="360" w:lineRule="auto"/>
        <w:ind w:right="-93"/>
        <w:jc w:val="both"/>
        <w:rPr>
          <w:rFonts w:ascii="Palatino Linotype" w:hAnsi="Palatino Linotype" w:eastAsia="Calibri" w:cs="Tahoma"/>
          <w:bCs/>
          <w:sz w:val="22"/>
          <w:szCs w:val="22"/>
          <w:lang w:eastAsia="en-US"/>
        </w:rPr>
      </w:pPr>
      <w:r w:rsidRPr="000E6782">
        <w:rPr>
          <w:rFonts w:ascii="Palatino Linotype" w:hAnsi="Palatino Linotype" w:eastAsia="Calibri" w:cs="Tahoma"/>
          <w:bCs/>
          <w:sz w:val="22"/>
          <w:szCs w:val="22"/>
          <w:lang w:eastAsia="en-US"/>
        </w:rPr>
        <w:t>Junto con las versiones públicas, se deberá proporcionar el Acuerdo de Clasificación donde el Comité de Transparencia, confirme la eliminación de los datos y documentos reservados y/o confidenciales, de conformidad con los artículos 49, fracciones II y VIII y 132, fracción II de la Ley de Transparencia y Acceso a la Información Pública del Estado de México y Municipios.</w:t>
      </w:r>
    </w:p>
    <w:p w:rsidRPr="000E6782" w:rsidR="00EC3131" w:rsidP="004074B3" w:rsidRDefault="00EC3131" w14:paraId="0D61A7F5" w14:textId="77777777">
      <w:pPr>
        <w:spacing w:line="360" w:lineRule="auto"/>
        <w:ind w:right="-93"/>
        <w:jc w:val="both"/>
        <w:rPr>
          <w:rFonts w:ascii="Palatino Linotype" w:hAnsi="Palatino Linotype" w:eastAsia="Calibri" w:cs="Tahoma"/>
          <w:bCs/>
          <w:sz w:val="22"/>
          <w:szCs w:val="22"/>
          <w:lang w:eastAsia="en-US"/>
        </w:rPr>
      </w:pPr>
    </w:p>
    <w:p w:rsidRPr="000E6782" w:rsidR="004074B3" w:rsidP="004074B3" w:rsidRDefault="004074B3" w14:paraId="36A173AA" w14:textId="77777777">
      <w:pPr>
        <w:spacing w:line="360" w:lineRule="auto"/>
        <w:contextualSpacing/>
        <w:jc w:val="both"/>
        <w:rPr>
          <w:rFonts w:ascii="Palatino Linotype" w:hAnsi="Palatino Linotype" w:cs="Tahoma"/>
          <w:sz w:val="22"/>
          <w:szCs w:val="22"/>
        </w:rPr>
      </w:pPr>
      <w:r w:rsidRPr="000E6782">
        <w:rPr>
          <w:rFonts w:ascii="Palatino Linotype" w:hAnsi="Palatino Linotype" w:eastAsia="Calibri" w:cs="Tahoma"/>
          <w:b/>
          <w:bCs/>
          <w:sz w:val="22"/>
          <w:szCs w:val="22"/>
          <w:lang w:eastAsia="en-US"/>
        </w:rPr>
        <w:t xml:space="preserve">TERCERO. </w:t>
      </w:r>
      <w:r w:rsidRPr="000E6782">
        <w:rPr>
          <w:rFonts w:ascii="Palatino Linotype" w:hAnsi="Palatino Linotype" w:cs="Tahoma"/>
          <w:b/>
          <w:sz w:val="22"/>
          <w:szCs w:val="22"/>
        </w:rPr>
        <w:t xml:space="preserve">NOTIFÍQUESE </w:t>
      </w:r>
      <w:r w:rsidRPr="000E6782">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0E6782" w:rsidR="004074B3" w:rsidP="004074B3" w:rsidRDefault="004074B3" w14:paraId="6ADF04A5" w14:textId="77777777">
      <w:pPr>
        <w:spacing w:line="360" w:lineRule="auto"/>
        <w:contextualSpacing/>
        <w:jc w:val="both"/>
        <w:rPr>
          <w:rFonts w:ascii="Palatino Linotype" w:hAnsi="Palatino Linotype" w:cs="Tahoma"/>
          <w:sz w:val="22"/>
          <w:szCs w:val="22"/>
        </w:rPr>
      </w:pPr>
    </w:p>
    <w:p w:rsidRPr="000E6782" w:rsidR="004074B3" w:rsidP="004074B3" w:rsidRDefault="004074B3" w14:paraId="08C20E27" w14:textId="77777777">
      <w:pPr>
        <w:spacing w:line="360" w:lineRule="auto"/>
        <w:contextualSpacing/>
        <w:jc w:val="both"/>
        <w:rPr>
          <w:rFonts w:ascii="Palatino Linotype" w:hAnsi="Palatino Linotype" w:cs="Tahoma"/>
          <w:iCs/>
          <w:sz w:val="22"/>
          <w:szCs w:val="22"/>
        </w:rPr>
      </w:pPr>
      <w:r w:rsidRPr="000E6782">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0E6782" w:rsidR="004074B3" w:rsidP="004074B3" w:rsidRDefault="004074B3" w14:paraId="17A5AA57" w14:textId="77777777">
      <w:pPr>
        <w:spacing w:line="360" w:lineRule="auto"/>
        <w:contextualSpacing/>
        <w:jc w:val="both"/>
        <w:rPr>
          <w:rFonts w:ascii="Palatino Linotype" w:hAnsi="Palatino Linotype" w:eastAsia="Calibri" w:cs="Tahoma"/>
          <w:color w:val="000000"/>
          <w:sz w:val="22"/>
          <w:szCs w:val="22"/>
          <w:lang w:val="es-ES" w:eastAsia="es-MX"/>
        </w:rPr>
      </w:pPr>
    </w:p>
    <w:p w:rsidRPr="000E6782" w:rsidR="00DB541C" w:rsidP="00DB541C" w:rsidRDefault="004074B3" w14:paraId="7B8BBAD3" w14:textId="77777777">
      <w:pPr>
        <w:spacing w:line="360" w:lineRule="auto"/>
        <w:contextualSpacing/>
        <w:jc w:val="both"/>
        <w:rPr>
          <w:rFonts w:ascii="Palatino Linotype" w:hAnsi="Palatino Linotype" w:cs="Tahoma"/>
          <w:sz w:val="22"/>
          <w:szCs w:val="22"/>
        </w:rPr>
      </w:pPr>
      <w:r w:rsidRPr="000E6782">
        <w:rPr>
          <w:rFonts w:ascii="Palatino Linotype" w:hAnsi="Palatino Linotype" w:eastAsia="Calibri" w:cs="Tahoma"/>
          <w:b/>
          <w:color w:val="000000" w:themeColor="text1"/>
          <w:sz w:val="22"/>
          <w:szCs w:val="22"/>
          <w:lang w:eastAsia="es-MX"/>
        </w:rPr>
        <w:lastRenderedPageBreak/>
        <w:t>CUARTO</w:t>
      </w:r>
      <w:r w:rsidRPr="000E6782">
        <w:rPr>
          <w:rFonts w:ascii="Palatino Linotype" w:hAnsi="Palatino Linotype" w:eastAsia="Calibri" w:cs="Tahoma"/>
          <w:b/>
          <w:bCs/>
          <w:color w:val="000000" w:themeColor="text1"/>
          <w:sz w:val="22"/>
          <w:szCs w:val="22"/>
          <w:lang w:eastAsia="en-US"/>
        </w:rPr>
        <w:t xml:space="preserve">. </w:t>
      </w:r>
      <w:r w:rsidRPr="000E6782">
        <w:rPr>
          <w:rFonts w:ascii="Palatino Linotype" w:hAnsi="Palatino Linotype" w:cs="Tahoma"/>
          <w:b/>
          <w:color w:val="000000" w:themeColor="text1"/>
          <w:sz w:val="22"/>
          <w:szCs w:val="22"/>
        </w:rPr>
        <w:t>NOTIFÍQUESE</w:t>
      </w:r>
      <w:r w:rsidRPr="000E6782">
        <w:rPr>
          <w:rFonts w:ascii="Palatino Linotype" w:hAnsi="Palatino Linotype" w:cs="Tahoma"/>
          <w:color w:val="000000" w:themeColor="text1"/>
          <w:sz w:val="22"/>
          <w:szCs w:val="22"/>
        </w:rPr>
        <w:t xml:space="preserve"> al Recurrente la presente Resolución a través del </w:t>
      </w:r>
      <w:r w:rsidRPr="000E6782">
        <w:rPr>
          <w:rFonts w:ascii="Palatino Linotype" w:hAnsi="Palatino Linotype" w:eastAsia="Calibri" w:cs="Tahoma"/>
          <w:bCs/>
          <w:color w:val="000000" w:themeColor="text1"/>
          <w:sz w:val="22"/>
          <w:szCs w:val="22"/>
          <w:lang w:eastAsia="en-US"/>
        </w:rPr>
        <w:t>Sistema de Acceso a la Información Mexiquense (SAIMEX)</w:t>
      </w:r>
      <w:r w:rsidRPr="000E6782">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0E6782" w:rsidR="00DB541C">
        <w:rPr>
          <w:rFonts w:ascii="Palatino Linotype" w:hAnsi="Palatino Linotype" w:cs="Tahoma"/>
          <w:color w:val="000000" w:themeColor="text1"/>
          <w:sz w:val="22"/>
          <w:szCs w:val="22"/>
        </w:rPr>
        <w:t xml:space="preserve">, </w:t>
      </w:r>
      <w:r w:rsidRPr="000E6782" w:rsidR="00DB541C">
        <w:rPr>
          <w:rFonts w:ascii="Palatino Linotype" w:hAnsi="Palatino Linotype" w:cs="Tahoma"/>
          <w:sz w:val="22"/>
          <w:szCs w:val="22"/>
        </w:rPr>
        <w:t>o en su caso, interponer recurso de inconformidad, de conformidad con los artículos 159 y 160, fracción I, de la Ley General de Transparencia y Acceso a la Información Pública.</w:t>
      </w:r>
    </w:p>
    <w:p w:rsidRPr="000E6782" w:rsidR="004074B3" w:rsidP="004074B3" w:rsidRDefault="004074B3" w14:paraId="7A3A43BD" w14:textId="77777777">
      <w:pPr>
        <w:spacing w:line="360" w:lineRule="auto"/>
        <w:contextualSpacing/>
        <w:jc w:val="both"/>
        <w:rPr>
          <w:rFonts w:ascii="Palatino Linotype" w:hAnsi="Palatino Linotype" w:cs="Tahoma"/>
          <w:color w:val="000000" w:themeColor="text1"/>
          <w:sz w:val="22"/>
          <w:szCs w:val="22"/>
        </w:rPr>
      </w:pPr>
    </w:p>
    <w:p w:rsidR="00733CE0" w:rsidP="00147516" w:rsidRDefault="00342828" w14:paraId="2845A358" w14:textId="7B50FE51">
      <w:pPr>
        <w:spacing w:line="360" w:lineRule="auto"/>
        <w:contextualSpacing/>
        <w:jc w:val="both"/>
        <w:rPr>
          <w:rFonts w:ascii="Palatino Linotype" w:hAnsi="Palatino Linotype" w:cs="Tahoma"/>
          <w:sz w:val="22"/>
          <w:szCs w:val="22"/>
          <w:lang w:eastAsia="es-MX"/>
        </w:rPr>
      </w:pPr>
      <w:r w:rsidRPr="000E6782">
        <w:rPr>
          <w:rFonts w:ascii="Palatino Linotype" w:hAnsi="Palatino Linotype" w:cs="Tahoma"/>
          <w:sz w:val="22"/>
          <w:szCs w:val="22"/>
          <w:lang w:eastAsia="es-MX"/>
        </w:rPr>
        <w:t xml:space="preserve">ASÍ LO RESUELVE, POR </w:t>
      </w:r>
      <w:r w:rsidRPr="000E6782">
        <w:rPr>
          <w:rFonts w:ascii="Palatino Linotype" w:hAnsi="Palatino Linotype" w:cs="Tahoma"/>
          <w:b/>
          <w:sz w:val="22"/>
          <w:szCs w:val="22"/>
          <w:lang w:eastAsia="es-MX"/>
        </w:rPr>
        <w:t>MAYORÍA</w:t>
      </w:r>
      <w:r w:rsidRPr="000E6782">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VOTO PARTICULAR, MARÍA DEL ROSARIO MEJÍA AYALA, SHARON CRISTINA MORALES MARTÍNEZ CON VOTO DISIDENTE, LUIS GUSTAVO PARRA NORIEGA Y GUADALUPE RAMÍREZ PEÑA CON OPINIÓN PARTICULAR, EN LA VIGÉSIMA NOVENA SESIÓN ORDINARIA, CELEBRADA EL DIECISIETE DE AGOSTO DE DOS MIL VEINTIDÓS, ANTE EL SECRETARIO TÉCNICO DEL PLENO, ALEXIS TAPIA RAMÍREZ.</w:t>
      </w:r>
    </w:p>
    <w:p w:rsidR="009407D9" w:rsidRDefault="009407D9" w14:paraId="4FCEAA9A" w14:textId="578BD3FC">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rsidRPr="009407D9" w:rsidR="003A1DF0" w:rsidP="00147516" w:rsidRDefault="003A1DF0" w14:paraId="2A505A31" w14:textId="77777777">
      <w:pPr>
        <w:spacing w:line="360" w:lineRule="auto"/>
        <w:contextualSpacing/>
        <w:jc w:val="both"/>
        <w:rPr>
          <w:rFonts w:ascii="Palatino Linotype" w:hAnsi="Palatino Linotype" w:cs="Tahoma"/>
          <w:sz w:val="22"/>
          <w:szCs w:val="22"/>
        </w:rPr>
      </w:pPr>
    </w:p>
    <w:sectPr w:rsidRPr="009407D9" w:rsidR="003A1DF0" w:rsidSect="00DB7E5F">
      <w:headerReference w:type="even" r:id="rId9"/>
      <w:headerReference w:type="default" r:id="rId10"/>
      <w:footerReference w:type="default" r:id="rId11"/>
      <w:headerReference w:type="first" r:id="rId12"/>
      <w:footerReference w:type="first" r:id="rId1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285B" w:rsidP="00B31222" w:rsidRDefault="0071285B" w14:paraId="515B90A9" w14:textId="77777777">
      <w:r>
        <w:separator/>
      </w:r>
    </w:p>
  </w:endnote>
  <w:endnote w:type="continuationSeparator" w:id="0">
    <w:p w:rsidR="0071285B" w:rsidP="00B31222" w:rsidRDefault="0071285B" w14:paraId="10A1CCC3" w14:textId="77777777">
      <w:r>
        <w:continuationSeparator/>
      </w:r>
    </w:p>
  </w:endnote>
  <w:endnote w:type="continuationNotice" w:id="1">
    <w:p w:rsidR="0071285B" w:rsidRDefault="0071285B" w14:paraId="672972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rsidR="009721A0" w:rsidRDefault="009721A0" w14:paraId="19B9B4E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4E57">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4E57">
              <w:rPr>
                <w:b/>
                <w:bCs/>
                <w:noProof/>
              </w:rPr>
              <w:t>28</w:t>
            </w:r>
            <w:r>
              <w:rPr>
                <w:b/>
                <w:bCs/>
                <w:sz w:val="24"/>
                <w:szCs w:val="24"/>
              </w:rPr>
              <w:fldChar w:fldCharType="end"/>
            </w:r>
          </w:p>
        </w:sdtContent>
      </w:sdt>
    </w:sdtContent>
  </w:sdt>
  <w:p w:rsidR="009721A0" w:rsidRDefault="009721A0" w14:paraId="045CE5FF"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9721A0" w14:paraId="54758BA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4E5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4E57">
      <w:rPr>
        <w:b/>
        <w:bCs/>
        <w:noProof/>
      </w:rPr>
      <w:t>28</w:t>
    </w:r>
    <w:r>
      <w:rPr>
        <w:b/>
        <w:bCs/>
        <w:sz w:val="24"/>
        <w:szCs w:val="24"/>
      </w:rPr>
      <w:fldChar w:fldCharType="end"/>
    </w:r>
  </w:p>
  <w:p w:rsidR="009721A0" w:rsidRDefault="009721A0" w14:paraId="3C7A7E4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285B" w:rsidP="00B31222" w:rsidRDefault="0071285B" w14:paraId="62E3F0AA" w14:textId="77777777">
      <w:r>
        <w:separator/>
      </w:r>
    </w:p>
  </w:footnote>
  <w:footnote w:type="continuationSeparator" w:id="0">
    <w:p w:rsidR="0071285B" w:rsidP="00B31222" w:rsidRDefault="0071285B" w14:paraId="282CD7DD" w14:textId="77777777">
      <w:r>
        <w:continuationSeparator/>
      </w:r>
    </w:p>
  </w:footnote>
  <w:footnote w:type="continuationNotice" w:id="1">
    <w:p w:rsidR="0071285B" w:rsidRDefault="0071285B" w14:paraId="5B0BF53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000000" w14:paraId="150C7B51" w14:textId="77777777">
    <w:pPr>
      <w:pStyle w:val="Encabezado"/>
    </w:pPr>
    <w:r>
      <w:rPr>
        <w:noProof/>
        <w:lang w:eastAsia="es-MX"/>
      </w:rPr>
      <w:pict w14:anchorId="7D43E79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9721A0" w:rsidTr="00202DB8" w14:paraId="1ED5C749" w14:textId="77777777">
      <w:trPr>
        <w:trHeight w:val="1435"/>
      </w:trPr>
      <w:tc>
        <w:tcPr>
          <w:tcW w:w="2835" w:type="dxa"/>
          <w:shd w:val="clear" w:color="auto" w:fill="auto"/>
        </w:tcPr>
        <w:p w:rsidRPr="005C106F" w:rsidR="009721A0" w:rsidP="00EF4A64" w:rsidRDefault="009721A0" w14:paraId="24D42942"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3119AEA2" wp14:editId="414D37AC">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9721A0" w:rsidP="005743D2" w:rsidRDefault="009721A0" w14:paraId="7A3F8391"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9721A0" w:rsidTr="00DF3BE8" w14:paraId="0F95ED14" w14:textId="77777777">
            <w:trPr>
              <w:trHeight w:val="144"/>
            </w:trPr>
            <w:tc>
              <w:tcPr>
                <w:tcW w:w="2589" w:type="dxa"/>
              </w:tcPr>
              <w:p w:rsidRPr="00431A70" w:rsidR="009721A0" w:rsidP="00E43A0F" w:rsidRDefault="009721A0" w14:paraId="71A75386"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9721A0" w:rsidP="00E05A28" w:rsidRDefault="006F7700" w14:paraId="3B3C33A4" w14:textId="770998FC">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07886</w:t>
                </w:r>
                <w:r w:rsidRPr="001A412B" w:rsidR="009721A0">
                  <w:rPr>
                    <w:rFonts w:ascii="Palatino Linotype" w:hAnsi="Palatino Linotype" w:eastAsia="Calibri" w:cs="Tahoma"/>
                    <w:b/>
                    <w:bCs/>
                    <w:sz w:val="22"/>
                    <w:szCs w:val="22"/>
                    <w:lang w:val="es-MX" w:eastAsia="en-US"/>
                  </w:rPr>
                  <w:t>/INFOEM/IP/RR/202</w:t>
                </w:r>
                <w:r w:rsidR="009721A0">
                  <w:rPr>
                    <w:rFonts w:ascii="Palatino Linotype" w:hAnsi="Palatino Linotype" w:eastAsia="Calibri" w:cs="Tahoma"/>
                    <w:b/>
                    <w:bCs/>
                    <w:sz w:val="22"/>
                    <w:szCs w:val="22"/>
                    <w:lang w:val="es-MX" w:eastAsia="en-US"/>
                  </w:rPr>
                  <w:t>2</w:t>
                </w:r>
              </w:p>
            </w:tc>
          </w:tr>
          <w:tr w:rsidR="009721A0" w:rsidTr="00DF3BE8" w14:paraId="0008E5D3" w14:textId="77777777">
            <w:trPr>
              <w:trHeight w:val="283"/>
            </w:trPr>
            <w:tc>
              <w:tcPr>
                <w:tcW w:w="2589" w:type="dxa"/>
              </w:tcPr>
              <w:p w:rsidRPr="00431A70" w:rsidR="009721A0" w:rsidP="00E43A0F" w:rsidRDefault="009721A0" w14:paraId="05B4CB39"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9721A0" w:rsidP="0031023E" w:rsidRDefault="006F7700" w14:paraId="03E4EA9B" w14:textId="6CDDEBB9">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Atizapán de Zaragoza</w:t>
                </w:r>
              </w:p>
            </w:tc>
          </w:tr>
          <w:tr w:rsidR="009721A0" w:rsidTr="00DF3BE8" w14:paraId="29B45559" w14:textId="77777777">
            <w:trPr>
              <w:trHeight w:val="283"/>
            </w:trPr>
            <w:tc>
              <w:tcPr>
                <w:tcW w:w="2589" w:type="dxa"/>
              </w:tcPr>
              <w:p w:rsidRPr="00431A70" w:rsidR="009721A0" w:rsidP="00E43A0F" w:rsidRDefault="009721A0" w14:paraId="706574E4"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9721A0" w:rsidP="005F13CF" w:rsidRDefault="009721A0" w14:paraId="7F42333B"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9721A0" w:rsidP="005743D2" w:rsidRDefault="009721A0" w14:paraId="063AF500" w14:textId="77777777">
          <w:pPr>
            <w:tabs>
              <w:tab w:val="right" w:pos="8838"/>
            </w:tabs>
            <w:ind w:left="-28"/>
            <w:jc w:val="both"/>
            <w:rPr>
              <w:rFonts w:ascii="Arial" w:hAnsi="Arial" w:eastAsia="Calibri" w:cs="Arial"/>
              <w:b/>
              <w:sz w:val="22"/>
              <w:szCs w:val="22"/>
              <w:lang w:eastAsia="en-US"/>
            </w:rPr>
          </w:pPr>
        </w:p>
      </w:tc>
    </w:tr>
  </w:tbl>
  <w:p w:rsidRPr="00A25151" w:rsidR="009721A0" w:rsidP="00EF4A64" w:rsidRDefault="009721A0" w14:paraId="0A4AFD89"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9721A0" w:rsidTr="23592D29" w14:paraId="4539123C" w14:textId="77777777">
      <w:trPr>
        <w:trHeight w:val="1435"/>
      </w:trPr>
      <w:tc>
        <w:tcPr>
          <w:tcW w:w="2835" w:type="dxa"/>
          <w:shd w:val="clear" w:color="auto" w:fill="auto"/>
          <w:tcMar/>
        </w:tcPr>
        <w:p w:rsidRPr="00330DA7" w:rsidR="009721A0" w:rsidP="00F805F6" w:rsidRDefault="009721A0" w14:paraId="685598D1"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4A5D8B83" wp14:editId="01BE0C1E">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9721A0" w:rsidTr="23592D29" w14:paraId="458C0C5F" w14:textId="77777777">
            <w:trPr>
              <w:trHeight w:val="144"/>
            </w:trPr>
            <w:tc>
              <w:tcPr>
                <w:tcW w:w="2589" w:type="dxa"/>
                <w:tcMar/>
              </w:tcPr>
              <w:p w:rsidRPr="00431A70" w:rsidR="009721A0" w:rsidP="00844CB5" w:rsidRDefault="009721A0" w14:paraId="36D47D64"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9721A0" w:rsidP="00E05A28" w:rsidRDefault="006F7700" w14:paraId="10DB3BA6" w14:textId="493B788F">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07886</w:t>
                </w:r>
                <w:r w:rsidR="009721A0">
                  <w:rPr>
                    <w:rFonts w:ascii="Palatino Linotype" w:hAnsi="Palatino Linotype" w:eastAsia="Calibri" w:cs="Tahoma"/>
                    <w:b/>
                    <w:bCs/>
                    <w:sz w:val="22"/>
                    <w:szCs w:val="22"/>
                    <w:lang w:val="es-MX" w:eastAsia="en-US"/>
                  </w:rPr>
                  <w:t xml:space="preserve">/INFOEM/IP/RR/2022 </w:t>
                </w:r>
              </w:p>
            </w:tc>
          </w:tr>
          <w:tr w:rsidRPr="00286D0C" w:rsidR="009721A0" w:rsidTr="23592D29" w14:paraId="6515A375" w14:textId="77777777">
            <w:trPr>
              <w:trHeight w:val="144"/>
            </w:trPr>
            <w:tc>
              <w:tcPr>
                <w:tcW w:w="2589" w:type="dxa"/>
                <w:tcMar/>
              </w:tcPr>
              <w:p w:rsidRPr="00431A70" w:rsidR="009721A0" w:rsidP="009A7587" w:rsidRDefault="009721A0" w14:paraId="28C373C7"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9721A0" w:rsidP="23592D29" w:rsidRDefault="006F7700" w14:paraId="6D3D55E8" w14:textId="053B8C9B">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highlight w:val="black"/>
                    <w:lang w:eastAsia="en-US"/>
                  </w:rPr>
                </w:pPr>
                <w:r w:rsidRPr="23592D29" w:rsidR="23592D29">
                  <w:rPr>
                    <w:rFonts w:ascii="Palatino Linotype" w:hAnsi="Palatino Linotype" w:eastAsia="Calibri" w:cs="Tahoma"/>
                    <w:sz w:val="22"/>
                    <w:szCs w:val="22"/>
                    <w:highlight w:val="black"/>
                    <w:lang w:eastAsia="en-US"/>
                  </w:rPr>
                  <w:t>XXXXXXXXXXXXXXXXXXXXXX</w:t>
                </w:r>
              </w:p>
            </w:tc>
          </w:tr>
          <w:tr w:rsidRPr="00431A70" w:rsidR="009721A0" w:rsidTr="23592D29" w14:paraId="1509E18D" w14:textId="77777777">
            <w:trPr>
              <w:trHeight w:val="283"/>
            </w:trPr>
            <w:tc>
              <w:tcPr>
                <w:tcW w:w="2589" w:type="dxa"/>
                <w:tcMar/>
              </w:tcPr>
              <w:p w:rsidRPr="00431A70" w:rsidR="009721A0" w:rsidP="009A7587" w:rsidRDefault="009721A0" w14:paraId="0A2CBB37"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9721A0" w:rsidP="0031023E" w:rsidRDefault="006F7700" w14:paraId="7116DC2F" w14:textId="289ED6F7">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Atizapán de Zaragoza</w:t>
                </w:r>
              </w:p>
            </w:tc>
          </w:tr>
          <w:tr w:rsidRPr="00431A70" w:rsidR="009721A0" w:rsidTr="23592D29" w14:paraId="5DE71713" w14:textId="77777777">
            <w:trPr>
              <w:trHeight w:val="283"/>
            </w:trPr>
            <w:tc>
              <w:tcPr>
                <w:tcW w:w="2589" w:type="dxa"/>
                <w:tcMar/>
              </w:tcPr>
              <w:p w:rsidRPr="00431A70" w:rsidR="009721A0" w:rsidP="009A7587" w:rsidRDefault="009721A0" w14:paraId="371E960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9721A0" w:rsidP="005F13CF" w:rsidRDefault="009721A0" w14:paraId="2B6F0A33"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9721A0" w:rsidP="00DB7E5F" w:rsidRDefault="009721A0" w14:paraId="056D17DC" w14:textId="77777777">
          <w:pPr>
            <w:tabs>
              <w:tab w:val="right" w:pos="8838"/>
            </w:tabs>
            <w:ind w:left="-28"/>
            <w:jc w:val="both"/>
            <w:rPr>
              <w:rFonts w:ascii="Arial" w:hAnsi="Arial" w:eastAsia="Calibri" w:cs="Arial"/>
              <w:b/>
              <w:sz w:val="22"/>
              <w:szCs w:val="22"/>
              <w:lang w:eastAsia="en-US"/>
            </w:rPr>
          </w:pPr>
        </w:p>
      </w:tc>
    </w:tr>
  </w:tbl>
  <w:p w:rsidRPr="00330DA7" w:rsidR="009721A0" w:rsidP="00B727C5" w:rsidRDefault="009721A0" w14:paraId="397D744B"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BE46735"/>
    <w:multiLevelType w:val="hybridMultilevel"/>
    <w:tmpl w:val="51F0D5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7" w15:restartNumberingAfterBreak="0">
    <w:nsid w:val="198D721D"/>
    <w:multiLevelType w:val="hybridMultilevel"/>
    <w:tmpl w:val="357432F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A0A2886"/>
    <w:multiLevelType w:val="hybridMultilevel"/>
    <w:tmpl w:val="FE12B1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1" w15:restartNumberingAfterBreak="0">
    <w:nsid w:val="20CD0F10"/>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43256E"/>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880C1C"/>
    <w:multiLevelType w:val="multilevel"/>
    <w:tmpl w:val="BB9275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0"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2826DD3"/>
    <w:multiLevelType w:val="hybridMultilevel"/>
    <w:tmpl w:val="F0DEFC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3"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CB131F"/>
    <w:multiLevelType w:val="hybridMultilevel"/>
    <w:tmpl w:val="185CC7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A134DB"/>
    <w:multiLevelType w:val="hybridMultilevel"/>
    <w:tmpl w:val="F6DAA5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9A3FB4"/>
    <w:multiLevelType w:val="hybridMultilevel"/>
    <w:tmpl w:val="48BEFD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4FE00151"/>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53180F32"/>
    <w:multiLevelType w:val="hybridMultilevel"/>
    <w:tmpl w:val="D82EF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5CD5CFC"/>
    <w:multiLevelType w:val="hybridMultilevel"/>
    <w:tmpl w:val="FC2248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5E4A0C17"/>
    <w:multiLevelType w:val="hybridMultilevel"/>
    <w:tmpl w:val="0D4211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8F140F2"/>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6E5174B2"/>
    <w:multiLevelType w:val="hybridMultilevel"/>
    <w:tmpl w:val="6D18A712"/>
    <w:lvl w:ilvl="0" w:tplc="2E5CF610">
      <w:numFmt w:val="bullet"/>
      <w:lvlText w:val="•"/>
      <w:lvlJc w:val="left"/>
      <w:pPr>
        <w:ind w:left="577" w:hanging="435"/>
      </w:pPr>
      <w:rPr>
        <w:rFonts w:hint="default" w:ascii="Palatino Linotype" w:hAnsi="Palatino Linotype" w:eastAsia="Calibri" w:cs="Tahoma"/>
      </w:rPr>
    </w:lvl>
    <w:lvl w:ilvl="1" w:tplc="080A0003" w:tentative="1">
      <w:start w:val="1"/>
      <w:numFmt w:val="bullet"/>
      <w:lvlText w:val="o"/>
      <w:lvlJc w:val="left"/>
      <w:pPr>
        <w:ind w:left="1222" w:hanging="360"/>
      </w:pPr>
      <w:rPr>
        <w:rFonts w:hint="default" w:ascii="Courier New" w:hAnsi="Courier New" w:cs="Courier New"/>
      </w:rPr>
    </w:lvl>
    <w:lvl w:ilvl="2" w:tplc="080A0005" w:tentative="1">
      <w:start w:val="1"/>
      <w:numFmt w:val="bullet"/>
      <w:lvlText w:val=""/>
      <w:lvlJc w:val="left"/>
      <w:pPr>
        <w:ind w:left="1942" w:hanging="360"/>
      </w:pPr>
      <w:rPr>
        <w:rFonts w:hint="default" w:ascii="Wingdings" w:hAnsi="Wingdings"/>
      </w:rPr>
    </w:lvl>
    <w:lvl w:ilvl="3" w:tplc="080A0001" w:tentative="1">
      <w:start w:val="1"/>
      <w:numFmt w:val="bullet"/>
      <w:lvlText w:val=""/>
      <w:lvlJc w:val="left"/>
      <w:pPr>
        <w:ind w:left="2662" w:hanging="360"/>
      </w:pPr>
      <w:rPr>
        <w:rFonts w:hint="default" w:ascii="Symbol" w:hAnsi="Symbol"/>
      </w:rPr>
    </w:lvl>
    <w:lvl w:ilvl="4" w:tplc="080A0003" w:tentative="1">
      <w:start w:val="1"/>
      <w:numFmt w:val="bullet"/>
      <w:lvlText w:val="o"/>
      <w:lvlJc w:val="left"/>
      <w:pPr>
        <w:ind w:left="3382" w:hanging="360"/>
      </w:pPr>
      <w:rPr>
        <w:rFonts w:hint="default" w:ascii="Courier New" w:hAnsi="Courier New" w:cs="Courier New"/>
      </w:rPr>
    </w:lvl>
    <w:lvl w:ilvl="5" w:tplc="080A0005" w:tentative="1">
      <w:start w:val="1"/>
      <w:numFmt w:val="bullet"/>
      <w:lvlText w:val=""/>
      <w:lvlJc w:val="left"/>
      <w:pPr>
        <w:ind w:left="4102" w:hanging="360"/>
      </w:pPr>
      <w:rPr>
        <w:rFonts w:hint="default" w:ascii="Wingdings" w:hAnsi="Wingdings"/>
      </w:rPr>
    </w:lvl>
    <w:lvl w:ilvl="6" w:tplc="080A0001" w:tentative="1">
      <w:start w:val="1"/>
      <w:numFmt w:val="bullet"/>
      <w:lvlText w:val=""/>
      <w:lvlJc w:val="left"/>
      <w:pPr>
        <w:ind w:left="4822" w:hanging="360"/>
      </w:pPr>
      <w:rPr>
        <w:rFonts w:hint="default" w:ascii="Symbol" w:hAnsi="Symbol"/>
      </w:rPr>
    </w:lvl>
    <w:lvl w:ilvl="7" w:tplc="080A0003" w:tentative="1">
      <w:start w:val="1"/>
      <w:numFmt w:val="bullet"/>
      <w:lvlText w:val="o"/>
      <w:lvlJc w:val="left"/>
      <w:pPr>
        <w:ind w:left="5542" w:hanging="360"/>
      </w:pPr>
      <w:rPr>
        <w:rFonts w:hint="default" w:ascii="Courier New" w:hAnsi="Courier New" w:cs="Courier New"/>
      </w:rPr>
    </w:lvl>
    <w:lvl w:ilvl="8" w:tplc="080A0005" w:tentative="1">
      <w:start w:val="1"/>
      <w:numFmt w:val="bullet"/>
      <w:lvlText w:val=""/>
      <w:lvlJc w:val="left"/>
      <w:pPr>
        <w:ind w:left="6262" w:hanging="360"/>
      </w:pPr>
      <w:rPr>
        <w:rFonts w:hint="default" w:ascii="Wingdings" w:hAnsi="Wingdings"/>
      </w:rPr>
    </w:lvl>
  </w:abstractNum>
  <w:abstractNum w:abstractNumId="44"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5" w15:restartNumberingAfterBreak="0">
    <w:nsid w:val="7D6271CF"/>
    <w:multiLevelType w:val="hybridMultilevel"/>
    <w:tmpl w:val="C77EDF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6"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730730552">
    <w:abstractNumId w:val="0"/>
  </w:num>
  <w:num w:numId="2" w16cid:durableId="568928188">
    <w:abstractNumId w:val="37"/>
  </w:num>
  <w:num w:numId="3" w16cid:durableId="416489226">
    <w:abstractNumId w:val="34"/>
  </w:num>
  <w:num w:numId="4" w16cid:durableId="1081027608">
    <w:abstractNumId w:val="23"/>
  </w:num>
  <w:num w:numId="5" w16cid:durableId="1898471599">
    <w:abstractNumId w:val="18"/>
  </w:num>
  <w:num w:numId="6" w16cid:durableId="1252931850">
    <w:abstractNumId w:val="1"/>
  </w:num>
  <w:num w:numId="7" w16cid:durableId="1602449528">
    <w:abstractNumId w:val="10"/>
  </w:num>
  <w:num w:numId="8" w16cid:durableId="74665645">
    <w:abstractNumId w:val="19"/>
  </w:num>
  <w:num w:numId="9" w16cid:durableId="18398863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4507688">
    <w:abstractNumId w:val="9"/>
  </w:num>
  <w:num w:numId="11" w16cid:durableId="1209414877">
    <w:abstractNumId w:val="30"/>
  </w:num>
  <w:num w:numId="12" w16cid:durableId="207037708">
    <w:abstractNumId w:val="32"/>
  </w:num>
  <w:num w:numId="13" w16cid:durableId="486747555">
    <w:abstractNumId w:val="25"/>
  </w:num>
  <w:num w:numId="14" w16cid:durableId="567613648">
    <w:abstractNumId w:val="38"/>
  </w:num>
  <w:num w:numId="15" w16cid:durableId="960383649">
    <w:abstractNumId w:val="4"/>
  </w:num>
  <w:num w:numId="16" w16cid:durableId="2049717310">
    <w:abstractNumId w:val="2"/>
  </w:num>
  <w:num w:numId="17" w16cid:durableId="1913150234">
    <w:abstractNumId w:val="16"/>
  </w:num>
  <w:num w:numId="18" w16cid:durableId="1753314777">
    <w:abstractNumId w:val="3"/>
  </w:num>
  <w:num w:numId="19" w16cid:durableId="1878472801">
    <w:abstractNumId w:val="40"/>
  </w:num>
  <w:num w:numId="20" w16cid:durableId="449471545">
    <w:abstractNumId w:val="6"/>
  </w:num>
  <w:num w:numId="21" w16cid:durableId="920017918">
    <w:abstractNumId w:val="22"/>
  </w:num>
  <w:num w:numId="22" w16cid:durableId="876281931">
    <w:abstractNumId w:val="42"/>
  </w:num>
  <w:num w:numId="23" w16cid:durableId="1010761820">
    <w:abstractNumId w:val="15"/>
  </w:num>
  <w:num w:numId="24" w16cid:durableId="1623268781">
    <w:abstractNumId w:val="13"/>
  </w:num>
  <w:num w:numId="25" w16cid:durableId="289823879">
    <w:abstractNumId w:val="26"/>
  </w:num>
  <w:num w:numId="26" w16cid:durableId="1648625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066955">
    <w:abstractNumId w:val="35"/>
  </w:num>
  <w:num w:numId="28" w16cid:durableId="698630270">
    <w:abstractNumId w:val="33"/>
  </w:num>
  <w:num w:numId="29" w16cid:durableId="1290624883">
    <w:abstractNumId w:val="11"/>
  </w:num>
  <w:num w:numId="30" w16cid:durableId="1546990002">
    <w:abstractNumId w:val="41"/>
  </w:num>
  <w:num w:numId="31" w16cid:durableId="1758360989">
    <w:abstractNumId w:val="24"/>
  </w:num>
  <w:num w:numId="32" w16cid:durableId="1900554363">
    <w:abstractNumId w:val="28"/>
  </w:num>
  <w:num w:numId="33" w16cid:durableId="2136093158">
    <w:abstractNumId w:val="36"/>
  </w:num>
  <w:num w:numId="34" w16cid:durableId="329144890">
    <w:abstractNumId w:val="43"/>
  </w:num>
  <w:num w:numId="35" w16cid:durableId="1372463746">
    <w:abstractNumId w:val="12"/>
  </w:num>
  <w:num w:numId="36" w16cid:durableId="74937073">
    <w:abstractNumId w:val="21"/>
  </w:num>
  <w:num w:numId="37" w16cid:durableId="1161698334">
    <w:abstractNumId w:val="45"/>
  </w:num>
  <w:num w:numId="38" w16cid:durableId="400565970">
    <w:abstractNumId w:val="27"/>
  </w:num>
  <w:num w:numId="39" w16cid:durableId="116412068">
    <w:abstractNumId w:val="39"/>
  </w:num>
  <w:num w:numId="40" w16cid:durableId="511457777">
    <w:abstractNumId w:val="8"/>
  </w:num>
  <w:num w:numId="41" w16cid:durableId="1392148343">
    <w:abstractNumId w:val="44"/>
  </w:num>
  <w:num w:numId="42" w16cid:durableId="305742893">
    <w:abstractNumId w:val="31"/>
  </w:num>
  <w:num w:numId="43" w16cid:durableId="1365206132">
    <w:abstractNumId w:val="20"/>
  </w:num>
  <w:num w:numId="44" w16cid:durableId="605699191">
    <w:abstractNumId w:val="46"/>
  </w:num>
  <w:num w:numId="45" w16cid:durableId="1513304361">
    <w:abstractNumId w:val="29"/>
  </w:num>
  <w:num w:numId="46" w16cid:durableId="840772802">
    <w:abstractNumId w:val="17"/>
  </w:num>
  <w:num w:numId="47" w16cid:durableId="2130858367">
    <w:abstractNumId w:val="7"/>
  </w:num>
  <w:num w:numId="48" w16cid:durableId="34047207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091"/>
    <w:rsid w:val="00006543"/>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4E4D"/>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6782"/>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279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879"/>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0B58"/>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5FE1"/>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A6"/>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4E2"/>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2828"/>
    <w:rsid w:val="00342C70"/>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29BE"/>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236"/>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1DD"/>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4670"/>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08A"/>
    <w:rsid w:val="00427408"/>
    <w:rsid w:val="00427457"/>
    <w:rsid w:val="00427DDA"/>
    <w:rsid w:val="00431A70"/>
    <w:rsid w:val="004321C5"/>
    <w:rsid w:val="0043257A"/>
    <w:rsid w:val="004327EE"/>
    <w:rsid w:val="00432F20"/>
    <w:rsid w:val="004339FC"/>
    <w:rsid w:val="00434202"/>
    <w:rsid w:val="00435DC6"/>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4E57"/>
    <w:rsid w:val="004B591D"/>
    <w:rsid w:val="004B5A60"/>
    <w:rsid w:val="004B7542"/>
    <w:rsid w:val="004B769A"/>
    <w:rsid w:val="004B7DB2"/>
    <w:rsid w:val="004B7E7A"/>
    <w:rsid w:val="004C14AC"/>
    <w:rsid w:val="004C30D4"/>
    <w:rsid w:val="004C4ACC"/>
    <w:rsid w:val="004C6F68"/>
    <w:rsid w:val="004C78C8"/>
    <w:rsid w:val="004C7E83"/>
    <w:rsid w:val="004D0E1D"/>
    <w:rsid w:val="004D151D"/>
    <w:rsid w:val="004D18DE"/>
    <w:rsid w:val="004D19CC"/>
    <w:rsid w:val="004D2B43"/>
    <w:rsid w:val="004D3573"/>
    <w:rsid w:val="004D42A5"/>
    <w:rsid w:val="004D583C"/>
    <w:rsid w:val="004D5DB3"/>
    <w:rsid w:val="004E019E"/>
    <w:rsid w:val="004E0AA4"/>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5EE6"/>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5B4"/>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B734A"/>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045"/>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6BD9"/>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204D"/>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2104"/>
    <w:rsid w:val="006F6CA7"/>
    <w:rsid w:val="006F7700"/>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285B"/>
    <w:rsid w:val="00713A8D"/>
    <w:rsid w:val="00713EB7"/>
    <w:rsid w:val="00713EC3"/>
    <w:rsid w:val="007143A9"/>
    <w:rsid w:val="007145CD"/>
    <w:rsid w:val="007147C2"/>
    <w:rsid w:val="0071508D"/>
    <w:rsid w:val="0071622D"/>
    <w:rsid w:val="007169A8"/>
    <w:rsid w:val="0071746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0EE0"/>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0FD"/>
    <w:rsid w:val="0077724D"/>
    <w:rsid w:val="00777353"/>
    <w:rsid w:val="00777ABC"/>
    <w:rsid w:val="00777C4E"/>
    <w:rsid w:val="007804C8"/>
    <w:rsid w:val="00780571"/>
    <w:rsid w:val="0078080D"/>
    <w:rsid w:val="00780CD6"/>
    <w:rsid w:val="00781A64"/>
    <w:rsid w:val="00782EA4"/>
    <w:rsid w:val="00784782"/>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03CB"/>
    <w:rsid w:val="007D12D8"/>
    <w:rsid w:val="007D1BCD"/>
    <w:rsid w:val="007D2BE6"/>
    <w:rsid w:val="007D2F75"/>
    <w:rsid w:val="007D48A3"/>
    <w:rsid w:val="007D4F74"/>
    <w:rsid w:val="007D5BF3"/>
    <w:rsid w:val="007D5BF9"/>
    <w:rsid w:val="007D710E"/>
    <w:rsid w:val="007D7215"/>
    <w:rsid w:val="007D7DAB"/>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4252"/>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361"/>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67EA3"/>
    <w:rsid w:val="008704DF"/>
    <w:rsid w:val="00870622"/>
    <w:rsid w:val="008706E3"/>
    <w:rsid w:val="008715CB"/>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6D2C"/>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5D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2E4B"/>
    <w:rsid w:val="00924B6C"/>
    <w:rsid w:val="00924E02"/>
    <w:rsid w:val="00925183"/>
    <w:rsid w:val="00925461"/>
    <w:rsid w:val="00925DF8"/>
    <w:rsid w:val="0092600D"/>
    <w:rsid w:val="00926885"/>
    <w:rsid w:val="009273F7"/>
    <w:rsid w:val="00930345"/>
    <w:rsid w:val="0093039D"/>
    <w:rsid w:val="0093080B"/>
    <w:rsid w:val="009318E8"/>
    <w:rsid w:val="00931E4F"/>
    <w:rsid w:val="00932A0C"/>
    <w:rsid w:val="0093364D"/>
    <w:rsid w:val="00933664"/>
    <w:rsid w:val="00933BE4"/>
    <w:rsid w:val="00934048"/>
    <w:rsid w:val="00935B2E"/>
    <w:rsid w:val="00936574"/>
    <w:rsid w:val="00937EE1"/>
    <w:rsid w:val="0094041C"/>
    <w:rsid w:val="009407D9"/>
    <w:rsid w:val="0094101E"/>
    <w:rsid w:val="00941720"/>
    <w:rsid w:val="00941C5E"/>
    <w:rsid w:val="009439D3"/>
    <w:rsid w:val="00943BCE"/>
    <w:rsid w:val="009451DC"/>
    <w:rsid w:val="009466BE"/>
    <w:rsid w:val="009503FE"/>
    <w:rsid w:val="009508A0"/>
    <w:rsid w:val="00950A17"/>
    <w:rsid w:val="00952615"/>
    <w:rsid w:val="009535BD"/>
    <w:rsid w:val="00953FF0"/>
    <w:rsid w:val="00954502"/>
    <w:rsid w:val="0095506D"/>
    <w:rsid w:val="009553A4"/>
    <w:rsid w:val="00955DA9"/>
    <w:rsid w:val="009561F6"/>
    <w:rsid w:val="009576B2"/>
    <w:rsid w:val="00960346"/>
    <w:rsid w:val="00960F05"/>
    <w:rsid w:val="00961724"/>
    <w:rsid w:val="009617D3"/>
    <w:rsid w:val="009626F7"/>
    <w:rsid w:val="0096463B"/>
    <w:rsid w:val="00967035"/>
    <w:rsid w:val="00967869"/>
    <w:rsid w:val="0096796E"/>
    <w:rsid w:val="009702DB"/>
    <w:rsid w:val="00970BEB"/>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667D"/>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C14"/>
    <w:rsid w:val="009C7F99"/>
    <w:rsid w:val="009D048B"/>
    <w:rsid w:val="009D0A63"/>
    <w:rsid w:val="009D1B5D"/>
    <w:rsid w:val="009D27C3"/>
    <w:rsid w:val="009D28FA"/>
    <w:rsid w:val="009D290B"/>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3B3E"/>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331"/>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03E2"/>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5FDD"/>
    <w:rsid w:val="00CA67BA"/>
    <w:rsid w:val="00CA71D4"/>
    <w:rsid w:val="00CB0326"/>
    <w:rsid w:val="00CB21C4"/>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69C4"/>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2458"/>
    <w:rsid w:val="00DB3319"/>
    <w:rsid w:val="00DB400B"/>
    <w:rsid w:val="00DB42EB"/>
    <w:rsid w:val="00DB42F5"/>
    <w:rsid w:val="00DB43A2"/>
    <w:rsid w:val="00DB44D6"/>
    <w:rsid w:val="00DB469A"/>
    <w:rsid w:val="00DB50B8"/>
    <w:rsid w:val="00DB52C3"/>
    <w:rsid w:val="00DB541C"/>
    <w:rsid w:val="00DB5454"/>
    <w:rsid w:val="00DB5DA3"/>
    <w:rsid w:val="00DB74E4"/>
    <w:rsid w:val="00DB79B8"/>
    <w:rsid w:val="00DB7A6E"/>
    <w:rsid w:val="00DB7B46"/>
    <w:rsid w:val="00DB7E5F"/>
    <w:rsid w:val="00DC10B0"/>
    <w:rsid w:val="00DC1594"/>
    <w:rsid w:val="00DC193B"/>
    <w:rsid w:val="00DC23B7"/>
    <w:rsid w:val="00DC2996"/>
    <w:rsid w:val="00DC2E05"/>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4443"/>
    <w:rsid w:val="00DD78B2"/>
    <w:rsid w:val="00DE0DE9"/>
    <w:rsid w:val="00DE1746"/>
    <w:rsid w:val="00DE2004"/>
    <w:rsid w:val="00DE2966"/>
    <w:rsid w:val="00DE3DC1"/>
    <w:rsid w:val="00DE40E0"/>
    <w:rsid w:val="00DE4107"/>
    <w:rsid w:val="00DE4FD1"/>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8CD"/>
    <w:rsid w:val="00E0499F"/>
    <w:rsid w:val="00E04AA2"/>
    <w:rsid w:val="00E053F6"/>
    <w:rsid w:val="00E05A28"/>
    <w:rsid w:val="00E05B27"/>
    <w:rsid w:val="00E05F7B"/>
    <w:rsid w:val="00E06909"/>
    <w:rsid w:val="00E07080"/>
    <w:rsid w:val="00E077A9"/>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173"/>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6DA8"/>
    <w:rsid w:val="00E67E50"/>
    <w:rsid w:val="00E705B4"/>
    <w:rsid w:val="00E72597"/>
    <w:rsid w:val="00E72967"/>
    <w:rsid w:val="00E74577"/>
    <w:rsid w:val="00E754ED"/>
    <w:rsid w:val="00E8071C"/>
    <w:rsid w:val="00E809B3"/>
    <w:rsid w:val="00E80D12"/>
    <w:rsid w:val="00E810C4"/>
    <w:rsid w:val="00E8155D"/>
    <w:rsid w:val="00E81743"/>
    <w:rsid w:val="00E82222"/>
    <w:rsid w:val="00E838D7"/>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A59"/>
    <w:rsid w:val="00EB3B88"/>
    <w:rsid w:val="00EB4900"/>
    <w:rsid w:val="00EB64EC"/>
    <w:rsid w:val="00EC044E"/>
    <w:rsid w:val="00EC0C14"/>
    <w:rsid w:val="00EC10DA"/>
    <w:rsid w:val="00EC25AE"/>
    <w:rsid w:val="00EC2B42"/>
    <w:rsid w:val="00EC2B82"/>
    <w:rsid w:val="00EC3131"/>
    <w:rsid w:val="00EC3B8F"/>
    <w:rsid w:val="00EC5BF3"/>
    <w:rsid w:val="00EC5CA0"/>
    <w:rsid w:val="00EC640D"/>
    <w:rsid w:val="00EC642A"/>
    <w:rsid w:val="00EC651D"/>
    <w:rsid w:val="00EC6C95"/>
    <w:rsid w:val="00EC6D3B"/>
    <w:rsid w:val="00EC7372"/>
    <w:rsid w:val="00ED0706"/>
    <w:rsid w:val="00ED19D1"/>
    <w:rsid w:val="00ED2082"/>
    <w:rsid w:val="00ED21DB"/>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097"/>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099"/>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23592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D0171"/>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ecretariadoejecutivo.gob.mx/work/models/SecretariadoEjecutivo/Resource/328/1/images/instructivo_final_edo_fuerza(1).pdf"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871e6d2bcbad49d6"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6a3127d-d2d1-42b3-a128-864b5d5fd424}"/>
      </w:docPartPr>
      <w:docPartBody>
        <w:p w14:paraId="0A5D5CE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CB65B-454A-4CCA-A176-575631547D1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LENOVO</dc:creator>
  <keywords/>
  <dc:description/>
  <lastModifiedBy>Usuario invitado</lastModifiedBy>
  <revision>18</revision>
  <lastPrinted>2020-01-16T18:20:00.0000000Z</lastPrinted>
  <dcterms:created xsi:type="dcterms:W3CDTF">2022-08-11T14:23:00.0000000Z</dcterms:created>
  <dcterms:modified xsi:type="dcterms:W3CDTF">2022-09-08T03:53:32.4760033Z</dcterms:modified>
</coreProperties>
</file>