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A056" w14:textId="6056A695" w:rsidR="00650D3F" w:rsidRPr="00D6335F"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 xml:space="preserve">Resolución del Pleno del Instituto de Transparencia, Acceso a la Información Pública y Protección de Datos Personales del Estado de México y Municipios, con domicilio en Metepec, Estado </w:t>
      </w:r>
      <w:r w:rsidR="007770C2" w:rsidRPr="00D6335F">
        <w:rPr>
          <w:rFonts w:ascii="Palatino Linotype" w:eastAsia="Palatino Linotype" w:hAnsi="Palatino Linotype" w:cs="Palatino Linotype"/>
          <w:color w:val="000000"/>
          <w:sz w:val="24"/>
          <w:szCs w:val="24"/>
          <w:lang w:val="es-ES_tradnl"/>
        </w:rPr>
        <w:t xml:space="preserve">de México, a </w:t>
      </w:r>
      <w:r w:rsidR="00E67EB4">
        <w:rPr>
          <w:rFonts w:ascii="Palatino Linotype" w:eastAsia="Palatino Linotype" w:hAnsi="Palatino Linotype" w:cs="Palatino Linotype"/>
          <w:color w:val="000000"/>
          <w:sz w:val="24"/>
          <w:szCs w:val="24"/>
          <w:lang w:val="es-ES_tradnl"/>
        </w:rPr>
        <w:t>ocho</w:t>
      </w:r>
      <w:r w:rsidR="005B006D">
        <w:rPr>
          <w:rFonts w:ascii="Palatino Linotype" w:eastAsia="Palatino Linotype" w:hAnsi="Palatino Linotype" w:cs="Palatino Linotype"/>
          <w:color w:val="000000"/>
          <w:sz w:val="24"/>
          <w:szCs w:val="24"/>
          <w:lang w:val="es-ES_tradnl"/>
        </w:rPr>
        <w:t xml:space="preserve"> de junio</w:t>
      </w:r>
      <w:r w:rsidR="007770C2" w:rsidRPr="00D6335F">
        <w:rPr>
          <w:rFonts w:ascii="Palatino Linotype" w:eastAsia="Palatino Linotype" w:hAnsi="Palatino Linotype" w:cs="Palatino Linotype"/>
          <w:color w:val="000000"/>
          <w:sz w:val="24"/>
          <w:szCs w:val="24"/>
          <w:lang w:val="es-ES_tradnl"/>
        </w:rPr>
        <w:t xml:space="preserve"> de dos mil veintidós</w:t>
      </w:r>
      <w:r w:rsidRPr="00D6335F">
        <w:rPr>
          <w:rFonts w:ascii="Palatino Linotype" w:eastAsia="Palatino Linotype" w:hAnsi="Palatino Linotype" w:cs="Palatino Linotype"/>
          <w:color w:val="000000"/>
          <w:sz w:val="24"/>
          <w:szCs w:val="24"/>
          <w:lang w:val="es-ES_tradnl"/>
        </w:rPr>
        <w:t>.</w:t>
      </w:r>
    </w:p>
    <w:p w14:paraId="417DEC24" w14:textId="77777777" w:rsidR="00650D3F" w:rsidRPr="00D6335F"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3CE400C" w14:textId="5E4FCE63"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b/>
          <w:color w:val="000000"/>
          <w:sz w:val="24"/>
          <w:szCs w:val="24"/>
          <w:lang w:val="es-ES_tradnl"/>
        </w:rPr>
        <w:t>VISTO</w:t>
      </w:r>
      <w:r w:rsidRPr="00D6335F">
        <w:rPr>
          <w:rFonts w:ascii="Palatino Linotype" w:eastAsia="Palatino Linotype" w:hAnsi="Palatino Linotype" w:cs="Palatino Linotype"/>
          <w:color w:val="000000"/>
          <w:sz w:val="24"/>
          <w:szCs w:val="24"/>
          <w:lang w:val="es-ES_tradnl"/>
        </w:rPr>
        <w:t xml:space="preserve"> el expediente electrónico formado con motivo del recurso de revisión número </w:t>
      </w:r>
      <w:r w:rsidRPr="00D6335F">
        <w:rPr>
          <w:rFonts w:ascii="Palatino Linotype" w:eastAsia="Palatino Linotype" w:hAnsi="Palatino Linotype" w:cs="Palatino Linotype"/>
          <w:b/>
          <w:color w:val="000000"/>
          <w:sz w:val="24"/>
          <w:szCs w:val="24"/>
          <w:lang w:val="es-ES_tradnl"/>
        </w:rPr>
        <w:t>0</w:t>
      </w:r>
      <w:r w:rsidR="005B006D">
        <w:rPr>
          <w:rFonts w:ascii="Palatino Linotype" w:eastAsia="Palatino Linotype" w:hAnsi="Palatino Linotype" w:cs="Palatino Linotype"/>
          <w:b/>
          <w:color w:val="000000"/>
          <w:sz w:val="24"/>
          <w:szCs w:val="24"/>
          <w:lang w:val="es-ES_tradnl"/>
        </w:rPr>
        <w:t>40</w:t>
      </w:r>
      <w:r w:rsidRPr="00D6335F">
        <w:rPr>
          <w:rFonts w:ascii="Palatino Linotype" w:eastAsia="Palatino Linotype" w:hAnsi="Palatino Linotype" w:cs="Palatino Linotype"/>
          <w:b/>
          <w:color w:val="000000"/>
          <w:sz w:val="24"/>
          <w:szCs w:val="24"/>
          <w:lang w:val="es-ES_tradnl"/>
        </w:rPr>
        <w:t>00/INFOEM/IP/RR/2022</w:t>
      </w:r>
      <w:r w:rsidRPr="00D6335F">
        <w:rPr>
          <w:rFonts w:ascii="Palatino Linotype" w:eastAsia="Palatino Linotype" w:hAnsi="Palatino Linotype" w:cs="Palatino Linotype"/>
          <w:color w:val="000000"/>
          <w:sz w:val="24"/>
          <w:szCs w:val="24"/>
          <w:lang w:val="es-ES_tradnl"/>
        </w:rPr>
        <w:t xml:space="preserve">, interpuesto por </w:t>
      </w:r>
      <w:r w:rsidR="005B006D">
        <w:rPr>
          <w:rFonts w:ascii="Palatino Linotype" w:eastAsia="Palatino Linotype" w:hAnsi="Palatino Linotype" w:cs="Palatino Linotype"/>
          <w:color w:val="000000"/>
          <w:sz w:val="24"/>
          <w:szCs w:val="24"/>
          <w:lang w:val="es-ES_tradnl"/>
        </w:rPr>
        <w:t>una persona de manera anónima</w:t>
      </w:r>
      <w:r w:rsidRPr="00D6335F">
        <w:rPr>
          <w:rFonts w:ascii="Palatino Linotype" w:eastAsia="Palatino Linotype" w:hAnsi="Palatino Linotype" w:cs="Palatino Linotype"/>
          <w:color w:val="000000"/>
          <w:sz w:val="24"/>
          <w:szCs w:val="24"/>
          <w:lang w:val="es-ES_tradnl"/>
        </w:rPr>
        <w:t xml:space="preserve">, en lo sucesivo el </w:t>
      </w:r>
      <w:r w:rsidRPr="00D6335F">
        <w:rPr>
          <w:rFonts w:ascii="Palatino Linotype" w:eastAsia="Palatino Linotype" w:hAnsi="Palatino Linotype" w:cs="Palatino Linotype"/>
          <w:b/>
          <w:color w:val="000000"/>
          <w:sz w:val="24"/>
          <w:szCs w:val="24"/>
          <w:lang w:val="es-ES_tradnl"/>
        </w:rPr>
        <w:t>Recurrente</w:t>
      </w:r>
      <w:r w:rsidRPr="00D6335F">
        <w:rPr>
          <w:rFonts w:ascii="Palatino Linotype" w:eastAsia="Palatino Linotype" w:hAnsi="Palatino Linotype" w:cs="Palatino Linotype"/>
          <w:color w:val="000000"/>
          <w:sz w:val="24"/>
          <w:szCs w:val="24"/>
          <w:lang w:val="es-ES_tradnl"/>
        </w:rPr>
        <w:t xml:space="preserve">, en contra de la respuesta del </w:t>
      </w:r>
      <w:r w:rsidRPr="00D6335F">
        <w:rPr>
          <w:rFonts w:ascii="Palatino Linotype" w:eastAsia="Palatino Linotype" w:hAnsi="Palatino Linotype" w:cs="Palatino Linotype"/>
          <w:b/>
          <w:color w:val="000000"/>
          <w:sz w:val="24"/>
          <w:szCs w:val="24"/>
          <w:lang w:val="es-ES_tradnl"/>
        </w:rPr>
        <w:t xml:space="preserve">Ayuntamiento de </w:t>
      </w:r>
      <w:r w:rsidR="005B006D">
        <w:rPr>
          <w:rFonts w:ascii="Palatino Linotype" w:eastAsia="Palatino Linotype" w:hAnsi="Palatino Linotype" w:cs="Palatino Linotype"/>
          <w:b/>
          <w:color w:val="000000"/>
          <w:sz w:val="24"/>
          <w:szCs w:val="24"/>
          <w:lang w:val="es-ES_tradnl"/>
        </w:rPr>
        <w:t>Toluca</w:t>
      </w:r>
      <w:r w:rsidRPr="00D6335F">
        <w:rPr>
          <w:rFonts w:ascii="Palatino Linotype" w:eastAsia="Palatino Linotype" w:hAnsi="Palatino Linotype" w:cs="Palatino Linotype"/>
          <w:bCs/>
          <w:color w:val="000000"/>
          <w:sz w:val="24"/>
          <w:szCs w:val="24"/>
          <w:lang w:val="es-ES_tradnl"/>
        </w:rPr>
        <w:t xml:space="preserve">, </w:t>
      </w:r>
      <w:r w:rsidRPr="00D6335F">
        <w:rPr>
          <w:rFonts w:ascii="Palatino Linotype" w:eastAsia="Palatino Linotype" w:hAnsi="Palatino Linotype" w:cs="Palatino Linotype"/>
          <w:color w:val="000000"/>
          <w:sz w:val="24"/>
          <w:szCs w:val="24"/>
          <w:lang w:val="es-ES_tradnl"/>
        </w:rPr>
        <w:t>en lo subsecuente el</w:t>
      </w:r>
      <w:r w:rsidRPr="00D6335F">
        <w:rPr>
          <w:rFonts w:ascii="Palatino Linotype" w:eastAsia="Palatino Linotype" w:hAnsi="Palatino Linotype" w:cs="Palatino Linotype"/>
          <w:b/>
          <w:color w:val="000000"/>
          <w:sz w:val="24"/>
          <w:szCs w:val="24"/>
          <w:lang w:val="es-ES_tradnl"/>
        </w:rPr>
        <w:t xml:space="preserve"> Sujeto Obligado, </w:t>
      </w:r>
      <w:r w:rsidRPr="00D6335F">
        <w:rPr>
          <w:rFonts w:ascii="Palatino Linotype" w:eastAsia="Palatino Linotype" w:hAnsi="Palatino Linotype" w:cs="Palatino Linotype"/>
          <w:color w:val="000000"/>
          <w:sz w:val="24"/>
          <w:szCs w:val="24"/>
          <w:lang w:val="es-ES_tradnl"/>
        </w:rPr>
        <w:t>se procede a dictar la presente resolución.</w:t>
      </w:r>
    </w:p>
    <w:p w14:paraId="5A7BD749"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5BFEFDEF" w14:textId="77777777" w:rsidR="007770C2" w:rsidRPr="00D6335F" w:rsidRDefault="007770C2" w:rsidP="007770C2">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lang w:val="es-ES_tradnl"/>
        </w:rPr>
      </w:pPr>
      <w:r w:rsidRPr="00D6335F">
        <w:rPr>
          <w:rFonts w:ascii="Palatino Linotype" w:eastAsia="Palatino Linotype" w:hAnsi="Palatino Linotype" w:cs="Palatino Linotype"/>
          <w:b/>
          <w:color w:val="000000"/>
          <w:sz w:val="28"/>
          <w:szCs w:val="28"/>
          <w:lang w:val="es-ES_tradnl"/>
        </w:rPr>
        <w:t>A N T E C E D E N T E S</w:t>
      </w:r>
    </w:p>
    <w:p w14:paraId="6060A1AC"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lang w:val="es-ES_tradnl"/>
        </w:rPr>
      </w:pPr>
    </w:p>
    <w:p w14:paraId="76273A3E"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lang w:val="es-ES_tradnl"/>
        </w:rPr>
      </w:pPr>
      <w:r w:rsidRPr="00D6335F">
        <w:rPr>
          <w:rFonts w:ascii="Palatino Linotype" w:eastAsia="Palatino Linotype" w:hAnsi="Palatino Linotype" w:cs="Palatino Linotype"/>
          <w:b/>
          <w:color w:val="000000"/>
          <w:sz w:val="26"/>
          <w:szCs w:val="26"/>
          <w:lang w:val="es-ES_tradnl"/>
        </w:rPr>
        <w:t>PRIMERO.</w:t>
      </w:r>
      <w:r w:rsidRPr="00D6335F">
        <w:rPr>
          <w:rFonts w:ascii="Palatino Linotype" w:eastAsia="Palatino Linotype" w:hAnsi="Palatino Linotype" w:cs="Palatino Linotype"/>
          <w:color w:val="000000"/>
          <w:sz w:val="26"/>
          <w:szCs w:val="26"/>
          <w:lang w:val="es-ES_tradnl"/>
        </w:rPr>
        <w:t xml:space="preserve"> </w:t>
      </w:r>
      <w:r w:rsidRPr="00D6335F">
        <w:rPr>
          <w:rFonts w:ascii="Palatino Linotype" w:eastAsia="Palatino Linotype" w:hAnsi="Palatino Linotype" w:cs="Palatino Linotype"/>
          <w:b/>
          <w:color w:val="000000"/>
          <w:sz w:val="26"/>
          <w:szCs w:val="26"/>
          <w:lang w:val="es-ES_tradnl"/>
        </w:rPr>
        <w:t>De la Solicitud de Información.</w:t>
      </w:r>
    </w:p>
    <w:p w14:paraId="59F258E7" w14:textId="47388DAF"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 xml:space="preserve">Con fecha </w:t>
      </w:r>
      <w:r w:rsidR="005B006D">
        <w:rPr>
          <w:rFonts w:ascii="Palatino Linotype" w:eastAsia="Palatino Linotype" w:hAnsi="Palatino Linotype" w:cs="Palatino Linotype"/>
          <w:color w:val="000000"/>
          <w:sz w:val="24"/>
          <w:szCs w:val="24"/>
          <w:lang w:val="es-ES_tradnl"/>
        </w:rPr>
        <w:t>ocho de febrero</w:t>
      </w:r>
      <w:r w:rsidRPr="00D6335F">
        <w:rPr>
          <w:rFonts w:ascii="Palatino Linotype" w:eastAsia="Palatino Linotype" w:hAnsi="Palatino Linotype" w:cs="Palatino Linotype"/>
          <w:color w:val="000000"/>
          <w:sz w:val="24"/>
          <w:szCs w:val="24"/>
          <w:lang w:val="es-ES_tradnl"/>
        </w:rPr>
        <w:t xml:space="preserve"> de dos mil veintidós, el Recurrente presentó solicitud de información pública por medio del Sistema de Acceso a la Información Mexiquense (SAIMEX), que fue registrada con el número de expediente</w:t>
      </w:r>
      <w:r w:rsidRPr="00D6335F">
        <w:rPr>
          <w:rFonts w:ascii="Palatino Linotype" w:eastAsia="Palatino Linotype" w:hAnsi="Palatino Linotype" w:cs="Palatino Linotype"/>
          <w:b/>
          <w:color w:val="000000"/>
          <w:sz w:val="24"/>
          <w:szCs w:val="24"/>
          <w:lang w:val="es-ES_tradnl"/>
        </w:rPr>
        <w:t xml:space="preserve"> </w:t>
      </w:r>
      <w:r w:rsidR="00C071DE" w:rsidRPr="00D6335F">
        <w:rPr>
          <w:rFonts w:ascii="Palatino Linotype" w:eastAsia="Palatino Linotype" w:hAnsi="Palatino Linotype" w:cs="Palatino Linotype"/>
          <w:b/>
          <w:bCs/>
          <w:color w:val="000000"/>
          <w:sz w:val="24"/>
          <w:szCs w:val="24"/>
          <w:lang w:val="es-ES_tradnl"/>
        </w:rPr>
        <w:t>00</w:t>
      </w:r>
      <w:r w:rsidR="005B006D">
        <w:rPr>
          <w:rFonts w:ascii="Palatino Linotype" w:eastAsia="Palatino Linotype" w:hAnsi="Palatino Linotype" w:cs="Palatino Linotype"/>
          <w:b/>
          <w:bCs/>
          <w:color w:val="000000"/>
          <w:sz w:val="24"/>
          <w:szCs w:val="24"/>
          <w:lang w:val="es-ES_tradnl"/>
        </w:rPr>
        <w:t>472/TOLUCA</w:t>
      </w:r>
      <w:r w:rsidR="00C071DE" w:rsidRPr="00D6335F">
        <w:rPr>
          <w:rFonts w:ascii="Palatino Linotype" w:eastAsia="Palatino Linotype" w:hAnsi="Palatino Linotype" w:cs="Palatino Linotype"/>
          <w:b/>
          <w:bCs/>
          <w:color w:val="000000"/>
          <w:sz w:val="24"/>
          <w:szCs w:val="24"/>
          <w:lang w:val="es-ES_tradnl"/>
        </w:rPr>
        <w:t>/IP/2022</w:t>
      </w:r>
      <w:r w:rsidRPr="00D6335F">
        <w:rPr>
          <w:rFonts w:ascii="Palatino Linotype" w:eastAsia="Palatino Linotype" w:hAnsi="Palatino Linotype" w:cs="Palatino Linotype"/>
          <w:color w:val="000000"/>
          <w:sz w:val="24"/>
          <w:szCs w:val="24"/>
          <w:lang w:val="es-ES_tradnl"/>
        </w:rPr>
        <w:t>,</w:t>
      </w:r>
      <w:r w:rsidRPr="00D6335F">
        <w:rPr>
          <w:rFonts w:ascii="Palatino Linotype" w:eastAsia="Palatino Linotype" w:hAnsi="Palatino Linotype" w:cs="Palatino Linotype"/>
          <w:b/>
          <w:color w:val="000000"/>
          <w:sz w:val="24"/>
          <w:szCs w:val="24"/>
          <w:lang w:val="es-ES_tradnl"/>
        </w:rPr>
        <w:t xml:space="preserve"> </w:t>
      </w:r>
      <w:r w:rsidRPr="00D6335F">
        <w:rPr>
          <w:rFonts w:ascii="Palatino Linotype" w:eastAsia="Palatino Linotype" w:hAnsi="Palatino Linotype" w:cs="Palatino Linotype"/>
          <w:color w:val="000000"/>
          <w:sz w:val="24"/>
          <w:szCs w:val="24"/>
          <w:lang w:val="es-ES_tradnl"/>
        </w:rPr>
        <w:t>mediante la cual solicitó información en el tenor siguiente:</w:t>
      </w:r>
    </w:p>
    <w:p w14:paraId="414983D7"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C53947D" w14:textId="325C5D31"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w:t>
      </w:r>
      <w:r w:rsidR="005B006D" w:rsidRPr="005B006D">
        <w:rPr>
          <w:rFonts w:ascii="Palatino Linotype" w:eastAsia="Palatino Linotype" w:hAnsi="Palatino Linotype" w:cs="Palatino Linotype"/>
          <w:i/>
          <w:color w:val="000000"/>
          <w:lang w:val="es-ES_tradnl"/>
        </w:rPr>
        <w:t xml:space="preserve">Solicito a la Dirección de Obras Públicas del Ayuntamiento de Toluca informe sobre los beneficiarios del programa de dotación de calentadores solares en los años 2017, 2018, 2019, 2020 y 2021. Informándome 1.- Nombre del beneficiario 2.- Dirección donde fueron colocados los calentadores. 3.-Colonias o polígonos beneficiados. solicito el padrón de tomas de agua de la </w:t>
      </w:r>
      <w:proofErr w:type="spellStart"/>
      <w:r w:rsidR="005B006D" w:rsidRPr="005B006D">
        <w:rPr>
          <w:rFonts w:ascii="Palatino Linotype" w:eastAsia="Palatino Linotype" w:hAnsi="Palatino Linotype" w:cs="Palatino Linotype"/>
          <w:i/>
          <w:color w:val="000000"/>
          <w:lang w:val="es-ES_tradnl"/>
        </w:rPr>
        <w:t>delegaciión</w:t>
      </w:r>
      <w:proofErr w:type="spellEnd"/>
      <w:r w:rsidR="005B006D" w:rsidRPr="005B006D">
        <w:rPr>
          <w:rFonts w:ascii="Palatino Linotype" w:eastAsia="Palatino Linotype" w:hAnsi="Palatino Linotype" w:cs="Palatino Linotype"/>
          <w:i/>
          <w:color w:val="000000"/>
          <w:lang w:val="es-ES_tradnl"/>
        </w:rPr>
        <w:t xml:space="preserve"> de </w:t>
      </w:r>
      <w:proofErr w:type="spellStart"/>
      <w:r w:rsidR="005B006D" w:rsidRPr="005B006D">
        <w:rPr>
          <w:rFonts w:ascii="Palatino Linotype" w:eastAsia="Palatino Linotype" w:hAnsi="Palatino Linotype" w:cs="Palatino Linotype"/>
          <w:i/>
          <w:color w:val="000000"/>
          <w:lang w:val="es-ES_tradnl"/>
        </w:rPr>
        <w:t>capultitlan</w:t>
      </w:r>
      <w:proofErr w:type="spellEnd"/>
      <w:r w:rsidR="005B006D" w:rsidRPr="005B006D">
        <w:rPr>
          <w:rFonts w:ascii="Palatino Linotype" w:eastAsia="Palatino Linotype" w:hAnsi="Palatino Linotype" w:cs="Palatino Linotype"/>
          <w:i/>
          <w:color w:val="000000"/>
          <w:lang w:val="es-ES_tradnl"/>
        </w:rPr>
        <w:t xml:space="preserve">, solicito me entreguen listado de todos los delegados y </w:t>
      </w:r>
      <w:proofErr w:type="spellStart"/>
      <w:r w:rsidR="005B006D" w:rsidRPr="005B006D">
        <w:rPr>
          <w:rFonts w:ascii="Palatino Linotype" w:eastAsia="Palatino Linotype" w:hAnsi="Palatino Linotype" w:cs="Palatino Linotype"/>
          <w:i/>
          <w:color w:val="000000"/>
          <w:lang w:val="es-ES_tradnl"/>
        </w:rPr>
        <w:t>copacis</w:t>
      </w:r>
      <w:proofErr w:type="spellEnd"/>
      <w:r w:rsidR="005B006D" w:rsidRPr="005B006D">
        <w:rPr>
          <w:rFonts w:ascii="Palatino Linotype" w:eastAsia="Palatino Linotype" w:hAnsi="Palatino Linotype" w:cs="Palatino Linotype"/>
          <w:i/>
          <w:color w:val="000000"/>
          <w:lang w:val="es-ES_tradnl"/>
        </w:rPr>
        <w:t xml:space="preserve"> de Toluca.</w:t>
      </w:r>
      <w:r w:rsidRPr="00D6335F">
        <w:rPr>
          <w:rFonts w:ascii="Palatino Linotype" w:eastAsia="Palatino Linotype" w:hAnsi="Palatino Linotype" w:cs="Palatino Linotype"/>
          <w:i/>
          <w:color w:val="000000"/>
          <w:lang w:val="es-ES_tradnl"/>
        </w:rPr>
        <w:t>” (Sic)</w:t>
      </w:r>
    </w:p>
    <w:p w14:paraId="6D7460E4"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i/>
          <w:color w:val="000000"/>
          <w:sz w:val="24"/>
          <w:szCs w:val="24"/>
          <w:lang w:val="es-ES_tradnl"/>
        </w:rPr>
      </w:pPr>
    </w:p>
    <w:p w14:paraId="72E110F8" w14:textId="0D5B9ECA"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 xml:space="preserve">Modalidad de entrega: </w:t>
      </w:r>
      <w:r w:rsidRPr="00D6335F">
        <w:rPr>
          <w:rFonts w:ascii="Palatino Linotype" w:eastAsia="Palatino Linotype" w:hAnsi="Palatino Linotype" w:cs="Palatino Linotype"/>
          <w:b/>
          <w:color w:val="000000"/>
          <w:sz w:val="24"/>
          <w:szCs w:val="24"/>
          <w:lang w:val="es-ES_tradnl"/>
        </w:rPr>
        <w:t>A través del SAIMEX</w:t>
      </w:r>
    </w:p>
    <w:p w14:paraId="79B1B143" w14:textId="059D1D48" w:rsidR="005B006D" w:rsidRPr="00D6335F" w:rsidRDefault="005B006D" w:rsidP="005B006D">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D6335F">
        <w:rPr>
          <w:rFonts w:ascii="Palatino Linotype" w:eastAsia="Palatino Linotype" w:hAnsi="Palatino Linotype" w:cs="Palatino Linotype"/>
          <w:b/>
          <w:color w:val="000000"/>
          <w:sz w:val="26"/>
          <w:szCs w:val="26"/>
          <w:lang w:val="es-ES_tradnl"/>
        </w:rPr>
        <w:lastRenderedPageBreak/>
        <w:t xml:space="preserve">SEGUNDO. De la </w:t>
      </w:r>
      <w:r w:rsidR="00661104">
        <w:rPr>
          <w:rFonts w:ascii="Palatino Linotype" w:eastAsia="Palatino Linotype" w:hAnsi="Palatino Linotype" w:cs="Palatino Linotype"/>
          <w:b/>
          <w:color w:val="000000"/>
          <w:sz w:val="26"/>
          <w:szCs w:val="26"/>
          <w:lang w:val="es-ES_tradnl"/>
        </w:rPr>
        <w:t>declaración de incompetencia parcial</w:t>
      </w:r>
      <w:r w:rsidRPr="00D6335F">
        <w:rPr>
          <w:rFonts w:ascii="Palatino Linotype" w:eastAsia="Palatino Linotype" w:hAnsi="Palatino Linotype" w:cs="Palatino Linotype"/>
          <w:b/>
          <w:color w:val="000000"/>
          <w:sz w:val="26"/>
          <w:szCs w:val="26"/>
          <w:lang w:val="es-ES_tradnl"/>
        </w:rPr>
        <w:t>.</w:t>
      </w:r>
    </w:p>
    <w:p w14:paraId="7434A11B" w14:textId="4B7A06E5" w:rsidR="005B006D" w:rsidRPr="00D6335F" w:rsidRDefault="0038166F" w:rsidP="00661104">
      <w:pPr>
        <w:pBdr>
          <w:top w:val="nil"/>
          <w:left w:val="nil"/>
          <w:bottom w:val="nil"/>
          <w:right w:val="nil"/>
          <w:between w:val="nil"/>
        </w:pBdr>
        <w:spacing w:after="0" w:line="360" w:lineRule="auto"/>
        <w:contextualSpacing/>
        <w:jc w:val="both"/>
        <w:rPr>
          <w:rFonts w:ascii="Palatino Linotype" w:eastAsia="Palatino Linotype" w:hAnsi="Palatino Linotype" w:cs="Palatino Linotype"/>
          <w:i/>
          <w:color w:val="000000"/>
          <w:lang w:val="es-ES_tradnl"/>
        </w:rPr>
      </w:pPr>
      <w:r>
        <w:rPr>
          <w:rFonts w:ascii="Palatino Linotype" w:eastAsia="Palatino Linotype" w:hAnsi="Palatino Linotype" w:cs="Palatino Linotype"/>
          <w:color w:val="000000"/>
          <w:sz w:val="24"/>
          <w:szCs w:val="24"/>
          <w:lang w:val="es-ES_tradnl"/>
        </w:rPr>
        <w:t xml:space="preserve">El Sujeto Obligado, en fecha nueve de febrero de dos mil veintidós, hizo del conocimiento del Recurrente la incompetencia parcial para conocer de la información relativa al padrón de las tomas de agua </w:t>
      </w:r>
      <w:r w:rsidR="00AE05C8">
        <w:rPr>
          <w:rFonts w:ascii="Palatino Linotype" w:eastAsia="Palatino Linotype" w:hAnsi="Palatino Linotype" w:cs="Palatino Linotype"/>
          <w:color w:val="000000"/>
          <w:sz w:val="24"/>
          <w:szCs w:val="24"/>
          <w:lang w:val="es-ES_tradnl"/>
        </w:rPr>
        <w:t xml:space="preserve">en la delegación de Capultitlán, orientando al Recurrente a que dirija la solicitud al Organismo de Agua y Saneamiento de Toluca. </w:t>
      </w:r>
    </w:p>
    <w:p w14:paraId="77AB1781" w14:textId="77777777" w:rsidR="005B006D" w:rsidRPr="005B006D" w:rsidRDefault="005B006D"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bCs/>
          <w:color w:val="000000"/>
          <w:sz w:val="24"/>
          <w:szCs w:val="24"/>
          <w:lang w:val="es-ES_tradnl"/>
        </w:rPr>
      </w:pPr>
    </w:p>
    <w:p w14:paraId="3F54EE88" w14:textId="7B0A9B2C" w:rsidR="007770C2" w:rsidRPr="00D6335F" w:rsidRDefault="00661104"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TERCERO</w:t>
      </w:r>
      <w:r w:rsidR="007770C2" w:rsidRPr="00D6335F">
        <w:rPr>
          <w:rFonts w:ascii="Palatino Linotype" w:eastAsia="Palatino Linotype" w:hAnsi="Palatino Linotype" w:cs="Palatino Linotype"/>
          <w:b/>
          <w:color w:val="000000"/>
          <w:sz w:val="26"/>
          <w:szCs w:val="26"/>
          <w:lang w:val="es-ES_tradnl"/>
        </w:rPr>
        <w:t>. De la respuesta del Sujeto Obligado.</w:t>
      </w:r>
    </w:p>
    <w:p w14:paraId="384FBBBC" w14:textId="217B3C20"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De las constancias que obran en el expediente electrónico, se observa que el día</w:t>
      </w:r>
      <w:r w:rsidR="00C071DE" w:rsidRPr="00D6335F">
        <w:rPr>
          <w:rFonts w:ascii="Palatino Linotype" w:eastAsia="Palatino Linotype" w:hAnsi="Palatino Linotype" w:cs="Palatino Linotype"/>
          <w:color w:val="000000"/>
          <w:sz w:val="24"/>
          <w:szCs w:val="24"/>
          <w:lang w:val="es-ES_tradnl"/>
        </w:rPr>
        <w:t xml:space="preserve"> </w:t>
      </w:r>
      <w:r w:rsidR="00661104">
        <w:rPr>
          <w:rFonts w:ascii="Palatino Linotype" w:eastAsia="Palatino Linotype" w:hAnsi="Palatino Linotype" w:cs="Palatino Linotype"/>
          <w:color w:val="000000"/>
          <w:sz w:val="24"/>
          <w:szCs w:val="24"/>
          <w:lang w:val="es-ES_tradnl"/>
        </w:rPr>
        <w:t>primero de marzo</w:t>
      </w:r>
      <w:r w:rsidRPr="00D6335F">
        <w:rPr>
          <w:rFonts w:ascii="Palatino Linotype" w:eastAsia="Palatino Linotype" w:hAnsi="Palatino Linotype" w:cs="Palatino Linotype"/>
          <w:color w:val="000000"/>
          <w:sz w:val="24"/>
          <w:szCs w:val="24"/>
          <w:lang w:val="es-ES_tradnl"/>
        </w:rPr>
        <w:t xml:space="preserve"> de dos mil veintidós, el Sujeto Obligado dio respuesta a la solicitud de información, manifestando lo siguiente:</w:t>
      </w:r>
    </w:p>
    <w:p w14:paraId="65E1FD73"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1B6D542E" w14:textId="0CAECCA7" w:rsidR="00661104" w:rsidRDefault="007770C2" w:rsidP="00661104">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w:t>
      </w:r>
      <w:r w:rsidR="00661104" w:rsidRPr="00661104">
        <w:rPr>
          <w:rFonts w:ascii="Palatino Linotype" w:eastAsia="Palatino Linotype" w:hAnsi="Palatino Linotype" w:cs="Palatino Linotype"/>
          <w:i/>
          <w:color w:val="000000"/>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8EDD7CB" w14:textId="77777777" w:rsidR="00661104" w:rsidRPr="00661104" w:rsidRDefault="00661104" w:rsidP="00661104">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4C432F71" w14:textId="477C5845" w:rsidR="00661104" w:rsidRDefault="00661104" w:rsidP="00661104">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661104">
        <w:rPr>
          <w:rFonts w:ascii="Palatino Linotype" w:eastAsia="Palatino Linotype" w:hAnsi="Palatino Linotype" w:cs="Palatino Linotype"/>
          <w:i/>
          <w:color w:val="000000"/>
          <w:lang w:val="es-ES_tradnl"/>
        </w:rPr>
        <w:t>En atención a la solicitud de información número 00472/TOLUCA/IP/2022, me permito adjuntar al presente la respuesta correspondiente. Sin más por el momento, le envío un cordial saludo.</w:t>
      </w:r>
    </w:p>
    <w:p w14:paraId="08531A86" w14:textId="77777777" w:rsidR="00661104" w:rsidRPr="00661104" w:rsidRDefault="00661104" w:rsidP="00661104">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487FEDDF" w14:textId="77777777" w:rsidR="00661104" w:rsidRPr="00661104" w:rsidRDefault="00661104" w:rsidP="00661104">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661104">
        <w:rPr>
          <w:rFonts w:ascii="Palatino Linotype" w:eastAsia="Palatino Linotype" w:hAnsi="Palatino Linotype" w:cs="Palatino Linotype"/>
          <w:i/>
          <w:color w:val="000000"/>
          <w:lang w:val="es-ES_tradnl"/>
        </w:rPr>
        <w:t>ATENTAMENTE</w:t>
      </w:r>
    </w:p>
    <w:p w14:paraId="5344798C" w14:textId="6ED56C76" w:rsidR="007770C2" w:rsidRPr="00D6335F" w:rsidRDefault="00661104" w:rsidP="00661104">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661104">
        <w:rPr>
          <w:rFonts w:ascii="Palatino Linotype" w:eastAsia="Palatino Linotype" w:hAnsi="Palatino Linotype" w:cs="Palatino Linotype"/>
          <w:i/>
          <w:color w:val="000000"/>
          <w:lang w:val="es-ES_tradnl"/>
        </w:rPr>
        <w:t>Lic. Norma Sofía Pérez Martínez</w:t>
      </w:r>
      <w:r w:rsidR="007770C2" w:rsidRPr="00D6335F">
        <w:rPr>
          <w:rFonts w:ascii="Palatino Linotype" w:eastAsia="Palatino Linotype" w:hAnsi="Palatino Linotype" w:cs="Palatino Linotype"/>
          <w:i/>
          <w:color w:val="000000"/>
          <w:lang w:val="es-ES_tradnl"/>
        </w:rPr>
        <w:t>” (Sic)</w:t>
      </w:r>
    </w:p>
    <w:p w14:paraId="5E502646" w14:textId="772D36C8" w:rsidR="007770C2"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1C9B8806" w14:textId="40F5A94C" w:rsidR="00661104" w:rsidRPr="00661104" w:rsidRDefault="00661104"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color w:val="000000"/>
          <w:sz w:val="24"/>
          <w:szCs w:val="24"/>
          <w:lang w:val="es-ES_tradnl"/>
        </w:rPr>
        <w:t xml:space="preserve">Cabe señalar que el Sujeto Obligado anexó a su respuesta los documentos denominados </w:t>
      </w:r>
      <w:r w:rsidRPr="00661104">
        <w:rPr>
          <w:rFonts w:ascii="Palatino Linotype" w:eastAsia="Palatino Linotype" w:hAnsi="Palatino Linotype" w:cs="Palatino Linotype"/>
          <w:b/>
          <w:bCs/>
          <w:color w:val="000000"/>
          <w:sz w:val="24"/>
          <w:szCs w:val="24"/>
          <w:lang w:val="es-ES_tradnl"/>
        </w:rPr>
        <w:t>“</w:t>
      </w:r>
      <w:proofErr w:type="spellStart"/>
      <w:r w:rsidRPr="00661104">
        <w:rPr>
          <w:rFonts w:ascii="Palatino Linotype" w:eastAsia="Palatino Linotype" w:hAnsi="Palatino Linotype" w:cs="Palatino Linotype"/>
          <w:b/>
          <w:bCs/>
          <w:color w:val="000000"/>
          <w:sz w:val="24"/>
          <w:szCs w:val="24"/>
          <w:lang w:val="es-ES_tradnl"/>
        </w:rPr>
        <w:t>Saimex</w:t>
      </w:r>
      <w:proofErr w:type="spellEnd"/>
      <w:r w:rsidRPr="00661104">
        <w:rPr>
          <w:rFonts w:ascii="Palatino Linotype" w:eastAsia="Palatino Linotype" w:hAnsi="Palatino Linotype" w:cs="Palatino Linotype"/>
          <w:b/>
          <w:bCs/>
          <w:color w:val="000000"/>
          <w:sz w:val="24"/>
          <w:szCs w:val="24"/>
          <w:lang w:val="es-ES_tradnl"/>
        </w:rPr>
        <w:t xml:space="preserve"> 00472.pdf”</w:t>
      </w:r>
      <w:r>
        <w:rPr>
          <w:rFonts w:ascii="Palatino Linotype" w:eastAsia="Palatino Linotype" w:hAnsi="Palatino Linotype" w:cs="Palatino Linotype"/>
          <w:color w:val="000000"/>
          <w:sz w:val="24"/>
          <w:szCs w:val="24"/>
          <w:lang w:val="es-ES_tradnl"/>
        </w:rPr>
        <w:t xml:space="preserve">, </w:t>
      </w:r>
      <w:r w:rsidRPr="00661104">
        <w:rPr>
          <w:rFonts w:ascii="Palatino Linotype" w:eastAsia="Palatino Linotype" w:hAnsi="Palatino Linotype" w:cs="Palatino Linotype"/>
          <w:b/>
          <w:bCs/>
          <w:color w:val="000000"/>
          <w:sz w:val="24"/>
          <w:szCs w:val="24"/>
          <w:lang w:val="es-ES_tradnl"/>
        </w:rPr>
        <w:t>“SA Delegados.pdf”</w:t>
      </w:r>
      <w:r>
        <w:rPr>
          <w:rFonts w:ascii="Palatino Linotype" w:eastAsia="Palatino Linotype" w:hAnsi="Palatino Linotype" w:cs="Palatino Linotype"/>
          <w:color w:val="000000"/>
          <w:sz w:val="24"/>
          <w:szCs w:val="24"/>
          <w:lang w:val="es-ES_tradnl"/>
        </w:rPr>
        <w:t xml:space="preserve"> y “</w:t>
      </w:r>
      <w:r w:rsidRPr="00661104">
        <w:rPr>
          <w:rFonts w:ascii="Palatino Linotype" w:eastAsia="Palatino Linotype" w:hAnsi="Palatino Linotype" w:cs="Palatino Linotype"/>
          <w:b/>
          <w:bCs/>
          <w:color w:val="000000"/>
          <w:sz w:val="24"/>
          <w:szCs w:val="24"/>
          <w:lang w:val="es-ES_tradnl"/>
        </w:rPr>
        <w:t>SA COPACI.pdf”</w:t>
      </w:r>
      <w:r>
        <w:rPr>
          <w:rFonts w:ascii="Palatino Linotype" w:eastAsia="Palatino Linotype" w:hAnsi="Palatino Linotype" w:cs="Palatino Linotype"/>
          <w:color w:val="000000"/>
          <w:sz w:val="24"/>
          <w:szCs w:val="24"/>
          <w:lang w:val="es-ES_tradnl"/>
        </w:rPr>
        <w:t>. Dichos documentos no se reproducen por ser del conocimiento de las partes; no obstante, se analizará su contenido en el estudio correspondiente.</w:t>
      </w:r>
    </w:p>
    <w:p w14:paraId="3A0F6521" w14:textId="77777777" w:rsidR="00661104" w:rsidRPr="00D6335F" w:rsidRDefault="00661104"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43D92CB0" w14:textId="2237ED5B" w:rsidR="007770C2" w:rsidRPr="00D6335F" w:rsidRDefault="00661104"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lastRenderedPageBreak/>
        <w:t>CUART</w:t>
      </w:r>
      <w:r w:rsidR="007770C2" w:rsidRPr="00D6335F">
        <w:rPr>
          <w:rFonts w:ascii="Palatino Linotype" w:eastAsia="Palatino Linotype" w:hAnsi="Palatino Linotype" w:cs="Palatino Linotype"/>
          <w:b/>
          <w:color w:val="000000"/>
          <w:sz w:val="26"/>
          <w:szCs w:val="26"/>
          <w:lang w:val="es-ES_tradnl"/>
        </w:rPr>
        <w:t>O. Del recurso de revisión.</w:t>
      </w:r>
    </w:p>
    <w:p w14:paraId="7D942CEE" w14:textId="37758ED6"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 xml:space="preserve">Inconforme con la respuesta emitida por el Sujeto Obligado, el Recurrente interpuso el presente recurso de revisión el día </w:t>
      </w:r>
      <w:r w:rsidR="00661104">
        <w:rPr>
          <w:rFonts w:ascii="Palatino Linotype" w:eastAsia="Palatino Linotype" w:hAnsi="Palatino Linotype" w:cs="Palatino Linotype"/>
          <w:color w:val="000000"/>
          <w:sz w:val="24"/>
          <w:szCs w:val="24"/>
          <w:lang w:val="es-ES_tradnl"/>
        </w:rPr>
        <w:t>dieciséis de marzo</w:t>
      </w:r>
      <w:r w:rsidRPr="00D6335F">
        <w:rPr>
          <w:rFonts w:ascii="Palatino Linotype" w:eastAsia="Palatino Linotype" w:hAnsi="Palatino Linotype" w:cs="Palatino Linotype"/>
          <w:color w:val="000000"/>
          <w:sz w:val="24"/>
          <w:szCs w:val="24"/>
          <w:lang w:val="es-ES_tradnl"/>
        </w:rPr>
        <w:t xml:space="preserve"> de dos mil veintidós, el cual se registró con el expediente número </w:t>
      </w:r>
      <w:r w:rsidRPr="00D6335F">
        <w:rPr>
          <w:rFonts w:ascii="Palatino Linotype" w:eastAsia="Palatino Linotype" w:hAnsi="Palatino Linotype" w:cs="Palatino Linotype"/>
          <w:b/>
          <w:color w:val="000000"/>
          <w:sz w:val="24"/>
          <w:szCs w:val="24"/>
          <w:lang w:val="es-ES_tradnl"/>
        </w:rPr>
        <w:t>0</w:t>
      </w:r>
      <w:r w:rsidR="00661104">
        <w:rPr>
          <w:rFonts w:ascii="Palatino Linotype" w:eastAsia="Palatino Linotype" w:hAnsi="Palatino Linotype" w:cs="Palatino Linotype"/>
          <w:b/>
          <w:color w:val="000000"/>
          <w:sz w:val="24"/>
          <w:szCs w:val="24"/>
          <w:lang w:val="es-ES_tradnl"/>
        </w:rPr>
        <w:t>4</w:t>
      </w:r>
      <w:r w:rsidR="00C071DE" w:rsidRPr="00D6335F">
        <w:rPr>
          <w:rFonts w:ascii="Palatino Linotype" w:eastAsia="Palatino Linotype" w:hAnsi="Palatino Linotype" w:cs="Palatino Linotype"/>
          <w:b/>
          <w:color w:val="000000"/>
          <w:sz w:val="24"/>
          <w:szCs w:val="24"/>
          <w:lang w:val="es-ES_tradnl"/>
        </w:rPr>
        <w:t>000</w:t>
      </w:r>
      <w:r w:rsidRPr="00D6335F">
        <w:rPr>
          <w:rFonts w:ascii="Palatino Linotype" w:eastAsia="Palatino Linotype" w:hAnsi="Palatino Linotype" w:cs="Palatino Linotype"/>
          <w:b/>
          <w:color w:val="000000"/>
          <w:sz w:val="24"/>
          <w:szCs w:val="24"/>
          <w:lang w:val="es-ES_tradnl"/>
        </w:rPr>
        <w:t>/INFOEM/IP/RR/2022</w:t>
      </w:r>
      <w:r w:rsidRPr="00D6335F">
        <w:rPr>
          <w:rFonts w:ascii="Palatino Linotype" w:eastAsia="Palatino Linotype" w:hAnsi="Palatino Linotype" w:cs="Palatino Linotype"/>
          <w:color w:val="000000"/>
          <w:sz w:val="24"/>
          <w:szCs w:val="24"/>
          <w:lang w:val="es-ES_tradnl"/>
        </w:rPr>
        <w:t>, en el cual el particular manifestó lo siguiente:</w:t>
      </w:r>
    </w:p>
    <w:p w14:paraId="388CB43A"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6B2B91CD" w14:textId="77777777" w:rsidR="00661104" w:rsidRDefault="007770C2" w:rsidP="00661104">
      <w:pPr>
        <w:spacing w:before="240" w:line="360" w:lineRule="auto"/>
        <w:contextualSpacing/>
        <w:jc w:val="both"/>
        <w:rPr>
          <w:rFonts w:ascii="Palatino Linotype" w:eastAsia="Palatino Linotype" w:hAnsi="Palatino Linotype" w:cs="Palatino Linotype"/>
          <w:b/>
          <w:sz w:val="24"/>
          <w:szCs w:val="24"/>
          <w:lang w:val="es-ES_tradnl"/>
        </w:rPr>
      </w:pPr>
      <w:r w:rsidRPr="00D6335F">
        <w:rPr>
          <w:rFonts w:ascii="Palatino Linotype" w:eastAsia="Palatino Linotype" w:hAnsi="Palatino Linotype" w:cs="Palatino Linotype"/>
          <w:b/>
          <w:sz w:val="24"/>
          <w:szCs w:val="24"/>
          <w:lang w:val="es-ES_tradnl"/>
        </w:rPr>
        <w:t xml:space="preserve">Acto Impugnado: </w:t>
      </w:r>
    </w:p>
    <w:p w14:paraId="7E34019E" w14:textId="73BAC589" w:rsidR="007770C2" w:rsidRPr="00D6335F" w:rsidRDefault="007770C2" w:rsidP="00B7727B">
      <w:pPr>
        <w:spacing w:before="240" w:line="240" w:lineRule="auto"/>
        <w:ind w:left="567" w:right="559"/>
        <w:contextualSpacing/>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i/>
          <w:lang w:val="es-ES_tradnl"/>
        </w:rPr>
        <w:t>“</w:t>
      </w:r>
      <w:r w:rsidR="00B7727B" w:rsidRPr="00B7727B">
        <w:rPr>
          <w:rFonts w:ascii="Palatino Linotype" w:eastAsia="Palatino Linotype" w:hAnsi="Palatino Linotype" w:cs="Palatino Linotype"/>
          <w:i/>
          <w:lang w:val="es-ES_tradnl"/>
        </w:rPr>
        <w:t>No entregaron información solicitada de los beneficiarios de calentadores, tengo conocimiento que el ayuntamiento si entrego estos apoyos.</w:t>
      </w:r>
      <w:r w:rsidRPr="00D6335F">
        <w:rPr>
          <w:rFonts w:ascii="Palatino Linotype" w:eastAsia="Palatino Linotype" w:hAnsi="Palatino Linotype" w:cs="Palatino Linotype"/>
          <w:i/>
          <w:lang w:val="es-ES_tradnl"/>
        </w:rPr>
        <w:t>"(Sic)</w:t>
      </w:r>
    </w:p>
    <w:p w14:paraId="2C2F0B47" w14:textId="77777777" w:rsidR="007770C2" w:rsidRPr="00D6335F" w:rsidRDefault="007770C2" w:rsidP="007770C2">
      <w:pPr>
        <w:spacing w:after="0" w:line="360" w:lineRule="auto"/>
        <w:contextualSpacing/>
        <w:jc w:val="both"/>
        <w:rPr>
          <w:rFonts w:ascii="Palatino Linotype" w:eastAsia="Palatino Linotype" w:hAnsi="Palatino Linotype" w:cs="Palatino Linotype"/>
          <w:iCs/>
          <w:sz w:val="24"/>
          <w:szCs w:val="24"/>
          <w:lang w:val="es-ES_tradnl"/>
        </w:rPr>
      </w:pPr>
    </w:p>
    <w:p w14:paraId="726FD410" w14:textId="77777777" w:rsidR="00661104" w:rsidRDefault="007770C2" w:rsidP="00661104">
      <w:pPr>
        <w:spacing w:before="240" w:line="360" w:lineRule="auto"/>
        <w:contextualSpacing/>
        <w:jc w:val="both"/>
        <w:rPr>
          <w:rFonts w:ascii="Palatino Linotype" w:eastAsia="Palatino Linotype" w:hAnsi="Palatino Linotype" w:cs="Palatino Linotype"/>
          <w:sz w:val="24"/>
          <w:szCs w:val="24"/>
          <w:lang w:val="es-ES_tradnl"/>
        </w:rPr>
      </w:pPr>
      <w:r w:rsidRPr="00D6335F">
        <w:rPr>
          <w:rFonts w:ascii="Palatino Linotype" w:eastAsia="Palatino Linotype" w:hAnsi="Palatino Linotype" w:cs="Palatino Linotype"/>
          <w:b/>
          <w:sz w:val="24"/>
          <w:szCs w:val="24"/>
          <w:lang w:val="es-ES_tradnl"/>
        </w:rPr>
        <w:t>Razones o Motivos de Inconformidad</w:t>
      </w:r>
      <w:r w:rsidRPr="00D6335F">
        <w:rPr>
          <w:rFonts w:ascii="Palatino Linotype" w:eastAsia="Palatino Linotype" w:hAnsi="Palatino Linotype" w:cs="Palatino Linotype"/>
          <w:sz w:val="24"/>
          <w:szCs w:val="24"/>
          <w:lang w:val="es-ES_tradnl"/>
        </w:rPr>
        <w:t xml:space="preserve">: </w:t>
      </w:r>
    </w:p>
    <w:p w14:paraId="05FD9270" w14:textId="357479AA" w:rsidR="007770C2" w:rsidRPr="00D6335F" w:rsidRDefault="007770C2" w:rsidP="00B7727B">
      <w:pPr>
        <w:spacing w:before="240" w:line="240" w:lineRule="auto"/>
        <w:ind w:left="567" w:right="559"/>
        <w:contextualSpacing/>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i/>
          <w:lang w:val="es-ES_tradnl"/>
        </w:rPr>
        <w:t>“</w:t>
      </w:r>
      <w:r w:rsidR="00B7727B" w:rsidRPr="00B7727B">
        <w:rPr>
          <w:rFonts w:ascii="Palatino Linotype" w:eastAsia="Palatino Linotype" w:hAnsi="Palatino Linotype" w:cs="Palatino Linotype"/>
          <w:i/>
          <w:lang w:val="es-ES_tradnl"/>
        </w:rPr>
        <w:t>No entregaron información solicitada de los beneficiarios de calentadores, tengo conocimiento que el ayuntamiento si entrego estos apoyos.</w:t>
      </w:r>
      <w:r w:rsidRPr="00D6335F">
        <w:rPr>
          <w:rFonts w:ascii="Palatino Linotype" w:eastAsia="Palatino Linotype" w:hAnsi="Palatino Linotype" w:cs="Palatino Linotype"/>
          <w:i/>
          <w:lang w:val="es-ES_tradnl"/>
        </w:rPr>
        <w:t>” (Sic)</w:t>
      </w:r>
    </w:p>
    <w:p w14:paraId="6BE77EBE"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bCs/>
          <w:color w:val="000000"/>
          <w:sz w:val="24"/>
          <w:szCs w:val="24"/>
          <w:lang w:val="es-ES_tradnl"/>
        </w:rPr>
      </w:pPr>
    </w:p>
    <w:p w14:paraId="2AF637BC" w14:textId="4BA8DDD9" w:rsidR="007770C2" w:rsidRPr="00D6335F" w:rsidRDefault="00C538FD"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QUINTO</w:t>
      </w:r>
      <w:r w:rsidR="007770C2" w:rsidRPr="00D6335F">
        <w:rPr>
          <w:rFonts w:ascii="Palatino Linotype" w:eastAsia="Palatino Linotype" w:hAnsi="Palatino Linotype" w:cs="Palatino Linotype"/>
          <w:b/>
          <w:color w:val="000000"/>
          <w:sz w:val="26"/>
          <w:szCs w:val="26"/>
          <w:lang w:val="es-ES_tradnl"/>
        </w:rPr>
        <w:t>. Del turno y admisión del recurso de revisión.</w:t>
      </w:r>
    </w:p>
    <w:p w14:paraId="42C4F2C0" w14:textId="14C5504B"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 xml:space="preserve">Medio de impugnación que le fue turnado al </w:t>
      </w:r>
      <w:r w:rsidRPr="00D6335F">
        <w:rPr>
          <w:rFonts w:ascii="Palatino Linotype" w:eastAsia="Palatino Linotype" w:hAnsi="Palatino Linotype" w:cs="Palatino Linotype"/>
          <w:b/>
          <w:color w:val="000000"/>
          <w:sz w:val="24"/>
          <w:szCs w:val="24"/>
          <w:lang w:val="es-ES_tradnl"/>
        </w:rPr>
        <w:t>Comisionado José Martínez Vilchis</w:t>
      </w:r>
      <w:r w:rsidRPr="00D6335F">
        <w:rPr>
          <w:rFonts w:ascii="Palatino Linotype" w:eastAsia="Palatino Linotype" w:hAnsi="Palatino Linotype" w:cs="Palatino Linotype"/>
          <w:color w:val="000000"/>
          <w:sz w:val="24"/>
          <w:szCs w:val="24"/>
          <w:lang w:val="es-ES_tradnl"/>
        </w:rPr>
        <w:t xml:space="preserve">, por medio del sistema electrónico en términos del numeral 185 fracción I de la Ley de Transparencia y Acceso a la información Pública del Estado de México y Municipios, del cual recayó acuerdo de admisión en fecha </w:t>
      </w:r>
      <w:r w:rsidR="00C538FD">
        <w:rPr>
          <w:rFonts w:ascii="Palatino Linotype" w:eastAsia="Palatino Linotype" w:hAnsi="Palatino Linotype" w:cs="Palatino Linotype"/>
          <w:color w:val="000000"/>
          <w:sz w:val="24"/>
          <w:szCs w:val="24"/>
          <w:lang w:val="es-ES_tradnl"/>
        </w:rPr>
        <w:t>veintidós de marzo</w:t>
      </w:r>
      <w:r w:rsidRPr="00D6335F">
        <w:rPr>
          <w:rFonts w:ascii="Palatino Linotype" w:eastAsia="Palatino Linotype" w:hAnsi="Palatino Linotype" w:cs="Palatino Linotype"/>
          <w:color w:val="000000"/>
          <w:sz w:val="24"/>
          <w:szCs w:val="24"/>
          <w:lang w:val="es-ES_tradnl"/>
        </w:rPr>
        <w:t xml:space="preserve"> de dos mil veintidós, </w:t>
      </w:r>
      <w:r w:rsidRPr="00D6335F">
        <w:rPr>
          <w:rFonts w:ascii="Palatino Linotype" w:eastAsia="Palatino Linotype" w:hAnsi="Palatino Linotype" w:cs="Palatino Linotype"/>
          <w:sz w:val="24"/>
          <w:szCs w:val="24"/>
          <w:lang w:val="es-ES_tradnl"/>
        </w:rPr>
        <w:t>otorgándose</w:t>
      </w:r>
      <w:r w:rsidRPr="00D6335F">
        <w:rPr>
          <w:rFonts w:ascii="Palatino Linotype" w:eastAsia="Palatino Linotype" w:hAnsi="Palatino Linotype" w:cs="Palatino Linotype"/>
          <w:color w:val="000000"/>
          <w:sz w:val="24"/>
          <w:szCs w:val="24"/>
          <w:lang w:val="es-ES_tradnl"/>
        </w:rPr>
        <w:t xml:space="preserve"> en él un plazo de siete días para que las partes manifestaran lo que a su derecho corresponda en términos del numeral ya citado.</w:t>
      </w:r>
    </w:p>
    <w:p w14:paraId="18A18638" w14:textId="70A61C25" w:rsidR="007770C2"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F929B8C" w14:textId="2666171D" w:rsidR="00C538FD" w:rsidRDefault="00C538FD"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591716D" w14:textId="77777777" w:rsidR="00C538FD" w:rsidRPr="00D6335F" w:rsidRDefault="00C538FD"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07A6DD5A" w14:textId="53DC22F2" w:rsidR="007770C2" w:rsidRPr="00D6335F" w:rsidRDefault="00F87C77"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SEX</w:t>
      </w:r>
      <w:r w:rsidR="007770C2" w:rsidRPr="00D6335F">
        <w:rPr>
          <w:rFonts w:ascii="Palatino Linotype" w:eastAsia="Palatino Linotype" w:hAnsi="Palatino Linotype" w:cs="Palatino Linotype"/>
          <w:b/>
          <w:color w:val="000000"/>
          <w:sz w:val="26"/>
          <w:szCs w:val="26"/>
          <w:lang w:val="es-ES_tradnl"/>
        </w:rPr>
        <w:t>TO. De la etapa de instrucción.</w:t>
      </w:r>
    </w:p>
    <w:p w14:paraId="073978FD" w14:textId="7E993493" w:rsidR="00C538FD" w:rsidRPr="00C538FD" w:rsidRDefault="00C538FD" w:rsidP="00C538F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C538FD">
        <w:rPr>
          <w:rFonts w:ascii="Palatino Linotype" w:eastAsia="Palatino Linotype" w:hAnsi="Palatino Linotype" w:cs="Palatino Linotype"/>
          <w:color w:val="000000"/>
          <w:sz w:val="24"/>
          <w:szCs w:val="24"/>
        </w:rPr>
        <w:lastRenderedPageBreak/>
        <w:t xml:space="preserve">Una vez abierta la etapa de instrucción, en el sumario se observa que en fecha </w:t>
      </w:r>
      <w:r>
        <w:rPr>
          <w:rFonts w:ascii="Palatino Linotype" w:eastAsia="Palatino Linotype" w:hAnsi="Palatino Linotype" w:cs="Palatino Linotype"/>
          <w:color w:val="000000"/>
          <w:sz w:val="24"/>
          <w:szCs w:val="24"/>
        </w:rPr>
        <w:t>treinta y uno</w:t>
      </w:r>
      <w:r w:rsidRPr="00C538FD">
        <w:rPr>
          <w:rFonts w:ascii="Palatino Linotype" w:eastAsia="Palatino Linotype" w:hAnsi="Palatino Linotype" w:cs="Palatino Linotype"/>
          <w:color w:val="000000"/>
          <w:sz w:val="24"/>
          <w:szCs w:val="24"/>
        </w:rPr>
        <w:t xml:space="preserve"> de marzo de dos mil veintidós el Sujeto Obligado rindió su Informe Justificado, consistente del documento electrónicos denominado</w:t>
      </w:r>
      <w:r>
        <w:rPr>
          <w:rFonts w:ascii="Palatino Linotype" w:eastAsia="Palatino Linotype" w:hAnsi="Palatino Linotype" w:cs="Palatino Linotype"/>
          <w:color w:val="000000"/>
          <w:sz w:val="24"/>
          <w:szCs w:val="24"/>
        </w:rPr>
        <w:t xml:space="preserve"> </w:t>
      </w:r>
      <w:r w:rsidRPr="00C538FD">
        <w:rPr>
          <w:rFonts w:ascii="Palatino Linotype" w:eastAsia="Palatino Linotype" w:hAnsi="Palatino Linotype" w:cs="Palatino Linotype"/>
          <w:b/>
          <w:bCs/>
          <w:color w:val="000000"/>
          <w:sz w:val="24"/>
          <w:szCs w:val="24"/>
        </w:rPr>
        <w:t>“</w:t>
      </w:r>
      <w:r>
        <w:rPr>
          <w:rFonts w:ascii="Palatino Linotype" w:eastAsia="Palatino Linotype" w:hAnsi="Palatino Linotype" w:cs="Palatino Linotype"/>
          <w:b/>
          <w:bCs/>
          <w:color w:val="000000"/>
          <w:sz w:val="24"/>
          <w:szCs w:val="24"/>
        </w:rPr>
        <w:t>RR 4000_2022</w:t>
      </w:r>
      <w:r w:rsidRPr="00C538FD">
        <w:rPr>
          <w:rFonts w:ascii="Palatino Linotype" w:eastAsia="Palatino Linotype" w:hAnsi="Palatino Linotype" w:cs="Palatino Linotype"/>
          <w:b/>
          <w:bCs/>
          <w:color w:val="000000"/>
          <w:sz w:val="24"/>
          <w:szCs w:val="24"/>
        </w:rPr>
        <w:t>.pdf”</w:t>
      </w:r>
      <w:r w:rsidRPr="00C538FD">
        <w:rPr>
          <w:rFonts w:ascii="Palatino Linotype" w:eastAsia="Palatino Linotype" w:hAnsi="Palatino Linotype" w:cs="Palatino Linotype"/>
          <w:color w:val="000000"/>
          <w:sz w:val="24"/>
          <w:szCs w:val="24"/>
        </w:rPr>
        <w:t xml:space="preserve">. Dicho documento fue puesto a la vista del Recurrente mediante acuerdo de fecha </w:t>
      </w:r>
      <w:r>
        <w:rPr>
          <w:rFonts w:ascii="Palatino Linotype" w:eastAsia="Palatino Linotype" w:hAnsi="Palatino Linotype" w:cs="Palatino Linotype"/>
          <w:color w:val="000000"/>
          <w:sz w:val="24"/>
          <w:szCs w:val="24"/>
        </w:rPr>
        <w:t>cinco de abril</w:t>
      </w:r>
      <w:r w:rsidRPr="00C538FD">
        <w:rPr>
          <w:rFonts w:ascii="Palatino Linotype" w:eastAsia="Palatino Linotype" w:hAnsi="Palatino Linotype" w:cs="Palatino Linotype"/>
          <w:color w:val="000000"/>
          <w:sz w:val="24"/>
          <w:szCs w:val="24"/>
        </w:rPr>
        <w:t xml:space="preserve"> del año en curso, en términos de la fracción III del artículo 185 de la Ley de Transparencia y Acceso a la Información Pública del Estado de México y Municipios, otorgando al particular un término de tres días para manifestar lo que a su derecho conviniera. El contenido de dicho documento será motivo de análisis durante el estudio respectivo. Por otra parte, el Recurrente no emitió manifestaciones, presentó pruebas ni vertió alegatos que a su derecho convinieran durante la etapa de instrucción; así como tampoco se manifestó respecto del Informe Justificado del Sujeto Obligado.</w:t>
      </w:r>
    </w:p>
    <w:p w14:paraId="6BDDCA6C" w14:textId="77777777" w:rsidR="007770C2" w:rsidRPr="00C538FD"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6AB885F" w14:textId="4629368C"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D6335F">
        <w:rPr>
          <w:rFonts w:ascii="Palatino Linotype" w:eastAsia="Palatino Linotype" w:hAnsi="Palatino Linotype" w:cs="Palatino Linotype"/>
          <w:b/>
          <w:color w:val="000000"/>
          <w:sz w:val="26"/>
          <w:szCs w:val="26"/>
          <w:lang w:val="es-ES_tradnl"/>
        </w:rPr>
        <w:t>S</w:t>
      </w:r>
      <w:r w:rsidR="00F87C77">
        <w:rPr>
          <w:rFonts w:ascii="Palatino Linotype" w:eastAsia="Palatino Linotype" w:hAnsi="Palatino Linotype" w:cs="Palatino Linotype"/>
          <w:b/>
          <w:color w:val="000000"/>
          <w:sz w:val="26"/>
          <w:szCs w:val="26"/>
          <w:lang w:val="es-ES_tradnl"/>
        </w:rPr>
        <w:t>ÉPTIMO</w:t>
      </w:r>
      <w:r w:rsidRPr="00D6335F">
        <w:rPr>
          <w:rFonts w:ascii="Palatino Linotype" w:eastAsia="Palatino Linotype" w:hAnsi="Palatino Linotype" w:cs="Palatino Linotype"/>
          <w:b/>
          <w:color w:val="000000"/>
          <w:sz w:val="26"/>
          <w:szCs w:val="26"/>
          <w:lang w:val="es-ES_tradnl"/>
        </w:rPr>
        <w:t>. Del cierre de instrucción.</w:t>
      </w:r>
    </w:p>
    <w:p w14:paraId="6D9B7728" w14:textId="04FA260B"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 xml:space="preserve">Así, una vez transcurrido el término legal, se decretó el cierre de instrucción en fecha </w:t>
      </w:r>
      <w:r w:rsidR="00176A30" w:rsidRPr="00D6335F">
        <w:rPr>
          <w:rFonts w:ascii="Palatino Linotype" w:eastAsia="Palatino Linotype" w:hAnsi="Palatino Linotype" w:cs="Palatino Linotype"/>
          <w:color w:val="000000"/>
          <w:sz w:val="24"/>
          <w:szCs w:val="24"/>
          <w:lang w:val="es-ES_tradnl"/>
        </w:rPr>
        <w:t>v</w:t>
      </w:r>
      <w:r w:rsidR="00F87C77">
        <w:rPr>
          <w:rFonts w:ascii="Palatino Linotype" w:eastAsia="Palatino Linotype" w:hAnsi="Palatino Linotype" w:cs="Palatino Linotype"/>
          <w:color w:val="000000"/>
          <w:sz w:val="24"/>
          <w:szCs w:val="24"/>
          <w:lang w:val="es-ES_tradnl"/>
        </w:rPr>
        <w:t>einte de abril</w:t>
      </w:r>
      <w:r w:rsidRPr="00D6335F">
        <w:rPr>
          <w:rFonts w:ascii="Palatino Linotype" w:eastAsia="Palatino Linotype" w:hAnsi="Palatino Linotype" w:cs="Palatino Linotype"/>
          <w:color w:val="000000"/>
          <w:sz w:val="24"/>
          <w:szCs w:val="24"/>
          <w:lang w:val="es-ES_tradnl"/>
        </w:rPr>
        <w:t xml:space="preserve"> de dos mil veintidós, en términos del artículo 185 Fracción VI de la Ley de Transparencia y Acceso a la Información Pública del Estado de México y Municipios, iniciando el término legal para dictar resolución definitiva del asunto.</w:t>
      </w:r>
    </w:p>
    <w:p w14:paraId="003720C9" w14:textId="2F4D5803" w:rsidR="007770C2"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7A02524" w14:textId="5CC98937" w:rsidR="00F87C77" w:rsidRPr="00F87C77" w:rsidRDefault="00F87C77" w:rsidP="00F87C7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bCs/>
          <w:color w:val="000000"/>
          <w:sz w:val="26"/>
          <w:szCs w:val="26"/>
        </w:rPr>
        <w:t>OCTAVO</w:t>
      </w:r>
      <w:r w:rsidRPr="00F87C77">
        <w:rPr>
          <w:rFonts w:ascii="Palatino Linotype" w:eastAsia="Palatino Linotype" w:hAnsi="Palatino Linotype" w:cs="Palatino Linotype"/>
          <w:b/>
          <w:bCs/>
          <w:color w:val="000000"/>
          <w:sz w:val="26"/>
          <w:szCs w:val="26"/>
        </w:rPr>
        <w:t>. De la ampliación del término para resolver.</w:t>
      </w:r>
    </w:p>
    <w:p w14:paraId="45BD9491" w14:textId="7E7666B6" w:rsidR="00F87C77" w:rsidRPr="00F87C77" w:rsidRDefault="00F87C77" w:rsidP="00F87C7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F87C77">
        <w:rPr>
          <w:rFonts w:ascii="Palatino Linotype" w:eastAsia="Palatino Linotype" w:hAnsi="Palatino Linotype" w:cs="Palatino Linotype"/>
          <w:color w:val="000000"/>
          <w:sz w:val="24"/>
          <w:szCs w:val="24"/>
        </w:rPr>
        <w:t>En fecha</w:t>
      </w:r>
      <w:r>
        <w:rPr>
          <w:rFonts w:ascii="Palatino Linotype" w:eastAsia="Palatino Linotype" w:hAnsi="Palatino Linotype" w:cs="Palatino Linotype"/>
          <w:color w:val="000000"/>
          <w:sz w:val="24"/>
          <w:szCs w:val="24"/>
        </w:rPr>
        <w:t xml:space="preserve"> once de mayo </w:t>
      </w:r>
      <w:r w:rsidRPr="00F87C77">
        <w:rPr>
          <w:rFonts w:ascii="Palatino Linotype" w:eastAsia="Palatino Linotype" w:hAnsi="Palatino Linotype" w:cs="Palatino Linotype"/>
          <w:color w:val="000000"/>
          <w:sz w:val="24"/>
          <w:szCs w:val="24"/>
        </w:rPr>
        <w:t xml:space="preserve">de dos mil veintiuno, se amplió el término para resolver el recurso de revisión en términos del artículo 181 párrafo tercero de la Ley </w:t>
      </w:r>
      <w:r w:rsidRPr="00F87C77">
        <w:rPr>
          <w:rFonts w:ascii="Palatino Linotype" w:eastAsia="Palatino Linotype" w:hAnsi="Palatino Linotype" w:cs="Palatino Linotype"/>
          <w:color w:val="000000"/>
          <w:sz w:val="24"/>
          <w:szCs w:val="24"/>
        </w:rPr>
        <w:lastRenderedPageBreak/>
        <w:t>de Transparencia y Acceso a la Información Pública del Estado de México y Municipios por un plazo de quince días hábiles.</w:t>
      </w:r>
    </w:p>
    <w:p w14:paraId="45362B74" w14:textId="4A2DDC1A" w:rsidR="00F87C77" w:rsidRPr="00F87C77" w:rsidRDefault="00F87C77"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DF17E2F" w14:textId="77777777" w:rsidR="007770C2" w:rsidRPr="00D6335F" w:rsidRDefault="007770C2" w:rsidP="007770C2">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lang w:val="es-ES_tradnl"/>
        </w:rPr>
      </w:pPr>
      <w:r w:rsidRPr="00D6335F">
        <w:rPr>
          <w:rFonts w:ascii="Palatino Linotype" w:eastAsia="Palatino Linotype" w:hAnsi="Palatino Linotype" w:cs="Palatino Linotype"/>
          <w:b/>
          <w:color w:val="000000"/>
          <w:sz w:val="28"/>
          <w:szCs w:val="28"/>
          <w:lang w:val="es-ES_tradnl"/>
        </w:rPr>
        <w:t>C O N S I D E R A N D O</w:t>
      </w:r>
    </w:p>
    <w:p w14:paraId="1482AFA3"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7498CAEA"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D6335F">
        <w:rPr>
          <w:rFonts w:ascii="Palatino Linotype" w:eastAsia="Palatino Linotype" w:hAnsi="Palatino Linotype" w:cs="Palatino Linotype"/>
          <w:b/>
          <w:color w:val="000000"/>
          <w:sz w:val="26"/>
          <w:szCs w:val="26"/>
          <w:lang w:val="es-ES_tradnl"/>
        </w:rPr>
        <w:t>PRIMERO. De la competencia.</w:t>
      </w:r>
    </w:p>
    <w:p w14:paraId="24AD76E2"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2DB689F4"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4ED724EA"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D6335F">
        <w:rPr>
          <w:rFonts w:ascii="Palatino Linotype" w:eastAsia="Palatino Linotype" w:hAnsi="Palatino Linotype" w:cs="Palatino Linotype"/>
          <w:b/>
          <w:color w:val="000000"/>
          <w:sz w:val="26"/>
          <w:szCs w:val="26"/>
          <w:lang w:val="es-ES_tradnl"/>
        </w:rPr>
        <w:t xml:space="preserve">SEGUNDO. Sobre los alcances del recurso de revisión. </w:t>
      </w:r>
    </w:p>
    <w:p w14:paraId="2EB00597"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w:t>
      </w:r>
      <w:r w:rsidRPr="00D6335F">
        <w:rPr>
          <w:rFonts w:ascii="Palatino Linotype" w:eastAsia="Palatino Linotype" w:hAnsi="Palatino Linotype" w:cs="Palatino Linotype"/>
          <w:color w:val="000000"/>
          <w:sz w:val="24"/>
          <w:szCs w:val="24"/>
          <w:lang w:val="es-ES_tradnl"/>
        </w:rPr>
        <w:lastRenderedPageBreak/>
        <w:t>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1D350DE" w14:textId="42B119F6" w:rsidR="007770C2"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6FF809F6" w14:textId="77777777" w:rsidR="00CC6D33" w:rsidRPr="00740DA2" w:rsidRDefault="00CC6D33" w:rsidP="00CC6D33">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740DA2">
        <w:rPr>
          <w:rFonts w:ascii="Palatino Linotype" w:eastAsia="Palatino Linotype" w:hAnsi="Palatino Linotype" w:cs="Palatino Linotype"/>
          <w:b/>
          <w:color w:val="000000"/>
          <w:sz w:val="26"/>
          <w:szCs w:val="26"/>
        </w:rPr>
        <w:t>TERCERO. Cuestiones de previo y especial pronunciamiento.</w:t>
      </w:r>
    </w:p>
    <w:p w14:paraId="19A30A4C" w14:textId="77777777" w:rsidR="00CC6D33" w:rsidRPr="00650D3F" w:rsidRDefault="00CC6D33" w:rsidP="00CC6D33">
      <w:pPr>
        <w:spacing w:after="0" w:line="360" w:lineRule="auto"/>
        <w:contextualSpacing/>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1ECEB6B1" w14:textId="77777777" w:rsidR="00CC6D33" w:rsidRPr="00650D3F" w:rsidRDefault="00CC6D33" w:rsidP="00CC6D33">
      <w:pPr>
        <w:spacing w:after="0" w:line="360" w:lineRule="auto"/>
        <w:contextualSpacing/>
        <w:jc w:val="both"/>
        <w:rPr>
          <w:rFonts w:ascii="Palatino Linotype" w:eastAsia="Palatino Linotype" w:hAnsi="Palatino Linotype" w:cs="Palatino Linotype"/>
          <w:sz w:val="24"/>
          <w:szCs w:val="24"/>
        </w:rPr>
      </w:pPr>
    </w:p>
    <w:p w14:paraId="7B4356CD" w14:textId="77777777" w:rsidR="00CC6D33" w:rsidRPr="00740DA2" w:rsidRDefault="00CC6D33" w:rsidP="00CC6D33">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 xml:space="preserve">Artículo 180. </w:t>
      </w:r>
      <w:r w:rsidRPr="00740DA2">
        <w:rPr>
          <w:rFonts w:ascii="Palatino Linotype" w:eastAsia="Palatino Linotype" w:hAnsi="Palatino Linotype" w:cs="Palatino Linotype"/>
          <w:i/>
        </w:rPr>
        <w:t>El recurso de revisión contendrá:</w:t>
      </w:r>
    </w:p>
    <w:p w14:paraId="6165E0A5" w14:textId="77777777" w:rsidR="00CC6D33" w:rsidRPr="00740DA2" w:rsidRDefault="00CC6D33" w:rsidP="00CC6D33">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I. El sujeto obligado ante la cual se presentó la solicitud;</w:t>
      </w:r>
    </w:p>
    <w:p w14:paraId="1C68029E" w14:textId="77777777" w:rsidR="00CC6D33" w:rsidRPr="00740DA2" w:rsidRDefault="00CC6D33" w:rsidP="00CC6D33">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II. El nombre del solicitante que recurre</w:t>
      </w:r>
      <w:r w:rsidRPr="00740DA2">
        <w:rPr>
          <w:rFonts w:ascii="Palatino Linotype" w:eastAsia="Palatino Linotype" w:hAnsi="Palatino Linotype" w:cs="Palatino Linotype"/>
          <w:i/>
        </w:rPr>
        <w:t xml:space="preserve"> o de su representante y, en su caso, del tercero interesado, así como la dirección o medio que señale para recibir notificaciones;</w:t>
      </w:r>
    </w:p>
    <w:p w14:paraId="5D3937B8" w14:textId="77777777" w:rsidR="00CC6D33" w:rsidRPr="00740DA2" w:rsidRDefault="00CC6D33" w:rsidP="00CC6D33">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III. El número de folio de respuesta de la solicitud de acceso;</w:t>
      </w:r>
    </w:p>
    <w:p w14:paraId="771B8341" w14:textId="77777777" w:rsidR="00CC6D33" w:rsidRPr="00740DA2" w:rsidRDefault="00CC6D33" w:rsidP="00CC6D33">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IV. La fecha en que fue notificada la respuesta al solicitante o tuvo conocimiento del acto reclamado, o de presentación de la solicitud, en caso de falta de respuesta;</w:t>
      </w:r>
    </w:p>
    <w:p w14:paraId="758746A7" w14:textId="77777777" w:rsidR="00CC6D33" w:rsidRPr="00740DA2" w:rsidRDefault="00CC6D33" w:rsidP="00CC6D33">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V. El acto que se recurre;</w:t>
      </w:r>
    </w:p>
    <w:p w14:paraId="61AE6030" w14:textId="77777777" w:rsidR="00CC6D33" w:rsidRPr="00740DA2" w:rsidRDefault="00CC6D33" w:rsidP="00CC6D33">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VI. Las razones o motivos de inconformidad;</w:t>
      </w:r>
    </w:p>
    <w:p w14:paraId="79AD0473" w14:textId="77777777" w:rsidR="00CC6D33" w:rsidRPr="00740DA2" w:rsidRDefault="00CC6D33" w:rsidP="00CC6D33">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VII. La copia de la respuesta que se impugna y, en su caso, de la notificación correspondiente, en el caso de respuesta de la solicitud; y</w:t>
      </w:r>
    </w:p>
    <w:p w14:paraId="7D90A902" w14:textId="77777777" w:rsidR="00CC6D33" w:rsidRPr="00740DA2" w:rsidRDefault="00CC6D33" w:rsidP="00CC6D33">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VIII. Firma del recurrente, en su caso, cuando se presente por escrito, requisito sin el cual se dará trámite al recurso.</w:t>
      </w:r>
    </w:p>
    <w:p w14:paraId="31B0AE09" w14:textId="77777777" w:rsidR="00CC6D33" w:rsidRPr="00740DA2" w:rsidRDefault="00CC6D33" w:rsidP="00CC6D33">
      <w:pPr>
        <w:spacing w:after="0" w:line="240" w:lineRule="auto"/>
        <w:ind w:left="567" w:right="567"/>
        <w:contextualSpacing/>
        <w:jc w:val="both"/>
        <w:rPr>
          <w:rFonts w:ascii="Palatino Linotype" w:eastAsia="Palatino Linotype" w:hAnsi="Palatino Linotype" w:cs="Palatino Linotype"/>
          <w:i/>
        </w:rPr>
      </w:pPr>
    </w:p>
    <w:p w14:paraId="62114FEE" w14:textId="77777777" w:rsidR="00CC6D33" w:rsidRPr="00740DA2" w:rsidRDefault="00CC6D33" w:rsidP="00CC6D33">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Adicionalmente, se podrán anexar las pruebas y demás elementos que considere procedentes someter a juicio del Instituto.</w:t>
      </w:r>
    </w:p>
    <w:p w14:paraId="4D34544C" w14:textId="77777777" w:rsidR="00CC6D33" w:rsidRPr="00740DA2" w:rsidRDefault="00CC6D33" w:rsidP="00CC6D33">
      <w:pPr>
        <w:spacing w:after="0" w:line="240" w:lineRule="auto"/>
        <w:ind w:left="567" w:right="567"/>
        <w:contextualSpacing/>
        <w:jc w:val="both"/>
        <w:rPr>
          <w:rFonts w:ascii="Palatino Linotype" w:eastAsia="Palatino Linotype" w:hAnsi="Palatino Linotype" w:cs="Palatino Linotype"/>
          <w:i/>
        </w:rPr>
      </w:pPr>
    </w:p>
    <w:p w14:paraId="6B92C498" w14:textId="77777777" w:rsidR="00CC6D33" w:rsidRPr="00740DA2" w:rsidRDefault="00CC6D33" w:rsidP="00CC6D33">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En ningún caso será necesario que el particular ratifique el recurso de revisión interpuesto.</w:t>
      </w:r>
    </w:p>
    <w:p w14:paraId="788CE504" w14:textId="77777777" w:rsidR="00CC6D33" w:rsidRPr="00740DA2" w:rsidRDefault="00CC6D33" w:rsidP="00CC6D33">
      <w:pPr>
        <w:spacing w:after="0" w:line="240" w:lineRule="auto"/>
        <w:ind w:left="567" w:right="567"/>
        <w:contextualSpacing/>
        <w:jc w:val="both"/>
        <w:rPr>
          <w:rFonts w:ascii="Palatino Linotype" w:eastAsia="Palatino Linotype" w:hAnsi="Palatino Linotype" w:cs="Palatino Linotype"/>
          <w:i/>
        </w:rPr>
      </w:pPr>
    </w:p>
    <w:p w14:paraId="503AB693" w14:textId="77777777" w:rsidR="00CC6D33" w:rsidRPr="00740DA2" w:rsidRDefault="00CC6D33" w:rsidP="00CC6D33">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lastRenderedPageBreak/>
        <w:t>En caso de que el recurso se interponga de manera electrónica no será indispensable que contengan los requisitos establecidos en las fracciones II</w:t>
      </w:r>
      <w:r w:rsidRPr="00740DA2">
        <w:rPr>
          <w:rFonts w:ascii="Palatino Linotype" w:eastAsia="Palatino Linotype" w:hAnsi="Palatino Linotype" w:cs="Palatino Linotype"/>
          <w:i/>
        </w:rPr>
        <w:t>, IV, VII y VIII.</w:t>
      </w:r>
    </w:p>
    <w:p w14:paraId="777B036F" w14:textId="77777777" w:rsidR="00CC6D33" w:rsidRPr="00650D3F" w:rsidRDefault="00CC6D33" w:rsidP="00CC6D33">
      <w:pPr>
        <w:spacing w:after="0" w:line="360" w:lineRule="auto"/>
        <w:contextualSpacing/>
        <w:jc w:val="both"/>
        <w:rPr>
          <w:rFonts w:ascii="Palatino Linotype" w:eastAsia="Palatino Linotype" w:hAnsi="Palatino Linotype" w:cs="Palatino Linotype"/>
          <w:b/>
          <w:i/>
          <w:sz w:val="24"/>
          <w:szCs w:val="24"/>
        </w:rPr>
      </w:pPr>
    </w:p>
    <w:p w14:paraId="453FB7F4" w14:textId="77777777" w:rsidR="00CC6D33" w:rsidRPr="00650D3F" w:rsidRDefault="00CC6D33" w:rsidP="00CC6D33">
      <w:pPr>
        <w:spacing w:after="0" w:line="360" w:lineRule="auto"/>
        <w:contextualSpacing/>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Cabe señalar que el hoy Recurrente no se identificó de manera alguna; no obstante, proporcionar el nombre incompleto, seudónimo o, como en el presente caso,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3880E495" w14:textId="77777777" w:rsidR="00CC6D33" w:rsidRPr="00650D3F" w:rsidRDefault="00CC6D33" w:rsidP="00CC6D33">
      <w:pPr>
        <w:spacing w:after="0" w:line="360" w:lineRule="auto"/>
        <w:contextualSpacing/>
        <w:jc w:val="both"/>
        <w:rPr>
          <w:rFonts w:ascii="Palatino Linotype" w:eastAsia="Palatino Linotype" w:hAnsi="Palatino Linotype" w:cs="Palatino Linotype"/>
          <w:sz w:val="24"/>
          <w:szCs w:val="24"/>
        </w:rPr>
      </w:pPr>
    </w:p>
    <w:p w14:paraId="43CDF2E8" w14:textId="77777777" w:rsidR="00CC6D33" w:rsidRPr="00740DA2" w:rsidRDefault="00CC6D33" w:rsidP="00CC6D33">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Artículo 155.</w:t>
      </w:r>
      <w:r w:rsidRPr="00740DA2">
        <w:rPr>
          <w:rFonts w:ascii="Palatino Linotype" w:eastAsia="Palatino Linotype" w:hAnsi="Palatino Linotype" w:cs="Palatino Linotype"/>
          <w:i/>
        </w:rPr>
        <w:t xml:space="preserve"> (…)</w:t>
      </w:r>
    </w:p>
    <w:p w14:paraId="4EEC92C2" w14:textId="77777777" w:rsidR="00CC6D33" w:rsidRPr="00740DA2" w:rsidRDefault="00CC6D33" w:rsidP="00CC6D33">
      <w:pPr>
        <w:spacing w:after="0" w:line="240" w:lineRule="auto"/>
        <w:ind w:left="567" w:right="567"/>
        <w:contextualSpacing/>
        <w:jc w:val="both"/>
        <w:rPr>
          <w:rFonts w:ascii="Palatino Linotype" w:eastAsia="Palatino Linotype" w:hAnsi="Palatino Linotype" w:cs="Palatino Linotype"/>
          <w:i/>
        </w:rPr>
      </w:pPr>
    </w:p>
    <w:p w14:paraId="64C70C91" w14:textId="77777777" w:rsidR="00CC6D33" w:rsidRPr="00740DA2" w:rsidRDefault="00CC6D33" w:rsidP="00CC6D33">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Las solicitudes anónimas</w:t>
      </w:r>
      <w:r w:rsidRPr="00740DA2">
        <w:rPr>
          <w:rFonts w:ascii="Palatino Linotype" w:eastAsia="Palatino Linotype" w:hAnsi="Palatino Linotype" w:cs="Palatino Linotype"/>
          <w:i/>
        </w:rPr>
        <w:t xml:space="preserve">, con nombre incompleto o seudónimo </w:t>
      </w:r>
      <w:r w:rsidRPr="00740DA2">
        <w:rPr>
          <w:rFonts w:ascii="Palatino Linotype" w:eastAsia="Palatino Linotype" w:hAnsi="Palatino Linotype" w:cs="Palatino Linotype"/>
          <w:b/>
          <w:i/>
        </w:rPr>
        <w:t>serán procedentes para su trámite</w:t>
      </w:r>
      <w:r w:rsidRPr="00740DA2">
        <w:rPr>
          <w:rFonts w:ascii="Palatino Linotype" w:eastAsia="Palatino Linotype" w:hAnsi="Palatino Linotype" w:cs="Palatino Linotype"/>
          <w:i/>
        </w:rPr>
        <w:t xml:space="preserve"> por parte del sujeto obligado ante quien se presente. No podrá requerirse información adicional con motivo del nombre proporcionado por el solicitante.</w:t>
      </w:r>
    </w:p>
    <w:p w14:paraId="433A0CB0" w14:textId="77777777" w:rsidR="00CC6D33" w:rsidRPr="00650D3F" w:rsidRDefault="00CC6D33" w:rsidP="00CC6D33">
      <w:pPr>
        <w:spacing w:after="0" w:line="360" w:lineRule="auto"/>
        <w:contextualSpacing/>
        <w:jc w:val="both"/>
        <w:rPr>
          <w:rFonts w:ascii="Palatino Linotype" w:eastAsia="Palatino Linotype" w:hAnsi="Palatino Linotype" w:cs="Palatino Linotype"/>
          <w:sz w:val="24"/>
          <w:szCs w:val="24"/>
        </w:rPr>
      </w:pPr>
    </w:p>
    <w:p w14:paraId="25059900" w14:textId="77777777" w:rsidR="00CC6D33" w:rsidRPr="00650D3F" w:rsidRDefault="00CC6D33" w:rsidP="00CC6D33">
      <w:pPr>
        <w:spacing w:after="0" w:line="360" w:lineRule="auto"/>
        <w:contextualSpacing/>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62CB5F67" w14:textId="77777777" w:rsidR="00CC6D33" w:rsidRPr="00650D3F" w:rsidRDefault="00CC6D33" w:rsidP="00CC6D33">
      <w:pPr>
        <w:spacing w:after="0" w:line="360" w:lineRule="auto"/>
        <w:contextualSpacing/>
        <w:jc w:val="both"/>
        <w:rPr>
          <w:rFonts w:ascii="Palatino Linotype" w:eastAsia="Palatino Linotype" w:hAnsi="Palatino Linotype" w:cs="Palatino Linotype"/>
          <w:sz w:val="24"/>
          <w:szCs w:val="24"/>
        </w:rPr>
      </w:pPr>
    </w:p>
    <w:p w14:paraId="2F17DA6B" w14:textId="77777777" w:rsidR="00CC6D33" w:rsidRPr="00740DA2" w:rsidRDefault="00CC6D33" w:rsidP="00CC6D33">
      <w:pPr>
        <w:spacing w:after="0" w:line="240" w:lineRule="auto"/>
        <w:ind w:left="567" w:right="567"/>
        <w:contextualSpacing/>
        <w:jc w:val="center"/>
        <w:rPr>
          <w:rFonts w:ascii="Palatino Linotype" w:eastAsia="Palatino Linotype" w:hAnsi="Palatino Linotype" w:cs="Palatino Linotype"/>
          <w:b/>
          <w:i/>
          <w:u w:val="single"/>
        </w:rPr>
      </w:pPr>
      <w:r w:rsidRPr="00740DA2">
        <w:rPr>
          <w:rFonts w:ascii="Palatino Linotype" w:eastAsia="Palatino Linotype" w:hAnsi="Palatino Linotype" w:cs="Palatino Linotype"/>
          <w:b/>
          <w:i/>
          <w:u w:val="single"/>
        </w:rPr>
        <w:t>Constitución Política de los Estados Unidos Mexicanos</w:t>
      </w:r>
    </w:p>
    <w:p w14:paraId="41231935" w14:textId="77777777" w:rsidR="00CC6D33" w:rsidRPr="00740DA2" w:rsidRDefault="00CC6D33" w:rsidP="00CC6D33">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Artículo 6</w:t>
      </w:r>
      <w:proofErr w:type="gramStart"/>
      <w:r w:rsidRPr="00740DA2">
        <w:rPr>
          <w:rFonts w:ascii="Palatino Linotype" w:eastAsia="Palatino Linotype" w:hAnsi="Palatino Linotype" w:cs="Palatino Linotype"/>
          <w:i/>
        </w:rPr>
        <w:t>°.-</w:t>
      </w:r>
      <w:proofErr w:type="gramEnd"/>
      <w:r w:rsidRPr="00740DA2">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A8AD407" w14:textId="77777777" w:rsidR="00CC6D33" w:rsidRPr="00740DA2" w:rsidRDefault="00CC6D33" w:rsidP="00CC6D33">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3AF4FF36" w14:textId="77777777" w:rsidR="00CC6D33" w:rsidRPr="00740DA2" w:rsidRDefault="00CC6D33" w:rsidP="00CC6D33">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lastRenderedPageBreak/>
        <w:t xml:space="preserve">Para efectos de lo dispuesto en el presente artículo se observará lo siguiente: </w:t>
      </w:r>
    </w:p>
    <w:p w14:paraId="63EF9F65" w14:textId="77777777" w:rsidR="00CC6D33" w:rsidRPr="00740DA2" w:rsidRDefault="00CC6D33" w:rsidP="00CC6D33">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7AC2CB4A" w14:textId="77777777" w:rsidR="00CC6D33" w:rsidRPr="00740DA2" w:rsidRDefault="00CC6D33" w:rsidP="00CC6D33">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1DFDE1C7" w14:textId="77777777" w:rsidR="00CC6D33" w:rsidRPr="00740DA2" w:rsidRDefault="00CC6D33" w:rsidP="00CC6D33">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p>
    <w:p w14:paraId="2FCB4791" w14:textId="77777777" w:rsidR="00CC6D33" w:rsidRPr="00740DA2" w:rsidRDefault="00CC6D33" w:rsidP="00CC6D33">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IV. Se establecerán mecanismos de acceso a la información y procedimientos de revisión expeditos que se sustanciarán ante los organismos autónomos especializados e imparciales que establece esta Constitución.</w:t>
      </w:r>
    </w:p>
    <w:p w14:paraId="248548F7" w14:textId="77777777" w:rsidR="00CC6D33" w:rsidRPr="00740DA2" w:rsidRDefault="00CC6D33" w:rsidP="00CC6D33">
      <w:pPr>
        <w:spacing w:after="0" w:line="240" w:lineRule="auto"/>
        <w:ind w:left="567" w:right="567"/>
        <w:contextualSpacing/>
        <w:jc w:val="both"/>
        <w:rPr>
          <w:rFonts w:ascii="Palatino Linotype" w:eastAsia="Palatino Linotype" w:hAnsi="Palatino Linotype" w:cs="Palatino Linotype"/>
          <w:i/>
        </w:rPr>
      </w:pPr>
    </w:p>
    <w:p w14:paraId="284CE38E" w14:textId="77777777" w:rsidR="00CC6D33" w:rsidRPr="00740DA2" w:rsidRDefault="00CC6D33" w:rsidP="00CC6D33">
      <w:pPr>
        <w:spacing w:after="0" w:line="240" w:lineRule="auto"/>
        <w:ind w:left="567" w:right="567"/>
        <w:contextualSpacing/>
        <w:jc w:val="center"/>
        <w:rPr>
          <w:rFonts w:ascii="Palatino Linotype" w:eastAsia="Palatino Linotype" w:hAnsi="Palatino Linotype" w:cs="Palatino Linotype"/>
          <w:b/>
          <w:i/>
          <w:u w:val="single"/>
        </w:rPr>
      </w:pPr>
      <w:r w:rsidRPr="00740DA2">
        <w:rPr>
          <w:rFonts w:ascii="Palatino Linotype" w:eastAsia="Palatino Linotype" w:hAnsi="Palatino Linotype" w:cs="Palatino Linotype"/>
          <w:b/>
          <w:i/>
          <w:u w:val="single"/>
        </w:rPr>
        <w:t>Constitución Política del Estado Libre y Soberano de México</w:t>
      </w:r>
    </w:p>
    <w:p w14:paraId="28C27E6D" w14:textId="77777777" w:rsidR="00CC6D33" w:rsidRPr="00740DA2" w:rsidRDefault="00CC6D33" w:rsidP="00CC6D33">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Artículo 5</w:t>
      </w:r>
      <w:r w:rsidRPr="00740DA2">
        <w:rPr>
          <w:rFonts w:ascii="Palatino Linotype" w:eastAsia="Palatino Linotype" w:hAnsi="Palatino Linotype"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878EC25" w14:textId="77777777" w:rsidR="00CC6D33" w:rsidRPr="00740DA2" w:rsidRDefault="00CC6D33" w:rsidP="00CC6D33">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62082B65" w14:textId="77777777" w:rsidR="00CC6D33" w:rsidRPr="00740DA2" w:rsidRDefault="00CC6D33" w:rsidP="00CC6D33">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 xml:space="preserve">Toda persona en el Estado de </w:t>
      </w:r>
      <w:proofErr w:type="gramStart"/>
      <w:r w:rsidRPr="00740DA2">
        <w:rPr>
          <w:rFonts w:ascii="Palatino Linotype" w:eastAsia="Palatino Linotype" w:hAnsi="Palatino Linotype" w:cs="Palatino Linotype"/>
          <w:i/>
        </w:rPr>
        <w:t>México,</w:t>
      </w:r>
      <w:proofErr w:type="gramEnd"/>
      <w:r w:rsidRPr="00740DA2">
        <w:rPr>
          <w:rFonts w:ascii="Palatino Linotype" w:eastAsia="Palatino Linotype" w:hAnsi="Palatino Linotype" w:cs="Palatino Linotype"/>
          <w:i/>
        </w:rPr>
        <w:t xml:space="preserve"> tiene derecho al libre acceso a la información plural y oportuna, así como a buscar recibir y difundir información e ideas de toda índole por cualquier medio de expresión.</w:t>
      </w:r>
    </w:p>
    <w:p w14:paraId="6E75A75E" w14:textId="77777777" w:rsidR="00CC6D33" w:rsidRPr="00740DA2" w:rsidRDefault="00CC6D33" w:rsidP="00CC6D33">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32A2ADA5" w14:textId="77777777" w:rsidR="00CC6D33" w:rsidRPr="00740DA2" w:rsidRDefault="00CC6D33" w:rsidP="00CC6D33">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 xml:space="preserve">El derecho a la información será garantizado por el Estado. La ley establecerá las previsiones que permitan asegurar la protección, el respeto y la difusión de este derecho. </w:t>
      </w:r>
    </w:p>
    <w:p w14:paraId="25EC6D62" w14:textId="77777777" w:rsidR="00CC6D33" w:rsidRPr="00740DA2" w:rsidRDefault="00CC6D33" w:rsidP="00CC6D33">
      <w:pPr>
        <w:spacing w:after="0" w:line="240" w:lineRule="auto"/>
        <w:ind w:left="567" w:right="567"/>
        <w:contextualSpacing/>
        <w:jc w:val="both"/>
        <w:rPr>
          <w:rFonts w:ascii="Palatino Linotype" w:eastAsia="Palatino Linotype" w:hAnsi="Palatino Linotype" w:cs="Palatino Linotype"/>
          <w:i/>
        </w:rPr>
      </w:pPr>
    </w:p>
    <w:p w14:paraId="7A2D054A" w14:textId="77777777" w:rsidR="00CC6D33" w:rsidRPr="00740DA2" w:rsidRDefault="00CC6D33" w:rsidP="00CC6D33">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C30ED08" w14:textId="77777777" w:rsidR="00CC6D33" w:rsidRPr="00740DA2" w:rsidRDefault="00CC6D33" w:rsidP="00CC6D33">
      <w:pPr>
        <w:spacing w:after="0" w:line="240" w:lineRule="auto"/>
        <w:ind w:left="567" w:right="567"/>
        <w:contextualSpacing/>
        <w:jc w:val="both"/>
        <w:rPr>
          <w:rFonts w:ascii="Palatino Linotype" w:eastAsia="Palatino Linotype" w:hAnsi="Palatino Linotype" w:cs="Palatino Linotype"/>
          <w:i/>
        </w:rPr>
      </w:pPr>
    </w:p>
    <w:p w14:paraId="6C021D33" w14:textId="77777777" w:rsidR="00CC6D33" w:rsidRPr="00740DA2" w:rsidRDefault="00CC6D33" w:rsidP="00CC6D33">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Este derecho se regirá por los principios y bases siguientes:</w:t>
      </w:r>
    </w:p>
    <w:p w14:paraId="282730CE" w14:textId="77777777" w:rsidR="00CC6D33" w:rsidRPr="00740DA2" w:rsidRDefault="00CC6D33" w:rsidP="00CC6D33">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02880B4F" w14:textId="77777777" w:rsidR="00CC6D33" w:rsidRPr="00740DA2" w:rsidRDefault="00CC6D33" w:rsidP="00CC6D33">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III.</w:t>
      </w:r>
      <w:r w:rsidRPr="00740DA2">
        <w:rPr>
          <w:rFonts w:ascii="Palatino Linotype" w:eastAsia="Palatino Linotype" w:hAnsi="Palatino Linotype" w:cs="Palatino Linotype"/>
          <w:i/>
        </w:rPr>
        <w:t xml:space="preserve"> Toda persona, sin necesidad de acreditar interés alguno o justificar su utilización, tendrá acceso gratuito a la información pública, a sus datos personales o a la rectificación de éstos;</w:t>
      </w:r>
    </w:p>
    <w:p w14:paraId="38267937" w14:textId="77777777" w:rsidR="00CC6D33" w:rsidRPr="00740DA2" w:rsidRDefault="00CC6D33" w:rsidP="00CC6D33">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lastRenderedPageBreak/>
        <w:t>IV.</w:t>
      </w:r>
      <w:r w:rsidRPr="00740DA2">
        <w:rPr>
          <w:rFonts w:ascii="Palatino Linotype" w:eastAsia="Palatino Linotype" w:hAnsi="Palatino Linotype" w:cs="Palatino Linotype"/>
          <w:i/>
        </w:rPr>
        <w:t xml:space="preserve"> Se establecerán mecanismos de acceso a la información y procedimientos de revisión expeditos que se sustanciarán ante el organismo autónomo especializado e imparcial que establece esta Constitución.</w:t>
      </w:r>
    </w:p>
    <w:p w14:paraId="37051092" w14:textId="77777777" w:rsidR="00CC6D33" w:rsidRPr="00740DA2" w:rsidRDefault="00CC6D33" w:rsidP="00CC6D33">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5859767F" w14:textId="77777777" w:rsidR="00CC6D33" w:rsidRPr="00740DA2" w:rsidRDefault="00CC6D33" w:rsidP="00CC6D33">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VIII.</w:t>
      </w:r>
      <w:r w:rsidRPr="00740DA2">
        <w:rPr>
          <w:rFonts w:ascii="Palatino Linotype" w:eastAsia="Palatino Linotype" w:hAnsi="Palatino Linotype"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7B23CE95" w14:textId="77777777" w:rsidR="00CC6D33" w:rsidRPr="00740DA2" w:rsidRDefault="00CC6D33" w:rsidP="00CC6D33">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27B93247" w14:textId="77777777" w:rsidR="00CC6D33" w:rsidRPr="00650D3F" w:rsidRDefault="00CC6D33" w:rsidP="00CC6D33">
      <w:pPr>
        <w:spacing w:after="0" w:line="360" w:lineRule="auto"/>
        <w:ind w:left="567" w:right="567"/>
        <w:contextualSpacing/>
        <w:jc w:val="both"/>
        <w:rPr>
          <w:rFonts w:ascii="Palatino Linotype" w:eastAsia="Palatino Linotype" w:hAnsi="Palatino Linotype" w:cs="Palatino Linotype"/>
          <w:sz w:val="24"/>
          <w:szCs w:val="24"/>
        </w:rPr>
      </w:pPr>
    </w:p>
    <w:p w14:paraId="06CA82EC" w14:textId="77777777" w:rsidR="00CC6D33" w:rsidRPr="00650D3F" w:rsidRDefault="00CC6D33" w:rsidP="00CC6D33">
      <w:pPr>
        <w:spacing w:after="0" w:line="360" w:lineRule="auto"/>
        <w:ind w:right="49"/>
        <w:contextualSpacing/>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Por otra parte, del contenido del artículo 1 de la Constitución Política de los Estados Unidos Mexicanos, se destaca lo siguiente:</w:t>
      </w:r>
    </w:p>
    <w:p w14:paraId="220D42E5" w14:textId="77777777" w:rsidR="00CC6D33" w:rsidRPr="00650D3F" w:rsidRDefault="00CC6D33" w:rsidP="00CC6D33">
      <w:pPr>
        <w:spacing w:after="0" w:line="240" w:lineRule="auto"/>
        <w:ind w:left="567" w:right="567"/>
        <w:contextualSpacing/>
        <w:jc w:val="both"/>
        <w:rPr>
          <w:rFonts w:ascii="Palatino Linotype" w:eastAsia="Palatino Linotype" w:hAnsi="Palatino Linotype" w:cs="Palatino Linotype"/>
          <w:sz w:val="24"/>
          <w:szCs w:val="24"/>
        </w:rPr>
      </w:pPr>
    </w:p>
    <w:p w14:paraId="71CC16A4" w14:textId="77777777" w:rsidR="00CC6D33" w:rsidRPr="00740DA2" w:rsidRDefault="00CC6D33" w:rsidP="00CC6D33">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Artículo 1o</w:t>
      </w:r>
      <w:r w:rsidRPr="00740DA2">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D8D8E69" w14:textId="77777777" w:rsidR="00CC6D33" w:rsidRPr="00740DA2" w:rsidRDefault="00CC6D33" w:rsidP="00CC6D33">
      <w:pPr>
        <w:spacing w:after="0" w:line="240" w:lineRule="auto"/>
        <w:ind w:left="567" w:right="567"/>
        <w:contextualSpacing/>
        <w:jc w:val="both"/>
        <w:rPr>
          <w:rFonts w:ascii="Palatino Linotype" w:eastAsia="Palatino Linotype" w:hAnsi="Palatino Linotype" w:cs="Palatino Linotype"/>
          <w:i/>
        </w:rPr>
      </w:pPr>
    </w:p>
    <w:p w14:paraId="7A9D1D4B" w14:textId="77777777" w:rsidR="00CC6D33" w:rsidRPr="00740DA2" w:rsidRDefault="00CC6D33" w:rsidP="00CC6D33">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7879CD90" w14:textId="77777777" w:rsidR="00CC6D33" w:rsidRPr="00740DA2" w:rsidRDefault="00CC6D33" w:rsidP="00CC6D33">
      <w:pPr>
        <w:spacing w:after="0" w:line="240" w:lineRule="auto"/>
        <w:ind w:left="567" w:right="567"/>
        <w:contextualSpacing/>
        <w:jc w:val="both"/>
        <w:rPr>
          <w:rFonts w:ascii="Palatino Linotype" w:eastAsia="Palatino Linotype" w:hAnsi="Palatino Linotype" w:cs="Palatino Linotype"/>
          <w:i/>
        </w:rPr>
      </w:pPr>
    </w:p>
    <w:p w14:paraId="73D00F4F" w14:textId="77777777" w:rsidR="00CC6D33" w:rsidRPr="00740DA2" w:rsidRDefault="00CC6D33" w:rsidP="00CC6D33">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FE84F99" w14:textId="77777777" w:rsidR="00CC6D33" w:rsidRPr="00650D3F" w:rsidRDefault="00CC6D33" w:rsidP="00CC6D33">
      <w:pPr>
        <w:spacing w:after="0" w:line="360" w:lineRule="auto"/>
        <w:ind w:left="567" w:right="567"/>
        <w:contextualSpacing/>
        <w:jc w:val="both"/>
        <w:rPr>
          <w:rFonts w:ascii="Palatino Linotype" w:eastAsia="Palatino Linotype" w:hAnsi="Palatino Linotype" w:cs="Palatino Linotype"/>
          <w:sz w:val="24"/>
          <w:szCs w:val="24"/>
        </w:rPr>
      </w:pPr>
    </w:p>
    <w:p w14:paraId="5E426AD6" w14:textId="77777777" w:rsidR="00CC6D33" w:rsidRPr="00650D3F" w:rsidRDefault="00CC6D33" w:rsidP="00CC6D33">
      <w:pPr>
        <w:spacing w:after="0" w:line="360" w:lineRule="auto"/>
        <w:contextualSpacing/>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w:t>
      </w:r>
      <w:r w:rsidRPr="00650D3F">
        <w:rPr>
          <w:rFonts w:ascii="Palatino Linotype" w:eastAsia="Palatino Linotype" w:hAnsi="Palatino Linotype" w:cs="Palatino Linotype"/>
          <w:sz w:val="24"/>
          <w:szCs w:val="24"/>
        </w:rPr>
        <w:lastRenderedPageBreak/>
        <w:t>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35096DCF" w14:textId="77777777" w:rsidR="00CC6D33" w:rsidRPr="00650D3F" w:rsidRDefault="00CC6D33" w:rsidP="00CC6D33">
      <w:pPr>
        <w:spacing w:after="0" w:line="360" w:lineRule="auto"/>
        <w:contextualSpacing/>
        <w:jc w:val="both"/>
        <w:rPr>
          <w:rFonts w:ascii="Palatino Linotype" w:eastAsia="Palatino Linotype" w:hAnsi="Palatino Linotype" w:cs="Palatino Linotype"/>
          <w:sz w:val="24"/>
          <w:szCs w:val="24"/>
        </w:rPr>
      </w:pPr>
    </w:p>
    <w:p w14:paraId="45C65E6A" w14:textId="77777777" w:rsidR="00CC6D33" w:rsidRPr="00650D3F" w:rsidRDefault="00CC6D33" w:rsidP="00CC6D33">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650D3F">
        <w:rPr>
          <w:rFonts w:ascii="Palatino Linotype" w:eastAsia="Palatino Linotype" w:hAnsi="Palatino Linotype" w:cs="Palatino Linotype"/>
          <w:color w:val="000000"/>
          <w:sz w:val="24"/>
          <w:szCs w:val="24"/>
        </w:rPr>
        <w:t>En conclusión, se cubrieron los requisitos de procedencia y procedibilidad y conforme a las constancias que obran en el expediente.</w:t>
      </w:r>
    </w:p>
    <w:p w14:paraId="6620D588" w14:textId="77777777" w:rsidR="00CC6D33" w:rsidRDefault="00CC6D33" w:rsidP="00CC6D3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C106207" w14:textId="47F460DE" w:rsidR="007770C2" w:rsidRPr="00CC6D33" w:rsidRDefault="00CC6D33" w:rsidP="007770C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CUARTO</w:t>
      </w:r>
      <w:r w:rsidR="007770C2" w:rsidRPr="00CC6D33">
        <w:rPr>
          <w:rFonts w:ascii="Palatino Linotype" w:eastAsia="Palatino Linotype" w:hAnsi="Palatino Linotype" w:cs="Palatino Linotype"/>
          <w:b/>
          <w:color w:val="000000"/>
          <w:sz w:val="26"/>
          <w:szCs w:val="26"/>
          <w:lang w:val="es-ES_tradnl"/>
        </w:rPr>
        <w:t>. De las causas de improcedencia.</w:t>
      </w:r>
    </w:p>
    <w:p w14:paraId="7B8D87CC"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9F9477"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80FA712"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w:t>
      </w:r>
      <w:r w:rsidRPr="00D6335F">
        <w:rPr>
          <w:rFonts w:ascii="Palatino Linotype" w:eastAsia="Palatino Linotype" w:hAnsi="Palatino Linotype" w:cs="Palatino Linotype"/>
          <w:color w:val="000000"/>
          <w:sz w:val="24"/>
          <w:szCs w:val="24"/>
          <w:lang w:val="es-ES_tradnl"/>
        </w:rPr>
        <w:lastRenderedPageBreak/>
        <w:t>máxime que es una figura procesal adoptada en la ley de la materia</w:t>
      </w:r>
      <w:r w:rsidRPr="00D6335F">
        <w:rPr>
          <w:rFonts w:ascii="Palatino Linotype" w:eastAsia="Palatino Linotype" w:hAnsi="Palatino Linotype" w:cs="Palatino Linotype"/>
          <w:color w:val="000000"/>
          <w:sz w:val="24"/>
          <w:szCs w:val="24"/>
          <w:vertAlign w:val="superscript"/>
          <w:lang w:val="es-ES_tradnl"/>
        </w:rPr>
        <w:footnoteReference w:id="1"/>
      </w:r>
      <w:r w:rsidRPr="00D6335F">
        <w:rPr>
          <w:rFonts w:ascii="Palatino Linotype" w:eastAsia="Palatino Linotype" w:hAnsi="Palatino Linotype" w:cs="Palatino Linotype"/>
          <w:color w:val="000000"/>
          <w:sz w:val="24"/>
          <w:szCs w:val="24"/>
          <w:lang w:val="es-ES_tradnl"/>
        </w:rPr>
        <w:t>, la cual permite dilucidar alguna causal que impida el estudio y resolución, cuando una vez admitido el recurso de revisión se advierta una causa de improcedencia que permita sobreseerlo, sin estudiar el fondo del asunto.</w:t>
      </w:r>
    </w:p>
    <w:p w14:paraId="7B893188"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593E1FFF"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 xml:space="preserve">Así las cosas, en la especie, no se actualiza ninguna causa de improcedencia de las referidas en el artículo 191 de la Ley de Transparencia y Acceso a la Información Pública del Estado de México y Municipios, encontrándose actualizados todos los </w:t>
      </w:r>
      <w:r w:rsidRPr="00D6335F">
        <w:rPr>
          <w:rFonts w:ascii="Palatino Linotype" w:eastAsia="Palatino Linotype" w:hAnsi="Palatino Linotype" w:cs="Palatino Linotype"/>
          <w:color w:val="000000"/>
          <w:sz w:val="24"/>
          <w:szCs w:val="24"/>
          <w:lang w:val="es-ES_tradnl"/>
        </w:rPr>
        <w:lastRenderedPageBreak/>
        <w:t>presupuestos procesales para atender el fondo del asunto, en los términos del considerando posterior.</w:t>
      </w:r>
    </w:p>
    <w:p w14:paraId="3F5E6190"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2D1A8AE" w14:textId="317D8C5E" w:rsidR="007770C2" w:rsidRPr="00D6335F" w:rsidRDefault="00CC6D33"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lang w:val="es-ES_tradnl"/>
        </w:rPr>
      </w:pPr>
      <w:r>
        <w:rPr>
          <w:rFonts w:ascii="Palatino Linotype" w:eastAsia="Palatino Linotype" w:hAnsi="Palatino Linotype" w:cs="Palatino Linotype"/>
          <w:b/>
          <w:color w:val="000000"/>
          <w:sz w:val="26"/>
          <w:szCs w:val="26"/>
          <w:lang w:val="es-ES_tradnl"/>
        </w:rPr>
        <w:t>QUIN</w:t>
      </w:r>
      <w:r w:rsidR="007770C2" w:rsidRPr="00D6335F">
        <w:rPr>
          <w:rFonts w:ascii="Palatino Linotype" w:eastAsia="Palatino Linotype" w:hAnsi="Palatino Linotype" w:cs="Palatino Linotype"/>
          <w:b/>
          <w:color w:val="000000"/>
          <w:sz w:val="26"/>
          <w:szCs w:val="26"/>
          <w:lang w:val="es-ES_tradnl"/>
        </w:rPr>
        <w:t>TO. Estudio y resolución del asunto.</w:t>
      </w:r>
    </w:p>
    <w:p w14:paraId="6040ED1B"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El análisis y resolución del presente recurso, se funda en el contenido íntegro de las actuaciones que obran en el expediente electrónico, para que así, este Órgano Colegiado esté en posibilidad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5D5131B"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4A4AB4AC" w14:textId="049C9088" w:rsidR="007770C2"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 xml:space="preserve">Por tanto, es conveniente recordar que el hoy Recurrente requirió </w:t>
      </w:r>
      <w:r w:rsidR="006E6719">
        <w:rPr>
          <w:rFonts w:ascii="Palatino Linotype" w:eastAsia="Palatino Linotype" w:hAnsi="Palatino Linotype" w:cs="Palatino Linotype"/>
          <w:color w:val="000000"/>
          <w:sz w:val="24"/>
          <w:szCs w:val="24"/>
          <w:lang w:val="es-ES_tradnl"/>
        </w:rPr>
        <w:t xml:space="preserve">que la Dirección de Obras Públicas del </w:t>
      </w:r>
      <w:r w:rsidRPr="00D6335F">
        <w:rPr>
          <w:rFonts w:ascii="Palatino Linotype" w:eastAsia="Palatino Linotype" w:hAnsi="Palatino Linotype" w:cs="Palatino Linotype"/>
          <w:color w:val="000000"/>
          <w:sz w:val="24"/>
          <w:szCs w:val="24"/>
          <w:lang w:val="es-ES_tradnl"/>
        </w:rPr>
        <w:t xml:space="preserve">Sujeto Obligado </w:t>
      </w:r>
      <w:r w:rsidR="009E2ECF" w:rsidRPr="00D6335F">
        <w:rPr>
          <w:rFonts w:ascii="Palatino Linotype" w:eastAsia="Palatino Linotype" w:hAnsi="Palatino Linotype" w:cs="Palatino Linotype"/>
          <w:color w:val="000000"/>
          <w:sz w:val="24"/>
          <w:szCs w:val="24"/>
          <w:lang w:val="es-ES_tradnl"/>
        </w:rPr>
        <w:t>se l</w:t>
      </w:r>
      <w:r w:rsidR="00CC6D33">
        <w:rPr>
          <w:rFonts w:ascii="Palatino Linotype" w:eastAsia="Palatino Linotype" w:hAnsi="Palatino Linotype" w:cs="Palatino Linotype"/>
          <w:color w:val="000000"/>
          <w:sz w:val="24"/>
          <w:szCs w:val="24"/>
          <w:lang w:val="es-ES_tradnl"/>
        </w:rPr>
        <w:t>e hiciera entrega de lo siguiente:</w:t>
      </w:r>
    </w:p>
    <w:p w14:paraId="05617046" w14:textId="061CF01F" w:rsidR="006E6719" w:rsidRDefault="006E6719"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1F347BB4" w14:textId="2065CB05" w:rsidR="006E6719" w:rsidRPr="006E6719" w:rsidRDefault="006E6719" w:rsidP="00682E69">
      <w:pPr>
        <w:pStyle w:val="Prrafodelista"/>
        <w:numPr>
          <w:ilvl w:val="0"/>
          <w:numId w:val="3"/>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6E6719">
        <w:rPr>
          <w:rFonts w:ascii="Palatino Linotype" w:eastAsia="Palatino Linotype" w:hAnsi="Palatino Linotype" w:cs="Palatino Linotype"/>
          <w:color w:val="000000"/>
          <w:lang w:val="es-ES_tradnl"/>
        </w:rPr>
        <w:t>Informes sobre los beneficiarios del programa de dotación de calentadores solares en los años 2017, 2018, 2019, 2020 y 2021, en el que se incluya el nombre del beneficiario, la dirección en donde fueron colocados los calentadores y las colonias o polígonos beneficiados.</w:t>
      </w:r>
    </w:p>
    <w:p w14:paraId="7C2A4D57" w14:textId="791475B9" w:rsidR="006E6719" w:rsidRPr="006E6719" w:rsidRDefault="006E6719" w:rsidP="00682E69">
      <w:pPr>
        <w:pStyle w:val="Prrafodelista"/>
        <w:numPr>
          <w:ilvl w:val="0"/>
          <w:numId w:val="3"/>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6E6719">
        <w:rPr>
          <w:rFonts w:ascii="Palatino Linotype" w:eastAsia="Palatino Linotype" w:hAnsi="Palatino Linotype" w:cs="Palatino Linotype"/>
          <w:color w:val="000000"/>
          <w:lang w:val="es-ES_tradnl"/>
        </w:rPr>
        <w:t>Padrón de tomas de agua de la delegación de Capultitlán.</w:t>
      </w:r>
    </w:p>
    <w:p w14:paraId="20F535D7" w14:textId="6566E9F2" w:rsidR="006E6719" w:rsidRPr="006E6719" w:rsidRDefault="006E6719" w:rsidP="00682E69">
      <w:pPr>
        <w:pStyle w:val="Prrafodelista"/>
        <w:numPr>
          <w:ilvl w:val="0"/>
          <w:numId w:val="3"/>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6E6719">
        <w:rPr>
          <w:rFonts w:ascii="Palatino Linotype" w:eastAsia="Palatino Linotype" w:hAnsi="Palatino Linotype" w:cs="Palatino Linotype"/>
          <w:color w:val="000000"/>
          <w:lang w:val="es-ES_tradnl"/>
        </w:rPr>
        <w:t xml:space="preserve">Listado de todos los delegados y </w:t>
      </w:r>
      <w:proofErr w:type="spellStart"/>
      <w:r w:rsidRPr="006E6719">
        <w:rPr>
          <w:rFonts w:ascii="Palatino Linotype" w:eastAsia="Palatino Linotype" w:hAnsi="Palatino Linotype" w:cs="Palatino Linotype"/>
          <w:color w:val="000000"/>
          <w:lang w:val="es-ES_tradnl"/>
        </w:rPr>
        <w:t>copacis</w:t>
      </w:r>
      <w:proofErr w:type="spellEnd"/>
      <w:r>
        <w:rPr>
          <w:rFonts w:ascii="Palatino Linotype" w:eastAsia="Palatino Linotype" w:hAnsi="Palatino Linotype" w:cs="Palatino Linotype"/>
          <w:color w:val="000000"/>
          <w:lang w:val="es-ES_tradnl"/>
        </w:rPr>
        <w:t>.</w:t>
      </w:r>
    </w:p>
    <w:p w14:paraId="015BB8E5" w14:textId="36D0DBEB" w:rsidR="00CC6D33" w:rsidRDefault="00CC6D33"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51E5B09F" w14:textId="2952876D" w:rsidR="007770C2" w:rsidRDefault="007770C2" w:rsidP="009E2E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 xml:space="preserve">A dicha solicitud, el Sujeto Obligado respondió </w:t>
      </w:r>
      <w:r w:rsidR="006E6719">
        <w:rPr>
          <w:rFonts w:ascii="Palatino Linotype" w:eastAsia="Palatino Linotype" w:hAnsi="Palatino Linotype" w:cs="Palatino Linotype"/>
          <w:color w:val="000000"/>
          <w:sz w:val="24"/>
          <w:szCs w:val="24"/>
          <w:lang w:val="es-ES_tradnl"/>
        </w:rPr>
        <w:t xml:space="preserve">en un primer momento </w:t>
      </w:r>
      <w:r w:rsidR="009A551F">
        <w:rPr>
          <w:rFonts w:ascii="Palatino Linotype" w:eastAsia="Palatino Linotype" w:hAnsi="Palatino Linotype" w:cs="Palatino Linotype"/>
          <w:color w:val="000000"/>
          <w:sz w:val="24"/>
          <w:szCs w:val="24"/>
          <w:lang w:val="es-ES_tradnl"/>
        </w:rPr>
        <w:t>con una declaración de incompetencia respecto de la información descrita en el punto 2, por lo que orientó al particular a dirigir su solicitud al Organismo de Agua y Saneamiento de Toluca, toda vez que dicho organismo cuenta con una Unidad de Transparencia propia.</w:t>
      </w:r>
    </w:p>
    <w:p w14:paraId="5E22308B" w14:textId="60AD3D6E" w:rsidR="009A551F" w:rsidRDefault="009A551F" w:rsidP="009E2E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711A853E" w14:textId="4139035F" w:rsidR="009A551F" w:rsidRDefault="009A551F" w:rsidP="009E2E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color w:val="000000"/>
          <w:sz w:val="24"/>
          <w:szCs w:val="24"/>
          <w:lang w:val="es-ES_tradnl"/>
        </w:rPr>
        <w:t>Posteriormente, el Sujeto Obligado emitió su respuesta mediante la entrega de los siguientes documentos:</w:t>
      </w:r>
    </w:p>
    <w:p w14:paraId="434317FF" w14:textId="7FFC6C39" w:rsidR="009A551F" w:rsidRDefault="009A551F" w:rsidP="009E2E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4771C2E4" w14:textId="5B096263" w:rsidR="009A551F" w:rsidRPr="009A551F" w:rsidRDefault="009A551F" w:rsidP="00682E69">
      <w:pPr>
        <w:pStyle w:val="Prrafodelista"/>
        <w:numPr>
          <w:ilvl w:val="0"/>
          <w:numId w:val="5"/>
        </w:numPr>
        <w:pBdr>
          <w:top w:val="nil"/>
          <w:left w:val="nil"/>
          <w:bottom w:val="nil"/>
          <w:right w:val="nil"/>
          <w:between w:val="nil"/>
        </w:pBdr>
        <w:spacing w:line="360" w:lineRule="auto"/>
        <w:contextualSpacing/>
        <w:jc w:val="both"/>
        <w:rPr>
          <w:rFonts w:ascii="Palatino Linotype" w:eastAsia="Palatino Linotype" w:hAnsi="Palatino Linotype" w:cs="Palatino Linotype"/>
          <w:b/>
          <w:bCs/>
          <w:color w:val="000000"/>
          <w:lang w:val="es-ES_tradnl"/>
        </w:rPr>
      </w:pPr>
      <w:proofErr w:type="spellStart"/>
      <w:r w:rsidRPr="009A551F">
        <w:rPr>
          <w:rFonts w:ascii="Palatino Linotype" w:eastAsia="Palatino Linotype" w:hAnsi="Palatino Linotype" w:cs="Palatino Linotype"/>
          <w:b/>
          <w:bCs/>
          <w:color w:val="000000"/>
          <w:lang w:val="es-ES_tradnl"/>
        </w:rPr>
        <w:t>Saimex</w:t>
      </w:r>
      <w:proofErr w:type="spellEnd"/>
      <w:r w:rsidRPr="009A551F">
        <w:rPr>
          <w:rFonts w:ascii="Palatino Linotype" w:eastAsia="Palatino Linotype" w:hAnsi="Palatino Linotype" w:cs="Palatino Linotype"/>
          <w:b/>
          <w:bCs/>
          <w:color w:val="000000"/>
          <w:lang w:val="es-ES_tradnl"/>
        </w:rPr>
        <w:t xml:space="preserve"> 00472.pdf</w:t>
      </w:r>
      <w:r w:rsidR="007E7CC8">
        <w:rPr>
          <w:rFonts w:ascii="Palatino Linotype" w:eastAsia="Palatino Linotype" w:hAnsi="Palatino Linotype" w:cs="Palatino Linotype"/>
          <w:b/>
          <w:bCs/>
          <w:color w:val="000000"/>
          <w:lang w:val="es-ES_tradnl"/>
        </w:rPr>
        <w:t>.</w:t>
      </w:r>
      <w:r w:rsidR="007E7CC8">
        <w:rPr>
          <w:rFonts w:ascii="Palatino Linotype" w:eastAsia="Palatino Linotype" w:hAnsi="Palatino Linotype" w:cs="Palatino Linotype"/>
          <w:color w:val="000000"/>
          <w:lang w:val="es-ES_tradnl"/>
        </w:rPr>
        <w:t xml:space="preserve"> Escrito dirigido al solicitante suscrito por la Titular de la Unidad de Transparencia, mediante el cual informó respecto de la respuesta emitida por la </w:t>
      </w:r>
      <w:proofErr w:type="gramStart"/>
      <w:r w:rsidR="007E7CC8">
        <w:rPr>
          <w:rFonts w:ascii="Palatino Linotype" w:eastAsia="Palatino Linotype" w:hAnsi="Palatino Linotype" w:cs="Palatino Linotype"/>
          <w:color w:val="000000"/>
          <w:lang w:val="es-ES_tradnl"/>
        </w:rPr>
        <w:t>Directora General</w:t>
      </w:r>
      <w:proofErr w:type="gramEnd"/>
      <w:r w:rsidR="007E7CC8">
        <w:rPr>
          <w:rFonts w:ascii="Palatino Linotype" w:eastAsia="Palatino Linotype" w:hAnsi="Palatino Linotype" w:cs="Palatino Linotype"/>
          <w:color w:val="000000"/>
          <w:lang w:val="es-ES_tradnl"/>
        </w:rPr>
        <w:t xml:space="preserve"> de Obras Públicas</w:t>
      </w:r>
      <w:r w:rsidR="00496D51">
        <w:rPr>
          <w:rFonts w:ascii="Palatino Linotype" w:eastAsia="Palatino Linotype" w:hAnsi="Palatino Linotype" w:cs="Palatino Linotype"/>
          <w:color w:val="000000"/>
          <w:lang w:val="es-ES_tradnl"/>
        </w:rPr>
        <w:t xml:space="preserve">, quien manifestó que después de realizar una búsqueda exhaustiva, la Dirección de Obra Pública, en apego de sus atribuciones, </w:t>
      </w:r>
      <w:r w:rsidR="00496D51">
        <w:rPr>
          <w:rFonts w:ascii="Palatino Linotype" w:eastAsia="Palatino Linotype" w:hAnsi="Palatino Linotype" w:cs="Palatino Linotype"/>
          <w:b/>
          <w:bCs/>
          <w:color w:val="000000"/>
          <w:lang w:val="es-ES_tradnl"/>
        </w:rPr>
        <w:t>no realiza entrega del tipo de apoyos referidos en la solicitud</w:t>
      </w:r>
      <w:r w:rsidR="00496D51">
        <w:rPr>
          <w:rFonts w:ascii="Palatino Linotype" w:eastAsia="Palatino Linotype" w:hAnsi="Palatino Linotype" w:cs="Palatino Linotype"/>
          <w:color w:val="000000"/>
          <w:lang w:val="es-ES_tradnl"/>
        </w:rPr>
        <w:t>; además, se informó la respuesta del Secretario del Ayuntamiento adjunto el listado de Delegados y COPACI de Toluca.</w:t>
      </w:r>
    </w:p>
    <w:p w14:paraId="463EE13B" w14:textId="3823F2AD" w:rsidR="009A551F" w:rsidRPr="009A551F" w:rsidRDefault="009A551F" w:rsidP="00682E69">
      <w:pPr>
        <w:pStyle w:val="Prrafodelista"/>
        <w:numPr>
          <w:ilvl w:val="0"/>
          <w:numId w:val="5"/>
        </w:numPr>
        <w:pBdr>
          <w:top w:val="nil"/>
          <w:left w:val="nil"/>
          <w:bottom w:val="nil"/>
          <w:right w:val="nil"/>
          <w:between w:val="nil"/>
        </w:pBdr>
        <w:spacing w:line="360" w:lineRule="auto"/>
        <w:contextualSpacing/>
        <w:jc w:val="both"/>
        <w:rPr>
          <w:rFonts w:ascii="Palatino Linotype" w:eastAsia="Palatino Linotype" w:hAnsi="Palatino Linotype" w:cs="Palatino Linotype"/>
          <w:b/>
          <w:bCs/>
          <w:color w:val="000000"/>
          <w:lang w:val="es-ES_tradnl"/>
        </w:rPr>
      </w:pPr>
      <w:r w:rsidRPr="009A551F">
        <w:rPr>
          <w:rFonts w:ascii="Palatino Linotype" w:eastAsia="Palatino Linotype" w:hAnsi="Palatino Linotype" w:cs="Palatino Linotype"/>
          <w:b/>
          <w:bCs/>
          <w:color w:val="000000"/>
          <w:lang w:val="es-ES_tradnl"/>
        </w:rPr>
        <w:t>SA Delegados.pdf</w:t>
      </w:r>
      <w:r w:rsidR="00496D51">
        <w:rPr>
          <w:rFonts w:ascii="Palatino Linotype" w:eastAsia="Palatino Linotype" w:hAnsi="Palatino Linotype" w:cs="Palatino Linotype"/>
          <w:b/>
          <w:bCs/>
          <w:color w:val="000000"/>
          <w:lang w:val="es-ES_tradnl"/>
        </w:rPr>
        <w:t>.</w:t>
      </w:r>
      <w:r w:rsidR="00496D51">
        <w:rPr>
          <w:rFonts w:ascii="Palatino Linotype" w:eastAsia="Palatino Linotype" w:hAnsi="Palatino Linotype" w:cs="Palatino Linotype"/>
          <w:color w:val="000000"/>
          <w:lang w:val="es-ES_tradnl"/>
        </w:rPr>
        <w:t xml:space="preserve"> Documento </w:t>
      </w:r>
      <w:r w:rsidR="007F486C">
        <w:rPr>
          <w:rFonts w:ascii="Palatino Linotype" w:eastAsia="Palatino Linotype" w:hAnsi="Palatino Linotype" w:cs="Palatino Linotype"/>
          <w:color w:val="000000"/>
          <w:lang w:val="es-ES_tradnl"/>
        </w:rPr>
        <w:t xml:space="preserve">de dos fojas en donde se observa el listado de los </w:t>
      </w:r>
      <w:proofErr w:type="gramStart"/>
      <w:r w:rsidR="007F486C">
        <w:rPr>
          <w:rFonts w:ascii="Palatino Linotype" w:eastAsia="Palatino Linotype" w:hAnsi="Palatino Linotype" w:cs="Palatino Linotype"/>
          <w:color w:val="000000"/>
          <w:lang w:val="es-ES_tradnl"/>
        </w:rPr>
        <w:t>Delegados</w:t>
      </w:r>
      <w:proofErr w:type="gramEnd"/>
      <w:r w:rsidR="007F486C">
        <w:rPr>
          <w:rFonts w:ascii="Palatino Linotype" w:eastAsia="Palatino Linotype" w:hAnsi="Palatino Linotype" w:cs="Palatino Linotype"/>
          <w:color w:val="000000"/>
          <w:lang w:val="es-ES_tradnl"/>
        </w:rPr>
        <w:t xml:space="preserve"> durante el periodo 2019-2021.</w:t>
      </w:r>
    </w:p>
    <w:p w14:paraId="65CBDDA0" w14:textId="4919D32A" w:rsidR="007F486C" w:rsidRPr="007F486C" w:rsidRDefault="009A551F" w:rsidP="00682E69">
      <w:pPr>
        <w:pStyle w:val="Prrafodelista"/>
        <w:numPr>
          <w:ilvl w:val="0"/>
          <w:numId w:val="5"/>
        </w:numPr>
        <w:pBdr>
          <w:top w:val="nil"/>
          <w:left w:val="nil"/>
          <w:bottom w:val="nil"/>
          <w:right w:val="nil"/>
          <w:between w:val="nil"/>
        </w:pBdr>
        <w:spacing w:line="360" w:lineRule="auto"/>
        <w:contextualSpacing/>
        <w:jc w:val="both"/>
        <w:rPr>
          <w:rFonts w:ascii="Palatino Linotype" w:eastAsia="Palatino Linotype" w:hAnsi="Palatino Linotype" w:cs="Palatino Linotype"/>
          <w:b/>
          <w:bCs/>
          <w:color w:val="000000"/>
          <w:lang w:val="es-ES_tradnl"/>
        </w:rPr>
      </w:pPr>
      <w:r w:rsidRPr="009A551F">
        <w:rPr>
          <w:rFonts w:ascii="Palatino Linotype" w:eastAsia="Palatino Linotype" w:hAnsi="Palatino Linotype" w:cs="Palatino Linotype"/>
          <w:b/>
          <w:bCs/>
          <w:color w:val="000000"/>
          <w:lang w:val="es-ES_tradnl"/>
        </w:rPr>
        <w:t>SA COPACI.pdf</w:t>
      </w:r>
      <w:r w:rsidR="007F486C">
        <w:rPr>
          <w:rFonts w:ascii="Palatino Linotype" w:eastAsia="Palatino Linotype" w:hAnsi="Palatino Linotype" w:cs="Palatino Linotype"/>
          <w:b/>
          <w:bCs/>
          <w:color w:val="000000"/>
          <w:lang w:val="es-ES_tradnl"/>
        </w:rPr>
        <w:t>.</w:t>
      </w:r>
      <w:r w:rsidR="007F486C">
        <w:rPr>
          <w:rFonts w:ascii="Palatino Linotype" w:eastAsia="Palatino Linotype" w:hAnsi="Palatino Linotype" w:cs="Palatino Linotype"/>
          <w:color w:val="000000"/>
          <w:lang w:val="es-ES_tradnl"/>
        </w:rPr>
        <w:t xml:space="preserve"> Documento de quince fojas en donde se observa el listado de los integrantes de los Consejos de Participación Ciudadana (COPACI) durante el periodo 2019-2021.</w:t>
      </w:r>
    </w:p>
    <w:p w14:paraId="0F584985"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49093999" w14:textId="63E48EEC"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lastRenderedPageBreak/>
        <w:t xml:space="preserve">Ante la respuesta del Sujeto Obligado, el Recurrente consideró que su derecho de acceso a la información había sido conculcado por lo que interpuso el presente recurso de revisión señalando como acto impugnado </w:t>
      </w:r>
      <w:r w:rsidR="007F486C">
        <w:rPr>
          <w:rFonts w:ascii="Palatino Linotype" w:eastAsia="Palatino Linotype" w:hAnsi="Palatino Linotype" w:cs="Palatino Linotype"/>
          <w:color w:val="000000"/>
          <w:sz w:val="24"/>
          <w:szCs w:val="24"/>
          <w:lang w:val="es-ES_tradnl"/>
        </w:rPr>
        <w:t xml:space="preserve">y razones o motivos de inconformidad, que no se le entregó la información solicitada respecto de los beneficiarios de calentadores, toda vez que tiene conocimiento que el Ayuntamiento sí entregó dichos apoyos. </w:t>
      </w:r>
    </w:p>
    <w:p w14:paraId="01F38AF6"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A2813E6" w14:textId="57788CF2" w:rsidR="00CC6D33" w:rsidRDefault="00CC6D33" w:rsidP="00CC6D33">
      <w:pPr>
        <w:pStyle w:val="Sinespaciado"/>
        <w:spacing w:line="360" w:lineRule="auto"/>
        <w:jc w:val="both"/>
        <w:rPr>
          <w:rFonts w:ascii="Palatino Linotype" w:hAnsi="Palatino Linotype"/>
        </w:rPr>
      </w:pPr>
      <w:r>
        <w:rPr>
          <w:rFonts w:ascii="Palatino Linotype" w:hAnsi="Palatino Linotype"/>
        </w:rPr>
        <w:t xml:space="preserve">Así, durante la etapa de instrucción, </w:t>
      </w:r>
      <w:r w:rsidR="007F486C">
        <w:rPr>
          <w:rFonts w:ascii="Palatino Linotype" w:hAnsi="Palatino Linotype"/>
        </w:rPr>
        <w:t>el</w:t>
      </w:r>
      <w:r>
        <w:rPr>
          <w:rFonts w:ascii="Palatino Linotype" w:hAnsi="Palatino Linotype"/>
        </w:rPr>
        <w:t xml:space="preserve"> Recurrente no realizó manifestaciones, presentó pruebas ni vertió alegatos que a su derecho convinieran. Por su parte, el Sujeto Obligado rindió su Informe Justificado mediante la presentación del siguiente documento:</w:t>
      </w:r>
    </w:p>
    <w:p w14:paraId="5E90377E" w14:textId="77777777" w:rsidR="00CC6D33" w:rsidRDefault="00CC6D33" w:rsidP="00CC6D3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DADCDEA" w14:textId="2328D35E" w:rsidR="00CC6D33" w:rsidRPr="003152AD" w:rsidRDefault="00246F58" w:rsidP="00682E69">
      <w:pPr>
        <w:pStyle w:val="Prrafodelista"/>
        <w:numPr>
          <w:ilvl w:val="0"/>
          <w:numId w:val="2"/>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RR 4000_2022</w:t>
      </w:r>
      <w:r w:rsidR="00CC6D33" w:rsidRPr="003152AD">
        <w:rPr>
          <w:rFonts w:ascii="Palatino Linotype" w:eastAsia="Palatino Linotype" w:hAnsi="Palatino Linotype" w:cs="Palatino Linotype"/>
          <w:b/>
          <w:color w:val="000000"/>
        </w:rPr>
        <w:t>.pdf</w:t>
      </w:r>
      <w:r w:rsidR="00CC6D33" w:rsidRPr="003152AD">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Oficio</w:t>
      </w:r>
      <w:r w:rsidR="002E170B">
        <w:rPr>
          <w:rFonts w:ascii="Palatino Linotype" w:eastAsia="Palatino Linotype" w:hAnsi="Palatino Linotype" w:cs="Palatino Linotype"/>
          <w:color w:val="000000"/>
        </w:rPr>
        <w:t xml:space="preserve"> UT/RR/00163/2022, suscrito mediante el cual rindió su Informe Justificado, manifestando que se dio respuesta a las peticiones del Recurrente </w:t>
      </w:r>
      <w:r w:rsidR="00892F9A">
        <w:rPr>
          <w:rFonts w:ascii="Palatino Linotype" w:eastAsia="Palatino Linotype" w:hAnsi="Palatino Linotype" w:cs="Palatino Linotype"/>
          <w:color w:val="000000"/>
        </w:rPr>
        <w:t xml:space="preserve">mediante los documentos referidos, con apego a lo establecido en la Ley de Transparencia estatal, reiterado lo expresado en éstos. </w:t>
      </w:r>
    </w:p>
    <w:p w14:paraId="6FC16E7C" w14:textId="77777777" w:rsidR="00CC6D33" w:rsidRDefault="00CC6D33" w:rsidP="00CC6D3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AB87B23" w14:textId="77777777" w:rsidR="00CC6D33" w:rsidRPr="00765C81" w:rsidRDefault="00CC6D33" w:rsidP="00CC6D3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65C81">
        <w:rPr>
          <w:rFonts w:ascii="Palatino Linotype" w:eastAsia="Palatino Linotype" w:hAnsi="Palatino Linotype" w:cs="Palatino Linotype"/>
          <w:color w:val="000000"/>
          <w:sz w:val="24"/>
          <w:szCs w:val="24"/>
        </w:rPr>
        <w:t xml:space="preserve">Ahora bien, quedando establecido lo anterior, este Órgano Garante considera viable realizar el estudio en aras de establecer si la respuesta del Sujeto Obligado colma la pretensión del Recurrente, así como calificar los motivos de inconformidad del particular. </w:t>
      </w:r>
    </w:p>
    <w:p w14:paraId="22CD3877" w14:textId="77777777" w:rsidR="007770C2" w:rsidRPr="00CC6D33" w:rsidRDefault="007770C2" w:rsidP="007770C2">
      <w:pPr>
        <w:spacing w:after="0" w:line="360" w:lineRule="auto"/>
        <w:contextualSpacing/>
        <w:jc w:val="both"/>
        <w:rPr>
          <w:rFonts w:ascii="Palatino Linotype" w:eastAsia="Palatino Linotype" w:hAnsi="Palatino Linotype" w:cs="Palatino Linotype"/>
          <w:sz w:val="24"/>
          <w:szCs w:val="24"/>
        </w:rPr>
      </w:pPr>
    </w:p>
    <w:p w14:paraId="35FBE80D"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lastRenderedPageBreak/>
        <w:t xml:space="preserve">Ahora bien, quedando establecido lo anterior, este Órgano Garante considera viable realizar el estudio en aras de establecer si la respuesta del Sujeto Obligado colma la pretensión del Recurrente, así como calificar los motivos de inconformidad de la particular. </w:t>
      </w:r>
    </w:p>
    <w:p w14:paraId="1C0204C1"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147D2546"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En este sentido, es pertinente enfatizar lo que, respecto al derecho de acceso a la información pública, refiere el artículo 6° de la Constitución Política de los Estados Unidos Mexicanos, que en su parte conducente señala:</w:t>
      </w:r>
    </w:p>
    <w:p w14:paraId="200BBB02"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7D1207A0"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b/>
          <w:i/>
          <w:color w:val="000000"/>
          <w:lang w:val="es-ES_tradnl"/>
        </w:rPr>
        <w:t>Artículo 6o.</w:t>
      </w:r>
      <w:r w:rsidRPr="00D6335F">
        <w:rPr>
          <w:rFonts w:ascii="Palatino Linotype" w:eastAsia="Palatino Linotype" w:hAnsi="Palatino Linotype" w:cs="Palatino Linotype"/>
          <w:i/>
          <w:color w:val="000000"/>
          <w:lang w:val="es-ES_tradnl"/>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D6335F">
        <w:rPr>
          <w:rFonts w:ascii="Palatino Linotype" w:eastAsia="Palatino Linotype" w:hAnsi="Palatino Linotype" w:cs="Palatino Linotype"/>
          <w:b/>
          <w:i/>
          <w:color w:val="000000"/>
          <w:lang w:val="es-ES_tradnl"/>
        </w:rPr>
        <w:t>El derecho a la información será garantizado por el Estado.</w:t>
      </w:r>
      <w:r w:rsidRPr="00D6335F">
        <w:rPr>
          <w:rFonts w:ascii="Palatino Linotype" w:eastAsia="Palatino Linotype" w:hAnsi="Palatino Linotype" w:cs="Palatino Linotype"/>
          <w:i/>
          <w:color w:val="000000"/>
          <w:lang w:val="es-ES_tradnl"/>
        </w:rPr>
        <w:t xml:space="preserve"> </w:t>
      </w:r>
    </w:p>
    <w:p w14:paraId="37BB8567"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2FF9990F"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Toda persona tiene derecho al libre acceso a información plural y oportuna, así como a buscar, recibir y difundir información e ideas de toda índole por cualquier medio de expresión.</w:t>
      </w:r>
    </w:p>
    <w:p w14:paraId="1571A9B8"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4488C672"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Para efectos de lo dispuesto en el presente artículo se observará lo siguiente:</w:t>
      </w:r>
    </w:p>
    <w:p w14:paraId="4E31CBA5"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675E56AD"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A. Para el ejercicio del derecho de acceso a la información, la Federación, los Estados y el Distrito Federal, en el ámbito de sus respectivas competencias, se regirán por los siguientes principios y bases:</w:t>
      </w:r>
    </w:p>
    <w:p w14:paraId="29300D9B"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3386B638"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b/>
          <w:i/>
          <w:color w:val="000000"/>
          <w:lang w:val="es-ES_tradnl"/>
        </w:rPr>
        <w:t>I. Toda la información en posesión de</w:t>
      </w:r>
      <w:r w:rsidRPr="00D6335F">
        <w:rPr>
          <w:rFonts w:ascii="Palatino Linotype" w:eastAsia="Palatino Linotype" w:hAnsi="Palatino Linotype" w:cs="Palatino Linotype"/>
          <w:i/>
          <w:color w:val="000000"/>
          <w:lang w:val="es-ES_tradnl"/>
        </w:rPr>
        <w:t xml:space="preserve"> </w:t>
      </w:r>
      <w:r w:rsidRPr="00D6335F">
        <w:rPr>
          <w:rFonts w:ascii="Palatino Linotype" w:eastAsia="Palatino Linotype" w:hAnsi="Palatino Linotype" w:cs="Palatino Linotype"/>
          <w:b/>
          <w:i/>
          <w:color w:val="000000"/>
          <w:lang w:val="es-ES_tradnl"/>
        </w:rPr>
        <w:t>cualquier autoridad</w:t>
      </w:r>
      <w:r w:rsidRPr="00D6335F">
        <w:rPr>
          <w:rFonts w:ascii="Palatino Linotype" w:eastAsia="Palatino Linotype" w:hAnsi="Palatino Linotype" w:cs="Palatino Linotype"/>
          <w:i/>
          <w:color w:val="000000"/>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D6335F">
        <w:rPr>
          <w:rFonts w:ascii="Palatino Linotype" w:eastAsia="Palatino Linotype" w:hAnsi="Palatino Linotype" w:cs="Palatino Linotype"/>
          <w:b/>
          <w:i/>
          <w:color w:val="000000"/>
          <w:lang w:val="es-ES_tradnl"/>
        </w:rPr>
        <w:t>en el ámbito federal, estatal y municipal, es pública</w:t>
      </w:r>
      <w:r w:rsidRPr="00D6335F">
        <w:rPr>
          <w:rFonts w:ascii="Palatino Linotype" w:eastAsia="Palatino Linotype" w:hAnsi="Palatino Linotype" w:cs="Palatino Linotype"/>
          <w:i/>
          <w:color w:val="000000"/>
          <w:lang w:val="es-ES_tradnl"/>
        </w:rPr>
        <w:t xml:space="preserve"> y sólo podrá ser reservada temporalmente por razones de interés público y seguridad nacional, en los términos que fijen las leyes. En la interpretación de este derecho deberá prevalecer el principio de máxima publicidad. </w:t>
      </w:r>
      <w:r w:rsidRPr="00D6335F">
        <w:rPr>
          <w:rFonts w:ascii="Palatino Linotype" w:eastAsia="Palatino Linotype" w:hAnsi="Palatino Linotype" w:cs="Palatino Linotype"/>
          <w:b/>
          <w:i/>
          <w:color w:val="000000"/>
          <w:lang w:val="es-ES_tradnl"/>
        </w:rPr>
        <w:t xml:space="preserve">Los </w:t>
      </w:r>
      <w:r w:rsidRPr="00D6335F">
        <w:rPr>
          <w:rFonts w:ascii="Palatino Linotype" w:eastAsia="Palatino Linotype" w:hAnsi="Palatino Linotype" w:cs="Palatino Linotype"/>
          <w:b/>
          <w:i/>
          <w:color w:val="000000"/>
          <w:lang w:val="es-ES_tradnl"/>
        </w:rPr>
        <w:lastRenderedPageBreak/>
        <w:t>sujetos obligados deberán documentar todo acto que derive del ejercicio de sus facultades, competencias o funciones</w:t>
      </w:r>
      <w:r w:rsidRPr="00D6335F">
        <w:rPr>
          <w:rFonts w:ascii="Palatino Linotype" w:eastAsia="Palatino Linotype" w:hAnsi="Palatino Linotype" w:cs="Palatino Linotype"/>
          <w:i/>
          <w:color w:val="000000"/>
          <w:lang w:val="es-ES_tradnl"/>
        </w:rPr>
        <w:t>, la ley determinará los supuestos específicos bajo los cuales procederá la declaración de inexistencia de la información.</w:t>
      </w:r>
    </w:p>
    <w:p w14:paraId="5209640D"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II. La información que se refiere a la vida privada y los datos personales será protegida en los términos y con las excepciones que fijen las leyes.</w:t>
      </w:r>
    </w:p>
    <w:p w14:paraId="4D501B2B"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III. Toda persona, sin necesidad de acreditar interés alguno o justificar su utilización, tendrá acceso gratuito a la información pública, a sus datos personales o a la rectificación de éstos.</w:t>
      </w:r>
    </w:p>
    <w:p w14:paraId="152F0F4C"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IV.   Se establecerán mecanismos de acceso a la información y procedimientos de revisión expeditos que se sustanciarán ante los organismos autónomos especializados e imparciales que establece esta Constitución.</w:t>
      </w:r>
    </w:p>
    <w:p w14:paraId="496AA5CF"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b/>
          <w:i/>
          <w:color w:val="000000"/>
          <w:lang w:val="es-ES_tradnl"/>
        </w:rPr>
        <w:t>V. Los sujetos obligados deberán preservar sus documentos en archivos administrativos actualizados y publicarán, a través de los medios electrónicos disponibles</w:t>
      </w:r>
      <w:r w:rsidRPr="00D6335F">
        <w:rPr>
          <w:rFonts w:ascii="Palatino Linotype" w:eastAsia="Palatino Linotype" w:hAnsi="Palatino Linotype" w:cs="Palatino Linotype"/>
          <w:i/>
          <w:color w:val="000000"/>
          <w:lang w:val="es-ES_tradnl"/>
        </w:rPr>
        <w:t xml:space="preserve">, </w:t>
      </w:r>
      <w:r w:rsidRPr="00D6335F">
        <w:rPr>
          <w:rFonts w:ascii="Palatino Linotype" w:eastAsia="Palatino Linotype" w:hAnsi="Palatino Linotype" w:cs="Palatino Linotype"/>
          <w:b/>
          <w:i/>
          <w:color w:val="000000"/>
          <w:lang w:val="es-ES_tradnl"/>
        </w:rPr>
        <w:t xml:space="preserve">la información completa y actualizada sobre el ejercicio de los recursos públicos </w:t>
      </w:r>
      <w:r w:rsidRPr="00D6335F">
        <w:rPr>
          <w:rFonts w:ascii="Palatino Linotype" w:eastAsia="Palatino Linotype" w:hAnsi="Palatino Linotype" w:cs="Palatino Linotype"/>
          <w:i/>
          <w:color w:val="000000"/>
          <w:lang w:val="es-ES_tradnl"/>
        </w:rPr>
        <w:t>y los indicadores que permitan rendir cuenta del cumplimiento de sus objetivos y de los resultados obtenidos.</w:t>
      </w:r>
    </w:p>
    <w:p w14:paraId="1B67CFD1"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VI. Las leyes determinarán la manera en que los sujetos obligados deberán hacer pública la información relativa a los recursos públicos que entreguen a personas físicas o morales.</w:t>
      </w:r>
    </w:p>
    <w:p w14:paraId="789C41B1"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VII. La inobservancia a las disposiciones en materia de acceso a la información pública será sancionada en los términos que dispongan las leyes.</w:t>
      </w:r>
    </w:p>
    <w:p w14:paraId="1D91090E"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60152B56"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w:t>
      </w:r>
    </w:p>
    <w:p w14:paraId="272C6680"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La ley establecerá aquella información que se considere reservada o confidencial.</w:t>
      </w:r>
    </w:p>
    <w:p w14:paraId="6D64F152"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548AD92A"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Por su parte, la Constitución Política del Estado Libre y Soberano de México, en su artículo 5°, dispone en su parte conducente, lo siguiente:</w:t>
      </w:r>
    </w:p>
    <w:p w14:paraId="6DB9FC31"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130CDF23"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b/>
          <w:i/>
          <w:color w:val="000000"/>
          <w:lang w:val="es-ES_tradnl"/>
        </w:rPr>
        <w:t>Artículo 5</w:t>
      </w:r>
      <w:r w:rsidRPr="00D6335F">
        <w:rPr>
          <w:rFonts w:ascii="Palatino Linotype" w:eastAsia="Palatino Linotype" w:hAnsi="Palatino Linotype" w:cs="Palatino Linotype"/>
          <w:i/>
          <w:color w:val="000000"/>
          <w:lang w:val="es-ES_tradnl"/>
        </w:rPr>
        <w:t xml:space="preserve">. … </w:t>
      </w:r>
    </w:p>
    <w:p w14:paraId="6FD8F497"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 xml:space="preserve">El derecho a la información será garantizado por el Estado. La ley establecerá las previsiones que permitan asegurar la protección, el respeto y la difusión de este derecho. </w:t>
      </w:r>
    </w:p>
    <w:p w14:paraId="712C2B81"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468DEE5F"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4DFE8BC0"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39442B67"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Este derecho se regirá por los principios y bases siguientes:</w:t>
      </w:r>
    </w:p>
    <w:p w14:paraId="0741E26B"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0597C7BD"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AD65F39"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II. La información referente a la intimidad de la vida privada y la imagen de las personas será protegida a través de un marco jurídico rígido de tratamiento y manejo de datos personales, con las excepciones que establezca la ley reglamentaria.</w:t>
      </w:r>
    </w:p>
    <w:p w14:paraId="7D0FE512"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III. Toda persona, sin necesidad de acreditar interés alguno o justificar su utilización, tendrá acceso gratuito a la información pública, a sus datos personales o a la rectificación de éstos.</w:t>
      </w:r>
    </w:p>
    <w:p w14:paraId="65D3DBCC"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IV. Se establecerán mecanismos de acceso a la información y procedimientos de revisión expeditos que se sustanciarán ante el organismo autónomo especializado e imparcial que establece esta Constitución.</w:t>
      </w:r>
    </w:p>
    <w:p w14:paraId="0BA40F7B"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2FF2AA84"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 xml:space="preserve">VI. Los sujetos obligados deberán preservar sus documentos en archivos administrativos actualizados y publicarán, a través de los medios electrónicos disponibles, la información </w:t>
      </w:r>
      <w:r w:rsidRPr="00D6335F">
        <w:rPr>
          <w:rFonts w:ascii="Palatino Linotype" w:eastAsia="Palatino Linotype" w:hAnsi="Palatino Linotype" w:cs="Palatino Linotype"/>
          <w:i/>
          <w:color w:val="000000"/>
          <w:lang w:val="es-ES_tradnl"/>
        </w:rPr>
        <w:lastRenderedPageBreak/>
        <w:t>completa y actualizada sobre el ejercicio de los recursos públicos y los indicadores que permitan rendir cuenta del cumplimiento de sus objetivos y los resultados obtenidos.</w:t>
      </w:r>
    </w:p>
    <w:p w14:paraId="0B8452B6"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VII. La ley reglamentaria, determinará la manera en que los sujetos obligados deberán hacer pública la información relativa a los recursos públicos que entreguen a personas físicas o jurídicas colectivas.</w:t>
      </w:r>
    </w:p>
    <w:p w14:paraId="6E65D1E7"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53327730" w14:textId="77777777" w:rsidR="007770C2" w:rsidRPr="00D6335F" w:rsidRDefault="007770C2" w:rsidP="007770C2">
      <w:pPr>
        <w:spacing w:after="0" w:line="360" w:lineRule="auto"/>
        <w:jc w:val="both"/>
        <w:rPr>
          <w:rFonts w:ascii="Palatino Linotype" w:eastAsia="Palatino Linotype" w:hAnsi="Palatino Linotype" w:cs="Palatino Linotype"/>
          <w:lang w:val="es-ES_tradnl"/>
        </w:rPr>
      </w:pPr>
      <w:r w:rsidRPr="00D6335F">
        <w:rPr>
          <w:rFonts w:ascii="Palatino Linotype" w:eastAsia="Palatino Linotype" w:hAnsi="Palatino Linotype" w:cs="Palatino Linotype"/>
          <w:lang w:val="es-ES_tradnl"/>
        </w:rPr>
        <w:t>En ese orden de ideas, la Ley de Transparencia y Acceso a la Información Pública del Estado de México y Municipios, prevé en su artículo 23, fracción IV, lo siguiente:</w:t>
      </w:r>
    </w:p>
    <w:p w14:paraId="52135869" w14:textId="77777777" w:rsidR="007770C2" w:rsidRPr="00D6335F" w:rsidRDefault="007770C2" w:rsidP="007770C2">
      <w:pPr>
        <w:spacing w:after="0" w:line="360" w:lineRule="auto"/>
        <w:jc w:val="both"/>
        <w:rPr>
          <w:rFonts w:ascii="Palatino Linotype" w:eastAsia="Palatino Linotype" w:hAnsi="Palatino Linotype" w:cs="Palatino Linotype"/>
          <w:lang w:val="es-ES_tradnl"/>
        </w:rPr>
      </w:pPr>
    </w:p>
    <w:p w14:paraId="4B33842B" w14:textId="77777777" w:rsidR="007770C2" w:rsidRPr="00D6335F" w:rsidRDefault="007770C2" w:rsidP="007770C2">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b/>
          <w:i/>
          <w:lang w:val="es-ES_tradnl"/>
        </w:rPr>
        <w:t>Artículo 23.</w:t>
      </w:r>
      <w:r w:rsidRPr="00D6335F">
        <w:rPr>
          <w:rFonts w:ascii="Palatino Linotype" w:eastAsia="Palatino Linotype" w:hAnsi="Palatino Linotype" w:cs="Palatino Linotype"/>
          <w:i/>
          <w:lang w:val="es-ES_tradnl"/>
        </w:rPr>
        <w:t xml:space="preserve"> Son sujetos obligados a transparentar y permitir el acceso a su información y proteger los datos personales que obren en su poder:</w:t>
      </w:r>
    </w:p>
    <w:p w14:paraId="12623F2A" w14:textId="77777777" w:rsidR="007770C2" w:rsidRPr="00D6335F" w:rsidRDefault="007770C2" w:rsidP="007770C2">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i/>
          <w:lang w:val="es-ES_tradnl"/>
        </w:rPr>
        <w:t>(…)</w:t>
      </w:r>
    </w:p>
    <w:p w14:paraId="5E1DE40E" w14:textId="77777777" w:rsidR="007770C2" w:rsidRPr="00D6335F" w:rsidRDefault="007770C2" w:rsidP="007770C2">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i/>
          <w:lang w:val="es-ES_tradnl"/>
        </w:rPr>
        <w:t xml:space="preserve">IV. </w:t>
      </w:r>
      <w:r w:rsidRPr="00D6335F">
        <w:rPr>
          <w:rFonts w:ascii="Palatino Linotype" w:eastAsia="Palatino Linotype" w:hAnsi="Palatino Linotype" w:cs="Palatino Linotype"/>
          <w:bCs/>
          <w:i/>
          <w:lang w:val="es-ES_tradnl"/>
        </w:rPr>
        <w:t>Los ayuntamientos y las dependencias,</w:t>
      </w:r>
      <w:r w:rsidRPr="00D6335F">
        <w:rPr>
          <w:rFonts w:ascii="Palatino Linotype" w:eastAsia="Palatino Linotype" w:hAnsi="Palatino Linotype" w:cs="Palatino Linotype"/>
          <w:i/>
          <w:lang w:val="es-ES_tradnl"/>
        </w:rPr>
        <w:t xml:space="preserve"> organismos, órganos y entidades de la administración municipal;</w:t>
      </w:r>
    </w:p>
    <w:p w14:paraId="3BC2D6F6" w14:textId="77777777" w:rsidR="007770C2" w:rsidRPr="00D6335F" w:rsidRDefault="007770C2" w:rsidP="007770C2">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i/>
          <w:lang w:val="es-ES_tradnl"/>
        </w:rPr>
        <w:t>(…)</w:t>
      </w:r>
    </w:p>
    <w:p w14:paraId="3CBD6818"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494F3A8F" w14:textId="1FEE89B0"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 xml:space="preserve">Es así </w:t>
      </w:r>
      <w:r w:rsidR="00D6335F" w:rsidRPr="00D6335F">
        <w:rPr>
          <w:rFonts w:ascii="Palatino Linotype" w:eastAsia="Palatino Linotype" w:hAnsi="Palatino Linotype" w:cs="Palatino Linotype"/>
          <w:color w:val="000000"/>
          <w:sz w:val="24"/>
          <w:szCs w:val="24"/>
          <w:lang w:val="es-ES_tradnl"/>
        </w:rPr>
        <w:t>como</w:t>
      </w:r>
      <w:r w:rsidRPr="00D6335F">
        <w:rPr>
          <w:rFonts w:ascii="Palatino Linotype" w:eastAsia="Palatino Linotype" w:hAnsi="Palatino Linotype" w:cs="Palatino Linotype"/>
          <w:color w:val="000000"/>
          <w:sz w:val="24"/>
          <w:szCs w:val="24"/>
          <w:lang w:val="es-ES_tradnl"/>
        </w:rPr>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7F86519E"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59B2AAEB" w14:textId="0AE0CAE0" w:rsidR="00C17CEB" w:rsidRDefault="007770C2" w:rsidP="007770C2">
      <w:pPr>
        <w:spacing w:after="0" w:line="360" w:lineRule="auto"/>
        <w:contextualSpacing/>
        <w:jc w:val="both"/>
        <w:rPr>
          <w:rFonts w:ascii="Palatino Linotype" w:eastAsia="Palatino Linotype" w:hAnsi="Palatino Linotype" w:cs="Palatino Linotype"/>
          <w:sz w:val="24"/>
          <w:szCs w:val="24"/>
          <w:lang w:val="es-ES_tradnl"/>
        </w:rPr>
      </w:pPr>
      <w:r w:rsidRPr="00D6335F">
        <w:rPr>
          <w:rFonts w:ascii="Palatino Linotype" w:eastAsia="Palatino Linotype" w:hAnsi="Palatino Linotype" w:cs="Palatino Linotype"/>
          <w:sz w:val="24"/>
          <w:szCs w:val="24"/>
          <w:lang w:val="es-ES_tradnl"/>
        </w:rPr>
        <w:t xml:space="preserve">En segundo término, </w:t>
      </w:r>
      <w:r w:rsidR="0004316E">
        <w:rPr>
          <w:rFonts w:ascii="Palatino Linotype" w:eastAsia="Palatino Linotype" w:hAnsi="Palatino Linotype" w:cs="Palatino Linotype"/>
          <w:sz w:val="24"/>
          <w:szCs w:val="24"/>
          <w:lang w:val="es-ES_tradnl"/>
        </w:rPr>
        <w:t xml:space="preserve">cabe resaltar que </w:t>
      </w:r>
      <w:r w:rsidR="00C17CEB">
        <w:rPr>
          <w:rFonts w:ascii="Palatino Linotype" w:eastAsia="Palatino Linotype" w:hAnsi="Palatino Linotype" w:cs="Palatino Linotype"/>
          <w:sz w:val="24"/>
          <w:szCs w:val="24"/>
          <w:lang w:val="es-ES_tradnl"/>
        </w:rPr>
        <w:t xml:space="preserve">el Sujeto Obligado se declaró parcialmente incompetente respecto de la información </w:t>
      </w:r>
      <w:r w:rsidR="004B2CDA">
        <w:rPr>
          <w:rFonts w:ascii="Palatino Linotype" w:eastAsia="Palatino Linotype" w:hAnsi="Palatino Linotype" w:cs="Palatino Linotype"/>
          <w:sz w:val="24"/>
          <w:szCs w:val="24"/>
          <w:lang w:val="es-ES_tradnl"/>
        </w:rPr>
        <w:t xml:space="preserve">relativa al padrón de tomas </w:t>
      </w:r>
      <w:r w:rsidR="001246E4">
        <w:rPr>
          <w:rFonts w:ascii="Palatino Linotype" w:eastAsia="Palatino Linotype" w:hAnsi="Palatino Linotype" w:cs="Palatino Linotype"/>
          <w:sz w:val="24"/>
          <w:szCs w:val="24"/>
          <w:lang w:val="es-ES_tradnl"/>
        </w:rPr>
        <w:t>en la delegación de Capultitlán.</w:t>
      </w:r>
    </w:p>
    <w:p w14:paraId="6CD3A234" w14:textId="0E0292E4" w:rsidR="001246E4" w:rsidRDefault="001246E4" w:rsidP="007770C2">
      <w:pPr>
        <w:spacing w:after="0" w:line="360" w:lineRule="auto"/>
        <w:contextualSpacing/>
        <w:jc w:val="both"/>
        <w:rPr>
          <w:rFonts w:ascii="Palatino Linotype" w:eastAsia="Palatino Linotype" w:hAnsi="Palatino Linotype" w:cs="Palatino Linotype"/>
          <w:sz w:val="24"/>
          <w:szCs w:val="24"/>
          <w:lang w:val="es-ES_tradnl"/>
        </w:rPr>
      </w:pPr>
    </w:p>
    <w:p w14:paraId="17A43B82" w14:textId="3B8C2EDF" w:rsidR="001246E4" w:rsidRDefault="001246E4" w:rsidP="007770C2">
      <w:pPr>
        <w:spacing w:after="0" w:line="360" w:lineRule="auto"/>
        <w:contextualSpacing/>
        <w:jc w:val="both"/>
        <w:rPr>
          <w:rFonts w:ascii="Palatino Linotype" w:eastAsia="Palatino Linotype" w:hAnsi="Palatino Linotype" w:cs="Palatino Linotype"/>
          <w:sz w:val="24"/>
          <w:szCs w:val="24"/>
          <w:lang w:val="es-ES_tradnl"/>
        </w:rPr>
      </w:pPr>
      <w:r>
        <w:rPr>
          <w:rFonts w:ascii="Palatino Linotype" w:eastAsia="Palatino Linotype" w:hAnsi="Palatino Linotype" w:cs="Palatino Linotype"/>
          <w:sz w:val="24"/>
          <w:szCs w:val="24"/>
          <w:lang w:val="es-ES_tradnl"/>
        </w:rPr>
        <w:t>Así, es necesario hacer referencia a lo estipulado en el artículo 167 de la Ley de Transparencia local, en el que se dispone lo siguiente:</w:t>
      </w:r>
    </w:p>
    <w:p w14:paraId="0BEEE8B9" w14:textId="6762AE29" w:rsidR="001246E4" w:rsidRDefault="001246E4" w:rsidP="007770C2">
      <w:pPr>
        <w:spacing w:after="0" w:line="360" w:lineRule="auto"/>
        <w:contextualSpacing/>
        <w:jc w:val="both"/>
        <w:rPr>
          <w:rFonts w:ascii="Palatino Linotype" w:eastAsia="Palatino Linotype" w:hAnsi="Palatino Linotype" w:cs="Palatino Linotype"/>
          <w:sz w:val="24"/>
          <w:szCs w:val="24"/>
          <w:lang w:val="es-ES_tradnl"/>
        </w:rPr>
      </w:pPr>
    </w:p>
    <w:p w14:paraId="26F73C74" w14:textId="77777777" w:rsidR="001246E4" w:rsidRPr="001246E4" w:rsidRDefault="001246E4" w:rsidP="001246E4">
      <w:pPr>
        <w:spacing w:after="0" w:line="240" w:lineRule="auto"/>
        <w:ind w:left="567" w:right="559"/>
        <w:contextualSpacing/>
        <w:jc w:val="both"/>
        <w:rPr>
          <w:rFonts w:ascii="Palatino Linotype" w:eastAsia="Palatino Linotype" w:hAnsi="Palatino Linotype" w:cs="Palatino Linotype"/>
          <w:i/>
          <w:iCs/>
        </w:rPr>
      </w:pPr>
      <w:r w:rsidRPr="001246E4">
        <w:rPr>
          <w:rFonts w:ascii="Palatino Linotype" w:eastAsia="Palatino Linotype" w:hAnsi="Palatino Linotype" w:cs="Palatino Linotype"/>
          <w:b/>
          <w:i/>
          <w:iCs/>
        </w:rPr>
        <w:t xml:space="preserve">Artículo 167. </w:t>
      </w:r>
      <w:r w:rsidRPr="001246E4">
        <w:rPr>
          <w:rFonts w:ascii="Palatino Linotype" w:eastAsia="Palatino Linotype" w:hAnsi="Palatino Linotype" w:cs="Palatino Linotype"/>
          <w:i/>
          <w:iCs/>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75D6F625" w14:textId="77777777" w:rsidR="001246E4" w:rsidRPr="001246E4" w:rsidRDefault="001246E4" w:rsidP="001246E4">
      <w:pPr>
        <w:spacing w:after="0" w:line="240" w:lineRule="auto"/>
        <w:ind w:left="567" w:right="559"/>
        <w:contextualSpacing/>
        <w:jc w:val="both"/>
        <w:rPr>
          <w:rFonts w:ascii="Palatino Linotype" w:eastAsia="Palatino Linotype" w:hAnsi="Palatino Linotype" w:cs="Palatino Linotype"/>
          <w:i/>
          <w:iCs/>
        </w:rPr>
      </w:pPr>
    </w:p>
    <w:p w14:paraId="52ADD8A2" w14:textId="77777777" w:rsidR="001246E4" w:rsidRPr="001246E4" w:rsidRDefault="001246E4" w:rsidP="001246E4">
      <w:pPr>
        <w:spacing w:after="0" w:line="240" w:lineRule="auto"/>
        <w:ind w:left="567" w:right="559"/>
        <w:contextualSpacing/>
        <w:jc w:val="both"/>
        <w:rPr>
          <w:rFonts w:ascii="Palatino Linotype" w:eastAsia="Palatino Linotype" w:hAnsi="Palatino Linotype" w:cs="Palatino Linotype"/>
          <w:i/>
          <w:iCs/>
        </w:rPr>
      </w:pPr>
      <w:r w:rsidRPr="001246E4">
        <w:rPr>
          <w:rFonts w:ascii="Palatino Linotype" w:eastAsia="Palatino Linotype" w:hAnsi="Palatino Linotype" w:cs="Palatino Linotype"/>
          <w:i/>
          <w:iCs/>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725CADF8" w14:textId="77777777" w:rsidR="001246E4" w:rsidRPr="001246E4" w:rsidRDefault="001246E4" w:rsidP="001246E4">
      <w:pPr>
        <w:spacing w:after="0" w:line="240" w:lineRule="auto"/>
        <w:ind w:left="567" w:right="559"/>
        <w:contextualSpacing/>
        <w:jc w:val="both"/>
        <w:rPr>
          <w:rFonts w:ascii="Palatino Linotype" w:eastAsia="Palatino Linotype" w:hAnsi="Palatino Linotype" w:cs="Palatino Linotype"/>
          <w:i/>
          <w:iCs/>
        </w:rPr>
      </w:pPr>
    </w:p>
    <w:p w14:paraId="4FC05A7F" w14:textId="688AEB3E" w:rsidR="001246E4" w:rsidRPr="001246E4" w:rsidRDefault="001246E4" w:rsidP="001246E4">
      <w:pPr>
        <w:spacing w:after="0" w:line="240" w:lineRule="auto"/>
        <w:ind w:left="567" w:right="559"/>
        <w:contextualSpacing/>
        <w:jc w:val="both"/>
        <w:rPr>
          <w:rFonts w:ascii="Palatino Linotype" w:eastAsia="Palatino Linotype" w:hAnsi="Palatino Linotype" w:cs="Palatino Linotype"/>
          <w:i/>
          <w:iCs/>
          <w:lang w:val="es-ES_tradnl"/>
        </w:rPr>
      </w:pPr>
      <w:r w:rsidRPr="001246E4">
        <w:rPr>
          <w:rFonts w:ascii="Palatino Linotype" w:eastAsia="Palatino Linotype" w:hAnsi="Palatino Linotype" w:cs="Palatino Linotype"/>
          <w:i/>
          <w:iCs/>
        </w:rPr>
        <w:t>Si transcurrido el plazo señalado en el primer párrafo de este artículo, el sujeto obligado no declina la competencia en los términos establecidos, podrá canalizar la solicitud ante el sujeto obligado competente.</w:t>
      </w:r>
    </w:p>
    <w:p w14:paraId="106A73DD" w14:textId="77777777" w:rsidR="001246E4" w:rsidRDefault="001246E4" w:rsidP="007770C2">
      <w:pPr>
        <w:spacing w:after="0" w:line="360" w:lineRule="auto"/>
        <w:contextualSpacing/>
        <w:jc w:val="both"/>
        <w:rPr>
          <w:rFonts w:ascii="Palatino Linotype" w:eastAsia="Palatino Linotype" w:hAnsi="Palatino Linotype" w:cs="Palatino Linotype"/>
          <w:sz w:val="24"/>
          <w:szCs w:val="24"/>
          <w:lang w:val="es-ES_tradnl"/>
        </w:rPr>
      </w:pPr>
    </w:p>
    <w:p w14:paraId="13C9DAD2" w14:textId="34490AB2" w:rsidR="001246E4" w:rsidRDefault="001246E4" w:rsidP="007770C2">
      <w:pPr>
        <w:spacing w:after="0" w:line="360" w:lineRule="auto"/>
        <w:contextualSpacing/>
        <w:jc w:val="both"/>
        <w:rPr>
          <w:rFonts w:ascii="Palatino Linotype" w:eastAsia="Palatino Linotype" w:hAnsi="Palatino Linotype" w:cs="Palatino Linotype"/>
          <w:sz w:val="24"/>
          <w:szCs w:val="24"/>
          <w:lang w:val="es-ES_tradnl"/>
        </w:rPr>
      </w:pPr>
      <w:r>
        <w:rPr>
          <w:rFonts w:ascii="Palatino Linotype" w:eastAsia="Palatino Linotype" w:hAnsi="Palatino Linotype" w:cs="Palatino Linotype"/>
          <w:sz w:val="24"/>
          <w:szCs w:val="24"/>
          <w:lang w:val="es-ES_tradnl"/>
        </w:rPr>
        <w:t xml:space="preserve">En ese tenor, </w:t>
      </w:r>
      <w:r w:rsidR="002C6280">
        <w:rPr>
          <w:rFonts w:ascii="Palatino Linotype" w:eastAsia="Palatino Linotype" w:hAnsi="Palatino Linotype" w:cs="Palatino Linotype"/>
          <w:sz w:val="24"/>
          <w:szCs w:val="24"/>
          <w:lang w:val="es-ES_tradnl"/>
        </w:rPr>
        <w:t xml:space="preserve">se tiene que </w:t>
      </w:r>
      <w:r>
        <w:rPr>
          <w:rFonts w:ascii="Palatino Linotype" w:eastAsia="Palatino Linotype" w:hAnsi="Palatino Linotype" w:cs="Palatino Linotype"/>
          <w:sz w:val="24"/>
          <w:szCs w:val="24"/>
          <w:lang w:val="es-ES_tradnl"/>
        </w:rPr>
        <w:t xml:space="preserve">el Sujeto Obligado realizó la declaración de incompetencia conforme </w:t>
      </w:r>
      <w:r w:rsidR="002C6280">
        <w:rPr>
          <w:rFonts w:ascii="Palatino Linotype" w:eastAsia="Palatino Linotype" w:hAnsi="Palatino Linotype" w:cs="Palatino Linotype"/>
          <w:sz w:val="24"/>
          <w:szCs w:val="24"/>
          <w:lang w:val="es-ES_tradnl"/>
        </w:rPr>
        <w:t>a lo dispuesto en el artículo en mención, dado que emitió su pronunciamiento al día siguiente que ingresó la solicitud de información; esto es, dentro del término de tres días otorgados en la Ley. Asimismo, orientó al particular a dirigir su solicitud ante el sujeto obligado que se consideró competente, en el caso en concreto, el Organismo Agua y Saneamiento de Toluca, el cual, como puede observarse en el portal de Información Pública de Oficio Mexiquense (IPOMEX), es un sujeto obligado distinto, como se advierte en la siguiente imagen:</w:t>
      </w:r>
    </w:p>
    <w:p w14:paraId="712C0E20" w14:textId="4226DC0F" w:rsidR="002C6280" w:rsidRDefault="002C6280" w:rsidP="007770C2">
      <w:pPr>
        <w:spacing w:after="0" w:line="360" w:lineRule="auto"/>
        <w:contextualSpacing/>
        <w:jc w:val="both"/>
        <w:rPr>
          <w:rFonts w:ascii="Palatino Linotype" w:eastAsia="Palatino Linotype" w:hAnsi="Palatino Linotype" w:cs="Palatino Linotype"/>
          <w:sz w:val="24"/>
          <w:szCs w:val="24"/>
          <w:lang w:val="es-ES_tradnl"/>
        </w:rPr>
      </w:pPr>
    </w:p>
    <w:p w14:paraId="67D4FDCB" w14:textId="78D6571E" w:rsidR="002C6280" w:rsidRDefault="002C6280" w:rsidP="002C6280">
      <w:pPr>
        <w:spacing w:after="0" w:line="360" w:lineRule="auto"/>
        <w:contextualSpacing/>
        <w:jc w:val="center"/>
        <w:rPr>
          <w:rFonts w:ascii="Palatino Linotype" w:eastAsia="Palatino Linotype" w:hAnsi="Palatino Linotype" w:cs="Palatino Linotype"/>
          <w:sz w:val="24"/>
          <w:szCs w:val="24"/>
          <w:lang w:val="es-ES_tradnl"/>
        </w:rPr>
      </w:pPr>
      <w:r>
        <w:rPr>
          <w:rFonts w:ascii="Palatino Linotype" w:eastAsia="Palatino Linotype" w:hAnsi="Palatino Linotype" w:cs="Palatino Linotype"/>
          <w:noProof/>
          <w:sz w:val="24"/>
          <w:szCs w:val="24"/>
        </w:rPr>
        <w:drawing>
          <wp:inline distT="0" distB="0" distL="0" distR="0" wp14:anchorId="51D90DD0" wp14:editId="1B14C03E">
            <wp:extent cx="4740813" cy="117265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73500" cy="1205470"/>
                    </a:xfrm>
                    <a:prstGeom prst="rect">
                      <a:avLst/>
                    </a:prstGeom>
                  </pic:spPr>
                </pic:pic>
              </a:graphicData>
            </a:graphic>
          </wp:inline>
        </w:drawing>
      </w:r>
    </w:p>
    <w:p w14:paraId="71B1F8E8" w14:textId="77777777" w:rsidR="002C6280" w:rsidRDefault="002C6280" w:rsidP="007770C2">
      <w:pPr>
        <w:spacing w:after="0" w:line="360" w:lineRule="auto"/>
        <w:contextualSpacing/>
        <w:jc w:val="both"/>
        <w:rPr>
          <w:rFonts w:ascii="Palatino Linotype" w:eastAsia="Palatino Linotype" w:hAnsi="Palatino Linotype" w:cs="Palatino Linotype"/>
          <w:sz w:val="24"/>
          <w:szCs w:val="24"/>
          <w:lang w:val="es-ES_tradnl"/>
        </w:rPr>
      </w:pPr>
    </w:p>
    <w:p w14:paraId="4AD75966" w14:textId="0ADF8149" w:rsidR="00C17CEB" w:rsidRDefault="00D65A63" w:rsidP="007770C2">
      <w:pPr>
        <w:spacing w:after="0" w:line="360" w:lineRule="auto"/>
        <w:contextualSpacing/>
        <w:jc w:val="both"/>
        <w:rPr>
          <w:rFonts w:ascii="Palatino Linotype" w:eastAsia="Palatino Linotype" w:hAnsi="Palatino Linotype" w:cs="Palatino Linotype"/>
          <w:sz w:val="24"/>
          <w:szCs w:val="24"/>
          <w:lang w:val="es-ES_tradnl"/>
        </w:rPr>
      </w:pPr>
      <w:r>
        <w:rPr>
          <w:rFonts w:ascii="Palatino Linotype" w:eastAsia="Palatino Linotype" w:hAnsi="Palatino Linotype" w:cs="Palatino Linotype"/>
          <w:sz w:val="24"/>
          <w:szCs w:val="24"/>
          <w:lang w:val="es-ES_tradnl"/>
        </w:rPr>
        <w:t xml:space="preserve">Por lo </w:t>
      </w:r>
      <w:r w:rsidR="003A127E">
        <w:rPr>
          <w:rFonts w:ascii="Palatino Linotype" w:eastAsia="Palatino Linotype" w:hAnsi="Palatino Linotype" w:cs="Palatino Linotype"/>
          <w:sz w:val="24"/>
          <w:szCs w:val="24"/>
          <w:lang w:val="es-ES_tradnl"/>
        </w:rPr>
        <w:t>anterior, es procedente considerar como atendido el punto 2 de solicitud de información.</w:t>
      </w:r>
    </w:p>
    <w:p w14:paraId="3B6F7E39" w14:textId="3F4A2D18" w:rsidR="003A127E" w:rsidRDefault="003A127E" w:rsidP="007770C2">
      <w:pPr>
        <w:spacing w:after="0" w:line="360" w:lineRule="auto"/>
        <w:contextualSpacing/>
        <w:jc w:val="both"/>
        <w:rPr>
          <w:rFonts w:ascii="Palatino Linotype" w:eastAsia="Palatino Linotype" w:hAnsi="Palatino Linotype" w:cs="Palatino Linotype"/>
          <w:sz w:val="24"/>
          <w:szCs w:val="24"/>
          <w:lang w:val="es-ES_tradnl"/>
        </w:rPr>
      </w:pPr>
    </w:p>
    <w:p w14:paraId="30B922B7" w14:textId="50621E00" w:rsidR="00C17CEB" w:rsidRPr="00C17CEB" w:rsidRDefault="003A127E" w:rsidP="00C17CEB">
      <w:pPr>
        <w:spacing w:after="0" w:line="360" w:lineRule="auto"/>
        <w:contextualSpacing/>
        <w:jc w:val="both"/>
        <w:rPr>
          <w:rFonts w:ascii="Palatino Linotype" w:eastAsia="Palatino Linotype" w:hAnsi="Palatino Linotype" w:cs="Palatino Linotype"/>
          <w:sz w:val="24"/>
          <w:szCs w:val="24"/>
          <w:lang w:val="es-ES_tradnl"/>
        </w:rPr>
      </w:pPr>
      <w:r>
        <w:rPr>
          <w:rFonts w:ascii="Palatino Linotype" w:eastAsia="Palatino Linotype" w:hAnsi="Palatino Linotype" w:cs="Palatino Linotype"/>
          <w:sz w:val="24"/>
          <w:szCs w:val="24"/>
          <w:lang w:val="es-ES_tradnl"/>
        </w:rPr>
        <w:t xml:space="preserve">Por otra parte, </w:t>
      </w:r>
      <w:r w:rsidR="0004316E">
        <w:rPr>
          <w:rFonts w:ascii="Palatino Linotype" w:eastAsia="Palatino Linotype" w:hAnsi="Palatino Linotype" w:cs="Palatino Linotype"/>
          <w:sz w:val="24"/>
          <w:szCs w:val="24"/>
          <w:lang w:val="es-ES_tradnl"/>
        </w:rPr>
        <w:t>el Recurrente únicamente expresó inconformidad porque no se le entregó la información respecto de los beneficiarios de la entrega de calentadores solares de los años 2017, 2018, 2019, 2020 y 2021; es decir, la identificada con el número 1 de la solicitud, por lo que</w:t>
      </w:r>
      <w:r w:rsidR="00C17CEB" w:rsidRPr="00C17CEB">
        <w:rPr>
          <w:rFonts w:ascii="Palatino Linotype" w:eastAsia="Palatino Linotype" w:hAnsi="Palatino Linotype" w:cs="Palatino Linotype"/>
          <w:color w:val="000000"/>
          <w:sz w:val="24"/>
          <w:szCs w:val="24"/>
          <w:lang w:val="es-ES_tradnl"/>
        </w:rPr>
        <w:t xml:space="preserve"> </w:t>
      </w:r>
      <w:r w:rsidR="00C17CEB" w:rsidRPr="00C17CEB">
        <w:rPr>
          <w:rFonts w:ascii="Palatino Linotype" w:eastAsia="Times New Roman" w:hAnsi="Palatino Linotype" w:cs="Times New Roman"/>
          <w:color w:val="000000"/>
          <w:sz w:val="24"/>
          <w:szCs w:val="24"/>
          <w:lang w:val="es-ES_tradnl"/>
        </w:rPr>
        <w:t>se debe entender que el Recurrente consintió parcialmente la respuesta. Lo anterior es así debido a que cuando un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49758D10" w14:textId="77777777" w:rsidR="00C17CEB" w:rsidRPr="00C17CEB" w:rsidRDefault="00C17CEB" w:rsidP="00C17CEB">
      <w:pPr>
        <w:spacing w:after="0" w:line="360" w:lineRule="auto"/>
        <w:rPr>
          <w:rFonts w:ascii="Palatino Linotype" w:eastAsia="Times New Roman" w:hAnsi="Palatino Linotype" w:cs="Times New Roman"/>
          <w:sz w:val="24"/>
          <w:szCs w:val="24"/>
          <w:lang w:val="es-ES_tradnl"/>
        </w:rPr>
      </w:pPr>
    </w:p>
    <w:p w14:paraId="3DB17CB3" w14:textId="77777777" w:rsidR="00C17CEB" w:rsidRPr="00C17CEB" w:rsidRDefault="00C17CEB" w:rsidP="00C17CEB">
      <w:pPr>
        <w:spacing w:after="0" w:line="240" w:lineRule="auto"/>
        <w:ind w:left="567" w:right="567"/>
        <w:jc w:val="both"/>
        <w:rPr>
          <w:rFonts w:ascii="Palatino Linotype" w:eastAsia="Times New Roman" w:hAnsi="Palatino Linotype" w:cs="Times New Roman"/>
          <w:lang w:val="es-ES_tradnl"/>
        </w:rPr>
      </w:pPr>
      <w:r w:rsidRPr="00C17CEB">
        <w:rPr>
          <w:rFonts w:ascii="Palatino Linotype" w:eastAsia="Times New Roman" w:hAnsi="Palatino Linotype" w:cs="Times New Roman"/>
          <w:b/>
          <w:bCs/>
          <w:i/>
          <w:iCs/>
          <w:color w:val="000000"/>
          <w:lang w:val="es-ES_tradnl"/>
        </w:rPr>
        <w:t>REVISIÓN EN AMPARO. LOS RESOLUTIVOS NO COMBATIDOS DEBEN DECLARARSE FIRMES</w:t>
      </w:r>
      <w:r w:rsidRPr="00C17CEB">
        <w:rPr>
          <w:rFonts w:ascii="Palatino Linotype" w:eastAsia="Times New Roman" w:hAnsi="Palatino Linotype" w:cs="Times New Roman"/>
          <w:i/>
          <w:iCs/>
          <w:color w:val="000000"/>
          <w:lang w:val="es-ES_tradnl"/>
        </w:rPr>
        <w:t>. </w:t>
      </w:r>
    </w:p>
    <w:p w14:paraId="5D09A95B" w14:textId="77777777" w:rsidR="00C17CEB" w:rsidRPr="00C17CEB" w:rsidRDefault="00C17CEB" w:rsidP="00C17CEB">
      <w:pPr>
        <w:spacing w:after="0" w:line="240" w:lineRule="auto"/>
        <w:ind w:left="567" w:right="567"/>
        <w:jc w:val="both"/>
        <w:rPr>
          <w:rFonts w:ascii="Palatino Linotype" w:eastAsia="Times New Roman" w:hAnsi="Palatino Linotype" w:cs="Times New Roman"/>
          <w:lang w:val="es-ES_tradnl"/>
        </w:rPr>
      </w:pPr>
      <w:r w:rsidRPr="00C17CEB">
        <w:rPr>
          <w:rFonts w:ascii="Palatino Linotype" w:eastAsia="Times New Roman" w:hAnsi="Palatino Linotype" w:cs="Times New Roman"/>
          <w:i/>
          <w:iCs/>
          <w:color w:val="000000"/>
          <w:lang w:val="es-ES_tradnl"/>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6B2E917" w14:textId="77777777" w:rsidR="00C17CEB" w:rsidRPr="00C17CEB" w:rsidRDefault="00C17CEB" w:rsidP="00C17CEB">
      <w:pPr>
        <w:spacing w:after="0" w:line="360" w:lineRule="auto"/>
        <w:rPr>
          <w:rFonts w:ascii="Palatino Linotype" w:eastAsia="Times New Roman" w:hAnsi="Palatino Linotype" w:cs="Times New Roman"/>
          <w:sz w:val="24"/>
          <w:szCs w:val="24"/>
          <w:lang w:val="es-ES_tradnl"/>
        </w:rPr>
      </w:pPr>
    </w:p>
    <w:p w14:paraId="28A4F9D0" w14:textId="77777777" w:rsidR="00C17CEB" w:rsidRPr="00C17CEB" w:rsidRDefault="00C17CEB" w:rsidP="00C17CEB">
      <w:pPr>
        <w:spacing w:after="0" w:line="360" w:lineRule="auto"/>
        <w:jc w:val="both"/>
        <w:rPr>
          <w:rFonts w:ascii="Palatino Linotype" w:eastAsia="Times New Roman" w:hAnsi="Palatino Linotype" w:cs="Times New Roman"/>
          <w:sz w:val="24"/>
          <w:szCs w:val="24"/>
          <w:lang w:val="es-ES_tradnl"/>
        </w:rPr>
      </w:pPr>
      <w:r w:rsidRPr="00C17CEB">
        <w:rPr>
          <w:rFonts w:ascii="Palatino Linotype" w:eastAsia="Times New Roman" w:hAnsi="Palatino Linotype" w:cs="Times New Roman"/>
          <w:color w:val="000000"/>
          <w:sz w:val="24"/>
          <w:szCs w:val="24"/>
          <w:lang w:val="es-ES_tradnl"/>
        </w:rPr>
        <w:t xml:space="preserve">Así, la parte de la solicitud sobre la que no se expresó inconformidad, debe declararse consentida por el hoy Recurrente, ya que no pueden producirse efectos jurídicos </w:t>
      </w:r>
      <w:r w:rsidRPr="00C17CEB">
        <w:rPr>
          <w:rFonts w:ascii="Palatino Linotype" w:eastAsia="Times New Roman" w:hAnsi="Palatino Linotype" w:cs="Times New Roman"/>
          <w:color w:val="000000"/>
          <w:sz w:val="24"/>
          <w:szCs w:val="24"/>
          <w:lang w:val="es-ES_tradnl"/>
        </w:rPr>
        <w:lastRenderedPageBreak/>
        <w:t>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dice:</w:t>
      </w:r>
    </w:p>
    <w:p w14:paraId="5C106DF6" w14:textId="77777777" w:rsidR="00C17CEB" w:rsidRPr="00C17CEB" w:rsidRDefault="00C17CEB" w:rsidP="00C17CEB">
      <w:pPr>
        <w:spacing w:after="0" w:line="360" w:lineRule="auto"/>
        <w:rPr>
          <w:rFonts w:ascii="Palatino Linotype" w:eastAsia="Times New Roman" w:hAnsi="Palatino Linotype" w:cs="Times New Roman"/>
          <w:sz w:val="24"/>
          <w:szCs w:val="24"/>
          <w:lang w:val="es-ES_tradnl"/>
        </w:rPr>
      </w:pPr>
    </w:p>
    <w:p w14:paraId="7D57688E" w14:textId="77777777" w:rsidR="00C17CEB" w:rsidRPr="00C17CEB" w:rsidRDefault="00C17CEB" w:rsidP="00C17CEB">
      <w:pPr>
        <w:spacing w:after="0" w:line="240" w:lineRule="auto"/>
        <w:ind w:left="567" w:right="567"/>
        <w:jc w:val="both"/>
        <w:rPr>
          <w:rFonts w:ascii="Palatino Linotype" w:eastAsia="Times New Roman" w:hAnsi="Palatino Linotype" w:cs="Times New Roman"/>
          <w:lang w:val="es-ES_tradnl"/>
        </w:rPr>
      </w:pPr>
      <w:r w:rsidRPr="00C17CEB">
        <w:rPr>
          <w:rFonts w:ascii="Palatino Linotype" w:eastAsia="Times New Roman" w:hAnsi="Palatino Linotype" w:cs="Times New Roman"/>
          <w:b/>
          <w:bCs/>
          <w:i/>
          <w:iCs/>
          <w:color w:val="000000"/>
          <w:lang w:val="es-ES_tradnl"/>
        </w:rPr>
        <w:t>ACTOS CONSENTIDOS. SON LOS QUE NO SE IMPUGNAN MEDIANTE EL RECURSO IDÓNEO.</w:t>
      </w:r>
      <w:r w:rsidRPr="00C17CEB">
        <w:rPr>
          <w:rFonts w:ascii="Palatino Linotype" w:eastAsia="Times New Roman" w:hAnsi="Palatino Linotype" w:cs="Times New Roman"/>
          <w:i/>
          <w:iCs/>
          <w:color w:val="000000"/>
          <w:lang w:val="es-ES_tradnl"/>
        </w:rPr>
        <w:t> </w:t>
      </w:r>
    </w:p>
    <w:p w14:paraId="1D5308E6" w14:textId="77777777" w:rsidR="00C17CEB" w:rsidRPr="00C17CEB" w:rsidRDefault="00C17CEB" w:rsidP="00C17CEB">
      <w:pPr>
        <w:spacing w:after="0" w:line="240" w:lineRule="auto"/>
        <w:ind w:left="567" w:right="567"/>
        <w:jc w:val="both"/>
        <w:rPr>
          <w:rFonts w:ascii="Palatino Linotype" w:eastAsia="Times New Roman" w:hAnsi="Palatino Linotype" w:cs="Times New Roman"/>
          <w:lang w:val="es-ES_tradnl"/>
        </w:rPr>
      </w:pPr>
      <w:r w:rsidRPr="00C17CEB">
        <w:rPr>
          <w:rFonts w:ascii="Palatino Linotype" w:eastAsia="Times New Roman" w:hAnsi="Palatino Linotype" w:cs="Times New Roman"/>
          <w:i/>
          <w:iCs/>
          <w:color w:val="000000"/>
          <w:lang w:val="es-ES_tradnl"/>
        </w:rPr>
        <w:t xml:space="preserve">Debe reputarse como consentido el acto que no se impugnó por el medio establecido por la ley, </w:t>
      </w:r>
      <w:proofErr w:type="gramStart"/>
      <w:r w:rsidRPr="00C17CEB">
        <w:rPr>
          <w:rFonts w:ascii="Palatino Linotype" w:eastAsia="Times New Roman" w:hAnsi="Palatino Linotype" w:cs="Times New Roman"/>
          <w:i/>
          <w:iCs/>
          <w:color w:val="000000"/>
          <w:lang w:val="es-ES_tradnl"/>
        </w:rPr>
        <w:t>ya que</w:t>
      </w:r>
      <w:proofErr w:type="gramEnd"/>
      <w:r w:rsidRPr="00C17CEB">
        <w:rPr>
          <w:rFonts w:ascii="Palatino Linotype" w:eastAsia="Times New Roman" w:hAnsi="Palatino Linotype" w:cs="Times New Roman"/>
          <w:i/>
          <w:iCs/>
          <w:color w:val="000000"/>
          <w:lang w:val="es-ES_tradnl"/>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5891608" w14:textId="77777777" w:rsidR="00C17CEB" w:rsidRPr="00C17CEB" w:rsidRDefault="00C17CEB" w:rsidP="00C17CEB">
      <w:pPr>
        <w:spacing w:after="0" w:line="360" w:lineRule="auto"/>
        <w:rPr>
          <w:rFonts w:ascii="Palatino Linotype" w:eastAsia="Times New Roman" w:hAnsi="Palatino Linotype" w:cs="Times New Roman"/>
          <w:sz w:val="24"/>
          <w:szCs w:val="24"/>
          <w:lang w:val="es-ES_tradnl"/>
        </w:rPr>
      </w:pPr>
    </w:p>
    <w:p w14:paraId="471EE668" w14:textId="77777777" w:rsidR="00C17CEB" w:rsidRPr="00C17CEB" w:rsidRDefault="00C17CEB" w:rsidP="00C17CEB">
      <w:pPr>
        <w:spacing w:after="0" w:line="360" w:lineRule="auto"/>
        <w:jc w:val="both"/>
        <w:rPr>
          <w:rFonts w:ascii="Palatino Linotype" w:eastAsia="Times New Roman" w:hAnsi="Palatino Linotype" w:cs="Times New Roman"/>
          <w:sz w:val="24"/>
          <w:szCs w:val="24"/>
          <w:lang w:val="es-ES_tradnl"/>
        </w:rPr>
      </w:pPr>
      <w:r w:rsidRPr="00C17CEB">
        <w:rPr>
          <w:rFonts w:ascii="Palatino Linotype" w:eastAsia="Times New Roman" w:hAnsi="Palatino Linotype" w:cs="Times New Roman"/>
          <w:color w:val="000000"/>
          <w:sz w:val="24"/>
          <w:szCs w:val="24"/>
          <w:lang w:val="es-ES_tradnl"/>
        </w:rPr>
        <w:t>Para mayor abundamiento, también resulta aplicable el criterio 01/20 emitido por el Instituto Nacional de Transparencia, Acceso a la Información Pública y Protección de Datos Personales, que a la letra estipula lo siguiente: </w:t>
      </w:r>
    </w:p>
    <w:p w14:paraId="0779F1C9" w14:textId="77777777" w:rsidR="00C17CEB" w:rsidRPr="00C17CEB" w:rsidRDefault="00C17CEB" w:rsidP="00C17CEB">
      <w:pPr>
        <w:spacing w:after="0" w:line="360" w:lineRule="auto"/>
        <w:rPr>
          <w:rFonts w:ascii="Palatino Linotype" w:eastAsia="Times New Roman" w:hAnsi="Palatino Linotype" w:cs="Times New Roman"/>
          <w:sz w:val="24"/>
          <w:szCs w:val="24"/>
          <w:lang w:val="es-ES_tradnl"/>
        </w:rPr>
      </w:pPr>
    </w:p>
    <w:p w14:paraId="6C3D62DD" w14:textId="77777777" w:rsidR="00C17CEB" w:rsidRPr="00C17CEB" w:rsidRDefault="00C17CEB" w:rsidP="00C17CEB">
      <w:pPr>
        <w:spacing w:after="0" w:line="240" w:lineRule="auto"/>
        <w:ind w:left="567" w:right="567"/>
        <w:jc w:val="both"/>
        <w:rPr>
          <w:rFonts w:ascii="Palatino Linotype" w:eastAsia="Times New Roman" w:hAnsi="Palatino Linotype" w:cs="Times New Roman"/>
          <w:lang w:val="es-ES_tradnl"/>
        </w:rPr>
      </w:pPr>
      <w:r w:rsidRPr="00C17CEB">
        <w:rPr>
          <w:rFonts w:ascii="Palatino Linotype" w:eastAsia="Times New Roman" w:hAnsi="Palatino Linotype" w:cs="Times New Roman"/>
          <w:b/>
          <w:bCs/>
          <w:i/>
          <w:iCs/>
          <w:color w:val="000000"/>
          <w:lang w:val="es-ES_tradnl"/>
        </w:rPr>
        <w:t xml:space="preserve">Actos consentidos tácitamente. Improcedencia de su análisis. </w:t>
      </w:r>
      <w:r w:rsidRPr="00C17CEB">
        <w:rPr>
          <w:rFonts w:ascii="Palatino Linotype" w:eastAsia="Times New Roman" w:hAnsi="Palatino Linotype" w:cs="Times New Roman"/>
          <w:i/>
          <w:iCs/>
          <w:color w:val="000000"/>
          <w:lang w:val="es-ES_tradnl"/>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0A06B6FE" w14:textId="77777777" w:rsidR="00C17CEB" w:rsidRPr="00C17CEB" w:rsidRDefault="00C17CEB" w:rsidP="00C17CEB">
      <w:pPr>
        <w:spacing w:after="0" w:line="360" w:lineRule="auto"/>
        <w:rPr>
          <w:rFonts w:ascii="Palatino Linotype" w:eastAsia="Times New Roman" w:hAnsi="Palatino Linotype" w:cs="Times New Roman"/>
          <w:sz w:val="24"/>
          <w:szCs w:val="24"/>
          <w:lang w:val="es-ES_tradnl"/>
        </w:rPr>
      </w:pPr>
    </w:p>
    <w:p w14:paraId="3EA6E7BE" w14:textId="506C9701" w:rsidR="00C17CEB" w:rsidRDefault="00C17CEB" w:rsidP="00C17CEB">
      <w:pPr>
        <w:spacing w:after="0" w:line="360" w:lineRule="auto"/>
        <w:ind w:right="-7"/>
        <w:contextualSpacing/>
        <w:jc w:val="both"/>
        <w:rPr>
          <w:rFonts w:ascii="Palatino Linotype" w:eastAsia="Times New Roman" w:hAnsi="Palatino Linotype" w:cs="Times New Roman"/>
          <w:color w:val="000000"/>
          <w:sz w:val="24"/>
          <w:szCs w:val="24"/>
          <w:lang w:val="es-ES_tradnl"/>
        </w:rPr>
      </w:pPr>
      <w:r w:rsidRPr="00C17CEB">
        <w:rPr>
          <w:rFonts w:ascii="Palatino Linotype" w:eastAsia="Times New Roman" w:hAnsi="Palatino Linotype" w:cs="Times New Roman"/>
          <w:color w:val="000000"/>
          <w:sz w:val="24"/>
          <w:szCs w:val="24"/>
          <w:lang w:val="es-ES_tradnl"/>
        </w:rPr>
        <w:t xml:space="preserve">Por lo señalado anteriormente, se considera que el Recurrente está conforme con la entrega de la información </w:t>
      </w:r>
      <w:r w:rsidR="003A127E">
        <w:rPr>
          <w:rFonts w:ascii="Palatino Linotype" w:eastAsia="Times New Roman" w:hAnsi="Palatino Linotype" w:cs="Times New Roman"/>
          <w:color w:val="000000"/>
          <w:sz w:val="24"/>
          <w:szCs w:val="24"/>
          <w:lang w:val="es-ES_tradnl"/>
        </w:rPr>
        <w:t>relativa al listado de delegados e integrantes de los COPACI, identificadas como el punto 3 de la solicitud de información.</w:t>
      </w:r>
    </w:p>
    <w:p w14:paraId="6586A925" w14:textId="75CF33BB" w:rsidR="003A127E" w:rsidRDefault="003A127E" w:rsidP="00C17CEB">
      <w:pPr>
        <w:spacing w:after="0" w:line="360" w:lineRule="auto"/>
        <w:ind w:right="-7"/>
        <w:contextualSpacing/>
        <w:jc w:val="both"/>
        <w:rPr>
          <w:rFonts w:ascii="Palatino Linotype" w:eastAsia="Times New Roman" w:hAnsi="Palatino Linotype" w:cs="Times New Roman"/>
          <w:color w:val="000000"/>
          <w:sz w:val="24"/>
          <w:szCs w:val="24"/>
          <w:lang w:val="es-ES_tradnl"/>
        </w:rPr>
      </w:pPr>
    </w:p>
    <w:p w14:paraId="659A0E70" w14:textId="5F50DBD3" w:rsidR="003A127E" w:rsidRPr="00C17CEB" w:rsidRDefault="00D210E8" w:rsidP="00C17CEB">
      <w:pPr>
        <w:spacing w:after="0" w:line="360" w:lineRule="auto"/>
        <w:ind w:right="-7"/>
        <w:contextualSpacing/>
        <w:jc w:val="both"/>
        <w:rPr>
          <w:rFonts w:ascii="Palatino Linotype" w:eastAsia="Palatino Linotype" w:hAnsi="Palatino Linotype" w:cs="Palatino Linotype"/>
          <w:sz w:val="24"/>
          <w:szCs w:val="24"/>
          <w:lang w:val="es-ES_tradnl"/>
        </w:rPr>
      </w:pPr>
      <w:r>
        <w:rPr>
          <w:rFonts w:ascii="Palatino Linotype" w:eastAsia="Palatino Linotype" w:hAnsi="Palatino Linotype" w:cs="Palatino Linotype"/>
          <w:sz w:val="24"/>
          <w:szCs w:val="24"/>
          <w:lang w:val="es-ES_tradnl"/>
        </w:rPr>
        <w:lastRenderedPageBreak/>
        <w:t>Ahora bien, respecto del punto de la solicitud al que le recayeron las razones o motivos de inconformidad</w:t>
      </w:r>
      <w:r w:rsidR="00CA4010">
        <w:rPr>
          <w:rFonts w:ascii="Palatino Linotype" w:eastAsia="Palatino Linotype" w:hAnsi="Palatino Linotype" w:cs="Palatino Linotype"/>
          <w:sz w:val="24"/>
          <w:szCs w:val="24"/>
          <w:lang w:val="es-ES_tradnl"/>
        </w:rPr>
        <w:t>, se debe recordar que el Recurrente requirió que la Dirección de Obras Públicas le informara respecto de los beneficiarios del programa de dotación de calentadores solares, a lo que el Sujeto Obligado respondió que la Directora de Obras Públicas, por medio del oficio número DGOP/00135/2022, informó que esa Dirección no realiza entrega de apoyos del tipo referido en la solicitud de información.</w:t>
      </w:r>
    </w:p>
    <w:p w14:paraId="0B984C3A" w14:textId="6CB10617" w:rsidR="00C17CEB" w:rsidRDefault="00C17CEB" w:rsidP="00564C2B">
      <w:pPr>
        <w:spacing w:after="0" w:line="360" w:lineRule="auto"/>
        <w:jc w:val="both"/>
        <w:rPr>
          <w:rFonts w:ascii="Palatino Linotype" w:eastAsiaTheme="minorHAnsi" w:hAnsi="Palatino Linotype" w:cs="Arial"/>
          <w:sz w:val="24"/>
          <w:szCs w:val="24"/>
          <w:lang w:val="es-ES_tradnl"/>
        </w:rPr>
      </w:pPr>
    </w:p>
    <w:p w14:paraId="52579DB1" w14:textId="03502E2A" w:rsidR="00C17CEB" w:rsidRDefault="00CA4010" w:rsidP="008A25F0">
      <w:pPr>
        <w:spacing w:after="0" w:line="360" w:lineRule="auto"/>
        <w:jc w:val="both"/>
        <w:rPr>
          <w:rFonts w:ascii="Palatino Linotype" w:eastAsiaTheme="minorHAnsi" w:hAnsi="Palatino Linotype" w:cs="Arial"/>
          <w:sz w:val="24"/>
          <w:szCs w:val="24"/>
          <w:lang w:val="es-ES_tradnl"/>
        </w:rPr>
      </w:pPr>
      <w:r>
        <w:rPr>
          <w:rFonts w:ascii="Palatino Linotype" w:eastAsiaTheme="minorHAnsi" w:hAnsi="Palatino Linotype" w:cs="Arial"/>
          <w:sz w:val="24"/>
          <w:szCs w:val="24"/>
          <w:lang w:val="es-ES_tradnl"/>
        </w:rPr>
        <w:t xml:space="preserve">En ese sentido, </w:t>
      </w:r>
      <w:r w:rsidR="008A25F0">
        <w:rPr>
          <w:rFonts w:ascii="Palatino Linotype" w:eastAsiaTheme="minorHAnsi" w:hAnsi="Palatino Linotype" w:cs="Arial"/>
          <w:sz w:val="24"/>
          <w:szCs w:val="24"/>
          <w:lang w:val="es-ES_tradnl"/>
        </w:rPr>
        <w:t>es conveniente traer a colación lo dispuesto por el Manual General de Organización del Sector Central de la Administración Pública Municipal de Toluca 2022-2024, en el que se establece que la Dirección General de Desarrollo Urbano, Ordenamiento Territorial y Obras Públicas tiene como objetivo el o</w:t>
      </w:r>
      <w:r w:rsidR="008A25F0" w:rsidRPr="008A25F0">
        <w:rPr>
          <w:rFonts w:ascii="Palatino Linotype" w:eastAsiaTheme="minorHAnsi" w:hAnsi="Palatino Linotype" w:cs="Arial"/>
          <w:sz w:val="24"/>
          <w:szCs w:val="24"/>
          <w:lang w:val="es-ES_tradnl"/>
        </w:rPr>
        <w:t>perar e instrumentar el Plan Municipal de Desarrollo Urbano, a través de la expedición de</w:t>
      </w:r>
      <w:r w:rsidR="008A25F0">
        <w:rPr>
          <w:rFonts w:ascii="Palatino Linotype" w:eastAsiaTheme="minorHAnsi" w:hAnsi="Palatino Linotype" w:cs="Arial"/>
          <w:sz w:val="24"/>
          <w:szCs w:val="24"/>
          <w:lang w:val="es-ES_tradnl"/>
        </w:rPr>
        <w:t xml:space="preserve"> </w:t>
      </w:r>
      <w:r w:rsidR="008A25F0" w:rsidRPr="008A25F0">
        <w:rPr>
          <w:rFonts w:ascii="Palatino Linotype" w:eastAsiaTheme="minorHAnsi" w:hAnsi="Palatino Linotype" w:cs="Arial"/>
          <w:sz w:val="24"/>
          <w:szCs w:val="24"/>
          <w:lang w:val="es-ES_tradnl"/>
        </w:rPr>
        <w:t>constancias, licencias y el fomento a la regularización del suelo, a efecto de propiciar el</w:t>
      </w:r>
      <w:r w:rsidR="008A25F0">
        <w:rPr>
          <w:rFonts w:ascii="Palatino Linotype" w:eastAsiaTheme="minorHAnsi" w:hAnsi="Palatino Linotype" w:cs="Arial"/>
          <w:sz w:val="24"/>
          <w:szCs w:val="24"/>
          <w:lang w:val="es-ES_tradnl"/>
        </w:rPr>
        <w:t xml:space="preserve"> </w:t>
      </w:r>
      <w:r w:rsidR="008A25F0" w:rsidRPr="008A25F0">
        <w:rPr>
          <w:rFonts w:ascii="Palatino Linotype" w:eastAsiaTheme="minorHAnsi" w:hAnsi="Palatino Linotype" w:cs="Arial"/>
          <w:sz w:val="24"/>
          <w:szCs w:val="24"/>
          <w:lang w:val="es-ES_tradnl"/>
        </w:rPr>
        <w:t>ordenamiento y urbanización territorial de los asentamientos humanos en el municipio, así</w:t>
      </w:r>
      <w:r w:rsidR="008A25F0">
        <w:rPr>
          <w:rFonts w:ascii="Palatino Linotype" w:eastAsiaTheme="minorHAnsi" w:hAnsi="Palatino Linotype" w:cs="Arial"/>
          <w:sz w:val="24"/>
          <w:szCs w:val="24"/>
          <w:lang w:val="es-ES_tradnl"/>
        </w:rPr>
        <w:t xml:space="preserve"> </w:t>
      </w:r>
      <w:r w:rsidR="008A25F0" w:rsidRPr="008A25F0">
        <w:rPr>
          <w:rFonts w:ascii="Palatino Linotype" w:eastAsiaTheme="minorHAnsi" w:hAnsi="Palatino Linotype" w:cs="Arial"/>
          <w:sz w:val="24"/>
          <w:szCs w:val="24"/>
          <w:lang w:val="es-ES_tradnl"/>
        </w:rPr>
        <w:t>como desarrollar, proponer y ejecutar el Programa Anual de Obra Pública Municipal a efecto</w:t>
      </w:r>
      <w:r w:rsidR="008A25F0">
        <w:rPr>
          <w:rFonts w:ascii="Palatino Linotype" w:eastAsiaTheme="minorHAnsi" w:hAnsi="Palatino Linotype" w:cs="Arial"/>
          <w:sz w:val="24"/>
          <w:szCs w:val="24"/>
          <w:lang w:val="es-ES_tradnl"/>
        </w:rPr>
        <w:t xml:space="preserve"> </w:t>
      </w:r>
      <w:r w:rsidR="008A25F0" w:rsidRPr="008A25F0">
        <w:rPr>
          <w:rFonts w:ascii="Palatino Linotype" w:eastAsiaTheme="minorHAnsi" w:hAnsi="Palatino Linotype" w:cs="Arial"/>
          <w:sz w:val="24"/>
          <w:szCs w:val="24"/>
          <w:lang w:val="es-ES_tradnl"/>
        </w:rPr>
        <w:t>de que se incremente la infraestructura urbana, en concordancia con el Plan de Desarrollo</w:t>
      </w:r>
      <w:r w:rsidR="008A25F0">
        <w:rPr>
          <w:rFonts w:ascii="Palatino Linotype" w:eastAsiaTheme="minorHAnsi" w:hAnsi="Palatino Linotype" w:cs="Arial"/>
          <w:sz w:val="24"/>
          <w:szCs w:val="24"/>
          <w:lang w:val="es-ES_tradnl"/>
        </w:rPr>
        <w:t xml:space="preserve"> </w:t>
      </w:r>
      <w:r w:rsidR="008A25F0" w:rsidRPr="008A25F0">
        <w:rPr>
          <w:rFonts w:ascii="Palatino Linotype" w:eastAsiaTheme="minorHAnsi" w:hAnsi="Palatino Linotype" w:cs="Arial"/>
          <w:sz w:val="24"/>
          <w:szCs w:val="24"/>
          <w:lang w:val="es-ES_tradnl"/>
        </w:rPr>
        <w:t>Municipal vigente.</w:t>
      </w:r>
    </w:p>
    <w:p w14:paraId="3607C465" w14:textId="630626F1" w:rsidR="008A25F0" w:rsidRDefault="008A25F0" w:rsidP="008A25F0">
      <w:pPr>
        <w:spacing w:after="0" w:line="360" w:lineRule="auto"/>
        <w:jc w:val="both"/>
        <w:rPr>
          <w:rFonts w:ascii="Palatino Linotype" w:eastAsiaTheme="minorHAnsi" w:hAnsi="Palatino Linotype" w:cs="Arial"/>
          <w:sz w:val="24"/>
          <w:szCs w:val="24"/>
          <w:lang w:val="es-ES_tradnl"/>
        </w:rPr>
      </w:pPr>
    </w:p>
    <w:p w14:paraId="7E10CAA2" w14:textId="132600D0" w:rsidR="008A25F0" w:rsidRDefault="008A25F0" w:rsidP="008A25F0">
      <w:pPr>
        <w:spacing w:after="0" w:line="360" w:lineRule="auto"/>
        <w:jc w:val="both"/>
        <w:rPr>
          <w:rFonts w:ascii="Palatino Linotype" w:eastAsiaTheme="minorHAnsi" w:hAnsi="Palatino Linotype" w:cs="Arial"/>
          <w:sz w:val="24"/>
          <w:szCs w:val="24"/>
          <w:lang w:val="es-ES_tradnl"/>
        </w:rPr>
      </w:pPr>
      <w:r>
        <w:rPr>
          <w:rFonts w:ascii="Palatino Linotype" w:eastAsiaTheme="minorHAnsi" w:hAnsi="Palatino Linotype" w:cs="Arial"/>
          <w:sz w:val="24"/>
          <w:szCs w:val="24"/>
          <w:lang w:val="es-ES_tradnl"/>
        </w:rPr>
        <w:t xml:space="preserve">Asimismo, entre las funciones que tiene a su cargo dicha Dirección, </w:t>
      </w:r>
      <w:r>
        <w:rPr>
          <w:rFonts w:ascii="Palatino Linotype" w:eastAsiaTheme="minorHAnsi" w:hAnsi="Palatino Linotype" w:cs="Arial"/>
          <w:b/>
          <w:bCs/>
          <w:sz w:val="24"/>
          <w:szCs w:val="24"/>
          <w:lang w:val="es-ES_tradnl"/>
        </w:rPr>
        <w:t>no se advierte que esté facultada para implementar programas sociales u otorgar apoyos a la población</w:t>
      </w:r>
      <w:r>
        <w:rPr>
          <w:rFonts w:ascii="Palatino Linotype" w:eastAsiaTheme="minorHAnsi" w:hAnsi="Palatino Linotype" w:cs="Arial"/>
          <w:sz w:val="24"/>
          <w:szCs w:val="24"/>
          <w:lang w:val="es-ES_tradnl"/>
        </w:rPr>
        <w:t xml:space="preserve">. Así, en estricto sentido, resulta evidente que la pretensión del hoy Recurrente no puede ser atendida en los términos que se plantearon originalmente, en virtud de que el área </w:t>
      </w:r>
      <w:r>
        <w:rPr>
          <w:rFonts w:ascii="Palatino Linotype" w:eastAsiaTheme="minorHAnsi" w:hAnsi="Palatino Linotype" w:cs="Arial"/>
          <w:sz w:val="24"/>
          <w:szCs w:val="24"/>
          <w:lang w:val="es-ES_tradnl"/>
        </w:rPr>
        <w:lastRenderedPageBreak/>
        <w:t xml:space="preserve">señalada en la solicitud </w:t>
      </w:r>
      <w:r>
        <w:rPr>
          <w:rFonts w:ascii="Palatino Linotype" w:eastAsiaTheme="minorHAnsi" w:hAnsi="Palatino Linotype" w:cs="Arial"/>
          <w:b/>
          <w:bCs/>
          <w:sz w:val="24"/>
          <w:szCs w:val="24"/>
          <w:lang w:val="es-ES_tradnl"/>
        </w:rPr>
        <w:t xml:space="preserve">no es la facultada para conocer de la entrega de </w:t>
      </w:r>
      <w:r w:rsidR="00A23B7E">
        <w:rPr>
          <w:rFonts w:ascii="Palatino Linotype" w:eastAsiaTheme="minorHAnsi" w:hAnsi="Palatino Linotype" w:cs="Arial"/>
          <w:b/>
          <w:bCs/>
          <w:sz w:val="24"/>
          <w:szCs w:val="24"/>
          <w:lang w:val="es-ES_tradnl"/>
        </w:rPr>
        <w:t>apoyos derivados de programas sociales</w:t>
      </w:r>
      <w:r w:rsidR="00A23B7E">
        <w:rPr>
          <w:rFonts w:ascii="Palatino Linotype" w:eastAsiaTheme="minorHAnsi" w:hAnsi="Palatino Linotype" w:cs="Arial"/>
          <w:sz w:val="24"/>
          <w:szCs w:val="24"/>
          <w:lang w:val="es-ES_tradnl"/>
        </w:rPr>
        <w:t>.</w:t>
      </w:r>
    </w:p>
    <w:p w14:paraId="33F9DCDE" w14:textId="139AF80F" w:rsidR="00A23B7E" w:rsidRDefault="00A23B7E" w:rsidP="008A25F0">
      <w:pPr>
        <w:spacing w:after="0" w:line="360" w:lineRule="auto"/>
        <w:jc w:val="both"/>
        <w:rPr>
          <w:rFonts w:ascii="Palatino Linotype" w:eastAsiaTheme="minorHAnsi" w:hAnsi="Palatino Linotype" w:cs="Arial"/>
          <w:sz w:val="24"/>
          <w:szCs w:val="24"/>
          <w:lang w:val="es-ES_tradnl"/>
        </w:rPr>
      </w:pPr>
    </w:p>
    <w:p w14:paraId="3B2B0EE6" w14:textId="227E4793" w:rsidR="00A23B7E" w:rsidRPr="00A23B7E" w:rsidRDefault="00A23B7E" w:rsidP="008A25F0">
      <w:pPr>
        <w:spacing w:after="0" w:line="360" w:lineRule="auto"/>
        <w:jc w:val="both"/>
        <w:rPr>
          <w:rFonts w:ascii="Palatino Linotype" w:eastAsiaTheme="minorHAnsi" w:hAnsi="Palatino Linotype" w:cs="Arial"/>
          <w:sz w:val="24"/>
          <w:szCs w:val="24"/>
          <w:lang w:val="es-ES_tradnl"/>
        </w:rPr>
      </w:pPr>
      <w:r>
        <w:rPr>
          <w:rFonts w:ascii="Palatino Linotype" w:eastAsiaTheme="minorHAnsi" w:hAnsi="Palatino Linotype" w:cs="Arial"/>
          <w:sz w:val="24"/>
          <w:szCs w:val="24"/>
          <w:lang w:val="es-ES_tradnl"/>
        </w:rPr>
        <w:t xml:space="preserve">Ahora bien, si bien es cierto que la solicitud del particular fue planteada para ser contestada por el área en cuestión; también es cierto que el Sujeto Obligado está constreñido a favorecer </w:t>
      </w:r>
      <w:r w:rsidR="00367FE4">
        <w:rPr>
          <w:rFonts w:ascii="Palatino Linotype" w:eastAsiaTheme="minorHAnsi" w:hAnsi="Palatino Linotype" w:cs="Arial"/>
          <w:sz w:val="24"/>
          <w:szCs w:val="24"/>
          <w:lang w:val="es-ES_tradnl"/>
        </w:rPr>
        <w:t xml:space="preserve">los </w:t>
      </w:r>
      <w:r>
        <w:rPr>
          <w:rFonts w:ascii="Palatino Linotype" w:eastAsiaTheme="minorHAnsi" w:hAnsi="Palatino Linotype" w:cs="Arial"/>
          <w:sz w:val="24"/>
          <w:szCs w:val="24"/>
          <w:lang w:val="es-ES_tradnl"/>
        </w:rPr>
        <w:t>principio</w:t>
      </w:r>
      <w:r w:rsidR="00367FE4">
        <w:rPr>
          <w:rFonts w:ascii="Palatino Linotype" w:eastAsiaTheme="minorHAnsi" w:hAnsi="Palatino Linotype" w:cs="Arial"/>
          <w:sz w:val="24"/>
          <w:szCs w:val="24"/>
          <w:lang w:val="es-ES_tradnl"/>
        </w:rPr>
        <w:t>s</w:t>
      </w:r>
      <w:r>
        <w:rPr>
          <w:rFonts w:ascii="Palatino Linotype" w:eastAsiaTheme="minorHAnsi" w:hAnsi="Palatino Linotype" w:cs="Arial"/>
          <w:sz w:val="24"/>
          <w:szCs w:val="24"/>
          <w:lang w:val="es-ES_tradnl"/>
        </w:rPr>
        <w:t xml:space="preserve"> de máxima </w:t>
      </w:r>
      <w:r w:rsidR="00367FE4">
        <w:rPr>
          <w:rFonts w:ascii="Palatino Linotype" w:eastAsiaTheme="minorHAnsi" w:hAnsi="Palatino Linotype" w:cs="Arial"/>
          <w:sz w:val="24"/>
          <w:szCs w:val="24"/>
          <w:lang w:val="es-ES_tradnl"/>
        </w:rPr>
        <w:t>publicidad y disponibilidad de la información en posesión de sujetos obligados consagrados en los artículos 4, 8, 9 fracción VII y 12 de la Ley de Transparencia vigente en el Estado de México, en los que se estipula lo siguiente:</w:t>
      </w:r>
    </w:p>
    <w:p w14:paraId="48286933" w14:textId="03357D88" w:rsidR="00C17CEB" w:rsidRDefault="00C17CEB" w:rsidP="00564C2B">
      <w:pPr>
        <w:spacing w:after="0" w:line="360" w:lineRule="auto"/>
        <w:jc w:val="both"/>
        <w:rPr>
          <w:rFonts w:ascii="Palatino Linotype" w:eastAsiaTheme="minorHAnsi" w:hAnsi="Palatino Linotype" w:cs="Arial"/>
          <w:sz w:val="24"/>
          <w:szCs w:val="24"/>
          <w:lang w:val="es-ES_tradnl"/>
        </w:rPr>
      </w:pPr>
    </w:p>
    <w:p w14:paraId="5AC53A07" w14:textId="77777777" w:rsidR="00367FE4" w:rsidRPr="00367FE4" w:rsidRDefault="00367FE4" w:rsidP="00367FE4">
      <w:pPr>
        <w:spacing w:after="0" w:line="240" w:lineRule="auto"/>
        <w:ind w:left="567" w:right="559"/>
        <w:jc w:val="both"/>
        <w:rPr>
          <w:rFonts w:ascii="Palatino Linotype" w:eastAsiaTheme="minorHAnsi" w:hAnsi="Palatino Linotype" w:cs="Arial"/>
          <w:i/>
          <w:iCs/>
        </w:rPr>
      </w:pPr>
      <w:r w:rsidRPr="00367FE4">
        <w:rPr>
          <w:rFonts w:ascii="Palatino Linotype" w:eastAsiaTheme="minorHAnsi" w:hAnsi="Palatino Linotype" w:cs="Arial"/>
          <w:b/>
          <w:i/>
          <w:iCs/>
        </w:rPr>
        <w:t xml:space="preserve">Artículo 4. </w:t>
      </w:r>
      <w:r w:rsidRPr="00367FE4">
        <w:rPr>
          <w:rFonts w:ascii="Palatino Linotype" w:eastAsiaTheme="minorHAnsi" w:hAnsi="Palatino Linotype" w:cs="Arial"/>
          <w:i/>
          <w:iCs/>
        </w:rPr>
        <w:t>El derecho humano de acceso a la información pública es la prerrogativa de las personas para buscar, difundir, investigar, recabar, recibir y solicitar información pública, sin necesidad de acreditar personalidad ni interés jurídico.</w:t>
      </w:r>
    </w:p>
    <w:p w14:paraId="5B4FF54F" w14:textId="77777777" w:rsidR="00367FE4" w:rsidRPr="00367FE4" w:rsidRDefault="00367FE4" w:rsidP="00367FE4">
      <w:pPr>
        <w:spacing w:after="0" w:line="240" w:lineRule="auto"/>
        <w:ind w:left="567" w:right="559"/>
        <w:jc w:val="both"/>
        <w:rPr>
          <w:rFonts w:ascii="Palatino Linotype" w:eastAsiaTheme="minorHAnsi" w:hAnsi="Palatino Linotype" w:cs="Arial"/>
          <w:i/>
          <w:iCs/>
        </w:rPr>
      </w:pPr>
    </w:p>
    <w:p w14:paraId="2582BE94" w14:textId="77777777" w:rsidR="00367FE4" w:rsidRPr="00367FE4" w:rsidRDefault="00367FE4" w:rsidP="00367FE4">
      <w:pPr>
        <w:spacing w:after="0" w:line="240" w:lineRule="auto"/>
        <w:ind w:left="567" w:right="559"/>
        <w:jc w:val="both"/>
        <w:rPr>
          <w:rFonts w:ascii="Palatino Linotype" w:eastAsiaTheme="minorHAnsi" w:hAnsi="Palatino Linotype" w:cs="Arial"/>
          <w:i/>
          <w:iCs/>
        </w:rPr>
      </w:pPr>
      <w:r w:rsidRPr="00367FE4">
        <w:rPr>
          <w:rFonts w:ascii="Palatino Linotype" w:eastAsiaTheme="minorHAnsi" w:hAnsi="Palatino Linotype" w:cs="Arial"/>
          <w:i/>
          <w:iC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3D5F64E" w14:textId="77777777" w:rsidR="00367FE4" w:rsidRPr="00367FE4" w:rsidRDefault="00367FE4" w:rsidP="00367FE4">
      <w:pPr>
        <w:spacing w:after="0" w:line="240" w:lineRule="auto"/>
        <w:ind w:left="567" w:right="559"/>
        <w:jc w:val="both"/>
        <w:rPr>
          <w:rFonts w:ascii="Palatino Linotype" w:eastAsiaTheme="minorHAnsi" w:hAnsi="Palatino Linotype" w:cs="Arial"/>
          <w:i/>
          <w:iCs/>
        </w:rPr>
      </w:pPr>
    </w:p>
    <w:p w14:paraId="6256CD33" w14:textId="77777777" w:rsidR="00367FE4" w:rsidRPr="00367FE4" w:rsidRDefault="00367FE4" w:rsidP="00367FE4">
      <w:pPr>
        <w:spacing w:after="0" w:line="240" w:lineRule="auto"/>
        <w:ind w:left="567" w:right="559"/>
        <w:jc w:val="both"/>
        <w:rPr>
          <w:rFonts w:ascii="Palatino Linotype" w:eastAsiaTheme="minorHAnsi" w:hAnsi="Palatino Linotype" w:cs="Arial"/>
          <w:i/>
          <w:iCs/>
        </w:rPr>
      </w:pPr>
      <w:r w:rsidRPr="00367FE4">
        <w:rPr>
          <w:rFonts w:ascii="Palatino Linotype" w:eastAsiaTheme="minorHAnsi" w:hAnsi="Palatino Linotype" w:cs="Arial"/>
          <w:i/>
          <w:iCs/>
        </w:rPr>
        <w:t>Los sujetos obligados deben poner en práctica, políticas y programas de acceso a la información que se apeguen a criterios de publicidad, veracidad, oportunidad, precisión y suficiencia en beneficio de los solicitantes.</w:t>
      </w:r>
    </w:p>
    <w:p w14:paraId="361D8A79" w14:textId="01C1BD4E" w:rsidR="00367FE4" w:rsidRPr="00367FE4" w:rsidRDefault="00367FE4" w:rsidP="00367FE4">
      <w:pPr>
        <w:spacing w:after="0" w:line="240" w:lineRule="auto"/>
        <w:ind w:left="567" w:right="559"/>
        <w:jc w:val="both"/>
        <w:rPr>
          <w:rFonts w:ascii="Palatino Linotype" w:eastAsiaTheme="minorHAnsi" w:hAnsi="Palatino Linotype" w:cs="Arial"/>
          <w:i/>
          <w:iCs/>
        </w:rPr>
      </w:pPr>
    </w:p>
    <w:p w14:paraId="237FC3BC" w14:textId="77777777" w:rsidR="00367FE4" w:rsidRPr="00367FE4" w:rsidRDefault="00367FE4" w:rsidP="00367FE4">
      <w:pPr>
        <w:spacing w:after="0" w:line="240" w:lineRule="auto"/>
        <w:ind w:left="567" w:right="559"/>
        <w:jc w:val="both"/>
        <w:rPr>
          <w:rFonts w:ascii="Palatino Linotype" w:eastAsiaTheme="minorHAnsi" w:hAnsi="Palatino Linotype" w:cs="Arial"/>
          <w:i/>
          <w:iCs/>
        </w:rPr>
      </w:pPr>
      <w:r w:rsidRPr="00367FE4">
        <w:rPr>
          <w:rFonts w:ascii="Palatino Linotype" w:eastAsiaTheme="minorHAnsi" w:hAnsi="Palatino Linotype" w:cs="Arial"/>
          <w:b/>
          <w:i/>
          <w:iCs/>
        </w:rPr>
        <w:t xml:space="preserve">Artículo 8. </w:t>
      </w:r>
      <w:r w:rsidRPr="00367FE4">
        <w:rPr>
          <w:rFonts w:ascii="Palatino Linotype" w:eastAsiaTheme="minorHAnsi" w:hAnsi="Palatino Linotype" w:cs="Arial"/>
          <w:i/>
          <w:iCs/>
        </w:rPr>
        <w:t>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7784D989" w14:textId="77777777" w:rsidR="00367FE4" w:rsidRPr="00367FE4" w:rsidRDefault="00367FE4" w:rsidP="00367FE4">
      <w:pPr>
        <w:spacing w:after="0" w:line="240" w:lineRule="auto"/>
        <w:ind w:left="567" w:right="559"/>
        <w:jc w:val="both"/>
        <w:rPr>
          <w:rFonts w:ascii="Palatino Linotype" w:eastAsiaTheme="minorHAnsi" w:hAnsi="Palatino Linotype" w:cs="Arial"/>
          <w:i/>
          <w:iCs/>
        </w:rPr>
      </w:pPr>
    </w:p>
    <w:p w14:paraId="3E9A5F98" w14:textId="77777777" w:rsidR="00367FE4" w:rsidRPr="00367FE4" w:rsidRDefault="00367FE4" w:rsidP="00367FE4">
      <w:pPr>
        <w:spacing w:after="0" w:line="240" w:lineRule="auto"/>
        <w:ind w:left="567" w:right="559"/>
        <w:jc w:val="both"/>
        <w:rPr>
          <w:rFonts w:ascii="Palatino Linotype" w:eastAsiaTheme="minorHAnsi" w:hAnsi="Palatino Linotype" w:cs="Arial"/>
          <w:i/>
          <w:iCs/>
        </w:rPr>
      </w:pPr>
      <w:r w:rsidRPr="00367FE4">
        <w:rPr>
          <w:rFonts w:ascii="Palatino Linotype" w:eastAsiaTheme="minorHAnsi" w:hAnsi="Palatino Linotype" w:cs="Arial"/>
          <w:i/>
          <w:iCs/>
        </w:rPr>
        <w:t xml:space="preserve">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proofErr w:type="gramStart"/>
      <w:r w:rsidRPr="00367FE4">
        <w:rPr>
          <w:rFonts w:ascii="Palatino Linotype" w:eastAsiaTheme="minorHAnsi" w:hAnsi="Palatino Linotype" w:cs="Arial"/>
          <w:i/>
          <w:iCs/>
        </w:rPr>
        <w:t>pro</w:t>
      </w:r>
      <w:proofErr w:type="spellEnd"/>
      <w:r w:rsidRPr="00367FE4">
        <w:rPr>
          <w:rFonts w:ascii="Palatino Linotype" w:eastAsiaTheme="minorHAnsi" w:hAnsi="Palatino Linotype" w:cs="Arial"/>
          <w:i/>
          <w:iCs/>
        </w:rPr>
        <w:t xml:space="preserve"> persona</w:t>
      </w:r>
      <w:proofErr w:type="gramEnd"/>
      <w:r w:rsidRPr="00367FE4">
        <w:rPr>
          <w:rFonts w:ascii="Palatino Linotype" w:eastAsiaTheme="minorHAnsi" w:hAnsi="Palatino Linotype" w:cs="Arial"/>
          <w:i/>
          <w:iCs/>
        </w:rPr>
        <w:t>.</w:t>
      </w:r>
    </w:p>
    <w:p w14:paraId="435229C1" w14:textId="77777777" w:rsidR="00367FE4" w:rsidRPr="00367FE4" w:rsidRDefault="00367FE4" w:rsidP="00367FE4">
      <w:pPr>
        <w:spacing w:after="0" w:line="240" w:lineRule="auto"/>
        <w:ind w:left="567" w:right="559"/>
        <w:jc w:val="both"/>
        <w:rPr>
          <w:rFonts w:ascii="Palatino Linotype" w:eastAsiaTheme="minorHAnsi" w:hAnsi="Palatino Linotype" w:cs="Arial"/>
          <w:i/>
          <w:iCs/>
        </w:rPr>
      </w:pPr>
    </w:p>
    <w:p w14:paraId="42189B4B" w14:textId="77777777" w:rsidR="00367FE4" w:rsidRPr="00367FE4" w:rsidRDefault="00367FE4" w:rsidP="00367FE4">
      <w:pPr>
        <w:spacing w:after="0" w:line="240" w:lineRule="auto"/>
        <w:ind w:left="567" w:right="559"/>
        <w:jc w:val="both"/>
        <w:rPr>
          <w:rFonts w:ascii="Palatino Linotype" w:eastAsiaTheme="minorHAnsi" w:hAnsi="Palatino Linotype" w:cs="Arial"/>
          <w:i/>
          <w:iCs/>
        </w:rPr>
      </w:pPr>
      <w:r w:rsidRPr="00367FE4">
        <w:rPr>
          <w:rFonts w:ascii="Palatino Linotype" w:eastAsiaTheme="minorHAnsi" w:hAnsi="Palatino Linotype" w:cs="Arial"/>
          <w:i/>
          <w:iCs/>
        </w:rPr>
        <w:t>Para el caso de la interpretación se podrá tomar en cuenta los criterios, determinaciones y opiniones de los organismos nacionales e internacionales, en materia de transparencia y el derecho de acceso a la información.</w:t>
      </w:r>
    </w:p>
    <w:p w14:paraId="450A5F57" w14:textId="77777777" w:rsidR="00367FE4" w:rsidRPr="00367FE4" w:rsidRDefault="00367FE4" w:rsidP="00367FE4">
      <w:pPr>
        <w:spacing w:after="0" w:line="240" w:lineRule="auto"/>
        <w:ind w:left="567" w:right="559"/>
        <w:jc w:val="both"/>
        <w:rPr>
          <w:rFonts w:ascii="Palatino Linotype" w:eastAsiaTheme="minorHAnsi" w:hAnsi="Palatino Linotype" w:cs="Arial"/>
          <w:i/>
          <w:iCs/>
        </w:rPr>
      </w:pPr>
    </w:p>
    <w:p w14:paraId="39F8774E" w14:textId="77777777" w:rsidR="00367FE4" w:rsidRPr="00367FE4" w:rsidRDefault="00367FE4" w:rsidP="00367FE4">
      <w:pPr>
        <w:spacing w:after="0" w:line="240" w:lineRule="auto"/>
        <w:ind w:left="567" w:right="559"/>
        <w:jc w:val="both"/>
        <w:rPr>
          <w:rFonts w:ascii="Palatino Linotype" w:eastAsiaTheme="minorHAnsi" w:hAnsi="Palatino Linotype" w:cs="Arial"/>
          <w:i/>
          <w:iCs/>
        </w:rPr>
      </w:pPr>
      <w:r w:rsidRPr="00367FE4">
        <w:rPr>
          <w:rFonts w:ascii="Palatino Linotype" w:eastAsiaTheme="minorHAnsi" w:hAnsi="Palatino Linotype" w:cs="Arial"/>
          <w:b/>
          <w:i/>
          <w:iCs/>
        </w:rPr>
        <w:t xml:space="preserve">Artículo 9. </w:t>
      </w:r>
      <w:r w:rsidRPr="00367FE4">
        <w:rPr>
          <w:rFonts w:ascii="Palatino Linotype" w:eastAsiaTheme="minorHAnsi" w:hAnsi="Palatino Linotype" w:cs="Arial"/>
          <w:i/>
          <w:iCs/>
        </w:rPr>
        <w:t xml:space="preserve">El Instituto deberá regir su funcionamiento </w:t>
      </w:r>
      <w:proofErr w:type="gramStart"/>
      <w:r w:rsidRPr="00367FE4">
        <w:rPr>
          <w:rFonts w:ascii="Palatino Linotype" w:eastAsiaTheme="minorHAnsi" w:hAnsi="Palatino Linotype" w:cs="Arial"/>
          <w:i/>
          <w:iCs/>
        </w:rPr>
        <w:t>de acuerdo a</w:t>
      </w:r>
      <w:proofErr w:type="gramEnd"/>
      <w:r w:rsidRPr="00367FE4">
        <w:rPr>
          <w:rFonts w:ascii="Palatino Linotype" w:eastAsiaTheme="minorHAnsi" w:hAnsi="Palatino Linotype" w:cs="Arial"/>
          <w:i/>
          <w:iCs/>
        </w:rPr>
        <w:t xml:space="preserve"> los siguientes principios:</w:t>
      </w:r>
    </w:p>
    <w:p w14:paraId="0087FAE8" w14:textId="2FFC7C65" w:rsidR="00367FE4" w:rsidRPr="00367FE4" w:rsidRDefault="00367FE4" w:rsidP="00367FE4">
      <w:pPr>
        <w:spacing w:after="0" w:line="240" w:lineRule="auto"/>
        <w:ind w:left="567" w:right="559"/>
        <w:jc w:val="both"/>
        <w:rPr>
          <w:rFonts w:ascii="Palatino Linotype" w:eastAsiaTheme="minorHAnsi" w:hAnsi="Palatino Linotype" w:cs="Arial"/>
          <w:i/>
          <w:iCs/>
        </w:rPr>
      </w:pPr>
      <w:r w:rsidRPr="00367FE4">
        <w:rPr>
          <w:rFonts w:ascii="Palatino Linotype" w:eastAsiaTheme="minorHAnsi" w:hAnsi="Palatino Linotype" w:cs="Arial"/>
          <w:i/>
          <w:iCs/>
        </w:rPr>
        <w:t>(…)</w:t>
      </w:r>
    </w:p>
    <w:p w14:paraId="043CEAB7" w14:textId="092D4755" w:rsidR="00367FE4" w:rsidRPr="00367FE4" w:rsidRDefault="00367FE4" w:rsidP="00367FE4">
      <w:pPr>
        <w:spacing w:after="0" w:line="240" w:lineRule="auto"/>
        <w:ind w:left="567" w:right="559"/>
        <w:jc w:val="both"/>
        <w:rPr>
          <w:rFonts w:ascii="Palatino Linotype" w:eastAsiaTheme="minorHAnsi" w:hAnsi="Palatino Linotype" w:cs="Arial"/>
          <w:i/>
          <w:iCs/>
        </w:rPr>
      </w:pPr>
      <w:r w:rsidRPr="00367FE4">
        <w:rPr>
          <w:rFonts w:ascii="Palatino Linotype" w:eastAsiaTheme="minorHAnsi" w:hAnsi="Palatino Linotype" w:cs="Arial"/>
          <w:b/>
          <w:bCs/>
          <w:i/>
          <w:iCs/>
        </w:rPr>
        <w:t>VII. Máxima</w:t>
      </w:r>
      <w:r w:rsidRPr="00367FE4">
        <w:rPr>
          <w:rFonts w:ascii="Palatino Linotype" w:eastAsiaTheme="minorHAnsi" w:hAnsi="Palatino Linotype" w:cs="Arial"/>
          <w:i/>
          <w:iCs/>
        </w:rPr>
        <w:t xml:space="preserve"> </w:t>
      </w:r>
      <w:r w:rsidRPr="00367FE4">
        <w:rPr>
          <w:rFonts w:ascii="Palatino Linotype" w:eastAsiaTheme="minorHAnsi" w:hAnsi="Palatino Linotype" w:cs="Arial"/>
          <w:b/>
          <w:i/>
          <w:iCs/>
        </w:rPr>
        <w:t xml:space="preserve">Publicidad: </w:t>
      </w:r>
      <w:r w:rsidRPr="00367FE4">
        <w:rPr>
          <w:rFonts w:ascii="Palatino Linotype" w:eastAsiaTheme="minorHAnsi" w:hAnsi="Palatino Linotype" w:cs="Arial"/>
          <w:i/>
          <w:iCs/>
        </w:rPr>
        <w:t>Toda la información en posesión de los sujetos obligados será pública, completa, oportuna y accesible, sujeta a un claro régimen de excepciones que deberán estar definidas y ser además legítimas y estrictamente necesarias en una sociedad democrática;</w:t>
      </w:r>
    </w:p>
    <w:p w14:paraId="291636DC" w14:textId="7C4454FC" w:rsidR="00367FE4" w:rsidRPr="00367FE4" w:rsidRDefault="00367FE4" w:rsidP="00367FE4">
      <w:pPr>
        <w:spacing w:after="0" w:line="240" w:lineRule="auto"/>
        <w:ind w:left="567" w:right="559"/>
        <w:jc w:val="both"/>
        <w:rPr>
          <w:rFonts w:ascii="Palatino Linotype" w:eastAsiaTheme="minorHAnsi" w:hAnsi="Palatino Linotype" w:cs="Arial"/>
          <w:i/>
          <w:iCs/>
        </w:rPr>
      </w:pPr>
      <w:r w:rsidRPr="00367FE4">
        <w:rPr>
          <w:rFonts w:ascii="Palatino Linotype" w:eastAsiaTheme="minorHAnsi" w:hAnsi="Palatino Linotype" w:cs="Arial"/>
          <w:i/>
          <w:iCs/>
        </w:rPr>
        <w:t>(…)</w:t>
      </w:r>
    </w:p>
    <w:p w14:paraId="647D42F4" w14:textId="347E6AC6" w:rsidR="00367FE4" w:rsidRPr="00367FE4" w:rsidRDefault="00367FE4" w:rsidP="00367FE4">
      <w:pPr>
        <w:spacing w:after="0" w:line="240" w:lineRule="auto"/>
        <w:ind w:left="567" w:right="559"/>
        <w:jc w:val="both"/>
        <w:rPr>
          <w:rFonts w:ascii="Palatino Linotype" w:eastAsiaTheme="minorHAnsi" w:hAnsi="Palatino Linotype" w:cs="Arial"/>
          <w:i/>
          <w:iCs/>
        </w:rPr>
      </w:pPr>
    </w:p>
    <w:p w14:paraId="0A178F54" w14:textId="77777777" w:rsidR="00367FE4" w:rsidRPr="00367FE4" w:rsidRDefault="00367FE4" w:rsidP="00367FE4">
      <w:pPr>
        <w:spacing w:after="0" w:line="240" w:lineRule="auto"/>
        <w:ind w:left="567" w:right="559"/>
        <w:jc w:val="both"/>
        <w:rPr>
          <w:rFonts w:ascii="Palatino Linotype" w:eastAsiaTheme="minorHAnsi" w:hAnsi="Palatino Linotype" w:cs="Arial"/>
          <w:i/>
          <w:iCs/>
        </w:rPr>
      </w:pPr>
      <w:r w:rsidRPr="00367FE4">
        <w:rPr>
          <w:rFonts w:ascii="Palatino Linotype" w:eastAsiaTheme="minorHAnsi" w:hAnsi="Palatino Linotype" w:cs="Arial"/>
          <w:b/>
          <w:i/>
          <w:iCs/>
        </w:rPr>
        <w:t xml:space="preserve">Artículo 12. </w:t>
      </w:r>
      <w:r w:rsidRPr="00367FE4">
        <w:rPr>
          <w:rFonts w:ascii="Palatino Linotype" w:eastAsiaTheme="minorHAnsi" w:hAnsi="Palatino Linotype" w:cs="Arial"/>
          <w:i/>
          <w:iCs/>
        </w:rPr>
        <w:t>Quienes generen, recopilen, administren, manejen, procesen, archiven o conserven información pública serán responsables de la misma en los términos de las disposiciones jurídicas aplicables.</w:t>
      </w:r>
    </w:p>
    <w:p w14:paraId="44E245AF" w14:textId="77777777" w:rsidR="00367FE4" w:rsidRPr="00367FE4" w:rsidRDefault="00367FE4" w:rsidP="00367FE4">
      <w:pPr>
        <w:spacing w:after="0" w:line="240" w:lineRule="auto"/>
        <w:ind w:left="567" w:right="559"/>
        <w:jc w:val="both"/>
        <w:rPr>
          <w:rFonts w:ascii="Palatino Linotype" w:eastAsiaTheme="minorHAnsi" w:hAnsi="Palatino Linotype" w:cs="Arial"/>
          <w:i/>
          <w:iCs/>
        </w:rPr>
      </w:pPr>
    </w:p>
    <w:p w14:paraId="70D3097D" w14:textId="37981EF2" w:rsidR="00367FE4" w:rsidRPr="00367FE4" w:rsidRDefault="00367FE4" w:rsidP="00367FE4">
      <w:pPr>
        <w:spacing w:after="0" w:line="240" w:lineRule="auto"/>
        <w:ind w:left="567" w:right="559"/>
        <w:jc w:val="both"/>
        <w:rPr>
          <w:rFonts w:ascii="Palatino Linotype" w:eastAsiaTheme="minorHAnsi" w:hAnsi="Palatino Linotype" w:cs="Arial"/>
          <w:i/>
          <w:iCs/>
        </w:rPr>
      </w:pPr>
      <w:r w:rsidRPr="00367FE4">
        <w:rPr>
          <w:rFonts w:ascii="Palatino Linotype" w:eastAsiaTheme="minorHAnsi" w:hAnsi="Palatino Linotype" w:cs="Arial"/>
          <w:i/>
          <w:iCs/>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367FE4">
        <w:rPr>
          <w:rFonts w:ascii="Palatino Linotype" w:eastAsiaTheme="minorHAnsi" w:hAnsi="Palatino Linotype" w:cs="Arial"/>
          <w:i/>
          <w:iCs/>
        </w:rPr>
        <w:t>la misma</w:t>
      </w:r>
      <w:proofErr w:type="gramEnd"/>
      <w:r w:rsidRPr="00367FE4">
        <w:rPr>
          <w:rFonts w:ascii="Palatino Linotype" w:eastAsiaTheme="minorHAnsi" w:hAnsi="Palatino Linotype" w:cs="Arial"/>
          <w:i/>
          <w:iCs/>
        </w:rPr>
        <w:t>, ni el presentarla conforme al interés del solicitante; no estarán obligados a generarla, resumirla, efectuar cálculos o practicar investigaciones.</w:t>
      </w:r>
    </w:p>
    <w:p w14:paraId="4CBFD1F4" w14:textId="75E65B5F" w:rsidR="00367FE4" w:rsidRDefault="00367FE4" w:rsidP="00564C2B">
      <w:pPr>
        <w:spacing w:after="0" w:line="360" w:lineRule="auto"/>
        <w:jc w:val="both"/>
        <w:rPr>
          <w:rFonts w:ascii="Palatino Linotype" w:eastAsiaTheme="minorHAnsi" w:hAnsi="Palatino Linotype" w:cs="Arial"/>
          <w:sz w:val="24"/>
          <w:szCs w:val="24"/>
          <w:lang w:val="es-ES_tradnl"/>
        </w:rPr>
      </w:pPr>
    </w:p>
    <w:p w14:paraId="214C54A2" w14:textId="6FF6C405" w:rsidR="00367FE4" w:rsidRDefault="00227C9F" w:rsidP="00564C2B">
      <w:pPr>
        <w:spacing w:after="0" w:line="360" w:lineRule="auto"/>
        <w:jc w:val="both"/>
        <w:rPr>
          <w:rFonts w:ascii="Palatino Linotype" w:eastAsiaTheme="minorHAnsi" w:hAnsi="Palatino Linotype" w:cs="Arial"/>
          <w:sz w:val="24"/>
          <w:szCs w:val="24"/>
          <w:lang w:val="es-ES_tradnl"/>
        </w:rPr>
      </w:pPr>
      <w:r>
        <w:rPr>
          <w:rFonts w:ascii="Palatino Linotype" w:eastAsiaTheme="minorHAnsi" w:hAnsi="Palatino Linotype" w:cs="Arial"/>
          <w:sz w:val="24"/>
          <w:szCs w:val="24"/>
          <w:lang w:val="es-ES_tradnl"/>
        </w:rPr>
        <w:t xml:space="preserve">Así, considerando lo dispuesto por los artículos en cita, se considera que, con el propósito de cumplir con el objetivo de la Ley referida, los sujetos obligados están en condiciones de subsanar los posibles errores en los que incurran los solicitantes, siempre y cuando no se cambien en </w:t>
      </w:r>
      <w:r w:rsidR="00E72194">
        <w:rPr>
          <w:rFonts w:ascii="Palatino Linotype" w:eastAsiaTheme="minorHAnsi" w:hAnsi="Palatino Linotype" w:cs="Arial"/>
          <w:sz w:val="24"/>
          <w:szCs w:val="24"/>
          <w:lang w:val="es-ES_tradnl"/>
        </w:rPr>
        <w:t>su esencia los hechos expuestos.</w:t>
      </w:r>
    </w:p>
    <w:p w14:paraId="68CAD958" w14:textId="4900E39A" w:rsidR="00E72194" w:rsidRDefault="00E72194" w:rsidP="00564C2B">
      <w:pPr>
        <w:spacing w:after="0" w:line="360" w:lineRule="auto"/>
        <w:jc w:val="both"/>
        <w:rPr>
          <w:rFonts w:ascii="Palatino Linotype" w:eastAsiaTheme="minorHAnsi" w:hAnsi="Palatino Linotype" w:cs="Arial"/>
          <w:sz w:val="24"/>
          <w:szCs w:val="24"/>
          <w:lang w:val="es-ES_tradnl"/>
        </w:rPr>
      </w:pPr>
    </w:p>
    <w:p w14:paraId="42287498" w14:textId="3FA52FC6" w:rsidR="00E72194" w:rsidRDefault="00E72194" w:rsidP="00564C2B">
      <w:pPr>
        <w:spacing w:after="0" w:line="360" w:lineRule="auto"/>
        <w:jc w:val="both"/>
        <w:rPr>
          <w:rFonts w:ascii="Palatino Linotype" w:eastAsia="Palatino Linotype" w:hAnsi="Palatino Linotype" w:cs="Palatino Linotype"/>
          <w:sz w:val="24"/>
          <w:szCs w:val="24"/>
          <w:lang w:val="es-ES_tradnl"/>
        </w:rPr>
      </w:pPr>
      <w:r>
        <w:rPr>
          <w:rFonts w:ascii="Palatino Linotype" w:eastAsiaTheme="minorHAnsi" w:hAnsi="Palatino Linotype" w:cs="Arial"/>
          <w:sz w:val="24"/>
          <w:szCs w:val="24"/>
          <w:lang w:val="es-ES_tradnl"/>
        </w:rPr>
        <w:t xml:space="preserve">De tal forma que la Unidad de Transparencia, con el objetivo de hacer entrega de la información relativa a los beneficiarios </w:t>
      </w:r>
      <w:r>
        <w:rPr>
          <w:rFonts w:ascii="Palatino Linotype" w:eastAsia="Palatino Linotype" w:hAnsi="Palatino Linotype" w:cs="Palatino Linotype"/>
          <w:sz w:val="24"/>
          <w:szCs w:val="24"/>
          <w:lang w:val="es-ES_tradnl"/>
        </w:rPr>
        <w:t>del programa de dotación de calentadores solares, debió turnar a las demás áreas que se considerasen competentes con el propósito de que se pronunciaran al respecto, esto conforme a lo dispuesto en el artículo 162 de la Ley de Transparencia estatal, que a la letra establece lo siguiente:</w:t>
      </w:r>
    </w:p>
    <w:p w14:paraId="3F269F96" w14:textId="47C52378" w:rsidR="00E72194" w:rsidRDefault="00E72194" w:rsidP="00564C2B">
      <w:pPr>
        <w:spacing w:after="0" w:line="360" w:lineRule="auto"/>
        <w:jc w:val="both"/>
        <w:rPr>
          <w:rFonts w:ascii="Palatino Linotype" w:eastAsia="Palatino Linotype" w:hAnsi="Palatino Linotype" w:cs="Palatino Linotype"/>
          <w:sz w:val="24"/>
          <w:szCs w:val="24"/>
          <w:lang w:val="es-ES_tradnl"/>
        </w:rPr>
      </w:pPr>
    </w:p>
    <w:p w14:paraId="438AB7BE" w14:textId="77777777" w:rsidR="00E72194" w:rsidRPr="00E72194" w:rsidRDefault="00E72194" w:rsidP="00E72194">
      <w:pPr>
        <w:spacing w:after="0" w:line="240" w:lineRule="auto"/>
        <w:ind w:left="567" w:right="559"/>
        <w:jc w:val="both"/>
        <w:rPr>
          <w:rFonts w:ascii="Palatino Linotype" w:eastAsiaTheme="minorHAnsi" w:hAnsi="Palatino Linotype" w:cs="Arial"/>
          <w:i/>
          <w:iCs/>
        </w:rPr>
      </w:pPr>
      <w:r w:rsidRPr="00E72194">
        <w:rPr>
          <w:rFonts w:ascii="Palatino Linotype" w:eastAsiaTheme="minorHAnsi" w:hAnsi="Palatino Linotype" w:cs="Arial"/>
          <w:b/>
          <w:i/>
          <w:iCs/>
        </w:rPr>
        <w:t xml:space="preserve">Artículo 162. </w:t>
      </w:r>
      <w:r w:rsidRPr="00E72194">
        <w:rPr>
          <w:rFonts w:ascii="Palatino Linotype" w:eastAsiaTheme="minorHAnsi" w:hAnsi="Palatino Linotype" w:cs="Arial"/>
          <w:i/>
          <w:iCs/>
        </w:rPr>
        <w:t xml:space="preserve">Las unidades de transparencia deberán garantizar que las solicitudes se turnen a todas las Áreas competentes que cuenten con la información o deban tenerla </w:t>
      </w:r>
      <w:proofErr w:type="gramStart"/>
      <w:r w:rsidRPr="00E72194">
        <w:rPr>
          <w:rFonts w:ascii="Palatino Linotype" w:eastAsiaTheme="minorHAnsi" w:hAnsi="Palatino Linotype" w:cs="Arial"/>
          <w:i/>
          <w:iCs/>
        </w:rPr>
        <w:t>de acuerdo a</w:t>
      </w:r>
      <w:proofErr w:type="gramEnd"/>
      <w:r w:rsidRPr="00E72194">
        <w:rPr>
          <w:rFonts w:ascii="Palatino Linotype" w:eastAsiaTheme="minorHAnsi" w:hAnsi="Palatino Linotype" w:cs="Arial"/>
          <w:i/>
          <w:iCs/>
        </w:rPr>
        <w:t xml:space="preserve"> sus facultades, competencias y funciones, con el objeto de que realicen una búsqueda exhaustiva y razonable de la información solicitada.</w:t>
      </w:r>
    </w:p>
    <w:p w14:paraId="70EE9499" w14:textId="77777777" w:rsidR="00E72194" w:rsidRDefault="00E72194" w:rsidP="00564C2B">
      <w:pPr>
        <w:spacing w:after="0" w:line="360" w:lineRule="auto"/>
        <w:jc w:val="both"/>
        <w:rPr>
          <w:rFonts w:ascii="Palatino Linotype" w:eastAsiaTheme="minorHAnsi" w:hAnsi="Palatino Linotype" w:cs="Arial"/>
          <w:sz w:val="24"/>
          <w:szCs w:val="24"/>
          <w:lang w:val="es-ES_tradnl"/>
        </w:rPr>
      </w:pPr>
    </w:p>
    <w:p w14:paraId="21EC134A" w14:textId="145CE060" w:rsidR="00367FE4" w:rsidRDefault="00E72194" w:rsidP="00564C2B">
      <w:pPr>
        <w:spacing w:after="0" w:line="360" w:lineRule="auto"/>
        <w:jc w:val="both"/>
        <w:rPr>
          <w:rFonts w:ascii="Palatino Linotype" w:eastAsiaTheme="minorHAnsi" w:hAnsi="Palatino Linotype" w:cs="Arial"/>
          <w:sz w:val="24"/>
          <w:szCs w:val="24"/>
          <w:lang w:val="es-ES_tradnl"/>
        </w:rPr>
      </w:pPr>
      <w:r>
        <w:rPr>
          <w:rFonts w:ascii="Palatino Linotype" w:eastAsiaTheme="minorHAnsi" w:hAnsi="Palatino Linotype" w:cs="Arial"/>
          <w:sz w:val="24"/>
          <w:szCs w:val="24"/>
          <w:lang w:val="es-ES_tradnl"/>
        </w:rPr>
        <w:t xml:space="preserve">Ahora bien, conviene verificar si el Sujeto Obligado cuenta con alguna otra dependencia encargada de brindar apoyos mediante programas sociales. En ese sentido, el Manual General de Organización referido anteriormente, señala que </w:t>
      </w:r>
      <w:r w:rsidR="0025087F">
        <w:rPr>
          <w:rFonts w:ascii="Palatino Linotype" w:eastAsiaTheme="minorHAnsi" w:hAnsi="Palatino Linotype" w:cs="Arial"/>
          <w:sz w:val="24"/>
          <w:szCs w:val="24"/>
          <w:lang w:val="es-ES_tradnl"/>
        </w:rPr>
        <w:t xml:space="preserve">los objetivos de </w:t>
      </w:r>
      <w:r>
        <w:rPr>
          <w:rFonts w:ascii="Palatino Linotype" w:eastAsiaTheme="minorHAnsi" w:hAnsi="Palatino Linotype" w:cs="Arial"/>
          <w:sz w:val="24"/>
          <w:szCs w:val="24"/>
          <w:lang w:val="es-ES_tradnl"/>
        </w:rPr>
        <w:t xml:space="preserve">la Dirección General de </w:t>
      </w:r>
      <w:r w:rsidR="0025087F">
        <w:rPr>
          <w:rFonts w:ascii="Palatino Linotype" w:eastAsiaTheme="minorHAnsi" w:hAnsi="Palatino Linotype" w:cs="Arial"/>
          <w:sz w:val="24"/>
          <w:szCs w:val="24"/>
          <w:lang w:val="es-ES_tradnl"/>
        </w:rPr>
        <w:t xml:space="preserve">Desarrollo Social son </w:t>
      </w:r>
    </w:p>
    <w:p w14:paraId="17D17D6B" w14:textId="77777777" w:rsidR="00367FE4" w:rsidRDefault="00367FE4" w:rsidP="00564C2B">
      <w:pPr>
        <w:spacing w:after="0" w:line="360" w:lineRule="auto"/>
        <w:jc w:val="both"/>
        <w:rPr>
          <w:rFonts w:ascii="Palatino Linotype" w:eastAsiaTheme="minorHAnsi" w:hAnsi="Palatino Linotype" w:cs="Arial"/>
          <w:sz w:val="24"/>
          <w:szCs w:val="24"/>
          <w:lang w:val="es-ES_tradnl"/>
        </w:rPr>
      </w:pPr>
    </w:p>
    <w:p w14:paraId="516BD437" w14:textId="3CB23384" w:rsidR="00C17CEB" w:rsidRDefault="0025087F" w:rsidP="0025087F">
      <w:pPr>
        <w:spacing w:after="0" w:line="360" w:lineRule="auto"/>
        <w:jc w:val="both"/>
        <w:rPr>
          <w:rFonts w:ascii="Palatino Linotype" w:eastAsiaTheme="minorHAnsi" w:hAnsi="Palatino Linotype" w:cs="Arial"/>
          <w:sz w:val="24"/>
          <w:szCs w:val="24"/>
          <w:lang w:val="es-ES_tradnl"/>
        </w:rPr>
      </w:pPr>
      <w:r w:rsidRPr="0025087F">
        <w:rPr>
          <w:rFonts w:ascii="Palatino Linotype" w:eastAsiaTheme="minorHAnsi" w:hAnsi="Palatino Linotype" w:cs="Arial"/>
          <w:sz w:val="24"/>
          <w:szCs w:val="24"/>
          <w:lang w:val="es-ES_tradnl"/>
        </w:rPr>
        <w:t>Planear, promover, conducir, difundir, ejecutar, evaluar y ampliar la cobertura de las políticas</w:t>
      </w:r>
      <w:r>
        <w:rPr>
          <w:rFonts w:ascii="Palatino Linotype" w:eastAsiaTheme="minorHAnsi" w:hAnsi="Palatino Linotype" w:cs="Arial"/>
          <w:sz w:val="24"/>
          <w:szCs w:val="24"/>
          <w:lang w:val="es-ES_tradnl"/>
        </w:rPr>
        <w:t xml:space="preserve"> </w:t>
      </w:r>
      <w:r w:rsidRPr="0025087F">
        <w:rPr>
          <w:rFonts w:ascii="Palatino Linotype" w:eastAsiaTheme="minorHAnsi" w:hAnsi="Palatino Linotype" w:cs="Arial"/>
          <w:sz w:val="24"/>
          <w:szCs w:val="24"/>
          <w:lang w:val="es-ES_tradnl"/>
        </w:rPr>
        <w:t>públicas encaminadas al desarrollo social, así como</w:t>
      </w:r>
      <w:r w:rsidRPr="0025087F">
        <w:rPr>
          <w:rFonts w:ascii="Palatino Linotype" w:eastAsiaTheme="minorHAnsi" w:hAnsi="Palatino Linotype" w:cs="Arial"/>
          <w:b/>
          <w:bCs/>
          <w:sz w:val="24"/>
          <w:szCs w:val="24"/>
          <w:lang w:val="es-ES_tradnl"/>
        </w:rPr>
        <w:t xml:space="preserve"> los programas para el impulso y desarrollo de la juventud, comunidades indígenas, población en rezago social, organizaciones sin fines de lucro y sociedad en general</w:t>
      </w:r>
      <w:r w:rsidRPr="0025087F">
        <w:rPr>
          <w:rFonts w:ascii="Palatino Linotype" w:eastAsiaTheme="minorHAnsi" w:hAnsi="Palatino Linotype" w:cs="Arial"/>
          <w:sz w:val="24"/>
          <w:szCs w:val="24"/>
          <w:lang w:val="es-ES_tradnl"/>
        </w:rPr>
        <w:t>, con base en los principios de equidad e igualdad de oportunidades,</w:t>
      </w:r>
      <w:r>
        <w:rPr>
          <w:rFonts w:ascii="Palatino Linotype" w:eastAsiaTheme="minorHAnsi" w:hAnsi="Palatino Linotype" w:cs="Arial"/>
          <w:sz w:val="24"/>
          <w:szCs w:val="24"/>
          <w:lang w:val="es-ES_tradnl"/>
        </w:rPr>
        <w:t xml:space="preserve"> </w:t>
      </w:r>
      <w:r w:rsidRPr="0025087F">
        <w:rPr>
          <w:rFonts w:ascii="Palatino Linotype" w:eastAsiaTheme="minorHAnsi" w:hAnsi="Palatino Linotype" w:cs="Arial"/>
          <w:sz w:val="24"/>
          <w:szCs w:val="24"/>
          <w:lang w:val="es-ES_tradnl"/>
        </w:rPr>
        <w:t>beneficios comunes y el respeto a los derechos sociales, culturales y educativos; así mismo,</w:t>
      </w:r>
      <w:r>
        <w:rPr>
          <w:rFonts w:ascii="Palatino Linotype" w:eastAsiaTheme="minorHAnsi" w:hAnsi="Palatino Linotype" w:cs="Arial"/>
          <w:sz w:val="24"/>
          <w:szCs w:val="24"/>
          <w:lang w:val="es-ES_tradnl"/>
        </w:rPr>
        <w:t xml:space="preserve"> </w:t>
      </w:r>
      <w:r w:rsidRPr="0025087F">
        <w:rPr>
          <w:rFonts w:ascii="Palatino Linotype" w:eastAsiaTheme="minorHAnsi" w:hAnsi="Palatino Linotype" w:cs="Arial"/>
          <w:sz w:val="24"/>
          <w:szCs w:val="24"/>
          <w:lang w:val="es-ES_tradnl"/>
        </w:rPr>
        <w:t>fomentar la cultura de la tolerancia, creando un entorno social pacífico que inhiba conductas</w:t>
      </w:r>
      <w:r>
        <w:rPr>
          <w:rFonts w:ascii="Palatino Linotype" w:eastAsiaTheme="minorHAnsi" w:hAnsi="Palatino Linotype" w:cs="Arial"/>
          <w:sz w:val="24"/>
          <w:szCs w:val="24"/>
          <w:lang w:val="es-ES_tradnl"/>
        </w:rPr>
        <w:t xml:space="preserve"> </w:t>
      </w:r>
      <w:r w:rsidRPr="0025087F">
        <w:rPr>
          <w:rFonts w:ascii="Palatino Linotype" w:eastAsiaTheme="minorHAnsi" w:hAnsi="Palatino Linotype" w:cs="Arial"/>
          <w:sz w:val="24"/>
          <w:szCs w:val="24"/>
          <w:lang w:val="es-ES_tradnl"/>
        </w:rPr>
        <w:t xml:space="preserve">antisociales y con </w:t>
      </w:r>
      <w:r w:rsidRPr="0025087F">
        <w:rPr>
          <w:rFonts w:ascii="Palatino Linotype" w:eastAsiaTheme="minorHAnsi" w:hAnsi="Palatino Linotype" w:cs="Arial"/>
          <w:sz w:val="24"/>
          <w:szCs w:val="24"/>
          <w:lang w:val="es-ES_tradnl"/>
        </w:rPr>
        <w:lastRenderedPageBreak/>
        <w:t>ello, reestructurar el tejido social y elevar la calidad de vida de la población del</w:t>
      </w:r>
      <w:r>
        <w:rPr>
          <w:rFonts w:ascii="Palatino Linotype" w:eastAsiaTheme="minorHAnsi" w:hAnsi="Palatino Linotype" w:cs="Arial"/>
          <w:sz w:val="24"/>
          <w:szCs w:val="24"/>
          <w:lang w:val="es-ES_tradnl"/>
        </w:rPr>
        <w:t xml:space="preserve"> </w:t>
      </w:r>
      <w:r w:rsidRPr="0025087F">
        <w:rPr>
          <w:rFonts w:ascii="Palatino Linotype" w:eastAsiaTheme="minorHAnsi" w:hAnsi="Palatino Linotype" w:cs="Arial"/>
          <w:sz w:val="24"/>
          <w:szCs w:val="24"/>
          <w:lang w:val="es-ES_tradnl"/>
        </w:rPr>
        <w:t>municipio de Toluca</w:t>
      </w:r>
      <w:r>
        <w:rPr>
          <w:rFonts w:ascii="Palatino Linotype" w:eastAsiaTheme="minorHAnsi" w:hAnsi="Palatino Linotype" w:cs="Arial"/>
          <w:sz w:val="24"/>
          <w:szCs w:val="24"/>
          <w:lang w:val="es-ES_tradnl"/>
        </w:rPr>
        <w:t>; mientras que entre sus funciones se encuentran las siguientes:</w:t>
      </w:r>
    </w:p>
    <w:p w14:paraId="288C8057" w14:textId="3124635F" w:rsidR="0025087F" w:rsidRDefault="0025087F" w:rsidP="00564C2B">
      <w:pPr>
        <w:spacing w:after="0" w:line="360" w:lineRule="auto"/>
        <w:jc w:val="both"/>
        <w:rPr>
          <w:rFonts w:ascii="Palatino Linotype" w:eastAsiaTheme="minorHAnsi" w:hAnsi="Palatino Linotype" w:cs="Arial"/>
          <w:sz w:val="24"/>
          <w:szCs w:val="24"/>
          <w:lang w:val="es-ES_tradnl"/>
        </w:rPr>
      </w:pPr>
    </w:p>
    <w:p w14:paraId="5C04FE37" w14:textId="4EFA5AAA" w:rsidR="0025087F" w:rsidRPr="004F3960" w:rsidRDefault="0025087F" w:rsidP="00682E69">
      <w:pPr>
        <w:pStyle w:val="Prrafodelista"/>
        <w:numPr>
          <w:ilvl w:val="0"/>
          <w:numId w:val="6"/>
        </w:numPr>
        <w:spacing w:line="360" w:lineRule="auto"/>
        <w:jc w:val="both"/>
        <w:rPr>
          <w:rFonts w:ascii="Palatino Linotype" w:eastAsiaTheme="minorHAnsi" w:hAnsi="Palatino Linotype" w:cs="Arial"/>
        </w:rPr>
      </w:pPr>
      <w:r w:rsidRPr="004F3960">
        <w:rPr>
          <w:rFonts w:ascii="Palatino Linotype" w:eastAsiaTheme="minorHAnsi" w:hAnsi="Palatino Linotype" w:cs="Arial"/>
        </w:rPr>
        <w:t>Desarrollar e implementar proyectos para la detección y clasificación de necesidades</w:t>
      </w:r>
      <w:r w:rsidR="004F3960">
        <w:rPr>
          <w:rFonts w:ascii="Palatino Linotype" w:eastAsiaTheme="minorHAnsi" w:hAnsi="Palatino Linotype" w:cs="Arial"/>
        </w:rPr>
        <w:t xml:space="preserve"> </w:t>
      </w:r>
      <w:r w:rsidRPr="004F3960">
        <w:rPr>
          <w:rFonts w:ascii="Palatino Linotype" w:eastAsiaTheme="minorHAnsi" w:hAnsi="Palatino Linotype" w:cs="Arial"/>
        </w:rPr>
        <w:t>prioritarias de la población de escasos recursos del municipio de Toluca y generar las condiciones que aseguren el disfrute de los derechos sociales, propiciando el acceso a los programas de desarrollo social;</w:t>
      </w:r>
    </w:p>
    <w:p w14:paraId="053DECA1" w14:textId="5AD8B921" w:rsidR="0025087F" w:rsidRPr="004F3960" w:rsidRDefault="0025087F" w:rsidP="00682E69">
      <w:pPr>
        <w:pStyle w:val="Prrafodelista"/>
        <w:numPr>
          <w:ilvl w:val="0"/>
          <w:numId w:val="6"/>
        </w:numPr>
        <w:spacing w:line="360" w:lineRule="auto"/>
        <w:jc w:val="both"/>
        <w:rPr>
          <w:rFonts w:ascii="Palatino Linotype" w:eastAsiaTheme="minorHAnsi" w:hAnsi="Palatino Linotype" w:cs="Arial"/>
          <w:lang w:val="es-ES_tradnl"/>
        </w:rPr>
      </w:pPr>
      <w:r w:rsidRPr="004F3960">
        <w:rPr>
          <w:rFonts w:ascii="Palatino Linotype" w:eastAsiaTheme="minorHAnsi" w:hAnsi="Palatino Linotype" w:cs="Arial"/>
          <w:lang w:val="es-ES_tradnl"/>
        </w:rPr>
        <w:t>Desarrollar e implementar acciones conjuntas con los sectores público, social y privado, que conlleven a elevar el nivel de vida de la población, dando prioridad al beneficio de los grupos con mayor índice de pobreza y rezago social;</w:t>
      </w:r>
    </w:p>
    <w:p w14:paraId="47430B2B" w14:textId="2E655761" w:rsidR="004F3960" w:rsidRPr="004F3960" w:rsidRDefault="004F3960" w:rsidP="00682E69">
      <w:pPr>
        <w:pStyle w:val="Prrafodelista"/>
        <w:numPr>
          <w:ilvl w:val="0"/>
          <w:numId w:val="6"/>
        </w:numPr>
        <w:spacing w:line="360" w:lineRule="auto"/>
        <w:jc w:val="both"/>
        <w:rPr>
          <w:rFonts w:ascii="Palatino Linotype" w:eastAsiaTheme="minorHAnsi" w:hAnsi="Palatino Linotype" w:cs="Arial"/>
          <w:lang w:val="es-ES_tradnl"/>
        </w:rPr>
      </w:pPr>
      <w:r w:rsidRPr="004F3960">
        <w:rPr>
          <w:rFonts w:ascii="Palatino Linotype" w:eastAsiaTheme="minorHAnsi" w:hAnsi="Palatino Linotype" w:cs="Arial"/>
          <w:lang w:val="es-ES_tradnl"/>
        </w:rPr>
        <w:t>Elaborar, ejecutar y supervisar programas para el mejoramiento de la vivienda en zonas del municipio con alto índice de marginación.</w:t>
      </w:r>
    </w:p>
    <w:p w14:paraId="752DCC3C" w14:textId="79011BCB" w:rsidR="004F3960" w:rsidRDefault="004F3960" w:rsidP="0025087F">
      <w:pPr>
        <w:spacing w:after="0" w:line="360" w:lineRule="auto"/>
        <w:jc w:val="both"/>
        <w:rPr>
          <w:rFonts w:ascii="Palatino Linotype" w:eastAsiaTheme="minorHAnsi" w:hAnsi="Palatino Linotype" w:cs="Arial"/>
          <w:sz w:val="24"/>
          <w:szCs w:val="24"/>
          <w:lang w:val="es-ES_tradnl"/>
        </w:rPr>
      </w:pPr>
    </w:p>
    <w:p w14:paraId="3A9440A5" w14:textId="756DAA92" w:rsidR="004F3960" w:rsidRDefault="004F3960" w:rsidP="0025087F">
      <w:pPr>
        <w:spacing w:after="0" w:line="360" w:lineRule="auto"/>
        <w:jc w:val="both"/>
        <w:rPr>
          <w:rFonts w:ascii="Palatino Linotype" w:eastAsiaTheme="minorHAnsi" w:hAnsi="Palatino Linotype" w:cs="Arial"/>
          <w:sz w:val="24"/>
          <w:szCs w:val="24"/>
          <w:lang w:val="es-ES_tradnl"/>
        </w:rPr>
      </w:pPr>
      <w:r>
        <w:rPr>
          <w:rFonts w:ascii="Palatino Linotype" w:eastAsiaTheme="minorHAnsi" w:hAnsi="Palatino Linotype" w:cs="Arial"/>
          <w:sz w:val="24"/>
          <w:szCs w:val="24"/>
          <w:lang w:val="es-ES_tradnl"/>
        </w:rPr>
        <w:t xml:space="preserve">Asimismo, no se omite mencionar que </w:t>
      </w:r>
      <w:r w:rsidR="00A12743">
        <w:rPr>
          <w:rFonts w:ascii="Palatino Linotype" w:eastAsiaTheme="minorHAnsi" w:hAnsi="Palatino Linotype" w:cs="Arial"/>
          <w:sz w:val="24"/>
          <w:szCs w:val="24"/>
          <w:lang w:val="es-ES_tradnl"/>
        </w:rPr>
        <w:t>el artículo 92 fracción XVI establece lo siguiente:</w:t>
      </w:r>
    </w:p>
    <w:p w14:paraId="0B35ABC9" w14:textId="250C0487" w:rsidR="00A12743" w:rsidRDefault="00A12743" w:rsidP="0025087F">
      <w:pPr>
        <w:spacing w:after="0" w:line="360" w:lineRule="auto"/>
        <w:jc w:val="both"/>
        <w:rPr>
          <w:rFonts w:ascii="Palatino Linotype" w:eastAsiaTheme="minorHAnsi" w:hAnsi="Palatino Linotype" w:cs="Arial"/>
          <w:sz w:val="24"/>
          <w:szCs w:val="24"/>
          <w:lang w:val="es-ES_tradnl"/>
        </w:rPr>
      </w:pPr>
    </w:p>
    <w:p w14:paraId="1834401C" w14:textId="59E99E6A" w:rsidR="00A12743" w:rsidRPr="00A12743" w:rsidRDefault="00A12743" w:rsidP="00DD7060">
      <w:pPr>
        <w:spacing w:after="0" w:line="240" w:lineRule="auto"/>
        <w:ind w:left="567" w:right="559"/>
        <w:jc w:val="both"/>
        <w:rPr>
          <w:rFonts w:ascii="Palatino Linotype" w:eastAsiaTheme="minorHAnsi" w:hAnsi="Palatino Linotype" w:cs="Arial"/>
          <w:i/>
          <w:iCs/>
        </w:rPr>
      </w:pPr>
      <w:r w:rsidRPr="00A12743">
        <w:rPr>
          <w:rFonts w:ascii="Palatino Linotype" w:eastAsiaTheme="minorHAnsi" w:hAnsi="Palatino Linotype" w:cs="Arial"/>
          <w:b/>
          <w:i/>
          <w:iCs/>
        </w:rPr>
        <w:t xml:space="preserve">Artículo 92. </w:t>
      </w:r>
      <w:r w:rsidRPr="00A12743">
        <w:rPr>
          <w:rFonts w:ascii="Palatino Linotype" w:eastAsiaTheme="minorHAnsi" w:hAnsi="Palatino Linotype" w:cs="Arial"/>
          <w:i/>
          <w:iC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26F40B1" w14:textId="7E5A4A77" w:rsidR="00A12743" w:rsidRPr="00A12743" w:rsidRDefault="00A12743" w:rsidP="00DD7060">
      <w:pPr>
        <w:spacing w:after="0" w:line="240" w:lineRule="auto"/>
        <w:ind w:left="567" w:right="559"/>
        <w:jc w:val="both"/>
        <w:rPr>
          <w:rFonts w:ascii="Palatino Linotype" w:eastAsiaTheme="minorHAnsi" w:hAnsi="Palatino Linotype" w:cs="Arial"/>
          <w:i/>
          <w:iCs/>
        </w:rPr>
      </w:pPr>
      <w:r w:rsidRPr="00A12743">
        <w:rPr>
          <w:rFonts w:ascii="Palatino Linotype" w:eastAsiaTheme="minorHAnsi" w:hAnsi="Palatino Linotype" w:cs="Arial"/>
          <w:i/>
          <w:iCs/>
        </w:rPr>
        <w:t>(…)</w:t>
      </w:r>
    </w:p>
    <w:p w14:paraId="7EF6BB1C" w14:textId="159F441B" w:rsidR="00A12743" w:rsidRPr="00A12743" w:rsidRDefault="00A12743" w:rsidP="00DD7060">
      <w:pPr>
        <w:spacing w:after="0" w:line="240" w:lineRule="auto"/>
        <w:ind w:left="567" w:right="559"/>
        <w:jc w:val="both"/>
        <w:rPr>
          <w:rFonts w:ascii="Palatino Linotype" w:eastAsiaTheme="minorHAnsi" w:hAnsi="Palatino Linotype" w:cs="Arial"/>
          <w:i/>
          <w:iCs/>
        </w:rPr>
      </w:pPr>
      <w:r w:rsidRPr="00A12743">
        <w:rPr>
          <w:rFonts w:ascii="Palatino Linotype" w:eastAsiaTheme="minorHAnsi" w:hAnsi="Palatino Linotype" w:cs="Arial"/>
          <w:b/>
          <w:bCs/>
          <w:i/>
          <w:iCs/>
        </w:rPr>
        <w:t>XIV.</w:t>
      </w:r>
      <w:r w:rsidRPr="00A12743">
        <w:rPr>
          <w:rFonts w:ascii="Palatino Linotype" w:eastAsiaTheme="minorHAnsi" w:hAnsi="Palatino Linotype" w:cs="Arial"/>
          <w:i/>
          <w:iCs/>
        </w:rPr>
        <w:t xml:space="preserve"> La información de los programas de subsidios, estímulos y apoyos, en el que se deberá informar respecto de los programas de transferencia, de servicios, de infraestructura social y de subsidio, en los que se deberá contener lo siguiente:</w:t>
      </w:r>
    </w:p>
    <w:p w14:paraId="5A751070" w14:textId="77777777" w:rsidR="00A12743" w:rsidRPr="006012C6" w:rsidRDefault="00A12743" w:rsidP="00DD7060">
      <w:pPr>
        <w:spacing w:after="0" w:line="240" w:lineRule="auto"/>
        <w:ind w:left="567" w:right="559"/>
        <w:jc w:val="both"/>
        <w:rPr>
          <w:rFonts w:ascii="Palatino Linotype" w:eastAsiaTheme="minorHAnsi" w:hAnsi="Palatino Linotype" w:cs="Arial"/>
          <w:i/>
          <w:iCs/>
        </w:rPr>
      </w:pPr>
    </w:p>
    <w:p w14:paraId="58048ED9" w14:textId="77777777" w:rsidR="00A12743" w:rsidRPr="006012C6" w:rsidRDefault="00A12743" w:rsidP="00DD7060">
      <w:pPr>
        <w:spacing w:after="0" w:line="240" w:lineRule="auto"/>
        <w:ind w:left="567" w:right="559"/>
        <w:jc w:val="both"/>
        <w:rPr>
          <w:rFonts w:ascii="Palatino Linotype" w:eastAsiaTheme="minorHAnsi" w:hAnsi="Palatino Linotype" w:cs="Arial"/>
          <w:i/>
          <w:iCs/>
        </w:rPr>
      </w:pPr>
      <w:r w:rsidRPr="006012C6">
        <w:rPr>
          <w:rFonts w:ascii="Palatino Linotype" w:eastAsiaTheme="minorHAnsi" w:hAnsi="Palatino Linotype" w:cs="Arial"/>
          <w:b/>
          <w:bCs/>
          <w:i/>
          <w:iCs/>
        </w:rPr>
        <w:t>a)</w:t>
      </w:r>
      <w:r w:rsidRPr="006012C6">
        <w:rPr>
          <w:rFonts w:ascii="Palatino Linotype" w:eastAsiaTheme="minorHAnsi" w:hAnsi="Palatino Linotype" w:cs="Arial"/>
          <w:i/>
          <w:iCs/>
        </w:rPr>
        <w:tab/>
        <w:t>Área;</w:t>
      </w:r>
    </w:p>
    <w:p w14:paraId="23917E8B" w14:textId="77777777" w:rsidR="00A12743" w:rsidRPr="006012C6" w:rsidRDefault="00A12743" w:rsidP="00DD7060">
      <w:pPr>
        <w:spacing w:after="0" w:line="240" w:lineRule="auto"/>
        <w:ind w:left="567" w:right="559"/>
        <w:jc w:val="both"/>
        <w:rPr>
          <w:rFonts w:ascii="Palatino Linotype" w:eastAsiaTheme="minorHAnsi" w:hAnsi="Palatino Linotype" w:cs="Arial"/>
          <w:i/>
          <w:iCs/>
        </w:rPr>
      </w:pPr>
      <w:r w:rsidRPr="006012C6">
        <w:rPr>
          <w:rFonts w:ascii="Palatino Linotype" w:eastAsiaTheme="minorHAnsi" w:hAnsi="Palatino Linotype" w:cs="Arial"/>
          <w:b/>
          <w:bCs/>
          <w:i/>
          <w:iCs/>
        </w:rPr>
        <w:t>b)</w:t>
      </w:r>
      <w:r w:rsidRPr="006012C6">
        <w:rPr>
          <w:rFonts w:ascii="Palatino Linotype" w:eastAsiaTheme="minorHAnsi" w:hAnsi="Palatino Linotype" w:cs="Arial"/>
          <w:i/>
          <w:iCs/>
        </w:rPr>
        <w:tab/>
        <w:t>Denominación del programa;</w:t>
      </w:r>
    </w:p>
    <w:p w14:paraId="4BE82165" w14:textId="77777777" w:rsidR="00A12743" w:rsidRPr="006012C6" w:rsidRDefault="00A12743" w:rsidP="00DD7060">
      <w:pPr>
        <w:spacing w:after="0" w:line="240" w:lineRule="auto"/>
        <w:ind w:left="567" w:right="559"/>
        <w:jc w:val="both"/>
        <w:rPr>
          <w:rFonts w:ascii="Palatino Linotype" w:eastAsiaTheme="minorHAnsi" w:hAnsi="Palatino Linotype" w:cs="Arial"/>
          <w:i/>
          <w:iCs/>
        </w:rPr>
      </w:pPr>
      <w:r w:rsidRPr="006012C6">
        <w:rPr>
          <w:rFonts w:ascii="Palatino Linotype" w:eastAsiaTheme="minorHAnsi" w:hAnsi="Palatino Linotype" w:cs="Arial"/>
          <w:b/>
          <w:bCs/>
          <w:i/>
          <w:iCs/>
        </w:rPr>
        <w:lastRenderedPageBreak/>
        <w:t>c)</w:t>
      </w:r>
      <w:r w:rsidRPr="006012C6">
        <w:rPr>
          <w:rFonts w:ascii="Palatino Linotype" w:eastAsiaTheme="minorHAnsi" w:hAnsi="Palatino Linotype" w:cs="Arial"/>
          <w:i/>
          <w:iCs/>
        </w:rPr>
        <w:tab/>
        <w:t>Periodo de vigencia;</w:t>
      </w:r>
    </w:p>
    <w:p w14:paraId="3216A1D1" w14:textId="77777777" w:rsidR="00A12743" w:rsidRPr="006012C6" w:rsidRDefault="00A12743" w:rsidP="00DD7060">
      <w:pPr>
        <w:spacing w:after="0" w:line="240" w:lineRule="auto"/>
        <w:ind w:left="567" w:right="559"/>
        <w:jc w:val="both"/>
        <w:rPr>
          <w:rFonts w:ascii="Palatino Linotype" w:eastAsiaTheme="minorHAnsi" w:hAnsi="Palatino Linotype" w:cs="Arial"/>
          <w:i/>
          <w:iCs/>
        </w:rPr>
      </w:pPr>
      <w:r w:rsidRPr="006012C6">
        <w:rPr>
          <w:rFonts w:ascii="Palatino Linotype" w:eastAsiaTheme="minorHAnsi" w:hAnsi="Palatino Linotype" w:cs="Arial"/>
          <w:b/>
          <w:bCs/>
          <w:i/>
          <w:iCs/>
        </w:rPr>
        <w:t>d)</w:t>
      </w:r>
      <w:r w:rsidRPr="006012C6">
        <w:rPr>
          <w:rFonts w:ascii="Palatino Linotype" w:eastAsiaTheme="minorHAnsi" w:hAnsi="Palatino Linotype" w:cs="Arial"/>
          <w:i/>
          <w:iCs/>
        </w:rPr>
        <w:tab/>
        <w:t>Diseño, objetivos y alcances;</w:t>
      </w:r>
    </w:p>
    <w:p w14:paraId="2C9302E8" w14:textId="77777777" w:rsidR="00A12743" w:rsidRPr="006012C6" w:rsidRDefault="00A12743" w:rsidP="00DD7060">
      <w:pPr>
        <w:spacing w:after="0" w:line="240" w:lineRule="auto"/>
        <w:ind w:left="567" w:right="559"/>
        <w:jc w:val="both"/>
        <w:rPr>
          <w:rFonts w:ascii="Palatino Linotype" w:eastAsiaTheme="minorHAnsi" w:hAnsi="Palatino Linotype" w:cs="Arial"/>
          <w:i/>
          <w:iCs/>
        </w:rPr>
      </w:pPr>
      <w:r w:rsidRPr="006012C6">
        <w:rPr>
          <w:rFonts w:ascii="Palatino Linotype" w:eastAsiaTheme="minorHAnsi" w:hAnsi="Palatino Linotype" w:cs="Arial"/>
          <w:b/>
          <w:bCs/>
          <w:i/>
          <w:iCs/>
        </w:rPr>
        <w:t>e)</w:t>
      </w:r>
      <w:r w:rsidRPr="006012C6">
        <w:rPr>
          <w:rFonts w:ascii="Palatino Linotype" w:eastAsiaTheme="minorHAnsi" w:hAnsi="Palatino Linotype" w:cs="Arial"/>
          <w:i/>
          <w:iCs/>
        </w:rPr>
        <w:tab/>
        <w:t>Metas físicas;</w:t>
      </w:r>
    </w:p>
    <w:p w14:paraId="1225D588" w14:textId="20DAF16C" w:rsidR="00A12743" w:rsidRPr="006012C6" w:rsidRDefault="00A12743" w:rsidP="00DD7060">
      <w:pPr>
        <w:spacing w:after="0" w:line="240" w:lineRule="auto"/>
        <w:ind w:left="567" w:right="559"/>
        <w:jc w:val="both"/>
        <w:rPr>
          <w:rFonts w:ascii="Palatino Linotype" w:eastAsiaTheme="minorHAnsi" w:hAnsi="Palatino Linotype" w:cs="Arial"/>
          <w:i/>
          <w:iCs/>
        </w:rPr>
      </w:pPr>
      <w:r w:rsidRPr="006012C6">
        <w:rPr>
          <w:rFonts w:ascii="Palatino Linotype" w:eastAsiaTheme="minorHAnsi" w:hAnsi="Palatino Linotype" w:cs="Arial"/>
          <w:b/>
          <w:bCs/>
          <w:i/>
          <w:iCs/>
        </w:rPr>
        <w:t>f)</w:t>
      </w:r>
      <w:r w:rsidRPr="006012C6">
        <w:rPr>
          <w:rFonts w:ascii="Palatino Linotype" w:eastAsiaTheme="minorHAnsi" w:hAnsi="Palatino Linotype" w:cs="Arial"/>
          <w:b/>
          <w:bCs/>
          <w:i/>
          <w:iCs/>
        </w:rPr>
        <w:tab/>
      </w:r>
      <w:r w:rsidRPr="006012C6">
        <w:rPr>
          <w:rFonts w:ascii="Palatino Linotype" w:eastAsiaTheme="minorHAnsi" w:hAnsi="Palatino Linotype" w:cs="Arial"/>
          <w:i/>
          <w:iCs/>
        </w:rPr>
        <w:t>Población beneficiada estimada;</w:t>
      </w:r>
    </w:p>
    <w:p w14:paraId="7ACF31DC" w14:textId="77777777" w:rsidR="00A12743" w:rsidRPr="006012C6" w:rsidRDefault="00A12743" w:rsidP="00DD7060">
      <w:pPr>
        <w:spacing w:after="0" w:line="240" w:lineRule="auto"/>
        <w:ind w:left="567" w:right="559"/>
        <w:jc w:val="both"/>
        <w:rPr>
          <w:rFonts w:ascii="Palatino Linotype" w:eastAsiaTheme="minorHAnsi" w:hAnsi="Palatino Linotype" w:cs="Arial"/>
          <w:i/>
          <w:iCs/>
        </w:rPr>
      </w:pPr>
      <w:r w:rsidRPr="006012C6">
        <w:rPr>
          <w:rFonts w:ascii="Palatino Linotype" w:eastAsiaTheme="minorHAnsi" w:hAnsi="Palatino Linotype" w:cs="Arial"/>
          <w:b/>
          <w:bCs/>
          <w:i/>
          <w:iCs/>
        </w:rPr>
        <w:t>g)</w:t>
      </w:r>
      <w:r w:rsidRPr="006012C6">
        <w:rPr>
          <w:rFonts w:ascii="Palatino Linotype" w:eastAsiaTheme="minorHAnsi" w:hAnsi="Palatino Linotype" w:cs="Arial"/>
          <w:i/>
          <w:iCs/>
        </w:rPr>
        <w:tab/>
        <w:t>Monto aprobado, modificado y ejercido, así como los calendarios de su programación presupuestal;</w:t>
      </w:r>
    </w:p>
    <w:p w14:paraId="423DF97A" w14:textId="77777777" w:rsidR="00A12743" w:rsidRPr="006012C6" w:rsidRDefault="00A12743" w:rsidP="00DD7060">
      <w:pPr>
        <w:spacing w:after="0" w:line="240" w:lineRule="auto"/>
        <w:ind w:left="567" w:right="559"/>
        <w:jc w:val="both"/>
        <w:rPr>
          <w:rFonts w:ascii="Palatino Linotype" w:eastAsiaTheme="minorHAnsi" w:hAnsi="Palatino Linotype" w:cs="Arial"/>
          <w:i/>
          <w:iCs/>
        </w:rPr>
      </w:pPr>
      <w:r w:rsidRPr="006012C6">
        <w:rPr>
          <w:rFonts w:ascii="Palatino Linotype" w:eastAsiaTheme="minorHAnsi" w:hAnsi="Palatino Linotype" w:cs="Arial"/>
          <w:b/>
          <w:bCs/>
          <w:i/>
          <w:iCs/>
        </w:rPr>
        <w:t>h)</w:t>
      </w:r>
      <w:r w:rsidRPr="006012C6">
        <w:rPr>
          <w:rFonts w:ascii="Palatino Linotype" w:eastAsiaTheme="minorHAnsi" w:hAnsi="Palatino Linotype" w:cs="Arial"/>
          <w:i/>
          <w:iCs/>
        </w:rPr>
        <w:tab/>
        <w:t>Requisitos y procedimientos de acceso;</w:t>
      </w:r>
    </w:p>
    <w:p w14:paraId="1D2B65BE" w14:textId="0A6C8AB0" w:rsidR="00A12743" w:rsidRPr="006012C6" w:rsidRDefault="00A12743" w:rsidP="00DD7060">
      <w:pPr>
        <w:spacing w:after="0" w:line="240" w:lineRule="auto"/>
        <w:ind w:left="567" w:right="559"/>
        <w:jc w:val="both"/>
        <w:rPr>
          <w:rFonts w:ascii="Palatino Linotype" w:eastAsiaTheme="minorHAnsi" w:hAnsi="Palatino Linotype" w:cs="Arial"/>
          <w:i/>
          <w:iCs/>
        </w:rPr>
      </w:pPr>
      <w:r w:rsidRPr="006012C6">
        <w:rPr>
          <w:rFonts w:ascii="Palatino Linotype" w:eastAsiaTheme="minorHAnsi" w:hAnsi="Palatino Linotype" w:cs="Arial"/>
          <w:b/>
          <w:bCs/>
          <w:i/>
          <w:iCs/>
        </w:rPr>
        <w:t>i)</w:t>
      </w:r>
      <w:r w:rsidRPr="006012C6">
        <w:rPr>
          <w:rFonts w:ascii="Palatino Linotype" w:eastAsiaTheme="minorHAnsi" w:hAnsi="Palatino Linotype" w:cs="Arial"/>
          <w:b/>
          <w:bCs/>
          <w:i/>
          <w:iCs/>
        </w:rPr>
        <w:tab/>
      </w:r>
      <w:r w:rsidRPr="006012C6">
        <w:rPr>
          <w:rFonts w:ascii="Palatino Linotype" w:eastAsiaTheme="minorHAnsi" w:hAnsi="Palatino Linotype" w:cs="Arial"/>
          <w:i/>
          <w:iCs/>
        </w:rPr>
        <w:t>Procedimiento de queja o inconformidad ciudadana;</w:t>
      </w:r>
    </w:p>
    <w:p w14:paraId="658A57C4" w14:textId="01113C3C" w:rsidR="00A12743" w:rsidRPr="006012C6" w:rsidRDefault="00A12743" w:rsidP="00DD7060">
      <w:pPr>
        <w:spacing w:after="0" w:line="240" w:lineRule="auto"/>
        <w:ind w:left="567" w:right="559"/>
        <w:jc w:val="both"/>
        <w:rPr>
          <w:rFonts w:ascii="Palatino Linotype" w:eastAsiaTheme="minorHAnsi" w:hAnsi="Palatino Linotype" w:cs="Arial"/>
          <w:i/>
          <w:iCs/>
        </w:rPr>
      </w:pPr>
      <w:r w:rsidRPr="006012C6">
        <w:rPr>
          <w:rFonts w:ascii="Palatino Linotype" w:eastAsiaTheme="minorHAnsi" w:hAnsi="Palatino Linotype" w:cs="Arial"/>
          <w:b/>
          <w:bCs/>
          <w:i/>
          <w:iCs/>
        </w:rPr>
        <w:t>j)</w:t>
      </w:r>
      <w:r w:rsidRPr="006012C6">
        <w:rPr>
          <w:rFonts w:ascii="Palatino Linotype" w:eastAsiaTheme="minorHAnsi" w:hAnsi="Palatino Linotype" w:cs="Arial"/>
          <w:b/>
          <w:bCs/>
          <w:i/>
          <w:iCs/>
        </w:rPr>
        <w:tab/>
      </w:r>
      <w:r w:rsidRPr="006012C6">
        <w:rPr>
          <w:rFonts w:ascii="Palatino Linotype" w:eastAsiaTheme="minorHAnsi" w:hAnsi="Palatino Linotype" w:cs="Arial"/>
          <w:i/>
          <w:iCs/>
        </w:rPr>
        <w:t>Mecanismos de exigibilidad;</w:t>
      </w:r>
    </w:p>
    <w:p w14:paraId="082F3C90" w14:textId="77777777" w:rsidR="00A12743" w:rsidRPr="006012C6" w:rsidRDefault="00A12743" w:rsidP="00DD7060">
      <w:pPr>
        <w:spacing w:after="0" w:line="240" w:lineRule="auto"/>
        <w:ind w:left="567" w:right="559"/>
        <w:jc w:val="both"/>
        <w:rPr>
          <w:rFonts w:ascii="Palatino Linotype" w:eastAsiaTheme="minorHAnsi" w:hAnsi="Palatino Linotype" w:cs="Arial"/>
          <w:i/>
          <w:iCs/>
        </w:rPr>
      </w:pPr>
      <w:r w:rsidRPr="006012C6">
        <w:rPr>
          <w:rFonts w:ascii="Palatino Linotype" w:eastAsiaTheme="minorHAnsi" w:hAnsi="Palatino Linotype" w:cs="Arial"/>
          <w:b/>
          <w:bCs/>
          <w:i/>
          <w:iCs/>
        </w:rPr>
        <w:t>k)</w:t>
      </w:r>
      <w:r w:rsidRPr="006012C6">
        <w:rPr>
          <w:rFonts w:ascii="Palatino Linotype" w:eastAsiaTheme="minorHAnsi" w:hAnsi="Palatino Linotype" w:cs="Arial"/>
          <w:i/>
          <w:iCs/>
        </w:rPr>
        <w:tab/>
        <w:t>Mecanismos e informes de evaluación y seguimiento de recomendaciones;</w:t>
      </w:r>
    </w:p>
    <w:p w14:paraId="1B0CDAC4" w14:textId="0D40896A" w:rsidR="00A12743" w:rsidRPr="006012C6" w:rsidRDefault="00A12743" w:rsidP="00DD7060">
      <w:pPr>
        <w:spacing w:after="0" w:line="240" w:lineRule="auto"/>
        <w:ind w:left="567" w:right="559"/>
        <w:jc w:val="both"/>
        <w:rPr>
          <w:rFonts w:ascii="Palatino Linotype" w:eastAsiaTheme="minorHAnsi" w:hAnsi="Palatino Linotype" w:cs="Arial"/>
          <w:i/>
          <w:iCs/>
        </w:rPr>
      </w:pPr>
      <w:r w:rsidRPr="006012C6">
        <w:rPr>
          <w:rFonts w:ascii="Palatino Linotype" w:eastAsiaTheme="minorHAnsi" w:hAnsi="Palatino Linotype" w:cs="Arial"/>
          <w:b/>
          <w:bCs/>
          <w:i/>
          <w:iCs/>
        </w:rPr>
        <w:t>l)</w:t>
      </w:r>
      <w:r w:rsidRPr="006012C6">
        <w:rPr>
          <w:rFonts w:ascii="Palatino Linotype" w:eastAsiaTheme="minorHAnsi" w:hAnsi="Palatino Linotype" w:cs="Arial"/>
          <w:b/>
          <w:bCs/>
          <w:i/>
          <w:iCs/>
        </w:rPr>
        <w:tab/>
      </w:r>
      <w:r w:rsidRPr="006012C6">
        <w:rPr>
          <w:rFonts w:ascii="Palatino Linotype" w:eastAsiaTheme="minorHAnsi" w:hAnsi="Palatino Linotype" w:cs="Arial"/>
          <w:i/>
          <w:iCs/>
        </w:rPr>
        <w:t>Indicadores con nombre, definición, método de cálculo, unidad de medida; dimensión, frecuencia de medición, nombre de las bases de datos utilizadas para su cálculo;</w:t>
      </w:r>
    </w:p>
    <w:p w14:paraId="1CF2E189" w14:textId="77777777" w:rsidR="00A12743" w:rsidRPr="006012C6" w:rsidRDefault="00A12743" w:rsidP="00DD7060">
      <w:pPr>
        <w:spacing w:after="0" w:line="240" w:lineRule="auto"/>
        <w:ind w:left="567" w:right="559"/>
        <w:jc w:val="both"/>
        <w:rPr>
          <w:rFonts w:ascii="Palatino Linotype" w:eastAsiaTheme="minorHAnsi" w:hAnsi="Palatino Linotype" w:cs="Arial"/>
          <w:i/>
          <w:iCs/>
        </w:rPr>
      </w:pPr>
      <w:r w:rsidRPr="006012C6">
        <w:rPr>
          <w:rFonts w:ascii="Palatino Linotype" w:eastAsiaTheme="minorHAnsi" w:hAnsi="Palatino Linotype" w:cs="Arial"/>
          <w:b/>
          <w:bCs/>
          <w:i/>
          <w:iCs/>
        </w:rPr>
        <w:t>m)</w:t>
      </w:r>
      <w:r w:rsidRPr="006012C6">
        <w:rPr>
          <w:rFonts w:ascii="Palatino Linotype" w:eastAsiaTheme="minorHAnsi" w:hAnsi="Palatino Linotype" w:cs="Arial"/>
          <w:i/>
          <w:iCs/>
        </w:rPr>
        <w:tab/>
        <w:t>Formas de participación social;</w:t>
      </w:r>
    </w:p>
    <w:p w14:paraId="4ECB99C8" w14:textId="77777777" w:rsidR="00A12743" w:rsidRPr="006012C6" w:rsidRDefault="00A12743" w:rsidP="00DD7060">
      <w:pPr>
        <w:spacing w:after="0" w:line="240" w:lineRule="auto"/>
        <w:ind w:left="567" w:right="559"/>
        <w:jc w:val="both"/>
        <w:rPr>
          <w:rFonts w:ascii="Palatino Linotype" w:eastAsiaTheme="minorHAnsi" w:hAnsi="Palatino Linotype" w:cs="Arial"/>
          <w:i/>
          <w:iCs/>
        </w:rPr>
      </w:pPr>
      <w:r w:rsidRPr="006012C6">
        <w:rPr>
          <w:rFonts w:ascii="Palatino Linotype" w:eastAsiaTheme="minorHAnsi" w:hAnsi="Palatino Linotype" w:cs="Arial"/>
          <w:b/>
          <w:bCs/>
          <w:i/>
          <w:iCs/>
        </w:rPr>
        <w:t>n)</w:t>
      </w:r>
      <w:r w:rsidRPr="006012C6">
        <w:rPr>
          <w:rFonts w:ascii="Palatino Linotype" w:eastAsiaTheme="minorHAnsi" w:hAnsi="Palatino Linotype" w:cs="Arial"/>
          <w:i/>
          <w:iCs/>
        </w:rPr>
        <w:tab/>
        <w:t>Articulación con otros programas sociales;</w:t>
      </w:r>
    </w:p>
    <w:p w14:paraId="2BA42E0C" w14:textId="5666E06E" w:rsidR="00A12743" w:rsidRPr="006012C6" w:rsidRDefault="00A12743" w:rsidP="00DD7060">
      <w:pPr>
        <w:spacing w:after="0" w:line="240" w:lineRule="auto"/>
        <w:ind w:left="567" w:right="559"/>
        <w:jc w:val="both"/>
        <w:rPr>
          <w:rFonts w:ascii="Palatino Linotype" w:eastAsiaTheme="minorHAnsi" w:hAnsi="Palatino Linotype" w:cs="Arial"/>
          <w:i/>
          <w:iCs/>
        </w:rPr>
      </w:pPr>
      <w:r w:rsidRPr="006012C6">
        <w:rPr>
          <w:rFonts w:ascii="Palatino Linotype" w:eastAsiaTheme="minorHAnsi" w:hAnsi="Palatino Linotype" w:cs="Arial"/>
          <w:b/>
          <w:bCs/>
          <w:i/>
          <w:iCs/>
        </w:rPr>
        <w:t>ñ)</w:t>
      </w:r>
      <w:r w:rsidRPr="006012C6">
        <w:rPr>
          <w:rFonts w:ascii="Palatino Linotype" w:eastAsiaTheme="minorHAnsi" w:hAnsi="Palatino Linotype" w:cs="Arial"/>
          <w:i/>
          <w:iCs/>
        </w:rPr>
        <w:t xml:space="preserve"> </w:t>
      </w:r>
      <w:r w:rsidRPr="006012C6">
        <w:rPr>
          <w:rFonts w:ascii="Palatino Linotype" w:eastAsiaTheme="minorHAnsi" w:hAnsi="Palatino Linotype" w:cs="Arial"/>
          <w:i/>
          <w:iCs/>
        </w:rPr>
        <w:tab/>
        <w:t>Vínculo a las reglas de operación o documento equivalente;</w:t>
      </w:r>
    </w:p>
    <w:p w14:paraId="68675C82" w14:textId="77777777" w:rsidR="00A12743" w:rsidRPr="006012C6" w:rsidRDefault="00A12743" w:rsidP="00DD7060">
      <w:pPr>
        <w:spacing w:after="0" w:line="240" w:lineRule="auto"/>
        <w:ind w:left="567" w:right="559"/>
        <w:jc w:val="both"/>
        <w:rPr>
          <w:rFonts w:ascii="Palatino Linotype" w:eastAsiaTheme="minorHAnsi" w:hAnsi="Palatino Linotype" w:cs="Arial"/>
          <w:i/>
          <w:iCs/>
        </w:rPr>
      </w:pPr>
      <w:r w:rsidRPr="006012C6">
        <w:rPr>
          <w:rFonts w:ascii="Palatino Linotype" w:eastAsiaTheme="minorHAnsi" w:hAnsi="Palatino Linotype" w:cs="Arial"/>
          <w:b/>
          <w:bCs/>
          <w:i/>
          <w:iCs/>
        </w:rPr>
        <w:t>o)</w:t>
      </w:r>
      <w:r w:rsidRPr="006012C6">
        <w:rPr>
          <w:rFonts w:ascii="Palatino Linotype" w:eastAsiaTheme="minorHAnsi" w:hAnsi="Palatino Linotype" w:cs="Arial"/>
          <w:i/>
          <w:iCs/>
        </w:rPr>
        <w:tab/>
        <w:t>Informes periódicos sobre la ejecución y los resultados de las evaluaciones realizadas; y</w:t>
      </w:r>
    </w:p>
    <w:p w14:paraId="591685F5" w14:textId="3000A985" w:rsidR="00A12743" w:rsidRPr="006012C6" w:rsidRDefault="00A12743" w:rsidP="00DD7060">
      <w:pPr>
        <w:spacing w:after="0" w:line="240" w:lineRule="auto"/>
        <w:ind w:left="567" w:right="559"/>
        <w:jc w:val="both"/>
        <w:rPr>
          <w:rFonts w:ascii="Palatino Linotype" w:eastAsiaTheme="minorHAnsi" w:hAnsi="Palatino Linotype" w:cs="Arial"/>
          <w:i/>
          <w:iCs/>
        </w:rPr>
      </w:pPr>
      <w:r w:rsidRPr="006012C6">
        <w:rPr>
          <w:rFonts w:ascii="Palatino Linotype" w:eastAsiaTheme="minorHAnsi" w:hAnsi="Palatino Linotype" w:cs="Arial"/>
          <w:b/>
          <w:bCs/>
          <w:i/>
          <w:iCs/>
        </w:rPr>
        <w:t>p)</w:t>
      </w:r>
      <w:r w:rsidRPr="006012C6">
        <w:rPr>
          <w:rFonts w:ascii="Palatino Linotype" w:eastAsiaTheme="minorHAnsi" w:hAnsi="Palatino Linotype" w:cs="Arial"/>
          <w:i/>
          <w:iCs/>
        </w:rPr>
        <w:tab/>
      </w:r>
      <w:r w:rsidRPr="006012C6">
        <w:rPr>
          <w:rFonts w:ascii="Palatino Linotype" w:eastAsiaTheme="minorHAnsi" w:hAnsi="Palatino Linotype" w:cs="Arial"/>
          <w:b/>
          <w:bCs/>
          <w:i/>
          <w:iCs/>
          <w:u w:val="single"/>
        </w:rPr>
        <w:t>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w:t>
      </w:r>
      <w:r w:rsidRPr="006012C6">
        <w:rPr>
          <w:rFonts w:ascii="Palatino Linotype" w:eastAsiaTheme="minorHAnsi" w:hAnsi="Palatino Linotype" w:cs="Arial"/>
          <w:i/>
          <w:iCs/>
        </w:rPr>
        <w:t>.</w:t>
      </w:r>
    </w:p>
    <w:p w14:paraId="3AF38C3A" w14:textId="2C5773A6" w:rsidR="004F3960" w:rsidRDefault="004F3960" w:rsidP="0025087F">
      <w:pPr>
        <w:spacing w:after="0" w:line="360" w:lineRule="auto"/>
        <w:jc w:val="both"/>
        <w:rPr>
          <w:rFonts w:ascii="Palatino Linotype" w:eastAsiaTheme="minorHAnsi" w:hAnsi="Palatino Linotype" w:cs="Arial"/>
          <w:sz w:val="24"/>
          <w:szCs w:val="24"/>
          <w:lang w:val="es-ES_tradnl"/>
        </w:rPr>
      </w:pPr>
    </w:p>
    <w:p w14:paraId="31FC7455" w14:textId="03F557CC" w:rsidR="004F3960" w:rsidRDefault="006012C6" w:rsidP="0025087F">
      <w:pPr>
        <w:spacing w:after="0" w:line="360" w:lineRule="auto"/>
        <w:jc w:val="both"/>
        <w:rPr>
          <w:rFonts w:ascii="Palatino Linotype" w:eastAsiaTheme="minorHAnsi" w:hAnsi="Palatino Linotype" w:cs="Arial"/>
          <w:sz w:val="24"/>
          <w:szCs w:val="24"/>
          <w:lang w:val="es-ES_tradnl"/>
        </w:rPr>
      </w:pPr>
      <w:r>
        <w:rPr>
          <w:rFonts w:ascii="Palatino Linotype" w:eastAsiaTheme="minorHAnsi" w:hAnsi="Palatino Linotype" w:cs="Arial"/>
          <w:sz w:val="24"/>
          <w:szCs w:val="24"/>
          <w:lang w:val="es-ES_tradnl"/>
        </w:rPr>
        <w:t xml:space="preserve">De tal forma que la Ley de Transparencia estatal </w:t>
      </w:r>
      <w:r w:rsidR="00DD7060">
        <w:rPr>
          <w:rFonts w:ascii="Palatino Linotype" w:eastAsiaTheme="minorHAnsi" w:hAnsi="Palatino Linotype" w:cs="Arial"/>
          <w:sz w:val="24"/>
          <w:szCs w:val="24"/>
          <w:lang w:val="es-ES_tradnl"/>
        </w:rPr>
        <w:t>considera que el padrón de beneficiarios de programas de subsidios, estímulos y apoyos es información pública, y entre los datos que deben darse a conocer son los nombres de las personas físicas o jurídico colectivas beneficiadas, monto, recurso, beneficio o apoyo, unidad territorial y, de ser el caso, edad y sexo.</w:t>
      </w:r>
    </w:p>
    <w:p w14:paraId="48E77C67" w14:textId="77777777" w:rsidR="00E67EB4" w:rsidRDefault="00E67EB4" w:rsidP="0025087F">
      <w:pPr>
        <w:spacing w:after="0" w:line="360" w:lineRule="auto"/>
        <w:jc w:val="both"/>
        <w:rPr>
          <w:rFonts w:ascii="Palatino Linotype" w:eastAsiaTheme="minorHAnsi" w:hAnsi="Palatino Linotype" w:cs="Arial"/>
          <w:sz w:val="24"/>
          <w:szCs w:val="24"/>
          <w:lang w:val="es-ES_tradnl"/>
        </w:rPr>
      </w:pPr>
    </w:p>
    <w:p w14:paraId="739C6391" w14:textId="0EFEC119" w:rsidR="00E67EB4" w:rsidRDefault="00E67EB4" w:rsidP="00E67EB4">
      <w:pPr>
        <w:spacing w:after="0" w:line="360" w:lineRule="auto"/>
        <w:jc w:val="both"/>
        <w:rPr>
          <w:rFonts w:ascii="Palatino Linotype" w:eastAsiaTheme="minorHAnsi" w:hAnsi="Palatino Linotype" w:cs="Arial"/>
          <w:sz w:val="24"/>
          <w:szCs w:val="24"/>
          <w:lang w:val="es-ES_tradnl"/>
        </w:rPr>
      </w:pPr>
      <w:r w:rsidRPr="00593239">
        <w:rPr>
          <w:rFonts w:ascii="Palatino Linotype" w:eastAsiaTheme="minorHAnsi" w:hAnsi="Palatino Linotype" w:cs="Arial"/>
          <w:sz w:val="24"/>
          <w:szCs w:val="24"/>
          <w:lang w:val="es-ES_tradnl"/>
        </w:rPr>
        <w:t xml:space="preserve">Lo anterior resulta congruente con lo establecido en los Lineamientos Técnicos Generales para la publicación, homologación y estandarización de la información de las obligaciones establecidas en el Título Quinto y en la fracción IV del artículo 31 de </w:t>
      </w:r>
      <w:r w:rsidRPr="00593239">
        <w:rPr>
          <w:rFonts w:ascii="Palatino Linotype" w:eastAsiaTheme="minorHAnsi" w:hAnsi="Palatino Linotype" w:cs="Arial"/>
          <w:sz w:val="24"/>
          <w:szCs w:val="24"/>
          <w:lang w:val="es-ES_tradnl"/>
        </w:rPr>
        <w:lastRenderedPageBreak/>
        <w:t>la Ley General de Transparencia y Acceso a la Información Pública, que deben de difundir los sujetos obligados en los portales de Internet y en la Plataforma Nacional de Transparencia, en los que se establece el formato con la información que debe contener el padrón de beneficiarios como se observa a continuación:</w:t>
      </w:r>
    </w:p>
    <w:p w14:paraId="5E429CBE" w14:textId="77777777" w:rsidR="00E67EB4" w:rsidRDefault="00E67EB4" w:rsidP="00E67EB4">
      <w:pPr>
        <w:spacing w:after="0" w:line="360" w:lineRule="auto"/>
        <w:jc w:val="both"/>
        <w:rPr>
          <w:rFonts w:ascii="Palatino Linotype" w:eastAsiaTheme="minorHAnsi" w:hAnsi="Palatino Linotype" w:cs="Arial"/>
          <w:sz w:val="24"/>
          <w:szCs w:val="24"/>
          <w:lang w:val="es-ES_tradnl"/>
        </w:rPr>
      </w:pPr>
    </w:p>
    <w:p w14:paraId="3C841BDC" w14:textId="65D05D79" w:rsidR="00E67EB4" w:rsidRDefault="00E67EB4" w:rsidP="00E67EB4">
      <w:pPr>
        <w:spacing w:after="0" w:line="360" w:lineRule="auto"/>
        <w:jc w:val="center"/>
        <w:rPr>
          <w:rFonts w:ascii="Palatino Linotype" w:eastAsiaTheme="minorHAnsi" w:hAnsi="Palatino Linotype" w:cs="Arial"/>
          <w:sz w:val="24"/>
          <w:szCs w:val="24"/>
          <w:lang w:val="es-ES_tradnl"/>
        </w:rPr>
      </w:pPr>
      <w:r w:rsidRPr="00E67EB4">
        <w:rPr>
          <w:rFonts w:ascii="Palatino Linotype" w:eastAsiaTheme="minorHAnsi" w:hAnsi="Palatino Linotype" w:cs="Arial"/>
          <w:noProof/>
          <w:sz w:val="24"/>
          <w:szCs w:val="24"/>
        </w:rPr>
        <w:drawing>
          <wp:inline distT="0" distB="0" distL="0" distR="0" wp14:anchorId="059EE804" wp14:editId="7E7EE559">
            <wp:extent cx="5029200" cy="3355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52878" cy="3371373"/>
                    </a:xfrm>
                    <a:prstGeom prst="rect">
                      <a:avLst/>
                    </a:prstGeom>
                  </pic:spPr>
                </pic:pic>
              </a:graphicData>
            </a:graphic>
          </wp:inline>
        </w:drawing>
      </w:r>
    </w:p>
    <w:p w14:paraId="332DA3E9" w14:textId="77777777" w:rsidR="00E67EB4" w:rsidRDefault="00E67EB4" w:rsidP="00E67EB4">
      <w:pPr>
        <w:spacing w:after="0" w:line="360" w:lineRule="auto"/>
        <w:jc w:val="both"/>
        <w:rPr>
          <w:rFonts w:ascii="Palatino Linotype" w:eastAsiaTheme="minorHAnsi" w:hAnsi="Palatino Linotype" w:cs="Arial"/>
          <w:sz w:val="24"/>
          <w:szCs w:val="24"/>
          <w:lang w:val="es-ES_tradnl"/>
        </w:rPr>
      </w:pPr>
    </w:p>
    <w:p w14:paraId="491FC4E2" w14:textId="0054227A" w:rsidR="004F3960" w:rsidRDefault="00DD7060" w:rsidP="0025087F">
      <w:pPr>
        <w:spacing w:after="0" w:line="360" w:lineRule="auto"/>
        <w:jc w:val="both"/>
        <w:rPr>
          <w:rFonts w:ascii="Palatino Linotype" w:eastAsiaTheme="minorHAnsi" w:hAnsi="Palatino Linotype" w:cs="Arial"/>
          <w:sz w:val="24"/>
          <w:szCs w:val="24"/>
          <w:lang w:val="es-ES_tradnl"/>
        </w:rPr>
      </w:pPr>
      <w:r>
        <w:rPr>
          <w:rFonts w:ascii="Palatino Linotype" w:eastAsiaTheme="minorHAnsi" w:hAnsi="Palatino Linotype" w:cs="Arial"/>
          <w:sz w:val="24"/>
          <w:szCs w:val="24"/>
          <w:lang w:val="es-ES_tradnl"/>
        </w:rPr>
        <w:t xml:space="preserve">Consecuentemente, es viable considerar que el Sujeto Obligado cuenta entre sus dependencias a la competente para conocer respecto de la entrega de apoyos derivados de programas sociales, como lo es, de manera enunciativa mas no limitativa, la Dirección General de </w:t>
      </w:r>
      <w:r w:rsidR="00682E69">
        <w:rPr>
          <w:rFonts w:ascii="Palatino Linotype" w:eastAsiaTheme="minorHAnsi" w:hAnsi="Palatino Linotype" w:cs="Arial"/>
          <w:sz w:val="24"/>
          <w:szCs w:val="24"/>
          <w:lang w:val="es-ES_tradnl"/>
        </w:rPr>
        <w:t>Desarrollo Social; además de que es una obligación de transparencia común contar con el padrón de beneficiarios de dichos programas, por lo que es dable que se entregue la información al Recurrente.</w:t>
      </w:r>
    </w:p>
    <w:p w14:paraId="36BB575F" w14:textId="4C13A211" w:rsidR="00682E69" w:rsidRDefault="00682E69" w:rsidP="0025087F">
      <w:pPr>
        <w:spacing w:after="0" w:line="360" w:lineRule="auto"/>
        <w:jc w:val="both"/>
        <w:rPr>
          <w:rFonts w:ascii="Palatino Linotype" w:eastAsiaTheme="minorHAnsi" w:hAnsi="Palatino Linotype" w:cs="Arial"/>
          <w:sz w:val="24"/>
          <w:szCs w:val="24"/>
          <w:lang w:val="es-ES_tradnl"/>
        </w:rPr>
      </w:pPr>
    </w:p>
    <w:p w14:paraId="283D4423" w14:textId="7594BEC8" w:rsidR="00682E69" w:rsidRDefault="00223E52" w:rsidP="0025087F">
      <w:pPr>
        <w:spacing w:after="0" w:line="360" w:lineRule="auto"/>
        <w:jc w:val="both"/>
        <w:rPr>
          <w:rFonts w:ascii="Palatino Linotype" w:eastAsiaTheme="minorHAnsi" w:hAnsi="Palatino Linotype" w:cs="Arial"/>
          <w:sz w:val="24"/>
          <w:szCs w:val="24"/>
          <w:lang w:val="es-ES_tradnl"/>
        </w:rPr>
      </w:pPr>
      <w:r>
        <w:rPr>
          <w:rFonts w:ascii="Palatino Linotype" w:eastAsiaTheme="minorHAnsi" w:hAnsi="Palatino Linotype" w:cs="Arial"/>
          <w:sz w:val="24"/>
          <w:szCs w:val="24"/>
          <w:lang w:val="es-ES_tradnl"/>
        </w:rPr>
        <w:t>No pasa desapercibido que el Recurrente solicitó que la información requerida se le entregara especificando el nombre del beneficiario, la dirección en la que fueron colocados los calentadores y las colonias o polígonos beneficiados; no obstante, conforme a lo estipulado en el artículo 12 de la Ley de la materia previamente citado, los sujetos obligados sólo está</w:t>
      </w:r>
      <w:r w:rsidR="00597E3F">
        <w:rPr>
          <w:rFonts w:ascii="Palatino Linotype" w:eastAsiaTheme="minorHAnsi" w:hAnsi="Palatino Linotype" w:cs="Arial"/>
          <w:sz w:val="24"/>
          <w:szCs w:val="24"/>
          <w:lang w:val="es-ES_tradnl"/>
        </w:rPr>
        <w:t xml:space="preserve">n constreñidos a hacer entrega de la información que le soliciten </w:t>
      </w:r>
      <w:r w:rsidR="00597E3F">
        <w:rPr>
          <w:rFonts w:ascii="Palatino Linotype" w:eastAsiaTheme="minorHAnsi" w:hAnsi="Palatino Linotype" w:cs="Arial"/>
          <w:b/>
          <w:bCs/>
          <w:sz w:val="24"/>
          <w:szCs w:val="24"/>
          <w:lang w:val="es-ES_tradnl"/>
        </w:rPr>
        <w:t>y en el estado en el que se encuentren</w:t>
      </w:r>
      <w:r w:rsidR="00597E3F">
        <w:rPr>
          <w:rFonts w:ascii="Palatino Linotype" w:eastAsiaTheme="minorHAnsi" w:hAnsi="Palatino Linotype" w:cs="Arial"/>
          <w:sz w:val="24"/>
          <w:szCs w:val="24"/>
          <w:lang w:val="es-ES_tradnl"/>
        </w:rPr>
        <w:t>, sin estar obligados a presentarla conforme al interés de los solicitantes.</w:t>
      </w:r>
    </w:p>
    <w:p w14:paraId="6667EEBF" w14:textId="3C3F0B66" w:rsidR="00597E3F" w:rsidRDefault="00597E3F" w:rsidP="0025087F">
      <w:pPr>
        <w:spacing w:after="0" w:line="360" w:lineRule="auto"/>
        <w:jc w:val="both"/>
        <w:rPr>
          <w:rFonts w:ascii="Palatino Linotype" w:eastAsiaTheme="minorHAnsi" w:hAnsi="Palatino Linotype" w:cs="Arial"/>
          <w:sz w:val="24"/>
          <w:szCs w:val="24"/>
          <w:lang w:val="es-ES_tradnl"/>
        </w:rPr>
      </w:pPr>
    </w:p>
    <w:p w14:paraId="59A5251D" w14:textId="5DB1AC91" w:rsidR="00597E3F" w:rsidRPr="00597E3F" w:rsidRDefault="00597E3F" w:rsidP="0025087F">
      <w:pPr>
        <w:spacing w:after="0" w:line="360" w:lineRule="auto"/>
        <w:jc w:val="both"/>
        <w:rPr>
          <w:rFonts w:ascii="Palatino Linotype" w:eastAsiaTheme="minorHAnsi" w:hAnsi="Palatino Linotype" w:cs="Arial"/>
          <w:sz w:val="24"/>
          <w:szCs w:val="24"/>
          <w:lang w:val="es-ES_tradnl"/>
        </w:rPr>
      </w:pPr>
      <w:r>
        <w:rPr>
          <w:rFonts w:ascii="Palatino Linotype" w:eastAsiaTheme="minorHAnsi" w:hAnsi="Palatino Linotype" w:cs="Arial"/>
          <w:sz w:val="24"/>
          <w:szCs w:val="24"/>
          <w:lang w:val="es-ES_tradnl"/>
        </w:rPr>
        <w:t xml:space="preserve">En conclusión, este Órgano Garante considera que las razones o motivos de inconformidad devienen fundados, por lo que es procedente modificar la respuesta del Sujeto Obligado y ordenar que se </w:t>
      </w:r>
      <w:r w:rsidR="004864EF">
        <w:rPr>
          <w:rFonts w:ascii="Palatino Linotype" w:eastAsiaTheme="minorHAnsi" w:hAnsi="Palatino Linotype" w:cs="Arial"/>
          <w:sz w:val="24"/>
          <w:szCs w:val="24"/>
          <w:lang w:val="es-ES_tradnl"/>
        </w:rPr>
        <w:t>realice una búsqueda exhaustiva y razonable en los archivos de las áreas competentes, con la finalidad de hacer entrega del padrón de beneficiarios del programa de dotación de calentadores solares en los años 2017, 2018, 2019, 2020 y 2021, en el formato en que lo genere y en versión pública de ser procedente.</w:t>
      </w:r>
    </w:p>
    <w:p w14:paraId="020CC457" w14:textId="77777777" w:rsidR="004F3960" w:rsidRDefault="004F3960" w:rsidP="0025087F">
      <w:pPr>
        <w:spacing w:after="0" w:line="360" w:lineRule="auto"/>
        <w:jc w:val="both"/>
        <w:rPr>
          <w:rFonts w:ascii="Palatino Linotype" w:eastAsiaTheme="minorHAnsi" w:hAnsi="Palatino Linotype" w:cs="Arial"/>
          <w:sz w:val="24"/>
          <w:szCs w:val="24"/>
          <w:lang w:val="es-ES_tradnl"/>
        </w:rPr>
      </w:pPr>
    </w:p>
    <w:p w14:paraId="5A5312D0" w14:textId="77777777" w:rsidR="005064F9" w:rsidRPr="00115133" w:rsidRDefault="005064F9" w:rsidP="005064F9">
      <w:pPr>
        <w:spacing w:after="0" w:line="360" w:lineRule="auto"/>
        <w:jc w:val="both"/>
        <w:rPr>
          <w:rFonts w:ascii="Palatino Linotype" w:eastAsia="Palatino Linotype" w:hAnsi="Palatino Linotype" w:cs="Palatino Linotype"/>
          <w:b/>
          <w:i/>
          <w:sz w:val="26"/>
          <w:szCs w:val="26"/>
          <w:u w:val="single"/>
          <w:lang w:val="es-ES_tradnl"/>
        </w:rPr>
      </w:pPr>
      <w:r w:rsidRPr="00115133">
        <w:rPr>
          <w:rFonts w:ascii="Palatino Linotype" w:eastAsia="Palatino Linotype" w:hAnsi="Palatino Linotype" w:cs="Palatino Linotype"/>
          <w:b/>
          <w:i/>
          <w:sz w:val="26"/>
          <w:szCs w:val="26"/>
          <w:u w:val="single"/>
          <w:lang w:val="es-ES_tradnl"/>
        </w:rPr>
        <w:t>DE LA VERSIÓN PÚBLICA.</w:t>
      </w:r>
    </w:p>
    <w:p w14:paraId="40059998" w14:textId="77777777" w:rsidR="005064F9" w:rsidRPr="00D6335F" w:rsidRDefault="005064F9" w:rsidP="005064F9">
      <w:pPr>
        <w:spacing w:after="0" w:line="360" w:lineRule="auto"/>
        <w:jc w:val="both"/>
        <w:rPr>
          <w:rFonts w:ascii="Palatino Linotype" w:eastAsia="Palatino Linotype" w:hAnsi="Palatino Linotype" w:cs="Palatino Linotype"/>
          <w:sz w:val="24"/>
          <w:szCs w:val="24"/>
          <w:lang w:val="es-ES_tradnl"/>
        </w:rPr>
      </w:pPr>
      <w:r w:rsidRPr="00D6335F">
        <w:rPr>
          <w:rFonts w:ascii="Palatino Linotype" w:eastAsia="Palatino Linotype" w:hAnsi="Palatino Linotype" w:cs="Palatino Linotype"/>
          <w:sz w:val="24"/>
          <w:szCs w:val="24"/>
          <w:lang w:val="es-ES_tradnl"/>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31E22281" w14:textId="77777777" w:rsidR="005064F9" w:rsidRPr="00D6335F" w:rsidRDefault="005064F9" w:rsidP="005064F9">
      <w:pPr>
        <w:spacing w:after="0" w:line="360" w:lineRule="auto"/>
        <w:jc w:val="both"/>
        <w:rPr>
          <w:rFonts w:ascii="Palatino Linotype" w:eastAsia="Palatino Linotype" w:hAnsi="Palatino Linotype" w:cs="Palatino Linotype"/>
          <w:sz w:val="24"/>
          <w:szCs w:val="24"/>
          <w:lang w:val="es-ES_tradnl"/>
        </w:rPr>
      </w:pPr>
    </w:p>
    <w:p w14:paraId="4B5270E0" w14:textId="77777777" w:rsidR="005064F9" w:rsidRPr="00D6335F" w:rsidRDefault="005064F9" w:rsidP="005064F9">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b/>
          <w:i/>
          <w:lang w:val="es-ES_tradnl"/>
        </w:rPr>
        <w:lastRenderedPageBreak/>
        <w:t>Artículo 3.</w:t>
      </w:r>
      <w:r w:rsidRPr="00D6335F">
        <w:rPr>
          <w:rFonts w:ascii="Palatino Linotype" w:eastAsia="Palatino Linotype" w:hAnsi="Palatino Linotype" w:cs="Palatino Linotype"/>
          <w:i/>
          <w:lang w:val="es-ES_tradnl"/>
        </w:rPr>
        <w:t xml:space="preserve"> Para los efectos de la presente Ley se entenderá por:</w:t>
      </w:r>
    </w:p>
    <w:p w14:paraId="34C11C30" w14:textId="6EAC9DE0" w:rsidR="005064F9" w:rsidRPr="00D6335F" w:rsidRDefault="00115133" w:rsidP="005064F9">
      <w:pPr>
        <w:spacing w:after="0" w:line="240" w:lineRule="auto"/>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t>(</w:t>
      </w:r>
      <w:r w:rsidR="005064F9" w:rsidRPr="00D6335F">
        <w:rPr>
          <w:rFonts w:ascii="Palatino Linotype" w:eastAsia="Palatino Linotype" w:hAnsi="Palatino Linotype" w:cs="Palatino Linotype"/>
          <w:i/>
          <w:lang w:val="es-ES_tradnl"/>
        </w:rPr>
        <w:t>…</w:t>
      </w:r>
      <w:r>
        <w:rPr>
          <w:rFonts w:ascii="Palatino Linotype" w:eastAsia="Palatino Linotype" w:hAnsi="Palatino Linotype" w:cs="Palatino Linotype"/>
          <w:i/>
          <w:lang w:val="es-ES_tradnl"/>
        </w:rPr>
        <w:t>)</w:t>
      </w:r>
    </w:p>
    <w:p w14:paraId="6F633CF8" w14:textId="77777777" w:rsidR="005064F9" w:rsidRPr="00D6335F" w:rsidRDefault="005064F9" w:rsidP="005064F9">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b/>
          <w:i/>
          <w:lang w:val="es-ES_tradnl"/>
        </w:rPr>
        <w:t>IX. Datos personales:</w:t>
      </w:r>
      <w:r w:rsidRPr="00D6335F">
        <w:rPr>
          <w:rFonts w:ascii="Palatino Linotype" w:eastAsia="Palatino Linotype" w:hAnsi="Palatino Linotype" w:cs="Palatino Linotype"/>
          <w:i/>
          <w:lang w:val="es-ES_tradnl"/>
        </w:rPr>
        <w:t xml:space="preserve"> La información concerniente a una persona, identificada o identificable según lo dispuesto por la Ley de Protección de Datos Personales del Estado de México; </w:t>
      </w:r>
    </w:p>
    <w:p w14:paraId="4D26E6A3" w14:textId="77777777" w:rsidR="005064F9" w:rsidRPr="00D6335F" w:rsidRDefault="005064F9" w:rsidP="005064F9">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b/>
          <w:i/>
          <w:lang w:val="es-ES_tradnl"/>
        </w:rPr>
        <w:t>XX.</w:t>
      </w:r>
      <w:r w:rsidRPr="00D6335F">
        <w:rPr>
          <w:rFonts w:ascii="Palatino Linotype" w:eastAsia="Palatino Linotype" w:hAnsi="Palatino Linotype" w:cs="Palatino Linotype"/>
          <w:i/>
          <w:lang w:val="es-ES_tradnl"/>
        </w:rPr>
        <w:t xml:space="preserve"> </w:t>
      </w:r>
      <w:r w:rsidRPr="00D6335F">
        <w:rPr>
          <w:rFonts w:ascii="Palatino Linotype" w:eastAsia="Palatino Linotype" w:hAnsi="Palatino Linotype" w:cs="Palatino Linotype"/>
          <w:b/>
          <w:i/>
          <w:lang w:val="es-ES_tradnl"/>
        </w:rPr>
        <w:t>Información clasificada:</w:t>
      </w:r>
      <w:r w:rsidRPr="00D6335F">
        <w:rPr>
          <w:rFonts w:ascii="Palatino Linotype" w:eastAsia="Palatino Linotype" w:hAnsi="Palatino Linotype" w:cs="Palatino Linotype"/>
          <w:i/>
          <w:lang w:val="es-ES_tradnl"/>
        </w:rPr>
        <w:t xml:space="preserve"> Aquella considerada por la presente Ley como reservada o confidencial;</w:t>
      </w:r>
    </w:p>
    <w:p w14:paraId="686ACE75" w14:textId="77777777" w:rsidR="005064F9" w:rsidRPr="00D6335F" w:rsidRDefault="005064F9" w:rsidP="005064F9">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b/>
          <w:i/>
          <w:lang w:val="es-ES_tradnl"/>
        </w:rPr>
        <w:t>XXI.</w:t>
      </w:r>
      <w:r w:rsidRPr="00D6335F">
        <w:rPr>
          <w:rFonts w:ascii="Palatino Linotype" w:eastAsia="Palatino Linotype" w:hAnsi="Palatino Linotype" w:cs="Palatino Linotype"/>
          <w:i/>
          <w:lang w:val="es-ES_tradnl"/>
        </w:rPr>
        <w:t xml:space="preserve"> </w:t>
      </w:r>
      <w:r w:rsidRPr="00D6335F">
        <w:rPr>
          <w:rFonts w:ascii="Palatino Linotype" w:eastAsia="Palatino Linotype" w:hAnsi="Palatino Linotype" w:cs="Palatino Linotype"/>
          <w:b/>
          <w:i/>
          <w:lang w:val="es-ES_tradnl"/>
        </w:rPr>
        <w:t>Información confidencial:</w:t>
      </w:r>
      <w:r w:rsidRPr="00D6335F">
        <w:rPr>
          <w:rFonts w:ascii="Palatino Linotype" w:eastAsia="Palatino Linotype" w:hAnsi="Palatino Linotype" w:cs="Palatino Linotype"/>
          <w:i/>
          <w:lang w:val="es-ES_tradnl"/>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47F5723" w14:textId="77777777" w:rsidR="005064F9" w:rsidRPr="00D6335F" w:rsidRDefault="005064F9" w:rsidP="005064F9">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b/>
          <w:i/>
          <w:lang w:val="es-ES_tradnl"/>
        </w:rPr>
        <w:t>…</w:t>
      </w:r>
    </w:p>
    <w:p w14:paraId="043EC47E" w14:textId="77777777" w:rsidR="005064F9" w:rsidRPr="00D6335F" w:rsidRDefault="005064F9" w:rsidP="005064F9">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b/>
          <w:i/>
          <w:lang w:val="es-ES_tradnl"/>
        </w:rPr>
        <w:t>XLV.</w:t>
      </w:r>
      <w:r w:rsidRPr="00D6335F">
        <w:rPr>
          <w:rFonts w:ascii="Palatino Linotype" w:eastAsia="Palatino Linotype" w:hAnsi="Palatino Linotype" w:cs="Palatino Linotype"/>
          <w:i/>
          <w:lang w:val="es-ES_tradnl"/>
        </w:rPr>
        <w:t xml:space="preserve"> </w:t>
      </w:r>
      <w:r w:rsidRPr="00D6335F">
        <w:rPr>
          <w:rFonts w:ascii="Palatino Linotype" w:eastAsia="Palatino Linotype" w:hAnsi="Palatino Linotype" w:cs="Palatino Linotype"/>
          <w:b/>
          <w:i/>
          <w:lang w:val="es-ES_tradnl"/>
        </w:rPr>
        <w:t>Versión pública:</w:t>
      </w:r>
      <w:r w:rsidRPr="00D6335F">
        <w:rPr>
          <w:rFonts w:ascii="Palatino Linotype" w:eastAsia="Palatino Linotype" w:hAnsi="Palatino Linotype" w:cs="Palatino Linotype"/>
          <w:i/>
          <w:lang w:val="es-ES_tradnl"/>
        </w:rPr>
        <w:t xml:space="preserve"> Documento en el que se elimine, suprime o borra la información clasificada como reservada o confidencial para permitir su acceso.</w:t>
      </w:r>
    </w:p>
    <w:p w14:paraId="7704C307" w14:textId="2D30409F" w:rsidR="005064F9" w:rsidRPr="00D6335F" w:rsidRDefault="00115133" w:rsidP="005064F9">
      <w:pPr>
        <w:spacing w:after="0" w:line="240" w:lineRule="auto"/>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t>(</w:t>
      </w:r>
      <w:r w:rsidR="005064F9" w:rsidRPr="00D6335F">
        <w:rPr>
          <w:rFonts w:ascii="Palatino Linotype" w:eastAsia="Palatino Linotype" w:hAnsi="Palatino Linotype" w:cs="Palatino Linotype"/>
          <w:i/>
          <w:lang w:val="es-ES_tradnl"/>
        </w:rPr>
        <w:t>…</w:t>
      </w:r>
      <w:r>
        <w:rPr>
          <w:rFonts w:ascii="Palatino Linotype" w:eastAsia="Palatino Linotype" w:hAnsi="Palatino Linotype" w:cs="Palatino Linotype"/>
          <w:i/>
          <w:lang w:val="es-ES_tradnl"/>
        </w:rPr>
        <w:t>)</w:t>
      </w:r>
    </w:p>
    <w:p w14:paraId="43EDB71E" w14:textId="77777777" w:rsidR="00115133" w:rsidRDefault="00115133" w:rsidP="005064F9">
      <w:pPr>
        <w:spacing w:after="0" w:line="240" w:lineRule="auto"/>
        <w:ind w:left="567" w:right="567"/>
        <w:jc w:val="both"/>
        <w:rPr>
          <w:rFonts w:ascii="Palatino Linotype" w:eastAsia="Palatino Linotype" w:hAnsi="Palatino Linotype" w:cs="Palatino Linotype"/>
          <w:b/>
          <w:i/>
          <w:lang w:val="es-ES_tradnl"/>
        </w:rPr>
      </w:pPr>
    </w:p>
    <w:p w14:paraId="0CBAD8A9" w14:textId="2F2BF1F3" w:rsidR="005064F9" w:rsidRPr="00D6335F" w:rsidRDefault="005064F9" w:rsidP="005064F9">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b/>
          <w:i/>
          <w:lang w:val="es-ES_tradnl"/>
        </w:rPr>
        <w:t xml:space="preserve">Artículo 91. </w:t>
      </w:r>
      <w:r w:rsidRPr="00D6335F">
        <w:rPr>
          <w:rFonts w:ascii="Palatino Linotype" w:eastAsia="Palatino Linotype" w:hAnsi="Palatino Linotype" w:cs="Palatino Linotype"/>
          <w:i/>
          <w:lang w:val="es-ES_tradnl"/>
        </w:rPr>
        <w:t>El acceso a la información pública será restringido excepcionalmente, cuando ésta sea clasificada como reservada o confidencial.</w:t>
      </w:r>
    </w:p>
    <w:p w14:paraId="60E15B5E" w14:textId="77777777" w:rsidR="00115133" w:rsidRDefault="00115133" w:rsidP="005064F9">
      <w:pPr>
        <w:spacing w:after="0" w:line="240" w:lineRule="auto"/>
        <w:ind w:left="567" w:right="567"/>
        <w:jc w:val="both"/>
        <w:rPr>
          <w:rFonts w:ascii="Palatino Linotype" w:eastAsia="Palatino Linotype" w:hAnsi="Palatino Linotype" w:cs="Palatino Linotype"/>
          <w:b/>
          <w:i/>
          <w:lang w:val="es-ES_tradnl"/>
        </w:rPr>
      </w:pPr>
    </w:p>
    <w:p w14:paraId="77167B45" w14:textId="1196CA73" w:rsidR="005064F9" w:rsidRPr="00D6335F" w:rsidRDefault="005064F9" w:rsidP="005064F9">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b/>
          <w:i/>
          <w:lang w:val="es-ES_tradnl"/>
        </w:rPr>
        <w:t>Artículo 132.</w:t>
      </w:r>
      <w:r w:rsidRPr="00D6335F">
        <w:rPr>
          <w:rFonts w:ascii="Palatino Linotype" w:eastAsia="Palatino Linotype" w:hAnsi="Palatino Linotype" w:cs="Palatino Linotype"/>
          <w:i/>
          <w:lang w:val="es-ES_tradnl"/>
        </w:rPr>
        <w:t xml:space="preserve"> </w:t>
      </w:r>
      <w:r w:rsidRPr="00D6335F">
        <w:rPr>
          <w:rFonts w:ascii="Palatino Linotype" w:eastAsia="Palatino Linotype" w:hAnsi="Palatino Linotype" w:cs="Palatino Linotype"/>
          <w:i/>
          <w:u w:val="single"/>
          <w:lang w:val="es-ES_tradnl"/>
        </w:rPr>
        <w:t>La clasificación de la información se llevará a cabo en el momento en que</w:t>
      </w:r>
      <w:r w:rsidRPr="00D6335F">
        <w:rPr>
          <w:rFonts w:ascii="Palatino Linotype" w:eastAsia="Palatino Linotype" w:hAnsi="Palatino Linotype" w:cs="Palatino Linotype"/>
          <w:i/>
          <w:lang w:val="es-ES_tradnl"/>
        </w:rPr>
        <w:t>:</w:t>
      </w:r>
    </w:p>
    <w:p w14:paraId="348408E4" w14:textId="77777777" w:rsidR="005064F9" w:rsidRPr="00D6335F" w:rsidRDefault="005064F9" w:rsidP="005064F9">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b/>
          <w:i/>
          <w:lang w:val="es-ES_tradnl"/>
        </w:rPr>
        <w:t>I.</w:t>
      </w:r>
      <w:r w:rsidRPr="00D6335F">
        <w:rPr>
          <w:rFonts w:ascii="Palatino Linotype" w:eastAsia="Palatino Linotype" w:hAnsi="Palatino Linotype" w:cs="Palatino Linotype"/>
          <w:i/>
          <w:lang w:val="es-ES_tradnl"/>
        </w:rPr>
        <w:t xml:space="preserve"> Se reciba una solicitud de acceso a la información;</w:t>
      </w:r>
    </w:p>
    <w:p w14:paraId="4855F25D" w14:textId="77777777" w:rsidR="005064F9" w:rsidRPr="00D6335F" w:rsidRDefault="005064F9" w:rsidP="005064F9">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b/>
          <w:i/>
          <w:lang w:val="es-ES_tradnl"/>
        </w:rPr>
        <w:t>II.</w:t>
      </w:r>
      <w:r w:rsidRPr="00D6335F">
        <w:rPr>
          <w:rFonts w:ascii="Palatino Linotype" w:eastAsia="Palatino Linotype" w:hAnsi="Palatino Linotype" w:cs="Palatino Linotype"/>
          <w:i/>
          <w:lang w:val="es-ES_tradnl"/>
        </w:rPr>
        <w:t xml:space="preserve"> </w:t>
      </w:r>
      <w:r w:rsidRPr="00D6335F">
        <w:rPr>
          <w:rFonts w:ascii="Palatino Linotype" w:eastAsia="Palatino Linotype" w:hAnsi="Palatino Linotype" w:cs="Palatino Linotype"/>
          <w:i/>
          <w:u w:val="single"/>
          <w:lang w:val="es-ES_tradnl"/>
        </w:rPr>
        <w:t>Se determine mediante resolución de autoridad competente; o</w:t>
      </w:r>
    </w:p>
    <w:p w14:paraId="243FA3F7" w14:textId="77777777" w:rsidR="005064F9" w:rsidRPr="00D6335F" w:rsidRDefault="005064F9" w:rsidP="005064F9">
      <w:pPr>
        <w:spacing w:after="0" w:line="240" w:lineRule="auto"/>
        <w:ind w:left="567" w:right="567"/>
        <w:jc w:val="both"/>
        <w:rPr>
          <w:rFonts w:ascii="Palatino Linotype" w:eastAsia="Palatino Linotype" w:hAnsi="Palatino Linotype" w:cs="Palatino Linotype"/>
          <w:i/>
          <w:u w:val="single"/>
          <w:lang w:val="es-ES_tradnl"/>
        </w:rPr>
      </w:pPr>
      <w:r w:rsidRPr="00D6335F">
        <w:rPr>
          <w:rFonts w:ascii="Palatino Linotype" w:eastAsia="Palatino Linotype" w:hAnsi="Palatino Linotype" w:cs="Palatino Linotype"/>
          <w:b/>
          <w:i/>
          <w:lang w:val="es-ES_tradnl"/>
        </w:rPr>
        <w:t>III.</w:t>
      </w:r>
      <w:r w:rsidRPr="00D6335F">
        <w:rPr>
          <w:rFonts w:ascii="Palatino Linotype" w:eastAsia="Palatino Linotype" w:hAnsi="Palatino Linotype" w:cs="Palatino Linotype"/>
          <w:i/>
          <w:lang w:val="es-ES_tradnl"/>
        </w:rPr>
        <w:t xml:space="preserve"> </w:t>
      </w:r>
      <w:r w:rsidRPr="00D6335F">
        <w:rPr>
          <w:rFonts w:ascii="Palatino Linotype" w:eastAsia="Palatino Linotype" w:hAnsi="Palatino Linotype" w:cs="Palatino Linotype"/>
          <w:i/>
          <w:u w:val="single"/>
          <w:lang w:val="es-ES_tradnl"/>
        </w:rPr>
        <w:t>Se generen versiones públicas para dar cumplimiento a las obligaciones de transparencia previstas en esta Ley.</w:t>
      </w:r>
    </w:p>
    <w:p w14:paraId="38820DD4" w14:textId="3F6A5E94" w:rsidR="005064F9" w:rsidRPr="00D6335F" w:rsidRDefault="00115133" w:rsidP="005064F9">
      <w:pPr>
        <w:spacing w:after="0" w:line="240" w:lineRule="auto"/>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t>(</w:t>
      </w:r>
      <w:r w:rsidR="005064F9" w:rsidRPr="00D6335F">
        <w:rPr>
          <w:rFonts w:ascii="Palatino Linotype" w:eastAsia="Palatino Linotype" w:hAnsi="Palatino Linotype" w:cs="Palatino Linotype"/>
          <w:i/>
          <w:lang w:val="es-ES_tradnl"/>
        </w:rPr>
        <w:t>…</w:t>
      </w:r>
      <w:r>
        <w:rPr>
          <w:rFonts w:ascii="Palatino Linotype" w:eastAsia="Palatino Linotype" w:hAnsi="Palatino Linotype" w:cs="Palatino Linotype"/>
          <w:i/>
          <w:lang w:val="es-ES_tradnl"/>
        </w:rPr>
        <w:t>)</w:t>
      </w:r>
    </w:p>
    <w:p w14:paraId="70594259" w14:textId="77777777" w:rsidR="005064F9" w:rsidRPr="00D6335F" w:rsidRDefault="005064F9" w:rsidP="005064F9">
      <w:pPr>
        <w:spacing w:after="0" w:line="360" w:lineRule="auto"/>
        <w:jc w:val="both"/>
        <w:rPr>
          <w:rFonts w:ascii="Palatino Linotype" w:eastAsia="Palatino Linotype" w:hAnsi="Palatino Linotype" w:cs="Palatino Linotype"/>
          <w:i/>
          <w:sz w:val="24"/>
          <w:szCs w:val="24"/>
          <w:lang w:val="es-ES_tradnl"/>
        </w:rPr>
      </w:pPr>
    </w:p>
    <w:p w14:paraId="2B534359" w14:textId="77777777" w:rsidR="005064F9" w:rsidRPr="00D6335F" w:rsidRDefault="005064F9" w:rsidP="005064F9">
      <w:pPr>
        <w:spacing w:after="0" w:line="360" w:lineRule="auto"/>
        <w:jc w:val="both"/>
        <w:rPr>
          <w:rFonts w:ascii="Palatino Linotype" w:eastAsia="Palatino Linotype" w:hAnsi="Palatino Linotype" w:cs="Palatino Linotype"/>
          <w:sz w:val="24"/>
          <w:szCs w:val="24"/>
          <w:lang w:val="es-ES_tradnl"/>
        </w:rPr>
      </w:pPr>
      <w:r w:rsidRPr="00D6335F">
        <w:rPr>
          <w:rFonts w:ascii="Palatino Linotype" w:eastAsia="Palatino Linotype" w:hAnsi="Palatino Linotype" w:cs="Palatino Linotype"/>
          <w:sz w:val="24"/>
          <w:szCs w:val="24"/>
          <w:lang w:val="es-ES_tradn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44B8047" w14:textId="77777777" w:rsidR="005064F9" w:rsidRPr="00D6335F" w:rsidRDefault="005064F9" w:rsidP="005064F9">
      <w:pPr>
        <w:spacing w:after="0" w:line="360" w:lineRule="auto"/>
        <w:jc w:val="both"/>
        <w:rPr>
          <w:rFonts w:ascii="Palatino Linotype" w:eastAsia="Palatino Linotype" w:hAnsi="Palatino Linotype" w:cs="Palatino Linotype"/>
          <w:sz w:val="24"/>
          <w:szCs w:val="24"/>
          <w:lang w:val="es-ES_tradnl"/>
        </w:rPr>
      </w:pPr>
    </w:p>
    <w:p w14:paraId="4F85008E" w14:textId="77777777" w:rsidR="005064F9" w:rsidRPr="00D6335F" w:rsidRDefault="005064F9" w:rsidP="005064F9">
      <w:pPr>
        <w:spacing w:after="0" w:line="360" w:lineRule="auto"/>
        <w:jc w:val="both"/>
        <w:rPr>
          <w:rFonts w:ascii="Palatino Linotype" w:eastAsia="Palatino Linotype" w:hAnsi="Palatino Linotype" w:cs="Palatino Linotype"/>
          <w:sz w:val="24"/>
          <w:szCs w:val="24"/>
          <w:lang w:val="es-ES_tradnl"/>
        </w:rPr>
      </w:pPr>
      <w:r w:rsidRPr="00D6335F">
        <w:rPr>
          <w:rFonts w:ascii="Palatino Linotype" w:eastAsia="Palatino Linotype" w:hAnsi="Palatino Linotype" w:cs="Palatino Linotype"/>
          <w:sz w:val="24"/>
          <w:szCs w:val="24"/>
          <w:lang w:val="es-ES_tradnl"/>
        </w:rPr>
        <w:t xml:space="preserve">Por otro lado, los </w:t>
      </w:r>
      <w:r w:rsidRPr="00D6335F">
        <w:rPr>
          <w:rFonts w:ascii="Palatino Linotype" w:eastAsia="Palatino Linotype" w:hAnsi="Palatino Linotype" w:cs="Palatino Linotype"/>
          <w:i/>
          <w:sz w:val="24"/>
          <w:szCs w:val="24"/>
          <w:lang w:val="es-ES_tradnl"/>
        </w:rPr>
        <w:t>Lineamientos Generales en Materia de Clasificación y Desclasificación de la Información, así como para la elaboración de Versiones Públicas</w:t>
      </w:r>
      <w:r w:rsidRPr="00D6335F">
        <w:rPr>
          <w:rFonts w:ascii="Palatino Linotype" w:eastAsia="Palatino Linotype" w:hAnsi="Palatino Linotype" w:cs="Palatino Linotype"/>
          <w:sz w:val="24"/>
          <w:szCs w:val="24"/>
          <w:lang w:val="es-ES_tradnl"/>
        </w:rPr>
        <w:t xml:space="preserve">, emitidos por el Consejo </w:t>
      </w:r>
      <w:r w:rsidRPr="00D6335F">
        <w:rPr>
          <w:rFonts w:ascii="Palatino Linotype" w:eastAsia="Palatino Linotype" w:hAnsi="Palatino Linotype" w:cs="Palatino Linotype"/>
          <w:sz w:val="24"/>
          <w:szCs w:val="24"/>
          <w:lang w:val="es-ES_tradnl"/>
        </w:rPr>
        <w:lastRenderedPageBreak/>
        <w:t>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C731C7B" w14:textId="77777777" w:rsidR="005064F9" w:rsidRPr="00D6335F" w:rsidRDefault="005064F9" w:rsidP="005064F9">
      <w:pPr>
        <w:spacing w:after="0" w:line="360" w:lineRule="auto"/>
        <w:jc w:val="both"/>
        <w:rPr>
          <w:rFonts w:ascii="Palatino Linotype" w:eastAsia="Palatino Linotype" w:hAnsi="Palatino Linotype" w:cs="Palatino Linotype"/>
          <w:sz w:val="24"/>
          <w:szCs w:val="24"/>
          <w:lang w:val="es-ES_tradnl"/>
        </w:rPr>
      </w:pPr>
    </w:p>
    <w:p w14:paraId="27186CCF" w14:textId="77777777" w:rsidR="005064F9" w:rsidRPr="00D6335F" w:rsidRDefault="005064F9" w:rsidP="005064F9">
      <w:pPr>
        <w:spacing w:after="0" w:line="360" w:lineRule="auto"/>
        <w:jc w:val="both"/>
        <w:rPr>
          <w:rFonts w:ascii="Palatino Linotype" w:eastAsia="Palatino Linotype" w:hAnsi="Palatino Linotype" w:cs="Palatino Linotype"/>
          <w:sz w:val="24"/>
          <w:szCs w:val="24"/>
          <w:lang w:val="es-ES_tradnl"/>
        </w:rPr>
      </w:pPr>
      <w:r w:rsidRPr="00D6335F">
        <w:rPr>
          <w:rFonts w:ascii="Palatino Linotype" w:eastAsia="Palatino Linotype" w:hAnsi="Palatino Linotype" w:cs="Palatino Linotype"/>
          <w:sz w:val="24"/>
          <w:szCs w:val="24"/>
          <w:lang w:val="es-ES_tradnl"/>
        </w:rPr>
        <w:t>Entorno a lo que aquí nos interesa, los Lineamientos Quincuagésimo sexto, Quincuagésimo séptimo y Quincuagésimo octavo, establecen lo siguiente:</w:t>
      </w:r>
    </w:p>
    <w:p w14:paraId="6F12F7AB" w14:textId="77777777" w:rsidR="005064F9" w:rsidRPr="00D6335F" w:rsidRDefault="005064F9" w:rsidP="005064F9">
      <w:pPr>
        <w:spacing w:after="0" w:line="360" w:lineRule="auto"/>
        <w:jc w:val="both"/>
        <w:rPr>
          <w:rFonts w:ascii="Palatino Linotype" w:eastAsia="Palatino Linotype" w:hAnsi="Palatino Linotype" w:cs="Palatino Linotype"/>
          <w:sz w:val="24"/>
          <w:szCs w:val="24"/>
          <w:lang w:val="es-ES_tradnl"/>
        </w:rPr>
      </w:pPr>
    </w:p>
    <w:p w14:paraId="45B45D59" w14:textId="77777777" w:rsidR="005064F9" w:rsidRPr="00D6335F" w:rsidRDefault="005064F9" w:rsidP="005064F9">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b/>
          <w:i/>
          <w:lang w:val="es-ES_tradnl"/>
        </w:rPr>
        <w:t>Quincuagésimo sexto.</w:t>
      </w:r>
      <w:r w:rsidRPr="00D6335F">
        <w:rPr>
          <w:rFonts w:ascii="Palatino Linotype" w:eastAsia="Palatino Linotype" w:hAnsi="Palatino Linotype" w:cs="Palatino Linotype"/>
          <w:i/>
          <w:lang w:val="es-ES_tradnl"/>
        </w:rPr>
        <w:t xml:space="preserve"> La versión pública del documento o expediente que contenga partes o secciones reservadas o </w:t>
      </w:r>
      <w:proofErr w:type="gramStart"/>
      <w:r w:rsidRPr="00D6335F">
        <w:rPr>
          <w:rFonts w:ascii="Palatino Linotype" w:eastAsia="Palatino Linotype" w:hAnsi="Palatino Linotype" w:cs="Palatino Linotype"/>
          <w:i/>
          <w:lang w:val="es-ES_tradnl"/>
        </w:rPr>
        <w:t>confidenciales,</w:t>
      </w:r>
      <w:proofErr w:type="gramEnd"/>
      <w:r w:rsidRPr="00D6335F">
        <w:rPr>
          <w:rFonts w:ascii="Palatino Linotype" w:eastAsia="Palatino Linotype" w:hAnsi="Palatino Linotype" w:cs="Palatino Linotype"/>
          <w:i/>
          <w:lang w:val="es-ES_tradnl"/>
        </w:rPr>
        <w:t xml:space="preserve"> será elaborada por los sujetos obligados, previo pago de los costos de reproducción, a través de sus áreas y deberá ser aprobada por su Comité de Transparencia.</w:t>
      </w:r>
    </w:p>
    <w:p w14:paraId="336DED7C" w14:textId="77777777" w:rsidR="005064F9" w:rsidRPr="00D6335F" w:rsidRDefault="005064F9" w:rsidP="005064F9">
      <w:pPr>
        <w:spacing w:after="0" w:line="240" w:lineRule="auto"/>
        <w:ind w:left="567" w:right="567"/>
        <w:jc w:val="both"/>
        <w:rPr>
          <w:rFonts w:ascii="Palatino Linotype" w:eastAsia="Palatino Linotype" w:hAnsi="Palatino Linotype" w:cs="Palatino Linotype"/>
          <w:i/>
          <w:lang w:val="es-ES_tradnl"/>
        </w:rPr>
      </w:pPr>
    </w:p>
    <w:p w14:paraId="1B3C72D5" w14:textId="77777777" w:rsidR="005064F9" w:rsidRPr="00D6335F" w:rsidRDefault="005064F9" w:rsidP="005064F9">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b/>
          <w:i/>
          <w:lang w:val="es-ES_tradnl"/>
        </w:rPr>
        <w:t>Quincuagésimo séptimo.</w:t>
      </w:r>
      <w:r w:rsidRPr="00D6335F">
        <w:rPr>
          <w:rFonts w:ascii="Palatino Linotype" w:eastAsia="Palatino Linotype" w:hAnsi="Palatino Linotype" w:cs="Palatino Linotype"/>
          <w:i/>
          <w:lang w:val="es-ES_tradnl"/>
        </w:rPr>
        <w:t xml:space="preserve"> Se considera, en principio, como información pública y no podrá omitirse de las versiones públicas la siguiente:</w:t>
      </w:r>
    </w:p>
    <w:p w14:paraId="790E2579" w14:textId="77777777" w:rsidR="005064F9" w:rsidRPr="00D6335F" w:rsidRDefault="005064F9" w:rsidP="005064F9">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i/>
          <w:lang w:val="es-ES_tradnl"/>
        </w:rPr>
        <w:t xml:space="preserve"> </w:t>
      </w:r>
    </w:p>
    <w:p w14:paraId="2EC099D4" w14:textId="77777777" w:rsidR="005064F9" w:rsidRPr="00D6335F" w:rsidRDefault="005064F9" w:rsidP="005064F9">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i/>
          <w:lang w:val="es-ES_tradnl"/>
        </w:rPr>
        <w:t xml:space="preserve">I. La relativa a las Obligaciones de Transparencia que contempla el Título V de la Ley General y las demás disposiciones legales aplicables; </w:t>
      </w:r>
    </w:p>
    <w:p w14:paraId="2DDA320F" w14:textId="77777777" w:rsidR="005064F9" w:rsidRPr="00D6335F" w:rsidRDefault="005064F9" w:rsidP="005064F9">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i/>
          <w:lang w:val="es-ES_tradnl"/>
        </w:rPr>
        <w:t xml:space="preserve">II. El nombre de los servidores públicos en los documentos, y sus firmas autógrafas, cuando sean utilizados en el ejercicio de las facultades conferidas para el desempeño del servicio público, y </w:t>
      </w:r>
    </w:p>
    <w:p w14:paraId="26BF2D56" w14:textId="77777777" w:rsidR="005064F9" w:rsidRPr="00D6335F" w:rsidRDefault="005064F9" w:rsidP="005064F9">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i/>
          <w:lang w:val="es-ES_tradnl"/>
        </w:rPr>
        <w:t xml:space="preserve">III. La información que documente decisiones y los actos de autoridad concluidos de los sujetos obligados, así como el ejercicio de las facultades o actividades de los servidores públicos, de manera que se pueda valorar el desempeño de </w:t>
      </w:r>
      <w:proofErr w:type="gramStart"/>
      <w:r w:rsidRPr="00D6335F">
        <w:rPr>
          <w:rFonts w:ascii="Palatino Linotype" w:eastAsia="Palatino Linotype" w:hAnsi="Palatino Linotype" w:cs="Palatino Linotype"/>
          <w:i/>
          <w:lang w:val="es-ES_tradnl"/>
        </w:rPr>
        <w:t>los mismos</w:t>
      </w:r>
      <w:proofErr w:type="gramEnd"/>
      <w:r w:rsidRPr="00D6335F">
        <w:rPr>
          <w:rFonts w:ascii="Palatino Linotype" w:eastAsia="Palatino Linotype" w:hAnsi="Palatino Linotype" w:cs="Palatino Linotype"/>
          <w:i/>
          <w:lang w:val="es-ES_tradnl"/>
        </w:rPr>
        <w:t xml:space="preserve">. </w:t>
      </w:r>
    </w:p>
    <w:p w14:paraId="0F3B0573" w14:textId="77777777" w:rsidR="005064F9" w:rsidRPr="00D6335F" w:rsidRDefault="005064F9" w:rsidP="005064F9">
      <w:pPr>
        <w:spacing w:after="0" w:line="240" w:lineRule="auto"/>
        <w:ind w:left="567" w:right="567"/>
        <w:jc w:val="both"/>
        <w:rPr>
          <w:rFonts w:ascii="Palatino Linotype" w:eastAsia="Palatino Linotype" w:hAnsi="Palatino Linotype" w:cs="Palatino Linotype"/>
          <w:i/>
          <w:lang w:val="es-ES_tradnl"/>
        </w:rPr>
      </w:pPr>
    </w:p>
    <w:p w14:paraId="664CD202" w14:textId="77777777" w:rsidR="005064F9" w:rsidRPr="00D6335F" w:rsidRDefault="005064F9" w:rsidP="005064F9">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i/>
          <w:lang w:val="es-ES_tradnl"/>
        </w:rPr>
        <w:t xml:space="preserve">Lo anterior, siempre y cuando no se acredite alguna causal de clasificación, prevista en las leyes o en los tratados internacionales suscritos por el Estado mexicano. </w:t>
      </w:r>
    </w:p>
    <w:p w14:paraId="2C2190A3" w14:textId="77777777" w:rsidR="005064F9" w:rsidRPr="00D6335F" w:rsidRDefault="005064F9" w:rsidP="005064F9">
      <w:pPr>
        <w:spacing w:after="0" w:line="240" w:lineRule="auto"/>
        <w:ind w:left="567" w:right="567"/>
        <w:jc w:val="both"/>
        <w:rPr>
          <w:rFonts w:ascii="Palatino Linotype" w:eastAsia="Palatino Linotype" w:hAnsi="Palatino Linotype" w:cs="Palatino Linotype"/>
          <w:i/>
          <w:lang w:val="es-ES_tradnl"/>
        </w:rPr>
      </w:pPr>
    </w:p>
    <w:p w14:paraId="1EB68500" w14:textId="77777777" w:rsidR="005064F9" w:rsidRPr="00D6335F" w:rsidRDefault="005064F9" w:rsidP="005064F9">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b/>
          <w:i/>
          <w:lang w:val="es-ES_tradnl"/>
        </w:rPr>
        <w:lastRenderedPageBreak/>
        <w:t>Quincuagésimo octavo.</w:t>
      </w:r>
      <w:r w:rsidRPr="00D6335F">
        <w:rPr>
          <w:rFonts w:ascii="Palatino Linotype" w:eastAsia="Palatino Linotype" w:hAnsi="Palatino Linotype" w:cs="Palatino Linotype"/>
          <w:i/>
          <w:lang w:val="es-ES_tradnl"/>
        </w:rPr>
        <w:t xml:space="preserve"> Los sujetos obligados garantizarán que los sistemas o medios empleados para eliminar la información en las versiones públicas no permitan la recuperación o visualización de </w:t>
      </w:r>
      <w:proofErr w:type="gramStart"/>
      <w:r w:rsidRPr="00D6335F">
        <w:rPr>
          <w:rFonts w:ascii="Palatino Linotype" w:eastAsia="Palatino Linotype" w:hAnsi="Palatino Linotype" w:cs="Palatino Linotype"/>
          <w:i/>
          <w:lang w:val="es-ES_tradnl"/>
        </w:rPr>
        <w:t>la misma</w:t>
      </w:r>
      <w:proofErr w:type="gramEnd"/>
      <w:r w:rsidRPr="00D6335F">
        <w:rPr>
          <w:rFonts w:ascii="Palatino Linotype" w:eastAsia="Palatino Linotype" w:hAnsi="Palatino Linotype" w:cs="Palatino Linotype"/>
          <w:i/>
          <w:lang w:val="es-ES_tradnl"/>
        </w:rPr>
        <w:t>.</w:t>
      </w:r>
    </w:p>
    <w:p w14:paraId="5B1904ED" w14:textId="77777777" w:rsidR="005064F9" w:rsidRPr="00D6335F" w:rsidRDefault="005064F9" w:rsidP="005064F9">
      <w:pPr>
        <w:spacing w:after="0" w:line="360" w:lineRule="auto"/>
        <w:jc w:val="both"/>
        <w:rPr>
          <w:rFonts w:ascii="Palatino Linotype" w:eastAsia="Palatino Linotype" w:hAnsi="Palatino Linotype" w:cs="Palatino Linotype"/>
          <w:i/>
          <w:sz w:val="24"/>
          <w:szCs w:val="24"/>
          <w:lang w:val="es-ES_tradnl"/>
        </w:rPr>
      </w:pPr>
    </w:p>
    <w:p w14:paraId="69DECD37" w14:textId="77777777" w:rsidR="005064F9" w:rsidRPr="00D6335F" w:rsidRDefault="005064F9" w:rsidP="005064F9">
      <w:pPr>
        <w:spacing w:after="0" w:line="360" w:lineRule="auto"/>
        <w:jc w:val="both"/>
        <w:rPr>
          <w:rFonts w:ascii="Palatino Linotype" w:eastAsia="Palatino Linotype" w:hAnsi="Palatino Linotype" w:cs="Palatino Linotype"/>
          <w:sz w:val="24"/>
          <w:szCs w:val="24"/>
          <w:lang w:val="es-ES_tradnl"/>
        </w:rPr>
      </w:pPr>
      <w:r w:rsidRPr="00D6335F">
        <w:rPr>
          <w:rFonts w:ascii="Palatino Linotype" w:eastAsia="Palatino Linotype" w:hAnsi="Palatino Linotype" w:cs="Palatino Linotype"/>
          <w:sz w:val="24"/>
          <w:szCs w:val="24"/>
          <w:lang w:val="es-ES_tradnl"/>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23739E02" w14:textId="77777777" w:rsidR="005064F9" w:rsidRPr="00D6335F" w:rsidRDefault="005064F9" w:rsidP="005064F9">
      <w:pPr>
        <w:spacing w:after="0" w:line="360" w:lineRule="auto"/>
        <w:jc w:val="both"/>
        <w:rPr>
          <w:rFonts w:ascii="Palatino Linotype" w:eastAsia="Palatino Linotype" w:hAnsi="Palatino Linotype" w:cs="Palatino Linotype"/>
          <w:sz w:val="24"/>
          <w:szCs w:val="24"/>
          <w:lang w:val="es-ES_tradnl"/>
        </w:rPr>
      </w:pPr>
    </w:p>
    <w:p w14:paraId="25818334" w14:textId="77777777" w:rsidR="005064F9" w:rsidRPr="00D6335F" w:rsidRDefault="005064F9" w:rsidP="005064F9">
      <w:pPr>
        <w:spacing w:after="0" w:line="360" w:lineRule="auto"/>
        <w:jc w:val="both"/>
        <w:rPr>
          <w:rFonts w:ascii="Palatino Linotype" w:eastAsia="Palatino Linotype" w:hAnsi="Palatino Linotype" w:cs="Palatino Linotype"/>
          <w:sz w:val="24"/>
          <w:szCs w:val="24"/>
          <w:lang w:val="es-ES_tradnl"/>
        </w:rPr>
      </w:pPr>
      <w:r w:rsidRPr="00D6335F">
        <w:rPr>
          <w:rFonts w:ascii="Palatino Linotype" w:eastAsia="Palatino Linotype" w:hAnsi="Palatino Linotype" w:cs="Palatino Linotype"/>
          <w:sz w:val="24"/>
          <w:szCs w:val="24"/>
          <w:lang w:val="es-ES_tradnl"/>
        </w:rPr>
        <w:t>Por lo que respecta al Acuerdo del Comité de Transparencia que sustente la versión pública de la documentación a entregar, deberá ser notificado mediante el SAIMEX.</w:t>
      </w:r>
    </w:p>
    <w:p w14:paraId="74931883" w14:textId="77777777" w:rsidR="005064F9" w:rsidRPr="00D6335F" w:rsidRDefault="005064F9" w:rsidP="005064F9">
      <w:pPr>
        <w:spacing w:after="0" w:line="360" w:lineRule="auto"/>
        <w:jc w:val="both"/>
        <w:rPr>
          <w:rFonts w:ascii="Palatino Linotype" w:eastAsia="Palatino Linotype" w:hAnsi="Palatino Linotype" w:cs="Palatino Linotype"/>
          <w:sz w:val="24"/>
          <w:szCs w:val="24"/>
          <w:lang w:val="es-ES_tradnl"/>
        </w:rPr>
      </w:pPr>
    </w:p>
    <w:p w14:paraId="4A204363" w14:textId="515A9C00" w:rsidR="005064F9" w:rsidRPr="00D6335F"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 xml:space="preserve">En ese tenor y </w:t>
      </w:r>
      <w:r w:rsidR="00D6335F" w:rsidRPr="00D6335F">
        <w:rPr>
          <w:rFonts w:ascii="Palatino Linotype" w:eastAsia="Palatino Linotype" w:hAnsi="Palatino Linotype" w:cs="Palatino Linotype"/>
          <w:color w:val="000000"/>
          <w:sz w:val="24"/>
          <w:szCs w:val="24"/>
          <w:lang w:val="es-ES_tradnl"/>
        </w:rPr>
        <w:t>de acuerdo con</w:t>
      </w:r>
      <w:r w:rsidRPr="00D6335F">
        <w:rPr>
          <w:rFonts w:ascii="Palatino Linotype" w:eastAsia="Palatino Linotype" w:hAnsi="Palatino Linotype" w:cs="Palatino Linotype"/>
          <w:color w:val="000000"/>
          <w:sz w:val="24"/>
          <w:szCs w:val="24"/>
          <w:lang w:val="es-ES_tradnl"/>
        </w:rPr>
        <w:t xml:space="preserve">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52C61916" w14:textId="77777777" w:rsidR="005064F9" w:rsidRPr="00D6335F"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color w:val="000000"/>
          <w:lang w:val="es-ES_tradnl"/>
        </w:rPr>
      </w:pPr>
    </w:p>
    <w:p w14:paraId="14BD3EF5" w14:textId="64904EC7" w:rsidR="005064F9" w:rsidRPr="00D6335F"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lastRenderedPageBreak/>
        <w:t xml:space="preserve">En mérito de lo expuesto en líneas anteriores, este Instituto considera que los motivos de inconformidad planteados por el Recurrente resultan fundados en el recurso de revisión que es materia de esta resolución; por ello </w:t>
      </w:r>
      <w:r w:rsidRPr="00D6335F">
        <w:rPr>
          <w:rFonts w:ascii="Palatino Linotype" w:eastAsia="Palatino Linotype" w:hAnsi="Palatino Linotype" w:cs="Palatino Linotype"/>
          <w:b/>
          <w:color w:val="000000"/>
          <w:sz w:val="24"/>
          <w:szCs w:val="24"/>
          <w:lang w:val="es-ES_tradnl"/>
        </w:rPr>
        <w:t xml:space="preserve">con fundamento en la </w:t>
      </w:r>
      <w:r w:rsidR="00115133">
        <w:rPr>
          <w:rFonts w:ascii="Palatino Linotype" w:eastAsia="Palatino Linotype" w:hAnsi="Palatino Linotype" w:cs="Palatino Linotype"/>
          <w:b/>
          <w:color w:val="000000"/>
          <w:sz w:val="24"/>
          <w:szCs w:val="24"/>
          <w:lang w:val="es-ES_tradnl"/>
        </w:rPr>
        <w:t>segunda</w:t>
      </w:r>
      <w:r w:rsidRPr="00D6335F">
        <w:rPr>
          <w:rFonts w:ascii="Palatino Linotype" w:eastAsia="Palatino Linotype" w:hAnsi="Palatino Linotype" w:cs="Palatino Linotype"/>
          <w:b/>
          <w:color w:val="000000"/>
          <w:sz w:val="24"/>
          <w:szCs w:val="24"/>
          <w:lang w:val="es-ES_tradnl"/>
        </w:rPr>
        <w:t xml:space="preserve"> hipótesis de la fracción III del artículo 186 </w:t>
      </w:r>
      <w:r w:rsidRPr="00D6335F">
        <w:rPr>
          <w:rFonts w:ascii="Palatino Linotype" w:eastAsia="Palatino Linotype" w:hAnsi="Palatino Linotype" w:cs="Palatino Linotype"/>
          <w:color w:val="000000"/>
          <w:sz w:val="24"/>
          <w:szCs w:val="24"/>
          <w:lang w:val="es-ES_tradnl"/>
        </w:rPr>
        <w:t xml:space="preserve">de la Ley de Transparencia y Acceso a la Información Pública del Estado de México y Municipios, se </w:t>
      </w:r>
      <w:r w:rsidR="00115133">
        <w:rPr>
          <w:rFonts w:ascii="Palatino Linotype" w:eastAsia="Palatino Linotype" w:hAnsi="Palatino Linotype" w:cs="Palatino Linotype"/>
          <w:b/>
          <w:color w:val="000000"/>
          <w:sz w:val="24"/>
          <w:szCs w:val="24"/>
          <w:lang w:val="es-ES_tradnl"/>
        </w:rPr>
        <w:t>MODIFI</w:t>
      </w:r>
      <w:r w:rsidRPr="00D6335F">
        <w:rPr>
          <w:rFonts w:ascii="Palatino Linotype" w:eastAsia="Palatino Linotype" w:hAnsi="Palatino Linotype" w:cs="Palatino Linotype"/>
          <w:b/>
          <w:color w:val="000000"/>
          <w:sz w:val="24"/>
          <w:szCs w:val="24"/>
          <w:lang w:val="es-ES_tradnl"/>
        </w:rPr>
        <w:t xml:space="preserve">CA </w:t>
      </w:r>
      <w:r w:rsidRPr="00D6335F">
        <w:rPr>
          <w:rFonts w:ascii="Palatino Linotype" w:eastAsia="Palatino Linotype" w:hAnsi="Palatino Linotype" w:cs="Palatino Linotype"/>
          <w:color w:val="000000"/>
          <w:sz w:val="24"/>
          <w:szCs w:val="24"/>
          <w:lang w:val="es-ES_tradnl"/>
        </w:rPr>
        <w:t>la respuesta a la solicitud de información número</w:t>
      </w:r>
      <w:r w:rsidRPr="00D6335F">
        <w:rPr>
          <w:rFonts w:ascii="Palatino Linotype" w:eastAsia="Palatino Linotype" w:hAnsi="Palatino Linotype" w:cs="Palatino Linotype"/>
          <w:b/>
          <w:color w:val="000000"/>
          <w:sz w:val="24"/>
          <w:szCs w:val="24"/>
          <w:lang w:val="es-ES_tradnl"/>
        </w:rPr>
        <w:t xml:space="preserve"> </w:t>
      </w:r>
      <w:r w:rsidR="001E773A" w:rsidRPr="00D6335F">
        <w:rPr>
          <w:rFonts w:ascii="Palatino Linotype" w:eastAsia="Palatino Linotype" w:hAnsi="Palatino Linotype" w:cs="Palatino Linotype"/>
          <w:b/>
          <w:bCs/>
          <w:color w:val="000000"/>
          <w:sz w:val="24"/>
          <w:szCs w:val="24"/>
          <w:lang w:val="es-ES_tradnl"/>
        </w:rPr>
        <w:t>00</w:t>
      </w:r>
      <w:r w:rsidR="00115133">
        <w:rPr>
          <w:rFonts w:ascii="Palatino Linotype" w:eastAsia="Palatino Linotype" w:hAnsi="Palatino Linotype" w:cs="Palatino Linotype"/>
          <w:b/>
          <w:bCs/>
          <w:color w:val="000000"/>
          <w:sz w:val="24"/>
          <w:szCs w:val="24"/>
          <w:lang w:val="es-ES_tradnl"/>
        </w:rPr>
        <w:t>472</w:t>
      </w:r>
      <w:r w:rsidR="001E773A" w:rsidRPr="00D6335F">
        <w:rPr>
          <w:rFonts w:ascii="Palatino Linotype" w:eastAsia="Palatino Linotype" w:hAnsi="Palatino Linotype" w:cs="Palatino Linotype"/>
          <w:b/>
          <w:bCs/>
          <w:color w:val="000000"/>
          <w:sz w:val="24"/>
          <w:szCs w:val="24"/>
          <w:lang w:val="es-ES_tradnl"/>
        </w:rPr>
        <w:t>/</w:t>
      </w:r>
      <w:r w:rsidR="00115133">
        <w:rPr>
          <w:rFonts w:ascii="Palatino Linotype" w:eastAsia="Palatino Linotype" w:hAnsi="Palatino Linotype" w:cs="Palatino Linotype"/>
          <w:b/>
          <w:bCs/>
          <w:color w:val="000000"/>
          <w:sz w:val="24"/>
          <w:szCs w:val="24"/>
          <w:lang w:val="es-ES_tradnl"/>
        </w:rPr>
        <w:t>TOLUCA</w:t>
      </w:r>
      <w:r w:rsidR="001E773A" w:rsidRPr="00D6335F">
        <w:rPr>
          <w:rFonts w:ascii="Palatino Linotype" w:eastAsia="Palatino Linotype" w:hAnsi="Palatino Linotype" w:cs="Palatino Linotype"/>
          <w:b/>
          <w:bCs/>
          <w:color w:val="000000"/>
          <w:sz w:val="24"/>
          <w:szCs w:val="24"/>
          <w:lang w:val="es-ES_tradnl"/>
        </w:rPr>
        <w:t>/IP/2022</w:t>
      </w:r>
      <w:r w:rsidRPr="00D6335F">
        <w:rPr>
          <w:rFonts w:ascii="Palatino Linotype" w:eastAsia="Palatino Linotype" w:hAnsi="Palatino Linotype" w:cs="Palatino Linotype"/>
          <w:color w:val="000000"/>
          <w:sz w:val="24"/>
          <w:szCs w:val="24"/>
          <w:lang w:val="es-ES_tradnl"/>
        </w:rPr>
        <w:t>,</w:t>
      </w:r>
      <w:r w:rsidRPr="00D6335F">
        <w:rPr>
          <w:rFonts w:ascii="Palatino Linotype" w:eastAsia="Palatino Linotype" w:hAnsi="Palatino Linotype" w:cs="Palatino Linotype"/>
          <w:b/>
          <w:color w:val="000000"/>
          <w:sz w:val="24"/>
          <w:szCs w:val="24"/>
          <w:lang w:val="es-ES_tradnl"/>
        </w:rPr>
        <w:t xml:space="preserve"> </w:t>
      </w:r>
      <w:r w:rsidRPr="00D6335F">
        <w:rPr>
          <w:rFonts w:ascii="Palatino Linotype" w:eastAsia="Palatino Linotype" w:hAnsi="Palatino Linotype" w:cs="Palatino Linotype"/>
          <w:color w:val="000000"/>
          <w:sz w:val="24"/>
          <w:szCs w:val="24"/>
          <w:lang w:val="es-ES_tradnl"/>
        </w:rPr>
        <w:t>que ha sido materia del presente estudio.</w:t>
      </w:r>
    </w:p>
    <w:p w14:paraId="3B24E7F0" w14:textId="77777777" w:rsidR="005064F9" w:rsidRPr="00D6335F"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color w:val="000000"/>
          <w:lang w:val="es-ES_tradnl"/>
        </w:rPr>
      </w:pPr>
    </w:p>
    <w:p w14:paraId="11E2BF1A" w14:textId="77777777" w:rsidR="005064F9" w:rsidRPr="00D6335F"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Por lo antes expuesto y fundado es de resolverse y,</w:t>
      </w:r>
    </w:p>
    <w:p w14:paraId="42CA04EA" w14:textId="77777777" w:rsidR="005064F9" w:rsidRPr="00D6335F"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lang w:val="es-ES_tradnl"/>
        </w:rPr>
      </w:pPr>
    </w:p>
    <w:p w14:paraId="5B2B4EE3" w14:textId="77777777" w:rsidR="005064F9" w:rsidRPr="00D6335F" w:rsidRDefault="005064F9" w:rsidP="005064F9">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_tradnl"/>
        </w:rPr>
      </w:pPr>
      <w:r w:rsidRPr="00D6335F">
        <w:rPr>
          <w:rFonts w:ascii="Palatino Linotype" w:eastAsia="Palatino Linotype" w:hAnsi="Palatino Linotype" w:cs="Palatino Linotype"/>
          <w:b/>
          <w:color w:val="000000"/>
          <w:sz w:val="28"/>
          <w:szCs w:val="28"/>
          <w:lang w:val="es-ES_tradnl"/>
        </w:rPr>
        <w:t>S E    R E S U E L V E</w:t>
      </w:r>
    </w:p>
    <w:p w14:paraId="277E380D" w14:textId="77777777" w:rsidR="005064F9" w:rsidRPr="00D6335F"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1"/>
          <w:szCs w:val="21"/>
          <w:lang w:val="es-ES_tradnl"/>
        </w:rPr>
      </w:pPr>
    </w:p>
    <w:p w14:paraId="30391F8B" w14:textId="78B434D4" w:rsidR="005064F9" w:rsidRPr="00D6335F"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b/>
          <w:color w:val="000000"/>
          <w:sz w:val="24"/>
          <w:szCs w:val="24"/>
          <w:lang w:val="es-ES_tradnl"/>
        </w:rPr>
        <w:t>PRIMERO.</w:t>
      </w:r>
      <w:r w:rsidRPr="00D6335F">
        <w:rPr>
          <w:rFonts w:ascii="Palatino Linotype" w:eastAsia="Palatino Linotype" w:hAnsi="Palatino Linotype" w:cs="Palatino Linotype"/>
          <w:color w:val="000000"/>
          <w:sz w:val="24"/>
          <w:szCs w:val="24"/>
          <w:lang w:val="es-ES_tradnl"/>
        </w:rPr>
        <w:t xml:space="preserve"> Se </w:t>
      </w:r>
      <w:r w:rsidR="00115133">
        <w:rPr>
          <w:rFonts w:ascii="Palatino Linotype" w:eastAsia="Palatino Linotype" w:hAnsi="Palatino Linotype" w:cs="Palatino Linotype"/>
          <w:b/>
          <w:color w:val="000000"/>
          <w:sz w:val="24"/>
          <w:szCs w:val="24"/>
          <w:lang w:val="es-ES_tradnl"/>
        </w:rPr>
        <w:t>MODIFI</w:t>
      </w:r>
      <w:r w:rsidRPr="00D6335F">
        <w:rPr>
          <w:rFonts w:ascii="Palatino Linotype" w:eastAsia="Palatino Linotype" w:hAnsi="Palatino Linotype" w:cs="Palatino Linotype"/>
          <w:b/>
          <w:color w:val="000000"/>
          <w:sz w:val="24"/>
          <w:szCs w:val="24"/>
          <w:lang w:val="es-ES_tradnl"/>
        </w:rPr>
        <w:t>CA</w:t>
      </w:r>
      <w:r w:rsidRPr="00D6335F">
        <w:rPr>
          <w:rFonts w:ascii="Palatino Linotype" w:eastAsia="Palatino Linotype" w:hAnsi="Palatino Linotype" w:cs="Palatino Linotype"/>
          <w:color w:val="000000"/>
          <w:sz w:val="24"/>
          <w:szCs w:val="24"/>
          <w:lang w:val="es-ES_tradnl"/>
        </w:rPr>
        <w:t xml:space="preserve"> la respuesta entregada por el Sujeto Obligado</w:t>
      </w:r>
      <w:r w:rsidRPr="00D6335F">
        <w:rPr>
          <w:rFonts w:ascii="Palatino Linotype" w:eastAsia="Palatino Linotype" w:hAnsi="Palatino Linotype" w:cs="Palatino Linotype"/>
          <w:b/>
          <w:color w:val="000000"/>
          <w:sz w:val="24"/>
          <w:szCs w:val="24"/>
          <w:lang w:val="es-ES_tradnl"/>
        </w:rPr>
        <w:t xml:space="preserve"> </w:t>
      </w:r>
      <w:r w:rsidRPr="00D6335F">
        <w:rPr>
          <w:rFonts w:ascii="Palatino Linotype" w:eastAsia="Palatino Linotype" w:hAnsi="Palatino Linotype" w:cs="Palatino Linotype"/>
          <w:color w:val="000000"/>
          <w:sz w:val="24"/>
          <w:szCs w:val="24"/>
          <w:lang w:val="es-ES_tradnl"/>
        </w:rPr>
        <w:t xml:space="preserve">a la solicitud de información número </w:t>
      </w:r>
      <w:r w:rsidR="00115133" w:rsidRPr="00D6335F">
        <w:rPr>
          <w:rFonts w:ascii="Palatino Linotype" w:eastAsia="Palatino Linotype" w:hAnsi="Palatino Linotype" w:cs="Palatino Linotype"/>
          <w:b/>
          <w:bCs/>
          <w:color w:val="000000"/>
          <w:sz w:val="24"/>
          <w:szCs w:val="24"/>
          <w:lang w:val="es-ES_tradnl"/>
        </w:rPr>
        <w:t>00</w:t>
      </w:r>
      <w:r w:rsidR="00115133">
        <w:rPr>
          <w:rFonts w:ascii="Palatino Linotype" w:eastAsia="Palatino Linotype" w:hAnsi="Palatino Linotype" w:cs="Palatino Linotype"/>
          <w:b/>
          <w:bCs/>
          <w:color w:val="000000"/>
          <w:sz w:val="24"/>
          <w:szCs w:val="24"/>
          <w:lang w:val="es-ES_tradnl"/>
        </w:rPr>
        <w:t>472</w:t>
      </w:r>
      <w:r w:rsidR="00115133" w:rsidRPr="00D6335F">
        <w:rPr>
          <w:rFonts w:ascii="Palatino Linotype" w:eastAsia="Palatino Linotype" w:hAnsi="Palatino Linotype" w:cs="Palatino Linotype"/>
          <w:b/>
          <w:bCs/>
          <w:color w:val="000000"/>
          <w:sz w:val="24"/>
          <w:szCs w:val="24"/>
          <w:lang w:val="es-ES_tradnl"/>
        </w:rPr>
        <w:t>/</w:t>
      </w:r>
      <w:r w:rsidR="00115133">
        <w:rPr>
          <w:rFonts w:ascii="Palatino Linotype" w:eastAsia="Palatino Linotype" w:hAnsi="Palatino Linotype" w:cs="Palatino Linotype"/>
          <w:b/>
          <w:bCs/>
          <w:color w:val="000000"/>
          <w:sz w:val="24"/>
          <w:szCs w:val="24"/>
          <w:lang w:val="es-ES_tradnl"/>
        </w:rPr>
        <w:t>TOLUCA</w:t>
      </w:r>
      <w:r w:rsidR="00115133" w:rsidRPr="00D6335F">
        <w:rPr>
          <w:rFonts w:ascii="Palatino Linotype" w:eastAsia="Palatino Linotype" w:hAnsi="Palatino Linotype" w:cs="Palatino Linotype"/>
          <w:b/>
          <w:bCs/>
          <w:color w:val="000000"/>
          <w:sz w:val="24"/>
          <w:szCs w:val="24"/>
          <w:lang w:val="es-ES_tradnl"/>
        </w:rPr>
        <w:t>/IP/2022</w:t>
      </w:r>
      <w:r w:rsidRPr="00D6335F">
        <w:rPr>
          <w:rFonts w:ascii="Palatino Linotype" w:eastAsia="Palatino Linotype" w:hAnsi="Palatino Linotype" w:cs="Palatino Linotype"/>
          <w:color w:val="000000"/>
          <w:sz w:val="24"/>
          <w:szCs w:val="24"/>
          <w:lang w:val="es-ES_tradnl"/>
        </w:rPr>
        <w:t>, por resultar fundados los motivos de inconformidad argüidos por el Recurrente, en términos del</w:t>
      </w:r>
      <w:r w:rsidRPr="00D6335F">
        <w:rPr>
          <w:rFonts w:ascii="Palatino Linotype" w:eastAsia="Palatino Linotype" w:hAnsi="Palatino Linotype" w:cs="Palatino Linotype"/>
          <w:b/>
          <w:color w:val="000000"/>
          <w:sz w:val="24"/>
          <w:szCs w:val="24"/>
          <w:lang w:val="es-ES_tradnl"/>
        </w:rPr>
        <w:t xml:space="preserve"> Considerando </w:t>
      </w:r>
      <w:r w:rsidR="00115133">
        <w:rPr>
          <w:rFonts w:ascii="Palatino Linotype" w:eastAsia="Palatino Linotype" w:hAnsi="Palatino Linotype" w:cs="Palatino Linotype"/>
          <w:b/>
          <w:color w:val="000000"/>
          <w:sz w:val="24"/>
          <w:szCs w:val="24"/>
          <w:lang w:val="es-ES_tradnl"/>
        </w:rPr>
        <w:t>QUIN</w:t>
      </w:r>
      <w:r w:rsidRPr="00D6335F">
        <w:rPr>
          <w:rFonts w:ascii="Palatino Linotype" w:eastAsia="Palatino Linotype" w:hAnsi="Palatino Linotype" w:cs="Palatino Linotype"/>
          <w:b/>
          <w:color w:val="000000"/>
          <w:sz w:val="24"/>
          <w:szCs w:val="24"/>
          <w:lang w:val="es-ES_tradnl"/>
        </w:rPr>
        <w:t xml:space="preserve">TO </w:t>
      </w:r>
      <w:r w:rsidRPr="00D6335F">
        <w:rPr>
          <w:rFonts w:ascii="Palatino Linotype" w:eastAsia="Palatino Linotype" w:hAnsi="Palatino Linotype" w:cs="Palatino Linotype"/>
          <w:color w:val="000000"/>
          <w:sz w:val="24"/>
          <w:szCs w:val="24"/>
          <w:lang w:val="es-ES_tradnl"/>
        </w:rPr>
        <w:t xml:space="preserve">de la presente resolución. </w:t>
      </w:r>
    </w:p>
    <w:p w14:paraId="1A7BE2A7" w14:textId="77777777" w:rsidR="005064F9" w:rsidRPr="00D6335F"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lang w:val="es-ES_tradnl"/>
        </w:rPr>
      </w:pPr>
    </w:p>
    <w:p w14:paraId="1DB2DB44" w14:textId="064086DC" w:rsidR="005064F9" w:rsidRPr="00D6335F"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b/>
          <w:color w:val="000000"/>
          <w:sz w:val="24"/>
          <w:szCs w:val="24"/>
          <w:lang w:val="es-ES_tradnl"/>
        </w:rPr>
        <w:t>SEGUNDO.</w:t>
      </w:r>
      <w:r w:rsidRPr="00D6335F">
        <w:rPr>
          <w:rFonts w:ascii="Palatino Linotype" w:eastAsia="Palatino Linotype" w:hAnsi="Palatino Linotype" w:cs="Palatino Linotype"/>
          <w:color w:val="000000"/>
          <w:sz w:val="24"/>
          <w:szCs w:val="24"/>
          <w:lang w:val="es-ES_tradnl"/>
        </w:rPr>
        <w:t xml:space="preserve"> Se </w:t>
      </w:r>
      <w:r w:rsidRPr="00D6335F">
        <w:rPr>
          <w:rFonts w:ascii="Palatino Linotype" w:eastAsia="Palatino Linotype" w:hAnsi="Palatino Linotype" w:cs="Palatino Linotype"/>
          <w:b/>
          <w:color w:val="000000"/>
          <w:sz w:val="24"/>
          <w:szCs w:val="24"/>
          <w:lang w:val="es-ES_tradnl"/>
        </w:rPr>
        <w:t>ORDENA</w:t>
      </w:r>
      <w:r w:rsidRPr="00D6335F">
        <w:rPr>
          <w:rFonts w:ascii="Palatino Linotype" w:eastAsia="Palatino Linotype" w:hAnsi="Palatino Linotype" w:cs="Palatino Linotype"/>
          <w:color w:val="000000"/>
          <w:sz w:val="24"/>
          <w:szCs w:val="24"/>
          <w:lang w:val="es-ES_tradnl"/>
        </w:rPr>
        <w:t xml:space="preserve"> al Sujeto Obligado que </w:t>
      </w:r>
      <w:r w:rsidR="00115133">
        <w:rPr>
          <w:rFonts w:ascii="Palatino Linotype" w:eastAsia="Palatino Linotype" w:hAnsi="Palatino Linotype" w:cs="Palatino Linotype"/>
          <w:color w:val="000000"/>
          <w:sz w:val="24"/>
          <w:szCs w:val="24"/>
          <w:lang w:val="es-ES_tradnl"/>
        </w:rPr>
        <w:t xml:space="preserve">realice una búsqueda exhaustiva y razonable en los archivos de las áreas que se consideren competentes, con el propósito de que, </w:t>
      </w:r>
      <w:r w:rsidR="00115133" w:rsidRPr="00D6335F">
        <w:rPr>
          <w:rFonts w:ascii="Palatino Linotype" w:eastAsia="Palatino Linotype" w:hAnsi="Palatino Linotype" w:cs="Palatino Linotype"/>
          <w:color w:val="000000"/>
          <w:sz w:val="24"/>
          <w:szCs w:val="24"/>
          <w:lang w:val="es-ES_tradnl"/>
        </w:rPr>
        <w:t xml:space="preserve">en términos del </w:t>
      </w:r>
      <w:r w:rsidR="00115133" w:rsidRPr="00D6335F">
        <w:rPr>
          <w:rFonts w:ascii="Palatino Linotype" w:eastAsia="Palatino Linotype" w:hAnsi="Palatino Linotype" w:cs="Palatino Linotype"/>
          <w:b/>
          <w:color w:val="000000"/>
          <w:sz w:val="24"/>
          <w:szCs w:val="24"/>
          <w:lang w:val="es-ES_tradnl"/>
        </w:rPr>
        <w:t xml:space="preserve">Considerando </w:t>
      </w:r>
      <w:r w:rsidR="00115133">
        <w:rPr>
          <w:rFonts w:ascii="Palatino Linotype" w:eastAsia="Palatino Linotype" w:hAnsi="Palatino Linotype" w:cs="Palatino Linotype"/>
          <w:b/>
          <w:color w:val="000000"/>
          <w:sz w:val="24"/>
          <w:szCs w:val="24"/>
          <w:lang w:val="es-ES_tradnl"/>
        </w:rPr>
        <w:t>QUINTO</w:t>
      </w:r>
      <w:r w:rsidR="00115133">
        <w:rPr>
          <w:rFonts w:ascii="Palatino Linotype" w:eastAsia="Palatino Linotype" w:hAnsi="Palatino Linotype" w:cs="Palatino Linotype"/>
          <w:bCs/>
          <w:color w:val="000000"/>
          <w:sz w:val="24"/>
          <w:szCs w:val="24"/>
          <w:lang w:val="es-ES_tradnl"/>
        </w:rPr>
        <w:t>,</w:t>
      </w:r>
      <w:r w:rsidR="00115133">
        <w:rPr>
          <w:rFonts w:ascii="Palatino Linotype" w:eastAsia="Palatino Linotype" w:hAnsi="Palatino Linotype" w:cs="Palatino Linotype"/>
          <w:b/>
          <w:color w:val="000000"/>
          <w:sz w:val="24"/>
          <w:szCs w:val="24"/>
          <w:lang w:val="es-ES_tradnl"/>
        </w:rPr>
        <w:t xml:space="preserve"> </w:t>
      </w:r>
      <w:r w:rsidR="00115133">
        <w:rPr>
          <w:rFonts w:ascii="Palatino Linotype" w:eastAsia="Palatino Linotype" w:hAnsi="Palatino Linotype" w:cs="Palatino Linotype"/>
          <w:color w:val="000000"/>
          <w:sz w:val="24"/>
          <w:szCs w:val="24"/>
          <w:lang w:val="es-ES_tradnl"/>
        </w:rPr>
        <w:t xml:space="preserve">haga entrega al Recurrente </w:t>
      </w:r>
      <w:r w:rsidRPr="00D6335F">
        <w:rPr>
          <w:rFonts w:ascii="Palatino Linotype" w:eastAsia="Palatino Linotype" w:hAnsi="Palatino Linotype" w:cs="Palatino Linotype"/>
          <w:color w:val="000000"/>
          <w:sz w:val="24"/>
          <w:szCs w:val="24"/>
          <w:lang w:val="es-ES_tradnl"/>
        </w:rPr>
        <w:t xml:space="preserve">mediante el Sistema de Acceso a la Información Mexiquense (SAIMEX), </w:t>
      </w:r>
      <w:r w:rsidR="00115133">
        <w:rPr>
          <w:rFonts w:ascii="Palatino Linotype" w:eastAsia="Palatino Linotype" w:hAnsi="Palatino Linotype" w:cs="Palatino Linotype"/>
          <w:color w:val="000000"/>
          <w:sz w:val="24"/>
          <w:szCs w:val="24"/>
          <w:lang w:val="es-ES_tradnl"/>
        </w:rPr>
        <w:t xml:space="preserve">en el formato en el que se genere y </w:t>
      </w:r>
      <w:r w:rsidRPr="00D6335F">
        <w:rPr>
          <w:rFonts w:ascii="Palatino Linotype" w:eastAsia="Palatino Linotype" w:hAnsi="Palatino Linotype" w:cs="Palatino Linotype"/>
          <w:color w:val="000000"/>
          <w:sz w:val="24"/>
          <w:szCs w:val="24"/>
          <w:lang w:val="es-ES_tradnl"/>
        </w:rPr>
        <w:t>en versión pública de ser procedente, de</w:t>
      </w:r>
      <w:r w:rsidR="001E773A" w:rsidRPr="00D6335F">
        <w:rPr>
          <w:rFonts w:ascii="Palatino Linotype" w:eastAsia="Palatino Linotype" w:hAnsi="Palatino Linotype" w:cs="Palatino Linotype"/>
          <w:color w:val="000000"/>
          <w:sz w:val="24"/>
          <w:szCs w:val="24"/>
          <w:lang w:val="es-ES_tradnl"/>
        </w:rPr>
        <w:t xml:space="preserve"> </w:t>
      </w:r>
      <w:r w:rsidRPr="00D6335F">
        <w:rPr>
          <w:rFonts w:ascii="Palatino Linotype" w:eastAsia="Palatino Linotype" w:hAnsi="Palatino Linotype" w:cs="Palatino Linotype"/>
          <w:color w:val="000000"/>
          <w:sz w:val="24"/>
          <w:szCs w:val="24"/>
          <w:lang w:val="es-ES_tradnl"/>
        </w:rPr>
        <w:t xml:space="preserve">lo siguiente: </w:t>
      </w:r>
    </w:p>
    <w:p w14:paraId="719274D3" w14:textId="77777777" w:rsidR="005064F9" w:rsidRPr="00D6335F"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A98BA8A" w14:textId="32DB1252" w:rsidR="005064F9" w:rsidRPr="00D6335F" w:rsidRDefault="00115133" w:rsidP="00682E69">
      <w:pPr>
        <w:numPr>
          <w:ilvl w:val="0"/>
          <w:numId w:val="1"/>
        </w:numPr>
        <w:pBdr>
          <w:top w:val="nil"/>
          <w:left w:val="nil"/>
          <w:bottom w:val="nil"/>
          <w:right w:val="nil"/>
          <w:between w:val="nil"/>
        </w:pBdr>
        <w:spacing w:after="0" w:line="240" w:lineRule="auto"/>
        <w:ind w:left="851" w:hanging="567"/>
        <w:jc w:val="both"/>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i/>
          <w:color w:val="000000"/>
          <w:sz w:val="24"/>
          <w:szCs w:val="24"/>
          <w:lang w:val="es-ES_tradnl"/>
        </w:rPr>
        <w:lastRenderedPageBreak/>
        <w:t>Padrón de beneficiarios del programa de dotación de calentadores solares</w:t>
      </w:r>
      <w:r w:rsidR="00337F14">
        <w:rPr>
          <w:rFonts w:ascii="Palatino Linotype" w:eastAsia="Palatino Linotype" w:hAnsi="Palatino Linotype" w:cs="Palatino Linotype"/>
          <w:i/>
          <w:color w:val="000000"/>
          <w:sz w:val="24"/>
          <w:szCs w:val="24"/>
          <w:lang w:val="es-ES_tradnl"/>
        </w:rPr>
        <w:t xml:space="preserve"> correspondiente a los años 2017, 2018, 2019, 2020 y 2021</w:t>
      </w:r>
      <w:r w:rsidR="005064F9" w:rsidRPr="00D6335F">
        <w:rPr>
          <w:rFonts w:ascii="Palatino Linotype" w:eastAsia="Palatino Linotype" w:hAnsi="Palatino Linotype" w:cs="Palatino Linotype"/>
          <w:i/>
          <w:color w:val="000000"/>
          <w:sz w:val="24"/>
          <w:szCs w:val="24"/>
          <w:lang w:val="es-ES_tradnl"/>
        </w:rPr>
        <w:t>.</w:t>
      </w:r>
    </w:p>
    <w:p w14:paraId="70390B95" w14:textId="77777777" w:rsidR="005064F9" w:rsidRPr="00D6335F"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77E4FF5" w14:textId="77777777" w:rsidR="005064F9" w:rsidRPr="00D6335F"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De ser procedente, 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2FF0FEEB" w14:textId="77777777" w:rsidR="005064F9" w:rsidRPr="00D6335F"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iCs/>
          <w:color w:val="000000"/>
          <w:sz w:val="24"/>
          <w:szCs w:val="24"/>
          <w:lang w:val="es-ES_tradnl"/>
        </w:rPr>
      </w:pPr>
    </w:p>
    <w:p w14:paraId="4B704EE5" w14:textId="77777777" w:rsidR="005064F9" w:rsidRPr="00D6335F"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b/>
          <w:color w:val="000000"/>
          <w:sz w:val="24"/>
          <w:szCs w:val="24"/>
          <w:lang w:val="es-ES_tradnl"/>
        </w:rPr>
        <w:t>TERCERO. Notifíquese</w:t>
      </w:r>
      <w:r w:rsidRPr="00D6335F">
        <w:rPr>
          <w:rFonts w:ascii="Palatino Linotype" w:eastAsia="Palatino Linotype" w:hAnsi="Palatino Linotype" w:cs="Palatino Linotype"/>
          <w:b/>
          <w:i/>
          <w:color w:val="000000"/>
          <w:sz w:val="24"/>
          <w:szCs w:val="24"/>
          <w:lang w:val="es-ES_tradnl"/>
        </w:rPr>
        <w:t xml:space="preserve"> </w:t>
      </w:r>
      <w:r w:rsidRPr="00D6335F">
        <w:rPr>
          <w:rFonts w:ascii="Palatino Linotype" w:eastAsia="Palatino Linotype" w:hAnsi="Palatino Linotype" w:cs="Palatino Linotype"/>
          <w:color w:val="000000"/>
          <w:sz w:val="24"/>
          <w:szCs w:val="24"/>
          <w:lang w:val="es-ES_tradnl"/>
        </w:rPr>
        <w:t>al Titular de la Unidad de Transparencia del</w:t>
      </w:r>
      <w:r w:rsidRPr="00D6335F">
        <w:rPr>
          <w:rFonts w:ascii="Palatino Linotype" w:eastAsia="Palatino Linotype" w:hAnsi="Palatino Linotype" w:cs="Palatino Linotype"/>
          <w:b/>
          <w:color w:val="000000"/>
          <w:sz w:val="24"/>
          <w:szCs w:val="24"/>
          <w:lang w:val="es-ES_tradnl"/>
        </w:rPr>
        <w:t xml:space="preserve"> </w:t>
      </w:r>
      <w:r w:rsidRPr="00D6335F">
        <w:rPr>
          <w:rFonts w:ascii="Palatino Linotype" w:eastAsia="Palatino Linotype" w:hAnsi="Palatino Linotype" w:cs="Palatino Linotype"/>
          <w:color w:val="000000"/>
          <w:sz w:val="24"/>
          <w:szCs w:val="24"/>
          <w:lang w:val="es-ES_tradnl"/>
        </w:rPr>
        <w:t>Sujeto Obligado, por medio del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E8F72A5" w14:textId="77777777" w:rsidR="005064F9" w:rsidRPr="00D6335F"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02DFA68" w14:textId="77777777" w:rsidR="005064F9" w:rsidRPr="00D6335F"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b/>
          <w:color w:val="000000"/>
          <w:sz w:val="24"/>
          <w:szCs w:val="24"/>
          <w:lang w:val="es-ES_tradnl"/>
        </w:rPr>
        <w:t xml:space="preserve">CUARTO. </w:t>
      </w:r>
      <w:r w:rsidRPr="00D6335F">
        <w:rPr>
          <w:rFonts w:ascii="Palatino Linotype" w:eastAsia="Palatino Linotype" w:hAnsi="Palatino Linotype" w:cs="Palatino Linotype"/>
          <w:color w:val="000000"/>
          <w:sz w:val="24"/>
          <w:szCs w:val="24"/>
          <w:lang w:val="es-ES_tradn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EEC5927" w14:textId="77777777" w:rsidR="005064F9" w:rsidRPr="00D6335F"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1C24D9D4" w14:textId="77777777" w:rsidR="005064F9" w:rsidRPr="00D6335F"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highlight w:val="white"/>
          <w:lang w:val="es-ES_tradnl"/>
        </w:rPr>
      </w:pPr>
      <w:r w:rsidRPr="00D6335F">
        <w:rPr>
          <w:rFonts w:ascii="Palatino Linotype" w:eastAsia="Palatino Linotype" w:hAnsi="Palatino Linotype" w:cs="Palatino Linotype"/>
          <w:b/>
          <w:color w:val="000000"/>
          <w:sz w:val="24"/>
          <w:szCs w:val="24"/>
          <w:lang w:val="es-ES_tradnl"/>
        </w:rPr>
        <w:t xml:space="preserve">QUINTO. Notifíquese </w:t>
      </w:r>
      <w:r w:rsidRPr="00D6335F">
        <w:rPr>
          <w:rFonts w:ascii="Palatino Linotype" w:eastAsia="Palatino Linotype" w:hAnsi="Palatino Linotype" w:cs="Palatino Linotype"/>
          <w:color w:val="000000"/>
          <w:sz w:val="24"/>
          <w:szCs w:val="24"/>
          <w:lang w:val="es-ES_tradnl"/>
        </w:rPr>
        <w:t xml:space="preserve">la presente resolución al Recurrente mediante el Sistema de Acceso a la Información Mexiquense (SAIMEX) y hágase de su conocimiento que, en </w:t>
      </w:r>
      <w:r w:rsidRPr="00D6335F">
        <w:rPr>
          <w:rFonts w:ascii="Palatino Linotype" w:eastAsia="Palatino Linotype" w:hAnsi="Palatino Linotype" w:cs="Palatino Linotype"/>
          <w:color w:val="000000"/>
          <w:sz w:val="24"/>
          <w:szCs w:val="24"/>
          <w:lang w:val="es-ES_tradnl"/>
        </w:rPr>
        <w:lastRenderedPageBreak/>
        <w:t>caso de considerar que la presente resolución le cause algún perjuicio, podrá promover el Juicio de Amparo en los términos de las leyes aplicables,</w:t>
      </w:r>
      <w:r w:rsidRPr="00D6335F">
        <w:rPr>
          <w:rFonts w:ascii="Palatino Linotype" w:eastAsia="Palatino Linotype" w:hAnsi="Palatino Linotype" w:cs="Palatino Linotype"/>
          <w:color w:val="000000"/>
          <w:sz w:val="24"/>
          <w:szCs w:val="24"/>
          <w:highlight w:val="white"/>
          <w:lang w:val="es-ES_tradnl"/>
        </w:rPr>
        <w:t xml:space="preserve"> de conformidad con lo establecido en el artículo 196 de la Ley de Transparencia y Acceso a la Información Pública del Estado de México y Municipios.</w:t>
      </w:r>
    </w:p>
    <w:p w14:paraId="432CA435" w14:textId="77777777" w:rsidR="005064F9" w:rsidRPr="00E67EB4" w:rsidRDefault="005064F9" w:rsidP="00564C2B">
      <w:pPr>
        <w:spacing w:after="0" w:line="360" w:lineRule="auto"/>
        <w:jc w:val="both"/>
        <w:rPr>
          <w:rFonts w:ascii="Palatino Linotype" w:eastAsiaTheme="minorHAnsi" w:hAnsi="Palatino Linotype" w:cs="Arial"/>
          <w:sz w:val="20"/>
          <w:szCs w:val="24"/>
          <w:lang w:val="es-ES_tradnl"/>
        </w:rPr>
      </w:pPr>
    </w:p>
    <w:p w14:paraId="663D1D1F" w14:textId="531FAB7D" w:rsidR="009B45D8" w:rsidRPr="00E67EB4" w:rsidRDefault="00663A37"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18"/>
          <w:szCs w:val="24"/>
          <w:lang w:val="es-ES_tradnl"/>
        </w:rPr>
      </w:pPr>
      <w:r w:rsidRPr="00D6335F">
        <w:rPr>
          <w:rFonts w:ascii="Palatino Linotype" w:eastAsia="Palatino Linotype" w:hAnsi="Palatino Linotype" w:cs="Palatino Linotype"/>
          <w:color w:val="000000"/>
          <w:sz w:val="24"/>
          <w:szCs w:val="24"/>
          <w:lang w:val="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E0799E">
        <w:rPr>
          <w:rFonts w:ascii="Palatino Linotype" w:eastAsia="Palatino Linotype" w:hAnsi="Palatino Linotype" w:cs="Palatino Linotype"/>
          <w:color w:val="000000"/>
          <w:sz w:val="24"/>
          <w:szCs w:val="24"/>
          <w:lang w:val="es-ES_tradnl"/>
        </w:rPr>
        <w:t xml:space="preserve"> </w:t>
      </w:r>
      <w:r w:rsidRPr="00D6335F">
        <w:rPr>
          <w:rFonts w:ascii="Palatino Linotype" w:eastAsia="Palatino Linotype" w:hAnsi="Palatino Linotype" w:cs="Palatino Linotype"/>
          <w:color w:val="000000"/>
          <w:sz w:val="24"/>
          <w:szCs w:val="24"/>
          <w:lang w:val="es-ES_tradnl"/>
        </w:rPr>
        <w:t>Y GUADALU</w:t>
      </w:r>
      <w:r w:rsidR="00C57E04" w:rsidRPr="00D6335F">
        <w:rPr>
          <w:rFonts w:ascii="Palatino Linotype" w:eastAsia="Palatino Linotype" w:hAnsi="Palatino Linotype" w:cs="Palatino Linotype"/>
          <w:color w:val="000000"/>
          <w:sz w:val="24"/>
          <w:szCs w:val="24"/>
          <w:lang w:val="es-ES_tradnl"/>
        </w:rPr>
        <w:t xml:space="preserve">PE RAMÍREZ </w:t>
      </w:r>
      <w:r w:rsidR="007770C2" w:rsidRPr="00D6335F">
        <w:rPr>
          <w:rFonts w:ascii="Palatino Linotype" w:eastAsia="Palatino Linotype" w:hAnsi="Palatino Linotype" w:cs="Palatino Linotype"/>
          <w:color w:val="000000"/>
          <w:sz w:val="24"/>
          <w:szCs w:val="24"/>
          <w:lang w:val="es-ES_tradnl"/>
        </w:rPr>
        <w:t xml:space="preserve">PEÑA, EN LA </w:t>
      </w:r>
      <w:r w:rsidR="00337F14">
        <w:rPr>
          <w:rFonts w:ascii="Palatino Linotype" w:eastAsia="Palatino Linotype" w:hAnsi="Palatino Linotype" w:cs="Palatino Linotype"/>
          <w:color w:val="000000"/>
          <w:sz w:val="24"/>
          <w:szCs w:val="24"/>
          <w:lang w:val="es-ES_tradnl"/>
        </w:rPr>
        <w:t>VIGÉSIMA</w:t>
      </w:r>
      <w:r w:rsidR="007770C2" w:rsidRPr="00D6335F">
        <w:rPr>
          <w:rFonts w:ascii="Palatino Linotype" w:eastAsia="Palatino Linotype" w:hAnsi="Palatino Linotype" w:cs="Palatino Linotype"/>
          <w:color w:val="000000"/>
          <w:sz w:val="24"/>
          <w:szCs w:val="24"/>
          <w:lang w:val="es-ES_tradnl"/>
        </w:rPr>
        <w:t xml:space="preserve"> </w:t>
      </w:r>
      <w:r w:rsidR="00E67EB4">
        <w:rPr>
          <w:rFonts w:ascii="Palatino Linotype" w:eastAsia="Palatino Linotype" w:hAnsi="Palatino Linotype" w:cs="Palatino Linotype"/>
          <w:color w:val="000000"/>
          <w:sz w:val="24"/>
          <w:szCs w:val="24"/>
          <w:lang w:val="es-ES_tradnl"/>
        </w:rPr>
        <w:t xml:space="preserve">PRIMERA </w:t>
      </w:r>
      <w:r w:rsidRPr="00D6335F">
        <w:rPr>
          <w:rFonts w:ascii="Palatino Linotype" w:eastAsia="Palatino Linotype" w:hAnsi="Palatino Linotype" w:cs="Palatino Linotype"/>
          <w:color w:val="000000"/>
          <w:sz w:val="24"/>
          <w:szCs w:val="24"/>
          <w:lang w:val="es-ES_tradnl"/>
        </w:rPr>
        <w:t>SESIÓN ORDINARIA CELEBRADA EL</w:t>
      </w:r>
      <w:r w:rsidR="007770C2" w:rsidRPr="00D6335F">
        <w:rPr>
          <w:rFonts w:ascii="Palatino Linotype" w:eastAsia="Palatino Linotype" w:hAnsi="Palatino Linotype" w:cs="Palatino Linotype"/>
          <w:color w:val="000000"/>
          <w:sz w:val="24"/>
          <w:szCs w:val="24"/>
          <w:lang w:val="es-ES_tradnl"/>
        </w:rPr>
        <w:t xml:space="preserve"> </w:t>
      </w:r>
      <w:r w:rsidR="00E67EB4">
        <w:rPr>
          <w:rFonts w:ascii="Palatino Linotype" w:eastAsia="Palatino Linotype" w:hAnsi="Palatino Linotype" w:cs="Palatino Linotype"/>
          <w:color w:val="000000"/>
          <w:sz w:val="24"/>
          <w:szCs w:val="24"/>
          <w:lang w:val="es-ES_tradnl"/>
        </w:rPr>
        <w:t>OCHO</w:t>
      </w:r>
      <w:r w:rsidR="00337F14">
        <w:rPr>
          <w:rFonts w:ascii="Palatino Linotype" w:eastAsia="Palatino Linotype" w:hAnsi="Palatino Linotype" w:cs="Palatino Linotype"/>
          <w:color w:val="000000"/>
          <w:sz w:val="24"/>
          <w:szCs w:val="24"/>
          <w:lang w:val="es-ES_tradnl"/>
        </w:rPr>
        <w:t xml:space="preserve"> DE JUNIO</w:t>
      </w:r>
      <w:r w:rsidR="007770C2" w:rsidRPr="00D6335F">
        <w:rPr>
          <w:rFonts w:ascii="Palatino Linotype" w:eastAsia="Palatino Linotype" w:hAnsi="Palatino Linotype" w:cs="Palatino Linotype"/>
          <w:color w:val="000000"/>
          <w:sz w:val="24"/>
          <w:szCs w:val="24"/>
          <w:lang w:val="es-ES_tradnl"/>
        </w:rPr>
        <w:t xml:space="preserve"> DE DOS MIL VEINTIDÓS</w:t>
      </w:r>
      <w:r w:rsidRPr="00D6335F">
        <w:rPr>
          <w:rFonts w:ascii="Palatino Linotype" w:eastAsia="Palatino Linotype" w:hAnsi="Palatino Linotype" w:cs="Palatino Linotype"/>
          <w:color w:val="000000"/>
          <w:sz w:val="24"/>
          <w:szCs w:val="24"/>
          <w:lang w:val="es-ES_tradnl"/>
        </w:rPr>
        <w:t>, ANTE EL SECRETARIO TÉCNICO DEL PLENO, ALEXIS TAPIA RAMÍREZ.---------------</w:t>
      </w:r>
      <w:r w:rsidR="001C7C31" w:rsidRPr="00D6335F">
        <w:rPr>
          <w:rFonts w:ascii="Palatino Linotype" w:eastAsia="Palatino Linotype" w:hAnsi="Palatino Linotype" w:cs="Palatino Linotype"/>
          <w:color w:val="000000"/>
          <w:sz w:val="24"/>
          <w:szCs w:val="24"/>
          <w:lang w:val="es-ES_tradnl"/>
        </w:rPr>
        <w:t>---------------------</w:t>
      </w:r>
      <w:r w:rsidR="009B45D8" w:rsidRPr="00D6335F">
        <w:rPr>
          <w:rFonts w:ascii="Palatino Linotype" w:eastAsia="Palatino Linotype" w:hAnsi="Palatino Linotype" w:cs="Palatino Linotype"/>
          <w:color w:val="000000"/>
          <w:sz w:val="24"/>
          <w:szCs w:val="24"/>
          <w:lang w:val="es-ES_tradnl"/>
        </w:rPr>
        <w:t>---------------------------</w:t>
      </w:r>
      <w:r w:rsidR="008167E2" w:rsidRPr="00D6335F">
        <w:rPr>
          <w:rFonts w:ascii="Palatino Linotype" w:eastAsia="Palatino Linotype" w:hAnsi="Palatino Linotype" w:cs="Palatino Linotype"/>
          <w:color w:val="000000"/>
          <w:sz w:val="24"/>
          <w:szCs w:val="24"/>
          <w:lang w:val="es-ES_tradnl"/>
        </w:rPr>
        <w:t>---</w:t>
      </w:r>
      <w:r w:rsidR="00EB3F1F" w:rsidRPr="00D6335F">
        <w:rPr>
          <w:rFonts w:ascii="Palatino Linotype" w:eastAsia="Palatino Linotype" w:hAnsi="Palatino Linotype" w:cs="Palatino Linotype"/>
          <w:color w:val="000000"/>
          <w:sz w:val="24"/>
          <w:szCs w:val="24"/>
          <w:lang w:val="es-ES_tradnl"/>
        </w:rPr>
        <w:t>------------------------------------------------------------------------------------------------------------------------------------------------------------------------------------------------------------------------------------------------------------------------------------------------------------------------------------------------------------------------------------------------------------------------------------------------------------------------------------------------------------------------------------------------------------------------------------------------------------------------------------------------------------------------------------------------------------------------------------------------------------------------------------------------------------------------------------------------------------------------------------------------------------------------------------------------------------------------</w:t>
      </w:r>
      <w:r w:rsidR="00E67EB4">
        <w:rPr>
          <w:rFonts w:ascii="Palatino Linotype" w:eastAsia="Palatino Linotype" w:hAnsi="Palatino Linotype" w:cs="Palatino Linotype"/>
          <w:color w:val="000000"/>
          <w:sz w:val="24"/>
          <w:szCs w:val="24"/>
          <w:lang w:val="es-ES_tradnl"/>
        </w:rPr>
        <w:t>-----------------------------------------------------------------------------------------------------------------</w:t>
      </w:r>
    </w:p>
    <w:p w14:paraId="71CF1C22" w14:textId="571BF2C4" w:rsidR="00663A37" w:rsidRPr="00D6335F" w:rsidRDefault="00663A37" w:rsidP="009B45D8">
      <w:pPr>
        <w:pBdr>
          <w:top w:val="nil"/>
          <w:left w:val="nil"/>
          <w:bottom w:val="nil"/>
          <w:right w:val="nil"/>
          <w:between w:val="nil"/>
        </w:pBdr>
        <w:spacing w:before="240" w:after="0" w:line="360" w:lineRule="auto"/>
        <w:contextualSpacing/>
        <w:jc w:val="both"/>
        <w:rPr>
          <w:rFonts w:ascii="Palatino Linotype" w:eastAsia="Palatino Linotype" w:hAnsi="Palatino Linotype" w:cs="Palatino Linotype"/>
          <w:color w:val="000000"/>
          <w:sz w:val="18"/>
          <w:szCs w:val="18"/>
          <w:lang w:val="es-ES_tradnl"/>
        </w:rPr>
      </w:pPr>
      <w:r w:rsidRPr="00D6335F">
        <w:rPr>
          <w:rFonts w:ascii="Palatino Linotype" w:eastAsia="Palatino Linotype" w:hAnsi="Palatino Linotype" w:cs="Palatino Linotype"/>
          <w:color w:val="000000"/>
          <w:sz w:val="18"/>
          <w:szCs w:val="18"/>
          <w:lang w:val="es-ES_tradnl"/>
        </w:rPr>
        <w:t>JMV/CCR/</w:t>
      </w:r>
      <w:proofErr w:type="spellStart"/>
      <w:r w:rsidRPr="00D6335F">
        <w:rPr>
          <w:rFonts w:ascii="Palatino Linotype" w:eastAsia="Palatino Linotype" w:hAnsi="Palatino Linotype" w:cs="Palatino Linotype"/>
          <w:color w:val="000000"/>
          <w:sz w:val="18"/>
          <w:szCs w:val="18"/>
          <w:lang w:val="es-ES_tradnl"/>
        </w:rPr>
        <w:t>fzh</w:t>
      </w:r>
      <w:proofErr w:type="spellEnd"/>
    </w:p>
    <w:p w14:paraId="31773D36" w14:textId="77777777" w:rsidR="00663A37" w:rsidRPr="00D6335F"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46741A02" w14:textId="77777777" w:rsidR="00663A37" w:rsidRPr="00D6335F"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6F168CF3" w14:textId="77777777" w:rsidR="00663A37" w:rsidRPr="00D6335F"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4F2A3864" w14:textId="77777777" w:rsidR="00663A37" w:rsidRPr="00D6335F"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1C246BF" w14:textId="77777777" w:rsidR="00663A37" w:rsidRPr="00D6335F"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520CEE0" w14:textId="77777777" w:rsidR="00663A37" w:rsidRPr="00D6335F"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46AD37C6" w14:textId="77777777" w:rsidR="00663A37" w:rsidRPr="00D6335F"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67672A95" w14:textId="77777777" w:rsidR="00D718B8" w:rsidRPr="00D6335F" w:rsidRDefault="00D718B8" w:rsidP="00663A37">
      <w:pPr>
        <w:rPr>
          <w:rFonts w:ascii="Palatino Linotype" w:hAnsi="Palatino Linotype"/>
          <w:sz w:val="24"/>
          <w:szCs w:val="24"/>
          <w:lang w:val="es-ES_tradnl"/>
        </w:rPr>
      </w:pPr>
    </w:p>
    <w:sectPr w:rsidR="00D718B8" w:rsidRPr="00D6335F" w:rsidSect="005B006D">
      <w:headerReference w:type="even" r:id="rId10"/>
      <w:headerReference w:type="default" r:id="rId11"/>
      <w:footerReference w:type="default" r:id="rId12"/>
      <w:headerReference w:type="first" r:id="rId13"/>
      <w:footerReference w:type="first" r:id="rId14"/>
      <w:pgSz w:w="12240" w:h="15840"/>
      <w:pgMar w:top="3005" w:right="1418" w:bottom="1474" w:left="175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216DF" w14:textId="77777777" w:rsidR="007027FA" w:rsidRDefault="007027FA" w:rsidP="00F2498E">
      <w:pPr>
        <w:spacing w:after="0" w:line="240" w:lineRule="auto"/>
      </w:pPr>
      <w:r>
        <w:separator/>
      </w:r>
    </w:p>
  </w:endnote>
  <w:endnote w:type="continuationSeparator" w:id="0">
    <w:p w14:paraId="2FE9F322" w14:textId="77777777" w:rsidR="007027FA" w:rsidRDefault="007027FA"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4C4E6" w14:textId="169B3415" w:rsidR="001E773A" w:rsidRPr="005B006D" w:rsidRDefault="001E773A" w:rsidP="005B006D">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80AFF">
      <w:rPr>
        <w:rFonts w:ascii="Palatino Linotype" w:hAnsi="Palatino Linotype"/>
        <w:b/>
        <w:bCs/>
        <w:noProof/>
        <w:sz w:val="20"/>
      </w:rPr>
      <w:t>35</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80AFF">
      <w:rPr>
        <w:rFonts w:ascii="Palatino Linotype" w:hAnsi="Palatino Linotype"/>
        <w:b/>
        <w:bCs/>
        <w:noProof/>
        <w:sz w:val="20"/>
      </w:rPr>
      <w:t>36</w:t>
    </w:r>
    <w:r w:rsidRPr="00713DD5">
      <w:rPr>
        <w:rFonts w:ascii="Palatino Linotype" w:hAnsi="Palatino Linotype"/>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82FE6" w14:textId="587B8B48" w:rsidR="001E773A" w:rsidRPr="005B006D" w:rsidRDefault="001E773A" w:rsidP="005B006D">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80AFF">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80AFF">
      <w:rPr>
        <w:rFonts w:ascii="Palatino Linotype" w:hAnsi="Palatino Linotype"/>
        <w:b/>
        <w:bCs/>
        <w:noProof/>
        <w:sz w:val="20"/>
      </w:rPr>
      <w:t>36</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E68B3" w14:textId="77777777" w:rsidR="007027FA" w:rsidRDefault="007027FA" w:rsidP="00F2498E">
      <w:pPr>
        <w:spacing w:after="0" w:line="240" w:lineRule="auto"/>
      </w:pPr>
      <w:r>
        <w:separator/>
      </w:r>
    </w:p>
  </w:footnote>
  <w:footnote w:type="continuationSeparator" w:id="0">
    <w:p w14:paraId="2D7EE56D" w14:textId="77777777" w:rsidR="007027FA" w:rsidRDefault="007027FA" w:rsidP="00F2498E">
      <w:pPr>
        <w:spacing w:after="0" w:line="240" w:lineRule="auto"/>
      </w:pPr>
      <w:r>
        <w:continuationSeparator/>
      </w:r>
    </w:p>
  </w:footnote>
  <w:footnote w:id="1">
    <w:p w14:paraId="0A96133E" w14:textId="77777777" w:rsidR="001E773A" w:rsidRDefault="001E773A" w:rsidP="007770C2">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3A6CF662" w14:textId="77777777" w:rsidR="001E773A" w:rsidRDefault="001E773A" w:rsidP="007770C2">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14:paraId="0134E4AC" w14:textId="77777777" w:rsidR="001E773A" w:rsidRDefault="001E773A" w:rsidP="007770C2">
      <w:pPr>
        <w:spacing w:after="0" w:line="240" w:lineRule="auto"/>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5355081" w14:textId="77777777" w:rsidR="001E773A" w:rsidRDefault="001E773A" w:rsidP="007770C2">
      <w:pPr>
        <w:spacing w:after="0" w:line="240" w:lineRule="auto"/>
        <w:jc w:val="both"/>
        <w:rPr>
          <w:rFonts w:ascii="Palatino Linotype" w:eastAsia="Palatino Linotype" w:hAnsi="Palatino Linotype" w:cs="Palatino Linotype"/>
          <w:b/>
          <w:i/>
          <w:sz w:val="20"/>
          <w:szCs w:val="20"/>
        </w:rPr>
      </w:pPr>
    </w:p>
    <w:p w14:paraId="495E63A5" w14:textId="77777777" w:rsidR="001E773A" w:rsidRDefault="001E773A" w:rsidP="007770C2">
      <w:pPr>
        <w:spacing w:line="240"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7F37" w14:textId="093ED20F" w:rsidR="001E773A" w:rsidRDefault="007027FA">
    <w:pPr>
      <w:pStyle w:val="Encabezado"/>
    </w:pPr>
    <w:r>
      <w:rPr>
        <w:noProof/>
        <w:lang w:val="es-MX" w:eastAsia="es-MX"/>
      </w:rPr>
      <w:pict w14:anchorId="60BFA9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1E773A" w:rsidRPr="00B17577" w14:paraId="37B9EBDE" w14:textId="77777777" w:rsidTr="00713DD5">
      <w:trPr>
        <w:trHeight w:val="227"/>
      </w:trPr>
      <w:tc>
        <w:tcPr>
          <w:tcW w:w="5103" w:type="dxa"/>
          <w:hideMark/>
        </w:tcPr>
        <w:p w14:paraId="4964FBC5" w14:textId="54CDA645" w:rsidR="001E773A" w:rsidRPr="00096248" w:rsidRDefault="001E773A" w:rsidP="007770C2">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1BB4C1D0" w:rsidR="001E773A" w:rsidRPr="00096248" w:rsidRDefault="001E773A" w:rsidP="007770C2">
          <w:pPr>
            <w:spacing w:after="120" w:line="240" w:lineRule="auto"/>
            <w:ind w:right="74"/>
            <w:jc w:val="right"/>
            <w:rPr>
              <w:rFonts w:ascii="Palatino Linotype" w:hAnsi="Palatino Linotype" w:cs="Arial"/>
              <w:b/>
              <w:sz w:val="24"/>
              <w:szCs w:val="24"/>
            </w:rPr>
          </w:pPr>
          <w:r w:rsidRPr="00096248">
            <w:rPr>
              <w:rFonts w:ascii="Palatino Linotype" w:hAnsi="Palatino Linotype" w:cs="Arial"/>
              <w:b/>
              <w:bCs/>
              <w:sz w:val="24"/>
              <w:szCs w:val="24"/>
            </w:rPr>
            <w:t>0</w:t>
          </w:r>
          <w:r w:rsidR="005B006D">
            <w:rPr>
              <w:rFonts w:ascii="Palatino Linotype" w:hAnsi="Palatino Linotype" w:cs="Arial"/>
              <w:b/>
              <w:bCs/>
              <w:sz w:val="24"/>
              <w:szCs w:val="24"/>
            </w:rPr>
            <w:t>40</w:t>
          </w:r>
          <w:r>
            <w:rPr>
              <w:rFonts w:ascii="Palatino Linotype" w:hAnsi="Palatino Linotype" w:cs="Arial"/>
              <w:b/>
              <w:bCs/>
              <w:sz w:val="24"/>
              <w:szCs w:val="24"/>
            </w:rPr>
            <w:t>00/INFOEM/IP/RR/2022</w:t>
          </w:r>
        </w:p>
      </w:tc>
    </w:tr>
    <w:tr w:rsidR="001E773A" w14:paraId="7591D3C9" w14:textId="77777777" w:rsidTr="00713DD5">
      <w:trPr>
        <w:trHeight w:val="242"/>
      </w:trPr>
      <w:tc>
        <w:tcPr>
          <w:tcW w:w="5103" w:type="dxa"/>
          <w:hideMark/>
        </w:tcPr>
        <w:p w14:paraId="729A65A8" w14:textId="77777777" w:rsidR="001E773A" w:rsidRPr="00096248" w:rsidRDefault="001E773A" w:rsidP="007770C2">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7551A6DE" w:rsidR="001E773A" w:rsidRPr="00096248" w:rsidRDefault="001E773A" w:rsidP="007770C2">
          <w:pPr>
            <w:spacing w:after="120" w:line="240" w:lineRule="auto"/>
            <w:ind w:right="74"/>
            <w:jc w:val="right"/>
            <w:rPr>
              <w:rFonts w:ascii="Palatino Linotype" w:hAnsi="Palatino Linotype" w:cs="Arial"/>
              <w:sz w:val="24"/>
              <w:szCs w:val="24"/>
            </w:rPr>
          </w:pPr>
          <w:r>
            <w:rPr>
              <w:rFonts w:ascii="Palatino Linotype" w:hAnsi="Palatino Linotype" w:cs="Arial"/>
              <w:sz w:val="24"/>
              <w:szCs w:val="24"/>
            </w:rPr>
            <w:t xml:space="preserve">Ayuntamiento de </w:t>
          </w:r>
          <w:r w:rsidR="005B006D">
            <w:rPr>
              <w:rFonts w:ascii="Palatino Linotype" w:hAnsi="Palatino Linotype" w:cs="Arial"/>
              <w:sz w:val="24"/>
              <w:szCs w:val="24"/>
            </w:rPr>
            <w:t>Toluca</w:t>
          </w:r>
        </w:p>
      </w:tc>
    </w:tr>
    <w:tr w:rsidR="001E773A" w:rsidRPr="00F63239" w14:paraId="037E914D" w14:textId="77777777" w:rsidTr="00713DD5">
      <w:trPr>
        <w:trHeight w:val="342"/>
      </w:trPr>
      <w:tc>
        <w:tcPr>
          <w:tcW w:w="5103" w:type="dxa"/>
          <w:hideMark/>
        </w:tcPr>
        <w:p w14:paraId="7676B68F" w14:textId="64D69EAF" w:rsidR="001E773A" w:rsidRPr="00096248" w:rsidRDefault="001E773A" w:rsidP="007770C2">
          <w:pPr>
            <w:tabs>
              <w:tab w:val="left" w:pos="4892"/>
            </w:tabs>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1E773A" w:rsidRPr="00096248" w:rsidRDefault="001E773A" w:rsidP="007770C2">
          <w:pPr>
            <w:spacing w:after="120" w:line="240" w:lineRule="auto"/>
            <w:ind w:left="-488" w:right="74"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1E773A" w:rsidRDefault="007027FA">
    <w:pPr>
      <w:pStyle w:val="Encabezado"/>
    </w:pPr>
    <w:r>
      <w:rPr>
        <w:noProof/>
        <w:lang w:val="es-MX" w:eastAsia="es-MX"/>
      </w:rPr>
      <w:pict w14:anchorId="7E3DEA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81pt;margin-top:-143.25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1E773A" w14:paraId="0F9FE9B6" w14:textId="77777777" w:rsidTr="00096248">
      <w:trPr>
        <w:trHeight w:val="227"/>
      </w:trPr>
      <w:tc>
        <w:tcPr>
          <w:tcW w:w="5245" w:type="dxa"/>
          <w:hideMark/>
        </w:tcPr>
        <w:p w14:paraId="6D1D9D71" w14:textId="11150E5A" w:rsidR="001E773A" w:rsidRPr="00663A37" w:rsidRDefault="001E773A" w:rsidP="007770C2">
          <w:pPr>
            <w:spacing w:after="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01B8681C" w:rsidR="001E773A" w:rsidRPr="00096248" w:rsidRDefault="001E773A" w:rsidP="007770C2">
          <w:pPr>
            <w:spacing w:after="120" w:line="240" w:lineRule="auto"/>
            <w:ind w:left="-488" w:right="68" w:firstLine="556"/>
            <w:jc w:val="right"/>
            <w:rPr>
              <w:rFonts w:ascii="Palatino Linotype" w:hAnsi="Palatino Linotype" w:cs="Arial"/>
              <w:b/>
              <w:sz w:val="24"/>
              <w:szCs w:val="24"/>
            </w:rPr>
          </w:pPr>
          <w:r w:rsidRPr="00096248">
            <w:rPr>
              <w:rFonts w:ascii="Palatino Linotype" w:hAnsi="Palatino Linotype" w:cs="Arial"/>
              <w:b/>
              <w:bCs/>
              <w:sz w:val="24"/>
              <w:szCs w:val="24"/>
            </w:rPr>
            <w:t>0</w:t>
          </w:r>
          <w:r w:rsidR="005B006D">
            <w:rPr>
              <w:rFonts w:ascii="Palatino Linotype" w:hAnsi="Palatino Linotype" w:cs="Arial"/>
              <w:b/>
              <w:bCs/>
              <w:sz w:val="24"/>
              <w:szCs w:val="24"/>
            </w:rPr>
            <w:t>40</w:t>
          </w:r>
          <w:r>
            <w:rPr>
              <w:rFonts w:ascii="Palatino Linotype" w:hAnsi="Palatino Linotype" w:cs="Arial"/>
              <w:b/>
              <w:bCs/>
              <w:sz w:val="24"/>
              <w:szCs w:val="24"/>
            </w:rPr>
            <w:t>00/INFOEM/IP/RR/2022</w:t>
          </w:r>
        </w:p>
      </w:tc>
    </w:tr>
    <w:tr w:rsidR="001E773A" w:rsidRPr="001F57CD" w14:paraId="1377D264" w14:textId="77777777" w:rsidTr="00096248">
      <w:trPr>
        <w:trHeight w:val="196"/>
      </w:trPr>
      <w:tc>
        <w:tcPr>
          <w:tcW w:w="5245" w:type="dxa"/>
          <w:hideMark/>
        </w:tcPr>
        <w:p w14:paraId="04D597A1" w14:textId="77777777" w:rsidR="001E773A" w:rsidRPr="00663A37" w:rsidRDefault="001E773A" w:rsidP="007770C2">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27382C9F" w:rsidR="001E773A" w:rsidRPr="00663A37" w:rsidRDefault="002A32A5" w:rsidP="007770C2">
          <w:pPr>
            <w:spacing w:after="120" w:line="240" w:lineRule="auto"/>
            <w:ind w:right="68"/>
            <w:jc w:val="right"/>
            <w:rPr>
              <w:rFonts w:ascii="Palatino Linotype" w:hAnsi="Palatino Linotype" w:cs="Arial"/>
              <w:sz w:val="24"/>
              <w:szCs w:val="24"/>
            </w:rPr>
          </w:pPr>
          <w:proofErr w:type="spellStart"/>
          <w:r>
            <w:rPr>
              <w:rFonts w:ascii="Palatino Linotype" w:hAnsi="Palatino Linotype" w:cs="Arial"/>
              <w:sz w:val="24"/>
              <w:szCs w:val="24"/>
            </w:rPr>
            <w:t>xxxxxxxxxxxxxxxxx</w:t>
          </w:r>
          <w:proofErr w:type="spellEnd"/>
        </w:p>
      </w:tc>
    </w:tr>
    <w:tr w:rsidR="001E773A" w14:paraId="4DC11993" w14:textId="77777777" w:rsidTr="00096248">
      <w:trPr>
        <w:trHeight w:val="242"/>
      </w:trPr>
      <w:tc>
        <w:tcPr>
          <w:tcW w:w="5245" w:type="dxa"/>
          <w:hideMark/>
        </w:tcPr>
        <w:p w14:paraId="76CEF1B5" w14:textId="77777777" w:rsidR="001E773A" w:rsidRPr="00663A37" w:rsidRDefault="001E773A" w:rsidP="007770C2">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7587CC49" w:rsidR="001E773A" w:rsidRPr="00663A37" w:rsidRDefault="001E773A" w:rsidP="007770C2">
          <w:pPr>
            <w:spacing w:after="120" w:line="240" w:lineRule="auto"/>
            <w:ind w:left="-68" w:right="68"/>
            <w:jc w:val="right"/>
            <w:rPr>
              <w:rFonts w:ascii="Palatino Linotype" w:hAnsi="Palatino Linotype" w:cs="Arial"/>
              <w:sz w:val="24"/>
              <w:szCs w:val="24"/>
            </w:rPr>
          </w:pPr>
          <w:r>
            <w:rPr>
              <w:rFonts w:ascii="Palatino Linotype" w:hAnsi="Palatino Linotype" w:cs="Arial"/>
              <w:sz w:val="24"/>
              <w:szCs w:val="24"/>
            </w:rPr>
            <w:t xml:space="preserve">Ayuntamiento de </w:t>
          </w:r>
          <w:r w:rsidR="005B006D">
            <w:rPr>
              <w:rFonts w:ascii="Palatino Linotype" w:hAnsi="Palatino Linotype" w:cs="Arial"/>
              <w:sz w:val="24"/>
              <w:szCs w:val="24"/>
            </w:rPr>
            <w:t>Toluca</w:t>
          </w:r>
        </w:p>
      </w:tc>
    </w:tr>
    <w:tr w:rsidR="001E773A" w14:paraId="5C2B511D" w14:textId="77777777" w:rsidTr="00096248">
      <w:trPr>
        <w:trHeight w:val="342"/>
      </w:trPr>
      <w:tc>
        <w:tcPr>
          <w:tcW w:w="5245" w:type="dxa"/>
          <w:hideMark/>
        </w:tcPr>
        <w:p w14:paraId="03FEF68C" w14:textId="45E91CF4" w:rsidR="001E773A" w:rsidRPr="00663A37" w:rsidRDefault="001E773A" w:rsidP="007770C2">
          <w:pPr>
            <w:tabs>
              <w:tab w:val="left" w:pos="4892"/>
            </w:tabs>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1E773A" w:rsidRPr="00663A37" w:rsidRDefault="001E773A" w:rsidP="007770C2">
          <w:pPr>
            <w:spacing w:after="120" w:line="240" w:lineRule="auto"/>
            <w:ind w:left="-488"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1E773A" w:rsidRDefault="007027FA">
    <w:pPr>
      <w:pStyle w:val="Encabezado"/>
    </w:pPr>
    <w:r>
      <w:rPr>
        <w:noProof/>
        <w:lang w:val="es-MX" w:eastAsia="es-MX"/>
      </w:rPr>
      <w:pict w14:anchorId="6B03E7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margin-left:-81.65pt;margin-top:-144.0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E0EDD"/>
    <w:multiLevelType w:val="hybridMultilevel"/>
    <w:tmpl w:val="123A86F4"/>
    <w:lvl w:ilvl="0" w:tplc="15C22CBA">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122E0B"/>
    <w:multiLevelType w:val="multilevel"/>
    <w:tmpl w:val="250452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3BB6ADB"/>
    <w:multiLevelType w:val="hybridMultilevel"/>
    <w:tmpl w:val="2F52C120"/>
    <w:lvl w:ilvl="0" w:tplc="7A4C1E5E">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EF7529D"/>
    <w:multiLevelType w:val="multilevel"/>
    <w:tmpl w:val="255490A4"/>
    <w:styleLink w:val="Listaactual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D846909"/>
    <w:multiLevelType w:val="hybridMultilevel"/>
    <w:tmpl w:val="FF74997A"/>
    <w:lvl w:ilvl="0" w:tplc="CA98AF7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08B0C64"/>
    <w:multiLevelType w:val="multilevel"/>
    <w:tmpl w:val="A808DC1E"/>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FAA72AC"/>
    <w:multiLevelType w:val="hybridMultilevel"/>
    <w:tmpl w:val="C13A44D4"/>
    <w:lvl w:ilvl="0" w:tplc="EAB6EC4C">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58068392">
    <w:abstractNumId w:val="1"/>
  </w:num>
  <w:num w:numId="2" w16cid:durableId="1359234797">
    <w:abstractNumId w:val="0"/>
  </w:num>
  <w:num w:numId="3" w16cid:durableId="1150442685">
    <w:abstractNumId w:val="4"/>
  </w:num>
  <w:num w:numId="4" w16cid:durableId="282074339">
    <w:abstractNumId w:val="5"/>
  </w:num>
  <w:num w:numId="5" w16cid:durableId="1061556431">
    <w:abstractNumId w:val="6"/>
  </w:num>
  <w:num w:numId="6" w16cid:durableId="1581478967">
    <w:abstractNumId w:val="2"/>
  </w:num>
  <w:num w:numId="7" w16cid:durableId="199552768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8E"/>
    <w:rsid w:val="00001B58"/>
    <w:rsid w:val="00002C6A"/>
    <w:rsid w:val="000034AA"/>
    <w:rsid w:val="00007857"/>
    <w:rsid w:val="0001151F"/>
    <w:rsid w:val="00011CCA"/>
    <w:rsid w:val="00012BEE"/>
    <w:rsid w:val="00012D78"/>
    <w:rsid w:val="00015487"/>
    <w:rsid w:val="000171BE"/>
    <w:rsid w:val="00021122"/>
    <w:rsid w:val="00021165"/>
    <w:rsid w:val="00024A6D"/>
    <w:rsid w:val="00026582"/>
    <w:rsid w:val="00031BA3"/>
    <w:rsid w:val="00033479"/>
    <w:rsid w:val="00033562"/>
    <w:rsid w:val="00035A30"/>
    <w:rsid w:val="00036D5F"/>
    <w:rsid w:val="00036EFC"/>
    <w:rsid w:val="00037123"/>
    <w:rsid w:val="00040A10"/>
    <w:rsid w:val="00041670"/>
    <w:rsid w:val="000417BE"/>
    <w:rsid w:val="00041AE7"/>
    <w:rsid w:val="00041DEA"/>
    <w:rsid w:val="00042C95"/>
    <w:rsid w:val="0004316E"/>
    <w:rsid w:val="00045F86"/>
    <w:rsid w:val="000473C8"/>
    <w:rsid w:val="00051732"/>
    <w:rsid w:val="00053D12"/>
    <w:rsid w:val="0005480B"/>
    <w:rsid w:val="00054F6A"/>
    <w:rsid w:val="00055891"/>
    <w:rsid w:val="00055C90"/>
    <w:rsid w:val="000564B5"/>
    <w:rsid w:val="00056A00"/>
    <w:rsid w:val="00056E46"/>
    <w:rsid w:val="000575E4"/>
    <w:rsid w:val="0005787D"/>
    <w:rsid w:val="00057B42"/>
    <w:rsid w:val="00060716"/>
    <w:rsid w:val="00061B46"/>
    <w:rsid w:val="00061B8D"/>
    <w:rsid w:val="00064854"/>
    <w:rsid w:val="00065463"/>
    <w:rsid w:val="000665E5"/>
    <w:rsid w:val="000666B3"/>
    <w:rsid w:val="00070FED"/>
    <w:rsid w:val="0007107B"/>
    <w:rsid w:val="000739AF"/>
    <w:rsid w:val="00075586"/>
    <w:rsid w:val="00075D5E"/>
    <w:rsid w:val="00076332"/>
    <w:rsid w:val="00077A55"/>
    <w:rsid w:val="000802BA"/>
    <w:rsid w:val="00082E5D"/>
    <w:rsid w:val="00083498"/>
    <w:rsid w:val="0008496A"/>
    <w:rsid w:val="00085EA2"/>
    <w:rsid w:val="0008737D"/>
    <w:rsid w:val="00087F54"/>
    <w:rsid w:val="000901F9"/>
    <w:rsid w:val="00092681"/>
    <w:rsid w:val="00092D82"/>
    <w:rsid w:val="0009328A"/>
    <w:rsid w:val="0009397B"/>
    <w:rsid w:val="00094710"/>
    <w:rsid w:val="00094FD7"/>
    <w:rsid w:val="0009609D"/>
    <w:rsid w:val="00096248"/>
    <w:rsid w:val="000A110B"/>
    <w:rsid w:val="000A2F65"/>
    <w:rsid w:val="000A3F41"/>
    <w:rsid w:val="000B1F27"/>
    <w:rsid w:val="000B28CF"/>
    <w:rsid w:val="000B51CE"/>
    <w:rsid w:val="000B5608"/>
    <w:rsid w:val="000B65C3"/>
    <w:rsid w:val="000C0203"/>
    <w:rsid w:val="000C066A"/>
    <w:rsid w:val="000C0E5D"/>
    <w:rsid w:val="000C2D59"/>
    <w:rsid w:val="000C416A"/>
    <w:rsid w:val="000C51AF"/>
    <w:rsid w:val="000C661C"/>
    <w:rsid w:val="000C7F8F"/>
    <w:rsid w:val="000D14DA"/>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7E"/>
    <w:rsid w:val="00103C89"/>
    <w:rsid w:val="001050A9"/>
    <w:rsid w:val="00107256"/>
    <w:rsid w:val="001116B7"/>
    <w:rsid w:val="00115133"/>
    <w:rsid w:val="00115495"/>
    <w:rsid w:val="00116E4B"/>
    <w:rsid w:val="00116F6B"/>
    <w:rsid w:val="001210DF"/>
    <w:rsid w:val="001235A0"/>
    <w:rsid w:val="00123D0B"/>
    <w:rsid w:val="001246E4"/>
    <w:rsid w:val="00130C18"/>
    <w:rsid w:val="00131C6C"/>
    <w:rsid w:val="00131F2D"/>
    <w:rsid w:val="0013657B"/>
    <w:rsid w:val="00136A94"/>
    <w:rsid w:val="00142D35"/>
    <w:rsid w:val="00144A6E"/>
    <w:rsid w:val="00144BA8"/>
    <w:rsid w:val="001464CD"/>
    <w:rsid w:val="00150293"/>
    <w:rsid w:val="001502AD"/>
    <w:rsid w:val="001509C0"/>
    <w:rsid w:val="00151431"/>
    <w:rsid w:val="00151FF5"/>
    <w:rsid w:val="00154F75"/>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76A30"/>
    <w:rsid w:val="001809A8"/>
    <w:rsid w:val="00181A9D"/>
    <w:rsid w:val="00182B17"/>
    <w:rsid w:val="00182FC0"/>
    <w:rsid w:val="00184AEA"/>
    <w:rsid w:val="00185C61"/>
    <w:rsid w:val="00190519"/>
    <w:rsid w:val="00192D02"/>
    <w:rsid w:val="001957E6"/>
    <w:rsid w:val="00195845"/>
    <w:rsid w:val="0019584A"/>
    <w:rsid w:val="001960AD"/>
    <w:rsid w:val="001A057E"/>
    <w:rsid w:val="001A0AFD"/>
    <w:rsid w:val="001A0E96"/>
    <w:rsid w:val="001A1BDB"/>
    <w:rsid w:val="001A316F"/>
    <w:rsid w:val="001A3C5F"/>
    <w:rsid w:val="001A4BDF"/>
    <w:rsid w:val="001A6849"/>
    <w:rsid w:val="001A773B"/>
    <w:rsid w:val="001B28D1"/>
    <w:rsid w:val="001B3FD2"/>
    <w:rsid w:val="001B6C2D"/>
    <w:rsid w:val="001C087E"/>
    <w:rsid w:val="001C0F32"/>
    <w:rsid w:val="001C2C72"/>
    <w:rsid w:val="001C3387"/>
    <w:rsid w:val="001C36A7"/>
    <w:rsid w:val="001C54A1"/>
    <w:rsid w:val="001C5CD0"/>
    <w:rsid w:val="001C72C0"/>
    <w:rsid w:val="001C7697"/>
    <w:rsid w:val="001C7C31"/>
    <w:rsid w:val="001D1B77"/>
    <w:rsid w:val="001D225B"/>
    <w:rsid w:val="001D3563"/>
    <w:rsid w:val="001D3EE2"/>
    <w:rsid w:val="001D41E0"/>
    <w:rsid w:val="001D62FD"/>
    <w:rsid w:val="001D6CA8"/>
    <w:rsid w:val="001E04CC"/>
    <w:rsid w:val="001E2186"/>
    <w:rsid w:val="001E35AE"/>
    <w:rsid w:val="001E5453"/>
    <w:rsid w:val="001E5C3D"/>
    <w:rsid w:val="001E678B"/>
    <w:rsid w:val="001E773A"/>
    <w:rsid w:val="001F2BC9"/>
    <w:rsid w:val="001F408E"/>
    <w:rsid w:val="001F4860"/>
    <w:rsid w:val="001F4EDD"/>
    <w:rsid w:val="001F57CD"/>
    <w:rsid w:val="001F5E58"/>
    <w:rsid w:val="001F6CE5"/>
    <w:rsid w:val="001F7890"/>
    <w:rsid w:val="00200FAD"/>
    <w:rsid w:val="00201765"/>
    <w:rsid w:val="00205FAC"/>
    <w:rsid w:val="00206672"/>
    <w:rsid w:val="0020763C"/>
    <w:rsid w:val="00207E11"/>
    <w:rsid w:val="0021063D"/>
    <w:rsid w:val="00210714"/>
    <w:rsid w:val="0021327B"/>
    <w:rsid w:val="00214B09"/>
    <w:rsid w:val="002155ED"/>
    <w:rsid w:val="0021627B"/>
    <w:rsid w:val="0021698E"/>
    <w:rsid w:val="00216D13"/>
    <w:rsid w:val="0022245F"/>
    <w:rsid w:val="00223E52"/>
    <w:rsid w:val="00224FEA"/>
    <w:rsid w:val="002264AE"/>
    <w:rsid w:val="00227C9F"/>
    <w:rsid w:val="00227DBC"/>
    <w:rsid w:val="0023118D"/>
    <w:rsid w:val="00231DD4"/>
    <w:rsid w:val="00232621"/>
    <w:rsid w:val="0023293E"/>
    <w:rsid w:val="00232A7A"/>
    <w:rsid w:val="00232DA5"/>
    <w:rsid w:val="002338B9"/>
    <w:rsid w:val="00234061"/>
    <w:rsid w:val="0023573F"/>
    <w:rsid w:val="00236B9A"/>
    <w:rsid w:val="00240046"/>
    <w:rsid w:val="0024057D"/>
    <w:rsid w:val="0024157E"/>
    <w:rsid w:val="002432E1"/>
    <w:rsid w:val="00245AC1"/>
    <w:rsid w:val="00246F58"/>
    <w:rsid w:val="0025087F"/>
    <w:rsid w:val="00252443"/>
    <w:rsid w:val="0025255F"/>
    <w:rsid w:val="002547B2"/>
    <w:rsid w:val="0025565C"/>
    <w:rsid w:val="00255FD1"/>
    <w:rsid w:val="00256CE0"/>
    <w:rsid w:val="00261A13"/>
    <w:rsid w:val="00264CA1"/>
    <w:rsid w:val="0026506A"/>
    <w:rsid w:val="0026523A"/>
    <w:rsid w:val="002704DF"/>
    <w:rsid w:val="00270F03"/>
    <w:rsid w:val="002710B5"/>
    <w:rsid w:val="0027116F"/>
    <w:rsid w:val="002729A0"/>
    <w:rsid w:val="00273F5F"/>
    <w:rsid w:val="00273F7C"/>
    <w:rsid w:val="0027555F"/>
    <w:rsid w:val="00275719"/>
    <w:rsid w:val="00280398"/>
    <w:rsid w:val="002811E3"/>
    <w:rsid w:val="00282431"/>
    <w:rsid w:val="00282E9E"/>
    <w:rsid w:val="00283D5E"/>
    <w:rsid w:val="00284245"/>
    <w:rsid w:val="00285034"/>
    <w:rsid w:val="002913C5"/>
    <w:rsid w:val="00291DE2"/>
    <w:rsid w:val="0029208D"/>
    <w:rsid w:val="0029225E"/>
    <w:rsid w:val="00292529"/>
    <w:rsid w:val="00293F85"/>
    <w:rsid w:val="0029482F"/>
    <w:rsid w:val="00294892"/>
    <w:rsid w:val="00294E29"/>
    <w:rsid w:val="00296073"/>
    <w:rsid w:val="00296626"/>
    <w:rsid w:val="00296E92"/>
    <w:rsid w:val="00297212"/>
    <w:rsid w:val="002A02E8"/>
    <w:rsid w:val="002A1797"/>
    <w:rsid w:val="002A32A5"/>
    <w:rsid w:val="002A4DA8"/>
    <w:rsid w:val="002A51B8"/>
    <w:rsid w:val="002A5ADD"/>
    <w:rsid w:val="002A5FDF"/>
    <w:rsid w:val="002A6FCE"/>
    <w:rsid w:val="002A7501"/>
    <w:rsid w:val="002B0EA1"/>
    <w:rsid w:val="002B317E"/>
    <w:rsid w:val="002B3CE2"/>
    <w:rsid w:val="002B40FF"/>
    <w:rsid w:val="002B4E03"/>
    <w:rsid w:val="002B5F48"/>
    <w:rsid w:val="002B7549"/>
    <w:rsid w:val="002C0E65"/>
    <w:rsid w:val="002C15CA"/>
    <w:rsid w:val="002C1DAF"/>
    <w:rsid w:val="002C26CD"/>
    <w:rsid w:val="002C2C08"/>
    <w:rsid w:val="002C40A1"/>
    <w:rsid w:val="002C42A2"/>
    <w:rsid w:val="002C4718"/>
    <w:rsid w:val="002C6010"/>
    <w:rsid w:val="002C6280"/>
    <w:rsid w:val="002C7329"/>
    <w:rsid w:val="002C7EC4"/>
    <w:rsid w:val="002D15F2"/>
    <w:rsid w:val="002D2F05"/>
    <w:rsid w:val="002D4953"/>
    <w:rsid w:val="002D5CCE"/>
    <w:rsid w:val="002D621A"/>
    <w:rsid w:val="002E1484"/>
    <w:rsid w:val="002E170B"/>
    <w:rsid w:val="002E2BE0"/>
    <w:rsid w:val="002E37DA"/>
    <w:rsid w:val="002E40AD"/>
    <w:rsid w:val="002E6B7F"/>
    <w:rsid w:val="002E72F0"/>
    <w:rsid w:val="002F368E"/>
    <w:rsid w:val="002F3AAF"/>
    <w:rsid w:val="002F40FF"/>
    <w:rsid w:val="002F5101"/>
    <w:rsid w:val="002F713F"/>
    <w:rsid w:val="00300919"/>
    <w:rsid w:val="00302BF3"/>
    <w:rsid w:val="00302D8C"/>
    <w:rsid w:val="00303F92"/>
    <w:rsid w:val="00304218"/>
    <w:rsid w:val="00304386"/>
    <w:rsid w:val="003102FF"/>
    <w:rsid w:val="00310825"/>
    <w:rsid w:val="00312106"/>
    <w:rsid w:val="003126FB"/>
    <w:rsid w:val="00315AE3"/>
    <w:rsid w:val="00315CA2"/>
    <w:rsid w:val="00316A7B"/>
    <w:rsid w:val="00324F09"/>
    <w:rsid w:val="0033070B"/>
    <w:rsid w:val="00331513"/>
    <w:rsid w:val="0033491A"/>
    <w:rsid w:val="00337088"/>
    <w:rsid w:val="00337638"/>
    <w:rsid w:val="00337F14"/>
    <w:rsid w:val="00340ADD"/>
    <w:rsid w:val="00341178"/>
    <w:rsid w:val="00341B42"/>
    <w:rsid w:val="003423FC"/>
    <w:rsid w:val="00344392"/>
    <w:rsid w:val="00344766"/>
    <w:rsid w:val="00344AD3"/>
    <w:rsid w:val="00345687"/>
    <w:rsid w:val="00345708"/>
    <w:rsid w:val="00346373"/>
    <w:rsid w:val="003467CD"/>
    <w:rsid w:val="003505B2"/>
    <w:rsid w:val="0035063B"/>
    <w:rsid w:val="00352677"/>
    <w:rsid w:val="00356D21"/>
    <w:rsid w:val="0036188D"/>
    <w:rsid w:val="00362013"/>
    <w:rsid w:val="00362A2C"/>
    <w:rsid w:val="00364C0A"/>
    <w:rsid w:val="00367FE4"/>
    <w:rsid w:val="003713C2"/>
    <w:rsid w:val="0037172A"/>
    <w:rsid w:val="0037269A"/>
    <w:rsid w:val="00374E5F"/>
    <w:rsid w:val="0037526D"/>
    <w:rsid w:val="0038166F"/>
    <w:rsid w:val="003839F9"/>
    <w:rsid w:val="00385421"/>
    <w:rsid w:val="00386A48"/>
    <w:rsid w:val="00387CF3"/>
    <w:rsid w:val="003918FE"/>
    <w:rsid w:val="00392022"/>
    <w:rsid w:val="0039214E"/>
    <w:rsid w:val="0039256B"/>
    <w:rsid w:val="0039393F"/>
    <w:rsid w:val="00397677"/>
    <w:rsid w:val="003A0B24"/>
    <w:rsid w:val="003A0BF2"/>
    <w:rsid w:val="003A127E"/>
    <w:rsid w:val="003A3A32"/>
    <w:rsid w:val="003A46E5"/>
    <w:rsid w:val="003A59A6"/>
    <w:rsid w:val="003A6D5C"/>
    <w:rsid w:val="003A7ED9"/>
    <w:rsid w:val="003B10FB"/>
    <w:rsid w:val="003B1154"/>
    <w:rsid w:val="003B1752"/>
    <w:rsid w:val="003B3474"/>
    <w:rsid w:val="003B3836"/>
    <w:rsid w:val="003B4C72"/>
    <w:rsid w:val="003B5841"/>
    <w:rsid w:val="003B595A"/>
    <w:rsid w:val="003B7208"/>
    <w:rsid w:val="003B7403"/>
    <w:rsid w:val="003C1100"/>
    <w:rsid w:val="003C1CFB"/>
    <w:rsid w:val="003C1DE6"/>
    <w:rsid w:val="003C4FF5"/>
    <w:rsid w:val="003D0AE2"/>
    <w:rsid w:val="003D2092"/>
    <w:rsid w:val="003D3477"/>
    <w:rsid w:val="003D5450"/>
    <w:rsid w:val="003D7760"/>
    <w:rsid w:val="003E13A1"/>
    <w:rsid w:val="003E2955"/>
    <w:rsid w:val="003E44DA"/>
    <w:rsid w:val="003E468A"/>
    <w:rsid w:val="003E6E17"/>
    <w:rsid w:val="003F0348"/>
    <w:rsid w:val="003F2491"/>
    <w:rsid w:val="003F308A"/>
    <w:rsid w:val="003F5D5C"/>
    <w:rsid w:val="003F6192"/>
    <w:rsid w:val="00400915"/>
    <w:rsid w:val="00403319"/>
    <w:rsid w:val="00404426"/>
    <w:rsid w:val="00406793"/>
    <w:rsid w:val="00411F8F"/>
    <w:rsid w:val="004135D8"/>
    <w:rsid w:val="00414020"/>
    <w:rsid w:val="0041428D"/>
    <w:rsid w:val="004154DB"/>
    <w:rsid w:val="00417379"/>
    <w:rsid w:val="004176BF"/>
    <w:rsid w:val="004204D0"/>
    <w:rsid w:val="00420AC4"/>
    <w:rsid w:val="004232C6"/>
    <w:rsid w:val="00426124"/>
    <w:rsid w:val="00426F24"/>
    <w:rsid w:val="004310BB"/>
    <w:rsid w:val="004338C7"/>
    <w:rsid w:val="00433E65"/>
    <w:rsid w:val="00434C3F"/>
    <w:rsid w:val="004406B5"/>
    <w:rsid w:val="00444AEA"/>
    <w:rsid w:val="00444E7F"/>
    <w:rsid w:val="00445514"/>
    <w:rsid w:val="00445853"/>
    <w:rsid w:val="00447748"/>
    <w:rsid w:val="00447A90"/>
    <w:rsid w:val="0045354B"/>
    <w:rsid w:val="00453687"/>
    <w:rsid w:val="004536F3"/>
    <w:rsid w:val="004558BD"/>
    <w:rsid w:val="004563F8"/>
    <w:rsid w:val="00456E01"/>
    <w:rsid w:val="00460C5B"/>
    <w:rsid w:val="004615D3"/>
    <w:rsid w:val="0046281E"/>
    <w:rsid w:val="00463909"/>
    <w:rsid w:val="00464D6B"/>
    <w:rsid w:val="00467C83"/>
    <w:rsid w:val="00471E09"/>
    <w:rsid w:val="004728C4"/>
    <w:rsid w:val="00473C7A"/>
    <w:rsid w:val="0047433C"/>
    <w:rsid w:val="00474C35"/>
    <w:rsid w:val="004750A1"/>
    <w:rsid w:val="004769A4"/>
    <w:rsid w:val="00480212"/>
    <w:rsid w:val="00480D99"/>
    <w:rsid w:val="00483EC9"/>
    <w:rsid w:val="004841AE"/>
    <w:rsid w:val="00484C7F"/>
    <w:rsid w:val="00485194"/>
    <w:rsid w:val="00485F16"/>
    <w:rsid w:val="004864EF"/>
    <w:rsid w:val="0049095E"/>
    <w:rsid w:val="00492D12"/>
    <w:rsid w:val="004933FC"/>
    <w:rsid w:val="00494029"/>
    <w:rsid w:val="004953A5"/>
    <w:rsid w:val="00496D51"/>
    <w:rsid w:val="004A087B"/>
    <w:rsid w:val="004A212C"/>
    <w:rsid w:val="004A6D54"/>
    <w:rsid w:val="004B0090"/>
    <w:rsid w:val="004B05C6"/>
    <w:rsid w:val="004B1A74"/>
    <w:rsid w:val="004B2CDA"/>
    <w:rsid w:val="004B3514"/>
    <w:rsid w:val="004B3867"/>
    <w:rsid w:val="004C0799"/>
    <w:rsid w:val="004C09C8"/>
    <w:rsid w:val="004C11B9"/>
    <w:rsid w:val="004C2BB4"/>
    <w:rsid w:val="004C3C06"/>
    <w:rsid w:val="004C3C1C"/>
    <w:rsid w:val="004C43C9"/>
    <w:rsid w:val="004C45FA"/>
    <w:rsid w:val="004C4707"/>
    <w:rsid w:val="004C4BB7"/>
    <w:rsid w:val="004C6779"/>
    <w:rsid w:val="004C7D54"/>
    <w:rsid w:val="004D0CC4"/>
    <w:rsid w:val="004D571F"/>
    <w:rsid w:val="004D6095"/>
    <w:rsid w:val="004D66AD"/>
    <w:rsid w:val="004D7C89"/>
    <w:rsid w:val="004E07A1"/>
    <w:rsid w:val="004E1729"/>
    <w:rsid w:val="004E1B3C"/>
    <w:rsid w:val="004E3959"/>
    <w:rsid w:val="004E3F86"/>
    <w:rsid w:val="004E419B"/>
    <w:rsid w:val="004E4AD1"/>
    <w:rsid w:val="004E5659"/>
    <w:rsid w:val="004E77E1"/>
    <w:rsid w:val="004F0AB7"/>
    <w:rsid w:val="004F3291"/>
    <w:rsid w:val="004F32D0"/>
    <w:rsid w:val="004F3960"/>
    <w:rsid w:val="004F483D"/>
    <w:rsid w:val="004F6671"/>
    <w:rsid w:val="004F6B99"/>
    <w:rsid w:val="004F78C4"/>
    <w:rsid w:val="00500E29"/>
    <w:rsid w:val="005025C7"/>
    <w:rsid w:val="00504B42"/>
    <w:rsid w:val="005064F9"/>
    <w:rsid w:val="00506DB2"/>
    <w:rsid w:val="00510870"/>
    <w:rsid w:val="00511AE4"/>
    <w:rsid w:val="00512A53"/>
    <w:rsid w:val="00513D8C"/>
    <w:rsid w:val="0051421A"/>
    <w:rsid w:val="005159EC"/>
    <w:rsid w:val="00515E8C"/>
    <w:rsid w:val="00516A4D"/>
    <w:rsid w:val="00521628"/>
    <w:rsid w:val="0052214D"/>
    <w:rsid w:val="00525F6D"/>
    <w:rsid w:val="0052661E"/>
    <w:rsid w:val="00526627"/>
    <w:rsid w:val="00526E2A"/>
    <w:rsid w:val="00527EF6"/>
    <w:rsid w:val="00531016"/>
    <w:rsid w:val="00532218"/>
    <w:rsid w:val="00533D56"/>
    <w:rsid w:val="00535912"/>
    <w:rsid w:val="005367E7"/>
    <w:rsid w:val="00537B89"/>
    <w:rsid w:val="00542B22"/>
    <w:rsid w:val="00542CDB"/>
    <w:rsid w:val="00543B75"/>
    <w:rsid w:val="00544041"/>
    <w:rsid w:val="005449D0"/>
    <w:rsid w:val="00550ECE"/>
    <w:rsid w:val="005515F8"/>
    <w:rsid w:val="00553B9B"/>
    <w:rsid w:val="005543AF"/>
    <w:rsid w:val="00554BD4"/>
    <w:rsid w:val="00555CE3"/>
    <w:rsid w:val="0055603D"/>
    <w:rsid w:val="00557C8F"/>
    <w:rsid w:val="00560E60"/>
    <w:rsid w:val="00562117"/>
    <w:rsid w:val="0056402C"/>
    <w:rsid w:val="00564672"/>
    <w:rsid w:val="00564C2B"/>
    <w:rsid w:val="00564DDB"/>
    <w:rsid w:val="00565921"/>
    <w:rsid w:val="005660D0"/>
    <w:rsid w:val="00566380"/>
    <w:rsid w:val="005701EF"/>
    <w:rsid w:val="00571527"/>
    <w:rsid w:val="005727FC"/>
    <w:rsid w:val="0057282D"/>
    <w:rsid w:val="00572C2A"/>
    <w:rsid w:val="00572F6A"/>
    <w:rsid w:val="00573B2C"/>
    <w:rsid w:val="00573B96"/>
    <w:rsid w:val="00574D31"/>
    <w:rsid w:val="005807A8"/>
    <w:rsid w:val="00580D15"/>
    <w:rsid w:val="00584C51"/>
    <w:rsid w:val="00587B1E"/>
    <w:rsid w:val="00587E84"/>
    <w:rsid w:val="005913E6"/>
    <w:rsid w:val="00593239"/>
    <w:rsid w:val="005944ED"/>
    <w:rsid w:val="005964D7"/>
    <w:rsid w:val="00596D61"/>
    <w:rsid w:val="00597018"/>
    <w:rsid w:val="00597E3F"/>
    <w:rsid w:val="005A0521"/>
    <w:rsid w:val="005A2F92"/>
    <w:rsid w:val="005A43E7"/>
    <w:rsid w:val="005A4480"/>
    <w:rsid w:val="005A60E9"/>
    <w:rsid w:val="005A7E33"/>
    <w:rsid w:val="005B006D"/>
    <w:rsid w:val="005B10CC"/>
    <w:rsid w:val="005B52A0"/>
    <w:rsid w:val="005B68C2"/>
    <w:rsid w:val="005B6FFD"/>
    <w:rsid w:val="005B72D5"/>
    <w:rsid w:val="005C196C"/>
    <w:rsid w:val="005C3DF3"/>
    <w:rsid w:val="005C5501"/>
    <w:rsid w:val="005C7AFE"/>
    <w:rsid w:val="005D01B4"/>
    <w:rsid w:val="005D10B3"/>
    <w:rsid w:val="005D158D"/>
    <w:rsid w:val="005D22BC"/>
    <w:rsid w:val="005D3A5F"/>
    <w:rsid w:val="005D6CE0"/>
    <w:rsid w:val="005E10A5"/>
    <w:rsid w:val="005E1AEC"/>
    <w:rsid w:val="005E21DE"/>
    <w:rsid w:val="005E24C2"/>
    <w:rsid w:val="005E34E9"/>
    <w:rsid w:val="005E35AB"/>
    <w:rsid w:val="005E7812"/>
    <w:rsid w:val="005F1439"/>
    <w:rsid w:val="005F21B0"/>
    <w:rsid w:val="005F4D3D"/>
    <w:rsid w:val="005F5B10"/>
    <w:rsid w:val="005F69A4"/>
    <w:rsid w:val="005F6CAB"/>
    <w:rsid w:val="006012C6"/>
    <w:rsid w:val="0060244C"/>
    <w:rsid w:val="00610A95"/>
    <w:rsid w:val="00613401"/>
    <w:rsid w:val="0061516D"/>
    <w:rsid w:val="00615B10"/>
    <w:rsid w:val="006168EB"/>
    <w:rsid w:val="00616DEB"/>
    <w:rsid w:val="00620C8A"/>
    <w:rsid w:val="00620DE2"/>
    <w:rsid w:val="00624E9E"/>
    <w:rsid w:val="006263D3"/>
    <w:rsid w:val="0062694E"/>
    <w:rsid w:val="00630030"/>
    <w:rsid w:val="00630426"/>
    <w:rsid w:val="00631753"/>
    <w:rsid w:val="00635C2F"/>
    <w:rsid w:val="00636EB3"/>
    <w:rsid w:val="006377A9"/>
    <w:rsid w:val="0063788D"/>
    <w:rsid w:val="00637F6F"/>
    <w:rsid w:val="00640E61"/>
    <w:rsid w:val="00642A8B"/>
    <w:rsid w:val="006468ED"/>
    <w:rsid w:val="00650D3F"/>
    <w:rsid w:val="006512F6"/>
    <w:rsid w:val="00651BFE"/>
    <w:rsid w:val="00653B0F"/>
    <w:rsid w:val="0065599C"/>
    <w:rsid w:val="006609B3"/>
    <w:rsid w:val="00660E52"/>
    <w:rsid w:val="00661104"/>
    <w:rsid w:val="0066148E"/>
    <w:rsid w:val="00661B3F"/>
    <w:rsid w:val="006621E6"/>
    <w:rsid w:val="006625F9"/>
    <w:rsid w:val="00663A37"/>
    <w:rsid w:val="00664BB4"/>
    <w:rsid w:val="00665A8F"/>
    <w:rsid w:val="00667860"/>
    <w:rsid w:val="0067157E"/>
    <w:rsid w:val="00675D66"/>
    <w:rsid w:val="00676D1D"/>
    <w:rsid w:val="00680D15"/>
    <w:rsid w:val="006818D9"/>
    <w:rsid w:val="00682E69"/>
    <w:rsid w:val="006834AD"/>
    <w:rsid w:val="006838C7"/>
    <w:rsid w:val="0068437F"/>
    <w:rsid w:val="0068643A"/>
    <w:rsid w:val="00687F16"/>
    <w:rsid w:val="00690405"/>
    <w:rsid w:val="00690944"/>
    <w:rsid w:val="006914D2"/>
    <w:rsid w:val="00691508"/>
    <w:rsid w:val="00691C06"/>
    <w:rsid w:val="0069448A"/>
    <w:rsid w:val="00696FD6"/>
    <w:rsid w:val="006A4224"/>
    <w:rsid w:val="006A56F0"/>
    <w:rsid w:val="006A585F"/>
    <w:rsid w:val="006A7CE2"/>
    <w:rsid w:val="006A7E3C"/>
    <w:rsid w:val="006B4CA4"/>
    <w:rsid w:val="006B6498"/>
    <w:rsid w:val="006B64AA"/>
    <w:rsid w:val="006B6868"/>
    <w:rsid w:val="006B7074"/>
    <w:rsid w:val="006C13DC"/>
    <w:rsid w:val="006C2214"/>
    <w:rsid w:val="006C372D"/>
    <w:rsid w:val="006C410C"/>
    <w:rsid w:val="006C52D3"/>
    <w:rsid w:val="006C55C2"/>
    <w:rsid w:val="006C6C41"/>
    <w:rsid w:val="006D1EC8"/>
    <w:rsid w:val="006D3F59"/>
    <w:rsid w:val="006D6830"/>
    <w:rsid w:val="006D719C"/>
    <w:rsid w:val="006D7DF3"/>
    <w:rsid w:val="006E15A2"/>
    <w:rsid w:val="006E20F9"/>
    <w:rsid w:val="006E3F38"/>
    <w:rsid w:val="006E4C8D"/>
    <w:rsid w:val="006E6076"/>
    <w:rsid w:val="006E6719"/>
    <w:rsid w:val="006E6DD7"/>
    <w:rsid w:val="006F0222"/>
    <w:rsid w:val="006F04A3"/>
    <w:rsid w:val="006F114C"/>
    <w:rsid w:val="006F1A99"/>
    <w:rsid w:val="006F676C"/>
    <w:rsid w:val="00700C90"/>
    <w:rsid w:val="00701F34"/>
    <w:rsid w:val="007027FA"/>
    <w:rsid w:val="007031A2"/>
    <w:rsid w:val="00704693"/>
    <w:rsid w:val="00704AB9"/>
    <w:rsid w:val="007054D8"/>
    <w:rsid w:val="00706D47"/>
    <w:rsid w:val="00711EE2"/>
    <w:rsid w:val="007130DA"/>
    <w:rsid w:val="00713DD5"/>
    <w:rsid w:val="0071601C"/>
    <w:rsid w:val="00720D8F"/>
    <w:rsid w:val="0072149D"/>
    <w:rsid w:val="007214D9"/>
    <w:rsid w:val="00723C6D"/>
    <w:rsid w:val="0072514D"/>
    <w:rsid w:val="007254DB"/>
    <w:rsid w:val="00725C5A"/>
    <w:rsid w:val="007263E6"/>
    <w:rsid w:val="007264EA"/>
    <w:rsid w:val="00726F49"/>
    <w:rsid w:val="00732AB3"/>
    <w:rsid w:val="007332CF"/>
    <w:rsid w:val="00736F47"/>
    <w:rsid w:val="00740DA2"/>
    <w:rsid w:val="00740DFE"/>
    <w:rsid w:val="007410C2"/>
    <w:rsid w:val="007411F0"/>
    <w:rsid w:val="0074208A"/>
    <w:rsid w:val="007460A9"/>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455A"/>
    <w:rsid w:val="00776298"/>
    <w:rsid w:val="007770C2"/>
    <w:rsid w:val="00777372"/>
    <w:rsid w:val="00777527"/>
    <w:rsid w:val="00781849"/>
    <w:rsid w:val="00781B6F"/>
    <w:rsid w:val="00782890"/>
    <w:rsid w:val="007833CB"/>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5E5"/>
    <w:rsid w:val="007A5B2E"/>
    <w:rsid w:val="007A5C18"/>
    <w:rsid w:val="007B28CF"/>
    <w:rsid w:val="007B4416"/>
    <w:rsid w:val="007B46BF"/>
    <w:rsid w:val="007B6AB6"/>
    <w:rsid w:val="007B6DD8"/>
    <w:rsid w:val="007C05DC"/>
    <w:rsid w:val="007C0FF7"/>
    <w:rsid w:val="007C14EE"/>
    <w:rsid w:val="007C3040"/>
    <w:rsid w:val="007C3BA4"/>
    <w:rsid w:val="007C6D94"/>
    <w:rsid w:val="007D07B3"/>
    <w:rsid w:val="007D1B1E"/>
    <w:rsid w:val="007D4712"/>
    <w:rsid w:val="007D5D30"/>
    <w:rsid w:val="007E09F5"/>
    <w:rsid w:val="007E18F8"/>
    <w:rsid w:val="007E38F1"/>
    <w:rsid w:val="007E3C2E"/>
    <w:rsid w:val="007E3F8B"/>
    <w:rsid w:val="007E781F"/>
    <w:rsid w:val="007E7CC8"/>
    <w:rsid w:val="007F1538"/>
    <w:rsid w:val="007F3D8B"/>
    <w:rsid w:val="007F486C"/>
    <w:rsid w:val="007F5BB9"/>
    <w:rsid w:val="007F5C41"/>
    <w:rsid w:val="007F5E4F"/>
    <w:rsid w:val="007F7965"/>
    <w:rsid w:val="0080069B"/>
    <w:rsid w:val="00800EAD"/>
    <w:rsid w:val="00800EF1"/>
    <w:rsid w:val="008017D6"/>
    <w:rsid w:val="0080185B"/>
    <w:rsid w:val="00802AC9"/>
    <w:rsid w:val="00803304"/>
    <w:rsid w:val="00807B2A"/>
    <w:rsid w:val="00810E97"/>
    <w:rsid w:val="0081123B"/>
    <w:rsid w:val="00811393"/>
    <w:rsid w:val="008167E2"/>
    <w:rsid w:val="00816C5A"/>
    <w:rsid w:val="00817678"/>
    <w:rsid w:val="0082049D"/>
    <w:rsid w:val="008217BC"/>
    <w:rsid w:val="00822BA1"/>
    <w:rsid w:val="00824E58"/>
    <w:rsid w:val="00827D60"/>
    <w:rsid w:val="00831D6C"/>
    <w:rsid w:val="00832F6C"/>
    <w:rsid w:val="008341ED"/>
    <w:rsid w:val="00837584"/>
    <w:rsid w:val="00841673"/>
    <w:rsid w:val="00841963"/>
    <w:rsid w:val="00845B52"/>
    <w:rsid w:val="00846D3E"/>
    <w:rsid w:val="00846DE7"/>
    <w:rsid w:val="008477B9"/>
    <w:rsid w:val="008523FA"/>
    <w:rsid w:val="008529E6"/>
    <w:rsid w:val="00852CDD"/>
    <w:rsid w:val="00855E11"/>
    <w:rsid w:val="008575E1"/>
    <w:rsid w:val="0085760A"/>
    <w:rsid w:val="0086170A"/>
    <w:rsid w:val="00863328"/>
    <w:rsid w:val="00863BAB"/>
    <w:rsid w:val="0086448F"/>
    <w:rsid w:val="00864D6E"/>
    <w:rsid w:val="008659A2"/>
    <w:rsid w:val="00866268"/>
    <w:rsid w:val="0086690B"/>
    <w:rsid w:val="00866973"/>
    <w:rsid w:val="008710F8"/>
    <w:rsid w:val="00871B94"/>
    <w:rsid w:val="008755C2"/>
    <w:rsid w:val="00875A6F"/>
    <w:rsid w:val="00881947"/>
    <w:rsid w:val="00881D64"/>
    <w:rsid w:val="00882C01"/>
    <w:rsid w:val="00882E02"/>
    <w:rsid w:val="00883C16"/>
    <w:rsid w:val="008853EC"/>
    <w:rsid w:val="00891CFC"/>
    <w:rsid w:val="008921AE"/>
    <w:rsid w:val="00892F9A"/>
    <w:rsid w:val="00895187"/>
    <w:rsid w:val="00895BD3"/>
    <w:rsid w:val="00896EDC"/>
    <w:rsid w:val="008A0C9F"/>
    <w:rsid w:val="008A14F6"/>
    <w:rsid w:val="008A1645"/>
    <w:rsid w:val="008A25F0"/>
    <w:rsid w:val="008A3E6F"/>
    <w:rsid w:val="008A4AF1"/>
    <w:rsid w:val="008A7EF2"/>
    <w:rsid w:val="008B0DFB"/>
    <w:rsid w:val="008B646D"/>
    <w:rsid w:val="008B6842"/>
    <w:rsid w:val="008B70C4"/>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2654"/>
    <w:rsid w:val="008F1C22"/>
    <w:rsid w:val="008F2554"/>
    <w:rsid w:val="008F47DC"/>
    <w:rsid w:val="008F4B33"/>
    <w:rsid w:val="009025FB"/>
    <w:rsid w:val="009029DB"/>
    <w:rsid w:val="009038A8"/>
    <w:rsid w:val="0090753F"/>
    <w:rsid w:val="0090790A"/>
    <w:rsid w:val="00913E51"/>
    <w:rsid w:val="00914986"/>
    <w:rsid w:val="00914DFE"/>
    <w:rsid w:val="0091614B"/>
    <w:rsid w:val="009205E0"/>
    <w:rsid w:val="0092131F"/>
    <w:rsid w:val="00925D59"/>
    <w:rsid w:val="00926716"/>
    <w:rsid w:val="00932A82"/>
    <w:rsid w:val="00932E73"/>
    <w:rsid w:val="0093319A"/>
    <w:rsid w:val="00933540"/>
    <w:rsid w:val="00933DC0"/>
    <w:rsid w:val="00933E6E"/>
    <w:rsid w:val="00934877"/>
    <w:rsid w:val="00935439"/>
    <w:rsid w:val="009357D5"/>
    <w:rsid w:val="00935CD9"/>
    <w:rsid w:val="00941D0E"/>
    <w:rsid w:val="009453A6"/>
    <w:rsid w:val="009464A3"/>
    <w:rsid w:val="00946522"/>
    <w:rsid w:val="00946796"/>
    <w:rsid w:val="0095183B"/>
    <w:rsid w:val="0095204C"/>
    <w:rsid w:val="009520FE"/>
    <w:rsid w:val="00953424"/>
    <w:rsid w:val="00953B51"/>
    <w:rsid w:val="00953B7B"/>
    <w:rsid w:val="00954528"/>
    <w:rsid w:val="009558AA"/>
    <w:rsid w:val="009603E5"/>
    <w:rsid w:val="0096071A"/>
    <w:rsid w:val="00960C91"/>
    <w:rsid w:val="00961AEB"/>
    <w:rsid w:val="00961B6D"/>
    <w:rsid w:val="00963717"/>
    <w:rsid w:val="00965CC4"/>
    <w:rsid w:val="0096624D"/>
    <w:rsid w:val="00970143"/>
    <w:rsid w:val="00970263"/>
    <w:rsid w:val="00970B7F"/>
    <w:rsid w:val="00970C38"/>
    <w:rsid w:val="00971614"/>
    <w:rsid w:val="00972340"/>
    <w:rsid w:val="009752FA"/>
    <w:rsid w:val="00977693"/>
    <w:rsid w:val="00982494"/>
    <w:rsid w:val="009845F3"/>
    <w:rsid w:val="009845FD"/>
    <w:rsid w:val="00990935"/>
    <w:rsid w:val="00990AFD"/>
    <w:rsid w:val="00991069"/>
    <w:rsid w:val="0099330C"/>
    <w:rsid w:val="0099397C"/>
    <w:rsid w:val="00996257"/>
    <w:rsid w:val="00996BCA"/>
    <w:rsid w:val="009A0E79"/>
    <w:rsid w:val="009A216A"/>
    <w:rsid w:val="009A23B0"/>
    <w:rsid w:val="009A35C9"/>
    <w:rsid w:val="009A3604"/>
    <w:rsid w:val="009A473C"/>
    <w:rsid w:val="009A551F"/>
    <w:rsid w:val="009A640D"/>
    <w:rsid w:val="009A7F00"/>
    <w:rsid w:val="009B1548"/>
    <w:rsid w:val="009B3A1D"/>
    <w:rsid w:val="009B41F0"/>
    <w:rsid w:val="009B45D8"/>
    <w:rsid w:val="009B7FFD"/>
    <w:rsid w:val="009C13B4"/>
    <w:rsid w:val="009C3225"/>
    <w:rsid w:val="009C4284"/>
    <w:rsid w:val="009C5DC4"/>
    <w:rsid w:val="009C61A3"/>
    <w:rsid w:val="009C6B84"/>
    <w:rsid w:val="009D0BC2"/>
    <w:rsid w:val="009D1C00"/>
    <w:rsid w:val="009D5A24"/>
    <w:rsid w:val="009D5B2E"/>
    <w:rsid w:val="009D636F"/>
    <w:rsid w:val="009D7457"/>
    <w:rsid w:val="009D758F"/>
    <w:rsid w:val="009D7BF2"/>
    <w:rsid w:val="009D7D83"/>
    <w:rsid w:val="009E19CB"/>
    <w:rsid w:val="009E2ECF"/>
    <w:rsid w:val="009E426E"/>
    <w:rsid w:val="009E439C"/>
    <w:rsid w:val="009E620D"/>
    <w:rsid w:val="009E7F49"/>
    <w:rsid w:val="009F0B98"/>
    <w:rsid w:val="009F1C46"/>
    <w:rsid w:val="009F2079"/>
    <w:rsid w:val="009F4BE1"/>
    <w:rsid w:val="009F69B5"/>
    <w:rsid w:val="00A004D3"/>
    <w:rsid w:val="00A06FC4"/>
    <w:rsid w:val="00A07CA6"/>
    <w:rsid w:val="00A12743"/>
    <w:rsid w:val="00A12981"/>
    <w:rsid w:val="00A14320"/>
    <w:rsid w:val="00A151A5"/>
    <w:rsid w:val="00A15263"/>
    <w:rsid w:val="00A15E74"/>
    <w:rsid w:val="00A164FB"/>
    <w:rsid w:val="00A16A88"/>
    <w:rsid w:val="00A16BEA"/>
    <w:rsid w:val="00A175E5"/>
    <w:rsid w:val="00A17EA1"/>
    <w:rsid w:val="00A17EDF"/>
    <w:rsid w:val="00A23B7E"/>
    <w:rsid w:val="00A24F60"/>
    <w:rsid w:val="00A254EA"/>
    <w:rsid w:val="00A27C0A"/>
    <w:rsid w:val="00A30DB1"/>
    <w:rsid w:val="00A31101"/>
    <w:rsid w:val="00A34451"/>
    <w:rsid w:val="00A35811"/>
    <w:rsid w:val="00A35D0A"/>
    <w:rsid w:val="00A42629"/>
    <w:rsid w:val="00A43944"/>
    <w:rsid w:val="00A43A45"/>
    <w:rsid w:val="00A43D2B"/>
    <w:rsid w:val="00A4524B"/>
    <w:rsid w:val="00A45454"/>
    <w:rsid w:val="00A4637B"/>
    <w:rsid w:val="00A476D0"/>
    <w:rsid w:val="00A50D2F"/>
    <w:rsid w:val="00A50EE4"/>
    <w:rsid w:val="00A51EAB"/>
    <w:rsid w:val="00A521D4"/>
    <w:rsid w:val="00A53511"/>
    <w:rsid w:val="00A541FE"/>
    <w:rsid w:val="00A57EF0"/>
    <w:rsid w:val="00A60841"/>
    <w:rsid w:val="00A61A4E"/>
    <w:rsid w:val="00A63700"/>
    <w:rsid w:val="00A64575"/>
    <w:rsid w:val="00A65A26"/>
    <w:rsid w:val="00A671F2"/>
    <w:rsid w:val="00A67625"/>
    <w:rsid w:val="00A67EF4"/>
    <w:rsid w:val="00A73EF9"/>
    <w:rsid w:val="00A756C6"/>
    <w:rsid w:val="00A77200"/>
    <w:rsid w:val="00A8044D"/>
    <w:rsid w:val="00A80BB6"/>
    <w:rsid w:val="00A80C68"/>
    <w:rsid w:val="00A821AF"/>
    <w:rsid w:val="00A844B8"/>
    <w:rsid w:val="00A855BE"/>
    <w:rsid w:val="00A86406"/>
    <w:rsid w:val="00A86E74"/>
    <w:rsid w:val="00A87937"/>
    <w:rsid w:val="00A9014B"/>
    <w:rsid w:val="00A915AB"/>
    <w:rsid w:val="00A9222E"/>
    <w:rsid w:val="00A92C7A"/>
    <w:rsid w:val="00A92DD2"/>
    <w:rsid w:val="00A93911"/>
    <w:rsid w:val="00A9454C"/>
    <w:rsid w:val="00A94751"/>
    <w:rsid w:val="00A95B2A"/>
    <w:rsid w:val="00A96228"/>
    <w:rsid w:val="00AA0B4E"/>
    <w:rsid w:val="00AA1BBB"/>
    <w:rsid w:val="00AA1E74"/>
    <w:rsid w:val="00AA24D2"/>
    <w:rsid w:val="00AA423E"/>
    <w:rsid w:val="00AA4A18"/>
    <w:rsid w:val="00AA7316"/>
    <w:rsid w:val="00AA78CE"/>
    <w:rsid w:val="00AA7F42"/>
    <w:rsid w:val="00AB0C12"/>
    <w:rsid w:val="00AB0FA7"/>
    <w:rsid w:val="00AB26D5"/>
    <w:rsid w:val="00AB2936"/>
    <w:rsid w:val="00AB3885"/>
    <w:rsid w:val="00AB5F3B"/>
    <w:rsid w:val="00AC004D"/>
    <w:rsid w:val="00AC3309"/>
    <w:rsid w:val="00AC38A9"/>
    <w:rsid w:val="00AC4BF6"/>
    <w:rsid w:val="00AC6797"/>
    <w:rsid w:val="00AC6A7A"/>
    <w:rsid w:val="00AC6F68"/>
    <w:rsid w:val="00AD124D"/>
    <w:rsid w:val="00AD1EAE"/>
    <w:rsid w:val="00AD2280"/>
    <w:rsid w:val="00AD4839"/>
    <w:rsid w:val="00AD76EF"/>
    <w:rsid w:val="00AE05C8"/>
    <w:rsid w:val="00AE19D1"/>
    <w:rsid w:val="00AE2666"/>
    <w:rsid w:val="00AE5D09"/>
    <w:rsid w:val="00AF4EE4"/>
    <w:rsid w:val="00B0036F"/>
    <w:rsid w:val="00B00C8E"/>
    <w:rsid w:val="00B02AA5"/>
    <w:rsid w:val="00B038AB"/>
    <w:rsid w:val="00B04F50"/>
    <w:rsid w:val="00B05B68"/>
    <w:rsid w:val="00B1073D"/>
    <w:rsid w:val="00B11CD7"/>
    <w:rsid w:val="00B1205D"/>
    <w:rsid w:val="00B13307"/>
    <w:rsid w:val="00B15202"/>
    <w:rsid w:val="00B1553A"/>
    <w:rsid w:val="00B17577"/>
    <w:rsid w:val="00B177F7"/>
    <w:rsid w:val="00B20B49"/>
    <w:rsid w:val="00B21CD1"/>
    <w:rsid w:val="00B23256"/>
    <w:rsid w:val="00B24CF5"/>
    <w:rsid w:val="00B26507"/>
    <w:rsid w:val="00B269CE"/>
    <w:rsid w:val="00B31CD8"/>
    <w:rsid w:val="00B32B21"/>
    <w:rsid w:val="00B37176"/>
    <w:rsid w:val="00B373AA"/>
    <w:rsid w:val="00B40823"/>
    <w:rsid w:val="00B40DF9"/>
    <w:rsid w:val="00B42083"/>
    <w:rsid w:val="00B43455"/>
    <w:rsid w:val="00B435F8"/>
    <w:rsid w:val="00B446DC"/>
    <w:rsid w:val="00B45CA2"/>
    <w:rsid w:val="00B4620E"/>
    <w:rsid w:val="00B46CB0"/>
    <w:rsid w:val="00B522B1"/>
    <w:rsid w:val="00B5462A"/>
    <w:rsid w:val="00B57348"/>
    <w:rsid w:val="00B61E5E"/>
    <w:rsid w:val="00B62D2B"/>
    <w:rsid w:val="00B63807"/>
    <w:rsid w:val="00B65D4D"/>
    <w:rsid w:val="00B66649"/>
    <w:rsid w:val="00B67741"/>
    <w:rsid w:val="00B75683"/>
    <w:rsid w:val="00B7584D"/>
    <w:rsid w:val="00B7667D"/>
    <w:rsid w:val="00B7727B"/>
    <w:rsid w:val="00B8179C"/>
    <w:rsid w:val="00B822DB"/>
    <w:rsid w:val="00B825A4"/>
    <w:rsid w:val="00B84A8A"/>
    <w:rsid w:val="00B9279C"/>
    <w:rsid w:val="00B934BE"/>
    <w:rsid w:val="00B9576A"/>
    <w:rsid w:val="00B962BB"/>
    <w:rsid w:val="00BA0B6F"/>
    <w:rsid w:val="00BA2861"/>
    <w:rsid w:val="00BA596F"/>
    <w:rsid w:val="00BA6707"/>
    <w:rsid w:val="00BA7C0B"/>
    <w:rsid w:val="00BB0F85"/>
    <w:rsid w:val="00BB1940"/>
    <w:rsid w:val="00BB5301"/>
    <w:rsid w:val="00BB57E8"/>
    <w:rsid w:val="00BB7349"/>
    <w:rsid w:val="00BB7A9C"/>
    <w:rsid w:val="00BC0196"/>
    <w:rsid w:val="00BC0367"/>
    <w:rsid w:val="00BC219A"/>
    <w:rsid w:val="00BC42A8"/>
    <w:rsid w:val="00BC66EE"/>
    <w:rsid w:val="00BC69F2"/>
    <w:rsid w:val="00BC7FFB"/>
    <w:rsid w:val="00BD034D"/>
    <w:rsid w:val="00BD19D9"/>
    <w:rsid w:val="00BD2EB5"/>
    <w:rsid w:val="00BD3ECE"/>
    <w:rsid w:val="00BD5782"/>
    <w:rsid w:val="00BD780A"/>
    <w:rsid w:val="00BE0CEB"/>
    <w:rsid w:val="00BE1E12"/>
    <w:rsid w:val="00BE346A"/>
    <w:rsid w:val="00BE46DF"/>
    <w:rsid w:val="00BE635E"/>
    <w:rsid w:val="00BE6364"/>
    <w:rsid w:val="00BE6D71"/>
    <w:rsid w:val="00BE718D"/>
    <w:rsid w:val="00BE7A12"/>
    <w:rsid w:val="00BE7CAE"/>
    <w:rsid w:val="00BE7D80"/>
    <w:rsid w:val="00BF5945"/>
    <w:rsid w:val="00BF5CEF"/>
    <w:rsid w:val="00BF6362"/>
    <w:rsid w:val="00C009C1"/>
    <w:rsid w:val="00C01B8A"/>
    <w:rsid w:val="00C01FED"/>
    <w:rsid w:val="00C05398"/>
    <w:rsid w:val="00C056BE"/>
    <w:rsid w:val="00C06182"/>
    <w:rsid w:val="00C06249"/>
    <w:rsid w:val="00C071DE"/>
    <w:rsid w:val="00C07B7F"/>
    <w:rsid w:val="00C07EC8"/>
    <w:rsid w:val="00C10243"/>
    <w:rsid w:val="00C13C38"/>
    <w:rsid w:val="00C1424F"/>
    <w:rsid w:val="00C14933"/>
    <w:rsid w:val="00C157FC"/>
    <w:rsid w:val="00C17CEB"/>
    <w:rsid w:val="00C2027F"/>
    <w:rsid w:val="00C20B16"/>
    <w:rsid w:val="00C20B82"/>
    <w:rsid w:val="00C214CE"/>
    <w:rsid w:val="00C233B3"/>
    <w:rsid w:val="00C235D5"/>
    <w:rsid w:val="00C238FB"/>
    <w:rsid w:val="00C25B3F"/>
    <w:rsid w:val="00C2627B"/>
    <w:rsid w:val="00C3227B"/>
    <w:rsid w:val="00C32ACE"/>
    <w:rsid w:val="00C32F37"/>
    <w:rsid w:val="00C33352"/>
    <w:rsid w:val="00C33A75"/>
    <w:rsid w:val="00C34DB4"/>
    <w:rsid w:val="00C35A64"/>
    <w:rsid w:val="00C35E7C"/>
    <w:rsid w:val="00C36B0D"/>
    <w:rsid w:val="00C37839"/>
    <w:rsid w:val="00C37EA0"/>
    <w:rsid w:val="00C409F6"/>
    <w:rsid w:val="00C410D2"/>
    <w:rsid w:val="00C41479"/>
    <w:rsid w:val="00C43810"/>
    <w:rsid w:val="00C439F1"/>
    <w:rsid w:val="00C536D2"/>
    <w:rsid w:val="00C538FD"/>
    <w:rsid w:val="00C54558"/>
    <w:rsid w:val="00C558A4"/>
    <w:rsid w:val="00C559CD"/>
    <w:rsid w:val="00C57E04"/>
    <w:rsid w:val="00C61FEC"/>
    <w:rsid w:val="00C62B4F"/>
    <w:rsid w:val="00C62E1B"/>
    <w:rsid w:val="00C65918"/>
    <w:rsid w:val="00C65FA7"/>
    <w:rsid w:val="00C72F35"/>
    <w:rsid w:val="00C73ED0"/>
    <w:rsid w:val="00C74F2A"/>
    <w:rsid w:val="00C76946"/>
    <w:rsid w:val="00C76B8C"/>
    <w:rsid w:val="00C76CD4"/>
    <w:rsid w:val="00C77686"/>
    <w:rsid w:val="00C80AFF"/>
    <w:rsid w:val="00C80B05"/>
    <w:rsid w:val="00C81AD2"/>
    <w:rsid w:val="00C81CD7"/>
    <w:rsid w:val="00C83AEC"/>
    <w:rsid w:val="00C84348"/>
    <w:rsid w:val="00C8742E"/>
    <w:rsid w:val="00C90FC8"/>
    <w:rsid w:val="00C9443B"/>
    <w:rsid w:val="00C96E34"/>
    <w:rsid w:val="00C9717B"/>
    <w:rsid w:val="00C97586"/>
    <w:rsid w:val="00CA1AD6"/>
    <w:rsid w:val="00CA39B7"/>
    <w:rsid w:val="00CA4010"/>
    <w:rsid w:val="00CA5AF6"/>
    <w:rsid w:val="00CB2149"/>
    <w:rsid w:val="00CB2159"/>
    <w:rsid w:val="00CB44DA"/>
    <w:rsid w:val="00CB4BBD"/>
    <w:rsid w:val="00CB4C86"/>
    <w:rsid w:val="00CB5B7B"/>
    <w:rsid w:val="00CB6418"/>
    <w:rsid w:val="00CC0C48"/>
    <w:rsid w:val="00CC2A20"/>
    <w:rsid w:val="00CC3DCA"/>
    <w:rsid w:val="00CC4F1E"/>
    <w:rsid w:val="00CC5FBE"/>
    <w:rsid w:val="00CC6BC0"/>
    <w:rsid w:val="00CC6D33"/>
    <w:rsid w:val="00CC7706"/>
    <w:rsid w:val="00CD19A8"/>
    <w:rsid w:val="00CD19DB"/>
    <w:rsid w:val="00CD30FC"/>
    <w:rsid w:val="00CD39A2"/>
    <w:rsid w:val="00CD4B87"/>
    <w:rsid w:val="00CD55DB"/>
    <w:rsid w:val="00CD63AD"/>
    <w:rsid w:val="00CE1E88"/>
    <w:rsid w:val="00CE26E6"/>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6D9"/>
    <w:rsid w:val="00D11A35"/>
    <w:rsid w:val="00D11E06"/>
    <w:rsid w:val="00D1224D"/>
    <w:rsid w:val="00D1259C"/>
    <w:rsid w:val="00D13846"/>
    <w:rsid w:val="00D147A9"/>
    <w:rsid w:val="00D20835"/>
    <w:rsid w:val="00D20D52"/>
    <w:rsid w:val="00D20EF6"/>
    <w:rsid w:val="00D210E8"/>
    <w:rsid w:val="00D219AA"/>
    <w:rsid w:val="00D21D01"/>
    <w:rsid w:val="00D2237A"/>
    <w:rsid w:val="00D24BD1"/>
    <w:rsid w:val="00D24E6E"/>
    <w:rsid w:val="00D2588A"/>
    <w:rsid w:val="00D25B60"/>
    <w:rsid w:val="00D26217"/>
    <w:rsid w:val="00D26522"/>
    <w:rsid w:val="00D278F0"/>
    <w:rsid w:val="00D338DB"/>
    <w:rsid w:val="00D350B6"/>
    <w:rsid w:val="00D3511F"/>
    <w:rsid w:val="00D36BE0"/>
    <w:rsid w:val="00D36DB6"/>
    <w:rsid w:val="00D3752B"/>
    <w:rsid w:val="00D40470"/>
    <w:rsid w:val="00D41147"/>
    <w:rsid w:val="00D4515E"/>
    <w:rsid w:val="00D4521D"/>
    <w:rsid w:val="00D45646"/>
    <w:rsid w:val="00D45819"/>
    <w:rsid w:val="00D46397"/>
    <w:rsid w:val="00D50412"/>
    <w:rsid w:val="00D52933"/>
    <w:rsid w:val="00D52FF0"/>
    <w:rsid w:val="00D56683"/>
    <w:rsid w:val="00D6001A"/>
    <w:rsid w:val="00D6189E"/>
    <w:rsid w:val="00D61E4F"/>
    <w:rsid w:val="00D62E71"/>
    <w:rsid w:val="00D6335F"/>
    <w:rsid w:val="00D65159"/>
    <w:rsid w:val="00D65A63"/>
    <w:rsid w:val="00D65C56"/>
    <w:rsid w:val="00D66CBB"/>
    <w:rsid w:val="00D70514"/>
    <w:rsid w:val="00D71305"/>
    <w:rsid w:val="00D718B8"/>
    <w:rsid w:val="00D71BF7"/>
    <w:rsid w:val="00D731D0"/>
    <w:rsid w:val="00D738D2"/>
    <w:rsid w:val="00D73CDD"/>
    <w:rsid w:val="00D74E94"/>
    <w:rsid w:val="00D766B4"/>
    <w:rsid w:val="00D809E4"/>
    <w:rsid w:val="00D81B85"/>
    <w:rsid w:val="00D8486E"/>
    <w:rsid w:val="00D8663B"/>
    <w:rsid w:val="00D878B6"/>
    <w:rsid w:val="00D87E85"/>
    <w:rsid w:val="00D87FC0"/>
    <w:rsid w:val="00D90C1B"/>
    <w:rsid w:val="00D90FB3"/>
    <w:rsid w:val="00D925D1"/>
    <w:rsid w:val="00D92668"/>
    <w:rsid w:val="00D94F27"/>
    <w:rsid w:val="00D95B37"/>
    <w:rsid w:val="00D979CF"/>
    <w:rsid w:val="00DA0B8F"/>
    <w:rsid w:val="00DA1F2A"/>
    <w:rsid w:val="00DA432C"/>
    <w:rsid w:val="00DA75C2"/>
    <w:rsid w:val="00DB08A2"/>
    <w:rsid w:val="00DB0D6D"/>
    <w:rsid w:val="00DB1035"/>
    <w:rsid w:val="00DB14ED"/>
    <w:rsid w:val="00DB1F84"/>
    <w:rsid w:val="00DB36CA"/>
    <w:rsid w:val="00DB44A1"/>
    <w:rsid w:val="00DB5CD7"/>
    <w:rsid w:val="00DB6647"/>
    <w:rsid w:val="00DC0C9F"/>
    <w:rsid w:val="00DC33BA"/>
    <w:rsid w:val="00DC4957"/>
    <w:rsid w:val="00DC4AE2"/>
    <w:rsid w:val="00DC63B3"/>
    <w:rsid w:val="00DC6B6C"/>
    <w:rsid w:val="00DD2877"/>
    <w:rsid w:val="00DD2EDE"/>
    <w:rsid w:val="00DD3144"/>
    <w:rsid w:val="00DD7060"/>
    <w:rsid w:val="00DD7FD2"/>
    <w:rsid w:val="00DE0E0F"/>
    <w:rsid w:val="00DE0F3E"/>
    <w:rsid w:val="00DE1DEE"/>
    <w:rsid w:val="00DE3218"/>
    <w:rsid w:val="00DE33F9"/>
    <w:rsid w:val="00DF06C4"/>
    <w:rsid w:val="00DF0BD1"/>
    <w:rsid w:val="00DF1156"/>
    <w:rsid w:val="00DF1173"/>
    <w:rsid w:val="00DF2CB0"/>
    <w:rsid w:val="00DF383C"/>
    <w:rsid w:val="00DF4465"/>
    <w:rsid w:val="00DF451B"/>
    <w:rsid w:val="00DF5D03"/>
    <w:rsid w:val="00DF6006"/>
    <w:rsid w:val="00DF6955"/>
    <w:rsid w:val="00DF7143"/>
    <w:rsid w:val="00DF7B01"/>
    <w:rsid w:val="00E0443E"/>
    <w:rsid w:val="00E05FCE"/>
    <w:rsid w:val="00E076EA"/>
    <w:rsid w:val="00E0799E"/>
    <w:rsid w:val="00E120FC"/>
    <w:rsid w:val="00E12D07"/>
    <w:rsid w:val="00E14BA9"/>
    <w:rsid w:val="00E1701F"/>
    <w:rsid w:val="00E2168A"/>
    <w:rsid w:val="00E22CEF"/>
    <w:rsid w:val="00E22FD4"/>
    <w:rsid w:val="00E23EE3"/>
    <w:rsid w:val="00E245A1"/>
    <w:rsid w:val="00E24831"/>
    <w:rsid w:val="00E31001"/>
    <w:rsid w:val="00E34A4E"/>
    <w:rsid w:val="00E41D0D"/>
    <w:rsid w:val="00E465BE"/>
    <w:rsid w:val="00E46685"/>
    <w:rsid w:val="00E507BE"/>
    <w:rsid w:val="00E50A06"/>
    <w:rsid w:val="00E51D63"/>
    <w:rsid w:val="00E5265D"/>
    <w:rsid w:val="00E546D8"/>
    <w:rsid w:val="00E55C26"/>
    <w:rsid w:val="00E55EA0"/>
    <w:rsid w:val="00E600CD"/>
    <w:rsid w:val="00E62EF4"/>
    <w:rsid w:val="00E654D6"/>
    <w:rsid w:val="00E65521"/>
    <w:rsid w:val="00E67455"/>
    <w:rsid w:val="00E67EB4"/>
    <w:rsid w:val="00E701AC"/>
    <w:rsid w:val="00E719E2"/>
    <w:rsid w:val="00E72194"/>
    <w:rsid w:val="00E730F3"/>
    <w:rsid w:val="00E73536"/>
    <w:rsid w:val="00E75386"/>
    <w:rsid w:val="00E758A1"/>
    <w:rsid w:val="00E76832"/>
    <w:rsid w:val="00E77015"/>
    <w:rsid w:val="00E77017"/>
    <w:rsid w:val="00E807E8"/>
    <w:rsid w:val="00E80AD6"/>
    <w:rsid w:val="00E8267D"/>
    <w:rsid w:val="00E83C17"/>
    <w:rsid w:val="00E844ED"/>
    <w:rsid w:val="00E8653F"/>
    <w:rsid w:val="00E86C05"/>
    <w:rsid w:val="00E90C8F"/>
    <w:rsid w:val="00E91006"/>
    <w:rsid w:val="00E92106"/>
    <w:rsid w:val="00E92204"/>
    <w:rsid w:val="00E931D3"/>
    <w:rsid w:val="00E93F35"/>
    <w:rsid w:val="00EA2DB9"/>
    <w:rsid w:val="00EA4C1F"/>
    <w:rsid w:val="00EA5B2B"/>
    <w:rsid w:val="00EA7EA7"/>
    <w:rsid w:val="00EB0AFA"/>
    <w:rsid w:val="00EB2BE8"/>
    <w:rsid w:val="00EB3F1F"/>
    <w:rsid w:val="00EB3FD5"/>
    <w:rsid w:val="00EB4897"/>
    <w:rsid w:val="00EB5F05"/>
    <w:rsid w:val="00EB65D1"/>
    <w:rsid w:val="00EC1362"/>
    <w:rsid w:val="00EC238F"/>
    <w:rsid w:val="00EC291E"/>
    <w:rsid w:val="00EC2EEA"/>
    <w:rsid w:val="00EC3DFA"/>
    <w:rsid w:val="00EC6ABB"/>
    <w:rsid w:val="00EC7B44"/>
    <w:rsid w:val="00EC7F86"/>
    <w:rsid w:val="00ED10D9"/>
    <w:rsid w:val="00ED28F4"/>
    <w:rsid w:val="00ED30A9"/>
    <w:rsid w:val="00ED43C6"/>
    <w:rsid w:val="00ED5476"/>
    <w:rsid w:val="00ED7864"/>
    <w:rsid w:val="00EE0200"/>
    <w:rsid w:val="00EE0F6C"/>
    <w:rsid w:val="00EE1465"/>
    <w:rsid w:val="00EE2C69"/>
    <w:rsid w:val="00EE34DD"/>
    <w:rsid w:val="00EE3C92"/>
    <w:rsid w:val="00EE447F"/>
    <w:rsid w:val="00EE47C6"/>
    <w:rsid w:val="00EE4D84"/>
    <w:rsid w:val="00EE6BDA"/>
    <w:rsid w:val="00EE73EB"/>
    <w:rsid w:val="00EE76B1"/>
    <w:rsid w:val="00EE7F97"/>
    <w:rsid w:val="00EF0F59"/>
    <w:rsid w:val="00EF1196"/>
    <w:rsid w:val="00EF2B23"/>
    <w:rsid w:val="00EF3A01"/>
    <w:rsid w:val="00EF52F1"/>
    <w:rsid w:val="00EF6F58"/>
    <w:rsid w:val="00EF7935"/>
    <w:rsid w:val="00F01526"/>
    <w:rsid w:val="00F023A7"/>
    <w:rsid w:val="00F039E2"/>
    <w:rsid w:val="00F04A95"/>
    <w:rsid w:val="00F058D3"/>
    <w:rsid w:val="00F11FF3"/>
    <w:rsid w:val="00F12F4D"/>
    <w:rsid w:val="00F12FB0"/>
    <w:rsid w:val="00F143D9"/>
    <w:rsid w:val="00F16039"/>
    <w:rsid w:val="00F20DCF"/>
    <w:rsid w:val="00F2498E"/>
    <w:rsid w:val="00F3332A"/>
    <w:rsid w:val="00F34068"/>
    <w:rsid w:val="00F3421F"/>
    <w:rsid w:val="00F35ED7"/>
    <w:rsid w:val="00F43916"/>
    <w:rsid w:val="00F44F84"/>
    <w:rsid w:val="00F466E6"/>
    <w:rsid w:val="00F508F3"/>
    <w:rsid w:val="00F51165"/>
    <w:rsid w:val="00F51C42"/>
    <w:rsid w:val="00F51CC4"/>
    <w:rsid w:val="00F51EAB"/>
    <w:rsid w:val="00F53747"/>
    <w:rsid w:val="00F54AF1"/>
    <w:rsid w:val="00F55B3B"/>
    <w:rsid w:val="00F56426"/>
    <w:rsid w:val="00F5643F"/>
    <w:rsid w:val="00F62371"/>
    <w:rsid w:val="00F63239"/>
    <w:rsid w:val="00F656E5"/>
    <w:rsid w:val="00F70B12"/>
    <w:rsid w:val="00F74A3D"/>
    <w:rsid w:val="00F74FB9"/>
    <w:rsid w:val="00F77D38"/>
    <w:rsid w:val="00F86C5F"/>
    <w:rsid w:val="00F86D62"/>
    <w:rsid w:val="00F874BB"/>
    <w:rsid w:val="00F87C77"/>
    <w:rsid w:val="00F90DA5"/>
    <w:rsid w:val="00F9118F"/>
    <w:rsid w:val="00F914C6"/>
    <w:rsid w:val="00F92B59"/>
    <w:rsid w:val="00F97115"/>
    <w:rsid w:val="00F97289"/>
    <w:rsid w:val="00F97B3C"/>
    <w:rsid w:val="00F97DE7"/>
    <w:rsid w:val="00FA00A8"/>
    <w:rsid w:val="00FA1F4B"/>
    <w:rsid w:val="00FA3644"/>
    <w:rsid w:val="00FA48CD"/>
    <w:rsid w:val="00FA4A6C"/>
    <w:rsid w:val="00FA4CAD"/>
    <w:rsid w:val="00FA4DC7"/>
    <w:rsid w:val="00FA5B50"/>
    <w:rsid w:val="00FA5D15"/>
    <w:rsid w:val="00FB4E64"/>
    <w:rsid w:val="00FB6398"/>
    <w:rsid w:val="00FC01EE"/>
    <w:rsid w:val="00FC1695"/>
    <w:rsid w:val="00FC16AB"/>
    <w:rsid w:val="00FC2FA0"/>
    <w:rsid w:val="00FC3FBD"/>
    <w:rsid w:val="00FC54A4"/>
    <w:rsid w:val="00FC5CDF"/>
    <w:rsid w:val="00FD0A58"/>
    <w:rsid w:val="00FD160B"/>
    <w:rsid w:val="00FD19B7"/>
    <w:rsid w:val="00FD1DB1"/>
    <w:rsid w:val="00FD39C9"/>
    <w:rsid w:val="00FD3CDC"/>
    <w:rsid w:val="00FD4378"/>
    <w:rsid w:val="00FD72C2"/>
    <w:rsid w:val="00FE10DF"/>
    <w:rsid w:val="00FE1867"/>
    <w:rsid w:val="00FE26EC"/>
    <w:rsid w:val="00FE2B0A"/>
    <w:rsid w:val="00FE2DFF"/>
    <w:rsid w:val="00FE35A8"/>
    <w:rsid w:val="00FE599A"/>
    <w:rsid w:val="00FE663C"/>
    <w:rsid w:val="00FE76FD"/>
    <w:rsid w:val="00FF1B91"/>
    <w:rsid w:val="00FF299D"/>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AF3AD4A8-BE5D-4196-AE89-C3C6F50D4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6E6719"/>
    <w:pPr>
      <w:numPr>
        <w:numId w:val="4"/>
      </w:numPr>
    </w:pPr>
  </w:style>
  <w:style w:type="numbering" w:customStyle="1" w:styleId="Listaactual2">
    <w:name w:val="Lista actual2"/>
    <w:uiPriority w:val="99"/>
    <w:rsid w:val="004F3960"/>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73456775">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0315306">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2057117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797916216">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08C3B-5E57-44C9-9590-40EE3B019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8678</Words>
  <Characters>47734</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4</cp:revision>
  <cp:lastPrinted>2019-06-13T15:30:00Z</cp:lastPrinted>
  <dcterms:created xsi:type="dcterms:W3CDTF">2022-06-23T04:06:00Z</dcterms:created>
  <dcterms:modified xsi:type="dcterms:W3CDTF">2022-06-23T04:09:00Z</dcterms:modified>
</cp:coreProperties>
</file>