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6983F"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veinticuatro de marzo de dos mil veintidós. </w:t>
      </w:r>
    </w:p>
    <w:p w14:paraId="316B81AE" w14:textId="48FB6061"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b/>
        </w:rPr>
        <w:t>VISTO</w:t>
      </w:r>
      <w:r w:rsidRPr="00B70778">
        <w:rPr>
          <w:rFonts w:ascii="Palatino Linotype" w:eastAsia="Palatino Linotype" w:hAnsi="Palatino Linotype" w:cs="Palatino Linotype"/>
        </w:rPr>
        <w:t xml:space="preserve"> el expediente formado con motivo del recurso de revisión </w:t>
      </w:r>
      <w:r w:rsidRPr="00B70778">
        <w:rPr>
          <w:rFonts w:ascii="Palatino Linotype" w:eastAsia="Palatino Linotype" w:hAnsi="Palatino Linotype" w:cs="Palatino Linotype"/>
          <w:b/>
        </w:rPr>
        <w:t>00489/INFOEM/IP/RR/2022</w:t>
      </w:r>
      <w:r w:rsidRPr="00B70778">
        <w:rPr>
          <w:rFonts w:ascii="Palatino Linotype" w:eastAsia="Palatino Linotype" w:hAnsi="Palatino Linotype" w:cs="Palatino Linotype"/>
        </w:rPr>
        <w:t xml:space="preserve">, interpuesto por </w:t>
      </w:r>
      <w:r w:rsidR="00147CCF">
        <w:rPr>
          <w:rFonts w:ascii="Palatino Linotype" w:eastAsia="Palatino Linotype" w:hAnsi="Palatino Linotype" w:cs="Palatino Linotype"/>
          <w:b/>
        </w:rPr>
        <w:t>XXXXX XXXXXX XXXXX XXXXXX</w:t>
      </w:r>
      <w:r w:rsidRPr="00B70778">
        <w:rPr>
          <w:rFonts w:ascii="Palatino Linotype" w:eastAsia="Palatino Linotype" w:hAnsi="Palatino Linotype" w:cs="Palatino Linotype"/>
          <w:b/>
        </w:rPr>
        <w:t>, como supuesto representante de CUARTA T</w:t>
      </w:r>
      <w:r w:rsidRPr="00B70778">
        <w:rPr>
          <w:rFonts w:ascii="Palatino Linotype" w:eastAsia="Palatino Linotype" w:hAnsi="Palatino Linotype" w:cs="Palatino Linotype"/>
        </w:rPr>
        <w:t>, en lo sucesivo</w:t>
      </w:r>
      <w:r w:rsidRPr="00B70778">
        <w:rPr>
          <w:rFonts w:ascii="Palatino Linotype" w:eastAsia="Palatino Linotype" w:hAnsi="Palatino Linotype" w:cs="Palatino Linotype"/>
          <w:b/>
        </w:rPr>
        <w:t xml:space="preserve"> </w:t>
      </w:r>
      <w:r w:rsidRPr="00B70778">
        <w:rPr>
          <w:rFonts w:ascii="Palatino Linotype" w:eastAsia="Palatino Linotype" w:hAnsi="Palatino Linotype" w:cs="Palatino Linotype"/>
        </w:rPr>
        <w:t xml:space="preserve">la parte </w:t>
      </w:r>
      <w:r w:rsidRPr="00B70778">
        <w:rPr>
          <w:rFonts w:ascii="Palatino Linotype" w:eastAsia="Palatino Linotype" w:hAnsi="Palatino Linotype" w:cs="Palatino Linotype"/>
          <w:b/>
        </w:rPr>
        <w:t>Recurrente,</w:t>
      </w:r>
      <w:r w:rsidRPr="00B70778">
        <w:rPr>
          <w:rFonts w:ascii="Palatino Linotype" w:eastAsia="Palatino Linotype" w:hAnsi="Palatino Linotype" w:cs="Palatino Linotype"/>
        </w:rPr>
        <w:t xml:space="preserve"> en contra de la respuesta a su solicitud por parte del </w:t>
      </w:r>
      <w:r w:rsidRPr="00B70778">
        <w:rPr>
          <w:rFonts w:ascii="Palatino Linotype" w:eastAsia="Palatino Linotype" w:hAnsi="Palatino Linotype" w:cs="Palatino Linotype"/>
          <w:b/>
        </w:rPr>
        <w:t xml:space="preserve">Ayuntamiento de Chiconcuac, </w:t>
      </w:r>
      <w:r w:rsidRPr="00B70778">
        <w:rPr>
          <w:rFonts w:ascii="Palatino Linotype" w:eastAsia="Palatino Linotype" w:hAnsi="Palatino Linotype" w:cs="Palatino Linotype"/>
        </w:rPr>
        <w:t xml:space="preserve">en lo sucesivo el </w:t>
      </w:r>
      <w:r w:rsidRPr="00B70778">
        <w:rPr>
          <w:rFonts w:ascii="Palatino Linotype" w:eastAsia="Palatino Linotype" w:hAnsi="Palatino Linotype" w:cs="Palatino Linotype"/>
          <w:b/>
        </w:rPr>
        <w:t xml:space="preserve">Sujeto Obligado, </w:t>
      </w:r>
      <w:r w:rsidRPr="00B70778">
        <w:rPr>
          <w:rFonts w:ascii="Palatino Linotype" w:eastAsia="Palatino Linotype" w:hAnsi="Palatino Linotype" w:cs="Palatino Linotype"/>
        </w:rPr>
        <w:t xml:space="preserve">se procede a dictar la presente resolución con base en los siguientes: </w:t>
      </w:r>
      <w:bookmarkStart w:id="0" w:name="_GoBack"/>
      <w:bookmarkEnd w:id="0"/>
    </w:p>
    <w:p w14:paraId="045AAD0F" w14:textId="77777777" w:rsidR="00382A6E" w:rsidRPr="00B70778" w:rsidRDefault="00C977C4">
      <w:pPr>
        <w:spacing w:before="240" w:after="240" w:line="360" w:lineRule="auto"/>
        <w:jc w:val="center"/>
        <w:rPr>
          <w:rFonts w:ascii="Palatino Linotype" w:eastAsia="Palatino Linotype" w:hAnsi="Palatino Linotype" w:cs="Palatino Linotype"/>
          <w:b/>
        </w:rPr>
      </w:pPr>
      <w:r w:rsidRPr="00B70778">
        <w:rPr>
          <w:rFonts w:ascii="Palatino Linotype" w:eastAsia="Palatino Linotype" w:hAnsi="Palatino Linotype" w:cs="Palatino Linotype"/>
          <w:b/>
        </w:rPr>
        <w:t>I. A N T E C E D E N T E S</w:t>
      </w:r>
    </w:p>
    <w:p w14:paraId="25ADB872"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b/>
        </w:rPr>
        <w:t>1. Solicitud de acceso a la información.</w:t>
      </w:r>
      <w:r w:rsidRPr="00B70778">
        <w:rPr>
          <w:rFonts w:ascii="Palatino Linotype" w:eastAsia="Palatino Linotype" w:hAnsi="Palatino Linotype" w:cs="Palatino Linotype"/>
        </w:rPr>
        <w:t xml:space="preserve"> Con fecha </w:t>
      </w:r>
      <w:r w:rsidRPr="00B70778">
        <w:rPr>
          <w:rFonts w:ascii="Palatino Linotype" w:eastAsia="Palatino Linotype" w:hAnsi="Palatino Linotype" w:cs="Palatino Linotype"/>
          <w:b/>
        </w:rPr>
        <w:t>veintiuno de enero de dos mil veintidós,</w:t>
      </w:r>
      <w:r w:rsidRPr="00B70778">
        <w:rPr>
          <w:rFonts w:ascii="Palatino Linotype" w:eastAsia="Palatino Linotype" w:hAnsi="Palatino Linotype" w:cs="Palatino Linotype"/>
        </w:rPr>
        <w:t xml:space="preserve"> la parte </w:t>
      </w:r>
      <w:r w:rsidRPr="00B70778">
        <w:rPr>
          <w:rFonts w:ascii="Palatino Linotype" w:eastAsia="Palatino Linotype" w:hAnsi="Palatino Linotype" w:cs="Palatino Linotype"/>
          <w:b/>
        </w:rPr>
        <w:t xml:space="preserve">Recurrente </w:t>
      </w:r>
      <w:r w:rsidRPr="00B70778">
        <w:rPr>
          <w:rFonts w:ascii="Palatino Linotype" w:eastAsia="Palatino Linotype" w:hAnsi="Palatino Linotype" w:cs="Palatino Linotype"/>
        </w:rPr>
        <w:t xml:space="preserve">presentó, través del Sistema de Acceso a la Información Mexiquense, en lo subsecuente el </w:t>
      </w:r>
      <w:r w:rsidRPr="00B70778">
        <w:rPr>
          <w:rFonts w:ascii="Palatino Linotype" w:eastAsia="Palatino Linotype" w:hAnsi="Palatino Linotype" w:cs="Palatino Linotype"/>
          <w:b/>
        </w:rPr>
        <w:t>SAIMEX,</w:t>
      </w:r>
      <w:r w:rsidRPr="00B70778">
        <w:rPr>
          <w:rFonts w:ascii="Palatino Linotype" w:eastAsia="Palatino Linotype" w:hAnsi="Palatino Linotype" w:cs="Palatino Linotype"/>
        </w:rPr>
        <w:t xml:space="preserve"> ante 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la solicitud de acceso a la información pública, a la que se le asignó el número</w:t>
      </w:r>
      <w:r w:rsidRPr="00B70778">
        <w:rPr>
          <w:rFonts w:ascii="Palatino Linotype" w:eastAsia="Palatino Linotype" w:hAnsi="Palatino Linotype" w:cs="Palatino Linotype"/>
          <w:b/>
        </w:rPr>
        <w:t xml:space="preserve"> 00028/CHICONCU/IP/2022, </w:t>
      </w:r>
      <w:r w:rsidRPr="00B70778">
        <w:rPr>
          <w:rFonts w:ascii="Palatino Linotype" w:eastAsia="Palatino Linotype" w:hAnsi="Palatino Linotype" w:cs="Palatino Linotype"/>
        </w:rPr>
        <w:t xml:space="preserve">mediante la cual requirió la información siguiente: </w:t>
      </w:r>
    </w:p>
    <w:p w14:paraId="1489B666" w14:textId="77777777" w:rsidR="00382A6E" w:rsidRPr="00B70778" w:rsidRDefault="00C977C4">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B70778">
        <w:rPr>
          <w:rFonts w:ascii="Palatino Linotype" w:eastAsia="Palatino Linotype" w:hAnsi="Palatino Linotype" w:cs="Palatino Linotype"/>
          <w:i/>
          <w:sz w:val="22"/>
          <w:szCs w:val="22"/>
        </w:rPr>
        <w:t>“se solicita al sindico municipal en base a que fundamento legal desaparecieron las oficialias conciliadoras y de que forma dara cumplimiento al articulo articulo 53 fraccion X.” (sic)</w:t>
      </w:r>
    </w:p>
    <w:p w14:paraId="02271763" w14:textId="77777777" w:rsidR="00382A6E" w:rsidRPr="00B70778" w:rsidRDefault="00C977C4">
      <w:pPr>
        <w:spacing w:before="240" w:after="240" w:line="360" w:lineRule="auto"/>
        <w:ind w:right="900"/>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La parte </w:t>
      </w:r>
      <w:r w:rsidRPr="00B70778">
        <w:rPr>
          <w:rFonts w:ascii="Palatino Linotype" w:eastAsia="Palatino Linotype" w:hAnsi="Palatino Linotype" w:cs="Palatino Linotype"/>
          <w:b/>
        </w:rPr>
        <w:t>Recurrente</w:t>
      </w:r>
      <w:r w:rsidRPr="00B70778">
        <w:rPr>
          <w:rFonts w:ascii="Palatino Linotype" w:eastAsia="Palatino Linotype" w:hAnsi="Palatino Linotype" w:cs="Palatino Linotype"/>
        </w:rPr>
        <w:t xml:space="preserve"> no adjuntó archivos.</w:t>
      </w:r>
    </w:p>
    <w:p w14:paraId="30B8EA83"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b/>
        </w:rPr>
        <w:t>Modalidad de Entrega:</w:t>
      </w:r>
      <w:r w:rsidRPr="00B70778">
        <w:rPr>
          <w:rFonts w:ascii="Palatino Linotype" w:eastAsia="Palatino Linotype" w:hAnsi="Palatino Linotype" w:cs="Palatino Linotype"/>
        </w:rPr>
        <w:t xml:space="preserve"> A través de SAIMEX.</w:t>
      </w:r>
    </w:p>
    <w:p w14:paraId="41096A40" w14:textId="77777777" w:rsidR="00382A6E" w:rsidRPr="00B70778" w:rsidRDefault="00C977C4">
      <w:pPr>
        <w:spacing w:before="240" w:after="240" w:line="360" w:lineRule="auto"/>
        <w:jc w:val="both"/>
        <w:rPr>
          <w:rFonts w:ascii="Palatino Linotype" w:eastAsia="Palatino Linotype" w:hAnsi="Palatino Linotype" w:cs="Palatino Linotype"/>
          <w:b/>
        </w:rPr>
      </w:pPr>
      <w:r w:rsidRPr="00B70778">
        <w:rPr>
          <w:rFonts w:ascii="Palatino Linotype" w:eastAsia="Palatino Linotype" w:hAnsi="Palatino Linotype" w:cs="Palatino Linotype"/>
          <w:b/>
        </w:rPr>
        <w:lastRenderedPageBreak/>
        <w:t xml:space="preserve">2. Respuesta. </w:t>
      </w:r>
      <w:r w:rsidRPr="00B70778">
        <w:rPr>
          <w:rFonts w:ascii="Palatino Linotype" w:eastAsia="Palatino Linotype" w:hAnsi="Palatino Linotype" w:cs="Palatino Linotype"/>
        </w:rPr>
        <w:t xml:space="preserve">Con fecha </w:t>
      </w:r>
      <w:r w:rsidRPr="00B70778">
        <w:rPr>
          <w:rFonts w:ascii="Palatino Linotype" w:eastAsia="Palatino Linotype" w:hAnsi="Palatino Linotype" w:cs="Palatino Linotype"/>
          <w:b/>
        </w:rPr>
        <w:t>treinta y uno de enero de dos mil veintidós</w:t>
      </w:r>
      <w:r w:rsidRPr="00B70778">
        <w:rPr>
          <w:rFonts w:ascii="Palatino Linotype" w:eastAsia="Palatino Linotype" w:hAnsi="Palatino Linotype" w:cs="Palatino Linotype"/>
        </w:rPr>
        <w:t xml:space="preserve">, el </w:t>
      </w:r>
      <w:r w:rsidRPr="00B70778">
        <w:rPr>
          <w:rFonts w:ascii="Palatino Linotype" w:eastAsia="Palatino Linotype" w:hAnsi="Palatino Linotype" w:cs="Palatino Linotype"/>
          <w:b/>
        </w:rPr>
        <w:t xml:space="preserve">Sujeto Obligado </w:t>
      </w:r>
      <w:r w:rsidRPr="00B70778">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13DEEBF" w14:textId="77777777" w:rsidR="00382A6E" w:rsidRPr="00B70778" w:rsidRDefault="00C977C4">
      <w:pPr>
        <w:spacing w:before="240" w:after="240"/>
        <w:ind w:left="851" w:right="902"/>
        <w:jc w:val="both"/>
        <w:rPr>
          <w:rFonts w:ascii="Palatino Linotype" w:eastAsia="Palatino Linotype" w:hAnsi="Palatino Linotype" w:cs="Palatino Linotype"/>
          <w:i/>
          <w:sz w:val="22"/>
          <w:szCs w:val="22"/>
        </w:rPr>
      </w:pPr>
      <w:r w:rsidRPr="00B70778">
        <w:rPr>
          <w:rFonts w:ascii="Palatino Linotype" w:eastAsia="Palatino Linotype" w:hAnsi="Palatino Linotype" w:cs="Palatino Linotype"/>
          <w:i/>
          <w:sz w:val="22"/>
          <w:szCs w:val="22"/>
        </w:rPr>
        <w:t>“…Al respecto me permito informarle, que una vez turnada al área correspondiente, le remito la siguiente respuesta: - CON FUNDAMENTO EN EL ARTICULO 119 DEL CÓDIGO DE PROCEDIMIENTOS ADMINISTRATIVOS DEL ESTADO DE MÉXICO, SE LE REQUIERE PARA QUE EN EL PLAZO DE TRES DIAS HABILES EXHIBA ANTE ESTA AUTORIDAD ADMINISTRATIVA COMPLEMENTAR EL ESCRITO, DEBIDO A QUE OMITIÓ DESCRIBIR ¿A QUÉ LEY SE REFIERE? DE ACUERDO AL ARTICULO 53 FRACCIÓN X COMO LO MENCIONA EN LA SOLICITUD. EN CASO DE QUE NO DESAHOGUE EL REQUERIMIENTO SEÑALADO DENTRO DEL PLAZO CITADO, SE TENDRÁ POR NO PRESENTADA LA SOLICITUD DE INFORMACIÓN, QUEDANDO A SALVO SUS DERECHOS PARA VOLVER A PRESENTAR LA SOLICITUD, LO ANTERIOR CON FUNDAMENTO EN EL ARTICULO 159 DE LA LEY INVOCADA....” (sic)</w:t>
      </w:r>
    </w:p>
    <w:p w14:paraId="5FFCD287" w14:textId="77777777" w:rsidR="00382A6E" w:rsidRPr="00B70778" w:rsidRDefault="00C977C4">
      <w:pPr>
        <w:spacing w:before="240" w:after="240" w:line="360" w:lineRule="auto"/>
        <w:ind w:right="49"/>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xml:space="preserve"> no adjuntó archivos.</w:t>
      </w:r>
    </w:p>
    <w:p w14:paraId="01256747" w14:textId="77777777" w:rsidR="00382A6E" w:rsidRPr="00B70778" w:rsidRDefault="00C977C4">
      <w:pPr>
        <w:spacing w:before="240" w:after="240" w:line="360" w:lineRule="auto"/>
        <w:ind w:right="49"/>
        <w:jc w:val="both"/>
        <w:rPr>
          <w:rFonts w:ascii="Palatino Linotype" w:eastAsia="Palatino Linotype" w:hAnsi="Palatino Linotype" w:cs="Palatino Linotype"/>
        </w:rPr>
      </w:pPr>
      <w:r w:rsidRPr="00B70778">
        <w:rPr>
          <w:rFonts w:ascii="Palatino Linotype" w:eastAsia="Palatino Linotype" w:hAnsi="Palatino Linotype" w:cs="Palatino Linotype"/>
          <w:b/>
        </w:rPr>
        <w:t xml:space="preserve">3. Interposición del recurso de revisión. </w:t>
      </w:r>
      <w:r w:rsidRPr="00B70778">
        <w:rPr>
          <w:rFonts w:ascii="Palatino Linotype" w:eastAsia="Palatino Linotype" w:hAnsi="Palatino Linotype" w:cs="Palatino Linotype"/>
        </w:rPr>
        <w:t xml:space="preserve">Inconforme con los términos de la respuesta emitida por parte del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xml:space="preserve">, el </w:t>
      </w:r>
      <w:r w:rsidRPr="00B70778">
        <w:rPr>
          <w:rFonts w:ascii="Palatino Linotype" w:eastAsia="Palatino Linotype" w:hAnsi="Palatino Linotype" w:cs="Palatino Linotype"/>
          <w:b/>
        </w:rPr>
        <w:t>uno de febrero de dos mil veintidós,</w:t>
      </w:r>
      <w:r w:rsidRPr="00B70778">
        <w:rPr>
          <w:rFonts w:ascii="Palatino Linotype" w:eastAsia="Palatino Linotype" w:hAnsi="Palatino Linotype" w:cs="Palatino Linotype"/>
        </w:rPr>
        <w:t xml:space="preserve"> la parte recurrente interpuso el recurso de revisión a través de </w:t>
      </w:r>
      <w:r w:rsidRPr="00B70778">
        <w:rPr>
          <w:rFonts w:ascii="Palatino Linotype" w:eastAsia="Palatino Linotype" w:hAnsi="Palatino Linotype" w:cs="Palatino Linotype"/>
          <w:b/>
        </w:rPr>
        <w:t xml:space="preserve">SAIMEX, </w:t>
      </w:r>
      <w:r w:rsidRPr="00B70778">
        <w:rPr>
          <w:rFonts w:ascii="Palatino Linotype" w:eastAsia="Palatino Linotype" w:hAnsi="Palatino Linotype" w:cs="Palatino Linotype"/>
        </w:rPr>
        <w:t>en donde se manifestó de la siguiente manera:</w:t>
      </w:r>
    </w:p>
    <w:p w14:paraId="12F7C74B" w14:textId="77777777" w:rsidR="00382A6E" w:rsidRPr="00B70778" w:rsidRDefault="00C977C4">
      <w:pPr>
        <w:tabs>
          <w:tab w:val="left" w:pos="2745"/>
        </w:tabs>
        <w:spacing w:before="240" w:after="240" w:line="360" w:lineRule="auto"/>
        <w:jc w:val="both"/>
        <w:rPr>
          <w:rFonts w:ascii="Palatino Linotype" w:eastAsia="Palatino Linotype" w:hAnsi="Palatino Linotype" w:cs="Palatino Linotype"/>
          <w:b/>
        </w:rPr>
      </w:pPr>
      <w:r w:rsidRPr="00B70778">
        <w:rPr>
          <w:rFonts w:ascii="Palatino Linotype" w:eastAsia="Palatino Linotype" w:hAnsi="Palatino Linotype" w:cs="Palatino Linotype"/>
          <w:b/>
        </w:rPr>
        <w:t xml:space="preserve">Acto impugnado: </w:t>
      </w:r>
    </w:p>
    <w:p w14:paraId="46A53A13" w14:textId="77777777" w:rsidR="00382A6E" w:rsidRPr="00B70778" w:rsidRDefault="00C977C4">
      <w:pPr>
        <w:tabs>
          <w:tab w:val="left" w:pos="2745"/>
        </w:tabs>
        <w:spacing w:before="240" w:after="240"/>
        <w:ind w:left="851"/>
        <w:jc w:val="both"/>
        <w:rPr>
          <w:rFonts w:ascii="Palatino Linotype" w:eastAsia="Palatino Linotype" w:hAnsi="Palatino Linotype" w:cs="Palatino Linotype"/>
          <w:i/>
          <w:sz w:val="22"/>
          <w:szCs w:val="22"/>
        </w:rPr>
      </w:pPr>
      <w:r w:rsidRPr="00B70778">
        <w:rPr>
          <w:rFonts w:ascii="Palatino Linotype" w:eastAsia="Palatino Linotype" w:hAnsi="Palatino Linotype" w:cs="Palatino Linotype"/>
          <w:i/>
          <w:sz w:val="22"/>
          <w:szCs w:val="22"/>
        </w:rPr>
        <w:t>“se solicita al sindico municipal en base a que fundamento legal desaparecieron las oficialias conciliadoras y de que forma dara cumplimiento al articulo articulo 53 fraccion X de la ley organica municipal del estado de mexico,” (sic)</w:t>
      </w:r>
    </w:p>
    <w:p w14:paraId="4BB1C83A" w14:textId="77777777" w:rsidR="00382A6E" w:rsidRPr="00B70778" w:rsidRDefault="00C977C4">
      <w:pPr>
        <w:spacing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b/>
        </w:rPr>
        <w:t>Y Razones o motivos de inconformidad</w:t>
      </w:r>
      <w:r w:rsidRPr="00B70778">
        <w:rPr>
          <w:rFonts w:ascii="Palatino Linotype" w:eastAsia="Palatino Linotype" w:hAnsi="Palatino Linotype" w:cs="Palatino Linotype"/>
        </w:rPr>
        <w:t>:</w:t>
      </w:r>
    </w:p>
    <w:p w14:paraId="7E5B28A4" w14:textId="77777777" w:rsidR="00382A6E" w:rsidRPr="00B70778" w:rsidRDefault="00C977C4">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B70778">
        <w:rPr>
          <w:rFonts w:ascii="Palatino Linotype" w:eastAsia="Palatino Linotype" w:hAnsi="Palatino Linotype" w:cs="Palatino Linotype"/>
          <w:i/>
          <w:sz w:val="22"/>
          <w:szCs w:val="22"/>
        </w:rPr>
        <w:t xml:space="preserve"> “se niegan a entregar la informacion” (sic)</w:t>
      </w:r>
    </w:p>
    <w:p w14:paraId="0A33180A" w14:textId="77777777" w:rsidR="00382A6E" w:rsidRPr="00B70778" w:rsidRDefault="00C977C4">
      <w:pPr>
        <w:spacing w:before="240" w:after="240" w:line="360" w:lineRule="auto"/>
        <w:ind w:right="51"/>
        <w:jc w:val="both"/>
        <w:rPr>
          <w:rFonts w:ascii="Palatino Linotype" w:eastAsia="Palatino Linotype" w:hAnsi="Palatino Linotype" w:cs="Palatino Linotype"/>
        </w:rPr>
      </w:pPr>
      <w:r w:rsidRPr="00B70778">
        <w:rPr>
          <w:rFonts w:ascii="Palatino Linotype" w:eastAsia="Palatino Linotype" w:hAnsi="Palatino Linotype" w:cs="Palatino Linotype"/>
          <w:b/>
        </w:rPr>
        <w:lastRenderedPageBreak/>
        <w:t xml:space="preserve">Anexos: </w:t>
      </w:r>
      <w:r w:rsidRPr="00B70778">
        <w:rPr>
          <w:rFonts w:ascii="Palatino Linotype" w:eastAsia="Palatino Linotype" w:hAnsi="Palatino Linotype" w:cs="Palatino Linotype"/>
        </w:rPr>
        <w:t xml:space="preserve">La parte </w:t>
      </w:r>
      <w:r w:rsidRPr="00B70778">
        <w:rPr>
          <w:rFonts w:ascii="Palatino Linotype" w:eastAsia="Palatino Linotype" w:hAnsi="Palatino Linotype" w:cs="Palatino Linotype"/>
          <w:b/>
        </w:rPr>
        <w:t>Recurrente</w:t>
      </w:r>
      <w:r w:rsidRPr="00B70778">
        <w:rPr>
          <w:rFonts w:ascii="Palatino Linotype" w:eastAsia="Palatino Linotype" w:hAnsi="Palatino Linotype" w:cs="Palatino Linotype"/>
        </w:rPr>
        <w:t xml:space="preserve"> no adjuntó archivos.</w:t>
      </w:r>
    </w:p>
    <w:p w14:paraId="652DDFDE" w14:textId="77777777" w:rsidR="00382A6E" w:rsidRPr="00B70778" w:rsidRDefault="00C977C4">
      <w:pPr>
        <w:spacing w:before="240" w:after="240" w:line="360" w:lineRule="auto"/>
        <w:ind w:right="51"/>
        <w:jc w:val="both"/>
        <w:rPr>
          <w:rFonts w:ascii="Palatino Linotype" w:eastAsia="Palatino Linotype" w:hAnsi="Palatino Linotype" w:cs="Palatino Linotype"/>
        </w:rPr>
      </w:pPr>
      <w:r w:rsidRPr="00B70778">
        <w:rPr>
          <w:rFonts w:ascii="Palatino Linotype" w:eastAsia="Palatino Linotype" w:hAnsi="Palatino Linotype" w:cs="Palatino Linotype"/>
          <w:b/>
        </w:rPr>
        <w:t xml:space="preserve">4. Turno. </w:t>
      </w:r>
      <w:r w:rsidRPr="00B7077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70778">
        <w:rPr>
          <w:rFonts w:ascii="Palatino Linotype" w:eastAsia="Palatino Linotype" w:hAnsi="Palatino Linotype" w:cs="Palatino Linotype"/>
          <w:b/>
        </w:rPr>
        <w:t xml:space="preserve">Guadalupe Ramírez Peña, </w:t>
      </w:r>
      <w:r w:rsidRPr="00B70778">
        <w:rPr>
          <w:rFonts w:ascii="Palatino Linotype" w:eastAsia="Palatino Linotype" w:hAnsi="Palatino Linotype" w:cs="Palatino Linotype"/>
        </w:rPr>
        <w:t>a efecto de que analizara sobre su admisión o su desechamiento.</w:t>
      </w:r>
    </w:p>
    <w:p w14:paraId="2BF2363F"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b/>
        </w:rPr>
        <w:t>5. Admisión del Recurso de revisión.</w:t>
      </w:r>
      <w:r w:rsidRPr="00B70778">
        <w:rPr>
          <w:rFonts w:ascii="Palatino Linotype" w:eastAsia="Palatino Linotype" w:hAnsi="Palatino Linotype" w:cs="Palatino Linotype"/>
        </w:rPr>
        <w:t xml:space="preserve"> Con fecha</w:t>
      </w:r>
      <w:r w:rsidRPr="00B70778">
        <w:rPr>
          <w:rFonts w:ascii="Palatino Linotype" w:eastAsia="Palatino Linotype" w:hAnsi="Palatino Linotype" w:cs="Palatino Linotype"/>
          <w:b/>
        </w:rPr>
        <w:t xml:space="preserve"> cuatro de febrero de dos mil veintidós, </w:t>
      </w:r>
      <w:r w:rsidRPr="00B7077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70778">
        <w:rPr>
          <w:rFonts w:ascii="Palatino Linotype" w:eastAsia="Palatino Linotype" w:hAnsi="Palatino Linotype" w:cs="Palatino Linotype"/>
          <w:b/>
        </w:rPr>
        <w:t xml:space="preserve">Sujeto Obligado </w:t>
      </w:r>
      <w:r w:rsidRPr="00B70778">
        <w:rPr>
          <w:rFonts w:ascii="Palatino Linotype" w:eastAsia="Palatino Linotype" w:hAnsi="Palatino Linotype" w:cs="Palatino Linotype"/>
        </w:rPr>
        <w:t>presentara su informe justificado.</w:t>
      </w:r>
    </w:p>
    <w:p w14:paraId="0617C643" w14:textId="77777777" w:rsidR="00382A6E" w:rsidRPr="00B70778" w:rsidRDefault="00C977C4">
      <w:pPr>
        <w:spacing w:after="240" w:line="360" w:lineRule="auto"/>
        <w:jc w:val="both"/>
        <w:rPr>
          <w:rFonts w:ascii="Palatino Linotype" w:eastAsia="Palatino Linotype" w:hAnsi="Palatino Linotype" w:cs="Palatino Linotype"/>
        </w:rPr>
      </w:pPr>
      <w:bookmarkStart w:id="3" w:name="_heading=h.2s8eyo1" w:colFirst="0" w:colLast="0"/>
      <w:bookmarkEnd w:id="3"/>
      <w:r w:rsidRPr="00B70778">
        <w:rPr>
          <w:rFonts w:ascii="Palatino Linotype" w:eastAsia="Palatino Linotype" w:hAnsi="Palatino Linotype" w:cs="Palatino Linotype"/>
          <w:b/>
        </w:rPr>
        <w:t>6. Manifestaciones</w:t>
      </w:r>
      <w:r w:rsidRPr="00B70778">
        <w:rPr>
          <w:rFonts w:ascii="Palatino Linotype" w:eastAsia="Palatino Linotype" w:hAnsi="Palatino Linotype" w:cs="Palatino Linotype"/>
        </w:rPr>
        <w:t xml:space="preserve">. En fecha </w:t>
      </w:r>
      <w:r w:rsidRPr="00B70778">
        <w:rPr>
          <w:rFonts w:ascii="Palatino Linotype" w:eastAsia="Palatino Linotype" w:hAnsi="Palatino Linotype" w:cs="Palatino Linotype"/>
          <w:b/>
        </w:rPr>
        <w:t xml:space="preserve">catorce de febrero de dos mil veintidós, </w:t>
      </w:r>
      <w:r w:rsidRPr="00B70778">
        <w:rPr>
          <w:rFonts w:ascii="Palatino Linotype" w:eastAsia="Palatino Linotype" w:hAnsi="Palatino Linotype" w:cs="Palatino Linotype"/>
        </w:rPr>
        <w:t xml:space="preserve">el </w:t>
      </w:r>
      <w:r w:rsidRPr="00B70778">
        <w:rPr>
          <w:rFonts w:ascii="Palatino Linotype" w:eastAsia="Palatino Linotype" w:hAnsi="Palatino Linotype" w:cs="Palatino Linotype"/>
          <w:b/>
        </w:rPr>
        <w:t xml:space="preserve">Sujeto Obligado </w:t>
      </w:r>
      <w:r w:rsidRPr="00B70778">
        <w:rPr>
          <w:rFonts w:ascii="Palatino Linotype" w:eastAsia="Palatino Linotype" w:hAnsi="Palatino Linotype" w:cs="Palatino Linotype"/>
        </w:rPr>
        <w:t xml:space="preserve">remitió, a través del SAIMEX, la certificación del Acuerdo de la Aprobación de la implementación del Modelo de Homologación de Justicia Cívica, Buen Gobierno y Cultura de la Legalidad en el Municipio de Chiconcuac, documento que se hizo del conocimiento de la parte solicitante a efecto de que manifestara lo que a su derecho estimara conveniente, siendo omisa en ejercer dicha prerrogativa en el plazo establecido para tal efecto. </w:t>
      </w:r>
    </w:p>
    <w:p w14:paraId="591DB4BB"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b/>
        </w:rPr>
        <w:t xml:space="preserve">7. Cierre de instrucción. </w:t>
      </w:r>
      <w:r w:rsidRPr="00B70778">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B70778">
        <w:rPr>
          <w:rFonts w:ascii="Palatino Linotype" w:eastAsia="Palatino Linotype" w:hAnsi="Palatino Linotype" w:cs="Palatino Linotype"/>
        </w:rPr>
        <w:lastRenderedPageBreak/>
        <w:t xml:space="preserve">con fecha </w:t>
      </w:r>
      <w:r w:rsidRPr="00B70778">
        <w:rPr>
          <w:rFonts w:ascii="Palatino Linotype" w:eastAsia="Palatino Linotype" w:hAnsi="Palatino Linotype" w:cs="Palatino Linotype"/>
          <w:b/>
        </w:rPr>
        <w:t>cuatro de marzo de dos mil veintidós</w:t>
      </w:r>
      <w:r w:rsidRPr="00B7077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3AB5335"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EA3F9F6" w14:textId="77777777" w:rsidR="00382A6E" w:rsidRPr="00B70778" w:rsidRDefault="00C977C4">
      <w:pPr>
        <w:widowControl w:val="0"/>
        <w:spacing w:line="360" w:lineRule="auto"/>
        <w:jc w:val="center"/>
        <w:rPr>
          <w:rFonts w:ascii="Palatino Linotype" w:eastAsia="Palatino Linotype" w:hAnsi="Palatino Linotype" w:cs="Palatino Linotype"/>
          <w:b/>
        </w:rPr>
      </w:pPr>
      <w:r w:rsidRPr="00B70778">
        <w:rPr>
          <w:rFonts w:ascii="Palatino Linotype" w:eastAsia="Palatino Linotype" w:hAnsi="Palatino Linotype" w:cs="Palatino Linotype"/>
          <w:b/>
        </w:rPr>
        <w:t>II. C O N S I D E R A N D O S</w:t>
      </w:r>
    </w:p>
    <w:p w14:paraId="33B926D0" w14:textId="77777777" w:rsidR="00382A6E" w:rsidRPr="00B70778" w:rsidRDefault="00382A6E">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6112C83C" w14:textId="77777777" w:rsidR="00382A6E" w:rsidRPr="00B70778" w:rsidRDefault="00C977C4">
      <w:pPr>
        <w:spacing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b/>
        </w:rPr>
        <w:t>Primero. Competencia.</w:t>
      </w:r>
      <w:r w:rsidRPr="00B7077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8989B5C" w14:textId="77777777" w:rsidR="00382A6E" w:rsidRPr="00B70778" w:rsidRDefault="00C977C4">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B70778">
        <w:rPr>
          <w:rFonts w:ascii="Palatino Linotype" w:eastAsia="Palatino Linotype" w:hAnsi="Palatino Linotype" w:cs="Palatino Linotype"/>
          <w:b/>
        </w:rPr>
        <w:t>Segundo. Oportunidad y Procedibilidad del Recurso de Revisión</w:t>
      </w:r>
      <w:r w:rsidRPr="00B70778">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B70778">
        <w:rPr>
          <w:rFonts w:ascii="Palatino Linotype" w:eastAsia="Palatino Linotype" w:hAnsi="Palatino Linotype" w:cs="Palatino Linotype"/>
        </w:rPr>
        <w:lastRenderedPageBreak/>
        <w:t>artículos 178 y 180 de la Ley de Transparencia y Acceso a la Información Pública del Estado de México y Municipios.</w:t>
      </w:r>
    </w:p>
    <w:p w14:paraId="018CF20A"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B70778">
        <w:rPr>
          <w:rFonts w:ascii="Palatino Linotype" w:eastAsia="Palatino Linotype" w:hAnsi="Palatino Linotype" w:cs="Palatino Linotype"/>
          <w:b/>
        </w:rPr>
        <w:t xml:space="preserve">Sujeto Obligado </w:t>
      </w:r>
      <w:r w:rsidRPr="00B70778">
        <w:rPr>
          <w:rFonts w:ascii="Palatino Linotype" w:eastAsia="Palatino Linotype" w:hAnsi="Palatino Linotype" w:cs="Palatino Linotype"/>
        </w:rPr>
        <w:t xml:space="preserve">remitió la respuesta a la solicitud de información el día </w:t>
      </w:r>
      <w:r w:rsidRPr="00B70778">
        <w:rPr>
          <w:rFonts w:ascii="Palatino Linotype" w:eastAsia="Palatino Linotype" w:hAnsi="Palatino Linotype" w:cs="Palatino Linotype"/>
          <w:b/>
        </w:rPr>
        <w:t xml:space="preserve">treinta y uno de enero de dos mil veintidós, </w:t>
      </w:r>
      <w:r w:rsidRPr="00B70778">
        <w:rPr>
          <w:rFonts w:ascii="Palatino Linotype" w:eastAsia="Palatino Linotype" w:hAnsi="Palatino Linotype" w:cs="Palatino Linotype"/>
        </w:rPr>
        <w:t xml:space="preserve">mientras que el recurso de revisión interpuesto por la parte </w:t>
      </w:r>
      <w:r w:rsidRPr="00B70778">
        <w:rPr>
          <w:rFonts w:ascii="Palatino Linotype" w:eastAsia="Palatino Linotype" w:hAnsi="Palatino Linotype" w:cs="Palatino Linotype"/>
          <w:b/>
        </w:rPr>
        <w:t>Recurrente</w:t>
      </w:r>
      <w:r w:rsidRPr="00B70778">
        <w:rPr>
          <w:rFonts w:ascii="Palatino Linotype" w:eastAsia="Palatino Linotype" w:hAnsi="Palatino Linotype" w:cs="Palatino Linotype"/>
        </w:rPr>
        <w:t xml:space="preserve">, se tuvo por presentado el día </w:t>
      </w:r>
      <w:r w:rsidRPr="00B70778">
        <w:rPr>
          <w:rFonts w:ascii="Palatino Linotype" w:eastAsia="Palatino Linotype" w:hAnsi="Palatino Linotype" w:cs="Palatino Linotype"/>
          <w:b/>
        </w:rPr>
        <w:t>uno de febrero de dos mil veintidós</w:t>
      </w:r>
      <w:r w:rsidRPr="00B70778">
        <w:rPr>
          <w:rFonts w:ascii="Palatino Linotype" w:eastAsia="Palatino Linotype" w:hAnsi="Palatino Linotype" w:cs="Palatino Linotype"/>
        </w:rPr>
        <w:t>, esto es, al siguiente día hábil en que tuvo conocimiento de la respuesta impugnada.</w:t>
      </w:r>
    </w:p>
    <w:p w14:paraId="172E2667" w14:textId="77777777" w:rsidR="00382A6E" w:rsidRPr="00B70778" w:rsidRDefault="00C977C4">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B70778">
        <w:rPr>
          <w:rFonts w:ascii="Palatino Linotype" w:eastAsia="Palatino Linotype" w:hAnsi="Palatino Linotype" w:cs="Palatino Linotype"/>
        </w:rPr>
        <w:t xml:space="preserve">En este sentido, al considerar la fecha en que se formuló la solicitud y la fecha en que respondió a ésta 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6083FCCF"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28669CD"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A efecto de sustentar lo anterior, es de suma importancia mencionar que la parte </w:t>
      </w:r>
      <w:r w:rsidRPr="00B70778">
        <w:rPr>
          <w:rFonts w:ascii="Palatino Linotype" w:eastAsia="Palatino Linotype" w:hAnsi="Palatino Linotype" w:cs="Palatino Linotype"/>
          <w:b/>
        </w:rPr>
        <w:t>Recurrente</w:t>
      </w:r>
      <w:r w:rsidRPr="00B70778">
        <w:rPr>
          <w:rFonts w:ascii="Palatino Linotype" w:eastAsia="Palatino Linotype" w:hAnsi="Palatino Linotype" w:cs="Palatino Linotype"/>
        </w:rPr>
        <w:t xml:space="preserve"> </w:t>
      </w:r>
      <w:r w:rsidRPr="00B70778">
        <w:rPr>
          <w:rFonts w:ascii="Palatino Linotype" w:eastAsia="Palatino Linotype" w:hAnsi="Palatino Linotype" w:cs="Palatino Linotype"/>
          <w:b/>
        </w:rPr>
        <w:t xml:space="preserve">proporcionó un seudónimo </w:t>
      </w:r>
      <w:r w:rsidRPr="00B70778">
        <w:rPr>
          <w:rFonts w:ascii="Palatino Linotype" w:eastAsia="Palatino Linotype" w:hAnsi="Palatino Linotype" w:cs="Palatino Linotype"/>
        </w:rPr>
        <w:t xml:space="preserve">como se advierte en el detalle de seguimiento del SAIMEX, sin embargo, el no proporcionar un nombre completo no es motivo para archivar la solicitud de acceso a la información pública como </w:t>
      </w:r>
      <w:r w:rsidRPr="00B70778">
        <w:rPr>
          <w:rFonts w:ascii="Palatino Linotype" w:eastAsia="Palatino Linotype" w:hAnsi="Palatino Linotype" w:cs="Palatino Linotype"/>
        </w:rPr>
        <w:lastRenderedPageBreak/>
        <w:t>concluida, conforme a lo previsto en el artículo 155, penúltimo párrafo de la Ley de Transparencia y Acceso a la Información Pública del Estado de México y Municipios que establece lo siguiente:</w:t>
      </w:r>
    </w:p>
    <w:p w14:paraId="3995C27A" w14:textId="77777777" w:rsidR="00382A6E" w:rsidRPr="00B70778" w:rsidRDefault="00C977C4">
      <w:pPr>
        <w:spacing w:before="120" w:after="120"/>
        <w:ind w:left="851" w:right="902"/>
        <w:jc w:val="both"/>
        <w:rPr>
          <w:rFonts w:ascii="Palatino Linotype" w:eastAsia="Palatino Linotype" w:hAnsi="Palatino Linotype" w:cs="Palatino Linotype"/>
        </w:rPr>
      </w:pPr>
      <w:r w:rsidRPr="00B70778">
        <w:rPr>
          <w:rFonts w:ascii="Palatino Linotype" w:eastAsia="Palatino Linotype" w:hAnsi="Palatino Linotype" w:cs="Palatino Linotype"/>
          <w:i/>
        </w:rPr>
        <w:t>"</w:t>
      </w:r>
      <w:r w:rsidRPr="00B70778">
        <w:rPr>
          <w:rFonts w:ascii="Palatino Linotype" w:eastAsia="Palatino Linotype" w:hAnsi="Palatino Linotype" w:cs="Palatino Linotype"/>
          <w:b/>
          <w:i/>
        </w:rPr>
        <w:t>Las solicitudes anónimas</w:t>
      </w:r>
      <w:r w:rsidRPr="00B70778">
        <w:rPr>
          <w:rFonts w:ascii="Palatino Linotype" w:eastAsia="Palatino Linotype" w:hAnsi="Palatino Linotype" w:cs="Palatino Linotype"/>
          <w:i/>
        </w:rPr>
        <w:t xml:space="preserve">, con nombre incompleto o seudónimo </w:t>
      </w:r>
      <w:r w:rsidRPr="00B70778">
        <w:rPr>
          <w:rFonts w:ascii="Palatino Linotype" w:eastAsia="Palatino Linotype" w:hAnsi="Palatino Linotype" w:cs="Palatino Linotype"/>
          <w:b/>
          <w:i/>
        </w:rPr>
        <w:t>serán procedentes para su trámite por parte del sujeto obligado ante quien se presente</w:t>
      </w:r>
      <w:r w:rsidRPr="00B70778">
        <w:rPr>
          <w:rFonts w:ascii="Palatino Linotype" w:eastAsia="Palatino Linotype" w:hAnsi="Palatino Linotype" w:cs="Palatino Linotype"/>
          <w:i/>
        </w:rPr>
        <w:t>. No podrá requerirse información adicional con motivo del nombre proporcionado por el solicitante."</w:t>
      </w:r>
    </w:p>
    <w:p w14:paraId="41529677"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B70778">
        <w:rPr>
          <w:rFonts w:ascii="Palatino Linotype" w:eastAsia="Palatino Linotype" w:hAnsi="Palatino Linotype" w:cs="Palatino Linotype"/>
          <w:b/>
        </w:rPr>
        <w:t>Recurrente</w:t>
      </w:r>
      <w:r w:rsidRPr="00B70778">
        <w:rPr>
          <w:rFonts w:ascii="Palatino Linotype" w:eastAsia="Palatino Linotype" w:hAnsi="Palatino Linotype" w:cs="Palatino Linotype"/>
        </w:rPr>
        <w:t>, por lo que, en el presente caso, al haber sido presentado el recurso de revisión vía SAIMEX, dicho requisito resulta innecesario.</w:t>
      </w:r>
    </w:p>
    <w:p w14:paraId="18632C66"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Asimismo, cabe señalar que no pasa inadvertido para este Organismo Garante que la parte solicitante en ejercicio de su derecho de acceso a la información pública, si bien dice tratarse de una persona moral cuya razón o denominación social es “</w:t>
      </w:r>
      <w:r w:rsidRPr="00B70778">
        <w:rPr>
          <w:rFonts w:ascii="Palatino Linotype" w:eastAsia="Palatino Linotype" w:hAnsi="Palatino Linotype" w:cs="Palatino Linotype"/>
          <w:b/>
        </w:rPr>
        <w:t>CUARTA T</w:t>
      </w:r>
      <w:r w:rsidRPr="00B70778">
        <w:rPr>
          <w:rFonts w:ascii="Palatino Linotype" w:eastAsia="Palatino Linotype" w:hAnsi="Palatino Linotype" w:cs="Palatino Linotype"/>
        </w:rPr>
        <w:t xml:space="preserve">”, lo cierto es que se observa que no proporcionó el documento que tenga por acreditada su constitución como persona moral, no obstante, de una interpretación sistemática, armónica y progresiva del derecho humano de acceso a la información pública se tiene que toda persona, sin necesidad 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información pueda ser anónima o no </w:t>
      </w:r>
      <w:r w:rsidRPr="00B70778">
        <w:rPr>
          <w:rFonts w:ascii="Palatino Linotype" w:eastAsia="Palatino Linotype" w:hAnsi="Palatino Linotype" w:cs="Palatino Linotype"/>
        </w:rPr>
        <w:lastRenderedPageBreak/>
        <w:t>contener un nombre que identifique al solicitante o que permita tener certeza sobre su identidad.</w:t>
      </w:r>
    </w:p>
    <w:p w14:paraId="2FAAFE60"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I del ordenamiento legal citado, que a la letra dice: </w:t>
      </w:r>
    </w:p>
    <w:p w14:paraId="4DED80FD" w14:textId="77777777" w:rsidR="00382A6E" w:rsidRPr="00B70778" w:rsidRDefault="00C977C4">
      <w:pPr>
        <w:spacing w:before="120" w:after="120"/>
        <w:ind w:left="851" w:right="902"/>
        <w:jc w:val="both"/>
        <w:rPr>
          <w:rFonts w:ascii="Palatino Linotype" w:eastAsia="Palatino Linotype" w:hAnsi="Palatino Linotype" w:cs="Palatino Linotype"/>
          <w:i/>
          <w:sz w:val="22"/>
          <w:szCs w:val="22"/>
        </w:rPr>
      </w:pPr>
      <w:r w:rsidRPr="00B70778">
        <w:rPr>
          <w:rFonts w:ascii="Palatino Linotype" w:eastAsia="Palatino Linotype" w:hAnsi="Palatino Linotype" w:cs="Palatino Linotype"/>
          <w:i/>
          <w:sz w:val="22"/>
          <w:szCs w:val="22"/>
        </w:rPr>
        <w:t>“</w:t>
      </w:r>
      <w:r w:rsidRPr="00B70778">
        <w:rPr>
          <w:rFonts w:ascii="Palatino Linotype" w:eastAsia="Palatino Linotype" w:hAnsi="Palatino Linotype" w:cs="Palatino Linotype"/>
          <w:b/>
          <w:i/>
          <w:sz w:val="22"/>
          <w:szCs w:val="22"/>
        </w:rPr>
        <w:t>Artículo 179.</w:t>
      </w:r>
      <w:r w:rsidRPr="00B7077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B7A5B21" w14:textId="77777777" w:rsidR="00382A6E" w:rsidRPr="00B70778" w:rsidRDefault="00C977C4">
      <w:pPr>
        <w:spacing w:before="120" w:after="120"/>
        <w:ind w:left="993" w:right="902"/>
        <w:jc w:val="both"/>
        <w:rPr>
          <w:rFonts w:ascii="Palatino Linotype" w:eastAsia="Palatino Linotype" w:hAnsi="Palatino Linotype" w:cs="Palatino Linotype"/>
          <w:i/>
          <w:sz w:val="22"/>
          <w:szCs w:val="22"/>
        </w:rPr>
      </w:pPr>
      <w:r w:rsidRPr="00B70778">
        <w:rPr>
          <w:rFonts w:ascii="Palatino Linotype" w:eastAsia="Palatino Linotype" w:hAnsi="Palatino Linotype" w:cs="Palatino Linotype"/>
          <w:b/>
          <w:i/>
          <w:sz w:val="22"/>
          <w:szCs w:val="22"/>
        </w:rPr>
        <w:t xml:space="preserve">I. </w:t>
      </w:r>
      <w:r w:rsidRPr="00B70778">
        <w:rPr>
          <w:rFonts w:ascii="Palatino Linotype" w:eastAsia="Palatino Linotype" w:hAnsi="Palatino Linotype" w:cs="Palatino Linotype"/>
          <w:i/>
          <w:sz w:val="22"/>
          <w:szCs w:val="22"/>
        </w:rPr>
        <w:t>La negativa a la información solicitada;”</w:t>
      </w:r>
    </w:p>
    <w:p w14:paraId="1006C613" w14:textId="77777777" w:rsidR="00382A6E" w:rsidRPr="00B70778" w:rsidRDefault="00C977C4">
      <w:pPr>
        <w:spacing w:before="280" w:after="28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b/>
        </w:rPr>
        <w:t xml:space="preserve">Tercero. Materia de la revisión. </w:t>
      </w:r>
      <w:r w:rsidRPr="00B70778">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sidRPr="00B70778">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B70778">
        <w:rPr>
          <w:rFonts w:ascii="Palatino Linotype" w:eastAsia="Palatino Linotype" w:hAnsi="Palatino Linotype" w:cs="Palatino Linotype"/>
        </w:rPr>
        <w:t xml:space="preserve">de la parte </w:t>
      </w:r>
      <w:r w:rsidRPr="00B70778">
        <w:rPr>
          <w:rFonts w:ascii="Palatino Linotype" w:eastAsia="Palatino Linotype" w:hAnsi="Palatino Linotype" w:cs="Palatino Linotype"/>
          <w:b/>
        </w:rPr>
        <w:t>Recurrente</w:t>
      </w:r>
      <w:r w:rsidRPr="00B70778">
        <w:rPr>
          <w:rFonts w:ascii="Palatino Linotype" w:eastAsia="Palatino Linotype" w:hAnsi="Palatino Linotype" w:cs="Palatino Linotype"/>
        </w:rPr>
        <w:t>, o en su defecto, en caso de ser procedente, ordenar la entrega de información oportuna.</w:t>
      </w:r>
    </w:p>
    <w:p w14:paraId="6EE98C82" w14:textId="77777777" w:rsidR="00382A6E" w:rsidRPr="00B70778" w:rsidRDefault="00C977C4">
      <w:pPr>
        <w:spacing w:before="240" w:after="240" w:line="360" w:lineRule="auto"/>
        <w:ind w:right="51"/>
        <w:jc w:val="both"/>
      </w:pPr>
      <w:bookmarkStart w:id="6" w:name="_heading=h.2et92p0" w:colFirst="0" w:colLast="0"/>
      <w:bookmarkEnd w:id="6"/>
      <w:r w:rsidRPr="00B70778">
        <w:rPr>
          <w:rFonts w:ascii="Palatino Linotype" w:eastAsia="Palatino Linotype" w:hAnsi="Palatino Linotype" w:cs="Palatino Linotype"/>
          <w:b/>
        </w:rPr>
        <w:t xml:space="preserve">Cuarto. Estudio del asunto. </w:t>
      </w:r>
      <w:r w:rsidRPr="00B70778">
        <w:rPr>
          <w:rFonts w:ascii="Palatino Linotype" w:eastAsia="Palatino Linotype" w:hAnsi="Palatino Linotype" w:cs="Palatino Linotype"/>
        </w:rPr>
        <w:t xml:space="preserve">Del análisis de la solicitud de información, motivo del recurso de revisión que ahora se resuelve se advierte que la parte </w:t>
      </w:r>
      <w:r w:rsidRPr="00B70778">
        <w:rPr>
          <w:rFonts w:ascii="Palatino Linotype" w:eastAsia="Palatino Linotype" w:hAnsi="Palatino Linotype" w:cs="Palatino Linotype"/>
          <w:b/>
        </w:rPr>
        <w:t>Recurrente</w:t>
      </w:r>
      <w:r w:rsidRPr="00B70778">
        <w:rPr>
          <w:rFonts w:ascii="Palatino Linotype" w:eastAsia="Palatino Linotype" w:hAnsi="Palatino Linotype" w:cs="Palatino Linotype"/>
        </w:rPr>
        <w:t xml:space="preserve"> requirió al Síndico Municipal del </w:t>
      </w:r>
      <w:r w:rsidRPr="00B70778">
        <w:rPr>
          <w:rFonts w:ascii="Palatino Linotype" w:eastAsia="Palatino Linotype" w:hAnsi="Palatino Linotype" w:cs="Palatino Linotype"/>
          <w:b/>
        </w:rPr>
        <w:t xml:space="preserve">Sujeto Obligado </w:t>
      </w:r>
      <w:r w:rsidRPr="00B70778">
        <w:rPr>
          <w:rFonts w:ascii="Palatino Linotype" w:eastAsia="Palatino Linotype" w:hAnsi="Palatino Linotype" w:cs="Palatino Linotype"/>
        </w:rPr>
        <w:t>le proporcione, información consistente en lo siguiente</w:t>
      </w:r>
      <w:r w:rsidRPr="00B70778">
        <w:t>:</w:t>
      </w:r>
    </w:p>
    <w:p w14:paraId="10C04D9E" w14:textId="77777777" w:rsidR="00382A6E" w:rsidRPr="00B70778" w:rsidRDefault="00C977C4">
      <w:pPr>
        <w:numPr>
          <w:ilvl w:val="0"/>
          <w:numId w:val="1"/>
        </w:numPr>
        <w:pBdr>
          <w:top w:val="nil"/>
          <w:left w:val="nil"/>
          <w:bottom w:val="nil"/>
          <w:right w:val="nil"/>
          <w:between w:val="nil"/>
        </w:pBdr>
        <w:tabs>
          <w:tab w:val="left" w:pos="6804"/>
        </w:tabs>
        <w:spacing w:before="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Fundamento legal por el cual desaparecieron las oficialías conciliadoras.</w:t>
      </w:r>
    </w:p>
    <w:p w14:paraId="3C6E5993" w14:textId="77777777" w:rsidR="00382A6E" w:rsidRPr="00B70778" w:rsidRDefault="00C977C4">
      <w:pPr>
        <w:numPr>
          <w:ilvl w:val="0"/>
          <w:numId w:val="1"/>
        </w:numPr>
        <w:pBdr>
          <w:top w:val="nil"/>
          <w:left w:val="nil"/>
          <w:bottom w:val="nil"/>
          <w:right w:val="nil"/>
          <w:between w:val="nil"/>
        </w:pBdr>
        <w:tabs>
          <w:tab w:val="left" w:pos="6804"/>
        </w:tabs>
        <w:spacing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Forma en la que dará cumplimiento al artículo 53 fracción X.</w:t>
      </w:r>
    </w:p>
    <w:p w14:paraId="706F3890"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lastRenderedPageBreak/>
        <w:t xml:space="preserve">En respuesta, el </w:t>
      </w:r>
      <w:r w:rsidRPr="00B70778">
        <w:rPr>
          <w:rFonts w:ascii="Palatino Linotype" w:eastAsia="Palatino Linotype" w:hAnsi="Palatino Linotype" w:cs="Palatino Linotype"/>
          <w:b/>
        </w:rPr>
        <w:t xml:space="preserve">Sujeto Obligado, </w:t>
      </w:r>
      <w:r w:rsidRPr="00B70778">
        <w:rPr>
          <w:rFonts w:ascii="Palatino Linotype" w:eastAsia="Palatino Linotype" w:hAnsi="Palatino Linotype" w:cs="Palatino Linotype"/>
        </w:rPr>
        <w:t>a través de la Unidad de Transparencia, requirió al particular, con fundamento en el artículo 119 del Código de Procedimientos Administrativos del Estado de México, para que en un plazo de tres días complementara su escrito, al haber omitido mencionar a que ley se refería, al señalar el artículo 53 fracción X, apercibiéndole de que en caso de no desahogar dicho requerimiento dentro del plazo citado, la solicitud se tendría por no presentada, quedando a salvo sus derechos para volver a presentarla.</w:t>
      </w:r>
    </w:p>
    <w:p w14:paraId="75D9D62F"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Cabe señalar que, cuando los detalles proporcionados para localizar la información solicitada resulten insuficientes o sean incompletos, la Ley de Transparencia y Acceso a la Información Pública del Estado de México y Municipios, a través del párrafo primero del artículo 159</w:t>
      </w:r>
      <w:r w:rsidRPr="00B70778">
        <w:rPr>
          <w:rFonts w:ascii="Palatino Linotype" w:eastAsia="Palatino Linotype" w:hAnsi="Palatino Linotype" w:cs="Palatino Linotype"/>
          <w:vertAlign w:val="superscript"/>
        </w:rPr>
        <w:footnoteReference w:id="1"/>
      </w:r>
      <w:r w:rsidRPr="00B70778">
        <w:rPr>
          <w:rFonts w:ascii="Palatino Linotype" w:eastAsia="Palatino Linotype" w:hAnsi="Palatino Linotype" w:cs="Palatino Linotype"/>
        </w:rPr>
        <w:t xml:space="preserve">, faculta a los Sujetos Obligados para que por una sola vez, dentro del plazo de cinco días hábiles contados a partir de la presentación de la solicitud, requieran a los solicitantes para que indiquen otros elementos que complementen, corrijan o amplíen los datos proporcionados, dentro del plazo de diez días, situación que si bien era necesaria en el presente asunto, toda vez que como se desprende del antecedente marcado con el numeral 1 de la presente resolución, el particular omitió señalar el ordenamiento legal del cual se desprende el artículo que refirió, dificultando la localización de la información que solicitó, no obstante, si bien dicha situación fue advertida por el </w:t>
      </w:r>
      <w:r w:rsidRPr="00B70778">
        <w:rPr>
          <w:rFonts w:ascii="Palatino Linotype" w:eastAsia="Palatino Linotype" w:hAnsi="Palatino Linotype" w:cs="Palatino Linotype"/>
          <w:b/>
        </w:rPr>
        <w:t xml:space="preserve">Sujeto Obligado, </w:t>
      </w:r>
      <w:r w:rsidRPr="00B70778">
        <w:rPr>
          <w:rFonts w:ascii="Palatino Linotype" w:eastAsia="Palatino Linotype" w:hAnsi="Palatino Linotype" w:cs="Palatino Linotype"/>
        </w:rPr>
        <w:t xml:space="preserve">requiriendo al particular a efecto de que complementara su petición, no escapa de la óptica de </w:t>
      </w:r>
      <w:r w:rsidRPr="00B70778">
        <w:rPr>
          <w:rFonts w:ascii="Palatino Linotype" w:eastAsia="Palatino Linotype" w:hAnsi="Palatino Linotype" w:cs="Palatino Linotype"/>
        </w:rPr>
        <w:lastRenderedPageBreak/>
        <w:t xml:space="preserve">este Órgano Garante que no observó el procedimiento establecido para tal efecto, vulnerando el derecho de acceso de la parte </w:t>
      </w:r>
      <w:r w:rsidRPr="00B70778">
        <w:rPr>
          <w:rFonts w:ascii="Palatino Linotype" w:eastAsia="Palatino Linotype" w:hAnsi="Palatino Linotype" w:cs="Palatino Linotype"/>
          <w:b/>
        </w:rPr>
        <w:t xml:space="preserve">Recurrente </w:t>
      </w:r>
      <w:r w:rsidRPr="00B70778">
        <w:rPr>
          <w:rFonts w:ascii="Palatino Linotype" w:eastAsia="Palatino Linotype" w:hAnsi="Palatino Linotype" w:cs="Palatino Linotype"/>
        </w:rPr>
        <w:t>como consecuencia.</w:t>
      </w:r>
    </w:p>
    <w:p w14:paraId="40FABC3D"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Lo anterior se afirma así, en primer lugar, porque al fundar el requerimiento de información en el artículo 119 del Código de Procedimientos Administrativos, limitó el plazo para atender el requerimiento de diez días hábiles a tres, asimismo, se acogió al artículo 159 del mismo ordenamiento legal, el cual se encuentra derogado, como se advierte a continuación:</w:t>
      </w:r>
    </w:p>
    <w:p w14:paraId="6E14510A" w14:textId="77777777" w:rsidR="00382A6E" w:rsidRPr="00B70778" w:rsidRDefault="00C977C4">
      <w:pPr>
        <w:spacing w:before="240" w:after="240" w:line="360" w:lineRule="auto"/>
        <w:jc w:val="center"/>
        <w:rPr>
          <w:rFonts w:ascii="Palatino Linotype" w:eastAsia="Palatino Linotype" w:hAnsi="Palatino Linotype" w:cs="Palatino Linotype"/>
        </w:rPr>
      </w:pPr>
      <w:r w:rsidRPr="00B70778">
        <w:rPr>
          <w:rFonts w:ascii="Palatino Linotype" w:eastAsia="Palatino Linotype" w:hAnsi="Palatino Linotype" w:cs="Palatino Linotype"/>
          <w:noProof/>
          <w:lang w:val="es-MX"/>
        </w:rPr>
        <w:drawing>
          <wp:inline distT="0" distB="0" distL="0" distR="0" wp14:anchorId="38334A60" wp14:editId="22B904F1">
            <wp:extent cx="4827270" cy="2796540"/>
            <wp:effectExtent l="0" t="0" r="0" b="0"/>
            <wp:docPr id="4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827270" cy="2796540"/>
                    </a:xfrm>
                    <a:prstGeom prst="rect">
                      <a:avLst/>
                    </a:prstGeom>
                    <a:ln/>
                  </pic:spPr>
                </pic:pic>
              </a:graphicData>
            </a:graphic>
          </wp:inline>
        </w:drawing>
      </w:r>
    </w:p>
    <w:p w14:paraId="1C75E785"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 En segundo lugar, en virtud de que de las constancias que obran en el SAIMEX no se advierte que el requerimiento de información adicionales se hubiera hecho a través de la opción “Solicitud de Aclaración” que contempla el propio sistema, sino que este se hizo a través de la opción “Respuesta a Solicitud o Entrega de Información”, imposibilitando que el particular desahogara el referido requerimiento, y, de manera posterior, el </w:t>
      </w:r>
      <w:r w:rsidRPr="00B70778">
        <w:rPr>
          <w:rFonts w:ascii="Palatino Linotype" w:eastAsia="Palatino Linotype" w:hAnsi="Palatino Linotype" w:cs="Palatino Linotype"/>
          <w:b/>
        </w:rPr>
        <w:t xml:space="preserve">Sujeto Obligado </w:t>
      </w:r>
      <w:r w:rsidRPr="00B70778">
        <w:rPr>
          <w:rFonts w:ascii="Palatino Linotype" w:eastAsia="Palatino Linotype" w:hAnsi="Palatino Linotype" w:cs="Palatino Linotype"/>
        </w:rPr>
        <w:t xml:space="preserve">pudiera emitir la </w:t>
      </w:r>
      <w:r w:rsidRPr="00B70778">
        <w:rPr>
          <w:rFonts w:ascii="Palatino Linotype" w:eastAsia="Palatino Linotype" w:hAnsi="Palatino Linotype" w:cs="Palatino Linotype"/>
        </w:rPr>
        <w:lastRenderedPageBreak/>
        <w:t>respuesta en los términos en que se hubiera desahogado el requerimiento de información adicional.</w:t>
      </w:r>
    </w:p>
    <w:p w14:paraId="723F8898"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Lo anterior se ejemplifica a través de las siguientes imágenes:</w:t>
      </w:r>
    </w:p>
    <w:p w14:paraId="0A6820AA"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Solicitud </w:t>
      </w:r>
      <w:r w:rsidRPr="00B70778">
        <w:rPr>
          <w:rFonts w:ascii="Palatino Linotype" w:eastAsia="Palatino Linotype" w:hAnsi="Palatino Linotype" w:cs="Palatino Linotype"/>
          <w:b/>
        </w:rPr>
        <w:t>00028/CHICONCU/IP/2022</w:t>
      </w:r>
    </w:p>
    <w:p w14:paraId="57B9CD88"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noProof/>
          <w:lang w:val="es-MX"/>
        </w:rPr>
        <w:drawing>
          <wp:inline distT="0" distB="0" distL="0" distR="0" wp14:anchorId="2EFF50A4" wp14:editId="13C57B2C">
            <wp:extent cx="5603240" cy="1052830"/>
            <wp:effectExtent l="0" t="0" r="0" b="0"/>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03240" cy="1052830"/>
                    </a:xfrm>
                    <a:prstGeom prst="rect">
                      <a:avLst/>
                    </a:prstGeom>
                    <a:ln/>
                  </pic:spPr>
                </pic:pic>
              </a:graphicData>
            </a:graphic>
          </wp:inline>
        </w:drawing>
      </w:r>
    </w:p>
    <w:p w14:paraId="0E0EC7F4" w14:textId="77777777" w:rsidR="00382A6E" w:rsidRPr="00B70778" w:rsidRDefault="00C977C4">
      <w:pPr>
        <w:spacing w:before="240" w:after="240" w:line="360" w:lineRule="auto"/>
        <w:jc w:val="both"/>
        <w:rPr>
          <w:rFonts w:ascii="Palatino Linotype" w:eastAsia="Palatino Linotype" w:hAnsi="Palatino Linotype" w:cs="Palatino Linotype"/>
          <w:b/>
        </w:rPr>
      </w:pPr>
      <w:r w:rsidRPr="00B70778">
        <w:rPr>
          <w:rFonts w:ascii="Palatino Linotype" w:eastAsia="Palatino Linotype" w:hAnsi="Palatino Linotype" w:cs="Palatino Linotype"/>
        </w:rPr>
        <w:t xml:space="preserve">Solicitud </w:t>
      </w:r>
      <w:r w:rsidRPr="00B70778">
        <w:rPr>
          <w:rFonts w:ascii="Palatino Linotype" w:eastAsia="Palatino Linotype" w:hAnsi="Palatino Linotype" w:cs="Palatino Linotype"/>
          <w:b/>
        </w:rPr>
        <w:t>00094/CHICONCU/IP/2021</w:t>
      </w:r>
    </w:p>
    <w:p w14:paraId="6819A48B"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noProof/>
          <w:lang w:val="es-MX"/>
        </w:rPr>
        <w:drawing>
          <wp:inline distT="0" distB="0" distL="0" distR="0" wp14:anchorId="1A13076D" wp14:editId="67109C2A">
            <wp:extent cx="5612130" cy="2583180"/>
            <wp:effectExtent l="0" t="0" r="0" b="0"/>
            <wp:docPr id="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2130" cy="2583180"/>
                    </a:xfrm>
                    <a:prstGeom prst="rect">
                      <a:avLst/>
                    </a:prstGeom>
                    <a:ln/>
                  </pic:spPr>
                </pic:pic>
              </a:graphicData>
            </a:graphic>
          </wp:inline>
        </w:drawing>
      </w:r>
    </w:p>
    <w:p w14:paraId="3ACA5E95"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Bajo tales consideraciones, se insta al </w:t>
      </w:r>
      <w:r w:rsidRPr="00B70778">
        <w:rPr>
          <w:rFonts w:ascii="Palatino Linotype" w:eastAsia="Palatino Linotype" w:hAnsi="Palatino Linotype" w:cs="Palatino Linotype"/>
          <w:b/>
        </w:rPr>
        <w:t>Sujeto Obligado</w:t>
      </w:r>
      <w:r w:rsidRPr="00B70778">
        <w:t xml:space="preserve"> </w:t>
      </w:r>
      <w:r w:rsidRPr="00B70778">
        <w:rPr>
          <w:rFonts w:ascii="Palatino Linotype" w:eastAsia="Palatino Linotype" w:hAnsi="Palatino Linotype" w:cs="Palatino Linotype"/>
        </w:rPr>
        <w:t>para que en próximas ocasiones se apegue a los procedimientos establecidos para la atención de las solicitudes de información con la finalidad de garantizar de manera plena el ejercicio de acceso a la información de los solicitantes.</w:t>
      </w:r>
    </w:p>
    <w:p w14:paraId="009B5E2A"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lastRenderedPageBreak/>
        <w:t>En este sentido, el particular presentó el recurso de revisión que nos ocupa, mediante el cual precisó que se refería a la Ley Orgánica Municipal, asimismo como motivos de inconformidad manifestó que se le negó la información.</w:t>
      </w:r>
    </w:p>
    <w:p w14:paraId="6378112D"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 Una vez admitido el presente recurso de revisión, en términos del artículo 185 fracción II</w:t>
      </w:r>
      <w:r w:rsidRPr="00B70778">
        <w:rPr>
          <w:rFonts w:ascii="Palatino Linotype" w:eastAsia="Palatino Linotype" w:hAnsi="Palatino Linotype" w:cs="Palatino Linotype"/>
          <w:vertAlign w:val="superscript"/>
        </w:rPr>
        <w:footnoteReference w:id="2"/>
      </w:r>
      <w:r w:rsidRPr="00B70778">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037D3BA"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En tal sentido, la Unidad de Transparencia del </w:t>
      </w:r>
      <w:r w:rsidRPr="00B70778">
        <w:rPr>
          <w:rFonts w:ascii="Palatino Linotype" w:eastAsia="Palatino Linotype" w:hAnsi="Palatino Linotype" w:cs="Palatino Linotype"/>
          <w:b/>
        </w:rPr>
        <w:t xml:space="preserve">Sujeto Obligado </w:t>
      </w:r>
      <w:r w:rsidRPr="00B70778">
        <w:rPr>
          <w:rFonts w:ascii="Palatino Linotype" w:eastAsia="Palatino Linotype" w:hAnsi="Palatino Linotype" w:cs="Palatino Linotype"/>
        </w:rPr>
        <w:t xml:space="preserve">remitió la certificación del Acuerdo de la aprobación de la implementación del </w:t>
      </w:r>
      <w:r w:rsidRPr="00B70778">
        <w:rPr>
          <w:rFonts w:ascii="Palatino Linotype" w:eastAsia="Palatino Linotype" w:hAnsi="Palatino Linotype" w:cs="Palatino Linotype"/>
          <w:i/>
        </w:rPr>
        <w:t>Modelo de Homologación de Justicia Cívica, Buen Gobierno y Cultura de la Legalidad</w:t>
      </w:r>
      <w:r w:rsidRPr="00B70778">
        <w:rPr>
          <w:rFonts w:ascii="Palatino Linotype" w:eastAsia="Palatino Linotype" w:hAnsi="Palatino Linotype" w:cs="Palatino Linotype"/>
        </w:rPr>
        <w:t xml:space="preserve"> </w:t>
      </w:r>
      <w:r w:rsidRPr="00B70778">
        <w:rPr>
          <w:rFonts w:ascii="Palatino Linotype" w:eastAsia="Palatino Linotype" w:hAnsi="Palatino Linotype" w:cs="Palatino Linotype"/>
          <w:i/>
        </w:rPr>
        <w:t>en el Municipio de Chiconcuac, Estado de México</w:t>
      </w:r>
      <w:r w:rsidRPr="00B70778">
        <w:rPr>
          <w:rFonts w:ascii="Palatino Linotype" w:eastAsia="Palatino Linotype" w:hAnsi="Palatino Linotype" w:cs="Palatino Linotype"/>
        </w:rPr>
        <w:t xml:space="preserve">, aprobado por los integrantes del Cabildo en la Primera Sesión Solemne de Cabildo, celebrada el uno de enero de dos mil veintidós, del cual se desprende que, con fundamento en lo dispuesto en los artículos 112, 113 de la Constitución Política del Estado Libre y Soberano de México; 1, 2, 3, 27 primer párrafo, 31 fracciones IX y XL, 148 y demás relativos y aplicables de la Ley Orgánica Municipal del Estado de México, y el Acuerdo 05/XLVI/20 del </w:t>
      </w:r>
      <w:r w:rsidRPr="00B70778">
        <w:rPr>
          <w:rFonts w:ascii="Palatino Linotype" w:eastAsia="Palatino Linotype" w:hAnsi="Palatino Linotype" w:cs="Palatino Linotype"/>
          <w:i/>
        </w:rPr>
        <w:t xml:space="preserve">Modelo de Homologación de Justicia Cívica, Buen Gobierno y Cultura de la Legalidad para los Municipios de México, </w:t>
      </w:r>
      <w:r w:rsidRPr="00B70778">
        <w:rPr>
          <w:rFonts w:ascii="Palatino Linotype" w:eastAsia="Palatino Linotype" w:hAnsi="Palatino Linotype" w:cs="Palatino Linotype"/>
        </w:rPr>
        <w:t xml:space="preserve">los integrantes del Cabildo aprobaron la </w:t>
      </w:r>
      <w:r w:rsidRPr="00B70778">
        <w:rPr>
          <w:rFonts w:ascii="Palatino Linotype" w:eastAsia="Palatino Linotype" w:hAnsi="Palatino Linotype" w:cs="Palatino Linotype"/>
          <w:b/>
        </w:rPr>
        <w:t xml:space="preserve">implementación de dicho Modelo mediante la creación del Juzgado Cívico, a cargo de un Juez Cívico, </w:t>
      </w:r>
      <w:r w:rsidRPr="00B70778">
        <w:rPr>
          <w:rFonts w:ascii="Palatino Linotype" w:eastAsia="Palatino Linotype" w:hAnsi="Palatino Linotype" w:cs="Palatino Linotype"/>
          <w:b/>
          <w:u w:val="single"/>
        </w:rPr>
        <w:t>anteriormente Oficial Calificador,</w:t>
      </w:r>
      <w:r w:rsidRPr="00B70778">
        <w:rPr>
          <w:rFonts w:ascii="Palatino Linotype" w:eastAsia="Palatino Linotype" w:hAnsi="Palatino Linotype" w:cs="Palatino Linotype"/>
          <w:b/>
        </w:rPr>
        <w:t xml:space="preserve"> y del Centro Cívico de Mecanismos </w:t>
      </w:r>
      <w:r w:rsidRPr="00B70778">
        <w:rPr>
          <w:rFonts w:ascii="Palatino Linotype" w:eastAsia="Palatino Linotype" w:hAnsi="Palatino Linotype" w:cs="Palatino Linotype"/>
          <w:b/>
        </w:rPr>
        <w:lastRenderedPageBreak/>
        <w:t xml:space="preserve">Alternativos, como parte de la estructura del Juzgado a cargo de un Facilitador Cívico, </w:t>
      </w:r>
      <w:r w:rsidRPr="00B70778">
        <w:rPr>
          <w:rFonts w:ascii="Palatino Linotype" w:eastAsia="Palatino Linotype" w:hAnsi="Palatino Linotype" w:cs="Palatino Linotype"/>
          <w:b/>
          <w:u w:val="single"/>
        </w:rPr>
        <w:t>anteriormente Oficial Mediador-Conciliador</w:t>
      </w:r>
      <w:r w:rsidRPr="00B70778">
        <w:rPr>
          <w:rFonts w:ascii="Palatino Linotype" w:eastAsia="Palatino Linotype" w:hAnsi="Palatino Linotype" w:cs="Palatino Linotype"/>
          <w:b/>
        </w:rPr>
        <w:t xml:space="preserve">, </w:t>
      </w:r>
      <w:r w:rsidRPr="00B70778">
        <w:rPr>
          <w:rFonts w:ascii="Palatino Linotype" w:eastAsia="Palatino Linotype" w:hAnsi="Palatino Linotype" w:cs="Palatino Linotype"/>
        </w:rPr>
        <w:t xml:space="preserve">mismos que deberán de reunir de forma supletoria los requisitos establecidos en el artículo 149 fracciones I y II de la Ley Orgánica Municipal, así como ejercer las funciones establecidas en referida Ley, documento que se hizo del conocimiento de la parte </w:t>
      </w:r>
      <w:r w:rsidRPr="00B70778">
        <w:rPr>
          <w:rFonts w:ascii="Palatino Linotype" w:eastAsia="Palatino Linotype" w:hAnsi="Palatino Linotype" w:cs="Palatino Linotype"/>
          <w:b/>
        </w:rPr>
        <w:t xml:space="preserve">Recurrente </w:t>
      </w:r>
      <w:r w:rsidRPr="00B70778">
        <w:rPr>
          <w:rFonts w:ascii="Palatino Linotype" w:eastAsia="Palatino Linotype" w:hAnsi="Palatino Linotype" w:cs="Palatino Linotype"/>
        </w:rPr>
        <w:t>a efecto de que manifestara lo que a su derecho estimara conveniente, siendo omisa en ejercer dicha prerrogativa.</w:t>
      </w:r>
    </w:p>
    <w:p w14:paraId="48C2467C"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En este tenor, dados los términos de la información remitida en la etapa de manifestaciones, resulta oportuno mencionar que es evidente que 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xml:space="preserve"> no niega la existencia de la información solicitada, sino por el contrario, se encuentra encaminado a atender la solicitud, por ello es que, una vez analizada la materia, proporciona documentos con la finalidad de satisfacer la pretensión de la parte solicitante, por tanto, el estudio de la fuente obligacional en el caso concreto se obvia, en razón de que dicho análisis se efectúa con la finalidad de determinar si los Sujetos Obligados generan, administran o poseen la información que les fue requerida, y al existir la manifestación de poseer la misma, a nada práctico llevaría el alcance de dicho análisis.</w:t>
      </w:r>
    </w:p>
    <w:p w14:paraId="6016DA90" w14:textId="77777777" w:rsidR="00382A6E" w:rsidRPr="00B70778" w:rsidRDefault="00C977C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7" w:name="_heading=h.17dp8vu" w:colFirst="0" w:colLast="0"/>
      <w:bookmarkEnd w:id="7"/>
      <w:r w:rsidRPr="00B70778">
        <w:rPr>
          <w:rFonts w:ascii="Palatino Linotype" w:eastAsia="Palatino Linotype" w:hAnsi="Palatino Linotype" w:cs="Palatino Linotype"/>
        </w:rPr>
        <w:t xml:space="preserve">En efecto, el hecho de que 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xml:space="preserve"> haya asumido contar con la información pública solicitada, acepta que la genera, posee y administra, en ejercicio de sus funciones de derecho público, motivo por el cual se actualiza el supuesto previsto en el artículo 12 de la Ley de Transparencia y Acceso a la Información Pública del Estado de México y Municipios, que es del tenor literal siguiente:</w:t>
      </w:r>
    </w:p>
    <w:p w14:paraId="67CBA625" w14:textId="77777777" w:rsidR="00382A6E" w:rsidRPr="00B70778" w:rsidRDefault="00C977C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70778">
        <w:rPr>
          <w:rFonts w:ascii="Palatino Linotype" w:eastAsia="Palatino Linotype" w:hAnsi="Palatino Linotype" w:cs="Palatino Linotype"/>
          <w:i/>
          <w:sz w:val="22"/>
          <w:szCs w:val="22"/>
        </w:rPr>
        <w:lastRenderedPageBreak/>
        <w:t>“</w:t>
      </w:r>
      <w:r w:rsidRPr="00B70778">
        <w:rPr>
          <w:rFonts w:ascii="Palatino Linotype" w:eastAsia="Palatino Linotype" w:hAnsi="Palatino Linotype" w:cs="Palatino Linotype"/>
          <w:b/>
          <w:i/>
          <w:sz w:val="22"/>
          <w:szCs w:val="22"/>
        </w:rPr>
        <w:t>Artículo 12</w:t>
      </w:r>
      <w:r w:rsidRPr="00B7077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AB1BF7F" w14:textId="77777777" w:rsidR="00382A6E" w:rsidRPr="00B70778" w:rsidRDefault="00C977C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70778">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00C2DBF" w14:textId="77777777" w:rsidR="00382A6E" w:rsidRPr="00B70778" w:rsidRDefault="00C977C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Por consiguiente, se procede al análisis de los requerimientos planteados por la particular y la respuesta proporcionada por 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a efecto de determinar si el derecho de acceso se satisfizo con la misma, o en su defecto, señalar los documentos que en el ejercicio de sus atribuciones pudo haber generado, y que, de manera enunciativa más no limitativa, pudieran colmar dicho derecho, estudio que para un mejor entendimiento se hará a través de la siguiente tabla:</w:t>
      </w:r>
    </w:p>
    <w:tbl>
      <w:tblPr>
        <w:tblStyle w:val="a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835"/>
        <w:gridCol w:w="2879"/>
      </w:tblGrid>
      <w:tr w:rsidR="00B70778" w:rsidRPr="00B70778" w14:paraId="7F946868" w14:textId="77777777">
        <w:trPr>
          <w:jc w:val="center"/>
        </w:trPr>
        <w:tc>
          <w:tcPr>
            <w:tcW w:w="3114" w:type="dxa"/>
            <w:vAlign w:val="center"/>
          </w:tcPr>
          <w:p w14:paraId="4E43E495" w14:textId="77777777" w:rsidR="00382A6E" w:rsidRPr="00B70778" w:rsidRDefault="00C977C4">
            <w:pPr>
              <w:pBdr>
                <w:top w:val="nil"/>
                <w:left w:val="nil"/>
                <w:bottom w:val="nil"/>
                <w:right w:val="nil"/>
                <w:between w:val="nil"/>
              </w:pBdr>
              <w:jc w:val="center"/>
              <w:rPr>
                <w:rFonts w:ascii="Palatino Linotype" w:eastAsia="Palatino Linotype" w:hAnsi="Palatino Linotype" w:cs="Palatino Linotype"/>
                <w:b/>
                <w:sz w:val="20"/>
                <w:szCs w:val="20"/>
              </w:rPr>
            </w:pPr>
            <w:r w:rsidRPr="00B70778">
              <w:rPr>
                <w:rFonts w:ascii="Palatino Linotype" w:eastAsia="Palatino Linotype" w:hAnsi="Palatino Linotype" w:cs="Palatino Linotype"/>
                <w:b/>
                <w:sz w:val="20"/>
                <w:szCs w:val="20"/>
              </w:rPr>
              <w:t>REQUERIMIENTO DE INFORMACIÓN.</w:t>
            </w:r>
          </w:p>
        </w:tc>
        <w:tc>
          <w:tcPr>
            <w:tcW w:w="2835" w:type="dxa"/>
            <w:vAlign w:val="center"/>
          </w:tcPr>
          <w:p w14:paraId="1DA50D0F" w14:textId="77777777" w:rsidR="00382A6E" w:rsidRPr="00B70778" w:rsidRDefault="00C977C4">
            <w:pPr>
              <w:pBdr>
                <w:top w:val="nil"/>
                <w:left w:val="nil"/>
                <w:bottom w:val="nil"/>
                <w:right w:val="nil"/>
                <w:between w:val="nil"/>
              </w:pBdr>
              <w:jc w:val="center"/>
              <w:rPr>
                <w:rFonts w:ascii="Palatino Linotype" w:eastAsia="Palatino Linotype" w:hAnsi="Palatino Linotype" w:cs="Palatino Linotype"/>
                <w:b/>
                <w:sz w:val="20"/>
                <w:szCs w:val="20"/>
              </w:rPr>
            </w:pPr>
            <w:r w:rsidRPr="00B70778">
              <w:rPr>
                <w:rFonts w:ascii="Palatino Linotype" w:eastAsia="Palatino Linotype" w:hAnsi="Palatino Linotype" w:cs="Palatino Linotype"/>
                <w:b/>
                <w:sz w:val="20"/>
                <w:szCs w:val="20"/>
              </w:rPr>
              <w:t>INFORMACIÓN REMITIDA</w:t>
            </w:r>
          </w:p>
        </w:tc>
        <w:tc>
          <w:tcPr>
            <w:tcW w:w="2879" w:type="dxa"/>
          </w:tcPr>
          <w:p w14:paraId="5FF2C5A0" w14:textId="77777777" w:rsidR="00382A6E" w:rsidRPr="00B70778" w:rsidRDefault="00C977C4">
            <w:pPr>
              <w:pBdr>
                <w:top w:val="nil"/>
                <w:left w:val="nil"/>
                <w:bottom w:val="nil"/>
                <w:right w:val="nil"/>
                <w:between w:val="nil"/>
              </w:pBdr>
              <w:jc w:val="center"/>
              <w:rPr>
                <w:rFonts w:ascii="Palatino Linotype" w:eastAsia="Palatino Linotype" w:hAnsi="Palatino Linotype" w:cs="Palatino Linotype"/>
                <w:b/>
                <w:sz w:val="20"/>
                <w:szCs w:val="20"/>
              </w:rPr>
            </w:pPr>
            <w:r w:rsidRPr="00B70778">
              <w:rPr>
                <w:rFonts w:ascii="Palatino Linotype" w:eastAsia="Palatino Linotype" w:hAnsi="Palatino Linotype" w:cs="Palatino Linotype"/>
                <w:b/>
                <w:sz w:val="20"/>
                <w:szCs w:val="20"/>
              </w:rPr>
              <w:t>¿COLMA EL REQUERIMIENTO?</w:t>
            </w:r>
          </w:p>
        </w:tc>
      </w:tr>
      <w:tr w:rsidR="00B70778" w:rsidRPr="00B70778" w14:paraId="7063B031" w14:textId="77777777">
        <w:trPr>
          <w:jc w:val="center"/>
        </w:trPr>
        <w:tc>
          <w:tcPr>
            <w:tcW w:w="3114" w:type="dxa"/>
            <w:vAlign w:val="center"/>
          </w:tcPr>
          <w:p w14:paraId="7B766373" w14:textId="77777777" w:rsidR="00382A6E" w:rsidRPr="00B70778" w:rsidRDefault="00C977C4">
            <w:pPr>
              <w:tabs>
                <w:tab w:val="left" w:pos="6804"/>
              </w:tabs>
              <w:jc w:val="both"/>
              <w:rPr>
                <w:rFonts w:ascii="Palatino Linotype" w:eastAsia="Palatino Linotype" w:hAnsi="Palatino Linotype" w:cs="Palatino Linotype"/>
                <w:sz w:val="20"/>
                <w:szCs w:val="20"/>
              </w:rPr>
            </w:pPr>
            <w:r w:rsidRPr="00B70778">
              <w:rPr>
                <w:rFonts w:ascii="Palatino Linotype" w:eastAsia="Palatino Linotype" w:hAnsi="Palatino Linotype" w:cs="Palatino Linotype"/>
                <w:sz w:val="20"/>
                <w:szCs w:val="20"/>
              </w:rPr>
              <w:t>1. Fundamento legal por el cual desaparecieron las oficialías conciliadoras.</w:t>
            </w:r>
          </w:p>
        </w:tc>
        <w:tc>
          <w:tcPr>
            <w:tcW w:w="2835" w:type="dxa"/>
          </w:tcPr>
          <w:p w14:paraId="07D234C8" w14:textId="77777777" w:rsidR="00382A6E" w:rsidRPr="00B70778" w:rsidRDefault="00C977C4">
            <w:pPr>
              <w:pBdr>
                <w:top w:val="nil"/>
                <w:left w:val="nil"/>
                <w:bottom w:val="nil"/>
                <w:right w:val="nil"/>
                <w:between w:val="nil"/>
              </w:pBdr>
              <w:jc w:val="both"/>
              <w:rPr>
                <w:rFonts w:ascii="Palatino Linotype" w:eastAsia="Palatino Linotype" w:hAnsi="Palatino Linotype" w:cs="Palatino Linotype"/>
                <w:sz w:val="20"/>
                <w:szCs w:val="20"/>
              </w:rPr>
            </w:pPr>
            <w:r w:rsidRPr="00B70778">
              <w:rPr>
                <w:rFonts w:ascii="Palatino Linotype" w:eastAsia="Palatino Linotype" w:hAnsi="Palatino Linotype" w:cs="Palatino Linotype"/>
                <w:sz w:val="20"/>
                <w:szCs w:val="20"/>
              </w:rPr>
              <w:t xml:space="preserve">Con fundamento en lo dispuesto en los artículos 112, 113 de la Constitución Política del Estado Libre y Soberano de México; 1, 2, 3, 27 primer párrafo, 31 fracciones IX y XL, 148 y demás relativos y aplicables de la Ley Orgánica Municipal del Estado de México, y el </w:t>
            </w:r>
            <w:r w:rsidRPr="00B70778">
              <w:rPr>
                <w:rFonts w:ascii="Palatino Linotype" w:eastAsia="Palatino Linotype" w:hAnsi="Palatino Linotype" w:cs="Palatino Linotype"/>
                <w:b/>
                <w:sz w:val="20"/>
                <w:szCs w:val="20"/>
              </w:rPr>
              <w:t>Acuerdo 05/XLVI/20 del Modelo de Homologación de Justicia Cívica, Buen Gobierno y Cultura de la Legalidad para los Municipios de México</w:t>
            </w:r>
            <w:r w:rsidRPr="00B70778">
              <w:rPr>
                <w:rFonts w:ascii="Palatino Linotype" w:eastAsia="Palatino Linotype" w:hAnsi="Palatino Linotype" w:cs="Palatino Linotype"/>
                <w:sz w:val="20"/>
                <w:szCs w:val="20"/>
              </w:rPr>
              <w:t xml:space="preserve">, </w:t>
            </w:r>
            <w:r w:rsidRPr="00B70778">
              <w:rPr>
                <w:rFonts w:ascii="Palatino Linotype" w:eastAsia="Palatino Linotype" w:hAnsi="Palatino Linotype" w:cs="Palatino Linotype"/>
                <w:b/>
                <w:sz w:val="20"/>
                <w:szCs w:val="20"/>
              </w:rPr>
              <w:t>los integrantes del Cabildo aprobaron la implementación</w:t>
            </w:r>
            <w:r w:rsidRPr="00B70778">
              <w:rPr>
                <w:rFonts w:ascii="Palatino Linotype" w:eastAsia="Palatino Linotype" w:hAnsi="Palatino Linotype" w:cs="Palatino Linotype"/>
                <w:sz w:val="20"/>
                <w:szCs w:val="20"/>
              </w:rPr>
              <w:t xml:space="preserve"> del </w:t>
            </w:r>
            <w:r w:rsidRPr="00B70778">
              <w:rPr>
                <w:rFonts w:ascii="Palatino Linotype" w:eastAsia="Palatino Linotype" w:hAnsi="Palatino Linotype" w:cs="Palatino Linotype"/>
                <w:b/>
                <w:sz w:val="20"/>
                <w:szCs w:val="20"/>
              </w:rPr>
              <w:t xml:space="preserve">Modelo de Homologación de Justicia </w:t>
            </w:r>
            <w:r w:rsidRPr="00B70778">
              <w:rPr>
                <w:rFonts w:ascii="Palatino Linotype" w:eastAsia="Palatino Linotype" w:hAnsi="Palatino Linotype" w:cs="Palatino Linotype"/>
                <w:b/>
                <w:sz w:val="20"/>
                <w:szCs w:val="20"/>
              </w:rPr>
              <w:lastRenderedPageBreak/>
              <w:t>Cívica, Buen Gobierno y Cultura de la Legalidad en el Municipio de Chiconcuac</w:t>
            </w:r>
            <w:r w:rsidRPr="00B70778">
              <w:rPr>
                <w:rFonts w:ascii="Palatino Linotype" w:eastAsia="Palatino Linotype" w:hAnsi="Palatino Linotype" w:cs="Palatino Linotype"/>
                <w:sz w:val="20"/>
                <w:szCs w:val="20"/>
              </w:rPr>
              <w:t xml:space="preserve"> mediante la </w:t>
            </w:r>
            <w:r w:rsidRPr="00B70778">
              <w:rPr>
                <w:rFonts w:ascii="Palatino Linotype" w:eastAsia="Palatino Linotype" w:hAnsi="Palatino Linotype" w:cs="Palatino Linotype"/>
                <w:b/>
                <w:sz w:val="20"/>
                <w:szCs w:val="20"/>
              </w:rPr>
              <w:t>creación del Juzgado Cívico,</w:t>
            </w:r>
            <w:r w:rsidRPr="00B70778">
              <w:rPr>
                <w:rFonts w:ascii="Palatino Linotype" w:eastAsia="Palatino Linotype" w:hAnsi="Palatino Linotype" w:cs="Palatino Linotype"/>
                <w:sz w:val="20"/>
                <w:szCs w:val="20"/>
              </w:rPr>
              <w:t xml:space="preserve"> a cargo de un Juez Cívico, anteriormente Oficial Calificador, y del Centro Cívico de Mecanismos Alternativos, como parte de la estructura del Juzgado a cargo de un Facilitador Cívico, anteriormente Oficial Mediador-Conciliador.</w:t>
            </w:r>
          </w:p>
        </w:tc>
        <w:tc>
          <w:tcPr>
            <w:tcW w:w="2879" w:type="dxa"/>
            <w:vAlign w:val="center"/>
          </w:tcPr>
          <w:p w14:paraId="263F95D4" w14:textId="77777777" w:rsidR="00382A6E" w:rsidRPr="00B70778" w:rsidRDefault="00C977C4">
            <w:pPr>
              <w:pBdr>
                <w:top w:val="nil"/>
                <w:left w:val="nil"/>
                <w:bottom w:val="nil"/>
                <w:right w:val="nil"/>
                <w:between w:val="nil"/>
              </w:pBdr>
              <w:spacing w:line="360" w:lineRule="auto"/>
              <w:jc w:val="center"/>
              <w:rPr>
                <w:rFonts w:ascii="Palatino Linotype" w:eastAsia="Palatino Linotype" w:hAnsi="Palatino Linotype" w:cs="Palatino Linotype"/>
                <w:b/>
              </w:rPr>
            </w:pPr>
            <w:r w:rsidRPr="00B70778">
              <w:rPr>
                <w:rFonts w:ascii="Palatino Linotype" w:eastAsia="Palatino Linotype" w:hAnsi="Palatino Linotype" w:cs="Palatino Linotype"/>
                <w:b/>
              </w:rPr>
              <w:lastRenderedPageBreak/>
              <w:t>SI</w:t>
            </w:r>
          </w:p>
        </w:tc>
      </w:tr>
      <w:tr w:rsidR="00B70778" w:rsidRPr="00B70778" w14:paraId="79CBA342" w14:textId="77777777">
        <w:trPr>
          <w:jc w:val="center"/>
        </w:trPr>
        <w:tc>
          <w:tcPr>
            <w:tcW w:w="3114" w:type="dxa"/>
            <w:vAlign w:val="center"/>
          </w:tcPr>
          <w:p w14:paraId="3B6B4143" w14:textId="77777777" w:rsidR="00382A6E" w:rsidRPr="00B70778" w:rsidRDefault="00C977C4">
            <w:pPr>
              <w:tabs>
                <w:tab w:val="left" w:pos="6804"/>
              </w:tabs>
              <w:jc w:val="both"/>
              <w:rPr>
                <w:rFonts w:ascii="Palatino Linotype" w:eastAsia="Palatino Linotype" w:hAnsi="Palatino Linotype" w:cs="Palatino Linotype"/>
                <w:sz w:val="20"/>
                <w:szCs w:val="20"/>
              </w:rPr>
            </w:pPr>
            <w:r w:rsidRPr="00B70778">
              <w:rPr>
                <w:rFonts w:ascii="Palatino Linotype" w:eastAsia="Palatino Linotype" w:hAnsi="Palatino Linotype" w:cs="Palatino Linotype"/>
                <w:sz w:val="20"/>
                <w:szCs w:val="20"/>
              </w:rPr>
              <w:t>2. Forma en la que el Síndico Municipal dará cumplimiento al artículo 53 fracción X de la Ley Orgánica Municipal del Estado de México.</w:t>
            </w:r>
          </w:p>
        </w:tc>
        <w:tc>
          <w:tcPr>
            <w:tcW w:w="2835" w:type="dxa"/>
            <w:vAlign w:val="center"/>
          </w:tcPr>
          <w:p w14:paraId="1CB36BC0" w14:textId="77777777" w:rsidR="00382A6E" w:rsidRPr="00B70778" w:rsidRDefault="00C977C4">
            <w:pPr>
              <w:pBdr>
                <w:top w:val="nil"/>
                <w:left w:val="nil"/>
                <w:bottom w:val="nil"/>
                <w:right w:val="nil"/>
                <w:between w:val="nil"/>
              </w:pBdr>
              <w:jc w:val="center"/>
              <w:rPr>
                <w:rFonts w:ascii="Palatino Linotype" w:eastAsia="Palatino Linotype" w:hAnsi="Palatino Linotype" w:cs="Palatino Linotype"/>
                <w:sz w:val="20"/>
                <w:szCs w:val="20"/>
              </w:rPr>
            </w:pPr>
            <w:r w:rsidRPr="00B70778">
              <w:rPr>
                <w:rFonts w:ascii="Palatino Linotype" w:eastAsia="Palatino Linotype" w:hAnsi="Palatino Linotype" w:cs="Palatino Linotype"/>
                <w:sz w:val="20"/>
                <w:szCs w:val="20"/>
              </w:rPr>
              <w:t>No hubo pronunciamiento.</w:t>
            </w:r>
          </w:p>
        </w:tc>
        <w:tc>
          <w:tcPr>
            <w:tcW w:w="2879" w:type="dxa"/>
            <w:vAlign w:val="center"/>
          </w:tcPr>
          <w:p w14:paraId="2A39785F" w14:textId="77777777" w:rsidR="00382A6E" w:rsidRPr="00B70778" w:rsidRDefault="00C977C4">
            <w:pPr>
              <w:pBdr>
                <w:top w:val="nil"/>
                <w:left w:val="nil"/>
                <w:bottom w:val="nil"/>
                <w:right w:val="nil"/>
                <w:between w:val="nil"/>
              </w:pBdr>
              <w:spacing w:line="360" w:lineRule="auto"/>
              <w:jc w:val="center"/>
              <w:rPr>
                <w:rFonts w:ascii="Palatino Linotype" w:eastAsia="Palatino Linotype" w:hAnsi="Palatino Linotype" w:cs="Palatino Linotype"/>
                <w:b/>
              </w:rPr>
            </w:pPr>
            <w:r w:rsidRPr="00B70778">
              <w:rPr>
                <w:rFonts w:ascii="Palatino Linotype" w:eastAsia="Palatino Linotype" w:hAnsi="Palatino Linotype" w:cs="Palatino Linotype"/>
                <w:b/>
              </w:rPr>
              <w:t>NO</w:t>
            </w:r>
          </w:p>
        </w:tc>
      </w:tr>
    </w:tbl>
    <w:p w14:paraId="14431783"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Del cuadro anterior se advierte que la información remitida es suficiente para tener por atendido el requerimiento marcado con el numeral 1,  al precisar el fundamento legal mediante el cual se eliminó la figura del Oficial Conciliador, sustituyéndola por la del Facilitador Cívico, derivado de la implementación del </w:t>
      </w:r>
      <w:r w:rsidRPr="00B70778">
        <w:rPr>
          <w:rFonts w:ascii="Palatino Linotype" w:eastAsia="Palatino Linotype" w:hAnsi="Palatino Linotype" w:cs="Palatino Linotype"/>
          <w:i/>
        </w:rPr>
        <w:t>Modelo Homologado de Justicia Cívica</w:t>
      </w:r>
      <w:r w:rsidRPr="00B70778">
        <w:rPr>
          <w:rFonts w:ascii="Palatino Linotype" w:eastAsia="Palatino Linotype" w:hAnsi="Palatino Linotype" w:cs="Palatino Linotype"/>
        </w:rPr>
        <w:t xml:space="preserve">, mismo busca pasar del proceso actual de atención y sanción de faltas administrativas, a la incorporación de una visión de Justicia Cívica con enfoque restaurativo, que procura facilitar y mejorar la convivencia en una comunidad y evitar que los conflictos escalen a conductas delictivas o actos de violencia. </w:t>
      </w:r>
    </w:p>
    <w:p w14:paraId="6CE9ABDE"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Dentro de esto, la Justicia Cívica implica no sólo considerar los elementos que hicieron parte del conflicto sino promover una Cultura de la Legalidad y elementos de Buen Gobierno que faciliten la convivencia; entendiendo por justicia cívica, buen gobierno y cultura de la legalidad, lo siguiente:</w:t>
      </w:r>
    </w:p>
    <w:p w14:paraId="5B735517" w14:textId="77777777" w:rsidR="00382A6E" w:rsidRPr="00B70778" w:rsidRDefault="00C977C4">
      <w:pPr>
        <w:spacing w:before="240" w:after="240" w:line="360" w:lineRule="auto"/>
        <w:ind w:left="426"/>
        <w:jc w:val="both"/>
        <w:rPr>
          <w:rFonts w:ascii="Palatino Linotype" w:eastAsia="Palatino Linotype" w:hAnsi="Palatino Linotype" w:cs="Palatino Linotype"/>
        </w:rPr>
      </w:pPr>
      <w:r w:rsidRPr="00B70778">
        <w:rPr>
          <w:rFonts w:ascii="Palatino Linotype" w:eastAsia="Palatino Linotype" w:hAnsi="Palatino Linotype" w:cs="Palatino Linotype"/>
        </w:rPr>
        <w:lastRenderedPageBreak/>
        <w:t xml:space="preserve">- </w:t>
      </w:r>
      <w:r w:rsidRPr="00B70778">
        <w:rPr>
          <w:rFonts w:ascii="Palatino Linotype" w:eastAsia="Palatino Linotype" w:hAnsi="Palatino Linotype" w:cs="Palatino Linotype"/>
          <w:b/>
        </w:rPr>
        <w:t>Justicia Cívica</w:t>
      </w:r>
      <w:r w:rsidRPr="00B70778">
        <w:rPr>
          <w:rFonts w:ascii="Palatino Linotype" w:eastAsia="Palatino Linotype" w:hAnsi="Palatino Linotype" w:cs="Palatino Linotype"/>
        </w:rPr>
        <w:t>. Conjunto de procedimientos e instrumentos de Buen Gobierno orientados a fomentar la Cultura de la Legalidad y a dar solución de forma pronta, transparente y expedita a conflictos comunitarios que genera la convivencia cotidiana en una sociedad democrática. Tiene como objetivo facilitar y mejorar la convivencia en una comunidad y evitar que los conflictos escalen a conductas delictivas o actos de violencia. Esto a través de diferentes acciones tales como: fomento y difusión de reglas de convivencia, utilización de mecanismos alternativos de solución de controversias, y atención y sanción de faltas administrativas; todo lo anterior sin perjuicio de los usos y costumbres de los pueblos indígenas y de sus comunidades.</w:t>
      </w:r>
    </w:p>
    <w:p w14:paraId="72942D7E" w14:textId="77777777" w:rsidR="00382A6E" w:rsidRPr="00B70778" w:rsidRDefault="00C977C4">
      <w:pPr>
        <w:spacing w:before="240" w:after="240" w:line="360" w:lineRule="auto"/>
        <w:ind w:left="426"/>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 </w:t>
      </w:r>
      <w:r w:rsidRPr="00B70778">
        <w:rPr>
          <w:rFonts w:ascii="Palatino Linotype" w:eastAsia="Palatino Linotype" w:hAnsi="Palatino Linotype" w:cs="Palatino Linotype"/>
          <w:b/>
        </w:rPr>
        <w:t>Buen Gobierno</w:t>
      </w:r>
      <w:r w:rsidRPr="00B70778">
        <w:rPr>
          <w:rFonts w:ascii="Palatino Linotype" w:eastAsia="Palatino Linotype" w:hAnsi="Palatino Linotype" w:cs="Palatino Linotype"/>
        </w:rPr>
        <w:t>. Conjunto de prácticas e instituciones a través de las cuales se ejerce la autoridad para garantizar la implementación efectiva de políticas que promuevan, entre otros, la impartición óptima de la Justicia Cívica, el acercamiento de servicios y la atención de necesidades de las comunidades.</w:t>
      </w:r>
    </w:p>
    <w:p w14:paraId="39A22852" w14:textId="77777777" w:rsidR="00382A6E" w:rsidRPr="00B70778" w:rsidRDefault="00C977C4">
      <w:pPr>
        <w:spacing w:before="240" w:after="240" w:line="360" w:lineRule="auto"/>
        <w:ind w:left="426"/>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 </w:t>
      </w:r>
      <w:r w:rsidRPr="00B70778">
        <w:rPr>
          <w:rFonts w:ascii="Palatino Linotype" w:eastAsia="Palatino Linotype" w:hAnsi="Palatino Linotype" w:cs="Palatino Linotype"/>
          <w:b/>
        </w:rPr>
        <w:t>Cultura de la Legalidad</w:t>
      </w:r>
      <w:r w:rsidRPr="00B70778">
        <w:rPr>
          <w:rFonts w:ascii="Palatino Linotype" w:eastAsia="Palatino Linotype" w:hAnsi="Palatino Linotype" w:cs="Palatino Linotype"/>
        </w:rPr>
        <w:t>. Conjunto de reglas y valores, adoptados y aplicados por la población y autoridades, para fomentar la sana convivencia, el respeto a su entorno y la solución pacífica de conflictos.</w:t>
      </w:r>
    </w:p>
    <w:p w14:paraId="1CF19AD9"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El Modelo Homologado de Justicia Cívica cuenta con cinco características distintivas: </w:t>
      </w:r>
    </w:p>
    <w:p w14:paraId="7BCE2E20" w14:textId="77777777" w:rsidR="00382A6E" w:rsidRPr="00B70778" w:rsidRDefault="00C977C4">
      <w:pPr>
        <w:spacing w:before="240" w:after="240" w:line="276" w:lineRule="auto"/>
        <w:ind w:left="284"/>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1. Visión sistémica que involucra al juzgado cívico como el articulador de un conjunto de actores; </w:t>
      </w:r>
    </w:p>
    <w:p w14:paraId="2FCC83C7" w14:textId="77777777" w:rsidR="00382A6E" w:rsidRPr="00B70778" w:rsidRDefault="00C977C4">
      <w:pPr>
        <w:spacing w:before="240" w:after="240" w:line="276" w:lineRule="auto"/>
        <w:ind w:left="284"/>
        <w:jc w:val="both"/>
        <w:rPr>
          <w:rFonts w:ascii="Palatino Linotype" w:eastAsia="Palatino Linotype" w:hAnsi="Palatino Linotype" w:cs="Palatino Linotype"/>
        </w:rPr>
      </w:pPr>
      <w:r w:rsidRPr="00B70778">
        <w:rPr>
          <w:rFonts w:ascii="Palatino Linotype" w:eastAsia="Palatino Linotype" w:hAnsi="Palatino Linotype" w:cs="Palatino Linotype"/>
        </w:rPr>
        <w:t>2. La incorporación de audiencias públicas;</w:t>
      </w:r>
    </w:p>
    <w:p w14:paraId="53E83066" w14:textId="77777777" w:rsidR="00382A6E" w:rsidRPr="00B70778" w:rsidRDefault="00C977C4">
      <w:pPr>
        <w:spacing w:before="240" w:after="240" w:line="276" w:lineRule="auto"/>
        <w:ind w:left="284"/>
        <w:jc w:val="both"/>
        <w:rPr>
          <w:rFonts w:ascii="Palatino Linotype" w:eastAsia="Palatino Linotype" w:hAnsi="Palatino Linotype" w:cs="Palatino Linotype"/>
        </w:rPr>
      </w:pPr>
      <w:r w:rsidRPr="00B70778">
        <w:rPr>
          <w:rFonts w:ascii="Palatino Linotype" w:eastAsia="Palatino Linotype" w:hAnsi="Palatino Linotype" w:cs="Palatino Linotype"/>
        </w:rPr>
        <w:lastRenderedPageBreak/>
        <w:t xml:space="preserve">3. La actuación policial </w:t>
      </w:r>
      <w:r w:rsidRPr="00B70778">
        <w:rPr>
          <w:rFonts w:ascii="Palatino Linotype" w:eastAsia="Palatino Linotype" w:hAnsi="Palatino Linotype" w:cs="Palatino Linotype"/>
          <w:i/>
        </w:rPr>
        <w:t xml:space="preserve">in situ </w:t>
      </w:r>
      <w:r w:rsidRPr="00B70778">
        <w:rPr>
          <w:rFonts w:ascii="Palatino Linotype" w:eastAsia="Palatino Linotype" w:hAnsi="Palatino Linotype" w:cs="Palatino Linotype"/>
        </w:rPr>
        <w:t>con enfoque de proximidad;</w:t>
      </w:r>
    </w:p>
    <w:p w14:paraId="0D95A15C" w14:textId="77777777" w:rsidR="00382A6E" w:rsidRPr="00B70778" w:rsidRDefault="00C977C4">
      <w:pPr>
        <w:spacing w:before="240" w:after="240" w:line="276" w:lineRule="auto"/>
        <w:ind w:left="284"/>
        <w:jc w:val="both"/>
        <w:rPr>
          <w:rFonts w:ascii="Palatino Linotype" w:eastAsia="Palatino Linotype" w:hAnsi="Palatino Linotype" w:cs="Palatino Linotype"/>
        </w:rPr>
      </w:pPr>
      <w:r w:rsidRPr="00B70778">
        <w:rPr>
          <w:rFonts w:ascii="Palatino Linotype" w:eastAsia="Palatino Linotype" w:hAnsi="Palatino Linotype" w:cs="Palatino Linotype"/>
        </w:rPr>
        <w:t>4. La incorporación de las Medidas para mejorar la convivencia cotidiana como un nuevo tipo de trabajo a favor de la comunidad que busca contribuir a la atención de las causas subyacentes que originan las conductas conflictivas de los infractores; y</w:t>
      </w:r>
    </w:p>
    <w:p w14:paraId="405BF3E7" w14:textId="77777777" w:rsidR="00382A6E" w:rsidRPr="00B70778" w:rsidRDefault="00C977C4">
      <w:pPr>
        <w:spacing w:before="240" w:after="240" w:line="276" w:lineRule="auto"/>
        <w:ind w:left="284"/>
        <w:jc w:val="both"/>
        <w:rPr>
          <w:rFonts w:ascii="Palatino Linotype" w:eastAsia="Palatino Linotype" w:hAnsi="Palatino Linotype" w:cs="Palatino Linotype"/>
        </w:rPr>
      </w:pPr>
      <w:r w:rsidRPr="00B70778">
        <w:rPr>
          <w:rFonts w:ascii="Palatino Linotype" w:eastAsia="Palatino Linotype" w:hAnsi="Palatino Linotype" w:cs="Palatino Linotype"/>
        </w:rPr>
        <w:t>5. La implementación de mecanismos alternativos de solución de controversias</w:t>
      </w:r>
    </w:p>
    <w:p w14:paraId="22A8C893" w14:textId="77777777" w:rsidR="00382A6E" w:rsidRPr="00B70778" w:rsidRDefault="00C977C4">
      <w:pPr>
        <w:spacing w:before="240" w:after="240" w:line="276" w:lineRule="auto"/>
        <w:ind w:left="284"/>
        <w:jc w:val="both"/>
        <w:rPr>
          <w:rFonts w:ascii="Palatino Linotype" w:eastAsia="Palatino Linotype" w:hAnsi="Palatino Linotype" w:cs="Palatino Linotype"/>
        </w:rPr>
      </w:pPr>
      <w:r w:rsidRPr="00B70778">
        <w:rPr>
          <w:rFonts w:ascii="Palatino Linotype" w:eastAsia="Palatino Linotype" w:hAnsi="Palatino Linotype" w:cs="Palatino Linotype"/>
        </w:rPr>
        <w:t>(MASC).</w:t>
      </w:r>
    </w:p>
    <w:p w14:paraId="40237935" w14:textId="77777777" w:rsidR="00382A6E" w:rsidRPr="00B70778" w:rsidRDefault="00C977C4">
      <w:pPr>
        <w:spacing w:before="240" w:after="240" w:line="276"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En tal sentido, el sistema de Justicia Cívica es un conjunto de actores articulados alrededor del juzgado cívico con las siguientes funciones:</w:t>
      </w:r>
    </w:p>
    <w:p w14:paraId="2BEDBCDF"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noProof/>
          <w:lang w:val="es-MX"/>
        </w:rPr>
        <w:drawing>
          <wp:inline distT="0" distB="0" distL="0" distR="0" wp14:anchorId="0343E09C" wp14:editId="5E0C82FB">
            <wp:extent cx="5603240" cy="4348480"/>
            <wp:effectExtent l="0" t="0" r="0" b="0"/>
            <wp:docPr id="5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603240" cy="4348480"/>
                    </a:xfrm>
                    <a:prstGeom prst="rect">
                      <a:avLst/>
                    </a:prstGeom>
                    <a:ln/>
                  </pic:spPr>
                </pic:pic>
              </a:graphicData>
            </a:graphic>
          </wp:inline>
        </w:drawing>
      </w:r>
    </w:p>
    <w:p w14:paraId="5A738FF3"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noProof/>
          <w:lang w:val="es-MX"/>
        </w:rPr>
        <w:lastRenderedPageBreak/>
        <w:drawing>
          <wp:inline distT="0" distB="0" distL="0" distR="0" wp14:anchorId="2109CDE0" wp14:editId="102BCA11">
            <wp:extent cx="5612130" cy="945515"/>
            <wp:effectExtent l="0" t="0" r="0" b="0"/>
            <wp:docPr id="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12130" cy="945515"/>
                    </a:xfrm>
                    <a:prstGeom prst="rect">
                      <a:avLst/>
                    </a:prstGeom>
                    <a:ln/>
                  </pic:spPr>
                </pic:pic>
              </a:graphicData>
            </a:graphic>
          </wp:inline>
        </w:drawing>
      </w:r>
    </w:p>
    <w:p w14:paraId="1E664E6C" w14:textId="77777777" w:rsidR="00382A6E" w:rsidRPr="00B70778" w:rsidRDefault="00C977C4">
      <w:pPr>
        <w:spacing w:before="240" w:after="360" w:line="360" w:lineRule="auto"/>
        <w:ind w:right="18"/>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Asimismo, al haber existido un pronunciamiento por parte del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xml:space="preserve"> respecto de la materia del requerimiento en análisis que satisface lo solicitado, este Órgano Garante no está facultado para manifestarse sobre la veracidad de lo manifestado por parte de este, pues no existe precepto legal alguno en la Ley de la materia que lo faculte para ello.</w:t>
      </w:r>
    </w:p>
    <w:p w14:paraId="55DB4359" w14:textId="77777777" w:rsidR="00382A6E" w:rsidRPr="00B70778" w:rsidRDefault="00C977C4">
      <w:pPr>
        <w:spacing w:before="240" w:after="360" w:line="360" w:lineRule="auto"/>
        <w:ind w:right="18"/>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7B39D6C" w14:textId="77777777" w:rsidR="00382A6E" w:rsidRPr="00B70778" w:rsidRDefault="00C977C4">
      <w:pPr>
        <w:spacing w:before="240" w:after="240"/>
        <w:ind w:left="993" w:right="1041"/>
        <w:jc w:val="both"/>
        <w:rPr>
          <w:rFonts w:ascii="Palatino Linotype" w:eastAsia="Palatino Linotype" w:hAnsi="Palatino Linotype" w:cs="Palatino Linotype"/>
          <w:i/>
          <w:sz w:val="22"/>
          <w:szCs w:val="22"/>
        </w:rPr>
      </w:pPr>
      <w:r w:rsidRPr="00B70778">
        <w:rPr>
          <w:rFonts w:ascii="Palatino Linotype" w:eastAsia="Palatino Linotype" w:hAnsi="Palatino Linotype" w:cs="Palatino Linotype"/>
          <w:i/>
          <w:sz w:val="22"/>
          <w:szCs w:val="22"/>
        </w:rPr>
        <w:t>“</w:t>
      </w:r>
      <w:r w:rsidRPr="00B70778">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B70778">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0AB2E40" w14:textId="77777777" w:rsidR="00382A6E" w:rsidRPr="00B70778" w:rsidRDefault="00C977C4">
      <w:pPr>
        <w:spacing w:before="240" w:after="240" w:line="360" w:lineRule="auto"/>
        <w:jc w:val="both"/>
        <w:rPr>
          <w:rFonts w:ascii="Palatino Linotype" w:eastAsia="Palatino Linotype" w:hAnsi="Palatino Linotype" w:cs="Palatino Linotype"/>
          <w:b/>
          <w:u w:val="single"/>
        </w:rPr>
      </w:pPr>
      <w:r w:rsidRPr="00B70778">
        <w:rPr>
          <w:rFonts w:ascii="Palatino Linotype" w:eastAsia="Palatino Linotype" w:hAnsi="Palatino Linotype" w:cs="Palatino Linotype"/>
        </w:rPr>
        <w:lastRenderedPageBreak/>
        <w:t xml:space="preserve">Por otro lado, respecto del requerimiento marcado con el numeral 2, 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xml:space="preserve"> no emitió pronunciamiento alguno, siendo imprescindible recordar que </w:t>
      </w:r>
      <w:r w:rsidRPr="00B70778">
        <w:rPr>
          <w:rFonts w:ascii="Palatino Linotype" w:eastAsia="Palatino Linotype" w:hAnsi="Palatino Linotype" w:cs="Palatino Linotype"/>
          <w:b/>
          <w:u w:val="single"/>
        </w:rPr>
        <w:t>el particular requirió la forma mediante la cual el Síndico Municipal dará cumplimiento al artículo 53 fracción X de la Ley Orgánica Municipal del Estado de México</w:t>
      </w:r>
      <w:r w:rsidRPr="00B70778">
        <w:rPr>
          <w:rFonts w:ascii="Palatino Linotype" w:eastAsia="Palatino Linotype" w:hAnsi="Palatino Linotype" w:cs="Palatino Linotype"/>
        </w:rPr>
        <w:t>, dispositivo legal que es del tenor literal siguiente:</w:t>
      </w:r>
    </w:p>
    <w:p w14:paraId="621A03F2" w14:textId="77777777" w:rsidR="00382A6E" w:rsidRPr="00B70778" w:rsidRDefault="00C977C4">
      <w:pPr>
        <w:spacing w:before="120" w:after="120"/>
        <w:ind w:left="851" w:right="902"/>
        <w:jc w:val="both"/>
        <w:rPr>
          <w:rFonts w:ascii="Palatino Linotype" w:eastAsia="Palatino Linotype" w:hAnsi="Palatino Linotype" w:cs="Palatino Linotype"/>
          <w:i/>
          <w:sz w:val="22"/>
          <w:szCs w:val="22"/>
        </w:rPr>
      </w:pPr>
      <w:r w:rsidRPr="00B70778">
        <w:rPr>
          <w:rFonts w:ascii="Palatino Linotype" w:eastAsia="Palatino Linotype" w:hAnsi="Palatino Linotype" w:cs="Palatino Linotype"/>
          <w:b/>
          <w:i/>
          <w:sz w:val="22"/>
          <w:szCs w:val="22"/>
        </w:rPr>
        <w:t>“Artículo 53</w:t>
      </w:r>
      <w:r w:rsidRPr="00B70778">
        <w:rPr>
          <w:rFonts w:ascii="Palatino Linotype" w:eastAsia="Palatino Linotype" w:hAnsi="Palatino Linotype" w:cs="Palatino Linotype"/>
          <w:i/>
          <w:sz w:val="22"/>
          <w:szCs w:val="22"/>
        </w:rPr>
        <w:t>.- Los síndicos tendrán las siguientes atribuciones:</w:t>
      </w:r>
    </w:p>
    <w:p w14:paraId="1B164BAF" w14:textId="77777777" w:rsidR="00382A6E" w:rsidRPr="00B70778" w:rsidRDefault="00C977C4">
      <w:pPr>
        <w:spacing w:before="120" w:after="120"/>
        <w:ind w:left="1134" w:right="902"/>
        <w:jc w:val="both"/>
        <w:rPr>
          <w:rFonts w:ascii="Palatino Linotype" w:eastAsia="Palatino Linotype" w:hAnsi="Palatino Linotype" w:cs="Palatino Linotype"/>
          <w:i/>
          <w:sz w:val="22"/>
          <w:szCs w:val="22"/>
        </w:rPr>
      </w:pPr>
      <w:r w:rsidRPr="00B70778">
        <w:rPr>
          <w:rFonts w:ascii="Palatino Linotype" w:eastAsia="Palatino Linotype" w:hAnsi="Palatino Linotype" w:cs="Palatino Linotype"/>
          <w:i/>
          <w:sz w:val="22"/>
          <w:szCs w:val="22"/>
        </w:rPr>
        <w:t>...</w:t>
      </w:r>
    </w:p>
    <w:p w14:paraId="41623A36" w14:textId="77777777" w:rsidR="00382A6E" w:rsidRPr="00B70778" w:rsidRDefault="00C977C4">
      <w:pPr>
        <w:spacing w:before="120" w:after="120"/>
        <w:ind w:left="1134" w:right="902"/>
        <w:jc w:val="both"/>
        <w:rPr>
          <w:rFonts w:ascii="Palatino Linotype" w:eastAsia="Palatino Linotype" w:hAnsi="Palatino Linotype" w:cs="Palatino Linotype"/>
          <w:i/>
          <w:sz w:val="22"/>
          <w:szCs w:val="22"/>
        </w:rPr>
      </w:pPr>
      <w:r w:rsidRPr="00B70778">
        <w:rPr>
          <w:rFonts w:ascii="Palatino Linotype" w:eastAsia="Palatino Linotype" w:hAnsi="Palatino Linotype" w:cs="Palatino Linotype"/>
          <w:b/>
          <w:i/>
          <w:sz w:val="22"/>
          <w:szCs w:val="22"/>
        </w:rPr>
        <w:t>X.</w:t>
      </w:r>
      <w:r w:rsidRPr="00B70778">
        <w:rPr>
          <w:rFonts w:ascii="Palatino Linotype" w:eastAsia="Palatino Linotype" w:hAnsi="Palatino Linotype" w:cs="Palatino Linotype"/>
          <w:i/>
          <w:sz w:val="22"/>
          <w:szCs w:val="22"/>
        </w:rPr>
        <w:t xml:space="preserve"> Vigilar que los Oficiales Calificadores, observen las disposiciones legales en cuanto a las garantías que asisten a los detenidos;”</w:t>
      </w:r>
    </w:p>
    <w:p w14:paraId="706007F3"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Es decir, su respuesta no agotó los principios de congruencia y exhaustividad, ya que no se pronunció de manera particular sobre la forma mediante la cual el Síndico Municipal vigilará que los Jueces Cívicos</w:t>
      </w:r>
      <w:r w:rsidRPr="00B70778">
        <w:rPr>
          <w:rFonts w:ascii="Palatino Linotype" w:eastAsia="Palatino Linotype" w:hAnsi="Palatino Linotype" w:cs="Palatino Linotype"/>
          <w:sz w:val="22"/>
          <w:szCs w:val="22"/>
        </w:rPr>
        <w:t xml:space="preserve"> –anteriormente oficiales calificadores, de conformidad con el Acuerdo número 4 del Acta de la Primera Sesión Solemne de Cabildo celebrada el uno de enero de dos mil veintidós-</w:t>
      </w:r>
      <w:r w:rsidRPr="00B70778">
        <w:rPr>
          <w:rFonts w:ascii="Palatino Linotype" w:eastAsia="Palatino Linotype" w:hAnsi="Palatino Linotype" w:cs="Palatino Linotype"/>
        </w:rPr>
        <w:t xml:space="preserve"> observen las disposiciones legales en cuanto a las garantías que asisten a los detenidos, resultando aplicable el Criterio 02/17, emitido por el Pleno del</w:t>
      </w:r>
      <w:r w:rsidRPr="00B70778">
        <w:rPr>
          <w:rFonts w:ascii="Palatino Linotype" w:eastAsia="Palatino Linotype" w:hAnsi="Palatino Linotype" w:cs="Palatino Linotype"/>
          <w:u w:val="single"/>
        </w:rPr>
        <w:t xml:space="preserve"> </w:t>
      </w:r>
      <w:r w:rsidRPr="00B70778">
        <w:rPr>
          <w:rFonts w:ascii="Palatino Linotype" w:eastAsia="Palatino Linotype" w:hAnsi="Palatino Linotype" w:cs="Palatino Linotype"/>
        </w:rPr>
        <w:t>Instituto Nacional de Transparencia y Acceso a la Información y Protección de Datos Personales, de título y texto siguientes:</w:t>
      </w:r>
    </w:p>
    <w:p w14:paraId="2F1DE96B" w14:textId="77777777" w:rsidR="00382A6E" w:rsidRPr="00B70778" w:rsidRDefault="00C977C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70778">
        <w:rPr>
          <w:rFonts w:ascii="Palatino Linotype" w:eastAsia="Palatino Linotype" w:hAnsi="Palatino Linotype" w:cs="Palatino Linotype"/>
        </w:rPr>
        <w:t>“</w:t>
      </w:r>
      <w:r w:rsidRPr="00B70778">
        <w:rPr>
          <w:rFonts w:ascii="Palatino Linotype" w:eastAsia="Palatino Linotype" w:hAnsi="Palatino Linotype" w:cs="Palatino Linotype"/>
          <w:b/>
          <w:i/>
          <w:sz w:val="22"/>
          <w:szCs w:val="22"/>
        </w:rPr>
        <w:t>Congruencia y exhaustividad</w:t>
      </w:r>
      <w:r w:rsidRPr="00B70778">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w:t>
      </w:r>
      <w:r w:rsidRPr="00B70778">
        <w:rPr>
          <w:rFonts w:ascii="Palatino Linotype" w:eastAsia="Palatino Linotype" w:hAnsi="Palatino Linotype" w:cs="Palatino Linotype"/>
          <w:i/>
          <w:sz w:val="22"/>
          <w:szCs w:val="22"/>
        </w:rPr>
        <w:lastRenderedPageBreak/>
        <w:t>guarden una relación lógica con lo solicitado y atiendan de manera puntual y expresa, cada uno de los contenidos de información.”</w:t>
      </w:r>
    </w:p>
    <w:p w14:paraId="29907654" w14:textId="77777777" w:rsidR="00382A6E" w:rsidRPr="00B70778" w:rsidRDefault="00C977C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En tal sentido, es de mencionar que, de acuerdo con las disposiciones previstas en los artículos 53 fracciones II, IV, V y VI</w:t>
      </w:r>
      <w:r w:rsidRPr="00B70778">
        <w:rPr>
          <w:rFonts w:ascii="Palatino Linotype" w:eastAsia="Palatino Linotype" w:hAnsi="Palatino Linotype" w:cs="Palatino Linotype"/>
          <w:vertAlign w:val="superscript"/>
        </w:rPr>
        <w:footnoteReference w:id="3"/>
      </w:r>
      <w:r w:rsidRPr="00B70778">
        <w:rPr>
          <w:rFonts w:ascii="Palatino Linotype" w:eastAsia="Palatino Linotype" w:hAnsi="Palatino Linotype" w:cs="Palatino Linotype"/>
        </w:rPr>
        <w:t xml:space="preserve"> y 162</w:t>
      </w:r>
      <w:r w:rsidRPr="00B70778">
        <w:rPr>
          <w:rFonts w:ascii="Palatino Linotype" w:eastAsia="Palatino Linotype" w:hAnsi="Palatino Linotype" w:cs="Palatino Linotype"/>
          <w:vertAlign w:val="superscript"/>
        </w:rPr>
        <w:footnoteReference w:id="4"/>
      </w:r>
      <w:r w:rsidRPr="00B70778">
        <w:rPr>
          <w:rFonts w:ascii="Palatino Linotype" w:eastAsia="Palatino Linotype" w:hAnsi="Palatino Linotype" w:cs="Palatino Linotype"/>
        </w:rPr>
        <w:t xml:space="preserve"> de la Ley de Transparencia y Acceso a la Información Pública del Estado de México, las Unidades de Transparencia, para la debida atención de las solicitudes de información, deben garantizar que estas sean turnadas a todas aquellas áreas que pudieran contar con la información que les es requerida a los sujetos obligados, de conformidad con sus facultades, atribuciones o funciones, situación que no se observó en el caso que nos ocupa.</w:t>
      </w:r>
    </w:p>
    <w:p w14:paraId="261840CB" w14:textId="77777777" w:rsidR="00382A6E" w:rsidRPr="00B70778" w:rsidRDefault="00C977C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Lo anterior se afirma así en virtud de que no obra constancia en el expediente electrónico en el que se actúa, de que la solicitud se hubiera turnado a la Sindicatura Municipal a efecto de atender la solicitud de información, tal y como se observa en la primera captura de pantalla que obra en la página 10 de la presente resolución; en consecuencia, no se tiene certeza de que efectivamente se hubiera realizado la búsqueda de los documentos en los que pudiera obrar la información, vulnerando así el derecho de acceso a la información pública del particular.</w:t>
      </w:r>
    </w:p>
    <w:p w14:paraId="0B7A8224"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En esta tesitura, este Organismo Garante, con la finalidad de garantizar el derecho humano de acceso a la información de la parte </w:t>
      </w:r>
      <w:r w:rsidRPr="00B70778">
        <w:rPr>
          <w:rFonts w:ascii="Palatino Linotype" w:eastAsia="Palatino Linotype" w:hAnsi="Palatino Linotype" w:cs="Palatino Linotype"/>
          <w:b/>
        </w:rPr>
        <w:t xml:space="preserve">Recurrente y </w:t>
      </w:r>
      <w:r w:rsidRPr="00B70778">
        <w:rPr>
          <w:rFonts w:ascii="Palatino Linotype" w:eastAsia="Palatino Linotype" w:hAnsi="Palatino Linotype" w:cs="Palatino Linotype"/>
        </w:rPr>
        <w:t xml:space="preserve">a fin de reparar el </w:t>
      </w:r>
      <w:r w:rsidRPr="00B70778">
        <w:rPr>
          <w:rFonts w:ascii="Palatino Linotype" w:eastAsia="Palatino Linotype" w:hAnsi="Palatino Linotype" w:cs="Palatino Linotype"/>
        </w:rPr>
        <w:lastRenderedPageBreak/>
        <w:t xml:space="preserve">agravio causado ante la omisión en que incurriera 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ya que, como se señaló, su respuesta careció de los principios de congruencia y exhaustividad, al no pronunciarse de manera particular sobre este punto de la solicitud,se estima procedente ordenar que, previa búsqueda exhaustiva y razonable, se haga entrega del soporte documental en el que se establezca el procedimiento o mecanismo mediante el cual el Síndico Municipal da cumplimiento a la atribución que se le confiere a través del artículo 53 fracción X de la Ley Orgánica Municipal del Estado de México, pudiendo ser, de manera enunciativa, más no limitativa, el manual de procedimientos de la Sindicatura, su reglamento interno, lineamientos, algún programa, acuerdo o circular, entre otros.</w:t>
      </w:r>
    </w:p>
    <w:p w14:paraId="75DF631C" w14:textId="64CFCF40"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A efecto de robustecer lo anterior, no obsta mencionar que, el particular, al no ser experto en la materia, omitió señalar de manera concreta el o los documentos a los que pretende acceder, </w:t>
      </w:r>
      <w:r w:rsidR="00E111FF" w:rsidRPr="00B70778">
        <w:rPr>
          <w:rFonts w:ascii="Palatino Linotype" w:eastAsia="Palatino Linotype" w:hAnsi="Palatino Linotype" w:cs="Palatino Linotype"/>
        </w:rPr>
        <w:t>no obstante, es</w:t>
      </w:r>
      <w:r w:rsidRPr="00B70778">
        <w:rPr>
          <w:rFonts w:ascii="Palatino Linotype" w:eastAsia="Palatino Linotype" w:hAnsi="Palatino Linotype" w:cs="Palatino Linotype"/>
        </w:rPr>
        <w:t xml:space="preserve"> obligación del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xml:space="preserve"> dar a la solicitud una interpretación que le dé una expresión documental, por tal motivo, privilegiando el principio de máxima publicidad, se deberá proceder a la entrega del o los documentos, que hubier</w:t>
      </w:r>
      <w:r w:rsidR="00E111FF" w:rsidRPr="00B70778">
        <w:rPr>
          <w:rFonts w:ascii="Palatino Linotype" w:eastAsia="Palatino Linotype" w:hAnsi="Palatino Linotype" w:cs="Palatino Linotype"/>
        </w:rPr>
        <w:t>a</w:t>
      </w:r>
      <w:r w:rsidRPr="00B70778">
        <w:rPr>
          <w:rFonts w:ascii="Palatino Linotype" w:eastAsia="Palatino Linotype" w:hAnsi="Palatino Linotype" w:cs="Palatino Linotype"/>
        </w:rPr>
        <w:t xml:space="preserve"> generado en el ejercicio de sus facultades o actividad</w:t>
      </w:r>
      <w:r w:rsidR="00E111FF" w:rsidRPr="00B70778">
        <w:rPr>
          <w:rFonts w:ascii="Palatino Linotype" w:eastAsia="Palatino Linotype" w:hAnsi="Palatino Linotype" w:cs="Palatino Linotype"/>
        </w:rPr>
        <w:t>es</w:t>
      </w:r>
      <w:r w:rsidRPr="00B70778">
        <w:rPr>
          <w:rFonts w:ascii="Palatino Linotype" w:eastAsia="Palatino Linotype" w:hAnsi="Palatino Linotype" w:cs="Palatino Linotype"/>
        </w:rPr>
        <w:t xml:space="preserve"> sin importar su fuente o fecha de elaboración, en los que obre la información respecto del procedimiento o mecanismo mediante </w:t>
      </w:r>
      <w:r w:rsidR="00E111FF" w:rsidRPr="00B70778">
        <w:rPr>
          <w:rFonts w:ascii="Palatino Linotype" w:eastAsia="Palatino Linotype" w:hAnsi="Palatino Linotype" w:cs="Palatino Linotype"/>
        </w:rPr>
        <w:t>el</w:t>
      </w:r>
      <w:r w:rsidRPr="00B70778">
        <w:rPr>
          <w:rFonts w:ascii="Palatino Linotype" w:eastAsia="Palatino Linotype" w:hAnsi="Palatino Linotype" w:cs="Palatino Linotype"/>
        </w:rPr>
        <w:t xml:space="preserve"> cual el Síndico Municipal da cumplimiento al artículo 53 fracción X de la Ley Orgánica Municipal del Estado de México.</w:t>
      </w:r>
    </w:p>
    <w:p w14:paraId="15EA26AE" w14:textId="77777777" w:rsidR="00382A6E" w:rsidRPr="00B70778" w:rsidRDefault="00C977C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Siendo aplicable el Criterio orientador 16/17, emitido por el Instituto Federal de Acceso a la Información y Protección de Datos, ahora Instituto Nacional de Transparencia, Acceso a la Información y Protección de Datos Personales, establece lo siguiente: </w:t>
      </w:r>
    </w:p>
    <w:p w14:paraId="52DA9E47" w14:textId="77777777" w:rsidR="00382A6E" w:rsidRPr="00B70778" w:rsidRDefault="00C977C4">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B70778">
        <w:rPr>
          <w:sz w:val="22"/>
          <w:szCs w:val="22"/>
        </w:rPr>
        <w:lastRenderedPageBreak/>
        <w:t xml:space="preserve"> “</w:t>
      </w:r>
      <w:r w:rsidRPr="00B70778">
        <w:rPr>
          <w:rFonts w:ascii="Palatino Linotype" w:eastAsia="Palatino Linotype" w:hAnsi="Palatino Linotype" w:cs="Palatino Linotype"/>
          <w:b/>
          <w:i/>
          <w:sz w:val="22"/>
          <w:szCs w:val="22"/>
        </w:rPr>
        <w:t xml:space="preserve">Expresión documental. </w:t>
      </w:r>
      <w:r w:rsidRPr="00B70778">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27F6E50F"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Finalmente, se menciona que, del análisis efectuado en la normatividad aplicable al caso concreto, este Organismo no advirtió dispositivo legal alguno que obligue a los entes municipales a regular el procedimiento para dar cumplimiento de manera específica a la atribución señalada por el particular, por lo que, si derivado de la búsqueda que se ordena, 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xml:space="preserve"> no llegará a localizar información, por no haberse generado, deberá, informar al particular, de manera fundada y motivada, dicha circunstancia para tener por satisfecho el requerimiento de información.</w:t>
      </w:r>
    </w:p>
    <w:p w14:paraId="45BE2D11" w14:textId="77777777" w:rsidR="00382A6E" w:rsidRPr="00B70778" w:rsidRDefault="00C977C4">
      <w:pPr>
        <w:spacing w:after="16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Lo anterior es así, toda vez que la Ley de la materia, únicamente establece que las dependencias y entidades públicas o cualquier autoridad estarán obligadas a entregar documentos que se encuentren en sus archivos; que la obligación de acceso a la información se dará por cumplida cuando se pongan a disposición del solicitante los documentos respectivos. </w:t>
      </w:r>
    </w:p>
    <w:p w14:paraId="2BD3BCFE" w14:textId="77777777" w:rsidR="00382A6E" w:rsidRPr="00B70778" w:rsidRDefault="00C977C4">
      <w:pPr>
        <w:spacing w:after="16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Asimismo, cabe precisar que como contenido y alcance del derecho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w:t>
      </w:r>
      <w:r w:rsidRPr="00B70778">
        <w:rPr>
          <w:rFonts w:ascii="Palatino Linotype" w:eastAsia="Palatino Linotype" w:hAnsi="Palatino Linotype" w:cs="Palatino Linotype"/>
        </w:rPr>
        <w:lastRenderedPageBreak/>
        <w:t xml:space="preserve">administrados, generados o en posesión de los órganos públicos, con motivo de su ámbito competencial.  </w:t>
      </w:r>
    </w:p>
    <w:p w14:paraId="7506319D" w14:textId="77777777" w:rsidR="00382A6E" w:rsidRPr="00B70778" w:rsidRDefault="00C977C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9AA4FF8" w14:textId="77777777" w:rsidR="00382A6E" w:rsidRPr="00B70778" w:rsidRDefault="00C977C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70778">
        <w:rPr>
          <w:rFonts w:ascii="Palatino Linotype" w:eastAsia="Palatino Linotype" w:hAnsi="Palatino Linotype" w:cs="Palatino Linotype"/>
          <w:b/>
        </w:rPr>
        <w:t>III. R E S U E L V E:</w:t>
      </w:r>
    </w:p>
    <w:p w14:paraId="65CAA15A" w14:textId="77777777" w:rsidR="00382A6E" w:rsidRPr="00B70778" w:rsidRDefault="00C977C4">
      <w:pPr>
        <w:spacing w:before="240" w:after="240" w:line="360" w:lineRule="auto"/>
        <w:jc w:val="both"/>
        <w:rPr>
          <w:rFonts w:ascii="Palatino Linotype" w:eastAsia="Palatino Linotype" w:hAnsi="Palatino Linotype" w:cs="Palatino Linotype"/>
          <w:b/>
        </w:rPr>
      </w:pPr>
      <w:bookmarkStart w:id="8" w:name="_heading=h.3dy6vkm" w:colFirst="0" w:colLast="0"/>
      <w:bookmarkEnd w:id="8"/>
      <w:r w:rsidRPr="00B70778">
        <w:rPr>
          <w:rFonts w:ascii="Palatino Linotype" w:eastAsia="Palatino Linotype" w:hAnsi="Palatino Linotype" w:cs="Palatino Linotype"/>
          <w:b/>
        </w:rPr>
        <w:t xml:space="preserve">Primero. </w:t>
      </w:r>
      <w:r w:rsidRPr="00B70778">
        <w:rPr>
          <w:rFonts w:ascii="Palatino Linotype" w:eastAsia="Palatino Linotype" w:hAnsi="Palatino Linotype" w:cs="Palatino Linotype"/>
        </w:rPr>
        <w:t>Resultan</w:t>
      </w:r>
      <w:r w:rsidRPr="00B70778">
        <w:rPr>
          <w:rFonts w:ascii="Palatino Linotype" w:eastAsia="Palatino Linotype" w:hAnsi="Palatino Linotype" w:cs="Palatino Linotype"/>
          <w:b/>
        </w:rPr>
        <w:t xml:space="preserve"> parcialmente fundados</w:t>
      </w:r>
      <w:r w:rsidRPr="00B70778">
        <w:rPr>
          <w:rFonts w:ascii="Palatino Linotype" w:eastAsia="Palatino Linotype" w:hAnsi="Palatino Linotype" w:cs="Palatino Linotype"/>
        </w:rPr>
        <w:t xml:space="preserve"> los motivos de inconformidad hechos valer por la parte </w:t>
      </w:r>
      <w:r w:rsidRPr="00B70778">
        <w:rPr>
          <w:rFonts w:ascii="Palatino Linotype" w:eastAsia="Palatino Linotype" w:hAnsi="Palatino Linotype" w:cs="Palatino Linotype"/>
          <w:b/>
        </w:rPr>
        <w:t xml:space="preserve">Recurrente </w:t>
      </w:r>
      <w:r w:rsidRPr="00B70778">
        <w:rPr>
          <w:rFonts w:ascii="Palatino Linotype" w:eastAsia="Palatino Linotype" w:hAnsi="Palatino Linotype" w:cs="Palatino Linotype"/>
        </w:rPr>
        <w:t xml:space="preserve">en el recurso de revisión </w:t>
      </w:r>
      <w:r w:rsidRPr="00B70778">
        <w:rPr>
          <w:rFonts w:ascii="Palatino Linotype" w:eastAsia="Palatino Linotype" w:hAnsi="Palatino Linotype" w:cs="Palatino Linotype"/>
          <w:b/>
        </w:rPr>
        <w:t xml:space="preserve">00489/INFOEM/IP/RR/2022, </w:t>
      </w:r>
      <w:r w:rsidRPr="00B70778">
        <w:rPr>
          <w:rFonts w:ascii="Palatino Linotype" w:eastAsia="Palatino Linotype" w:hAnsi="Palatino Linotype" w:cs="Palatino Linotype"/>
        </w:rPr>
        <w:t xml:space="preserve">por lo que, en términos del Considerando </w:t>
      </w:r>
      <w:r w:rsidRPr="00B70778">
        <w:rPr>
          <w:rFonts w:ascii="Palatino Linotype" w:eastAsia="Palatino Linotype" w:hAnsi="Palatino Linotype" w:cs="Palatino Linotype"/>
          <w:b/>
        </w:rPr>
        <w:t>Cuarto</w:t>
      </w:r>
      <w:r w:rsidRPr="00B70778">
        <w:rPr>
          <w:rFonts w:ascii="Palatino Linotype" w:eastAsia="Palatino Linotype" w:hAnsi="Palatino Linotype" w:cs="Palatino Linotype"/>
        </w:rPr>
        <w:t xml:space="preserve"> de la presente resolución, se</w:t>
      </w:r>
      <w:r w:rsidRPr="00B70778">
        <w:rPr>
          <w:rFonts w:ascii="Palatino Linotype" w:eastAsia="Palatino Linotype" w:hAnsi="Palatino Linotype" w:cs="Palatino Linotype"/>
          <w:b/>
        </w:rPr>
        <w:t xml:space="preserve"> Revoca </w:t>
      </w:r>
      <w:r w:rsidRPr="00B70778">
        <w:rPr>
          <w:rFonts w:ascii="Palatino Linotype" w:eastAsia="Palatino Linotype" w:hAnsi="Palatino Linotype" w:cs="Palatino Linotype"/>
        </w:rPr>
        <w:t>la respuesta</w:t>
      </w:r>
      <w:r w:rsidRPr="00B70778">
        <w:rPr>
          <w:rFonts w:ascii="Palatino Linotype" w:eastAsia="Palatino Linotype" w:hAnsi="Palatino Linotype" w:cs="Palatino Linotype"/>
          <w:b/>
        </w:rPr>
        <w:t xml:space="preserve"> </w:t>
      </w:r>
      <w:r w:rsidRPr="00B70778">
        <w:rPr>
          <w:rFonts w:ascii="Palatino Linotype" w:eastAsia="Palatino Linotype" w:hAnsi="Palatino Linotype" w:cs="Palatino Linotype"/>
        </w:rPr>
        <w:t xml:space="preserve">del </w:t>
      </w:r>
      <w:r w:rsidRPr="00B70778">
        <w:rPr>
          <w:rFonts w:ascii="Palatino Linotype" w:eastAsia="Palatino Linotype" w:hAnsi="Palatino Linotype" w:cs="Palatino Linotype"/>
          <w:b/>
        </w:rPr>
        <w:t>Sujeto Obligado.</w:t>
      </w:r>
    </w:p>
    <w:p w14:paraId="299CE5BE"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b/>
        </w:rPr>
        <w:t xml:space="preserve">Segundo. </w:t>
      </w:r>
      <w:r w:rsidRPr="00B70778">
        <w:rPr>
          <w:rFonts w:ascii="Palatino Linotype" w:eastAsia="Palatino Linotype" w:hAnsi="Palatino Linotype" w:cs="Palatino Linotype"/>
        </w:rPr>
        <w:t xml:space="preserve">Se </w:t>
      </w:r>
      <w:r w:rsidRPr="00B70778">
        <w:rPr>
          <w:rFonts w:ascii="Palatino Linotype" w:eastAsia="Palatino Linotype" w:hAnsi="Palatino Linotype" w:cs="Palatino Linotype"/>
          <w:b/>
        </w:rPr>
        <w:t>Ordena</w:t>
      </w:r>
      <w:r w:rsidRPr="00B70778">
        <w:rPr>
          <w:rFonts w:ascii="Palatino Linotype" w:eastAsia="Palatino Linotype" w:hAnsi="Palatino Linotype" w:cs="Palatino Linotype"/>
        </w:rPr>
        <w:t xml:space="preserve"> al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xml:space="preserve">, en términos del Considerando </w:t>
      </w:r>
      <w:r w:rsidRPr="00B70778">
        <w:rPr>
          <w:rFonts w:ascii="Palatino Linotype" w:eastAsia="Palatino Linotype" w:hAnsi="Palatino Linotype" w:cs="Palatino Linotype"/>
          <w:b/>
        </w:rPr>
        <w:t xml:space="preserve">Cuarto </w:t>
      </w:r>
      <w:r w:rsidRPr="00B70778">
        <w:rPr>
          <w:rFonts w:ascii="Palatino Linotype" w:eastAsia="Palatino Linotype" w:hAnsi="Palatino Linotype" w:cs="Palatino Linotype"/>
        </w:rPr>
        <w:t>de esta resolución, haga entrega, vía SAIMEX, lo siguiente:</w:t>
      </w:r>
    </w:p>
    <w:p w14:paraId="03268105" w14:textId="77777777" w:rsidR="00382A6E" w:rsidRPr="00B70778" w:rsidRDefault="00C977C4">
      <w:pPr>
        <w:numPr>
          <w:ilvl w:val="0"/>
          <w:numId w:val="2"/>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sz w:val="32"/>
          <w:szCs w:val="32"/>
        </w:rPr>
      </w:pPr>
      <w:r w:rsidRPr="00B70778">
        <w:rPr>
          <w:rFonts w:ascii="Palatino Linotype" w:eastAsia="Palatino Linotype" w:hAnsi="Palatino Linotype" w:cs="Palatino Linotype"/>
        </w:rPr>
        <w:t xml:space="preserve">Documento que establezca el procedimiento o mecanismo mediante el cual el Síndico Municipal da cumplimiento a la atribución señalada en la fracción X del artículo 53 de la Ley Orgánica Municipal del Estado de México. </w:t>
      </w:r>
    </w:p>
    <w:p w14:paraId="77304BDE" w14:textId="77777777" w:rsidR="00382A6E" w:rsidRPr="00B70778" w:rsidRDefault="00C977C4">
      <w:pPr>
        <w:pBdr>
          <w:top w:val="nil"/>
          <w:left w:val="nil"/>
          <w:bottom w:val="nil"/>
          <w:right w:val="nil"/>
          <w:between w:val="nil"/>
        </w:pBdr>
        <w:ind w:left="426"/>
        <w:jc w:val="both"/>
        <w:rPr>
          <w:rFonts w:ascii="Palatino Linotype" w:eastAsia="Palatino Linotype" w:hAnsi="Palatino Linotype" w:cs="Palatino Linotype"/>
          <w:i/>
          <w:sz w:val="20"/>
          <w:szCs w:val="20"/>
        </w:rPr>
      </w:pPr>
      <w:bookmarkStart w:id="9" w:name="_heading=h.1fob9te" w:colFirst="0" w:colLast="0"/>
      <w:bookmarkEnd w:id="9"/>
      <w:r w:rsidRPr="00B70778">
        <w:rPr>
          <w:rFonts w:ascii="Palatino Linotype" w:eastAsia="Palatino Linotype" w:hAnsi="Palatino Linotype" w:cs="Palatino Linotype"/>
          <w:i/>
          <w:sz w:val="20"/>
          <w:szCs w:val="20"/>
        </w:rPr>
        <w:t xml:space="preserve">En el supuesto que la  información ordenada no obre en los archivos del </w:t>
      </w:r>
      <w:r w:rsidRPr="00B70778">
        <w:rPr>
          <w:rFonts w:ascii="Palatino Linotype" w:eastAsia="Palatino Linotype" w:hAnsi="Palatino Linotype" w:cs="Palatino Linotype"/>
          <w:b/>
          <w:i/>
          <w:sz w:val="20"/>
          <w:szCs w:val="20"/>
        </w:rPr>
        <w:t xml:space="preserve">Sujeto Obligado </w:t>
      </w:r>
      <w:r w:rsidRPr="00B70778">
        <w:rPr>
          <w:rFonts w:ascii="Palatino Linotype" w:eastAsia="Palatino Linotype" w:hAnsi="Palatino Linotype" w:cs="Palatino Linotype"/>
          <w:i/>
          <w:sz w:val="20"/>
          <w:szCs w:val="20"/>
        </w:rPr>
        <w:t xml:space="preserve">por no haberse generado, bastara con que así lo haga del conocimiento de la parte </w:t>
      </w:r>
      <w:r w:rsidRPr="00B70778">
        <w:rPr>
          <w:rFonts w:ascii="Palatino Linotype" w:eastAsia="Palatino Linotype" w:hAnsi="Palatino Linotype" w:cs="Palatino Linotype"/>
          <w:b/>
          <w:i/>
          <w:sz w:val="20"/>
          <w:szCs w:val="20"/>
        </w:rPr>
        <w:t>Recurrente</w:t>
      </w:r>
      <w:r w:rsidRPr="00B70778">
        <w:rPr>
          <w:rFonts w:ascii="Palatino Linotype" w:eastAsia="Palatino Linotype" w:hAnsi="Palatino Linotype" w:cs="Palatino Linotype"/>
          <w:i/>
          <w:sz w:val="20"/>
          <w:szCs w:val="20"/>
        </w:rPr>
        <w:t>, de manera fundada y motivada, para tener por colmado el requerimiento de información.</w:t>
      </w:r>
    </w:p>
    <w:p w14:paraId="12DB868E" w14:textId="77777777" w:rsidR="00382A6E" w:rsidRPr="00B70778" w:rsidRDefault="00C977C4">
      <w:pPr>
        <w:spacing w:before="240" w:after="240" w:line="360" w:lineRule="auto"/>
        <w:jc w:val="both"/>
        <w:rPr>
          <w:rFonts w:ascii="Palatino Linotype" w:eastAsia="Palatino Linotype" w:hAnsi="Palatino Linotype" w:cs="Palatino Linotype"/>
          <w:b/>
        </w:rPr>
      </w:pPr>
      <w:r w:rsidRPr="00B70778">
        <w:rPr>
          <w:rFonts w:ascii="Palatino Linotype" w:eastAsia="Palatino Linotype" w:hAnsi="Palatino Linotype" w:cs="Palatino Linotype"/>
          <w:b/>
        </w:rPr>
        <w:t xml:space="preserve">Tercero. Notifíquese, </w:t>
      </w:r>
      <w:r w:rsidRPr="00B70778">
        <w:rPr>
          <w:rFonts w:ascii="Palatino Linotype" w:eastAsia="Palatino Linotype" w:hAnsi="Palatino Linotype" w:cs="Palatino Linotype"/>
        </w:rPr>
        <w:t>vía</w:t>
      </w:r>
      <w:r w:rsidRPr="00B70778">
        <w:rPr>
          <w:rFonts w:ascii="Palatino Linotype" w:eastAsia="Palatino Linotype" w:hAnsi="Palatino Linotype" w:cs="Palatino Linotype"/>
          <w:b/>
        </w:rPr>
        <w:t xml:space="preserve"> SAIMEX, </w:t>
      </w:r>
      <w:r w:rsidRPr="00B70778">
        <w:rPr>
          <w:rFonts w:ascii="Palatino Linotype" w:eastAsia="Palatino Linotype" w:hAnsi="Palatino Linotype" w:cs="Palatino Linotype"/>
        </w:rPr>
        <w:t xml:space="preserve">al Responsable de la Unidad de Transparencia del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xml:space="preserve"> la presente resolución, para que conforme a los artículo 186, </w:t>
      </w:r>
      <w:r w:rsidRPr="00B70778">
        <w:rPr>
          <w:rFonts w:ascii="Palatino Linotype" w:eastAsia="Palatino Linotype" w:hAnsi="Palatino Linotype" w:cs="Palatino Linotype"/>
        </w:rPr>
        <w:lastRenderedPageBreak/>
        <w:t>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B70778">
        <w:rPr>
          <w:rFonts w:ascii="Palatino Linotype" w:eastAsia="Palatino Linotype" w:hAnsi="Palatino Linotype" w:cs="Palatino Linotype"/>
          <w:b/>
        </w:rPr>
        <w:t>.</w:t>
      </w:r>
    </w:p>
    <w:p w14:paraId="0AC5A638" w14:textId="77777777" w:rsidR="00382A6E" w:rsidRPr="00B70778" w:rsidRDefault="00C977C4">
      <w:pPr>
        <w:spacing w:before="240" w:after="240"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B70778">
        <w:rPr>
          <w:rFonts w:ascii="Palatino Linotype" w:eastAsia="Palatino Linotype" w:hAnsi="Palatino Linotype" w:cs="Palatino Linotype"/>
          <w:b/>
        </w:rPr>
        <w:t>Sujeto Obligado</w:t>
      </w:r>
      <w:r w:rsidRPr="00B70778">
        <w:rPr>
          <w:rFonts w:ascii="Palatino Linotype" w:eastAsia="Palatino Linotype" w:hAnsi="Palatino Linotype" w:cs="Palatino Linotype"/>
        </w:rPr>
        <w:t xml:space="preserve"> de manera fundada y motivada, podrá solicitar una ampliación de plazo para el cumplimiento de la presente resolución.</w:t>
      </w:r>
    </w:p>
    <w:p w14:paraId="5B866166" w14:textId="77777777" w:rsidR="00382A6E" w:rsidRPr="00B70778" w:rsidRDefault="00C977C4">
      <w:pPr>
        <w:spacing w:before="240" w:after="240" w:line="360" w:lineRule="auto"/>
        <w:jc w:val="both"/>
        <w:rPr>
          <w:rFonts w:ascii="Palatino Linotype" w:eastAsia="Palatino Linotype" w:hAnsi="Palatino Linotype" w:cs="Palatino Linotype"/>
        </w:rPr>
      </w:pPr>
      <w:bookmarkStart w:id="10" w:name="_heading=h.4d34og8" w:colFirst="0" w:colLast="0"/>
      <w:bookmarkEnd w:id="10"/>
      <w:r w:rsidRPr="00B70778">
        <w:rPr>
          <w:rFonts w:ascii="Palatino Linotype" w:eastAsia="Palatino Linotype" w:hAnsi="Palatino Linotype" w:cs="Palatino Linotype"/>
          <w:b/>
        </w:rPr>
        <w:t xml:space="preserve">Cuarto.  Notifíquese, </w:t>
      </w:r>
      <w:r w:rsidRPr="00B70778">
        <w:rPr>
          <w:rFonts w:ascii="Palatino Linotype" w:eastAsia="Palatino Linotype" w:hAnsi="Palatino Linotype" w:cs="Palatino Linotype"/>
        </w:rPr>
        <w:t xml:space="preserve">vía </w:t>
      </w:r>
      <w:r w:rsidRPr="00B70778">
        <w:rPr>
          <w:rFonts w:ascii="Palatino Linotype" w:eastAsia="Palatino Linotype" w:hAnsi="Palatino Linotype" w:cs="Palatino Linotype"/>
          <w:b/>
        </w:rPr>
        <w:t>SAIMEX</w:t>
      </w:r>
      <w:r w:rsidRPr="00B70778">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2FA2136" w14:textId="2B045AF8" w:rsidR="00382A6E" w:rsidRDefault="00C977C4">
      <w:pPr>
        <w:spacing w:line="360" w:lineRule="auto"/>
        <w:jc w:val="both"/>
        <w:rPr>
          <w:rFonts w:ascii="Palatino Linotype" w:eastAsia="Palatino Linotype" w:hAnsi="Palatino Linotype" w:cs="Palatino Linotype"/>
        </w:rPr>
      </w:pPr>
      <w:r w:rsidRPr="00B7077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PRIMERA SESIÓN ORDINARIA CELEBRADA EL VEINTICUATRO DE MARZO DE DOS MIL VEINTIDÓS, ANTE EL SECRETARIO TÉCNICO DEL PLENO ALEXIS TAPIA RAMÍREZ.</w:t>
      </w:r>
    </w:p>
    <w:p w14:paraId="612297A9" w14:textId="77777777" w:rsidR="0091351E" w:rsidRDefault="0091351E">
      <w:pPr>
        <w:spacing w:line="360" w:lineRule="auto"/>
        <w:jc w:val="both"/>
        <w:rPr>
          <w:rFonts w:ascii="Palatino Linotype" w:eastAsia="Palatino Linotype" w:hAnsi="Palatino Linotype" w:cs="Palatino Linotype"/>
        </w:rPr>
      </w:pPr>
    </w:p>
    <w:p w14:paraId="072117BF" w14:textId="77777777" w:rsidR="0091351E" w:rsidRPr="00B70778" w:rsidRDefault="0091351E">
      <w:pPr>
        <w:spacing w:line="360" w:lineRule="auto"/>
        <w:jc w:val="both"/>
        <w:rPr>
          <w:rFonts w:ascii="Palatino Linotype" w:eastAsia="Palatino Linotype" w:hAnsi="Palatino Linotype" w:cs="Palatino Linotype"/>
        </w:rPr>
      </w:pPr>
    </w:p>
    <w:p w14:paraId="20D8CCBE" w14:textId="77777777" w:rsidR="00382A6E" w:rsidRPr="00B70778" w:rsidRDefault="00382A6E">
      <w:pPr>
        <w:spacing w:line="360" w:lineRule="auto"/>
        <w:jc w:val="both"/>
        <w:rPr>
          <w:rFonts w:ascii="Palatino Linotype" w:eastAsia="Palatino Linotype" w:hAnsi="Palatino Linotype" w:cs="Palatino Linotype"/>
        </w:rPr>
      </w:pPr>
    </w:p>
    <w:sectPr w:rsidR="00382A6E" w:rsidRPr="00B70778">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24971" w14:textId="77777777" w:rsidR="00CD024E" w:rsidRDefault="00C977C4">
      <w:r>
        <w:separator/>
      </w:r>
    </w:p>
  </w:endnote>
  <w:endnote w:type="continuationSeparator" w:id="0">
    <w:p w14:paraId="52647108" w14:textId="77777777" w:rsidR="00CD024E" w:rsidRDefault="00C9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98487" w14:textId="77777777" w:rsidR="00382A6E" w:rsidRDefault="00C977C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47CCF">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47CCF">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1C9DFF98" w14:textId="77777777" w:rsidR="00382A6E" w:rsidRDefault="00382A6E">
    <w:pPr>
      <w:pBdr>
        <w:top w:val="nil"/>
        <w:left w:val="nil"/>
        <w:bottom w:val="nil"/>
        <w:right w:val="nil"/>
        <w:between w:val="nil"/>
      </w:pBdr>
      <w:tabs>
        <w:tab w:val="center" w:pos="4252"/>
        <w:tab w:val="right" w:pos="8504"/>
      </w:tabs>
      <w:ind w:firstLine="708"/>
      <w:rPr>
        <w:rFonts w:ascii="Cambria" w:eastAsia="Cambria" w:hAnsi="Cambria" w:cs="Cambria"/>
        <w:color w:val="000000"/>
      </w:rPr>
    </w:pPr>
  </w:p>
  <w:p w14:paraId="746327CF" w14:textId="77777777" w:rsidR="00382A6E" w:rsidRDefault="00382A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49D72" w14:textId="77777777" w:rsidR="00382A6E" w:rsidRDefault="00C977C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47CC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47CCF">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47791B05" w14:textId="77777777" w:rsidR="00382A6E" w:rsidRDefault="00382A6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3B0C9" w14:textId="77777777" w:rsidR="00CD024E" w:rsidRDefault="00C977C4">
      <w:r>
        <w:separator/>
      </w:r>
    </w:p>
  </w:footnote>
  <w:footnote w:type="continuationSeparator" w:id="0">
    <w:p w14:paraId="1F9F51E9" w14:textId="77777777" w:rsidR="00CD024E" w:rsidRDefault="00C977C4">
      <w:r>
        <w:continuationSeparator/>
      </w:r>
    </w:p>
  </w:footnote>
  <w:footnote w:id="1">
    <w:p w14:paraId="1C79A616" w14:textId="77777777" w:rsidR="00382A6E" w:rsidRDefault="00C977C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159</w:t>
      </w:r>
      <w:r>
        <w:rPr>
          <w:rFonts w:ascii="Palatino Linotype" w:eastAsia="Palatino Linotype" w:hAnsi="Palatino Linotype" w:cs="Palatino Linotype"/>
          <w:color w:val="000000"/>
          <w:sz w:val="16"/>
          <w:szCs w:val="16"/>
        </w:rPr>
        <w:t>.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 w:id="2">
    <w:p w14:paraId="01E55650" w14:textId="77777777" w:rsidR="00382A6E" w:rsidRDefault="00C977C4">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62CF701" w14:textId="77777777" w:rsidR="00382A6E" w:rsidRDefault="00C977C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3">
    <w:p w14:paraId="160CC732" w14:textId="77777777" w:rsidR="00382A6E" w:rsidRDefault="00C977C4">
      <w:pPr>
        <w:ind w:right="49"/>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Artículo 53.</w:t>
      </w:r>
      <w:r>
        <w:rPr>
          <w:rFonts w:ascii="Palatino Linotype" w:eastAsia="Palatino Linotype" w:hAnsi="Palatino Linotype" w:cs="Palatino Linotype"/>
          <w:sz w:val="16"/>
          <w:szCs w:val="16"/>
        </w:rPr>
        <w:t xml:space="preserve"> Las </w:t>
      </w:r>
      <w:r>
        <w:rPr>
          <w:rFonts w:ascii="Palatino Linotype" w:eastAsia="Palatino Linotype" w:hAnsi="Palatino Linotype" w:cs="Palatino Linotype"/>
          <w:b/>
          <w:sz w:val="16"/>
          <w:szCs w:val="16"/>
        </w:rPr>
        <w:t>Unidades de Transparencia</w:t>
      </w:r>
      <w:r>
        <w:rPr>
          <w:rFonts w:ascii="Palatino Linotype" w:eastAsia="Palatino Linotype" w:hAnsi="Palatino Linotype" w:cs="Palatino Linotype"/>
          <w:sz w:val="16"/>
          <w:szCs w:val="16"/>
        </w:rPr>
        <w:t xml:space="preserve"> tendrán las siguientes funciones:</w:t>
      </w:r>
    </w:p>
    <w:p w14:paraId="03428DE1" w14:textId="77777777" w:rsidR="00382A6E" w:rsidRDefault="00C977C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w:t>
      </w:r>
    </w:p>
    <w:p w14:paraId="2B499382" w14:textId="77777777" w:rsidR="00382A6E" w:rsidRDefault="00C977C4">
      <w:pPr>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b/>
          <w:sz w:val="16"/>
          <w:szCs w:val="16"/>
        </w:rPr>
        <w:t>II.</w:t>
      </w:r>
      <w:r>
        <w:rPr>
          <w:rFonts w:ascii="Palatino Linotype" w:eastAsia="Palatino Linotype" w:hAnsi="Palatino Linotype" w:cs="Palatino Linotype"/>
          <w:sz w:val="16"/>
          <w:szCs w:val="16"/>
        </w:rPr>
        <w:t xml:space="preserve"> Recibir, tramitar y dar respuesta a las solicitudes de acceso a la información;</w:t>
      </w:r>
    </w:p>
    <w:p w14:paraId="40ACA07F" w14:textId="77777777" w:rsidR="00382A6E" w:rsidRDefault="00C977C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IV.</w:t>
      </w:r>
      <w:r>
        <w:rPr>
          <w:rFonts w:ascii="Palatino Linotype" w:eastAsia="Palatino Linotype" w:hAnsi="Palatino Linotype" w:cs="Palatino Linotype"/>
          <w:color w:val="000000"/>
          <w:sz w:val="16"/>
          <w:szCs w:val="16"/>
        </w:rPr>
        <w:t xml:space="preserve"> Realizar, con efectividad, los trámites internos necesarios para la atención de las solicitudes de acceso a la información;</w:t>
      </w:r>
    </w:p>
    <w:p w14:paraId="3995F071" w14:textId="77777777" w:rsidR="00382A6E" w:rsidRDefault="00C977C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Entregar, en su caso, a los particulares la información solicitada; </w:t>
      </w:r>
    </w:p>
    <w:p w14:paraId="483603C1" w14:textId="77777777" w:rsidR="00382A6E" w:rsidRDefault="00C977C4">
      <w:pPr>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b/>
          <w:sz w:val="16"/>
          <w:szCs w:val="16"/>
        </w:rPr>
        <w:t>VI.</w:t>
      </w:r>
      <w:r>
        <w:rPr>
          <w:rFonts w:ascii="Palatino Linotype" w:eastAsia="Palatino Linotype" w:hAnsi="Palatino Linotype" w:cs="Palatino Linotype"/>
          <w:sz w:val="16"/>
          <w:szCs w:val="16"/>
        </w:rPr>
        <w:t xml:space="preserve"> Efectuar las notificaciones a los solicitantes;</w:t>
      </w:r>
    </w:p>
  </w:footnote>
  <w:footnote w:id="4">
    <w:p w14:paraId="5B3AE1BF" w14:textId="77777777" w:rsidR="00382A6E" w:rsidRDefault="00C977C4">
      <w:pPr>
        <w:pBdr>
          <w:top w:val="nil"/>
          <w:left w:val="nil"/>
          <w:bottom w:val="nil"/>
          <w:right w:val="nil"/>
          <w:between w:val="nil"/>
        </w:pBdr>
        <w:ind w:right="49"/>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162.</w:t>
      </w:r>
      <w:r>
        <w:rPr>
          <w:rFonts w:ascii="Palatino Linotype" w:eastAsia="Palatino Linotype" w:hAnsi="Palatino Linotype" w:cs="Palatino Linotype"/>
          <w:color w:val="000000"/>
          <w:sz w:val="16"/>
          <w:szCs w:val="16"/>
        </w:rPr>
        <w:t xml:space="preserve"> Las </w:t>
      </w:r>
      <w:r>
        <w:rPr>
          <w:rFonts w:ascii="Palatino Linotype" w:eastAsia="Palatino Linotype" w:hAnsi="Palatino Linotype" w:cs="Palatino Linotype"/>
          <w:b/>
          <w:color w:val="000000"/>
          <w:sz w:val="16"/>
          <w:szCs w:val="16"/>
        </w:rPr>
        <w:t>unidades de transparencia</w:t>
      </w:r>
      <w:r>
        <w:rPr>
          <w:rFonts w:ascii="Palatino Linotype" w:eastAsia="Palatino Linotype" w:hAnsi="Palatino Linotype" w:cs="Palatino Linotype"/>
          <w:color w:val="000000"/>
          <w:sz w:val="16"/>
          <w:szCs w:val="16"/>
        </w:rPr>
        <w:t xml:space="preserve"> deberán </w:t>
      </w:r>
      <w:r>
        <w:rPr>
          <w:rFonts w:ascii="Palatino Linotype" w:eastAsia="Palatino Linotype" w:hAnsi="Palatino Linotype" w:cs="Palatino Linotype"/>
          <w:b/>
          <w:color w:val="000000"/>
          <w:sz w:val="16"/>
          <w:szCs w:val="16"/>
        </w:rPr>
        <w:t>garantizar que las solicitudes se turnen a todas las Áreas competentes</w:t>
      </w:r>
      <w:r>
        <w:rPr>
          <w:rFonts w:ascii="Palatino Linotype" w:eastAsia="Palatino Linotype" w:hAnsi="Palatino Linotype" w:cs="Palatino Linotype"/>
          <w:color w:val="000000"/>
          <w:sz w:val="16"/>
          <w:szCs w:val="16"/>
        </w:rPr>
        <w:t xml:space="preserve"> que </w:t>
      </w:r>
      <w:r>
        <w:rPr>
          <w:rFonts w:ascii="Palatino Linotype" w:eastAsia="Palatino Linotype" w:hAnsi="Palatino Linotype" w:cs="Palatino Linotype"/>
          <w:b/>
          <w:color w:val="000000"/>
          <w:sz w:val="16"/>
          <w:szCs w:val="16"/>
        </w:rPr>
        <w:t>cuenten con la información o deban tenerla de acuerdo a sus facultades, competencias y funciones,</w:t>
      </w:r>
      <w:r>
        <w:rPr>
          <w:rFonts w:ascii="Palatino Linotype" w:eastAsia="Palatino Linotype" w:hAnsi="Palatino Linotype" w:cs="Palatino Linotype"/>
          <w:color w:val="000000"/>
          <w:sz w:val="16"/>
          <w:szCs w:val="16"/>
        </w:rPr>
        <w:t xml:space="preserve"> con el objeto de que realicen una </w:t>
      </w:r>
      <w:r>
        <w:rPr>
          <w:rFonts w:ascii="Palatino Linotype" w:eastAsia="Palatino Linotype" w:hAnsi="Palatino Linotype" w:cs="Palatino Linotype"/>
          <w:b/>
          <w:color w:val="000000"/>
          <w:sz w:val="16"/>
          <w:szCs w:val="16"/>
        </w:rPr>
        <w:t>búsqueda exhaustiva y razonable</w:t>
      </w:r>
      <w:r>
        <w:rPr>
          <w:rFonts w:ascii="Palatino Linotype" w:eastAsia="Palatino Linotype" w:hAnsi="Palatino Linotype" w:cs="Palatino Linotype"/>
          <w:color w:val="000000"/>
          <w:sz w:val="16"/>
          <w:szCs w:val="16"/>
        </w:rPr>
        <w:t xml:space="preserv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43648" w14:textId="77777777" w:rsidR="00382A6E" w:rsidRDefault="00C977C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FA7A4D8" wp14:editId="6D6BCE2E">
          <wp:simplePos x="0" y="0"/>
          <wp:positionH relativeFrom="column">
            <wp:posOffset>-1080131</wp:posOffset>
          </wp:positionH>
          <wp:positionV relativeFrom="paragraph">
            <wp:posOffset>-488311</wp:posOffset>
          </wp:positionV>
          <wp:extent cx="7809865" cy="10165715"/>
          <wp:effectExtent l="0" t="0" r="0" b="0"/>
          <wp:wrapNone/>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382A6E" w14:paraId="3DECCFCD" w14:textId="77777777">
      <w:tc>
        <w:tcPr>
          <w:tcW w:w="2489" w:type="dxa"/>
          <w:shd w:val="clear" w:color="auto" w:fill="auto"/>
        </w:tcPr>
        <w:p w14:paraId="75933D7F" w14:textId="77777777" w:rsidR="00382A6E" w:rsidRDefault="00C977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CAB2D12" w14:textId="77777777" w:rsidR="00382A6E" w:rsidRDefault="00C977C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00489/INFOEM/IP/RR/2022</w:t>
          </w:r>
        </w:p>
      </w:tc>
    </w:tr>
    <w:tr w:rsidR="00382A6E" w14:paraId="041A441A" w14:textId="77777777">
      <w:trPr>
        <w:trHeight w:val="228"/>
      </w:trPr>
      <w:tc>
        <w:tcPr>
          <w:tcW w:w="2489" w:type="dxa"/>
          <w:shd w:val="clear" w:color="auto" w:fill="auto"/>
          <w:vAlign w:val="center"/>
        </w:tcPr>
        <w:p w14:paraId="40ECB128" w14:textId="77777777" w:rsidR="00382A6E" w:rsidRDefault="00C977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3552286" w14:textId="77777777" w:rsidR="00382A6E" w:rsidRDefault="00C977C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Chiconcuac</w:t>
          </w:r>
        </w:p>
      </w:tc>
    </w:tr>
    <w:tr w:rsidR="00382A6E" w14:paraId="32611263" w14:textId="77777777">
      <w:tc>
        <w:tcPr>
          <w:tcW w:w="2489" w:type="dxa"/>
          <w:shd w:val="clear" w:color="auto" w:fill="auto"/>
          <w:vAlign w:val="center"/>
        </w:tcPr>
        <w:p w14:paraId="7EB34F9D" w14:textId="77777777" w:rsidR="00382A6E" w:rsidRDefault="00C977C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00246C0" w14:textId="77777777" w:rsidR="00382A6E" w:rsidRDefault="00C977C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0B2340" w14:textId="77777777" w:rsidR="00382A6E" w:rsidRDefault="00C977C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31EF3" w14:textId="77777777" w:rsidR="00382A6E" w:rsidRDefault="00382A6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a"/>
      <w:tblW w:w="5953" w:type="dxa"/>
      <w:tblInd w:w="3261" w:type="dxa"/>
      <w:tblLayout w:type="fixed"/>
      <w:tblLook w:val="0400" w:firstRow="0" w:lastRow="0" w:firstColumn="0" w:lastColumn="0" w:noHBand="0" w:noVBand="1"/>
    </w:tblPr>
    <w:tblGrid>
      <w:gridCol w:w="2551"/>
      <w:gridCol w:w="3402"/>
    </w:tblGrid>
    <w:tr w:rsidR="00382A6E" w14:paraId="7922C35D" w14:textId="77777777">
      <w:tc>
        <w:tcPr>
          <w:tcW w:w="2551" w:type="dxa"/>
          <w:shd w:val="clear" w:color="auto" w:fill="auto"/>
          <w:vAlign w:val="center"/>
        </w:tcPr>
        <w:p w14:paraId="1A470B53" w14:textId="77777777" w:rsidR="00382A6E" w:rsidRDefault="00C977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328A27B9" w14:textId="77777777" w:rsidR="00382A6E" w:rsidRDefault="00C977C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00489/INFOEM/IP/RR/2022</w:t>
          </w:r>
        </w:p>
      </w:tc>
    </w:tr>
    <w:tr w:rsidR="00382A6E" w14:paraId="76657019" w14:textId="77777777">
      <w:trPr>
        <w:trHeight w:val="130"/>
      </w:trPr>
      <w:tc>
        <w:tcPr>
          <w:tcW w:w="2551" w:type="dxa"/>
          <w:shd w:val="clear" w:color="auto" w:fill="auto"/>
          <w:vAlign w:val="center"/>
        </w:tcPr>
        <w:p w14:paraId="45ADBAD9" w14:textId="77777777" w:rsidR="00382A6E" w:rsidRDefault="00C977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34E5FE9C" w14:textId="77777777" w:rsidR="00382A6E" w:rsidRDefault="00C977C4">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CUARTA T</w:t>
          </w:r>
        </w:p>
      </w:tc>
    </w:tr>
    <w:tr w:rsidR="00382A6E" w14:paraId="304259A0" w14:textId="77777777">
      <w:trPr>
        <w:trHeight w:val="228"/>
      </w:trPr>
      <w:tc>
        <w:tcPr>
          <w:tcW w:w="2551" w:type="dxa"/>
          <w:shd w:val="clear" w:color="auto" w:fill="auto"/>
          <w:vAlign w:val="center"/>
        </w:tcPr>
        <w:p w14:paraId="2C8A6F96" w14:textId="77777777" w:rsidR="00382A6E" w:rsidRDefault="00C977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55E794BF" w14:textId="77777777" w:rsidR="00382A6E" w:rsidRDefault="00C977C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Chiconcuac</w:t>
          </w:r>
        </w:p>
      </w:tc>
    </w:tr>
    <w:tr w:rsidR="00382A6E" w14:paraId="18167A96" w14:textId="77777777">
      <w:tc>
        <w:tcPr>
          <w:tcW w:w="2551" w:type="dxa"/>
          <w:shd w:val="clear" w:color="auto" w:fill="auto"/>
          <w:vAlign w:val="center"/>
        </w:tcPr>
        <w:p w14:paraId="7C751AB9" w14:textId="77777777" w:rsidR="00382A6E" w:rsidRDefault="00C977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14:paraId="338F35FA" w14:textId="77777777" w:rsidR="00382A6E" w:rsidRDefault="00C977C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6979E6" w14:textId="77777777" w:rsidR="00382A6E" w:rsidRDefault="00C977C4">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5BD1A123" wp14:editId="141FA13F">
          <wp:simplePos x="0" y="0"/>
          <wp:positionH relativeFrom="column">
            <wp:posOffset>-1089656</wp:posOffset>
          </wp:positionH>
          <wp:positionV relativeFrom="paragraph">
            <wp:posOffset>-1169666</wp:posOffset>
          </wp:positionV>
          <wp:extent cx="7809865" cy="10165715"/>
          <wp:effectExtent l="0" t="0" r="0" b="0"/>
          <wp:wrapNone/>
          <wp:docPr id="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C6ECF"/>
    <w:multiLevelType w:val="multilevel"/>
    <w:tmpl w:val="AF8E77C6"/>
    <w:lvl w:ilvl="0">
      <w:start w:val="1"/>
      <w:numFmt w:val="decimal"/>
      <w:pStyle w:val="Listaconvietas3"/>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7E13CB"/>
    <w:multiLevelType w:val="multilevel"/>
    <w:tmpl w:val="2774E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6E"/>
    <w:rsid w:val="00147CCF"/>
    <w:rsid w:val="00382A6E"/>
    <w:rsid w:val="0091351E"/>
    <w:rsid w:val="009C4AAF"/>
    <w:rsid w:val="00B70778"/>
    <w:rsid w:val="00C977C4"/>
    <w:rsid w:val="00CD024E"/>
    <w:rsid w:val="00E111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396A"/>
  <w15:docId w15:val="{5DD177E6-F725-417F-BAA0-1033DAB5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ajqLNB/ak5cAb4wj/E7kp3I3JQ==">AMUW2mW8iswLInFfgwxw0UwZvx9LDkhDHqvs2zWe32d4NmO1VoirdoQ56Ec3gfjodk1C9HBXdMvwBxbyijYZjXSJ7HNJIVlSM4TCRF2ZasEhinMt8f6cIBgqOJ1+Qtgx7ftLyLGmM1wpXD+CuJHqLkMjcl586w025bjW3ICPs8VPkR05eazB5PNAkIhIVBtrSVlUcuzwTjxstygjPuHSFAdPzlqv9mn3aPIQ1euCaCOo8KvNSPYDirIHCfmp3w/aYtwRodLsURdD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5388</Words>
  <Characters>29637</Characters>
  <Application>Microsoft Office Word</Application>
  <DocSecurity>0</DocSecurity>
  <Lines>246</Lines>
  <Paragraphs>69</Paragraphs>
  <ScaleCrop>false</ScaleCrop>
  <Company/>
  <LinksUpToDate>false</LinksUpToDate>
  <CharactersWithSpaces>34956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dcterms:created xsi:type="dcterms:W3CDTF">2022-03-18T03:47:00Z</dcterms:created>
  <dcterms:modified xsi:type="dcterms:W3CDTF">2022-04-04T17:01:00Z</dcterms:modified>
</cp:coreProperties>
</file>