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832FA9" w:rsidRDefault="0029071C" w:rsidP="00C753C2">
      <w:pPr>
        <w:shd w:val="clear" w:color="auto" w:fill="FFFFFF"/>
        <w:spacing w:line="360" w:lineRule="auto"/>
        <w:jc w:val="both"/>
        <w:rPr>
          <w:rFonts w:ascii="Palatino Linotype" w:hAnsi="Palatino Linotype" w:cs="Arial"/>
          <w:color w:val="000000"/>
          <w:lang w:val="es-MX" w:eastAsia="es-MX"/>
        </w:rPr>
      </w:pPr>
      <w:r w:rsidRPr="00832FA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475FA" w:rsidRPr="00832FA9">
        <w:rPr>
          <w:rFonts w:ascii="Palatino Linotype" w:hAnsi="Palatino Linotype" w:cs="Arial"/>
          <w:color w:val="000000"/>
          <w:lang w:val="es-MX" w:eastAsia="es-MX"/>
        </w:rPr>
        <w:t>catorce</w:t>
      </w:r>
      <w:r w:rsidR="00B3087D" w:rsidRPr="00832FA9">
        <w:rPr>
          <w:rFonts w:ascii="Palatino Linotype" w:hAnsi="Palatino Linotype" w:cs="Arial"/>
          <w:color w:val="000000"/>
          <w:lang w:val="es-MX" w:eastAsia="es-MX"/>
        </w:rPr>
        <w:t xml:space="preserve"> de septiembre</w:t>
      </w:r>
      <w:r w:rsidR="0048576A" w:rsidRPr="00832FA9">
        <w:rPr>
          <w:rFonts w:ascii="Palatino Linotype" w:hAnsi="Palatino Linotype" w:cs="Arial"/>
          <w:color w:val="000000"/>
          <w:lang w:val="es-MX" w:eastAsia="es-MX"/>
        </w:rPr>
        <w:t xml:space="preserve"> </w:t>
      </w:r>
      <w:r w:rsidR="00C4326C" w:rsidRPr="00832FA9">
        <w:rPr>
          <w:rFonts w:ascii="Palatino Linotype" w:hAnsi="Palatino Linotype" w:cs="Arial"/>
          <w:color w:val="000000"/>
          <w:lang w:val="es-MX" w:eastAsia="es-MX"/>
        </w:rPr>
        <w:t>dos mil veintidós</w:t>
      </w:r>
      <w:r w:rsidRPr="00832FA9">
        <w:rPr>
          <w:rFonts w:ascii="Palatino Linotype" w:hAnsi="Palatino Linotype" w:cs="Arial"/>
          <w:color w:val="000000"/>
          <w:lang w:val="es-MX" w:eastAsia="es-MX"/>
        </w:rPr>
        <w:t>.</w:t>
      </w:r>
    </w:p>
    <w:p w:rsidR="00A83B4F" w:rsidRPr="00832FA9"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832FA9" w:rsidRDefault="0029071C" w:rsidP="00C753C2">
      <w:pPr>
        <w:tabs>
          <w:tab w:val="left" w:pos="1701"/>
        </w:tabs>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b/>
          <w:lang w:val="es-MX" w:eastAsia="en-US"/>
        </w:rPr>
        <w:t>VISTO</w:t>
      </w:r>
      <w:r w:rsidRPr="00832FA9">
        <w:rPr>
          <w:rFonts w:ascii="Palatino Linotype" w:eastAsiaTheme="minorHAnsi" w:hAnsi="Palatino Linotype" w:cs="Arial"/>
          <w:lang w:val="es-MX" w:eastAsia="en-US"/>
        </w:rPr>
        <w:t xml:space="preserve"> el expediente electrónico formado con motivo del recurso de revisión número </w:t>
      </w:r>
      <w:r w:rsidR="0048576A" w:rsidRPr="00832FA9">
        <w:rPr>
          <w:rFonts w:ascii="Palatino Linotype" w:eastAsiaTheme="minorHAnsi" w:hAnsi="Palatino Linotype" w:cs="Arial"/>
          <w:b/>
          <w:lang w:val="es-MX" w:eastAsia="en-US"/>
        </w:rPr>
        <w:t>12065</w:t>
      </w:r>
      <w:r w:rsidRPr="00832FA9">
        <w:rPr>
          <w:rFonts w:ascii="Palatino Linotype" w:eastAsiaTheme="minorHAnsi" w:hAnsi="Palatino Linotype" w:cs="Arial"/>
          <w:b/>
          <w:bCs/>
          <w:lang w:val="es-MX" w:eastAsia="es-MX"/>
        </w:rPr>
        <w:t>/INFOEM/IP/RR/202</w:t>
      </w:r>
      <w:r w:rsidR="00A83B4F" w:rsidRPr="00832FA9">
        <w:rPr>
          <w:rFonts w:ascii="Palatino Linotype" w:eastAsiaTheme="minorHAnsi" w:hAnsi="Palatino Linotype" w:cs="Arial"/>
          <w:b/>
          <w:bCs/>
          <w:lang w:val="es-MX" w:eastAsia="es-MX"/>
        </w:rPr>
        <w:t>2</w:t>
      </w:r>
      <w:r w:rsidRPr="00832FA9">
        <w:rPr>
          <w:rFonts w:ascii="Palatino Linotype" w:eastAsiaTheme="minorHAnsi" w:hAnsi="Palatino Linotype" w:cs="Arial"/>
          <w:lang w:val="es-MX" w:eastAsia="en-US"/>
        </w:rPr>
        <w:t xml:space="preserve">, </w:t>
      </w:r>
      <w:r w:rsidR="005F1F89" w:rsidRPr="00832FA9">
        <w:rPr>
          <w:rFonts w:ascii="Palatino Linotype" w:hAnsi="Palatino Linotype" w:cs="Arial"/>
        </w:rPr>
        <w:t xml:space="preserve">interpuesto por </w:t>
      </w:r>
      <w:r w:rsidR="0048576A" w:rsidRPr="00832FA9">
        <w:rPr>
          <w:rFonts w:ascii="Palatino Linotype" w:hAnsi="Palatino Linotype" w:cs="Arial"/>
        </w:rPr>
        <w:t xml:space="preserve">el </w:t>
      </w:r>
      <w:r w:rsidR="00C521AB">
        <w:rPr>
          <w:rFonts w:ascii="Palatino Linotype" w:hAnsi="Palatino Linotype" w:cs="Arial"/>
          <w:b/>
        </w:rPr>
        <w:t>XXXXXXXXXXXXXXXXXXX</w:t>
      </w:r>
      <w:r w:rsidR="005F1F89" w:rsidRPr="00832FA9">
        <w:rPr>
          <w:rFonts w:ascii="Palatino Linotype" w:hAnsi="Palatino Linotype" w:cs="Arial"/>
        </w:rPr>
        <w:t>,</w:t>
      </w:r>
      <w:r w:rsidR="005F1F89" w:rsidRPr="00832FA9">
        <w:rPr>
          <w:rFonts w:ascii="Palatino Linotype" w:hAnsi="Palatino Linotype" w:cs="Arial"/>
          <w:b/>
        </w:rPr>
        <w:t xml:space="preserve"> </w:t>
      </w:r>
      <w:r w:rsidR="005F1F89" w:rsidRPr="00832FA9">
        <w:rPr>
          <w:rFonts w:ascii="Palatino Linotype" w:hAnsi="Palatino Linotype" w:cs="Arial"/>
        </w:rPr>
        <w:t xml:space="preserve">en lo sucesivo </w:t>
      </w:r>
      <w:r w:rsidR="005F1F89" w:rsidRPr="00832FA9">
        <w:rPr>
          <w:rFonts w:ascii="Palatino Linotype" w:hAnsi="Palatino Linotype" w:cs="Arial"/>
          <w:b/>
        </w:rPr>
        <w:t>El Recurrente</w:t>
      </w:r>
      <w:r w:rsidRPr="00832FA9">
        <w:rPr>
          <w:rFonts w:ascii="Palatino Linotype" w:eastAsiaTheme="minorHAnsi" w:hAnsi="Palatino Linotype" w:cs="Arial"/>
          <w:lang w:val="es-MX" w:eastAsia="en-US"/>
        </w:rPr>
        <w:t>, en contra de la respuesta de</w:t>
      </w:r>
      <w:r w:rsidR="0048576A" w:rsidRPr="00832FA9">
        <w:rPr>
          <w:rFonts w:ascii="Palatino Linotype" w:eastAsiaTheme="minorHAnsi" w:hAnsi="Palatino Linotype" w:cs="Arial"/>
          <w:lang w:val="es-MX" w:eastAsia="en-US"/>
        </w:rPr>
        <w:t xml:space="preserve"> la</w:t>
      </w:r>
      <w:r w:rsidRPr="00832FA9">
        <w:rPr>
          <w:rFonts w:ascii="Palatino Linotype" w:eastAsiaTheme="minorHAnsi" w:hAnsi="Palatino Linotype" w:cs="Arial"/>
          <w:lang w:val="es-MX" w:eastAsia="en-US"/>
        </w:rPr>
        <w:t xml:space="preserve"> </w:t>
      </w:r>
      <w:r w:rsidR="0048576A" w:rsidRPr="00832FA9">
        <w:rPr>
          <w:rFonts w:ascii="Palatino Linotype" w:eastAsiaTheme="minorHAnsi" w:hAnsi="Palatino Linotype" w:cs="Arial"/>
          <w:b/>
          <w:lang w:val="es-MX" w:eastAsia="en-US"/>
        </w:rPr>
        <w:t>Secretaría de Movilidad</w:t>
      </w:r>
      <w:r w:rsidRPr="00832FA9">
        <w:rPr>
          <w:rFonts w:ascii="Palatino Linotype" w:eastAsiaTheme="minorHAnsi" w:hAnsi="Palatino Linotype" w:cs="Arial"/>
          <w:lang w:val="es-MX" w:eastAsia="en-US"/>
        </w:rPr>
        <w:t>,</w:t>
      </w:r>
      <w:r w:rsidRPr="00832FA9">
        <w:rPr>
          <w:rFonts w:ascii="Palatino Linotype" w:eastAsiaTheme="minorHAnsi" w:hAnsi="Palatino Linotype" w:cs="Arial"/>
          <w:b/>
          <w:lang w:val="es-MX" w:eastAsia="en-US"/>
        </w:rPr>
        <w:t xml:space="preserve"> </w:t>
      </w:r>
      <w:r w:rsidRPr="00832FA9">
        <w:rPr>
          <w:rFonts w:ascii="Palatino Linotype" w:eastAsiaTheme="minorHAnsi" w:hAnsi="Palatino Linotype" w:cs="Arial"/>
          <w:lang w:val="es-MX" w:eastAsia="en-US"/>
        </w:rPr>
        <w:t>en lo subsecuente</w:t>
      </w:r>
      <w:r w:rsidRPr="00832FA9">
        <w:rPr>
          <w:rFonts w:ascii="Palatino Linotype" w:eastAsiaTheme="minorHAnsi" w:hAnsi="Palatino Linotype" w:cs="Arial"/>
          <w:b/>
          <w:lang w:val="es-MX" w:eastAsia="en-US"/>
        </w:rPr>
        <w:t xml:space="preserve"> El Sujeto Obligado, </w:t>
      </w:r>
      <w:r w:rsidRPr="00832FA9">
        <w:rPr>
          <w:rFonts w:ascii="Palatino Linotype" w:eastAsiaTheme="minorHAnsi" w:hAnsi="Palatino Linotype" w:cs="Arial"/>
          <w:lang w:val="es-MX" w:eastAsia="en-US"/>
        </w:rPr>
        <w:t>se procede a dictar la presente resolución.</w:t>
      </w:r>
    </w:p>
    <w:p w:rsidR="00C753C2" w:rsidRPr="00832FA9"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832FA9" w:rsidRDefault="0029071C" w:rsidP="00C753C2">
      <w:pPr>
        <w:spacing w:line="360" w:lineRule="auto"/>
        <w:jc w:val="center"/>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t>A N T E C E D E N T E S</w:t>
      </w:r>
    </w:p>
    <w:p w:rsidR="00C753C2" w:rsidRPr="00832FA9" w:rsidRDefault="00C753C2" w:rsidP="00C753C2">
      <w:pPr>
        <w:spacing w:line="360" w:lineRule="auto"/>
        <w:jc w:val="center"/>
        <w:rPr>
          <w:rFonts w:ascii="Palatino Linotype" w:eastAsiaTheme="minorHAnsi" w:hAnsi="Palatino Linotype" w:cs="Arial"/>
          <w:b/>
          <w:sz w:val="28"/>
          <w:lang w:val="es-MX" w:eastAsia="en-US"/>
        </w:rPr>
      </w:pPr>
    </w:p>
    <w:p w:rsidR="0029071C" w:rsidRPr="00832FA9" w:rsidRDefault="0029071C" w:rsidP="0029071C">
      <w:pPr>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t>PRIMERO. De la solicitud de información.</w:t>
      </w:r>
    </w:p>
    <w:p w:rsidR="004B2314" w:rsidRPr="00832FA9" w:rsidRDefault="0029071C" w:rsidP="0048576A">
      <w:pPr>
        <w:spacing w:line="360" w:lineRule="auto"/>
        <w:jc w:val="both"/>
        <w:rPr>
          <w:rFonts w:ascii="Palatino Linotype" w:eastAsiaTheme="minorHAnsi" w:hAnsi="Palatino Linotype" w:cs="Arial"/>
          <w:szCs w:val="22"/>
          <w:lang w:val="es-MX" w:eastAsia="en-US"/>
        </w:rPr>
      </w:pPr>
      <w:r w:rsidRPr="00832FA9">
        <w:rPr>
          <w:rFonts w:ascii="Palatino Linotype" w:eastAsiaTheme="minorHAnsi" w:hAnsi="Palatino Linotype" w:cs="Arial"/>
          <w:szCs w:val="22"/>
          <w:lang w:val="es-MX" w:eastAsia="en-US"/>
        </w:rPr>
        <w:t xml:space="preserve">En fecha </w:t>
      </w:r>
      <w:r w:rsidR="0048576A" w:rsidRPr="00832FA9">
        <w:rPr>
          <w:rFonts w:ascii="Palatino Linotype" w:eastAsiaTheme="minorHAnsi" w:hAnsi="Palatino Linotype" w:cs="Arial"/>
          <w:szCs w:val="22"/>
          <w:lang w:val="es-MX" w:eastAsia="en-US"/>
        </w:rPr>
        <w:t>siete de junio</w:t>
      </w:r>
      <w:r w:rsidR="005F1F89" w:rsidRPr="00832FA9">
        <w:rPr>
          <w:rFonts w:ascii="Palatino Linotype" w:eastAsiaTheme="minorHAnsi" w:hAnsi="Palatino Linotype" w:cs="Arial"/>
          <w:szCs w:val="22"/>
          <w:lang w:val="es-MX" w:eastAsia="en-US"/>
        </w:rPr>
        <w:t xml:space="preserve"> de dos mil veintidós</w:t>
      </w:r>
      <w:r w:rsidRPr="00832FA9">
        <w:rPr>
          <w:rFonts w:ascii="Palatino Linotype" w:eastAsiaTheme="minorHAnsi" w:hAnsi="Palatino Linotype" w:cs="Arial"/>
          <w:szCs w:val="22"/>
          <w:lang w:val="es-MX" w:eastAsia="en-US"/>
        </w:rPr>
        <w:t xml:space="preserve">, </w:t>
      </w:r>
      <w:r w:rsidR="00BA27FC" w:rsidRPr="00832FA9">
        <w:rPr>
          <w:rFonts w:ascii="Palatino Linotype" w:eastAsiaTheme="minorHAnsi" w:hAnsi="Palatino Linotype" w:cs="Arial"/>
          <w:szCs w:val="22"/>
          <w:lang w:val="es-MX" w:eastAsia="en-US"/>
        </w:rPr>
        <w:t>el</w:t>
      </w:r>
      <w:r w:rsidRPr="00832FA9">
        <w:rPr>
          <w:rFonts w:ascii="Palatino Linotype" w:eastAsiaTheme="minorHAnsi" w:hAnsi="Palatino Linotype" w:cs="Arial"/>
          <w:szCs w:val="22"/>
          <w:lang w:val="es-MX" w:eastAsia="en-US"/>
        </w:rPr>
        <w:t xml:space="preserve"> </w:t>
      </w:r>
      <w:r w:rsidRPr="00832FA9">
        <w:rPr>
          <w:rFonts w:ascii="Palatino Linotype" w:eastAsiaTheme="minorHAnsi" w:hAnsi="Palatino Linotype" w:cs="Arial"/>
          <w:b/>
          <w:szCs w:val="22"/>
          <w:lang w:val="es-MX" w:eastAsia="en-US"/>
        </w:rPr>
        <w:t>Recurrente</w:t>
      </w:r>
      <w:r w:rsidRPr="00832FA9">
        <w:rPr>
          <w:rFonts w:ascii="Palatino Linotype" w:eastAsiaTheme="minorHAnsi" w:hAnsi="Palatino Linotype" w:cs="Arial"/>
          <w:szCs w:val="22"/>
          <w:lang w:val="es-MX" w:eastAsia="en-US"/>
        </w:rPr>
        <w:t xml:space="preserve">, presentó a través del Sistema de Acceso a la Información Mexiquense </w:t>
      </w:r>
      <w:r w:rsidRPr="00832FA9">
        <w:rPr>
          <w:rFonts w:ascii="Palatino Linotype" w:eastAsiaTheme="minorHAnsi" w:hAnsi="Palatino Linotype" w:cs="Arial"/>
          <w:b/>
          <w:szCs w:val="22"/>
          <w:lang w:val="es-MX" w:eastAsia="en-US"/>
        </w:rPr>
        <w:t>(SAIMEX),</w:t>
      </w:r>
      <w:r w:rsidRPr="00832FA9">
        <w:rPr>
          <w:rFonts w:ascii="Palatino Linotype" w:eastAsiaTheme="minorHAnsi" w:hAnsi="Palatino Linotype" w:cs="Arial"/>
          <w:szCs w:val="22"/>
          <w:lang w:val="es-MX" w:eastAsia="en-US"/>
        </w:rPr>
        <w:t xml:space="preserve"> ante el </w:t>
      </w:r>
      <w:r w:rsidRPr="00832FA9">
        <w:rPr>
          <w:rFonts w:ascii="Palatino Linotype" w:eastAsiaTheme="minorHAnsi" w:hAnsi="Palatino Linotype" w:cs="Arial"/>
          <w:b/>
          <w:szCs w:val="22"/>
          <w:lang w:val="es-MX" w:eastAsia="en-US"/>
        </w:rPr>
        <w:t>Sujeto Obligado</w:t>
      </w:r>
      <w:r w:rsidRPr="00832FA9">
        <w:rPr>
          <w:rFonts w:ascii="Palatino Linotype" w:eastAsiaTheme="minorHAnsi" w:hAnsi="Palatino Linotype" w:cs="Arial"/>
          <w:szCs w:val="22"/>
          <w:lang w:val="es-MX" w:eastAsia="en-US"/>
        </w:rPr>
        <w:t>, la solicitud de acceso a la información pública, a la que se le</w:t>
      </w:r>
      <w:r w:rsidR="00C753C2" w:rsidRPr="00832FA9">
        <w:rPr>
          <w:rFonts w:ascii="Palatino Linotype" w:eastAsiaTheme="minorHAnsi" w:hAnsi="Palatino Linotype" w:cs="Arial"/>
          <w:szCs w:val="22"/>
          <w:lang w:val="es-MX" w:eastAsia="en-US"/>
        </w:rPr>
        <w:t xml:space="preserve"> asignó el número de expediente </w:t>
      </w:r>
      <w:r w:rsidR="0048576A" w:rsidRPr="00832FA9">
        <w:rPr>
          <w:rFonts w:ascii="Palatino Linotype" w:eastAsiaTheme="minorHAnsi" w:hAnsi="Palatino Linotype" w:cs="Arial"/>
          <w:b/>
          <w:szCs w:val="22"/>
          <w:lang w:val="es-MX" w:eastAsia="en-US"/>
        </w:rPr>
        <w:t>00296/SMOV/IP/2022</w:t>
      </w:r>
      <w:r w:rsidRPr="00832FA9">
        <w:rPr>
          <w:rFonts w:ascii="Palatino Linotype" w:eastAsiaTheme="minorHAnsi" w:hAnsi="Palatino Linotype" w:cs="Arial"/>
          <w:szCs w:val="22"/>
          <w:lang w:val="es-MX" w:eastAsia="en-US"/>
        </w:rPr>
        <w:t>, mediante la cual solicitó lo siguiente:</w:t>
      </w:r>
    </w:p>
    <w:p w:rsidR="0048576A" w:rsidRPr="00832FA9" w:rsidRDefault="0048576A" w:rsidP="0048576A">
      <w:pPr>
        <w:spacing w:line="360" w:lineRule="auto"/>
        <w:jc w:val="both"/>
        <w:rPr>
          <w:rFonts w:ascii="Palatino Linotype" w:eastAsiaTheme="minorHAnsi" w:hAnsi="Palatino Linotype" w:cs="Arial"/>
          <w:szCs w:val="22"/>
          <w:lang w:val="es-MX" w:eastAsia="en-US"/>
        </w:rPr>
      </w:pPr>
    </w:p>
    <w:p w:rsidR="00F712EE" w:rsidRPr="00832FA9" w:rsidRDefault="0029071C" w:rsidP="00386D38">
      <w:pPr>
        <w:spacing w:line="360" w:lineRule="auto"/>
        <w:ind w:left="284" w:right="332"/>
        <w:jc w:val="both"/>
        <w:rPr>
          <w:rFonts w:ascii="Palatino Linotype" w:hAnsi="Palatino Linotype"/>
          <w:i/>
          <w:sz w:val="22"/>
          <w:szCs w:val="22"/>
          <w:lang w:val="es-ES_tradnl"/>
        </w:rPr>
      </w:pPr>
      <w:r w:rsidRPr="00832FA9">
        <w:rPr>
          <w:rFonts w:ascii="Palatino Linotype" w:hAnsi="Palatino Linotype"/>
          <w:i/>
          <w:sz w:val="22"/>
          <w:szCs w:val="22"/>
          <w:lang w:val="es-MX"/>
        </w:rPr>
        <w:t>“</w:t>
      </w:r>
      <w:r w:rsidR="0048576A" w:rsidRPr="00832FA9">
        <w:rPr>
          <w:rFonts w:ascii="Palatino Linotype" w:hAnsi="Palatino Linotype"/>
          <w:i/>
          <w:sz w:val="22"/>
          <w:szCs w:val="22"/>
          <w:lang w:val="es-MX" w:eastAsia="es-MX"/>
        </w:rPr>
        <w:t xml:space="preserve">El presupuesto aprobado para proyecto de mejora de la movilidad y los proyectos realizados </w:t>
      </w:r>
      <w:proofErr w:type="gramStart"/>
      <w:r w:rsidR="0048576A" w:rsidRPr="00832FA9">
        <w:rPr>
          <w:rFonts w:ascii="Palatino Linotype" w:hAnsi="Palatino Linotype"/>
          <w:i/>
          <w:sz w:val="22"/>
          <w:szCs w:val="22"/>
          <w:lang w:val="es-MX" w:eastAsia="es-MX"/>
        </w:rPr>
        <w:t>las gaceta</w:t>
      </w:r>
      <w:proofErr w:type="gramEnd"/>
      <w:r w:rsidR="0048576A" w:rsidRPr="00832FA9">
        <w:rPr>
          <w:rFonts w:ascii="Palatino Linotype" w:hAnsi="Palatino Linotype"/>
          <w:i/>
          <w:sz w:val="22"/>
          <w:szCs w:val="22"/>
          <w:lang w:val="es-MX" w:eastAsia="es-MX"/>
        </w:rPr>
        <w:t xml:space="preserve"> qué se publicaron las facturas de esas factura y los proyectos ejecutados y realizados con recursos públicos de 2015 la fecha de la solitud</w:t>
      </w:r>
      <w:r w:rsidRPr="00832FA9">
        <w:rPr>
          <w:rFonts w:ascii="Palatino Linotype" w:hAnsi="Palatino Linotype"/>
          <w:i/>
          <w:sz w:val="22"/>
          <w:szCs w:val="22"/>
          <w:lang w:val="es-MX"/>
        </w:rPr>
        <w:t>”</w:t>
      </w:r>
      <w:r w:rsidRPr="00832FA9">
        <w:rPr>
          <w:rFonts w:ascii="Palatino Linotype" w:hAnsi="Palatino Linotype"/>
          <w:i/>
          <w:sz w:val="22"/>
          <w:szCs w:val="22"/>
          <w:lang w:val="es-ES_tradnl"/>
        </w:rPr>
        <w:t xml:space="preserve"> (Sic).</w:t>
      </w:r>
    </w:p>
    <w:p w:rsidR="00C753C2" w:rsidRPr="00832FA9" w:rsidRDefault="00C753C2" w:rsidP="00C753C2">
      <w:pPr>
        <w:ind w:left="284" w:right="332"/>
        <w:jc w:val="both"/>
        <w:rPr>
          <w:rFonts w:ascii="Palatino Linotype" w:hAnsi="Palatino Linotype"/>
          <w:i/>
          <w:sz w:val="22"/>
          <w:szCs w:val="22"/>
          <w:lang w:val="es-ES_tradnl"/>
        </w:rPr>
      </w:pPr>
    </w:p>
    <w:p w:rsidR="00C753C2" w:rsidRPr="00832FA9" w:rsidRDefault="00C753C2" w:rsidP="00C753C2">
      <w:pPr>
        <w:pStyle w:val="Sinespaciado"/>
      </w:pPr>
    </w:p>
    <w:p w:rsidR="00386D38" w:rsidRPr="00832FA9"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832FA9">
        <w:rPr>
          <w:rFonts w:ascii="Palatino Linotype" w:hAnsi="Palatino Linotype"/>
          <w:b/>
          <w:lang w:val="es-ES_tradnl"/>
        </w:rPr>
        <w:t>MODALIDAD DE ENTREGA:</w:t>
      </w:r>
      <w:r w:rsidRPr="00832FA9">
        <w:rPr>
          <w:rFonts w:ascii="Palatino Linotype" w:hAnsi="Palatino Linotype"/>
          <w:lang w:val="es-ES_tradnl"/>
        </w:rPr>
        <w:t xml:space="preserve"> </w:t>
      </w:r>
      <w:r w:rsidRPr="00832FA9">
        <w:rPr>
          <w:rFonts w:ascii="Palatino Linotype" w:eastAsiaTheme="minorHAnsi" w:hAnsi="Palatino Linotype" w:cstheme="minorBidi"/>
          <w:color w:val="000000"/>
          <w:lang w:val="es-MX" w:eastAsia="en-US"/>
        </w:rPr>
        <w:t xml:space="preserve">A través del </w:t>
      </w:r>
      <w:r w:rsidRPr="00832FA9">
        <w:rPr>
          <w:rFonts w:ascii="Palatino Linotype" w:eastAsiaTheme="minorHAnsi" w:hAnsi="Palatino Linotype" w:cstheme="minorBidi"/>
          <w:b/>
          <w:color w:val="000000"/>
          <w:lang w:val="es-MX" w:eastAsia="en-US"/>
        </w:rPr>
        <w:t>SAIMEX</w:t>
      </w:r>
      <w:r w:rsidRPr="00832FA9">
        <w:rPr>
          <w:rFonts w:ascii="Palatino Linotype" w:eastAsiaTheme="minorHAnsi" w:hAnsi="Palatino Linotype" w:cstheme="minorBidi"/>
          <w:color w:val="000000"/>
          <w:lang w:val="es-MX" w:eastAsia="en-US"/>
        </w:rPr>
        <w:t>.</w:t>
      </w:r>
    </w:p>
    <w:p w:rsidR="0048576A" w:rsidRPr="00832FA9" w:rsidRDefault="0048576A"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rsidR="0048576A" w:rsidRPr="00832FA9" w:rsidRDefault="0048576A"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832FA9" w:rsidRDefault="00102772" w:rsidP="0029071C">
      <w:pPr>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lastRenderedPageBreak/>
        <w:t>SEGUND</w:t>
      </w:r>
      <w:r w:rsidR="0029071C" w:rsidRPr="00832FA9">
        <w:rPr>
          <w:rFonts w:ascii="Palatino Linotype" w:eastAsiaTheme="minorHAnsi" w:hAnsi="Palatino Linotype" w:cs="Arial"/>
          <w:b/>
          <w:sz w:val="28"/>
          <w:lang w:val="es-MX" w:eastAsia="en-US"/>
        </w:rPr>
        <w:t xml:space="preserve">O. De la respuesta del Sujeto Obligado. </w:t>
      </w:r>
    </w:p>
    <w:p w:rsidR="0029071C" w:rsidRPr="00832FA9" w:rsidRDefault="0029071C" w:rsidP="0029071C">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 xml:space="preserve">De las constancias que obran en el sistema SAIMEX, se advierte que en fecha </w:t>
      </w:r>
      <w:r w:rsidR="0048576A" w:rsidRPr="00832FA9">
        <w:rPr>
          <w:rFonts w:ascii="Palatino Linotype" w:eastAsiaTheme="minorHAnsi" w:hAnsi="Palatino Linotype" w:cs="Arial"/>
          <w:lang w:val="es-MX" w:eastAsia="en-US"/>
        </w:rPr>
        <w:t>diecisiete de junio</w:t>
      </w:r>
      <w:r w:rsidR="005F1F89" w:rsidRPr="00832FA9">
        <w:rPr>
          <w:rFonts w:ascii="Palatino Linotype" w:eastAsiaTheme="minorHAnsi" w:hAnsi="Palatino Linotype" w:cs="Arial"/>
          <w:lang w:val="es-MX" w:eastAsia="en-US"/>
        </w:rPr>
        <w:t xml:space="preserve"> de dos mil veintidós</w:t>
      </w:r>
      <w:r w:rsidRPr="00832FA9">
        <w:rPr>
          <w:rFonts w:ascii="Palatino Linotype" w:eastAsiaTheme="minorHAnsi" w:hAnsi="Palatino Linotype" w:cs="Arial"/>
          <w:lang w:val="es-MX" w:eastAsia="en-US"/>
        </w:rPr>
        <w:t xml:space="preserve">, </w:t>
      </w:r>
      <w:r w:rsidRPr="00832FA9">
        <w:rPr>
          <w:rFonts w:ascii="Palatino Linotype" w:eastAsiaTheme="minorHAnsi" w:hAnsi="Palatino Linotype" w:cs="Arial"/>
          <w:b/>
          <w:lang w:val="es-MX" w:eastAsia="en-US"/>
        </w:rPr>
        <w:t>El Sujeto Obligado</w:t>
      </w:r>
      <w:r w:rsidRPr="00832FA9">
        <w:rPr>
          <w:rFonts w:ascii="Palatino Linotype" w:eastAsiaTheme="minorHAnsi" w:hAnsi="Palatino Linotype" w:cs="Arial"/>
          <w:lang w:val="es-MX" w:eastAsia="en-US"/>
        </w:rPr>
        <w:t xml:space="preserve"> emitió la respuesta en los siguientes términos:</w:t>
      </w:r>
    </w:p>
    <w:p w:rsidR="0029071C" w:rsidRPr="00832FA9" w:rsidRDefault="0029071C" w:rsidP="0029071C">
      <w:pPr>
        <w:rPr>
          <w:lang w:val="es-MX"/>
        </w:rPr>
      </w:pPr>
    </w:p>
    <w:p w:rsidR="0048576A" w:rsidRPr="00832FA9" w:rsidRDefault="0029071C" w:rsidP="0048576A">
      <w:pPr>
        <w:spacing w:line="276" w:lineRule="auto"/>
        <w:ind w:left="567" w:right="567"/>
        <w:jc w:val="both"/>
        <w:rPr>
          <w:rFonts w:ascii="Palatino Linotype" w:hAnsi="Palatino Linotype"/>
          <w:i/>
          <w:sz w:val="22"/>
          <w:szCs w:val="22"/>
          <w:lang w:val="es-MX" w:eastAsia="es-MX"/>
        </w:rPr>
      </w:pPr>
      <w:r w:rsidRPr="00832FA9">
        <w:rPr>
          <w:rFonts w:ascii="Palatino Linotype" w:hAnsi="Palatino Linotype"/>
          <w:i/>
          <w:sz w:val="22"/>
          <w:szCs w:val="22"/>
          <w:lang w:val="es-MX" w:eastAsia="es-MX"/>
        </w:rPr>
        <w:t>“</w:t>
      </w:r>
      <w:r w:rsidR="0048576A" w:rsidRPr="00832FA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576A" w:rsidRPr="00832FA9" w:rsidRDefault="0048576A" w:rsidP="0048576A">
      <w:pPr>
        <w:spacing w:line="276" w:lineRule="auto"/>
        <w:ind w:left="567" w:right="567"/>
        <w:jc w:val="both"/>
        <w:rPr>
          <w:rFonts w:ascii="Palatino Linotype" w:hAnsi="Palatino Linotype"/>
          <w:i/>
          <w:sz w:val="22"/>
          <w:szCs w:val="22"/>
          <w:lang w:val="es-MX" w:eastAsia="es-MX"/>
        </w:rPr>
      </w:pPr>
    </w:p>
    <w:p w:rsidR="0048576A" w:rsidRPr="00832FA9" w:rsidRDefault="0048576A" w:rsidP="0048576A">
      <w:pPr>
        <w:spacing w:line="276" w:lineRule="auto"/>
        <w:ind w:left="567" w:right="567"/>
        <w:jc w:val="both"/>
        <w:rPr>
          <w:rFonts w:ascii="Palatino Linotype" w:hAnsi="Palatino Linotype"/>
          <w:i/>
          <w:sz w:val="22"/>
          <w:szCs w:val="22"/>
          <w:lang w:val="es-MX" w:eastAsia="es-MX"/>
        </w:rPr>
      </w:pPr>
      <w:r w:rsidRPr="00832FA9">
        <w:rPr>
          <w:rFonts w:ascii="Palatino Linotype" w:hAnsi="Palatino Linotype"/>
          <w:i/>
          <w:sz w:val="22"/>
          <w:szCs w:val="22"/>
          <w:lang w:val="es-MX" w:eastAsia="es-MX"/>
        </w:rPr>
        <w:t xml:space="preserve">Al respecto, </w:t>
      </w:r>
      <w:r w:rsidRPr="00832FA9">
        <w:rPr>
          <w:rFonts w:ascii="Palatino Linotype" w:hAnsi="Palatino Linotype"/>
          <w:b/>
          <w:i/>
          <w:sz w:val="22"/>
          <w:szCs w:val="22"/>
          <w:u w:val="single"/>
          <w:lang w:val="es-MX" w:eastAsia="es-MX"/>
        </w:rPr>
        <w:t>la Subdirección de Finanzas informa que no cuenta con el proyecto en comento, por tal motivo y para su verificación se informa que las ligas para consulta del presupuesto asignado de 2015 a 2022 son:</w:t>
      </w:r>
      <w:r w:rsidRPr="00832FA9">
        <w:rPr>
          <w:rFonts w:ascii="Palatino Linotype" w:hAnsi="Palatino Linotype"/>
          <w:i/>
          <w:sz w:val="22"/>
          <w:szCs w:val="22"/>
          <w:lang w:val="es-MX" w:eastAsia="es-MX"/>
        </w:rPr>
        <w:t xml:space="preserve"> </w:t>
      </w:r>
    </w:p>
    <w:p w:rsidR="0048576A" w:rsidRPr="00832FA9" w:rsidRDefault="0048576A" w:rsidP="0048576A">
      <w:pPr>
        <w:spacing w:line="276" w:lineRule="auto"/>
        <w:ind w:left="567" w:right="567"/>
        <w:jc w:val="both"/>
        <w:rPr>
          <w:rFonts w:ascii="Palatino Linotype" w:hAnsi="Palatino Linotype"/>
          <w:i/>
          <w:sz w:val="22"/>
          <w:szCs w:val="22"/>
          <w:lang w:val="es-MX" w:eastAsia="es-MX"/>
        </w:rPr>
      </w:pP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8" w:history="1">
        <w:r w:rsidR="0048576A" w:rsidRPr="00832FA9">
          <w:rPr>
            <w:rStyle w:val="Hipervnculo"/>
            <w:rFonts w:ascii="Palatino Linotype" w:hAnsi="Palatino Linotype"/>
            <w:i/>
            <w:sz w:val="22"/>
            <w:szCs w:val="22"/>
            <w:lang w:val="es-MX" w:eastAsia="es-MX"/>
          </w:rPr>
          <w:t>http://transparenciafiscal.edomex.gob.mx/sites/transparenciafiscal.edomex.gob.mx/files/files/pdf/marco-programatico-presupuestal/gaceta-presupuesto-egresos-2022.pdf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9" w:history="1">
        <w:r w:rsidR="0048576A" w:rsidRPr="00832FA9">
          <w:rPr>
            <w:rStyle w:val="Hipervnculo"/>
            <w:rFonts w:ascii="Palatino Linotype" w:hAnsi="Palatino Linotype"/>
            <w:i/>
            <w:sz w:val="22"/>
            <w:szCs w:val="22"/>
            <w:lang w:val="es-MX" w:eastAsia="es-MX"/>
          </w:rPr>
          <w:t>https://transparenciafiscal.edomex.gob.mx/sites/transparenciafiscal.edomex.gob.mx/files/files/pdf/marco-programatico-presupuestal/gaceta-presupuesto-egresos-2021.pdf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10" w:history="1">
        <w:r w:rsidR="0048576A" w:rsidRPr="00832FA9">
          <w:rPr>
            <w:rStyle w:val="Hipervnculo"/>
            <w:rFonts w:ascii="Palatino Linotype" w:hAnsi="Palatino Linotype"/>
            <w:i/>
            <w:sz w:val="22"/>
            <w:szCs w:val="22"/>
            <w:lang w:val="es-MX" w:eastAsia="es-MX"/>
          </w:rPr>
          <w:t>http://transparenciafiscal.edomex.gob.mx/sites/transparenciafiscal.edomex.gob.mx/files/files/pdf/marco-programatico-presupuestal/gaceta-presupuesto-egresos-2020.pdf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11" w:history="1">
        <w:r w:rsidR="0048576A" w:rsidRPr="00832FA9">
          <w:rPr>
            <w:rStyle w:val="Hipervnculo"/>
            <w:rFonts w:ascii="Palatino Linotype" w:hAnsi="Palatino Linotype"/>
            <w:i/>
            <w:sz w:val="22"/>
            <w:szCs w:val="22"/>
            <w:lang w:val="es-MX" w:eastAsia="es-MX"/>
          </w:rPr>
          <w:t>https://transparenciafiscal.edomex.gob.mx/sites/transparenciafiscal.edomex.gob.mx/files/files/pdf/marco-programatico-presupuestal/presupuesto-egresos-2019.pdf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12" w:history="1">
        <w:r w:rsidR="0048576A" w:rsidRPr="00832FA9">
          <w:rPr>
            <w:rStyle w:val="Hipervnculo"/>
            <w:rFonts w:ascii="Palatino Linotype" w:hAnsi="Palatino Linotype"/>
            <w:i/>
            <w:sz w:val="22"/>
            <w:szCs w:val="22"/>
            <w:lang w:val="es-MX" w:eastAsia="es-MX"/>
          </w:rPr>
          <w:t>http://transparenciafiscal.edomex.gob.mx/sites/transparenciafiscal.edomex.gob.mx/files/files/pdf/marco-programatico-presupuestal/presupuesto-egresos-2018.pdf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13" w:history="1">
        <w:r w:rsidR="0048576A" w:rsidRPr="00832FA9">
          <w:rPr>
            <w:rStyle w:val="Hipervnculo"/>
            <w:rFonts w:ascii="Palatino Linotype" w:hAnsi="Palatino Linotype"/>
            <w:i/>
            <w:sz w:val="22"/>
            <w:szCs w:val="22"/>
            <w:lang w:val="es-MX" w:eastAsia="es-MX"/>
          </w:rPr>
          <w:t>https://transparenciafiscal.edomex.gob.mx/sites/transparenciafiscal.edomex.gob.mx/files/files/pdf/marco-programatico-presupuestal/presupuesto-egresos-2017.pdf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14" w:history="1">
        <w:r w:rsidR="0048576A" w:rsidRPr="00832FA9">
          <w:rPr>
            <w:rStyle w:val="Hipervnculo"/>
            <w:rFonts w:ascii="Palatino Linotype" w:hAnsi="Palatino Linotype"/>
            <w:i/>
            <w:sz w:val="22"/>
            <w:szCs w:val="22"/>
            <w:lang w:val="es-MX" w:eastAsia="es-MX"/>
          </w:rPr>
          <w:t>https://transparenciafiscal.edomex.gob.mx/sites/transparenciafiscal.edomex.gob.mx/files/files/pdf/marco-programatico-presupuestal/presupuesto-egresos-2016.pdf</w:t>
        </w:r>
      </w:hyperlink>
      <w:r w:rsidR="0048576A" w:rsidRPr="00832FA9">
        <w:rPr>
          <w:rFonts w:ascii="Palatino Linotype" w:hAnsi="Palatino Linotype"/>
          <w:i/>
          <w:sz w:val="22"/>
          <w:szCs w:val="22"/>
          <w:lang w:val="es-MX" w:eastAsia="es-MX"/>
        </w:rPr>
        <w:t xml:space="preserve">, </w:t>
      </w:r>
    </w:p>
    <w:p w:rsidR="0048576A" w:rsidRPr="00832FA9" w:rsidRDefault="0012717C" w:rsidP="0048576A">
      <w:pPr>
        <w:spacing w:line="276" w:lineRule="auto"/>
        <w:ind w:left="567" w:right="567"/>
        <w:jc w:val="both"/>
        <w:rPr>
          <w:rFonts w:ascii="Palatino Linotype" w:hAnsi="Palatino Linotype"/>
          <w:i/>
          <w:sz w:val="22"/>
          <w:szCs w:val="22"/>
          <w:lang w:val="es-MX" w:eastAsia="es-MX"/>
        </w:rPr>
      </w:pPr>
      <w:hyperlink r:id="rId15" w:history="1">
        <w:r w:rsidR="0048576A" w:rsidRPr="00832FA9">
          <w:rPr>
            <w:rStyle w:val="Hipervnculo"/>
            <w:rFonts w:ascii="Palatino Linotype" w:hAnsi="Palatino Linotype"/>
            <w:i/>
            <w:sz w:val="22"/>
            <w:szCs w:val="22"/>
            <w:lang w:val="es-MX" w:eastAsia="es-MX"/>
          </w:rPr>
          <w:t>https://transparenciafiscal.edomex.gob.mx/sites/transparenciafiscal.edomex.gob.mx/files/files/pdf/marco-programatico-presupuestal/presupuesto-egresos-2015.pdf</w:t>
        </w:r>
      </w:hyperlink>
    </w:p>
    <w:p w:rsidR="0048576A" w:rsidRPr="00832FA9" w:rsidRDefault="0048576A" w:rsidP="0048576A">
      <w:pPr>
        <w:spacing w:line="276" w:lineRule="auto"/>
        <w:ind w:left="567" w:right="567"/>
        <w:jc w:val="both"/>
        <w:rPr>
          <w:rFonts w:ascii="Palatino Linotype" w:hAnsi="Palatino Linotype"/>
          <w:i/>
          <w:sz w:val="22"/>
          <w:szCs w:val="22"/>
          <w:lang w:val="es-MX" w:eastAsia="es-MX"/>
        </w:rPr>
      </w:pPr>
    </w:p>
    <w:p w:rsidR="0048576A" w:rsidRPr="00832FA9" w:rsidRDefault="0048576A" w:rsidP="0048576A">
      <w:pPr>
        <w:spacing w:line="276" w:lineRule="auto"/>
        <w:ind w:left="567" w:right="567"/>
        <w:jc w:val="both"/>
        <w:rPr>
          <w:rFonts w:ascii="Palatino Linotype" w:hAnsi="Palatino Linotype"/>
          <w:i/>
          <w:sz w:val="22"/>
          <w:szCs w:val="22"/>
          <w:lang w:val="es-MX" w:eastAsia="es-MX"/>
        </w:rPr>
      </w:pPr>
      <w:r w:rsidRPr="00832FA9">
        <w:rPr>
          <w:rFonts w:ascii="Palatino Linotype" w:hAnsi="Palatino Linotype"/>
          <w:i/>
          <w:sz w:val="22"/>
          <w:szCs w:val="22"/>
          <w:lang w:val="es-MX" w:eastAsia="es-MX"/>
        </w:rPr>
        <w:t>ATENTAMENTE</w:t>
      </w:r>
    </w:p>
    <w:p w:rsidR="0029071C" w:rsidRPr="00832FA9" w:rsidRDefault="0048576A" w:rsidP="0048576A">
      <w:pPr>
        <w:spacing w:line="276" w:lineRule="auto"/>
        <w:ind w:left="567" w:right="567"/>
        <w:jc w:val="both"/>
        <w:rPr>
          <w:rFonts w:ascii="Palatino Linotype" w:hAnsi="Palatino Linotype"/>
          <w:i/>
          <w:sz w:val="22"/>
          <w:szCs w:val="22"/>
          <w:lang w:val="es-MX" w:eastAsia="es-MX"/>
        </w:rPr>
      </w:pPr>
      <w:r w:rsidRPr="00832FA9">
        <w:rPr>
          <w:rFonts w:ascii="Palatino Linotype" w:hAnsi="Palatino Linotype"/>
          <w:i/>
          <w:sz w:val="22"/>
          <w:szCs w:val="22"/>
          <w:lang w:val="es-MX" w:eastAsia="es-MX"/>
        </w:rPr>
        <w:t>Lic. Luis Gustavo Mondragón Duarte</w:t>
      </w:r>
      <w:r w:rsidR="00E74701" w:rsidRPr="00832FA9">
        <w:rPr>
          <w:rFonts w:ascii="Palatino Linotype" w:hAnsi="Palatino Linotype"/>
          <w:i/>
          <w:sz w:val="22"/>
          <w:szCs w:val="22"/>
          <w:lang w:val="es-MX" w:eastAsia="es-MX"/>
        </w:rPr>
        <w:t>” (Sic).</w:t>
      </w:r>
    </w:p>
    <w:p w:rsidR="00DC1583" w:rsidRPr="00832FA9" w:rsidRDefault="00DC1583" w:rsidP="00DC1583">
      <w:pPr>
        <w:ind w:right="567"/>
        <w:jc w:val="both"/>
        <w:rPr>
          <w:rFonts w:ascii="Palatino Linotype" w:hAnsi="Palatino Linotype"/>
          <w:i/>
          <w:sz w:val="14"/>
          <w:szCs w:val="22"/>
          <w:lang w:val="es-MX" w:eastAsia="es-MX"/>
        </w:rPr>
      </w:pPr>
    </w:p>
    <w:p w:rsidR="00B250D7" w:rsidRPr="00832FA9" w:rsidRDefault="00B250D7" w:rsidP="00B250D7">
      <w:pPr>
        <w:pStyle w:val="Sinespaciado"/>
        <w:rPr>
          <w:lang w:eastAsia="es-MX"/>
        </w:rPr>
      </w:pPr>
    </w:p>
    <w:p w:rsidR="0048576A" w:rsidRPr="00832FA9" w:rsidRDefault="0048576A" w:rsidP="0029071C">
      <w:pPr>
        <w:spacing w:line="360" w:lineRule="auto"/>
        <w:jc w:val="both"/>
        <w:rPr>
          <w:rFonts w:ascii="Palatino Linotype" w:eastAsiaTheme="minorHAnsi" w:hAnsi="Palatino Linotype" w:cs="Arial"/>
          <w:lang w:val="es-MX" w:eastAsia="en-US"/>
        </w:rPr>
      </w:pPr>
    </w:p>
    <w:p w:rsidR="0029071C" w:rsidRPr="00832FA9" w:rsidRDefault="00705FC1" w:rsidP="0029071C">
      <w:pPr>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lastRenderedPageBreak/>
        <w:t>TERCER</w:t>
      </w:r>
      <w:r w:rsidR="0029071C" w:rsidRPr="00832FA9">
        <w:rPr>
          <w:rFonts w:ascii="Palatino Linotype" w:eastAsiaTheme="minorHAnsi" w:hAnsi="Palatino Linotype" w:cs="Arial"/>
          <w:b/>
          <w:sz w:val="28"/>
          <w:lang w:val="es-MX" w:eastAsia="en-US"/>
        </w:rPr>
        <w:t>O. Del recurso de revisión.</w:t>
      </w:r>
    </w:p>
    <w:p w:rsidR="0029071C" w:rsidRPr="00832FA9" w:rsidRDefault="0029071C" w:rsidP="00B250D7">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 xml:space="preserve">Inconforme con la respuesta por parte del </w:t>
      </w:r>
      <w:r w:rsidRPr="00832FA9">
        <w:rPr>
          <w:rFonts w:ascii="Palatino Linotype" w:eastAsiaTheme="minorHAnsi" w:hAnsi="Palatino Linotype" w:cs="Arial"/>
          <w:b/>
          <w:lang w:val="es-MX" w:eastAsia="en-US"/>
        </w:rPr>
        <w:t>Sujeto Obligado</w:t>
      </w:r>
      <w:r w:rsidRPr="00832FA9">
        <w:rPr>
          <w:rFonts w:ascii="Palatino Linotype" w:eastAsiaTheme="minorHAnsi" w:hAnsi="Palatino Linotype" w:cs="Arial"/>
          <w:lang w:val="es-MX" w:eastAsia="en-US"/>
        </w:rPr>
        <w:t xml:space="preserve">, </w:t>
      </w:r>
      <w:r w:rsidR="00BA27FC" w:rsidRPr="00832FA9">
        <w:rPr>
          <w:rFonts w:ascii="Palatino Linotype" w:eastAsiaTheme="minorHAnsi" w:hAnsi="Palatino Linotype" w:cs="Arial"/>
          <w:lang w:val="es-MX" w:eastAsia="en-US"/>
        </w:rPr>
        <w:t>el</w:t>
      </w:r>
      <w:r w:rsidRPr="00832FA9">
        <w:rPr>
          <w:rFonts w:ascii="Palatino Linotype" w:eastAsiaTheme="minorHAnsi" w:hAnsi="Palatino Linotype" w:cs="Arial"/>
          <w:lang w:val="es-MX" w:eastAsia="en-US"/>
        </w:rPr>
        <w:t xml:space="preserve"> ahora </w:t>
      </w:r>
      <w:r w:rsidRPr="00832FA9">
        <w:rPr>
          <w:rFonts w:ascii="Palatino Linotype" w:eastAsiaTheme="minorHAnsi" w:hAnsi="Palatino Linotype" w:cs="Arial"/>
          <w:b/>
          <w:lang w:val="es-MX" w:eastAsia="en-US"/>
        </w:rPr>
        <w:t>Recurrente</w:t>
      </w:r>
      <w:r w:rsidRPr="00832FA9">
        <w:rPr>
          <w:rFonts w:ascii="Palatino Linotype" w:eastAsiaTheme="minorHAnsi" w:hAnsi="Palatino Linotype" w:cs="Arial"/>
          <w:lang w:val="es-MX" w:eastAsia="en-US"/>
        </w:rPr>
        <w:t xml:space="preserve"> interpuso el presente recurso de revisión en fecha </w:t>
      </w:r>
      <w:r w:rsidR="0048576A" w:rsidRPr="00832FA9">
        <w:rPr>
          <w:rFonts w:ascii="Palatino Linotype" w:eastAsiaTheme="minorHAnsi" w:hAnsi="Palatino Linotype" w:cs="Arial"/>
          <w:lang w:val="es-MX" w:eastAsia="en-US"/>
        </w:rPr>
        <w:t>veintisiete de junio</w:t>
      </w:r>
      <w:r w:rsidR="00B250D7" w:rsidRPr="00832FA9">
        <w:rPr>
          <w:rFonts w:ascii="Palatino Linotype" w:eastAsiaTheme="minorHAnsi" w:hAnsi="Palatino Linotype" w:cs="Arial"/>
          <w:lang w:val="es-MX" w:eastAsia="en-US"/>
        </w:rPr>
        <w:t xml:space="preserve"> de dos mil veintidós</w:t>
      </w:r>
      <w:r w:rsidRPr="00832FA9">
        <w:rPr>
          <w:rFonts w:ascii="Palatino Linotype" w:eastAsiaTheme="minorHAnsi" w:hAnsi="Palatino Linotype" w:cs="Arial"/>
          <w:lang w:val="es-MX" w:eastAsia="en-US"/>
        </w:rPr>
        <w:t>, el cual fue registrado</w:t>
      </w:r>
      <w:r w:rsidRPr="00832FA9">
        <w:rPr>
          <w:rFonts w:ascii="Palatino Linotype" w:eastAsiaTheme="minorHAnsi" w:hAnsi="Palatino Linotype" w:cs="Arial"/>
          <w:b/>
          <w:lang w:val="es-MX" w:eastAsia="en-US"/>
        </w:rPr>
        <w:t xml:space="preserve"> </w:t>
      </w:r>
      <w:r w:rsidRPr="00832FA9">
        <w:rPr>
          <w:rFonts w:ascii="Palatino Linotype" w:eastAsiaTheme="minorHAnsi" w:hAnsi="Palatino Linotype" w:cs="Arial"/>
          <w:lang w:val="es-MX" w:eastAsia="en-US"/>
        </w:rPr>
        <w:t xml:space="preserve">en el sistema electrónico con el expediente número </w:t>
      </w:r>
      <w:r w:rsidR="0048576A" w:rsidRPr="00832FA9">
        <w:rPr>
          <w:rFonts w:ascii="Palatino Linotype" w:eastAsiaTheme="minorHAnsi" w:hAnsi="Palatino Linotype" w:cs="Arial"/>
          <w:b/>
          <w:bCs/>
          <w:lang w:val="es-MX" w:eastAsia="es-MX"/>
        </w:rPr>
        <w:t>12065</w:t>
      </w:r>
      <w:r w:rsidR="00B250D7" w:rsidRPr="00832FA9">
        <w:rPr>
          <w:rFonts w:ascii="Palatino Linotype" w:eastAsiaTheme="minorHAnsi" w:hAnsi="Palatino Linotype" w:cs="Arial"/>
          <w:b/>
          <w:bCs/>
          <w:lang w:val="es-MX" w:eastAsia="es-MX"/>
        </w:rPr>
        <w:t>/INFOEM/IP/RR/2022</w:t>
      </w:r>
      <w:r w:rsidRPr="00832FA9">
        <w:rPr>
          <w:rFonts w:ascii="Palatino Linotype" w:eastAsiaTheme="minorHAnsi" w:hAnsi="Palatino Linotype" w:cs="Arial"/>
          <w:lang w:val="es-MX" w:eastAsia="en-US"/>
        </w:rPr>
        <w:t>, en el cual aduce, las siguientes manifestaciones:</w:t>
      </w:r>
    </w:p>
    <w:p w:rsidR="002D6E4B" w:rsidRPr="00832FA9" w:rsidRDefault="002D6E4B" w:rsidP="00B250D7">
      <w:pPr>
        <w:pStyle w:val="Sinespaciado"/>
        <w:rPr>
          <w:sz w:val="14"/>
        </w:rPr>
      </w:pPr>
    </w:p>
    <w:p w:rsidR="0029071C" w:rsidRPr="00832FA9" w:rsidRDefault="0029071C" w:rsidP="00B250D7">
      <w:pPr>
        <w:rPr>
          <w:lang w:val="es-MX"/>
        </w:rPr>
      </w:pPr>
    </w:p>
    <w:p w:rsidR="0029071C" w:rsidRPr="00832FA9" w:rsidRDefault="0029071C" w:rsidP="007A37FE">
      <w:pPr>
        <w:numPr>
          <w:ilvl w:val="0"/>
          <w:numId w:val="1"/>
        </w:numPr>
        <w:spacing w:line="259" w:lineRule="auto"/>
        <w:jc w:val="both"/>
        <w:rPr>
          <w:rFonts w:ascii="Palatino Linotype" w:hAnsi="Palatino Linotype" w:cs="Arial"/>
          <w:b/>
          <w:sz w:val="26"/>
          <w:szCs w:val="26"/>
        </w:rPr>
      </w:pPr>
      <w:r w:rsidRPr="00832FA9">
        <w:rPr>
          <w:rFonts w:ascii="Palatino Linotype" w:hAnsi="Palatino Linotype" w:cs="Arial"/>
          <w:b/>
          <w:sz w:val="26"/>
          <w:szCs w:val="26"/>
        </w:rPr>
        <w:t>Acto Impugnado:</w:t>
      </w:r>
    </w:p>
    <w:p w:rsidR="00DC1583" w:rsidRPr="00832FA9"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832FA9">
        <w:rPr>
          <w:rFonts w:ascii="Palatino Linotype" w:eastAsiaTheme="minorHAnsi" w:hAnsi="Palatino Linotype" w:cstheme="minorBidi"/>
          <w:i/>
          <w:color w:val="000000"/>
          <w:sz w:val="22"/>
          <w:szCs w:val="22"/>
          <w:lang w:val="es-MX" w:eastAsia="en-US"/>
        </w:rPr>
        <w:t>“</w:t>
      </w:r>
      <w:r w:rsidR="0048576A" w:rsidRPr="00832FA9">
        <w:rPr>
          <w:rFonts w:ascii="Palatino Linotype" w:eastAsiaTheme="minorHAnsi" w:hAnsi="Palatino Linotype" w:cstheme="minorBidi"/>
          <w:i/>
          <w:color w:val="000000"/>
          <w:sz w:val="22"/>
          <w:szCs w:val="22"/>
          <w:lang w:val="es-MX" w:eastAsia="en-US"/>
        </w:rPr>
        <w:t>No se entrega la información que debe ser de interés público por pagarse con dinero de los ciudadanos</w:t>
      </w:r>
      <w:r w:rsidRPr="00832FA9">
        <w:rPr>
          <w:rFonts w:ascii="Palatino Linotype" w:eastAsiaTheme="minorHAnsi" w:hAnsi="Palatino Linotype" w:cstheme="minorBidi"/>
          <w:i/>
          <w:color w:val="000000"/>
          <w:sz w:val="22"/>
          <w:szCs w:val="22"/>
          <w:lang w:val="es-MX" w:eastAsia="en-US"/>
        </w:rPr>
        <w:t>” (Sic).</w:t>
      </w:r>
    </w:p>
    <w:p w:rsidR="002D6E4B" w:rsidRPr="00832FA9" w:rsidRDefault="002D6E4B" w:rsidP="00F712EE">
      <w:pPr>
        <w:spacing w:line="276" w:lineRule="auto"/>
        <w:ind w:left="284"/>
        <w:jc w:val="both"/>
        <w:rPr>
          <w:rFonts w:ascii="Palatino Linotype" w:hAnsi="Palatino Linotype"/>
          <w:i/>
          <w:sz w:val="22"/>
          <w:szCs w:val="22"/>
          <w:lang w:val="es-MX" w:eastAsia="es-MX"/>
        </w:rPr>
      </w:pPr>
    </w:p>
    <w:p w:rsidR="0029071C" w:rsidRPr="00832FA9" w:rsidRDefault="0029071C" w:rsidP="007A37FE">
      <w:pPr>
        <w:pStyle w:val="Prrafodelista"/>
        <w:numPr>
          <w:ilvl w:val="0"/>
          <w:numId w:val="1"/>
        </w:numPr>
        <w:jc w:val="both"/>
        <w:rPr>
          <w:rFonts w:ascii="Palatino Linotype" w:hAnsi="Palatino Linotype"/>
          <w:i/>
          <w:sz w:val="26"/>
          <w:szCs w:val="26"/>
          <w:lang w:val="es-MX" w:eastAsia="es-MX"/>
        </w:rPr>
      </w:pPr>
      <w:r w:rsidRPr="00832FA9">
        <w:rPr>
          <w:rFonts w:ascii="Palatino Linotype" w:hAnsi="Palatino Linotype" w:cs="Arial"/>
          <w:b/>
          <w:sz w:val="26"/>
          <w:szCs w:val="26"/>
        </w:rPr>
        <w:t>Razones o Motivos de Inconformidad</w:t>
      </w:r>
      <w:r w:rsidRPr="00832FA9">
        <w:rPr>
          <w:rFonts w:ascii="Palatino Linotype" w:hAnsi="Palatino Linotype" w:cs="Arial"/>
          <w:sz w:val="26"/>
          <w:szCs w:val="26"/>
        </w:rPr>
        <w:t xml:space="preserve">: </w:t>
      </w:r>
    </w:p>
    <w:p w:rsidR="00E74701" w:rsidRPr="00832FA9" w:rsidRDefault="0029071C" w:rsidP="001D2DE0">
      <w:pPr>
        <w:spacing w:line="276" w:lineRule="auto"/>
        <w:ind w:left="284"/>
        <w:jc w:val="both"/>
        <w:rPr>
          <w:rFonts w:ascii="Palatino Linotype" w:hAnsi="Palatino Linotype"/>
          <w:i/>
          <w:sz w:val="22"/>
          <w:szCs w:val="22"/>
          <w:lang w:val="es-MX" w:eastAsia="es-MX"/>
        </w:rPr>
      </w:pPr>
      <w:r w:rsidRPr="00832FA9">
        <w:rPr>
          <w:rFonts w:ascii="Palatino Linotype" w:eastAsiaTheme="minorHAnsi" w:hAnsi="Palatino Linotype" w:cs="Arial"/>
          <w:i/>
          <w:sz w:val="22"/>
          <w:szCs w:val="22"/>
          <w:lang w:val="es-MX" w:eastAsia="en-US"/>
        </w:rPr>
        <w:t>“</w:t>
      </w:r>
      <w:r w:rsidR="0048576A" w:rsidRPr="00832FA9">
        <w:rPr>
          <w:rFonts w:ascii="Palatino Linotype" w:eastAsiaTheme="minorHAnsi" w:hAnsi="Palatino Linotype" w:cstheme="minorBidi"/>
          <w:i/>
          <w:color w:val="000000"/>
          <w:sz w:val="22"/>
          <w:szCs w:val="22"/>
          <w:lang w:val="es-MX" w:eastAsia="en-US"/>
        </w:rPr>
        <w:t xml:space="preserve">Su respuesta es incongruente ya qué se deben entregar los proyectos que se han pagado para mejorar la movilidad y dicen no tener cuando en es una obligación tener el presupuesto para esos proyectos, el presupuesto qué dicen esta publicado no es la información solicitada fue especifico el presupuesto para proyectos. </w:t>
      </w:r>
      <w:proofErr w:type="gramStart"/>
      <w:r w:rsidR="0048576A" w:rsidRPr="00832FA9">
        <w:rPr>
          <w:rFonts w:ascii="Palatino Linotype" w:eastAsiaTheme="minorHAnsi" w:hAnsi="Palatino Linotype" w:cstheme="minorBidi"/>
          <w:i/>
          <w:color w:val="000000"/>
          <w:sz w:val="22"/>
          <w:szCs w:val="22"/>
          <w:lang w:val="es-MX" w:eastAsia="en-US"/>
        </w:rPr>
        <w:t>Además</w:t>
      </w:r>
      <w:proofErr w:type="gramEnd"/>
      <w:r w:rsidR="0048576A" w:rsidRPr="00832FA9">
        <w:rPr>
          <w:rFonts w:ascii="Palatino Linotype" w:eastAsiaTheme="minorHAnsi" w:hAnsi="Palatino Linotype" w:cstheme="minorBidi"/>
          <w:i/>
          <w:color w:val="000000"/>
          <w:sz w:val="22"/>
          <w:szCs w:val="22"/>
          <w:lang w:val="es-MX" w:eastAsia="en-US"/>
        </w:rPr>
        <w:t xml:space="preserve"> se pasó el tiempo para mandar a una página por lo que se exige que se me entregue por el medio solicitado y no se oculte es dinero del ciudadano.</w:t>
      </w:r>
      <w:r w:rsidRPr="00832FA9">
        <w:rPr>
          <w:rFonts w:ascii="Palatino Linotype" w:eastAsiaTheme="minorHAnsi" w:hAnsi="Palatino Linotype" w:cstheme="minorBidi"/>
          <w:i/>
          <w:color w:val="000000"/>
          <w:sz w:val="22"/>
          <w:szCs w:val="22"/>
          <w:lang w:val="es-MX" w:eastAsia="en-US"/>
        </w:rPr>
        <w:t>” (Sic)</w:t>
      </w:r>
    </w:p>
    <w:p w:rsidR="00DC1583" w:rsidRPr="00832FA9" w:rsidRDefault="00DC1583" w:rsidP="0029071C">
      <w:pPr>
        <w:spacing w:line="360" w:lineRule="auto"/>
        <w:jc w:val="both"/>
        <w:rPr>
          <w:rFonts w:ascii="Palatino Linotype" w:eastAsiaTheme="minorHAnsi" w:hAnsi="Palatino Linotype" w:cs="Arial"/>
          <w:b/>
          <w:lang w:val="es-MX" w:eastAsia="en-US"/>
        </w:rPr>
      </w:pPr>
    </w:p>
    <w:p w:rsidR="0029071C" w:rsidRPr="00832FA9" w:rsidRDefault="00705FC1" w:rsidP="0029071C">
      <w:pPr>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t>CUAR</w:t>
      </w:r>
      <w:r w:rsidR="00B250D7" w:rsidRPr="00832FA9">
        <w:rPr>
          <w:rFonts w:ascii="Palatino Linotype" w:eastAsiaTheme="minorHAnsi" w:hAnsi="Palatino Linotype" w:cs="Arial"/>
          <w:b/>
          <w:sz w:val="28"/>
          <w:lang w:val="es-MX" w:eastAsia="en-US"/>
        </w:rPr>
        <w:t>T</w:t>
      </w:r>
      <w:r w:rsidR="0029071C" w:rsidRPr="00832FA9">
        <w:rPr>
          <w:rFonts w:ascii="Palatino Linotype" w:eastAsiaTheme="minorHAnsi" w:hAnsi="Palatino Linotype" w:cs="Arial"/>
          <w:b/>
          <w:sz w:val="28"/>
          <w:lang w:val="es-MX" w:eastAsia="en-US"/>
        </w:rPr>
        <w:t>O. Del turno del recurso de revisión.</w:t>
      </w:r>
    </w:p>
    <w:p w:rsidR="00B250D7" w:rsidRPr="00832FA9" w:rsidRDefault="0029071C" w:rsidP="00DC1583">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 xml:space="preserve">Medio de impugnación </w:t>
      </w:r>
      <w:r w:rsidR="00E74701" w:rsidRPr="00832FA9">
        <w:rPr>
          <w:rFonts w:ascii="Palatino Linotype" w:eastAsiaTheme="minorHAnsi" w:hAnsi="Palatino Linotype" w:cs="Arial"/>
          <w:lang w:val="es-MX" w:eastAsia="en-US"/>
        </w:rPr>
        <w:t>que le fue turnado al</w:t>
      </w:r>
      <w:r w:rsidRPr="00832FA9">
        <w:rPr>
          <w:rFonts w:ascii="Palatino Linotype" w:eastAsiaTheme="minorHAnsi" w:hAnsi="Palatino Linotype" w:cs="Arial"/>
          <w:lang w:val="es-MX" w:eastAsia="en-US"/>
        </w:rPr>
        <w:t xml:space="preserve"> </w:t>
      </w:r>
      <w:r w:rsidR="00E74701" w:rsidRPr="00832FA9">
        <w:rPr>
          <w:rFonts w:ascii="Palatino Linotype" w:eastAsiaTheme="minorHAnsi" w:hAnsi="Palatino Linotype" w:cs="Arial"/>
          <w:lang w:val="es-MX" w:eastAsia="en-US"/>
        </w:rPr>
        <w:t>Comisionado Presidente</w:t>
      </w:r>
      <w:r w:rsidRPr="00832FA9">
        <w:rPr>
          <w:rFonts w:ascii="Palatino Linotype" w:eastAsiaTheme="minorHAnsi" w:hAnsi="Palatino Linotype" w:cs="Arial"/>
          <w:lang w:val="es-MX" w:eastAsia="en-US"/>
        </w:rPr>
        <w:t xml:space="preserve"> </w:t>
      </w:r>
      <w:r w:rsidR="00E74701" w:rsidRPr="00832FA9">
        <w:rPr>
          <w:rFonts w:ascii="Palatino Linotype" w:eastAsiaTheme="minorHAnsi" w:hAnsi="Palatino Linotype" w:cs="Arial"/>
          <w:b/>
          <w:lang w:val="es-MX" w:eastAsia="en-US"/>
        </w:rPr>
        <w:t>José Martínez Vilchis</w:t>
      </w:r>
      <w:r w:rsidRPr="00832FA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8576A" w:rsidRPr="00832FA9">
        <w:rPr>
          <w:rFonts w:ascii="Palatino Linotype" w:eastAsiaTheme="minorHAnsi" w:hAnsi="Palatino Linotype" w:cs="Arial"/>
          <w:lang w:val="es-MX" w:eastAsia="en-US"/>
        </w:rPr>
        <w:t>uno de julio</w:t>
      </w:r>
      <w:r w:rsidR="00BA27FC" w:rsidRPr="00832FA9">
        <w:rPr>
          <w:rFonts w:ascii="Palatino Linotype" w:eastAsiaTheme="minorHAnsi" w:hAnsi="Palatino Linotype" w:cs="Arial"/>
          <w:lang w:val="es-MX" w:eastAsia="en-US"/>
        </w:rPr>
        <w:t xml:space="preserve"> de</w:t>
      </w:r>
      <w:r w:rsidRPr="00832FA9">
        <w:rPr>
          <w:rFonts w:ascii="Palatino Linotype" w:eastAsiaTheme="minorHAnsi" w:hAnsi="Palatino Linotype" w:cs="Arial"/>
          <w:lang w:val="es-MX" w:eastAsia="en-US"/>
        </w:rPr>
        <w:t xml:space="preserve"> </w:t>
      </w:r>
      <w:r w:rsidR="002D6E4B" w:rsidRPr="00832FA9">
        <w:rPr>
          <w:rFonts w:ascii="Palatino Linotype" w:eastAsiaTheme="minorHAnsi" w:hAnsi="Palatino Linotype" w:cs="Arial"/>
          <w:lang w:val="es-MX" w:eastAsia="en-US"/>
        </w:rPr>
        <w:t>dos mil veintidós</w:t>
      </w:r>
      <w:r w:rsidRPr="00832FA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832FA9" w:rsidRDefault="00BA27FC" w:rsidP="00DC1583">
      <w:pPr>
        <w:spacing w:line="360" w:lineRule="auto"/>
        <w:jc w:val="both"/>
        <w:rPr>
          <w:rFonts w:ascii="Palatino Linotype" w:eastAsiaTheme="minorHAnsi" w:hAnsi="Palatino Linotype" w:cs="Arial"/>
          <w:lang w:val="es-MX" w:eastAsia="en-US"/>
        </w:rPr>
      </w:pPr>
    </w:p>
    <w:p w:rsidR="0029071C" w:rsidRPr="00832FA9" w:rsidRDefault="00705FC1" w:rsidP="0029071C">
      <w:pPr>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t>QUIN</w:t>
      </w:r>
      <w:r w:rsidR="00B250D7" w:rsidRPr="00832FA9">
        <w:rPr>
          <w:rFonts w:ascii="Palatino Linotype" w:eastAsiaTheme="minorHAnsi" w:hAnsi="Palatino Linotype" w:cs="Arial"/>
          <w:b/>
          <w:sz w:val="28"/>
          <w:lang w:val="es-MX" w:eastAsia="en-US"/>
        </w:rPr>
        <w:t>T</w:t>
      </w:r>
      <w:r w:rsidR="0029071C" w:rsidRPr="00832FA9">
        <w:rPr>
          <w:rFonts w:ascii="Palatino Linotype" w:eastAsiaTheme="minorHAnsi" w:hAnsi="Palatino Linotype" w:cs="Arial"/>
          <w:b/>
          <w:sz w:val="28"/>
          <w:lang w:val="es-MX" w:eastAsia="en-US"/>
        </w:rPr>
        <w:t>O. De la etapa de manifestaciones y/o alegatos.</w:t>
      </w:r>
    </w:p>
    <w:p w:rsidR="00B250D7" w:rsidRPr="00832FA9" w:rsidRDefault="00CF1DF5" w:rsidP="00A26BD8">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U</w:t>
      </w:r>
      <w:r w:rsidR="0029071C" w:rsidRPr="00832FA9">
        <w:rPr>
          <w:rFonts w:ascii="Palatino Linotype" w:eastAsiaTheme="minorHAnsi" w:hAnsi="Palatino Linotype" w:cs="Arial"/>
          <w:lang w:val="es-MX" w:eastAsia="en-US"/>
        </w:rPr>
        <w:t>na vez transcurrido el término legal referido se destaca que</w:t>
      </w:r>
      <w:r w:rsidR="00267458" w:rsidRPr="00832FA9">
        <w:rPr>
          <w:rFonts w:ascii="Palatino Linotype" w:eastAsiaTheme="minorHAnsi" w:hAnsi="Palatino Linotype" w:cs="Arial"/>
          <w:lang w:val="es-MX" w:eastAsia="en-US"/>
        </w:rPr>
        <w:t>,</w:t>
      </w:r>
      <w:r w:rsidR="0048576A" w:rsidRPr="00832FA9">
        <w:rPr>
          <w:rFonts w:ascii="Palatino Linotype" w:eastAsiaTheme="minorHAnsi" w:hAnsi="Palatino Linotype" w:cs="Arial"/>
          <w:lang w:val="es-MX" w:eastAsia="en-US"/>
        </w:rPr>
        <w:t xml:space="preserve"> en fecha doce de julio de dos mil veintidós,</w:t>
      </w:r>
      <w:r w:rsidR="0029071C" w:rsidRPr="00832FA9">
        <w:rPr>
          <w:rFonts w:ascii="Palatino Linotype" w:eastAsiaTheme="minorHAnsi" w:hAnsi="Palatino Linotype" w:cs="Arial"/>
          <w:lang w:val="es-MX" w:eastAsia="en-US"/>
        </w:rPr>
        <w:t xml:space="preserve"> </w:t>
      </w:r>
      <w:r w:rsidR="0029071C" w:rsidRPr="00832FA9">
        <w:rPr>
          <w:rFonts w:ascii="Palatino Linotype" w:eastAsiaTheme="minorHAnsi" w:hAnsi="Palatino Linotype" w:cs="Arial"/>
          <w:b/>
          <w:lang w:val="es-MX" w:eastAsia="en-US"/>
        </w:rPr>
        <w:t>El Sujeto Obligado</w:t>
      </w:r>
      <w:r w:rsidR="0029071C" w:rsidRPr="00832FA9">
        <w:rPr>
          <w:rFonts w:ascii="Palatino Linotype" w:eastAsiaTheme="minorHAnsi" w:hAnsi="Palatino Linotype" w:cs="Arial"/>
          <w:lang w:val="es-MX" w:eastAsia="en-US"/>
        </w:rPr>
        <w:t xml:space="preserve"> </w:t>
      </w:r>
      <w:r w:rsidR="0048576A" w:rsidRPr="00832FA9">
        <w:rPr>
          <w:rFonts w:ascii="Palatino Linotype" w:eastAsiaTheme="minorHAnsi" w:hAnsi="Palatino Linotype" w:cs="Arial"/>
          <w:lang w:val="es-MX" w:eastAsia="en-US"/>
        </w:rPr>
        <w:t>remitió</w:t>
      </w:r>
      <w:r w:rsidR="00386D38" w:rsidRPr="00832FA9">
        <w:rPr>
          <w:rFonts w:ascii="Palatino Linotype" w:eastAsiaTheme="minorHAnsi" w:hAnsi="Palatino Linotype" w:cs="Arial"/>
          <w:lang w:val="es-MX" w:eastAsia="en-US"/>
        </w:rPr>
        <w:t xml:space="preserve"> </w:t>
      </w:r>
      <w:r w:rsidR="00267458" w:rsidRPr="00832FA9">
        <w:rPr>
          <w:rFonts w:ascii="Palatino Linotype" w:eastAsiaTheme="minorHAnsi" w:hAnsi="Palatino Linotype" w:cs="Arial"/>
          <w:lang w:val="es-MX" w:eastAsia="en-US"/>
        </w:rPr>
        <w:t xml:space="preserve">su </w:t>
      </w:r>
      <w:r w:rsidR="00BA27FC" w:rsidRPr="00832FA9">
        <w:rPr>
          <w:rFonts w:ascii="Palatino Linotype" w:eastAsiaTheme="minorHAnsi" w:hAnsi="Palatino Linotype" w:cs="Arial"/>
          <w:lang w:val="es-MX" w:eastAsia="en-US"/>
        </w:rPr>
        <w:t>informe justificado</w:t>
      </w:r>
      <w:r w:rsidR="0048576A" w:rsidRPr="00832FA9">
        <w:rPr>
          <w:rFonts w:ascii="Palatino Linotype" w:eastAsiaTheme="minorHAnsi" w:hAnsi="Palatino Linotype" w:cs="Arial"/>
          <w:lang w:val="es-MX" w:eastAsia="en-US"/>
        </w:rPr>
        <w:t xml:space="preserve">, mediante el </w:t>
      </w:r>
      <w:r w:rsidR="0048576A" w:rsidRPr="00832FA9">
        <w:rPr>
          <w:rFonts w:ascii="Palatino Linotype" w:eastAsiaTheme="minorHAnsi" w:hAnsi="Palatino Linotype" w:cs="Arial"/>
          <w:lang w:val="es-MX" w:eastAsia="en-US"/>
        </w:rPr>
        <w:lastRenderedPageBreak/>
        <w:t xml:space="preserve">archivo electrónico denominado </w:t>
      </w:r>
      <w:r w:rsidR="0048576A" w:rsidRPr="00832FA9">
        <w:rPr>
          <w:rFonts w:ascii="Palatino Linotype" w:eastAsiaTheme="minorHAnsi" w:hAnsi="Palatino Linotype" w:cs="Arial"/>
          <w:i/>
          <w:lang w:val="es-MX" w:eastAsia="en-US"/>
        </w:rPr>
        <w:t>“Alegatos UT Recurso 12065 (</w:t>
      </w:r>
      <w:proofErr w:type="spellStart"/>
      <w:r w:rsidR="0048576A" w:rsidRPr="00832FA9">
        <w:rPr>
          <w:rFonts w:ascii="Palatino Linotype" w:eastAsiaTheme="minorHAnsi" w:hAnsi="Palatino Linotype" w:cs="Arial"/>
          <w:i/>
          <w:lang w:val="es-MX" w:eastAsia="en-US"/>
        </w:rPr>
        <w:t>vf</w:t>
      </w:r>
      <w:proofErr w:type="spellEnd"/>
      <w:r w:rsidR="0048576A" w:rsidRPr="00832FA9">
        <w:rPr>
          <w:rFonts w:ascii="Palatino Linotype" w:eastAsiaTheme="minorHAnsi" w:hAnsi="Palatino Linotype" w:cs="Arial"/>
          <w:i/>
          <w:lang w:val="es-MX" w:eastAsia="en-US"/>
        </w:rPr>
        <w:t>).</w:t>
      </w:r>
      <w:proofErr w:type="spellStart"/>
      <w:r w:rsidR="0048576A" w:rsidRPr="00832FA9">
        <w:rPr>
          <w:rFonts w:ascii="Palatino Linotype" w:eastAsiaTheme="minorHAnsi" w:hAnsi="Palatino Linotype" w:cs="Arial"/>
          <w:i/>
          <w:lang w:val="es-MX" w:eastAsia="en-US"/>
        </w:rPr>
        <w:t>pdf</w:t>
      </w:r>
      <w:proofErr w:type="spellEnd"/>
      <w:r w:rsidR="0048576A" w:rsidRPr="00832FA9">
        <w:rPr>
          <w:rFonts w:ascii="Palatino Linotype" w:eastAsiaTheme="minorHAnsi" w:hAnsi="Palatino Linotype" w:cs="Arial"/>
          <w:i/>
          <w:lang w:val="es-MX" w:eastAsia="en-US"/>
        </w:rPr>
        <w:t>”</w:t>
      </w:r>
      <w:r w:rsidR="0048576A" w:rsidRPr="00832FA9">
        <w:rPr>
          <w:rFonts w:ascii="Palatino Linotype" w:eastAsiaTheme="minorHAnsi" w:hAnsi="Palatino Linotype" w:cs="Arial"/>
          <w:lang w:val="es-MX" w:eastAsia="en-US"/>
        </w:rPr>
        <w:t>; el cual, se puso a la vista de la parte Recurrente mediante Acuerdo de fecha trece del mismo mes y año</w:t>
      </w:r>
      <w:r w:rsidR="00267458" w:rsidRPr="00832FA9">
        <w:rPr>
          <w:rFonts w:ascii="Palatino Linotype" w:eastAsiaTheme="minorHAnsi" w:hAnsi="Palatino Linotype" w:cs="Arial"/>
          <w:lang w:val="es-MX" w:eastAsia="en-US"/>
        </w:rPr>
        <w:t>;</w:t>
      </w:r>
      <w:r w:rsidR="00AE78CA" w:rsidRPr="00832FA9">
        <w:rPr>
          <w:rFonts w:ascii="Palatino Linotype" w:eastAsiaTheme="minorHAnsi" w:hAnsi="Palatino Linotype" w:cs="Arial"/>
          <w:lang w:val="es-MX" w:eastAsia="en-US"/>
        </w:rPr>
        <w:t xml:space="preserve"> </w:t>
      </w:r>
      <w:r w:rsidR="002D6E4B" w:rsidRPr="00832FA9">
        <w:rPr>
          <w:rFonts w:ascii="Palatino Linotype" w:eastAsiaTheme="minorHAnsi" w:hAnsi="Palatino Linotype" w:cs="Arial"/>
          <w:lang w:val="es-MX" w:eastAsia="en-US"/>
        </w:rPr>
        <w:t>asimismo</w:t>
      </w:r>
      <w:r w:rsidR="00267458" w:rsidRPr="00832FA9">
        <w:rPr>
          <w:rFonts w:ascii="Palatino Linotype" w:eastAsiaTheme="minorHAnsi" w:hAnsi="Palatino Linotype" w:cs="Arial"/>
          <w:lang w:val="es-MX" w:eastAsia="en-US"/>
        </w:rPr>
        <w:t>,</w:t>
      </w:r>
      <w:r w:rsidR="00B96A17" w:rsidRPr="00832FA9">
        <w:rPr>
          <w:rFonts w:ascii="Palatino Linotype" w:eastAsiaTheme="minorHAnsi" w:hAnsi="Palatino Linotype" w:cs="Arial"/>
          <w:lang w:val="es-MX" w:eastAsia="en-US"/>
        </w:rPr>
        <w:t xml:space="preserve"> se aprecia que</w:t>
      </w:r>
      <w:r w:rsidR="002D6E4B" w:rsidRPr="00832FA9">
        <w:rPr>
          <w:rFonts w:ascii="Palatino Linotype" w:eastAsiaTheme="minorHAnsi" w:hAnsi="Palatino Linotype" w:cs="Arial"/>
          <w:lang w:val="es-MX" w:eastAsia="en-US"/>
        </w:rPr>
        <w:t xml:space="preserve"> la </w:t>
      </w:r>
      <w:r w:rsidR="0029071C" w:rsidRPr="00832FA9">
        <w:rPr>
          <w:rFonts w:ascii="Palatino Linotype" w:eastAsiaTheme="minorHAnsi" w:hAnsi="Palatino Linotype" w:cs="Arial"/>
          <w:lang w:val="es-MX" w:eastAsia="en-US"/>
        </w:rPr>
        <w:t xml:space="preserve">parte </w:t>
      </w:r>
      <w:r w:rsidR="0029071C" w:rsidRPr="00832FA9">
        <w:rPr>
          <w:rFonts w:ascii="Palatino Linotype" w:eastAsiaTheme="minorHAnsi" w:hAnsi="Palatino Linotype" w:cs="Arial"/>
          <w:b/>
          <w:lang w:val="es-MX" w:eastAsia="en-US"/>
        </w:rPr>
        <w:t>Recurrente</w:t>
      </w:r>
      <w:r w:rsidR="0029071C" w:rsidRPr="00832FA9">
        <w:rPr>
          <w:rFonts w:ascii="Palatino Linotype" w:eastAsiaTheme="minorHAnsi" w:hAnsi="Palatino Linotype" w:cs="Arial"/>
          <w:lang w:val="es-MX" w:eastAsia="en-US"/>
        </w:rPr>
        <w:t xml:space="preserve"> </w:t>
      </w:r>
      <w:r w:rsidR="0048576A" w:rsidRPr="00832FA9">
        <w:rPr>
          <w:rFonts w:ascii="Palatino Linotype" w:eastAsiaTheme="minorHAnsi" w:hAnsi="Palatino Linotype" w:cs="Arial"/>
          <w:lang w:val="es-MX" w:eastAsia="en-US"/>
        </w:rPr>
        <w:t>no</w:t>
      </w:r>
      <w:r w:rsidR="002D6E4B" w:rsidRPr="00832FA9">
        <w:rPr>
          <w:rFonts w:ascii="Palatino Linotype" w:eastAsiaTheme="minorHAnsi" w:hAnsi="Palatino Linotype" w:cs="Arial"/>
          <w:lang w:val="es-MX" w:eastAsia="en-US"/>
        </w:rPr>
        <w:t xml:space="preserve"> </w:t>
      </w:r>
      <w:r w:rsidR="00DC1583" w:rsidRPr="00832FA9">
        <w:rPr>
          <w:rFonts w:ascii="Palatino Linotype" w:eastAsiaTheme="minorHAnsi" w:hAnsi="Palatino Linotype" w:cs="Arial"/>
          <w:lang w:val="es-MX" w:eastAsia="en-US"/>
        </w:rPr>
        <w:t>realizó</w:t>
      </w:r>
      <w:r w:rsidR="0029071C" w:rsidRPr="00832FA9">
        <w:rPr>
          <w:rFonts w:ascii="Palatino Linotype" w:eastAsiaTheme="minorHAnsi" w:hAnsi="Palatino Linotype" w:cs="Arial"/>
          <w:lang w:val="es-MX" w:eastAsia="en-US"/>
        </w:rPr>
        <w:t xml:space="preserve"> alegatos, </w:t>
      </w:r>
      <w:r w:rsidR="00267458" w:rsidRPr="00832FA9">
        <w:rPr>
          <w:rFonts w:ascii="Palatino Linotype" w:eastAsiaTheme="minorHAnsi" w:hAnsi="Palatino Linotype" w:cs="Arial"/>
          <w:lang w:val="es-MX" w:eastAsia="en-US"/>
        </w:rPr>
        <w:t xml:space="preserve">ni ofreció </w:t>
      </w:r>
      <w:r w:rsidR="0029071C" w:rsidRPr="00832FA9">
        <w:rPr>
          <w:rFonts w:ascii="Palatino Linotype" w:eastAsiaTheme="minorHAnsi" w:hAnsi="Palatino Linotype" w:cs="Arial"/>
          <w:lang w:val="es-MX" w:eastAsia="en-US"/>
        </w:rPr>
        <w:t>pruebas o manifestaciones, lo anterior de conformidad con la siguiente imagen</w:t>
      </w:r>
      <w:r w:rsidR="00E74701" w:rsidRPr="00832FA9">
        <w:rPr>
          <w:rFonts w:ascii="Palatino Linotype" w:eastAsiaTheme="minorHAnsi" w:hAnsi="Palatino Linotype" w:cs="Arial"/>
          <w:lang w:val="es-MX" w:eastAsia="en-US"/>
        </w:rPr>
        <w:t>:</w:t>
      </w:r>
    </w:p>
    <w:p w:rsidR="00705FC1" w:rsidRPr="00832FA9" w:rsidRDefault="00705FC1" w:rsidP="00A26BD8">
      <w:pPr>
        <w:spacing w:line="360" w:lineRule="auto"/>
        <w:jc w:val="both"/>
        <w:rPr>
          <w:rFonts w:ascii="Palatino Linotype" w:eastAsiaTheme="minorHAnsi" w:hAnsi="Palatino Linotype" w:cs="Arial"/>
          <w:sz w:val="8"/>
          <w:lang w:val="es-MX" w:eastAsia="en-US"/>
        </w:rPr>
      </w:pPr>
    </w:p>
    <w:p w:rsidR="00A26BD8" w:rsidRPr="00832FA9" w:rsidRDefault="00A26BD8" w:rsidP="00267458">
      <w:pPr>
        <w:pStyle w:val="Sinespaciado"/>
        <w:rPr>
          <w:rFonts w:eastAsiaTheme="minorHAnsi"/>
          <w:noProof/>
          <w:sz w:val="12"/>
          <w:lang w:eastAsia="es-MX"/>
        </w:rPr>
      </w:pPr>
    </w:p>
    <w:p w:rsidR="00267458" w:rsidRPr="00832FA9" w:rsidRDefault="0048576A" w:rsidP="00705FC1">
      <w:pPr>
        <w:spacing w:line="360" w:lineRule="auto"/>
        <w:jc w:val="center"/>
        <w:rPr>
          <w:rFonts w:ascii="Palatino Linotype" w:eastAsiaTheme="minorHAnsi" w:hAnsi="Palatino Linotype" w:cs="Arial"/>
          <w:noProof/>
          <w:lang w:val="es-MX" w:eastAsia="es-MX"/>
        </w:rPr>
      </w:pPr>
      <w:r w:rsidRPr="00832FA9">
        <w:rPr>
          <w:rFonts w:ascii="Palatino Linotype" w:eastAsiaTheme="minorHAnsi" w:hAnsi="Palatino Linotype" w:cs="Arial"/>
          <w:noProof/>
          <w:lang w:val="es-MX" w:eastAsia="es-MX"/>
        </w:rPr>
        <w:drawing>
          <wp:inline distT="0" distB="0" distL="0" distR="0">
            <wp:extent cx="5788660" cy="1892300"/>
            <wp:effectExtent l="152400" t="152400" r="364490"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8660" cy="1892300"/>
                    </a:xfrm>
                    <a:prstGeom prst="rect">
                      <a:avLst/>
                    </a:prstGeom>
                    <a:ln>
                      <a:noFill/>
                    </a:ln>
                    <a:effectLst>
                      <a:outerShdw blurRad="292100" dist="139700" dir="2700000" algn="tl" rotWithShape="0">
                        <a:srgbClr val="333333">
                          <a:alpha val="65000"/>
                        </a:srgbClr>
                      </a:outerShdw>
                    </a:effectLst>
                  </pic:spPr>
                </pic:pic>
              </a:graphicData>
            </a:graphic>
          </wp:inline>
        </w:drawing>
      </w:r>
    </w:p>
    <w:p w:rsidR="00705FC1" w:rsidRPr="00832FA9" w:rsidRDefault="00705FC1"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832FA9"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t>SEXT</w:t>
      </w:r>
      <w:r w:rsidR="0029071C" w:rsidRPr="00832FA9">
        <w:rPr>
          <w:rFonts w:ascii="Palatino Linotype" w:eastAsiaTheme="minorHAnsi" w:hAnsi="Palatino Linotype" w:cs="Arial"/>
          <w:b/>
          <w:sz w:val="28"/>
          <w:lang w:val="es-MX" w:eastAsia="en-US"/>
        </w:rPr>
        <w:t>O. Del cierre de instrucción.</w:t>
      </w:r>
      <w:r w:rsidR="0029071C" w:rsidRPr="00832FA9">
        <w:rPr>
          <w:rFonts w:ascii="Palatino Linotype" w:eastAsiaTheme="minorHAnsi" w:hAnsi="Palatino Linotype" w:cs="Arial"/>
          <w:b/>
          <w:sz w:val="28"/>
          <w:lang w:val="es-MX" w:eastAsia="en-US"/>
        </w:rPr>
        <w:tab/>
      </w:r>
    </w:p>
    <w:p w:rsidR="0029071C" w:rsidRPr="00832FA9" w:rsidRDefault="0029071C" w:rsidP="0029071C">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 xml:space="preserve">Así, una vez transcurrido el término legal, </w:t>
      </w:r>
      <w:r w:rsidR="00DC1583" w:rsidRPr="00832FA9">
        <w:rPr>
          <w:rFonts w:ascii="Palatino Linotype" w:eastAsiaTheme="minorHAnsi" w:hAnsi="Palatino Linotype" w:cs="Arial"/>
          <w:lang w:val="es-MX" w:eastAsia="en-US"/>
        </w:rPr>
        <w:t>permitió decretarse</w:t>
      </w:r>
      <w:r w:rsidRPr="00832FA9">
        <w:rPr>
          <w:rFonts w:ascii="Palatino Linotype" w:eastAsiaTheme="minorHAnsi" w:hAnsi="Palatino Linotype" w:cs="Arial"/>
          <w:lang w:val="es-MX" w:eastAsia="en-US"/>
        </w:rPr>
        <w:t xml:space="preserve"> el cierre de instrucción en fecha </w:t>
      </w:r>
      <w:r w:rsidR="0048576A" w:rsidRPr="00832FA9">
        <w:rPr>
          <w:rFonts w:ascii="Palatino Linotype" w:eastAsiaTheme="minorHAnsi" w:hAnsi="Palatino Linotype" w:cs="Arial"/>
          <w:lang w:val="es-MX" w:eastAsia="en-US"/>
        </w:rPr>
        <w:t>dos de agosto</w:t>
      </w:r>
      <w:r w:rsidR="00705FC1" w:rsidRPr="00832FA9">
        <w:rPr>
          <w:rFonts w:ascii="Palatino Linotype" w:eastAsiaTheme="minorHAnsi" w:hAnsi="Palatino Linotype" w:cs="Arial"/>
          <w:lang w:val="es-MX" w:eastAsia="en-US"/>
        </w:rPr>
        <w:t xml:space="preserve"> </w:t>
      </w:r>
      <w:r w:rsidRPr="00832FA9">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rsidR="00705FC1" w:rsidRPr="00832FA9" w:rsidRDefault="00705FC1" w:rsidP="0029071C">
      <w:pPr>
        <w:spacing w:line="360" w:lineRule="auto"/>
        <w:jc w:val="both"/>
        <w:rPr>
          <w:rFonts w:ascii="Palatino Linotype" w:eastAsiaTheme="minorHAnsi" w:hAnsi="Palatino Linotype" w:cs="Arial"/>
          <w:lang w:val="es-MX" w:eastAsia="en-US"/>
        </w:rPr>
      </w:pPr>
    </w:p>
    <w:p w:rsidR="00705FC1" w:rsidRPr="00832FA9" w:rsidRDefault="00705FC1" w:rsidP="00705FC1">
      <w:pPr>
        <w:spacing w:line="360" w:lineRule="auto"/>
        <w:jc w:val="both"/>
        <w:rPr>
          <w:rFonts w:ascii="Palatino Linotype" w:hAnsi="Palatino Linotype" w:cs="Arial"/>
          <w:b/>
        </w:rPr>
      </w:pPr>
      <w:r w:rsidRPr="00832FA9">
        <w:rPr>
          <w:rFonts w:ascii="Palatino Linotype" w:hAnsi="Palatino Linotype" w:cs="Arial"/>
          <w:b/>
          <w:sz w:val="28"/>
        </w:rPr>
        <w:t>SÉPTIMO</w:t>
      </w:r>
      <w:r w:rsidRPr="00832FA9">
        <w:rPr>
          <w:rFonts w:ascii="Palatino Linotype" w:hAnsi="Palatino Linotype" w:cs="Arial"/>
          <w:b/>
        </w:rPr>
        <w:t xml:space="preserve">. </w:t>
      </w:r>
      <w:r w:rsidRPr="00832FA9">
        <w:rPr>
          <w:rFonts w:ascii="Palatino Linotype" w:hAnsi="Palatino Linotype" w:cs="Arial"/>
          <w:b/>
          <w:sz w:val="28"/>
          <w:szCs w:val="28"/>
        </w:rPr>
        <w:t>De la ampliación de plazo para resolver.</w:t>
      </w:r>
    </w:p>
    <w:p w:rsidR="00705FC1" w:rsidRPr="00832FA9" w:rsidRDefault="00705FC1" w:rsidP="00705FC1">
      <w:pPr>
        <w:spacing w:line="360" w:lineRule="auto"/>
        <w:jc w:val="both"/>
        <w:rPr>
          <w:rFonts w:ascii="Palatino Linotype" w:hAnsi="Palatino Linotype"/>
          <w:lang w:val="es-MX"/>
        </w:rPr>
      </w:pPr>
      <w:r w:rsidRPr="00832FA9">
        <w:rPr>
          <w:rFonts w:ascii="Palatino Linotype" w:hAnsi="Palatino Linotype" w:cs="Arial"/>
          <w:lang w:val="es-MX"/>
        </w:rPr>
        <w:t>E</w:t>
      </w:r>
      <w:r w:rsidR="0048576A" w:rsidRPr="00832FA9">
        <w:rPr>
          <w:rFonts w:ascii="Palatino Linotype" w:hAnsi="Palatino Linotype"/>
          <w:lang w:val="es-MX"/>
        </w:rPr>
        <w:t>n fecha veintiséis</w:t>
      </w:r>
      <w:r w:rsidRPr="00832FA9">
        <w:rPr>
          <w:rFonts w:ascii="Palatino Linotype" w:hAnsi="Palatino Linotype"/>
          <w:lang w:val="es-MX"/>
        </w:rPr>
        <w:t xml:space="preserve"> de </w:t>
      </w:r>
      <w:r w:rsidR="0048576A" w:rsidRPr="00832FA9">
        <w:rPr>
          <w:rFonts w:ascii="Palatino Linotype" w:hAnsi="Palatino Linotype"/>
          <w:lang w:val="es-MX"/>
        </w:rPr>
        <w:t>agost</w:t>
      </w:r>
      <w:r w:rsidRPr="00832FA9">
        <w:rPr>
          <w:rFonts w:ascii="Palatino Linotype" w:hAnsi="Palatino Linotype"/>
          <w:lang w:val="es-MX"/>
        </w:rPr>
        <w:t>o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705FC1" w:rsidRPr="00832FA9" w:rsidRDefault="00705FC1" w:rsidP="00B96A17">
      <w:pPr>
        <w:spacing w:line="360" w:lineRule="auto"/>
        <w:jc w:val="both"/>
        <w:rPr>
          <w:rFonts w:ascii="Palatino Linotype" w:eastAsiaTheme="minorHAnsi" w:hAnsi="Palatino Linotype" w:cs="Arial"/>
          <w:lang w:val="es-MX" w:eastAsia="en-US"/>
        </w:rPr>
      </w:pPr>
    </w:p>
    <w:p w:rsidR="00E74701" w:rsidRPr="00832FA9" w:rsidRDefault="00E74701" w:rsidP="00D57F74">
      <w:pPr>
        <w:spacing w:line="360" w:lineRule="auto"/>
        <w:jc w:val="center"/>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lastRenderedPageBreak/>
        <w:t>C O N S I D E R A N</w:t>
      </w:r>
      <w:r w:rsidR="00D57F74" w:rsidRPr="00832FA9">
        <w:rPr>
          <w:rFonts w:ascii="Palatino Linotype" w:eastAsiaTheme="minorHAnsi" w:hAnsi="Palatino Linotype" w:cs="Arial"/>
          <w:b/>
          <w:sz w:val="28"/>
          <w:lang w:val="es-MX" w:eastAsia="en-US"/>
        </w:rPr>
        <w:t xml:space="preserve"> D O </w:t>
      </w:r>
    </w:p>
    <w:p w:rsidR="00D57F74" w:rsidRPr="00832FA9" w:rsidRDefault="00D57F74" w:rsidP="00D57F74">
      <w:pPr>
        <w:spacing w:line="360" w:lineRule="auto"/>
        <w:jc w:val="center"/>
        <w:rPr>
          <w:rFonts w:ascii="Palatino Linotype" w:eastAsiaTheme="minorHAnsi" w:hAnsi="Palatino Linotype" w:cs="Arial"/>
          <w:b/>
          <w:sz w:val="6"/>
          <w:lang w:val="es-MX" w:eastAsia="en-US"/>
        </w:rPr>
      </w:pPr>
    </w:p>
    <w:p w:rsidR="0029071C" w:rsidRPr="00832FA9" w:rsidRDefault="0029071C" w:rsidP="0029071C">
      <w:pPr>
        <w:spacing w:line="360" w:lineRule="auto"/>
        <w:jc w:val="both"/>
        <w:rPr>
          <w:rFonts w:ascii="Palatino Linotype" w:eastAsiaTheme="minorHAnsi" w:hAnsi="Palatino Linotype" w:cs="Arial"/>
          <w:sz w:val="28"/>
          <w:lang w:val="es-MX" w:eastAsia="en-US"/>
        </w:rPr>
      </w:pPr>
      <w:r w:rsidRPr="00832FA9">
        <w:rPr>
          <w:rFonts w:ascii="Palatino Linotype" w:eastAsiaTheme="minorHAnsi" w:hAnsi="Palatino Linotype" w:cs="Arial"/>
          <w:b/>
          <w:sz w:val="28"/>
          <w:lang w:val="es-MX" w:eastAsia="en-US"/>
        </w:rPr>
        <w:t>PRIMERO. De la competencia</w:t>
      </w:r>
      <w:r w:rsidRPr="00832FA9">
        <w:rPr>
          <w:rFonts w:ascii="Palatino Linotype" w:eastAsiaTheme="minorHAnsi" w:hAnsi="Palatino Linotype" w:cs="Arial"/>
          <w:sz w:val="28"/>
          <w:lang w:val="es-MX" w:eastAsia="en-US"/>
        </w:rPr>
        <w:t>.</w:t>
      </w:r>
    </w:p>
    <w:p w:rsidR="00705FC1" w:rsidRPr="00832FA9" w:rsidRDefault="0029071C" w:rsidP="00705FC1">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832FA9">
        <w:rPr>
          <w:rFonts w:ascii="Palatino Linotype" w:eastAsiaTheme="minorHAnsi" w:hAnsi="Palatino Linotype" w:cs="Arial"/>
          <w:lang w:val="es-MX" w:eastAsia="en-US"/>
        </w:rPr>
        <w:t xml:space="preserve"> Estado de México y Municipios.</w:t>
      </w:r>
    </w:p>
    <w:p w:rsidR="0048576A" w:rsidRPr="00832FA9" w:rsidRDefault="0048576A" w:rsidP="00705FC1">
      <w:pPr>
        <w:spacing w:line="360" w:lineRule="auto"/>
        <w:jc w:val="both"/>
        <w:rPr>
          <w:rFonts w:ascii="Palatino Linotype" w:eastAsiaTheme="minorHAnsi" w:hAnsi="Palatino Linotype" w:cs="Arial"/>
          <w:lang w:val="es-MX" w:eastAsia="en-US"/>
        </w:rPr>
      </w:pPr>
    </w:p>
    <w:p w:rsidR="0029071C" w:rsidRPr="00832FA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t xml:space="preserve">SEGUNDO. De los alcances del Recurso de Revisión. </w:t>
      </w:r>
    </w:p>
    <w:p w:rsidR="0029071C" w:rsidRPr="00832F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832FA9"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705FC1" w:rsidRPr="00832FA9"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705FC1" w:rsidRPr="00832FA9"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832FA9" w:rsidRDefault="0048576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32FA9">
        <w:rPr>
          <w:rFonts w:ascii="Palatino Linotype" w:eastAsiaTheme="minorHAnsi" w:hAnsi="Palatino Linotype" w:cs="Arial"/>
          <w:b/>
          <w:sz w:val="28"/>
          <w:lang w:val="es-MX" w:eastAsia="en-US"/>
        </w:rPr>
        <w:lastRenderedPageBreak/>
        <w:t>TERCER</w:t>
      </w:r>
      <w:r w:rsidR="0029071C" w:rsidRPr="00832FA9">
        <w:rPr>
          <w:rFonts w:ascii="Palatino Linotype" w:eastAsiaTheme="minorHAnsi" w:hAnsi="Palatino Linotype" w:cs="Arial"/>
          <w:b/>
          <w:sz w:val="28"/>
          <w:lang w:val="es-MX" w:eastAsia="en-US"/>
        </w:rPr>
        <w:t xml:space="preserve">O. Del estudio de las causas de improcedencia. </w:t>
      </w:r>
    </w:p>
    <w:p w:rsidR="008A64CB" w:rsidRPr="00832F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832FA9">
        <w:rPr>
          <w:rFonts w:ascii="Palatino Linotype" w:eastAsiaTheme="minorHAnsi" w:hAnsi="Palatino Linotype" w:cs="Arial"/>
          <w:lang w:val="es-MX" w:eastAsia="en-US"/>
        </w:rPr>
        <w:t>Resolutor</w:t>
      </w:r>
      <w:proofErr w:type="spellEnd"/>
      <w:r w:rsidRPr="00832FA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832FA9">
        <w:rPr>
          <w:rStyle w:val="Refdenotaalpie"/>
          <w:rFonts w:ascii="Palatino Linotype" w:eastAsiaTheme="minorHAnsi" w:hAnsi="Palatino Linotype" w:cs="Arial"/>
          <w:lang w:val="es-MX" w:eastAsia="en-US"/>
        </w:rPr>
        <w:footnoteReference w:id="1"/>
      </w:r>
      <w:r w:rsidRPr="00832FA9">
        <w:rPr>
          <w:rFonts w:ascii="Palatino Linotype" w:eastAsiaTheme="minorHAnsi" w:hAnsi="Palatino Linotype" w:cs="Arial"/>
          <w:lang w:val="es-MX" w:eastAsia="en-US"/>
        </w:rPr>
        <w:t>.</w:t>
      </w:r>
    </w:p>
    <w:p w:rsidR="00D57F74" w:rsidRPr="00832FA9"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832F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832FA9" w:rsidRDefault="0029071C" w:rsidP="0029071C">
      <w:pPr>
        <w:rPr>
          <w:lang w:val="es-MX"/>
        </w:rPr>
      </w:pP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w:t>
      </w:r>
      <w:r w:rsidRPr="00832FA9">
        <w:rPr>
          <w:rFonts w:ascii="Palatino Linotype" w:hAnsi="Palatino Linotype" w:cs="Arial"/>
          <w:b/>
          <w:i/>
          <w:sz w:val="22"/>
          <w:szCs w:val="22"/>
        </w:rPr>
        <w:t>Artículo 191.</w:t>
      </w:r>
      <w:r w:rsidRPr="00832FA9">
        <w:rPr>
          <w:rFonts w:ascii="Palatino Linotype" w:hAnsi="Palatino Linotype" w:cs="Arial"/>
          <w:i/>
          <w:sz w:val="22"/>
          <w:szCs w:val="22"/>
        </w:rPr>
        <w:t xml:space="preserve"> El recurso será desechado por improcedente cuando:  </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 xml:space="preserve">III. No actualice alguno de los supuestos previstos en la presente Ley;  </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IV. No se haya desahogado la prevención en los términos establecidos en la presente Ley;</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 xml:space="preserve">V. Se impugne la veracidad de la información proporcionada;  </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 xml:space="preserve">VI. Se trate de una consulta, o trámite en específico; y  </w:t>
      </w:r>
    </w:p>
    <w:p w:rsidR="0029071C" w:rsidRPr="00832FA9" w:rsidRDefault="0029071C" w:rsidP="0029071C">
      <w:pPr>
        <w:autoSpaceDE w:val="0"/>
        <w:autoSpaceDN w:val="0"/>
        <w:adjustRightInd w:val="0"/>
        <w:ind w:left="708" w:right="850"/>
        <w:jc w:val="both"/>
        <w:rPr>
          <w:rFonts w:ascii="Palatino Linotype" w:hAnsi="Palatino Linotype" w:cs="Arial"/>
          <w:i/>
          <w:sz w:val="22"/>
          <w:szCs w:val="22"/>
        </w:rPr>
      </w:pPr>
      <w:r w:rsidRPr="00832FA9">
        <w:rPr>
          <w:rFonts w:ascii="Palatino Linotype" w:hAnsi="Palatino Linotype" w:cs="Arial"/>
          <w:i/>
          <w:sz w:val="22"/>
          <w:szCs w:val="22"/>
        </w:rPr>
        <w:t>VII. El recurrente amplíe su solicitud en el recurso de revisión, únicamente respecto de los nuevos contenidos.”</w:t>
      </w:r>
    </w:p>
    <w:p w:rsidR="0029071C" w:rsidRPr="00832FA9"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832F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832FA9" w:rsidRDefault="00EA46CC" w:rsidP="0029071C">
      <w:pPr>
        <w:autoSpaceDE w:val="0"/>
        <w:autoSpaceDN w:val="0"/>
        <w:adjustRightInd w:val="0"/>
        <w:spacing w:line="360" w:lineRule="auto"/>
        <w:jc w:val="both"/>
        <w:rPr>
          <w:rFonts w:ascii="Palatino Linotype" w:hAnsi="Palatino Linotype" w:cs="Arial"/>
        </w:rPr>
      </w:pPr>
    </w:p>
    <w:p w:rsidR="0029071C" w:rsidRPr="00832FA9" w:rsidRDefault="0029071C" w:rsidP="0029071C">
      <w:pPr>
        <w:autoSpaceDE w:val="0"/>
        <w:autoSpaceDN w:val="0"/>
        <w:adjustRightInd w:val="0"/>
        <w:spacing w:line="360" w:lineRule="auto"/>
        <w:jc w:val="both"/>
        <w:rPr>
          <w:rFonts w:ascii="Palatino Linotype" w:hAnsi="Palatino Linotype" w:cs="Arial"/>
        </w:rPr>
      </w:pPr>
      <w:r w:rsidRPr="00832FA9">
        <w:rPr>
          <w:rFonts w:ascii="Palatino Linotype" w:hAnsi="Palatino Linotype" w:cs="Arial"/>
        </w:rPr>
        <w:t xml:space="preserve">Así las cosas, al no existir causas de improcedencia invocadas por las partes ni advertidas de oficio por este </w:t>
      </w:r>
      <w:proofErr w:type="spellStart"/>
      <w:r w:rsidRPr="00832FA9">
        <w:rPr>
          <w:rFonts w:ascii="Palatino Linotype" w:hAnsi="Palatino Linotype" w:cs="Arial"/>
        </w:rPr>
        <w:t>Resolutor</w:t>
      </w:r>
      <w:proofErr w:type="spellEnd"/>
      <w:r w:rsidRPr="00832FA9">
        <w:rPr>
          <w:rFonts w:ascii="Palatino Linotype" w:hAnsi="Palatino Linotype" w:cs="Arial"/>
        </w:rPr>
        <w:t>, se procede al análisis del fondo de los asuntos en los siguientes términos.</w:t>
      </w:r>
    </w:p>
    <w:p w:rsidR="00F712EE" w:rsidRPr="00832FA9" w:rsidRDefault="00F712EE" w:rsidP="0029071C">
      <w:pPr>
        <w:autoSpaceDE w:val="0"/>
        <w:autoSpaceDN w:val="0"/>
        <w:adjustRightInd w:val="0"/>
        <w:spacing w:line="360" w:lineRule="auto"/>
        <w:jc w:val="both"/>
        <w:rPr>
          <w:rFonts w:ascii="Palatino Linotype" w:hAnsi="Palatino Linotype" w:cs="Arial"/>
        </w:rPr>
      </w:pPr>
    </w:p>
    <w:p w:rsidR="0029071C" w:rsidRPr="00832FA9" w:rsidRDefault="0048576A" w:rsidP="0029071C">
      <w:pPr>
        <w:autoSpaceDE w:val="0"/>
        <w:autoSpaceDN w:val="0"/>
        <w:adjustRightInd w:val="0"/>
        <w:spacing w:line="360" w:lineRule="auto"/>
        <w:jc w:val="both"/>
        <w:rPr>
          <w:rFonts w:ascii="Palatino Linotype" w:hAnsi="Palatino Linotype" w:cs="Arial"/>
          <w:sz w:val="28"/>
        </w:rPr>
      </w:pPr>
      <w:r w:rsidRPr="00832FA9">
        <w:rPr>
          <w:rFonts w:ascii="Palatino Linotype" w:hAnsi="Palatino Linotype" w:cs="Arial"/>
          <w:b/>
          <w:sz w:val="28"/>
        </w:rPr>
        <w:t>CUAR</w:t>
      </w:r>
      <w:r w:rsidR="0029071C" w:rsidRPr="00832FA9">
        <w:rPr>
          <w:rFonts w:ascii="Palatino Linotype" w:hAnsi="Palatino Linotype" w:cs="Arial"/>
          <w:b/>
          <w:sz w:val="28"/>
        </w:rPr>
        <w:t>TO. Del estudio y resolución del asunto.</w:t>
      </w:r>
      <w:r w:rsidR="0029071C" w:rsidRPr="00832FA9">
        <w:rPr>
          <w:rFonts w:ascii="Palatino Linotype" w:hAnsi="Palatino Linotype" w:cs="Arial"/>
          <w:sz w:val="28"/>
        </w:rPr>
        <w:t xml:space="preserve"> </w:t>
      </w:r>
    </w:p>
    <w:p w:rsidR="0029071C" w:rsidRPr="00832F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832FA9">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832F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832FA9" w:rsidRDefault="0029071C" w:rsidP="0029071C">
      <w:pPr>
        <w:spacing w:line="360" w:lineRule="auto"/>
        <w:ind w:right="141"/>
        <w:jc w:val="both"/>
        <w:rPr>
          <w:rFonts w:ascii="Palatino Linotype" w:eastAsiaTheme="minorHAnsi" w:hAnsi="Palatino Linotype" w:cstheme="minorBidi"/>
          <w:lang w:val="es-MX" w:eastAsia="es-MX"/>
        </w:rPr>
      </w:pPr>
      <w:r w:rsidRPr="00832FA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32FA9">
        <w:rPr>
          <w:rFonts w:ascii="Palatino Linotype" w:eastAsiaTheme="minorHAnsi" w:hAnsi="Palatino Linotype" w:cstheme="minorBidi"/>
          <w:b/>
          <w:lang w:val="es-MX" w:eastAsia="es-MX"/>
        </w:rPr>
        <w:t xml:space="preserve"> </w:t>
      </w:r>
      <w:r w:rsidRPr="00832FA9">
        <w:rPr>
          <w:rFonts w:ascii="Palatino Linotype" w:eastAsiaTheme="minorHAnsi" w:hAnsi="Palatino Linotype" w:cstheme="minorBidi"/>
          <w:lang w:val="es-MX" w:eastAsia="es-MX"/>
        </w:rPr>
        <w:t>parte</w:t>
      </w:r>
      <w:r w:rsidR="001D2DE0" w:rsidRPr="00832FA9">
        <w:rPr>
          <w:rFonts w:ascii="Palatino Linotype" w:eastAsiaTheme="minorHAnsi" w:hAnsi="Palatino Linotype" w:cstheme="minorBidi"/>
          <w:b/>
          <w:lang w:val="es-MX" w:eastAsia="es-MX"/>
        </w:rPr>
        <w:t xml:space="preserve"> </w:t>
      </w:r>
      <w:r w:rsidRPr="00832FA9">
        <w:rPr>
          <w:rFonts w:ascii="Palatino Linotype" w:eastAsiaTheme="minorHAnsi" w:hAnsi="Palatino Linotype" w:cstheme="minorBidi"/>
          <w:b/>
          <w:lang w:val="es-MX" w:eastAsia="es-MX"/>
        </w:rPr>
        <w:t>Recurrente</w:t>
      </w:r>
      <w:r w:rsidRPr="00832FA9">
        <w:rPr>
          <w:rFonts w:ascii="Palatino Linotype" w:eastAsiaTheme="minorHAnsi" w:hAnsi="Palatino Linotype" w:cstheme="minorBidi"/>
          <w:lang w:val="es-MX" w:eastAsia="es-MX"/>
        </w:rPr>
        <w:t>, para ello analizaremos lo solicitado y la información proporcionada.</w:t>
      </w:r>
    </w:p>
    <w:p w:rsidR="00F712EE" w:rsidRPr="00832FA9" w:rsidRDefault="00F712EE" w:rsidP="0029071C">
      <w:pPr>
        <w:spacing w:line="360" w:lineRule="auto"/>
        <w:ind w:right="141"/>
        <w:jc w:val="both"/>
        <w:rPr>
          <w:rFonts w:ascii="Palatino Linotype" w:eastAsiaTheme="minorHAnsi" w:hAnsi="Palatino Linotype" w:cstheme="minorBidi"/>
          <w:lang w:val="es-MX" w:eastAsia="es-MX"/>
        </w:rPr>
      </w:pPr>
    </w:p>
    <w:p w:rsidR="00E74701" w:rsidRPr="00832FA9" w:rsidRDefault="0029071C" w:rsidP="002907E3">
      <w:pPr>
        <w:spacing w:line="360" w:lineRule="auto"/>
        <w:ind w:right="141"/>
        <w:jc w:val="both"/>
        <w:rPr>
          <w:rFonts w:ascii="Palatino Linotype" w:eastAsiaTheme="minorHAnsi" w:hAnsi="Palatino Linotype" w:cstheme="minorBidi"/>
          <w:b/>
          <w:szCs w:val="22"/>
          <w:lang w:val="es-MX" w:eastAsia="es-MX"/>
        </w:rPr>
      </w:pPr>
      <w:r w:rsidRPr="00832FA9">
        <w:rPr>
          <w:rFonts w:ascii="Palatino Linotype" w:eastAsiaTheme="minorHAnsi" w:hAnsi="Palatino Linotype" w:cstheme="minorBidi"/>
          <w:b/>
          <w:szCs w:val="22"/>
          <w:lang w:val="es-MX" w:eastAsia="es-MX"/>
        </w:rPr>
        <w:t>REQUERIMIENTOS SOLICITADOS:</w:t>
      </w:r>
      <w:r w:rsidR="00A26BD8" w:rsidRPr="00832FA9">
        <w:rPr>
          <w:rFonts w:ascii="Palatino Linotype" w:eastAsiaTheme="minorHAnsi" w:hAnsi="Palatino Linotype" w:cstheme="minorBidi"/>
          <w:b/>
          <w:szCs w:val="22"/>
          <w:lang w:val="es-MX" w:eastAsia="es-MX"/>
        </w:rPr>
        <w:t xml:space="preserve"> </w:t>
      </w:r>
    </w:p>
    <w:p w:rsidR="00300B8F" w:rsidRPr="00832FA9" w:rsidRDefault="002907E3" w:rsidP="002907E3">
      <w:pPr>
        <w:pStyle w:val="Prrafodelista"/>
        <w:numPr>
          <w:ilvl w:val="0"/>
          <w:numId w:val="5"/>
        </w:numPr>
        <w:spacing w:line="360" w:lineRule="auto"/>
        <w:ind w:right="49"/>
        <w:jc w:val="both"/>
        <w:rPr>
          <w:rFonts w:ascii="Palatino Linotype" w:hAnsi="Palatino Linotype" w:cs="Arial"/>
        </w:rPr>
      </w:pPr>
      <w:r w:rsidRPr="00832FA9">
        <w:rPr>
          <w:rFonts w:ascii="Palatino Linotype" w:hAnsi="Palatino Linotype" w:cs="Arial"/>
        </w:rPr>
        <w:t>El presupuesto aprobado para proyecto de mejora de la movilidad y los proyectos realizados las Gacetas qué se publicaron las facturas y los proyectos ejecutados y realizados con recursos públicos de 2015 la fecha de la solicitud</w:t>
      </w:r>
      <w:r w:rsidR="00CE7FB1" w:rsidRPr="00832FA9">
        <w:rPr>
          <w:rFonts w:ascii="Palatino Linotype" w:hAnsi="Palatino Linotype" w:cs="Arial"/>
        </w:rPr>
        <w:t>.</w:t>
      </w:r>
    </w:p>
    <w:p w:rsidR="00E9680B" w:rsidRPr="00832FA9" w:rsidRDefault="00E9680B" w:rsidP="00E9680B">
      <w:pPr>
        <w:pStyle w:val="Prrafodelista"/>
        <w:spacing w:line="360" w:lineRule="auto"/>
        <w:ind w:left="720" w:right="49"/>
        <w:jc w:val="both"/>
        <w:rPr>
          <w:rFonts w:ascii="Palatino Linotype" w:hAnsi="Palatino Linotype" w:cs="Arial"/>
          <w:sz w:val="16"/>
        </w:rPr>
      </w:pPr>
    </w:p>
    <w:p w:rsidR="001D5495" w:rsidRPr="00832FA9" w:rsidRDefault="0029071C" w:rsidP="00EE2FB1">
      <w:pPr>
        <w:spacing w:line="360" w:lineRule="auto"/>
        <w:ind w:right="49"/>
        <w:jc w:val="both"/>
        <w:rPr>
          <w:rFonts w:ascii="Palatino Linotype" w:hAnsi="Palatino Linotype" w:cs="Arial"/>
        </w:rPr>
      </w:pPr>
      <w:r w:rsidRPr="00832FA9">
        <w:rPr>
          <w:rFonts w:ascii="Palatino Linotype" w:eastAsiaTheme="minorHAnsi" w:hAnsi="Palatino Linotype" w:cstheme="minorBidi"/>
          <w:lang w:val="es-MX" w:eastAsia="es-MX"/>
        </w:rPr>
        <w:t xml:space="preserve">Atento a la solicitud de información </w:t>
      </w:r>
      <w:r w:rsidRPr="00832FA9">
        <w:rPr>
          <w:rFonts w:ascii="Palatino Linotype" w:eastAsiaTheme="minorHAnsi" w:hAnsi="Palatino Linotype" w:cstheme="minorBidi"/>
          <w:b/>
          <w:lang w:val="es-MX" w:eastAsia="es-MX"/>
        </w:rPr>
        <w:t>El Sujeto Obligado</w:t>
      </w:r>
      <w:r w:rsidRPr="00832FA9">
        <w:rPr>
          <w:rFonts w:ascii="Palatino Linotype" w:eastAsiaTheme="minorHAnsi" w:hAnsi="Palatino Linotype" w:cstheme="minorBidi"/>
          <w:lang w:val="es-MX" w:eastAsia="es-MX"/>
        </w:rPr>
        <w:t xml:space="preserve">, emitió su respuesta en donde </w:t>
      </w:r>
      <w:r w:rsidR="001D5495" w:rsidRPr="00832FA9">
        <w:rPr>
          <w:rFonts w:ascii="Palatino Linotype" w:hAnsi="Palatino Linotype" w:cs="Arial"/>
        </w:rPr>
        <w:t xml:space="preserve">se </w:t>
      </w:r>
      <w:r w:rsidR="00D57F74" w:rsidRPr="00832FA9">
        <w:rPr>
          <w:rFonts w:ascii="Palatino Linotype" w:hAnsi="Palatino Linotype" w:cs="Arial"/>
        </w:rPr>
        <w:t>advierte</w:t>
      </w:r>
      <w:r w:rsidR="001D5495" w:rsidRPr="00832FA9">
        <w:rPr>
          <w:rFonts w:ascii="Palatino Linotype" w:hAnsi="Palatino Linotype" w:cs="Arial"/>
        </w:rPr>
        <w:t xml:space="preserve"> </w:t>
      </w:r>
      <w:r w:rsidR="001D2DE0" w:rsidRPr="00832FA9">
        <w:rPr>
          <w:rFonts w:ascii="Palatino Linotype" w:hAnsi="Palatino Linotype" w:cs="Arial"/>
        </w:rPr>
        <w:t>lo siguiente</w:t>
      </w:r>
      <w:r w:rsidR="001D5495" w:rsidRPr="00832FA9">
        <w:rPr>
          <w:rFonts w:ascii="Palatino Linotype" w:hAnsi="Palatino Linotype" w:cs="Arial"/>
        </w:rPr>
        <w:t>:</w:t>
      </w:r>
    </w:p>
    <w:p w:rsidR="00597D71" w:rsidRPr="00832FA9"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28"/>
        <w:gridCol w:w="5245"/>
        <w:gridCol w:w="2018"/>
      </w:tblGrid>
      <w:tr w:rsidR="004E5628" w:rsidRPr="00832FA9" w:rsidTr="002907E3">
        <w:tc>
          <w:tcPr>
            <w:tcW w:w="1828" w:type="dxa"/>
            <w:shd w:val="clear" w:color="auto" w:fill="D9D9D9" w:themeFill="background1" w:themeFillShade="D9"/>
            <w:vAlign w:val="center"/>
          </w:tcPr>
          <w:p w:rsidR="00597D71" w:rsidRPr="00832FA9" w:rsidRDefault="00597D71" w:rsidP="00597D71">
            <w:pPr>
              <w:ind w:right="49"/>
              <w:jc w:val="center"/>
              <w:rPr>
                <w:rFonts w:ascii="Palatino Linotype" w:eastAsiaTheme="minorHAnsi" w:hAnsi="Palatino Linotype" w:cstheme="minorBidi"/>
                <w:b/>
                <w:lang w:val="es-MX" w:eastAsia="es-MX"/>
              </w:rPr>
            </w:pPr>
            <w:r w:rsidRPr="00832FA9">
              <w:rPr>
                <w:rFonts w:ascii="Palatino Linotype" w:eastAsiaTheme="minorHAnsi" w:hAnsi="Palatino Linotype" w:cstheme="minorBidi"/>
                <w:b/>
                <w:lang w:val="es-MX" w:eastAsia="es-MX"/>
              </w:rPr>
              <w:t>Solicitud de Información</w:t>
            </w:r>
          </w:p>
        </w:tc>
        <w:tc>
          <w:tcPr>
            <w:tcW w:w="5245" w:type="dxa"/>
            <w:shd w:val="clear" w:color="auto" w:fill="D9D9D9" w:themeFill="background1" w:themeFillShade="D9"/>
            <w:vAlign w:val="center"/>
          </w:tcPr>
          <w:p w:rsidR="00597D71" w:rsidRPr="00832FA9" w:rsidRDefault="00597D71" w:rsidP="00597D71">
            <w:pPr>
              <w:ind w:right="49"/>
              <w:jc w:val="center"/>
              <w:rPr>
                <w:rFonts w:ascii="Palatino Linotype" w:eastAsiaTheme="minorHAnsi" w:hAnsi="Palatino Linotype" w:cstheme="minorBidi"/>
                <w:b/>
                <w:lang w:val="es-MX" w:eastAsia="es-MX"/>
              </w:rPr>
            </w:pPr>
            <w:r w:rsidRPr="00832FA9">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rsidR="00597D71" w:rsidRPr="00832FA9" w:rsidRDefault="00597D71" w:rsidP="00597D71">
            <w:pPr>
              <w:ind w:right="49"/>
              <w:jc w:val="center"/>
              <w:rPr>
                <w:rFonts w:ascii="Palatino Linotype" w:eastAsiaTheme="minorHAnsi" w:hAnsi="Palatino Linotype" w:cstheme="minorBidi"/>
                <w:b/>
                <w:lang w:val="es-MX" w:eastAsia="es-MX"/>
              </w:rPr>
            </w:pPr>
            <w:r w:rsidRPr="00832FA9">
              <w:rPr>
                <w:rFonts w:ascii="Palatino Linotype" w:eastAsiaTheme="minorHAnsi" w:hAnsi="Palatino Linotype" w:cstheme="minorBidi"/>
                <w:b/>
                <w:lang w:val="es-MX" w:eastAsia="es-MX"/>
              </w:rPr>
              <w:t>Cumplimiento</w:t>
            </w:r>
          </w:p>
        </w:tc>
      </w:tr>
      <w:tr w:rsidR="00CE7FB1" w:rsidRPr="00832FA9" w:rsidTr="002907E3">
        <w:trPr>
          <w:trHeight w:val="483"/>
        </w:trPr>
        <w:tc>
          <w:tcPr>
            <w:tcW w:w="1828" w:type="dxa"/>
            <w:vAlign w:val="center"/>
          </w:tcPr>
          <w:p w:rsidR="00CE7FB1" w:rsidRPr="00832FA9" w:rsidRDefault="002907E3" w:rsidP="0001347A">
            <w:pPr>
              <w:ind w:right="49"/>
              <w:jc w:val="both"/>
              <w:rPr>
                <w:rFonts w:ascii="Palatino Linotype" w:eastAsiaTheme="minorHAnsi" w:hAnsi="Palatino Linotype" w:cstheme="minorBidi"/>
                <w:sz w:val="20"/>
                <w:szCs w:val="20"/>
                <w:lang w:val="es-MX" w:eastAsia="es-MX"/>
              </w:rPr>
            </w:pPr>
            <w:r w:rsidRPr="00832FA9">
              <w:rPr>
                <w:rFonts w:ascii="Palatino Linotype" w:eastAsiaTheme="minorHAnsi" w:hAnsi="Palatino Linotype" w:cstheme="minorBidi"/>
                <w:sz w:val="20"/>
                <w:szCs w:val="20"/>
                <w:lang w:val="es-MX" w:eastAsia="es-MX"/>
              </w:rPr>
              <w:t xml:space="preserve">El presupuesto aprobado para proyecto de mejora de la movilidad y los proyectos realizados las Gacetas qué se publicaron las facturas y los proyectos ejecutados y realizados con recursos públicos </w:t>
            </w:r>
            <w:r w:rsidRPr="00832FA9">
              <w:rPr>
                <w:rFonts w:ascii="Palatino Linotype" w:eastAsiaTheme="minorHAnsi" w:hAnsi="Palatino Linotype" w:cstheme="minorBidi"/>
                <w:sz w:val="20"/>
                <w:szCs w:val="20"/>
                <w:lang w:val="es-MX" w:eastAsia="es-MX"/>
              </w:rPr>
              <w:lastRenderedPageBreak/>
              <w:t>de 2015 la fecha de la solicitud.</w:t>
            </w:r>
          </w:p>
        </w:tc>
        <w:tc>
          <w:tcPr>
            <w:tcW w:w="5245" w:type="dxa"/>
            <w:vAlign w:val="center"/>
          </w:tcPr>
          <w:p w:rsidR="002907E3" w:rsidRPr="00832FA9" w:rsidRDefault="002907E3" w:rsidP="002907E3">
            <w:pPr>
              <w:spacing w:line="276" w:lineRule="auto"/>
              <w:jc w:val="both"/>
              <w:rPr>
                <w:rFonts w:ascii="Palatino Linotype" w:eastAsiaTheme="minorHAnsi" w:hAnsi="Palatino Linotype" w:cstheme="minorBidi"/>
                <w:sz w:val="22"/>
                <w:szCs w:val="22"/>
                <w:lang w:val="es-MX" w:eastAsia="es-MX"/>
              </w:rPr>
            </w:pPr>
            <w:r w:rsidRPr="00832FA9">
              <w:rPr>
                <w:rFonts w:ascii="Palatino Linotype" w:eastAsiaTheme="minorHAnsi" w:hAnsi="Palatino Linotype" w:cstheme="minorBidi"/>
                <w:sz w:val="22"/>
                <w:szCs w:val="22"/>
                <w:lang w:val="es-MX" w:eastAsia="es-MX"/>
              </w:rPr>
              <w:lastRenderedPageBreak/>
              <w:t xml:space="preserve">La Subdirección de Finanzas, </w:t>
            </w:r>
            <w:r w:rsidRPr="00832FA9">
              <w:rPr>
                <w:rFonts w:ascii="Palatino Linotype" w:eastAsiaTheme="minorHAnsi" w:hAnsi="Palatino Linotype" w:cstheme="minorBidi"/>
                <w:b/>
                <w:sz w:val="22"/>
                <w:szCs w:val="22"/>
                <w:u w:val="single"/>
                <w:lang w:val="es-MX" w:eastAsia="es-MX"/>
              </w:rPr>
              <w:t>informó que no cuenta con el proyecto en comento</w:t>
            </w:r>
            <w:r w:rsidRPr="00832FA9">
              <w:rPr>
                <w:rFonts w:ascii="Palatino Linotype" w:eastAsiaTheme="minorHAnsi" w:hAnsi="Palatino Linotype" w:cstheme="minorBidi"/>
                <w:sz w:val="22"/>
                <w:szCs w:val="22"/>
                <w:lang w:val="es-MX" w:eastAsia="es-MX"/>
              </w:rPr>
              <w:t xml:space="preserve">, por tal motivo y para su verificación se informa que las ligas para consulta del presupuesto asignado de 2015 a 2022 son: </w:t>
            </w:r>
          </w:p>
          <w:p w:rsidR="002907E3" w:rsidRPr="00832FA9" w:rsidRDefault="002907E3" w:rsidP="002907E3">
            <w:pPr>
              <w:spacing w:line="276" w:lineRule="auto"/>
              <w:jc w:val="both"/>
              <w:rPr>
                <w:rFonts w:ascii="Palatino Linotype" w:eastAsiaTheme="minorHAnsi" w:hAnsi="Palatino Linotype" w:cstheme="minorBidi"/>
                <w:i/>
                <w:sz w:val="22"/>
                <w:szCs w:val="22"/>
                <w:lang w:val="es-MX" w:eastAsia="es-MX"/>
              </w:rPr>
            </w:pP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17" w:history="1">
              <w:r w:rsidR="002907E3" w:rsidRPr="00832FA9">
                <w:rPr>
                  <w:rStyle w:val="Hipervnculo"/>
                  <w:rFonts w:ascii="Palatino Linotype" w:eastAsiaTheme="minorHAnsi" w:hAnsi="Palatino Linotype" w:cstheme="minorBidi"/>
                  <w:i/>
                  <w:sz w:val="22"/>
                  <w:szCs w:val="22"/>
                  <w:lang w:val="es-MX" w:eastAsia="es-MX"/>
                </w:rPr>
                <w:t>http://transparenciafiscal.edomex.gob.mx/sites/transparenciafiscal.edomex.gob.mx/files/files/pdf/marco-programatico-presupuestal/gaceta-presupuesto-egresos-2022.pdf</w:t>
              </w:r>
            </w:hyperlink>
            <w:r w:rsidR="002907E3" w:rsidRPr="00832FA9">
              <w:rPr>
                <w:rFonts w:ascii="Palatino Linotype" w:eastAsiaTheme="minorHAnsi" w:hAnsi="Palatino Linotype" w:cstheme="minorBidi"/>
                <w:i/>
                <w:sz w:val="22"/>
                <w:szCs w:val="22"/>
                <w:lang w:val="es-MX" w:eastAsia="es-MX"/>
              </w:rPr>
              <w:t xml:space="preserve">, </w:t>
            </w: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18" w:history="1">
              <w:r w:rsidR="002907E3" w:rsidRPr="00832FA9">
                <w:rPr>
                  <w:rStyle w:val="Hipervnculo"/>
                  <w:rFonts w:ascii="Palatino Linotype" w:eastAsiaTheme="minorHAnsi" w:hAnsi="Palatino Linotype" w:cstheme="minorBidi"/>
                  <w:i/>
                  <w:sz w:val="22"/>
                  <w:szCs w:val="22"/>
                  <w:lang w:val="es-MX" w:eastAsia="es-MX"/>
                </w:rPr>
                <w:t>https://transparenciafiscal.edomex.gob.mx/sites/transparenciafiscal.edomex.gob.mx/files/files/pdf/marco-</w:t>
              </w:r>
              <w:r w:rsidR="002907E3" w:rsidRPr="00832FA9">
                <w:rPr>
                  <w:rStyle w:val="Hipervnculo"/>
                  <w:rFonts w:ascii="Palatino Linotype" w:eastAsiaTheme="minorHAnsi" w:hAnsi="Palatino Linotype" w:cstheme="minorBidi"/>
                  <w:i/>
                  <w:sz w:val="22"/>
                  <w:szCs w:val="22"/>
                  <w:lang w:val="es-MX" w:eastAsia="es-MX"/>
                </w:rPr>
                <w:lastRenderedPageBreak/>
                <w:t>programatico-presupuestal/gaceta-presupuesto-egresos-2021.pdf</w:t>
              </w:r>
            </w:hyperlink>
            <w:r w:rsidR="002907E3" w:rsidRPr="00832FA9">
              <w:rPr>
                <w:rFonts w:ascii="Palatino Linotype" w:eastAsiaTheme="minorHAnsi" w:hAnsi="Palatino Linotype" w:cstheme="minorBidi"/>
                <w:i/>
                <w:sz w:val="22"/>
                <w:szCs w:val="22"/>
                <w:lang w:val="es-MX" w:eastAsia="es-MX"/>
              </w:rPr>
              <w:t xml:space="preserve">, </w:t>
            </w: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19" w:history="1">
              <w:r w:rsidR="002907E3" w:rsidRPr="00832FA9">
                <w:rPr>
                  <w:rStyle w:val="Hipervnculo"/>
                  <w:rFonts w:ascii="Palatino Linotype" w:eastAsiaTheme="minorHAnsi" w:hAnsi="Palatino Linotype" w:cstheme="minorBidi"/>
                  <w:i/>
                  <w:sz w:val="22"/>
                  <w:szCs w:val="22"/>
                  <w:lang w:val="es-MX" w:eastAsia="es-MX"/>
                </w:rPr>
                <w:t>http://transparenciafiscal.edomex.gob.mx/sites/transparenciafiscal.edomex.gob.mx/files/files/pdf/marco-programatico-presupuestal/gaceta-presupuesto-egresos-2020.pdf</w:t>
              </w:r>
            </w:hyperlink>
            <w:r w:rsidR="002907E3" w:rsidRPr="00832FA9">
              <w:rPr>
                <w:rFonts w:ascii="Palatino Linotype" w:eastAsiaTheme="minorHAnsi" w:hAnsi="Palatino Linotype" w:cstheme="minorBidi"/>
                <w:i/>
                <w:sz w:val="22"/>
                <w:szCs w:val="22"/>
                <w:lang w:val="es-MX" w:eastAsia="es-MX"/>
              </w:rPr>
              <w:t xml:space="preserve">, </w:t>
            </w: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20" w:history="1">
              <w:r w:rsidR="002907E3" w:rsidRPr="00832FA9">
                <w:rPr>
                  <w:rStyle w:val="Hipervnculo"/>
                  <w:rFonts w:ascii="Palatino Linotype" w:eastAsiaTheme="minorHAnsi" w:hAnsi="Palatino Linotype" w:cstheme="minorBidi"/>
                  <w:i/>
                  <w:sz w:val="22"/>
                  <w:szCs w:val="22"/>
                  <w:lang w:val="es-MX" w:eastAsia="es-MX"/>
                </w:rPr>
                <w:t>https://transparenciafiscal.edomex.gob.mx/sites/transparenciafiscal.edomex.gob.mx/files/files/pdf/marco-programatico-presupuestal/presupuesto-egresos-2019.pdf</w:t>
              </w:r>
            </w:hyperlink>
            <w:r w:rsidR="002907E3" w:rsidRPr="00832FA9">
              <w:rPr>
                <w:rFonts w:ascii="Palatino Linotype" w:eastAsiaTheme="minorHAnsi" w:hAnsi="Palatino Linotype" w:cstheme="minorBidi"/>
                <w:i/>
                <w:sz w:val="22"/>
                <w:szCs w:val="22"/>
                <w:lang w:val="es-MX" w:eastAsia="es-MX"/>
              </w:rPr>
              <w:t xml:space="preserve">, </w:t>
            </w: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21" w:history="1">
              <w:r w:rsidR="002907E3" w:rsidRPr="00832FA9">
                <w:rPr>
                  <w:rStyle w:val="Hipervnculo"/>
                  <w:rFonts w:ascii="Palatino Linotype" w:eastAsiaTheme="minorHAnsi" w:hAnsi="Palatino Linotype" w:cstheme="minorBidi"/>
                  <w:i/>
                  <w:sz w:val="22"/>
                  <w:szCs w:val="22"/>
                  <w:lang w:val="es-MX" w:eastAsia="es-MX"/>
                </w:rPr>
                <w:t>http://transparenciafiscal.edomex.gob.mx/sites/transparenciafiscal.edomex.gob.mx/files/files/pdf/marco-programatico-presupuestal/presupuesto-egresos-2018.pdf</w:t>
              </w:r>
            </w:hyperlink>
            <w:r w:rsidR="002907E3" w:rsidRPr="00832FA9">
              <w:rPr>
                <w:rFonts w:ascii="Palatino Linotype" w:eastAsiaTheme="minorHAnsi" w:hAnsi="Palatino Linotype" w:cstheme="minorBidi"/>
                <w:i/>
                <w:sz w:val="22"/>
                <w:szCs w:val="22"/>
                <w:lang w:val="es-MX" w:eastAsia="es-MX"/>
              </w:rPr>
              <w:t xml:space="preserve">, </w:t>
            </w: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22" w:history="1">
              <w:r w:rsidR="002907E3" w:rsidRPr="00832FA9">
                <w:rPr>
                  <w:rStyle w:val="Hipervnculo"/>
                  <w:rFonts w:ascii="Palatino Linotype" w:eastAsiaTheme="minorHAnsi" w:hAnsi="Palatino Linotype" w:cstheme="minorBidi"/>
                  <w:i/>
                  <w:sz w:val="22"/>
                  <w:szCs w:val="22"/>
                  <w:lang w:val="es-MX" w:eastAsia="es-MX"/>
                </w:rPr>
                <w:t>https://transparenciafiscal.edomex.gob.mx/sites/transparenciafiscal.edomex.gob.mx/files/files/pdf/marco-programatico-presupuestal/presupuesto-egresos-2017.pdf</w:t>
              </w:r>
            </w:hyperlink>
            <w:r w:rsidR="002907E3" w:rsidRPr="00832FA9">
              <w:rPr>
                <w:rFonts w:ascii="Palatino Linotype" w:eastAsiaTheme="minorHAnsi" w:hAnsi="Palatino Linotype" w:cstheme="minorBidi"/>
                <w:i/>
                <w:sz w:val="22"/>
                <w:szCs w:val="22"/>
                <w:lang w:val="es-MX" w:eastAsia="es-MX"/>
              </w:rPr>
              <w:t xml:space="preserve">, </w:t>
            </w:r>
          </w:p>
          <w:p w:rsidR="002907E3" w:rsidRPr="00832FA9" w:rsidRDefault="0012717C" w:rsidP="002907E3">
            <w:pPr>
              <w:spacing w:line="276" w:lineRule="auto"/>
              <w:jc w:val="both"/>
              <w:rPr>
                <w:rFonts w:ascii="Palatino Linotype" w:eastAsiaTheme="minorHAnsi" w:hAnsi="Palatino Linotype" w:cstheme="minorBidi"/>
                <w:i/>
                <w:sz w:val="22"/>
                <w:szCs w:val="22"/>
                <w:lang w:val="es-MX" w:eastAsia="es-MX"/>
              </w:rPr>
            </w:pPr>
            <w:hyperlink r:id="rId23" w:history="1">
              <w:r w:rsidR="002907E3" w:rsidRPr="00832FA9">
                <w:rPr>
                  <w:rStyle w:val="Hipervnculo"/>
                  <w:rFonts w:ascii="Palatino Linotype" w:eastAsiaTheme="minorHAnsi" w:hAnsi="Palatino Linotype" w:cstheme="minorBidi"/>
                  <w:i/>
                  <w:sz w:val="22"/>
                  <w:szCs w:val="22"/>
                  <w:lang w:val="es-MX" w:eastAsia="es-MX"/>
                </w:rPr>
                <w:t>https://transparenciafiscal.edomex.gob.mx/sites/transparenciafiscal.edomex.gob.mx/files/files/pdf/marco-programatico-presupuestal/presupuesto-egresos-2016.pdf</w:t>
              </w:r>
            </w:hyperlink>
            <w:r w:rsidR="002907E3" w:rsidRPr="00832FA9">
              <w:rPr>
                <w:rFonts w:ascii="Palatino Linotype" w:eastAsiaTheme="minorHAnsi" w:hAnsi="Palatino Linotype" w:cstheme="minorBidi"/>
                <w:i/>
                <w:sz w:val="22"/>
                <w:szCs w:val="22"/>
                <w:lang w:val="es-MX" w:eastAsia="es-MX"/>
              </w:rPr>
              <w:t xml:space="preserve">, </w:t>
            </w:r>
          </w:p>
          <w:p w:rsidR="00CE7FB1" w:rsidRPr="00832FA9" w:rsidRDefault="0012717C" w:rsidP="00CE7FB1">
            <w:pPr>
              <w:spacing w:line="276" w:lineRule="auto"/>
              <w:jc w:val="both"/>
              <w:rPr>
                <w:rFonts w:ascii="Palatino Linotype" w:eastAsiaTheme="minorHAnsi" w:hAnsi="Palatino Linotype" w:cstheme="minorBidi"/>
                <w:i/>
                <w:sz w:val="22"/>
                <w:szCs w:val="22"/>
                <w:lang w:val="es-MX" w:eastAsia="es-MX"/>
              </w:rPr>
            </w:pPr>
            <w:hyperlink r:id="rId24" w:history="1">
              <w:r w:rsidR="002907E3" w:rsidRPr="00832FA9">
                <w:rPr>
                  <w:rStyle w:val="Hipervnculo"/>
                  <w:rFonts w:ascii="Palatino Linotype" w:eastAsiaTheme="minorHAnsi" w:hAnsi="Palatino Linotype" w:cstheme="minorBidi"/>
                  <w:i/>
                  <w:sz w:val="22"/>
                  <w:szCs w:val="22"/>
                  <w:lang w:val="es-MX" w:eastAsia="es-MX"/>
                </w:rPr>
                <w:t>https://transparenciafiscal.edomex.gob.mx/sites/transparenciafiscal.edomex.gob.mx/files/files/pdf/marco-programatico-presupuestal/presupuesto-egresos-2015.pdf</w:t>
              </w:r>
            </w:hyperlink>
          </w:p>
        </w:tc>
        <w:tc>
          <w:tcPr>
            <w:tcW w:w="2018" w:type="dxa"/>
            <w:vAlign w:val="center"/>
          </w:tcPr>
          <w:p w:rsidR="00CE7FB1" w:rsidRPr="00832FA9" w:rsidRDefault="00CE7FB1" w:rsidP="005B0692">
            <w:pPr>
              <w:ind w:right="49"/>
              <w:jc w:val="center"/>
              <w:rPr>
                <w:rFonts w:ascii="Palatino Linotype" w:eastAsiaTheme="minorHAnsi" w:hAnsi="Palatino Linotype" w:cstheme="minorBidi"/>
                <w:b/>
                <w:lang w:val="es-MX" w:eastAsia="es-MX"/>
              </w:rPr>
            </w:pPr>
            <w:r w:rsidRPr="00832FA9">
              <w:rPr>
                <w:rFonts w:ascii="Palatino Linotype" w:eastAsiaTheme="minorHAnsi" w:hAnsi="Palatino Linotype" w:cstheme="minorBidi"/>
                <w:b/>
                <w:lang w:val="es-MX" w:eastAsia="es-MX"/>
              </w:rPr>
              <w:lastRenderedPageBreak/>
              <w:t>Sí</w:t>
            </w:r>
          </w:p>
          <w:p w:rsidR="00CE7FB1" w:rsidRPr="00832FA9" w:rsidRDefault="00CE7FB1" w:rsidP="005B0692">
            <w:pPr>
              <w:ind w:right="49"/>
              <w:jc w:val="center"/>
              <w:rPr>
                <w:rFonts w:ascii="Palatino Linotype" w:eastAsiaTheme="minorHAnsi" w:hAnsi="Palatino Linotype" w:cstheme="minorBidi"/>
                <w:i/>
                <w:lang w:val="es-MX" w:eastAsia="es-MX"/>
              </w:rPr>
            </w:pPr>
            <w:r w:rsidRPr="00832FA9">
              <w:rPr>
                <w:rFonts w:ascii="Palatino Linotype" w:eastAsiaTheme="minorHAnsi" w:hAnsi="Palatino Linotype" w:cstheme="minorBidi"/>
                <w:i/>
                <w:sz w:val="22"/>
                <w:lang w:val="es-MX" w:eastAsia="es-MX"/>
              </w:rPr>
              <w:t>(Hechos Negativos)</w:t>
            </w:r>
          </w:p>
        </w:tc>
      </w:tr>
    </w:tbl>
    <w:p w:rsidR="002907E3" w:rsidRPr="00832FA9" w:rsidRDefault="002907E3" w:rsidP="00D57AED">
      <w:pPr>
        <w:shd w:val="clear" w:color="auto" w:fill="FFFFFF"/>
        <w:spacing w:line="360" w:lineRule="auto"/>
        <w:jc w:val="both"/>
        <w:rPr>
          <w:rFonts w:ascii="Palatino Linotype" w:hAnsi="Palatino Linotype"/>
          <w:color w:val="222222"/>
        </w:rPr>
      </w:pPr>
    </w:p>
    <w:p w:rsidR="00D57AED" w:rsidRPr="00832FA9" w:rsidRDefault="00D57AED" w:rsidP="00D57AED">
      <w:pPr>
        <w:shd w:val="clear" w:color="auto" w:fill="FFFFFF"/>
        <w:spacing w:line="360" w:lineRule="auto"/>
        <w:jc w:val="both"/>
        <w:rPr>
          <w:rFonts w:ascii="Palatino Linotype" w:hAnsi="Palatino Linotype"/>
          <w:color w:val="222222"/>
        </w:rPr>
      </w:pPr>
      <w:r w:rsidRPr="00832FA9">
        <w:rPr>
          <w:rFonts w:ascii="Palatino Linotype" w:hAnsi="Palatino Linotype"/>
          <w:color w:val="222222"/>
        </w:rPr>
        <w:t xml:space="preserve">En este sentido, debe dejarse claro </w:t>
      </w:r>
      <w:proofErr w:type="gramStart"/>
      <w:r w:rsidRPr="00832FA9">
        <w:rPr>
          <w:rFonts w:ascii="Palatino Linotype" w:hAnsi="Palatino Linotype"/>
          <w:color w:val="222222"/>
        </w:rPr>
        <w:t>que</w:t>
      </w:r>
      <w:proofErr w:type="gramEnd"/>
      <w:r w:rsidRPr="00832FA9">
        <w:rPr>
          <w:rFonts w:ascii="Palatino Linotype" w:hAnsi="Palatino Linotype"/>
          <w:color w:val="222222"/>
        </w:rPr>
        <w:t xml:space="preserve"> al haber existido un pronunciamiento por parte del </w:t>
      </w:r>
      <w:r w:rsidRPr="00832FA9">
        <w:rPr>
          <w:rFonts w:ascii="Palatino Linotype" w:hAnsi="Palatino Linotype"/>
          <w:b/>
          <w:bCs/>
          <w:color w:val="222222"/>
        </w:rPr>
        <w:t>Sujeto Obligado</w:t>
      </w:r>
      <w:r w:rsidRPr="00832FA9">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832FA9" w:rsidRDefault="00D57AED" w:rsidP="00D57AED">
      <w:pPr>
        <w:pStyle w:val="Sinespaciado"/>
      </w:pPr>
    </w:p>
    <w:p w:rsidR="00D57AED" w:rsidRPr="00832FA9" w:rsidRDefault="00D57AED" w:rsidP="00D57AED">
      <w:pPr>
        <w:shd w:val="clear" w:color="auto" w:fill="FFFFFF"/>
        <w:spacing w:line="221" w:lineRule="atLeast"/>
        <w:ind w:left="851" w:right="1276"/>
        <w:jc w:val="both"/>
        <w:rPr>
          <w:color w:val="222222"/>
          <w:sz w:val="22"/>
        </w:rPr>
      </w:pPr>
      <w:r w:rsidRPr="00832FA9">
        <w:rPr>
          <w:rFonts w:ascii="Palatino Linotype" w:hAnsi="Palatino Linotype"/>
          <w:i/>
          <w:iCs/>
          <w:color w:val="222222"/>
          <w:sz w:val="22"/>
        </w:rPr>
        <w:t>“</w:t>
      </w:r>
      <w:r w:rsidRPr="00832FA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832FA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832FA9" w:rsidRDefault="00D57AED" w:rsidP="00E11B18">
      <w:pPr>
        <w:spacing w:line="360" w:lineRule="auto"/>
        <w:ind w:right="141"/>
        <w:jc w:val="both"/>
        <w:rPr>
          <w:rFonts w:ascii="Palatino Linotype" w:eastAsiaTheme="minorHAnsi" w:hAnsi="Palatino Linotype" w:cs="Arial"/>
          <w:bCs/>
          <w:lang w:val="es-MX" w:eastAsia="en-US"/>
        </w:rPr>
      </w:pPr>
    </w:p>
    <w:p w:rsidR="00E11B18" w:rsidRPr="00832FA9" w:rsidRDefault="00E11B18" w:rsidP="00E9680B">
      <w:pPr>
        <w:spacing w:line="360" w:lineRule="auto"/>
        <w:ind w:right="141"/>
        <w:jc w:val="both"/>
        <w:rPr>
          <w:rFonts w:ascii="Palatino Linotype" w:eastAsiaTheme="minorHAnsi" w:hAnsi="Palatino Linotype" w:cs="Arial"/>
          <w:bCs/>
          <w:lang w:val="es-MX" w:eastAsia="en-US"/>
        </w:rPr>
      </w:pPr>
      <w:r w:rsidRPr="00832FA9">
        <w:rPr>
          <w:rFonts w:ascii="Palatino Linotype" w:eastAsiaTheme="minorHAnsi" w:hAnsi="Palatino Linotype" w:cs="Arial"/>
          <w:bCs/>
          <w:lang w:val="es-MX" w:eastAsia="en-US"/>
        </w:rPr>
        <w:t xml:space="preserve">Es así que derivado de la respuesta emitida por </w:t>
      </w:r>
      <w:r w:rsidRPr="00832FA9">
        <w:rPr>
          <w:rFonts w:ascii="Palatino Linotype" w:eastAsiaTheme="minorHAnsi" w:hAnsi="Palatino Linotype" w:cs="Arial"/>
          <w:b/>
          <w:bCs/>
          <w:lang w:val="es-MX" w:eastAsia="en-US"/>
        </w:rPr>
        <w:t>El Sujeto Obligado</w:t>
      </w:r>
      <w:r w:rsidRPr="00832FA9">
        <w:rPr>
          <w:rFonts w:ascii="Palatino Linotype" w:eastAsiaTheme="minorHAnsi" w:hAnsi="Palatino Linotype" w:cs="Arial"/>
          <w:bCs/>
          <w:lang w:val="es-MX" w:eastAsia="en-US"/>
        </w:rPr>
        <w:t xml:space="preserve">, </w:t>
      </w:r>
      <w:r w:rsidRPr="00832FA9">
        <w:rPr>
          <w:rFonts w:ascii="Palatino Linotype" w:eastAsiaTheme="minorHAnsi" w:hAnsi="Palatino Linotype" w:cs="Arial"/>
          <w:b/>
          <w:bCs/>
          <w:lang w:val="es-MX" w:eastAsia="en-US"/>
        </w:rPr>
        <w:t>El Recurrente</w:t>
      </w:r>
      <w:r w:rsidRPr="00832FA9">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832FA9">
        <w:rPr>
          <w:rFonts w:ascii="Palatino Linotype" w:eastAsiaTheme="minorHAnsi" w:hAnsi="Palatino Linotype" w:cs="Arial"/>
          <w:bCs/>
          <w:lang w:val="es-MX" w:eastAsia="en-US"/>
        </w:rPr>
        <w:t xml:space="preserve"> </w:t>
      </w:r>
      <w:r w:rsidRPr="00832FA9">
        <w:rPr>
          <w:rFonts w:ascii="Palatino Linotype" w:eastAsiaTheme="minorHAnsi" w:hAnsi="Palatino Linotype" w:cs="Arial"/>
          <w:bCs/>
          <w:i/>
          <w:lang w:val="es-MX" w:eastAsia="en-US"/>
        </w:rPr>
        <w:t>“</w:t>
      </w:r>
      <w:r w:rsidR="002907E3" w:rsidRPr="00832FA9">
        <w:rPr>
          <w:rFonts w:ascii="Palatino Linotype" w:eastAsiaTheme="minorHAnsi" w:hAnsi="Palatino Linotype" w:cs="Arial"/>
          <w:bCs/>
          <w:i/>
          <w:lang w:val="es-MX" w:eastAsia="en-US"/>
        </w:rPr>
        <w:t xml:space="preserve">Su respuesta es incongruente ya qué </w:t>
      </w:r>
      <w:r w:rsidR="002907E3" w:rsidRPr="00832FA9">
        <w:rPr>
          <w:rFonts w:ascii="Palatino Linotype" w:eastAsiaTheme="minorHAnsi" w:hAnsi="Palatino Linotype" w:cs="Arial"/>
          <w:b/>
          <w:bCs/>
          <w:i/>
          <w:u w:val="single"/>
          <w:lang w:val="es-MX" w:eastAsia="en-US"/>
        </w:rPr>
        <w:t>se deben entregar los proyectos que se han pagado para mejorar la movilidad</w:t>
      </w:r>
      <w:r w:rsidR="002907E3" w:rsidRPr="00832FA9">
        <w:rPr>
          <w:rFonts w:ascii="Palatino Linotype" w:eastAsiaTheme="minorHAnsi" w:hAnsi="Palatino Linotype" w:cs="Arial"/>
          <w:bCs/>
          <w:i/>
          <w:lang w:val="es-MX" w:eastAsia="en-US"/>
        </w:rPr>
        <w:t xml:space="preserve"> y dicen no tener cuando en es una obligación tener el presupuesto para esos proyectos, el presupuesto qué </w:t>
      </w:r>
      <w:proofErr w:type="spellStart"/>
      <w:r w:rsidR="002907E3" w:rsidRPr="00832FA9">
        <w:rPr>
          <w:rFonts w:ascii="Palatino Linotype" w:eastAsiaTheme="minorHAnsi" w:hAnsi="Palatino Linotype" w:cs="Arial"/>
          <w:bCs/>
          <w:i/>
          <w:lang w:val="es-MX" w:eastAsia="en-US"/>
        </w:rPr>
        <w:t>qué</w:t>
      </w:r>
      <w:proofErr w:type="spellEnd"/>
      <w:r w:rsidR="002907E3" w:rsidRPr="00832FA9">
        <w:rPr>
          <w:rFonts w:ascii="Palatino Linotype" w:eastAsiaTheme="minorHAnsi" w:hAnsi="Palatino Linotype" w:cs="Arial"/>
          <w:bCs/>
          <w:i/>
          <w:lang w:val="es-MX" w:eastAsia="en-US"/>
        </w:rPr>
        <w:t xml:space="preserve"> dicen esta publicado no es la información solicitada fue especifico el presupuesto para proyectos. </w:t>
      </w:r>
      <w:proofErr w:type="gramStart"/>
      <w:r w:rsidR="002907E3" w:rsidRPr="00832FA9">
        <w:rPr>
          <w:rFonts w:ascii="Palatino Linotype" w:eastAsiaTheme="minorHAnsi" w:hAnsi="Palatino Linotype" w:cs="Arial"/>
          <w:bCs/>
          <w:i/>
          <w:lang w:val="es-MX" w:eastAsia="en-US"/>
        </w:rPr>
        <w:t>Además</w:t>
      </w:r>
      <w:proofErr w:type="gramEnd"/>
      <w:r w:rsidR="002907E3" w:rsidRPr="00832FA9">
        <w:rPr>
          <w:rFonts w:ascii="Palatino Linotype" w:eastAsiaTheme="minorHAnsi" w:hAnsi="Palatino Linotype" w:cs="Arial"/>
          <w:bCs/>
          <w:i/>
          <w:lang w:val="es-MX" w:eastAsia="en-US"/>
        </w:rPr>
        <w:t xml:space="preserve"> se </w:t>
      </w:r>
      <w:proofErr w:type="spellStart"/>
      <w:r w:rsidR="002907E3" w:rsidRPr="00832FA9">
        <w:rPr>
          <w:rFonts w:ascii="Palatino Linotype" w:eastAsiaTheme="minorHAnsi" w:hAnsi="Palatino Linotype" w:cs="Arial"/>
          <w:bCs/>
          <w:i/>
          <w:lang w:val="es-MX" w:eastAsia="en-US"/>
        </w:rPr>
        <w:t>paso</w:t>
      </w:r>
      <w:proofErr w:type="spellEnd"/>
      <w:r w:rsidR="002907E3" w:rsidRPr="00832FA9">
        <w:rPr>
          <w:rFonts w:ascii="Palatino Linotype" w:eastAsiaTheme="minorHAnsi" w:hAnsi="Palatino Linotype" w:cs="Arial"/>
          <w:bCs/>
          <w:i/>
          <w:lang w:val="es-MX" w:eastAsia="en-US"/>
        </w:rPr>
        <w:t xml:space="preserve"> el tiempo para mandar a una página por lo que se </w:t>
      </w:r>
      <w:proofErr w:type="spellStart"/>
      <w:r w:rsidR="002907E3" w:rsidRPr="00832FA9">
        <w:rPr>
          <w:rFonts w:ascii="Palatino Linotype" w:eastAsiaTheme="minorHAnsi" w:hAnsi="Palatino Linotype" w:cs="Arial"/>
          <w:bCs/>
          <w:i/>
          <w:lang w:val="es-MX" w:eastAsia="en-US"/>
        </w:rPr>
        <w:t>exigue</w:t>
      </w:r>
      <w:proofErr w:type="spellEnd"/>
      <w:r w:rsidR="002907E3" w:rsidRPr="00832FA9">
        <w:rPr>
          <w:rFonts w:ascii="Palatino Linotype" w:eastAsiaTheme="minorHAnsi" w:hAnsi="Palatino Linotype" w:cs="Arial"/>
          <w:bCs/>
          <w:i/>
          <w:lang w:val="es-MX" w:eastAsia="en-US"/>
        </w:rPr>
        <w:t xml:space="preserve"> que se me entregue por el medio solicitado y no se oculte es dinero del ciudadano.</w:t>
      </w:r>
      <w:r w:rsidRPr="00832FA9">
        <w:rPr>
          <w:rFonts w:ascii="Palatino Linotype" w:eastAsiaTheme="minorHAnsi" w:hAnsi="Palatino Linotype" w:cs="Arial"/>
          <w:bCs/>
          <w:i/>
          <w:lang w:val="es-MX" w:eastAsia="en-US"/>
        </w:rPr>
        <w:t>” (Sic).</w:t>
      </w:r>
    </w:p>
    <w:p w:rsidR="002907E3" w:rsidRPr="00832FA9" w:rsidRDefault="002907E3" w:rsidP="008A12CF">
      <w:pPr>
        <w:tabs>
          <w:tab w:val="left" w:pos="709"/>
        </w:tabs>
        <w:spacing w:line="360" w:lineRule="auto"/>
        <w:contextualSpacing/>
        <w:jc w:val="both"/>
        <w:rPr>
          <w:rFonts w:ascii="Palatino Linotype" w:hAnsi="Palatino Linotype" w:cs="Arial"/>
          <w:lang w:val="es-ES_tradnl"/>
        </w:rPr>
      </w:pPr>
    </w:p>
    <w:p w:rsidR="002907E3" w:rsidRPr="00832FA9" w:rsidRDefault="002907E3" w:rsidP="008A12CF">
      <w:pPr>
        <w:tabs>
          <w:tab w:val="left" w:pos="709"/>
        </w:tabs>
        <w:spacing w:line="360" w:lineRule="auto"/>
        <w:contextualSpacing/>
        <w:jc w:val="both"/>
        <w:rPr>
          <w:rFonts w:ascii="Palatino Linotype" w:eastAsiaTheme="minorHAnsi" w:hAnsi="Palatino Linotype" w:cs="Arial"/>
          <w:lang w:val="es-MX" w:eastAsia="en-US"/>
        </w:rPr>
      </w:pPr>
      <w:r w:rsidRPr="00832FA9">
        <w:rPr>
          <w:rFonts w:ascii="Palatino Linotype" w:hAnsi="Palatino Linotype" w:cs="Arial"/>
          <w:lang w:val="es-ES_tradnl"/>
        </w:rPr>
        <w:t xml:space="preserve">Asimismo, el </w:t>
      </w:r>
      <w:r w:rsidRPr="00832FA9">
        <w:rPr>
          <w:rFonts w:ascii="Palatino Linotype" w:hAnsi="Palatino Linotype" w:cs="Arial"/>
          <w:b/>
          <w:lang w:val="es-ES_tradnl"/>
        </w:rPr>
        <w:t>Sujeto Obligado</w:t>
      </w:r>
      <w:r w:rsidRPr="00832FA9">
        <w:rPr>
          <w:rFonts w:ascii="Palatino Linotype" w:hAnsi="Palatino Linotype" w:cs="Arial"/>
          <w:lang w:val="es-ES_tradnl"/>
        </w:rPr>
        <w:t xml:space="preserve"> en la etapa de manifestaciones, </w:t>
      </w:r>
      <w:r w:rsidRPr="00832FA9">
        <w:rPr>
          <w:rFonts w:ascii="Palatino Linotype" w:eastAsiaTheme="minorHAnsi" w:hAnsi="Palatino Linotype" w:cs="Arial"/>
          <w:lang w:val="es-MX" w:eastAsia="en-US"/>
        </w:rPr>
        <w:t xml:space="preserve">mediante el archivo electrónico denominado </w:t>
      </w:r>
      <w:r w:rsidRPr="00832FA9">
        <w:rPr>
          <w:rFonts w:ascii="Palatino Linotype" w:eastAsiaTheme="minorHAnsi" w:hAnsi="Palatino Linotype" w:cs="Arial"/>
          <w:i/>
          <w:lang w:val="es-MX" w:eastAsia="en-US"/>
        </w:rPr>
        <w:t>“Alegatos UT Recurso 12065 (</w:t>
      </w:r>
      <w:proofErr w:type="spellStart"/>
      <w:r w:rsidRPr="00832FA9">
        <w:rPr>
          <w:rFonts w:ascii="Palatino Linotype" w:eastAsiaTheme="minorHAnsi" w:hAnsi="Palatino Linotype" w:cs="Arial"/>
          <w:i/>
          <w:lang w:val="es-MX" w:eastAsia="en-US"/>
        </w:rPr>
        <w:t>vf</w:t>
      </w:r>
      <w:proofErr w:type="spellEnd"/>
      <w:r w:rsidRPr="00832FA9">
        <w:rPr>
          <w:rFonts w:ascii="Palatino Linotype" w:eastAsiaTheme="minorHAnsi" w:hAnsi="Palatino Linotype" w:cs="Arial"/>
          <w:i/>
          <w:lang w:val="es-MX" w:eastAsia="en-US"/>
        </w:rPr>
        <w:t>).</w:t>
      </w:r>
      <w:proofErr w:type="spellStart"/>
      <w:r w:rsidRPr="00832FA9">
        <w:rPr>
          <w:rFonts w:ascii="Palatino Linotype" w:eastAsiaTheme="minorHAnsi" w:hAnsi="Palatino Linotype" w:cs="Arial"/>
          <w:i/>
          <w:lang w:val="es-MX" w:eastAsia="en-US"/>
        </w:rPr>
        <w:t>pdf</w:t>
      </w:r>
      <w:proofErr w:type="spellEnd"/>
      <w:r w:rsidRPr="00832FA9">
        <w:rPr>
          <w:rFonts w:ascii="Palatino Linotype" w:eastAsiaTheme="minorHAnsi" w:hAnsi="Palatino Linotype" w:cs="Arial"/>
          <w:i/>
          <w:lang w:val="es-MX" w:eastAsia="en-US"/>
        </w:rPr>
        <w:t>”</w:t>
      </w:r>
      <w:r w:rsidRPr="00832FA9">
        <w:rPr>
          <w:rFonts w:ascii="Palatino Linotype" w:eastAsiaTheme="minorHAnsi" w:hAnsi="Palatino Linotype" w:cs="Arial"/>
          <w:lang w:val="es-MX" w:eastAsia="en-US"/>
        </w:rPr>
        <w:t>; informó lo siguiente:</w:t>
      </w:r>
    </w:p>
    <w:p w:rsidR="002065F5" w:rsidRPr="00832FA9" w:rsidRDefault="002065F5" w:rsidP="008A12CF">
      <w:pPr>
        <w:tabs>
          <w:tab w:val="left" w:pos="709"/>
        </w:tabs>
        <w:spacing w:line="360" w:lineRule="auto"/>
        <w:contextualSpacing/>
        <w:jc w:val="both"/>
        <w:rPr>
          <w:rFonts w:ascii="Palatino Linotype" w:eastAsiaTheme="minorHAnsi" w:hAnsi="Palatino Linotype" w:cs="Arial"/>
          <w:lang w:val="es-MX" w:eastAsia="en-US"/>
        </w:rPr>
      </w:pPr>
    </w:p>
    <w:p w:rsidR="002065F5" w:rsidRPr="00832FA9" w:rsidRDefault="002065F5" w:rsidP="0001347A">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i/>
          <w:lang w:val="es-MX" w:eastAsia="en-US"/>
        </w:rPr>
        <w:t>“…es menester resaltar que el objeto principal del requerimiento de información primigenia, versa sobre “</w:t>
      </w:r>
      <w:r w:rsidRPr="00832FA9">
        <w:rPr>
          <w:rFonts w:ascii="Palatino Linotype" w:eastAsiaTheme="minorHAnsi" w:hAnsi="Palatino Linotype" w:cs="Arial"/>
          <w:b/>
          <w:i/>
          <w:u w:val="single"/>
          <w:lang w:val="es-MX" w:eastAsia="en-US"/>
        </w:rPr>
        <w:t>El presupuesto aprobado para proyecto de mejora de la movilidad…”</w:t>
      </w:r>
      <w:r w:rsidRPr="00832FA9">
        <w:rPr>
          <w:rFonts w:ascii="Palatino Linotype" w:eastAsiaTheme="minorHAnsi" w:hAnsi="Palatino Linotype" w:cs="Arial"/>
          <w:i/>
          <w:lang w:val="es-MX" w:eastAsia="en-US"/>
        </w:rPr>
        <w:t xml:space="preserve"> (sic), de conformidad con lo descrito por el hoy recurrente. </w:t>
      </w:r>
    </w:p>
    <w:p w:rsidR="00473485" w:rsidRPr="00832FA9" w:rsidRDefault="002065F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i/>
          <w:lang w:val="es-MX" w:eastAsia="en-US"/>
        </w:rPr>
        <w:lastRenderedPageBreak/>
        <w:t>En tal virtud, es de señalar que de acuerdo con lo estipulado en el artículo 30 del Reglamento Interior de la Secretaría de Movilidad, corresponde a la citada Coordinación Administrativa y de Gestión Documental, programar, organizar y coordinar el suministro, administración y aplicación de los recursos humanos materiales y financieros, así como coordinar y controlar la integración de la información financiera sobre el ejercicio del gast</w:t>
      </w:r>
      <w:r w:rsidR="00473485" w:rsidRPr="00832FA9">
        <w:rPr>
          <w:rFonts w:ascii="Palatino Linotype" w:eastAsiaTheme="minorHAnsi" w:hAnsi="Palatino Linotype" w:cs="Arial"/>
          <w:i/>
          <w:lang w:val="es-MX" w:eastAsia="en-US"/>
        </w:rPr>
        <w:t>o.</w:t>
      </w:r>
    </w:p>
    <w:p w:rsidR="00473485"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p>
    <w:p w:rsidR="00473485"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i/>
          <w:lang w:val="es-MX" w:eastAsia="en-US"/>
        </w:rPr>
        <w:t xml:space="preserve">…como se señaló desde la respuesta a la solicitud original, </w:t>
      </w:r>
      <w:r w:rsidRPr="00832FA9">
        <w:rPr>
          <w:rFonts w:ascii="Palatino Linotype" w:eastAsiaTheme="minorHAnsi" w:hAnsi="Palatino Linotype" w:cs="Arial"/>
          <w:b/>
          <w:i/>
          <w:u w:val="single"/>
          <w:lang w:val="es-MX" w:eastAsia="en-US"/>
        </w:rPr>
        <w:t>al no contar con un proyecto denominado “mejora de la movilidad</w:t>
      </w:r>
      <w:r w:rsidR="002065F5" w:rsidRPr="00832FA9">
        <w:rPr>
          <w:rFonts w:ascii="Palatino Linotype" w:eastAsiaTheme="minorHAnsi" w:hAnsi="Palatino Linotype" w:cs="Arial"/>
          <w:b/>
          <w:i/>
          <w:u w:val="single"/>
          <w:lang w:val="es-MX" w:eastAsia="en-US"/>
        </w:rPr>
        <w:t>”</w:t>
      </w:r>
      <w:r w:rsidRPr="00832FA9">
        <w:rPr>
          <w:rFonts w:ascii="Palatino Linotype" w:eastAsiaTheme="minorHAnsi" w:hAnsi="Palatino Linotype" w:cs="Arial"/>
          <w:b/>
          <w:i/>
          <w:u w:val="single"/>
          <w:lang w:val="es-MX" w:eastAsia="en-US"/>
        </w:rPr>
        <w:t xml:space="preserve">, no se destinó presupuesto alguno para su desarrollo, por lo </w:t>
      </w:r>
      <w:proofErr w:type="gramStart"/>
      <w:r w:rsidRPr="00832FA9">
        <w:rPr>
          <w:rFonts w:ascii="Palatino Linotype" w:eastAsiaTheme="minorHAnsi" w:hAnsi="Palatino Linotype" w:cs="Arial"/>
          <w:b/>
          <w:i/>
          <w:u w:val="single"/>
          <w:lang w:val="es-MX" w:eastAsia="en-US"/>
        </w:rPr>
        <w:t>que</w:t>
      </w:r>
      <w:proofErr w:type="gramEnd"/>
      <w:r w:rsidRPr="00832FA9">
        <w:rPr>
          <w:rFonts w:ascii="Palatino Linotype" w:eastAsiaTheme="minorHAnsi" w:hAnsi="Palatino Linotype" w:cs="Arial"/>
          <w:b/>
          <w:i/>
          <w:u w:val="single"/>
          <w:lang w:val="es-MX" w:eastAsia="en-US"/>
        </w:rPr>
        <w:t xml:space="preserve"> desde la visión subjetiva del recurrente, dentro de las razones o motivos de su inconformidad, su dicho pareciera ampliar el objeto de la solicitud</w:t>
      </w:r>
      <w:r w:rsidRPr="00832FA9">
        <w:rPr>
          <w:rFonts w:ascii="Palatino Linotype" w:eastAsiaTheme="minorHAnsi" w:hAnsi="Palatino Linotype" w:cs="Arial"/>
          <w:i/>
          <w:lang w:val="es-MX" w:eastAsia="en-US"/>
        </w:rPr>
        <w:t>…</w:t>
      </w:r>
    </w:p>
    <w:p w:rsidR="00473485"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i/>
          <w:lang w:val="es-MX" w:eastAsia="en-US"/>
        </w:rPr>
        <w:t>(…)</w:t>
      </w:r>
    </w:p>
    <w:p w:rsidR="00473485"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i/>
          <w:lang w:val="es-MX" w:eastAsia="en-US"/>
        </w:rPr>
        <w:t xml:space="preserve">De igual manera, por lo que se refiere a </w:t>
      </w:r>
      <w:r w:rsidRPr="00832FA9">
        <w:rPr>
          <w:rFonts w:ascii="Palatino Linotype" w:eastAsiaTheme="minorHAnsi" w:hAnsi="Palatino Linotype" w:cs="Arial"/>
          <w:i/>
          <w:u w:val="single"/>
          <w:lang w:val="es-MX" w:eastAsia="en-US"/>
        </w:rPr>
        <w:t>“…los proyectos ejecutados y realizados con recursos públicos de 2015 a la fecha de la solicitud”</w:t>
      </w:r>
      <w:r w:rsidRPr="00832FA9">
        <w:rPr>
          <w:rFonts w:ascii="Palatino Linotype" w:eastAsiaTheme="minorHAnsi" w:hAnsi="Palatino Linotype" w:cs="Arial"/>
          <w:i/>
          <w:lang w:val="es-MX" w:eastAsia="en-US"/>
        </w:rPr>
        <w:t>, la unidad administrativa competente señaló que la información se encuentra disponible en los vínculos electrónicos dispuestos para tales efectos, a saber:</w:t>
      </w:r>
    </w:p>
    <w:p w:rsidR="00473485"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i/>
          <w:lang w:val="es-MX" w:eastAsia="en-US"/>
        </w:rPr>
        <w:t>(…)</w:t>
      </w:r>
    </w:p>
    <w:p w:rsidR="002907E3"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r w:rsidRPr="00832FA9">
        <w:rPr>
          <w:rFonts w:ascii="Palatino Linotype" w:eastAsiaTheme="minorHAnsi" w:hAnsi="Palatino Linotype" w:cs="Arial"/>
          <w:b/>
          <w:i/>
          <w:u w:val="single"/>
          <w:lang w:val="es-MX" w:eastAsia="en-US"/>
        </w:rPr>
        <w:t>Dentro de dichas Gacetas, se puede observar la distribución de la clasificación funcional programática del presupuesto de egresos del Gobierno del Estado de México, por el ejercicio requerido, desde las categorías hasta las funciones por Dependencias que lo ejerce</w:t>
      </w:r>
      <w:proofErr w:type="gramStart"/>
      <w:r w:rsidRPr="00832FA9">
        <w:rPr>
          <w:rFonts w:ascii="Palatino Linotype" w:eastAsiaTheme="minorHAnsi" w:hAnsi="Palatino Linotype" w:cs="Arial"/>
          <w:i/>
          <w:lang w:val="es-MX" w:eastAsia="en-US"/>
        </w:rPr>
        <w:t>… ”</w:t>
      </w:r>
      <w:proofErr w:type="gramEnd"/>
      <w:r w:rsidR="002065F5" w:rsidRPr="00832FA9">
        <w:rPr>
          <w:rFonts w:ascii="Palatino Linotype" w:eastAsiaTheme="minorHAnsi" w:hAnsi="Palatino Linotype" w:cs="Arial"/>
          <w:i/>
          <w:lang w:val="es-MX" w:eastAsia="en-US"/>
        </w:rPr>
        <w:t xml:space="preserve"> </w:t>
      </w:r>
      <w:r w:rsidRPr="00832FA9">
        <w:rPr>
          <w:rFonts w:ascii="Palatino Linotype" w:eastAsiaTheme="minorHAnsi" w:hAnsi="Palatino Linotype" w:cs="Arial"/>
          <w:i/>
          <w:lang w:val="es-MX" w:eastAsia="en-US"/>
        </w:rPr>
        <w:t>(Sic).</w:t>
      </w:r>
    </w:p>
    <w:p w:rsidR="00473485" w:rsidRPr="00832FA9" w:rsidRDefault="00473485" w:rsidP="00473485">
      <w:pPr>
        <w:tabs>
          <w:tab w:val="left" w:pos="709"/>
        </w:tabs>
        <w:spacing w:line="360" w:lineRule="auto"/>
        <w:ind w:left="426" w:right="474"/>
        <w:contextualSpacing/>
        <w:jc w:val="both"/>
        <w:rPr>
          <w:rFonts w:ascii="Palatino Linotype" w:eastAsiaTheme="minorHAnsi" w:hAnsi="Palatino Linotype" w:cs="Arial"/>
          <w:i/>
          <w:lang w:val="es-MX" w:eastAsia="en-US"/>
        </w:rPr>
      </w:pPr>
    </w:p>
    <w:p w:rsidR="008A12CF" w:rsidRPr="00832FA9" w:rsidRDefault="00E9680B" w:rsidP="008A12CF">
      <w:pPr>
        <w:tabs>
          <w:tab w:val="left" w:pos="709"/>
        </w:tabs>
        <w:spacing w:line="360" w:lineRule="auto"/>
        <w:contextualSpacing/>
        <w:jc w:val="both"/>
        <w:rPr>
          <w:rFonts w:ascii="Palatino Linotype" w:hAnsi="Palatino Linotype" w:cs="Arial"/>
        </w:rPr>
      </w:pPr>
      <w:r w:rsidRPr="00832FA9">
        <w:rPr>
          <w:rFonts w:ascii="Palatino Linotype" w:hAnsi="Palatino Linotype" w:cs="Arial"/>
          <w:lang w:val="es-ES_tradnl"/>
        </w:rPr>
        <w:t>Ante ello</w:t>
      </w:r>
      <w:r w:rsidR="008A12CF" w:rsidRPr="00832FA9">
        <w:rPr>
          <w:rFonts w:ascii="Palatino Linotype" w:hAnsi="Palatino Linotype" w:cs="Arial"/>
          <w:lang w:val="es-ES_tradnl"/>
        </w:rPr>
        <w:t xml:space="preserve">, es de </w:t>
      </w:r>
      <w:r w:rsidR="008A12CF" w:rsidRPr="00832FA9">
        <w:rPr>
          <w:rFonts w:ascii="Palatino Linotype" w:hAnsi="Palatino Linotype" w:cs="Arial"/>
        </w:rPr>
        <w:t>señalar que el artículo 4, párrafo segundo de la Ley de Transparencia y Acceso a la Información Pública del Estado de México y Municipios, dispone:</w:t>
      </w:r>
    </w:p>
    <w:p w:rsidR="008A12CF" w:rsidRPr="00832FA9" w:rsidRDefault="008A12CF" w:rsidP="008A12CF">
      <w:pPr>
        <w:pStyle w:val="Sinespaciado"/>
      </w:pPr>
    </w:p>
    <w:p w:rsidR="008A12CF" w:rsidRPr="00832FA9" w:rsidRDefault="008A12CF" w:rsidP="008A12CF">
      <w:pPr>
        <w:ind w:left="851" w:right="901"/>
        <w:jc w:val="both"/>
        <w:rPr>
          <w:rFonts w:ascii="Palatino Linotype" w:hAnsi="Palatino Linotype" w:cs="Arial"/>
          <w:i/>
          <w:sz w:val="22"/>
        </w:rPr>
      </w:pPr>
      <w:r w:rsidRPr="00832FA9">
        <w:rPr>
          <w:rFonts w:ascii="Palatino Linotype" w:hAnsi="Palatino Linotype" w:cs="Arial"/>
          <w:i/>
          <w:sz w:val="22"/>
        </w:rPr>
        <w:lastRenderedPageBreak/>
        <w:t>“</w:t>
      </w:r>
      <w:r w:rsidRPr="00832FA9">
        <w:rPr>
          <w:rFonts w:ascii="Palatino Linotype" w:hAnsi="Palatino Linotype" w:cs="Arial"/>
          <w:b/>
          <w:i/>
          <w:sz w:val="22"/>
        </w:rPr>
        <w:t xml:space="preserve">Artículo 4. </w:t>
      </w:r>
      <w:r w:rsidRPr="00832FA9">
        <w:rPr>
          <w:rFonts w:ascii="Palatino Linotype" w:hAnsi="Palatino Linotype" w:cs="Arial"/>
          <w:i/>
          <w:sz w:val="22"/>
        </w:rPr>
        <w:t xml:space="preserve">… </w:t>
      </w:r>
    </w:p>
    <w:p w:rsidR="008A12CF" w:rsidRPr="00832FA9" w:rsidRDefault="008A12CF" w:rsidP="00FC1FC5">
      <w:pPr>
        <w:ind w:left="851" w:right="901"/>
        <w:jc w:val="both"/>
        <w:rPr>
          <w:rFonts w:ascii="Palatino Linotype" w:hAnsi="Palatino Linotype" w:cs="Arial"/>
          <w:i/>
          <w:sz w:val="22"/>
        </w:rPr>
      </w:pPr>
      <w:r w:rsidRPr="00832FA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32FA9">
        <w:rPr>
          <w:rFonts w:ascii="Palatino Linotype" w:hAnsi="Palatino Linotype" w:cs="Arial"/>
          <w:i/>
          <w:sz w:val="22"/>
        </w:rPr>
        <w:t>evistas por esta Ley.</w:t>
      </w:r>
      <w:r w:rsidRPr="00832FA9">
        <w:rPr>
          <w:rFonts w:ascii="Palatino Linotype" w:hAnsi="Palatino Linotype" w:cs="Arial"/>
          <w:i/>
          <w:sz w:val="22"/>
        </w:rPr>
        <w:t>”</w:t>
      </w:r>
    </w:p>
    <w:p w:rsidR="00E9680B" w:rsidRPr="00832FA9" w:rsidRDefault="00E9680B" w:rsidP="008A12CF">
      <w:pPr>
        <w:tabs>
          <w:tab w:val="left" w:pos="709"/>
        </w:tabs>
        <w:spacing w:line="360" w:lineRule="auto"/>
        <w:contextualSpacing/>
        <w:jc w:val="both"/>
        <w:rPr>
          <w:rFonts w:ascii="Palatino Linotype" w:hAnsi="Palatino Linotype" w:cs="Arial"/>
          <w:lang w:val="es-ES_tradnl"/>
        </w:rPr>
      </w:pPr>
    </w:p>
    <w:p w:rsidR="008A12CF" w:rsidRPr="00832FA9" w:rsidRDefault="008A12CF" w:rsidP="008A12CF">
      <w:pPr>
        <w:tabs>
          <w:tab w:val="left" w:pos="709"/>
        </w:tabs>
        <w:spacing w:line="360" w:lineRule="auto"/>
        <w:contextualSpacing/>
        <w:jc w:val="both"/>
        <w:rPr>
          <w:rFonts w:ascii="Palatino Linotype" w:hAnsi="Palatino Linotype" w:cs="Arial"/>
          <w:lang w:val="es-ES_tradnl"/>
        </w:rPr>
      </w:pPr>
      <w:r w:rsidRPr="00832FA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832FA9" w:rsidRDefault="008A12CF" w:rsidP="008A12CF">
      <w:pPr>
        <w:tabs>
          <w:tab w:val="left" w:pos="709"/>
        </w:tabs>
        <w:spacing w:line="360" w:lineRule="auto"/>
        <w:contextualSpacing/>
        <w:jc w:val="both"/>
        <w:rPr>
          <w:rFonts w:ascii="Palatino Linotype" w:hAnsi="Palatino Linotype" w:cs="Arial"/>
        </w:rPr>
      </w:pPr>
    </w:p>
    <w:p w:rsidR="008A12CF" w:rsidRPr="00832FA9" w:rsidRDefault="008A12CF" w:rsidP="008A12CF">
      <w:pPr>
        <w:tabs>
          <w:tab w:val="left" w:pos="709"/>
        </w:tabs>
        <w:spacing w:line="360" w:lineRule="auto"/>
        <w:contextualSpacing/>
        <w:jc w:val="both"/>
        <w:rPr>
          <w:rFonts w:ascii="Palatino Linotype" w:hAnsi="Palatino Linotype" w:cs="Arial"/>
        </w:rPr>
      </w:pPr>
      <w:r w:rsidRPr="00832FA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832FA9" w:rsidRDefault="008A12CF" w:rsidP="008A12CF">
      <w:pPr>
        <w:pStyle w:val="Sinespaciado"/>
      </w:pPr>
    </w:p>
    <w:p w:rsidR="008A12CF" w:rsidRPr="00832FA9" w:rsidRDefault="008A12CF" w:rsidP="008A12CF">
      <w:pPr>
        <w:pStyle w:val="Sinespaciado"/>
        <w:rPr>
          <w:sz w:val="16"/>
          <w:lang w:val="es-ES_tradnl"/>
        </w:rPr>
      </w:pPr>
    </w:p>
    <w:p w:rsidR="008A12CF" w:rsidRPr="00832FA9" w:rsidRDefault="008A12CF" w:rsidP="00E9680B">
      <w:pPr>
        <w:ind w:left="567" w:right="616"/>
        <w:jc w:val="both"/>
        <w:rPr>
          <w:rFonts w:ascii="Palatino Linotype" w:hAnsi="Palatino Linotype" w:cs="Arial"/>
          <w:i/>
          <w:sz w:val="22"/>
        </w:rPr>
      </w:pPr>
      <w:r w:rsidRPr="00832FA9">
        <w:rPr>
          <w:rFonts w:ascii="Palatino Linotype" w:hAnsi="Palatino Linotype" w:cs="Arial"/>
          <w:i/>
          <w:sz w:val="22"/>
        </w:rPr>
        <w:t>“</w:t>
      </w:r>
      <w:r w:rsidRPr="00832FA9">
        <w:rPr>
          <w:rFonts w:ascii="Palatino Linotype" w:hAnsi="Palatino Linotype" w:cs="Arial"/>
          <w:b/>
          <w:i/>
          <w:sz w:val="22"/>
        </w:rPr>
        <w:t>Artículo 12.</w:t>
      </w:r>
      <w:r w:rsidRPr="00832FA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832FA9" w:rsidRDefault="008A12CF" w:rsidP="00E9680B">
      <w:pPr>
        <w:ind w:left="567" w:right="616"/>
        <w:jc w:val="both"/>
        <w:rPr>
          <w:rFonts w:ascii="Palatino Linotype" w:hAnsi="Palatino Linotype" w:cs="Arial"/>
          <w:i/>
          <w:sz w:val="22"/>
        </w:rPr>
      </w:pPr>
    </w:p>
    <w:p w:rsidR="008A12CF" w:rsidRPr="00832FA9" w:rsidRDefault="008A12CF" w:rsidP="00E9680B">
      <w:pPr>
        <w:ind w:left="567" w:right="616"/>
        <w:jc w:val="both"/>
        <w:rPr>
          <w:rFonts w:ascii="Palatino Linotype" w:hAnsi="Palatino Linotype" w:cs="Arial"/>
          <w:i/>
          <w:sz w:val="22"/>
        </w:rPr>
      </w:pPr>
      <w:r w:rsidRPr="00832FA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1347A" w:rsidRPr="00832FA9" w:rsidRDefault="0001347A" w:rsidP="008A12CF">
      <w:pPr>
        <w:tabs>
          <w:tab w:val="left" w:pos="709"/>
        </w:tabs>
        <w:spacing w:line="360" w:lineRule="auto"/>
        <w:contextualSpacing/>
        <w:jc w:val="both"/>
        <w:rPr>
          <w:rFonts w:ascii="Palatino Linotype" w:hAnsi="Palatino Linotype" w:cs="Arial"/>
        </w:rPr>
      </w:pPr>
    </w:p>
    <w:p w:rsidR="008A12CF" w:rsidRPr="00832FA9" w:rsidRDefault="008A12CF" w:rsidP="008A12CF">
      <w:pPr>
        <w:tabs>
          <w:tab w:val="left" w:pos="709"/>
        </w:tabs>
        <w:spacing w:line="360" w:lineRule="auto"/>
        <w:contextualSpacing/>
        <w:jc w:val="both"/>
        <w:rPr>
          <w:rFonts w:ascii="Palatino Linotype" w:hAnsi="Palatino Linotype" w:cs="Arial"/>
        </w:rPr>
      </w:pPr>
      <w:r w:rsidRPr="00832FA9">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832FA9" w:rsidRDefault="008A12CF" w:rsidP="008A12CF">
      <w:pPr>
        <w:tabs>
          <w:tab w:val="left" w:pos="709"/>
        </w:tabs>
        <w:spacing w:line="360" w:lineRule="auto"/>
        <w:contextualSpacing/>
        <w:jc w:val="both"/>
        <w:rPr>
          <w:rFonts w:ascii="Palatino Linotype" w:hAnsi="Palatino Linotype" w:cs="Arial"/>
        </w:rPr>
      </w:pPr>
    </w:p>
    <w:p w:rsidR="008A12CF" w:rsidRPr="00832FA9" w:rsidRDefault="008A12CF" w:rsidP="008A12CF">
      <w:pPr>
        <w:tabs>
          <w:tab w:val="left" w:pos="709"/>
        </w:tabs>
        <w:spacing w:line="360" w:lineRule="auto"/>
        <w:contextualSpacing/>
        <w:jc w:val="both"/>
        <w:rPr>
          <w:rFonts w:ascii="Palatino Linotype" w:hAnsi="Palatino Linotype" w:cs="Arial"/>
        </w:rPr>
      </w:pPr>
      <w:r w:rsidRPr="00832FA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32FA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32FA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832FA9" w:rsidRDefault="008A12CF" w:rsidP="008A12CF">
      <w:pPr>
        <w:pStyle w:val="Sinespaciado"/>
      </w:pPr>
    </w:p>
    <w:p w:rsidR="008A12CF" w:rsidRPr="00832FA9" w:rsidRDefault="008A12CF" w:rsidP="008A12CF">
      <w:pPr>
        <w:ind w:left="851" w:right="901"/>
        <w:jc w:val="both"/>
        <w:rPr>
          <w:rFonts w:ascii="Palatino Linotype" w:hAnsi="Palatino Linotype" w:cs="Arial"/>
          <w:i/>
          <w:sz w:val="22"/>
        </w:rPr>
      </w:pPr>
      <w:r w:rsidRPr="00832FA9">
        <w:rPr>
          <w:rFonts w:ascii="Palatino Linotype" w:hAnsi="Palatino Linotype" w:cs="Arial"/>
          <w:i/>
          <w:sz w:val="22"/>
        </w:rPr>
        <w:t>“</w:t>
      </w:r>
      <w:r w:rsidRPr="00832FA9">
        <w:rPr>
          <w:rFonts w:ascii="Palatino Linotype" w:hAnsi="Palatino Linotype" w:cs="Arial"/>
          <w:b/>
          <w:i/>
          <w:sz w:val="22"/>
        </w:rPr>
        <w:t xml:space="preserve">Artículo 3. </w:t>
      </w:r>
      <w:r w:rsidRPr="00832FA9">
        <w:rPr>
          <w:rFonts w:ascii="Palatino Linotype" w:hAnsi="Palatino Linotype" w:cs="Arial"/>
          <w:i/>
          <w:sz w:val="22"/>
        </w:rPr>
        <w:t>Para los efectos de la presente Ley se entenderá por:</w:t>
      </w:r>
    </w:p>
    <w:p w:rsidR="008A12CF" w:rsidRPr="00832FA9" w:rsidRDefault="008A12CF" w:rsidP="008A12CF">
      <w:pPr>
        <w:ind w:left="851" w:right="850"/>
        <w:jc w:val="both"/>
        <w:rPr>
          <w:rFonts w:ascii="Palatino Linotype" w:hAnsi="Palatino Linotype" w:cs="Arial"/>
          <w:i/>
          <w:sz w:val="22"/>
        </w:rPr>
      </w:pPr>
      <w:r w:rsidRPr="00832FA9">
        <w:rPr>
          <w:rFonts w:ascii="Palatino Linotype" w:hAnsi="Palatino Linotype" w:cs="Arial"/>
          <w:i/>
          <w:sz w:val="22"/>
        </w:rPr>
        <w:t>(…)</w:t>
      </w:r>
    </w:p>
    <w:p w:rsidR="008A12CF" w:rsidRPr="00832FA9" w:rsidRDefault="008A12CF" w:rsidP="008A12CF">
      <w:pPr>
        <w:ind w:left="851" w:right="901"/>
        <w:jc w:val="both"/>
        <w:rPr>
          <w:rFonts w:ascii="Palatino Linotype" w:hAnsi="Palatino Linotype" w:cs="Arial"/>
          <w:i/>
          <w:sz w:val="22"/>
        </w:rPr>
      </w:pPr>
      <w:r w:rsidRPr="00832FA9">
        <w:rPr>
          <w:rFonts w:ascii="Palatino Linotype" w:hAnsi="Palatino Linotype" w:cs="Arial"/>
          <w:b/>
          <w:i/>
          <w:sz w:val="22"/>
        </w:rPr>
        <w:t>XI. Documento:</w:t>
      </w:r>
      <w:r w:rsidRPr="00832FA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32FA9">
        <w:rPr>
          <w:rFonts w:ascii="Palatino Linotype" w:hAnsi="Palatino Linotype" w:cs="Arial"/>
          <w:b/>
          <w:i/>
          <w:sz w:val="22"/>
          <w:u w:val="single"/>
        </w:rPr>
        <w:t>registro que documente el ejercicio de las facultades, funciones y competencias de los sujetos obligados</w:t>
      </w:r>
      <w:r w:rsidRPr="00832FA9">
        <w:rPr>
          <w:rFonts w:ascii="Palatino Linotype" w:hAnsi="Palatino Linotype" w:cs="Arial"/>
          <w:i/>
          <w:sz w:val="22"/>
          <w:u w:val="single"/>
        </w:rPr>
        <w:t>,</w:t>
      </w:r>
      <w:r w:rsidRPr="00832FA9">
        <w:rPr>
          <w:rFonts w:ascii="Palatino Linotype" w:hAnsi="Palatino Linotype" w:cs="Arial"/>
          <w:i/>
          <w:sz w:val="22"/>
        </w:rPr>
        <w:t xml:space="preserve"> sus servidores públicos e integrantes, </w:t>
      </w:r>
      <w:r w:rsidRPr="00832FA9">
        <w:rPr>
          <w:rFonts w:ascii="Palatino Linotype" w:hAnsi="Palatino Linotype" w:cs="Arial"/>
          <w:b/>
          <w:i/>
          <w:sz w:val="22"/>
          <w:u w:val="single"/>
        </w:rPr>
        <w:t>sin importar su fuente o fecha de elaboración.</w:t>
      </w:r>
      <w:r w:rsidRPr="00832FA9">
        <w:rPr>
          <w:rFonts w:ascii="Palatino Linotype" w:hAnsi="Palatino Linotype" w:cs="Arial"/>
          <w:i/>
          <w:sz w:val="22"/>
        </w:rPr>
        <w:t xml:space="preserve"> Los documentos podrán estar en cualquier medio, sea escrito, impreso, sonoro, visual, electrónico, informático u holográfico;</w:t>
      </w:r>
    </w:p>
    <w:p w:rsidR="008A12CF" w:rsidRPr="00832FA9" w:rsidRDefault="008A12CF" w:rsidP="008A12CF">
      <w:pPr>
        <w:ind w:left="851" w:right="901"/>
        <w:jc w:val="both"/>
        <w:rPr>
          <w:rFonts w:ascii="Palatino Linotype" w:hAnsi="Palatino Linotype" w:cs="Arial"/>
          <w:i/>
          <w:sz w:val="22"/>
        </w:rPr>
      </w:pPr>
      <w:r w:rsidRPr="00832FA9">
        <w:rPr>
          <w:rFonts w:ascii="Palatino Linotype" w:hAnsi="Palatino Linotype" w:cs="Arial"/>
          <w:i/>
          <w:sz w:val="22"/>
        </w:rPr>
        <w:t>(…)”</w:t>
      </w:r>
    </w:p>
    <w:p w:rsidR="008A12CF" w:rsidRPr="00832FA9" w:rsidRDefault="008A12CF" w:rsidP="008A12CF">
      <w:pPr>
        <w:rPr>
          <w:sz w:val="14"/>
        </w:rPr>
      </w:pPr>
    </w:p>
    <w:p w:rsidR="008A12CF" w:rsidRPr="00832FA9" w:rsidRDefault="008A12CF" w:rsidP="008A12CF"/>
    <w:p w:rsidR="008A12CF" w:rsidRPr="00832FA9" w:rsidRDefault="008A12CF" w:rsidP="008A12CF">
      <w:pPr>
        <w:spacing w:before="240" w:after="240" w:line="360" w:lineRule="auto"/>
        <w:ind w:right="49"/>
        <w:contextualSpacing/>
        <w:jc w:val="both"/>
        <w:rPr>
          <w:rFonts w:ascii="Palatino Linotype" w:hAnsi="Palatino Linotype" w:cs="Arial"/>
          <w:lang w:eastAsia="es-MX"/>
        </w:rPr>
      </w:pPr>
      <w:r w:rsidRPr="00832FA9">
        <w:rPr>
          <w:rFonts w:ascii="Palatino Linotype" w:hAnsi="Palatino Linotype" w:cs="Arial"/>
        </w:rPr>
        <w:lastRenderedPageBreak/>
        <w:t xml:space="preserve">Además, </w:t>
      </w:r>
      <w:r w:rsidRPr="00832FA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832FA9" w:rsidRDefault="008A12CF" w:rsidP="008A12CF">
      <w:pPr>
        <w:spacing w:before="240" w:after="240" w:line="360" w:lineRule="auto"/>
        <w:ind w:right="49"/>
        <w:contextualSpacing/>
        <w:jc w:val="both"/>
        <w:rPr>
          <w:rFonts w:ascii="Palatino Linotype" w:hAnsi="Palatino Linotype" w:cs="Arial"/>
          <w:lang w:eastAsia="es-MX"/>
        </w:rPr>
      </w:pPr>
    </w:p>
    <w:p w:rsidR="008A12CF" w:rsidRPr="00832FA9" w:rsidRDefault="008A12CF" w:rsidP="008A12CF">
      <w:pPr>
        <w:spacing w:before="240" w:after="240" w:line="360" w:lineRule="auto"/>
        <w:ind w:right="49"/>
        <w:contextualSpacing/>
        <w:jc w:val="both"/>
        <w:rPr>
          <w:rFonts w:ascii="Palatino Linotype" w:eastAsia="MS Mincho" w:hAnsi="Palatino Linotype" w:cs="Tahoma"/>
        </w:rPr>
      </w:pPr>
      <w:r w:rsidRPr="00832FA9">
        <w:rPr>
          <w:rFonts w:ascii="Palatino Linotype" w:hAnsi="Palatino Linotype" w:cs="Arial"/>
          <w:lang w:eastAsia="es-MX"/>
        </w:rPr>
        <w:t xml:space="preserve">De la misma forma, </w:t>
      </w:r>
      <w:r w:rsidRPr="00832FA9">
        <w:rPr>
          <w:rFonts w:ascii="Palatino Linotype" w:eastAsia="MS Mincho" w:hAnsi="Palatino Linotype"/>
        </w:rPr>
        <w:t>de acuerdo al contenido del artículo 160,</w:t>
      </w:r>
      <w:r w:rsidRPr="00832FA9">
        <w:rPr>
          <w:rFonts w:ascii="Palatino Linotype" w:hAnsi="Palatino Linotype" w:cs="Arial"/>
        </w:rPr>
        <w:t xml:space="preserve"> de la Ley </w:t>
      </w:r>
      <w:r w:rsidRPr="00832FA9">
        <w:rPr>
          <w:rFonts w:ascii="Palatino Linotype" w:eastAsia="MS Mincho" w:hAnsi="Palatino Linotype" w:cs="Tahoma"/>
        </w:rPr>
        <w:t>General de Transparencia y Acceso a la Información Pública que a la letra dispone:</w:t>
      </w:r>
    </w:p>
    <w:p w:rsidR="008A12CF" w:rsidRPr="00832FA9" w:rsidRDefault="008A12CF" w:rsidP="008A12CF"/>
    <w:p w:rsidR="008A12CF" w:rsidRPr="00832FA9" w:rsidRDefault="008A12CF" w:rsidP="0001347A">
      <w:pPr>
        <w:ind w:left="567" w:right="616"/>
        <w:contextualSpacing/>
        <w:jc w:val="both"/>
        <w:rPr>
          <w:rFonts w:ascii="Palatino Linotype" w:hAnsi="Palatino Linotype" w:cs="Arial"/>
          <w:i/>
          <w:sz w:val="22"/>
          <w:lang w:eastAsia="gl-ES"/>
        </w:rPr>
      </w:pPr>
      <w:r w:rsidRPr="00832FA9">
        <w:rPr>
          <w:rFonts w:ascii="Palatino Linotype" w:hAnsi="Palatino Linotype" w:cs="Arial"/>
          <w:b/>
          <w:i/>
          <w:sz w:val="22"/>
          <w:lang w:eastAsia="gl-ES"/>
        </w:rPr>
        <w:t>Artículo 160</w:t>
      </w:r>
      <w:r w:rsidRPr="00832FA9">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832FA9" w:rsidRDefault="008A12CF" w:rsidP="008A12CF">
      <w:pPr>
        <w:ind w:left="851" w:right="616"/>
        <w:contextualSpacing/>
        <w:jc w:val="both"/>
        <w:rPr>
          <w:rFonts w:ascii="Palatino Linotype" w:hAnsi="Palatino Linotype" w:cs="Arial"/>
          <w:i/>
          <w:sz w:val="22"/>
          <w:lang w:eastAsia="gl-ES"/>
        </w:rPr>
      </w:pPr>
    </w:p>
    <w:p w:rsidR="008A12CF" w:rsidRPr="00832FA9" w:rsidRDefault="008A12CF" w:rsidP="008A12CF">
      <w:pPr>
        <w:ind w:left="851" w:right="616"/>
        <w:contextualSpacing/>
        <w:jc w:val="both"/>
        <w:rPr>
          <w:rFonts w:ascii="Palatino Linotype" w:hAnsi="Palatino Linotype" w:cs="Arial"/>
          <w:i/>
          <w:sz w:val="14"/>
          <w:lang w:eastAsia="gl-ES"/>
        </w:rPr>
      </w:pPr>
    </w:p>
    <w:p w:rsidR="008A12CF" w:rsidRPr="00832FA9" w:rsidRDefault="008A12CF" w:rsidP="00FC1FC5">
      <w:pPr>
        <w:spacing w:line="360" w:lineRule="auto"/>
        <w:jc w:val="both"/>
        <w:rPr>
          <w:rFonts w:ascii="Palatino Linotype" w:hAnsi="Palatino Linotype" w:cs="Arial"/>
          <w:color w:val="222222"/>
          <w:szCs w:val="19"/>
          <w:lang w:eastAsia="es-MX"/>
        </w:rPr>
      </w:pPr>
      <w:r w:rsidRPr="00832FA9">
        <w:rPr>
          <w:rFonts w:ascii="Palatino Linotype" w:hAnsi="Palatino Linotype"/>
          <w:color w:val="000000"/>
        </w:rPr>
        <w:t xml:space="preserve">Sirve como apoyo </w:t>
      </w:r>
      <w:r w:rsidRPr="00832FA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832FA9" w:rsidRDefault="008A12CF" w:rsidP="008A12CF">
      <w:pPr>
        <w:pStyle w:val="Sinespaciado"/>
        <w:rPr>
          <w:lang w:eastAsia="es-MX"/>
        </w:rPr>
      </w:pPr>
    </w:p>
    <w:p w:rsidR="008A12CF" w:rsidRPr="00832FA9" w:rsidRDefault="008A12CF" w:rsidP="0001347A">
      <w:pPr>
        <w:shd w:val="clear" w:color="auto" w:fill="FFFFFF"/>
        <w:tabs>
          <w:tab w:val="left" w:pos="8647"/>
        </w:tabs>
        <w:ind w:left="567" w:right="900"/>
        <w:jc w:val="both"/>
        <w:rPr>
          <w:rFonts w:ascii="Palatino Linotype" w:hAnsi="Palatino Linotype" w:cs="Arial"/>
          <w:i/>
          <w:iCs/>
          <w:color w:val="222222"/>
          <w:sz w:val="22"/>
          <w:lang w:eastAsia="es-MX"/>
        </w:rPr>
      </w:pPr>
      <w:r w:rsidRPr="00832FA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32FA9">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w:t>
      </w:r>
      <w:r w:rsidRPr="00832FA9">
        <w:rPr>
          <w:rFonts w:ascii="Palatino Linotype" w:hAnsi="Palatino Linotype" w:cs="Arial"/>
          <w:i/>
          <w:iCs/>
          <w:color w:val="222222"/>
          <w:sz w:val="22"/>
          <w:lang w:eastAsia="es-MX"/>
        </w:rPr>
        <w:lastRenderedPageBreak/>
        <w:t>garantizar el acceso a la información con la que cuentan en el formato que la misma así lo permita o se encuentre, en aras de dar satisfacción a la solicitud presentada.” (Sic)</w:t>
      </w:r>
    </w:p>
    <w:p w:rsidR="008A12CF" w:rsidRPr="00832FA9" w:rsidRDefault="008A12CF" w:rsidP="008A12CF">
      <w:pPr>
        <w:pStyle w:val="Sinespaciado"/>
      </w:pPr>
    </w:p>
    <w:p w:rsidR="008A12CF" w:rsidRPr="00832FA9" w:rsidRDefault="008A12CF" w:rsidP="008A12CF">
      <w:pPr>
        <w:pStyle w:val="Sinespaciado"/>
      </w:pPr>
    </w:p>
    <w:p w:rsidR="00BF5D8C" w:rsidRPr="00832FA9" w:rsidRDefault="008A12CF" w:rsidP="008A12CF">
      <w:pPr>
        <w:spacing w:line="360" w:lineRule="auto"/>
        <w:contextualSpacing/>
        <w:jc w:val="both"/>
        <w:rPr>
          <w:rFonts w:ascii="Palatino Linotype" w:hAnsi="Palatino Linotype" w:cs="Arial"/>
        </w:rPr>
      </w:pPr>
      <w:r w:rsidRPr="00832FA9">
        <w:rPr>
          <w:rFonts w:ascii="Palatino Linotype" w:hAnsi="Palatino Linotype" w:cs="Arial"/>
          <w:bCs/>
        </w:rPr>
        <w:t xml:space="preserve">Además, </w:t>
      </w:r>
      <w:r w:rsidRPr="00832FA9">
        <w:rPr>
          <w:rFonts w:ascii="Palatino Linotype" w:hAnsi="Palatino Linotype" w:cs="Arial"/>
        </w:rPr>
        <w:t>a Ley de Transparencia y Acceso a la Información Pública del Estado de México y Municipios, prevé e</w:t>
      </w:r>
      <w:r w:rsidR="00BF5D8C" w:rsidRPr="00832FA9">
        <w:rPr>
          <w:rFonts w:ascii="Palatino Linotype" w:hAnsi="Palatino Linotype" w:cs="Arial"/>
        </w:rPr>
        <w:t>n su artículo 23, fracción I</w:t>
      </w:r>
      <w:r w:rsidRPr="00832FA9">
        <w:rPr>
          <w:rFonts w:ascii="Palatino Linotype" w:hAnsi="Palatino Linotype" w:cs="Arial"/>
        </w:rPr>
        <w:t>, que son Sujetos Obligados a Transparentar y permitir el acceso a su información y proteger los datos que obren en su poder:</w:t>
      </w:r>
    </w:p>
    <w:p w:rsidR="008A12CF" w:rsidRPr="00832FA9" w:rsidRDefault="008A12CF" w:rsidP="008A12CF">
      <w:pPr>
        <w:pStyle w:val="Sinespaciado"/>
      </w:pPr>
    </w:p>
    <w:p w:rsidR="00BF5D8C" w:rsidRPr="00832FA9" w:rsidRDefault="00BF5D8C" w:rsidP="00BF5D8C">
      <w:pPr>
        <w:pStyle w:val="Prrafodelista"/>
        <w:ind w:left="426" w:right="567"/>
        <w:jc w:val="both"/>
        <w:rPr>
          <w:rFonts w:ascii="Palatino Linotype" w:hAnsi="Palatino Linotype" w:cs="Arial"/>
          <w:i/>
          <w:sz w:val="22"/>
        </w:rPr>
      </w:pPr>
      <w:r w:rsidRPr="00832FA9">
        <w:rPr>
          <w:rFonts w:ascii="Palatino Linotype" w:hAnsi="Palatino Linotype" w:cs="Arial"/>
          <w:b/>
          <w:i/>
          <w:sz w:val="22"/>
        </w:rPr>
        <w:t>Artículo 23.</w:t>
      </w:r>
      <w:r w:rsidRPr="00832FA9">
        <w:rPr>
          <w:rFonts w:ascii="Palatino Linotype" w:hAnsi="Palatino Linotype" w:cs="Arial"/>
          <w:i/>
          <w:sz w:val="22"/>
        </w:rPr>
        <w:t xml:space="preserve"> Son sujetos obligados a transparentar y permitir el acceso a su información y proteger los datos personales que obren en su poder:</w:t>
      </w:r>
    </w:p>
    <w:p w:rsidR="00BF5D8C" w:rsidRPr="00832FA9" w:rsidRDefault="00BF5D8C" w:rsidP="00BF5D8C">
      <w:pPr>
        <w:pStyle w:val="Prrafodelista"/>
        <w:ind w:left="426" w:right="567"/>
        <w:jc w:val="both"/>
        <w:rPr>
          <w:rFonts w:ascii="Palatino Linotype" w:hAnsi="Palatino Linotype" w:cs="Arial"/>
          <w:i/>
          <w:sz w:val="22"/>
        </w:rPr>
      </w:pPr>
    </w:p>
    <w:p w:rsidR="008A12CF" w:rsidRPr="00832FA9" w:rsidRDefault="00BF5D8C" w:rsidP="00BF5D8C">
      <w:pPr>
        <w:pStyle w:val="Prrafodelista"/>
        <w:ind w:left="426" w:right="567"/>
        <w:jc w:val="both"/>
        <w:rPr>
          <w:rFonts w:ascii="Palatino Linotype" w:hAnsi="Palatino Linotype" w:cs="Arial"/>
          <w:i/>
          <w:sz w:val="22"/>
        </w:rPr>
      </w:pPr>
      <w:r w:rsidRPr="00832FA9">
        <w:rPr>
          <w:rFonts w:ascii="Palatino Linotype" w:hAnsi="Palatino Linotype" w:cs="Arial"/>
          <w:b/>
          <w:i/>
          <w:sz w:val="22"/>
        </w:rPr>
        <w:t>I.</w:t>
      </w:r>
      <w:r w:rsidRPr="00832FA9">
        <w:rPr>
          <w:rFonts w:ascii="Palatino Linotype" w:hAnsi="Palatino Linotype" w:cs="Arial"/>
          <w:i/>
          <w:sz w:val="22"/>
        </w:rPr>
        <w:t xml:space="preserve"> El Poder Ejecutivo del Estado de México, </w:t>
      </w:r>
      <w:r w:rsidRPr="00832FA9">
        <w:rPr>
          <w:rFonts w:ascii="Palatino Linotype" w:hAnsi="Palatino Linotype" w:cs="Arial"/>
          <w:b/>
          <w:i/>
          <w:sz w:val="22"/>
        </w:rPr>
        <w:t>las dependencias</w:t>
      </w:r>
      <w:r w:rsidRPr="00832FA9">
        <w:rPr>
          <w:rFonts w:ascii="Palatino Linotype" w:hAnsi="Palatino Linotype" w:cs="Arial"/>
          <w:i/>
          <w:sz w:val="22"/>
        </w:rPr>
        <w:t xml:space="preserve">, organismos auxiliares, órganos, entidades, fideicomisos y fondos públicos, así como la Procuraduría General de Justicia; </w:t>
      </w:r>
    </w:p>
    <w:p w:rsidR="00E9680B" w:rsidRPr="00832FA9" w:rsidRDefault="00E9680B" w:rsidP="0050130E">
      <w:pPr>
        <w:spacing w:line="360" w:lineRule="auto"/>
        <w:jc w:val="both"/>
        <w:rPr>
          <w:rFonts w:ascii="Palatino Linotype" w:hAnsi="Palatino Linotype" w:cs="Arial"/>
        </w:rPr>
      </w:pPr>
    </w:p>
    <w:p w:rsidR="0050130E" w:rsidRPr="00832FA9" w:rsidRDefault="008A12CF" w:rsidP="0050130E">
      <w:pPr>
        <w:spacing w:line="360" w:lineRule="auto"/>
        <w:jc w:val="both"/>
        <w:rPr>
          <w:rFonts w:ascii="Palatino Linotype" w:hAnsi="Palatino Linotype" w:cs="Arial"/>
        </w:rPr>
      </w:pPr>
      <w:r w:rsidRPr="00832FA9">
        <w:rPr>
          <w:rFonts w:ascii="Palatino Linotype" w:hAnsi="Palatino Linotype" w:cs="Arial"/>
        </w:rPr>
        <w:t xml:space="preserve">Por lo que, de la respuesta emitida por parte de </w:t>
      </w:r>
      <w:proofErr w:type="gramStart"/>
      <w:r w:rsidRPr="00832FA9">
        <w:rPr>
          <w:rFonts w:ascii="Palatino Linotype" w:hAnsi="Palatino Linotype" w:cs="Arial"/>
        </w:rPr>
        <w:t>la  Unidad</w:t>
      </w:r>
      <w:proofErr w:type="gramEnd"/>
      <w:r w:rsidRPr="00832FA9">
        <w:rPr>
          <w:rFonts w:ascii="Palatino Linotype" w:hAnsi="Palatino Linotype" w:cs="Arial"/>
        </w:rPr>
        <w:t xml:space="preserve"> de Transparencia del </w:t>
      </w:r>
      <w:r w:rsidRPr="00832FA9">
        <w:rPr>
          <w:rFonts w:ascii="Palatino Linotype" w:hAnsi="Palatino Linotype" w:cs="Arial"/>
          <w:b/>
        </w:rPr>
        <w:t>Sujeto Obligado</w:t>
      </w:r>
      <w:r w:rsidRPr="00832FA9">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832FA9" w:rsidRDefault="0050130E" w:rsidP="0050130E">
      <w:pPr>
        <w:spacing w:line="360" w:lineRule="auto"/>
        <w:jc w:val="both"/>
        <w:rPr>
          <w:rFonts w:ascii="Palatino Linotype" w:hAnsi="Palatino Linotype" w:cs="Arial"/>
        </w:rPr>
      </w:pPr>
    </w:p>
    <w:p w:rsidR="007C3E46" w:rsidRPr="00832FA9" w:rsidRDefault="0050130E" w:rsidP="0050130E">
      <w:pPr>
        <w:spacing w:line="360" w:lineRule="auto"/>
        <w:jc w:val="both"/>
        <w:rPr>
          <w:rFonts w:ascii="Palatino Linotype" w:hAnsi="Palatino Linotype" w:cs="Arial"/>
        </w:rPr>
      </w:pPr>
      <w:r w:rsidRPr="00832FA9">
        <w:rPr>
          <w:rFonts w:ascii="Palatino Linotype" w:hAnsi="Palatino Linotype" w:cs="Tahoma"/>
          <w:bCs/>
        </w:rPr>
        <w:t xml:space="preserve">Bajo estas líneas argumentativas, al retomar y delimitar los requerimientos del ahora </w:t>
      </w:r>
      <w:r w:rsidRPr="00832FA9">
        <w:rPr>
          <w:rFonts w:ascii="Palatino Linotype" w:hAnsi="Palatino Linotype" w:cs="Tahoma"/>
          <w:b/>
          <w:bCs/>
        </w:rPr>
        <w:t>Recurrente</w:t>
      </w:r>
      <w:r w:rsidRPr="00832FA9">
        <w:rPr>
          <w:rFonts w:ascii="Palatino Linotype" w:hAnsi="Palatino Linotype" w:cs="Tahoma"/>
          <w:bCs/>
        </w:rPr>
        <w:t>, de manera objetiva se precisa que se queja de la siguiente información:</w:t>
      </w:r>
    </w:p>
    <w:p w:rsidR="00247138" w:rsidRPr="00832FA9" w:rsidRDefault="00247138" w:rsidP="007C3E46">
      <w:pPr>
        <w:tabs>
          <w:tab w:val="left" w:pos="1828"/>
        </w:tabs>
        <w:spacing w:line="360" w:lineRule="auto"/>
        <w:jc w:val="both"/>
        <w:rPr>
          <w:rFonts w:ascii="Palatino Linotype" w:hAnsi="Palatino Linotype" w:cs="Tahoma"/>
          <w:bCs/>
        </w:rPr>
      </w:pPr>
    </w:p>
    <w:p w:rsidR="00247138" w:rsidRPr="00832FA9" w:rsidRDefault="00247138" w:rsidP="00247138">
      <w:pPr>
        <w:spacing w:line="360" w:lineRule="auto"/>
        <w:ind w:right="141"/>
        <w:jc w:val="both"/>
        <w:rPr>
          <w:rFonts w:ascii="Palatino Linotype" w:eastAsiaTheme="minorHAnsi" w:hAnsi="Palatino Linotype" w:cstheme="minorBidi"/>
          <w:b/>
          <w:szCs w:val="22"/>
          <w:lang w:val="es-MX" w:eastAsia="es-MX"/>
        </w:rPr>
      </w:pPr>
      <w:r w:rsidRPr="00832FA9">
        <w:rPr>
          <w:rFonts w:ascii="Palatino Linotype" w:eastAsiaTheme="minorHAnsi" w:hAnsi="Palatino Linotype" w:cstheme="minorBidi"/>
          <w:b/>
          <w:szCs w:val="22"/>
          <w:lang w:val="es-MX" w:eastAsia="es-MX"/>
        </w:rPr>
        <w:t xml:space="preserve">PUNTOS RECURRIDOS: </w:t>
      </w:r>
    </w:p>
    <w:p w:rsidR="00247138" w:rsidRPr="00832FA9" w:rsidRDefault="00247138" w:rsidP="00247138">
      <w:pPr>
        <w:pStyle w:val="Sinespaciado"/>
        <w:rPr>
          <w:rFonts w:eastAsiaTheme="minorHAnsi"/>
          <w:lang w:eastAsia="es-MX"/>
        </w:rPr>
      </w:pPr>
    </w:p>
    <w:p w:rsidR="00706714" w:rsidRPr="00832FA9" w:rsidRDefault="00247138" w:rsidP="00B80C9E">
      <w:pPr>
        <w:pStyle w:val="Prrafodelista"/>
        <w:numPr>
          <w:ilvl w:val="1"/>
          <w:numId w:val="6"/>
        </w:numPr>
        <w:tabs>
          <w:tab w:val="left" w:pos="1828"/>
        </w:tabs>
        <w:spacing w:line="360" w:lineRule="auto"/>
        <w:ind w:left="426" w:right="49"/>
        <w:jc w:val="both"/>
        <w:rPr>
          <w:rFonts w:ascii="Palatino Linotype" w:hAnsi="Palatino Linotype" w:cs="Tahoma"/>
          <w:bCs/>
          <w:sz w:val="16"/>
        </w:rPr>
      </w:pPr>
      <w:r w:rsidRPr="00832FA9">
        <w:rPr>
          <w:rFonts w:ascii="Palatino Linotype" w:eastAsiaTheme="minorHAnsi" w:hAnsi="Palatino Linotype"/>
          <w:lang w:eastAsia="es-MX"/>
        </w:rPr>
        <w:t xml:space="preserve"> </w:t>
      </w:r>
      <w:r w:rsidR="00435059" w:rsidRPr="00832FA9">
        <w:rPr>
          <w:rFonts w:ascii="Palatino Linotype" w:eastAsiaTheme="minorHAnsi" w:hAnsi="Palatino Linotype"/>
          <w:lang w:eastAsia="es-MX"/>
        </w:rPr>
        <w:t>Se deben entregar los proyectos que se han pagado para mejorar la movilidad y dicen no tener cuando en es una obligación tener el presupuesto para esos proyectos, el presupuesto qué dicen esta publicado no es la información solicitada fue especifico el presupuesto para proyectos.</w:t>
      </w:r>
    </w:p>
    <w:p w:rsidR="00435059" w:rsidRPr="00832FA9" w:rsidRDefault="00E9680B" w:rsidP="00435059">
      <w:pPr>
        <w:spacing w:line="360" w:lineRule="auto"/>
        <w:jc w:val="both"/>
        <w:rPr>
          <w:rFonts w:ascii="Palatino Linotype" w:hAnsi="Palatino Linotype" w:cs="Arial"/>
          <w:b/>
          <w:u w:val="single"/>
          <w:lang w:val="es-MX"/>
        </w:rPr>
      </w:pPr>
      <w:r w:rsidRPr="00832FA9">
        <w:rPr>
          <w:rFonts w:ascii="Palatino Linotype" w:hAnsi="Palatino Linotype" w:cs="Arial"/>
        </w:rPr>
        <w:lastRenderedPageBreak/>
        <w:t xml:space="preserve">Por lo que, el </w:t>
      </w:r>
      <w:r w:rsidRPr="00832FA9">
        <w:rPr>
          <w:rFonts w:ascii="Palatino Linotype" w:hAnsi="Palatino Linotype" w:cs="Arial"/>
          <w:b/>
        </w:rPr>
        <w:t>Sujeto Obligado</w:t>
      </w:r>
      <w:r w:rsidRPr="00832FA9">
        <w:rPr>
          <w:rFonts w:ascii="Palatino Linotype" w:hAnsi="Palatino Linotype" w:cs="Arial"/>
        </w:rPr>
        <w:t xml:space="preserve"> informó que,</w:t>
      </w:r>
      <w:r w:rsidR="00435059" w:rsidRPr="00832FA9">
        <w:rPr>
          <w:rFonts w:ascii="Palatino Linotype" w:hAnsi="Palatino Linotype" w:cs="Arial"/>
        </w:rPr>
        <w:t xml:space="preserve"> </w:t>
      </w:r>
      <w:r w:rsidR="00435059" w:rsidRPr="00832FA9">
        <w:rPr>
          <w:rFonts w:ascii="Palatino Linotype" w:hAnsi="Palatino Linotype" w:cs="Arial"/>
          <w:b/>
          <w:u w:val="single"/>
          <w:lang w:val="es-MX"/>
        </w:rPr>
        <w:t xml:space="preserve">no cuenta con el proyecto en comento, por tal motivo y para su verificación se informa que las ligas para consulta del presupuesto asignado de 2015 a 2022 son: </w:t>
      </w:r>
    </w:p>
    <w:p w:rsidR="00435059" w:rsidRPr="00832FA9" w:rsidRDefault="00435059" w:rsidP="00435059">
      <w:pPr>
        <w:spacing w:line="360" w:lineRule="auto"/>
        <w:jc w:val="both"/>
        <w:rPr>
          <w:rFonts w:ascii="Palatino Linotype" w:hAnsi="Palatino Linotype" w:cs="Arial"/>
          <w:b/>
          <w:i/>
          <w:u w:val="single"/>
          <w:lang w:val="es-MX"/>
        </w:rPr>
      </w:pPr>
    </w:p>
    <w:p w:rsidR="00435059" w:rsidRPr="00832FA9" w:rsidRDefault="0012717C" w:rsidP="00435059">
      <w:pPr>
        <w:spacing w:line="360" w:lineRule="auto"/>
        <w:jc w:val="both"/>
        <w:rPr>
          <w:rFonts w:ascii="Palatino Linotype" w:hAnsi="Palatino Linotype" w:cs="Arial"/>
          <w:b/>
          <w:i/>
          <w:u w:val="single"/>
          <w:lang w:val="es-MX"/>
        </w:rPr>
      </w:pPr>
      <w:hyperlink r:id="rId25" w:history="1">
        <w:r w:rsidR="00435059" w:rsidRPr="00832FA9">
          <w:rPr>
            <w:rStyle w:val="Hipervnculo"/>
            <w:rFonts w:ascii="Palatino Linotype" w:hAnsi="Palatino Linotype" w:cs="Arial"/>
            <w:b/>
            <w:i/>
            <w:lang w:val="es-MX"/>
          </w:rPr>
          <w:t>http://transparenciafiscal.edomex.gob.mx/sites/transparenciafiscal.edomex.gob.mx/files/files/pdf/marco-programatico-presupuestal/gaceta-presupuesto-egresos-2022.pdf</w:t>
        </w:r>
      </w:hyperlink>
      <w:r w:rsidR="00435059" w:rsidRPr="00832FA9">
        <w:rPr>
          <w:rFonts w:ascii="Palatino Linotype" w:hAnsi="Palatino Linotype" w:cs="Arial"/>
          <w:b/>
          <w:i/>
          <w:u w:val="single"/>
          <w:lang w:val="es-MX"/>
        </w:rPr>
        <w:t xml:space="preserve">, </w:t>
      </w:r>
    </w:p>
    <w:p w:rsidR="00435059" w:rsidRPr="00832FA9" w:rsidRDefault="0012717C" w:rsidP="00435059">
      <w:pPr>
        <w:spacing w:line="360" w:lineRule="auto"/>
        <w:jc w:val="both"/>
        <w:rPr>
          <w:rFonts w:ascii="Palatino Linotype" w:hAnsi="Palatino Linotype" w:cs="Arial"/>
          <w:b/>
          <w:i/>
          <w:u w:val="single"/>
          <w:lang w:val="es-MX"/>
        </w:rPr>
      </w:pPr>
      <w:hyperlink r:id="rId26" w:history="1">
        <w:r w:rsidR="00435059" w:rsidRPr="00832FA9">
          <w:rPr>
            <w:rStyle w:val="Hipervnculo"/>
            <w:rFonts w:ascii="Palatino Linotype" w:hAnsi="Palatino Linotype" w:cs="Arial"/>
            <w:b/>
            <w:i/>
            <w:lang w:val="es-MX"/>
          </w:rPr>
          <w:t>https://transparenciafiscal.edomex.gob.mx/sites/transparenciafiscal.edomex.gob.mx/files/files/pdf/marco-programatico-presupuestal/gaceta-presupuesto-egresos-2021.pdf</w:t>
        </w:r>
      </w:hyperlink>
      <w:r w:rsidR="00435059" w:rsidRPr="00832FA9">
        <w:rPr>
          <w:rFonts w:ascii="Palatino Linotype" w:hAnsi="Palatino Linotype" w:cs="Arial"/>
          <w:b/>
          <w:i/>
          <w:u w:val="single"/>
          <w:lang w:val="es-MX"/>
        </w:rPr>
        <w:t xml:space="preserve">, </w:t>
      </w:r>
    </w:p>
    <w:p w:rsidR="00435059" w:rsidRPr="00832FA9" w:rsidRDefault="0012717C" w:rsidP="00435059">
      <w:pPr>
        <w:spacing w:line="360" w:lineRule="auto"/>
        <w:jc w:val="both"/>
        <w:rPr>
          <w:rFonts w:ascii="Palatino Linotype" w:hAnsi="Palatino Linotype" w:cs="Arial"/>
          <w:b/>
          <w:i/>
          <w:u w:val="single"/>
          <w:lang w:val="es-MX"/>
        </w:rPr>
      </w:pPr>
      <w:hyperlink r:id="rId27" w:history="1">
        <w:r w:rsidR="00435059" w:rsidRPr="00832FA9">
          <w:rPr>
            <w:rStyle w:val="Hipervnculo"/>
            <w:rFonts w:ascii="Palatino Linotype" w:hAnsi="Palatino Linotype" w:cs="Arial"/>
            <w:b/>
            <w:i/>
            <w:lang w:val="es-MX"/>
          </w:rPr>
          <w:t>http://transparenciafiscal.edomex.gob.mx/sites/transparenciafiscal.edomex.gob.mx/files/files/pdf/marco-programatico-presupuestal/gaceta-presupuesto-egresos-2020.pdf</w:t>
        </w:r>
      </w:hyperlink>
      <w:r w:rsidR="00435059" w:rsidRPr="00832FA9">
        <w:rPr>
          <w:rFonts w:ascii="Palatino Linotype" w:hAnsi="Palatino Linotype" w:cs="Arial"/>
          <w:b/>
          <w:i/>
          <w:u w:val="single"/>
          <w:lang w:val="es-MX"/>
        </w:rPr>
        <w:t xml:space="preserve">, </w:t>
      </w:r>
    </w:p>
    <w:p w:rsidR="00435059" w:rsidRPr="00832FA9" w:rsidRDefault="0012717C" w:rsidP="00435059">
      <w:pPr>
        <w:spacing w:line="360" w:lineRule="auto"/>
        <w:jc w:val="both"/>
        <w:rPr>
          <w:rFonts w:ascii="Palatino Linotype" w:hAnsi="Palatino Linotype" w:cs="Arial"/>
          <w:b/>
          <w:i/>
          <w:u w:val="single"/>
          <w:lang w:val="es-MX"/>
        </w:rPr>
      </w:pPr>
      <w:hyperlink r:id="rId28" w:history="1">
        <w:r w:rsidR="00435059" w:rsidRPr="00832FA9">
          <w:rPr>
            <w:rStyle w:val="Hipervnculo"/>
            <w:rFonts w:ascii="Palatino Linotype" w:hAnsi="Palatino Linotype" w:cs="Arial"/>
            <w:b/>
            <w:i/>
            <w:lang w:val="es-MX"/>
          </w:rPr>
          <w:t>https://transparenciafiscal.edomex.gob.mx/sites/transparenciafiscal.edomex.gob.mx/files/files/pdf/marco-programatico-presupuestal/presupuesto-egresos-2019.pdf</w:t>
        </w:r>
      </w:hyperlink>
      <w:r w:rsidR="00435059" w:rsidRPr="00832FA9">
        <w:rPr>
          <w:rFonts w:ascii="Palatino Linotype" w:hAnsi="Palatino Linotype" w:cs="Arial"/>
          <w:b/>
          <w:i/>
          <w:u w:val="single"/>
          <w:lang w:val="es-MX"/>
        </w:rPr>
        <w:t xml:space="preserve">, </w:t>
      </w:r>
    </w:p>
    <w:p w:rsidR="00435059" w:rsidRPr="00832FA9" w:rsidRDefault="0012717C" w:rsidP="00435059">
      <w:pPr>
        <w:spacing w:line="360" w:lineRule="auto"/>
        <w:jc w:val="both"/>
        <w:rPr>
          <w:rFonts w:ascii="Palatino Linotype" w:hAnsi="Palatino Linotype" w:cs="Arial"/>
          <w:b/>
          <w:i/>
          <w:u w:val="single"/>
          <w:lang w:val="es-MX"/>
        </w:rPr>
      </w:pPr>
      <w:hyperlink r:id="rId29" w:history="1">
        <w:r w:rsidR="00435059" w:rsidRPr="00832FA9">
          <w:rPr>
            <w:rStyle w:val="Hipervnculo"/>
            <w:rFonts w:ascii="Palatino Linotype" w:hAnsi="Palatino Linotype" w:cs="Arial"/>
            <w:b/>
            <w:i/>
            <w:lang w:val="es-MX"/>
          </w:rPr>
          <w:t>http://transparenciafiscal.edomex.gob.mx/sites/transparenciafiscal.edomex.gob.mx/files/files/pdf/marco-programatico-presupuestal/presupuesto-egresos-2018.pdf</w:t>
        </w:r>
      </w:hyperlink>
      <w:r w:rsidR="00435059" w:rsidRPr="00832FA9">
        <w:rPr>
          <w:rFonts w:ascii="Palatino Linotype" w:hAnsi="Palatino Linotype" w:cs="Arial"/>
          <w:b/>
          <w:i/>
          <w:u w:val="single"/>
          <w:lang w:val="es-MX"/>
        </w:rPr>
        <w:t xml:space="preserve">, </w:t>
      </w:r>
    </w:p>
    <w:p w:rsidR="00435059" w:rsidRPr="00832FA9" w:rsidRDefault="0012717C" w:rsidP="00435059">
      <w:pPr>
        <w:spacing w:line="360" w:lineRule="auto"/>
        <w:jc w:val="both"/>
        <w:rPr>
          <w:rFonts w:ascii="Palatino Linotype" w:hAnsi="Palatino Linotype" w:cs="Arial"/>
          <w:b/>
          <w:i/>
          <w:u w:val="single"/>
          <w:lang w:val="es-MX"/>
        </w:rPr>
      </w:pPr>
      <w:hyperlink r:id="rId30" w:history="1">
        <w:r w:rsidR="00435059" w:rsidRPr="00832FA9">
          <w:rPr>
            <w:rStyle w:val="Hipervnculo"/>
            <w:rFonts w:ascii="Palatino Linotype" w:hAnsi="Palatino Linotype" w:cs="Arial"/>
            <w:b/>
            <w:i/>
            <w:lang w:val="es-MX"/>
          </w:rPr>
          <w:t>https://transparenciafiscal.edomex.gob.mx/sites/transparenciafiscal.edomex.gob.mx/files/files/pdf/marco-programatico-presupuestal/presupuesto-egresos-2017.pdf</w:t>
        </w:r>
      </w:hyperlink>
      <w:r w:rsidR="00435059" w:rsidRPr="00832FA9">
        <w:rPr>
          <w:rFonts w:ascii="Palatino Linotype" w:hAnsi="Palatino Linotype" w:cs="Arial"/>
          <w:b/>
          <w:i/>
          <w:u w:val="single"/>
          <w:lang w:val="es-MX"/>
        </w:rPr>
        <w:t xml:space="preserve">, </w:t>
      </w:r>
    </w:p>
    <w:p w:rsidR="00435059" w:rsidRPr="00832FA9" w:rsidRDefault="0012717C" w:rsidP="00435059">
      <w:pPr>
        <w:spacing w:line="360" w:lineRule="auto"/>
        <w:jc w:val="both"/>
        <w:rPr>
          <w:rFonts w:ascii="Palatino Linotype" w:hAnsi="Palatino Linotype" w:cs="Arial"/>
          <w:b/>
          <w:i/>
          <w:u w:val="single"/>
          <w:lang w:val="es-MX"/>
        </w:rPr>
      </w:pPr>
      <w:hyperlink r:id="rId31" w:history="1">
        <w:r w:rsidR="00435059" w:rsidRPr="00832FA9">
          <w:rPr>
            <w:rStyle w:val="Hipervnculo"/>
            <w:rFonts w:ascii="Palatino Linotype" w:hAnsi="Palatino Linotype" w:cs="Arial"/>
            <w:b/>
            <w:i/>
            <w:lang w:val="es-MX"/>
          </w:rPr>
          <w:t>https://transparenciafiscal.edomex.gob.mx/sites/transparenciafiscal.edomex.gob.mx/files/files/pdf/marco-programatico-presupuestal/presupuesto-egresos-2016.pdf</w:t>
        </w:r>
      </w:hyperlink>
      <w:r w:rsidR="00435059" w:rsidRPr="00832FA9">
        <w:rPr>
          <w:rFonts w:ascii="Palatino Linotype" w:hAnsi="Palatino Linotype" w:cs="Arial"/>
          <w:b/>
          <w:i/>
          <w:u w:val="single"/>
          <w:lang w:val="es-MX"/>
        </w:rPr>
        <w:t xml:space="preserve">, </w:t>
      </w:r>
    </w:p>
    <w:p w:rsidR="00D01A63" w:rsidRPr="00832FA9" w:rsidRDefault="0012717C" w:rsidP="00435059">
      <w:pPr>
        <w:spacing w:line="360" w:lineRule="auto"/>
        <w:jc w:val="both"/>
        <w:rPr>
          <w:rFonts w:ascii="Palatino Linotype" w:hAnsi="Palatino Linotype" w:cs="Arial"/>
        </w:rPr>
      </w:pPr>
      <w:hyperlink r:id="rId32" w:history="1">
        <w:r w:rsidR="00435059" w:rsidRPr="00832FA9">
          <w:rPr>
            <w:rStyle w:val="Hipervnculo"/>
            <w:rFonts w:ascii="Palatino Linotype" w:hAnsi="Palatino Linotype" w:cs="Arial"/>
            <w:b/>
            <w:i/>
            <w:lang w:val="es-MX"/>
          </w:rPr>
          <w:t>https://transparenciafiscal.edomex.gob.mx/sites/transparenciafiscal.edomex.gob.mx/files/files/pdf/marco-programatico-presupuestal/presupuesto-egresos-2015.pdf</w:t>
        </w:r>
      </w:hyperlink>
      <w:r w:rsidR="00E9680B" w:rsidRPr="00832FA9">
        <w:rPr>
          <w:rFonts w:ascii="Palatino Linotype" w:hAnsi="Palatino Linotype" w:cs="Arial"/>
        </w:rPr>
        <w:t>.</w:t>
      </w:r>
    </w:p>
    <w:p w:rsidR="00706714" w:rsidRPr="00832FA9" w:rsidRDefault="00706714" w:rsidP="00E9680B">
      <w:pPr>
        <w:autoSpaceDE w:val="0"/>
        <w:autoSpaceDN w:val="0"/>
        <w:adjustRightInd w:val="0"/>
        <w:spacing w:line="360" w:lineRule="auto"/>
        <w:jc w:val="both"/>
        <w:rPr>
          <w:rFonts w:ascii="Palatino Linotype" w:hAnsi="Palatino Linotype" w:cs="Arial"/>
          <w:lang w:eastAsia="es-MX"/>
        </w:rPr>
      </w:pPr>
    </w:p>
    <w:p w:rsidR="00E9680B" w:rsidRPr="00832FA9" w:rsidRDefault="00E9680B" w:rsidP="00E9680B">
      <w:pPr>
        <w:autoSpaceDE w:val="0"/>
        <w:autoSpaceDN w:val="0"/>
        <w:adjustRightInd w:val="0"/>
        <w:spacing w:line="360" w:lineRule="auto"/>
        <w:jc w:val="both"/>
        <w:rPr>
          <w:rFonts w:ascii="Palatino Linotype" w:hAnsi="Palatino Linotype" w:cs="Arial"/>
        </w:rPr>
      </w:pPr>
      <w:r w:rsidRPr="00832FA9">
        <w:rPr>
          <w:rFonts w:ascii="Palatino Linotype" w:hAnsi="Palatino Linotype" w:cs="Arial"/>
          <w:lang w:eastAsia="es-MX"/>
        </w:rPr>
        <w:t xml:space="preserve">Así que, </w:t>
      </w:r>
      <w:r w:rsidRPr="00832FA9">
        <w:rPr>
          <w:rFonts w:ascii="Palatino Linotype" w:hAnsi="Palatino Linotype" w:cs="Arial"/>
        </w:rPr>
        <w:t xml:space="preserve">nos encontramos ante la presencia de un hecho negativo, en virtud de que la información solicitada no puede fácticamente obrar en los archivos del </w:t>
      </w:r>
      <w:r w:rsidRPr="00832FA9">
        <w:rPr>
          <w:rFonts w:ascii="Palatino Linotype" w:hAnsi="Palatino Linotype" w:cs="Arial"/>
          <w:b/>
        </w:rPr>
        <w:t>Sujeto Obligado</w:t>
      </w:r>
      <w:r w:rsidRPr="00832FA9">
        <w:rPr>
          <w:rFonts w:ascii="Palatino Linotype" w:hAnsi="Palatino Linotype" w:cs="Arial"/>
        </w:rPr>
        <w:t>, ya que no puede probarse por ser lógica y materialmente imposible.</w:t>
      </w:r>
    </w:p>
    <w:p w:rsidR="00E9680B" w:rsidRPr="00832FA9" w:rsidRDefault="00E9680B" w:rsidP="00E9680B">
      <w:pPr>
        <w:autoSpaceDE w:val="0"/>
        <w:autoSpaceDN w:val="0"/>
        <w:adjustRightInd w:val="0"/>
        <w:spacing w:line="360" w:lineRule="auto"/>
        <w:jc w:val="both"/>
        <w:rPr>
          <w:rFonts w:ascii="Palatino Linotype" w:hAnsi="Palatino Linotype" w:cs="Arial"/>
        </w:rPr>
      </w:pPr>
    </w:p>
    <w:p w:rsidR="00E9680B" w:rsidRPr="00832FA9" w:rsidRDefault="00E9680B" w:rsidP="00E9680B">
      <w:pPr>
        <w:autoSpaceDE w:val="0"/>
        <w:autoSpaceDN w:val="0"/>
        <w:adjustRightInd w:val="0"/>
        <w:spacing w:line="360" w:lineRule="auto"/>
        <w:jc w:val="both"/>
        <w:rPr>
          <w:rFonts w:ascii="Palatino Linotype" w:hAnsi="Palatino Linotype" w:cs="Arial"/>
        </w:rPr>
      </w:pPr>
      <w:r w:rsidRPr="00832FA9">
        <w:rPr>
          <w:rFonts w:ascii="Palatino Linotype" w:hAnsi="Palatino Linotype" w:cs="Arial"/>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832FA9">
        <w:rPr>
          <w:rFonts w:ascii="Palatino Linotype" w:hAnsi="Palatino Linotype" w:cs="Arial"/>
          <w:b/>
          <w:i/>
        </w:rPr>
        <w:t>hecho negativo</w:t>
      </w:r>
      <w:r w:rsidRPr="00832FA9">
        <w:rPr>
          <w:rFonts w:ascii="Palatino Linotype" w:hAnsi="Palatino Linotype" w:cs="Arial"/>
        </w:rPr>
        <w:t xml:space="preserve">, en virtud de que la información solicitada no puede fácticamente obrar en los archivos del </w:t>
      </w:r>
      <w:r w:rsidRPr="00832FA9">
        <w:rPr>
          <w:rFonts w:ascii="Palatino Linotype" w:hAnsi="Palatino Linotype" w:cs="Arial"/>
          <w:b/>
        </w:rPr>
        <w:t>Sujeto Obligado</w:t>
      </w:r>
      <w:r w:rsidRPr="00832FA9">
        <w:rPr>
          <w:rFonts w:ascii="Palatino Linotype" w:hAnsi="Palatino Linotype" w:cs="Arial"/>
        </w:rPr>
        <w:t>, ya que no puede probarse por ser lógica y materialmente imposible.</w:t>
      </w:r>
    </w:p>
    <w:p w:rsidR="00E9680B" w:rsidRPr="00832FA9" w:rsidRDefault="00E9680B" w:rsidP="00E9680B">
      <w:pPr>
        <w:autoSpaceDE w:val="0"/>
        <w:autoSpaceDN w:val="0"/>
        <w:adjustRightInd w:val="0"/>
        <w:spacing w:line="360" w:lineRule="auto"/>
        <w:jc w:val="both"/>
        <w:rPr>
          <w:rFonts w:ascii="Palatino Linotype" w:hAnsi="Palatino Linotype" w:cs="Arial"/>
        </w:rPr>
      </w:pPr>
    </w:p>
    <w:p w:rsidR="00E9680B" w:rsidRPr="00832FA9" w:rsidRDefault="00E9680B" w:rsidP="00E9680B">
      <w:pPr>
        <w:autoSpaceDE w:val="0"/>
        <w:autoSpaceDN w:val="0"/>
        <w:adjustRightInd w:val="0"/>
        <w:spacing w:line="360" w:lineRule="auto"/>
        <w:jc w:val="both"/>
        <w:rPr>
          <w:rFonts w:ascii="Palatino Linotype" w:hAnsi="Palatino Linotype" w:cs="Arial"/>
        </w:rPr>
      </w:pPr>
      <w:r w:rsidRPr="00832FA9">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E9680B" w:rsidRPr="00832FA9"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rsidR="00E9680B" w:rsidRPr="00832FA9" w:rsidRDefault="00E9680B" w:rsidP="00E9680B">
      <w:pPr>
        <w:autoSpaceDE w:val="0"/>
        <w:autoSpaceDN w:val="0"/>
        <w:adjustRightInd w:val="0"/>
        <w:spacing w:line="276" w:lineRule="auto"/>
        <w:ind w:left="567" w:right="850"/>
        <w:jc w:val="both"/>
        <w:rPr>
          <w:rFonts w:ascii="Palatino Linotype" w:hAnsi="Palatino Linotype" w:cs="Palatino Linotype"/>
          <w:i/>
          <w:color w:val="000000"/>
          <w:sz w:val="22"/>
          <w:szCs w:val="20"/>
        </w:rPr>
      </w:pPr>
      <w:r w:rsidRPr="00832FA9">
        <w:rPr>
          <w:rFonts w:ascii="Palatino Linotype" w:hAnsi="Palatino Linotype" w:cs="Palatino Linotype"/>
          <w:i/>
          <w:color w:val="000000"/>
          <w:szCs w:val="20"/>
        </w:rPr>
        <w:t>“</w:t>
      </w:r>
      <w:r w:rsidRPr="00832FA9">
        <w:rPr>
          <w:rFonts w:ascii="Palatino Linotype" w:hAnsi="Palatino Linotype" w:cs="Palatino Linotype"/>
          <w:b/>
          <w:i/>
          <w:color w:val="000000"/>
          <w:sz w:val="22"/>
          <w:szCs w:val="20"/>
        </w:rPr>
        <w:t>HECHOS NEGATIVOS, NO SON SUSCEPTIBLES DE DEMOSTRACION</w:t>
      </w:r>
      <w:r w:rsidRPr="00832FA9">
        <w:rPr>
          <w:rFonts w:ascii="Palatino Linotype" w:hAnsi="Palatino Linotype" w:cs="Palatino Linotype"/>
          <w:i/>
          <w:color w:val="000000"/>
          <w:sz w:val="22"/>
          <w:szCs w:val="20"/>
        </w:rPr>
        <w:t>. Tratándose de un hecho negativo, el Juez no tiene por qué invocar prueba alguna de la que se desprenda, ya que es bien sabido que esta clase de hechos no son susceptibles de demostración.” (Sic)</w:t>
      </w:r>
    </w:p>
    <w:p w:rsidR="00E9680B" w:rsidRPr="00832FA9" w:rsidRDefault="00E9680B" w:rsidP="00B80C9E">
      <w:pPr>
        <w:spacing w:line="360" w:lineRule="auto"/>
        <w:jc w:val="both"/>
        <w:rPr>
          <w:rFonts w:ascii="Palatino Linotype" w:hAnsi="Palatino Linotype" w:cs="Arial"/>
          <w:lang w:eastAsia="es-CO"/>
        </w:rPr>
      </w:pPr>
    </w:p>
    <w:p w:rsidR="000C5FDF" w:rsidRPr="00832FA9"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r w:rsidRPr="00832FA9">
        <w:rPr>
          <w:rFonts w:ascii="Palatino Linotype" w:hAnsi="Palatino Linotype" w:cs="Arial"/>
          <w:szCs w:val="22"/>
          <w:lang w:val="es-MX" w:eastAsia="es-MX"/>
        </w:rPr>
        <w:t xml:space="preserve">Por lo anteriormente expuesto, </w:t>
      </w:r>
      <w:r w:rsidRPr="00832FA9">
        <w:rPr>
          <w:rFonts w:ascii="Palatino Linotype" w:eastAsiaTheme="minorHAnsi" w:hAnsi="Palatino Linotype" w:cstheme="minorBidi"/>
          <w:color w:val="000000"/>
          <w:szCs w:val="22"/>
          <w:lang w:val="es-MX" w:eastAsia="en-US"/>
        </w:rPr>
        <w:t xml:space="preserve">traeremos a contexto el </w:t>
      </w:r>
      <w:r w:rsidR="00FB2B15" w:rsidRPr="00832FA9">
        <w:rPr>
          <w:rFonts w:ascii="Palatino Linotype" w:eastAsiaTheme="minorHAnsi" w:hAnsi="Palatino Linotype" w:cstheme="minorBidi"/>
          <w:b/>
          <w:szCs w:val="22"/>
          <w:lang w:val="es-MX" w:eastAsia="en-US"/>
        </w:rPr>
        <w:t>Reglamento Interior de la Secretaría de Movilidad</w:t>
      </w:r>
      <w:r w:rsidRPr="00832FA9">
        <w:rPr>
          <w:rFonts w:ascii="Palatino Linotype" w:eastAsiaTheme="minorHAnsi" w:hAnsi="Palatino Linotype" w:cstheme="minorBidi"/>
          <w:b/>
          <w:szCs w:val="22"/>
          <w:lang w:val="es-MX" w:eastAsia="en-US"/>
        </w:rPr>
        <w:t xml:space="preserve">, </w:t>
      </w:r>
      <w:r w:rsidRPr="00832FA9">
        <w:rPr>
          <w:rFonts w:ascii="Palatino Linotype" w:eastAsiaTheme="minorHAnsi" w:hAnsi="Palatino Linotype" w:cstheme="minorBidi"/>
          <w:szCs w:val="22"/>
          <w:lang w:val="es-MX" w:eastAsia="en-US"/>
        </w:rPr>
        <w:t xml:space="preserve">que dentro de su Marco Conceptual numerales </w:t>
      </w:r>
      <w:r w:rsidR="00706714" w:rsidRPr="00832FA9">
        <w:rPr>
          <w:rFonts w:ascii="Palatino Linotype" w:eastAsiaTheme="minorHAnsi" w:hAnsi="Palatino Linotype" w:cstheme="minorBidi"/>
          <w:szCs w:val="22"/>
          <w:lang w:val="es-MX" w:eastAsia="en-US"/>
        </w:rPr>
        <w:t>3.23 y 3.24</w:t>
      </w:r>
      <w:r w:rsidRPr="00832FA9">
        <w:rPr>
          <w:rFonts w:ascii="Palatino Linotype" w:eastAsiaTheme="minorHAnsi" w:hAnsi="Palatino Linotype" w:cstheme="minorBidi"/>
          <w:szCs w:val="22"/>
          <w:lang w:val="es-MX" w:eastAsia="en-US"/>
        </w:rPr>
        <w:t>, establecen las atribuciones de dicha área, de conformidad con lo siguiente:</w:t>
      </w:r>
    </w:p>
    <w:p w:rsidR="000C5FDF" w:rsidRPr="00832FA9"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p>
    <w:p w:rsidR="000C5FDF"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Artículo 30.</w:t>
      </w:r>
      <w:r w:rsidRPr="00832FA9">
        <w:rPr>
          <w:rFonts w:ascii="Palatino Linotype" w:hAnsi="Palatino Linotype"/>
          <w:i/>
          <w:sz w:val="22"/>
          <w:szCs w:val="22"/>
        </w:rPr>
        <w:t xml:space="preserve"> Corresponden a la Coordinación Administrativa las atribuciones siguientes:</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I.</w:t>
      </w:r>
      <w:r w:rsidRPr="00832FA9">
        <w:rPr>
          <w:rFonts w:ascii="Palatino Linotype" w:hAnsi="Palatino Linotype"/>
          <w:i/>
          <w:sz w:val="22"/>
          <w:szCs w:val="22"/>
        </w:rPr>
        <w:t xml:space="preserve"> Cumplir y hacer cumplir las políticas, normas, lineamientos, procedimientos y demás disposiciones en materia de administración de recursos humanos, materiales y financieros que emita la Secretaría de Finanzas; </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II.</w:t>
      </w:r>
      <w:r w:rsidRPr="00832FA9">
        <w:rPr>
          <w:rFonts w:ascii="Palatino Linotype" w:hAnsi="Palatino Linotype"/>
          <w:i/>
          <w:sz w:val="22"/>
          <w:szCs w:val="22"/>
        </w:rPr>
        <w:t xml:space="preserve"> Programar, organizar y coordinar el suministro, administración y aplicación de los recursos humanos materiales y financieros, así como los servicios generales necesarios para el funcionamiento de las unidades administrativas de la Secretaría; </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lastRenderedPageBreak/>
        <w:t>III.</w:t>
      </w:r>
      <w:r w:rsidRPr="00832FA9">
        <w:rPr>
          <w:rFonts w:ascii="Palatino Linotype" w:hAnsi="Palatino Linotype"/>
          <w:i/>
          <w:sz w:val="22"/>
          <w:szCs w:val="22"/>
        </w:rPr>
        <w:t xml:space="preserve"> Coordinar con las unidades administrativas de la Secretaría, la formulación e integración de: </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FB2B15">
      <w:pPr>
        <w:ind w:left="567" w:right="616" w:firstLine="141"/>
        <w:contextualSpacing/>
        <w:jc w:val="both"/>
        <w:rPr>
          <w:rFonts w:ascii="Palatino Linotype" w:hAnsi="Palatino Linotype"/>
          <w:i/>
          <w:sz w:val="22"/>
          <w:szCs w:val="22"/>
        </w:rPr>
      </w:pPr>
      <w:r w:rsidRPr="00832FA9">
        <w:rPr>
          <w:rFonts w:ascii="Palatino Linotype" w:hAnsi="Palatino Linotype"/>
          <w:i/>
          <w:sz w:val="22"/>
          <w:szCs w:val="22"/>
        </w:rPr>
        <w:t xml:space="preserve">a. Los programas anuales de adquisiciones; </w:t>
      </w:r>
    </w:p>
    <w:p w:rsidR="00FB2B15" w:rsidRPr="00832FA9" w:rsidRDefault="00FB2B15" w:rsidP="00FB2B15">
      <w:pPr>
        <w:ind w:left="567" w:right="616" w:firstLine="141"/>
        <w:contextualSpacing/>
        <w:jc w:val="both"/>
        <w:rPr>
          <w:rFonts w:ascii="Palatino Linotype" w:hAnsi="Palatino Linotype"/>
          <w:i/>
          <w:sz w:val="22"/>
          <w:szCs w:val="22"/>
        </w:rPr>
      </w:pPr>
      <w:r w:rsidRPr="00832FA9">
        <w:rPr>
          <w:rFonts w:ascii="Palatino Linotype" w:hAnsi="Palatino Linotype"/>
          <w:i/>
          <w:sz w:val="22"/>
          <w:szCs w:val="22"/>
        </w:rPr>
        <w:t xml:space="preserve">b. El anteproyecto de presupuesto de ingresos, egresos y su calendarización; </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IV.</w:t>
      </w:r>
      <w:r w:rsidRPr="00832FA9">
        <w:rPr>
          <w:rFonts w:ascii="Palatino Linotype" w:hAnsi="Palatino Linotype"/>
          <w:i/>
          <w:sz w:val="22"/>
          <w:szCs w:val="22"/>
        </w:rPr>
        <w:t xml:space="preserve"> Supervisar y vigilar la calendarización de los recursos del presupuesto autorizado a la Secretaría; </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V.</w:t>
      </w:r>
      <w:r w:rsidRPr="00832FA9">
        <w:rPr>
          <w:rFonts w:ascii="Palatino Linotype" w:hAnsi="Palatino Linotype"/>
          <w:i/>
          <w:sz w:val="22"/>
          <w:szCs w:val="22"/>
        </w:rPr>
        <w:t xml:space="preserve"> Coordinar y controlar la integración de la información financiera sobre el ejercicio del gasto, en coordinación con las unidades ejecutoras de la Secretaría e informar periódicamente a la persona titular de la Secretaría sobre el comportamiento del mismo;</w:t>
      </w: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i/>
          <w:sz w:val="22"/>
          <w:szCs w:val="22"/>
        </w:rPr>
        <w:t>(…)</w:t>
      </w: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 xml:space="preserve">IX. </w:t>
      </w:r>
      <w:r w:rsidRPr="00832FA9">
        <w:rPr>
          <w:rFonts w:ascii="Palatino Linotype" w:hAnsi="Palatino Linotype"/>
          <w:i/>
          <w:sz w:val="22"/>
          <w:szCs w:val="22"/>
        </w:rPr>
        <w:t xml:space="preserve">Administrar los fondos fijos de caja de conformidad a la normatividad aplicable vigente; asimismo, mantener un control del ejercicio de las partidas presupuestales de gasto corriente que correspondan a la Secretaría; </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X.</w:t>
      </w:r>
      <w:r w:rsidRPr="00832FA9">
        <w:rPr>
          <w:rFonts w:ascii="Palatino Linotype" w:hAnsi="Palatino Linotype"/>
          <w:i/>
          <w:sz w:val="22"/>
          <w:szCs w:val="22"/>
        </w:rPr>
        <w:t xml:space="preserve"> Gestionar los recursos derivados de convenios suscritos con la federación, cuando se trate de gasto corriente informando de ello a la Secretaría de Finanzas;</w:t>
      </w:r>
    </w:p>
    <w:p w:rsidR="00FB2B15" w:rsidRPr="00832FA9" w:rsidRDefault="00FB2B15" w:rsidP="000C5FDF">
      <w:pPr>
        <w:ind w:left="567" w:right="616"/>
        <w:contextualSpacing/>
        <w:jc w:val="both"/>
        <w:rPr>
          <w:rFonts w:ascii="Palatino Linotype" w:hAnsi="Palatino Linotype"/>
          <w:i/>
          <w:sz w:val="22"/>
          <w:szCs w:val="22"/>
        </w:rPr>
      </w:pP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b/>
          <w:i/>
          <w:sz w:val="22"/>
          <w:szCs w:val="22"/>
        </w:rPr>
        <w:t>XI.</w:t>
      </w:r>
      <w:r w:rsidRPr="00832FA9">
        <w:rPr>
          <w:rFonts w:ascii="Palatino Linotype" w:hAnsi="Palatino Linotype"/>
          <w:i/>
          <w:sz w:val="22"/>
          <w:szCs w:val="22"/>
        </w:rPr>
        <w:t xml:space="preserve"> Coordinar y supervisar las actividades para el ejercicio y control del presupuesto de recursos financieros autorizados a la Secretaría, así como vigilar su aplicación;</w:t>
      </w:r>
    </w:p>
    <w:p w:rsidR="00FB2B15" w:rsidRPr="00832FA9" w:rsidRDefault="00FB2B15" w:rsidP="000C5FDF">
      <w:pPr>
        <w:ind w:left="567" w:right="616"/>
        <w:contextualSpacing/>
        <w:jc w:val="both"/>
        <w:rPr>
          <w:rFonts w:ascii="Palatino Linotype" w:hAnsi="Palatino Linotype"/>
          <w:i/>
          <w:sz w:val="22"/>
          <w:szCs w:val="22"/>
        </w:rPr>
      </w:pPr>
      <w:r w:rsidRPr="00832FA9">
        <w:rPr>
          <w:rFonts w:ascii="Palatino Linotype" w:hAnsi="Palatino Linotype"/>
          <w:i/>
          <w:sz w:val="22"/>
          <w:szCs w:val="22"/>
        </w:rPr>
        <w:t>(…)</w:t>
      </w:r>
    </w:p>
    <w:p w:rsidR="00E9680B" w:rsidRPr="00832FA9" w:rsidRDefault="00E9680B" w:rsidP="00B80C9E">
      <w:pPr>
        <w:spacing w:line="360" w:lineRule="auto"/>
        <w:jc w:val="both"/>
        <w:rPr>
          <w:rFonts w:ascii="Palatino Linotype" w:hAnsi="Palatino Linotype" w:cs="Arial"/>
          <w:lang w:eastAsia="es-CO"/>
        </w:rPr>
      </w:pPr>
    </w:p>
    <w:p w:rsidR="00E9680B" w:rsidRPr="00832FA9" w:rsidRDefault="000C5FDF" w:rsidP="00FB2B15">
      <w:pPr>
        <w:spacing w:line="360" w:lineRule="auto"/>
        <w:contextualSpacing/>
        <w:jc w:val="both"/>
        <w:rPr>
          <w:rFonts w:ascii="Palatino Linotype" w:eastAsiaTheme="minorHAnsi" w:hAnsi="Palatino Linotype" w:cstheme="minorBidi"/>
          <w:szCs w:val="22"/>
          <w:lang w:val="es-MX" w:eastAsia="en-US"/>
        </w:rPr>
      </w:pPr>
      <w:r w:rsidRPr="00832FA9">
        <w:rPr>
          <w:rFonts w:ascii="Palatino Linotype" w:eastAsiaTheme="minorHAnsi" w:hAnsi="Palatino Linotype" w:cstheme="minorBidi"/>
          <w:szCs w:val="22"/>
          <w:lang w:val="es-MX" w:eastAsia="en-US"/>
        </w:rPr>
        <w:t xml:space="preserve">Por lo tanto, efectivamente dicha área </w:t>
      </w:r>
      <w:r w:rsidRPr="00832FA9">
        <w:rPr>
          <w:rFonts w:ascii="Palatino Linotype" w:eastAsiaTheme="minorHAnsi" w:hAnsi="Palatino Linotype" w:cstheme="minorBidi"/>
          <w:b/>
          <w:i/>
          <w:szCs w:val="22"/>
          <w:lang w:val="es-MX" w:eastAsia="en-US"/>
        </w:rPr>
        <w:t>(</w:t>
      </w:r>
      <w:r w:rsidR="00FB2B15" w:rsidRPr="00832FA9">
        <w:rPr>
          <w:rFonts w:ascii="Palatino Linotype" w:eastAsiaTheme="minorHAnsi" w:hAnsi="Palatino Linotype" w:cstheme="minorBidi"/>
          <w:b/>
          <w:i/>
          <w:szCs w:val="22"/>
          <w:lang w:val="es-MX" w:eastAsia="en-US"/>
        </w:rPr>
        <w:t>Subdirección de Finanzas, dependiente de la Coordinación Administrativa</w:t>
      </w:r>
      <w:r w:rsidRPr="00832FA9">
        <w:rPr>
          <w:rFonts w:ascii="Palatino Linotype" w:eastAsiaTheme="minorHAnsi" w:hAnsi="Palatino Linotype" w:cstheme="minorBidi"/>
          <w:b/>
          <w:i/>
          <w:szCs w:val="22"/>
          <w:lang w:val="es-MX" w:eastAsia="en-US"/>
        </w:rPr>
        <w:t>)</w:t>
      </w:r>
      <w:r w:rsidRPr="00832FA9">
        <w:rPr>
          <w:rFonts w:ascii="Palatino Linotype" w:eastAsiaTheme="minorHAnsi" w:hAnsi="Palatino Linotype" w:cstheme="minorBidi"/>
          <w:szCs w:val="22"/>
          <w:lang w:val="es-MX" w:eastAsia="en-US"/>
        </w:rPr>
        <w:t xml:space="preserve"> es la encargada de </w:t>
      </w:r>
      <w:r w:rsidR="00FB2B15" w:rsidRPr="00832FA9">
        <w:rPr>
          <w:rFonts w:ascii="Palatino Linotype" w:eastAsiaTheme="minorHAnsi" w:hAnsi="Palatino Linotype" w:cstheme="minorBidi"/>
          <w:szCs w:val="22"/>
          <w:lang w:val="es-MX" w:eastAsia="en-US"/>
        </w:rPr>
        <w:t>coordinar con las unidades administrativas de la Secretaría, la formulación e integración de los programas anuales de adquisiciones, el anteproyecto de presupuesto de ingresos, egresos y su calendarización</w:t>
      </w:r>
      <w:r w:rsidR="00100E9E" w:rsidRPr="00832FA9">
        <w:rPr>
          <w:rFonts w:ascii="Palatino Linotype" w:eastAsiaTheme="minorHAnsi" w:hAnsi="Palatino Linotype" w:cstheme="minorBidi"/>
          <w:szCs w:val="22"/>
          <w:lang w:val="es-MX" w:eastAsia="en-US"/>
        </w:rPr>
        <w:t>.</w:t>
      </w:r>
    </w:p>
    <w:p w:rsidR="00FB2B15" w:rsidRPr="00832FA9" w:rsidRDefault="00FB2B15" w:rsidP="00FB2B15">
      <w:pPr>
        <w:spacing w:line="360" w:lineRule="auto"/>
        <w:contextualSpacing/>
        <w:jc w:val="both"/>
        <w:rPr>
          <w:rFonts w:ascii="Palatino Linotype" w:eastAsiaTheme="minorHAnsi" w:hAnsi="Palatino Linotype" w:cstheme="minorBidi"/>
          <w:szCs w:val="22"/>
          <w:lang w:val="es-MX" w:eastAsia="en-US"/>
        </w:rPr>
      </w:pPr>
    </w:p>
    <w:p w:rsidR="00A87B7D" w:rsidRPr="00832FA9" w:rsidRDefault="00FB2B15" w:rsidP="00FB2B15">
      <w:pPr>
        <w:spacing w:line="360" w:lineRule="auto"/>
        <w:contextualSpacing/>
        <w:jc w:val="both"/>
        <w:rPr>
          <w:rFonts w:ascii="Palatino Linotype" w:eastAsiaTheme="minorHAnsi" w:hAnsi="Palatino Linotype" w:cstheme="minorBidi"/>
          <w:szCs w:val="22"/>
          <w:lang w:val="es-MX" w:eastAsia="en-US"/>
        </w:rPr>
      </w:pPr>
      <w:r w:rsidRPr="00832FA9">
        <w:rPr>
          <w:rFonts w:ascii="Palatino Linotype" w:eastAsiaTheme="minorHAnsi" w:hAnsi="Palatino Linotype" w:cstheme="minorBidi"/>
          <w:szCs w:val="22"/>
          <w:lang w:val="es-MX" w:eastAsia="en-US"/>
        </w:rPr>
        <w:t xml:space="preserve">Adicionalmente, referente a </w:t>
      </w:r>
      <w:r w:rsidR="00A87B7D" w:rsidRPr="00832FA9">
        <w:rPr>
          <w:rFonts w:ascii="Palatino Linotype" w:eastAsiaTheme="minorHAnsi" w:hAnsi="Palatino Linotype" w:cstheme="minorBidi"/>
          <w:szCs w:val="22"/>
          <w:lang w:val="es-MX" w:eastAsia="en-US"/>
        </w:rPr>
        <w:t>las facturas y los proyectos ejecutados y realizados con recursos públicos de 2015 la fecha de la solitud, remitió las ligas para consulta del presupuesto asignado de 2015 a 2022.</w:t>
      </w:r>
    </w:p>
    <w:p w:rsidR="00A87B7D" w:rsidRPr="00832FA9" w:rsidRDefault="00A87B7D" w:rsidP="00FB2B15">
      <w:pPr>
        <w:spacing w:line="360" w:lineRule="auto"/>
        <w:contextualSpacing/>
        <w:jc w:val="both"/>
        <w:rPr>
          <w:rFonts w:ascii="Palatino Linotype" w:eastAsiaTheme="minorHAnsi" w:hAnsi="Palatino Linotype" w:cstheme="minorBidi"/>
          <w:szCs w:val="22"/>
          <w:lang w:val="es-MX" w:eastAsia="en-US"/>
        </w:rPr>
      </w:pP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val="es-MX" w:eastAsia="en-US"/>
        </w:rPr>
        <w:lastRenderedPageBreak/>
        <w:t xml:space="preserve">Al respecto, los </w:t>
      </w:r>
      <w:r w:rsidRPr="00832FA9">
        <w:rPr>
          <w:rFonts w:ascii="Palatino Linotype" w:eastAsiaTheme="minorHAnsi" w:hAnsi="Palatino Linotype" w:cstheme="minorBidi"/>
          <w:szCs w:val="22"/>
          <w:lang w:eastAsia="en-U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p>
    <w:p w:rsidR="00A87B7D" w:rsidRPr="00832FA9" w:rsidRDefault="00A87B7D" w:rsidP="00A87B7D">
      <w:pPr>
        <w:ind w:left="567" w:right="616"/>
        <w:contextualSpacing/>
        <w:jc w:val="both"/>
        <w:rPr>
          <w:rFonts w:ascii="Palatino Linotype" w:eastAsiaTheme="minorHAnsi" w:hAnsi="Palatino Linotype" w:cstheme="minorBidi"/>
          <w:i/>
          <w:sz w:val="22"/>
          <w:szCs w:val="22"/>
          <w:lang w:val="es-MX" w:eastAsia="en-US"/>
        </w:rPr>
      </w:pPr>
      <w:r w:rsidRPr="00832FA9">
        <w:rPr>
          <w:rFonts w:ascii="Palatino Linotype" w:eastAsiaTheme="minorHAnsi" w:hAnsi="Palatino Linotype" w:cstheme="minorBidi"/>
          <w:b/>
          <w:i/>
          <w:sz w:val="22"/>
          <w:szCs w:val="22"/>
          <w:lang w:val="es-MX" w:eastAsia="en-US"/>
        </w:rPr>
        <w:t>Artículo 11.</w:t>
      </w:r>
      <w:r w:rsidRPr="00832FA9">
        <w:rPr>
          <w:rFonts w:ascii="Palatino Linotype" w:eastAsiaTheme="minorHAnsi" w:hAnsi="Palatino Linotype" w:cstheme="minorBidi"/>
          <w:i/>
          <w:sz w:val="22"/>
          <w:szCs w:val="22"/>
          <w:lang w:val="es-MX" w:eastAsia="en-US"/>
        </w:rPr>
        <w:t xml:space="preserve"> En la generación, publicación y</w:t>
      </w:r>
      <w:r w:rsidRPr="00832FA9">
        <w:rPr>
          <w:rFonts w:ascii="Palatino Linotype" w:eastAsiaTheme="minorHAnsi" w:hAnsi="Palatino Linotype" w:cstheme="minorBidi"/>
          <w:b/>
          <w:i/>
          <w:sz w:val="22"/>
          <w:szCs w:val="22"/>
          <w:lang w:val="es-MX" w:eastAsia="en-US"/>
        </w:rPr>
        <w:t xml:space="preserve"> </w:t>
      </w:r>
      <w:r w:rsidRPr="00832FA9">
        <w:rPr>
          <w:rFonts w:ascii="Palatino Linotype" w:eastAsiaTheme="minorHAnsi" w:hAnsi="Palatino Linotype" w:cstheme="minorBidi"/>
          <w:b/>
          <w:i/>
          <w:sz w:val="22"/>
          <w:szCs w:val="22"/>
          <w:u w:val="single"/>
          <w:lang w:val="es-MX" w:eastAsia="en-US"/>
        </w:rPr>
        <w:t>entrega de información se deberá</w:t>
      </w:r>
      <w:r w:rsidRPr="00832FA9">
        <w:rPr>
          <w:rFonts w:ascii="Palatino Linotype" w:eastAsiaTheme="minorHAnsi" w:hAnsi="Palatino Linotype" w:cstheme="minorBidi"/>
          <w:i/>
          <w:sz w:val="22"/>
          <w:szCs w:val="22"/>
          <w:lang w:val="es-MX" w:eastAsia="en-US"/>
        </w:rPr>
        <w:t xml:space="preserve"> </w:t>
      </w:r>
      <w:r w:rsidRPr="00832FA9">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832FA9">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rsidR="00A87B7D" w:rsidRPr="00832FA9" w:rsidRDefault="00A87B7D" w:rsidP="00A87B7D">
      <w:pPr>
        <w:ind w:left="567" w:right="616"/>
        <w:contextualSpacing/>
        <w:jc w:val="both"/>
        <w:rPr>
          <w:rFonts w:ascii="Palatino Linotype" w:eastAsiaTheme="minorHAnsi" w:hAnsi="Palatino Linotype" w:cstheme="minorBidi"/>
          <w:b/>
          <w:i/>
          <w:sz w:val="22"/>
          <w:szCs w:val="22"/>
          <w:lang w:val="es-MX" w:eastAsia="en-US"/>
        </w:rPr>
      </w:pPr>
      <w:r w:rsidRPr="00832FA9">
        <w:rPr>
          <w:rFonts w:ascii="Palatino Linotype" w:eastAsiaTheme="minorHAnsi" w:hAnsi="Palatino Linotype" w:cstheme="minorBidi"/>
          <w:b/>
          <w:i/>
          <w:sz w:val="22"/>
          <w:szCs w:val="22"/>
          <w:lang w:val="es-MX" w:eastAsia="en-US"/>
        </w:rPr>
        <w:t>[…]</w:t>
      </w:r>
    </w:p>
    <w:p w:rsidR="00A87B7D" w:rsidRPr="00832FA9" w:rsidRDefault="00A87B7D" w:rsidP="00A87B7D">
      <w:pPr>
        <w:ind w:left="567" w:right="616"/>
        <w:contextualSpacing/>
        <w:jc w:val="both"/>
        <w:rPr>
          <w:rFonts w:ascii="Palatino Linotype" w:eastAsiaTheme="minorHAnsi" w:hAnsi="Palatino Linotype" w:cstheme="minorBidi"/>
          <w:b/>
          <w:i/>
          <w:sz w:val="22"/>
          <w:szCs w:val="22"/>
          <w:lang w:val="es-MX" w:eastAsia="en-US"/>
        </w:rPr>
      </w:pPr>
    </w:p>
    <w:p w:rsidR="00A87B7D" w:rsidRPr="00832FA9" w:rsidRDefault="00A87B7D" w:rsidP="00A87B7D">
      <w:pPr>
        <w:ind w:left="567" w:right="616"/>
        <w:contextualSpacing/>
        <w:jc w:val="both"/>
        <w:rPr>
          <w:rFonts w:ascii="Palatino Linotype" w:eastAsiaTheme="minorHAnsi" w:hAnsi="Palatino Linotype" w:cstheme="minorBidi"/>
          <w:b/>
          <w:i/>
          <w:sz w:val="22"/>
          <w:szCs w:val="22"/>
          <w:u w:val="single"/>
          <w:lang w:val="es-MX" w:eastAsia="en-US"/>
        </w:rPr>
      </w:pPr>
      <w:r w:rsidRPr="00832FA9">
        <w:rPr>
          <w:rFonts w:ascii="Palatino Linotype" w:eastAsiaTheme="minorHAnsi" w:hAnsi="Palatino Linotype" w:cstheme="minorBidi"/>
          <w:b/>
          <w:i/>
          <w:sz w:val="22"/>
          <w:szCs w:val="22"/>
          <w:lang w:val="es-MX" w:eastAsia="en-US"/>
        </w:rPr>
        <w:t>Artículo 161.</w:t>
      </w:r>
      <w:r w:rsidRPr="00832FA9">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832FA9">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832FA9">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832FA9">
        <w:rPr>
          <w:rFonts w:ascii="Palatino Linotype" w:eastAsiaTheme="minorHAnsi" w:hAnsi="Palatino Linotype" w:cstheme="minorBidi"/>
          <w:b/>
          <w:szCs w:val="22"/>
          <w:u w:val="single"/>
          <w:lang w:eastAsia="en-US"/>
        </w:rPr>
        <w:t>haciéndole saber al solicitante como podrá consultar, reproducir o adquirir la información, en un plazo no mayor a cinco días hábiles</w:t>
      </w:r>
      <w:r w:rsidRPr="00832FA9">
        <w:rPr>
          <w:rFonts w:ascii="Palatino Linotype" w:eastAsiaTheme="minorHAnsi" w:hAnsi="Palatino Linotype" w:cstheme="minorBidi"/>
          <w:szCs w:val="22"/>
          <w:lang w:eastAsia="en-US"/>
        </w:rPr>
        <w:t>, comprendiendo:</w:t>
      </w: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p>
    <w:p w:rsidR="00A87B7D" w:rsidRPr="00832FA9" w:rsidRDefault="00A87B7D" w:rsidP="00A87B7D">
      <w:pPr>
        <w:numPr>
          <w:ilvl w:val="0"/>
          <w:numId w:val="48"/>
        </w:num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La fuente</w:t>
      </w:r>
    </w:p>
    <w:p w:rsidR="00A87B7D" w:rsidRPr="00832FA9" w:rsidRDefault="00A87B7D" w:rsidP="00A87B7D">
      <w:pPr>
        <w:numPr>
          <w:ilvl w:val="0"/>
          <w:numId w:val="48"/>
        </w:num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lastRenderedPageBreak/>
        <w:t>El lugar y</w:t>
      </w:r>
    </w:p>
    <w:p w:rsidR="00A87B7D" w:rsidRPr="00832FA9" w:rsidRDefault="00A87B7D" w:rsidP="00A87B7D">
      <w:pPr>
        <w:numPr>
          <w:ilvl w:val="0"/>
          <w:numId w:val="48"/>
        </w:num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 xml:space="preserve">La forma </w:t>
      </w: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 xml:space="preserve">Asimismo, se establece que la fuente de la información </w:t>
      </w:r>
      <w:r w:rsidRPr="00832FA9">
        <w:rPr>
          <w:rFonts w:ascii="Palatino Linotype" w:eastAsiaTheme="minorHAnsi" w:hAnsi="Palatino Linotype" w:cstheme="minorBidi"/>
          <w:b/>
          <w:szCs w:val="22"/>
          <w:lang w:eastAsia="en-US"/>
        </w:rPr>
        <w:t>deberá ser</w:t>
      </w:r>
      <w:r w:rsidRPr="00832FA9">
        <w:rPr>
          <w:rFonts w:ascii="Palatino Linotype" w:eastAsiaTheme="minorHAnsi" w:hAnsi="Palatino Linotype" w:cstheme="minorBidi"/>
          <w:szCs w:val="22"/>
          <w:lang w:eastAsia="en-US"/>
        </w:rPr>
        <w:t>:</w:t>
      </w: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p>
    <w:p w:rsidR="00A87B7D" w:rsidRPr="00832FA9" w:rsidRDefault="00A87B7D" w:rsidP="00A87B7D">
      <w:pPr>
        <w:numPr>
          <w:ilvl w:val="0"/>
          <w:numId w:val="49"/>
        </w:num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Precisa</w:t>
      </w:r>
    </w:p>
    <w:p w:rsidR="00A87B7D" w:rsidRPr="00832FA9" w:rsidRDefault="00A87B7D" w:rsidP="00A87B7D">
      <w:pPr>
        <w:numPr>
          <w:ilvl w:val="0"/>
          <w:numId w:val="49"/>
        </w:num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Concreta</w:t>
      </w:r>
    </w:p>
    <w:p w:rsidR="00A87B7D" w:rsidRPr="00832FA9" w:rsidRDefault="00A87B7D" w:rsidP="00A87B7D">
      <w:pPr>
        <w:numPr>
          <w:ilvl w:val="0"/>
          <w:numId w:val="49"/>
        </w:num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Y NO debe implicar que el solicitante realice una búsqueda en toda la información que se encuentre disponible.</w:t>
      </w:r>
    </w:p>
    <w:p w:rsidR="00A87B7D" w:rsidRPr="00832FA9" w:rsidRDefault="00A87B7D" w:rsidP="00A87B7D">
      <w:pPr>
        <w:spacing w:line="360" w:lineRule="auto"/>
        <w:contextualSpacing/>
        <w:jc w:val="both"/>
        <w:rPr>
          <w:rFonts w:ascii="Palatino Linotype" w:eastAsiaTheme="minorHAnsi" w:hAnsi="Palatino Linotype" w:cstheme="minorBidi"/>
          <w:szCs w:val="22"/>
          <w:lang w:val="es-MX" w:eastAsia="en-US"/>
        </w:rPr>
      </w:pP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r w:rsidRPr="00832FA9">
        <w:rPr>
          <w:rFonts w:ascii="Palatino Linotype" w:eastAsiaTheme="minorHAnsi" w:hAnsi="Palatino Linotype" w:cstheme="minorBidi"/>
          <w:szCs w:val="22"/>
          <w:lang w:eastAsia="en-U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rsidR="00A87B7D" w:rsidRPr="00832FA9" w:rsidRDefault="00A87B7D" w:rsidP="00A87B7D">
      <w:pPr>
        <w:spacing w:line="360" w:lineRule="auto"/>
        <w:contextualSpacing/>
        <w:jc w:val="both"/>
        <w:rPr>
          <w:rFonts w:ascii="Palatino Linotype" w:eastAsiaTheme="minorHAnsi" w:hAnsi="Palatino Linotype" w:cstheme="minorBidi"/>
          <w:szCs w:val="22"/>
          <w:lang w:eastAsia="en-US"/>
        </w:rPr>
      </w:pPr>
    </w:p>
    <w:p w:rsidR="00FB2B15" w:rsidRPr="00832FA9" w:rsidRDefault="00A87B7D" w:rsidP="00FB2B15">
      <w:pPr>
        <w:spacing w:line="360" w:lineRule="auto"/>
        <w:contextualSpacing/>
        <w:jc w:val="both"/>
        <w:rPr>
          <w:rFonts w:ascii="Palatino Linotype" w:eastAsiaTheme="minorHAnsi" w:hAnsi="Palatino Linotype" w:cstheme="minorBidi"/>
          <w:szCs w:val="22"/>
          <w:lang w:val="es-MX" w:eastAsia="en-US"/>
        </w:rPr>
      </w:pPr>
      <w:r w:rsidRPr="00832FA9">
        <w:rPr>
          <w:rFonts w:ascii="Palatino Linotype" w:eastAsiaTheme="minorHAnsi" w:hAnsi="Palatino Linotype" w:cstheme="minorBidi"/>
          <w:szCs w:val="22"/>
          <w:lang w:eastAsia="en-US"/>
        </w:rPr>
        <w:t xml:space="preserve">Primeramente, al introducir en el navegador de internet los sitios de internet remitidos por parte del Sujeto Obligado, se tiene que remiten cada una de ellas a las Gacetas en donde se autorizó </w:t>
      </w:r>
      <w:proofErr w:type="gramStart"/>
      <w:r w:rsidRPr="00832FA9">
        <w:rPr>
          <w:rFonts w:ascii="Palatino Linotype" w:eastAsiaTheme="minorHAnsi" w:hAnsi="Palatino Linotype" w:cstheme="minorBidi"/>
          <w:szCs w:val="22"/>
          <w:lang w:eastAsia="en-US"/>
        </w:rPr>
        <w:t>el  Presupuesto</w:t>
      </w:r>
      <w:proofErr w:type="gramEnd"/>
      <w:r w:rsidRPr="00832FA9">
        <w:rPr>
          <w:rFonts w:ascii="Palatino Linotype" w:eastAsiaTheme="minorHAnsi" w:hAnsi="Palatino Linotype" w:cstheme="minorBidi"/>
          <w:szCs w:val="22"/>
          <w:lang w:eastAsia="en-US"/>
        </w:rPr>
        <w:t xml:space="preserve"> de Egresos del Gobierno del Estado de México para los Ejercicios Fiscales 2015, 2016, 2017, 2018, 2019, 2020, 2021 y 2022; por lo que, </w:t>
      </w:r>
      <w:r w:rsidRPr="00832FA9">
        <w:rPr>
          <w:rFonts w:ascii="Palatino Linotype" w:eastAsiaTheme="minorHAnsi" w:hAnsi="Palatino Linotype" w:cstheme="minorBidi"/>
          <w:szCs w:val="22"/>
          <w:lang w:val="es-MX" w:eastAsia="en-US"/>
        </w:rPr>
        <w:t>a manera de ejemplo, se inserta la siguiente captura de pantalla:</w:t>
      </w:r>
    </w:p>
    <w:p w:rsidR="00A87B7D" w:rsidRPr="00832FA9" w:rsidRDefault="00A87B7D" w:rsidP="00FB2B15">
      <w:pPr>
        <w:spacing w:line="360" w:lineRule="auto"/>
        <w:contextualSpacing/>
        <w:jc w:val="both"/>
        <w:rPr>
          <w:rFonts w:ascii="Palatino Linotype" w:eastAsiaTheme="minorHAnsi" w:hAnsi="Palatino Linotype" w:cstheme="minorBidi"/>
          <w:szCs w:val="22"/>
          <w:lang w:eastAsia="en-US"/>
        </w:rPr>
      </w:pPr>
    </w:p>
    <w:p w:rsidR="00A87B7D" w:rsidRPr="00832FA9" w:rsidRDefault="00A87B7D" w:rsidP="00A87B7D">
      <w:pPr>
        <w:spacing w:line="360" w:lineRule="auto"/>
        <w:contextualSpacing/>
        <w:jc w:val="center"/>
        <w:rPr>
          <w:rFonts w:ascii="Palatino Linotype" w:eastAsiaTheme="minorHAnsi" w:hAnsi="Palatino Linotype" w:cstheme="minorBidi"/>
          <w:szCs w:val="22"/>
          <w:lang w:val="es-MX" w:eastAsia="en-US"/>
        </w:rPr>
      </w:pPr>
      <w:r w:rsidRPr="00832FA9">
        <w:rPr>
          <w:rFonts w:ascii="Palatino Linotype" w:eastAsiaTheme="minorHAnsi" w:hAnsi="Palatino Linotype" w:cstheme="minorBidi"/>
          <w:noProof/>
          <w:szCs w:val="22"/>
          <w:lang w:val="es-MX" w:eastAsia="es-MX"/>
        </w:rPr>
        <w:drawing>
          <wp:inline distT="0" distB="0" distL="0" distR="0">
            <wp:extent cx="5781912" cy="429288"/>
            <wp:effectExtent l="190500" t="190500" r="180975" b="1993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5680" cy="440705"/>
                    </a:xfrm>
                    <a:prstGeom prst="rect">
                      <a:avLst/>
                    </a:prstGeom>
                    <a:ln>
                      <a:noFill/>
                    </a:ln>
                    <a:effectLst>
                      <a:outerShdw blurRad="190500" algn="tl" rotWithShape="0">
                        <a:srgbClr val="000000">
                          <a:alpha val="70000"/>
                        </a:srgbClr>
                      </a:outerShdw>
                    </a:effectLst>
                  </pic:spPr>
                </pic:pic>
              </a:graphicData>
            </a:graphic>
          </wp:inline>
        </w:drawing>
      </w:r>
    </w:p>
    <w:p w:rsidR="00A87B7D" w:rsidRPr="00832FA9" w:rsidRDefault="00A87B7D" w:rsidP="00FB2B15">
      <w:pPr>
        <w:spacing w:line="360" w:lineRule="auto"/>
        <w:contextualSpacing/>
        <w:jc w:val="both"/>
        <w:rPr>
          <w:rFonts w:ascii="Palatino Linotype" w:eastAsiaTheme="minorHAnsi" w:hAnsi="Palatino Linotype" w:cstheme="minorBidi"/>
          <w:szCs w:val="22"/>
          <w:lang w:val="es-MX" w:eastAsia="en-US"/>
        </w:rPr>
      </w:pPr>
      <w:r w:rsidRPr="00832FA9">
        <w:rPr>
          <w:rFonts w:ascii="Palatino Linotype" w:eastAsiaTheme="minorHAnsi" w:hAnsi="Palatino Linotype" w:cstheme="minorBidi"/>
          <w:noProof/>
          <w:szCs w:val="22"/>
          <w:lang w:val="es-MX" w:eastAsia="es-MX"/>
        </w:rPr>
        <w:lastRenderedPageBreak/>
        <w:drawing>
          <wp:inline distT="0" distB="0" distL="0" distR="0">
            <wp:extent cx="5517847" cy="6702950"/>
            <wp:effectExtent l="190500" t="190500" r="197485" b="1936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25857" cy="6712680"/>
                    </a:xfrm>
                    <a:prstGeom prst="rect">
                      <a:avLst/>
                    </a:prstGeom>
                    <a:ln>
                      <a:noFill/>
                    </a:ln>
                    <a:effectLst>
                      <a:outerShdw blurRad="190500" algn="tl" rotWithShape="0">
                        <a:srgbClr val="000000">
                          <a:alpha val="70000"/>
                        </a:srgbClr>
                      </a:outerShdw>
                    </a:effectLst>
                  </pic:spPr>
                </pic:pic>
              </a:graphicData>
            </a:graphic>
          </wp:inline>
        </w:drawing>
      </w:r>
    </w:p>
    <w:p w:rsidR="00FB2B15" w:rsidRPr="00832FA9" w:rsidRDefault="00FB2B15" w:rsidP="00FB2B15">
      <w:pPr>
        <w:spacing w:line="360" w:lineRule="auto"/>
        <w:contextualSpacing/>
        <w:jc w:val="both"/>
        <w:rPr>
          <w:rFonts w:ascii="Palatino Linotype" w:eastAsiaTheme="minorHAnsi" w:hAnsi="Palatino Linotype" w:cstheme="minorBidi"/>
          <w:szCs w:val="22"/>
          <w:lang w:val="es-MX" w:eastAsia="en-US"/>
        </w:rPr>
      </w:pPr>
    </w:p>
    <w:p w:rsidR="00FB2B15" w:rsidRPr="00832FA9" w:rsidRDefault="00B3087D" w:rsidP="00E9680B">
      <w:pPr>
        <w:spacing w:line="360" w:lineRule="auto"/>
        <w:jc w:val="both"/>
        <w:rPr>
          <w:rFonts w:ascii="Palatino Linotype" w:hAnsi="Palatino Linotype" w:cs="Arial"/>
        </w:rPr>
      </w:pPr>
      <w:r w:rsidRPr="00832FA9">
        <w:rPr>
          <w:rFonts w:ascii="Palatino Linotype" w:hAnsi="Palatino Linotype" w:cs="Arial"/>
        </w:rPr>
        <w:lastRenderedPageBreak/>
        <w:t>Por lo que queda colmando dicho punto en relación a las cifras y montos autorizados por cada año solicitado por el particular.</w:t>
      </w:r>
    </w:p>
    <w:p w:rsidR="00B3087D" w:rsidRPr="00832FA9" w:rsidRDefault="00B3087D" w:rsidP="00E9680B">
      <w:pPr>
        <w:spacing w:line="360" w:lineRule="auto"/>
        <w:jc w:val="both"/>
        <w:rPr>
          <w:rFonts w:ascii="Palatino Linotype" w:hAnsi="Palatino Linotype" w:cs="Arial"/>
        </w:rPr>
      </w:pPr>
    </w:p>
    <w:p w:rsidR="00B3087D" w:rsidRPr="00832FA9" w:rsidRDefault="00B3087D" w:rsidP="00B3087D">
      <w:pPr>
        <w:pStyle w:val="Prrafodelista"/>
        <w:autoSpaceDE w:val="0"/>
        <w:autoSpaceDN w:val="0"/>
        <w:adjustRightInd w:val="0"/>
        <w:spacing w:line="360" w:lineRule="auto"/>
        <w:ind w:left="0"/>
        <w:jc w:val="both"/>
        <w:rPr>
          <w:rFonts w:ascii="Palatino Linotype" w:hAnsi="Palatino Linotype" w:cs="Arial"/>
          <w:color w:val="000000" w:themeColor="text1"/>
        </w:rPr>
      </w:pPr>
      <w:r w:rsidRPr="00832FA9">
        <w:rPr>
          <w:rFonts w:ascii="Palatino Linotype" w:hAnsi="Palatino Linotype" w:cs="Arial"/>
          <w:color w:val="000000" w:themeColor="text1"/>
        </w:rPr>
        <w:t xml:space="preserve">Adicionalmente, no pasa desapercibido para esta ponencia que el plazo transcurrido entre la solicitud de información y la respuesta del </w:t>
      </w:r>
      <w:r w:rsidRPr="00832FA9">
        <w:rPr>
          <w:rFonts w:ascii="Palatino Linotype" w:hAnsi="Palatino Linotype" w:cs="Arial"/>
          <w:b/>
          <w:color w:val="000000" w:themeColor="text1"/>
        </w:rPr>
        <w:t>Sujeto Obligado</w:t>
      </w:r>
      <w:r w:rsidRPr="00832FA9">
        <w:rPr>
          <w:rFonts w:ascii="Palatino Linotype" w:hAnsi="Palatino Linotype" w:cs="Arial"/>
          <w:color w:val="000000" w:themeColor="text1"/>
        </w:rPr>
        <w:t xml:space="preserve"> fue de </w:t>
      </w:r>
      <w:r w:rsidRPr="00832FA9">
        <w:rPr>
          <w:rFonts w:ascii="Palatino Linotype" w:hAnsi="Palatino Linotype" w:cs="Arial"/>
          <w:b/>
          <w:i/>
          <w:color w:val="000000" w:themeColor="text1"/>
        </w:rPr>
        <w:t>ocho días hábiles</w:t>
      </w:r>
      <w:r w:rsidRPr="00832FA9">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832FA9">
        <w:rPr>
          <w:rFonts w:ascii="Palatino Linotype" w:hAnsi="Palatino Linotype" w:cs="Arial"/>
          <w:b/>
          <w:color w:val="000000" w:themeColor="text1"/>
        </w:rPr>
        <w:t>Sujeto Obligado</w:t>
      </w:r>
      <w:r w:rsidRPr="00832FA9">
        <w:rPr>
          <w:rFonts w:ascii="Palatino Linotype" w:hAnsi="Palatino Linotype" w:cs="Arial"/>
          <w:color w:val="000000" w:themeColor="text1"/>
        </w:rPr>
        <w:t xml:space="preserve"> </w:t>
      </w:r>
      <w:r w:rsidRPr="00832FA9">
        <w:rPr>
          <w:rFonts w:ascii="Palatino Linotype" w:hAnsi="Palatino Linotype" w:cs="Arial"/>
          <w:b/>
          <w:i/>
          <w:color w:val="000000" w:themeColor="text1"/>
          <w:u w:val="single"/>
        </w:rPr>
        <w:t>deberá hacerlo saber al solicitante en un plazo no mayor a cinco días hábiles</w:t>
      </w:r>
      <w:r w:rsidRPr="00832FA9">
        <w:rPr>
          <w:rFonts w:ascii="Palatino Linotype" w:hAnsi="Palatino Linotype" w:cs="Arial"/>
          <w:color w:val="000000" w:themeColor="text1"/>
        </w:rPr>
        <w:t xml:space="preserve">; bajo esa premisa, la respuesta del </w:t>
      </w:r>
      <w:r w:rsidRPr="00832FA9">
        <w:rPr>
          <w:rFonts w:ascii="Palatino Linotype" w:hAnsi="Palatino Linotype" w:cs="Arial"/>
          <w:b/>
          <w:color w:val="000000" w:themeColor="text1"/>
        </w:rPr>
        <w:t>Sujeto Obligado</w:t>
      </w:r>
      <w:r w:rsidRPr="00832FA9">
        <w:rPr>
          <w:rFonts w:ascii="Palatino Linotype" w:hAnsi="Palatino Linotype" w:cs="Arial"/>
          <w:color w:val="000000" w:themeColor="text1"/>
        </w:rPr>
        <w:t xml:space="preserve"> </w:t>
      </w:r>
      <w:r w:rsidRPr="00832FA9">
        <w:rPr>
          <w:rFonts w:ascii="Palatino Linotype" w:hAnsi="Palatino Linotype" w:cs="Arial"/>
        </w:rPr>
        <w:t xml:space="preserve">vulneró el referido dispositivo de la Ley de Transparencia, toda vez que no se pronunció dentro de los </w:t>
      </w:r>
      <w:r w:rsidRPr="00832FA9">
        <w:rPr>
          <w:rFonts w:ascii="Palatino Linotype" w:hAnsi="Palatino Linotype" w:cs="Arial"/>
          <w:b/>
          <w:u w:val="single"/>
        </w:rPr>
        <w:t>cinco días hábiles posteriores al ingreso de la solicitud</w:t>
      </w:r>
      <w:r w:rsidRPr="00832FA9">
        <w:rPr>
          <w:rFonts w:ascii="Palatino Linotype" w:hAnsi="Palatino Linotype" w:cs="Arial"/>
        </w:rPr>
        <w:t xml:space="preserve">, por lo que se le sugiere al </w:t>
      </w:r>
      <w:r w:rsidRPr="00832FA9">
        <w:rPr>
          <w:rFonts w:ascii="Palatino Linotype" w:hAnsi="Palatino Linotype" w:cs="Arial"/>
          <w:b/>
        </w:rPr>
        <w:t>Sujeto Obligado</w:t>
      </w:r>
      <w:r w:rsidRPr="00832FA9">
        <w:rPr>
          <w:rFonts w:ascii="Palatino Linotype" w:hAnsi="Palatino Linotype" w:cs="Arial"/>
        </w:rPr>
        <w:t xml:space="preserve"> atender las solicitudes de información con la mayor diligencia posible, orientando debidamente al solicitante dentro del plazo legalmente establecido. </w:t>
      </w:r>
    </w:p>
    <w:p w:rsidR="00B3087D" w:rsidRPr="00832FA9" w:rsidRDefault="00B3087D" w:rsidP="00E9680B">
      <w:pPr>
        <w:spacing w:line="360" w:lineRule="auto"/>
        <w:jc w:val="both"/>
        <w:rPr>
          <w:rFonts w:ascii="Palatino Linotype" w:hAnsi="Palatino Linotype" w:cs="Arial"/>
        </w:rPr>
      </w:pPr>
    </w:p>
    <w:p w:rsidR="00E9680B" w:rsidRPr="00832FA9" w:rsidRDefault="00B3087D" w:rsidP="00E9680B">
      <w:pPr>
        <w:spacing w:line="360" w:lineRule="auto"/>
        <w:jc w:val="both"/>
        <w:rPr>
          <w:rFonts w:ascii="Palatino Linotype" w:hAnsi="Palatino Linotype"/>
          <w:lang w:eastAsia="es-MX"/>
        </w:rPr>
      </w:pPr>
      <w:r w:rsidRPr="00832FA9">
        <w:rPr>
          <w:rFonts w:ascii="Palatino Linotype" w:hAnsi="Palatino Linotype" w:cs="Arial"/>
        </w:rPr>
        <w:t>Se debe agregar que</w:t>
      </w:r>
      <w:r w:rsidR="00E9680B" w:rsidRPr="00832FA9">
        <w:rPr>
          <w:rFonts w:ascii="Palatino Linotype" w:hAnsi="Palatino Linotype" w:cs="Arial"/>
        </w:rPr>
        <w:t xml:space="preserve">, aunque la solicitud de información y la respuesta estén dirigidas y atendidas por un </w:t>
      </w:r>
      <w:r w:rsidR="00E9680B" w:rsidRPr="00832FA9">
        <w:rPr>
          <w:rFonts w:ascii="Palatino Linotype" w:hAnsi="Palatino Linotype" w:cs="Arial"/>
          <w:b/>
        </w:rPr>
        <w:t>Sujeto Obligado</w:t>
      </w:r>
      <w:r w:rsidR="00E9680B" w:rsidRPr="00832FA9">
        <w:rPr>
          <w:rFonts w:ascii="Palatino Linotype" w:hAnsi="Palatino Linotype" w:cs="Arial"/>
        </w:rPr>
        <w:t xml:space="preserve">, lo cierto es que también tienen diversas Unidades Administrativas y cada área cuenta con un </w:t>
      </w:r>
      <w:r w:rsidR="00E9680B" w:rsidRPr="00832FA9">
        <w:rPr>
          <w:rFonts w:ascii="Palatino Linotype" w:hAnsi="Palatino Linotype" w:cs="Arial"/>
          <w:b/>
        </w:rPr>
        <w:t>Servidor Público Habilitado</w:t>
      </w:r>
      <w:r w:rsidR="00E9680B" w:rsidRPr="00832FA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9680B" w:rsidRPr="00832FA9" w:rsidRDefault="00E9680B" w:rsidP="00E9680B">
      <w:pPr>
        <w:rPr>
          <w:rFonts w:ascii="Palatino Linotype" w:hAnsi="Palatino Linotype"/>
        </w:rPr>
      </w:pP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b/>
          <w:i/>
          <w:sz w:val="22"/>
        </w:rPr>
        <w:t>Artículo 3.</w:t>
      </w:r>
      <w:r w:rsidRPr="00832FA9">
        <w:rPr>
          <w:rFonts w:ascii="Palatino Linotype" w:hAnsi="Palatino Linotype" w:cs="Arial"/>
          <w:i/>
          <w:sz w:val="22"/>
        </w:rPr>
        <w:t xml:space="preserve"> Para los efectos de la presente Ley se entenderá por:</w:t>
      </w: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w:t>
      </w: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b/>
          <w:i/>
          <w:sz w:val="22"/>
        </w:rPr>
        <w:lastRenderedPageBreak/>
        <w:t xml:space="preserve">XXXIX. Servidor público habilitado: </w:t>
      </w:r>
      <w:r w:rsidRPr="00832FA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w:t>
      </w: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b/>
          <w:i/>
          <w:sz w:val="22"/>
        </w:rPr>
        <w:t>Artículo 58.</w:t>
      </w:r>
      <w:r w:rsidRPr="00832FA9">
        <w:rPr>
          <w:rFonts w:ascii="Palatino Linotype" w:hAnsi="Palatino Linotype" w:cs="Arial"/>
          <w:i/>
          <w:sz w:val="22"/>
        </w:rPr>
        <w:t xml:space="preserve"> Los servidores públicos habilitados serán designados por el titular del sujeto obligado a propuesta del responsable de la Unidad de Transparencia.</w:t>
      </w:r>
    </w:p>
    <w:p w:rsidR="00E9680B" w:rsidRPr="00832FA9" w:rsidRDefault="00E9680B" w:rsidP="000C5FDF">
      <w:pPr>
        <w:autoSpaceDE w:val="0"/>
        <w:autoSpaceDN w:val="0"/>
        <w:adjustRightInd w:val="0"/>
        <w:ind w:left="567" w:right="708"/>
        <w:jc w:val="both"/>
        <w:rPr>
          <w:rFonts w:ascii="Palatino Linotype" w:hAnsi="Palatino Linotype" w:cs="Arial"/>
          <w:i/>
          <w:sz w:val="22"/>
        </w:rPr>
      </w:pP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b/>
          <w:i/>
          <w:sz w:val="22"/>
        </w:rPr>
        <w:t>Artículo 59.</w:t>
      </w:r>
      <w:r w:rsidRPr="00832FA9">
        <w:rPr>
          <w:rFonts w:ascii="Palatino Linotype" w:hAnsi="Palatino Linotype" w:cs="Arial"/>
          <w:i/>
          <w:sz w:val="22"/>
        </w:rPr>
        <w:t xml:space="preserve"> </w:t>
      </w:r>
      <w:r w:rsidRPr="00832FA9">
        <w:rPr>
          <w:rFonts w:ascii="Palatino Linotype" w:hAnsi="Palatino Linotype" w:cs="Arial"/>
          <w:b/>
          <w:i/>
          <w:sz w:val="22"/>
          <w:u w:val="single"/>
        </w:rPr>
        <w:t>Los servidores públicos habilitados</w:t>
      </w:r>
      <w:r w:rsidRPr="00832FA9">
        <w:rPr>
          <w:rFonts w:ascii="Palatino Linotype" w:hAnsi="Palatino Linotype" w:cs="Arial"/>
          <w:i/>
          <w:sz w:val="22"/>
        </w:rPr>
        <w:t xml:space="preserve"> tendrán las funciones siguientes:</w:t>
      </w:r>
    </w:p>
    <w:p w:rsidR="00B3087D" w:rsidRPr="00832FA9" w:rsidRDefault="00B3087D" w:rsidP="00100E9E">
      <w:pPr>
        <w:autoSpaceDE w:val="0"/>
        <w:autoSpaceDN w:val="0"/>
        <w:adjustRightInd w:val="0"/>
        <w:ind w:left="567" w:right="708"/>
        <w:jc w:val="both"/>
        <w:rPr>
          <w:rFonts w:ascii="Palatino Linotype" w:hAnsi="Palatino Linotype" w:cs="Arial"/>
          <w:i/>
          <w:sz w:val="22"/>
        </w:rPr>
      </w:pPr>
    </w:p>
    <w:p w:rsidR="00E9680B" w:rsidRPr="00832FA9" w:rsidRDefault="00E9680B" w:rsidP="00100E9E">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 xml:space="preserve">I. </w:t>
      </w:r>
      <w:r w:rsidRPr="00832FA9">
        <w:rPr>
          <w:rFonts w:ascii="Palatino Linotype" w:hAnsi="Palatino Linotype" w:cs="Arial"/>
          <w:b/>
          <w:i/>
          <w:sz w:val="22"/>
          <w:u w:val="single"/>
        </w:rPr>
        <w:t>Localizar la información que le solicite la Unidad de Transparencia</w:t>
      </w:r>
      <w:r w:rsidRPr="00832FA9">
        <w:rPr>
          <w:rFonts w:ascii="Palatino Linotype" w:hAnsi="Palatino Linotype" w:cs="Arial"/>
          <w:i/>
          <w:sz w:val="22"/>
        </w:rPr>
        <w:t>;</w:t>
      </w:r>
    </w:p>
    <w:p w:rsidR="00E9680B" w:rsidRPr="00832FA9" w:rsidRDefault="00E9680B" w:rsidP="00100E9E">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 xml:space="preserve">II. </w:t>
      </w:r>
      <w:r w:rsidRPr="00832FA9">
        <w:rPr>
          <w:rFonts w:ascii="Palatino Linotype" w:hAnsi="Palatino Linotype" w:cs="Arial"/>
          <w:b/>
          <w:i/>
          <w:sz w:val="22"/>
          <w:u w:val="single"/>
        </w:rPr>
        <w:t>Proporcionar la información que obre en los archivos y que le sea solicitada por la Unidad de Transparencia</w:t>
      </w:r>
      <w:r w:rsidRPr="00832FA9">
        <w:rPr>
          <w:rFonts w:ascii="Palatino Linotype" w:hAnsi="Palatino Linotype" w:cs="Arial"/>
          <w:i/>
          <w:sz w:val="22"/>
        </w:rPr>
        <w:t>;</w:t>
      </w:r>
    </w:p>
    <w:p w:rsidR="00E9680B" w:rsidRPr="00832FA9" w:rsidRDefault="00E9680B" w:rsidP="00100E9E">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III. Apoyar a la Unidad de Transparencia en lo que esta le solicite para el cumplimiento de sus funciones;</w:t>
      </w:r>
    </w:p>
    <w:p w:rsidR="00E9680B" w:rsidRPr="00832FA9" w:rsidRDefault="00E9680B" w:rsidP="00100E9E">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IV. Proporcionar a la Unidad de Transparencia, las modificaciones a la información pública de oficio que obre en su poder;</w:t>
      </w:r>
    </w:p>
    <w:p w:rsidR="00E9680B" w:rsidRPr="00832FA9" w:rsidRDefault="00E9680B" w:rsidP="000C5FDF">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E9680B" w:rsidRPr="00832FA9" w:rsidRDefault="00E9680B" w:rsidP="000C5FDF">
      <w:pPr>
        <w:autoSpaceDE w:val="0"/>
        <w:autoSpaceDN w:val="0"/>
        <w:adjustRightInd w:val="0"/>
        <w:ind w:left="567" w:right="708"/>
        <w:jc w:val="both"/>
        <w:rPr>
          <w:rFonts w:ascii="Palatino Linotype" w:hAnsi="Palatino Linotype" w:cs="Arial"/>
          <w:i/>
          <w:sz w:val="22"/>
        </w:rPr>
      </w:pPr>
    </w:p>
    <w:p w:rsidR="00E9680B" w:rsidRPr="00832FA9" w:rsidRDefault="00E9680B" w:rsidP="00100E9E">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VI. Verificar, una vez analizado el contenido de la información, que no se encuentre en los supuestos de información clasificada; y</w:t>
      </w:r>
    </w:p>
    <w:p w:rsidR="00E9680B" w:rsidRPr="00832FA9" w:rsidRDefault="00E9680B" w:rsidP="00100E9E">
      <w:pPr>
        <w:autoSpaceDE w:val="0"/>
        <w:autoSpaceDN w:val="0"/>
        <w:adjustRightInd w:val="0"/>
        <w:ind w:left="567" w:right="708"/>
        <w:jc w:val="both"/>
        <w:rPr>
          <w:rFonts w:ascii="Palatino Linotype" w:hAnsi="Palatino Linotype" w:cs="Arial"/>
          <w:i/>
          <w:sz w:val="22"/>
        </w:rPr>
      </w:pPr>
      <w:r w:rsidRPr="00832FA9">
        <w:rPr>
          <w:rFonts w:ascii="Palatino Linotype" w:hAnsi="Palatino Linotype" w:cs="Arial"/>
          <w:i/>
          <w:sz w:val="22"/>
        </w:rPr>
        <w:t>VII. Dar cuenta a la Unidad de Transparencia del vencimiento de los plazos de reserva.</w:t>
      </w:r>
    </w:p>
    <w:p w:rsidR="00FB2B15" w:rsidRPr="00832FA9" w:rsidRDefault="00FB2B15" w:rsidP="00E9680B">
      <w:pPr>
        <w:spacing w:line="360" w:lineRule="auto"/>
        <w:jc w:val="both"/>
        <w:rPr>
          <w:rFonts w:ascii="Palatino Linotype" w:hAnsi="Palatino Linotype"/>
          <w:lang w:eastAsia="es-MX"/>
        </w:rPr>
      </w:pPr>
    </w:p>
    <w:p w:rsidR="00E9680B" w:rsidRPr="00832FA9" w:rsidRDefault="00E9680B" w:rsidP="00E9680B">
      <w:pPr>
        <w:spacing w:line="360" w:lineRule="auto"/>
        <w:jc w:val="both"/>
        <w:rPr>
          <w:rFonts w:ascii="Palatino Linotype" w:hAnsi="Palatino Linotype"/>
          <w:lang w:eastAsia="es-MX"/>
        </w:rPr>
      </w:pPr>
      <w:r w:rsidRPr="00832FA9">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E9680B" w:rsidRPr="00832FA9" w:rsidRDefault="00E9680B" w:rsidP="00E9680B">
      <w:pPr>
        <w:spacing w:line="360" w:lineRule="auto"/>
        <w:jc w:val="both"/>
        <w:rPr>
          <w:rFonts w:ascii="Palatino Linotype" w:hAnsi="Palatino Linotype"/>
          <w:sz w:val="10"/>
          <w:lang w:eastAsia="es-MX"/>
        </w:rPr>
      </w:pPr>
    </w:p>
    <w:p w:rsidR="00E9680B" w:rsidRPr="00832FA9" w:rsidRDefault="00E9680B" w:rsidP="00E9680B">
      <w:pPr>
        <w:spacing w:line="360" w:lineRule="auto"/>
        <w:jc w:val="both"/>
        <w:rPr>
          <w:rFonts w:ascii="Palatino Linotype" w:hAnsi="Palatino Linotype"/>
          <w:sz w:val="10"/>
          <w:lang w:eastAsia="es-MX"/>
        </w:rPr>
      </w:pPr>
    </w:p>
    <w:p w:rsidR="00E9680B" w:rsidRPr="00832FA9" w:rsidRDefault="00E9680B" w:rsidP="00E9680B">
      <w:pPr>
        <w:ind w:left="567"/>
        <w:jc w:val="both"/>
        <w:rPr>
          <w:rFonts w:ascii="Palatino Linotype" w:hAnsi="Palatino Linotype"/>
          <w:i/>
          <w:sz w:val="18"/>
          <w:szCs w:val="20"/>
          <w:lang w:eastAsia="es-MX"/>
        </w:rPr>
      </w:pPr>
      <w:r w:rsidRPr="00832FA9">
        <w:rPr>
          <w:rFonts w:ascii="Palatino Linotype" w:hAnsi="Palatino Linotype"/>
          <w:i/>
          <w:sz w:val="22"/>
          <w:szCs w:val="20"/>
          <w:lang w:eastAsia="es-MX"/>
        </w:rPr>
        <w:t>“</w:t>
      </w:r>
      <w:r w:rsidRPr="00832FA9">
        <w:rPr>
          <w:rFonts w:ascii="Palatino Linotype" w:hAnsi="Palatino Linotype"/>
          <w:b/>
          <w:bCs/>
          <w:i/>
          <w:sz w:val="22"/>
          <w:szCs w:val="20"/>
          <w:lang w:eastAsia="es-MX"/>
        </w:rPr>
        <w:t xml:space="preserve">Artículo 162. </w:t>
      </w:r>
      <w:r w:rsidRPr="00832FA9">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32FA9">
        <w:rPr>
          <w:rFonts w:ascii="Palatino Linotype" w:hAnsi="Palatino Linotype"/>
          <w:i/>
          <w:sz w:val="22"/>
          <w:szCs w:val="20"/>
          <w:lang w:eastAsia="es-MX"/>
        </w:rPr>
        <w:t>”</w:t>
      </w:r>
    </w:p>
    <w:p w:rsidR="00E9680B" w:rsidRPr="00832FA9" w:rsidRDefault="00E9680B" w:rsidP="00B80C9E">
      <w:pPr>
        <w:spacing w:line="360" w:lineRule="auto"/>
        <w:jc w:val="both"/>
        <w:rPr>
          <w:rFonts w:ascii="Palatino Linotype" w:hAnsi="Palatino Linotype" w:cs="Arial"/>
          <w:lang w:eastAsia="es-CO"/>
        </w:rPr>
      </w:pPr>
    </w:p>
    <w:p w:rsidR="00E9680B" w:rsidRPr="00832FA9" w:rsidRDefault="00D01A63" w:rsidP="00D01A63">
      <w:pPr>
        <w:spacing w:line="360" w:lineRule="auto"/>
        <w:jc w:val="both"/>
        <w:rPr>
          <w:rFonts w:ascii="Palatino Linotype" w:hAnsi="Palatino Linotype"/>
        </w:rPr>
      </w:pPr>
      <w:r w:rsidRPr="00832FA9">
        <w:rPr>
          <w:rFonts w:ascii="Palatino Linotype" w:hAnsi="Palatino Linotype"/>
          <w:lang w:eastAsia="es-MX"/>
        </w:rPr>
        <w:lastRenderedPageBreak/>
        <w:t xml:space="preserve">Bajo ese contexto, se considera </w:t>
      </w:r>
      <w:proofErr w:type="gramStart"/>
      <w:r w:rsidRPr="00832FA9">
        <w:rPr>
          <w:rFonts w:ascii="Palatino Linotype" w:hAnsi="Palatino Linotype"/>
          <w:lang w:eastAsia="es-MX"/>
        </w:rPr>
        <w:t>que</w:t>
      </w:r>
      <w:proofErr w:type="gramEnd"/>
      <w:r w:rsidRPr="00832FA9">
        <w:rPr>
          <w:rFonts w:ascii="Palatino Linotype" w:hAnsi="Palatino Linotype"/>
          <w:lang w:eastAsia="es-MX"/>
        </w:rPr>
        <w:t xml:space="preserve"> con el pronunciamiento realizado desde su respuesta primigenia por el </w:t>
      </w:r>
      <w:r w:rsidRPr="00832FA9">
        <w:rPr>
          <w:rFonts w:ascii="Palatino Linotype" w:hAnsi="Palatino Linotype"/>
          <w:b/>
          <w:lang w:eastAsia="es-MX"/>
        </w:rPr>
        <w:t>Sujeto Obligado</w:t>
      </w:r>
      <w:r w:rsidRPr="00832FA9">
        <w:rPr>
          <w:rFonts w:ascii="Palatino Linotype" w:hAnsi="Palatino Linotype"/>
          <w:lang w:eastAsia="es-MX"/>
        </w:rPr>
        <w:t>, colma en su totalidad con la</w:t>
      </w:r>
      <w:r w:rsidRPr="00832FA9">
        <w:rPr>
          <w:rFonts w:ascii="Palatino Linotype" w:hAnsi="Palatino Linotype"/>
        </w:rPr>
        <w:t xml:space="preserve"> información solicitada por el particular.</w:t>
      </w:r>
    </w:p>
    <w:p w:rsidR="00100E9E" w:rsidRPr="00832FA9" w:rsidRDefault="00100E9E" w:rsidP="00D01A63">
      <w:pPr>
        <w:spacing w:line="360" w:lineRule="auto"/>
        <w:jc w:val="both"/>
        <w:rPr>
          <w:rFonts w:ascii="Palatino Linotype" w:hAnsi="Palatino Linotype"/>
        </w:rPr>
      </w:pPr>
    </w:p>
    <w:p w:rsidR="00D01A63" w:rsidRPr="00832FA9" w:rsidRDefault="00D01A63" w:rsidP="00D01A63">
      <w:pPr>
        <w:spacing w:line="360" w:lineRule="auto"/>
        <w:jc w:val="both"/>
        <w:rPr>
          <w:rFonts w:ascii="Palatino Linotype" w:hAnsi="Palatino Linotype" w:cs="Arial"/>
        </w:rPr>
      </w:pPr>
      <w:r w:rsidRPr="00832FA9">
        <w:rPr>
          <w:rFonts w:ascii="Palatino Linotype" w:hAnsi="Palatino Linotype"/>
        </w:rPr>
        <w:t xml:space="preserve">Así, en mérito de lo expuesto en líneas anteriores, </w:t>
      </w:r>
      <w:r w:rsidRPr="00832FA9">
        <w:rPr>
          <w:rFonts w:ascii="Palatino Linotype" w:hAnsi="Palatino Linotype"/>
          <w:noProof/>
          <w:lang w:eastAsia="es-MX"/>
        </w:rPr>
        <w:t xml:space="preserve">resultan </w:t>
      </w:r>
      <w:r w:rsidRPr="00832FA9">
        <w:rPr>
          <w:rFonts w:ascii="Palatino Linotype" w:hAnsi="Palatino Linotype"/>
          <w:b/>
          <w:noProof/>
          <w:lang w:eastAsia="es-MX"/>
        </w:rPr>
        <w:t>infundadas</w:t>
      </w:r>
      <w:r w:rsidRPr="00832FA9">
        <w:rPr>
          <w:rFonts w:ascii="Palatino Linotype" w:hAnsi="Palatino Linotype"/>
          <w:noProof/>
          <w:lang w:eastAsia="es-MX"/>
        </w:rPr>
        <w:t xml:space="preserve"> las razones o motivos de inconformidad que arguye </w:t>
      </w:r>
      <w:r w:rsidRPr="00832FA9">
        <w:rPr>
          <w:rFonts w:ascii="Palatino Linotype" w:hAnsi="Palatino Linotype"/>
          <w:b/>
          <w:noProof/>
          <w:lang w:eastAsia="es-MX"/>
        </w:rPr>
        <w:t>El Recurrente</w:t>
      </w:r>
      <w:r w:rsidRPr="00832FA9">
        <w:rPr>
          <w:rFonts w:ascii="Palatino Linotype" w:hAnsi="Palatino Linotype"/>
          <w:noProof/>
          <w:lang w:eastAsia="es-MX"/>
        </w:rPr>
        <w:t xml:space="preserve">, </w:t>
      </w:r>
      <w:r w:rsidRPr="00832FA9">
        <w:rPr>
          <w:rFonts w:ascii="Palatino Linotype" w:hAnsi="Palatino Linotype" w:cs="Arial"/>
        </w:rPr>
        <w:t xml:space="preserve">por ello con fundamento en el artículo 186, fracción II, de la Ley de Transparencia y Acceso a la Información Pública del Estado de México y Municipios, se </w:t>
      </w:r>
      <w:r w:rsidRPr="00832FA9">
        <w:rPr>
          <w:rFonts w:ascii="Palatino Linotype" w:hAnsi="Palatino Linotype" w:cs="Arial"/>
          <w:b/>
        </w:rPr>
        <w:t>CONFIRMA</w:t>
      </w:r>
      <w:r w:rsidRPr="00832FA9">
        <w:rPr>
          <w:rFonts w:ascii="Palatino Linotype" w:hAnsi="Palatino Linotype" w:cs="Arial"/>
        </w:rPr>
        <w:t xml:space="preserve"> la respuesta a la solicitud de información pública</w:t>
      </w:r>
      <w:r w:rsidRPr="00832FA9">
        <w:rPr>
          <w:rFonts w:ascii="Palatino Linotype" w:hAnsi="Palatino Linotype" w:cs="Arial"/>
          <w:b/>
        </w:rPr>
        <w:t xml:space="preserve"> </w:t>
      </w:r>
      <w:r w:rsidR="00B3087D" w:rsidRPr="00832FA9">
        <w:rPr>
          <w:rFonts w:ascii="Palatino Linotype" w:hAnsi="Palatino Linotype" w:cs="Arial"/>
          <w:b/>
        </w:rPr>
        <w:t>00296/SMOV/IP/2022</w:t>
      </w:r>
      <w:r w:rsidRPr="00832FA9">
        <w:rPr>
          <w:rFonts w:ascii="Palatino Linotype" w:hAnsi="Palatino Linotype" w:cs="Arial"/>
        </w:rPr>
        <w:t>,</w:t>
      </w:r>
      <w:r w:rsidRPr="00832FA9">
        <w:rPr>
          <w:rFonts w:ascii="Palatino Linotype" w:hAnsi="Palatino Linotype" w:cs="Arial"/>
          <w:b/>
        </w:rPr>
        <w:t xml:space="preserve"> </w:t>
      </w:r>
      <w:r w:rsidRPr="00832FA9">
        <w:rPr>
          <w:rFonts w:ascii="Palatino Linotype" w:hAnsi="Palatino Linotype" w:cs="Arial"/>
          <w:bCs/>
        </w:rPr>
        <w:t>que ha sido materia del presente fallo</w:t>
      </w:r>
      <w:r w:rsidRPr="00832FA9">
        <w:rPr>
          <w:rFonts w:ascii="Palatino Linotype" w:hAnsi="Palatino Linotype" w:cs="Arial"/>
        </w:rPr>
        <w:t>.</w:t>
      </w:r>
    </w:p>
    <w:p w:rsidR="00D01A63" w:rsidRPr="00832FA9" w:rsidRDefault="00D01A63" w:rsidP="00D01A63">
      <w:pPr>
        <w:pStyle w:val="Sinespaciado"/>
        <w:spacing w:line="360" w:lineRule="auto"/>
        <w:jc w:val="both"/>
        <w:rPr>
          <w:rFonts w:ascii="Palatino Linotype" w:hAnsi="Palatino Linotype"/>
        </w:rPr>
      </w:pPr>
      <w:r w:rsidRPr="00832FA9">
        <w:rPr>
          <w:rFonts w:ascii="Palatino Linotype" w:hAnsi="Palatino Linotype"/>
        </w:rPr>
        <w:t>Por lo antes expuesto y fundado es de resolverse y,</w:t>
      </w:r>
    </w:p>
    <w:p w:rsidR="00100E9E" w:rsidRPr="00832FA9" w:rsidRDefault="00100E9E" w:rsidP="00D01A63">
      <w:pPr>
        <w:pStyle w:val="Sinespaciado"/>
        <w:spacing w:line="360" w:lineRule="auto"/>
        <w:jc w:val="both"/>
        <w:rPr>
          <w:rFonts w:ascii="Palatino Linotype" w:hAnsi="Palatino Linotype"/>
        </w:rPr>
      </w:pPr>
    </w:p>
    <w:p w:rsidR="00D01A63" w:rsidRPr="00832FA9" w:rsidRDefault="00D01A63" w:rsidP="00D01A63">
      <w:pPr>
        <w:spacing w:line="360" w:lineRule="auto"/>
        <w:jc w:val="center"/>
        <w:rPr>
          <w:rFonts w:ascii="Palatino Linotype" w:hAnsi="Palatino Linotype"/>
          <w:b/>
          <w:sz w:val="28"/>
          <w:lang w:val="pt-BR"/>
        </w:rPr>
      </w:pPr>
      <w:r w:rsidRPr="00832FA9">
        <w:rPr>
          <w:rFonts w:ascii="Palatino Linotype" w:hAnsi="Palatino Linotype"/>
          <w:b/>
          <w:sz w:val="28"/>
          <w:lang w:val="pt-BR"/>
        </w:rPr>
        <w:t>S E   R E S U E L V E</w:t>
      </w:r>
    </w:p>
    <w:p w:rsidR="00D01A63" w:rsidRPr="00832FA9" w:rsidRDefault="00D01A63" w:rsidP="00D01A63">
      <w:pPr>
        <w:spacing w:line="360" w:lineRule="auto"/>
        <w:jc w:val="center"/>
        <w:rPr>
          <w:rFonts w:ascii="Palatino Linotype" w:hAnsi="Palatino Linotype"/>
          <w:b/>
          <w:lang w:val="pt-BR"/>
        </w:rPr>
      </w:pPr>
    </w:p>
    <w:p w:rsidR="00D01A63" w:rsidRPr="00832FA9" w:rsidRDefault="00D01A63" w:rsidP="00D01A63">
      <w:pPr>
        <w:pStyle w:val="Textoindependiente"/>
        <w:spacing w:after="0" w:line="360" w:lineRule="auto"/>
        <w:jc w:val="both"/>
        <w:rPr>
          <w:rFonts w:ascii="Palatino Linotype" w:hAnsi="Palatino Linotype"/>
          <w:sz w:val="24"/>
          <w:szCs w:val="24"/>
        </w:rPr>
      </w:pPr>
      <w:r w:rsidRPr="00832FA9">
        <w:rPr>
          <w:rFonts w:ascii="Palatino Linotype" w:hAnsi="Palatino Linotype"/>
          <w:b/>
          <w:sz w:val="28"/>
          <w:szCs w:val="24"/>
        </w:rPr>
        <w:t>PRIMERO.</w:t>
      </w:r>
      <w:r w:rsidRPr="00832FA9">
        <w:rPr>
          <w:rFonts w:ascii="Palatino Linotype" w:hAnsi="Palatino Linotype"/>
          <w:b/>
          <w:sz w:val="24"/>
          <w:szCs w:val="24"/>
        </w:rPr>
        <w:t xml:space="preserve"> </w:t>
      </w:r>
      <w:r w:rsidRPr="00832FA9">
        <w:rPr>
          <w:rFonts w:ascii="Palatino Linotype" w:hAnsi="Palatino Linotype"/>
          <w:sz w:val="24"/>
          <w:szCs w:val="24"/>
        </w:rPr>
        <w:t xml:space="preserve">Se </w:t>
      </w:r>
      <w:r w:rsidRPr="00832FA9">
        <w:rPr>
          <w:rFonts w:ascii="Palatino Linotype" w:hAnsi="Palatino Linotype"/>
          <w:b/>
          <w:sz w:val="24"/>
          <w:szCs w:val="24"/>
        </w:rPr>
        <w:t>CONFIRMA</w:t>
      </w:r>
      <w:r w:rsidRPr="00832FA9">
        <w:rPr>
          <w:rFonts w:ascii="Palatino Linotype" w:hAnsi="Palatino Linotype"/>
          <w:sz w:val="24"/>
          <w:szCs w:val="24"/>
        </w:rPr>
        <w:t xml:space="preserve"> la respuesta del </w:t>
      </w:r>
      <w:r w:rsidRPr="00832FA9">
        <w:rPr>
          <w:rFonts w:ascii="Palatino Linotype" w:hAnsi="Palatino Linotype"/>
          <w:b/>
          <w:sz w:val="24"/>
          <w:szCs w:val="24"/>
        </w:rPr>
        <w:t xml:space="preserve">Sujeto Obligado </w:t>
      </w:r>
      <w:r w:rsidRPr="00832FA9">
        <w:rPr>
          <w:rFonts w:ascii="Palatino Linotype" w:hAnsi="Palatino Linotype"/>
          <w:bCs/>
          <w:sz w:val="24"/>
          <w:szCs w:val="24"/>
        </w:rPr>
        <w:t xml:space="preserve">a la solicitud de información </w:t>
      </w:r>
      <w:r w:rsidR="00B3087D" w:rsidRPr="00832FA9">
        <w:rPr>
          <w:rFonts w:ascii="Palatino Linotype" w:hAnsi="Palatino Linotype" w:cs="Arial"/>
          <w:b/>
          <w:sz w:val="24"/>
          <w:szCs w:val="24"/>
        </w:rPr>
        <w:t>00296/SMOV/IP/2022</w:t>
      </w:r>
      <w:r w:rsidRPr="00832FA9">
        <w:rPr>
          <w:rFonts w:ascii="Palatino Linotype" w:hAnsi="Palatino Linotype"/>
          <w:sz w:val="24"/>
          <w:szCs w:val="24"/>
        </w:rPr>
        <w:t xml:space="preserve">, por resultar infundadas las razones o motivos de inconformidad hechos valer por el </w:t>
      </w:r>
      <w:r w:rsidRPr="00832FA9">
        <w:rPr>
          <w:rFonts w:ascii="Palatino Linotype" w:hAnsi="Palatino Linotype"/>
          <w:b/>
          <w:sz w:val="24"/>
          <w:szCs w:val="24"/>
        </w:rPr>
        <w:t>Recurrente</w:t>
      </w:r>
      <w:r w:rsidRPr="00832FA9">
        <w:rPr>
          <w:rFonts w:ascii="Palatino Linotype" w:hAnsi="Palatino Linotype"/>
          <w:sz w:val="24"/>
          <w:szCs w:val="24"/>
        </w:rPr>
        <w:t xml:space="preserve">, en términos del Considerando </w:t>
      </w:r>
      <w:r w:rsidR="00B3087D" w:rsidRPr="00832FA9">
        <w:rPr>
          <w:rFonts w:ascii="Palatino Linotype" w:hAnsi="Palatino Linotype"/>
          <w:b/>
          <w:sz w:val="24"/>
          <w:szCs w:val="24"/>
        </w:rPr>
        <w:t>CUART</w:t>
      </w:r>
      <w:r w:rsidRPr="00832FA9">
        <w:rPr>
          <w:rFonts w:ascii="Palatino Linotype" w:hAnsi="Palatino Linotype"/>
          <w:b/>
          <w:sz w:val="24"/>
          <w:szCs w:val="24"/>
        </w:rPr>
        <w:t xml:space="preserve">O </w:t>
      </w:r>
      <w:r w:rsidRPr="00832FA9">
        <w:rPr>
          <w:rFonts w:ascii="Palatino Linotype" w:hAnsi="Palatino Linotype"/>
          <w:sz w:val="24"/>
          <w:szCs w:val="24"/>
        </w:rPr>
        <w:t>de esta resolución.</w:t>
      </w:r>
    </w:p>
    <w:p w:rsidR="00D01A63" w:rsidRPr="00832FA9" w:rsidRDefault="00D01A63" w:rsidP="00D01A63">
      <w:pPr>
        <w:pStyle w:val="Textoindependiente"/>
        <w:spacing w:after="0" w:line="360" w:lineRule="auto"/>
        <w:jc w:val="both"/>
        <w:rPr>
          <w:rFonts w:ascii="Palatino Linotype" w:hAnsi="Palatino Linotype"/>
          <w:sz w:val="24"/>
          <w:szCs w:val="24"/>
        </w:rPr>
      </w:pPr>
    </w:p>
    <w:p w:rsidR="00D01A63" w:rsidRPr="00832FA9" w:rsidRDefault="00D01A63" w:rsidP="00D01A63">
      <w:pPr>
        <w:pStyle w:val="Textoindependiente"/>
        <w:spacing w:after="0" w:line="360" w:lineRule="auto"/>
        <w:jc w:val="both"/>
        <w:rPr>
          <w:rFonts w:ascii="Palatino Linotype" w:hAnsi="Palatino Linotype"/>
          <w:sz w:val="24"/>
          <w:szCs w:val="24"/>
        </w:rPr>
      </w:pPr>
      <w:r w:rsidRPr="00832FA9">
        <w:rPr>
          <w:rFonts w:ascii="Palatino Linotype" w:hAnsi="Palatino Linotype"/>
          <w:b/>
          <w:sz w:val="28"/>
          <w:szCs w:val="24"/>
        </w:rPr>
        <w:t>SEGUNDO.</w:t>
      </w:r>
      <w:r w:rsidRPr="00832FA9">
        <w:rPr>
          <w:rFonts w:ascii="Palatino Linotype" w:hAnsi="Palatino Linotype"/>
          <w:sz w:val="28"/>
          <w:szCs w:val="24"/>
        </w:rPr>
        <w:t xml:space="preserve"> </w:t>
      </w:r>
      <w:r w:rsidRPr="00832FA9">
        <w:rPr>
          <w:rFonts w:ascii="Palatino Linotype" w:hAnsi="Palatino Linotype"/>
          <w:b/>
          <w:sz w:val="24"/>
          <w:szCs w:val="24"/>
        </w:rPr>
        <w:t>NOTIFÍQUESE</w:t>
      </w:r>
      <w:r w:rsidRPr="00832FA9">
        <w:rPr>
          <w:rFonts w:ascii="Palatino Linotype" w:hAnsi="Palatino Linotype"/>
          <w:sz w:val="24"/>
          <w:szCs w:val="24"/>
        </w:rPr>
        <w:t xml:space="preserve"> vía Sistema de Acceso a la Información Mexiquense </w:t>
      </w:r>
      <w:r w:rsidRPr="00832FA9">
        <w:rPr>
          <w:rFonts w:ascii="Palatino Linotype" w:hAnsi="Palatino Linotype"/>
          <w:b/>
          <w:sz w:val="24"/>
          <w:szCs w:val="24"/>
        </w:rPr>
        <w:t>(SAIMEX)</w:t>
      </w:r>
      <w:r w:rsidRPr="00832FA9">
        <w:rPr>
          <w:rFonts w:ascii="Palatino Linotype" w:hAnsi="Palatino Linotype"/>
          <w:sz w:val="24"/>
          <w:szCs w:val="24"/>
        </w:rPr>
        <w:t xml:space="preserve">, la presente resolución al Titular de la Unidad de Transparencia del </w:t>
      </w:r>
      <w:r w:rsidRPr="00832FA9">
        <w:rPr>
          <w:rFonts w:ascii="Palatino Linotype" w:hAnsi="Palatino Linotype"/>
          <w:b/>
          <w:sz w:val="24"/>
          <w:szCs w:val="24"/>
        </w:rPr>
        <w:t>Sujeto Obligado</w:t>
      </w:r>
      <w:r w:rsidRPr="00832FA9">
        <w:rPr>
          <w:rFonts w:ascii="Palatino Linotype" w:hAnsi="Palatino Linotype"/>
          <w:sz w:val="24"/>
          <w:szCs w:val="24"/>
        </w:rPr>
        <w:t>, para su conocimiento.</w:t>
      </w:r>
    </w:p>
    <w:p w:rsidR="00D01A63" w:rsidRPr="00832FA9" w:rsidRDefault="00D01A63" w:rsidP="00D01A63">
      <w:pPr>
        <w:pStyle w:val="Textoindependiente"/>
        <w:spacing w:after="0" w:line="360" w:lineRule="auto"/>
        <w:jc w:val="both"/>
        <w:rPr>
          <w:rFonts w:ascii="Palatino Linotype" w:hAnsi="Palatino Linotype"/>
          <w:sz w:val="24"/>
          <w:szCs w:val="24"/>
        </w:rPr>
      </w:pPr>
    </w:p>
    <w:p w:rsidR="00D01A63" w:rsidRPr="00832FA9" w:rsidRDefault="00D01A63" w:rsidP="00E9680B">
      <w:pPr>
        <w:pStyle w:val="Textoindependiente"/>
        <w:spacing w:after="0" w:line="360" w:lineRule="auto"/>
        <w:jc w:val="both"/>
        <w:rPr>
          <w:rFonts w:ascii="Palatino Linotype" w:hAnsi="Palatino Linotype"/>
          <w:sz w:val="24"/>
          <w:szCs w:val="24"/>
        </w:rPr>
      </w:pPr>
      <w:r w:rsidRPr="00832FA9">
        <w:rPr>
          <w:rFonts w:ascii="Palatino Linotype" w:hAnsi="Palatino Linotype"/>
          <w:b/>
          <w:sz w:val="28"/>
          <w:szCs w:val="24"/>
        </w:rPr>
        <w:t>TERCERO.</w:t>
      </w:r>
      <w:r w:rsidRPr="00832FA9">
        <w:rPr>
          <w:rFonts w:ascii="Palatino Linotype" w:hAnsi="Palatino Linotype"/>
          <w:sz w:val="24"/>
          <w:szCs w:val="24"/>
        </w:rPr>
        <w:t xml:space="preserve"> </w:t>
      </w:r>
      <w:r w:rsidRPr="00832FA9">
        <w:rPr>
          <w:rFonts w:ascii="Palatino Linotype" w:hAnsi="Palatino Linotype"/>
          <w:b/>
          <w:sz w:val="24"/>
          <w:szCs w:val="24"/>
        </w:rPr>
        <w:t>NOTIFÍQUESE</w:t>
      </w:r>
      <w:r w:rsidRPr="00832FA9">
        <w:rPr>
          <w:rFonts w:ascii="Palatino Linotype" w:hAnsi="Palatino Linotype"/>
          <w:sz w:val="24"/>
          <w:szCs w:val="24"/>
        </w:rPr>
        <w:t xml:space="preserve"> vía Sistema de Acceso a la Información Mexiquense </w:t>
      </w:r>
      <w:r w:rsidRPr="00832FA9">
        <w:rPr>
          <w:rFonts w:ascii="Palatino Linotype" w:hAnsi="Palatino Linotype"/>
          <w:b/>
          <w:sz w:val="24"/>
          <w:szCs w:val="24"/>
        </w:rPr>
        <w:t>(SAIMEX)</w:t>
      </w:r>
      <w:r w:rsidRPr="00832FA9">
        <w:rPr>
          <w:rFonts w:ascii="Palatino Linotype" w:hAnsi="Palatino Linotype"/>
          <w:sz w:val="24"/>
          <w:szCs w:val="24"/>
        </w:rPr>
        <w:t>,</w:t>
      </w:r>
      <w:r w:rsidRPr="00832FA9">
        <w:rPr>
          <w:rFonts w:ascii="Palatino Linotype" w:hAnsi="Palatino Linotype"/>
          <w:b/>
          <w:sz w:val="24"/>
          <w:szCs w:val="24"/>
        </w:rPr>
        <w:t xml:space="preserve"> </w:t>
      </w:r>
      <w:r w:rsidRPr="00832FA9">
        <w:rPr>
          <w:rFonts w:ascii="Palatino Linotype" w:hAnsi="Palatino Linotype"/>
          <w:sz w:val="24"/>
          <w:szCs w:val="24"/>
        </w:rPr>
        <w:t xml:space="preserve">al </w:t>
      </w:r>
      <w:r w:rsidRPr="00832FA9">
        <w:rPr>
          <w:rFonts w:ascii="Palatino Linotype" w:hAnsi="Palatino Linotype"/>
          <w:b/>
          <w:sz w:val="24"/>
          <w:szCs w:val="24"/>
        </w:rPr>
        <w:t xml:space="preserve">Recurrente </w:t>
      </w:r>
      <w:r w:rsidRPr="00832FA9">
        <w:rPr>
          <w:rFonts w:ascii="Palatino Linotype" w:hAnsi="Palatino Linotype"/>
          <w:sz w:val="24"/>
          <w:szCs w:val="24"/>
        </w:rPr>
        <w:t xml:space="preserve">la presente resolución y hágase de su conocimiento que en caso de que considere que le causa algún perjuicio, podrá promover el Juicio de </w:t>
      </w:r>
      <w:r w:rsidRPr="00832FA9">
        <w:rPr>
          <w:rFonts w:ascii="Palatino Linotype" w:hAnsi="Palatino Linotype"/>
          <w:sz w:val="24"/>
          <w:szCs w:val="24"/>
        </w:rPr>
        <w:lastRenderedPageBreak/>
        <w:t>Amparo en los términos de las leyes aplicables, de acuerdo a lo estipulado por el artículo 196, de la Ley de Transparencia y Acceso a la Información Pública del Estado de México y Municipios.</w:t>
      </w:r>
    </w:p>
    <w:p w:rsidR="00E9680B" w:rsidRPr="00832FA9" w:rsidRDefault="00E9680B" w:rsidP="00E9680B">
      <w:pPr>
        <w:pStyle w:val="Textoindependiente"/>
        <w:spacing w:after="0" w:line="360" w:lineRule="auto"/>
        <w:jc w:val="both"/>
        <w:rPr>
          <w:rFonts w:ascii="Palatino Linotype" w:hAnsi="Palatino Linotype"/>
          <w:sz w:val="24"/>
          <w:szCs w:val="24"/>
        </w:rPr>
      </w:pPr>
    </w:p>
    <w:p w:rsidR="0029071C" w:rsidRPr="00832FA9" w:rsidRDefault="0029071C" w:rsidP="00D01A63">
      <w:pPr>
        <w:spacing w:line="360" w:lineRule="auto"/>
        <w:jc w:val="both"/>
        <w:rPr>
          <w:rFonts w:ascii="Palatino Linotype" w:eastAsiaTheme="minorHAnsi" w:hAnsi="Palatino Linotype" w:cs="Arial"/>
          <w:lang w:val="es-MX" w:eastAsia="en-US"/>
        </w:rPr>
      </w:pPr>
      <w:r w:rsidRPr="00832FA9">
        <w:rPr>
          <w:rFonts w:ascii="Palatino Linotype" w:eastAsiaTheme="minorHAnsi" w:hAnsi="Palatino Linotype" w:cs="Arial"/>
          <w:lang w:val="es-MX" w:eastAsia="en-US"/>
        </w:rPr>
        <w:t>ASÍ LO RESUELVE, POR UNANIMIDAD DE VOTOS, EL PLENO DEL</w:t>
      </w:r>
      <w:r w:rsidRPr="00832FA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32FA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32FA9">
        <w:rPr>
          <w:rFonts w:ascii="Palatino Linotype" w:eastAsiaTheme="minorHAnsi" w:hAnsi="Palatino Linotype" w:cs="Arial"/>
          <w:lang w:val="es-MX" w:eastAsia="en-US"/>
        </w:rPr>
        <w:t xml:space="preserve">; </w:t>
      </w:r>
      <w:r w:rsidRPr="00832FA9">
        <w:rPr>
          <w:rFonts w:ascii="Palatino Linotype" w:eastAsiaTheme="minorHAnsi" w:hAnsi="Palatino Linotype" w:cs="Arial"/>
          <w:lang w:val="es-MX" w:eastAsia="en-US"/>
        </w:rPr>
        <w:t xml:space="preserve">LUIS GUSTAVO PARRA NORIEGA Y GUADALUPE RAMÍREZ PEÑA; EN LA </w:t>
      </w:r>
      <w:r w:rsidR="00B3087D" w:rsidRPr="00832FA9">
        <w:rPr>
          <w:rFonts w:ascii="Palatino Linotype" w:eastAsiaTheme="minorHAnsi" w:hAnsi="Palatino Linotype" w:cs="Arial"/>
          <w:lang w:val="es-MX" w:eastAsia="en-US"/>
        </w:rPr>
        <w:t xml:space="preserve">TRIGÉSIMA </w:t>
      </w:r>
      <w:r w:rsidR="007475FA" w:rsidRPr="00832FA9">
        <w:rPr>
          <w:rFonts w:ascii="Palatino Linotype" w:eastAsiaTheme="minorHAnsi" w:hAnsi="Palatino Linotype" w:cs="Arial"/>
          <w:lang w:val="es-MX" w:eastAsia="en-US"/>
        </w:rPr>
        <w:t>TERCER</w:t>
      </w:r>
      <w:r w:rsidR="00B3087D" w:rsidRPr="00832FA9">
        <w:rPr>
          <w:rFonts w:ascii="Palatino Linotype" w:eastAsiaTheme="minorHAnsi" w:hAnsi="Palatino Linotype" w:cs="Arial"/>
          <w:lang w:val="es-MX" w:eastAsia="en-US"/>
        </w:rPr>
        <w:t xml:space="preserve">A </w:t>
      </w:r>
      <w:r w:rsidR="00C753C2" w:rsidRPr="00832FA9">
        <w:rPr>
          <w:rFonts w:ascii="Palatino Linotype" w:eastAsiaTheme="minorHAnsi" w:hAnsi="Palatino Linotype" w:cs="Arial"/>
          <w:lang w:val="es-MX" w:eastAsia="en-US"/>
        </w:rPr>
        <w:t xml:space="preserve">SESIÓN ORDINARIA CELEBRADA EL </w:t>
      </w:r>
      <w:r w:rsidR="007475FA" w:rsidRPr="00832FA9">
        <w:rPr>
          <w:rFonts w:ascii="Palatino Linotype" w:hAnsi="Palatino Linotype" w:cs="Arial"/>
          <w:color w:val="000000"/>
          <w:lang w:val="es-MX" w:eastAsia="es-MX"/>
        </w:rPr>
        <w:t>CATORCE</w:t>
      </w:r>
      <w:r w:rsidR="00B3087D" w:rsidRPr="00832FA9">
        <w:rPr>
          <w:rFonts w:ascii="Palatino Linotype" w:hAnsi="Palatino Linotype" w:cs="Arial"/>
          <w:color w:val="000000"/>
          <w:lang w:val="es-MX" w:eastAsia="es-MX"/>
        </w:rPr>
        <w:t xml:space="preserve"> DE SEPTIEMBRE</w:t>
      </w:r>
      <w:r w:rsidRPr="00832FA9">
        <w:rPr>
          <w:rFonts w:ascii="Palatino Linotype" w:hAnsi="Palatino Linotype" w:cs="Arial"/>
          <w:color w:val="000000"/>
          <w:lang w:val="es-MX" w:eastAsia="es-MX"/>
        </w:rPr>
        <w:t xml:space="preserve"> DE</w:t>
      </w:r>
      <w:r w:rsidR="00C4326C" w:rsidRPr="00832FA9">
        <w:rPr>
          <w:rFonts w:ascii="Palatino Linotype" w:eastAsiaTheme="minorHAnsi" w:hAnsi="Palatino Linotype" w:cs="Arial"/>
          <w:lang w:val="es-MX" w:eastAsia="en-US"/>
        </w:rPr>
        <w:t xml:space="preserve"> DOS MIL VEINTIDÓS</w:t>
      </w:r>
      <w:r w:rsidRPr="00832FA9">
        <w:rPr>
          <w:rFonts w:ascii="Palatino Linotype" w:eastAsiaTheme="minorHAnsi" w:hAnsi="Palatino Linotype" w:cs="Arial"/>
          <w:lang w:val="es-MX" w:eastAsia="en-US"/>
        </w:rPr>
        <w:t>, ANTE EL SECRETARIO TÉCNICO, ALEXIS TAPIA RA</w:t>
      </w:r>
      <w:r w:rsidR="00054E04" w:rsidRPr="00832FA9">
        <w:rPr>
          <w:rFonts w:ascii="Palatino Linotype" w:eastAsiaTheme="minorHAnsi" w:hAnsi="Palatino Linotype" w:cs="Arial"/>
          <w:lang w:val="es-MX" w:eastAsia="en-US"/>
        </w:rPr>
        <w:t>MÍREZ.</w:t>
      </w:r>
      <w:r w:rsidR="001E2DA3" w:rsidRPr="00832FA9">
        <w:rPr>
          <w:rFonts w:ascii="Palatino Linotype" w:eastAsiaTheme="minorHAnsi" w:hAnsi="Palatino Linotype" w:cs="Arial"/>
          <w:lang w:val="es-MX" w:eastAsia="en-US"/>
        </w:rPr>
        <w:t>-----</w:t>
      </w:r>
      <w:r w:rsidR="00D01A63" w:rsidRPr="00832FA9">
        <w:rPr>
          <w:rFonts w:ascii="Palatino Linotype" w:eastAsiaTheme="minorHAnsi" w:hAnsi="Palatino Linotype" w:cs="Arial"/>
          <w:lang w:val="es-MX" w:eastAsia="en-US"/>
        </w:rPr>
        <w:t>------------------------------------------------------------------------------------------------------------------------------------------------------------------------------------------------------------------------------------------------------------------------------------------------------------------------</w:t>
      </w:r>
      <w:r w:rsidR="00B3087D" w:rsidRPr="00832FA9">
        <w:rPr>
          <w:rFonts w:ascii="Palatino Linotype" w:eastAsiaTheme="minorHAnsi" w:hAnsi="Palatino Linotype" w:cs="Arial"/>
          <w:lang w:val="es-MX" w:eastAsia="en-US"/>
        </w:rPr>
        <w:t xml:space="preserve"> -----------------------------------------------------------------------------------------------------------------------------------------------------------------------------------------------------------------------------------------------------------------------------------------------------------------------------------------------------------------------------------------------------------------------------------------------------------------------------------------------------------------------------------------------------------------------------------------------------------------------------------------------------------------------------------------------------------------------------------------------------------------------------------------------------------------------------------------------------------------------------------------------------------------------------------------------------------------------------------------------------------------------------------------</w:t>
      </w:r>
      <w:bookmarkStart w:id="0" w:name="_GoBack"/>
      <w:bookmarkEnd w:id="0"/>
      <w:r w:rsidR="00B3087D" w:rsidRPr="00832FA9">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832FA9">
        <w:rPr>
          <w:rFonts w:ascii="Palatino Linotype" w:eastAsiaTheme="minorHAnsi" w:hAnsi="Palatino Linotype" w:cs="Arial"/>
          <w:sz w:val="14"/>
          <w:lang w:val="es-MX" w:eastAsia="en-US"/>
        </w:rPr>
        <w:t>JMV/CCR/</w:t>
      </w:r>
      <w:proofErr w:type="spellStart"/>
      <w:r w:rsidRPr="00832FA9">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35"/>
      <w:headerReference w:type="default" r:id="rId36"/>
      <w:footerReference w:type="default" r:id="rId37"/>
      <w:headerReference w:type="first" r:id="rId38"/>
      <w:footerReference w:type="first" r:id="rId3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7C" w:rsidRDefault="0012717C" w:rsidP="000B5E25">
      <w:r>
        <w:separator/>
      </w:r>
    </w:p>
  </w:endnote>
  <w:endnote w:type="continuationSeparator" w:id="0">
    <w:p w:rsidR="0012717C" w:rsidRDefault="0012717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521AB">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521AB">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521A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521AB">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7C" w:rsidRDefault="0012717C" w:rsidP="000B5E25">
      <w:r>
        <w:separator/>
      </w:r>
    </w:p>
  </w:footnote>
  <w:footnote w:type="continuationSeparator" w:id="0">
    <w:p w:rsidR="0012717C" w:rsidRDefault="0012717C"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Default="0012717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00730D"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12065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00730D" w:rsidP="00B6659F">
          <w:pPr>
            <w:spacing w:line="276" w:lineRule="auto"/>
            <w:jc w:val="right"/>
            <w:rPr>
              <w:rFonts w:ascii="Palatino Linotype" w:hAnsi="Palatino Linotype"/>
              <w:sz w:val="22"/>
              <w:szCs w:val="22"/>
            </w:rPr>
          </w:pPr>
          <w:r w:rsidRPr="0000730D">
            <w:rPr>
              <w:rFonts w:ascii="Palatino Linotype" w:hAnsi="Palatino Linotype"/>
              <w:sz w:val="22"/>
              <w:szCs w:val="22"/>
            </w:rPr>
            <w:t>Secretaría de Movilidad</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12717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00730D"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12065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C521A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00730D" w:rsidP="00B6659F">
          <w:pPr>
            <w:spacing w:line="276" w:lineRule="auto"/>
            <w:jc w:val="right"/>
            <w:rPr>
              <w:rFonts w:ascii="Palatino Linotype" w:hAnsi="Palatino Linotype"/>
              <w:sz w:val="22"/>
              <w:szCs w:val="22"/>
            </w:rPr>
          </w:pPr>
          <w:r w:rsidRPr="0000730D">
            <w:rPr>
              <w:rFonts w:ascii="Palatino Linotype" w:hAnsi="Palatino Linotype"/>
              <w:sz w:val="22"/>
              <w:szCs w:val="22"/>
            </w:rPr>
            <w:t>Secretaría de Movilidad</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12717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0"/>
  </w:num>
  <w:num w:numId="3">
    <w:abstractNumId w:val="42"/>
  </w:num>
  <w:num w:numId="4">
    <w:abstractNumId w:val="45"/>
  </w:num>
  <w:num w:numId="5">
    <w:abstractNumId w:val="38"/>
  </w:num>
  <w:num w:numId="6">
    <w:abstractNumId w:val="6"/>
  </w:num>
  <w:num w:numId="7">
    <w:abstractNumId w:val="16"/>
  </w:num>
  <w:num w:numId="8">
    <w:abstractNumId w:val="7"/>
  </w:num>
  <w:num w:numId="9">
    <w:abstractNumId w:val="27"/>
  </w:num>
  <w:num w:numId="10">
    <w:abstractNumId w:val="23"/>
  </w:num>
  <w:num w:numId="11">
    <w:abstractNumId w:val="24"/>
  </w:num>
  <w:num w:numId="12">
    <w:abstractNumId w:val="40"/>
  </w:num>
  <w:num w:numId="13">
    <w:abstractNumId w:val="39"/>
  </w:num>
  <w:num w:numId="14">
    <w:abstractNumId w:val="11"/>
  </w:num>
  <w:num w:numId="15">
    <w:abstractNumId w:val="29"/>
  </w:num>
  <w:num w:numId="16">
    <w:abstractNumId w:val="26"/>
  </w:num>
  <w:num w:numId="17">
    <w:abstractNumId w:val="31"/>
  </w:num>
  <w:num w:numId="18">
    <w:abstractNumId w:val="0"/>
  </w:num>
  <w:num w:numId="19">
    <w:abstractNumId w:val="41"/>
  </w:num>
  <w:num w:numId="20">
    <w:abstractNumId w:val="47"/>
  </w:num>
  <w:num w:numId="21">
    <w:abstractNumId w:val="3"/>
  </w:num>
  <w:num w:numId="22">
    <w:abstractNumId w:val="10"/>
  </w:num>
  <w:num w:numId="23">
    <w:abstractNumId w:val="33"/>
  </w:num>
  <w:num w:numId="24">
    <w:abstractNumId w:val="44"/>
  </w:num>
  <w:num w:numId="25">
    <w:abstractNumId w:val="9"/>
  </w:num>
  <w:num w:numId="26">
    <w:abstractNumId w:val="4"/>
  </w:num>
  <w:num w:numId="27">
    <w:abstractNumId w:val="1"/>
  </w:num>
  <w:num w:numId="28">
    <w:abstractNumId w:val="35"/>
  </w:num>
  <w:num w:numId="29">
    <w:abstractNumId w:val="14"/>
  </w:num>
  <w:num w:numId="30">
    <w:abstractNumId w:val="18"/>
  </w:num>
  <w:num w:numId="31">
    <w:abstractNumId w:val="17"/>
  </w:num>
  <w:num w:numId="3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 w:numId="35">
    <w:abstractNumId w:val="20"/>
  </w:num>
  <w:num w:numId="36">
    <w:abstractNumId w:val="12"/>
  </w:num>
  <w:num w:numId="37">
    <w:abstractNumId w:val="28"/>
  </w:num>
  <w:num w:numId="38">
    <w:abstractNumId w:val="13"/>
  </w:num>
  <w:num w:numId="39">
    <w:abstractNumId w:val="46"/>
  </w:num>
  <w:num w:numId="40">
    <w:abstractNumId w:val="19"/>
  </w:num>
  <w:num w:numId="41">
    <w:abstractNumId w:val="8"/>
  </w:num>
  <w:num w:numId="42">
    <w:abstractNumId w:val="36"/>
  </w:num>
  <w:num w:numId="43">
    <w:abstractNumId w:val="2"/>
  </w:num>
  <w:num w:numId="44">
    <w:abstractNumId w:val="22"/>
  </w:num>
  <w:num w:numId="45">
    <w:abstractNumId w:val="15"/>
  </w:num>
  <w:num w:numId="46">
    <w:abstractNumId w:val="21"/>
  </w:num>
  <w:num w:numId="47">
    <w:abstractNumId w:val="37"/>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730D"/>
    <w:rsid w:val="000120BC"/>
    <w:rsid w:val="0001347A"/>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2717C"/>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065F5"/>
    <w:rsid w:val="002167BB"/>
    <w:rsid w:val="00217E6C"/>
    <w:rsid w:val="00225163"/>
    <w:rsid w:val="00235936"/>
    <w:rsid w:val="00236CBA"/>
    <w:rsid w:val="0024323F"/>
    <w:rsid w:val="00247138"/>
    <w:rsid w:val="00255F1A"/>
    <w:rsid w:val="00261BC7"/>
    <w:rsid w:val="00267458"/>
    <w:rsid w:val="00267BB5"/>
    <w:rsid w:val="0029071C"/>
    <w:rsid w:val="002907E3"/>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0B8F"/>
    <w:rsid w:val="00307006"/>
    <w:rsid w:val="0030701F"/>
    <w:rsid w:val="00320F38"/>
    <w:rsid w:val="00330FC3"/>
    <w:rsid w:val="00340A06"/>
    <w:rsid w:val="00343F0B"/>
    <w:rsid w:val="003520C5"/>
    <w:rsid w:val="0035559A"/>
    <w:rsid w:val="003665C5"/>
    <w:rsid w:val="00371835"/>
    <w:rsid w:val="003746DE"/>
    <w:rsid w:val="003804E8"/>
    <w:rsid w:val="00380D3E"/>
    <w:rsid w:val="00386D38"/>
    <w:rsid w:val="00396DB6"/>
    <w:rsid w:val="003B1C85"/>
    <w:rsid w:val="003B70B0"/>
    <w:rsid w:val="003C0E47"/>
    <w:rsid w:val="003C6E1C"/>
    <w:rsid w:val="003E21A7"/>
    <w:rsid w:val="003E56C9"/>
    <w:rsid w:val="004018F9"/>
    <w:rsid w:val="00425E0F"/>
    <w:rsid w:val="004344EA"/>
    <w:rsid w:val="00435059"/>
    <w:rsid w:val="0043515A"/>
    <w:rsid w:val="004403F7"/>
    <w:rsid w:val="00442FD8"/>
    <w:rsid w:val="00443892"/>
    <w:rsid w:val="004445A1"/>
    <w:rsid w:val="00445CAA"/>
    <w:rsid w:val="004672ED"/>
    <w:rsid w:val="00473485"/>
    <w:rsid w:val="0048576A"/>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321A"/>
    <w:rsid w:val="006B418F"/>
    <w:rsid w:val="006C3931"/>
    <w:rsid w:val="006D1713"/>
    <w:rsid w:val="006D30E6"/>
    <w:rsid w:val="006D3A03"/>
    <w:rsid w:val="006E08FA"/>
    <w:rsid w:val="006F5F93"/>
    <w:rsid w:val="00705FC1"/>
    <w:rsid w:val="00706354"/>
    <w:rsid w:val="00706714"/>
    <w:rsid w:val="00710FED"/>
    <w:rsid w:val="00716632"/>
    <w:rsid w:val="00717A0C"/>
    <w:rsid w:val="0072658E"/>
    <w:rsid w:val="00732345"/>
    <w:rsid w:val="007475FA"/>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2FA9"/>
    <w:rsid w:val="00835035"/>
    <w:rsid w:val="008500D3"/>
    <w:rsid w:val="00852668"/>
    <w:rsid w:val="008578BF"/>
    <w:rsid w:val="008613BE"/>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6473E"/>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87B7D"/>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87D"/>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5D8C"/>
    <w:rsid w:val="00BF6E0F"/>
    <w:rsid w:val="00C0414E"/>
    <w:rsid w:val="00C058C8"/>
    <w:rsid w:val="00C20F80"/>
    <w:rsid w:val="00C249A6"/>
    <w:rsid w:val="00C4326C"/>
    <w:rsid w:val="00C521AB"/>
    <w:rsid w:val="00C56DD5"/>
    <w:rsid w:val="00C63F7B"/>
    <w:rsid w:val="00C753C2"/>
    <w:rsid w:val="00C802FB"/>
    <w:rsid w:val="00C85653"/>
    <w:rsid w:val="00CA216C"/>
    <w:rsid w:val="00CA4BF9"/>
    <w:rsid w:val="00CC0700"/>
    <w:rsid w:val="00CD024D"/>
    <w:rsid w:val="00CD3A41"/>
    <w:rsid w:val="00CD431E"/>
    <w:rsid w:val="00CE1C82"/>
    <w:rsid w:val="00CE51D0"/>
    <w:rsid w:val="00CE7FB1"/>
    <w:rsid w:val="00CF1DF5"/>
    <w:rsid w:val="00CF7FBE"/>
    <w:rsid w:val="00D01A63"/>
    <w:rsid w:val="00D12C36"/>
    <w:rsid w:val="00D21ECE"/>
    <w:rsid w:val="00D27727"/>
    <w:rsid w:val="00D4431A"/>
    <w:rsid w:val="00D553D4"/>
    <w:rsid w:val="00D57210"/>
    <w:rsid w:val="00D57AED"/>
    <w:rsid w:val="00D57F74"/>
    <w:rsid w:val="00D870D8"/>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3BB1"/>
    <w:rsid w:val="00F8513C"/>
    <w:rsid w:val="00F97C38"/>
    <w:rsid w:val="00FA7ED5"/>
    <w:rsid w:val="00FB2B1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EA219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7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parenciafiscal.edomex.gob.mx/sites/transparenciafiscal.edomex.gob.mx/files/files/pdf/marco-programatico-presupuestal/presupuesto-egresos-2017.pdf" TargetMode="External"/><Relationship Id="rId18" Type="http://schemas.openxmlformats.org/officeDocument/2006/relationships/hyperlink" Target="https://transparenciafiscal.edomex.gob.mx/sites/transparenciafiscal.edomex.gob.mx/files/files/pdf/marco-programatico-presupuestal/gaceta-presupuesto-egresos-2021.pdf" TargetMode="External"/><Relationship Id="rId26" Type="http://schemas.openxmlformats.org/officeDocument/2006/relationships/hyperlink" Target="https://transparenciafiscal.edomex.gob.mx/sites/transparenciafiscal.edomex.gob.mx/files/files/pdf/marco-programatico-presupuestal/gaceta-presupuesto-egresos-2021.pdf" TargetMode="External"/><Relationship Id="rId39" Type="http://schemas.openxmlformats.org/officeDocument/2006/relationships/footer" Target="footer2.xml"/><Relationship Id="rId21" Type="http://schemas.openxmlformats.org/officeDocument/2006/relationships/hyperlink" Target="http://transparenciafiscal.edomex.gob.mx/sites/transparenciafiscal.edomex.gob.mx/files/files/pdf/marco-programatico-presupuestal/presupuesto-egresos-2018.pdf" TargetMode="External"/><Relationship Id="rId34"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transparenciafiscal.edomex.gob.mx/sites/transparenciafiscal.edomex.gob.mx/files/files/pdf/marco-programatico-presupuestal/presupuesto-egresos-2019.pdf" TargetMode="External"/><Relationship Id="rId29" Type="http://schemas.openxmlformats.org/officeDocument/2006/relationships/hyperlink" Target="http://transparenciafiscal.edomex.gob.mx/sites/transparenciafiscal.edomex.gob.mx/files/files/pdf/marco-programatico-presupuestal/presupuesto-egresos-2018.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fiscal.edomex.gob.mx/sites/transparenciafiscal.edomex.gob.mx/files/files/pdf/marco-programatico-presupuestal/presupuesto-egresos-2019.pdf" TargetMode="External"/><Relationship Id="rId24" Type="http://schemas.openxmlformats.org/officeDocument/2006/relationships/hyperlink" Target="https://transparenciafiscal.edomex.gob.mx/sites/transparenciafiscal.edomex.gob.mx/files/files/pdf/marco-programatico-presupuestal/presupuesto-egresos-2015.pdf" TargetMode="External"/><Relationship Id="rId32" Type="http://schemas.openxmlformats.org/officeDocument/2006/relationships/hyperlink" Target="https://transparenciafiscal.edomex.gob.mx/sites/transparenciafiscal.edomex.gob.mx/files/files/pdf/marco-programatico-presupuestal/presupuesto-egresos-2015.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fiscal.edomex.gob.mx/sites/transparenciafiscal.edomex.gob.mx/files/files/pdf/marco-programatico-presupuestal/presupuesto-egresos-2015.pdf" TargetMode="External"/><Relationship Id="rId23" Type="http://schemas.openxmlformats.org/officeDocument/2006/relationships/hyperlink" Target="https://transparenciafiscal.edomex.gob.mx/sites/transparenciafiscal.edomex.gob.mx/files/files/pdf/marco-programatico-presupuestal/presupuesto-egresos-2016.pdf" TargetMode="External"/><Relationship Id="rId28" Type="http://schemas.openxmlformats.org/officeDocument/2006/relationships/hyperlink" Target="https://transparenciafiscal.edomex.gob.mx/sites/transparenciafiscal.edomex.gob.mx/files/files/pdf/marco-programatico-presupuestal/presupuesto-egresos-2019.pdf" TargetMode="External"/><Relationship Id="rId36" Type="http://schemas.openxmlformats.org/officeDocument/2006/relationships/header" Target="header2.xml"/><Relationship Id="rId10" Type="http://schemas.openxmlformats.org/officeDocument/2006/relationships/hyperlink" Target="http://transparenciafiscal.edomex.gob.mx/sites/transparenciafiscal.edomex.gob.mx/files/files/pdf/marco-programatico-presupuestal/gaceta-presupuesto-egresos-2020.pdf" TargetMode="External"/><Relationship Id="rId19" Type="http://schemas.openxmlformats.org/officeDocument/2006/relationships/hyperlink" Target="http://transparenciafiscal.edomex.gob.mx/sites/transparenciafiscal.edomex.gob.mx/files/files/pdf/marco-programatico-presupuestal/gaceta-presupuesto-egresos-2020.pdf" TargetMode="External"/><Relationship Id="rId31" Type="http://schemas.openxmlformats.org/officeDocument/2006/relationships/hyperlink" Target="https://transparenciafiscal.edomex.gob.mx/sites/transparenciafiscal.edomex.gob.mx/files/files/pdf/marco-programatico-presupuestal/presupuesto-egresos-2016.pdf" TargetMode="External"/><Relationship Id="rId4" Type="http://schemas.openxmlformats.org/officeDocument/2006/relationships/settings" Target="settings.xml"/><Relationship Id="rId9" Type="http://schemas.openxmlformats.org/officeDocument/2006/relationships/hyperlink" Target="https://transparenciafiscal.edomex.gob.mx/sites/transparenciafiscal.edomex.gob.mx/files/files/pdf/marco-programatico-presupuestal/gaceta-presupuesto-egresos-2021.pdf" TargetMode="External"/><Relationship Id="rId14" Type="http://schemas.openxmlformats.org/officeDocument/2006/relationships/hyperlink" Target="https://transparenciafiscal.edomex.gob.mx/sites/transparenciafiscal.edomex.gob.mx/files/files/pdf/marco-programatico-presupuestal/presupuesto-egresos-2016.pdf" TargetMode="External"/><Relationship Id="rId22" Type="http://schemas.openxmlformats.org/officeDocument/2006/relationships/hyperlink" Target="https://transparenciafiscal.edomex.gob.mx/sites/transparenciafiscal.edomex.gob.mx/files/files/pdf/marco-programatico-presupuestal/presupuesto-egresos-2017.pdf" TargetMode="External"/><Relationship Id="rId27" Type="http://schemas.openxmlformats.org/officeDocument/2006/relationships/hyperlink" Target="http://transparenciafiscal.edomex.gob.mx/sites/transparenciafiscal.edomex.gob.mx/files/files/pdf/marco-programatico-presupuestal/gaceta-presupuesto-egresos-2020.pdf" TargetMode="External"/><Relationship Id="rId30" Type="http://schemas.openxmlformats.org/officeDocument/2006/relationships/hyperlink" Target="https://transparenciafiscal.edomex.gob.mx/sites/transparenciafiscal.edomex.gob.mx/files/files/pdf/marco-programatico-presupuestal/presupuesto-egresos-2017.pdf" TargetMode="External"/><Relationship Id="rId35" Type="http://schemas.openxmlformats.org/officeDocument/2006/relationships/header" Target="header1.xml"/><Relationship Id="rId8" Type="http://schemas.openxmlformats.org/officeDocument/2006/relationships/hyperlink" Target="http://transparenciafiscal.edomex.gob.mx/sites/transparenciafiscal.edomex.gob.mx/files/files/pdf/marco-programatico-presupuestal/gaceta-presupuesto-egresos-2022.pdf" TargetMode="External"/><Relationship Id="rId3" Type="http://schemas.openxmlformats.org/officeDocument/2006/relationships/styles" Target="styles.xml"/><Relationship Id="rId12" Type="http://schemas.openxmlformats.org/officeDocument/2006/relationships/hyperlink" Target="http://transparenciafiscal.edomex.gob.mx/sites/transparenciafiscal.edomex.gob.mx/files/files/pdf/marco-programatico-presupuestal/presupuesto-egresos-2018.pdf" TargetMode="External"/><Relationship Id="rId17" Type="http://schemas.openxmlformats.org/officeDocument/2006/relationships/hyperlink" Target="http://transparenciafiscal.edomex.gob.mx/sites/transparenciafiscal.edomex.gob.mx/files/files/pdf/marco-programatico-presupuestal/gaceta-presupuesto-egresos-2022.pdf" TargetMode="External"/><Relationship Id="rId25" Type="http://schemas.openxmlformats.org/officeDocument/2006/relationships/hyperlink" Target="http://transparenciafiscal.edomex.gob.mx/sites/transparenciafiscal.edomex.gob.mx/files/files/pdf/marco-programatico-presupuestal/gaceta-presupuesto-egresos-2022.pdf" TargetMode="External"/><Relationship Id="rId33" Type="http://schemas.openxmlformats.org/officeDocument/2006/relationships/image" Target="media/image2.png"/><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B50D-06F0-4783-B473-5CD39405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6843</Words>
  <Characters>37638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10</cp:revision>
  <dcterms:created xsi:type="dcterms:W3CDTF">2022-08-19T00:55:00Z</dcterms:created>
  <dcterms:modified xsi:type="dcterms:W3CDTF">2022-10-03T00:36:00Z</dcterms:modified>
</cp:coreProperties>
</file>