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7441" w:rsidRPr="00D53BFC" w:rsidRDefault="00787441" w:rsidP="00D53BFC">
      <w:pPr>
        <w:spacing w:line="360" w:lineRule="auto"/>
        <w:jc w:val="both"/>
        <w:rPr>
          <w:rFonts w:ascii="Palatino Linotype" w:hAnsi="Palatino Linotype"/>
        </w:rPr>
      </w:pPr>
      <w:r w:rsidRPr="00D53BFC">
        <w:rPr>
          <w:rFonts w:ascii="Palatino Linotype" w:hAnsi="Palatino Linotype"/>
        </w:rPr>
        <w:t xml:space="preserve">Resolución del Pleno del Instituto de Transparencia, Acceso a la Información Pública y Protección de Datos Personales del Estado de México y Municipios, con domicilio en </w:t>
      </w:r>
      <w:r w:rsidR="00597BF6" w:rsidRPr="00D53BFC">
        <w:rPr>
          <w:rFonts w:ascii="Palatino Linotype" w:hAnsi="Palatino Linotype"/>
        </w:rPr>
        <w:t>Metepec</w:t>
      </w:r>
      <w:r w:rsidRPr="00D53BFC">
        <w:rPr>
          <w:rFonts w:ascii="Palatino Linotype" w:hAnsi="Palatino Linotype"/>
        </w:rPr>
        <w:t>, Estado de México</w:t>
      </w:r>
      <w:r w:rsidR="00B0091E">
        <w:rPr>
          <w:rFonts w:ascii="Palatino Linotype" w:hAnsi="Palatino Linotype"/>
        </w:rPr>
        <w:t>, a</w:t>
      </w:r>
      <w:r w:rsidR="001872F7">
        <w:rPr>
          <w:rFonts w:ascii="Palatino Linotype" w:hAnsi="Palatino Linotype"/>
        </w:rPr>
        <w:t xml:space="preserve"> </w:t>
      </w:r>
      <w:r w:rsidR="002E0054">
        <w:rPr>
          <w:rFonts w:ascii="Palatino Linotype" w:hAnsi="Palatino Linotype"/>
        </w:rPr>
        <w:t>once de mayo</w:t>
      </w:r>
      <w:r w:rsidR="00F053B8">
        <w:rPr>
          <w:rFonts w:ascii="Palatino Linotype" w:hAnsi="Palatino Linotype"/>
        </w:rPr>
        <w:t xml:space="preserve"> </w:t>
      </w:r>
      <w:r w:rsidR="00DB2015" w:rsidRPr="00D53BFC">
        <w:rPr>
          <w:rFonts w:ascii="Palatino Linotype" w:hAnsi="Palatino Linotype"/>
        </w:rPr>
        <w:t>de</w:t>
      </w:r>
      <w:r w:rsidR="00AB3ACF">
        <w:rPr>
          <w:rFonts w:ascii="Palatino Linotype" w:hAnsi="Palatino Linotype"/>
        </w:rPr>
        <w:t>l</w:t>
      </w:r>
      <w:r w:rsidR="00DB2015" w:rsidRPr="00D53BFC">
        <w:rPr>
          <w:rFonts w:ascii="Palatino Linotype" w:hAnsi="Palatino Linotype"/>
        </w:rPr>
        <w:t xml:space="preserve"> dos mil </w:t>
      </w:r>
      <w:r w:rsidR="00CE191F">
        <w:rPr>
          <w:rFonts w:ascii="Palatino Linotype" w:hAnsi="Palatino Linotype"/>
        </w:rPr>
        <w:t>veintidós</w:t>
      </w:r>
      <w:r w:rsidR="00B0091E">
        <w:rPr>
          <w:rFonts w:ascii="Palatino Linotype" w:hAnsi="Palatino Linotype"/>
        </w:rPr>
        <w:t>.</w:t>
      </w:r>
    </w:p>
    <w:p w:rsidR="00DA5F6E" w:rsidRDefault="00173B28" w:rsidP="00DA5F6E">
      <w:pPr>
        <w:spacing w:before="240" w:after="240" w:line="360" w:lineRule="auto"/>
        <w:jc w:val="both"/>
        <w:rPr>
          <w:rFonts w:ascii="Palatino Linotype" w:hAnsi="Palatino Linotype" w:cs="Arial"/>
        </w:rPr>
      </w:pPr>
      <w:r w:rsidRPr="00173B28">
        <w:rPr>
          <w:rFonts w:ascii="Palatino Linotype" w:hAnsi="Palatino Linotype" w:cs="Arial"/>
          <w:b/>
        </w:rPr>
        <w:t>Visto</w:t>
      </w:r>
      <w:r w:rsidR="00787441" w:rsidRPr="00DE10D7">
        <w:rPr>
          <w:rFonts w:ascii="Palatino Linotype" w:hAnsi="Palatino Linotype" w:cs="Arial"/>
        </w:rPr>
        <w:t xml:space="preserve"> </w:t>
      </w:r>
      <w:r w:rsidR="00B0091E">
        <w:rPr>
          <w:rFonts w:ascii="Palatino Linotype" w:hAnsi="Palatino Linotype" w:cs="Arial"/>
        </w:rPr>
        <w:t>el</w:t>
      </w:r>
      <w:r w:rsidR="0065115E">
        <w:rPr>
          <w:rFonts w:ascii="Palatino Linotype" w:hAnsi="Palatino Linotype" w:cs="Arial"/>
        </w:rPr>
        <w:t xml:space="preserve"> </w:t>
      </w:r>
      <w:r w:rsidR="00787441" w:rsidRPr="00DE10D7">
        <w:rPr>
          <w:rFonts w:ascii="Palatino Linotype" w:hAnsi="Palatino Linotype" w:cs="Arial"/>
        </w:rPr>
        <w:t>expediente formado con motivo de</w:t>
      </w:r>
      <w:r w:rsidR="00B0091E">
        <w:rPr>
          <w:rFonts w:ascii="Palatino Linotype" w:hAnsi="Palatino Linotype" w:cs="Arial"/>
        </w:rPr>
        <w:t>l</w:t>
      </w:r>
      <w:r w:rsidR="00787441" w:rsidRPr="00DE10D7">
        <w:rPr>
          <w:rFonts w:ascii="Palatino Linotype" w:hAnsi="Palatino Linotype" w:cs="Arial"/>
        </w:rPr>
        <w:t xml:space="preserve"> recurso de revi</w:t>
      </w:r>
      <w:r w:rsidR="00787441" w:rsidRPr="0070728F">
        <w:rPr>
          <w:rFonts w:ascii="Palatino Linotype" w:hAnsi="Palatino Linotype" w:cs="Arial"/>
        </w:rPr>
        <w:t xml:space="preserve">sión </w:t>
      </w:r>
      <w:r w:rsidR="00BF7AD8">
        <w:rPr>
          <w:rFonts w:ascii="Palatino Linotype" w:hAnsi="Palatino Linotype" w:cs="Arial"/>
          <w:b/>
        </w:rPr>
        <w:t>0</w:t>
      </w:r>
      <w:r w:rsidR="00074A34">
        <w:rPr>
          <w:rFonts w:ascii="Palatino Linotype" w:hAnsi="Palatino Linotype" w:cs="Arial"/>
          <w:b/>
        </w:rPr>
        <w:t>1754</w:t>
      </w:r>
      <w:r w:rsidR="00CB6C21">
        <w:rPr>
          <w:rFonts w:ascii="Palatino Linotype" w:hAnsi="Palatino Linotype" w:cs="Arial"/>
          <w:b/>
        </w:rPr>
        <w:t>/INFOEM/IP/RR/2022</w:t>
      </w:r>
      <w:r w:rsidR="00787441" w:rsidRPr="0070728F">
        <w:rPr>
          <w:rFonts w:ascii="Palatino Linotype" w:hAnsi="Palatino Linotype" w:cs="Arial"/>
        </w:rPr>
        <w:t xml:space="preserve">, </w:t>
      </w:r>
      <w:r w:rsidR="002E0054">
        <w:rPr>
          <w:rFonts w:ascii="Palatino Linotype" w:eastAsia="Palatino Linotype" w:hAnsi="Palatino Linotype" w:cs="Palatino Linotype"/>
        </w:rPr>
        <w:t>interpuesto por una persona anónima</w:t>
      </w:r>
      <w:r w:rsidR="00787441" w:rsidRPr="00DE10D7">
        <w:rPr>
          <w:rFonts w:ascii="Palatino Linotype" w:hAnsi="Palatino Linotype" w:cs="Arial"/>
          <w:color w:val="000000"/>
        </w:rPr>
        <w:t>,</w:t>
      </w:r>
      <w:r w:rsidR="002E0054">
        <w:rPr>
          <w:rFonts w:ascii="Palatino Linotype" w:hAnsi="Palatino Linotype" w:cs="Arial"/>
          <w:color w:val="000000"/>
        </w:rPr>
        <w:t xml:space="preserve"> </w:t>
      </w:r>
      <w:r w:rsidR="002E0054">
        <w:rPr>
          <w:rFonts w:ascii="Palatino Linotype" w:eastAsia="Palatino Linotype" w:hAnsi="Palatino Linotype" w:cs="Palatino Linotype"/>
        </w:rPr>
        <w:t xml:space="preserve">en lo sucesivo la parte </w:t>
      </w:r>
      <w:r w:rsidR="002E0054">
        <w:rPr>
          <w:rFonts w:ascii="Palatino Linotype" w:eastAsia="Palatino Linotype" w:hAnsi="Palatino Linotype" w:cs="Palatino Linotype"/>
          <w:b/>
        </w:rPr>
        <w:t>RECURRENTE</w:t>
      </w:r>
      <w:r w:rsidR="002E0054">
        <w:rPr>
          <w:rFonts w:ascii="Palatino Linotype" w:eastAsia="Palatino Linotype" w:hAnsi="Palatino Linotype" w:cs="Palatino Linotype"/>
        </w:rPr>
        <w:t>,</w:t>
      </w:r>
      <w:r w:rsidR="00787441" w:rsidRPr="00DE10D7">
        <w:rPr>
          <w:rFonts w:ascii="Palatino Linotype" w:hAnsi="Palatino Linotype" w:cs="Arial"/>
        </w:rPr>
        <w:t xml:space="preserve"> en contra de la</w:t>
      </w:r>
      <w:r w:rsidR="000C141B">
        <w:rPr>
          <w:rFonts w:ascii="Palatino Linotype" w:hAnsi="Palatino Linotype" w:cs="Arial"/>
        </w:rPr>
        <w:t xml:space="preserve"> de </w:t>
      </w:r>
      <w:r w:rsidR="00787441" w:rsidRPr="00DE10D7">
        <w:rPr>
          <w:rFonts w:ascii="Palatino Linotype" w:hAnsi="Palatino Linotype" w:cs="Arial"/>
        </w:rPr>
        <w:t>respuesta de</w:t>
      </w:r>
      <w:r w:rsidR="002A65AD">
        <w:rPr>
          <w:rFonts w:ascii="Palatino Linotype" w:hAnsi="Palatino Linotype" w:cs="Arial"/>
        </w:rPr>
        <w:t>l</w:t>
      </w:r>
      <w:r w:rsidR="000C141B">
        <w:rPr>
          <w:rFonts w:ascii="Palatino Linotype" w:hAnsi="Palatino Linotype" w:cs="Arial"/>
        </w:rPr>
        <w:t xml:space="preserve"> </w:t>
      </w:r>
      <w:r w:rsidR="00B0091E">
        <w:rPr>
          <w:rFonts w:ascii="Palatino Linotype" w:hAnsi="Palatino Linotype" w:cs="Arial"/>
          <w:b/>
        </w:rPr>
        <w:t xml:space="preserve">Ayuntamiento de </w:t>
      </w:r>
      <w:r w:rsidR="00822E89">
        <w:rPr>
          <w:rFonts w:ascii="Palatino Linotype" w:hAnsi="Palatino Linotype" w:cs="Arial"/>
          <w:b/>
        </w:rPr>
        <w:t>Atenco</w:t>
      </w:r>
      <w:r w:rsidR="00637586">
        <w:rPr>
          <w:rFonts w:ascii="Palatino Linotype" w:hAnsi="Palatino Linotype" w:cs="Arial"/>
        </w:rPr>
        <w:t>,</w:t>
      </w:r>
      <w:r w:rsidR="00B76EF4">
        <w:rPr>
          <w:rFonts w:ascii="Palatino Linotype" w:hAnsi="Palatino Linotype" w:cs="Arial"/>
        </w:rPr>
        <w:t xml:space="preserve"> </w:t>
      </w:r>
      <w:r w:rsidR="00637586">
        <w:rPr>
          <w:rFonts w:ascii="Palatino Linotype" w:hAnsi="Palatino Linotype" w:cs="Arial"/>
        </w:rPr>
        <w:t>e</w:t>
      </w:r>
      <w:r w:rsidR="00787441" w:rsidRPr="00DE10D7">
        <w:rPr>
          <w:rFonts w:ascii="Palatino Linotype" w:hAnsi="Palatino Linotype" w:cs="Arial"/>
        </w:rPr>
        <w:t xml:space="preserve">n lo </w:t>
      </w:r>
      <w:r>
        <w:rPr>
          <w:rFonts w:ascii="Palatino Linotype" w:hAnsi="Palatino Linotype" w:cs="Arial"/>
        </w:rPr>
        <w:t xml:space="preserve">sucesivo </w:t>
      </w:r>
      <w:r w:rsidR="00733423" w:rsidRPr="00DE10D7">
        <w:rPr>
          <w:rFonts w:ascii="Palatino Linotype" w:hAnsi="Palatino Linotype" w:cs="Arial"/>
        </w:rPr>
        <w:t xml:space="preserve">el </w:t>
      </w:r>
      <w:r w:rsidRPr="00173B28">
        <w:rPr>
          <w:rFonts w:ascii="Palatino Linotype" w:hAnsi="Palatino Linotype" w:cs="Arial"/>
          <w:b/>
        </w:rPr>
        <w:t>SUJETO OBLIGADO</w:t>
      </w:r>
      <w:r w:rsidR="00787441" w:rsidRPr="00DE10D7">
        <w:rPr>
          <w:rFonts w:ascii="Palatino Linotype" w:hAnsi="Palatino Linotype" w:cs="Arial"/>
        </w:rPr>
        <w:t>, se</w:t>
      </w:r>
      <w:r w:rsidR="00CF27A6">
        <w:rPr>
          <w:rFonts w:ascii="Palatino Linotype" w:hAnsi="Palatino Linotype" w:cs="Arial"/>
        </w:rPr>
        <w:t xml:space="preserve"> </w:t>
      </w:r>
      <w:r w:rsidR="00787441" w:rsidRPr="00DE10D7">
        <w:rPr>
          <w:rFonts w:ascii="Palatino Linotype" w:hAnsi="Palatino Linotype" w:cs="Arial"/>
        </w:rPr>
        <w:t>procede a</w:t>
      </w:r>
      <w:r w:rsidR="00787441">
        <w:rPr>
          <w:rFonts w:ascii="Palatino Linotype" w:hAnsi="Palatino Linotype" w:cs="Arial"/>
        </w:rPr>
        <w:t xml:space="preserve"> </w:t>
      </w:r>
      <w:r w:rsidR="00787441" w:rsidRPr="00DE10D7">
        <w:rPr>
          <w:rFonts w:ascii="Palatino Linotype" w:hAnsi="Palatino Linotype" w:cs="Arial"/>
        </w:rPr>
        <w:t>dictar la presente resolución, con base en lo</w:t>
      </w:r>
      <w:r w:rsidR="0041729E">
        <w:rPr>
          <w:rFonts w:ascii="Palatino Linotype" w:hAnsi="Palatino Linotype" w:cs="Arial"/>
        </w:rPr>
        <w:t>s</w:t>
      </w:r>
      <w:r w:rsidR="00787441" w:rsidRPr="00DE10D7">
        <w:rPr>
          <w:rFonts w:ascii="Palatino Linotype" w:hAnsi="Palatino Linotype" w:cs="Arial"/>
        </w:rPr>
        <w:t xml:space="preserve"> siguiente</w:t>
      </w:r>
      <w:r w:rsidR="00386070">
        <w:rPr>
          <w:rFonts w:ascii="Palatino Linotype" w:hAnsi="Palatino Linotype" w:cs="Arial"/>
        </w:rPr>
        <w:t>s</w:t>
      </w:r>
      <w:r w:rsidR="00787441" w:rsidRPr="00DE10D7">
        <w:rPr>
          <w:rFonts w:ascii="Palatino Linotype" w:hAnsi="Palatino Linotype" w:cs="Arial"/>
        </w:rPr>
        <w:t>:</w:t>
      </w:r>
    </w:p>
    <w:p w:rsidR="00D733CB" w:rsidRPr="00DA5F6E" w:rsidRDefault="003A0E9F" w:rsidP="00DA5F6E">
      <w:pPr>
        <w:spacing w:before="240" w:after="240" w:line="360" w:lineRule="auto"/>
        <w:jc w:val="center"/>
        <w:rPr>
          <w:rFonts w:ascii="Palatino Linotype" w:hAnsi="Palatino Linotype" w:cs="Arial"/>
        </w:rPr>
      </w:pPr>
      <w:r>
        <w:rPr>
          <w:rFonts w:ascii="Palatino Linotype" w:hAnsi="Palatino Linotype"/>
          <w:b/>
        </w:rPr>
        <w:t xml:space="preserve">I. </w:t>
      </w:r>
      <w:r w:rsidR="00D733CB" w:rsidRPr="004A6EFE">
        <w:rPr>
          <w:rFonts w:ascii="Palatino Linotype" w:hAnsi="Palatino Linotype"/>
          <w:b/>
        </w:rPr>
        <w:t>A N T E C E D E N T E S</w:t>
      </w:r>
    </w:p>
    <w:p w:rsidR="00787441" w:rsidRPr="00DE10D7" w:rsidRDefault="00D733CB" w:rsidP="00787441">
      <w:pPr>
        <w:spacing w:before="240" w:after="240" w:line="360" w:lineRule="auto"/>
        <w:jc w:val="both"/>
        <w:rPr>
          <w:rFonts w:ascii="Palatino Linotype" w:hAnsi="Palatino Linotype" w:cs="Arial"/>
        </w:rPr>
      </w:pPr>
      <w:r w:rsidRPr="00DA5F6E">
        <w:rPr>
          <w:rFonts w:ascii="Palatino Linotype" w:hAnsi="Palatino Linotype" w:cs="Arial"/>
          <w:b/>
        </w:rPr>
        <w:t>1. Solicitud de acceso a la información.</w:t>
      </w:r>
      <w:r w:rsidRPr="00173B28">
        <w:rPr>
          <w:rFonts w:ascii="Palatino Linotype" w:hAnsi="Palatino Linotype" w:cs="Arial"/>
          <w:sz w:val="28"/>
          <w:szCs w:val="28"/>
        </w:rPr>
        <w:t xml:space="preserve"> </w:t>
      </w:r>
      <w:r w:rsidR="00173B28" w:rsidRPr="00173B28">
        <w:rPr>
          <w:rFonts w:ascii="Palatino Linotype" w:hAnsi="Palatino Linotype" w:cs="Arial"/>
        </w:rPr>
        <w:t>Co</w:t>
      </w:r>
      <w:r w:rsidR="00173B28">
        <w:rPr>
          <w:rFonts w:ascii="Palatino Linotype" w:hAnsi="Palatino Linotype" w:cs="Arial"/>
        </w:rPr>
        <w:t>n</w:t>
      </w:r>
      <w:r w:rsidR="00173B28" w:rsidRPr="00173B28">
        <w:rPr>
          <w:rFonts w:ascii="Palatino Linotype" w:hAnsi="Palatino Linotype" w:cs="Arial"/>
        </w:rPr>
        <w:t xml:space="preserve"> fecha </w:t>
      </w:r>
      <w:r w:rsidR="005922A9">
        <w:rPr>
          <w:rFonts w:ascii="Palatino Linotype" w:hAnsi="Palatino Linotype" w:cs="Arial"/>
          <w:b/>
        </w:rPr>
        <w:t>dieciocho de febrero</w:t>
      </w:r>
      <w:r w:rsidR="0041729E">
        <w:rPr>
          <w:rFonts w:ascii="Palatino Linotype" w:hAnsi="Palatino Linotype" w:cs="Arial"/>
          <w:b/>
        </w:rPr>
        <w:t xml:space="preserve"> </w:t>
      </w:r>
      <w:r w:rsidR="006D0B51">
        <w:rPr>
          <w:rFonts w:ascii="Palatino Linotype" w:hAnsi="Palatino Linotype" w:cs="Arial"/>
          <w:b/>
        </w:rPr>
        <w:t>de</w:t>
      </w:r>
      <w:r w:rsidR="00AB3ACF">
        <w:rPr>
          <w:rFonts w:ascii="Palatino Linotype" w:hAnsi="Palatino Linotype" w:cs="Arial"/>
          <w:b/>
        </w:rPr>
        <w:t>l</w:t>
      </w:r>
      <w:r w:rsidR="006D0B51">
        <w:rPr>
          <w:rFonts w:ascii="Palatino Linotype" w:hAnsi="Palatino Linotype" w:cs="Arial"/>
          <w:b/>
        </w:rPr>
        <w:t xml:space="preserve"> dos </w:t>
      </w:r>
      <w:r w:rsidR="00CB6C21">
        <w:rPr>
          <w:rFonts w:ascii="Palatino Linotype" w:hAnsi="Palatino Linotype" w:cs="Arial"/>
          <w:b/>
        </w:rPr>
        <w:t>mil veintidós</w:t>
      </w:r>
      <w:r w:rsidR="00787441" w:rsidRPr="00DE10D7">
        <w:rPr>
          <w:rFonts w:ascii="Palatino Linotype" w:hAnsi="Palatino Linotype" w:cs="Arial"/>
        </w:rPr>
        <w:t xml:space="preserve">, </w:t>
      </w:r>
      <w:r w:rsidR="0041729E">
        <w:rPr>
          <w:rFonts w:ascii="Palatino Linotype" w:hAnsi="Palatino Linotype" w:cs="Arial"/>
        </w:rPr>
        <w:t xml:space="preserve">el </w:t>
      </w:r>
      <w:r w:rsidR="0041729E" w:rsidRPr="0041729E">
        <w:rPr>
          <w:rFonts w:ascii="Palatino Linotype" w:hAnsi="Palatino Linotype" w:cs="Arial"/>
          <w:b/>
        </w:rPr>
        <w:t>RECURRENTE</w:t>
      </w:r>
      <w:r w:rsidR="0041729E">
        <w:rPr>
          <w:rFonts w:ascii="Palatino Linotype" w:hAnsi="Palatino Linotype" w:cs="Arial"/>
          <w:b/>
        </w:rPr>
        <w:t xml:space="preserve"> </w:t>
      </w:r>
      <w:r w:rsidR="00787441" w:rsidRPr="00DE10D7">
        <w:rPr>
          <w:rFonts w:ascii="Palatino Linotype" w:hAnsi="Palatino Linotype" w:cs="Arial"/>
          <w:lang w:val="es-ES_tradnl"/>
        </w:rPr>
        <w:t xml:space="preserve">presentó a través del </w:t>
      </w:r>
      <w:r w:rsidR="00787441" w:rsidRPr="00DE10D7">
        <w:rPr>
          <w:rFonts w:ascii="Palatino Linotype" w:hAnsi="Palatino Linotype" w:cs="Arial"/>
        </w:rPr>
        <w:t>Sistema de Acce</w:t>
      </w:r>
      <w:r w:rsidR="00173B28">
        <w:rPr>
          <w:rFonts w:ascii="Palatino Linotype" w:hAnsi="Palatino Linotype" w:cs="Arial"/>
        </w:rPr>
        <w:t xml:space="preserve">so a la Información Mexiquense </w:t>
      </w:r>
      <w:r w:rsidR="00173B28">
        <w:rPr>
          <w:rFonts w:ascii="Palatino Linotype" w:hAnsi="Palatino Linotype" w:cs="Arial"/>
          <w:b/>
        </w:rPr>
        <w:t>SAIMEX</w:t>
      </w:r>
      <w:r w:rsidR="00787441" w:rsidRPr="00DE10D7">
        <w:rPr>
          <w:rFonts w:ascii="Palatino Linotype" w:hAnsi="Palatino Linotype" w:cs="Arial"/>
        </w:rPr>
        <w:t xml:space="preserve">, ante </w:t>
      </w:r>
      <w:r w:rsidR="00CA1FE9" w:rsidRPr="00DE10D7">
        <w:rPr>
          <w:rFonts w:ascii="Palatino Linotype" w:hAnsi="Palatino Linotype" w:cs="Arial"/>
        </w:rPr>
        <w:t xml:space="preserve">el </w:t>
      </w:r>
      <w:r w:rsidR="00173B28" w:rsidRPr="00173B28">
        <w:rPr>
          <w:rFonts w:ascii="Palatino Linotype" w:hAnsi="Palatino Linotype" w:cs="Arial"/>
          <w:b/>
        </w:rPr>
        <w:t>SUJETO OBLIGADO</w:t>
      </w:r>
      <w:r w:rsidR="00787441" w:rsidRPr="00DE10D7">
        <w:rPr>
          <w:rFonts w:ascii="Palatino Linotype" w:hAnsi="Palatino Linotype" w:cs="Arial"/>
        </w:rPr>
        <w:t xml:space="preserve">, la solicitud de información pública registrada con </w:t>
      </w:r>
      <w:r w:rsidR="00B0091E">
        <w:rPr>
          <w:rFonts w:ascii="Palatino Linotype" w:hAnsi="Palatino Linotype" w:cs="Arial"/>
        </w:rPr>
        <w:t>el</w:t>
      </w:r>
      <w:r w:rsidR="007B6C3F">
        <w:rPr>
          <w:rFonts w:ascii="Palatino Linotype" w:hAnsi="Palatino Linotype" w:cs="Arial"/>
        </w:rPr>
        <w:t xml:space="preserve"> </w:t>
      </w:r>
      <w:r w:rsidR="00787441" w:rsidRPr="00DE10D7">
        <w:rPr>
          <w:rFonts w:ascii="Palatino Linotype" w:hAnsi="Palatino Linotype" w:cs="Arial"/>
        </w:rPr>
        <w:t>número</w:t>
      </w:r>
      <w:r w:rsidR="00AB3ACF">
        <w:rPr>
          <w:rFonts w:ascii="Verdana" w:hAnsi="Verdana"/>
          <w:b/>
          <w:bCs/>
          <w:color w:val="FF0000"/>
        </w:rPr>
        <w:t> </w:t>
      </w:r>
      <w:r w:rsidR="005922A9">
        <w:rPr>
          <w:rFonts w:ascii="Palatino Linotype" w:hAnsi="Palatino Linotype" w:cs="Arial"/>
          <w:b/>
        </w:rPr>
        <w:t>00093</w:t>
      </w:r>
      <w:r w:rsidR="00CB6C21" w:rsidRPr="00CB6C21">
        <w:rPr>
          <w:rFonts w:ascii="Palatino Linotype" w:hAnsi="Palatino Linotype" w:cs="Arial"/>
          <w:b/>
        </w:rPr>
        <w:t>/</w:t>
      </w:r>
      <w:r w:rsidR="005922A9">
        <w:rPr>
          <w:rFonts w:ascii="Palatino Linotype" w:hAnsi="Palatino Linotype" w:cs="Arial"/>
          <w:b/>
        </w:rPr>
        <w:t>ATENCO</w:t>
      </w:r>
      <w:r w:rsidR="00CB6C21" w:rsidRPr="00CB6C21">
        <w:rPr>
          <w:rFonts w:ascii="Palatino Linotype" w:hAnsi="Palatino Linotype" w:cs="Arial"/>
          <w:b/>
        </w:rPr>
        <w:t>/IP/2022</w:t>
      </w:r>
      <w:r w:rsidR="00B0091E" w:rsidRPr="00A244AE">
        <w:rPr>
          <w:rFonts w:ascii="Palatino Linotype" w:hAnsi="Palatino Linotype" w:cs="Arial"/>
          <w:b/>
        </w:rPr>
        <w:t>,</w:t>
      </w:r>
      <w:r w:rsidR="00B0091E">
        <w:rPr>
          <w:rFonts w:ascii="Palatino Linotype" w:hAnsi="Palatino Linotype" w:cs="Arial"/>
        </w:rPr>
        <w:t xml:space="preserve"> mediante la</w:t>
      </w:r>
      <w:r w:rsidR="00787441" w:rsidRPr="00DE10D7">
        <w:rPr>
          <w:rFonts w:ascii="Palatino Linotype" w:hAnsi="Palatino Linotype" w:cs="Arial"/>
        </w:rPr>
        <w:t xml:space="preserve"> cual solicitó </w:t>
      </w:r>
      <w:r w:rsidR="00C76170">
        <w:rPr>
          <w:rFonts w:ascii="Palatino Linotype" w:hAnsi="Palatino Linotype" w:cs="Arial"/>
        </w:rPr>
        <w:t>lo siguiente</w:t>
      </w:r>
      <w:r w:rsidR="00A6566F">
        <w:rPr>
          <w:rFonts w:ascii="Palatino Linotype" w:hAnsi="Palatino Linotype" w:cs="Arial"/>
        </w:rPr>
        <w:t>:</w:t>
      </w:r>
    </w:p>
    <w:p w:rsidR="008E76CD" w:rsidRPr="002A61F2" w:rsidRDefault="00787441" w:rsidP="00A6566F">
      <w:pPr>
        <w:spacing w:before="240" w:after="240"/>
        <w:ind w:left="992" w:right="1043"/>
        <w:contextualSpacing/>
        <w:jc w:val="both"/>
        <w:rPr>
          <w:rFonts w:ascii="Palatino Linotype" w:hAnsi="Palatino Linotype"/>
          <w:i/>
          <w:sz w:val="22"/>
          <w:szCs w:val="22"/>
          <w:lang w:val="es-ES_tradnl"/>
        </w:rPr>
      </w:pPr>
      <w:r w:rsidRPr="002A61F2">
        <w:rPr>
          <w:rFonts w:ascii="Palatino Linotype" w:hAnsi="Palatino Linotype"/>
          <w:i/>
          <w:sz w:val="22"/>
          <w:szCs w:val="22"/>
          <w:lang w:val="es-ES_tradnl"/>
        </w:rPr>
        <w:t>“</w:t>
      </w:r>
      <w:r w:rsidR="00A9491D" w:rsidRPr="002A61F2">
        <w:rPr>
          <w:rFonts w:ascii="Palatino Linotype" w:hAnsi="Palatino Linotype"/>
          <w:i/>
          <w:color w:val="000000"/>
          <w:sz w:val="22"/>
          <w:szCs w:val="22"/>
        </w:rPr>
        <w:t>solito nomina de todo el personal que labora en la actual administración, sueldo neto y bruto</w:t>
      </w:r>
      <w:r w:rsidR="00B0091E" w:rsidRPr="002A61F2">
        <w:rPr>
          <w:rFonts w:ascii="Palatino Linotype" w:hAnsi="Palatino Linotype"/>
          <w:i/>
          <w:sz w:val="22"/>
          <w:szCs w:val="22"/>
          <w:lang w:val="es-ES_tradnl"/>
        </w:rPr>
        <w:t xml:space="preserve">” </w:t>
      </w:r>
      <w:r w:rsidRPr="002A61F2">
        <w:rPr>
          <w:rFonts w:ascii="Palatino Linotype" w:hAnsi="Palatino Linotype"/>
          <w:i/>
          <w:sz w:val="22"/>
          <w:szCs w:val="22"/>
          <w:lang w:val="es-ES_tradnl"/>
        </w:rPr>
        <w:t>(</w:t>
      </w:r>
      <w:r w:rsidR="00B0091E" w:rsidRPr="002A61F2">
        <w:rPr>
          <w:rFonts w:ascii="Palatino Linotype" w:hAnsi="Palatino Linotype"/>
          <w:i/>
          <w:sz w:val="22"/>
          <w:szCs w:val="22"/>
          <w:lang w:val="es-ES_tradnl"/>
        </w:rPr>
        <w:t>S</w:t>
      </w:r>
      <w:r w:rsidRPr="002A61F2">
        <w:rPr>
          <w:rFonts w:ascii="Palatino Linotype" w:hAnsi="Palatino Linotype"/>
          <w:i/>
          <w:sz w:val="22"/>
          <w:szCs w:val="22"/>
          <w:lang w:val="es-ES_tradnl"/>
        </w:rPr>
        <w:t>ic)</w:t>
      </w:r>
    </w:p>
    <w:p w:rsidR="00FC7C49" w:rsidRPr="00A9491D" w:rsidRDefault="00FC7C49" w:rsidP="00AB3ACF">
      <w:pPr>
        <w:spacing w:before="240" w:after="240"/>
        <w:ind w:left="992" w:right="1043"/>
        <w:contextualSpacing/>
        <w:jc w:val="both"/>
        <w:rPr>
          <w:rFonts w:ascii="Palatino Linotype" w:hAnsi="Palatino Linotype"/>
          <w:sz w:val="22"/>
          <w:szCs w:val="22"/>
          <w:lang w:val="es-ES_tradnl"/>
        </w:rPr>
      </w:pPr>
    </w:p>
    <w:p w:rsidR="00432514" w:rsidRDefault="001F6AC5" w:rsidP="00DA5F6E">
      <w:pPr>
        <w:spacing w:before="240" w:after="240" w:line="360" w:lineRule="auto"/>
        <w:ind w:right="51"/>
        <w:contextualSpacing/>
        <w:jc w:val="both"/>
        <w:rPr>
          <w:rFonts w:ascii="Palatino Linotype" w:hAnsi="Palatino Linotype" w:cs="Arial"/>
          <w:lang w:val="es-ES_tradnl"/>
        </w:rPr>
      </w:pPr>
      <w:r>
        <w:rPr>
          <w:rFonts w:ascii="Palatino Linotype" w:hAnsi="Palatino Linotype" w:cs="Arial"/>
          <w:lang w:val="es-ES_tradnl"/>
        </w:rPr>
        <w:t>Señaló como modalidad de entrega</w:t>
      </w:r>
      <w:r w:rsidR="00C316EA">
        <w:rPr>
          <w:rFonts w:ascii="Palatino Linotype" w:hAnsi="Palatino Linotype" w:cs="Arial"/>
          <w:lang w:val="es-ES_tradnl"/>
        </w:rPr>
        <w:t xml:space="preserve"> a través del </w:t>
      </w:r>
      <w:r w:rsidR="00C316EA" w:rsidRPr="00CE191F">
        <w:rPr>
          <w:rFonts w:ascii="Palatino Linotype" w:hAnsi="Palatino Linotype" w:cs="Arial"/>
          <w:b/>
          <w:lang w:val="es-ES_tradnl"/>
        </w:rPr>
        <w:t>SAIMEX</w:t>
      </w:r>
      <w:r w:rsidR="00C316EA">
        <w:rPr>
          <w:rFonts w:ascii="Palatino Linotype" w:hAnsi="Palatino Linotype" w:cs="Arial"/>
          <w:lang w:val="es-ES_tradnl"/>
        </w:rPr>
        <w:t>.</w:t>
      </w:r>
      <w:r w:rsidR="002A61F2">
        <w:rPr>
          <w:rFonts w:ascii="Palatino Linotype" w:hAnsi="Palatino Linotype" w:cs="Arial"/>
          <w:lang w:val="es-ES_tradnl"/>
        </w:rPr>
        <w:t>}</w:t>
      </w:r>
    </w:p>
    <w:p w:rsidR="002A61F2" w:rsidRDefault="002A61F2" w:rsidP="00DA5F6E">
      <w:pPr>
        <w:spacing w:before="240" w:after="240" w:line="360" w:lineRule="auto"/>
        <w:ind w:right="51"/>
        <w:contextualSpacing/>
        <w:jc w:val="both"/>
        <w:rPr>
          <w:rFonts w:ascii="Palatino Linotype" w:eastAsia="Calibri" w:hAnsi="Palatino Linotype" w:cs="Arial"/>
          <w:szCs w:val="22"/>
          <w:lang w:val="es-MX" w:eastAsia="en-US"/>
        </w:rPr>
      </w:pPr>
    </w:p>
    <w:p w:rsidR="00A9491D" w:rsidRPr="00DF3679" w:rsidRDefault="00A9491D" w:rsidP="00DF3679">
      <w:pPr>
        <w:spacing w:before="240" w:after="240" w:line="360" w:lineRule="auto"/>
        <w:jc w:val="both"/>
        <w:rPr>
          <w:rFonts w:ascii="Palatino Linotype" w:hAnsi="Palatino Linotype"/>
          <w:lang w:eastAsia="es-MX"/>
        </w:rPr>
      </w:pPr>
      <w:r w:rsidRPr="00A9491D">
        <w:rPr>
          <w:rFonts w:ascii="Palatino Linotype" w:hAnsi="Palatino Linotype"/>
          <w:b/>
          <w:bCs/>
        </w:rPr>
        <w:t xml:space="preserve">2. </w:t>
      </w:r>
      <w:r w:rsidRPr="00A9491D">
        <w:rPr>
          <w:rFonts w:ascii="Palatino Linotype" w:hAnsi="Palatino Linotype"/>
          <w:b/>
        </w:rPr>
        <w:t xml:space="preserve">Respuesta. </w:t>
      </w:r>
      <w:r w:rsidRPr="00A9491D">
        <w:rPr>
          <w:rFonts w:ascii="Palatino Linotype" w:hAnsi="Palatino Linotype"/>
        </w:rPr>
        <w:t xml:space="preserve">Con fecha </w:t>
      </w:r>
      <w:r>
        <w:rPr>
          <w:rFonts w:ascii="Palatino Linotype" w:hAnsi="Palatino Linotype"/>
          <w:b/>
        </w:rPr>
        <w:t>veintitrés de febrero</w:t>
      </w:r>
      <w:r w:rsidRPr="00A9491D">
        <w:rPr>
          <w:rFonts w:ascii="Palatino Linotype" w:hAnsi="Palatino Linotype"/>
          <w:b/>
        </w:rPr>
        <w:t xml:space="preserve"> de dos mil veintidós, </w:t>
      </w:r>
      <w:r w:rsidRPr="00A9491D">
        <w:rPr>
          <w:rFonts w:ascii="Palatino Linotype" w:hAnsi="Palatino Linotype"/>
        </w:rPr>
        <w:t xml:space="preserve">el </w:t>
      </w:r>
      <w:r w:rsidRPr="00A9491D">
        <w:rPr>
          <w:rFonts w:ascii="Palatino Linotype" w:hAnsi="Palatino Linotype"/>
          <w:b/>
        </w:rPr>
        <w:t xml:space="preserve">Sujeto Obligado </w:t>
      </w:r>
      <w:r w:rsidRPr="00A9491D">
        <w:rPr>
          <w:rFonts w:ascii="Palatino Linotype" w:hAnsi="Palatino Linotype"/>
        </w:rPr>
        <w:t xml:space="preserve">envió su respuesta a la solicitud de acceso a la información a través de </w:t>
      </w:r>
      <w:r w:rsidRPr="00A9491D">
        <w:rPr>
          <w:rFonts w:ascii="Palatino Linotype" w:hAnsi="Palatino Linotype"/>
          <w:b/>
        </w:rPr>
        <w:t>SAIMEX</w:t>
      </w:r>
      <w:r w:rsidRPr="00A9491D">
        <w:rPr>
          <w:rFonts w:ascii="Palatino Linotype" w:hAnsi="Palatino Linotype"/>
        </w:rPr>
        <w:t xml:space="preserve">, sustancialmente en los términos siguientes: </w:t>
      </w:r>
    </w:p>
    <w:tbl>
      <w:tblPr>
        <w:tblW w:w="7513" w:type="dxa"/>
        <w:jc w:val="center"/>
        <w:tblCellSpacing w:w="0" w:type="dxa"/>
        <w:tblCellMar>
          <w:left w:w="0" w:type="dxa"/>
          <w:right w:w="0" w:type="dxa"/>
        </w:tblCellMar>
        <w:tblLook w:val="04A0" w:firstRow="1" w:lastRow="0" w:firstColumn="1" w:lastColumn="0" w:noHBand="0" w:noVBand="1"/>
      </w:tblPr>
      <w:tblGrid>
        <w:gridCol w:w="7513"/>
      </w:tblGrid>
      <w:tr w:rsidR="00A9491D" w:rsidRPr="00A9491D" w:rsidTr="00A9491D">
        <w:trPr>
          <w:trHeight w:val="150"/>
          <w:tblCellSpacing w:w="0" w:type="dxa"/>
          <w:jc w:val="center"/>
        </w:trPr>
        <w:tc>
          <w:tcPr>
            <w:tcW w:w="7513" w:type="dxa"/>
            <w:vAlign w:val="center"/>
            <w:hideMark/>
          </w:tcPr>
          <w:p w:rsidR="00A9491D" w:rsidRPr="00A9491D" w:rsidRDefault="00DF3679" w:rsidP="00DF3679">
            <w:pPr>
              <w:jc w:val="both"/>
              <w:rPr>
                <w:rFonts w:ascii="Palatino Linotype" w:hAnsi="Palatino Linotype"/>
                <w:i/>
                <w:sz w:val="22"/>
                <w:szCs w:val="22"/>
                <w:lang w:val="es-MX" w:eastAsia="es-MX"/>
              </w:rPr>
            </w:pPr>
            <w:r w:rsidRPr="00A9491D">
              <w:rPr>
                <w:rFonts w:ascii="Palatino Linotype" w:hAnsi="Palatino Linotype"/>
                <w:i/>
                <w:lang w:val="es-MX"/>
              </w:rPr>
              <w:t xml:space="preserve">  “…</w:t>
            </w:r>
            <w:r w:rsidR="00A9491D" w:rsidRPr="00A9491D">
              <w:rPr>
                <w:rFonts w:ascii="Palatino Linotype" w:hAnsi="Palatino Linotype"/>
                <w:i/>
                <w:sz w:val="22"/>
                <w:szCs w:val="22"/>
                <w:lang w:val="es-MX" w:eastAsia="es-MX"/>
              </w:rPr>
              <w:t xml:space="preserve">En respuesta a la solicitud recibida, nos permitimos hacer de su conocimiento que con fundamento en el artículo 53, Fracciones: II, V y VI de la Ley de Transparencia </w:t>
            </w:r>
            <w:r w:rsidR="00A9491D" w:rsidRPr="00A9491D">
              <w:rPr>
                <w:rFonts w:ascii="Palatino Linotype" w:hAnsi="Palatino Linotype"/>
                <w:i/>
                <w:sz w:val="22"/>
                <w:szCs w:val="22"/>
                <w:lang w:val="es-MX" w:eastAsia="es-MX"/>
              </w:rPr>
              <w:lastRenderedPageBreak/>
              <w:t>y Acceso a la Información Pública del Estado de México y Municipios, le contestamos que:</w:t>
            </w:r>
          </w:p>
        </w:tc>
      </w:tr>
      <w:tr w:rsidR="00A9491D" w:rsidRPr="00A9491D" w:rsidTr="00A9491D">
        <w:trPr>
          <w:trHeight w:val="375"/>
          <w:tblCellSpacing w:w="0" w:type="dxa"/>
          <w:jc w:val="center"/>
        </w:trPr>
        <w:tc>
          <w:tcPr>
            <w:tcW w:w="7513" w:type="dxa"/>
            <w:vAlign w:val="center"/>
            <w:hideMark/>
          </w:tcPr>
          <w:p w:rsidR="00A9491D" w:rsidRPr="00A9491D" w:rsidRDefault="00A9491D" w:rsidP="00A9491D">
            <w:pPr>
              <w:jc w:val="both"/>
              <w:rPr>
                <w:rFonts w:ascii="Palatino Linotype" w:hAnsi="Palatino Linotype"/>
                <w:i/>
                <w:sz w:val="22"/>
                <w:szCs w:val="22"/>
                <w:lang w:val="es-MX" w:eastAsia="es-MX"/>
              </w:rPr>
            </w:pPr>
          </w:p>
        </w:tc>
      </w:tr>
      <w:tr w:rsidR="00A9491D" w:rsidRPr="00A9491D" w:rsidTr="00A9491D">
        <w:trPr>
          <w:trHeight w:val="150"/>
          <w:tblCellSpacing w:w="0" w:type="dxa"/>
          <w:jc w:val="center"/>
        </w:trPr>
        <w:tc>
          <w:tcPr>
            <w:tcW w:w="7513" w:type="dxa"/>
            <w:vAlign w:val="center"/>
            <w:hideMark/>
          </w:tcPr>
          <w:p w:rsidR="00DF3679" w:rsidRPr="00A9491D" w:rsidRDefault="00A9491D" w:rsidP="00DF3679">
            <w:pPr>
              <w:spacing w:before="240" w:after="240" w:line="276" w:lineRule="auto"/>
              <w:ind w:right="616"/>
              <w:jc w:val="both"/>
              <w:rPr>
                <w:rFonts w:ascii="Palatino Linotype" w:hAnsi="Palatino Linotype"/>
              </w:rPr>
            </w:pPr>
            <w:r w:rsidRPr="00A9491D">
              <w:rPr>
                <w:rFonts w:ascii="Palatino Linotype" w:hAnsi="Palatino Linotype"/>
                <w:i/>
                <w:sz w:val="22"/>
                <w:szCs w:val="22"/>
                <w:lang w:val="es-MX" w:eastAsia="es-MX"/>
              </w:rPr>
              <w:t>UNIDAD DE TRANSPARENCIA Oficio No.: PMA/UT/INT/2022/094 Solicitud de Información: 00093/ATENCO/IP/2022 Atenco, Estado de México, a 23 de febrero de 2022. C. SOLICITANTE DE INFORMACIÓN P R E S E N T E. De conformidad con los artículos 1, 2, 3, fracción XLIV, 4, 12, 16, 23 fracción IV, 24 fracción XI y último párrafo, 50, 51 y 53 de la Ley de Transparencia y Acceso a la Información Pública del Estado de México y Municipios; me permito comentar a usted lo siguiente: En atención a la solicitud de información registrada con el folio número 00093/ATENCO/IP/2022, sírvase encontrar en archivos adjuntos, copia digitalizada del oficio emitido por el Servidor Público Habilitado, en el cual se detalla lo referente a su solicitud de acceso a la información. Se hace de su conocimiento el término de quince días hábiles, contados a partir del día hábil siguiente del que haya surtido efectos la notificación del presente oficio, para interponer el recurso de revisión que se señala en los artículos 176, 177 y 178 de la Ley de Transparencia y Acceso a la Información Pública del Estado de México y Municipios. Sin otro particular por el momento, reciba un cordial saludo. A T E N T A M E N T E Mtro. Juan Manuel Mancera García Titular de la Unidad de Transparencia.</w:t>
            </w:r>
            <w:r w:rsidR="00DF3679" w:rsidRPr="00A9491D">
              <w:rPr>
                <w:rFonts w:ascii="Palatino Linotype" w:hAnsi="Palatino Linotype"/>
                <w:i/>
                <w:lang w:val="es-MX"/>
              </w:rPr>
              <w:t xml:space="preserve"> …” (sic)</w:t>
            </w:r>
          </w:p>
          <w:p w:rsidR="00A9491D" w:rsidRPr="00A9491D" w:rsidRDefault="00A9491D" w:rsidP="00A9491D">
            <w:pPr>
              <w:jc w:val="both"/>
              <w:rPr>
                <w:rFonts w:ascii="Palatino Linotype" w:hAnsi="Palatino Linotype"/>
                <w:i/>
                <w:sz w:val="22"/>
                <w:szCs w:val="22"/>
                <w:lang w:val="es-MX" w:eastAsia="es-MX"/>
              </w:rPr>
            </w:pPr>
          </w:p>
        </w:tc>
      </w:tr>
      <w:tr w:rsidR="00A9491D" w:rsidRPr="00A9491D" w:rsidTr="00A9491D">
        <w:trPr>
          <w:trHeight w:val="150"/>
          <w:tblCellSpacing w:w="0" w:type="dxa"/>
          <w:jc w:val="center"/>
        </w:trPr>
        <w:tc>
          <w:tcPr>
            <w:tcW w:w="7513" w:type="dxa"/>
            <w:vAlign w:val="center"/>
            <w:hideMark/>
          </w:tcPr>
          <w:p w:rsidR="00A9491D" w:rsidRPr="00A9491D" w:rsidRDefault="00A9491D" w:rsidP="00A9491D">
            <w:pPr>
              <w:jc w:val="center"/>
              <w:rPr>
                <w:rFonts w:ascii="Palatino Linotype" w:hAnsi="Palatino Linotype"/>
                <w:i/>
                <w:sz w:val="22"/>
                <w:szCs w:val="22"/>
                <w:lang w:val="es-MX" w:eastAsia="es-MX"/>
              </w:rPr>
            </w:pPr>
          </w:p>
        </w:tc>
      </w:tr>
    </w:tbl>
    <w:p w:rsidR="00040D20" w:rsidRDefault="00A9491D" w:rsidP="00A9491D">
      <w:pPr>
        <w:spacing w:before="240" w:after="240" w:line="360" w:lineRule="auto"/>
        <w:ind w:right="49"/>
        <w:jc w:val="both"/>
        <w:rPr>
          <w:rFonts w:ascii="Palatino Linotype" w:hAnsi="Palatino Linotype"/>
        </w:rPr>
      </w:pPr>
      <w:r w:rsidRPr="00A9491D">
        <w:rPr>
          <w:rFonts w:ascii="Palatino Linotype" w:hAnsi="Palatino Linotype"/>
        </w:rPr>
        <w:t xml:space="preserve">El </w:t>
      </w:r>
      <w:r w:rsidRPr="00A9491D">
        <w:rPr>
          <w:rFonts w:ascii="Palatino Linotype" w:hAnsi="Palatino Linotype"/>
          <w:b/>
        </w:rPr>
        <w:t>Sujeto Obligado</w:t>
      </w:r>
      <w:r w:rsidRPr="00A9491D">
        <w:rPr>
          <w:rFonts w:ascii="Palatino Linotype" w:hAnsi="Palatino Linotype"/>
        </w:rPr>
        <w:t xml:space="preserve"> adjuntó el archivo </w:t>
      </w:r>
      <w:r w:rsidRPr="00A9491D">
        <w:rPr>
          <w:rFonts w:ascii="Palatino Linotype" w:hAnsi="Palatino Linotype"/>
          <w:i/>
        </w:rPr>
        <w:t>“</w:t>
      </w:r>
      <w:hyperlink r:id="rId8" w:tgtFrame="_blank" w:history="1">
        <w:r w:rsidR="00E75D40" w:rsidRPr="002A61F2">
          <w:rPr>
            <w:rStyle w:val="Hipervnculo"/>
            <w:rFonts w:ascii="Palatino Linotype" w:hAnsi="Palatino Linotype" w:cs="Arial"/>
            <w:b/>
            <w:bCs/>
            <w:i/>
            <w:color w:val="auto"/>
          </w:rPr>
          <w:t>Resp. Sol. 93 RH.pdf</w:t>
        </w:r>
      </w:hyperlink>
      <w:r w:rsidRPr="002A61F2">
        <w:rPr>
          <w:rFonts w:ascii="Palatino Linotype" w:hAnsi="Palatino Linotype"/>
          <w:b/>
          <w:i/>
        </w:rPr>
        <w:t>”</w:t>
      </w:r>
      <w:r w:rsidRPr="00A9491D">
        <w:rPr>
          <w:rFonts w:ascii="Palatino Linotype" w:hAnsi="Palatino Linotype"/>
          <w:i/>
        </w:rPr>
        <w:t xml:space="preserve">, </w:t>
      </w:r>
      <w:r w:rsidR="00E75D40">
        <w:rPr>
          <w:rFonts w:ascii="Palatino Linotype" w:hAnsi="Palatino Linotype"/>
        </w:rPr>
        <w:t xml:space="preserve">que consiste en el oficio no. PMA/JRH/116/2022, de fecha veintidós de febrero de dos mil veintidós, </w:t>
      </w:r>
      <w:r w:rsidR="00040D20">
        <w:rPr>
          <w:rFonts w:ascii="Palatino Linotype" w:hAnsi="Palatino Linotype"/>
        </w:rPr>
        <w:t xml:space="preserve">signado por la jefa de recursos humanos, </w:t>
      </w:r>
      <w:r w:rsidR="002A61F2">
        <w:rPr>
          <w:rFonts w:ascii="Palatino Linotype" w:hAnsi="Palatino Linotype"/>
        </w:rPr>
        <w:t xml:space="preserve">en el que refiere remitir de forma impresa la información solicitada, </w:t>
      </w:r>
      <w:r w:rsidR="00040D20">
        <w:rPr>
          <w:rFonts w:ascii="Palatino Linotype" w:hAnsi="Palatino Linotype"/>
        </w:rPr>
        <w:t>como se advierte a continuación:</w:t>
      </w:r>
    </w:p>
    <w:p w:rsidR="00C76170" w:rsidRDefault="00040D20" w:rsidP="002A61F2">
      <w:pPr>
        <w:spacing w:before="240" w:after="240" w:line="360" w:lineRule="auto"/>
        <w:contextualSpacing/>
        <w:jc w:val="center"/>
        <w:rPr>
          <w:rFonts w:ascii="Palatino Linotype" w:hAnsi="Palatino Linotype" w:cs="Arial"/>
          <w:lang w:val="es-ES_tradnl"/>
        </w:rPr>
      </w:pPr>
      <w:r>
        <w:rPr>
          <w:noProof/>
          <w:lang w:val="es-MX" w:eastAsia="es-MX"/>
        </w:rPr>
        <w:lastRenderedPageBreak/>
        <w:drawing>
          <wp:inline distT="0" distB="0" distL="0" distR="0" wp14:anchorId="077E4849" wp14:editId="01711259">
            <wp:extent cx="5677232" cy="7442877"/>
            <wp:effectExtent l="0" t="0" r="0" b="571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193" t="15320" r="33653" b="6942"/>
                    <a:stretch/>
                  </pic:blipFill>
                  <pic:spPr bwMode="auto">
                    <a:xfrm>
                      <a:off x="0" y="0"/>
                      <a:ext cx="5704504" cy="7478630"/>
                    </a:xfrm>
                    <a:prstGeom prst="rect">
                      <a:avLst/>
                    </a:prstGeom>
                    <a:ln>
                      <a:noFill/>
                    </a:ln>
                    <a:extLst>
                      <a:ext uri="{53640926-AAD7-44D8-BBD7-CCE9431645EC}">
                        <a14:shadowObscured xmlns:a14="http://schemas.microsoft.com/office/drawing/2010/main"/>
                      </a:ext>
                    </a:extLst>
                  </pic:spPr>
                </pic:pic>
              </a:graphicData>
            </a:graphic>
          </wp:inline>
        </w:drawing>
      </w:r>
    </w:p>
    <w:p w:rsidR="002A61F2" w:rsidRDefault="002A61F2" w:rsidP="002A61F2">
      <w:pPr>
        <w:spacing w:before="240" w:after="240" w:line="360" w:lineRule="auto"/>
        <w:contextualSpacing/>
        <w:jc w:val="both"/>
        <w:rPr>
          <w:rFonts w:ascii="Palatino Linotype" w:hAnsi="Palatino Linotype" w:cs="Arial"/>
          <w:lang w:val="es-ES_tradnl"/>
        </w:rPr>
      </w:pPr>
      <w:r>
        <w:rPr>
          <w:rFonts w:ascii="Palatino Linotype" w:hAnsi="Palatino Linotype" w:cs="Arial"/>
          <w:lang w:val="es-ES_tradnl"/>
        </w:rPr>
        <w:lastRenderedPageBreak/>
        <w:t xml:space="preserve">La información remitida consiste en un listado que contiene el dato relativo al nombre, total bruto y total neto, se inserta un extracto del mismo a manera de ejemplo: </w:t>
      </w:r>
    </w:p>
    <w:p w:rsidR="002A61F2" w:rsidRDefault="002A61F2" w:rsidP="002A61F2">
      <w:pPr>
        <w:spacing w:before="240" w:after="240" w:line="360" w:lineRule="auto"/>
        <w:contextualSpacing/>
        <w:jc w:val="both"/>
        <w:rPr>
          <w:rFonts w:ascii="Palatino Linotype" w:hAnsi="Palatino Linotype" w:cs="Arial"/>
          <w:lang w:val="es-ES_tradnl"/>
        </w:rPr>
      </w:pPr>
    </w:p>
    <w:p w:rsidR="002A61F2" w:rsidRDefault="002A61F2" w:rsidP="002A61F2">
      <w:pPr>
        <w:spacing w:before="240" w:after="240" w:line="360" w:lineRule="auto"/>
        <w:contextualSpacing/>
        <w:jc w:val="both"/>
        <w:rPr>
          <w:rFonts w:ascii="Palatino Linotype" w:hAnsi="Palatino Linotype" w:cs="Arial"/>
          <w:lang w:val="es-ES_tradnl"/>
        </w:rPr>
      </w:pPr>
      <w:r w:rsidRPr="002A61F2">
        <w:rPr>
          <w:rFonts w:ascii="Palatino Linotype" w:hAnsi="Palatino Linotype" w:cs="Arial"/>
          <w:noProof/>
          <w:lang w:val="es-MX" w:eastAsia="es-MX"/>
        </w:rPr>
        <w:drawing>
          <wp:inline distT="0" distB="0" distL="0" distR="0" wp14:anchorId="00FF4615" wp14:editId="40086C4E">
            <wp:extent cx="4750044" cy="175269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50044" cy="1752690"/>
                    </a:xfrm>
                    <a:prstGeom prst="rect">
                      <a:avLst/>
                    </a:prstGeom>
                  </pic:spPr>
                </pic:pic>
              </a:graphicData>
            </a:graphic>
          </wp:inline>
        </w:drawing>
      </w:r>
    </w:p>
    <w:p w:rsidR="002A61F2" w:rsidRDefault="002A61F2" w:rsidP="002A61F2">
      <w:pPr>
        <w:spacing w:before="240" w:after="240" w:line="360" w:lineRule="auto"/>
        <w:contextualSpacing/>
        <w:jc w:val="both"/>
        <w:rPr>
          <w:rFonts w:ascii="Palatino Linotype" w:hAnsi="Palatino Linotype" w:cs="Arial"/>
          <w:lang w:val="es-ES_tradnl"/>
        </w:rPr>
      </w:pPr>
    </w:p>
    <w:p w:rsidR="002A61F2" w:rsidRDefault="002A61F2" w:rsidP="002A61F2">
      <w:pPr>
        <w:spacing w:before="240" w:after="240" w:line="360" w:lineRule="auto"/>
        <w:contextualSpacing/>
        <w:jc w:val="both"/>
        <w:rPr>
          <w:rFonts w:ascii="Palatino Linotype" w:hAnsi="Palatino Linotype" w:cs="Arial"/>
          <w:lang w:val="es-ES_tradnl"/>
        </w:rPr>
      </w:pPr>
      <w:r>
        <w:rPr>
          <w:rFonts w:ascii="Palatino Linotype" w:hAnsi="Palatino Linotype" w:cs="Arial"/>
          <w:lang w:val="es-ES_tradnl"/>
        </w:rPr>
        <w:t xml:space="preserve">Asimismo, el Sujeto Obligado adjuntó el archivo </w:t>
      </w:r>
      <w:r w:rsidRPr="002A61F2">
        <w:rPr>
          <w:rFonts w:ascii="Palatino Linotype" w:hAnsi="Palatino Linotype" w:cs="Arial"/>
          <w:b/>
          <w:i/>
          <w:lang w:val="es-ES_tradnl"/>
        </w:rPr>
        <w:t>Solicitante Inform. Sol 93.pdf</w:t>
      </w:r>
      <w:r>
        <w:rPr>
          <w:rFonts w:ascii="Palatino Linotype" w:hAnsi="Palatino Linotype" w:cs="Arial"/>
          <w:b/>
          <w:i/>
          <w:lang w:val="es-ES_tradnl"/>
        </w:rPr>
        <w:t xml:space="preserve"> </w:t>
      </w:r>
      <w:r>
        <w:rPr>
          <w:rFonts w:ascii="Palatino Linotype" w:hAnsi="Palatino Linotype" w:cs="Arial"/>
          <w:lang w:val="es-ES_tradnl"/>
        </w:rPr>
        <w:t>consistente en el oficio número PMA/UT/INT/2022/094 a través del cual el Titular de la Unidad de Transparencia remite al solicitante la información proporcionada por el servidor público habilitado, la cual fue descrita en párrafos anteriores.</w:t>
      </w:r>
    </w:p>
    <w:p w:rsidR="002A61F2" w:rsidRPr="002A61F2" w:rsidRDefault="002A61F2" w:rsidP="002A61F2">
      <w:pPr>
        <w:spacing w:before="240" w:after="240" w:line="360" w:lineRule="auto"/>
        <w:contextualSpacing/>
        <w:jc w:val="both"/>
        <w:rPr>
          <w:rFonts w:ascii="Palatino Linotype" w:hAnsi="Palatino Linotype" w:cs="Arial"/>
          <w:lang w:val="es-ES_tradnl"/>
        </w:rPr>
      </w:pPr>
    </w:p>
    <w:p w:rsidR="00024C73" w:rsidRDefault="00BE781D" w:rsidP="00780A2F">
      <w:pPr>
        <w:spacing w:before="240" w:after="240" w:line="360" w:lineRule="auto"/>
        <w:contextualSpacing/>
        <w:jc w:val="both"/>
        <w:rPr>
          <w:rFonts w:ascii="Palatino Linotype" w:hAnsi="Palatino Linotype" w:cs="Arial"/>
        </w:rPr>
      </w:pPr>
      <w:r w:rsidRPr="00A9491D">
        <w:rPr>
          <w:rFonts w:ascii="Palatino Linotype" w:hAnsi="Palatino Linotype" w:cs="Arial"/>
          <w:b/>
        </w:rPr>
        <w:t xml:space="preserve">3. </w:t>
      </w:r>
      <w:r w:rsidR="00A25A7C" w:rsidRPr="00A9491D">
        <w:rPr>
          <w:rFonts w:ascii="Palatino Linotype" w:hAnsi="Palatino Linotype" w:cs="Arial"/>
          <w:b/>
        </w:rPr>
        <w:t>Interposición del Recurso de Revisión</w:t>
      </w:r>
      <w:r w:rsidR="00024C73" w:rsidRPr="00A9491D">
        <w:rPr>
          <w:rFonts w:ascii="Palatino Linotype" w:hAnsi="Palatino Linotype" w:cs="Arial"/>
          <w:b/>
        </w:rPr>
        <w:t xml:space="preserve">. </w:t>
      </w:r>
      <w:r w:rsidR="00024C73" w:rsidRPr="00A9491D">
        <w:rPr>
          <w:rFonts w:ascii="Palatino Linotype" w:hAnsi="Palatino Linotype" w:cs="Arial"/>
        </w:rPr>
        <w:t>Inconforme con la respuesta, el</w:t>
      </w:r>
      <w:r w:rsidR="000B283E" w:rsidRPr="00A9491D">
        <w:rPr>
          <w:rFonts w:ascii="Palatino Linotype" w:hAnsi="Palatino Linotype" w:cs="Arial"/>
        </w:rPr>
        <w:t xml:space="preserve"> día</w:t>
      </w:r>
      <w:r w:rsidR="00024C73" w:rsidRPr="00A9491D">
        <w:rPr>
          <w:rFonts w:ascii="Palatino Linotype" w:hAnsi="Palatino Linotype" w:cs="Arial"/>
        </w:rPr>
        <w:t xml:space="preserve"> </w:t>
      </w:r>
      <w:r w:rsidR="00C97BA3">
        <w:rPr>
          <w:rFonts w:ascii="Palatino Linotype" w:hAnsi="Palatino Linotype" w:cs="Arial"/>
          <w:b/>
        </w:rPr>
        <w:t>veinticuatro</w:t>
      </w:r>
      <w:r w:rsidR="00CB6C21" w:rsidRPr="00A9491D">
        <w:rPr>
          <w:rFonts w:ascii="Palatino Linotype" w:hAnsi="Palatino Linotype" w:cs="Arial"/>
          <w:b/>
        </w:rPr>
        <w:t xml:space="preserve"> de febrero</w:t>
      </w:r>
      <w:r w:rsidR="005264E3" w:rsidRPr="00A9491D">
        <w:rPr>
          <w:rFonts w:ascii="Palatino Linotype" w:hAnsi="Palatino Linotype" w:cs="Arial"/>
          <w:b/>
        </w:rPr>
        <w:t xml:space="preserve"> </w:t>
      </w:r>
      <w:r w:rsidR="00B90F21" w:rsidRPr="00A9491D">
        <w:rPr>
          <w:rFonts w:ascii="Palatino Linotype" w:hAnsi="Palatino Linotype" w:cs="Arial"/>
          <w:b/>
        </w:rPr>
        <w:t>d</w:t>
      </w:r>
      <w:r w:rsidR="00A65D22" w:rsidRPr="00A9491D">
        <w:rPr>
          <w:rFonts w:ascii="Palatino Linotype" w:hAnsi="Palatino Linotype" w:cs="Arial"/>
          <w:b/>
        </w:rPr>
        <w:t>e</w:t>
      </w:r>
      <w:r w:rsidR="00BB6051" w:rsidRPr="00A9491D">
        <w:rPr>
          <w:rFonts w:ascii="Palatino Linotype" w:hAnsi="Palatino Linotype" w:cs="Arial"/>
          <w:b/>
        </w:rPr>
        <w:t>l</w:t>
      </w:r>
      <w:r w:rsidR="00A65D22" w:rsidRPr="00A9491D">
        <w:rPr>
          <w:rFonts w:ascii="Palatino Linotype" w:hAnsi="Palatino Linotype" w:cs="Arial"/>
          <w:b/>
        </w:rPr>
        <w:t xml:space="preserve"> </w:t>
      </w:r>
      <w:r w:rsidR="00CB6C21" w:rsidRPr="00A9491D">
        <w:rPr>
          <w:rFonts w:ascii="Palatino Linotype" w:hAnsi="Palatino Linotype" w:cs="Arial"/>
          <w:b/>
        </w:rPr>
        <w:t>dos mil veintidós</w:t>
      </w:r>
      <w:r w:rsidR="00DC5881" w:rsidRPr="00A9491D">
        <w:rPr>
          <w:rFonts w:ascii="Palatino Linotype" w:hAnsi="Palatino Linotype" w:cs="Arial"/>
        </w:rPr>
        <w:t xml:space="preserve">, </w:t>
      </w:r>
      <w:r w:rsidR="0041729E" w:rsidRPr="00A9491D">
        <w:rPr>
          <w:rFonts w:ascii="Palatino Linotype" w:hAnsi="Palatino Linotype" w:cs="Arial"/>
        </w:rPr>
        <w:t xml:space="preserve">el </w:t>
      </w:r>
      <w:r w:rsidR="0041729E" w:rsidRPr="00A9491D">
        <w:rPr>
          <w:rFonts w:ascii="Palatino Linotype" w:hAnsi="Palatino Linotype" w:cs="Arial"/>
          <w:b/>
        </w:rPr>
        <w:t>RECURRENTE</w:t>
      </w:r>
      <w:r w:rsidR="005264E3" w:rsidRPr="00A9491D">
        <w:rPr>
          <w:rFonts w:ascii="Palatino Linotype" w:hAnsi="Palatino Linotype" w:cs="Arial"/>
        </w:rPr>
        <w:t xml:space="preserve"> </w:t>
      </w:r>
      <w:r w:rsidR="00024C73" w:rsidRPr="00A9491D">
        <w:rPr>
          <w:rFonts w:ascii="Palatino Linotype" w:hAnsi="Palatino Linotype" w:cs="Arial"/>
        </w:rPr>
        <w:t xml:space="preserve">interpuso </w:t>
      </w:r>
      <w:r w:rsidR="00A25A7C" w:rsidRPr="00A9491D">
        <w:rPr>
          <w:rFonts w:ascii="Palatino Linotype" w:hAnsi="Palatino Linotype" w:cs="Arial"/>
        </w:rPr>
        <w:t>el recurso de revisión materia del presente estudio, en el que señaló como:</w:t>
      </w:r>
    </w:p>
    <w:p w:rsidR="002A61F2" w:rsidRPr="00A9491D" w:rsidRDefault="002A61F2" w:rsidP="00780A2F">
      <w:pPr>
        <w:spacing w:before="240" w:after="240" w:line="360" w:lineRule="auto"/>
        <w:contextualSpacing/>
        <w:jc w:val="both"/>
        <w:rPr>
          <w:rFonts w:ascii="Palatino Linotype" w:hAnsi="Palatino Linotype" w:cs="Arial"/>
        </w:rPr>
      </w:pPr>
    </w:p>
    <w:p w:rsidR="00024C73" w:rsidRPr="00DA5F6E" w:rsidRDefault="005A7A45" w:rsidP="00E76983">
      <w:pPr>
        <w:spacing w:before="240" w:after="240"/>
        <w:jc w:val="both"/>
        <w:rPr>
          <w:rFonts w:ascii="Palatino Linotype" w:hAnsi="Palatino Linotype" w:cs="Arial"/>
          <w:b/>
        </w:rPr>
      </w:pPr>
      <w:r>
        <w:rPr>
          <w:rFonts w:ascii="Palatino Linotype" w:hAnsi="Palatino Linotype" w:cs="Arial"/>
          <w:b/>
        </w:rPr>
        <w:t>a) Acto impugnado:</w:t>
      </w:r>
    </w:p>
    <w:p w:rsidR="00024C73" w:rsidRPr="009630BC" w:rsidRDefault="00024C73" w:rsidP="002A61F2">
      <w:pPr>
        <w:ind w:left="993"/>
        <w:jc w:val="both"/>
        <w:rPr>
          <w:lang w:val="es-MX" w:eastAsia="es-MX"/>
        </w:rPr>
      </w:pPr>
      <w:r w:rsidRPr="009630BC">
        <w:rPr>
          <w:rFonts w:ascii="Palatino Linotype" w:hAnsi="Palatino Linotype"/>
          <w:i/>
          <w:sz w:val="22"/>
          <w:szCs w:val="22"/>
          <w:lang w:val="es-ES_tradnl"/>
        </w:rPr>
        <w:t>“</w:t>
      </w:r>
      <w:r w:rsidR="009630BC" w:rsidRPr="009630BC">
        <w:rPr>
          <w:rFonts w:ascii="Palatino Linotype" w:hAnsi="Palatino Linotype"/>
          <w:i/>
          <w:sz w:val="22"/>
          <w:szCs w:val="22"/>
          <w:lang w:val="es-MX" w:eastAsia="es-MX"/>
        </w:rPr>
        <w:t>No se presenta completa la lista, ya que a simple vista faltan regidores y titulares de área</w:t>
      </w:r>
      <w:r w:rsidR="00BB6051" w:rsidRPr="00BB6051">
        <w:rPr>
          <w:rFonts w:ascii="Palatino Linotype" w:hAnsi="Palatino Linotype"/>
          <w:i/>
          <w:sz w:val="22"/>
          <w:szCs w:val="22"/>
          <w:lang w:val="es-ES_tradnl"/>
        </w:rPr>
        <w:t>” (</w:t>
      </w:r>
      <w:r w:rsidR="00A25A7C">
        <w:rPr>
          <w:rFonts w:ascii="Palatino Linotype" w:hAnsi="Palatino Linotype"/>
          <w:i/>
          <w:sz w:val="22"/>
          <w:szCs w:val="22"/>
          <w:lang w:val="es-ES_tradnl"/>
        </w:rPr>
        <w:t>S</w:t>
      </w:r>
      <w:r w:rsidR="00EB359B">
        <w:rPr>
          <w:rFonts w:ascii="Palatino Linotype" w:hAnsi="Palatino Linotype"/>
          <w:i/>
          <w:sz w:val="22"/>
          <w:szCs w:val="22"/>
          <w:lang w:val="es-ES_tradnl"/>
        </w:rPr>
        <w:t>ic)</w:t>
      </w:r>
    </w:p>
    <w:p w:rsidR="00024C73" w:rsidRPr="00A244AE" w:rsidRDefault="00024C73" w:rsidP="00A244AE">
      <w:pPr>
        <w:tabs>
          <w:tab w:val="left" w:pos="8080"/>
          <w:tab w:val="left" w:pos="8364"/>
        </w:tabs>
        <w:spacing w:before="240" w:after="240"/>
        <w:ind w:left="992" w:right="900"/>
        <w:contextualSpacing/>
        <w:jc w:val="both"/>
        <w:rPr>
          <w:rFonts w:ascii="Palatino Linotype" w:hAnsi="Palatino Linotype"/>
          <w:i/>
          <w:sz w:val="22"/>
          <w:szCs w:val="22"/>
          <w:lang w:val="es-ES_tradnl"/>
        </w:rPr>
      </w:pPr>
    </w:p>
    <w:p w:rsidR="00024C73" w:rsidRPr="00DA5F6E" w:rsidRDefault="00024C73" w:rsidP="00024C73">
      <w:pPr>
        <w:widowControl w:val="0"/>
        <w:autoSpaceDE w:val="0"/>
        <w:autoSpaceDN w:val="0"/>
        <w:adjustRightInd w:val="0"/>
        <w:spacing w:before="240" w:after="240" w:line="360" w:lineRule="auto"/>
        <w:ind w:right="567"/>
        <w:jc w:val="both"/>
        <w:rPr>
          <w:rFonts w:ascii="Palatino Linotype" w:hAnsi="Palatino Linotype" w:cs="Arial"/>
          <w:b/>
        </w:rPr>
      </w:pPr>
      <w:r w:rsidRPr="00DA5F6E">
        <w:rPr>
          <w:rFonts w:ascii="Palatino Linotype" w:hAnsi="Palatino Linotype" w:cs="Arial"/>
          <w:b/>
        </w:rPr>
        <w:t xml:space="preserve">b) Motivo de inconformidad: </w:t>
      </w:r>
    </w:p>
    <w:p w:rsidR="00F022F8" w:rsidRDefault="00F022F8" w:rsidP="00024C73">
      <w:pPr>
        <w:tabs>
          <w:tab w:val="left" w:pos="8080"/>
          <w:tab w:val="left" w:pos="8364"/>
        </w:tabs>
        <w:spacing w:before="240" w:after="240"/>
        <w:ind w:left="992" w:right="900"/>
        <w:contextualSpacing/>
        <w:jc w:val="both"/>
        <w:rPr>
          <w:rFonts w:ascii="Palatino Linotype" w:hAnsi="Palatino Linotype"/>
          <w:i/>
          <w:sz w:val="22"/>
          <w:szCs w:val="22"/>
          <w:lang w:val="es-ES_tradnl"/>
        </w:rPr>
      </w:pPr>
      <w:r w:rsidRPr="00F022F8">
        <w:rPr>
          <w:rFonts w:ascii="Palatino Linotype" w:hAnsi="Palatino Linotype"/>
          <w:i/>
          <w:sz w:val="22"/>
          <w:szCs w:val="22"/>
          <w:lang w:val="es-ES_tradnl"/>
        </w:rPr>
        <w:t>“</w:t>
      </w:r>
      <w:r w:rsidR="00800646" w:rsidRPr="00800646">
        <w:rPr>
          <w:rFonts w:ascii="Palatino Linotype" w:hAnsi="Palatino Linotype"/>
          <w:i/>
          <w:color w:val="000000"/>
          <w:sz w:val="22"/>
          <w:szCs w:val="22"/>
        </w:rPr>
        <w:t>No se presenta completa la lista , ya que a simple vista faltan regidores y titulares de área</w:t>
      </w:r>
      <w:r w:rsidRPr="00F022F8">
        <w:rPr>
          <w:rFonts w:ascii="Palatino Linotype" w:hAnsi="Palatino Linotype"/>
          <w:i/>
          <w:sz w:val="22"/>
          <w:szCs w:val="22"/>
          <w:lang w:val="es-ES_tradnl"/>
        </w:rPr>
        <w:t>”</w:t>
      </w:r>
      <w:r w:rsidR="007D7E8D">
        <w:rPr>
          <w:rFonts w:ascii="Palatino Linotype" w:hAnsi="Palatino Linotype"/>
          <w:i/>
          <w:sz w:val="22"/>
          <w:szCs w:val="22"/>
          <w:lang w:val="es-ES_tradnl"/>
        </w:rPr>
        <w:t xml:space="preserve"> </w:t>
      </w:r>
      <w:r w:rsidR="00A25A7C">
        <w:rPr>
          <w:rFonts w:ascii="Palatino Linotype" w:hAnsi="Palatino Linotype"/>
          <w:i/>
          <w:sz w:val="22"/>
          <w:szCs w:val="22"/>
          <w:lang w:val="es-ES_tradnl"/>
        </w:rPr>
        <w:t>(S</w:t>
      </w:r>
      <w:r w:rsidRPr="00F022F8">
        <w:rPr>
          <w:rFonts w:ascii="Palatino Linotype" w:hAnsi="Palatino Linotype"/>
          <w:i/>
          <w:sz w:val="22"/>
          <w:szCs w:val="22"/>
          <w:lang w:val="es-ES_tradnl"/>
        </w:rPr>
        <w:t>ic)</w:t>
      </w:r>
    </w:p>
    <w:p w:rsidR="00F022F8" w:rsidRDefault="00F022F8" w:rsidP="00F022F8">
      <w:pPr>
        <w:tabs>
          <w:tab w:val="left" w:pos="8080"/>
          <w:tab w:val="left" w:pos="8364"/>
        </w:tabs>
        <w:spacing w:before="240" w:after="240"/>
        <w:ind w:right="900"/>
        <w:contextualSpacing/>
        <w:jc w:val="both"/>
        <w:rPr>
          <w:rFonts w:ascii="Palatino Linotype" w:hAnsi="Palatino Linotype"/>
          <w:i/>
          <w:sz w:val="22"/>
          <w:szCs w:val="22"/>
          <w:lang w:val="es-ES_tradnl"/>
        </w:rPr>
      </w:pPr>
    </w:p>
    <w:p w:rsidR="00A25A7C" w:rsidRDefault="00024C73" w:rsidP="00A25A7C">
      <w:pPr>
        <w:spacing w:before="240" w:after="240" w:line="360" w:lineRule="auto"/>
        <w:contextualSpacing/>
        <w:jc w:val="both"/>
        <w:rPr>
          <w:rFonts w:ascii="Palatino Linotype" w:eastAsia="Calibri" w:hAnsi="Palatino Linotype" w:cs="Arial"/>
        </w:rPr>
      </w:pPr>
      <w:r w:rsidRPr="00DA5F6E">
        <w:rPr>
          <w:rFonts w:ascii="Palatino Linotype" w:eastAsia="Calibri" w:hAnsi="Palatino Linotype" w:cs="Arial"/>
          <w:b/>
        </w:rPr>
        <w:t>4</w:t>
      </w:r>
      <w:r w:rsidR="00281D9C" w:rsidRPr="00DA5F6E">
        <w:rPr>
          <w:rFonts w:ascii="Palatino Linotype" w:eastAsia="Calibri" w:hAnsi="Palatino Linotype" w:cs="Arial"/>
          <w:b/>
        </w:rPr>
        <w:t xml:space="preserve">. </w:t>
      </w:r>
      <w:r w:rsidR="009220E0" w:rsidRPr="00DA5F6E">
        <w:rPr>
          <w:rFonts w:ascii="Palatino Linotype" w:eastAsia="Calibri" w:hAnsi="Palatino Linotype" w:cs="Arial"/>
          <w:b/>
        </w:rPr>
        <w:t xml:space="preserve">Turno. </w:t>
      </w:r>
      <w:r w:rsidR="009220E0" w:rsidRPr="009220E0">
        <w:rPr>
          <w:rFonts w:ascii="Palatino Linotype" w:eastAsia="Calibri" w:hAnsi="Palatino Linotype" w:cs="Arial"/>
        </w:rPr>
        <w:t>De conformidad con el artículo 185 fracción I de la Ley de Transparencia y Acceso a la Información Pública del Estado de México y Municipios vi</w:t>
      </w:r>
      <w:r w:rsidR="005A7A45">
        <w:rPr>
          <w:rFonts w:ascii="Palatino Linotype" w:eastAsia="Calibri" w:hAnsi="Palatino Linotype" w:cs="Arial"/>
        </w:rPr>
        <w:t>gen</w:t>
      </w:r>
      <w:r w:rsidR="00C316EA">
        <w:rPr>
          <w:rFonts w:ascii="Palatino Linotype" w:eastAsia="Calibri" w:hAnsi="Palatino Linotype" w:cs="Arial"/>
        </w:rPr>
        <w:t xml:space="preserve">te, el recurso de revisión </w:t>
      </w:r>
      <w:r w:rsidR="009644EB">
        <w:rPr>
          <w:rFonts w:ascii="Palatino Linotype" w:eastAsia="Calibri" w:hAnsi="Palatino Linotype" w:cs="Arial"/>
          <w:b/>
        </w:rPr>
        <w:t>01754</w:t>
      </w:r>
      <w:r w:rsidR="00BF4E77">
        <w:rPr>
          <w:rFonts w:ascii="Palatino Linotype" w:eastAsia="Calibri" w:hAnsi="Palatino Linotype" w:cs="Arial"/>
          <w:b/>
        </w:rPr>
        <w:t>/INFOEM/IP/RR/2022</w:t>
      </w:r>
      <w:r w:rsidR="009220E0" w:rsidRPr="009220E0">
        <w:rPr>
          <w:rFonts w:ascii="Palatino Linotype" w:eastAsia="Calibri" w:hAnsi="Palatino Linotype" w:cs="Arial"/>
        </w:rPr>
        <w:t xml:space="preserve"> se turnó por el sistema electrónico del Instituto de Transparencia, Acceso a la Información Pública y Protección de Datos Personales del Estado de México y Municipios, </w:t>
      </w:r>
      <w:r w:rsidR="00A244AE">
        <w:rPr>
          <w:rFonts w:ascii="Palatino Linotype" w:hAnsi="Palatino Linotype" w:cs="Arial"/>
        </w:rPr>
        <w:t>a la</w:t>
      </w:r>
      <w:r w:rsidR="00A244AE">
        <w:rPr>
          <w:rFonts w:ascii="Palatino Linotype" w:eastAsia="Calibri" w:hAnsi="Palatino Linotype" w:cs="Arial"/>
        </w:rPr>
        <w:t xml:space="preserve"> Comisionada</w:t>
      </w:r>
      <w:r w:rsidR="009220E0" w:rsidRPr="009220E0">
        <w:rPr>
          <w:rFonts w:ascii="Palatino Linotype" w:eastAsia="Calibri" w:hAnsi="Palatino Linotype" w:cs="Arial"/>
        </w:rPr>
        <w:t xml:space="preserve"> </w:t>
      </w:r>
      <w:r w:rsidR="00A244AE" w:rsidRPr="00C316EA">
        <w:rPr>
          <w:rFonts w:ascii="Palatino Linotype" w:eastAsia="Calibri" w:hAnsi="Palatino Linotype" w:cs="Arial"/>
          <w:b/>
        </w:rPr>
        <w:t>Guadalupe Ramírez Peña</w:t>
      </w:r>
      <w:r w:rsidR="00A25A7C">
        <w:rPr>
          <w:rFonts w:ascii="Palatino Linotype" w:eastAsia="Calibri" w:hAnsi="Palatino Linotype" w:cs="Arial"/>
        </w:rPr>
        <w:t xml:space="preserve">, </w:t>
      </w:r>
      <w:r w:rsidR="00A25A7C" w:rsidRPr="00A25A7C">
        <w:rPr>
          <w:rFonts w:ascii="Palatino Linotype" w:eastAsia="Calibri" w:hAnsi="Palatino Linotype" w:cs="Arial"/>
        </w:rPr>
        <w:t xml:space="preserve">para su análisis, estudio, elaboración del proyecto y </w:t>
      </w:r>
      <w:r w:rsidR="00A25A7C" w:rsidRPr="009F7D9F">
        <w:rPr>
          <w:rFonts w:ascii="Palatino Linotype" w:eastAsia="Calibri" w:hAnsi="Palatino Linotype" w:cs="Arial"/>
        </w:rPr>
        <w:t xml:space="preserve">presentación </w:t>
      </w:r>
      <w:r w:rsidR="00A25A7C">
        <w:rPr>
          <w:rFonts w:ascii="Palatino Linotype" w:eastAsia="Calibri" w:hAnsi="Palatino Linotype" w:cs="Arial"/>
        </w:rPr>
        <w:t>ante el Pleno de este Instituto.</w:t>
      </w:r>
    </w:p>
    <w:p w:rsidR="00240223" w:rsidRPr="00240223" w:rsidRDefault="00240223" w:rsidP="000F0BAC">
      <w:pPr>
        <w:widowControl w:val="0"/>
        <w:autoSpaceDE w:val="0"/>
        <w:autoSpaceDN w:val="0"/>
        <w:adjustRightInd w:val="0"/>
        <w:jc w:val="both"/>
        <w:rPr>
          <w:rFonts w:ascii="Palatino Linotype" w:hAnsi="Palatino Linotype" w:cs="Arial"/>
          <w:b/>
          <w:sz w:val="16"/>
          <w:szCs w:val="16"/>
        </w:rPr>
      </w:pPr>
    </w:p>
    <w:p w:rsidR="00A25A7C" w:rsidRPr="00553FFC" w:rsidRDefault="00024C73" w:rsidP="00A25A7C">
      <w:pPr>
        <w:spacing w:before="240" w:after="240" w:line="360" w:lineRule="auto"/>
        <w:jc w:val="both"/>
        <w:rPr>
          <w:rFonts w:ascii="Palatino Linotype" w:hAnsi="Palatino Linotype" w:cs="Arial"/>
        </w:rPr>
      </w:pPr>
      <w:r w:rsidRPr="00DA5F6E">
        <w:rPr>
          <w:rFonts w:ascii="Palatino Linotype" w:hAnsi="Palatino Linotype" w:cs="Arial"/>
          <w:b/>
        </w:rPr>
        <w:t>5</w:t>
      </w:r>
      <w:r w:rsidR="00A117A2" w:rsidRPr="00DA5F6E">
        <w:rPr>
          <w:rFonts w:ascii="Palatino Linotype" w:hAnsi="Palatino Linotype" w:cs="Arial"/>
          <w:b/>
        </w:rPr>
        <w:t>.</w:t>
      </w:r>
      <w:r w:rsidR="00A117A2" w:rsidRPr="00DA5F6E">
        <w:rPr>
          <w:rFonts w:ascii="Palatino Linotype" w:hAnsi="Palatino Linotype" w:cs="Arial"/>
          <w:b/>
          <w:i/>
        </w:rPr>
        <w:t xml:space="preserve"> </w:t>
      </w:r>
      <w:r w:rsidR="00A117A2" w:rsidRPr="00DA5F6E">
        <w:rPr>
          <w:rFonts w:ascii="Palatino Linotype" w:hAnsi="Palatino Linotype" w:cs="Arial"/>
          <w:b/>
        </w:rPr>
        <w:t>Admisión de</w:t>
      </w:r>
      <w:r w:rsidR="00A25A7C" w:rsidRPr="00DA5F6E">
        <w:rPr>
          <w:rFonts w:ascii="Palatino Linotype" w:hAnsi="Palatino Linotype" w:cs="Arial"/>
          <w:b/>
        </w:rPr>
        <w:t>l R</w:t>
      </w:r>
      <w:r w:rsidR="00A117A2" w:rsidRPr="00DA5F6E">
        <w:rPr>
          <w:rFonts w:ascii="Palatino Linotype" w:hAnsi="Palatino Linotype" w:cs="Arial"/>
          <w:b/>
        </w:rPr>
        <w:t>ecurso</w:t>
      </w:r>
      <w:r w:rsidR="00A25A7C" w:rsidRPr="00DA5F6E">
        <w:rPr>
          <w:rFonts w:ascii="Palatino Linotype" w:hAnsi="Palatino Linotype" w:cs="Arial"/>
          <w:b/>
        </w:rPr>
        <w:t>s de R</w:t>
      </w:r>
      <w:r w:rsidR="009220E0" w:rsidRPr="00DA5F6E">
        <w:rPr>
          <w:rFonts w:ascii="Palatino Linotype" w:hAnsi="Palatino Linotype" w:cs="Arial"/>
          <w:b/>
        </w:rPr>
        <w:t>evisión</w:t>
      </w:r>
      <w:r w:rsidR="00A117A2">
        <w:rPr>
          <w:rFonts w:ascii="Palatino Linotype" w:hAnsi="Palatino Linotype" w:cs="Arial"/>
          <w:b/>
          <w:sz w:val="28"/>
          <w:szCs w:val="28"/>
        </w:rPr>
        <w:t>.</w:t>
      </w:r>
      <w:r w:rsidR="00A117A2" w:rsidRPr="00C27EBD">
        <w:rPr>
          <w:rFonts w:ascii="Palatino Linotype" w:hAnsi="Palatino Linotype" w:cs="Arial"/>
          <w:sz w:val="28"/>
          <w:szCs w:val="28"/>
        </w:rPr>
        <w:t xml:space="preserve"> </w:t>
      </w:r>
      <w:r w:rsidR="00A25A7C" w:rsidRPr="00553FFC">
        <w:rPr>
          <w:rFonts w:ascii="Palatino Linotype" w:hAnsi="Palatino Linotype" w:cs="Arial"/>
          <w:szCs w:val="28"/>
        </w:rPr>
        <w:t>Con</w:t>
      </w:r>
      <w:r w:rsidR="00A25A7C" w:rsidRPr="00553FFC">
        <w:rPr>
          <w:rFonts w:ascii="Palatino Linotype" w:hAnsi="Palatino Linotype" w:cs="Arial"/>
        </w:rPr>
        <w:t xml:space="preserve"> fecha</w:t>
      </w:r>
      <w:r w:rsidR="008F1914">
        <w:rPr>
          <w:rFonts w:ascii="Palatino Linotype" w:hAnsi="Palatino Linotype" w:cs="Arial"/>
          <w:b/>
        </w:rPr>
        <w:t xml:space="preserve"> primero </w:t>
      </w:r>
      <w:r w:rsidR="00BF4E77">
        <w:rPr>
          <w:rFonts w:ascii="Palatino Linotype" w:hAnsi="Palatino Linotype" w:cs="Arial"/>
          <w:b/>
        </w:rPr>
        <w:t xml:space="preserve">de </w:t>
      </w:r>
      <w:r w:rsidR="008F1914">
        <w:rPr>
          <w:rFonts w:ascii="Palatino Linotype" w:hAnsi="Palatino Linotype" w:cs="Arial"/>
          <w:b/>
        </w:rPr>
        <w:t>marzo</w:t>
      </w:r>
      <w:r w:rsidR="00A25A7C" w:rsidRPr="00553FFC">
        <w:rPr>
          <w:rFonts w:ascii="Palatino Linotype" w:hAnsi="Palatino Linotype" w:cs="Arial"/>
          <w:b/>
        </w:rPr>
        <w:t xml:space="preserve"> de</w:t>
      </w:r>
      <w:r w:rsidR="00BF4E77">
        <w:rPr>
          <w:rFonts w:ascii="Palatino Linotype" w:hAnsi="Palatino Linotype" w:cs="Arial"/>
          <w:b/>
        </w:rPr>
        <w:t>l dos mil veintidós</w:t>
      </w:r>
      <w:r w:rsidR="00A25A7C" w:rsidRPr="00553FFC">
        <w:rPr>
          <w:rFonts w:ascii="Palatino Linotype" w:hAnsi="Palatino Linotype" w:cs="Arial"/>
          <w:b/>
        </w:rPr>
        <w:t xml:space="preserve">, </w:t>
      </w:r>
      <w:r w:rsidR="00A25A7C" w:rsidRPr="00553FFC">
        <w:rPr>
          <w:rFonts w:ascii="Palatino Linotype" w:hAnsi="Palatino Linotype" w:cs="Arial"/>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00780805" w:rsidRPr="00780805">
        <w:rPr>
          <w:rFonts w:ascii="Palatino Linotype" w:hAnsi="Palatino Linotype" w:cs="Arial"/>
          <w:b/>
        </w:rPr>
        <w:t>SUJETO OBLIGADO</w:t>
      </w:r>
      <w:r w:rsidR="00780805" w:rsidRPr="00553FFC">
        <w:rPr>
          <w:rFonts w:ascii="Palatino Linotype" w:hAnsi="Palatino Linotype" w:cs="Arial"/>
        </w:rPr>
        <w:t xml:space="preserve"> </w:t>
      </w:r>
      <w:r w:rsidR="00A25A7C" w:rsidRPr="00553FFC">
        <w:rPr>
          <w:rFonts w:ascii="Palatino Linotype" w:hAnsi="Palatino Linotype" w:cs="Arial"/>
        </w:rPr>
        <w:t>presentara su informe justificado.</w:t>
      </w:r>
    </w:p>
    <w:p w:rsidR="002A61F2" w:rsidRDefault="00247436" w:rsidP="002A61F2">
      <w:pPr>
        <w:spacing w:before="240" w:after="240" w:line="360" w:lineRule="auto"/>
        <w:jc w:val="both"/>
        <w:rPr>
          <w:rFonts w:ascii="Palatino Linotype" w:eastAsia="Palatino Linotype" w:hAnsi="Palatino Linotype" w:cs="Palatino Linotype"/>
        </w:rPr>
      </w:pPr>
      <w:r w:rsidRPr="00DA5F6E">
        <w:rPr>
          <w:rFonts w:ascii="Palatino Linotype" w:hAnsi="Palatino Linotype" w:cs="Arial"/>
          <w:b/>
        </w:rPr>
        <w:t>6.</w:t>
      </w:r>
      <w:r w:rsidR="00B11BDA" w:rsidRPr="00DA5F6E">
        <w:rPr>
          <w:rFonts w:ascii="Palatino Linotype" w:hAnsi="Palatino Linotype" w:cs="Arial"/>
        </w:rPr>
        <w:t xml:space="preserve"> </w:t>
      </w:r>
      <w:r w:rsidR="00B11BDA" w:rsidRPr="00DA5F6E">
        <w:rPr>
          <w:rFonts w:ascii="Palatino Linotype" w:hAnsi="Palatino Linotype" w:cs="Arial"/>
          <w:b/>
        </w:rPr>
        <w:t>Manifestaciones</w:t>
      </w:r>
      <w:r w:rsidR="00B11BDA">
        <w:rPr>
          <w:rFonts w:ascii="Palatino Linotype" w:hAnsi="Palatino Linotype" w:cs="Arial"/>
        </w:rPr>
        <w:t>.</w:t>
      </w:r>
      <w:r w:rsidR="006561E5">
        <w:rPr>
          <w:sz w:val="28"/>
          <w:szCs w:val="28"/>
        </w:rPr>
        <w:t xml:space="preserve"> </w:t>
      </w:r>
      <w:r w:rsidR="002A61F2">
        <w:rPr>
          <w:rFonts w:ascii="Palatino Linotype" w:eastAsia="Palatino Linotype" w:hAnsi="Palatino Linotype" w:cs="Palatino Linotype"/>
        </w:rPr>
        <w:t xml:space="preserve">De las constancias que obran en el expediente electrónico del SAIMEX se desprende que el </w:t>
      </w:r>
      <w:r w:rsidR="002A61F2">
        <w:rPr>
          <w:rFonts w:ascii="Palatino Linotype" w:eastAsia="Palatino Linotype" w:hAnsi="Palatino Linotype" w:cs="Palatino Linotype"/>
          <w:b/>
        </w:rPr>
        <w:t>Sujeto Obligado</w:t>
      </w:r>
      <w:r w:rsidR="002A61F2">
        <w:rPr>
          <w:rFonts w:ascii="Palatino Linotype" w:eastAsia="Palatino Linotype" w:hAnsi="Palatino Linotype" w:cs="Palatino Linotype"/>
        </w:rPr>
        <w:t xml:space="preserve"> no rindió su informe justificado, del mismo modo la parte </w:t>
      </w:r>
      <w:r w:rsidR="002A61F2">
        <w:rPr>
          <w:rFonts w:ascii="Palatino Linotype" w:eastAsia="Palatino Linotype" w:hAnsi="Palatino Linotype" w:cs="Palatino Linotype"/>
          <w:b/>
        </w:rPr>
        <w:t>Recurrente</w:t>
      </w:r>
      <w:r w:rsidR="002A61F2">
        <w:rPr>
          <w:rFonts w:ascii="Palatino Linotype" w:eastAsia="Palatino Linotype" w:hAnsi="Palatino Linotype" w:cs="Palatino Linotype"/>
        </w:rPr>
        <w:t xml:space="preserve"> omitió realizar manifestaciones, como se observa a continuación:</w:t>
      </w:r>
    </w:p>
    <w:p w:rsidR="00C76556" w:rsidRDefault="006561E5" w:rsidP="002A61F2">
      <w:pPr>
        <w:spacing w:before="240" w:after="240" w:line="360" w:lineRule="auto"/>
        <w:jc w:val="both"/>
        <w:rPr>
          <w:rFonts w:ascii="Palatino Linotype" w:hAnsi="Palatino Linotype" w:cs="Arial"/>
        </w:rPr>
      </w:pPr>
      <w:r>
        <w:rPr>
          <w:noProof/>
          <w:lang w:val="es-MX" w:eastAsia="es-MX"/>
        </w:rPr>
        <w:drawing>
          <wp:inline distT="0" distB="0" distL="0" distR="0" wp14:anchorId="41BC280A" wp14:editId="2983D98B">
            <wp:extent cx="6012815" cy="1602464"/>
            <wp:effectExtent l="0" t="0" r="698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8460" t="27804" r="32924" b="36448"/>
                    <a:stretch/>
                  </pic:blipFill>
                  <pic:spPr bwMode="auto">
                    <a:xfrm>
                      <a:off x="0" y="0"/>
                      <a:ext cx="6040240" cy="1609773"/>
                    </a:xfrm>
                    <a:prstGeom prst="rect">
                      <a:avLst/>
                    </a:prstGeom>
                    <a:ln>
                      <a:noFill/>
                    </a:ln>
                    <a:extLst>
                      <a:ext uri="{53640926-AAD7-44D8-BBD7-CCE9431645EC}">
                        <a14:shadowObscured xmlns:a14="http://schemas.microsoft.com/office/drawing/2010/main"/>
                      </a:ext>
                    </a:extLst>
                  </pic:spPr>
                </pic:pic>
              </a:graphicData>
            </a:graphic>
          </wp:inline>
        </w:drawing>
      </w:r>
    </w:p>
    <w:p w:rsidR="00711A66" w:rsidRDefault="00A659D6" w:rsidP="002A61F2">
      <w:pPr>
        <w:spacing w:before="240" w:after="240" w:line="360" w:lineRule="auto"/>
        <w:contextualSpacing/>
        <w:jc w:val="both"/>
        <w:rPr>
          <w:rFonts w:ascii="Palatino Linotype" w:hAnsi="Palatino Linotype"/>
        </w:rPr>
      </w:pPr>
      <w:r>
        <w:rPr>
          <w:rFonts w:ascii="Palatino Linotype" w:hAnsi="Palatino Linotype" w:cs="Arial"/>
          <w:b/>
        </w:rPr>
        <w:lastRenderedPageBreak/>
        <w:t>7</w:t>
      </w:r>
      <w:r w:rsidR="009C2DFF" w:rsidRPr="00DA5F6E">
        <w:rPr>
          <w:rFonts w:ascii="Palatino Linotype" w:hAnsi="Palatino Linotype" w:cs="Arial"/>
          <w:b/>
        </w:rPr>
        <w:t>.</w:t>
      </w:r>
      <w:r w:rsidR="00CE2C0A" w:rsidRPr="00DA5F6E">
        <w:rPr>
          <w:rFonts w:ascii="Palatino Linotype" w:hAnsi="Palatino Linotype" w:cs="Arial"/>
          <w:b/>
        </w:rPr>
        <w:t xml:space="preserve"> </w:t>
      </w:r>
      <w:r w:rsidR="00E92B34" w:rsidRPr="00DA5F6E">
        <w:rPr>
          <w:rFonts w:ascii="Palatino Linotype" w:hAnsi="Palatino Linotype" w:cs="Arial"/>
          <w:b/>
        </w:rPr>
        <w:t>Cierre de Instrucción</w:t>
      </w:r>
      <w:r w:rsidR="00E92B34" w:rsidRPr="003C3E95">
        <w:rPr>
          <w:rFonts w:ascii="Palatino Linotype" w:hAnsi="Palatino Linotype" w:cs="Arial"/>
          <w:b/>
          <w:sz w:val="28"/>
          <w:szCs w:val="28"/>
        </w:rPr>
        <w:t>.</w:t>
      </w:r>
      <w:r w:rsidR="00E92B34" w:rsidRPr="003C3E95">
        <w:rPr>
          <w:rFonts w:ascii="Palatino Linotype" w:hAnsi="Palatino Linotype" w:cs="Arial"/>
        </w:rPr>
        <w:t xml:space="preserve"> </w:t>
      </w:r>
      <w:r w:rsidR="00851008" w:rsidRPr="003C3E95">
        <w:rPr>
          <w:rFonts w:ascii="Palatino Linotype" w:hAnsi="Palatino Linotype" w:cs="Arial"/>
        </w:rPr>
        <w:t xml:space="preserve">En </w:t>
      </w:r>
      <w:r w:rsidR="006E32CE" w:rsidRPr="003C3E95">
        <w:rPr>
          <w:rFonts w:ascii="Palatino Linotype" w:hAnsi="Palatino Linotype" w:cs="Arial"/>
        </w:rPr>
        <w:t xml:space="preserve">fecha </w:t>
      </w:r>
      <w:r w:rsidR="006561E5">
        <w:rPr>
          <w:rFonts w:ascii="Palatino Linotype" w:hAnsi="Palatino Linotype" w:cs="Arial"/>
          <w:b/>
        </w:rPr>
        <w:t>tres de mayo</w:t>
      </w:r>
      <w:r w:rsidR="00612C03" w:rsidRPr="00C92B08">
        <w:rPr>
          <w:rFonts w:ascii="Palatino Linotype" w:hAnsi="Palatino Linotype" w:cs="Arial"/>
          <w:b/>
        </w:rPr>
        <w:t xml:space="preserve"> </w:t>
      </w:r>
      <w:r w:rsidR="002A0404" w:rsidRPr="00C92B08">
        <w:rPr>
          <w:rFonts w:ascii="Palatino Linotype" w:hAnsi="Palatino Linotype" w:cs="Arial"/>
          <w:b/>
        </w:rPr>
        <w:t>de</w:t>
      </w:r>
      <w:r w:rsidR="004F365E" w:rsidRPr="00C92B08">
        <w:rPr>
          <w:rFonts w:ascii="Palatino Linotype" w:hAnsi="Palatino Linotype" w:cs="Arial"/>
          <w:b/>
        </w:rPr>
        <w:t>l</w:t>
      </w:r>
      <w:r w:rsidR="002A0404" w:rsidRPr="00C92B08">
        <w:rPr>
          <w:rFonts w:ascii="Palatino Linotype" w:hAnsi="Palatino Linotype" w:cs="Arial"/>
          <w:b/>
        </w:rPr>
        <w:t xml:space="preserve"> </w:t>
      </w:r>
      <w:r w:rsidR="00854CD8" w:rsidRPr="00C92B08">
        <w:rPr>
          <w:rFonts w:ascii="Palatino Linotype" w:hAnsi="Palatino Linotype" w:cs="Arial"/>
          <w:b/>
        </w:rPr>
        <w:t>dos mil veintidós</w:t>
      </w:r>
      <w:r w:rsidR="00BF6E92" w:rsidRPr="00C92B08">
        <w:rPr>
          <w:rFonts w:ascii="Palatino Linotype" w:hAnsi="Palatino Linotype" w:cs="Arial"/>
          <w:b/>
        </w:rPr>
        <w:t>,</w:t>
      </w:r>
      <w:r w:rsidR="00E80302" w:rsidRPr="00C92B08">
        <w:rPr>
          <w:rFonts w:ascii="Palatino Linotype" w:hAnsi="Palatino Linotype" w:cs="Arial"/>
        </w:rPr>
        <w:t xml:space="preserve"> </w:t>
      </w:r>
      <w:r>
        <w:rPr>
          <w:rFonts w:ascii="Palatino Linotype" w:hAnsi="Palatino Linotype"/>
        </w:rPr>
        <w:t>la</w:t>
      </w:r>
      <w:r w:rsidR="00BF6E92" w:rsidRPr="007F1F39">
        <w:rPr>
          <w:rFonts w:ascii="Palatino Linotype" w:hAnsi="Palatino Linotype"/>
        </w:rPr>
        <w:t xml:space="preserve"> </w:t>
      </w:r>
      <w:r>
        <w:rPr>
          <w:rFonts w:ascii="Palatino Linotype" w:hAnsi="Palatino Linotype"/>
        </w:rPr>
        <w:t>Comisionada</w:t>
      </w:r>
      <w:r w:rsidR="00BF6E92">
        <w:rPr>
          <w:rFonts w:ascii="Palatino Linotype" w:hAnsi="Palatino Linotype"/>
        </w:rPr>
        <w:t xml:space="preserve"> ponente determinó el cierre de instrucció</w:t>
      </w:r>
      <w:r w:rsidR="004F365E">
        <w:rPr>
          <w:rFonts w:ascii="Palatino Linotype" w:hAnsi="Palatino Linotype"/>
        </w:rPr>
        <w:t>n en términos de la fracción VI</w:t>
      </w:r>
      <w:r w:rsidR="00BF6E92">
        <w:rPr>
          <w:rFonts w:ascii="Palatino Linotype" w:hAnsi="Palatino Linotype"/>
        </w:rPr>
        <w:t xml:space="preserve"> del artículo 185 de la Ley de Transparencia y Acceso a la información Pública del Estado de México y Municipios.</w:t>
      </w:r>
    </w:p>
    <w:p w:rsidR="002A61F2" w:rsidRPr="002A61F2" w:rsidRDefault="002A61F2" w:rsidP="002A61F2">
      <w:pPr>
        <w:spacing w:before="240" w:after="240" w:line="360" w:lineRule="auto"/>
        <w:contextualSpacing/>
        <w:jc w:val="both"/>
        <w:rPr>
          <w:rFonts w:ascii="Palatino Linotype" w:hAnsi="Palatino Linotype"/>
        </w:rPr>
      </w:pPr>
    </w:p>
    <w:p w:rsidR="00711A66" w:rsidRDefault="00711A66" w:rsidP="00711A66">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8. Ampliación del término para resolver</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tres de mayo de dos mil veintidós</w:t>
      </w:r>
      <w:r>
        <w:rPr>
          <w:rFonts w:ascii="Palatino Linotype" w:eastAsia="Palatino Linotype" w:hAnsi="Palatino Linotype" w:cs="Palatino Linotype"/>
        </w:rPr>
        <w:t>, se amplió el término para resolver el recurso de revisión en términos del artículo 181 párrafo tercero de la Ley de Transparencia y Acceso a la Información Pública del Estado de México y Municipios por un plazo de quince días hábiles.</w:t>
      </w:r>
    </w:p>
    <w:p w:rsidR="00711A66" w:rsidRPr="002A61F2" w:rsidRDefault="002A61F2" w:rsidP="00BF6E9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rsidR="00C92B08" w:rsidRDefault="00C92B08" w:rsidP="00BF6E92">
      <w:pPr>
        <w:spacing w:before="240" w:after="240" w:line="360" w:lineRule="auto"/>
        <w:contextualSpacing/>
        <w:jc w:val="both"/>
        <w:rPr>
          <w:rFonts w:ascii="Palatino Linotype" w:hAnsi="Palatino Linotype"/>
        </w:rPr>
      </w:pPr>
    </w:p>
    <w:p w:rsidR="00787441" w:rsidRPr="00FA5154" w:rsidRDefault="003A0E9F" w:rsidP="00787441">
      <w:pPr>
        <w:spacing w:before="240" w:after="240" w:line="360" w:lineRule="auto"/>
        <w:jc w:val="center"/>
        <w:rPr>
          <w:rFonts w:ascii="Palatino Linotype" w:hAnsi="Palatino Linotype"/>
          <w:b/>
          <w:bCs/>
          <w:spacing w:val="60"/>
          <w:sz w:val="28"/>
          <w:szCs w:val="28"/>
          <w:lang w:val="es-ES_tradnl"/>
        </w:rPr>
      </w:pPr>
      <w:r>
        <w:rPr>
          <w:rFonts w:ascii="Palatino Linotype" w:hAnsi="Palatino Linotype"/>
          <w:b/>
          <w:bCs/>
          <w:spacing w:val="60"/>
          <w:sz w:val="28"/>
          <w:szCs w:val="28"/>
          <w:lang w:val="es-ES_tradnl"/>
        </w:rPr>
        <w:t>II.</w:t>
      </w:r>
      <w:r w:rsidR="00787441" w:rsidRPr="00FA5154">
        <w:rPr>
          <w:rFonts w:ascii="Palatino Linotype" w:hAnsi="Palatino Linotype"/>
          <w:b/>
          <w:bCs/>
          <w:spacing w:val="60"/>
          <w:sz w:val="28"/>
          <w:szCs w:val="28"/>
          <w:lang w:val="es-ES_tradnl"/>
        </w:rPr>
        <w:t>CONSIDERANDO</w:t>
      </w:r>
    </w:p>
    <w:p w:rsidR="00487829" w:rsidRPr="006B1696" w:rsidRDefault="00B66773" w:rsidP="00487829">
      <w:pPr>
        <w:spacing w:before="240" w:after="240" w:line="360" w:lineRule="auto"/>
        <w:jc w:val="both"/>
        <w:rPr>
          <w:rFonts w:ascii="Palatino Linotype" w:hAnsi="Palatino Linotype"/>
          <w:color w:val="222222"/>
          <w:shd w:val="clear" w:color="auto" w:fill="FFFFFF"/>
        </w:rPr>
      </w:pPr>
      <w:r w:rsidRPr="00FA5154">
        <w:rPr>
          <w:rFonts w:ascii="Palatino Linotype" w:hAnsi="Palatino Linotype" w:cs="Arial"/>
          <w:b/>
        </w:rPr>
        <w:t>Primero</w:t>
      </w:r>
      <w:r w:rsidR="00300932" w:rsidRPr="00FA5154">
        <w:rPr>
          <w:rFonts w:ascii="Palatino Linotype" w:hAnsi="Palatino Linotype" w:cs="Arial"/>
          <w:b/>
        </w:rPr>
        <w:t>. Competencia.</w:t>
      </w:r>
      <w:r w:rsidR="00300932" w:rsidRPr="00300932">
        <w:rPr>
          <w:rFonts w:ascii="Palatino Linotype" w:hAnsi="Palatino Linotype" w:cs="Arial"/>
          <w:b/>
        </w:rPr>
        <w:t xml:space="preserve"> </w:t>
      </w:r>
      <w:r w:rsidR="00487829" w:rsidRPr="00A362EC">
        <w:rPr>
          <w:rFonts w:ascii="Palatino Linotype" w:hAnsi="Palatino Linotype"/>
          <w:color w:val="222222"/>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w:t>
      </w:r>
      <w:r w:rsidR="0000739C">
        <w:rPr>
          <w:rFonts w:ascii="Palatino Linotype" w:hAnsi="Palatino Linotype"/>
          <w:color w:val="222222"/>
          <w:shd w:val="clear" w:color="auto" w:fill="FFFFFF"/>
        </w:rPr>
        <w:t>s Unidos Mexicanos; 5, párrafos</w:t>
      </w:r>
      <w:r w:rsidR="0000739C" w:rsidRPr="0000739C">
        <w:rPr>
          <w:rFonts w:ascii="Palatino Linotype" w:hAnsi="Palatino Linotype"/>
          <w:color w:val="222222"/>
          <w:shd w:val="clear" w:color="auto" w:fill="FFFFFF"/>
        </w:rPr>
        <w:t xml:space="preserve"> </w:t>
      </w:r>
      <w:r w:rsidR="00A659D6">
        <w:rPr>
          <w:rFonts w:ascii="Palatino Linotype" w:hAnsi="Palatino Linotype"/>
          <w:color w:val="222222"/>
          <w:shd w:val="clear" w:color="auto" w:fill="FFFFFF"/>
        </w:rPr>
        <w:t xml:space="preserve">trigésimo, </w:t>
      </w:r>
      <w:r w:rsidR="009B0FED">
        <w:rPr>
          <w:rFonts w:ascii="Palatino Linotype" w:hAnsi="Palatino Linotype"/>
          <w:color w:val="222222"/>
          <w:shd w:val="clear" w:color="auto" w:fill="FFFFFF"/>
        </w:rPr>
        <w:t>trigésimos primero</w:t>
      </w:r>
      <w:r w:rsidR="00A659D6">
        <w:rPr>
          <w:rFonts w:ascii="Palatino Linotype" w:hAnsi="Palatino Linotype"/>
          <w:color w:val="222222"/>
          <w:shd w:val="clear" w:color="auto" w:fill="FFFFFF"/>
        </w:rPr>
        <w:t xml:space="preserve"> y trigésimo segundo</w:t>
      </w:r>
      <w:r w:rsidR="00487829" w:rsidRPr="00A362EC">
        <w:rPr>
          <w:rFonts w:ascii="Palatino Linotype" w:hAnsi="Palatino Linotype"/>
          <w:color w:val="222222"/>
          <w:shd w:val="clear" w:color="auto" w:fill="FFFFFF"/>
        </w:rPr>
        <w:t xml:space="preserve">, fracciones  IV y V; de la Constitución Política del Estado Libre y Soberano de México; 1, 2, fracción II; 13,  29, 36, fracciones I y II; 176, 178, 179, 181 párrafo tercero y 185 de la Ley Transparencia y Acceso a la Información Pública del Estado de México y </w:t>
      </w:r>
      <w:r w:rsidR="00487829" w:rsidRPr="00A362EC">
        <w:rPr>
          <w:rFonts w:ascii="Palatino Linotype" w:hAnsi="Palatino Linotype"/>
          <w:color w:val="222222"/>
          <w:shd w:val="clear" w:color="auto" w:fill="FFFFFF"/>
        </w:rPr>
        <w:lastRenderedPageBreak/>
        <w:t>Municipios; 9, fracciones I y XXIV y 11 del Reglamento Interior del Instituto de Transparencia, Acceso a la Información Pública y Protección de Datos Personales del Estado de México y Municipios.</w:t>
      </w:r>
    </w:p>
    <w:p w:rsidR="0054602F" w:rsidRPr="0054602F" w:rsidRDefault="0054602F" w:rsidP="0054602F">
      <w:pPr>
        <w:spacing w:before="240" w:after="240" w:line="360" w:lineRule="auto"/>
        <w:jc w:val="both"/>
        <w:rPr>
          <w:rFonts w:ascii="Palatino Linotype" w:hAnsi="Palatino Linotype"/>
        </w:rPr>
      </w:pPr>
      <w:r w:rsidRPr="0054602F">
        <w:rPr>
          <w:rFonts w:ascii="Palatino Linotype" w:hAnsi="Palatino Linotype"/>
          <w:b/>
        </w:rPr>
        <w:t>Segundo. Oportunidad y Procedibilidad del Recurso de Revisión</w:t>
      </w:r>
      <w:r w:rsidRPr="0054602F">
        <w:rPr>
          <w:rFonts w:ascii="Palatino Linotype" w:hAnsi="Palatino Linotype"/>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 en el estudio se advierte que el presente recurso fue interpuesto dentro del plazo de quince días hábiles, previsto en el primer artículo señalado anteriormente como referencia, toda vez que el </w:t>
      </w:r>
      <w:r w:rsidRPr="0054602F">
        <w:rPr>
          <w:rFonts w:ascii="Palatino Linotype" w:hAnsi="Palatino Linotype"/>
          <w:b/>
        </w:rPr>
        <w:t xml:space="preserve">Sujeto Obligado </w:t>
      </w:r>
      <w:r w:rsidRPr="0054602F">
        <w:rPr>
          <w:rFonts w:ascii="Palatino Linotype" w:hAnsi="Palatino Linotype"/>
        </w:rPr>
        <w:t xml:space="preserve">remitió la respuesta a la solicitud de información el día </w:t>
      </w:r>
      <w:r w:rsidR="00DE2717">
        <w:rPr>
          <w:rFonts w:ascii="Palatino Linotype" w:hAnsi="Palatino Linotype"/>
          <w:b/>
        </w:rPr>
        <w:t xml:space="preserve">veintitrés </w:t>
      </w:r>
      <w:r w:rsidRPr="0054602F">
        <w:rPr>
          <w:rFonts w:ascii="Palatino Linotype" w:hAnsi="Palatino Linotype"/>
          <w:b/>
        </w:rPr>
        <w:t xml:space="preserve">de febrero de dos mil veintidós, </w:t>
      </w:r>
      <w:r w:rsidRPr="0054602F">
        <w:rPr>
          <w:rFonts w:ascii="Palatino Linotype" w:hAnsi="Palatino Linotype"/>
        </w:rPr>
        <w:t xml:space="preserve">mientras que el recurso de revisión interpuesto por la parte </w:t>
      </w:r>
      <w:r w:rsidRPr="0054602F">
        <w:rPr>
          <w:rFonts w:ascii="Palatino Linotype" w:hAnsi="Palatino Linotype"/>
          <w:b/>
        </w:rPr>
        <w:t>Recurrente</w:t>
      </w:r>
      <w:r w:rsidRPr="0054602F">
        <w:rPr>
          <w:rFonts w:ascii="Palatino Linotype" w:hAnsi="Palatino Linotype"/>
        </w:rPr>
        <w:t xml:space="preserve">, se tuvo por presentado el día </w:t>
      </w:r>
      <w:r w:rsidR="0018468B">
        <w:rPr>
          <w:rFonts w:ascii="Palatino Linotype" w:hAnsi="Palatino Linotype"/>
          <w:b/>
        </w:rPr>
        <w:t>veinticuatro d</w:t>
      </w:r>
      <w:r w:rsidRPr="0054602F">
        <w:rPr>
          <w:rFonts w:ascii="Palatino Linotype" w:hAnsi="Palatino Linotype"/>
          <w:b/>
        </w:rPr>
        <w:t>e febrero de dos mil veintidós</w:t>
      </w:r>
      <w:r w:rsidRPr="0054602F">
        <w:rPr>
          <w:rFonts w:ascii="Palatino Linotype" w:hAnsi="Palatino Linotype"/>
        </w:rPr>
        <w:t>, esto es, al siguiente día en que tuvo conocimiento de la respuesta impugnada.</w:t>
      </w:r>
    </w:p>
    <w:p w:rsidR="0054602F" w:rsidRPr="0054602F" w:rsidRDefault="0054602F" w:rsidP="0054602F">
      <w:pPr>
        <w:spacing w:before="240" w:after="240" w:line="360" w:lineRule="auto"/>
        <w:jc w:val="both"/>
        <w:rPr>
          <w:rFonts w:ascii="Palatino Linotype" w:hAnsi="Palatino Linotype"/>
        </w:rPr>
      </w:pPr>
      <w:bookmarkStart w:id="0" w:name="_heading=h.3znysh7" w:colFirst="0" w:colLast="0"/>
      <w:bookmarkEnd w:id="0"/>
      <w:r w:rsidRPr="0054602F">
        <w:rPr>
          <w:rFonts w:ascii="Palatino Linotype" w:hAnsi="Palatino Linotype"/>
        </w:rPr>
        <w:t xml:space="preserve">En este sentido, al considerar la fecha en que se formuló la solicitud y la fecha en que respondió a ésta el </w:t>
      </w:r>
      <w:r w:rsidRPr="0054602F">
        <w:rPr>
          <w:rFonts w:ascii="Palatino Linotype" w:hAnsi="Palatino Linotype"/>
          <w:b/>
        </w:rPr>
        <w:t>Sujeto Obligado</w:t>
      </w:r>
      <w:r w:rsidRPr="0054602F">
        <w:rPr>
          <w:rFonts w:ascii="Palatino Linotype" w:hAnsi="Palatino Linotype"/>
        </w:rPr>
        <w:t>; así como la fecha en que se interpuso el recurso de revisión, se concluye que el presente recurso de revisión se encuentra dentro de los márgenes temporales previstos las disposiciones legales referidas.</w:t>
      </w:r>
    </w:p>
    <w:p w:rsidR="0054602F" w:rsidRPr="0054602F" w:rsidRDefault="0054602F" w:rsidP="0054602F">
      <w:pPr>
        <w:spacing w:before="240" w:after="240" w:line="360" w:lineRule="auto"/>
        <w:jc w:val="both"/>
        <w:rPr>
          <w:rFonts w:ascii="Palatino Linotype" w:hAnsi="Palatino Linotype"/>
          <w:lang w:val="es-MX"/>
        </w:rPr>
      </w:pPr>
      <w:bookmarkStart w:id="1" w:name="_heading=h.17dp8vu" w:colFirst="0" w:colLast="0"/>
      <w:bookmarkEnd w:id="1"/>
      <w:r w:rsidRPr="0054602F">
        <w:rPr>
          <w:rFonts w:ascii="Palatino Linotype" w:hAnsi="Palatino Linotype"/>
          <w:color w:val="000000"/>
          <w:lang w:val="es-MX"/>
        </w:rPr>
        <w:t xml:space="preserve">Al mismo tiempo, por cuanto hace a la procedibilidad del recurso de revisión, es de suma importancia señalar que la parte </w:t>
      </w:r>
      <w:r w:rsidRPr="0054602F">
        <w:rPr>
          <w:rFonts w:ascii="Palatino Linotype" w:hAnsi="Palatino Linotype"/>
          <w:b/>
          <w:bCs/>
          <w:color w:val="000000"/>
          <w:lang w:val="es-MX"/>
        </w:rPr>
        <w:t>Recurrente</w:t>
      </w:r>
      <w:r w:rsidRPr="0054602F">
        <w:rPr>
          <w:rFonts w:ascii="Palatino Linotype" w:hAnsi="Palatino Linotype"/>
          <w:color w:val="000000"/>
          <w:lang w:val="es-MX"/>
        </w:rPr>
        <w:t xml:space="preserve"> </w:t>
      </w:r>
      <w:r w:rsidRPr="0054602F">
        <w:rPr>
          <w:rFonts w:ascii="Palatino Linotype" w:hAnsi="Palatino Linotype"/>
          <w:b/>
          <w:bCs/>
          <w:color w:val="000000"/>
          <w:lang w:val="es-MX"/>
        </w:rPr>
        <w:t xml:space="preserve">no proporcionó nombre o seudónimo con el cual sea identificad, </w:t>
      </w:r>
      <w:r w:rsidRPr="0054602F">
        <w:rPr>
          <w:rFonts w:ascii="Palatino Linotype" w:hAnsi="Palatino Linotype"/>
          <w:color w:val="000000"/>
          <w:lang w:val="es-MX"/>
        </w:rPr>
        <w:t xml:space="preserve"> como se advierte en el detalle de seguimiento del SAIMEX, no obstante lo anterior, no proporcionar el nombre no es motivo para archivar la solicitud de acceso a la información pública como concluida, conforme a lo previsto en el artículo 155, </w:t>
      </w:r>
      <w:r w:rsidRPr="0054602F">
        <w:rPr>
          <w:rFonts w:ascii="Palatino Linotype" w:hAnsi="Palatino Linotype"/>
          <w:color w:val="000000"/>
          <w:lang w:val="es-MX"/>
        </w:rPr>
        <w:lastRenderedPageBreak/>
        <w:t>penúltimo párrafo de la Ley de Transparencia y Acceso a la Información Pública del Estado de México y Municipios que establece lo siguiente:</w:t>
      </w:r>
    </w:p>
    <w:p w:rsidR="0054602F" w:rsidRPr="0054602F" w:rsidRDefault="0054602F" w:rsidP="0054602F">
      <w:pPr>
        <w:spacing w:before="240" w:after="240" w:line="276" w:lineRule="auto"/>
        <w:ind w:left="851" w:right="900"/>
        <w:jc w:val="both"/>
        <w:rPr>
          <w:rFonts w:ascii="Palatino Linotype" w:hAnsi="Palatino Linotype"/>
          <w:lang w:val="es-MX"/>
        </w:rPr>
      </w:pPr>
      <w:r w:rsidRPr="0054602F">
        <w:rPr>
          <w:rFonts w:ascii="Palatino Linotype" w:hAnsi="Palatino Linotype"/>
          <w:i/>
          <w:iCs/>
          <w:color w:val="000000"/>
          <w:lang w:val="es-MX"/>
        </w:rPr>
        <w:t>"</w:t>
      </w:r>
      <w:r w:rsidRPr="0054602F">
        <w:rPr>
          <w:rFonts w:ascii="Palatino Linotype" w:hAnsi="Palatino Linotype"/>
          <w:b/>
          <w:bCs/>
          <w:i/>
          <w:iCs/>
          <w:color w:val="000000"/>
          <w:lang w:val="es-MX"/>
        </w:rPr>
        <w:t>Las solicitudes anónimas</w:t>
      </w:r>
      <w:r w:rsidRPr="0054602F">
        <w:rPr>
          <w:rFonts w:ascii="Palatino Linotype" w:hAnsi="Palatino Linotype"/>
          <w:i/>
          <w:iCs/>
          <w:color w:val="000000"/>
          <w:lang w:val="es-MX"/>
        </w:rPr>
        <w:t xml:space="preserve">, con nombre incompleto o seudónimo </w:t>
      </w:r>
      <w:r w:rsidRPr="0054602F">
        <w:rPr>
          <w:rFonts w:ascii="Palatino Linotype" w:hAnsi="Palatino Linotype"/>
          <w:b/>
          <w:bCs/>
          <w:i/>
          <w:iCs/>
          <w:color w:val="000000"/>
          <w:lang w:val="es-MX"/>
        </w:rPr>
        <w:t>serán procedentes para su trámite por parte del sujeto obligado ante quien se presente</w:t>
      </w:r>
      <w:r w:rsidRPr="0054602F">
        <w:rPr>
          <w:rFonts w:ascii="Palatino Linotype" w:hAnsi="Palatino Linotype"/>
          <w:i/>
          <w:iCs/>
          <w:color w:val="000000"/>
          <w:lang w:val="es-MX"/>
        </w:rPr>
        <w:t>. No podrá requerirse información adicional con motivo del nombre proporcionado por el solicitante."</w:t>
      </w:r>
    </w:p>
    <w:p w:rsidR="0054602F" w:rsidRPr="0054602F" w:rsidRDefault="0054602F" w:rsidP="0054602F">
      <w:pPr>
        <w:spacing w:before="240" w:after="240" w:line="360" w:lineRule="auto"/>
        <w:jc w:val="both"/>
        <w:rPr>
          <w:rFonts w:ascii="Palatino Linotype" w:hAnsi="Palatino Linotype" w:cs="Arial"/>
          <w:lang w:val="es-MX"/>
        </w:rPr>
      </w:pPr>
      <w:r w:rsidRPr="0054602F">
        <w:rPr>
          <w:rFonts w:ascii="Palatino Linotype" w:hAnsi="Palatino Linotype" w:cs="Arial"/>
          <w:lang w:val="es-MX"/>
        </w:rPr>
        <w:t>Asimismo, tras la revisión del escrito de interposición, se concluye la acreditación plena de todos y cada uno de los elementos formales exigidos por el artículo 180 de la Ley de Transparencia y Acceso a la Información Pública del Estado de México y Municipios, y en consecuencia resulta conforme a derecho entrar al estudio de fondo y resolver el presente medio de impugnación.</w:t>
      </w:r>
    </w:p>
    <w:p w:rsidR="0054602F" w:rsidRPr="0054602F" w:rsidRDefault="0054602F" w:rsidP="0054602F">
      <w:pPr>
        <w:spacing w:before="240" w:after="240" w:line="360" w:lineRule="auto"/>
        <w:jc w:val="both"/>
        <w:rPr>
          <w:rFonts w:ascii="Palatino Linotype" w:hAnsi="Palatino Linotype"/>
        </w:rPr>
      </w:pPr>
      <w:r w:rsidRPr="0054602F">
        <w:rPr>
          <w:rFonts w:ascii="Palatino Linotype" w:hAnsi="Palatino Linotype"/>
        </w:rPr>
        <w:t>Finalmente, se advierte que resulta procedente la interposición del recurso, según lo manifestado por el recurrente en sus motivos de inconformidad, de acuerdo al artículo 179, fracción V del ordenamiento legal citado, que a la letra dice: </w:t>
      </w:r>
    </w:p>
    <w:p w:rsidR="0054602F" w:rsidRPr="0054602F" w:rsidRDefault="0054602F" w:rsidP="0054602F">
      <w:pPr>
        <w:spacing w:before="240" w:after="240" w:line="276" w:lineRule="auto"/>
        <w:ind w:left="851" w:right="902"/>
        <w:jc w:val="both"/>
        <w:rPr>
          <w:rFonts w:ascii="Palatino Linotype" w:hAnsi="Palatino Linotype"/>
          <w:i/>
        </w:rPr>
      </w:pPr>
      <w:r w:rsidRPr="0054602F">
        <w:rPr>
          <w:rFonts w:ascii="Palatino Linotype" w:hAnsi="Palatino Linotype"/>
          <w:i/>
        </w:rPr>
        <w:t>“</w:t>
      </w:r>
      <w:r w:rsidRPr="0054602F">
        <w:rPr>
          <w:rFonts w:ascii="Palatino Linotype" w:hAnsi="Palatino Linotype"/>
          <w:b/>
          <w:i/>
        </w:rPr>
        <w:t>Artículo 179.</w:t>
      </w:r>
      <w:r w:rsidRPr="0054602F">
        <w:rPr>
          <w:rFonts w:ascii="Palatino Linotype" w:hAnsi="Palatino Linotype"/>
          <w:i/>
        </w:rPr>
        <w:t xml:space="preserve"> El recurso de revisión es un medio de protección que la Ley otorga a los particulares, para hacer valer su derecho de acceso a la información pública, y procederá en contra de las siguientes causas:</w:t>
      </w:r>
    </w:p>
    <w:p w:rsidR="0054602F" w:rsidRPr="0054602F" w:rsidRDefault="0054602F" w:rsidP="0054602F">
      <w:pPr>
        <w:spacing w:before="240" w:after="240" w:line="276" w:lineRule="auto"/>
        <w:ind w:left="993" w:right="902"/>
        <w:jc w:val="both"/>
        <w:rPr>
          <w:rFonts w:ascii="Palatino Linotype" w:hAnsi="Palatino Linotype"/>
          <w:b/>
          <w:i/>
        </w:rPr>
      </w:pPr>
      <w:r w:rsidRPr="0054602F">
        <w:rPr>
          <w:rFonts w:ascii="Palatino Linotype" w:hAnsi="Palatino Linotype"/>
          <w:b/>
          <w:i/>
        </w:rPr>
        <w:t>...</w:t>
      </w:r>
    </w:p>
    <w:p w:rsidR="0054602F" w:rsidRPr="0054602F" w:rsidRDefault="0054602F" w:rsidP="0054602F">
      <w:pPr>
        <w:spacing w:before="240" w:after="240" w:line="276" w:lineRule="auto"/>
        <w:ind w:left="993" w:right="902"/>
        <w:jc w:val="both"/>
        <w:rPr>
          <w:rFonts w:ascii="Palatino Linotype" w:hAnsi="Palatino Linotype"/>
          <w:i/>
        </w:rPr>
      </w:pPr>
      <w:r w:rsidRPr="0054602F">
        <w:rPr>
          <w:rFonts w:ascii="Palatino Linotype" w:hAnsi="Palatino Linotype"/>
          <w:b/>
          <w:i/>
        </w:rPr>
        <w:t xml:space="preserve">V. </w:t>
      </w:r>
      <w:r w:rsidRPr="0054602F">
        <w:rPr>
          <w:rFonts w:ascii="Palatino Linotype" w:hAnsi="Palatino Linotype"/>
          <w:i/>
        </w:rPr>
        <w:t xml:space="preserve">La entrega de información </w:t>
      </w:r>
      <w:r w:rsidR="00462373">
        <w:rPr>
          <w:rFonts w:ascii="Palatino Linotype" w:hAnsi="Palatino Linotype"/>
          <w:i/>
        </w:rPr>
        <w:t>incompleta</w:t>
      </w:r>
      <w:r w:rsidRPr="0054602F">
        <w:rPr>
          <w:rFonts w:ascii="Palatino Linotype" w:hAnsi="Palatino Linotype"/>
          <w:i/>
        </w:rPr>
        <w:t>;”</w:t>
      </w:r>
    </w:p>
    <w:p w:rsidR="00780805" w:rsidRDefault="00875615" w:rsidP="00780805">
      <w:pPr>
        <w:spacing w:before="280" w:after="280" w:line="360" w:lineRule="auto"/>
        <w:jc w:val="both"/>
        <w:rPr>
          <w:rFonts w:ascii="Palatino Linotype" w:eastAsia="Palatino Linotype" w:hAnsi="Palatino Linotype" w:cs="Palatino Linotype"/>
        </w:rPr>
      </w:pPr>
      <w:r w:rsidRPr="00080788">
        <w:rPr>
          <w:rFonts w:ascii="Palatino Linotype" w:hAnsi="Palatino Linotype" w:cs="Arial"/>
          <w:b/>
        </w:rPr>
        <w:t>Tercero. Materia de Revisión</w:t>
      </w:r>
      <w:r w:rsidRPr="00080788">
        <w:rPr>
          <w:rFonts w:ascii="Palatino Linotype" w:hAnsi="Palatino Linotype" w:cs="Arial"/>
        </w:rPr>
        <w:t xml:space="preserve">: </w:t>
      </w:r>
      <w:r w:rsidR="00780805">
        <w:rPr>
          <w:rFonts w:ascii="Palatino Linotype" w:eastAsia="Palatino Linotype" w:hAnsi="Palatino Linotype" w:cs="Palatino Linotype"/>
        </w:rPr>
        <w:t xml:space="preserve">De las constancias que integran el expediente electrónico se advierte que el tema sobre el que este Instituto se pronunciará será: </w:t>
      </w:r>
      <w:r w:rsidR="00780805">
        <w:rPr>
          <w:rFonts w:ascii="Palatino Linotype" w:eastAsia="Palatino Linotype" w:hAnsi="Palatino Linotype" w:cs="Palatino Linotype"/>
          <w:b/>
        </w:rPr>
        <w:t xml:space="preserve">verificar si la información remitida por el SUJETO OBLIGADO es adecuada y suficiente para </w:t>
      </w:r>
      <w:r w:rsidR="00780805">
        <w:rPr>
          <w:rFonts w:ascii="Palatino Linotype" w:eastAsia="Palatino Linotype" w:hAnsi="Palatino Linotype" w:cs="Palatino Linotype"/>
          <w:b/>
        </w:rPr>
        <w:lastRenderedPageBreak/>
        <w:t xml:space="preserve">satisfacer el derecho de acceso a la información pública </w:t>
      </w:r>
      <w:r w:rsidR="00780805">
        <w:rPr>
          <w:rFonts w:ascii="Palatino Linotype" w:eastAsia="Palatino Linotype" w:hAnsi="Palatino Linotype" w:cs="Palatino Linotype"/>
        </w:rPr>
        <w:t xml:space="preserve">del </w:t>
      </w:r>
      <w:r w:rsidR="00780805">
        <w:rPr>
          <w:rFonts w:ascii="Palatino Linotype" w:eastAsia="Palatino Linotype" w:hAnsi="Palatino Linotype" w:cs="Palatino Linotype"/>
          <w:b/>
        </w:rPr>
        <w:t>RECURRENTE</w:t>
      </w:r>
      <w:r w:rsidR="00780805">
        <w:rPr>
          <w:rFonts w:ascii="Palatino Linotype" w:eastAsia="Palatino Linotype" w:hAnsi="Palatino Linotype" w:cs="Palatino Linotype"/>
        </w:rPr>
        <w:t>, o en su defecto, en caso de ser procedente, ordenar la entrega de información.</w:t>
      </w:r>
    </w:p>
    <w:p w:rsidR="004857FC" w:rsidRDefault="00875615" w:rsidP="004857FC">
      <w:pPr>
        <w:pStyle w:val="paragraph"/>
        <w:spacing w:before="0" w:beforeAutospacing="0" w:after="240" w:afterAutospacing="0" w:line="360" w:lineRule="auto"/>
        <w:ind w:right="-150"/>
        <w:jc w:val="both"/>
        <w:textAlignment w:val="baseline"/>
        <w:rPr>
          <w:rFonts w:ascii="Palatino Linotype" w:hAnsi="Palatino Linotype"/>
        </w:rPr>
      </w:pPr>
      <w:r w:rsidRPr="00875615">
        <w:rPr>
          <w:rFonts w:ascii="Palatino Linotype" w:hAnsi="Palatino Linotype" w:cs="Arial"/>
          <w:b/>
        </w:rPr>
        <w:t>Cuarto. Estudio de fondo del asunto.</w:t>
      </w:r>
      <w:r>
        <w:rPr>
          <w:rFonts w:ascii="Palatino Linotype" w:hAnsi="Palatino Linotype" w:cs="Arial"/>
          <w:b/>
        </w:rPr>
        <w:t xml:space="preserve"> </w:t>
      </w:r>
      <w:r w:rsidR="00AE71CA" w:rsidRPr="004857FC">
        <w:rPr>
          <w:rFonts w:ascii="Palatino Linotype" w:hAnsi="Palatino Linotype"/>
        </w:rPr>
        <w:t>Derivado del</w:t>
      </w:r>
      <w:r w:rsidR="002A5E7B" w:rsidRPr="004857FC">
        <w:rPr>
          <w:rFonts w:ascii="Palatino Linotype" w:hAnsi="Palatino Linotype"/>
        </w:rPr>
        <w:t xml:space="preserve"> análisis de</w:t>
      </w:r>
      <w:r w:rsidR="00FA5154" w:rsidRPr="004857FC">
        <w:rPr>
          <w:rFonts w:ascii="Palatino Linotype" w:hAnsi="Palatino Linotype"/>
        </w:rPr>
        <w:t>l</w:t>
      </w:r>
      <w:r w:rsidR="00AB690A" w:rsidRPr="004857FC">
        <w:rPr>
          <w:rFonts w:ascii="Palatino Linotype" w:hAnsi="Palatino Linotype"/>
        </w:rPr>
        <w:t xml:space="preserve"> </w:t>
      </w:r>
      <w:r w:rsidR="002A5E7B" w:rsidRPr="004857FC">
        <w:rPr>
          <w:rFonts w:ascii="Palatino Linotype" w:hAnsi="Palatino Linotype"/>
        </w:rPr>
        <w:t>recurso de revisión materia del presente estudio,</w:t>
      </w:r>
      <w:r w:rsidR="00FA5154" w:rsidRPr="004857FC">
        <w:rPr>
          <w:rFonts w:ascii="Palatino Linotype" w:hAnsi="Palatino Linotype"/>
        </w:rPr>
        <w:t xml:space="preserve"> es pertinente recordar</w:t>
      </w:r>
      <w:r w:rsidR="00DC5881" w:rsidRPr="004857FC">
        <w:rPr>
          <w:rFonts w:ascii="Palatino Linotype" w:hAnsi="Palatino Linotype"/>
        </w:rPr>
        <w:t xml:space="preserve"> que </w:t>
      </w:r>
      <w:r w:rsidR="0041729E" w:rsidRPr="004857FC">
        <w:rPr>
          <w:rFonts w:ascii="Palatino Linotype" w:hAnsi="Palatino Linotype"/>
        </w:rPr>
        <w:t xml:space="preserve">el </w:t>
      </w:r>
      <w:r w:rsidR="0041729E" w:rsidRPr="004857FC">
        <w:rPr>
          <w:rFonts w:ascii="Palatino Linotype" w:hAnsi="Palatino Linotype"/>
          <w:b/>
        </w:rPr>
        <w:t>RECURRENTE</w:t>
      </w:r>
      <w:r w:rsidR="009B0453" w:rsidRPr="004857FC">
        <w:rPr>
          <w:rFonts w:ascii="Palatino Linotype" w:hAnsi="Palatino Linotype"/>
        </w:rPr>
        <w:t xml:space="preserve"> </w:t>
      </w:r>
      <w:r w:rsidR="00FA5CFA" w:rsidRPr="004857FC">
        <w:rPr>
          <w:rFonts w:ascii="Palatino Linotype" w:hAnsi="Palatino Linotype"/>
        </w:rPr>
        <w:t xml:space="preserve">solicitó </w:t>
      </w:r>
      <w:r w:rsidR="00FA5154" w:rsidRPr="004857FC">
        <w:rPr>
          <w:rFonts w:ascii="Palatino Linotype" w:hAnsi="Palatino Linotype"/>
        </w:rPr>
        <w:t>al Ayuntamiento</w:t>
      </w:r>
      <w:r w:rsidR="00FA5154" w:rsidRPr="002579FA">
        <w:rPr>
          <w:rFonts w:ascii="Palatino Linotype" w:hAnsi="Palatino Linotype"/>
        </w:rPr>
        <w:t xml:space="preserve"> de </w:t>
      </w:r>
      <w:r w:rsidR="00B766B8">
        <w:rPr>
          <w:rFonts w:ascii="Palatino Linotype" w:hAnsi="Palatino Linotype"/>
        </w:rPr>
        <w:t>Atenco</w:t>
      </w:r>
      <w:r w:rsidR="00FA5154" w:rsidRPr="002579FA">
        <w:rPr>
          <w:rFonts w:ascii="Palatino Linotype" w:hAnsi="Palatino Linotype"/>
        </w:rPr>
        <w:t>, lo siguiente:</w:t>
      </w:r>
    </w:p>
    <w:p w:rsidR="00671CB4" w:rsidRDefault="00671CB4" w:rsidP="000B27FB">
      <w:pPr>
        <w:pStyle w:val="paragraph"/>
        <w:numPr>
          <w:ilvl w:val="0"/>
          <w:numId w:val="30"/>
        </w:numPr>
        <w:spacing w:before="0" w:beforeAutospacing="0" w:after="240" w:afterAutospacing="0" w:line="360" w:lineRule="auto"/>
        <w:ind w:right="-150"/>
        <w:jc w:val="both"/>
        <w:textAlignment w:val="baseline"/>
        <w:rPr>
          <w:rFonts w:ascii="Palatino Linotype" w:hAnsi="Palatino Linotype"/>
        </w:rPr>
      </w:pPr>
      <w:r>
        <w:rPr>
          <w:rFonts w:ascii="Palatino Linotype" w:hAnsi="Palatino Linotype"/>
        </w:rPr>
        <w:t xml:space="preserve">LA NOMINA DE TODO </w:t>
      </w:r>
      <w:r w:rsidR="001872F7" w:rsidRPr="001872F7">
        <w:rPr>
          <w:rFonts w:ascii="Palatino Linotype" w:hAnsi="Palatino Linotype"/>
        </w:rPr>
        <w:t xml:space="preserve">EL </w:t>
      </w:r>
      <w:r>
        <w:rPr>
          <w:rFonts w:ascii="Palatino Linotype" w:hAnsi="Palatino Linotype"/>
        </w:rPr>
        <w:t>PERSONAL QUE LABORA EN LA ACTUAL ADMINISTRACION, SUELDO NETO Y BRUTO.</w:t>
      </w:r>
    </w:p>
    <w:p w:rsidR="00FD4CA1" w:rsidRDefault="00D42BE3" w:rsidP="002A61F2">
      <w:pPr>
        <w:pStyle w:val="paragraph"/>
        <w:spacing w:before="0" w:beforeAutospacing="0" w:after="240" w:afterAutospacing="0" w:line="360" w:lineRule="auto"/>
        <w:ind w:right="-150"/>
        <w:jc w:val="both"/>
        <w:textAlignment w:val="baseline"/>
        <w:rPr>
          <w:rFonts w:ascii="Palatino Linotype" w:hAnsi="Palatino Linotype"/>
        </w:rPr>
      </w:pPr>
      <w:r>
        <w:rPr>
          <w:rFonts w:ascii="Palatino Linotype" w:hAnsi="Palatino Linotype"/>
        </w:rPr>
        <w:t xml:space="preserve">Por su parte, </w:t>
      </w:r>
      <w:r w:rsidR="00B85C31" w:rsidRPr="00B85C31">
        <w:rPr>
          <w:rFonts w:ascii="Palatino Linotype" w:hAnsi="Palatino Linotype"/>
        </w:rPr>
        <w:t xml:space="preserve">el </w:t>
      </w:r>
      <w:r w:rsidR="00B85C31" w:rsidRPr="00B85C31">
        <w:rPr>
          <w:rFonts w:ascii="Palatino Linotype" w:hAnsi="Palatino Linotype"/>
          <w:b/>
        </w:rPr>
        <w:t>SUJETO OBLIGADO</w:t>
      </w:r>
      <w:r w:rsidR="00C91EBD">
        <w:rPr>
          <w:rFonts w:ascii="Palatino Linotype" w:hAnsi="Palatino Linotype"/>
        </w:rPr>
        <w:t xml:space="preserve"> a través de la Unidad de Transparencia hizo de su conocimiento un oficio signado por la jefa de recursos humanos, en el cual entrega la información solicitada de manera impresa, siendo esta una lista la cual contiene nombres y sueldos netos y brutos del personal</w:t>
      </w:r>
      <w:r w:rsidR="00FA0BE6">
        <w:rPr>
          <w:rFonts w:ascii="Palatino Linotype" w:hAnsi="Palatino Linotype"/>
        </w:rPr>
        <w:t xml:space="preserve"> que lab</w:t>
      </w:r>
      <w:r w:rsidR="0052678A">
        <w:rPr>
          <w:rFonts w:ascii="Palatino Linotype" w:hAnsi="Palatino Linotype"/>
        </w:rPr>
        <w:t xml:space="preserve">ora en la administración actual, tal como se advierte a continuación: </w:t>
      </w:r>
    </w:p>
    <w:p w:rsidR="0052678A" w:rsidRPr="00FD4CA1" w:rsidRDefault="0052678A" w:rsidP="002A61F2">
      <w:pPr>
        <w:pStyle w:val="paragraph"/>
        <w:spacing w:before="0" w:beforeAutospacing="0" w:after="240" w:afterAutospacing="0" w:line="360" w:lineRule="auto"/>
        <w:ind w:right="-150"/>
        <w:jc w:val="both"/>
        <w:textAlignment w:val="baseline"/>
        <w:rPr>
          <w:rFonts w:ascii="Palatino Linotype" w:hAnsi="Palatino Linotype" w:cs="Arial"/>
        </w:rPr>
      </w:pPr>
      <w:r w:rsidRPr="002A61F2">
        <w:rPr>
          <w:rFonts w:ascii="Palatino Linotype" w:hAnsi="Palatino Linotype" w:cs="Arial"/>
          <w:noProof/>
        </w:rPr>
        <w:drawing>
          <wp:inline distT="0" distB="0" distL="0" distR="0" wp14:anchorId="4472982E" wp14:editId="7B44EA42">
            <wp:extent cx="4750044" cy="175269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50044" cy="1752690"/>
                    </a:xfrm>
                    <a:prstGeom prst="rect">
                      <a:avLst/>
                    </a:prstGeom>
                  </pic:spPr>
                </pic:pic>
              </a:graphicData>
            </a:graphic>
          </wp:inline>
        </w:drawing>
      </w:r>
    </w:p>
    <w:p w:rsidR="00B60F98" w:rsidRPr="0052678A" w:rsidRDefault="00B60F98" w:rsidP="00B60F98">
      <w:pPr>
        <w:spacing w:before="240" w:after="240" w:line="360" w:lineRule="auto"/>
        <w:ind w:right="51"/>
        <w:jc w:val="both"/>
        <w:rPr>
          <w:rFonts w:ascii="Palatino Linotype" w:hAnsi="Palatino Linotype"/>
        </w:rPr>
      </w:pPr>
      <w:r w:rsidRPr="0052678A">
        <w:rPr>
          <w:rFonts w:ascii="Palatino Linotype" w:hAnsi="Palatino Linotype"/>
        </w:rPr>
        <w:t xml:space="preserve">No obstante, al no estar conforme con los términos de la respuesta emitida, el particular presentó el recurso de revisión que nos ocupa, mediante el cual señaló, como motivo de inconformidad, que la información que el </w:t>
      </w:r>
      <w:r w:rsidRPr="0052678A">
        <w:rPr>
          <w:rFonts w:ascii="Palatino Linotype" w:hAnsi="Palatino Linotype"/>
          <w:b/>
        </w:rPr>
        <w:t>Sujeto Obligado</w:t>
      </w:r>
      <w:r w:rsidRPr="0052678A">
        <w:rPr>
          <w:rFonts w:ascii="Palatino Linotype" w:hAnsi="Palatino Linotype"/>
        </w:rPr>
        <w:t xml:space="preserve"> le presentó </w:t>
      </w:r>
      <w:r w:rsidR="0052678A">
        <w:rPr>
          <w:rFonts w:ascii="Palatino Linotype" w:hAnsi="Palatino Linotype"/>
        </w:rPr>
        <w:t xml:space="preserve">es incompleta. </w:t>
      </w:r>
    </w:p>
    <w:p w:rsidR="00B60F98" w:rsidRPr="0052678A" w:rsidRDefault="00B60F98" w:rsidP="00B60F98">
      <w:pPr>
        <w:spacing w:before="240" w:after="240" w:line="360" w:lineRule="auto"/>
        <w:jc w:val="both"/>
        <w:rPr>
          <w:rFonts w:ascii="Palatino Linotype" w:hAnsi="Palatino Linotype" w:cs="Arial"/>
        </w:rPr>
      </w:pPr>
      <w:r w:rsidRPr="0052678A">
        <w:rPr>
          <w:rFonts w:ascii="Palatino Linotype" w:hAnsi="Palatino Linotype"/>
        </w:rPr>
        <w:lastRenderedPageBreak/>
        <w:t>Así, admitido el presente recurso de revisión, en términos del artículo 185 fracción II</w:t>
      </w:r>
      <w:r w:rsidRPr="0052678A">
        <w:rPr>
          <w:rStyle w:val="Refdenotaalpie"/>
          <w:rFonts w:ascii="Palatino Linotype" w:hAnsi="Palatino Linotype"/>
        </w:rPr>
        <w:footnoteReference w:id="1"/>
      </w:r>
      <w:r w:rsidRPr="0052678A">
        <w:rPr>
          <w:rFonts w:ascii="Palatino Linotype" w:hAnsi="Palatino Linotype"/>
        </w:rPr>
        <w:t xml:space="preserve"> de la Ley de Transparencia y Acceso a la Información Pública del Estado de México y Municipios, se integró el expediente y se puso a disposición de las partes para que, en un </w:t>
      </w:r>
      <w:r w:rsidRPr="0052678A">
        <w:rPr>
          <w:rFonts w:ascii="Palatino Linotype" w:hAnsi="Palatino Linotype" w:cs="Arial"/>
        </w:rPr>
        <w:t xml:space="preserve">plazo máximo de siete días hábiles, manifestaran lo que a su derecho resultara conveniente, siendo omisas ambas partes. </w:t>
      </w:r>
    </w:p>
    <w:p w:rsidR="00B60F98" w:rsidRPr="0052678A" w:rsidRDefault="00B60F98" w:rsidP="00B60F98">
      <w:pPr>
        <w:spacing w:before="240" w:after="240" w:line="360" w:lineRule="auto"/>
        <w:jc w:val="both"/>
        <w:rPr>
          <w:rFonts w:ascii="Palatino Linotype" w:hAnsi="Palatino Linotype"/>
        </w:rPr>
      </w:pPr>
      <w:r w:rsidRPr="0052678A">
        <w:rPr>
          <w:rFonts w:ascii="Palatino Linotype" w:hAnsi="Palatino Linotype"/>
          <w:color w:val="000000"/>
        </w:rPr>
        <w:t>En primer lugar</w:t>
      </w:r>
      <w:r w:rsidRPr="0052678A">
        <w:rPr>
          <w:rFonts w:ascii="Palatino Linotype" w:hAnsi="Palatino Linotype"/>
        </w:rPr>
        <w:t xml:space="preserve">, es conveniente analizar si la respuesta del Sujeto Obligado cumple con los requisitos y procedimientos del derecho de acceso a la información pública, en atención a que en la Ley de Transparencia y Acceso a la Información Pública del Estado de México y Municipios en su </w:t>
      </w:r>
      <w:r w:rsidRPr="0052678A">
        <w:rPr>
          <w:rFonts w:ascii="Palatino Linotype" w:hAnsi="Palatino Linotype"/>
          <w:color w:val="000000"/>
        </w:rPr>
        <w:t>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B60F98" w:rsidRPr="0052678A" w:rsidRDefault="00B60F98" w:rsidP="00B60F98">
      <w:pPr>
        <w:spacing w:before="240" w:after="240" w:line="276" w:lineRule="auto"/>
        <w:ind w:left="709" w:right="760"/>
        <w:jc w:val="both"/>
        <w:rPr>
          <w:rFonts w:ascii="Palatino Linotype" w:hAnsi="Palatino Linotype"/>
          <w:i/>
          <w:sz w:val="22"/>
          <w:szCs w:val="22"/>
        </w:rPr>
      </w:pPr>
      <w:r w:rsidRPr="0052678A">
        <w:rPr>
          <w:rFonts w:ascii="Palatino Linotype" w:hAnsi="Palatino Linotype"/>
          <w:i/>
          <w:sz w:val="22"/>
          <w:szCs w:val="22"/>
        </w:rPr>
        <w:t>“</w:t>
      </w:r>
      <w:r w:rsidRPr="0052678A">
        <w:rPr>
          <w:rFonts w:ascii="Palatino Linotype" w:hAnsi="Palatino Linotype"/>
          <w:b/>
          <w:i/>
          <w:sz w:val="22"/>
          <w:szCs w:val="22"/>
        </w:rPr>
        <w:t>Artículo 4.</w:t>
      </w:r>
      <w:r w:rsidRPr="0052678A">
        <w:rPr>
          <w:rFonts w:ascii="Palatino Linotype" w:hAnsi="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B60F98" w:rsidRPr="0052678A" w:rsidRDefault="00B60F98" w:rsidP="00B60F98">
      <w:pPr>
        <w:spacing w:before="240" w:after="240" w:line="276" w:lineRule="auto"/>
        <w:ind w:left="709" w:right="760"/>
        <w:jc w:val="both"/>
        <w:rPr>
          <w:rFonts w:ascii="Palatino Linotype" w:hAnsi="Palatino Linotype"/>
          <w:i/>
          <w:sz w:val="22"/>
          <w:szCs w:val="22"/>
        </w:rPr>
      </w:pPr>
      <w:r w:rsidRPr="0052678A">
        <w:rPr>
          <w:rFonts w:ascii="Palatino Linotype" w:hAnsi="Palatino Linotype"/>
          <w:b/>
          <w:i/>
          <w:sz w:val="22"/>
          <w:szCs w:val="22"/>
        </w:rPr>
        <w:t>Toda la información generada, obtenida, adquirida, transformada, administrada o en posesión de los sujetos obligados es pública y accesible de manera permanente a cualquier persona</w:t>
      </w:r>
      <w:r w:rsidRPr="0052678A">
        <w:rPr>
          <w:rFonts w:ascii="Palatino Linotype" w:hAnsi="Palatino Linotype"/>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w:t>
      </w:r>
      <w:r w:rsidRPr="0052678A">
        <w:rPr>
          <w:rFonts w:ascii="Palatino Linotype" w:hAnsi="Palatino Linotype"/>
          <w:i/>
          <w:sz w:val="22"/>
          <w:szCs w:val="22"/>
        </w:rPr>
        <w:lastRenderedPageBreak/>
        <w:t>temporalmente por razones de interés público, en los términos de las causas legítimas y estrictamente necesarias previstas por esta Ley.</w:t>
      </w:r>
    </w:p>
    <w:p w:rsidR="00B60F98" w:rsidRPr="0052678A" w:rsidRDefault="00B60F98" w:rsidP="00B60F98">
      <w:pPr>
        <w:spacing w:before="240" w:after="240" w:line="276" w:lineRule="auto"/>
        <w:ind w:left="709" w:right="760"/>
        <w:jc w:val="both"/>
        <w:rPr>
          <w:rFonts w:ascii="Palatino Linotype" w:hAnsi="Palatino Linotype"/>
          <w:i/>
          <w:sz w:val="22"/>
          <w:szCs w:val="22"/>
        </w:rPr>
      </w:pPr>
      <w:r w:rsidRPr="0052678A">
        <w:rPr>
          <w:rFonts w:ascii="Palatino Linotype" w:hAnsi="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52678A">
        <w:rPr>
          <w:rFonts w:ascii="Palatino Linotype" w:hAnsi="Palatino Linotype"/>
          <w:i/>
          <w:sz w:val="22"/>
          <w:szCs w:val="22"/>
        </w:rPr>
        <w:t>.”(Sic)</w:t>
      </w:r>
    </w:p>
    <w:p w:rsidR="00103049" w:rsidRDefault="00103049" w:rsidP="0024504A">
      <w:pPr>
        <w:spacing w:before="240" w:after="240" w:line="360" w:lineRule="auto"/>
        <w:contextualSpacing/>
        <w:jc w:val="both"/>
        <w:rPr>
          <w:rFonts w:ascii="Palatino Linotype" w:hAnsi="Palatino Linotype" w:cs="Arial"/>
        </w:rPr>
      </w:pPr>
      <w:r>
        <w:rPr>
          <w:rFonts w:ascii="Palatino Linotype" w:hAnsi="Palatino Linotype" w:cs="Arial"/>
        </w:rPr>
        <w:t>De lo precedente, se desprende que los Sujetos Obligados tiene</w:t>
      </w:r>
      <w:r w:rsidR="004753D9">
        <w:rPr>
          <w:rFonts w:ascii="Palatino Linotype" w:hAnsi="Palatino Linotype" w:cs="Arial"/>
        </w:rPr>
        <w:t>n</w:t>
      </w:r>
      <w:r>
        <w:rPr>
          <w:rFonts w:ascii="Palatino Linotype" w:hAnsi="Palatino Linotype" w:cs="Arial"/>
        </w:rPr>
        <w:t xml:space="preserve"> la obligación o deber de atender las solicitudes de acceso a la información pública que se les hagan de su conocimiento y proporcionar la información pública que obren en su poder como así lo establece el </w:t>
      </w:r>
      <w:r w:rsidRPr="00935E29">
        <w:rPr>
          <w:rFonts w:ascii="Palatino Linotype" w:hAnsi="Palatino Linotype" w:cs="Arial"/>
          <w:b/>
        </w:rPr>
        <w:t>artículo 12</w:t>
      </w:r>
      <w:r>
        <w:rPr>
          <w:rFonts w:ascii="Palatino Linotype" w:hAnsi="Palatino Linotype" w:cs="Arial"/>
        </w:rPr>
        <w:t xml:space="preserve"> de la Ley </w:t>
      </w:r>
      <w:r w:rsidRPr="00B6113B">
        <w:rPr>
          <w:rFonts w:ascii="Palatino Linotype" w:hAnsi="Palatino Linotype" w:cs="Arial"/>
        </w:rPr>
        <w:t>de Transparencia y Acceso a la Información Pública del Estado de México y Municipios</w:t>
      </w:r>
      <w:r>
        <w:rPr>
          <w:rFonts w:ascii="Palatino Linotype" w:hAnsi="Palatino Linotype" w:cs="Arial"/>
        </w:rPr>
        <w:t>, el cual a la letra dice:</w:t>
      </w:r>
    </w:p>
    <w:p w:rsidR="0024504A" w:rsidRDefault="0024504A" w:rsidP="0024504A">
      <w:pPr>
        <w:spacing w:before="240" w:after="240" w:line="360" w:lineRule="auto"/>
        <w:contextualSpacing/>
        <w:jc w:val="both"/>
        <w:rPr>
          <w:rFonts w:ascii="Palatino Linotype" w:hAnsi="Palatino Linotype" w:cs="Arial"/>
        </w:rPr>
      </w:pPr>
    </w:p>
    <w:p w:rsidR="00103049" w:rsidRDefault="00103049" w:rsidP="00103049">
      <w:pPr>
        <w:spacing w:before="240" w:after="240"/>
        <w:ind w:left="567" w:right="758"/>
        <w:contextualSpacing/>
        <w:jc w:val="both"/>
        <w:rPr>
          <w:rFonts w:ascii="Palatino Linotype" w:hAnsi="Palatino Linotype" w:cs="Arial"/>
          <w:i/>
          <w:sz w:val="22"/>
          <w:szCs w:val="22"/>
        </w:rPr>
      </w:pPr>
      <w:r w:rsidRPr="00786FA3">
        <w:rPr>
          <w:rFonts w:ascii="Palatino Linotype" w:hAnsi="Palatino Linotype" w:cs="Arial"/>
          <w:i/>
          <w:sz w:val="22"/>
          <w:szCs w:val="22"/>
        </w:rPr>
        <w:t>“</w:t>
      </w:r>
      <w:r w:rsidRPr="00903A6F">
        <w:rPr>
          <w:rFonts w:ascii="Palatino Linotype" w:hAnsi="Palatino Linotype" w:cs="Arial"/>
          <w:b/>
          <w:i/>
          <w:sz w:val="22"/>
          <w:szCs w:val="22"/>
        </w:rPr>
        <w:t>Artículo 12</w:t>
      </w:r>
      <w:r>
        <w:rPr>
          <w:rFonts w:ascii="Palatino Linotype" w:hAnsi="Palatino Linotype" w:cs="Arial"/>
          <w:i/>
          <w:sz w:val="22"/>
          <w:szCs w:val="22"/>
        </w:rPr>
        <w:t xml:space="preserve">. </w:t>
      </w:r>
      <w:r w:rsidRPr="00B11B43">
        <w:rPr>
          <w:rFonts w:ascii="Palatino Linotype" w:hAnsi="Palatino Linotype" w:cs="Arial"/>
          <w:i/>
          <w:sz w:val="22"/>
          <w:szCs w:val="22"/>
        </w:rPr>
        <w:t xml:space="preserve">Quienes generen, recopilen, administren, manejen, procesen, archiven o conserven información pública serán responsables de la misma en los términos de las disposiciones jurídicas aplicables. </w:t>
      </w:r>
    </w:p>
    <w:p w:rsidR="00103049" w:rsidRDefault="00103049" w:rsidP="00103049">
      <w:pPr>
        <w:spacing w:before="240" w:after="240"/>
        <w:ind w:left="567" w:right="758"/>
        <w:contextualSpacing/>
        <w:jc w:val="both"/>
        <w:rPr>
          <w:rFonts w:ascii="Palatino Linotype" w:hAnsi="Palatino Linotype" w:cs="Arial"/>
          <w:i/>
          <w:sz w:val="22"/>
          <w:szCs w:val="22"/>
        </w:rPr>
      </w:pPr>
    </w:p>
    <w:p w:rsidR="00103049" w:rsidRPr="00B11B43" w:rsidRDefault="00103049" w:rsidP="00103049">
      <w:pPr>
        <w:spacing w:before="240" w:after="240"/>
        <w:ind w:left="567" w:right="758"/>
        <w:contextualSpacing/>
        <w:jc w:val="both"/>
        <w:rPr>
          <w:rFonts w:ascii="Palatino Linotype" w:hAnsi="Palatino Linotype" w:cs="Arial"/>
          <w:i/>
          <w:sz w:val="22"/>
          <w:szCs w:val="22"/>
        </w:rPr>
      </w:pPr>
      <w:r w:rsidRPr="00B11B43">
        <w:rPr>
          <w:rFonts w:ascii="Palatino Linotype" w:hAnsi="Palatino Linotype" w:cs="Arial"/>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cs="Arial"/>
          <w:i/>
          <w:sz w:val="22"/>
          <w:szCs w:val="22"/>
        </w:rPr>
        <w:t>” (Sic)</w:t>
      </w:r>
    </w:p>
    <w:p w:rsidR="00103049" w:rsidRDefault="00103049" w:rsidP="00103049">
      <w:pPr>
        <w:spacing w:line="360" w:lineRule="auto"/>
        <w:jc w:val="both"/>
        <w:rPr>
          <w:rFonts w:ascii="Palatino Linotype" w:hAnsi="Palatino Linotype" w:cs="Arial"/>
        </w:rPr>
      </w:pPr>
    </w:p>
    <w:p w:rsidR="00103049" w:rsidRPr="00A8729B" w:rsidRDefault="00103049" w:rsidP="00103049">
      <w:pPr>
        <w:spacing w:line="360" w:lineRule="auto"/>
        <w:jc w:val="both"/>
        <w:rPr>
          <w:rFonts w:ascii="Palatino Linotype" w:hAnsi="Palatino Linotype" w:cs="Arial"/>
          <w:color w:val="000000"/>
        </w:rPr>
      </w:pPr>
      <w:r>
        <w:rPr>
          <w:rFonts w:ascii="Palatino Linotype" w:hAnsi="Palatino Linotype" w:cs="Arial"/>
          <w:color w:val="000000"/>
        </w:rPr>
        <w:t>Es decir, que</w:t>
      </w:r>
      <w:r w:rsidRPr="009E12B6">
        <w:rPr>
          <w:rFonts w:ascii="Palatino Linotype" w:hAnsi="Palatino Linotype" w:cs="Arial"/>
          <w:color w:val="000000"/>
        </w:rPr>
        <w:t xml:space="preserve"> el derecho de acceso a la información pública se satisface en aquellos casos en que</w:t>
      </w:r>
      <w:r>
        <w:rPr>
          <w:rFonts w:ascii="Palatino Linotype" w:hAnsi="Palatino Linotype" w:cs="Arial"/>
          <w:color w:val="000000"/>
        </w:rPr>
        <w:t xml:space="preserve"> se entregue documento</w:t>
      </w:r>
      <w:r w:rsidRPr="009E12B6">
        <w:rPr>
          <w:rFonts w:ascii="Palatino Linotype" w:hAnsi="Palatino Linotype" w:cs="Arial"/>
          <w:color w:val="000000"/>
        </w:rPr>
        <w:t xml:space="preserve"> en q</w:t>
      </w:r>
      <w:r>
        <w:rPr>
          <w:rFonts w:ascii="Palatino Linotype" w:hAnsi="Palatino Linotype" w:cs="Arial"/>
          <w:color w:val="000000"/>
        </w:rPr>
        <w:t>ue conste la información requerida</w:t>
      </w:r>
      <w:r w:rsidRPr="009E12B6">
        <w:rPr>
          <w:rFonts w:ascii="Palatino Linotype" w:hAnsi="Palatino Linotype" w:cs="Arial"/>
          <w:color w:val="000000"/>
        </w:rPr>
        <w:t>, toda vez que, los Sujetos Obligados</w:t>
      </w:r>
      <w:r w:rsidRPr="009E12B6">
        <w:rPr>
          <w:rFonts w:ascii="Palatino Linotype" w:hAnsi="Palatino Linotype" w:cs="Arial"/>
          <w:b/>
          <w:color w:val="000000"/>
        </w:rPr>
        <w:t xml:space="preserve"> </w:t>
      </w:r>
      <w:r w:rsidRPr="009E12B6">
        <w:rPr>
          <w:rFonts w:ascii="Palatino Linotype" w:hAnsi="Palatino Linotype" w:cs="Arial"/>
          <w:color w:val="000000"/>
        </w:rPr>
        <w:t xml:space="preserve">no tienen el deber de generar, poseer o administrar la información pública con el grado de detalle solicitado; esto es, que no tienen el deber de generar un documento </w:t>
      </w:r>
      <w:r w:rsidRPr="009E12B6">
        <w:rPr>
          <w:rFonts w:ascii="Palatino Linotype" w:hAnsi="Palatino Linotype" w:cs="Arial"/>
          <w:i/>
          <w:color w:val="000000"/>
        </w:rPr>
        <w:t>ad hoc</w:t>
      </w:r>
      <w:r w:rsidRPr="009E12B6">
        <w:rPr>
          <w:rFonts w:ascii="Palatino Linotype" w:hAnsi="Palatino Linotype" w:cs="Arial"/>
          <w:color w:val="000000"/>
        </w:rPr>
        <w:t>, para satisfacer el derecho de acceso a</w:t>
      </w:r>
      <w:r>
        <w:rPr>
          <w:rFonts w:ascii="Palatino Linotype" w:hAnsi="Palatino Linotype" w:cs="Arial"/>
          <w:color w:val="000000"/>
        </w:rPr>
        <w:t xml:space="preserve"> la información pública, </w:t>
      </w:r>
      <w:r>
        <w:rPr>
          <w:rFonts w:ascii="Palatino Linotype" w:hAnsi="Palatino Linotype" w:cs="Arial"/>
        </w:rPr>
        <w:t>como</w:t>
      </w:r>
      <w:r w:rsidRPr="00DB74D3">
        <w:rPr>
          <w:rFonts w:ascii="Palatino Linotype" w:hAnsi="Palatino Linotype" w:cs="Arial"/>
        </w:rPr>
        <w:t xml:space="preserve"> </w:t>
      </w:r>
      <w:r>
        <w:rPr>
          <w:rFonts w:ascii="Palatino Linotype" w:hAnsi="Palatino Linotype" w:cs="Arial"/>
        </w:rPr>
        <w:t xml:space="preserve">así lo establece </w:t>
      </w:r>
      <w:r w:rsidRPr="00DB74D3">
        <w:rPr>
          <w:rFonts w:ascii="Palatino Linotype" w:hAnsi="Palatino Linotype" w:cs="Arial"/>
        </w:rPr>
        <w:t xml:space="preserve">los criterios 09/10 y 03/17 emitidos por el Instituto Nacional de Transparencia, </w:t>
      </w:r>
      <w:r w:rsidRPr="00DB74D3">
        <w:rPr>
          <w:rFonts w:ascii="Palatino Linotype" w:hAnsi="Palatino Linotype" w:cs="Arial"/>
        </w:rPr>
        <w:lastRenderedPageBreak/>
        <w:t>Acceso a la Información Pública y Protección de Datos</w:t>
      </w:r>
      <w:r>
        <w:rPr>
          <w:rFonts w:ascii="Palatino Linotype" w:hAnsi="Palatino Linotype" w:cs="Arial"/>
        </w:rPr>
        <w:t xml:space="preserve"> Personales, los cuales señalan lo siguiente</w:t>
      </w:r>
      <w:r w:rsidRPr="00DB74D3">
        <w:rPr>
          <w:rFonts w:ascii="Palatino Linotype" w:hAnsi="Palatino Linotype" w:cs="Arial"/>
        </w:rPr>
        <w:t>:</w:t>
      </w:r>
    </w:p>
    <w:p w:rsidR="00103049" w:rsidRPr="00D97A57" w:rsidRDefault="00103049" w:rsidP="00D97A57">
      <w:pPr>
        <w:spacing w:before="120" w:after="240"/>
        <w:ind w:left="1134" w:right="902"/>
        <w:jc w:val="both"/>
        <w:rPr>
          <w:rFonts w:ascii="Palatino Linotype" w:hAnsi="Palatino Linotype"/>
          <w:b/>
          <w:i/>
          <w:sz w:val="20"/>
          <w:szCs w:val="20"/>
        </w:rPr>
      </w:pPr>
      <w:r w:rsidRPr="00D97A57">
        <w:rPr>
          <w:rFonts w:ascii="Palatino Linotype" w:hAnsi="Palatino Linotype"/>
          <w:b/>
          <w:i/>
          <w:sz w:val="20"/>
          <w:szCs w:val="20"/>
        </w:rPr>
        <w:t>09/10</w:t>
      </w:r>
    </w:p>
    <w:p w:rsidR="00103049" w:rsidRPr="00D97A57" w:rsidRDefault="00103049" w:rsidP="00D97A57">
      <w:pPr>
        <w:spacing w:before="120" w:after="240"/>
        <w:ind w:left="1134" w:right="902"/>
        <w:jc w:val="both"/>
        <w:rPr>
          <w:rFonts w:ascii="Palatino Linotype" w:hAnsi="Palatino Linotype"/>
          <w:b/>
          <w:i/>
          <w:sz w:val="20"/>
          <w:szCs w:val="20"/>
        </w:rPr>
      </w:pPr>
      <w:r w:rsidRPr="00D97A57">
        <w:rPr>
          <w:rFonts w:ascii="Palatino Linotype" w:hAnsi="Palatino Linotype"/>
          <w:b/>
          <w:i/>
          <w:sz w:val="20"/>
          <w:szCs w:val="20"/>
        </w:rPr>
        <w:t>"LAS DEPENDENCIAS Y ENTIDADES NO ESTÁN OBLIGADAS A GENERAR DOCUMENTOS AD HOC PARA RESPONDER UNA SOLICITUD DE ACC ESO A LA INFORMACIÓN.</w:t>
      </w:r>
    </w:p>
    <w:p w:rsidR="00103049" w:rsidRDefault="00103049" w:rsidP="00D97A57">
      <w:pPr>
        <w:spacing w:before="120" w:after="240"/>
        <w:ind w:left="1134" w:right="902"/>
        <w:jc w:val="both"/>
        <w:rPr>
          <w:rFonts w:ascii="Palatino Linotype" w:hAnsi="Palatino Linotype"/>
          <w:i/>
          <w:sz w:val="20"/>
          <w:szCs w:val="20"/>
        </w:rPr>
      </w:pPr>
      <w:r w:rsidRPr="005F724F">
        <w:rPr>
          <w:rFonts w:ascii="Palatino Linotype" w:hAnsi="Palatino Linotype"/>
          <w:i/>
          <w:sz w:val="20"/>
          <w:szCs w:val="20"/>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r>
        <w:rPr>
          <w:rFonts w:ascii="Palatino Linotype" w:hAnsi="Palatino Linotype"/>
          <w:i/>
          <w:sz w:val="20"/>
          <w:szCs w:val="20"/>
        </w:rPr>
        <w:t>”</w:t>
      </w:r>
    </w:p>
    <w:p w:rsidR="00103049" w:rsidRPr="00D97A57" w:rsidRDefault="00103049" w:rsidP="00D97A57">
      <w:pPr>
        <w:spacing w:before="120" w:after="240"/>
        <w:ind w:left="1134" w:right="902"/>
        <w:jc w:val="both"/>
        <w:rPr>
          <w:rFonts w:ascii="Palatino Linotype" w:hAnsi="Palatino Linotype"/>
          <w:b/>
          <w:i/>
          <w:sz w:val="20"/>
          <w:szCs w:val="20"/>
        </w:rPr>
      </w:pPr>
      <w:r w:rsidRPr="00D97A57">
        <w:rPr>
          <w:rFonts w:ascii="Palatino Linotype" w:hAnsi="Palatino Linotype"/>
          <w:b/>
          <w:i/>
          <w:sz w:val="20"/>
          <w:szCs w:val="20"/>
        </w:rPr>
        <w:t>03/17</w:t>
      </w:r>
    </w:p>
    <w:p w:rsidR="00103049" w:rsidRPr="00D97A57" w:rsidRDefault="00103049" w:rsidP="00D97A57">
      <w:pPr>
        <w:spacing w:before="120" w:after="240"/>
        <w:ind w:left="1134" w:right="902"/>
        <w:jc w:val="both"/>
        <w:rPr>
          <w:rFonts w:ascii="Palatino Linotype" w:hAnsi="Palatino Linotype"/>
          <w:b/>
          <w:i/>
          <w:sz w:val="20"/>
          <w:szCs w:val="20"/>
        </w:rPr>
      </w:pPr>
      <w:r w:rsidRPr="00D97A57">
        <w:rPr>
          <w:rFonts w:ascii="Palatino Linotype" w:hAnsi="Palatino Linotype"/>
          <w:b/>
          <w:i/>
          <w:sz w:val="20"/>
          <w:szCs w:val="20"/>
        </w:rPr>
        <w:t>“NO EXISTE OBLIGACIÓN DE ELABORAR DOCUM ENTOS AD HOC PARA ATENDER LAS SOLICITUDES DE ACCESO A LA INFORM ACIÓN.</w:t>
      </w:r>
    </w:p>
    <w:p w:rsidR="00103049" w:rsidRPr="00003BBD" w:rsidRDefault="00103049" w:rsidP="00D97A57">
      <w:pPr>
        <w:spacing w:before="120" w:after="240"/>
        <w:ind w:left="1134" w:right="902"/>
        <w:jc w:val="both"/>
        <w:rPr>
          <w:rFonts w:ascii="Palatino Linotype" w:hAnsi="Palatino Linotype"/>
          <w:i/>
          <w:sz w:val="20"/>
          <w:szCs w:val="20"/>
        </w:rPr>
      </w:pPr>
      <w:r w:rsidRPr="005F724F">
        <w:rPr>
          <w:rFonts w:ascii="Palatino Linotype" w:hAnsi="Palatino Linotype"/>
          <w:i/>
          <w:sz w:val="20"/>
          <w:szCs w:val="20"/>
        </w:rPr>
        <w:t>Los artículos 129 de la Ley General de Transparencia y Acceso a la Información Pública y 130, párrafo cuarto, de la Ley Federal de</w:t>
      </w:r>
      <w:r>
        <w:rPr>
          <w:rFonts w:ascii="Palatino Linotype" w:hAnsi="Palatino Linotype"/>
          <w:i/>
          <w:sz w:val="20"/>
          <w:szCs w:val="20"/>
        </w:rPr>
        <w:t xml:space="preserve"> </w:t>
      </w:r>
      <w:r w:rsidRPr="00003BBD">
        <w:rPr>
          <w:rFonts w:ascii="Palatino Linotype" w:hAnsi="Palatino Linotype"/>
          <w:i/>
          <w:sz w:val="20"/>
          <w:szCs w:val="20"/>
        </w:rPr>
        <w:t>Transparencia y Acceso a la Información Pública, señalan que los sujetos</w:t>
      </w:r>
      <w:r>
        <w:rPr>
          <w:rFonts w:ascii="Palatino Linotype" w:hAnsi="Palatino Linotype"/>
          <w:i/>
          <w:sz w:val="20"/>
          <w:szCs w:val="20"/>
        </w:rPr>
        <w:t xml:space="preserve"> </w:t>
      </w:r>
      <w:r w:rsidRPr="00003BBD">
        <w:rPr>
          <w:rFonts w:ascii="Palatino Linotype" w:hAnsi="Palatino Linotype"/>
          <w:i/>
          <w:sz w:val="20"/>
          <w:szCs w:val="20"/>
        </w:rPr>
        <w:t>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w:t>
      </w:r>
      <w:r>
        <w:rPr>
          <w:rFonts w:ascii="Palatino Linotype" w:hAnsi="Palatino Linotype"/>
          <w:i/>
          <w:sz w:val="20"/>
          <w:szCs w:val="20"/>
        </w:rPr>
        <w:t>licitudes de información."(Sic)</w:t>
      </w:r>
    </w:p>
    <w:p w:rsidR="00103049" w:rsidRDefault="00103049" w:rsidP="00103049">
      <w:pPr>
        <w:spacing w:line="360" w:lineRule="auto"/>
        <w:jc w:val="both"/>
        <w:rPr>
          <w:rFonts w:ascii="Palatino Linotype" w:hAnsi="Palatino Linotype" w:cs="Arial"/>
          <w:color w:val="000000" w:themeColor="text1"/>
        </w:rPr>
      </w:pPr>
      <w:r w:rsidRPr="004975CB">
        <w:rPr>
          <w:rFonts w:ascii="Palatino Linotype" w:hAnsi="Palatino Linotype" w:cs="Arial"/>
        </w:rPr>
        <w:t xml:space="preserve">Por otra </w:t>
      </w:r>
      <w:r w:rsidR="00CD3065" w:rsidRPr="004975CB">
        <w:rPr>
          <w:rFonts w:ascii="Palatino Linotype" w:hAnsi="Palatino Linotype" w:cs="Arial"/>
        </w:rPr>
        <w:t>parte,</w:t>
      </w:r>
      <w:r w:rsidRPr="004975CB">
        <w:rPr>
          <w:rFonts w:ascii="Palatino Linotype" w:hAnsi="Palatino Linotype" w:cs="Arial"/>
        </w:rPr>
        <w:t xml:space="preserve"> y aunado a lo antepuesto</w:t>
      </w:r>
      <w:r>
        <w:rPr>
          <w:rFonts w:ascii="Palatino Linotype" w:hAnsi="Palatino Linotype" w:cs="Arial"/>
        </w:rPr>
        <w:t>,</w:t>
      </w:r>
      <w:r w:rsidRPr="004975CB">
        <w:rPr>
          <w:rFonts w:ascii="Palatino Linotype" w:hAnsi="Palatino Linotype" w:cs="Arial"/>
        </w:rPr>
        <w:t xml:space="preserve"> el </w:t>
      </w:r>
      <w:r w:rsidR="00815CEB">
        <w:rPr>
          <w:rFonts w:ascii="Palatino Linotype" w:hAnsi="Palatino Linotype" w:cs="Arial"/>
        </w:rPr>
        <w:t xml:space="preserve">último párrafo del </w:t>
      </w:r>
      <w:r w:rsidRPr="004975CB">
        <w:rPr>
          <w:rFonts w:ascii="Palatino Linotype" w:hAnsi="Palatino Linotype" w:cs="Arial"/>
        </w:rPr>
        <w:t xml:space="preserve">artículo 24 de la Ley de la materia, dispone que los Sujetos Obligados </w:t>
      </w:r>
      <w:r w:rsidRPr="009E12B6">
        <w:rPr>
          <w:rFonts w:ascii="Palatino Linotype" w:hAnsi="Palatino Linotype" w:cs="Arial"/>
          <w:color w:val="000000" w:themeColor="text1"/>
        </w:rPr>
        <w:t xml:space="preserve">sólo proporcionarán la información pública que </w:t>
      </w:r>
      <w:r w:rsidRPr="009E12B6">
        <w:rPr>
          <w:rFonts w:ascii="Palatino Linotype" w:hAnsi="Palatino Linotype" w:cs="Arial"/>
        </w:rPr>
        <w:t>generen</w:t>
      </w:r>
      <w:r w:rsidRPr="009E12B6">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w:t>
      </w:r>
      <w:r>
        <w:rPr>
          <w:rFonts w:ascii="Palatino Linotype" w:hAnsi="Palatino Linotype" w:cs="Arial"/>
          <w:color w:val="000000" w:themeColor="text1"/>
        </w:rPr>
        <w:t>jetos Obligados, garantizar el Derecho de Acceso a la Información P</w:t>
      </w:r>
      <w:r w:rsidRPr="009E12B6">
        <w:rPr>
          <w:rFonts w:ascii="Palatino Linotype" w:hAnsi="Palatino Linotype" w:cs="Arial"/>
          <w:color w:val="000000" w:themeColor="text1"/>
        </w:rPr>
        <w:t>ública.</w:t>
      </w:r>
    </w:p>
    <w:p w:rsidR="00103049" w:rsidRDefault="00103049" w:rsidP="00103049">
      <w:pPr>
        <w:spacing w:line="360" w:lineRule="auto"/>
        <w:jc w:val="both"/>
        <w:rPr>
          <w:rFonts w:ascii="Palatino Linotype" w:hAnsi="Palatino Linotype" w:cs="Arial"/>
          <w:color w:val="000000" w:themeColor="text1"/>
        </w:rPr>
      </w:pPr>
    </w:p>
    <w:p w:rsidR="00103049" w:rsidRDefault="00103049" w:rsidP="00103049">
      <w:pPr>
        <w:spacing w:before="240" w:after="240" w:line="360" w:lineRule="auto"/>
        <w:ind w:right="49"/>
        <w:contextualSpacing/>
        <w:jc w:val="both"/>
        <w:rPr>
          <w:rFonts w:ascii="Palatino Linotype" w:hAnsi="Palatino Linotype" w:cs="Arial"/>
        </w:rPr>
      </w:pPr>
      <w:r w:rsidRPr="00FC1F16">
        <w:rPr>
          <w:rFonts w:ascii="Palatino Linotype" w:hAnsi="Palatino Linotype" w:cs="Arial"/>
        </w:rPr>
        <w:t xml:space="preserve">Siempre </w:t>
      </w:r>
      <w:r>
        <w:rPr>
          <w:rFonts w:ascii="Palatino Linotype" w:hAnsi="Palatino Linotype" w:cs="Arial"/>
        </w:rPr>
        <w:t xml:space="preserve">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w:t>
      </w:r>
      <w:r w:rsidRPr="00B6113B">
        <w:rPr>
          <w:rFonts w:ascii="Palatino Linotype" w:hAnsi="Palatino Linotype" w:cs="Arial"/>
        </w:rPr>
        <w:t>de Transparencia y Acceso a la Información Pública del Estado de México y Municipios</w:t>
      </w:r>
      <w:r>
        <w:rPr>
          <w:rFonts w:ascii="Palatino Linotype" w:hAnsi="Palatino Linotype" w:cs="Arial"/>
        </w:rPr>
        <w:t>.</w:t>
      </w:r>
    </w:p>
    <w:p w:rsidR="00103049" w:rsidRPr="009E12B6" w:rsidRDefault="00103049" w:rsidP="00103049">
      <w:pPr>
        <w:jc w:val="both"/>
        <w:rPr>
          <w:rFonts w:ascii="Palatino Linotype" w:hAnsi="Palatino Linotype" w:cs="Arial"/>
          <w:color w:val="000000" w:themeColor="text1"/>
        </w:rPr>
      </w:pPr>
    </w:p>
    <w:p w:rsidR="00103049" w:rsidRPr="004975CB" w:rsidRDefault="00103049" w:rsidP="00103049">
      <w:pPr>
        <w:spacing w:line="360" w:lineRule="auto"/>
        <w:jc w:val="both"/>
        <w:rPr>
          <w:rFonts w:ascii="Palatino Linotype" w:hAnsi="Palatino Linotype" w:cs="Arial"/>
        </w:rPr>
      </w:pPr>
      <w:r w:rsidRPr="004975CB">
        <w:rPr>
          <w:rFonts w:ascii="Palatino Linotype" w:hAnsi="Palatino Linotype" w:cs="Arial"/>
        </w:rPr>
        <w:t>En conclusión</w:t>
      </w:r>
      <w:r>
        <w:rPr>
          <w:rFonts w:ascii="Palatino Linotype" w:hAnsi="Palatino Linotype" w:cs="Arial"/>
        </w:rPr>
        <w:t>,</w:t>
      </w:r>
      <w:r w:rsidRPr="004975CB">
        <w:rPr>
          <w:rFonts w:ascii="Palatino Linotype" w:hAnsi="Palatino Linotype" w:cs="Arial"/>
        </w:rPr>
        <w:t xml:space="preserve">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103049" w:rsidRPr="004975CB" w:rsidRDefault="00103049" w:rsidP="00D97A57">
      <w:pPr>
        <w:ind w:left="1134" w:right="899"/>
        <w:jc w:val="both"/>
        <w:rPr>
          <w:rFonts w:ascii="Palatino Linotype" w:hAnsi="Palatino Linotype" w:cs="Arial"/>
          <w:i/>
          <w:sz w:val="22"/>
          <w:szCs w:val="22"/>
        </w:rPr>
      </w:pPr>
    </w:p>
    <w:p w:rsidR="00103049" w:rsidRPr="004975CB" w:rsidRDefault="00103049" w:rsidP="00D97A57">
      <w:pPr>
        <w:ind w:left="1134" w:right="899"/>
        <w:jc w:val="both"/>
        <w:rPr>
          <w:rFonts w:ascii="Palatino Linotype" w:hAnsi="Palatino Linotype" w:cs="Arial"/>
          <w:i/>
          <w:sz w:val="22"/>
          <w:szCs w:val="22"/>
        </w:rPr>
      </w:pPr>
      <w:r w:rsidRPr="004975CB">
        <w:rPr>
          <w:rFonts w:ascii="Palatino Linotype" w:hAnsi="Palatino Linotype" w:cs="Arial"/>
          <w:i/>
          <w:sz w:val="22"/>
          <w:szCs w:val="22"/>
        </w:rPr>
        <w:t>“</w:t>
      </w:r>
      <w:r w:rsidRPr="004975CB">
        <w:rPr>
          <w:rFonts w:ascii="Palatino Linotype" w:hAnsi="Palatino Linotype" w:cs="Arial"/>
          <w:b/>
          <w:i/>
          <w:sz w:val="22"/>
          <w:szCs w:val="22"/>
        </w:rPr>
        <w:t xml:space="preserve">Artículo 3. </w:t>
      </w:r>
      <w:r w:rsidRPr="004975CB">
        <w:rPr>
          <w:rFonts w:ascii="Palatino Linotype" w:hAnsi="Palatino Linotype" w:cs="Arial"/>
          <w:i/>
          <w:sz w:val="22"/>
          <w:szCs w:val="22"/>
        </w:rPr>
        <w:t>Para los efectos de la presente Ley se entenderá por:</w:t>
      </w:r>
    </w:p>
    <w:p w:rsidR="00103049" w:rsidRPr="004975CB" w:rsidRDefault="00103049" w:rsidP="00D97A57">
      <w:pPr>
        <w:ind w:left="1134" w:right="899"/>
        <w:jc w:val="both"/>
        <w:rPr>
          <w:rFonts w:ascii="Palatino Linotype" w:hAnsi="Palatino Linotype" w:cs="Arial"/>
          <w:i/>
          <w:sz w:val="22"/>
          <w:szCs w:val="22"/>
        </w:rPr>
      </w:pPr>
      <w:r w:rsidRPr="004975CB">
        <w:rPr>
          <w:rFonts w:ascii="Palatino Linotype" w:hAnsi="Palatino Linotype" w:cs="Arial"/>
          <w:i/>
          <w:sz w:val="22"/>
          <w:szCs w:val="22"/>
        </w:rPr>
        <w:t>…</w:t>
      </w:r>
    </w:p>
    <w:p w:rsidR="00103049" w:rsidRDefault="00103049" w:rsidP="00D97A57">
      <w:pPr>
        <w:ind w:left="1134" w:right="899"/>
        <w:jc w:val="both"/>
        <w:rPr>
          <w:rFonts w:ascii="Palatino Linotype" w:hAnsi="Palatino Linotype" w:cs="Arial"/>
          <w:i/>
          <w:color w:val="000000"/>
          <w:sz w:val="22"/>
          <w:szCs w:val="22"/>
        </w:rPr>
      </w:pPr>
      <w:r w:rsidRPr="009E12B6">
        <w:rPr>
          <w:rFonts w:ascii="Palatino Linotype" w:hAnsi="Palatino Linotype" w:cs="Arial"/>
          <w:b/>
          <w:i/>
          <w:color w:val="000000"/>
          <w:sz w:val="22"/>
          <w:szCs w:val="22"/>
        </w:rPr>
        <w:t>XI. Documento:</w:t>
      </w:r>
      <w:r w:rsidRPr="009E12B6">
        <w:rPr>
          <w:rFonts w:ascii="Palatino Linotype" w:hAnsi="Palatino Linotype" w:cs="Arial"/>
          <w:i/>
          <w:color w:val="000000"/>
          <w:sz w:val="22"/>
          <w:szCs w:val="22"/>
        </w:rPr>
        <w:t xml:space="preserve"> Los expedientes, reportes, estudios, </w:t>
      </w:r>
      <w:r w:rsidRPr="0005622E">
        <w:rPr>
          <w:rFonts w:ascii="Palatino Linotype" w:hAnsi="Palatino Linotype" w:cs="Arial"/>
          <w:b/>
          <w:i/>
          <w:color w:val="000000"/>
          <w:sz w:val="22"/>
          <w:szCs w:val="22"/>
        </w:rPr>
        <w:t>actas,</w:t>
      </w:r>
      <w:r w:rsidRPr="009E12B6">
        <w:rPr>
          <w:rFonts w:ascii="Palatino Linotype" w:hAnsi="Palatino Linotype" w:cs="Arial"/>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w:t>
      </w:r>
      <w:r w:rsidR="00920C32">
        <w:rPr>
          <w:rFonts w:ascii="Palatino Linotype" w:hAnsi="Palatino Linotype" w:cs="Arial"/>
          <w:i/>
          <w:color w:val="000000"/>
          <w:sz w:val="22"/>
          <w:szCs w:val="22"/>
        </w:rPr>
        <w:t>nico, informático u holográfico</w:t>
      </w:r>
      <w:r w:rsidRPr="009E12B6">
        <w:rPr>
          <w:rFonts w:ascii="Palatino Linotype" w:hAnsi="Palatino Linotype" w:cs="Arial"/>
          <w:b/>
          <w:i/>
          <w:color w:val="000000"/>
          <w:sz w:val="22"/>
          <w:szCs w:val="22"/>
        </w:rPr>
        <w:t>…</w:t>
      </w:r>
      <w:r w:rsidRPr="009E12B6">
        <w:rPr>
          <w:rFonts w:ascii="Palatino Linotype" w:hAnsi="Palatino Linotype" w:cs="Arial"/>
          <w:i/>
          <w:color w:val="000000"/>
          <w:sz w:val="22"/>
          <w:szCs w:val="22"/>
        </w:rPr>
        <w:t>”</w:t>
      </w:r>
    </w:p>
    <w:p w:rsidR="009D61C6" w:rsidRPr="009E12B6" w:rsidRDefault="009D61C6" w:rsidP="00103049">
      <w:pPr>
        <w:ind w:left="851" w:right="899"/>
        <w:jc w:val="both"/>
        <w:rPr>
          <w:rFonts w:ascii="Palatino Linotype" w:hAnsi="Palatino Linotype" w:cs="Arial"/>
          <w:i/>
          <w:color w:val="000000"/>
          <w:sz w:val="22"/>
          <w:szCs w:val="22"/>
        </w:rPr>
      </w:pPr>
    </w:p>
    <w:p w:rsidR="00103049" w:rsidRPr="009E12B6" w:rsidRDefault="00103049" w:rsidP="00103049">
      <w:pPr>
        <w:autoSpaceDE w:val="0"/>
        <w:autoSpaceDN w:val="0"/>
        <w:adjustRightInd w:val="0"/>
        <w:spacing w:line="360" w:lineRule="auto"/>
        <w:jc w:val="both"/>
        <w:rPr>
          <w:rFonts w:ascii="Palatino Linotype" w:hAnsi="Palatino Linotype" w:cs="Arial"/>
        </w:rPr>
      </w:pPr>
      <w:r w:rsidRPr="009E12B6">
        <w:rPr>
          <w:rFonts w:ascii="Palatino Linotype" w:hAnsi="Palatino Linotype" w:cs="Arial"/>
        </w:rPr>
        <w:lastRenderedPageBreak/>
        <w:t xml:space="preserve">Siendo aplicable, el Criterio </w:t>
      </w:r>
      <w:r w:rsidRPr="009E12B6">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9E12B6">
        <w:rPr>
          <w:rFonts w:ascii="Palatino Linotype" w:hAnsi="Palatino Linotype" w:cs="Arial"/>
        </w:rPr>
        <w:t>cuyo rubro y texto refieren lo siguiente:</w:t>
      </w:r>
    </w:p>
    <w:p w:rsidR="00103049" w:rsidRPr="009E12B6" w:rsidRDefault="00103049" w:rsidP="00103049">
      <w:pPr>
        <w:ind w:left="851" w:right="899"/>
        <w:jc w:val="both"/>
        <w:rPr>
          <w:rFonts w:ascii="Palatino Linotype" w:hAnsi="Palatino Linotype" w:cs="Arial"/>
        </w:rPr>
      </w:pPr>
    </w:p>
    <w:p w:rsidR="00103049" w:rsidRPr="004B675A" w:rsidRDefault="00103049" w:rsidP="00D97A57">
      <w:pPr>
        <w:ind w:left="1134" w:right="899"/>
        <w:jc w:val="both"/>
        <w:rPr>
          <w:rFonts w:ascii="Palatino Linotype" w:hAnsi="Palatino Linotype" w:cs="Arial"/>
          <w:b/>
          <w:i/>
          <w:sz w:val="22"/>
          <w:szCs w:val="22"/>
          <w:lang w:eastAsia="es-MX"/>
        </w:rPr>
      </w:pPr>
      <w:r w:rsidRPr="009E12B6">
        <w:rPr>
          <w:rFonts w:ascii="Palatino Linotype" w:hAnsi="Palatino Linotype" w:cs="Arial"/>
          <w:b/>
          <w:sz w:val="22"/>
          <w:szCs w:val="22"/>
          <w:lang w:eastAsia="es-MX"/>
        </w:rPr>
        <w:t>“</w:t>
      </w:r>
      <w:r w:rsidRPr="004B675A">
        <w:rPr>
          <w:rFonts w:ascii="Palatino Linotype" w:hAnsi="Palatino Linotype" w:cs="Arial"/>
          <w:b/>
          <w:i/>
          <w:sz w:val="22"/>
          <w:szCs w:val="22"/>
          <w:lang w:eastAsia="es-MX"/>
        </w:rPr>
        <w:t>CRITERIO 0002-11</w:t>
      </w:r>
    </w:p>
    <w:p w:rsidR="00103049" w:rsidRPr="009E12B6" w:rsidRDefault="00103049" w:rsidP="00D97A57">
      <w:pPr>
        <w:ind w:left="1134" w:right="899"/>
        <w:jc w:val="both"/>
        <w:rPr>
          <w:rFonts w:ascii="Palatino Linotype" w:hAnsi="Palatino Linotype" w:cs="Arial"/>
          <w:i/>
          <w:sz w:val="22"/>
          <w:szCs w:val="22"/>
          <w:lang w:eastAsia="es-MX"/>
        </w:rPr>
      </w:pPr>
      <w:r w:rsidRPr="004B675A">
        <w:rPr>
          <w:rFonts w:ascii="Palatino Linotype" w:hAnsi="Palatino Linotype" w:cs="Arial"/>
          <w:b/>
          <w:i/>
          <w:sz w:val="22"/>
          <w:szCs w:val="22"/>
          <w:lang w:eastAsia="es-MX"/>
        </w:rPr>
        <w:t xml:space="preserve">INFORMACIÓN PÚBLICA, CONCEPTO DE, EN MATERIA DE TRANSPARENCIA. INTERPRETACIÓN SISTEMÁTICA DE LOS ARTÍCULOS 2°, FRACCIÓN </w:t>
      </w:r>
      <w:r w:rsidRPr="004B675A">
        <w:rPr>
          <w:rFonts w:ascii="Palatino Linotype" w:hAnsi="Palatino Linotype" w:cs="Arial"/>
          <w:b/>
          <w:bCs/>
          <w:i/>
          <w:sz w:val="22"/>
          <w:szCs w:val="22"/>
          <w:lang w:eastAsia="es-MX"/>
        </w:rPr>
        <w:t xml:space="preserve">V, XV, Y XVI, </w:t>
      </w:r>
      <w:r w:rsidRPr="004B675A">
        <w:rPr>
          <w:rFonts w:ascii="Palatino Linotype" w:hAnsi="Palatino Linotype" w:cs="Arial"/>
          <w:b/>
          <w:i/>
          <w:sz w:val="22"/>
          <w:szCs w:val="22"/>
          <w:lang w:eastAsia="es-MX"/>
        </w:rPr>
        <w:t>3°, 4°, 11 Y 41.</w:t>
      </w:r>
      <w:r w:rsidRPr="004B675A">
        <w:rPr>
          <w:rFonts w:ascii="Palatino Linotype" w:hAnsi="Palatino Linotype" w:cs="Arial"/>
          <w:i/>
          <w:sz w:val="22"/>
          <w:szCs w:val="22"/>
          <w:lang w:eastAsia="es-MX"/>
        </w:rPr>
        <w:t xml:space="preserve"> De conformidad con los artículos antes referidos, el derecho de acceso a la información pública</w:t>
      </w:r>
      <w:r w:rsidRPr="009E12B6">
        <w:rPr>
          <w:rFonts w:ascii="Palatino Linotype" w:hAnsi="Palatino Linotype" w:cs="Arial"/>
          <w:i/>
          <w:sz w:val="22"/>
          <w:szCs w:val="22"/>
          <w:lang w:eastAsia="es-MX"/>
        </w:rPr>
        <w:t>,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103049" w:rsidRPr="009E12B6" w:rsidRDefault="00103049" w:rsidP="00D97A57">
      <w:pPr>
        <w:ind w:left="1134" w:right="899"/>
        <w:jc w:val="both"/>
        <w:rPr>
          <w:rFonts w:ascii="Palatino Linotype" w:hAnsi="Palatino Linotype" w:cs="Arial"/>
          <w:i/>
          <w:sz w:val="22"/>
          <w:szCs w:val="22"/>
          <w:lang w:eastAsia="es-MX"/>
        </w:rPr>
      </w:pPr>
      <w:r w:rsidRPr="009E12B6">
        <w:rPr>
          <w:rFonts w:ascii="Palatino Linotype" w:hAnsi="Palatino Linotype" w:cs="Arial"/>
          <w:i/>
          <w:sz w:val="22"/>
          <w:szCs w:val="22"/>
          <w:lang w:eastAsia="es-MX"/>
        </w:rPr>
        <w:t>En consecuencia el acceso a la información se refiere a que se cumplan cualquiera de los siguientes tres supuestos:</w:t>
      </w:r>
    </w:p>
    <w:p w:rsidR="00103049" w:rsidRPr="009E12B6" w:rsidRDefault="00103049" w:rsidP="00D97A57">
      <w:pPr>
        <w:ind w:left="1134" w:right="899"/>
        <w:jc w:val="both"/>
        <w:rPr>
          <w:rFonts w:ascii="Palatino Linotype" w:hAnsi="Palatino Linotype" w:cs="Arial"/>
          <w:b/>
          <w:i/>
          <w:sz w:val="22"/>
          <w:szCs w:val="22"/>
          <w:lang w:eastAsia="es-MX"/>
        </w:rPr>
      </w:pPr>
      <w:r w:rsidRPr="009E12B6">
        <w:rPr>
          <w:rFonts w:ascii="Palatino Linotype" w:hAnsi="Palatino Linotype" w:cs="Arial"/>
          <w:b/>
          <w:i/>
          <w:sz w:val="22"/>
          <w:szCs w:val="22"/>
          <w:lang w:eastAsia="es-MX"/>
        </w:rPr>
        <w:t>1) Que se trate de información registrada en cualquier soporte documental, que en ejercicio de las atribuciones conferidas, sea generada por los Sujetos Obligados;</w:t>
      </w:r>
    </w:p>
    <w:p w:rsidR="00103049" w:rsidRPr="009E12B6" w:rsidRDefault="00103049" w:rsidP="00D97A57">
      <w:pPr>
        <w:ind w:left="1134" w:right="899"/>
        <w:jc w:val="both"/>
        <w:rPr>
          <w:rFonts w:ascii="Palatino Linotype" w:hAnsi="Palatino Linotype" w:cs="Arial"/>
          <w:i/>
          <w:sz w:val="22"/>
          <w:szCs w:val="22"/>
          <w:lang w:eastAsia="es-MX"/>
        </w:rPr>
      </w:pPr>
      <w:r w:rsidRPr="009E12B6">
        <w:rPr>
          <w:rFonts w:ascii="Palatino Linotype" w:hAnsi="Palatino Linotype" w:cs="Arial"/>
          <w:i/>
          <w:sz w:val="22"/>
          <w:szCs w:val="22"/>
          <w:lang w:eastAsia="es-MX"/>
        </w:rPr>
        <w:t>2) Que se trate de información registrada en cualquier soporte documental, que en ejercicio de las atribuciones conferidas, sea administrada por los Sujetos Obligados, y</w:t>
      </w:r>
    </w:p>
    <w:p w:rsidR="00103049" w:rsidRPr="009E12B6" w:rsidRDefault="00103049" w:rsidP="00D97A57">
      <w:pPr>
        <w:ind w:left="1134" w:right="899"/>
        <w:jc w:val="both"/>
        <w:rPr>
          <w:rFonts w:ascii="Palatino Linotype" w:hAnsi="Palatino Linotype" w:cs="Arial"/>
          <w:i/>
          <w:sz w:val="22"/>
          <w:szCs w:val="22"/>
          <w:lang w:eastAsia="es-MX"/>
        </w:rPr>
      </w:pPr>
      <w:r w:rsidRPr="009E12B6">
        <w:rPr>
          <w:rFonts w:ascii="Palatino Linotype" w:hAnsi="Palatino Linotype" w:cs="Arial"/>
          <w:i/>
          <w:sz w:val="22"/>
          <w:szCs w:val="22"/>
          <w:lang w:eastAsia="es-MX"/>
        </w:rPr>
        <w:t>3) Que se trate de información registrada en cualquier soporte documental, que en ejercicio de las atribuciones conferidas, se encuentre en pose</w:t>
      </w:r>
      <w:r w:rsidR="00A2107E">
        <w:rPr>
          <w:rFonts w:ascii="Palatino Linotype" w:hAnsi="Palatino Linotype" w:cs="Arial"/>
          <w:i/>
          <w:sz w:val="22"/>
          <w:szCs w:val="22"/>
          <w:lang w:eastAsia="es-MX"/>
        </w:rPr>
        <w:t>sión de los Sujetos Obligados.”(Sic)</w:t>
      </w:r>
    </w:p>
    <w:p w:rsidR="00763DF1" w:rsidRPr="00C51126" w:rsidRDefault="00763DF1" w:rsidP="00D97A57">
      <w:pPr>
        <w:ind w:left="1134" w:right="1041"/>
        <w:jc w:val="both"/>
        <w:rPr>
          <w:rFonts w:ascii="Palatino Linotype" w:hAnsi="Palatino Linotype"/>
          <w:sz w:val="22"/>
          <w:szCs w:val="22"/>
        </w:rPr>
      </w:pPr>
    </w:p>
    <w:p w:rsidR="000D0897" w:rsidRDefault="000D0897" w:rsidP="000D0897">
      <w:pPr>
        <w:spacing w:before="100" w:beforeAutospacing="1" w:after="100" w:afterAutospacing="1" w:line="360" w:lineRule="auto"/>
        <w:jc w:val="both"/>
        <w:rPr>
          <w:rFonts w:ascii="Palatino Linotype" w:hAnsi="Palatino Linotype" w:cs="Arial"/>
          <w:lang w:val="es-MX" w:eastAsia="es-MX"/>
        </w:rPr>
      </w:pPr>
      <w:r w:rsidRPr="00C51126">
        <w:rPr>
          <w:rFonts w:ascii="Palatino Linotype" w:hAnsi="Palatino Linotype" w:cs="Arial"/>
          <w:lang w:val="es-MX" w:eastAsia="es-MX"/>
        </w:rPr>
        <w:t>De ahí que</w:t>
      </w:r>
      <w:r w:rsidRPr="000D0897">
        <w:rPr>
          <w:rFonts w:ascii="Palatino Linotype" w:hAnsi="Palatino Linotype" w:cs="Arial"/>
          <w:lang w:val="es-MX" w:eastAsia="es-MX"/>
        </w:rPr>
        <w:t xml:space="preserve"> el </w:t>
      </w:r>
      <w:r w:rsidR="002F03D3" w:rsidRPr="002F03D3">
        <w:rPr>
          <w:rFonts w:ascii="Palatino Linotype" w:hAnsi="Palatino Linotype" w:cs="Arial"/>
          <w:b/>
          <w:lang w:val="es-MX" w:eastAsia="es-MX"/>
        </w:rPr>
        <w:t>SUJETO OBLIGADO</w:t>
      </w:r>
      <w:r w:rsidR="002F03D3" w:rsidRPr="002F03D3">
        <w:rPr>
          <w:rFonts w:ascii="Palatino Linotype" w:hAnsi="Palatino Linotype" w:cs="Arial"/>
          <w:lang w:val="es-MX" w:eastAsia="es-MX"/>
        </w:rPr>
        <w:t xml:space="preserve"> </w:t>
      </w:r>
      <w:r w:rsidRPr="000D0897">
        <w:rPr>
          <w:rFonts w:ascii="Palatino Linotype" w:hAnsi="Palatino Linotype" w:cs="Arial"/>
          <w:lang w:val="es-MX" w:eastAsia="es-MX"/>
        </w:rPr>
        <w:t>cuenta con el deber de satisfacer las solicitudes de acceso a la inf</w:t>
      </w:r>
      <w:r w:rsidR="002F03D3" w:rsidRPr="002F03D3">
        <w:rPr>
          <w:rFonts w:ascii="Palatino Linotype" w:hAnsi="Palatino Linotype" w:cs="Arial"/>
          <w:lang w:val="es-MX" w:eastAsia="es-MX"/>
        </w:rPr>
        <w:t xml:space="preserve">ormación que le sean formuladas y </w:t>
      </w:r>
      <w:r w:rsidRPr="000D0897">
        <w:rPr>
          <w:rFonts w:ascii="Palatino Linotype" w:hAnsi="Palatino Linotype" w:cs="Arial"/>
          <w:lang w:val="es-MX" w:eastAsia="es-MX"/>
        </w:rPr>
        <w:t xml:space="preserve">entregar la información pública que obre en sus archivos; más aún si la misma se trata de información pública de oficio la cual se relaciona con aquella que se genere de acuerdo con sus facultades, atribuciones señaladas </w:t>
      </w:r>
      <w:r w:rsidRPr="000D0897">
        <w:rPr>
          <w:rFonts w:ascii="Palatino Linotype" w:hAnsi="Palatino Linotype" w:cs="Arial"/>
          <w:lang w:val="es-MX" w:eastAsia="es-MX"/>
        </w:rPr>
        <w:lastRenderedPageBreak/>
        <w:t xml:space="preserve">por la Ley en </w:t>
      </w:r>
      <w:r w:rsidR="002F03D3" w:rsidRPr="002F03D3">
        <w:rPr>
          <w:rFonts w:ascii="Palatino Linotype" w:hAnsi="Palatino Linotype" w:cs="Arial"/>
          <w:lang w:val="es-MX" w:eastAsia="es-MX"/>
        </w:rPr>
        <w:t xml:space="preserve">la </w:t>
      </w:r>
      <w:r w:rsidRPr="000D0897">
        <w:rPr>
          <w:rFonts w:ascii="Palatino Linotype" w:hAnsi="Palatino Linotype" w:cs="Arial"/>
          <w:lang w:val="es-MX" w:eastAsia="es-MX"/>
        </w:rPr>
        <w:t>materia</w:t>
      </w:r>
      <w:r w:rsidRPr="002F03D3">
        <w:rPr>
          <w:rFonts w:ascii="Palatino Linotype" w:hAnsi="Palatino Linotype" w:cs="Arial"/>
          <w:vertAlign w:val="superscript"/>
          <w:lang w:val="es-MX" w:eastAsia="es-MX"/>
        </w:rPr>
        <w:footnoteReference w:id="2"/>
      </w:r>
      <w:r w:rsidRPr="000D0897">
        <w:rPr>
          <w:rFonts w:ascii="Palatino Linotype" w:hAnsi="Palatino Linotype" w:cs="Arial"/>
          <w:lang w:val="es-MX" w:eastAsia="es-MX"/>
        </w:rPr>
        <w:t>, así como de interés público, es decir, aquella que resulta relevante o beneficiosa para la sociedad y no si</w:t>
      </w:r>
      <w:r w:rsidR="00920C32">
        <w:rPr>
          <w:rFonts w:ascii="Palatino Linotype" w:hAnsi="Palatino Linotype" w:cs="Arial"/>
          <w:lang w:val="es-MX" w:eastAsia="es-MX"/>
        </w:rPr>
        <w:t xml:space="preserve">mplemente de interés individual, </w:t>
      </w:r>
      <w:r w:rsidRPr="000D0897">
        <w:rPr>
          <w:rFonts w:ascii="Palatino Linotype" w:hAnsi="Palatino Linotype" w:cs="Arial"/>
          <w:lang w:val="es-MX" w:eastAsia="es-MX"/>
        </w:rPr>
        <w:t>y cuya divulgación resulta útil para que el público</w:t>
      </w:r>
      <w:r w:rsidR="000035FF">
        <w:rPr>
          <w:rFonts w:ascii="Palatino Linotype" w:hAnsi="Palatino Linotype" w:cs="Arial"/>
          <w:lang w:val="es-MX" w:eastAsia="es-MX"/>
        </w:rPr>
        <w:t xml:space="preserve"> </w:t>
      </w:r>
      <w:r w:rsidRPr="000D0897">
        <w:rPr>
          <w:rFonts w:ascii="Palatino Linotype" w:hAnsi="Palatino Linotype" w:cs="Arial"/>
          <w:lang w:val="es-MX" w:eastAsia="es-MX"/>
        </w:rPr>
        <w:t>comprenda las actividades que llevan a cabo los Sujetos Obligados</w:t>
      </w:r>
      <w:r w:rsidRPr="00AD359A">
        <w:rPr>
          <w:rFonts w:ascii="Palatino Linotype" w:hAnsi="Palatino Linotype" w:cs="Arial"/>
          <w:vertAlign w:val="superscript"/>
          <w:lang w:val="es-MX" w:eastAsia="es-MX"/>
        </w:rPr>
        <w:footnoteReference w:id="3"/>
      </w:r>
      <w:r w:rsidR="00920C32">
        <w:rPr>
          <w:rFonts w:ascii="Palatino Linotype" w:hAnsi="Palatino Linotype" w:cs="Arial"/>
          <w:lang w:val="es-MX" w:eastAsia="es-MX"/>
        </w:rPr>
        <w:t>.</w:t>
      </w:r>
    </w:p>
    <w:p w:rsidR="0052678A" w:rsidRDefault="0024504A" w:rsidP="0024504A">
      <w:pPr>
        <w:spacing w:before="100" w:beforeAutospacing="1" w:after="100" w:afterAutospacing="1" w:line="360" w:lineRule="auto"/>
        <w:jc w:val="both"/>
        <w:rPr>
          <w:rFonts w:ascii="Palatino Linotype" w:hAnsi="Palatino Linotype" w:cs="Arial"/>
          <w:lang w:val="es-MX" w:eastAsia="es-MX"/>
        </w:rPr>
      </w:pPr>
      <w:r w:rsidRPr="0024504A">
        <w:rPr>
          <w:rFonts w:ascii="Palatino Linotype" w:hAnsi="Palatino Linotype" w:cs="Arial"/>
          <w:lang w:val="es-MX" w:eastAsia="es-MX"/>
        </w:rPr>
        <w:t xml:space="preserve">Por lo que se procede al análisis de la información entregada por </w:t>
      </w:r>
      <w:r>
        <w:rPr>
          <w:rFonts w:ascii="Palatino Linotype" w:hAnsi="Palatino Linotype" w:cs="Arial"/>
          <w:lang w:val="es-MX" w:eastAsia="es-MX"/>
        </w:rPr>
        <w:t>el</w:t>
      </w:r>
      <w:r w:rsidRPr="0024504A">
        <w:rPr>
          <w:rFonts w:ascii="Palatino Linotype" w:hAnsi="Palatino Linotype" w:cs="Arial"/>
          <w:lang w:val="es-MX" w:eastAsia="es-MX"/>
        </w:rPr>
        <w:t xml:space="preserve"> </w:t>
      </w:r>
      <w:r w:rsidRPr="0024504A">
        <w:rPr>
          <w:rFonts w:ascii="Palatino Linotype" w:hAnsi="Palatino Linotype" w:cs="Arial"/>
          <w:b/>
          <w:lang w:val="es-MX" w:eastAsia="es-MX"/>
        </w:rPr>
        <w:t>SUJETO OBLIGADO</w:t>
      </w:r>
      <w:r w:rsidRPr="0024504A">
        <w:rPr>
          <w:rFonts w:ascii="Palatino Linotype" w:hAnsi="Palatino Linotype" w:cs="Arial"/>
          <w:lang w:val="es-MX" w:eastAsia="es-MX"/>
        </w:rPr>
        <w:t xml:space="preserve"> a través de </w:t>
      </w:r>
      <w:r w:rsidR="005E50BE" w:rsidRPr="0024504A">
        <w:rPr>
          <w:rFonts w:ascii="Palatino Linotype" w:hAnsi="Palatino Linotype" w:cs="Arial"/>
          <w:lang w:val="es-MX" w:eastAsia="es-MX"/>
        </w:rPr>
        <w:t xml:space="preserve">su </w:t>
      </w:r>
      <w:r w:rsidR="004753D9">
        <w:rPr>
          <w:rFonts w:ascii="Palatino Linotype" w:hAnsi="Palatino Linotype" w:cs="Arial"/>
          <w:lang w:val="es-MX" w:eastAsia="es-MX"/>
        </w:rPr>
        <w:t>respuesta</w:t>
      </w:r>
      <w:r w:rsidR="005E50BE" w:rsidRPr="0024504A">
        <w:rPr>
          <w:rFonts w:ascii="Palatino Linotype" w:hAnsi="Palatino Linotype" w:cs="Arial"/>
          <w:lang w:val="es-MX" w:eastAsia="es-MX"/>
        </w:rPr>
        <w:t xml:space="preserve"> remitida</w:t>
      </w:r>
      <w:r w:rsidRPr="0024504A">
        <w:rPr>
          <w:rFonts w:ascii="Palatino Linotype" w:hAnsi="Palatino Linotype" w:cs="Arial"/>
          <w:lang w:val="es-MX" w:eastAsia="es-MX"/>
        </w:rPr>
        <w:t xml:space="preserve"> vía SAIM</w:t>
      </w:r>
      <w:r w:rsidR="00C92B08">
        <w:rPr>
          <w:rFonts w:ascii="Palatino Linotype" w:hAnsi="Palatino Linotype" w:cs="Arial"/>
          <w:lang w:val="es-MX" w:eastAsia="es-MX"/>
        </w:rPr>
        <w:t>EX y así poder determinar, si la misma</w:t>
      </w:r>
      <w:r w:rsidRPr="0024504A">
        <w:rPr>
          <w:rFonts w:ascii="Palatino Linotype" w:hAnsi="Palatino Linotype" w:cs="Arial"/>
          <w:lang w:val="es-MX" w:eastAsia="es-MX"/>
        </w:rPr>
        <w:t xml:space="preserve"> satisface o no, los requerimientos de información formulados por </w:t>
      </w:r>
      <w:r w:rsidR="005E50BE" w:rsidRPr="0024504A">
        <w:rPr>
          <w:rFonts w:ascii="Palatino Linotype" w:hAnsi="Palatino Linotype" w:cs="Arial"/>
          <w:lang w:val="es-MX" w:eastAsia="es-MX"/>
        </w:rPr>
        <w:t>el</w:t>
      </w:r>
      <w:r w:rsidRPr="0024504A">
        <w:rPr>
          <w:rFonts w:ascii="Palatino Linotype" w:hAnsi="Palatino Linotype" w:cs="Arial"/>
          <w:lang w:val="es-MX" w:eastAsia="es-MX"/>
        </w:rPr>
        <w:t xml:space="preserve"> </w:t>
      </w:r>
      <w:r w:rsidRPr="005E50BE">
        <w:rPr>
          <w:rFonts w:ascii="Palatino Linotype" w:hAnsi="Palatino Linotype" w:cs="Arial"/>
          <w:b/>
          <w:lang w:val="es-MX" w:eastAsia="es-MX"/>
        </w:rPr>
        <w:t>RECURRENTE</w:t>
      </w:r>
      <w:r w:rsidRPr="0024504A">
        <w:rPr>
          <w:rFonts w:ascii="Palatino Linotype" w:hAnsi="Palatino Linotype" w:cs="Arial"/>
          <w:lang w:val="es-MX" w:eastAsia="es-MX"/>
        </w:rPr>
        <w:t>.</w:t>
      </w:r>
    </w:p>
    <w:p w:rsidR="0052678A" w:rsidRDefault="0052678A" w:rsidP="0024504A">
      <w:pPr>
        <w:spacing w:before="100" w:beforeAutospacing="1" w:after="100" w:afterAutospacing="1" w:line="360" w:lineRule="auto"/>
        <w:jc w:val="both"/>
        <w:rPr>
          <w:rFonts w:ascii="Palatino Linotype" w:hAnsi="Palatino Linotype" w:cs="Arial"/>
          <w:lang w:val="es-MX" w:eastAsia="es-MX"/>
        </w:rPr>
      </w:pPr>
      <w:r>
        <w:rPr>
          <w:rFonts w:ascii="Palatino Linotype" w:hAnsi="Palatino Linotype" w:cs="Arial"/>
          <w:lang w:val="es-MX" w:eastAsia="es-MX"/>
        </w:rPr>
        <w:t xml:space="preserve">Así en primer lugar se advierte que el particular se inconformó para la entrega de la información incompleta, ya que refiere que a simple vista falta información del presidente municipal, y regidores. </w:t>
      </w:r>
    </w:p>
    <w:p w:rsidR="001F4555" w:rsidRDefault="0052678A" w:rsidP="0024504A">
      <w:pPr>
        <w:spacing w:before="100" w:beforeAutospacing="1" w:after="100" w:afterAutospacing="1" w:line="360" w:lineRule="auto"/>
        <w:jc w:val="both"/>
        <w:rPr>
          <w:rFonts w:ascii="Palatino Linotype" w:hAnsi="Palatino Linotype" w:cs="Arial"/>
          <w:lang w:val="es-MX" w:eastAsia="es-MX"/>
        </w:rPr>
      </w:pPr>
      <w:r>
        <w:rPr>
          <w:rFonts w:ascii="Palatino Linotype" w:hAnsi="Palatino Linotype" w:cs="Arial"/>
          <w:lang w:val="es-MX" w:eastAsia="es-MX"/>
        </w:rPr>
        <w:t>En este sentido de</w:t>
      </w:r>
      <w:r w:rsidR="00502A60">
        <w:rPr>
          <w:rFonts w:ascii="Palatino Linotype" w:hAnsi="Palatino Linotype" w:cs="Arial"/>
          <w:lang w:val="es-MX" w:eastAsia="es-MX"/>
        </w:rPr>
        <w:t xml:space="preserve"> acuerdo con </w:t>
      </w:r>
      <w:r w:rsidR="001F4555">
        <w:rPr>
          <w:rFonts w:ascii="Palatino Linotype" w:hAnsi="Palatino Linotype" w:cs="Arial"/>
          <w:lang w:val="es-MX" w:eastAsia="es-MX"/>
        </w:rPr>
        <w:t>el artículo 116 de la Ley Orgánica Municipal del Estado de México se menciona como estarán integrados los Ayuntamientos:</w:t>
      </w:r>
    </w:p>
    <w:p w:rsidR="001F4555" w:rsidRPr="001F4555" w:rsidRDefault="001F4555" w:rsidP="0024504A">
      <w:pPr>
        <w:spacing w:before="100" w:beforeAutospacing="1" w:after="100" w:afterAutospacing="1" w:line="360" w:lineRule="auto"/>
        <w:jc w:val="both"/>
        <w:rPr>
          <w:rFonts w:ascii="Palatino Linotype" w:hAnsi="Palatino Linotype"/>
          <w:i/>
        </w:rPr>
      </w:pPr>
      <w:r w:rsidRPr="001F4555">
        <w:rPr>
          <w:rFonts w:ascii="Palatino Linotype" w:hAnsi="Palatino Linotype"/>
          <w:b/>
          <w:i/>
        </w:rPr>
        <w:t>Artículo 16.-</w:t>
      </w:r>
      <w:r w:rsidRPr="001F4555">
        <w:rPr>
          <w:rFonts w:ascii="Palatino Linotype" w:hAnsi="Palatino Linotype"/>
          <w:i/>
        </w:rPr>
        <w:t xml:space="preserve"> Los Ayuntamientos se renovarán cada tres años, iniciarán su periodo el 1 de enero del año inmediato siguiente al de las elecciones municipales ordinarias y concluirán el 31 de diciembre del año de las elecciones para su renovación; y se integrarán por: </w:t>
      </w:r>
    </w:p>
    <w:p w:rsidR="001F4555" w:rsidRPr="001F4555" w:rsidRDefault="001F4555" w:rsidP="001F4555">
      <w:pPr>
        <w:pStyle w:val="Prrafodelista"/>
        <w:numPr>
          <w:ilvl w:val="0"/>
          <w:numId w:val="35"/>
        </w:numPr>
        <w:spacing w:before="100" w:beforeAutospacing="1" w:after="100" w:afterAutospacing="1" w:line="360" w:lineRule="auto"/>
        <w:jc w:val="both"/>
        <w:rPr>
          <w:rFonts w:ascii="Palatino Linotype" w:hAnsi="Palatino Linotype"/>
          <w:i/>
        </w:rPr>
      </w:pPr>
      <w:r w:rsidRPr="001F4555">
        <w:rPr>
          <w:rFonts w:ascii="Palatino Linotype" w:hAnsi="Palatino Linotype"/>
          <w:i/>
        </w:rPr>
        <w:t xml:space="preserve">Un presidente, un síndico y seis regidores, electos por planilla según el principio de mayoría relativa y hasta cuatro regidores designados según el principio de </w:t>
      </w:r>
      <w:r w:rsidRPr="001F4555">
        <w:rPr>
          <w:rFonts w:ascii="Palatino Linotype" w:hAnsi="Palatino Linotype"/>
          <w:i/>
        </w:rPr>
        <w:lastRenderedPageBreak/>
        <w:t xml:space="preserve">representación proporcional, cuando se trate de municipios que tengan una población de menos de 150 mil habitantes; </w:t>
      </w:r>
    </w:p>
    <w:p w:rsidR="001F4555" w:rsidRPr="001F4555" w:rsidRDefault="001F4555" w:rsidP="001F4555">
      <w:pPr>
        <w:pStyle w:val="Prrafodelista"/>
        <w:numPr>
          <w:ilvl w:val="0"/>
          <w:numId w:val="35"/>
        </w:numPr>
        <w:spacing w:before="100" w:beforeAutospacing="1" w:after="100" w:afterAutospacing="1" w:line="360" w:lineRule="auto"/>
        <w:jc w:val="both"/>
        <w:rPr>
          <w:rFonts w:ascii="Palatino Linotype" w:hAnsi="Palatino Linotype"/>
          <w:i/>
        </w:rPr>
      </w:pPr>
      <w:r w:rsidRPr="001F4555">
        <w:rPr>
          <w:rFonts w:ascii="Palatino Linotype" w:hAnsi="Palatino Linotype"/>
          <w:i/>
        </w:rPr>
        <w:t xml:space="preserve">Un presidente, un síndico y siete regidores, electos por planilla según el principio de mayoría relativa y hasta seis regidores designados según el principio de representación proporcional, cuando se trate de municipios que tengan una población de más de 150 mil y menos de 500 mil habitantes; </w:t>
      </w:r>
    </w:p>
    <w:p w:rsidR="001F4555" w:rsidRPr="001F4555" w:rsidRDefault="001F4555" w:rsidP="001F4555">
      <w:pPr>
        <w:pStyle w:val="Prrafodelista"/>
        <w:numPr>
          <w:ilvl w:val="0"/>
          <w:numId w:val="35"/>
        </w:numPr>
        <w:spacing w:before="100" w:beforeAutospacing="1" w:after="100" w:afterAutospacing="1" w:line="360" w:lineRule="auto"/>
        <w:jc w:val="both"/>
        <w:rPr>
          <w:rFonts w:ascii="Palatino Linotype" w:hAnsi="Palatino Linotype"/>
          <w:i/>
        </w:rPr>
      </w:pPr>
      <w:r w:rsidRPr="001F4555">
        <w:rPr>
          <w:rFonts w:ascii="Palatino Linotype" w:hAnsi="Palatino Linotype"/>
          <w:i/>
        </w:rPr>
        <w:t xml:space="preserve">Un presidente, dos síndicos y nueve regidores, electos por planilla según el principio          de mayoría relativa. Habrá un síndico y hasta siete regidores según el principio de representación proporcional, cuando se trate de municipios que tengan una población de más de 500 mil y menos de un millón de habitantes; y </w:t>
      </w:r>
    </w:p>
    <w:p w:rsidR="001F4555" w:rsidRPr="001F4555" w:rsidRDefault="001F4555" w:rsidP="001F4555">
      <w:pPr>
        <w:spacing w:before="100" w:beforeAutospacing="1" w:after="100" w:afterAutospacing="1" w:line="360" w:lineRule="auto"/>
        <w:ind w:left="1134" w:hanging="774"/>
        <w:jc w:val="both"/>
        <w:rPr>
          <w:rFonts w:ascii="Palatino Linotype" w:hAnsi="Palatino Linotype"/>
          <w:i/>
        </w:rPr>
      </w:pPr>
      <w:r w:rsidRPr="001F4555">
        <w:rPr>
          <w:rFonts w:ascii="Palatino Linotype" w:hAnsi="Palatino Linotype"/>
          <w:b/>
          <w:i/>
        </w:rPr>
        <w:t>IV.</w:t>
      </w:r>
      <w:r w:rsidRPr="001F4555">
        <w:rPr>
          <w:rFonts w:ascii="Palatino Linotype" w:hAnsi="Palatino Linotype"/>
          <w:i/>
        </w:rPr>
        <w:t xml:space="preserve">        Un presidente, dos síndicos y once regidores, electos por planilla según el principio de   mayoría relativa y un síndico y hasta ocho regidores designados por el principio de representación proporcional, cuando se trate de municipios que tengan una población de más de un millón de habitantes.</w:t>
      </w:r>
    </w:p>
    <w:p w:rsidR="00DF53DD" w:rsidRDefault="00F46755" w:rsidP="0024504A">
      <w:pPr>
        <w:spacing w:before="100" w:beforeAutospacing="1" w:after="100" w:afterAutospacing="1" w:line="360" w:lineRule="auto"/>
        <w:jc w:val="both"/>
        <w:rPr>
          <w:rFonts w:ascii="Palatino Linotype" w:hAnsi="Palatino Linotype" w:cs="Arial"/>
          <w:lang w:val="es-MX" w:eastAsia="es-MX"/>
        </w:rPr>
      </w:pPr>
      <w:r>
        <w:rPr>
          <w:rFonts w:ascii="Palatino Linotype" w:hAnsi="Palatino Linotype" w:cs="Arial"/>
          <w:lang w:val="es-MX" w:eastAsia="es-MX"/>
        </w:rPr>
        <w:t xml:space="preserve">Por otra parte en </w:t>
      </w:r>
      <w:r w:rsidR="00502A60">
        <w:rPr>
          <w:rFonts w:ascii="Palatino Linotype" w:hAnsi="Palatino Linotype" w:cs="Arial"/>
          <w:lang w:val="es-MX" w:eastAsia="es-MX"/>
        </w:rPr>
        <w:t xml:space="preserve">el </w:t>
      </w:r>
      <w:r w:rsidR="00CD7B71">
        <w:rPr>
          <w:rFonts w:ascii="Palatino Linotype" w:hAnsi="Palatino Linotype" w:cs="Arial"/>
          <w:lang w:val="es-MX" w:eastAsia="es-MX"/>
        </w:rPr>
        <w:t>artículo</w:t>
      </w:r>
      <w:r w:rsidR="00502A60">
        <w:rPr>
          <w:rFonts w:ascii="Palatino Linotype" w:hAnsi="Palatino Linotype" w:cs="Arial"/>
          <w:lang w:val="es-MX" w:eastAsia="es-MX"/>
        </w:rPr>
        <w:t xml:space="preserve"> </w:t>
      </w:r>
      <w:r w:rsidR="00CD7B71">
        <w:rPr>
          <w:rFonts w:ascii="Palatino Linotype" w:hAnsi="Palatino Linotype" w:cs="Arial"/>
          <w:lang w:val="es-MX" w:eastAsia="es-MX"/>
        </w:rPr>
        <w:t xml:space="preserve">112 del Bando Municipal del Ayuntamiento de Atenco se enlistan las dependencias </w:t>
      </w:r>
      <w:r w:rsidR="00CC35B5">
        <w:rPr>
          <w:rFonts w:ascii="Palatino Linotype" w:hAnsi="Palatino Linotype" w:cs="Arial"/>
          <w:lang w:val="es-MX" w:eastAsia="es-MX"/>
        </w:rPr>
        <w:t>que forman parte de la Administración Pública</w:t>
      </w:r>
      <w:r w:rsidR="00DF53DD">
        <w:rPr>
          <w:rFonts w:ascii="Palatino Linotype" w:hAnsi="Palatino Linotype" w:cs="Arial"/>
          <w:lang w:val="es-MX" w:eastAsia="es-MX"/>
        </w:rPr>
        <w:t xml:space="preserve">, como se describe a continuación: </w:t>
      </w:r>
    </w:p>
    <w:p w:rsidR="00502A60" w:rsidRPr="00DF53DD" w:rsidRDefault="00502A60" w:rsidP="0052678A">
      <w:pPr>
        <w:spacing w:before="100" w:beforeAutospacing="1" w:after="100" w:afterAutospacing="1" w:line="360" w:lineRule="auto"/>
        <w:ind w:left="567" w:right="615"/>
        <w:jc w:val="both"/>
        <w:rPr>
          <w:rFonts w:ascii="Palatino Linotype" w:hAnsi="Palatino Linotype"/>
          <w:i/>
        </w:rPr>
      </w:pPr>
      <w:r w:rsidRPr="00F46755">
        <w:rPr>
          <w:rFonts w:ascii="Palatino Linotype" w:hAnsi="Palatino Linotype"/>
          <w:b/>
          <w:i/>
        </w:rPr>
        <w:t>Artículo 112.</w:t>
      </w:r>
      <w:r w:rsidRPr="00DF53DD">
        <w:rPr>
          <w:rFonts w:ascii="Palatino Linotype" w:hAnsi="Palatino Linotype"/>
          <w:i/>
        </w:rPr>
        <w:t xml:space="preserve"> Para el ejercicio de sus atribuciones y responsabilidades ejecutivas, el Ayuntamiento se auxilia de las siguientes dependencias que integran la Administración Pública Municipal, las cuales están subordinadas jerárquicamente a la Presidenta Municipal organizándose de manera centralizada y descentralizada: </w:t>
      </w:r>
    </w:p>
    <w:p w:rsidR="00502A60" w:rsidRPr="00DF53DD" w:rsidRDefault="00502A60" w:rsidP="0052678A">
      <w:pPr>
        <w:spacing w:before="100" w:beforeAutospacing="1" w:after="100" w:afterAutospacing="1" w:line="360" w:lineRule="auto"/>
        <w:ind w:left="567" w:right="615"/>
        <w:jc w:val="both"/>
        <w:rPr>
          <w:rFonts w:ascii="Palatino Linotype" w:hAnsi="Palatino Linotype"/>
          <w:i/>
        </w:rPr>
      </w:pPr>
      <w:r w:rsidRPr="00DF53DD">
        <w:rPr>
          <w:rFonts w:ascii="Palatino Linotype" w:hAnsi="Palatino Linotype"/>
          <w:i/>
        </w:rPr>
        <w:lastRenderedPageBreak/>
        <w:t xml:space="preserve">La Administración Pública cuenta con las siguientes Dependencias: La Administración Pública Centralizada se integra por: </w:t>
      </w:r>
    </w:p>
    <w:p w:rsidR="00502A60" w:rsidRPr="00DF53DD" w:rsidRDefault="00502A60" w:rsidP="0052678A">
      <w:pPr>
        <w:spacing w:before="100" w:beforeAutospacing="1" w:after="100" w:afterAutospacing="1" w:line="240" w:lineRule="atLeast"/>
        <w:ind w:left="567" w:right="615"/>
        <w:jc w:val="both"/>
        <w:rPr>
          <w:rFonts w:ascii="Palatino Linotype" w:hAnsi="Palatino Linotype"/>
          <w:i/>
        </w:rPr>
      </w:pPr>
      <w:r w:rsidRPr="00DF53DD">
        <w:rPr>
          <w:rFonts w:ascii="Palatino Linotype" w:hAnsi="Palatino Linotype"/>
          <w:i/>
        </w:rPr>
        <w:sym w:font="Symbol" w:char="F0A8"/>
      </w:r>
      <w:r w:rsidRPr="00DF53DD">
        <w:rPr>
          <w:rFonts w:ascii="Palatino Linotype" w:hAnsi="Palatino Linotype"/>
          <w:i/>
        </w:rPr>
        <w:t xml:space="preserve"> Presidencia Municipal </w:t>
      </w:r>
    </w:p>
    <w:p w:rsidR="00502A60" w:rsidRPr="00DF53DD" w:rsidRDefault="00502A60" w:rsidP="0052678A">
      <w:pPr>
        <w:spacing w:before="100" w:beforeAutospacing="1" w:after="100" w:afterAutospacing="1" w:line="240" w:lineRule="atLeast"/>
        <w:ind w:left="567" w:right="615"/>
        <w:jc w:val="both"/>
        <w:rPr>
          <w:rFonts w:ascii="Palatino Linotype" w:hAnsi="Palatino Linotype"/>
          <w:i/>
        </w:rPr>
      </w:pPr>
      <w:r w:rsidRPr="00DF53DD">
        <w:rPr>
          <w:rFonts w:ascii="Palatino Linotype" w:hAnsi="Palatino Linotype"/>
          <w:i/>
        </w:rPr>
        <w:sym w:font="Symbol" w:char="F0A8"/>
      </w:r>
      <w:r w:rsidRPr="00DF53DD">
        <w:rPr>
          <w:rFonts w:ascii="Palatino Linotype" w:hAnsi="Palatino Linotype"/>
          <w:i/>
        </w:rPr>
        <w:t xml:space="preserve"> Tesorería Municipal </w:t>
      </w:r>
    </w:p>
    <w:p w:rsidR="00502A60" w:rsidRPr="00DF53DD" w:rsidRDefault="00502A60" w:rsidP="0052678A">
      <w:pPr>
        <w:spacing w:before="100" w:beforeAutospacing="1" w:after="100" w:afterAutospacing="1" w:line="240" w:lineRule="atLeast"/>
        <w:ind w:left="567" w:right="615"/>
        <w:jc w:val="both"/>
        <w:rPr>
          <w:rFonts w:ascii="Palatino Linotype" w:hAnsi="Palatino Linotype"/>
          <w:i/>
        </w:rPr>
      </w:pPr>
      <w:r w:rsidRPr="00DF53DD">
        <w:rPr>
          <w:rFonts w:ascii="Palatino Linotype" w:hAnsi="Palatino Linotype"/>
          <w:i/>
        </w:rPr>
        <w:sym w:font="Symbol" w:char="F0A8"/>
      </w:r>
      <w:r w:rsidRPr="00DF53DD">
        <w:rPr>
          <w:rFonts w:ascii="Palatino Linotype" w:hAnsi="Palatino Linotype"/>
          <w:i/>
        </w:rPr>
        <w:t xml:space="preserve"> Secretaria del Ayuntamiento </w:t>
      </w:r>
    </w:p>
    <w:p w:rsidR="00502A60" w:rsidRPr="00DF53DD" w:rsidRDefault="00502A60" w:rsidP="0052678A">
      <w:pPr>
        <w:spacing w:before="100" w:beforeAutospacing="1" w:after="100" w:afterAutospacing="1" w:line="240" w:lineRule="atLeast"/>
        <w:ind w:left="567" w:right="615"/>
        <w:jc w:val="both"/>
        <w:rPr>
          <w:rFonts w:ascii="Palatino Linotype" w:hAnsi="Palatino Linotype"/>
          <w:i/>
        </w:rPr>
      </w:pPr>
      <w:r w:rsidRPr="00DF53DD">
        <w:rPr>
          <w:rFonts w:ascii="Palatino Linotype" w:hAnsi="Palatino Linotype"/>
          <w:i/>
        </w:rPr>
        <w:sym w:font="Symbol" w:char="F0A8"/>
      </w:r>
      <w:r w:rsidRPr="00DF53DD">
        <w:rPr>
          <w:rFonts w:ascii="Palatino Linotype" w:hAnsi="Palatino Linotype"/>
          <w:i/>
        </w:rPr>
        <w:t xml:space="preserve"> Dirección de Administración </w:t>
      </w:r>
    </w:p>
    <w:p w:rsidR="00502A60" w:rsidRPr="00DF53DD" w:rsidRDefault="00502A60" w:rsidP="0052678A">
      <w:pPr>
        <w:spacing w:before="100" w:beforeAutospacing="1" w:after="100" w:afterAutospacing="1" w:line="240" w:lineRule="atLeast"/>
        <w:ind w:left="567" w:right="615"/>
        <w:jc w:val="both"/>
        <w:rPr>
          <w:rFonts w:ascii="Palatino Linotype" w:hAnsi="Palatino Linotype"/>
          <w:i/>
        </w:rPr>
      </w:pPr>
      <w:r w:rsidRPr="00DF53DD">
        <w:rPr>
          <w:rFonts w:ascii="Palatino Linotype" w:hAnsi="Palatino Linotype"/>
          <w:i/>
        </w:rPr>
        <w:sym w:font="Symbol" w:char="F0A8"/>
      </w:r>
      <w:r w:rsidRPr="00DF53DD">
        <w:rPr>
          <w:rFonts w:ascii="Palatino Linotype" w:hAnsi="Palatino Linotype"/>
          <w:i/>
        </w:rPr>
        <w:t xml:space="preserve"> Dirección de Servicios Públicos </w:t>
      </w:r>
    </w:p>
    <w:p w:rsidR="00502A60" w:rsidRPr="00DF53DD" w:rsidRDefault="00502A60" w:rsidP="0052678A">
      <w:pPr>
        <w:spacing w:before="100" w:beforeAutospacing="1" w:after="100" w:afterAutospacing="1" w:line="240" w:lineRule="atLeast"/>
        <w:ind w:left="567" w:right="615"/>
        <w:jc w:val="both"/>
        <w:rPr>
          <w:rFonts w:ascii="Palatino Linotype" w:hAnsi="Palatino Linotype"/>
          <w:i/>
        </w:rPr>
      </w:pPr>
      <w:r w:rsidRPr="00DF53DD">
        <w:rPr>
          <w:rFonts w:ascii="Palatino Linotype" w:hAnsi="Palatino Linotype"/>
          <w:i/>
        </w:rPr>
        <w:sym w:font="Symbol" w:char="F0A8"/>
      </w:r>
      <w:r w:rsidRPr="00DF53DD">
        <w:rPr>
          <w:rFonts w:ascii="Palatino Linotype" w:hAnsi="Palatino Linotype"/>
          <w:i/>
        </w:rPr>
        <w:t xml:space="preserve"> Dirección de Desarrollo Urbano </w:t>
      </w:r>
    </w:p>
    <w:p w:rsidR="00502A60" w:rsidRPr="00DF53DD" w:rsidRDefault="00502A60" w:rsidP="0052678A">
      <w:pPr>
        <w:spacing w:before="100" w:beforeAutospacing="1" w:after="100" w:afterAutospacing="1" w:line="240" w:lineRule="atLeast"/>
        <w:ind w:left="567" w:right="615"/>
        <w:jc w:val="both"/>
        <w:rPr>
          <w:rFonts w:ascii="Palatino Linotype" w:hAnsi="Palatino Linotype"/>
          <w:i/>
        </w:rPr>
      </w:pPr>
      <w:r w:rsidRPr="00DF53DD">
        <w:rPr>
          <w:rFonts w:ascii="Palatino Linotype" w:hAnsi="Palatino Linotype"/>
          <w:i/>
        </w:rPr>
        <w:sym w:font="Symbol" w:char="F0A8"/>
      </w:r>
      <w:r w:rsidRPr="00DF53DD">
        <w:rPr>
          <w:rFonts w:ascii="Palatino Linotype" w:hAnsi="Palatino Linotype"/>
          <w:i/>
        </w:rPr>
        <w:t xml:space="preserve"> Dirección de Obras Públicas </w:t>
      </w:r>
    </w:p>
    <w:p w:rsidR="00502A60" w:rsidRPr="00DF53DD" w:rsidRDefault="00502A60" w:rsidP="0052678A">
      <w:pPr>
        <w:spacing w:before="100" w:beforeAutospacing="1" w:after="100" w:afterAutospacing="1" w:line="240" w:lineRule="atLeast"/>
        <w:ind w:left="567" w:right="615"/>
        <w:jc w:val="both"/>
        <w:rPr>
          <w:rFonts w:ascii="Palatino Linotype" w:hAnsi="Palatino Linotype"/>
          <w:i/>
        </w:rPr>
      </w:pPr>
      <w:r w:rsidRPr="00DF53DD">
        <w:rPr>
          <w:rFonts w:ascii="Palatino Linotype" w:hAnsi="Palatino Linotype"/>
          <w:i/>
        </w:rPr>
        <w:sym w:font="Symbol" w:char="F0A8"/>
      </w:r>
      <w:r w:rsidRPr="00DF53DD">
        <w:rPr>
          <w:rFonts w:ascii="Palatino Linotype" w:hAnsi="Palatino Linotype"/>
          <w:i/>
        </w:rPr>
        <w:t xml:space="preserve"> Dirección de Desarrollo Económico </w:t>
      </w:r>
    </w:p>
    <w:p w:rsidR="00502A60" w:rsidRPr="00DF53DD" w:rsidRDefault="00502A60" w:rsidP="0052678A">
      <w:pPr>
        <w:spacing w:before="100" w:beforeAutospacing="1" w:after="100" w:afterAutospacing="1" w:line="240" w:lineRule="atLeast"/>
        <w:ind w:left="567" w:right="615"/>
        <w:jc w:val="both"/>
        <w:rPr>
          <w:rFonts w:ascii="Palatino Linotype" w:hAnsi="Palatino Linotype"/>
          <w:i/>
        </w:rPr>
      </w:pPr>
      <w:r w:rsidRPr="00DF53DD">
        <w:rPr>
          <w:rFonts w:ascii="Palatino Linotype" w:hAnsi="Palatino Linotype"/>
          <w:i/>
        </w:rPr>
        <w:sym w:font="Symbol" w:char="F0A8"/>
      </w:r>
      <w:r w:rsidRPr="00DF53DD">
        <w:rPr>
          <w:rFonts w:ascii="Palatino Linotype" w:hAnsi="Palatino Linotype"/>
          <w:i/>
        </w:rPr>
        <w:t xml:space="preserve"> Dirección de Desarrollo Agropecuario </w:t>
      </w:r>
    </w:p>
    <w:p w:rsidR="00502A60" w:rsidRPr="00DF53DD" w:rsidRDefault="00502A60" w:rsidP="0052678A">
      <w:pPr>
        <w:spacing w:before="100" w:beforeAutospacing="1" w:after="100" w:afterAutospacing="1" w:line="240" w:lineRule="atLeast"/>
        <w:ind w:left="567" w:right="615"/>
        <w:jc w:val="both"/>
        <w:rPr>
          <w:rFonts w:ascii="Palatino Linotype" w:hAnsi="Palatino Linotype"/>
          <w:i/>
        </w:rPr>
      </w:pPr>
      <w:r w:rsidRPr="00DF53DD">
        <w:rPr>
          <w:rFonts w:ascii="Palatino Linotype" w:hAnsi="Palatino Linotype"/>
          <w:i/>
        </w:rPr>
        <w:sym w:font="Symbol" w:char="F0A8"/>
      </w:r>
      <w:r w:rsidRPr="00DF53DD">
        <w:rPr>
          <w:rFonts w:ascii="Palatino Linotype" w:hAnsi="Palatino Linotype"/>
          <w:i/>
        </w:rPr>
        <w:t xml:space="preserve"> Dirección de Desarrollo Social </w:t>
      </w:r>
    </w:p>
    <w:p w:rsidR="00502A60" w:rsidRPr="00DF53DD" w:rsidRDefault="00502A60" w:rsidP="0052678A">
      <w:pPr>
        <w:spacing w:before="100" w:beforeAutospacing="1" w:after="100" w:afterAutospacing="1" w:line="240" w:lineRule="atLeast"/>
        <w:ind w:left="567" w:right="615"/>
        <w:jc w:val="both"/>
        <w:rPr>
          <w:rFonts w:ascii="Palatino Linotype" w:hAnsi="Palatino Linotype"/>
          <w:i/>
        </w:rPr>
      </w:pPr>
      <w:r w:rsidRPr="00DF53DD">
        <w:rPr>
          <w:rFonts w:ascii="Palatino Linotype" w:hAnsi="Palatino Linotype"/>
          <w:i/>
        </w:rPr>
        <w:sym w:font="Symbol" w:char="F0A8"/>
      </w:r>
      <w:r w:rsidRPr="00DF53DD">
        <w:rPr>
          <w:rFonts w:ascii="Palatino Linotype" w:hAnsi="Palatino Linotype"/>
          <w:i/>
        </w:rPr>
        <w:t xml:space="preserve"> Dirección de Educación y Cultura </w:t>
      </w:r>
    </w:p>
    <w:p w:rsidR="00502A60" w:rsidRPr="00DF53DD" w:rsidRDefault="00502A60" w:rsidP="0052678A">
      <w:pPr>
        <w:spacing w:before="100" w:beforeAutospacing="1" w:after="100" w:afterAutospacing="1" w:line="240" w:lineRule="atLeast"/>
        <w:ind w:left="567" w:right="615"/>
        <w:jc w:val="both"/>
        <w:rPr>
          <w:rFonts w:ascii="Palatino Linotype" w:hAnsi="Palatino Linotype"/>
          <w:i/>
        </w:rPr>
      </w:pPr>
      <w:r w:rsidRPr="00DF53DD">
        <w:rPr>
          <w:rFonts w:ascii="Palatino Linotype" w:hAnsi="Palatino Linotype"/>
          <w:i/>
        </w:rPr>
        <w:sym w:font="Symbol" w:char="F0A8"/>
      </w:r>
      <w:r w:rsidRPr="00DF53DD">
        <w:rPr>
          <w:rFonts w:ascii="Palatino Linotype" w:hAnsi="Palatino Linotype"/>
          <w:i/>
        </w:rPr>
        <w:t xml:space="preserve"> Dirección de Deporte </w:t>
      </w:r>
    </w:p>
    <w:p w:rsidR="00502A60" w:rsidRPr="00DF53DD" w:rsidRDefault="00502A60" w:rsidP="0052678A">
      <w:pPr>
        <w:spacing w:before="100" w:beforeAutospacing="1" w:after="100" w:afterAutospacing="1" w:line="240" w:lineRule="atLeast"/>
        <w:ind w:left="567" w:right="615"/>
        <w:jc w:val="both"/>
        <w:rPr>
          <w:rFonts w:ascii="Palatino Linotype" w:hAnsi="Palatino Linotype"/>
          <w:i/>
        </w:rPr>
      </w:pPr>
      <w:r w:rsidRPr="00DF53DD">
        <w:rPr>
          <w:rFonts w:ascii="Palatino Linotype" w:hAnsi="Palatino Linotype"/>
          <w:i/>
        </w:rPr>
        <w:sym w:font="Symbol" w:char="F0A8"/>
      </w:r>
      <w:r w:rsidRPr="00DF53DD">
        <w:rPr>
          <w:rFonts w:ascii="Palatino Linotype" w:hAnsi="Palatino Linotype"/>
          <w:i/>
        </w:rPr>
        <w:t xml:space="preserve"> Dirección de Seguridad Pública </w:t>
      </w:r>
    </w:p>
    <w:p w:rsidR="00502A60" w:rsidRPr="00DF53DD" w:rsidRDefault="00502A60" w:rsidP="0052678A">
      <w:pPr>
        <w:spacing w:before="100" w:beforeAutospacing="1" w:after="100" w:afterAutospacing="1" w:line="360" w:lineRule="auto"/>
        <w:ind w:left="567" w:right="615"/>
        <w:jc w:val="both"/>
        <w:rPr>
          <w:rFonts w:ascii="Palatino Linotype" w:hAnsi="Palatino Linotype"/>
          <w:i/>
        </w:rPr>
      </w:pPr>
      <w:r w:rsidRPr="00DF53DD">
        <w:rPr>
          <w:rFonts w:ascii="Palatino Linotype" w:hAnsi="Palatino Linotype"/>
          <w:i/>
        </w:rPr>
        <w:t xml:space="preserve">La Administración Pública Descentralizada se integra por: </w:t>
      </w:r>
    </w:p>
    <w:p w:rsidR="00502A60" w:rsidRPr="00DF53DD" w:rsidRDefault="00502A60" w:rsidP="0052678A">
      <w:pPr>
        <w:spacing w:before="100" w:beforeAutospacing="1" w:after="100" w:afterAutospacing="1" w:line="240" w:lineRule="atLeast"/>
        <w:ind w:left="567" w:right="615"/>
        <w:jc w:val="both"/>
        <w:rPr>
          <w:rFonts w:ascii="Palatino Linotype" w:hAnsi="Palatino Linotype"/>
          <w:i/>
        </w:rPr>
      </w:pPr>
      <w:r w:rsidRPr="00DF53DD">
        <w:rPr>
          <w:rFonts w:ascii="Palatino Linotype" w:hAnsi="Palatino Linotype"/>
          <w:i/>
        </w:rPr>
        <w:sym w:font="Symbol" w:char="F0A8"/>
      </w:r>
      <w:r w:rsidRPr="00DF53DD">
        <w:rPr>
          <w:rFonts w:ascii="Palatino Linotype" w:hAnsi="Palatino Linotype"/>
          <w:i/>
        </w:rPr>
        <w:t xml:space="preserve"> Defensoría Municipal de los Derechos Humanos </w:t>
      </w:r>
    </w:p>
    <w:p w:rsidR="00502A60" w:rsidRPr="00DF53DD" w:rsidRDefault="00502A60" w:rsidP="0052678A">
      <w:pPr>
        <w:spacing w:before="100" w:beforeAutospacing="1" w:after="100" w:afterAutospacing="1" w:line="240" w:lineRule="atLeast"/>
        <w:ind w:left="567" w:right="615"/>
        <w:jc w:val="both"/>
        <w:rPr>
          <w:rFonts w:ascii="Palatino Linotype" w:hAnsi="Palatino Linotype"/>
          <w:i/>
        </w:rPr>
      </w:pPr>
      <w:r w:rsidRPr="00DF53DD">
        <w:rPr>
          <w:rFonts w:ascii="Palatino Linotype" w:hAnsi="Palatino Linotype"/>
          <w:i/>
        </w:rPr>
        <w:sym w:font="Symbol" w:char="F0A8"/>
      </w:r>
      <w:r w:rsidRPr="00DF53DD">
        <w:rPr>
          <w:rFonts w:ascii="Palatino Linotype" w:hAnsi="Palatino Linotype"/>
          <w:i/>
        </w:rPr>
        <w:t xml:space="preserve"> Presidencia del Sistema Municipal para el Desarrollo Integral de la Familia </w:t>
      </w:r>
    </w:p>
    <w:p w:rsidR="00502A60" w:rsidRPr="00DF53DD" w:rsidRDefault="00502A60" w:rsidP="0052678A">
      <w:pPr>
        <w:spacing w:before="100" w:beforeAutospacing="1" w:after="100" w:afterAutospacing="1" w:line="240" w:lineRule="atLeast"/>
        <w:ind w:left="567" w:right="615"/>
        <w:jc w:val="both"/>
        <w:rPr>
          <w:rFonts w:ascii="Palatino Linotype" w:hAnsi="Palatino Linotype"/>
          <w:i/>
        </w:rPr>
      </w:pPr>
      <w:r w:rsidRPr="00DF53DD">
        <w:rPr>
          <w:rFonts w:ascii="Palatino Linotype" w:hAnsi="Palatino Linotype"/>
          <w:i/>
        </w:rPr>
        <w:sym w:font="Symbol" w:char="F0A8"/>
      </w:r>
      <w:r w:rsidRPr="00DF53DD">
        <w:rPr>
          <w:rFonts w:ascii="Palatino Linotype" w:hAnsi="Palatino Linotype"/>
          <w:i/>
        </w:rPr>
        <w:t xml:space="preserve"> Dirección del Sistema Municipal para el Desarrollo Integral de la Familia </w:t>
      </w:r>
    </w:p>
    <w:p w:rsidR="00502A60" w:rsidRDefault="00502A60" w:rsidP="0052678A">
      <w:pPr>
        <w:spacing w:before="100" w:beforeAutospacing="1" w:after="100" w:afterAutospacing="1" w:line="240" w:lineRule="atLeast"/>
        <w:ind w:left="567" w:right="615"/>
        <w:jc w:val="both"/>
        <w:rPr>
          <w:rFonts w:ascii="Palatino Linotype" w:hAnsi="Palatino Linotype"/>
          <w:i/>
        </w:rPr>
      </w:pPr>
      <w:r w:rsidRPr="00DF53DD">
        <w:rPr>
          <w:rFonts w:ascii="Palatino Linotype" w:hAnsi="Palatino Linotype"/>
          <w:i/>
        </w:rPr>
        <w:lastRenderedPageBreak/>
        <w:sym w:font="Symbol" w:char="F0A8"/>
      </w:r>
      <w:r w:rsidRPr="00DF53DD">
        <w:rPr>
          <w:rFonts w:ascii="Palatino Linotype" w:hAnsi="Palatino Linotype"/>
          <w:i/>
        </w:rPr>
        <w:t xml:space="preserve"> Tesorería del Sistema Municipal para el Desarrollo Integral de la Familia.</w:t>
      </w:r>
    </w:p>
    <w:p w:rsidR="00A71017" w:rsidRDefault="00A71017" w:rsidP="004D2480">
      <w:pPr>
        <w:spacing w:before="100" w:beforeAutospacing="1" w:after="100" w:afterAutospacing="1" w:line="360" w:lineRule="auto"/>
        <w:jc w:val="both"/>
        <w:rPr>
          <w:rFonts w:ascii="Palatino Linotype" w:hAnsi="Palatino Linotype" w:cs="Arial"/>
          <w:lang w:val="es-MX" w:eastAsia="es-MX"/>
        </w:rPr>
      </w:pPr>
      <w:r>
        <w:rPr>
          <w:rFonts w:ascii="Palatino Linotype" w:hAnsi="Palatino Linotype" w:cs="Arial"/>
          <w:lang w:val="es-MX" w:eastAsia="es-MX"/>
        </w:rPr>
        <w:t>P</w:t>
      </w:r>
      <w:r w:rsidR="0052678A">
        <w:rPr>
          <w:rFonts w:ascii="Palatino Linotype" w:hAnsi="Palatino Linotype" w:cs="Arial"/>
          <w:lang w:val="es-MX" w:eastAsia="es-MX"/>
        </w:rPr>
        <w:t>or lo que en efecto de la revisión a la información remitida no se pudo localizar</w:t>
      </w:r>
      <w:r>
        <w:rPr>
          <w:rFonts w:ascii="Palatino Linotype" w:hAnsi="Palatino Linotype" w:cs="Arial"/>
          <w:lang w:val="es-MX" w:eastAsia="es-MX"/>
        </w:rPr>
        <w:t>,</w:t>
      </w:r>
      <w:r w:rsidR="0052678A">
        <w:rPr>
          <w:rFonts w:ascii="Palatino Linotype" w:hAnsi="Palatino Linotype" w:cs="Arial"/>
          <w:lang w:val="es-MX" w:eastAsia="es-MX"/>
        </w:rPr>
        <w:t xml:space="preserve"> por citar un ejemplo</w:t>
      </w:r>
      <w:r>
        <w:rPr>
          <w:rFonts w:ascii="Palatino Linotype" w:hAnsi="Palatino Linotype" w:cs="Arial"/>
          <w:lang w:val="es-MX" w:eastAsia="es-MX"/>
        </w:rPr>
        <w:t>,</w:t>
      </w:r>
      <w:r w:rsidR="0052678A">
        <w:rPr>
          <w:rFonts w:ascii="Palatino Linotype" w:hAnsi="Palatino Linotype" w:cs="Arial"/>
          <w:lang w:val="es-MX" w:eastAsia="es-MX"/>
        </w:rPr>
        <w:t xml:space="preserve"> la informaci</w:t>
      </w:r>
      <w:r>
        <w:rPr>
          <w:rFonts w:ascii="Palatino Linotype" w:hAnsi="Palatino Linotype" w:cs="Arial"/>
          <w:lang w:val="es-MX" w:eastAsia="es-MX"/>
        </w:rPr>
        <w:t xml:space="preserve">ón del 2º, 3º, 4º, 5º y 6º Regidores, cuyos nombres son los que se advierten en la gaceta municipal en la que se publicó el Bando Municipal: </w:t>
      </w:r>
    </w:p>
    <w:p w:rsidR="00A71017" w:rsidRDefault="00A71017" w:rsidP="00A71017">
      <w:pPr>
        <w:spacing w:before="100" w:beforeAutospacing="1" w:after="100" w:afterAutospacing="1" w:line="360" w:lineRule="auto"/>
        <w:jc w:val="both"/>
        <w:rPr>
          <w:rFonts w:ascii="Palatino Linotype" w:hAnsi="Palatino Linotype" w:cs="Arial"/>
          <w:lang w:val="es-MX" w:eastAsia="es-MX"/>
        </w:rPr>
      </w:pPr>
      <w:r>
        <w:rPr>
          <w:noProof/>
          <w:lang w:val="es-MX" w:eastAsia="es-MX"/>
        </w:rPr>
        <w:drawing>
          <wp:inline distT="0" distB="0" distL="0" distR="0" wp14:anchorId="3B9878F1" wp14:editId="3CD929A2">
            <wp:extent cx="5429250" cy="41433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29250" cy="4143375"/>
                    </a:xfrm>
                    <a:prstGeom prst="rect">
                      <a:avLst/>
                    </a:prstGeom>
                  </pic:spPr>
                </pic:pic>
              </a:graphicData>
            </a:graphic>
          </wp:inline>
        </w:drawing>
      </w:r>
    </w:p>
    <w:p w:rsidR="006B4E54" w:rsidRPr="00A71017" w:rsidRDefault="006B771C" w:rsidP="00A71017">
      <w:pPr>
        <w:spacing w:before="100" w:beforeAutospacing="1" w:after="100" w:afterAutospacing="1" w:line="360" w:lineRule="auto"/>
        <w:jc w:val="both"/>
        <w:rPr>
          <w:rFonts w:ascii="Palatino Linotype" w:hAnsi="Palatino Linotype" w:cs="Arial"/>
          <w:lang w:val="es-MX" w:eastAsia="es-MX"/>
        </w:rPr>
      </w:pPr>
      <w:r>
        <w:rPr>
          <w:rFonts w:ascii="Palatino Linotype" w:eastAsia="Arial Unicode MS" w:hAnsi="Palatino Linotype" w:cs="Arial"/>
        </w:rPr>
        <w:t>Por lo tanto e</w:t>
      </w:r>
      <w:r w:rsidR="00B30E85" w:rsidRPr="00B30E85">
        <w:rPr>
          <w:rFonts w:ascii="Palatino Linotype" w:eastAsia="Arial Unicode MS" w:hAnsi="Palatino Linotype" w:cs="Arial"/>
        </w:rPr>
        <w:t xml:space="preserve">l </w:t>
      </w:r>
      <w:r w:rsidR="00B30E85" w:rsidRPr="00B30E85">
        <w:rPr>
          <w:rFonts w:ascii="Palatino Linotype" w:eastAsia="Arial Unicode MS" w:hAnsi="Palatino Linotype" w:cs="Arial"/>
          <w:b/>
        </w:rPr>
        <w:t>SUJETO OBLIGADO</w:t>
      </w:r>
      <w:r w:rsidR="00CC1E8C">
        <w:rPr>
          <w:rFonts w:ascii="Palatino Linotype" w:eastAsia="Arial Unicode MS" w:hAnsi="Palatino Linotype" w:cs="Arial"/>
          <w:b/>
        </w:rPr>
        <w:t xml:space="preserve"> </w:t>
      </w:r>
      <w:r w:rsidR="004D2480">
        <w:rPr>
          <w:rFonts w:ascii="Palatino Linotype" w:eastAsia="Arial Unicode MS" w:hAnsi="Palatino Linotype" w:cs="Arial"/>
        </w:rPr>
        <w:t>no entregó la totalidad de la información solicitada, consistente en</w:t>
      </w:r>
      <w:r w:rsidR="006D6349">
        <w:rPr>
          <w:rFonts w:ascii="Palatino Linotype" w:eastAsia="Arial Unicode MS" w:hAnsi="Palatino Linotype" w:cs="Arial"/>
        </w:rPr>
        <w:t xml:space="preserve"> </w:t>
      </w:r>
      <w:r>
        <w:rPr>
          <w:rFonts w:ascii="Palatino Linotype" w:eastAsia="Arial Unicode MS" w:hAnsi="Palatino Linotype" w:cs="Arial"/>
        </w:rPr>
        <w:t>la nómina de los servidores públicos que laboran dentro de la administración pública</w:t>
      </w:r>
      <w:r w:rsidR="004D2480">
        <w:rPr>
          <w:rFonts w:ascii="Palatino Linotype" w:eastAsia="Arial Unicode MS" w:hAnsi="Palatino Linotype" w:cs="Arial"/>
        </w:rPr>
        <w:t xml:space="preserve">. </w:t>
      </w:r>
    </w:p>
    <w:p w:rsidR="006B4E54" w:rsidRPr="006B4E54" w:rsidRDefault="006B4E54" w:rsidP="006B4E54">
      <w:pPr>
        <w:pStyle w:val="paragraph"/>
        <w:spacing w:before="0" w:beforeAutospacing="0" w:after="240" w:afterAutospacing="0" w:line="360" w:lineRule="auto"/>
        <w:ind w:right="-150"/>
        <w:jc w:val="both"/>
        <w:textAlignment w:val="baseline"/>
        <w:rPr>
          <w:rFonts w:ascii="Palatino Linotype" w:eastAsia="Arial Unicode MS" w:hAnsi="Palatino Linotype" w:cs="Arial"/>
        </w:rPr>
      </w:pPr>
      <w:r w:rsidRPr="00D3094F">
        <w:rPr>
          <w:rFonts w:ascii="Palatino Linotype" w:eastAsia="Arial Unicode MS" w:hAnsi="Palatino Linotype" w:cs="Arial"/>
        </w:rPr>
        <w:lastRenderedPageBreak/>
        <w:t xml:space="preserve">Bajo esa óptica, </w:t>
      </w:r>
      <w:r w:rsidR="00E35376">
        <w:rPr>
          <w:rFonts w:ascii="Palatino Linotype" w:eastAsia="Arial Unicode MS" w:hAnsi="Palatino Linotype" w:cs="Arial"/>
        </w:rPr>
        <w:t>el documento que colmaría dicho requerimiento, es decir el s</w:t>
      </w:r>
      <w:r w:rsidR="00303685">
        <w:rPr>
          <w:rFonts w:ascii="Palatino Linotype" w:eastAsia="Arial Unicode MS" w:hAnsi="Palatino Linotype" w:cs="Arial"/>
        </w:rPr>
        <w:t>ueldo neto y bruto del personal que labora en la administración pública</w:t>
      </w:r>
      <w:r w:rsidR="00E35376">
        <w:rPr>
          <w:rFonts w:ascii="Palatino Linotype" w:eastAsia="Arial Unicode MS" w:hAnsi="Palatino Linotype" w:cs="Arial"/>
        </w:rPr>
        <w:t>,</w:t>
      </w:r>
      <w:r w:rsidRPr="00D3094F">
        <w:rPr>
          <w:rFonts w:ascii="Palatino Linotype" w:eastAsia="Arial Unicode MS" w:hAnsi="Palatino Linotype" w:cs="Arial"/>
        </w:rPr>
        <w:t xml:space="preserve"> de manera enunciativa mas no limitada, sería </w:t>
      </w:r>
      <w:r w:rsidRPr="00D3094F">
        <w:rPr>
          <w:rFonts w:ascii="Palatino Linotype" w:hAnsi="Palatino Linotype" w:cs="Arial"/>
        </w:rPr>
        <w:t xml:space="preserve">la “nómina”; </w:t>
      </w:r>
      <w:r w:rsidRPr="00D3094F">
        <w:rPr>
          <w:rFonts w:ascii="Palatino Linotype" w:hAnsi="Palatino Linotype"/>
        </w:rPr>
        <w:t xml:space="preserve">razón que nos lleva a precisar que </w:t>
      </w:r>
      <w:r w:rsidRPr="00D3094F">
        <w:rPr>
          <w:rFonts w:ascii="Palatino Linotype" w:hAnsi="Palatino Linotype" w:cs="Arial"/>
        </w:rPr>
        <w:t xml:space="preserve">en nuestra legislación del Estado de México no existe como tal una definición de “nómina”; sin embargo, el “Glosario de Términos Usuales de Finanzas Públicas” del Centro </w:t>
      </w:r>
      <w:r>
        <w:rPr>
          <w:rFonts w:ascii="Palatino Linotype" w:hAnsi="Palatino Linotype" w:cs="Arial"/>
        </w:rPr>
        <w:t>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 honorarios y personal de lista de raya:</w:t>
      </w:r>
    </w:p>
    <w:p w:rsidR="006B4E54" w:rsidRDefault="006B4E54" w:rsidP="006B4E54">
      <w:pPr>
        <w:spacing w:before="240" w:after="240"/>
        <w:ind w:left="851" w:right="851"/>
        <w:contextualSpacing/>
        <w:jc w:val="both"/>
        <w:rPr>
          <w:rFonts w:ascii="Palatino Linotype" w:hAnsi="Palatino Linotype" w:cs="Arial"/>
          <w:i/>
          <w:sz w:val="22"/>
          <w:szCs w:val="22"/>
        </w:rPr>
      </w:pPr>
      <w:r w:rsidRPr="006F0935">
        <w:rPr>
          <w:rFonts w:ascii="Palatino Linotype" w:hAnsi="Palatino Linotype" w:cs="Arial"/>
          <w:b/>
          <w:bCs/>
          <w:i/>
          <w:sz w:val="22"/>
          <w:szCs w:val="22"/>
        </w:rPr>
        <w:t xml:space="preserve">“NÓMINA </w:t>
      </w:r>
      <w:r w:rsidRPr="006F0935">
        <w:rPr>
          <w:rFonts w:ascii="Palatino Linotype" w:hAnsi="Palatino Linotype" w:cs="Arial"/>
          <w:i/>
          <w:sz w:val="22"/>
          <w:szCs w:val="22"/>
        </w:rPr>
        <w:t>Listado general de los trabajadores de una institución, en</w:t>
      </w:r>
      <w:r w:rsidRPr="006F0935">
        <w:rPr>
          <w:rFonts w:ascii="Palatino Linotype" w:hAnsi="Palatino Linotype" w:cs="Arial"/>
          <w:b/>
          <w:bCs/>
          <w:i/>
          <w:sz w:val="22"/>
          <w:szCs w:val="22"/>
        </w:rPr>
        <w:t xml:space="preserve"> </w:t>
      </w:r>
      <w:r w:rsidRPr="006F0935">
        <w:rPr>
          <w:rFonts w:ascii="Palatino Linotype" w:hAnsi="Palatino Linotype" w:cs="Arial"/>
          <w:i/>
          <w:sz w:val="22"/>
          <w:szCs w:val="22"/>
        </w:rPr>
        <w:t>el cual se asientan las percepciones brutas, deducciones y</w:t>
      </w:r>
      <w:r w:rsidRPr="006F0935">
        <w:rPr>
          <w:rFonts w:ascii="Palatino Linotype" w:hAnsi="Palatino Linotype" w:cs="Arial"/>
          <w:b/>
          <w:bCs/>
          <w:i/>
          <w:sz w:val="22"/>
          <w:szCs w:val="22"/>
        </w:rPr>
        <w:t xml:space="preserve"> </w:t>
      </w:r>
      <w:r w:rsidRPr="006F0935">
        <w:rPr>
          <w:rFonts w:ascii="Palatino Linotype" w:hAnsi="Palatino Linotype" w:cs="Arial"/>
          <w:i/>
          <w:sz w:val="22"/>
          <w:szCs w:val="22"/>
        </w:rPr>
        <w:t xml:space="preserve">alcance neto </w:t>
      </w:r>
      <w:r w:rsidRPr="006F0935">
        <w:rPr>
          <w:rFonts w:ascii="Palatino Linotype" w:hAnsi="Palatino Linotype" w:cs="Arial"/>
          <w:i/>
          <w:color w:val="000000"/>
          <w:sz w:val="22"/>
          <w:szCs w:val="22"/>
        </w:rPr>
        <w:t>de</w:t>
      </w:r>
      <w:r w:rsidRPr="006F0935">
        <w:rPr>
          <w:rFonts w:ascii="Palatino Linotype" w:hAnsi="Palatino Linotype" w:cs="Arial"/>
          <w:i/>
          <w:sz w:val="22"/>
          <w:szCs w:val="22"/>
        </w:rPr>
        <w:t xml:space="preserve"> las mismas; la nómina es utilizada para</w:t>
      </w:r>
      <w:r w:rsidRPr="006F0935">
        <w:rPr>
          <w:rFonts w:ascii="Palatino Linotype" w:hAnsi="Palatino Linotype" w:cs="Arial"/>
          <w:b/>
          <w:bCs/>
          <w:i/>
          <w:sz w:val="22"/>
          <w:szCs w:val="22"/>
        </w:rPr>
        <w:t xml:space="preserve"> </w:t>
      </w:r>
      <w:r w:rsidRPr="006F0935">
        <w:rPr>
          <w:rFonts w:ascii="Palatino Linotype" w:hAnsi="Palatino Linotype" w:cs="Arial"/>
          <w:i/>
          <w:sz w:val="22"/>
          <w:szCs w:val="22"/>
        </w:rPr>
        <w:t>efectuar los pagos periódicos (semanales, quincenales o</w:t>
      </w:r>
      <w:r w:rsidRPr="006F0935">
        <w:rPr>
          <w:rFonts w:ascii="Palatino Linotype" w:hAnsi="Palatino Linotype" w:cs="Arial"/>
          <w:b/>
          <w:bCs/>
          <w:i/>
          <w:sz w:val="22"/>
          <w:szCs w:val="22"/>
        </w:rPr>
        <w:t xml:space="preserve"> </w:t>
      </w:r>
      <w:r w:rsidRPr="006F0935">
        <w:rPr>
          <w:rFonts w:ascii="Palatino Linotype" w:hAnsi="Palatino Linotype" w:cs="Arial"/>
          <w:i/>
          <w:sz w:val="22"/>
          <w:szCs w:val="22"/>
        </w:rPr>
        <w:t>mensuales) a los trabajadores por concepto de sueldos y</w:t>
      </w:r>
      <w:r w:rsidRPr="006F0935">
        <w:rPr>
          <w:rFonts w:ascii="Palatino Linotype" w:hAnsi="Palatino Linotype" w:cs="Arial"/>
          <w:b/>
          <w:bCs/>
          <w:i/>
          <w:sz w:val="22"/>
          <w:szCs w:val="22"/>
        </w:rPr>
        <w:t xml:space="preserve"> </w:t>
      </w:r>
      <w:r w:rsidRPr="006F0935">
        <w:rPr>
          <w:rFonts w:ascii="Palatino Linotype" w:hAnsi="Palatino Linotype" w:cs="Arial"/>
          <w:i/>
          <w:sz w:val="22"/>
          <w:szCs w:val="22"/>
        </w:rPr>
        <w:t>salarios.”</w:t>
      </w:r>
      <w:r>
        <w:rPr>
          <w:rFonts w:ascii="Palatino Linotype" w:hAnsi="Palatino Linotype" w:cs="Arial"/>
          <w:i/>
          <w:sz w:val="22"/>
          <w:szCs w:val="22"/>
        </w:rPr>
        <w:t>(Sic)</w:t>
      </w:r>
    </w:p>
    <w:p w:rsidR="006B4E54" w:rsidRPr="00CC7D56" w:rsidRDefault="006B4E54" w:rsidP="006B4E54">
      <w:pPr>
        <w:autoSpaceDE w:val="0"/>
        <w:autoSpaceDN w:val="0"/>
        <w:adjustRightInd w:val="0"/>
        <w:spacing w:before="120" w:after="120"/>
        <w:ind w:left="851" w:right="902"/>
        <w:contextualSpacing/>
        <w:jc w:val="both"/>
        <w:rPr>
          <w:rFonts w:ascii="Palatino Linotype" w:hAnsi="Palatino Linotype" w:cs="Arial"/>
          <w:b/>
          <w:i/>
          <w:sz w:val="22"/>
          <w:szCs w:val="22"/>
        </w:rPr>
      </w:pPr>
    </w:p>
    <w:p w:rsidR="006B4E54" w:rsidRDefault="006B4E54" w:rsidP="006B4E54">
      <w:pPr>
        <w:spacing w:line="360" w:lineRule="auto"/>
        <w:jc w:val="both"/>
        <w:rPr>
          <w:rFonts w:ascii="Palatino Linotype" w:hAnsi="Palatino Linotype" w:cs="Arial"/>
          <w:lang w:val="es-MX" w:eastAsia="es-MX"/>
        </w:rPr>
      </w:pPr>
      <w:r>
        <w:rPr>
          <w:rFonts w:ascii="Palatino Linotype" w:hAnsi="Palatino Linotype" w:cs="Arial"/>
        </w:rPr>
        <w:t xml:space="preserve">En base a lo anterior, conviene a traer lo establecido por </w:t>
      </w:r>
      <w:r>
        <w:rPr>
          <w:rFonts w:ascii="Palatino Linotype" w:hAnsi="Palatino Linotype" w:cs="Arial"/>
          <w:lang w:eastAsia="es-MX"/>
        </w:rPr>
        <w:t xml:space="preserve">el artículo 804, fracción II, de la Ley Federal de Trabajo, el cual a la letra establece: </w:t>
      </w:r>
    </w:p>
    <w:p w:rsidR="006B4E54" w:rsidRDefault="006B4E54" w:rsidP="006B4E54">
      <w:pPr>
        <w:spacing w:before="240"/>
        <w:ind w:left="851" w:right="851"/>
        <w:contextualSpacing/>
        <w:jc w:val="both"/>
        <w:rPr>
          <w:rFonts w:ascii="Palatino Linotype" w:hAnsi="Palatino Linotype" w:cs="Arial"/>
          <w:bCs/>
          <w:i/>
          <w:szCs w:val="20"/>
          <w:lang w:eastAsia="es-MX"/>
        </w:rPr>
      </w:pPr>
    </w:p>
    <w:p w:rsidR="006B4E54" w:rsidRPr="006F0935" w:rsidRDefault="006B4E54" w:rsidP="006B4E54">
      <w:pPr>
        <w:spacing w:before="240"/>
        <w:ind w:left="851" w:right="851"/>
        <w:contextualSpacing/>
        <w:jc w:val="both"/>
        <w:rPr>
          <w:rFonts w:ascii="Palatino Linotype" w:hAnsi="Palatino Linotype" w:cs="Arial"/>
          <w:i/>
          <w:sz w:val="22"/>
          <w:szCs w:val="22"/>
          <w:lang w:eastAsia="es-MX"/>
        </w:rPr>
      </w:pPr>
      <w:r>
        <w:rPr>
          <w:rFonts w:ascii="Palatino Linotype" w:hAnsi="Palatino Linotype" w:cs="Arial"/>
          <w:bCs/>
          <w:i/>
          <w:szCs w:val="20"/>
          <w:lang w:eastAsia="es-MX"/>
        </w:rPr>
        <w:t>“</w:t>
      </w:r>
      <w:r w:rsidRPr="006F0935">
        <w:rPr>
          <w:rFonts w:ascii="Palatino Linotype" w:hAnsi="Palatino Linotype" w:cs="Arial"/>
          <w:b/>
          <w:i/>
          <w:sz w:val="22"/>
          <w:szCs w:val="22"/>
          <w:lang w:eastAsia="es-MX"/>
        </w:rPr>
        <w:t>Artículo 804.-</w:t>
      </w:r>
      <w:r w:rsidRPr="006F0935">
        <w:rPr>
          <w:rFonts w:ascii="Palatino Linotype" w:hAnsi="Palatino Linotype" w:cs="Arial"/>
          <w:i/>
          <w:sz w:val="22"/>
          <w:szCs w:val="22"/>
          <w:lang w:eastAsia="es-MX"/>
        </w:rPr>
        <w:t xml:space="preserve"> </w:t>
      </w:r>
      <w:r w:rsidRPr="006F0935">
        <w:rPr>
          <w:rFonts w:ascii="Palatino Linotype" w:hAnsi="Palatino Linotype" w:cs="Arial"/>
          <w:b/>
          <w:i/>
          <w:sz w:val="22"/>
          <w:szCs w:val="22"/>
          <w:lang w:eastAsia="es-MX"/>
        </w:rPr>
        <w:t>El patrón tiene obligación de conservar y exhibir en juicio los documentos que a continuación se precisan</w:t>
      </w:r>
      <w:r>
        <w:rPr>
          <w:rFonts w:ascii="Palatino Linotype" w:hAnsi="Palatino Linotype" w:cs="Arial"/>
          <w:i/>
          <w:sz w:val="22"/>
          <w:szCs w:val="22"/>
          <w:lang w:eastAsia="es-MX"/>
        </w:rPr>
        <w:t>:</w:t>
      </w:r>
    </w:p>
    <w:p w:rsidR="006B4E54" w:rsidRPr="006F0935" w:rsidRDefault="006B4E54" w:rsidP="006B4E54">
      <w:pPr>
        <w:spacing w:before="240"/>
        <w:ind w:left="851" w:right="851"/>
        <w:contextualSpacing/>
        <w:jc w:val="both"/>
        <w:rPr>
          <w:rFonts w:ascii="Palatino Linotype" w:hAnsi="Palatino Linotype" w:cs="Arial"/>
          <w:i/>
          <w:sz w:val="22"/>
          <w:szCs w:val="22"/>
          <w:lang w:eastAsia="es-MX"/>
        </w:rPr>
      </w:pPr>
    </w:p>
    <w:p w:rsidR="006B4E54" w:rsidRPr="006F0935" w:rsidRDefault="006B4E54" w:rsidP="006B4E54">
      <w:pPr>
        <w:spacing w:before="240"/>
        <w:ind w:left="851" w:right="851"/>
        <w:contextualSpacing/>
        <w:jc w:val="both"/>
        <w:rPr>
          <w:rFonts w:ascii="Palatino Linotype" w:hAnsi="Palatino Linotype" w:cs="Arial"/>
          <w:i/>
          <w:sz w:val="22"/>
          <w:szCs w:val="22"/>
          <w:lang w:eastAsia="es-MX"/>
        </w:rPr>
      </w:pPr>
      <w:r w:rsidRPr="00EC4B9D">
        <w:rPr>
          <w:rFonts w:ascii="Palatino Linotype" w:hAnsi="Palatino Linotype" w:cs="Arial"/>
          <w:b/>
          <w:i/>
          <w:sz w:val="22"/>
          <w:szCs w:val="22"/>
          <w:lang w:eastAsia="es-MX"/>
        </w:rPr>
        <w:t>II.</w:t>
      </w:r>
      <w:r w:rsidRPr="006F0935">
        <w:rPr>
          <w:rFonts w:ascii="Palatino Linotype" w:hAnsi="Palatino Linotype" w:cs="Arial"/>
          <w:i/>
          <w:sz w:val="22"/>
          <w:szCs w:val="22"/>
          <w:lang w:eastAsia="es-MX"/>
        </w:rPr>
        <w:t xml:space="preserve"> </w:t>
      </w:r>
      <w:r w:rsidRPr="006F0935">
        <w:rPr>
          <w:rFonts w:ascii="Palatino Linotype" w:hAnsi="Palatino Linotype" w:cs="Arial"/>
          <w:b/>
          <w:i/>
          <w:sz w:val="22"/>
          <w:szCs w:val="22"/>
          <w:lang w:eastAsia="es-MX"/>
        </w:rPr>
        <w:t>Listas de raya o nómina de personal</w:t>
      </w:r>
      <w:r w:rsidRPr="006F0935">
        <w:rPr>
          <w:rFonts w:ascii="Palatino Linotype" w:hAnsi="Palatino Linotype" w:cs="Arial"/>
          <w:i/>
          <w:sz w:val="22"/>
          <w:szCs w:val="22"/>
          <w:lang w:eastAsia="es-MX"/>
        </w:rPr>
        <w:t xml:space="preserve">, cuando se lleven en el centro de trabajo; o recibos de pagos de salarios; </w:t>
      </w:r>
    </w:p>
    <w:p w:rsidR="006B4E54" w:rsidRPr="006F0935" w:rsidRDefault="006B4E54" w:rsidP="006B4E54">
      <w:pPr>
        <w:spacing w:before="240"/>
        <w:ind w:left="851" w:right="851"/>
        <w:contextualSpacing/>
        <w:jc w:val="both"/>
        <w:rPr>
          <w:rFonts w:ascii="Palatino Linotype" w:hAnsi="Palatino Linotype" w:cs="Arial"/>
          <w:i/>
          <w:sz w:val="22"/>
          <w:szCs w:val="22"/>
          <w:lang w:eastAsia="es-MX"/>
        </w:rPr>
      </w:pPr>
      <w:r w:rsidRPr="006F0935">
        <w:rPr>
          <w:rFonts w:ascii="Palatino Linotype" w:hAnsi="Palatino Linotype" w:cs="Arial"/>
          <w:i/>
          <w:sz w:val="22"/>
          <w:szCs w:val="22"/>
          <w:lang w:eastAsia="es-MX"/>
        </w:rPr>
        <w:t>(…)</w:t>
      </w:r>
    </w:p>
    <w:p w:rsidR="006B4E54" w:rsidRPr="006F0935" w:rsidRDefault="006B4E54" w:rsidP="006B4E54">
      <w:pPr>
        <w:spacing w:before="240"/>
        <w:ind w:left="851" w:right="851"/>
        <w:contextualSpacing/>
        <w:jc w:val="both"/>
        <w:rPr>
          <w:rFonts w:ascii="Palatino Linotype" w:hAnsi="Palatino Linotype" w:cs="Arial"/>
          <w:i/>
          <w:sz w:val="22"/>
          <w:szCs w:val="22"/>
          <w:lang w:eastAsia="es-MX"/>
        </w:rPr>
      </w:pPr>
      <w:r w:rsidRPr="006F0935">
        <w:rPr>
          <w:rFonts w:ascii="Palatino Linotype" w:hAnsi="Palatino Linotype" w:cs="Arial"/>
          <w:i/>
          <w:sz w:val="22"/>
          <w:szCs w:val="22"/>
          <w:lang w:eastAsia="es-MX"/>
        </w:rPr>
        <w:t xml:space="preserve">Los documentos señalados en la fracción I deberán conservarse mientras dure la relación laboral y hasta un año después; </w:t>
      </w:r>
      <w:r w:rsidRPr="006F0935">
        <w:rPr>
          <w:rFonts w:ascii="Palatino Linotype" w:hAnsi="Palatino Linotype" w:cs="Arial"/>
          <w:b/>
          <w:i/>
          <w:sz w:val="22"/>
          <w:szCs w:val="22"/>
          <w:lang w:eastAsia="es-MX"/>
        </w:rPr>
        <w:t xml:space="preserve">los señalados en las fracciones II, III y IV, durante </w:t>
      </w:r>
      <w:r w:rsidRPr="006F0935">
        <w:rPr>
          <w:rFonts w:ascii="Palatino Linotype" w:hAnsi="Palatino Linotype" w:cs="Arial"/>
          <w:b/>
          <w:i/>
          <w:sz w:val="22"/>
          <w:szCs w:val="22"/>
          <w:lang w:eastAsia="es-MX"/>
        </w:rPr>
        <w:lastRenderedPageBreak/>
        <w:t>el último año y un año después de que se extinga la relación laboral</w:t>
      </w:r>
      <w:r w:rsidRPr="006F0935">
        <w:rPr>
          <w:rFonts w:ascii="Palatino Linotype" w:hAnsi="Palatino Linotype" w:cs="Arial"/>
          <w:i/>
          <w:sz w:val="22"/>
          <w:szCs w:val="22"/>
          <w:lang w:eastAsia="es-MX"/>
        </w:rPr>
        <w:t xml:space="preserve">; y los mencionados en la fracción V, conforme lo señalen las Leyes que los rijan.” </w:t>
      </w:r>
      <w:r>
        <w:rPr>
          <w:rFonts w:ascii="Palatino Linotype" w:hAnsi="Palatino Linotype" w:cs="Arial"/>
          <w:i/>
          <w:sz w:val="22"/>
          <w:szCs w:val="22"/>
          <w:lang w:eastAsia="es-MX"/>
        </w:rPr>
        <w:t>(Sic)</w:t>
      </w:r>
    </w:p>
    <w:p w:rsidR="006B4E54" w:rsidRDefault="006B4E54" w:rsidP="006B4E54">
      <w:pPr>
        <w:tabs>
          <w:tab w:val="right" w:leader="dot" w:pos="8505"/>
        </w:tabs>
        <w:spacing w:before="240" w:after="240" w:line="360" w:lineRule="auto"/>
        <w:contextualSpacing/>
        <w:jc w:val="both"/>
        <w:rPr>
          <w:rFonts w:ascii="Palatino Linotype" w:hAnsi="Palatino Linotype" w:cs="Arial"/>
          <w:lang w:eastAsia="es-MX"/>
        </w:rPr>
      </w:pPr>
    </w:p>
    <w:p w:rsidR="00D3094F" w:rsidRDefault="006B4E54" w:rsidP="006B4E54">
      <w:pPr>
        <w:spacing w:before="240" w:after="240" w:line="360" w:lineRule="auto"/>
        <w:jc w:val="both"/>
        <w:rPr>
          <w:rFonts w:ascii="Palatino Linotype" w:hAnsi="Palatino Linotype" w:cs="Arial"/>
          <w:lang w:eastAsia="es-MX"/>
        </w:rPr>
      </w:pPr>
      <w:r>
        <w:rPr>
          <w:rFonts w:ascii="Palatino Linotype" w:hAnsi="Palatino Linotype" w:cs="Arial"/>
          <w:lang w:eastAsia="es-MX"/>
        </w:rPr>
        <w:t>De lo precedente, se concluye que la nómina, es el registro utilizado para efectuar los pagos a los trabajadores por concepto de sueldos y salarios, el cual se compone por el conjunto de trabajadores en el que se asientan las percepciones brutas, deduccio</w:t>
      </w:r>
      <w:r w:rsidR="00D3094F">
        <w:rPr>
          <w:rFonts w:ascii="Palatino Linotype" w:hAnsi="Palatino Linotype" w:cs="Arial"/>
          <w:lang w:eastAsia="es-MX"/>
        </w:rPr>
        <w:t>nes y la cantidad neta a pagar.</w:t>
      </w:r>
    </w:p>
    <w:p w:rsidR="006B4E54" w:rsidRPr="006F0935" w:rsidRDefault="006B4E54" w:rsidP="006B4E54">
      <w:pPr>
        <w:spacing w:before="240" w:after="240" w:line="360" w:lineRule="auto"/>
        <w:jc w:val="both"/>
        <w:rPr>
          <w:rFonts w:ascii="Palatino Linotype" w:hAnsi="Palatino Linotype"/>
          <w:color w:val="000000"/>
        </w:rPr>
      </w:pPr>
      <w:r>
        <w:rPr>
          <w:rFonts w:ascii="Palatino Linotype" w:hAnsi="Palatino Linotype"/>
          <w:color w:val="000000"/>
        </w:rPr>
        <w:t>Por consiguiente</w:t>
      </w:r>
      <w:r w:rsidRPr="006F0935">
        <w:rPr>
          <w:rFonts w:ascii="Palatino Linotype" w:hAnsi="Palatino Linotype"/>
          <w:color w:val="000000"/>
        </w:rPr>
        <w:t>, los servidores públicos de confianza,</w:t>
      </w:r>
      <w:r>
        <w:rPr>
          <w:rFonts w:ascii="Palatino Linotype" w:hAnsi="Palatino Linotype"/>
          <w:color w:val="000000"/>
        </w:rPr>
        <w:t xml:space="preserve"> </w:t>
      </w:r>
      <w:r w:rsidR="00D3094F">
        <w:rPr>
          <w:rFonts w:ascii="Palatino Linotype" w:hAnsi="Palatino Linotype"/>
        </w:rPr>
        <w:t>directores</w:t>
      </w:r>
      <w:r w:rsidR="00D3094F" w:rsidRPr="00B30E85">
        <w:rPr>
          <w:rFonts w:ascii="Palatino Linotype" w:hAnsi="Palatino Linotype"/>
        </w:rPr>
        <w:t>, subdi</w:t>
      </w:r>
      <w:r w:rsidR="00D3094F">
        <w:rPr>
          <w:rFonts w:ascii="Palatino Linotype" w:hAnsi="Palatino Linotype"/>
        </w:rPr>
        <w:t>rectores, coordinadores y jefes de departamento</w:t>
      </w:r>
      <w:r w:rsidR="00D3094F" w:rsidRPr="006F0935">
        <w:rPr>
          <w:rFonts w:ascii="Palatino Linotype" w:hAnsi="Palatino Linotype"/>
          <w:color w:val="000000"/>
        </w:rPr>
        <w:t xml:space="preserve">, </w:t>
      </w:r>
      <w:r w:rsidRPr="006F0935">
        <w:rPr>
          <w:rFonts w:ascii="Palatino Linotype" w:hAnsi="Palatino Linotype"/>
          <w:color w:val="000000"/>
        </w:rPr>
        <w:t xml:space="preserve">constituyen el número de trabajadores que perciben una remuneración por los servicios que éstos le prestan al patrón, con las percepciones brutas, deducciones y el neto a recibir, delimitándose su diferencia por las funciones que realizan o bien </w:t>
      </w:r>
      <w:r w:rsidR="00A71017" w:rsidRPr="006F0935">
        <w:rPr>
          <w:rFonts w:ascii="Palatino Linotype" w:hAnsi="Palatino Linotype"/>
          <w:color w:val="000000"/>
        </w:rPr>
        <w:t>porque</w:t>
      </w:r>
      <w:r w:rsidRPr="006F0935">
        <w:rPr>
          <w:rFonts w:ascii="Palatino Linotype" w:hAnsi="Palatino Linotype"/>
          <w:color w:val="000000"/>
        </w:rPr>
        <w:t xml:space="preserve"> la prestación del trabajo personal y/o subordinado cuando es por tiempo determinado o indeterminado como acontece c</w:t>
      </w:r>
      <w:r>
        <w:rPr>
          <w:rFonts w:ascii="Palatino Linotype" w:hAnsi="Palatino Linotype"/>
          <w:color w:val="000000"/>
        </w:rPr>
        <w:t>on el personal de lista de raya y por honorarios.</w:t>
      </w:r>
    </w:p>
    <w:p w:rsidR="006B4E54" w:rsidRDefault="006B4E54" w:rsidP="006B4E54">
      <w:pPr>
        <w:spacing w:before="240" w:after="360" w:line="360" w:lineRule="auto"/>
        <w:ind w:right="51"/>
        <w:contextualSpacing/>
        <w:jc w:val="both"/>
        <w:rPr>
          <w:rFonts w:ascii="Palatino Linotype" w:hAnsi="Palatino Linotype" w:cs="Arial"/>
        </w:rPr>
      </w:pPr>
      <w:r>
        <w:rPr>
          <w:rFonts w:ascii="Palatino Linotype" w:hAnsi="Palatino Linotype" w:cs="Arial"/>
        </w:rPr>
        <w:t>De ahí que, el artículo 50 de la Ley del Trabajo de los Servidores Públicos del Estado y Municipios, dispone literalmente lo siguiente:</w:t>
      </w:r>
    </w:p>
    <w:p w:rsidR="006B4E54" w:rsidRDefault="006B4E54" w:rsidP="006B4E54">
      <w:pPr>
        <w:spacing w:before="240"/>
        <w:ind w:left="851" w:right="851"/>
        <w:contextualSpacing/>
        <w:jc w:val="both"/>
        <w:rPr>
          <w:rFonts w:ascii="Palatino Linotype" w:hAnsi="Palatino Linotype"/>
          <w:i/>
          <w:sz w:val="22"/>
          <w:szCs w:val="22"/>
        </w:rPr>
      </w:pPr>
    </w:p>
    <w:p w:rsidR="006B4E54" w:rsidRPr="00425674" w:rsidRDefault="006B4E54" w:rsidP="006B4E54">
      <w:pPr>
        <w:spacing w:before="240"/>
        <w:ind w:left="851" w:right="851"/>
        <w:contextualSpacing/>
        <w:jc w:val="both"/>
        <w:rPr>
          <w:rFonts w:ascii="Palatino Linotype" w:hAnsi="Palatino Linotype" w:cstheme="minorBidi"/>
          <w:i/>
          <w:sz w:val="22"/>
          <w:szCs w:val="22"/>
        </w:rPr>
      </w:pPr>
      <w:r w:rsidRPr="00425674">
        <w:rPr>
          <w:rFonts w:ascii="Palatino Linotype" w:hAnsi="Palatino Linotype"/>
          <w:i/>
          <w:sz w:val="22"/>
          <w:szCs w:val="22"/>
        </w:rPr>
        <w:t>“</w:t>
      </w:r>
      <w:r w:rsidRPr="00425674">
        <w:rPr>
          <w:rFonts w:ascii="Palatino Linotype" w:hAnsi="Palatino Linotype"/>
          <w:b/>
          <w:i/>
          <w:sz w:val="22"/>
          <w:szCs w:val="22"/>
        </w:rPr>
        <w:t>ARTÍCULO 50</w:t>
      </w:r>
      <w:r w:rsidRPr="00425674">
        <w:rPr>
          <w:rFonts w:ascii="Palatino Linotype" w:hAnsi="Palatino Linotype"/>
          <w:i/>
          <w:sz w:val="22"/>
          <w:szCs w:val="22"/>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rsidR="006B4E54" w:rsidRDefault="006B4E54" w:rsidP="006B4E54">
      <w:pPr>
        <w:spacing w:before="240"/>
        <w:ind w:left="851" w:right="851"/>
        <w:contextualSpacing/>
        <w:jc w:val="both"/>
        <w:rPr>
          <w:rFonts w:ascii="Palatino Linotype" w:hAnsi="Palatino Linotype"/>
          <w:i/>
          <w:sz w:val="22"/>
          <w:szCs w:val="22"/>
        </w:rPr>
      </w:pPr>
      <w:r w:rsidRPr="00425674">
        <w:rPr>
          <w:rFonts w:ascii="Palatino Linotype" w:hAnsi="Palatino Linotype"/>
          <w:i/>
          <w:sz w:val="22"/>
          <w:szCs w:val="22"/>
        </w:rPr>
        <w:t xml:space="preserve">Iguales consecuencias se generarán para todos los </w:t>
      </w:r>
      <w:r w:rsidRPr="00C0163B">
        <w:rPr>
          <w:rFonts w:ascii="Palatino Linotype" w:hAnsi="Palatino Linotype"/>
          <w:i/>
          <w:sz w:val="22"/>
          <w:szCs w:val="22"/>
        </w:rPr>
        <w:t>servidores públicos, cuando la relación de trabajo se formalice mediante un contrato o por encontrarse en lista de raya</w:t>
      </w:r>
      <w:r>
        <w:rPr>
          <w:rFonts w:ascii="Palatino Linotype" w:hAnsi="Palatino Linotype"/>
          <w:i/>
          <w:sz w:val="22"/>
          <w:szCs w:val="22"/>
        </w:rPr>
        <w:t>.”(Sic)</w:t>
      </w:r>
    </w:p>
    <w:p w:rsidR="00A0417C" w:rsidRDefault="00A0417C" w:rsidP="006B4E54">
      <w:pPr>
        <w:spacing w:before="240" w:line="360" w:lineRule="auto"/>
        <w:ind w:right="49"/>
        <w:contextualSpacing/>
        <w:jc w:val="both"/>
        <w:rPr>
          <w:rFonts w:ascii="Palatino Linotype" w:hAnsi="Palatino Linotype" w:cs="Arial"/>
        </w:rPr>
      </w:pPr>
    </w:p>
    <w:p w:rsidR="006B4E54" w:rsidRDefault="006B4E54" w:rsidP="006B4E54">
      <w:pPr>
        <w:spacing w:before="240" w:line="360" w:lineRule="auto"/>
        <w:ind w:right="49"/>
        <w:contextualSpacing/>
        <w:jc w:val="both"/>
        <w:rPr>
          <w:rFonts w:ascii="Palatino Linotype" w:hAnsi="Palatino Linotype" w:cs="Arial"/>
        </w:rPr>
      </w:pPr>
      <w:r>
        <w:rPr>
          <w:rFonts w:ascii="Palatino Linotype" w:hAnsi="Palatino Linotype" w:cs="Arial"/>
        </w:rPr>
        <w:t xml:space="preserve">De lo anterior, se advierte que la relación laboral entre un servidor público y el Estado se formaliza </w:t>
      </w:r>
      <w:r w:rsidR="00D3094F">
        <w:rPr>
          <w:rFonts w:ascii="Palatino Linotype" w:hAnsi="Palatino Linotype" w:cs="Arial"/>
        </w:rPr>
        <w:t>mediante nombramiento, contrato o</w:t>
      </w:r>
      <w:r>
        <w:rPr>
          <w:rFonts w:ascii="Palatino Linotype" w:hAnsi="Palatino Linotype" w:cs="Arial"/>
        </w:rPr>
        <w:t xml:space="preserve"> formato ú</w:t>
      </w:r>
      <w:r w:rsidR="00D3094F">
        <w:rPr>
          <w:rFonts w:ascii="Palatino Linotype" w:hAnsi="Palatino Linotype" w:cs="Arial"/>
        </w:rPr>
        <w:t>nico de movimientos de personal.</w:t>
      </w:r>
    </w:p>
    <w:p w:rsidR="006B4E54" w:rsidRDefault="006B4E54" w:rsidP="006B4E54">
      <w:pPr>
        <w:spacing w:before="240" w:after="240" w:line="360" w:lineRule="auto"/>
        <w:ind w:right="49"/>
        <w:jc w:val="both"/>
        <w:rPr>
          <w:rFonts w:ascii="Palatino Linotype" w:hAnsi="Palatino Linotype" w:cs="Arial"/>
        </w:rPr>
      </w:pPr>
      <w:r>
        <w:rPr>
          <w:rFonts w:ascii="Palatino Linotype" w:hAnsi="Palatino Linotype" w:cs="Arial"/>
        </w:rPr>
        <w:lastRenderedPageBreak/>
        <w:t>En ese contexto, tratándose de servidores públicos de los Municipios la Ley del Trabajo de los Servidores Públicos del Estado y Municipios, en su artículo 220-K, establece lo siguiente:</w:t>
      </w:r>
    </w:p>
    <w:p w:rsidR="006B4E54" w:rsidRPr="00425674" w:rsidRDefault="006B4E54" w:rsidP="006B4E54">
      <w:pPr>
        <w:tabs>
          <w:tab w:val="left" w:pos="9072"/>
        </w:tabs>
        <w:spacing w:before="240"/>
        <w:ind w:left="851" w:right="851"/>
        <w:contextualSpacing/>
        <w:jc w:val="both"/>
        <w:rPr>
          <w:rFonts w:ascii="Palatino Linotype" w:hAnsi="Palatino Linotype" w:cstheme="minorBidi"/>
          <w:bCs/>
          <w:i/>
          <w:sz w:val="22"/>
          <w:szCs w:val="22"/>
        </w:rPr>
      </w:pPr>
      <w:r w:rsidRPr="00425674">
        <w:rPr>
          <w:rFonts w:ascii="Palatino Linotype" w:hAnsi="Palatino Linotype"/>
          <w:b/>
          <w:bCs/>
          <w:i/>
          <w:sz w:val="22"/>
          <w:szCs w:val="22"/>
        </w:rPr>
        <w:t>“ARTÍCULO 220 K.-</w:t>
      </w:r>
      <w:r w:rsidRPr="00425674">
        <w:rPr>
          <w:rFonts w:ascii="Palatino Linotype" w:hAnsi="Palatino Linotype"/>
          <w:bCs/>
          <w:i/>
          <w:sz w:val="22"/>
          <w:szCs w:val="22"/>
        </w:rPr>
        <w:t xml:space="preserve"> La </w:t>
      </w:r>
      <w:r w:rsidRPr="00E3550B">
        <w:rPr>
          <w:rFonts w:ascii="Palatino Linotype" w:hAnsi="Palatino Linotype"/>
          <w:b/>
          <w:bCs/>
          <w:i/>
          <w:sz w:val="22"/>
          <w:szCs w:val="22"/>
        </w:rPr>
        <w:t>institución o dependencia pública tiene la obligación de conservar y exhibir en el proceso los documentos que a continuación</w:t>
      </w:r>
      <w:r w:rsidRPr="00425674">
        <w:rPr>
          <w:rFonts w:ascii="Palatino Linotype" w:hAnsi="Palatino Linotype"/>
          <w:bCs/>
          <w:i/>
          <w:sz w:val="22"/>
          <w:szCs w:val="22"/>
        </w:rPr>
        <w:t xml:space="preserve"> </w:t>
      </w:r>
      <w:r w:rsidRPr="00E3550B">
        <w:rPr>
          <w:rFonts w:ascii="Palatino Linotype" w:hAnsi="Palatino Linotype"/>
          <w:b/>
          <w:bCs/>
          <w:i/>
          <w:sz w:val="22"/>
          <w:szCs w:val="22"/>
        </w:rPr>
        <w:t>se precisan</w:t>
      </w:r>
      <w:r w:rsidRPr="00425674">
        <w:rPr>
          <w:rFonts w:ascii="Palatino Linotype" w:hAnsi="Palatino Linotype"/>
          <w:bCs/>
          <w:i/>
          <w:sz w:val="22"/>
          <w:szCs w:val="22"/>
        </w:rPr>
        <w:t>:</w:t>
      </w:r>
    </w:p>
    <w:p w:rsidR="006B4E54" w:rsidRPr="00425674" w:rsidRDefault="006B4E54" w:rsidP="006B4E54">
      <w:pPr>
        <w:tabs>
          <w:tab w:val="left" w:pos="9072"/>
        </w:tabs>
        <w:spacing w:before="240"/>
        <w:ind w:left="851" w:right="851"/>
        <w:contextualSpacing/>
        <w:jc w:val="both"/>
        <w:rPr>
          <w:rFonts w:ascii="Palatino Linotype" w:hAnsi="Palatino Linotype"/>
          <w:bCs/>
          <w:i/>
          <w:sz w:val="22"/>
          <w:szCs w:val="22"/>
        </w:rPr>
      </w:pPr>
      <w:r>
        <w:rPr>
          <w:rFonts w:ascii="Palatino Linotype" w:hAnsi="Palatino Linotype"/>
          <w:bCs/>
          <w:i/>
          <w:sz w:val="22"/>
          <w:szCs w:val="22"/>
        </w:rPr>
        <w:t>…</w:t>
      </w:r>
    </w:p>
    <w:p w:rsidR="006B4E54" w:rsidRPr="00E3550B" w:rsidRDefault="006B4E54" w:rsidP="006B4E54">
      <w:pPr>
        <w:tabs>
          <w:tab w:val="left" w:pos="9072"/>
        </w:tabs>
        <w:spacing w:before="240"/>
        <w:ind w:left="851" w:right="851"/>
        <w:contextualSpacing/>
        <w:jc w:val="both"/>
        <w:rPr>
          <w:rFonts w:ascii="Palatino Linotype" w:hAnsi="Palatino Linotype"/>
          <w:b/>
          <w:bCs/>
          <w:i/>
          <w:sz w:val="22"/>
          <w:szCs w:val="22"/>
        </w:rPr>
      </w:pPr>
      <w:r w:rsidRPr="00425674">
        <w:rPr>
          <w:rFonts w:ascii="Palatino Linotype" w:hAnsi="Palatino Linotype"/>
          <w:bCs/>
          <w:i/>
          <w:sz w:val="22"/>
          <w:szCs w:val="22"/>
        </w:rPr>
        <w:t xml:space="preserve">II. </w:t>
      </w:r>
      <w:r w:rsidRPr="00E3550B">
        <w:rPr>
          <w:rFonts w:ascii="Palatino Linotype" w:hAnsi="Palatino Linotype"/>
          <w:b/>
          <w:bCs/>
          <w:i/>
          <w:sz w:val="22"/>
          <w:szCs w:val="22"/>
        </w:rPr>
        <w:t>Recibos de pagos de salarios o</w:t>
      </w:r>
      <w:r w:rsidRPr="00425674">
        <w:rPr>
          <w:rFonts w:ascii="Palatino Linotype" w:hAnsi="Palatino Linotype"/>
          <w:bCs/>
          <w:i/>
          <w:sz w:val="22"/>
          <w:szCs w:val="22"/>
        </w:rPr>
        <w:t xml:space="preserve"> </w:t>
      </w:r>
      <w:r w:rsidRPr="00425674">
        <w:rPr>
          <w:rFonts w:ascii="Palatino Linotype" w:hAnsi="Palatino Linotype"/>
          <w:b/>
          <w:bCs/>
          <w:i/>
          <w:sz w:val="22"/>
          <w:szCs w:val="22"/>
        </w:rPr>
        <w:t>las constancias documentales del pago de salario</w:t>
      </w:r>
      <w:r w:rsidRPr="00425674">
        <w:rPr>
          <w:rFonts w:ascii="Palatino Linotype" w:hAnsi="Palatino Linotype"/>
          <w:bCs/>
          <w:i/>
          <w:sz w:val="22"/>
          <w:szCs w:val="22"/>
        </w:rPr>
        <w:t xml:space="preserve"> </w:t>
      </w:r>
      <w:r w:rsidRPr="00E3550B">
        <w:rPr>
          <w:rFonts w:ascii="Palatino Linotype" w:hAnsi="Palatino Linotype"/>
          <w:b/>
          <w:bCs/>
          <w:i/>
          <w:sz w:val="22"/>
          <w:szCs w:val="22"/>
        </w:rPr>
        <w:t>cuando sea por depósito o mediante información electrónica;</w:t>
      </w:r>
    </w:p>
    <w:p w:rsidR="00516766" w:rsidRDefault="00516766" w:rsidP="006B4E54">
      <w:pPr>
        <w:spacing w:before="240" w:after="240" w:line="360" w:lineRule="auto"/>
        <w:ind w:right="51"/>
        <w:contextualSpacing/>
        <w:jc w:val="both"/>
        <w:rPr>
          <w:rFonts w:ascii="Palatino Linotype" w:hAnsi="Palatino Linotype" w:cs="Arial"/>
        </w:rPr>
      </w:pPr>
    </w:p>
    <w:p w:rsidR="006B4E54" w:rsidRDefault="006B4E54" w:rsidP="006B4E54">
      <w:pPr>
        <w:tabs>
          <w:tab w:val="right" w:leader="dot" w:pos="8505"/>
        </w:tabs>
        <w:spacing w:before="240" w:after="240" w:line="360" w:lineRule="auto"/>
        <w:jc w:val="both"/>
        <w:rPr>
          <w:rStyle w:val="apple-style-span"/>
          <w:rFonts w:cstheme="minorBidi"/>
          <w:color w:val="000000"/>
        </w:rPr>
      </w:pPr>
      <w:r>
        <w:rPr>
          <w:rFonts w:ascii="Palatino Linotype" w:hAnsi="Palatino Linotype"/>
        </w:rPr>
        <w:t xml:space="preserve">Una vez precisado lo que antecede, es necesario analizar la Ley de Fiscalización Superior del Estado de México, toda vez que señala </w:t>
      </w:r>
      <w:r>
        <w:rPr>
          <w:rFonts w:ascii="Palatino Linotype" w:hAnsi="Palatino Linotype"/>
          <w:color w:val="000000"/>
        </w:rPr>
        <w:t xml:space="preserve">que los municipios que conforman el Estado de México, entre ellos el </w:t>
      </w:r>
      <w:r w:rsidRPr="00E4314A">
        <w:rPr>
          <w:rFonts w:ascii="Palatino Linotype" w:hAnsi="Palatino Linotype"/>
          <w:b/>
          <w:color w:val="000000"/>
        </w:rPr>
        <w:t>SUJETO OBLIGADO</w:t>
      </w:r>
      <w:r w:rsidRPr="008F1D17">
        <w:rPr>
          <w:rFonts w:ascii="Palatino Linotype" w:hAnsi="Palatino Linotype"/>
          <w:color w:val="000000"/>
        </w:rPr>
        <w:t>,</w:t>
      </w:r>
      <w:r>
        <w:t xml:space="preserve"> </w:t>
      </w:r>
      <w:r w:rsidR="00D3094F">
        <w:rPr>
          <w:rFonts w:ascii="Palatino Linotype" w:hAnsi="Palatino Linotype"/>
          <w:color w:val="000000"/>
        </w:rPr>
        <w:t>es considerado como ente fiscalizable</w:t>
      </w:r>
      <w:r>
        <w:rPr>
          <w:rFonts w:ascii="Palatino Linotype" w:hAnsi="Palatino Linotype"/>
          <w:color w:val="000000"/>
        </w:rPr>
        <w:t xml:space="preserve">, como así lo señala el artículo 4 fracción II de la </w:t>
      </w:r>
      <w:r>
        <w:rPr>
          <w:rStyle w:val="apple-style-span"/>
          <w:rFonts w:ascii="Palatino Linotype" w:hAnsi="Palatino Linotype" w:cs="Arial"/>
          <w:color w:val="000000"/>
        </w:rPr>
        <w:t>Ley de Fiscalización Superior del Estado de México</w:t>
      </w:r>
      <w:r w:rsidR="00D3094F">
        <w:rPr>
          <w:rStyle w:val="apple-style-span"/>
          <w:rFonts w:ascii="Palatino Linotype" w:hAnsi="Palatino Linotype" w:cs="Arial"/>
          <w:color w:val="000000"/>
        </w:rPr>
        <w:t>, el</w:t>
      </w:r>
      <w:r>
        <w:rPr>
          <w:rStyle w:val="apple-style-span"/>
          <w:rFonts w:ascii="Palatino Linotype" w:hAnsi="Palatino Linotype" w:cs="Arial"/>
          <w:color w:val="000000"/>
        </w:rPr>
        <w:t xml:space="preserve"> cual señala:</w:t>
      </w:r>
    </w:p>
    <w:p w:rsidR="006B4E54" w:rsidRPr="00A549D8" w:rsidRDefault="006B4E54" w:rsidP="006B4E54">
      <w:pPr>
        <w:autoSpaceDE w:val="0"/>
        <w:autoSpaceDN w:val="0"/>
        <w:adjustRightInd w:val="0"/>
        <w:spacing w:before="240"/>
        <w:ind w:left="851" w:right="851"/>
        <w:contextualSpacing/>
        <w:jc w:val="both"/>
        <w:rPr>
          <w:rFonts w:ascii="Palatino Linotype" w:hAnsi="Palatino Linotype" w:cs="Arial"/>
          <w:i/>
          <w:sz w:val="22"/>
          <w:szCs w:val="22"/>
          <w:lang w:eastAsia="es-MX"/>
        </w:rPr>
      </w:pPr>
      <w:r w:rsidRPr="00A549D8">
        <w:rPr>
          <w:rFonts w:ascii="Palatino Linotype" w:hAnsi="Palatino Linotype" w:cs="Arial"/>
          <w:b/>
          <w:bCs/>
          <w:i/>
          <w:sz w:val="22"/>
          <w:szCs w:val="22"/>
          <w:lang w:eastAsia="es-MX"/>
        </w:rPr>
        <w:t xml:space="preserve">“Artículo 4. </w:t>
      </w:r>
      <w:r w:rsidRPr="00A549D8">
        <w:rPr>
          <w:rFonts w:ascii="Palatino Linotype" w:hAnsi="Palatino Linotype" w:cs="Arial"/>
          <w:i/>
          <w:sz w:val="22"/>
          <w:szCs w:val="22"/>
          <w:lang w:eastAsia="es-MX"/>
        </w:rPr>
        <w:t>Son sujetos de fiscalización:</w:t>
      </w:r>
    </w:p>
    <w:p w:rsidR="006B4E54" w:rsidRPr="00A549D8" w:rsidRDefault="006B4E54" w:rsidP="006B4E54">
      <w:pPr>
        <w:autoSpaceDE w:val="0"/>
        <w:autoSpaceDN w:val="0"/>
        <w:adjustRightInd w:val="0"/>
        <w:spacing w:before="240"/>
        <w:ind w:left="851" w:right="851"/>
        <w:contextualSpacing/>
        <w:jc w:val="both"/>
        <w:rPr>
          <w:rFonts w:cs="Arial"/>
          <w:i/>
          <w:sz w:val="22"/>
          <w:szCs w:val="22"/>
          <w:lang w:eastAsia="es-MX"/>
        </w:rPr>
      </w:pPr>
      <w:r w:rsidRPr="00A549D8">
        <w:rPr>
          <w:rFonts w:ascii="Palatino Linotype" w:hAnsi="Palatino Linotype" w:cs="Arial"/>
          <w:bCs/>
          <w:i/>
          <w:sz w:val="22"/>
          <w:szCs w:val="22"/>
          <w:lang w:eastAsia="es-MX"/>
        </w:rPr>
        <w:t>…</w:t>
      </w:r>
    </w:p>
    <w:p w:rsidR="006B4E54" w:rsidRPr="00A549D8" w:rsidRDefault="006B4E54" w:rsidP="006B4E54">
      <w:pPr>
        <w:pStyle w:val="Prrafodelista"/>
        <w:numPr>
          <w:ilvl w:val="0"/>
          <w:numId w:val="32"/>
        </w:numPr>
        <w:autoSpaceDE w:val="0"/>
        <w:autoSpaceDN w:val="0"/>
        <w:adjustRightInd w:val="0"/>
        <w:spacing w:before="240" w:after="160"/>
        <w:ind w:right="851"/>
        <w:contextualSpacing/>
        <w:jc w:val="both"/>
        <w:rPr>
          <w:rFonts w:ascii="Palatino Linotype" w:hAnsi="Palatino Linotype" w:cs="Arial"/>
          <w:i/>
          <w:lang w:eastAsia="es-MX"/>
        </w:rPr>
      </w:pPr>
      <w:r w:rsidRPr="00A549D8">
        <w:rPr>
          <w:rFonts w:ascii="Palatino Linotype" w:hAnsi="Palatino Linotype" w:cs="Arial"/>
          <w:i/>
          <w:lang w:eastAsia="es-MX"/>
        </w:rPr>
        <w:t>Los municipios del Estado de México…” (Sic)</w:t>
      </w:r>
    </w:p>
    <w:p w:rsidR="006B4E54" w:rsidRPr="000B2171" w:rsidRDefault="006B4E54" w:rsidP="006B4E54">
      <w:pPr>
        <w:autoSpaceDE w:val="0"/>
        <w:autoSpaceDN w:val="0"/>
        <w:adjustRightInd w:val="0"/>
        <w:spacing w:before="240" w:after="160"/>
        <w:ind w:left="851" w:right="851"/>
        <w:contextualSpacing/>
        <w:jc w:val="both"/>
        <w:rPr>
          <w:rStyle w:val="apple-style-span"/>
          <w:b/>
          <w:color w:val="000000"/>
          <w:sz w:val="22"/>
          <w:szCs w:val="22"/>
          <w:lang w:eastAsia="en-US"/>
        </w:rPr>
      </w:pPr>
    </w:p>
    <w:p w:rsidR="006B4E54" w:rsidRDefault="006B4E54" w:rsidP="006B4E54">
      <w:pPr>
        <w:autoSpaceDE w:val="0"/>
        <w:autoSpaceDN w:val="0"/>
        <w:adjustRightInd w:val="0"/>
        <w:spacing w:line="360" w:lineRule="auto"/>
        <w:ind w:right="49"/>
        <w:jc w:val="both"/>
        <w:rPr>
          <w:rStyle w:val="apple-style-span"/>
          <w:rFonts w:ascii="Palatino Linotype" w:hAnsi="Palatino Linotype" w:cs="Arial"/>
          <w:color w:val="000000"/>
        </w:rPr>
      </w:pPr>
      <w:r>
        <w:rPr>
          <w:rStyle w:val="apple-style-span"/>
          <w:rFonts w:ascii="Palatino Linotype" w:hAnsi="Palatino Linotype" w:cs="Arial"/>
          <w:color w:val="000000"/>
        </w:rPr>
        <w:t xml:space="preserve">Así mismo, el ordenamiento legal referido señala en su artículo 8, fracción XI, que el Órgano Superior de Fiscalización del Estado de México, tiene como una de sus atribuciones el de emitir los </w:t>
      </w:r>
      <w:r w:rsidRPr="00E55C07">
        <w:rPr>
          <w:rStyle w:val="apple-style-span"/>
          <w:rFonts w:ascii="Palatino Linotype" w:hAnsi="Palatino Linotype" w:cs="Arial"/>
          <w:color w:val="000000"/>
        </w:rPr>
        <w:t xml:space="preserve">Lineamientos </w:t>
      </w:r>
      <w:r w:rsidRPr="00E55C07">
        <w:rPr>
          <w:rStyle w:val="apple-style-span"/>
          <w:rFonts w:ascii="Palatino Linotype" w:hAnsi="Palatino Linotype" w:cs="Arial"/>
        </w:rPr>
        <w:t>Integración del Informe Trimestral de los Sujetos de Fiscalización </w:t>
      </w:r>
      <w:r w:rsidRPr="00E55C07">
        <w:rPr>
          <w:rStyle w:val="apple-style-span"/>
          <w:rFonts w:ascii="Palatino Linotype" w:hAnsi="Palatino Linotype" w:cs="Arial"/>
          <w:bCs/>
        </w:rPr>
        <w:t>Municipales</w:t>
      </w:r>
      <w:r w:rsidRPr="00E55C07">
        <w:rPr>
          <w:rStyle w:val="apple-style-span"/>
          <w:rFonts w:ascii="Palatino Linotype" w:hAnsi="Palatino Linotype" w:cs="Arial"/>
        </w:rPr>
        <w:t> para el Ejercicio 2021</w:t>
      </w:r>
      <w:r>
        <w:rPr>
          <w:rStyle w:val="apple-style-span"/>
          <w:rFonts w:ascii="Palatino Linotype" w:hAnsi="Palatino Linotype" w:cs="Arial"/>
          <w:color w:val="000000"/>
        </w:rPr>
        <w:t>, como así se advierte a continuación:</w:t>
      </w:r>
    </w:p>
    <w:p w:rsidR="006B4E54" w:rsidRDefault="006B4E54" w:rsidP="006B4E54">
      <w:pPr>
        <w:autoSpaceDE w:val="0"/>
        <w:autoSpaceDN w:val="0"/>
        <w:adjustRightInd w:val="0"/>
        <w:spacing w:line="360" w:lineRule="auto"/>
        <w:ind w:right="49"/>
        <w:jc w:val="both"/>
        <w:rPr>
          <w:rStyle w:val="apple-style-span"/>
          <w:rFonts w:ascii="Palatino Linotype" w:eastAsiaTheme="minorHAnsi" w:hAnsi="Palatino Linotype" w:cs="Arial"/>
          <w:bCs/>
          <w:color w:val="000000"/>
        </w:rPr>
      </w:pPr>
    </w:p>
    <w:p w:rsidR="006B4E54" w:rsidRPr="00DD1143" w:rsidRDefault="006B4E54" w:rsidP="006B4E54">
      <w:pPr>
        <w:autoSpaceDE w:val="0"/>
        <w:autoSpaceDN w:val="0"/>
        <w:adjustRightInd w:val="0"/>
        <w:spacing w:before="240"/>
        <w:ind w:left="851" w:right="851"/>
        <w:contextualSpacing/>
        <w:jc w:val="both"/>
        <w:rPr>
          <w:i/>
          <w:sz w:val="22"/>
          <w:szCs w:val="22"/>
        </w:rPr>
      </w:pPr>
      <w:r w:rsidRPr="00DD1143">
        <w:rPr>
          <w:rFonts w:ascii="Palatino Linotype" w:hAnsi="Palatino Linotype" w:cs="Arial"/>
          <w:b/>
          <w:bCs/>
          <w:i/>
          <w:sz w:val="22"/>
          <w:szCs w:val="22"/>
        </w:rPr>
        <w:t xml:space="preserve">“Artículo 8. </w:t>
      </w:r>
      <w:r w:rsidRPr="00DD1143">
        <w:rPr>
          <w:rFonts w:ascii="Palatino Linotype" w:hAnsi="Palatino Linotype" w:cs="Arial"/>
          <w:i/>
          <w:sz w:val="22"/>
          <w:szCs w:val="22"/>
        </w:rPr>
        <w:t>El Órgano Superior tendrá las siguientes atribuciones:</w:t>
      </w:r>
    </w:p>
    <w:p w:rsidR="006B4E54" w:rsidRPr="00DD1143" w:rsidRDefault="006B4E54" w:rsidP="006B4E54">
      <w:pPr>
        <w:autoSpaceDE w:val="0"/>
        <w:autoSpaceDN w:val="0"/>
        <w:adjustRightInd w:val="0"/>
        <w:spacing w:before="240"/>
        <w:ind w:left="851" w:right="851"/>
        <w:contextualSpacing/>
        <w:jc w:val="both"/>
        <w:rPr>
          <w:rFonts w:ascii="Palatino Linotype" w:hAnsi="Palatino Linotype" w:cs="Arial"/>
          <w:i/>
          <w:sz w:val="22"/>
          <w:szCs w:val="22"/>
        </w:rPr>
      </w:pPr>
      <w:r w:rsidRPr="00DD1143">
        <w:rPr>
          <w:rFonts w:ascii="Palatino Linotype" w:hAnsi="Palatino Linotype" w:cs="Arial"/>
          <w:i/>
          <w:sz w:val="22"/>
          <w:szCs w:val="22"/>
        </w:rPr>
        <w:t>…</w:t>
      </w:r>
    </w:p>
    <w:p w:rsidR="006B4E54" w:rsidRPr="00DD1143" w:rsidRDefault="006B4E54" w:rsidP="006B4E54">
      <w:pPr>
        <w:autoSpaceDE w:val="0"/>
        <w:autoSpaceDN w:val="0"/>
        <w:adjustRightInd w:val="0"/>
        <w:spacing w:before="240"/>
        <w:ind w:left="851" w:right="851"/>
        <w:contextualSpacing/>
        <w:jc w:val="both"/>
        <w:rPr>
          <w:rStyle w:val="apple-style-span"/>
          <w:rFonts w:ascii="Palatino Linotype" w:eastAsiaTheme="minorHAnsi" w:hAnsi="Palatino Linotype" w:cs="Arial"/>
          <w:b/>
          <w:i/>
          <w:sz w:val="22"/>
          <w:szCs w:val="22"/>
        </w:rPr>
      </w:pPr>
      <w:r w:rsidRPr="00DD1143">
        <w:rPr>
          <w:rFonts w:ascii="Palatino Linotype" w:hAnsi="Palatino Linotype" w:cs="Arial"/>
          <w:b/>
          <w:bCs/>
          <w:i/>
          <w:sz w:val="22"/>
          <w:szCs w:val="22"/>
        </w:rPr>
        <w:lastRenderedPageBreak/>
        <w:t xml:space="preserve">XI. </w:t>
      </w:r>
      <w:r w:rsidRPr="00DD1143">
        <w:rPr>
          <w:rFonts w:ascii="Palatino Linotype" w:hAnsi="Palatino Linotype" w:cs="Arial"/>
          <w:b/>
          <w:i/>
          <w:sz w:val="22"/>
          <w:szCs w:val="22"/>
        </w:rPr>
        <w:t>Establecer los lineamientos</w:t>
      </w:r>
      <w:r w:rsidRPr="00DD1143">
        <w:rPr>
          <w:rFonts w:ascii="Palatino Linotype" w:hAnsi="Palatino Linotype" w:cs="Arial"/>
          <w:i/>
          <w:sz w:val="22"/>
          <w:szCs w:val="22"/>
        </w:rPr>
        <w:t xml:space="preserve">, criterios, procedimientos, métodos y sistemas </w:t>
      </w:r>
      <w:r w:rsidRPr="00DD1143">
        <w:rPr>
          <w:rFonts w:ascii="Palatino Linotype" w:hAnsi="Palatino Linotype" w:cs="Arial"/>
          <w:b/>
          <w:i/>
          <w:sz w:val="22"/>
          <w:szCs w:val="22"/>
        </w:rPr>
        <w:t>para las acciones de control y evaluación, necesarios para la fiscalización de las cuentas públicas y los informes trimestrales</w:t>
      </w:r>
      <w:r w:rsidRPr="00DD1143">
        <w:rPr>
          <w:rFonts w:ascii="Palatino Linotype" w:hAnsi="Palatino Linotype" w:cs="Arial"/>
          <w:i/>
          <w:sz w:val="22"/>
          <w:szCs w:val="22"/>
        </w:rPr>
        <w:t>…</w:t>
      </w:r>
      <w:r w:rsidRPr="00DD1143">
        <w:rPr>
          <w:rStyle w:val="apple-style-span"/>
          <w:rFonts w:ascii="Palatino Linotype" w:eastAsiaTheme="minorHAnsi" w:hAnsi="Palatino Linotype" w:cs="Arial"/>
          <w:color w:val="000000"/>
          <w:sz w:val="22"/>
          <w:szCs w:val="22"/>
        </w:rPr>
        <w:t xml:space="preserve">” </w:t>
      </w:r>
      <w:r w:rsidRPr="00DD1143">
        <w:rPr>
          <w:rStyle w:val="apple-style-span"/>
          <w:rFonts w:ascii="Palatino Linotype" w:eastAsiaTheme="minorHAnsi" w:hAnsi="Palatino Linotype" w:cs="Arial"/>
          <w:sz w:val="22"/>
          <w:szCs w:val="22"/>
        </w:rPr>
        <w:t>(</w:t>
      </w:r>
      <w:r w:rsidRPr="00DD1143">
        <w:rPr>
          <w:rStyle w:val="apple-style-span"/>
          <w:rFonts w:ascii="Palatino Linotype" w:eastAsiaTheme="minorHAnsi" w:hAnsi="Palatino Linotype" w:cs="Arial"/>
          <w:i/>
          <w:sz w:val="22"/>
          <w:szCs w:val="22"/>
        </w:rPr>
        <w:t>Sic)</w:t>
      </w:r>
    </w:p>
    <w:p w:rsidR="006B4E54" w:rsidRPr="00A235C8" w:rsidRDefault="006B4E54" w:rsidP="006B4E54">
      <w:pPr>
        <w:autoSpaceDE w:val="0"/>
        <w:autoSpaceDN w:val="0"/>
        <w:adjustRightInd w:val="0"/>
        <w:spacing w:before="240"/>
        <w:ind w:left="851" w:right="851"/>
        <w:contextualSpacing/>
        <w:jc w:val="both"/>
        <w:rPr>
          <w:rStyle w:val="apple-style-span"/>
          <w:rFonts w:ascii="Palatino Linotype" w:eastAsiaTheme="minorHAnsi" w:hAnsi="Palatino Linotype" w:cs="Arial"/>
          <w:b/>
          <w:i/>
        </w:rPr>
      </w:pPr>
    </w:p>
    <w:p w:rsidR="006B4E54" w:rsidRPr="00E3009B" w:rsidRDefault="00827449" w:rsidP="006B4E54">
      <w:pPr>
        <w:autoSpaceDE w:val="0"/>
        <w:autoSpaceDN w:val="0"/>
        <w:adjustRightInd w:val="0"/>
        <w:spacing w:before="240" w:after="240" w:line="360" w:lineRule="auto"/>
        <w:contextualSpacing/>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71552" behindDoc="0" locked="0" layoutInCell="1" allowOverlap="1">
                <wp:simplePos x="0" y="0"/>
                <wp:positionH relativeFrom="column">
                  <wp:posOffset>68561</wp:posOffset>
                </wp:positionH>
                <wp:positionV relativeFrom="paragraph">
                  <wp:posOffset>602141</wp:posOffset>
                </wp:positionV>
                <wp:extent cx="5827594" cy="1057702"/>
                <wp:effectExtent l="0" t="0" r="20955" b="28575"/>
                <wp:wrapNone/>
                <wp:docPr id="16" name="Conector recto 16"/>
                <wp:cNvGraphicFramePr/>
                <a:graphic xmlns:a="http://schemas.openxmlformats.org/drawingml/2006/main">
                  <a:graphicData uri="http://schemas.microsoft.com/office/word/2010/wordprocessingShape">
                    <wps:wsp>
                      <wps:cNvCnPr/>
                      <wps:spPr>
                        <a:xfrm>
                          <a:off x="0" y="0"/>
                          <a:ext cx="5827594" cy="105770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7E99B8" id="Conector recto 16"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47.4pt" to="464.25pt,1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" strokecolor="black [3200]" strokeweight=".5pt">
                <v:stroke joinstyle="miter"/>
              </v:line>
            </w:pict>
          </mc:Fallback>
        </mc:AlternateContent>
      </w:r>
      <w:r w:rsidR="006B4E54">
        <w:rPr>
          <w:rFonts w:ascii="Palatino Linotype" w:hAnsi="Palatino Linotype"/>
        </w:rPr>
        <w:t xml:space="preserve">Dentro de los cuales ubicamos en su módulo cuatro </w:t>
      </w:r>
      <w:r>
        <w:rPr>
          <w:rFonts w:ascii="Palatino Linotype" w:hAnsi="Palatino Linotype"/>
        </w:rPr>
        <w:t>la información de la nómina</w:t>
      </w:r>
      <w:r w:rsidR="006B4E54">
        <w:rPr>
          <w:rFonts w:ascii="Palatino Linotype" w:hAnsi="Palatino Linotype"/>
        </w:rPr>
        <w:t xml:space="preserve">, como se advierte en </w:t>
      </w:r>
      <w:r>
        <w:rPr>
          <w:rFonts w:ascii="Palatino Linotype" w:hAnsi="Palatino Linotype"/>
        </w:rPr>
        <w:t>las siguientes imágenes sustraídas de dichas políticas</w:t>
      </w:r>
      <w:r w:rsidR="006B4E54">
        <w:rPr>
          <w:rFonts w:ascii="Palatino Linotype" w:hAnsi="Palatino Linotype"/>
        </w:rPr>
        <w:t>:</w:t>
      </w:r>
    </w:p>
    <w:p w:rsidR="006B4E54" w:rsidRPr="00BC54C7" w:rsidRDefault="006B4E54" w:rsidP="006B4E54">
      <w:pPr>
        <w:autoSpaceDE w:val="0"/>
        <w:autoSpaceDN w:val="0"/>
        <w:adjustRightInd w:val="0"/>
        <w:spacing w:line="360" w:lineRule="auto"/>
        <w:jc w:val="both"/>
        <w:rPr>
          <w:noProof/>
          <w:lang w:val="es-MX" w:eastAsia="en-US"/>
        </w:rPr>
      </w:pPr>
    </w:p>
    <w:p w:rsidR="006B4E54" w:rsidRDefault="006B4E54" w:rsidP="006B4E54">
      <w:pPr>
        <w:autoSpaceDE w:val="0"/>
        <w:autoSpaceDN w:val="0"/>
        <w:adjustRightInd w:val="0"/>
        <w:spacing w:line="360" w:lineRule="auto"/>
        <w:jc w:val="both"/>
        <w:rPr>
          <w:rFonts w:ascii="Palatino Linotype" w:hAnsi="Palatino Linotype" w:cs="Arial"/>
        </w:rPr>
      </w:pPr>
      <w:r>
        <w:rPr>
          <w:noProof/>
          <w:lang w:val="es-MX" w:eastAsia="es-MX"/>
        </w:rPr>
        <mc:AlternateContent>
          <mc:Choice Requires="wps">
            <w:drawing>
              <wp:anchor distT="0" distB="0" distL="114300" distR="114300" simplePos="0" relativeHeight="251669504" behindDoc="0" locked="0" layoutInCell="1" allowOverlap="1" wp14:anchorId="44E6152F" wp14:editId="49C79234">
                <wp:simplePos x="0" y="0"/>
                <wp:positionH relativeFrom="column">
                  <wp:posOffset>4498051</wp:posOffset>
                </wp:positionH>
                <wp:positionV relativeFrom="paragraph">
                  <wp:posOffset>1366636</wp:posOffset>
                </wp:positionV>
                <wp:extent cx="546100" cy="819150"/>
                <wp:effectExtent l="19050" t="38100" r="25400" b="57150"/>
                <wp:wrapNone/>
                <wp:docPr id="23" name="Flecha a la derecha con bandas 23"/>
                <wp:cNvGraphicFramePr/>
                <a:graphic xmlns:a="http://schemas.openxmlformats.org/drawingml/2006/main">
                  <a:graphicData uri="http://schemas.microsoft.com/office/word/2010/wordprocessingShape">
                    <wps:wsp>
                      <wps:cNvSpPr/>
                      <wps:spPr>
                        <a:xfrm rot="10800000">
                          <a:off x="0" y="0"/>
                          <a:ext cx="546100" cy="819150"/>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1AA6773"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echa a la derecha con bandas 23" o:spid="_x0000_s1026" type="#_x0000_t93" style="position:absolute;margin-left:354.2pt;margin-top:107.6pt;width:43pt;height:64.5pt;rotation:180;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" adj="10800" fillcolor="#5b9bd5 [3204]" strokecolor="#1f4d78 [1604]" strokeweight="1pt"/>
            </w:pict>
          </mc:Fallback>
        </mc:AlternateContent>
      </w:r>
      <w:r>
        <w:rPr>
          <w:noProof/>
          <w:lang w:val="es-MX" w:eastAsia="es-MX"/>
        </w:rPr>
        <w:drawing>
          <wp:inline distT="0" distB="0" distL="0" distR="0" wp14:anchorId="08409E79" wp14:editId="320C49AC">
            <wp:extent cx="5403215" cy="2968831"/>
            <wp:effectExtent l="0" t="0" r="6985"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982" t="17911" r="21361" b="2999"/>
                    <a:stretch/>
                  </pic:blipFill>
                  <pic:spPr bwMode="auto">
                    <a:xfrm>
                      <a:off x="0" y="0"/>
                      <a:ext cx="5425191" cy="2980906"/>
                    </a:xfrm>
                    <a:prstGeom prst="rect">
                      <a:avLst/>
                    </a:prstGeom>
                    <a:ln>
                      <a:noFill/>
                    </a:ln>
                    <a:extLst>
                      <a:ext uri="{53640926-AAD7-44D8-BBD7-CCE9431645EC}">
                        <a14:shadowObscured xmlns:a14="http://schemas.microsoft.com/office/drawing/2010/main"/>
                      </a:ext>
                    </a:extLst>
                  </pic:spPr>
                </pic:pic>
              </a:graphicData>
            </a:graphic>
          </wp:inline>
        </w:drawing>
      </w:r>
    </w:p>
    <w:p w:rsidR="006B4E54" w:rsidRDefault="006B4E54" w:rsidP="006B4E54">
      <w:pPr>
        <w:autoSpaceDE w:val="0"/>
        <w:autoSpaceDN w:val="0"/>
        <w:adjustRightInd w:val="0"/>
        <w:spacing w:line="360" w:lineRule="auto"/>
        <w:jc w:val="both"/>
        <w:rPr>
          <w:rFonts w:ascii="Palatino Linotype" w:hAnsi="Palatino Linotype" w:cs="Arial"/>
        </w:rPr>
      </w:pPr>
    </w:p>
    <w:p w:rsidR="006B4E54" w:rsidRDefault="006B4E54" w:rsidP="006B4E54">
      <w:pPr>
        <w:autoSpaceDE w:val="0"/>
        <w:autoSpaceDN w:val="0"/>
        <w:adjustRightInd w:val="0"/>
        <w:spacing w:line="360" w:lineRule="auto"/>
        <w:jc w:val="both"/>
        <w:rPr>
          <w:rFonts w:ascii="Palatino Linotype" w:hAnsi="Palatino Linotype" w:cs="Arial"/>
        </w:rPr>
      </w:pPr>
      <w:r>
        <w:rPr>
          <w:noProof/>
          <w:lang w:val="es-MX" w:eastAsia="es-MX"/>
        </w:rPr>
        <w:lastRenderedPageBreak/>
        <mc:AlternateContent>
          <mc:Choice Requires="wps">
            <w:drawing>
              <wp:anchor distT="0" distB="0" distL="114300" distR="114300" simplePos="0" relativeHeight="251670528" behindDoc="0" locked="0" layoutInCell="1" allowOverlap="1" wp14:anchorId="1C730A6D" wp14:editId="0463C142">
                <wp:simplePos x="0" y="0"/>
                <wp:positionH relativeFrom="column">
                  <wp:posOffset>3023589</wp:posOffset>
                </wp:positionH>
                <wp:positionV relativeFrom="paragraph">
                  <wp:posOffset>1339025</wp:posOffset>
                </wp:positionV>
                <wp:extent cx="704850" cy="787400"/>
                <wp:effectExtent l="19050" t="19050" r="19050" b="31750"/>
                <wp:wrapNone/>
                <wp:docPr id="42" name="Flecha izquierda 42"/>
                <wp:cNvGraphicFramePr/>
                <a:graphic xmlns:a="http://schemas.openxmlformats.org/drawingml/2006/main">
                  <a:graphicData uri="http://schemas.microsoft.com/office/word/2010/wordprocessingShape">
                    <wps:wsp>
                      <wps:cNvSpPr/>
                      <wps:spPr>
                        <a:xfrm>
                          <a:off x="0" y="0"/>
                          <a:ext cx="704850" cy="7874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1052EF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42" o:spid="_x0000_s1026" type="#_x0000_t66" style="position:absolute;margin-left:238.1pt;margin-top:105.45pt;width:55.5pt;height:62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" adj="10800" fillcolor="#5b9bd5 [3204]" strokecolor="#1f4d78 [1604]" strokeweight="1pt"/>
            </w:pict>
          </mc:Fallback>
        </mc:AlternateContent>
      </w:r>
      <w:r>
        <w:rPr>
          <w:noProof/>
          <w:lang w:val="es-MX" w:eastAsia="es-MX"/>
        </w:rPr>
        <w:drawing>
          <wp:inline distT="0" distB="0" distL="0" distR="0" wp14:anchorId="01F9A34C" wp14:editId="60FA556D">
            <wp:extent cx="5516880" cy="3455720"/>
            <wp:effectExtent l="0" t="0" r="762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361" t="20326" r="3937" b="4206"/>
                    <a:stretch/>
                  </pic:blipFill>
                  <pic:spPr bwMode="auto">
                    <a:xfrm>
                      <a:off x="0" y="0"/>
                      <a:ext cx="5527688" cy="3462490"/>
                    </a:xfrm>
                    <a:prstGeom prst="rect">
                      <a:avLst/>
                    </a:prstGeom>
                    <a:ln>
                      <a:noFill/>
                    </a:ln>
                    <a:extLst>
                      <a:ext uri="{53640926-AAD7-44D8-BBD7-CCE9431645EC}">
                        <a14:shadowObscured xmlns:a14="http://schemas.microsoft.com/office/drawing/2010/main"/>
                      </a:ext>
                    </a:extLst>
                  </pic:spPr>
                </pic:pic>
              </a:graphicData>
            </a:graphic>
          </wp:inline>
        </w:drawing>
      </w:r>
    </w:p>
    <w:p w:rsidR="006B4E54" w:rsidRDefault="006B4E54" w:rsidP="006B4E54">
      <w:pPr>
        <w:autoSpaceDE w:val="0"/>
        <w:autoSpaceDN w:val="0"/>
        <w:adjustRightInd w:val="0"/>
        <w:spacing w:line="360" w:lineRule="auto"/>
        <w:jc w:val="both"/>
        <w:rPr>
          <w:rFonts w:ascii="Palatino Linotype" w:hAnsi="Palatino Linotype" w:cs="Arial"/>
        </w:rPr>
      </w:pPr>
    </w:p>
    <w:p w:rsidR="006B4E54" w:rsidRDefault="006B4E54" w:rsidP="006B4E54">
      <w:pPr>
        <w:autoSpaceDE w:val="0"/>
        <w:autoSpaceDN w:val="0"/>
        <w:adjustRightInd w:val="0"/>
        <w:spacing w:line="360" w:lineRule="auto"/>
        <w:jc w:val="both"/>
        <w:rPr>
          <w:rFonts w:ascii="Palatino Linotype" w:hAnsi="Palatino Linotype" w:cs="Arial"/>
        </w:rPr>
      </w:pPr>
      <w:r>
        <w:rPr>
          <w:noProof/>
          <w:lang w:val="es-MX" w:eastAsia="es-MX"/>
        </w:rPr>
        <w:drawing>
          <wp:inline distT="0" distB="0" distL="0" distR="0" wp14:anchorId="7EAC26FD" wp14:editId="2D60BA70">
            <wp:extent cx="5441950" cy="3568700"/>
            <wp:effectExtent l="0" t="0" r="635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987" t="26967" r="3146" b="13262"/>
                    <a:stretch/>
                  </pic:blipFill>
                  <pic:spPr bwMode="auto">
                    <a:xfrm>
                      <a:off x="0" y="0"/>
                      <a:ext cx="5441950" cy="3568700"/>
                    </a:xfrm>
                    <a:prstGeom prst="rect">
                      <a:avLst/>
                    </a:prstGeom>
                    <a:ln>
                      <a:noFill/>
                    </a:ln>
                    <a:extLst>
                      <a:ext uri="{53640926-AAD7-44D8-BBD7-CCE9431645EC}">
                        <a14:shadowObscured xmlns:a14="http://schemas.microsoft.com/office/drawing/2010/main"/>
                      </a:ext>
                    </a:extLst>
                  </pic:spPr>
                </pic:pic>
              </a:graphicData>
            </a:graphic>
          </wp:inline>
        </w:drawing>
      </w:r>
    </w:p>
    <w:p w:rsidR="006B4E54" w:rsidRDefault="006B4E54" w:rsidP="006B4E54">
      <w:pPr>
        <w:autoSpaceDE w:val="0"/>
        <w:autoSpaceDN w:val="0"/>
        <w:adjustRightInd w:val="0"/>
        <w:spacing w:line="360" w:lineRule="auto"/>
        <w:jc w:val="both"/>
        <w:rPr>
          <w:noProof/>
          <w:lang w:val="en-US" w:eastAsia="en-US"/>
        </w:rPr>
      </w:pPr>
    </w:p>
    <w:p w:rsidR="006B4E54" w:rsidRDefault="006B4E54" w:rsidP="006B4E54">
      <w:pPr>
        <w:autoSpaceDE w:val="0"/>
        <w:autoSpaceDN w:val="0"/>
        <w:adjustRightInd w:val="0"/>
        <w:spacing w:line="360" w:lineRule="auto"/>
        <w:jc w:val="both"/>
        <w:rPr>
          <w:rFonts w:ascii="Palatino Linotype" w:hAnsi="Palatino Linotype" w:cs="Arial"/>
        </w:rPr>
      </w:pPr>
      <w:r>
        <w:rPr>
          <w:noProof/>
          <w:lang w:val="es-MX" w:eastAsia="es-MX"/>
        </w:rPr>
        <w:drawing>
          <wp:inline distT="0" distB="0" distL="0" distR="0" wp14:anchorId="72DD1E58" wp14:editId="27E216FF">
            <wp:extent cx="5353050" cy="303530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2516" t="21936" r="4391" b="21513"/>
                    <a:stretch/>
                  </pic:blipFill>
                  <pic:spPr bwMode="auto">
                    <a:xfrm>
                      <a:off x="0" y="0"/>
                      <a:ext cx="5353050" cy="3035300"/>
                    </a:xfrm>
                    <a:prstGeom prst="rect">
                      <a:avLst/>
                    </a:prstGeom>
                    <a:ln>
                      <a:noFill/>
                    </a:ln>
                    <a:extLst>
                      <a:ext uri="{53640926-AAD7-44D8-BBD7-CCE9431645EC}">
                        <a14:shadowObscured xmlns:a14="http://schemas.microsoft.com/office/drawing/2010/main"/>
                      </a:ext>
                    </a:extLst>
                  </pic:spPr>
                </pic:pic>
              </a:graphicData>
            </a:graphic>
          </wp:inline>
        </w:drawing>
      </w:r>
    </w:p>
    <w:p w:rsidR="006B4E54" w:rsidRDefault="006B4E54" w:rsidP="006B4E54">
      <w:pPr>
        <w:autoSpaceDE w:val="0"/>
        <w:autoSpaceDN w:val="0"/>
        <w:adjustRightInd w:val="0"/>
        <w:spacing w:line="360" w:lineRule="auto"/>
        <w:jc w:val="both"/>
        <w:rPr>
          <w:rFonts w:ascii="Palatino Linotype" w:hAnsi="Palatino Linotype" w:cs="Arial"/>
        </w:rPr>
      </w:pPr>
    </w:p>
    <w:p w:rsidR="006B4E54" w:rsidRDefault="006B4E54" w:rsidP="006B4E54">
      <w:pPr>
        <w:autoSpaceDE w:val="0"/>
        <w:autoSpaceDN w:val="0"/>
        <w:adjustRightInd w:val="0"/>
        <w:spacing w:line="360" w:lineRule="auto"/>
        <w:jc w:val="both"/>
        <w:rPr>
          <w:rFonts w:ascii="Palatino Linotype" w:hAnsi="Palatino Linotype" w:cs="Arial"/>
        </w:rPr>
      </w:pPr>
      <w:r>
        <w:rPr>
          <w:noProof/>
          <w:lang w:val="es-MX" w:eastAsia="es-MX"/>
        </w:rPr>
        <w:lastRenderedPageBreak/>
        <mc:AlternateContent>
          <mc:Choice Requires="wps">
            <w:drawing>
              <wp:anchor distT="0" distB="0" distL="114300" distR="114300" simplePos="0" relativeHeight="251668480" behindDoc="0" locked="0" layoutInCell="1" allowOverlap="1" wp14:anchorId="27990663" wp14:editId="3496BDF6">
                <wp:simplePos x="0" y="0"/>
                <wp:positionH relativeFrom="column">
                  <wp:posOffset>4565015</wp:posOffset>
                </wp:positionH>
                <wp:positionV relativeFrom="paragraph">
                  <wp:posOffset>4314190</wp:posOffset>
                </wp:positionV>
                <wp:extent cx="704850" cy="787400"/>
                <wp:effectExtent l="19050" t="19050" r="19050" b="31750"/>
                <wp:wrapNone/>
                <wp:docPr id="14" name="Flecha izquierda 14"/>
                <wp:cNvGraphicFramePr/>
                <a:graphic xmlns:a="http://schemas.openxmlformats.org/drawingml/2006/main">
                  <a:graphicData uri="http://schemas.microsoft.com/office/word/2010/wordprocessingShape">
                    <wps:wsp>
                      <wps:cNvSpPr/>
                      <wps:spPr>
                        <a:xfrm>
                          <a:off x="0" y="0"/>
                          <a:ext cx="704850" cy="7874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10B46CF" id="Flecha izquierda 14" o:spid="_x0000_s1026" type="#_x0000_t66" style="position:absolute;margin-left:359.45pt;margin-top:339.7pt;width:55.5pt;height:62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" adj="10800" fillcolor="#5b9bd5 [3204]" strokecolor="#1f4d78 [1604]" strokeweight="1pt"/>
            </w:pict>
          </mc:Fallback>
        </mc:AlternateContent>
      </w:r>
      <w:r>
        <w:rPr>
          <w:noProof/>
          <w:lang w:val="es-MX" w:eastAsia="es-MX"/>
        </w:rPr>
        <w:drawing>
          <wp:inline distT="0" distB="0" distL="0" distR="0" wp14:anchorId="16025079" wp14:editId="71D5FE15">
            <wp:extent cx="5492750" cy="7270750"/>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6207" t="14490" r="18081"/>
                    <a:stretch/>
                  </pic:blipFill>
                  <pic:spPr bwMode="auto">
                    <a:xfrm>
                      <a:off x="0" y="0"/>
                      <a:ext cx="5492750" cy="7270750"/>
                    </a:xfrm>
                    <a:prstGeom prst="rect">
                      <a:avLst/>
                    </a:prstGeom>
                    <a:ln>
                      <a:noFill/>
                    </a:ln>
                    <a:extLst>
                      <a:ext uri="{53640926-AAD7-44D8-BBD7-CCE9431645EC}">
                        <a14:shadowObscured xmlns:a14="http://schemas.microsoft.com/office/drawing/2010/main"/>
                      </a:ext>
                    </a:extLst>
                  </pic:spPr>
                </pic:pic>
              </a:graphicData>
            </a:graphic>
          </wp:inline>
        </w:drawing>
      </w:r>
    </w:p>
    <w:p w:rsidR="006B4E54" w:rsidRDefault="006B4E54" w:rsidP="006B4E54">
      <w:pPr>
        <w:autoSpaceDE w:val="0"/>
        <w:autoSpaceDN w:val="0"/>
        <w:adjustRightInd w:val="0"/>
        <w:spacing w:line="360" w:lineRule="auto"/>
        <w:jc w:val="both"/>
        <w:rPr>
          <w:rFonts w:ascii="Palatino Linotype" w:hAnsi="Palatino Linotype" w:cs="Arial"/>
        </w:rPr>
      </w:pPr>
    </w:p>
    <w:p w:rsidR="006B4E54" w:rsidRDefault="006B4E54" w:rsidP="004D2480">
      <w:pPr>
        <w:autoSpaceDE w:val="0"/>
        <w:autoSpaceDN w:val="0"/>
        <w:adjustRightInd w:val="0"/>
        <w:spacing w:line="360" w:lineRule="auto"/>
        <w:jc w:val="both"/>
        <w:rPr>
          <w:rFonts w:ascii="Palatino Linotype" w:hAnsi="Palatino Linotype" w:cs="Arial"/>
        </w:rPr>
      </w:pPr>
      <w:r w:rsidRPr="00F56888">
        <w:rPr>
          <w:rFonts w:ascii="Palatino Linotype" w:hAnsi="Palatino Linotype" w:cs="Arial"/>
        </w:rPr>
        <w:t xml:space="preserve">En observancia a las imágenes anteriores, se acredita que el </w:t>
      </w:r>
      <w:r w:rsidRPr="00F43D28">
        <w:rPr>
          <w:rFonts w:ascii="Palatino Linotype" w:hAnsi="Palatino Linotype" w:cs="Arial"/>
          <w:b/>
        </w:rPr>
        <w:t>SUJETO OBLIGADO</w:t>
      </w:r>
      <w:r w:rsidRPr="00F56888">
        <w:rPr>
          <w:rFonts w:ascii="Palatino Linotype" w:hAnsi="Palatino Linotype" w:cs="Arial"/>
        </w:rPr>
        <w:t>, de</w:t>
      </w:r>
      <w:r>
        <w:rPr>
          <w:rFonts w:ascii="Palatino Linotype" w:hAnsi="Palatino Linotype" w:cs="Arial"/>
        </w:rPr>
        <w:t>bió generar la información de la</w:t>
      </w:r>
      <w:r w:rsidRPr="00F56888">
        <w:rPr>
          <w:rFonts w:ascii="Palatino Linotype" w:hAnsi="Palatino Linotype" w:cs="Arial"/>
        </w:rPr>
        <w:t xml:space="preserve"> nómina</w:t>
      </w:r>
      <w:r>
        <w:rPr>
          <w:rFonts w:ascii="Palatino Linotype" w:hAnsi="Palatino Linotype" w:cs="Arial"/>
        </w:rPr>
        <w:t xml:space="preserve"> </w:t>
      </w:r>
      <w:r w:rsidRPr="00F56888">
        <w:rPr>
          <w:rFonts w:ascii="Palatino Linotype" w:hAnsi="Palatino Linotype" w:cs="Arial"/>
        </w:rPr>
        <w:t>de</w:t>
      </w:r>
      <w:r>
        <w:rPr>
          <w:rFonts w:ascii="Palatino Linotype" w:hAnsi="Palatino Linotype" w:cs="Arial"/>
        </w:rPr>
        <w:t xml:space="preserve"> todos sus</w:t>
      </w:r>
      <w:r w:rsidRPr="00F56888">
        <w:rPr>
          <w:rFonts w:ascii="Palatino Linotype" w:hAnsi="Palatino Linotype" w:cs="Arial"/>
        </w:rPr>
        <w:t xml:space="preserve"> Servidor</w:t>
      </w:r>
      <w:r>
        <w:rPr>
          <w:rFonts w:ascii="Palatino Linotype" w:hAnsi="Palatino Linotype" w:cs="Arial"/>
        </w:rPr>
        <w:t>es</w:t>
      </w:r>
      <w:r w:rsidRPr="00F56888">
        <w:rPr>
          <w:rFonts w:ascii="Palatino Linotype" w:hAnsi="Palatino Linotype" w:cs="Arial"/>
        </w:rPr>
        <w:t xml:space="preserve"> Público</w:t>
      </w:r>
      <w:r>
        <w:rPr>
          <w:rFonts w:ascii="Palatino Linotype" w:hAnsi="Palatino Linotype" w:cs="Arial"/>
        </w:rPr>
        <w:t>s</w:t>
      </w:r>
      <w:r w:rsidRPr="00F56888">
        <w:rPr>
          <w:rFonts w:ascii="Palatino Linotype" w:hAnsi="Palatino Linotype" w:cs="Arial"/>
        </w:rPr>
        <w:t xml:space="preserve">; </w:t>
      </w:r>
      <w:r>
        <w:rPr>
          <w:rFonts w:ascii="Palatino Linotype" w:hAnsi="Palatino Linotype" w:cs="Arial"/>
        </w:rPr>
        <w:t>de manera mensual y remitirla al Órgano Superior de Fiscalización del Estado de México, para su respectiva revisión y fiscalización.</w:t>
      </w:r>
    </w:p>
    <w:p w:rsidR="006B4E54" w:rsidRDefault="006B4E54" w:rsidP="006B4E54">
      <w:pPr>
        <w:autoSpaceDE w:val="0"/>
        <w:autoSpaceDN w:val="0"/>
        <w:adjustRightInd w:val="0"/>
        <w:spacing w:before="240" w:line="360" w:lineRule="auto"/>
        <w:contextualSpacing/>
        <w:jc w:val="both"/>
        <w:rPr>
          <w:rFonts w:ascii="Palatino Linotype" w:hAnsi="Palatino Linotype" w:cs="Arial"/>
        </w:rPr>
      </w:pPr>
    </w:p>
    <w:p w:rsidR="006B4E54" w:rsidRDefault="006B4E54" w:rsidP="00827449">
      <w:pPr>
        <w:spacing w:before="240" w:after="240" w:line="360" w:lineRule="auto"/>
        <w:ind w:right="51"/>
        <w:contextualSpacing/>
        <w:jc w:val="both"/>
        <w:rPr>
          <w:rFonts w:ascii="Palatino Linotype" w:hAnsi="Palatino Linotype" w:cs="Arial"/>
        </w:rPr>
      </w:pPr>
      <w:r w:rsidRPr="005C7C92">
        <w:rPr>
          <w:rFonts w:ascii="Palatino Linotype" w:hAnsi="Palatino Linotype" w:cs="Arial"/>
          <w:lang w:eastAsia="es-MX"/>
        </w:rPr>
        <w:t>En resumen, la nómina</w:t>
      </w:r>
      <w:r w:rsidR="00827449" w:rsidRPr="005C7C92">
        <w:rPr>
          <w:rFonts w:ascii="Palatino Linotype" w:hAnsi="Palatino Linotype" w:cs="Arial"/>
          <w:lang w:eastAsia="es-MX"/>
        </w:rPr>
        <w:t xml:space="preserve">, es el documento </w:t>
      </w:r>
      <w:r w:rsidR="00E35376">
        <w:rPr>
          <w:rFonts w:ascii="Palatino Linotype" w:hAnsi="Palatino Linotype" w:cs="Arial"/>
          <w:lang w:eastAsia="es-MX"/>
        </w:rPr>
        <w:t>que de manera enunciativa más no limitada puede contener</w:t>
      </w:r>
      <w:r w:rsidR="00827449" w:rsidRPr="005C7C92">
        <w:rPr>
          <w:rFonts w:ascii="Palatino Linotype" w:hAnsi="Palatino Linotype" w:cs="Arial"/>
          <w:lang w:eastAsia="es-MX"/>
        </w:rPr>
        <w:t xml:space="preserve"> los salarios </w:t>
      </w:r>
      <w:r w:rsidR="00E35376">
        <w:rPr>
          <w:rFonts w:ascii="Palatino Linotype" w:hAnsi="Palatino Linotype" w:cs="Arial"/>
          <w:lang w:eastAsia="es-MX"/>
        </w:rPr>
        <w:t xml:space="preserve">de todos los funcionarios </w:t>
      </w:r>
      <w:r w:rsidR="00827449" w:rsidRPr="005C7C92">
        <w:rPr>
          <w:rFonts w:ascii="Palatino Linotype" w:hAnsi="Palatino Linotype" w:cs="Arial"/>
          <w:lang w:eastAsia="es-MX"/>
        </w:rPr>
        <w:t xml:space="preserve">de la administración pública del municipio de </w:t>
      </w:r>
      <w:r w:rsidR="00641F23">
        <w:rPr>
          <w:rFonts w:ascii="Palatino Linotype" w:hAnsi="Palatino Linotype" w:cs="Arial"/>
          <w:lang w:eastAsia="es-MX"/>
        </w:rPr>
        <w:t>Atenco</w:t>
      </w:r>
      <w:r w:rsidR="00827449" w:rsidRPr="005C7C92">
        <w:rPr>
          <w:rFonts w:ascii="Palatino Linotype" w:hAnsi="Palatino Linotype" w:cs="Arial"/>
          <w:lang w:eastAsia="es-MX"/>
        </w:rPr>
        <w:t>, en el qu</w:t>
      </w:r>
      <w:r w:rsidR="00E35376">
        <w:rPr>
          <w:rFonts w:ascii="Palatino Linotype" w:hAnsi="Palatino Linotype" w:cs="Arial"/>
          <w:lang w:eastAsia="es-MX"/>
        </w:rPr>
        <w:t xml:space="preserve">e se incluya los sueldos </w:t>
      </w:r>
      <w:r w:rsidR="00827449" w:rsidRPr="005C7C92">
        <w:rPr>
          <w:rFonts w:ascii="Palatino Linotype" w:hAnsi="Palatino Linotype" w:cs="Arial"/>
          <w:lang w:eastAsia="es-MX"/>
        </w:rPr>
        <w:t>netos</w:t>
      </w:r>
      <w:r w:rsidR="00E35376">
        <w:rPr>
          <w:rFonts w:ascii="Palatino Linotype" w:hAnsi="Palatino Linotype" w:cs="Arial"/>
          <w:lang w:eastAsia="es-MX"/>
        </w:rPr>
        <w:t xml:space="preserve"> y </w:t>
      </w:r>
      <w:r w:rsidR="00641F23">
        <w:rPr>
          <w:rFonts w:ascii="Palatino Linotype" w:hAnsi="Palatino Linotype" w:cs="Arial"/>
          <w:lang w:eastAsia="es-MX"/>
        </w:rPr>
        <w:t>brutos</w:t>
      </w:r>
      <w:r w:rsidR="00282A3C" w:rsidRPr="005C7C92">
        <w:rPr>
          <w:rFonts w:ascii="Palatino Linotype" w:hAnsi="Palatino Linotype" w:cs="Arial"/>
          <w:lang w:eastAsia="es-MX"/>
        </w:rPr>
        <w:t xml:space="preserve">, </w:t>
      </w:r>
      <w:r w:rsidR="00827449" w:rsidRPr="005C7C92">
        <w:rPr>
          <w:rFonts w:ascii="Palatino Linotype" w:hAnsi="Palatino Linotype" w:cs="Arial"/>
          <w:lang w:eastAsia="es-MX"/>
        </w:rPr>
        <w:t xml:space="preserve">y que es </w:t>
      </w:r>
      <w:r w:rsidRPr="005C7C92">
        <w:rPr>
          <w:rFonts w:ascii="Palatino Linotype" w:hAnsi="Palatino Linotype" w:cs="Arial"/>
          <w:lang w:eastAsia="es-MX"/>
        </w:rPr>
        <w:t xml:space="preserve">información que el </w:t>
      </w:r>
      <w:r w:rsidR="004D2480">
        <w:rPr>
          <w:rFonts w:ascii="Palatino Linotype" w:hAnsi="Palatino Linotype" w:cs="Arial"/>
          <w:lang w:eastAsia="es-MX"/>
        </w:rPr>
        <w:t>Sujeto Obligado</w:t>
      </w:r>
      <w:r w:rsidR="00827449" w:rsidRPr="005C7C92">
        <w:rPr>
          <w:rFonts w:ascii="Palatino Linotype" w:hAnsi="Palatino Linotype" w:cs="Arial"/>
          <w:lang w:eastAsia="es-MX"/>
        </w:rPr>
        <w:t>,</w:t>
      </w:r>
      <w:r w:rsidRPr="005C7C92">
        <w:rPr>
          <w:rFonts w:ascii="Palatino Linotype" w:hAnsi="Palatino Linotype" w:cs="Arial"/>
          <w:lang w:eastAsia="es-MX"/>
        </w:rPr>
        <w:t xml:space="preserve"> debió haber</w:t>
      </w:r>
      <w:r w:rsidRPr="005C7C92">
        <w:rPr>
          <w:rFonts w:ascii="Palatino Linotype" w:hAnsi="Palatino Linotype" w:cs="Arial"/>
          <w:b/>
          <w:lang w:eastAsia="es-MX"/>
        </w:rPr>
        <w:t xml:space="preserve"> </w:t>
      </w:r>
      <w:r w:rsidRPr="005C7C92">
        <w:rPr>
          <w:rFonts w:ascii="Palatino Linotype" w:hAnsi="Palatino Linotype" w:cs="Arial"/>
          <w:lang w:eastAsia="es-MX"/>
        </w:rPr>
        <w:t>generado, administrado o poseído</w:t>
      </w:r>
      <w:r w:rsidR="00A71017">
        <w:rPr>
          <w:rFonts w:ascii="Palatino Linotype" w:hAnsi="Palatino Linotype" w:cs="Arial"/>
          <w:lang w:eastAsia="es-MX"/>
        </w:rPr>
        <w:t xml:space="preserve">, no pasa inadvertido que el particular no señala temporalidad de entrega de la información, por lo que tomando en consideración la fecha en la que se presentó la solicitud de información deberá hacer entrega de </w:t>
      </w:r>
      <w:r w:rsidR="00827449" w:rsidRPr="005C7C92">
        <w:rPr>
          <w:rFonts w:ascii="Palatino Linotype" w:hAnsi="Palatino Linotype" w:cs="Arial"/>
          <w:lang w:eastAsia="es-MX"/>
        </w:rPr>
        <w:t>l</w:t>
      </w:r>
      <w:r w:rsidR="00641F23">
        <w:rPr>
          <w:rFonts w:ascii="Palatino Linotype" w:hAnsi="Palatino Linotype" w:cs="Arial"/>
          <w:lang w:eastAsia="es-MX"/>
        </w:rPr>
        <w:t>a segunda quincena de enero de dos mil veintidós y la primer</w:t>
      </w:r>
      <w:r w:rsidR="00A71017">
        <w:rPr>
          <w:rFonts w:ascii="Palatino Linotype" w:hAnsi="Palatino Linotype" w:cs="Arial"/>
          <w:lang w:eastAsia="es-MX"/>
        </w:rPr>
        <w:t>a</w:t>
      </w:r>
      <w:r w:rsidR="00641F23">
        <w:rPr>
          <w:rFonts w:ascii="Palatino Linotype" w:hAnsi="Palatino Linotype" w:cs="Arial"/>
          <w:lang w:eastAsia="es-MX"/>
        </w:rPr>
        <w:t xml:space="preserve"> quincena de febrero de dos mil veintidós</w:t>
      </w:r>
      <w:r w:rsidRPr="005C7C92">
        <w:rPr>
          <w:rFonts w:ascii="Palatino Linotype" w:hAnsi="Palatino Linotype" w:cs="Arial"/>
          <w:lang w:eastAsia="es-MX"/>
        </w:rPr>
        <w:t xml:space="preserve">, de acuerdo a lo establecido en el presente considerando; </w:t>
      </w:r>
      <w:r w:rsidRPr="005C7C92">
        <w:rPr>
          <w:rFonts w:ascii="Palatino Linotype" w:hAnsi="Palatino Linotype" w:cs="Arial"/>
        </w:rPr>
        <w:t xml:space="preserve">por lo que resulta procedente ordenar al </w:t>
      </w:r>
      <w:r w:rsidRPr="005C7C92">
        <w:rPr>
          <w:rFonts w:ascii="Palatino Linotype" w:hAnsi="Palatino Linotype" w:cs="Arial"/>
          <w:b/>
        </w:rPr>
        <w:t>SUJETO OBLIGADO</w:t>
      </w:r>
      <w:r w:rsidRPr="005C7C92">
        <w:rPr>
          <w:rFonts w:ascii="Palatino Linotype" w:hAnsi="Palatino Linotype" w:cs="Arial"/>
        </w:rPr>
        <w:t xml:space="preserve"> su entrega salvaguardando los datos personales que contenga, de conformidad con el considerando quinto.</w:t>
      </w:r>
      <w:r>
        <w:rPr>
          <w:rFonts w:ascii="Palatino Linotype" w:hAnsi="Palatino Linotype" w:cs="Arial"/>
        </w:rPr>
        <w:t xml:space="preserve"> </w:t>
      </w:r>
    </w:p>
    <w:p w:rsidR="00827449" w:rsidRPr="006D6A92" w:rsidRDefault="00827449" w:rsidP="00827449">
      <w:pPr>
        <w:spacing w:before="240" w:after="240" w:line="360" w:lineRule="auto"/>
        <w:ind w:right="51"/>
        <w:contextualSpacing/>
        <w:jc w:val="both"/>
        <w:rPr>
          <w:rFonts w:ascii="Palatino Linotype" w:hAnsi="Palatino Linotype" w:cs="Arial"/>
        </w:rPr>
      </w:pPr>
    </w:p>
    <w:p w:rsidR="006B4E54" w:rsidRDefault="005F4319" w:rsidP="006B4E54">
      <w:p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Ya que </w:t>
      </w:r>
      <w:r w:rsidR="006B4E54">
        <w:rPr>
          <w:rFonts w:ascii="Palatino Linotype" w:hAnsi="Palatino Linotype" w:cs="Arial"/>
        </w:rPr>
        <w:t>la información que se ordena</w:t>
      </w:r>
      <w:r w:rsidR="006B4E54" w:rsidRPr="006D6A92">
        <w:rPr>
          <w:rFonts w:ascii="Palatino Linotype" w:hAnsi="Palatino Linotype" w:cs="Arial"/>
        </w:rPr>
        <w:t xml:space="preserve">, es de interés general y de alcance público, puesto que la ciudadanía tiene derecho a saber cuál es el gasto ejercido para </w:t>
      </w:r>
      <w:r w:rsidR="006B4E54" w:rsidRPr="0040670A">
        <w:rPr>
          <w:rFonts w:ascii="Palatino Linotype" w:hAnsi="Palatino Linotype" w:cs="Arial"/>
        </w:rPr>
        <w:t>el pago de remuneraciones por servicios personales al realizar las funciones públicas; esto es, su acceso permite transparentar la aplicación de los recursos públicos que son otorgados para el</w:t>
      </w:r>
      <w:r w:rsidR="006B4E54">
        <w:rPr>
          <w:rFonts w:ascii="Palatino Linotype" w:hAnsi="Palatino Linotype" w:cs="Arial"/>
        </w:rPr>
        <w:t xml:space="preserve"> cumplimiento de sus funciones</w:t>
      </w:r>
      <w:r w:rsidR="006B4E54" w:rsidRPr="0040670A">
        <w:rPr>
          <w:rFonts w:ascii="Palatino Linotype" w:hAnsi="Palatino Linotype" w:cs="Arial"/>
        </w:rPr>
        <w:t xml:space="preserve">, ello conforme a lo dispuesto por los artículos 7 y 23 de la Ley de Transparencia y Acceso a la Información Pública del Estado de México y </w:t>
      </w:r>
      <w:r w:rsidR="006B4E54" w:rsidRPr="0040670A">
        <w:rPr>
          <w:rFonts w:ascii="Palatino Linotype" w:hAnsi="Palatino Linotype" w:cs="Arial"/>
        </w:rPr>
        <w:lastRenderedPageBreak/>
        <w:t>Municipios, q</w:t>
      </w:r>
      <w:r w:rsidR="006B4E54">
        <w:rPr>
          <w:rFonts w:ascii="Palatino Linotype" w:hAnsi="Palatino Linotype" w:cs="Arial"/>
        </w:rPr>
        <w:t>ue establece como deber de los Sujetos O</w:t>
      </w:r>
      <w:r w:rsidR="006B4E54" w:rsidRPr="0040670A">
        <w:rPr>
          <w:rFonts w:ascii="Palatino Linotype" w:hAnsi="Palatino Linotype" w:cs="Arial"/>
        </w:rPr>
        <w:t>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rsidR="006B4E54" w:rsidRDefault="006B4E54" w:rsidP="006B4E54">
      <w:pPr>
        <w:autoSpaceDE w:val="0"/>
        <w:autoSpaceDN w:val="0"/>
        <w:adjustRightInd w:val="0"/>
        <w:spacing w:line="360" w:lineRule="auto"/>
        <w:jc w:val="both"/>
        <w:rPr>
          <w:rFonts w:ascii="Palatino Linotype" w:hAnsi="Palatino Linotype" w:cs="Arial"/>
        </w:rPr>
      </w:pPr>
    </w:p>
    <w:p w:rsidR="006B4E54" w:rsidRPr="006D6A92" w:rsidRDefault="006B4E54" w:rsidP="006B4E54">
      <w:pPr>
        <w:autoSpaceDE w:val="0"/>
        <w:autoSpaceDN w:val="0"/>
        <w:adjustRightInd w:val="0"/>
        <w:spacing w:before="240"/>
        <w:ind w:left="851" w:right="851"/>
        <w:contextualSpacing/>
        <w:jc w:val="both"/>
        <w:rPr>
          <w:rFonts w:ascii="Palatino Linotype" w:hAnsi="Palatino Linotype" w:cs="Arial"/>
          <w:i/>
          <w:sz w:val="22"/>
          <w:szCs w:val="22"/>
          <w:u w:val="single"/>
        </w:rPr>
      </w:pPr>
      <w:r w:rsidRPr="006D6A92">
        <w:rPr>
          <w:rFonts w:ascii="Palatino Linotype" w:hAnsi="Palatino Linotype" w:cs="Arial"/>
          <w:b/>
          <w:i/>
          <w:sz w:val="22"/>
          <w:szCs w:val="22"/>
          <w:u w:val="single"/>
        </w:rPr>
        <w:t>“Artículo 7. El Estado de México garantizará el efectivo acceso de toda persona a la información en posesión de cualquier entidad,</w:t>
      </w:r>
      <w:r w:rsidRPr="006D6A92">
        <w:rPr>
          <w:rFonts w:ascii="Palatino Linotype" w:hAnsi="Palatino Linotype" w:cs="Arial"/>
          <w:i/>
          <w:sz w:val="22"/>
          <w:szCs w:val="22"/>
        </w:rPr>
        <w:t xml:space="preserve"> autoridad, órgano y organismo de los poderes Ejecutivo, Legislativo y Judicial, órganos autónomos, partidos políticos, fideicomisos y fondos públicos, así como de cualquier persona física, jurídico colectiva o sindicato </w:t>
      </w:r>
      <w:r w:rsidRPr="006D6A92">
        <w:rPr>
          <w:rFonts w:ascii="Palatino Linotype" w:hAnsi="Palatino Linotype" w:cs="Arial"/>
          <w:b/>
          <w:i/>
          <w:sz w:val="22"/>
          <w:szCs w:val="22"/>
          <w:u w:val="single"/>
        </w:rPr>
        <w:t>que reciba y ejerza recursos públicos</w:t>
      </w:r>
      <w:r w:rsidRPr="006D6A92">
        <w:rPr>
          <w:rFonts w:ascii="Palatino Linotype" w:hAnsi="Palatino Linotype" w:cs="Arial"/>
          <w:i/>
          <w:sz w:val="22"/>
          <w:szCs w:val="22"/>
        </w:rPr>
        <w:t xml:space="preserve"> o realice actos de autoridad </w:t>
      </w:r>
      <w:r w:rsidRPr="006D6A92">
        <w:rPr>
          <w:rFonts w:ascii="Palatino Linotype" w:hAnsi="Palatino Linotype" w:cs="Arial"/>
          <w:b/>
          <w:i/>
          <w:sz w:val="22"/>
          <w:szCs w:val="22"/>
          <w:u w:val="single"/>
        </w:rPr>
        <w:t>en el ámbito de competencia del Estado de México y sus municipios</w:t>
      </w:r>
      <w:r w:rsidRPr="006D6A92">
        <w:rPr>
          <w:rFonts w:ascii="Palatino Linotype" w:hAnsi="Palatino Linotype" w:cs="Arial"/>
          <w:i/>
          <w:sz w:val="22"/>
          <w:szCs w:val="22"/>
          <w:u w:val="single"/>
        </w:rPr>
        <w:t>.</w:t>
      </w:r>
    </w:p>
    <w:p w:rsidR="006B4E54" w:rsidRPr="006D6A92" w:rsidRDefault="006B4E54" w:rsidP="006B4E54">
      <w:pPr>
        <w:autoSpaceDE w:val="0"/>
        <w:autoSpaceDN w:val="0"/>
        <w:adjustRightInd w:val="0"/>
        <w:spacing w:before="240"/>
        <w:ind w:left="851" w:right="851"/>
        <w:contextualSpacing/>
        <w:jc w:val="both"/>
        <w:rPr>
          <w:rFonts w:ascii="Palatino Linotype" w:hAnsi="Palatino Linotype" w:cs="Arial"/>
          <w:i/>
          <w:sz w:val="22"/>
          <w:szCs w:val="22"/>
        </w:rPr>
      </w:pPr>
      <w:r w:rsidRPr="006D6A92">
        <w:rPr>
          <w:rFonts w:ascii="Palatino Linotype" w:hAnsi="Palatino Linotype" w:cs="Arial"/>
          <w:i/>
          <w:sz w:val="22"/>
          <w:szCs w:val="22"/>
        </w:rPr>
        <w:t>Artículo 23. Son sujetos obligados a transparentar y permitir el acceso a su información y proteger los datos personales que obren en su poder:</w:t>
      </w:r>
    </w:p>
    <w:p w:rsidR="006B4E54" w:rsidRPr="006D6A92" w:rsidRDefault="006B4E54" w:rsidP="006B4E54">
      <w:pPr>
        <w:autoSpaceDE w:val="0"/>
        <w:autoSpaceDN w:val="0"/>
        <w:adjustRightInd w:val="0"/>
        <w:spacing w:before="240"/>
        <w:ind w:left="851" w:right="851"/>
        <w:contextualSpacing/>
        <w:jc w:val="both"/>
        <w:rPr>
          <w:rFonts w:ascii="Palatino Linotype" w:hAnsi="Palatino Linotype" w:cs="Arial"/>
          <w:i/>
          <w:sz w:val="22"/>
          <w:szCs w:val="22"/>
        </w:rPr>
      </w:pPr>
      <w:r w:rsidRPr="006D6A92">
        <w:rPr>
          <w:rFonts w:ascii="Palatino Linotype" w:hAnsi="Palatino Linotype" w:cs="Arial"/>
          <w:i/>
          <w:sz w:val="22"/>
          <w:szCs w:val="22"/>
        </w:rPr>
        <w:t>(…)</w:t>
      </w:r>
    </w:p>
    <w:p w:rsidR="006B4E54" w:rsidRPr="006D6A92" w:rsidRDefault="006B4E54" w:rsidP="006B4E54">
      <w:pPr>
        <w:autoSpaceDE w:val="0"/>
        <w:autoSpaceDN w:val="0"/>
        <w:adjustRightInd w:val="0"/>
        <w:spacing w:before="240"/>
        <w:ind w:left="851" w:right="851"/>
        <w:contextualSpacing/>
        <w:jc w:val="both"/>
        <w:rPr>
          <w:rFonts w:ascii="Palatino Linotype" w:hAnsi="Palatino Linotype" w:cs="Arial"/>
          <w:b/>
          <w:i/>
          <w:sz w:val="22"/>
          <w:szCs w:val="22"/>
          <w:u w:val="single"/>
        </w:rPr>
      </w:pPr>
      <w:r w:rsidRPr="006D6A92">
        <w:rPr>
          <w:rFonts w:ascii="Palatino Linotype" w:hAnsi="Palatino Linotype" w:cs="Arial"/>
          <w:b/>
          <w:i/>
          <w:sz w:val="22"/>
          <w:szCs w:val="22"/>
          <w:u w:val="single"/>
        </w:rPr>
        <w:t>IV. Los ayuntamientos y las dependencias, organismos, órganos y entidades de la administración municipal;</w:t>
      </w:r>
    </w:p>
    <w:p w:rsidR="006B4E54" w:rsidRPr="006D6A92" w:rsidRDefault="006B4E54" w:rsidP="006B4E54">
      <w:pPr>
        <w:autoSpaceDE w:val="0"/>
        <w:autoSpaceDN w:val="0"/>
        <w:adjustRightInd w:val="0"/>
        <w:spacing w:before="240"/>
        <w:ind w:left="851" w:right="851"/>
        <w:contextualSpacing/>
        <w:jc w:val="both"/>
        <w:rPr>
          <w:rFonts w:ascii="Palatino Linotype" w:hAnsi="Palatino Linotype" w:cs="Arial"/>
          <w:i/>
          <w:sz w:val="22"/>
          <w:szCs w:val="22"/>
        </w:rPr>
      </w:pPr>
      <w:r w:rsidRPr="006D6A92">
        <w:rPr>
          <w:rFonts w:ascii="Palatino Linotype" w:hAnsi="Palatino Linotype" w:cs="Arial"/>
          <w:i/>
          <w:sz w:val="22"/>
          <w:szCs w:val="22"/>
        </w:rPr>
        <w:t>(…)</w:t>
      </w:r>
    </w:p>
    <w:p w:rsidR="006B4E54" w:rsidRPr="006D6A92" w:rsidRDefault="006B4E54" w:rsidP="006B4E54">
      <w:pPr>
        <w:autoSpaceDE w:val="0"/>
        <w:autoSpaceDN w:val="0"/>
        <w:adjustRightInd w:val="0"/>
        <w:spacing w:before="240"/>
        <w:ind w:left="851" w:right="851"/>
        <w:contextualSpacing/>
        <w:jc w:val="both"/>
        <w:rPr>
          <w:rFonts w:ascii="Palatino Linotype" w:hAnsi="Palatino Linotype" w:cs="Arial"/>
          <w:b/>
          <w:i/>
          <w:sz w:val="22"/>
          <w:szCs w:val="22"/>
          <w:u w:val="single"/>
        </w:rPr>
      </w:pPr>
      <w:r w:rsidRPr="006D6A92">
        <w:rPr>
          <w:rFonts w:ascii="Palatino Linotype" w:hAnsi="Palatino Linotype" w:cs="Arial"/>
          <w:b/>
          <w:i/>
          <w:sz w:val="22"/>
          <w:szCs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6B4E54" w:rsidRPr="006D6A92" w:rsidRDefault="006B4E54" w:rsidP="006B4E54">
      <w:pPr>
        <w:autoSpaceDE w:val="0"/>
        <w:autoSpaceDN w:val="0"/>
        <w:adjustRightInd w:val="0"/>
        <w:spacing w:before="240"/>
        <w:ind w:left="851" w:right="851"/>
        <w:contextualSpacing/>
        <w:jc w:val="both"/>
        <w:rPr>
          <w:rFonts w:ascii="Palatino Linotype" w:hAnsi="Palatino Linotype" w:cs="Arial"/>
          <w:b/>
          <w:i/>
          <w:sz w:val="22"/>
          <w:szCs w:val="22"/>
        </w:rPr>
      </w:pPr>
      <w:r w:rsidRPr="006D6A92">
        <w:rPr>
          <w:rFonts w:ascii="Palatino Linotype" w:hAnsi="Palatino Linotype" w:cs="Arial"/>
          <w:i/>
          <w:sz w:val="22"/>
          <w:szCs w:val="22"/>
        </w:rPr>
        <w:t>Los servidores públicos deberán transparentar sus acciones así como garantizar y respetar el derecho de acceso a la información pública.”</w:t>
      </w:r>
      <w:r w:rsidRPr="006D6A92">
        <w:rPr>
          <w:rFonts w:ascii="Palatino Linotype" w:hAnsi="Palatino Linotype" w:cs="Arial"/>
          <w:b/>
          <w:i/>
          <w:sz w:val="22"/>
          <w:szCs w:val="22"/>
        </w:rPr>
        <w:t xml:space="preserve"> [Sic]</w:t>
      </w:r>
    </w:p>
    <w:p w:rsidR="006B4E54" w:rsidRDefault="006B4E54" w:rsidP="006B4E54">
      <w:pPr>
        <w:spacing w:line="360" w:lineRule="auto"/>
        <w:contextualSpacing/>
        <w:jc w:val="both"/>
        <w:rPr>
          <w:rFonts w:ascii="Palatino Linotype" w:hAnsi="Palatino Linotype" w:cs="Arial"/>
        </w:rPr>
      </w:pPr>
    </w:p>
    <w:p w:rsidR="006B4E54" w:rsidRDefault="006B4E54" w:rsidP="006B4E54">
      <w:pPr>
        <w:spacing w:line="360" w:lineRule="auto"/>
        <w:contextualSpacing/>
        <w:jc w:val="both"/>
        <w:rPr>
          <w:rFonts w:ascii="Palatino Linotype" w:hAnsi="Palatino Linotype" w:cs="Arial"/>
        </w:rPr>
      </w:pPr>
      <w:r w:rsidRPr="0040670A">
        <w:rPr>
          <w:rFonts w:ascii="Palatino Linotype" w:hAnsi="Palatino Linotype" w:cs="Arial"/>
        </w:rPr>
        <w:t xml:space="preserve">Sirve de sustento por analogía, para justificar la publicidad sobre los datos relativos a los montos por concepto de pago de las remuneraciones, los criterios </w:t>
      </w:r>
      <w:r w:rsidRPr="0040670A">
        <w:rPr>
          <w:rFonts w:ascii="Palatino Linotype" w:hAnsi="Palatino Linotype" w:cs="Arial"/>
          <w:b/>
        </w:rPr>
        <w:t>01/2003</w:t>
      </w:r>
      <w:r w:rsidRPr="0040670A">
        <w:rPr>
          <w:rFonts w:ascii="Palatino Linotype" w:hAnsi="Palatino Linotype" w:cs="Arial"/>
        </w:rPr>
        <w:t xml:space="preserve"> y </w:t>
      </w:r>
      <w:r w:rsidRPr="0040670A">
        <w:rPr>
          <w:rFonts w:ascii="Palatino Linotype" w:hAnsi="Palatino Linotype" w:cs="Arial"/>
          <w:b/>
        </w:rPr>
        <w:t>02/2003</w:t>
      </w:r>
      <w:r w:rsidRPr="0040670A">
        <w:rPr>
          <w:rFonts w:ascii="Palatino Linotype" w:hAnsi="Palatino Linotype" w:cs="Arial"/>
        </w:rPr>
        <w:t xml:space="preserve"> emitidos por el Comité de Acceso a la Información Pública y Protección de Datos Personales de la Suprema Corte de Justicia de la Nación que a continuación se citan: </w:t>
      </w:r>
    </w:p>
    <w:p w:rsidR="006B4E54" w:rsidRPr="00DF7C06" w:rsidRDefault="006B4E54" w:rsidP="006B4E54">
      <w:pPr>
        <w:spacing w:before="240"/>
        <w:ind w:left="851" w:right="851"/>
        <w:contextualSpacing/>
        <w:rPr>
          <w:rFonts w:ascii="Palatino Linotype" w:hAnsi="Palatino Linotype" w:cs="Arial"/>
          <w:b/>
          <w:i/>
          <w:sz w:val="22"/>
          <w:szCs w:val="22"/>
        </w:rPr>
      </w:pPr>
      <w:r w:rsidRPr="00DF7C06">
        <w:rPr>
          <w:rFonts w:ascii="Palatino Linotype" w:hAnsi="Palatino Linotype" w:cs="Arial"/>
          <w:b/>
          <w:i/>
          <w:sz w:val="22"/>
          <w:szCs w:val="22"/>
        </w:rPr>
        <w:t>“Criterio 01/2003.</w:t>
      </w:r>
    </w:p>
    <w:p w:rsidR="006B4E54" w:rsidRPr="00DF7C06" w:rsidRDefault="006B4E54" w:rsidP="006B4E54">
      <w:pPr>
        <w:spacing w:before="240"/>
        <w:ind w:left="851" w:right="851"/>
        <w:contextualSpacing/>
        <w:jc w:val="both"/>
        <w:rPr>
          <w:rFonts w:ascii="Palatino Linotype" w:hAnsi="Palatino Linotype" w:cs="Arial"/>
          <w:i/>
          <w:sz w:val="22"/>
          <w:szCs w:val="22"/>
        </w:rPr>
      </w:pPr>
      <w:r w:rsidRPr="00DF7C06">
        <w:rPr>
          <w:rFonts w:ascii="Palatino Linotype" w:hAnsi="Palatino Linotype" w:cs="Arial"/>
          <w:b/>
          <w:i/>
          <w:sz w:val="22"/>
          <w:szCs w:val="22"/>
        </w:rPr>
        <w:t>INGRESOS DE LOS SERVIDORES PÚBLICOS. CONSTITUYEN INFORMACIÓN PÚBLICA AÚN Y CUANDO SU DIFUSIÓN PUEDE AFECTAR LA VIDA O LA SEGURIDAD DE AQUELLOS.</w:t>
      </w:r>
      <w:r w:rsidRPr="00DF7C06">
        <w:rPr>
          <w:rFonts w:ascii="Palatino Linotype" w:hAnsi="Palatino Linotype" w:cs="Arial"/>
          <w:i/>
          <w:sz w:val="22"/>
          <w:szCs w:val="22"/>
        </w:rPr>
        <w:t xml:space="preserve"> </w:t>
      </w:r>
    </w:p>
    <w:p w:rsidR="006B4E54" w:rsidRPr="00DF7C06" w:rsidRDefault="006B4E54" w:rsidP="006B4E54">
      <w:pPr>
        <w:spacing w:before="240"/>
        <w:ind w:left="851" w:right="851"/>
        <w:contextualSpacing/>
        <w:jc w:val="both"/>
        <w:rPr>
          <w:rFonts w:ascii="Palatino Linotype" w:hAnsi="Palatino Linotype" w:cs="Arial"/>
          <w:i/>
          <w:sz w:val="22"/>
          <w:szCs w:val="22"/>
          <w:u w:val="single"/>
        </w:rPr>
      </w:pPr>
      <w:r w:rsidRPr="00DF7C06">
        <w:rPr>
          <w:rFonts w:ascii="Palatino Linotype" w:hAnsi="Palatino Linotype" w:cs="Arial"/>
          <w:i/>
          <w:sz w:val="22"/>
          <w:szCs w:val="22"/>
        </w:rPr>
        <w:lastRenderedPageBreak/>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DF7C06">
        <w:rPr>
          <w:rFonts w:ascii="Palatino Linotype" w:hAnsi="Palatino Linotype" w:cs="Arial"/>
          <w:b/>
          <w:i/>
          <w:sz w:val="22"/>
          <w:szCs w:val="22"/>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DF7C06">
        <w:rPr>
          <w:rFonts w:ascii="Palatino Linotype" w:hAnsi="Palatino Linotype" w:cs="Arial"/>
          <w:i/>
          <w:sz w:val="22"/>
          <w:szCs w:val="22"/>
          <w:u w:val="single"/>
        </w:rPr>
        <w:t>…”</w:t>
      </w:r>
    </w:p>
    <w:p w:rsidR="006B4E54" w:rsidRPr="00DF7C06" w:rsidRDefault="006B4E54" w:rsidP="006B4E54">
      <w:pPr>
        <w:spacing w:before="240"/>
        <w:ind w:left="851" w:right="851"/>
        <w:contextualSpacing/>
        <w:jc w:val="both"/>
        <w:rPr>
          <w:rFonts w:ascii="Palatino Linotype" w:hAnsi="Palatino Linotype" w:cs="Arial"/>
          <w:i/>
          <w:sz w:val="22"/>
          <w:szCs w:val="22"/>
        </w:rPr>
      </w:pPr>
    </w:p>
    <w:p w:rsidR="006B4E54" w:rsidRPr="00DF7C06" w:rsidRDefault="006B4E54" w:rsidP="006B4E54">
      <w:pPr>
        <w:spacing w:before="240"/>
        <w:ind w:left="851" w:right="851"/>
        <w:contextualSpacing/>
        <w:rPr>
          <w:rFonts w:ascii="Palatino Linotype" w:hAnsi="Palatino Linotype" w:cs="Arial"/>
          <w:b/>
          <w:i/>
          <w:sz w:val="22"/>
          <w:szCs w:val="22"/>
        </w:rPr>
      </w:pPr>
      <w:r w:rsidRPr="00DF7C06">
        <w:rPr>
          <w:rFonts w:ascii="Palatino Linotype" w:hAnsi="Palatino Linotype" w:cs="Arial"/>
          <w:b/>
          <w:i/>
          <w:sz w:val="22"/>
          <w:szCs w:val="22"/>
        </w:rPr>
        <w:t>“Criterio 02/2003.</w:t>
      </w:r>
    </w:p>
    <w:p w:rsidR="006B4E54" w:rsidRPr="00DF7C06" w:rsidRDefault="006B4E54" w:rsidP="006B4E54">
      <w:pPr>
        <w:spacing w:before="240"/>
        <w:ind w:left="851" w:right="851"/>
        <w:contextualSpacing/>
        <w:jc w:val="both"/>
        <w:rPr>
          <w:rFonts w:ascii="Palatino Linotype" w:hAnsi="Palatino Linotype" w:cs="Arial"/>
          <w:i/>
          <w:sz w:val="22"/>
          <w:szCs w:val="22"/>
        </w:rPr>
      </w:pPr>
      <w:r w:rsidRPr="00DF7C06">
        <w:rPr>
          <w:rFonts w:ascii="Palatino Linotype" w:hAnsi="Palatino Linotype" w:cs="Arial"/>
          <w:b/>
          <w:i/>
          <w:sz w:val="22"/>
          <w:szCs w:val="22"/>
        </w:rPr>
        <w:t>INGRESOS DE LOS SERVIDORES PÚBLICOS, SON INFORMACIÓN PÚBLICA AÚN Y CUANDO CONSTITUYEN DATOS PERSONALES QUE SE REFIEREN AL PATRIMONIO DE AQUÉLLOS.</w:t>
      </w:r>
      <w:r w:rsidRPr="00DF7C06">
        <w:rPr>
          <w:rFonts w:ascii="Palatino Linotype" w:hAnsi="Palatino Linotype" w:cs="Arial"/>
          <w:i/>
          <w:sz w:val="22"/>
          <w:szCs w:val="22"/>
        </w:rPr>
        <w:t xml:space="preserve"> </w:t>
      </w:r>
    </w:p>
    <w:p w:rsidR="006B4E54" w:rsidRPr="00DF7C06" w:rsidRDefault="006B4E54" w:rsidP="006B4E54">
      <w:pPr>
        <w:spacing w:before="240"/>
        <w:ind w:left="851" w:right="851"/>
        <w:contextualSpacing/>
        <w:jc w:val="both"/>
        <w:rPr>
          <w:rFonts w:ascii="Palatino Linotype" w:hAnsi="Palatino Linotype" w:cs="Arial"/>
          <w:b/>
          <w:i/>
          <w:sz w:val="22"/>
          <w:szCs w:val="22"/>
        </w:rPr>
      </w:pPr>
      <w:r w:rsidRPr="00DF7C06">
        <w:rPr>
          <w:rFonts w:ascii="Palatino Linotype" w:hAnsi="Palatino Linotype" w:cs="Arial"/>
          <w:i/>
          <w:sz w:val="22"/>
          <w:szCs w:val="22"/>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DF7C06">
        <w:rPr>
          <w:rFonts w:ascii="Palatino Linotype" w:hAnsi="Palatino Linotype" w:cs="Arial"/>
          <w:b/>
          <w:i/>
          <w:sz w:val="22"/>
          <w:szCs w:val="22"/>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DF7C06">
        <w:rPr>
          <w:rFonts w:ascii="Palatino Linotype" w:hAnsi="Palatino Linotype" w:cs="Arial"/>
          <w:i/>
          <w:sz w:val="22"/>
          <w:szCs w:val="22"/>
        </w:rPr>
        <w:t xml:space="preserve"> el sistema de compensación…” </w:t>
      </w:r>
      <w:r w:rsidRPr="00DF7C06">
        <w:rPr>
          <w:rFonts w:ascii="Palatino Linotype" w:hAnsi="Palatino Linotype" w:cs="Arial"/>
          <w:b/>
          <w:i/>
          <w:sz w:val="22"/>
          <w:szCs w:val="22"/>
        </w:rPr>
        <w:t>[Sic]</w:t>
      </w:r>
    </w:p>
    <w:p w:rsidR="006B4E54" w:rsidRPr="00DF7C06" w:rsidRDefault="006B4E54" w:rsidP="006B4E54">
      <w:pPr>
        <w:spacing w:before="240" w:after="240" w:line="360" w:lineRule="auto"/>
        <w:ind w:right="51"/>
        <w:contextualSpacing/>
        <w:jc w:val="both"/>
        <w:rPr>
          <w:rFonts w:ascii="Palatino Linotype" w:hAnsi="Palatino Linotype" w:cs="Arial"/>
          <w:sz w:val="22"/>
          <w:szCs w:val="22"/>
        </w:rPr>
      </w:pPr>
    </w:p>
    <w:p w:rsidR="006B4E54" w:rsidRDefault="00E35376" w:rsidP="006B4E54">
      <w:pPr>
        <w:spacing w:before="240" w:after="240" w:line="360" w:lineRule="auto"/>
        <w:contextualSpacing/>
        <w:jc w:val="both"/>
        <w:rPr>
          <w:rFonts w:ascii="Palatino Linotype" w:hAnsi="Palatino Linotype" w:cs="Arial"/>
        </w:rPr>
      </w:pPr>
      <w:r>
        <w:rPr>
          <w:rFonts w:ascii="Palatino Linotype" w:hAnsi="Palatino Linotype" w:cs="Arial"/>
        </w:rPr>
        <w:t xml:space="preserve">No se omite, comentar que respecto a </w:t>
      </w:r>
      <w:r w:rsidR="006B4E54">
        <w:rPr>
          <w:rFonts w:ascii="Palatino Linotype" w:hAnsi="Palatino Linotype" w:cs="Arial"/>
        </w:rPr>
        <w:t xml:space="preserve">la nómina de los policías, el </w:t>
      </w:r>
      <w:r w:rsidR="006B4E54" w:rsidRPr="00F370A6">
        <w:rPr>
          <w:rFonts w:ascii="Palatino Linotype" w:hAnsi="Palatino Linotype" w:cs="Arial"/>
          <w:b/>
        </w:rPr>
        <w:t>SUJETO OBLIGADO</w:t>
      </w:r>
      <w:r w:rsidR="00B30DDA">
        <w:rPr>
          <w:rFonts w:ascii="Palatino Linotype" w:hAnsi="Palatino Linotype" w:cs="Arial"/>
        </w:rPr>
        <w:t xml:space="preserve"> deberá </w:t>
      </w:r>
      <w:r w:rsidR="004D2480">
        <w:rPr>
          <w:rFonts w:ascii="Palatino Linotype" w:hAnsi="Palatino Linotype" w:cs="Arial"/>
        </w:rPr>
        <w:t xml:space="preserve">estarse </w:t>
      </w:r>
      <w:r w:rsidR="006B4E54">
        <w:rPr>
          <w:rFonts w:ascii="Palatino Linotype" w:hAnsi="Palatino Linotype" w:cs="Arial"/>
        </w:rPr>
        <w:t>a lo señalado por el considerando quinto del presente fallo.</w:t>
      </w:r>
    </w:p>
    <w:p w:rsidR="00471F24" w:rsidRDefault="00471F24" w:rsidP="006B4E54">
      <w:pPr>
        <w:spacing w:before="240" w:after="240" w:line="360" w:lineRule="auto"/>
        <w:contextualSpacing/>
        <w:jc w:val="both"/>
        <w:rPr>
          <w:rFonts w:ascii="Palatino Linotype" w:hAnsi="Palatino Linotype" w:cs="Arial"/>
        </w:rPr>
      </w:pPr>
    </w:p>
    <w:p w:rsidR="0003438B" w:rsidRDefault="0003438B" w:rsidP="005E50BE">
      <w:pPr>
        <w:spacing w:before="240" w:after="240" w:line="360" w:lineRule="auto"/>
        <w:jc w:val="both"/>
        <w:rPr>
          <w:rFonts w:ascii="Palatino Linotype" w:eastAsia="Arial Unicode MS" w:hAnsi="Palatino Linotype" w:cs="Arial"/>
        </w:rPr>
      </w:pPr>
    </w:p>
    <w:p w:rsidR="0090671B" w:rsidRDefault="0003438B" w:rsidP="005E50BE">
      <w:pPr>
        <w:spacing w:before="240" w:after="240" w:line="360" w:lineRule="auto"/>
        <w:jc w:val="both"/>
        <w:rPr>
          <w:rFonts w:ascii="Palatino Linotype" w:hAnsi="Palatino Linotype" w:cs="Arial"/>
        </w:rPr>
      </w:pPr>
      <w:r w:rsidRPr="0003438B">
        <w:rPr>
          <w:rFonts w:ascii="Palatino Linotype" w:hAnsi="Palatino Linotype" w:cs="Arial"/>
        </w:rPr>
        <w:t xml:space="preserve"> </w:t>
      </w:r>
    </w:p>
    <w:p w:rsidR="0090671B" w:rsidRDefault="0090671B" w:rsidP="005E50BE">
      <w:pPr>
        <w:spacing w:before="240" w:after="240" w:line="360" w:lineRule="auto"/>
        <w:jc w:val="both"/>
        <w:rPr>
          <w:rFonts w:ascii="Palatino Linotype" w:hAnsi="Palatino Linotype" w:cs="Arial"/>
        </w:rPr>
      </w:pPr>
    </w:p>
    <w:p w:rsidR="009F4BEC" w:rsidRDefault="005C7C92" w:rsidP="009F4BEC">
      <w:p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rPr>
      </w:pPr>
      <w:r>
        <w:rPr>
          <w:rFonts w:ascii="Palatino Linotype" w:eastAsia="Palatino Linotype" w:hAnsi="Palatino Linotype" w:cs="Palatino Linotype"/>
          <w:b/>
        </w:rPr>
        <w:t xml:space="preserve">Quinto. Versión Pública. </w:t>
      </w:r>
      <w:r w:rsidR="009F4BEC">
        <w:rPr>
          <w:rFonts w:ascii="Palatino Linotype" w:eastAsia="Palatino Linotype" w:hAnsi="Palatino Linotype" w:cs="Palatino Linotype"/>
          <w:color w:val="000000"/>
        </w:rPr>
        <w:t>Como fue debidamente apuntado, el</w:t>
      </w:r>
      <w:r w:rsidR="009F4BEC">
        <w:rPr>
          <w:rFonts w:ascii="Palatino Linotype" w:eastAsia="Palatino Linotype" w:hAnsi="Palatino Linotype" w:cs="Palatino Linotype"/>
          <w:b/>
          <w:color w:val="000000"/>
        </w:rPr>
        <w:t> SUJETO OBLIGADO</w:t>
      </w:r>
      <w:r w:rsidR="009F4BEC">
        <w:rPr>
          <w:rFonts w:ascii="Palatino Linotype" w:eastAsia="Palatino Linotype" w:hAnsi="Palatino Linotype" w:cs="Palatino Linotype"/>
          <w:color w:val="000000"/>
        </w:rPr>
        <w:t> debe satisfacer las solicitudes de acceso a la información; sin embargo, dada la naturaleza de la información de la cual se ordena su entrega, pudieran encontrarse documentos que contengan datos personales, motivo por el cual es dable señalar que la entrega de la información deberá ser en versión pública atento a lo siguiente:</w:t>
      </w:r>
    </w:p>
    <w:p w:rsidR="009F4BEC" w:rsidRDefault="009F4BEC" w:rsidP="009F4BEC">
      <w:pPr>
        <w:shd w:val="clear" w:color="auto" w:fill="FFFFFF"/>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 </w:t>
      </w:r>
    </w:p>
    <w:p w:rsidR="009F4BEC" w:rsidRDefault="009F4BEC" w:rsidP="009F4BEC">
      <w:pPr>
        <w:shd w:val="clear" w:color="auto" w:fill="FFFFFF"/>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9F4BEC" w:rsidRDefault="009F4BEC" w:rsidP="009F4BEC">
      <w:pPr>
        <w:shd w:val="clear" w:color="auto" w:fill="FFFFFF"/>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Por lo que, para efectos de la elaboración de la versión pública se deberá observar lo dispuesto por los artículos 3 fracciones IX, XX, XXI, XXXII y XLV; 6, 49 fracción VIII, 91, 137, 143 Fracción I, de la Ley de Transparencia y Acceso a la Información Pública del Estado de México y Municipios vigente, que establecen:</w:t>
      </w:r>
    </w:p>
    <w:p w:rsidR="009F4BEC" w:rsidRDefault="009F4BEC" w:rsidP="009F4BEC">
      <w:pPr>
        <w:shd w:val="clear" w:color="auto" w:fill="FFFFFF"/>
        <w:ind w:left="851" w:right="851"/>
        <w:jc w:val="both"/>
        <w:rPr>
          <w:rFonts w:ascii="Palatino Linotype" w:eastAsia="Palatino Linotype" w:hAnsi="Palatino Linotype" w:cs="Palatino Linotype"/>
        </w:rPr>
      </w:pPr>
      <w:r>
        <w:rPr>
          <w:rFonts w:ascii="Palatino Linotype" w:eastAsia="Palatino Linotype" w:hAnsi="Palatino Linotype" w:cs="Palatino Linotype"/>
          <w:b/>
          <w:i/>
        </w:rPr>
        <w:t> “Artículo 3. Para los efectos de la presente Ley se entenderá por:</w:t>
      </w:r>
    </w:p>
    <w:p w:rsidR="009F4BEC" w:rsidRDefault="009F4BEC" w:rsidP="009F4BEC">
      <w:pPr>
        <w:shd w:val="clear" w:color="auto" w:fill="FFFFFF"/>
        <w:ind w:left="851" w:right="851"/>
        <w:jc w:val="both"/>
        <w:rPr>
          <w:rFonts w:ascii="Palatino Linotype" w:eastAsia="Palatino Linotype" w:hAnsi="Palatino Linotype" w:cs="Palatino Linotype"/>
        </w:rPr>
      </w:pPr>
      <w:r>
        <w:rPr>
          <w:rFonts w:ascii="Palatino Linotype" w:eastAsia="Palatino Linotype" w:hAnsi="Palatino Linotype" w:cs="Palatino Linotype"/>
          <w:i/>
        </w:rPr>
        <w:t>(…)</w:t>
      </w:r>
    </w:p>
    <w:p w:rsidR="009F4BEC" w:rsidRDefault="009F4BEC" w:rsidP="009F4BEC">
      <w:pPr>
        <w:shd w:val="clear" w:color="auto" w:fill="FFFFFF"/>
        <w:ind w:left="851" w:right="851"/>
        <w:jc w:val="both"/>
        <w:rPr>
          <w:rFonts w:ascii="Palatino Linotype" w:eastAsia="Palatino Linotype" w:hAnsi="Palatino Linotype" w:cs="Palatino Linotype"/>
        </w:rPr>
      </w:pPr>
      <w:r>
        <w:rPr>
          <w:rFonts w:ascii="Palatino Linotype" w:eastAsia="Palatino Linotype" w:hAnsi="Palatino Linotype" w:cs="Palatino Linotype"/>
          <w:b/>
          <w:i/>
        </w:rPr>
        <w:lastRenderedPageBreak/>
        <w:t>IX. Datos personales:</w:t>
      </w:r>
      <w:r>
        <w:rPr>
          <w:rFonts w:ascii="Palatino Linotype" w:eastAsia="Palatino Linotype" w:hAnsi="Palatino Linotype" w:cs="Palatino Linotype"/>
          <w:i/>
        </w:rPr>
        <w:t> La información concerniente a una persona, identificada o identificable según lo dispuesto por la Ley de Protección de Datos Personales del Estado de México;</w:t>
      </w:r>
    </w:p>
    <w:p w:rsidR="009F4BEC" w:rsidRDefault="009F4BEC" w:rsidP="009F4BEC">
      <w:pPr>
        <w:shd w:val="clear" w:color="auto" w:fill="FFFFFF"/>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p>
    <w:p w:rsidR="009F4BEC" w:rsidRDefault="009F4BEC" w:rsidP="009F4BEC">
      <w:pPr>
        <w:shd w:val="clear" w:color="auto" w:fill="FFFFFF"/>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XX. Información clasificada:</w:t>
      </w:r>
      <w:r>
        <w:rPr>
          <w:rFonts w:ascii="Palatino Linotype" w:eastAsia="Palatino Linotype" w:hAnsi="Palatino Linotype" w:cs="Palatino Linotype"/>
          <w:i/>
        </w:rPr>
        <w:t> Aquella considerada por la presente Ley como reservada o confidencial;</w:t>
      </w:r>
    </w:p>
    <w:p w:rsidR="009F4BEC" w:rsidRDefault="009F4BEC" w:rsidP="009F4BEC">
      <w:pPr>
        <w:shd w:val="clear" w:color="auto" w:fill="FFFFFF"/>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XXI. Información confidencial:</w:t>
      </w:r>
      <w:r>
        <w:rPr>
          <w:rFonts w:ascii="Palatino Linotype" w:eastAsia="Palatino Linotype" w:hAnsi="Palatino Linotype" w:cs="Palatino Linotype"/>
          <w:i/>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9F4BEC" w:rsidRDefault="009F4BEC" w:rsidP="009F4BEC">
      <w:pPr>
        <w:shd w:val="clear" w:color="auto" w:fill="FFFFFF"/>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p>
    <w:p w:rsidR="009F4BEC" w:rsidRDefault="009F4BEC" w:rsidP="009F4BEC">
      <w:pPr>
        <w:shd w:val="clear" w:color="auto" w:fill="FFFFFF"/>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XXXII. Protección de Datos Personales:</w:t>
      </w:r>
      <w:r>
        <w:rPr>
          <w:rFonts w:ascii="Palatino Linotype" w:eastAsia="Palatino Linotype" w:hAnsi="Palatino Linotype" w:cs="Palatino Linotype"/>
          <w:i/>
        </w:rPr>
        <w:t> Derecho humano que tutela la privacidad de datos personales en poder de los sujetos obligados y sujetos particulares;</w:t>
      </w:r>
    </w:p>
    <w:p w:rsidR="009F4BEC" w:rsidRDefault="009F4BEC" w:rsidP="009F4BEC">
      <w:pPr>
        <w:shd w:val="clear" w:color="auto" w:fill="FFFFFF"/>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p>
    <w:p w:rsidR="009F4BEC" w:rsidRDefault="009F4BEC" w:rsidP="009F4BEC">
      <w:pPr>
        <w:shd w:val="clear" w:color="auto" w:fill="FFFFFF"/>
        <w:ind w:left="851" w:right="851"/>
        <w:jc w:val="both"/>
        <w:rPr>
          <w:rFonts w:ascii="Palatino Linotype" w:eastAsia="Palatino Linotype" w:hAnsi="Palatino Linotype" w:cs="Palatino Linotype"/>
        </w:rPr>
      </w:pPr>
      <w:r>
        <w:rPr>
          <w:rFonts w:ascii="Palatino Linotype" w:eastAsia="Palatino Linotype" w:hAnsi="Palatino Linotype" w:cs="Palatino Linotype"/>
          <w:b/>
          <w:i/>
        </w:rPr>
        <w:t>XLV. Versión pública</w:t>
      </w:r>
      <w:r>
        <w:rPr>
          <w:rFonts w:ascii="Palatino Linotype" w:eastAsia="Palatino Linotype" w:hAnsi="Palatino Linotype" w:cs="Palatino Linotype"/>
          <w:i/>
        </w:rPr>
        <w:t>: Documento en el que se elimine, suprime o borra la información clasificada como reservada o confidencial para permitir su acceso.</w:t>
      </w:r>
    </w:p>
    <w:p w:rsidR="009F4BEC" w:rsidRDefault="009F4BEC" w:rsidP="009F4BEC">
      <w:pPr>
        <w:shd w:val="clear" w:color="auto" w:fill="FFFFFF"/>
        <w:ind w:left="851" w:right="851"/>
        <w:jc w:val="both"/>
        <w:rPr>
          <w:rFonts w:ascii="Palatino Linotype" w:eastAsia="Palatino Linotype" w:hAnsi="Palatino Linotype" w:cs="Palatino Linotype"/>
        </w:rPr>
      </w:pPr>
      <w:r>
        <w:rPr>
          <w:rFonts w:ascii="Palatino Linotype" w:eastAsia="Palatino Linotype" w:hAnsi="Palatino Linotype" w:cs="Palatino Linotype"/>
          <w:b/>
          <w:i/>
        </w:rPr>
        <w:t> Artículo 6.</w:t>
      </w:r>
      <w:r>
        <w:rPr>
          <w:rFonts w:ascii="Palatino Linotype" w:eastAsia="Palatino Linotype" w:hAnsi="Palatino Linotype" w:cs="Palatino Linotype"/>
          <w:i/>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9F4BEC" w:rsidRDefault="009F4BEC" w:rsidP="009F4BEC">
      <w:pPr>
        <w:shd w:val="clear" w:color="auto" w:fill="FFFFFF"/>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w:t>
      </w:r>
      <w:r>
        <w:rPr>
          <w:rFonts w:ascii="Palatino Linotype" w:eastAsia="Palatino Linotype" w:hAnsi="Palatino Linotype" w:cs="Palatino Linotype"/>
          <w:b/>
          <w:i/>
        </w:rPr>
        <w:t>Artículo 49.</w:t>
      </w:r>
      <w:r>
        <w:rPr>
          <w:rFonts w:ascii="Palatino Linotype" w:eastAsia="Palatino Linotype" w:hAnsi="Palatino Linotype" w:cs="Palatino Linotype"/>
          <w:i/>
        </w:rPr>
        <w:t> Los Comités de Transparencia tendrán las siguientes atribuciones:</w:t>
      </w:r>
    </w:p>
    <w:p w:rsidR="009F4BEC" w:rsidRDefault="009F4BEC" w:rsidP="009F4BEC">
      <w:pPr>
        <w:shd w:val="clear" w:color="auto" w:fill="FFFFFF"/>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p>
    <w:p w:rsidR="009F4BEC" w:rsidRDefault="009F4BEC" w:rsidP="009F4BEC">
      <w:pPr>
        <w:shd w:val="clear" w:color="auto" w:fill="FFFFFF"/>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VIII</w:t>
      </w:r>
      <w:r>
        <w:rPr>
          <w:rFonts w:ascii="Palatino Linotype" w:eastAsia="Palatino Linotype" w:hAnsi="Palatino Linotype" w:cs="Palatino Linotype"/>
          <w:i/>
        </w:rPr>
        <w:t>. Aprobar, modificar o revocar la clasificación de la información;</w:t>
      </w:r>
    </w:p>
    <w:p w:rsidR="009F4BEC" w:rsidRDefault="009F4BEC" w:rsidP="009F4BEC">
      <w:pPr>
        <w:shd w:val="clear" w:color="auto" w:fill="FFFFFF"/>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p>
    <w:p w:rsidR="009F4BEC" w:rsidRDefault="009F4BEC" w:rsidP="009F4BEC">
      <w:pPr>
        <w:shd w:val="clear" w:color="auto" w:fill="FFFFFF"/>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Artículo 91. </w:t>
      </w:r>
      <w:r>
        <w:rPr>
          <w:rFonts w:ascii="Palatino Linotype" w:eastAsia="Palatino Linotype" w:hAnsi="Palatino Linotype" w:cs="Palatino Linotype"/>
          <w:i/>
        </w:rPr>
        <w:t>El acceso a la información pública será restringido excepcionalmente, cuando ésta sea clasificada como reservada o confidencial.</w:t>
      </w:r>
    </w:p>
    <w:p w:rsidR="009F4BEC" w:rsidRDefault="009F4BEC" w:rsidP="009F4BEC">
      <w:pPr>
        <w:shd w:val="clear" w:color="auto" w:fill="FFFFFF"/>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p>
    <w:p w:rsidR="009F4BEC" w:rsidRDefault="009F4BEC" w:rsidP="009F4BEC">
      <w:pPr>
        <w:shd w:val="clear" w:color="auto" w:fill="FFFFFF"/>
        <w:ind w:left="851" w:right="851"/>
        <w:jc w:val="both"/>
        <w:rPr>
          <w:rFonts w:ascii="Palatino Linotype" w:eastAsia="Palatino Linotype" w:hAnsi="Palatino Linotype" w:cs="Palatino Linotype"/>
        </w:rPr>
      </w:pPr>
      <w:r>
        <w:rPr>
          <w:rFonts w:ascii="Palatino Linotype" w:eastAsia="Palatino Linotype" w:hAnsi="Palatino Linotype" w:cs="Palatino Linotype"/>
          <w:b/>
          <w:i/>
        </w:rPr>
        <w:t>Artículo 137</w:t>
      </w:r>
      <w:r>
        <w:rPr>
          <w:rFonts w:ascii="Palatino Linotype" w:eastAsia="Palatino Linotype" w:hAnsi="Palatino Linotype" w:cs="Palatino Linotype"/>
          <w:i/>
        </w:rPr>
        <w:t xml:space="preserve">. Cuando un mismo medio, impreso o electrónico, contenga información pública y reservada o confidencial, la Unidad de Transparencia para efectos de atender una solicitud de información, deberán elaborar una versión </w:t>
      </w:r>
      <w:r>
        <w:rPr>
          <w:rFonts w:ascii="Palatino Linotype" w:eastAsia="Palatino Linotype" w:hAnsi="Palatino Linotype" w:cs="Palatino Linotype"/>
          <w:i/>
        </w:rPr>
        <w:lastRenderedPageBreak/>
        <w:t>pública en la que se testen las partes o secciones clasificadas, indicando su contenido de manera genérica y fundando y motivando su clasificación.</w:t>
      </w:r>
    </w:p>
    <w:p w:rsidR="009F4BEC" w:rsidRDefault="009F4BEC" w:rsidP="009F4BEC">
      <w:pPr>
        <w:shd w:val="clear" w:color="auto" w:fill="FFFFFF"/>
        <w:ind w:left="851" w:right="851"/>
        <w:jc w:val="both"/>
        <w:rPr>
          <w:rFonts w:ascii="Palatino Linotype" w:eastAsia="Palatino Linotype" w:hAnsi="Palatino Linotype" w:cs="Palatino Linotype"/>
          <w:b/>
          <w:i/>
        </w:rPr>
      </w:pPr>
    </w:p>
    <w:p w:rsidR="009F4BEC" w:rsidRDefault="009F4BEC" w:rsidP="009F4BEC">
      <w:pPr>
        <w:shd w:val="clear" w:color="auto" w:fill="FFFFFF"/>
        <w:ind w:left="851" w:right="851"/>
        <w:jc w:val="both"/>
        <w:rPr>
          <w:rFonts w:ascii="Palatino Linotype" w:eastAsia="Palatino Linotype" w:hAnsi="Palatino Linotype" w:cs="Palatino Linotype"/>
        </w:rPr>
      </w:pPr>
      <w:r>
        <w:rPr>
          <w:rFonts w:ascii="Palatino Linotype" w:eastAsia="Palatino Linotype" w:hAnsi="Palatino Linotype" w:cs="Palatino Linotype"/>
          <w:b/>
          <w:i/>
        </w:rPr>
        <w:t>Artículo 143</w:t>
      </w:r>
      <w:r>
        <w:rPr>
          <w:rFonts w:ascii="Palatino Linotype" w:eastAsia="Palatino Linotype" w:hAnsi="Palatino Linotype" w:cs="Palatino Linotype"/>
          <w:i/>
        </w:rPr>
        <w:t>. Para los efectos de esta Ley se considera información confidencial, la clasificada como tal, de manera permanente, por su naturaleza, cuando:</w:t>
      </w:r>
    </w:p>
    <w:p w:rsidR="009F4BEC" w:rsidRDefault="009F4BEC" w:rsidP="009F4BEC">
      <w:pPr>
        <w:shd w:val="clear" w:color="auto" w:fill="FFFFFF"/>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I. Se refiera a la información privada y los datos personales concernientes a una persona física o jurídico colectiva identificada o identificable...”</w:t>
      </w:r>
    </w:p>
    <w:p w:rsidR="009F4BEC" w:rsidRDefault="009F4BEC" w:rsidP="009F4BEC">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deberá proceder a testar los datos personales que se encuentre contenidos en los documentos a entregar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para satisfacer el derecho de acceso a la información pública del </w:t>
      </w:r>
      <w:r>
        <w:rPr>
          <w:rFonts w:ascii="Palatino Linotype" w:eastAsia="Palatino Linotype" w:hAnsi="Palatino Linotype" w:cs="Palatino Linotype"/>
          <w:b/>
        </w:rPr>
        <w:t>RECURRENTE</w:t>
      </w:r>
      <w:r>
        <w:rPr>
          <w:rFonts w:ascii="Palatino Linotype" w:eastAsia="Palatino Linotype" w:hAnsi="Palatino Linotype" w:cs="Palatino Linotype"/>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Sujetos Obligados del Estado de México.</w:t>
      </w:r>
    </w:p>
    <w:p w:rsidR="009F4BEC" w:rsidRDefault="009F4BEC" w:rsidP="009F4BEC">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9F4BEC" w:rsidRDefault="009F4BEC" w:rsidP="009F4BEC">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es de señalar que la clasificación de la información no opera con la simple supresión de datos que se haga en los documentos de que se trate o con la simple decisión </w:t>
      </w:r>
      <w:r>
        <w:rPr>
          <w:rFonts w:ascii="Palatino Linotype" w:eastAsia="Palatino Linotype" w:hAnsi="Palatino Linotype" w:cs="Palatino Linotype"/>
        </w:rPr>
        <w:lastRenderedPageBreak/>
        <w:t>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9F4BEC" w:rsidRDefault="009F4BEC" w:rsidP="009F4BEC">
      <w:pPr>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“Artículo 49.</w:t>
      </w:r>
      <w:r>
        <w:rPr>
          <w:rFonts w:ascii="Palatino Linotype" w:eastAsia="Palatino Linotype" w:hAnsi="Palatino Linotype" w:cs="Palatino Linotype"/>
          <w:i/>
        </w:rPr>
        <w:t xml:space="preserve"> </w:t>
      </w:r>
      <w:r>
        <w:rPr>
          <w:rFonts w:ascii="Palatino Linotype" w:eastAsia="Palatino Linotype" w:hAnsi="Palatino Linotype" w:cs="Palatino Linotype"/>
          <w:b/>
          <w:i/>
        </w:rPr>
        <w:t>Los Comités de Transparencia</w:t>
      </w:r>
      <w:r>
        <w:rPr>
          <w:rFonts w:ascii="Palatino Linotype" w:eastAsia="Palatino Linotype" w:hAnsi="Palatino Linotype" w:cs="Palatino Linotype"/>
          <w:i/>
        </w:rPr>
        <w:t xml:space="preserve"> tendrán las siguientes atribuciones:</w:t>
      </w:r>
    </w:p>
    <w:p w:rsidR="009F4BEC" w:rsidRDefault="009F4BEC" w:rsidP="009F4BEC">
      <w:pPr>
        <w:ind w:left="851" w:right="851"/>
        <w:jc w:val="both"/>
        <w:rPr>
          <w:rFonts w:ascii="Palatino Linotype" w:eastAsia="Palatino Linotype" w:hAnsi="Palatino Linotype" w:cs="Palatino Linotype"/>
          <w:i/>
        </w:rPr>
      </w:pPr>
    </w:p>
    <w:p w:rsidR="009F4BEC" w:rsidRDefault="009F4BEC" w:rsidP="009F4BEC">
      <w:pPr>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VIII. Aprobar, modificar o revocar la clasificación de la información</w:t>
      </w:r>
      <w:r>
        <w:rPr>
          <w:rFonts w:ascii="Palatino Linotype" w:eastAsia="Palatino Linotype" w:hAnsi="Palatino Linotype" w:cs="Palatino Linotype"/>
          <w:i/>
        </w:rPr>
        <w:t>…”</w:t>
      </w:r>
    </w:p>
    <w:p w:rsidR="009F4BEC" w:rsidRDefault="009F4BEC" w:rsidP="009F4BEC">
      <w:pPr>
        <w:ind w:left="851" w:right="851"/>
        <w:jc w:val="both"/>
        <w:rPr>
          <w:rFonts w:ascii="Palatino Linotype" w:eastAsia="Palatino Linotype" w:hAnsi="Palatino Linotype" w:cs="Palatino Linotype"/>
          <w:b/>
          <w:i/>
        </w:rPr>
      </w:pPr>
    </w:p>
    <w:p w:rsidR="009F4BEC" w:rsidRDefault="009F4BEC" w:rsidP="009F4BEC">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53.</w:t>
      </w:r>
      <w:r>
        <w:rPr>
          <w:rFonts w:ascii="Palatino Linotype" w:eastAsia="Palatino Linotype" w:hAnsi="Palatino Linotype" w:cs="Palatino Linotype"/>
          <w:i/>
        </w:rPr>
        <w:t xml:space="preserve"> Las </w:t>
      </w:r>
      <w:r>
        <w:rPr>
          <w:rFonts w:ascii="Palatino Linotype" w:eastAsia="Palatino Linotype" w:hAnsi="Palatino Linotype" w:cs="Palatino Linotype"/>
          <w:b/>
          <w:i/>
        </w:rPr>
        <w:t>Unidades de Transparencia</w:t>
      </w:r>
      <w:r>
        <w:rPr>
          <w:rFonts w:ascii="Palatino Linotype" w:eastAsia="Palatino Linotype" w:hAnsi="Palatino Linotype" w:cs="Palatino Linotype"/>
          <w:i/>
        </w:rPr>
        <w:t xml:space="preserve"> tendrán las siguientes </w:t>
      </w:r>
      <w:r>
        <w:rPr>
          <w:rFonts w:ascii="Palatino Linotype" w:eastAsia="Palatino Linotype" w:hAnsi="Palatino Linotype" w:cs="Palatino Linotype"/>
          <w:b/>
          <w:i/>
        </w:rPr>
        <w:t>funciones</w:t>
      </w:r>
      <w:r>
        <w:rPr>
          <w:rFonts w:ascii="Palatino Linotype" w:eastAsia="Palatino Linotype" w:hAnsi="Palatino Linotype" w:cs="Palatino Linotype"/>
          <w:i/>
        </w:rPr>
        <w:t>:</w:t>
      </w:r>
    </w:p>
    <w:p w:rsidR="009F4BEC" w:rsidRDefault="009F4BEC" w:rsidP="009F4BEC">
      <w:pPr>
        <w:ind w:left="851" w:right="851"/>
        <w:jc w:val="both"/>
        <w:rPr>
          <w:rFonts w:ascii="Palatino Linotype" w:eastAsia="Palatino Linotype" w:hAnsi="Palatino Linotype" w:cs="Palatino Linotype"/>
          <w:i/>
        </w:rPr>
      </w:pPr>
    </w:p>
    <w:p w:rsidR="009F4BEC" w:rsidRDefault="009F4BEC" w:rsidP="009F4BEC">
      <w:pPr>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X. Presentar ante el Comité, el proyecto de clasificación de información</w:t>
      </w:r>
      <w:r>
        <w:rPr>
          <w:rFonts w:ascii="Palatino Linotype" w:eastAsia="Palatino Linotype" w:hAnsi="Palatino Linotype" w:cs="Palatino Linotype"/>
          <w:i/>
        </w:rPr>
        <w:t xml:space="preserve">…” </w:t>
      </w:r>
    </w:p>
    <w:p w:rsidR="009F4BEC" w:rsidRDefault="009F4BEC" w:rsidP="009F4BEC">
      <w:pPr>
        <w:ind w:left="851" w:right="851"/>
        <w:jc w:val="both"/>
        <w:rPr>
          <w:rFonts w:ascii="Palatino Linotype" w:eastAsia="Palatino Linotype" w:hAnsi="Palatino Linotype" w:cs="Palatino Linotype"/>
          <w:i/>
        </w:rPr>
      </w:pPr>
    </w:p>
    <w:p w:rsidR="009F4BEC" w:rsidRDefault="009F4BEC" w:rsidP="009F4BEC">
      <w:pPr>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“Artículo 59.</w:t>
      </w:r>
      <w:r>
        <w:rPr>
          <w:rFonts w:ascii="Palatino Linotype" w:eastAsia="Palatino Linotype" w:hAnsi="Palatino Linotype" w:cs="Palatino Linotype"/>
          <w:i/>
        </w:rPr>
        <w:t xml:space="preserve"> Los </w:t>
      </w:r>
      <w:r>
        <w:rPr>
          <w:rFonts w:ascii="Palatino Linotype" w:eastAsia="Palatino Linotype" w:hAnsi="Palatino Linotype" w:cs="Palatino Linotype"/>
          <w:b/>
          <w:i/>
        </w:rPr>
        <w:t>servidores públicos habilitados</w:t>
      </w:r>
      <w:r>
        <w:rPr>
          <w:rFonts w:ascii="Palatino Linotype" w:eastAsia="Palatino Linotype" w:hAnsi="Palatino Linotype" w:cs="Palatino Linotype"/>
          <w:i/>
        </w:rPr>
        <w:t xml:space="preserve"> tendrán las </w:t>
      </w:r>
      <w:r>
        <w:rPr>
          <w:rFonts w:ascii="Palatino Linotype" w:eastAsia="Palatino Linotype" w:hAnsi="Palatino Linotype" w:cs="Palatino Linotype"/>
          <w:b/>
          <w:i/>
        </w:rPr>
        <w:t>funciones</w:t>
      </w:r>
      <w:r>
        <w:rPr>
          <w:rFonts w:ascii="Palatino Linotype" w:eastAsia="Palatino Linotype" w:hAnsi="Palatino Linotype" w:cs="Palatino Linotype"/>
          <w:i/>
        </w:rPr>
        <w:t xml:space="preserve"> siguientes:</w:t>
      </w:r>
    </w:p>
    <w:p w:rsidR="009F4BEC" w:rsidRDefault="009F4BEC" w:rsidP="009F4BEC">
      <w:pPr>
        <w:ind w:left="851" w:right="851"/>
        <w:jc w:val="both"/>
        <w:rPr>
          <w:rFonts w:ascii="Palatino Linotype" w:eastAsia="Palatino Linotype" w:hAnsi="Palatino Linotype" w:cs="Palatino Linotype"/>
          <w:b/>
          <w:i/>
        </w:rPr>
      </w:pPr>
    </w:p>
    <w:p w:rsidR="009F4BEC" w:rsidRDefault="009F4BEC" w:rsidP="009F4BEC">
      <w:pPr>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V. Integrar y presentar al responsable de la Unidad de Transparencia la propuesta de clasificación de información</w:t>
      </w:r>
      <w:r>
        <w:rPr>
          <w:rFonts w:ascii="Palatino Linotype" w:eastAsia="Palatino Linotype" w:hAnsi="Palatino Linotype" w:cs="Palatino Linotype"/>
          <w:i/>
        </w:rPr>
        <w:t>, la cual tendrá los fundamentos y argumentos en que se basa dicha propuesta…”</w:t>
      </w:r>
    </w:p>
    <w:p w:rsidR="009F4BEC" w:rsidRDefault="009F4BEC" w:rsidP="009F4BEC">
      <w:pPr>
        <w:spacing w:after="80"/>
        <w:ind w:left="851" w:right="851"/>
        <w:jc w:val="both"/>
        <w:rPr>
          <w:rFonts w:ascii="Palatino Linotype" w:eastAsia="Palatino Linotype" w:hAnsi="Palatino Linotype" w:cs="Palatino Linotype"/>
          <w:i/>
        </w:rPr>
      </w:pPr>
    </w:p>
    <w:p w:rsidR="009F4BEC" w:rsidRDefault="009F4BEC" w:rsidP="009F4BEC">
      <w:pPr>
        <w:spacing w:before="8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Denotándose de dichos elementos normativos que el determinar la clasificación de la información es un trabajo en conjunto tanto de los Servidores Públicos Habilitados, de las Unidades de Transparencia y del Comité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9F4BEC" w:rsidRDefault="009F4BEC" w:rsidP="009F4BE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Para lo cual a su vez en el caso de información de carácter confidencial se debe atender a lo que señala el artículo 149 de la Ley de Transparencia Local vigente, cuyo contenido es de la literalidad siguiente:</w:t>
      </w:r>
    </w:p>
    <w:p w:rsidR="009F4BEC" w:rsidRDefault="009F4BEC" w:rsidP="009F4BEC">
      <w:pPr>
        <w:spacing w:before="240" w:after="240"/>
        <w:ind w:left="993" w:right="1041"/>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149.</w:t>
      </w:r>
      <w:r>
        <w:rPr>
          <w:rFonts w:ascii="Palatino Linotype" w:eastAsia="Palatino Linotype" w:hAnsi="Palatino Linotype" w:cs="Palatino Linotype"/>
          <w:i/>
        </w:rPr>
        <w:t xml:space="preserve"> El </w:t>
      </w:r>
      <w:r>
        <w:rPr>
          <w:rFonts w:ascii="Palatino Linotype" w:eastAsia="Palatino Linotype" w:hAnsi="Palatino Linotype" w:cs="Palatino Linotype"/>
          <w:b/>
          <w:i/>
        </w:rPr>
        <w:t>acuerdo que clasifique la información como confidencial</w:t>
      </w:r>
      <w:r>
        <w:rPr>
          <w:rFonts w:ascii="Palatino Linotype" w:eastAsia="Palatino Linotype" w:hAnsi="Palatino Linotype" w:cs="Palatino Linotype"/>
          <w:i/>
        </w:rPr>
        <w:t xml:space="preserve"> deberá contener un razonamiento lógico en el que demuestre que la información se encuentra en alguna o algunas de las hipótesis previstas en la presente Ley.”</w:t>
      </w:r>
    </w:p>
    <w:p w:rsidR="009F4BEC" w:rsidRDefault="009F4BEC" w:rsidP="009F4BEC">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Es decir,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solicitante.</w:t>
      </w:r>
    </w:p>
    <w:p w:rsidR="009F4BEC" w:rsidRDefault="009F4BEC" w:rsidP="009F4BEC">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el caso específico, los documentos probatorios también contienen los datos personales de los servidores,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Pr>
          <w:rFonts w:ascii="Palatino Linotype" w:eastAsia="Palatino Linotype" w:hAnsi="Palatino Linotype" w:cs="Palatino Linotype"/>
          <w:b/>
        </w:rPr>
        <w:t>Registro Federal de Contribuyentes</w:t>
      </w:r>
      <w:r>
        <w:rPr>
          <w:rFonts w:ascii="Palatino Linotype" w:eastAsia="Palatino Linotype" w:hAnsi="Palatino Linotype" w:cs="Palatino Linotype"/>
        </w:rPr>
        <w:t xml:space="preserve"> (RFC), la </w:t>
      </w:r>
      <w:r>
        <w:rPr>
          <w:rFonts w:ascii="Palatino Linotype" w:eastAsia="Palatino Linotype" w:hAnsi="Palatino Linotype" w:cs="Palatino Linotype"/>
          <w:b/>
        </w:rPr>
        <w:t>Clave Única de Registro de Población</w:t>
      </w:r>
      <w:r>
        <w:rPr>
          <w:rFonts w:ascii="Palatino Linotype" w:eastAsia="Palatino Linotype" w:hAnsi="Palatino Linotype" w:cs="Palatino Linotype"/>
        </w:rPr>
        <w:t xml:space="preserve"> (CURP), la </w:t>
      </w:r>
      <w:r>
        <w:rPr>
          <w:rFonts w:ascii="Palatino Linotype" w:eastAsia="Palatino Linotype" w:hAnsi="Palatino Linotype" w:cs="Palatino Linotype"/>
          <w:b/>
        </w:rPr>
        <w:t>Clave de cualquier tipo de seguridad social</w:t>
      </w:r>
      <w:r>
        <w:rPr>
          <w:rFonts w:ascii="Palatino Linotype" w:eastAsia="Palatino Linotype" w:hAnsi="Palatino Linotype" w:cs="Palatino Linotype"/>
        </w:rPr>
        <w:t xml:space="preserve"> (ISSEMYM, u otros), y los descuentos que se realicen por pensión alimenticia o </w:t>
      </w:r>
      <w:r>
        <w:rPr>
          <w:rFonts w:ascii="Palatino Linotype" w:eastAsia="Palatino Linotype" w:hAnsi="Palatino Linotype" w:cs="Palatino Linotype"/>
        </w:rPr>
        <w:lastRenderedPageBreak/>
        <w:t>deducciones estrictamente personales o de cualquier índole siempre que, no se encuentren relacionados con los impuestos o las cuotas por seguridad social, número de cuenta o cualquier otro dato que ponga en riesgo la vida, seguridad y salud de dichas personas.</w:t>
      </w:r>
    </w:p>
    <w:p w:rsidR="009F4BEC" w:rsidRDefault="009F4BEC" w:rsidP="009F4BE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cuanto hace al </w:t>
      </w:r>
      <w:r>
        <w:rPr>
          <w:rFonts w:ascii="Palatino Linotype" w:eastAsia="Palatino Linotype" w:hAnsi="Palatino Linotype" w:cs="Palatino Linotype"/>
          <w:b/>
        </w:rPr>
        <w:t>Registro Federal de Contribuyentes (RFC),</w:t>
      </w:r>
      <w:r>
        <w:rPr>
          <w:rFonts w:ascii="Palatino Linotype" w:eastAsia="Palatino Linotype" w:hAnsi="Palatino Linotype" w:cs="Palatino Linotype"/>
        </w:rPr>
        <w:t xml:space="preserve"> de las personas físicas, constituye un dato personal, pues se genera con caracteres alfanuméricos a partir del nombre y la fecha de nacimiento de cada persona, y finalmente la homoclave, por lo que para su obtención es necesario acreditar ante la autoridad fiscal previamente la identidad de la persona, su fecha de nacimiento, entre otros aspectos.</w:t>
      </w:r>
    </w:p>
    <w:p w:rsidR="009F4BEC" w:rsidRDefault="009F4BEC" w:rsidP="009F4BE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9F4BEC" w:rsidRDefault="009F4BEC" w:rsidP="009F4BEC">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Lo anterior es compartido por el entonces Instituto Federal de Acceso a la Información Pública y Protección de Datos Personales (IFAI) a través del Criterio </w:t>
      </w:r>
      <w:r>
        <w:rPr>
          <w:rFonts w:ascii="Palatino Linotype" w:eastAsia="Palatino Linotype" w:hAnsi="Palatino Linotype" w:cs="Palatino Linotype"/>
          <w:highlight w:val="white"/>
        </w:rPr>
        <w:t xml:space="preserve">19/17, </w:t>
      </w:r>
      <w:r>
        <w:rPr>
          <w:rFonts w:ascii="Palatino Linotype" w:eastAsia="Palatino Linotype" w:hAnsi="Palatino Linotype" w:cs="Palatino Linotype"/>
        </w:rPr>
        <w:t>el cual es del tenor literal siguiente:</w:t>
      </w:r>
    </w:p>
    <w:p w:rsidR="009F4BEC" w:rsidRDefault="009F4BEC" w:rsidP="009F4BEC">
      <w:pPr>
        <w:ind w:left="851" w:right="900"/>
        <w:jc w:val="both"/>
        <w:rPr>
          <w:rFonts w:ascii="Palatino Linotype" w:eastAsia="Palatino Linotype" w:hAnsi="Palatino Linotype" w:cs="Palatino Linotype"/>
          <w:i/>
        </w:rPr>
      </w:pPr>
      <w:r>
        <w:rPr>
          <w:rFonts w:ascii="Palatino Linotype" w:eastAsia="Palatino Linotype" w:hAnsi="Palatino Linotype" w:cs="Palatino Linotype"/>
          <w:b/>
          <w:i/>
        </w:rPr>
        <w:t>“Registro Federal de Contribuyentes (RFC) de personas físicas</w:t>
      </w:r>
      <w:r>
        <w:rPr>
          <w:rFonts w:ascii="Palatino Linotype" w:eastAsia="Palatino Linotype" w:hAnsi="Palatino Linotype" w:cs="Palatino Linotype"/>
          <w:i/>
        </w:rPr>
        <w:t>. El RFC es una clave de carácter fiscal, única e irrepetible, que permite identificar al titular, su edad y fecha de nacimiento, por lo que es un dato personal de carácter confidencial.”</w:t>
      </w:r>
    </w:p>
    <w:p w:rsidR="009F4BEC" w:rsidRDefault="009F4BEC" w:rsidP="009F4BEC">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Así, el Registro Federal de Contribuyentes, RFC, se vincula al nombre de su titular y permite identificar la edad de la persona, su fecha de nacimiento, así como su homoclave, la cual es única e irrepetible y determina la identificación de dicha persona para efectos </w:t>
      </w:r>
      <w:r>
        <w:rPr>
          <w:rFonts w:ascii="Palatino Linotype" w:eastAsia="Palatino Linotype" w:hAnsi="Palatino Linotype" w:cs="Palatino Linotype"/>
          <w:color w:val="000000"/>
        </w:rPr>
        <w:lastRenderedPageBreak/>
        <w:t>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rsidR="009F4BEC" w:rsidRDefault="009F4BEC" w:rsidP="009F4BEC">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igual manera la </w:t>
      </w:r>
      <w:r>
        <w:rPr>
          <w:rFonts w:ascii="Palatino Linotype" w:eastAsia="Palatino Linotype" w:hAnsi="Palatino Linotype" w:cs="Palatino Linotype"/>
          <w:b/>
          <w:color w:val="000000"/>
        </w:rPr>
        <w:t>Clave Única de Registro de Población (CURP)</w:t>
      </w:r>
      <w:r>
        <w:rPr>
          <w:rFonts w:ascii="Palatino Linotype" w:eastAsia="Palatino Linotype" w:hAnsi="Palatino Linotype" w:cs="Palatino Linotype"/>
          <w:color w:val="000000"/>
        </w:rPr>
        <w:t>,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rsidR="009F4BEC" w:rsidRDefault="009F4BEC" w:rsidP="009F4BE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Argumento que es compartido por el Instituto </w:t>
      </w:r>
      <w:r>
        <w:rPr>
          <w:rFonts w:ascii="Palatino Linotype" w:eastAsia="Palatino Linotype" w:hAnsi="Palatino Linotype" w:cs="Palatino Linotype"/>
          <w:highlight w:val="white"/>
        </w:rPr>
        <w:t>Nacional de Transparencia, Acceso a la Información y Protección de Datos Personales, INAI</w:t>
      </w:r>
      <w:r>
        <w:rPr>
          <w:rFonts w:ascii="Palatino Linotype" w:eastAsia="Palatino Linotype" w:hAnsi="Palatino Linotype" w:cs="Palatino Linotype"/>
          <w:b/>
        </w:rPr>
        <w:t xml:space="preserve">, conforme al </w:t>
      </w:r>
      <w:r>
        <w:rPr>
          <w:rFonts w:ascii="Palatino Linotype" w:eastAsia="Palatino Linotype" w:hAnsi="Palatino Linotype" w:cs="Palatino Linotype"/>
        </w:rPr>
        <w:t xml:space="preserve">criterio 18/17, el cual refiere: </w:t>
      </w:r>
    </w:p>
    <w:p w:rsidR="009F4BEC" w:rsidRDefault="009F4BEC" w:rsidP="009F4BEC">
      <w:pPr>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“Clave Única de Registro de Población (CURP). </w:t>
      </w:r>
      <w:r>
        <w:rPr>
          <w:rFonts w:ascii="Palatino Linotype" w:eastAsia="Palatino Linotype" w:hAnsi="Palatino Linotype" w:cs="Palatino Linotype"/>
          <w:i/>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9F4BEC" w:rsidRDefault="009F4BEC" w:rsidP="009F4BEC">
      <w:pP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cuanto hace a la </w:t>
      </w:r>
      <w:r>
        <w:rPr>
          <w:rFonts w:ascii="Palatino Linotype" w:eastAsia="Palatino Linotype" w:hAnsi="Palatino Linotype" w:cs="Palatino Linotype"/>
          <w:b/>
          <w:color w:val="000000"/>
        </w:rPr>
        <w:t xml:space="preserve">Clave de cualquier tipo de seguridad social (ISSEMyM, u otros), </w:t>
      </w:r>
      <w:r>
        <w:rPr>
          <w:rFonts w:ascii="Palatino Linotype" w:eastAsia="Palatino Linotype" w:hAnsi="Palatino Linotype" w:cs="Palatino Linotype"/>
          <w:color w:val="000000"/>
        </w:rPr>
        <w:t xml:space="preserve">está integrado por una secuencia de números con los que se identifica a los trabajadores que cubren las cuotas respectivas, asimismo, lo identifica con la fuente de trabajo; por lo </w:t>
      </w:r>
      <w:r>
        <w:rPr>
          <w:rFonts w:ascii="Palatino Linotype" w:eastAsia="Palatino Linotype" w:hAnsi="Palatino Linotype" w:cs="Palatino Linotype"/>
          <w:color w:val="000000"/>
        </w:rPr>
        <w:lastRenderedPageBreak/>
        <w:t>que al ser una clave de identificación de los trabajadores, constituye información confidencial, 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9F4BEC" w:rsidRDefault="009F4BEC" w:rsidP="009F4BEC">
      <w:pPr>
        <w:spacing w:line="360" w:lineRule="auto"/>
        <w:jc w:val="both"/>
        <w:rPr>
          <w:rFonts w:ascii="Palatino Linotype" w:eastAsia="Palatino Linotype" w:hAnsi="Palatino Linotype" w:cs="Palatino Linotype"/>
          <w:u w:val="single"/>
        </w:rPr>
      </w:pPr>
      <w:r>
        <w:rPr>
          <w:rFonts w:ascii="Palatino Linotype" w:eastAsia="Palatino Linotype" w:hAnsi="Palatino Linotype" w:cs="Palatino Linotype"/>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Pr>
          <w:rFonts w:ascii="Palatino Linotype" w:eastAsia="Palatino Linotype" w:hAnsi="Palatino Linotype" w:cs="Palatino Linotype"/>
          <w:u w:val="single"/>
        </w:rPr>
        <w:t>se le asigna una clave para hacer identificable al trabajador con el objetivo de poder proporcionar los servicios que brinda el ISSEMYM.</w:t>
      </w:r>
    </w:p>
    <w:p w:rsidR="009F4BEC" w:rsidRDefault="009F4BEC" w:rsidP="009F4BE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 </w:t>
      </w:r>
    </w:p>
    <w:p w:rsidR="009F4BEC" w:rsidRDefault="009F4BEC" w:rsidP="009F4BEC">
      <w:pPr>
        <w:spacing w:line="360" w:lineRule="auto"/>
        <w:jc w:val="both"/>
        <w:rPr>
          <w:rFonts w:ascii="Palatino Linotype" w:eastAsia="Palatino Linotype" w:hAnsi="Palatino Linotype" w:cs="Palatino Linotype"/>
        </w:rPr>
      </w:pPr>
    </w:p>
    <w:p w:rsidR="009F4BEC" w:rsidRDefault="009F4BEC" w:rsidP="009F4BE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w:t>
      </w:r>
      <w:r>
        <w:rPr>
          <w:rFonts w:ascii="Palatino Linotype" w:eastAsia="Palatino Linotype" w:hAnsi="Palatino Linotype" w:cs="Palatino Linotype"/>
        </w:rPr>
        <w:lastRenderedPageBreak/>
        <w:t>elaboren, toda vez que actualiza el supuesto de confidencialidad del artículo 143, fracción I de la Ley de Transparencia y Acceso a la Información Pública del Estado de México y Municipios.</w:t>
      </w:r>
    </w:p>
    <w:p w:rsidR="009F4BEC" w:rsidRDefault="009F4BEC" w:rsidP="009F4BEC">
      <w:pPr>
        <w:pBdr>
          <w:top w:val="nil"/>
          <w:left w:val="nil"/>
          <w:bottom w:val="nil"/>
          <w:right w:val="nil"/>
          <w:between w:val="nil"/>
        </w:pBdr>
        <w:spacing w:before="280" w:after="280" w:line="360" w:lineRule="auto"/>
        <w:jc w:val="both"/>
        <w:rPr>
          <w:color w:val="000000"/>
        </w:rPr>
      </w:pPr>
      <w:r>
        <w:rPr>
          <w:rFonts w:ascii="Palatino Linotype" w:eastAsia="Palatino Linotype" w:hAnsi="Palatino Linotype" w:cs="Palatino Linotype"/>
          <w:color w:val="000000"/>
        </w:rPr>
        <w:t xml:space="preserve">Respecto de los </w:t>
      </w:r>
      <w:r>
        <w:rPr>
          <w:rFonts w:ascii="Palatino Linotype" w:eastAsia="Palatino Linotype" w:hAnsi="Palatino Linotype" w:cs="Palatino Linotype"/>
          <w:b/>
          <w:color w:val="000000"/>
        </w:rPr>
        <w:t>préstamos o descuentos</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de carácter personal</w:t>
      </w:r>
      <w:r>
        <w:rPr>
          <w:rFonts w:ascii="Palatino Linotype" w:eastAsia="Palatino Linotype" w:hAnsi="Palatino Linotype" w:cs="Palatino Linotype"/>
          <w:color w:val="000000"/>
        </w:rPr>
        <w:t>, estos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rsidR="009F4BEC" w:rsidRDefault="009F4BEC" w:rsidP="009F4BEC">
      <w:pPr>
        <w:pBdr>
          <w:top w:val="nil"/>
          <w:left w:val="nil"/>
          <w:bottom w:val="nil"/>
          <w:right w:val="nil"/>
          <w:between w:val="nil"/>
        </w:pBdr>
        <w:spacing w:before="280" w:after="280" w:line="360" w:lineRule="auto"/>
        <w:jc w:val="both"/>
        <w:rPr>
          <w:color w:val="000000"/>
        </w:rPr>
      </w:pPr>
      <w:r>
        <w:rPr>
          <w:rFonts w:ascii="Palatino Linotype" w:eastAsia="Palatino Linotype" w:hAnsi="Palatino Linotype" w:cs="Palatino Linotype"/>
          <w:color w:val="000000"/>
        </w:rPr>
        <w:t>Por su parte, el artículo 84 de la Ley del Trabajo de los Servidores Públicos del Estado y Municipios, señala:</w:t>
      </w:r>
    </w:p>
    <w:p w:rsidR="009F4BEC" w:rsidRDefault="009F4BEC" w:rsidP="009F4BEC">
      <w:pPr>
        <w:pBdr>
          <w:top w:val="nil"/>
          <w:left w:val="nil"/>
          <w:bottom w:val="nil"/>
          <w:right w:val="nil"/>
          <w:between w:val="nil"/>
        </w:pBdr>
        <w:ind w:left="851" w:right="902"/>
        <w:jc w:val="both"/>
        <w:rPr>
          <w:color w:val="000000"/>
        </w:rPr>
      </w:pPr>
      <w:r>
        <w:rPr>
          <w:rFonts w:ascii="Palatino Linotype" w:eastAsia="Palatino Linotype" w:hAnsi="Palatino Linotype" w:cs="Palatino Linotype"/>
          <w:i/>
          <w:color w:val="000000"/>
        </w:rPr>
        <w:t>“</w:t>
      </w:r>
      <w:r>
        <w:rPr>
          <w:rFonts w:ascii="Palatino Linotype" w:eastAsia="Palatino Linotype" w:hAnsi="Palatino Linotype" w:cs="Palatino Linotype"/>
          <w:b/>
          <w:i/>
        </w:rPr>
        <w:t>ARTÍCULO</w:t>
      </w:r>
      <w:r>
        <w:rPr>
          <w:rFonts w:ascii="Palatino Linotype" w:eastAsia="Palatino Linotype" w:hAnsi="Palatino Linotype" w:cs="Palatino Linotype"/>
          <w:b/>
          <w:i/>
          <w:color w:val="000000"/>
        </w:rPr>
        <w:t xml:space="preserve"> 84. Sólo podrán hacerse retenciones, descuentos o deducciones al sueldo de los servidores públicos por concepto de:</w:t>
      </w:r>
    </w:p>
    <w:p w:rsidR="009F4BEC" w:rsidRDefault="009F4BEC" w:rsidP="009F4BEC">
      <w:pPr>
        <w:pBdr>
          <w:top w:val="nil"/>
          <w:left w:val="nil"/>
          <w:bottom w:val="nil"/>
          <w:right w:val="nil"/>
          <w:between w:val="nil"/>
        </w:pBdr>
        <w:ind w:left="851" w:right="902"/>
        <w:jc w:val="both"/>
        <w:rPr>
          <w:color w:val="000000"/>
        </w:rPr>
      </w:pPr>
      <w:r>
        <w:rPr>
          <w:rFonts w:ascii="Palatino Linotype" w:eastAsia="Palatino Linotype" w:hAnsi="Palatino Linotype" w:cs="Palatino Linotype"/>
          <w:i/>
          <w:color w:val="000000"/>
        </w:rPr>
        <w:t>I. Gravámenes fiscales relacionados con el sueldo;</w:t>
      </w:r>
    </w:p>
    <w:p w:rsidR="009F4BEC" w:rsidRDefault="009F4BEC" w:rsidP="009F4BEC">
      <w:pPr>
        <w:pBdr>
          <w:top w:val="nil"/>
          <w:left w:val="nil"/>
          <w:bottom w:val="nil"/>
          <w:right w:val="nil"/>
          <w:between w:val="nil"/>
        </w:pBdr>
        <w:ind w:left="851" w:right="902"/>
        <w:jc w:val="both"/>
        <w:rPr>
          <w:color w:val="000000"/>
        </w:rPr>
      </w:pPr>
      <w:r>
        <w:rPr>
          <w:rFonts w:ascii="Palatino Linotype" w:eastAsia="Palatino Linotype" w:hAnsi="Palatino Linotype" w:cs="Palatino Linotype"/>
          <w:b/>
          <w:i/>
          <w:color w:val="000000"/>
        </w:rPr>
        <w:t>II. Deudas contraídas con las instituciones públicas o dependencias</w:t>
      </w:r>
      <w:r>
        <w:rPr>
          <w:rFonts w:ascii="Palatino Linotype" w:eastAsia="Palatino Linotype" w:hAnsi="Palatino Linotype" w:cs="Palatino Linotype"/>
          <w:i/>
          <w:color w:val="000000"/>
        </w:rPr>
        <w:t xml:space="preserve"> por concepto de anticipos de sueldo, pagos hechos con exceso, errores o pérdidas debidamente comprobados;</w:t>
      </w:r>
    </w:p>
    <w:p w:rsidR="009F4BEC" w:rsidRDefault="009F4BEC" w:rsidP="009F4BEC">
      <w:pPr>
        <w:pBdr>
          <w:top w:val="nil"/>
          <w:left w:val="nil"/>
          <w:bottom w:val="nil"/>
          <w:right w:val="nil"/>
          <w:between w:val="nil"/>
        </w:pBdr>
        <w:ind w:left="851" w:right="902"/>
        <w:jc w:val="both"/>
        <w:rPr>
          <w:color w:val="000000"/>
        </w:rPr>
      </w:pPr>
      <w:r>
        <w:rPr>
          <w:rFonts w:ascii="Palatino Linotype" w:eastAsia="Palatino Linotype" w:hAnsi="Palatino Linotype" w:cs="Palatino Linotype"/>
          <w:b/>
          <w:i/>
          <w:color w:val="000000"/>
        </w:rPr>
        <w:t>III. Cuotas sindicales</w:t>
      </w:r>
      <w:r>
        <w:rPr>
          <w:rFonts w:ascii="Palatino Linotype" w:eastAsia="Palatino Linotype" w:hAnsi="Palatino Linotype" w:cs="Palatino Linotype"/>
          <w:i/>
          <w:color w:val="000000"/>
        </w:rPr>
        <w:t>;</w:t>
      </w:r>
    </w:p>
    <w:p w:rsidR="009F4BEC" w:rsidRDefault="009F4BEC" w:rsidP="009F4BEC">
      <w:pPr>
        <w:pBdr>
          <w:top w:val="nil"/>
          <w:left w:val="nil"/>
          <w:bottom w:val="nil"/>
          <w:right w:val="nil"/>
          <w:between w:val="nil"/>
        </w:pBdr>
        <w:ind w:left="851" w:right="902"/>
        <w:jc w:val="both"/>
        <w:rPr>
          <w:color w:val="000000"/>
        </w:rPr>
      </w:pPr>
      <w:r>
        <w:rPr>
          <w:rFonts w:ascii="Palatino Linotype" w:eastAsia="Palatino Linotype" w:hAnsi="Palatino Linotype" w:cs="Palatino Linotype"/>
          <w:i/>
          <w:color w:val="000000"/>
        </w:rPr>
        <w:t>IV. Cuotas de aportación a fondos para la constitución de cooperativas y de cajas de ahorro, siempre que el servidor público hubiese manifestado previamente, de manera expresa, su conformidad;</w:t>
      </w:r>
    </w:p>
    <w:p w:rsidR="009F4BEC" w:rsidRDefault="009F4BEC" w:rsidP="009F4BEC">
      <w:pPr>
        <w:pBdr>
          <w:top w:val="nil"/>
          <w:left w:val="nil"/>
          <w:bottom w:val="nil"/>
          <w:right w:val="nil"/>
          <w:between w:val="nil"/>
        </w:pBdr>
        <w:ind w:left="851" w:right="902"/>
        <w:jc w:val="both"/>
        <w:rPr>
          <w:color w:val="000000"/>
        </w:rPr>
      </w:pPr>
      <w:r>
        <w:rPr>
          <w:rFonts w:ascii="Palatino Linotype" w:eastAsia="Palatino Linotype" w:hAnsi="Palatino Linotype" w:cs="Palatino Linotype"/>
          <w:i/>
          <w:color w:val="000000"/>
        </w:rPr>
        <w:t>V. Descuentos ordenados por el Instituto de Seguridad Social del Estado de México y Municipios, con motivo de cuotas y obligaciones contraídas con éste por los servidores públicos;</w:t>
      </w:r>
    </w:p>
    <w:p w:rsidR="009F4BEC" w:rsidRDefault="009F4BEC" w:rsidP="009F4BEC">
      <w:pPr>
        <w:pBdr>
          <w:top w:val="nil"/>
          <w:left w:val="nil"/>
          <w:bottom w:val="nil"/>
          <w:right w:val="nil"/>
          <w:between w:val="nil"/>
        </w:pBdr>
        <w:ind w:left="851" w:right="902"/>
        <w:jc w:val="both"/>
        <w:rPr>
          <w:color w:val="000000"/>
        </w:rPr>
      </w:pPr>
      <w:r>
        <w:rPr>
          <w:rFonts w:ascii="Palatino Linotype" w:eastAsia="Palatino Linotype" w:hAnsi="Palatino Linotype" w:cs="Palatino Linotype"/>
          <w:b/>
          <w:i/>
          <w:color w:val="000000"/>
        </w:rPr>
        <w:t>VI. Obligaciones a cargo del servidor público con las que haya consentido</w:t>
      </w:r>
      <w:r>
        <w:rPr>
          <w:rFonts w:ascii="Palatino Linotype" w:eastAsia="Palatino Linotype" w:hAnsi="Palatino Linotype" w:cs="Palatino Linotype"/>
          <w:i/>
          <w:color w:val="000000"/>
        </w:rPr>
        <w:t>, derivadas de la adquisición o del uso de habitaciones consideradas como de interés social;</w:t>
      </w:r>
    </w:p>
    <w:p w:rsidR="009F4BEC" w:rsidRDefault="009F4BEC" w:rsidP="009F4BEC">
      <w:pPr>
        <w:pBdr>
          <w:top w:val="nil"/>
          <w:left w:val="nil"/>
          <w:bottom w:val="nil"/>
          <w:right w:val="nil"/>
          <w:between w:val="nil"/>
        </w:pBdr>
        <w:ind w:left="851" w:right="902"/>
        <w:jc w:val="both"/>
        <w:rPr>
          <w:color w:val="000000"/>
        </w:rPr>
      </w:pPr>
      <w:r>
        <w:rPr>
          <w:rFonts w:ascii="Palatino Linotype" w:eastAsia="Palatino Linotype" w:hAnsi="Palatino Linotype" w:cs="Palatino Linotype"/>
          <w:i/>
          <w:color w:val="000000"/>
        </w:rPr>
        <w:t>VII. Faltas de puntualidad o de asistencia injustificadas;</w:t>
      </w:r>
    </w:p>
    <w:p w:rsidR="009F4BEC" w:rsidRDefault="009F4BEC" w:rsidP="009F4BEC">
      <w:pPr>
        <w:pBdr>
          <w:top w:val="nil"/>
          <w:left w:val="nil"/>
          <w:bottom w:val="nil"/>
          <w:right w:val="nil"/>
          <w:between w:val="nil"/>
        </w:pBdr>
        <w:ind w:left="851" w:right="902"/>
        <w:jc w:val="both"/>
        <w:rPr>
          <w:color w:val="000000"/>
        </w:rPr>
      </w:pPr>
      <w:r>
        <w:rPr>
          <w:rFonts w:ascii="Palatino Linotype" w:eastAsia="Palatino Linotype" w:hAnsi="Palatino Linotype" w:cs="Palatino Linotype"/>
          <w:b/>
          <w:i/>
          <w:color w:val="000000"/>
        </w:rPr>
        <w:lastRenderedPageBreak/>
        <w:t>VIII. Pensiones alimenticias ordenadas por la autoridad judicial;</w:t>
      </w:r>
      <w:r>
        <w:rPr>
          <w:rFonts w:ascii="Palatino Linotype" w:eastAsia="Palatino Linotype" w:hAnsi="Palatino Linotype" w:cs="Palatino Linotype"/>
          <w:i/>
          <w:color w:val="000000"/>
        </w:rPr>
        <w:t xml:space="preserve"> o</w:t>
      </w:r>
    </w:p>
    <w:p w:rsidR="009F4BEC" w:rsidRDefault="009F4BEC" w:rsidP="009F4BEC">
      <w:pPr>
        <w:pBdr>
          <w:top w:val="nil"/>
          <w:left w:val="nil"/>
          <w:bottom w:val="nil"/>
          <w:right w:val="nil"/>
          <w:between w:val="nil"/>
        </w:pBdr>
        <w:ind w:left="851" w:right="902"/>
        <w:jc w:val="both"/>
        <w:rPr>
          <w:color w:val="000000"/>
        </w:rPr>
      </w:pPr>
      <w:r>
        <w:rPr>
          <w:rFonts w:ascii="Palatino Linotype" w:eastAsia="Palatino Linotype" w:hAnsi="Palatino Linotype" w:cs="Palatino Linotype"/>
          <w:b/>
          <w:i/>
          <w:color w:val="000000"/>
        </w:rPr>
        <w:t xml:space="preserve">IX. Cualquier otro </w:t>
      </w:r>
      <w:r>
        <w:rPr>
          <w:rFonts w:ascii="Palatino Linotype" w:eastAsia="Palatino Linotype" w:hAnsi="Palatino Linotype" w:cs="Palatino Linotype"/>
          <w:b/>
          <w:i/>
        </w:rPr>
        <w:t>convenio</w:t>
      </w:r>
      <w:r>
        <w:rPr>
          <w:rFonts w:ascii="Palatino Linotype" w:eastAsia="Palatino Linotype" w:hAnsi="Palatino Linotype" w:cs="Palatino Linotype"/>
          <w:b/>
          <w:i/>
          <w:color w:val="000000"/>
        </w:rPr>
        <w:t xml:space="preserve"> con instituciones de servicios y aceptado por el servidor público.</w:t>
      </w:r>
    </w:p>
    <w:p w:rsidR="009F4BEC" w:rsidRDefault="009F4BEC" w:rsidP="009F4BEC">
      <w:pPr>
        <w:pBdr>
          <w:top w:val="nil"/>
          <w:left w:val="nil"/>
          <w:bottom w:val="nil"/>
          <w:right w:val="nil"/>
          <w:between w:val="nil"/>
        </w:pBdr>
        <w:ind w:left="851" w:right="902"/>
        <w:jc w:val="both"/>
        <w:rPr>
          <w:color w:val="000000"/>
        </w:rPr>
      </w:pPr>
      <w:r>
        <w:rPr>
          <w:rFonts w:ascii="Palatino Linotype" w:eastAsia="Palatino Linotype" w:hAnsi="Palatino Linotype" w:cs="Palatino Linotype"/>
          <w:i/>
          <w:color w:val="000000"/>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rsidR="009F4BEC" w:rsidRDefault="009F4BEC" w:rsidP="009F4BEC">
      <w:pPr>
        <w:pBdr>
          <w:top w:val="nil"/>
          <w:left w:val="nil"/>
          <w:bottom w:val="nil"/>
          <w:right w:val="nil"/>
          <w:between w:val="nil"/>
        </w:pBdr>
        <w:ind w:left="851" w:right="902"/>
        <w:jc w:val="both"/>
        <w:rPr>
          <w:color w:val="000000"/>
        </w:rPr>
      </w:pPr>
      <w:r>
        <w:rPr>
          <w:rFonts w:ascii="Palatino Linotype" w:eastAsia="Palatino Linotype" w:hAnsi="Palatino Linotype" w:cs="Palatino Linotype"/>
          <w:color w:val="000000"/>
        </w:rPr>
        <w:t>(Énfasis añadido)</w:t>
      </w:r>
    </w:p>
    <w:p w:rsidR="009F4BEC" w:rsidRDefault="009F4BEC" w:rsidP="009F4BEC">
      <w:pPr>
        <w:pBdr>
          <w:top w:val="nil"/>
          <w:left w:val="nil"/>
          <w:bottom w:val="nil"/>
          <w:right w:val="nil"/>
          <w:between w:val="nil"/>
        </w:pBdr>
        <w:spacing w:before="280" w:after="280" w:line="360" w:lineRule="auto"/>
        <w:jc w:val="both"/>
        <w:rPr>
          <w:color w:val="000000"/>
        </w:rPr>
      </w:pPr>
      <w:r>
        <w:rPr>
          <w:rFonts w:ascii="Palatino Linotype" w:eastAsia="Palatino Linotype" w:hAnsi="Palatino Linotype" w:cs="Palatino Linotype"/>
          <w:color w:val="000000"/>
        </w:rPr>
        <w:t xml:space="preserve">Derivado de lo anterior, la ley establece claramente cuáles son esos descuentos o gravámenes que directamente se relacionan con las obligaciones adquiridas como servidores públicos y aquéllos que </w:t>
      </w:r>
      <w:r>
        <w:rPr>
          <w:rFonts w:ascii="Palatino Linotype" w:eastAsia="Palatino Linotype" w:hAnsi="Palatino Linotype" w:cs="Palatino Linotype"/>
          <w:b/>
          <w:color w:val="000000"/>
        </w:rPr>
        <w:t>únicamente inciden en su vida privada</w:t>
      </w:r>
      <w:r>
        <w:rPr>
          <w:rFonts w:ascii="Palatino Linotype" w:eastAsia="Palatino Linotype" w:hAnsi="Palatino Linotype" w:cs="Palatino Linotype"/>
          <w:color w:val="000000"/>
        </w:rPr>
        <w:t>. De este modo, descuentos por pensiones alimenticias o créditos adquiridos con instituciones privadas o públicas pero que fueron contraídas en forma individual, son información que debe clasificarse como confidencial.</w:t>
      </w:r>
    </w:p>
    <w:p w:rsidR="009F4BEC" w:rsidRDefault="009F4BEC" w:rsidP="009F4BE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Con base en lo expuesto, se insiste que los datos mencionados, que como se ha dicho, deben ser clasificados como confidenciales por tratarse de información privada, toda vez que los datos personales son irrenunciables, intransferibles e indelegables, por lo tanto los sujetos obligados no deben hacer entrega de éstos a persona ajena a su titular, sobre todo cuando traiga implícita que se ponga en riesgo la vida o integridad de una persona.</w:t>
      </w:r>
    </w:p>
    <w:p w:rsidR="009F4BEC" w:rsidRDefault="009F4BEC" w:rsidP="009F4BE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Sirven de sustento a lo anterior, las tesis jurisprudenciales </w:t>
      </w:r>
      <w:r>
        <w:rPr>
          <w:rFonts w:ascii="Palatino Linotype" w:eastAsia="Palatino Linotype" w:hAnsi="Palatino Linotype" w:cs="Palatino Linotype"/>
          <w:i/>
        </w:rPr>
        <w:t xml:space="preserve">P. LX/2000 </w:t>
      </w:r>
      <w:r>
        <w:rPr>
          <w:rFonts w:ascii="Palatino Linotype" w:eastAsia="Palatino Linotype" w:hAnsi="Palatino Linotype" w:cs="Palatino Linotype"/>
        </w:rPr>
        <w:t xml:space="preserve">y </w:t>
      </w:r>
      <w:r>
        <w:rPr>
          <w:rFonts w:ascii="Palatino Linotype" w:eastAsia="Palatino Linotype" w:hAnsi="Palatino Linotype" w:cs="Palatino Linotype"/>
          <w:i/>
        </w:rPr>
        <w:t>2a. XLIII/2008</w:t>
      </w:r>
      <w:r>
        <w:rPr>
          <w:rFonts w:ascii="Tahoma" w:eastAsia="Tahoma" w:hAnsi="Tahoma" w:cs="Tahoma"/>
          <w:b/>
        </w:rPr>
        <w:t xml:space="preserve"> </w:t>
      </w:r>
      <w:r>
        <w:rPr>
          <w:rFonts w:ascii="Palatino Linotype" w:eastAsia="Palatino Linotype" w:hAnsi="Palatino Linotype" w:cs="Palatino Linotype"/>
        </w:rPr>
        <w:t>emitidas por el Peno y la Segunda Sala de la Suprema Corte de Justicia de la Nación, respectivamente, que son del tenor literal siguiente:</w:t>
      </w:r>
    </w:p>
    <w:p w:rsidR="009F4BEC" w:rsidRDefault="009F4BEC" w:rsidP="009F4BEC">
      <w:pPr>
        <w:spacing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 xml:space="preserve">“DERECHO A LA INFORMACIÓN. SU EJERCICIO SE ENCUENTRA LIMITADO TANTO POR LOS INTERESES NACIONALES Y DE LA SOCIEDAD, COMO POR LOS DERECHOS DE TERCEROS. </w:t>
      </w:r>
      <w:r>
        <w:rPr>
          <w:rFonts w:ascii="Palatino Linotype" w:eastAsia="Palatino Linotype" w:hAnsi="Palatino Linotype" w:cs="Palatino Linotype"/>
          <w:i/>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Pr>
          <w:rFonts w:ascii="Palatino Linotype" w:eastAsia="Palatino Linotype" w:hAnsi="Palatino Linotype" w:cs="Palatino Linotype"/>
          <w:b/>
          <w:i/>
        </w:rPr>
        <w:t>restringen el acceso a la información en esta materia, en razón de que su conocimiento público puede generar daños a los intereses nacionales y, por el otro, sancionan la inobservancia de esa reserva</w:t>
      </w:r>
      <w:r>
        <w:rPr>
          <w:rFonts w:ascii="Palatino Linotype" w:eastAsia="Palatino Linotype" w:hAnsi="Palatino Linotype" w:cs="Palatino Linotype"/>
          <w:i/>
        </w:rPr>
        <w:t xml:space="preserve">; por lo que hace al interés social, se cuenta con normas que tienden a proteger la averiguación de los delitos, la salud y la moral públicas, </w:t>
      </w:r>
      <w:r>
        <w:rPr>
          <w:rFonts w:ascii="Palatino Linotype" w:eastAsia="Palatino Linotype" w:hAnsi="Palatino Linotype" w:cs="Palatino Linotype"/>
          <w:b/>
          <w:i/>
        </w:rPr>
        <w:t>mientras que por lo que respecta a la protección de la persona existen normas que protegen el derecho a la vida o a la privacidad de los gobernados</w:t>
      </w:r>
      <w:r>
        <w:rPr>
          <w:rFonts w:ascii="Palatino Linotype" w:eastAsia="Palatino Linotype" w:hAnsi="Palatino Linotype" w:cs="Palatino Linotype"/>
          <w:i/>
        </w:rPr>
        <w:t>.”</w:t>
      </w:r>
    </w:p>
    <w:p w:rsidR="009F4BEC" w:rsidRDefault="009F4BEC" w:rsidP="009F4BEC">
      <w:pPr>
        <w:spacing w:line="276" w:lineRule="auto"/>
        <w:ind w:left="851" w:right="851"/>
        <w:jc w:val="both"/>
        <w:rPr>
          <w:rFonts w:ascii="Palatino Linotype" w:eastAsia="Palatino Linotype" w:hAnsi="Palatino Linotype" w:cs="Palatino Linotype"/>
          <w:i/>
        </w:rPr>
      </w:pPr>
    </w:p>
    <w:p w:rsidR="009F4BEC" w:rsidRDefault="009F4BEC" w:rsidP="009F4BEC">
      <w:pPr>
        <w:spacing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“TRANSPARENCIA Y ACCESO A LA INFORMACIÓN PÚBLICA GUBERNAMENTAL. EL ARTÍCULO 14, FRACCIÓN I, DE LA LEY FEDERAL RELATIVA, NO VIOLA LA GARANTÍA DE ACCESO A LA INFORMACIÓN. </w:t>
      </w:r>
      <w:r>
        <w:rPr>
          <w:rFonts w:ascii="Palatino Linotype" w:eastAsia="Palatino Linotype" w:hAnsi="Palatino Linotype" w:cs="Palatino Linotype"/>
          <w:i/>
        </w:rPr>
        <w:t xml:space="preserve">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w:t>
      </w:r>
      <w:r>
        <w:rPr>
          <w:rFonts w:ascii="Palatino Linotype" w:eastAsia="Palatino Linotype" w:hAnsi="Palatino Linotype" w:cs="Palatino Linotype"/>
          <w:i/>
        </w:rPr>
        <w:lastRenderedPageBreak/>
        <w:t xml:space="preserve">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Pr>
          <w:rFonts w:ascii="Palatino Linotype" w:eastAsia="Palatino Linotype" w:hAnsi="Palatino Linotype" w:cs="Palatino Linotype"/>
          <w:b/>
          <w:i/>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Pr>
          <w:rFonts w:ascii="Palatino Linotype" w:eastAsia="Palatino Linotype" w:hAnsi="Palatino Linotype" w:cs="Palatino Linotype"/>
          <w:i/>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p>
    <w:p w:rsidR="009F4BEC" w:rsidRDefault="009F4BEC" w:rsidP="009F4BEC">
      <w:pPr>
        <w:ind w:left="851" w:right="851"/>
        <w:jc w:val="both"/>
        <w:rPr>
          <w:rFonts w:ascii="Palatino Linotype" w:eastAsia="Palatino Linotype" w:hAnsi="Palatino Linotype" w:cs="Palatino Linotype"/>
          <w:i/>
        </w:rPr>
      </w:pPr>
    </w:p>
    <w:p w:rsidR="009F4BEC" w:rsidRDefault="009F4BEC" w:rsidP="009F4BEC">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También,</w:t>
      </w:r>
      <w:r>
        <w:rPr>
          <w:rFonts w:ascii="Palatino Linotype" w:eastAsia="Palatino Linotype" w:hAnsi="Palatino Linotype" w:cs="Palatino Linotype"/>
          <w:b/>
        </w:rPr>
        <w:t xml:space="preserve"> el número de cuenta bancario</w:t>
      </w:r>
      <w:r>
        <w:rPr>
          <w:rFonts w:ascii="Palatino Linotype" w:eastAsia="Palatino Linotype" w:hAnsi="Palatino Linotype" w:cs="Palatino Linotype"/>
        </w:rPr>
        <w:t>, en el Criterio 10/17 emitido por el Pleno del Instituto Nacional de Transparencia, Acceso a la Información y Protección de Datos Personales  se establece lo siguiente:</w:t>
      </w:r>
    </w:p>
    <w:p w:rsidR="009F4BEC" w:rsidRDefault="009F4BEC" w:rsidP="009F4BEC">
      <w:pPr>
        <w:spacing w:line="360" w:lineRule="auto"/>
        <w:ind w:right="-93"/>
        <w:jc w:val="both"/>
        <w:rPr>
          <w:rFonts w:ascii="Palatino Linotype" w:eastAsia="Palatino Linotype" w:hAnsi="Palatino Linotype" w:cs="Palatino Linotype"/>
        </w:rPr>
      </w:pPr>
    </w:p>
    <w:p w:rsidR="009F4BEC" w:rsidRDefault="009F4BEC" w:rsidP="009F4BEC">
      <w:pPr>
        <w:shd w:val="clear" w:color="auto" w:fill="FFFFFF"/>
        <w:spacing w:line="276" w:lineRule="auto"/>
        <w:ind w:left="567" w:right="567"/>
        <w:jc w:val="both"/>
        <w:rPr>
          <w:rFonts w:ascii="Palatino Linotype" w:eastAsia="Palatino Linotype" w:hAnsi="Palatino Linotype" w:cs="Palatino Linotype"/>
        </w:rPr>
      </w:pPr>
      <w:r>
        <w:rPr>
          <w:rFonts w:ascii="Palatino Linotype" w:eastAsia="Palatino Linotype" w:hAnsi="Palatino Linotype" w:cs="Palatino Linotype"/>
        </w:rPr>
        <w:t>“</w:t>
      </w:r>
      <w:r>
        <w:rPr>
          <w:rFonts w:ascii="Palatino Linotype" w:eastAsia="Palatino Linotype" w:hAnsi="Palatino Linotype" w:cs="Palatino Linotype"/>
          <w:b/>
          <w:i/>
        </w:rPr>
        <w:t>Cuentas bancarias y/o CLABE interbancaria de personas físicas y morales privadas.</w:t>
      </w:r>
      <w:r>
        <w:rPr>
          <w:rFonts w:ascii="Palatino Linotype" w:eastAsia="Palatino Linotype" w:hAnsi="Palatino Linotype" w:cs="Palatino Linotype"/>
          <w:i/>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w:t>
      </w:r>
      <w:r>
        <w:rPr>
          <w:rFonts w:ascii="Palatino Linotype" w:eastAsia="Palatino Linotype" w:hAnsi="Palatino Linotype" w:cs="Palatino Linotype"/>
          <w:i/>
        </w:rPr>
        <w:lastRenderedPageBreak/>
        <w:t>artículos 116 de la Ley General de Transparencia y Acceso a la Información Pública y 113 de la Ley Federal de Transparencia y Acceso a la Información Pública</w:t>
      </w:r>
      <w:r>
        <w:rPr>
          <w:rFonts w:ascii="Palatino Linotype" w:eastAsia="Palatino Linotype" w:hAnsi="Palatino Linotype" w:cs="Palatino Linotype"/>
        </w:rPr>
        <w:t>.”</w:t>
      </w:r>
    </w:p>
    <w:p w:rsidR="009F4BEC" w:rsidRDefault="009F4BEC" w:rsidP="009F4BEC">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 xml:space="preserve">Esta cuenta es de uso personal y no guarda relación con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w:t>
      </w:r>
      <w:r>
        <w:rPr>
          <w:rFonts w:ascii="Palatino Linotype" w:eastAsia="Palatino Linotype" w:hAnsi="Palatino Linotype" w:cs="Palatino Linotype"/>
          <w:b/>
        </w:rPr>
        <w:t>SUJETO OBLIGADO</w:t>
      </w:r>
      <w:r>
        <w:rPr>
          <w:rFonts w:ascii="Palatino Linotype" w:eastAsia="Palatino Linotype" w:hAnsi="Palatino Linotype" w:cs="Palatino Linotype"/>
        </w:rPr>
        <w:t>, con el único fin de que realicen los depósitos de su sueldo, por lo que este 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rsidR="009F4BEC" w:rsidRDefault="009F4BEC" w:rsidP="009F4BEC">
      <w:pPr>
        <w:spacing w:line="360" w:lineRule="auto"/>
        <w:ind w:right="-93"/>
        <w:jc w:val="both"/>
        <w:rPr>
          <w:rFonts w:ascii="Palatino Linotype" w:eastAsia="Palatino Linotype" w:hAnsi="Palatino Linotype" w:cs="Palatino Linotype"/>
        </w:rPr>
      </w:pPr>
    </w:p>
    <w:p w:rsidR="009F4BEC" w:rsidRDefault="009F4BEC" w:rsidP="009F4BEC">
      <w:pPr>
        <w:spacing w:line="360" w:lineRule="auto"/>
        <w:ind w:right="-93"/>
        <w:jc w:val="both"/>
        <w:rPr>
          <w:rFonts w:ascii="Palatino Linotype" w:eastAsia="Palatino Linotype" w:hAnsi="Palatino Linotype" w:cs="Palatino Linotype"/>
          <w:b/>
        </w:rPr>
      </w:pPr>
      <w:r>
        <w:rPr>
          <w:rFonts w:ascii="Palatino Linotype" w:eastAsia="Palatino Linotype" w:hAnsi="Palatino Linotype" w:cs="Palatino Linotype"/>
        </w:rPr>
        <w:t xml:space="preserve">El </w:t>
      </w:r>
      <w:r>
        <w:rPr>
          <w:rFonts w:ascii="Palatino Linotype" w:eastAsia="Palatino Linotype" w:hAnsi="Palatino Linotype" w:cs="Palatino Linotype"/>
          <w:b/>
        </w:rPr>
        <w:t>Código de barras bidimensional (QR)</w:t>
      </w:r>
      <w:r>
        <w:rPr>
          <w:rFonts w:ascii="Palatino Linotype" w:eastAsia="Palatino Linotype" w:hAnsi="Palatino Linotype" w:cs="Palatino Linotype"/>
        </w:rPr>
        <w:t xml:space="preserve">, resulta necesario señalar que los comprobantes fiscales digitales por Internet, deben de incluir un código bidimensional conforme al formato </w:t>
      </w:r>
      <w:r>
        <w:rPr>
          <w:rFonts w:ascii="Palatino Linotype" w:eastAsia="Palatino Linotype" w:hAnsi="Palatino Linotype" w:cs="Palatino Linotype"/>
          <w:i/>
        </w:rPr>
        <w:t>QR Code (Quick Response Code)</w:t>
      </w:r>
      <w:r>
        <w:rPr>
          <w:rFonts w:ascii="Palatino Linotype" w:eastAsia="Palatino Linotype" w:hAnsi="Palatino Linotype" w:cs="Palatino Linotype"/>
        </w:rPr>
        <w:t xml:space="preserve">, el cual contiene el Registro Federal de Contribuyentes del receptor, del emisor, o de ambos; lo anterior, conforme al Anexo 20 de la Segunda Resolución de modificación a la Resolución Miscelánea Fiscal para el 2017, localizada en la página electrónica  </w:t>
      </w:r>
      <w:hyperlink r:id="rId18">
        <w:r>
          <w:rPr>
            <w:rFonts w:ascii="Palatino Linotype" w:eastAsia="Palatino Linotype" w:hAnsi="Palatino Linotype" w:cs="Palatino Linotype"/>
            <w:color w:val="0000FF"/>
            <w:u w:val="single"/>
          </w:rPr>
          <w:t>http://dof.gob.mx/nota_detalle.php?codigo=5492254&amp;fecha=28/07/2017</w:t>
        </w:r>
      </w:hyperlink>
      <w:r>
        <w:rPr>
          <w:rFonts w:ascii="Palatino Linotype" w:eastAsia="Palatino Linotype" w:hAnsi="Palatino Linotype" w:cs="Palatino Linotype"/>
        </w:rPr>
        <w:t xml:space="preserve">. Incluso con la captura de dicho código, a través de la aplicación móvil del Servicio de Administración Tributaria, permite el acceso al Registro Federal de Contribuyentes, como del </w:t>
      </w:r>
      <w:r>
        <w:rPr>
          <w:rFonts w:ascii="Palatino Linotype" w:eastAsia="Palatino Linotype" w:hAnsi="Palatino Linotype" w:cs="Palatino Linotype"/>
          <w:b/>
        </w:rPr>
        <w:t>SUJETO OBLIGADO</w:t>
      </w:r>
      <w:r>
        <w:rPr>
          <w:rFonts w:ascii="Palatino Linotype" w:eastAsia="Palatino Linotype" w:hAnsi="Palatino Linotype" w:cs="Palatino Linotype"/>
        </w:rPr>
        <w:t>, como de la persona física o moral correspondiente.</w:t>
      </w:r>
    </w:p>
    <w:p w:rsidR="009F4BEC" w:rsidRDefault="009F4BEC" w:rsidP="009F4BEC">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 xml:space="preserve">De tales circunstancias, se considera que se actualiza la causal de clasificación prevista en el artículo 143, fracción I de la Ley de la materia, toda vez que el Registro Federal de </w:t>
      </w:r>
      <w:r>
        <w:rPr>
          <w:rFonts w:ascii="Palatino Linotype" w:eastAsia="Palatino Linotype" w:hAnsi="Palatino Linotype" w:cs="Palatino Linotype"/>
        </w:rPr>
        <w:lastRenderedPageBreak/>
        <w:t>Contribuyentes corresponde a los servidores públicos, pues como se señaló en párrafos anteriores el mismo hace identificable o identificada al mismo.</w:t>
      </w:r>
    </w:p>
    <w:p w:rsidR="009F4BEC" w:rsidRDefault="009F4BEC" w:rsidP="009F4BEC">
      <w:pPr>
        <w:shd w:val="clear" w:color="auto" w:fill="FFFFFF"/>
        <w:spacing w:before="240" w:after="240" w:line="360" w:lineRule="auto"/>
        <w:jc w:val="both"/>
        <w:rPr>
          <w:color w:val="222222"/>
        </w:rPr>
      </w:pPr>
      <w:r>
        <w:rPr>
          <w:rFonts w:ascii="Palatino Linotype" w:eastAsia="Palatino Linotype" w:hAnsi="Palatino Linotype" w:cs="Palatino Linotype"/>
          <w:color w:val="222222"/>
        </w:rPr>
        <w:t>Por otra parte y respecto a la clave de seguridad social y en su caso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rsidR="009F4BEC" w:rsidRDefault="009F4BEC" w:rsidP="009F4BEC">
      <w:pPr>
        <w:shd w:val="clear" w:color="auto" w:fill="FFFFFF"/>
        <w:spacing w:before="240" w:after="240" w:line="276" w:lineRule="auto"/>
        <w:ind w:left="567" w:right="900"/>
        <w:jc w:val="both"/>
        <w:rPr>
          <w:color w:val="222222"/>
        </w:rPr>
      </w:pPr>
      <w:r>
        <w:rPr>
          <w:rFonts w:ascii="Palatino Linotype" w:eastAsia="Palatino Linotype" w:hAnsi="Palatino Linotype" w:cs="Palatino Linotype"/>
          <w:b/>
          <w:i/>
          <w:color w:val="222222"/>
        </w:rPr>
        <w:t>“El número de ficha de identificación única de los trabajadores es información de carácter confidencial.</w:t>
      </w:r>
      <w:r>
        <w:rPr>
          <w:rFonts w:ascii="Palatino Linotype" w:eastAsia="Palatino Linotype" w:hAnsi="Palatino Linotype" w:cs="Palatino Linotype"/>
          <w:i/>
          <w:color w:val="222222"/>
        </w:rPr>
        <w:t> </w:t>
      </w:r>
      <w:r>
        <w:rPr>
          <w:rFonts w:ascii="Palatino Linotype" w:eastAsia="Palatino Linotype" w:hAnsi="Palatino Linotype" w:cs="Palatino Linotype"/>
          <w:i/>
          <w:color w:val="222222"/>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Pr>
          <w:rFonts w:ascii="Palatino Linotype" w:eastAsia="Palatino Linotype" w:hAnsi="Palatino Linotype" w:cs="Palatino Linotype"/>
          <w:i/>
          <w:color w:val="222222"/>
        </w:rPr>
        <w:t>, </w:t>
      </w:r>
      <w:r>
        <w:rPr>
          <w:rFonts w:ascii="Palatino Linotype" w:eastAsia="Palatino Linotype" w:hAnsi="Palatino Linotype" w:cs="Palatino Linotype"/>
          <w:i/>
          <w:color w:val="222222"/>
          <w:u w:val="single"/>
        </w:rPr>
        <w:t>dicha información es susceptible de clasificarse con el carácter de confidencial</w:t>
      </w:r>
      <w:r>
        <w:rPr>
          <w:rFonts w:ascii="Palatino Linotype" w:eastAsia="Palatino Linotype" w:hAnsi="Palatino Linotype" w:cs="Palatino Linotype"/>
          <w:i/>
          <w:color w:val="222222"/>
        </w:rPr>
        <w:t>, en términos de lo establecido en el artículo 18, fracción II de la Ley Federal de Transparencia y Acceso a la Información Pública Gubernamental, en virtud de que a través de la misma es posible conocer información personal de su titular.” (Sic)</w:t>
      </w:r>
    </w:p>
    <w:p w:rsidR="009F4BEC" w:rsidRDefault="009F4BEC" w:rsidP="009F4BEC">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es de señalar que </w:t>
      </w:r>
      <w:r>
        <w:rPr>
          <w:rFonts w:ascii="Palatino Linotype" w:eastAsia="Palatino Linotype" w:hAnsi="Palatino Linotype" w:cs="Palatino Linotype"/>
          <w:b/>
        </w:rPr>
        <w:t xml:space="preserve">la firma </w:t>
      </w:r>
      <w:r>
        <w:rPr>
          <w:rFonts w:ascii="Palatino Linotype" w:eastAsia="Palatino Linotype" w:hAnsi="Palatino Linotype" w:cs="Palatino Linotype"/>
        </w:rPr>
        <w:t xml:space="preserve">es considerada un dato personal, al tratarse de información gráfica a través de la cual su titular exterioriza su voluntad en actos públicos y privados; no obstante, en el presente caso, dicho dato, es de la autoridad emisora del comprobante de los arqueos de caja. </w:t>
      </w:r>
    </w:p>
    <w:p w:rsidR="009F4BEC" w:rsidRDefault="009F4BEC" w:rsidP="009F4BEC">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este Instituto, considera que entregar la firmas del servidor público, si abona a la transparencia, dado que con esta se acredita que fue emitida por autoridad competente </w:t>
      </w:r>
      <w:r>
        <w:rPr>
          <w:rFonts w:ascii="Palatino Linotype" w:eastAsia="Palatino Linotype" w:hAnsi="Palatino Linotype" w:cs="Palatino Linotype"/>
        </w:rPr>
        <w:lastRenderedPageBreak/>
        <w:t>en uso de las facultades que le otorga la legislación; por lo que, guarda cierto interés público dar a conocer la firma, dado que le da validez al documento.</w:t>
      </w:r>
    </w:p>
    <w:p w:rsidR="009F4BEC" w:rsidRDefault="009F4BEC" w:rsidP="009F4BEC">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Por lo que, se considera que, en el presente caso, al dar validez al documento en cuestión, la firma del servidor público guarda el carácter de público y, por lo tanto, no actualiza la causal de clasificación prevista en el artículo 143, fracción I, de la Ley de Transparencia y Acceso a la Información Pública del Estado de México y Municipios.</w:t>
      </w:r>
    </w:p>
    <w:p w:rsidR="009F4BEC" w:rsidRDefault="009F4BEC" w:rsidP="009F4BEC">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Sirve de sustento a lo anterior el Criterio de Interpretación 02/19 emitido por el Instituto Nacional de Transparencia, Acceso a la Información y Protección de Datos Personales, cuyo rubro y texto establecen lo siguiente:</w:t>
      </w:r>
    </w:p>
    <w:p w:rsidR="009F4BEC" w:rsidRDefault="009F4BEC" w:rsidP="009F4BEC">
      <w:pPr>
        <w:spacing w:line="360" w:lineRule="auto"/>
        <w:ind w:right="-93"/>
        <w:jc w:val="both"/>
        <w:rPr>
          <w:rFonts w:ascii="Palatino Linotype" w:eastAsia="Palatino Linotype" w:hAnsi="Palatino Linotype" w:cs="Palatino Linotype"/>
        </w:rPr>
      </w:pPr>
    </w:p>
    <w:p w:rsidR="009F4BEC" w:rsidRDefault="009F4BEC" w:rsidP="009F4BEC">
      <w:pPr>
        <w:spacing w:line="276" w:lineRule="auto"/>
        <w:ind w:left="1134" w:right="1041"/>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FIRMA Y RÚBRICA DE SERVIDORES PÚBLICOS.</w:t>
      </w:r>
      <w:r>
        <w:rPr>
          <w:rFonts w:ascii="Palatino Linotype" w:eastAsia="Palatino Linotype" w:hAnsi="Palatino Linotype" w:cs="Palatino Linotype"/>
          <w:i/>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rsidR="004A02CE" w:rsidRDefault="004A02CE" w:rsidP="004A02CE">
      <w:pPr>
        <w:shd w:val="clear" w:color="auto" w:fill="FFFFFF"/>
        <w:spacing w:before="240" w:after="240" w:line="360" w:lineRule="auto"/>
        <w:jc w:val="both"/>
        <w:rPr>
          <w:color w:val="222222"/>
        </w:rPr>
      </w:pPr>
      <w:r>
        <w:rPr>
          <w:rFonts w:ascii="Palatino Linotype" w:eastAsia="Palatino Linotype" w:hAnsi="Palatino Linotype" w:cs="Palatino Linotype"/>
          <w:b/>
          <w:color w:val="222222"/>
          <w:u w:val="single"/>
        </w:rPr>
        <w:t>Por otro lado, derivado de la información que se ordena entregar pudiera existir información de la Dirección de Seguridad Pública del Ayuntamiento</w:t>
      </w:r>
      <w:r>
        <w:rPr>
          <w:rFonts w:ascii="Palatino Linotype" w:eastAsia="Palatino Linotype" w:hAnsi="Palatino Linotype" w:cs="Palatino Linotype"/>
          <w:color w:val="222222"/>
        </w:rPr>
        <w:t xml:space="preserve"> o su equivalente, la cual ponga en riesgo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esta Ponencia proteger los datos de los servidores públicos que integran dicha Dirección sólo por cuanto hace al nombre dejando intocable el rubro de percepciones que por su naturaleza conciernen a la ciudadanía por referirse a recursos de carácter público; circunstancia que en nada afecta al derecho tutelado por este Órgano Garante sino por el </w:t>
      </w:r>
      <w:r>
        <w:rPr>
          <w:rFonts w:ascii="Palatino Linotype" w:eastAsia="Palatino Linotype" w:hAnsi="Palatino Linotype" w:cs="Palatino Linotype"/>
          <w:color w:val="222222"/>
        </w:rPr>
        <w:lastRenderedPageBreak/>
        <w:t>contrario también reafirma su compromiso con la rendición de cuentas del Estado y la protección a grupos vulnerables de acuerdo al cargo de seguridad Municipal, por lo que deberá testarse de igual manera sólo el nombre de los servidores públicos de la Policía Municipal.</w:t>
      </w:r>
    </w:p>
    <w:p w:rsidR="004A02CE" w:rsidRDefault="004A02CE" w:rsidP="004A02CE">
      <w:pPr>
        <w:shd w:val="clear" w:color="auto" w:fill="FFFFFF"/>
        <w:spacing w:before="240" w:after="240" w:line="360" w:lineRule="auto"/>
        <w:jc w:val="both"/>
        <w:rPr>
          <w:color w:val="222222"/>
        </w:rPr>
      </w:pPr>
      <w:r>
        <w:rPr>
          <w:rFonts w:ascii="Palatino Linotype" w:eastAsia="Palatino Linotype" w:hAnsi="Palatino Linotype" w:cs="Palatino Linotype"/>
          <w:color w:val="222222"/>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 así como para la elaboración de versiones públicas, al aplicar la prueba de daño correspondiente.</w:t>
      </w:r>
    </w:p>
    <w:p w:rsidR="004A02CE" w:rsidRDefault="004A02CE" w:rsidP="004A02CE">
      <w:pPr>
        <w:shd w:val="clear" w:color="auto" w:fill="FFFFFF"/>
        <w:spacing w:line="360" w:lineRule="auto"/>
        <w:jc w:val="both"/>
        <w:rPr>
          <w:color w:val="222222"/>
        </w:rPr>
      </w:pPr>
      <w:r>
        <w:rPr>
          <w:rFonts w:ascii="Palatino Linotype" w:eastAsia="Palatino Linotype" w:hAnsi="Palatino Linotype" w:cs="Palatino Linotype"/>
          <w:color w:val="222222"/>
        </w:rPr>
        <w:t>Al respecto, este Instituto advierte lo siguiente:</w:t>
      </w:r>
    </w:p>
    <w:p w:rsidR="004A02CE" w:rsidRDefault="004A02CE" w:rsidP="004A02CE">
      <w:pPr>
        <w:shd w:val="clear" w:color="auto" w:fill="FFFFFF"/>
        <w:spacing w:before="280" w:after="280" w:line="360" w:lineRule="auto"/>
        <w:jc w:val="both"/>
        <w:rPr>
          <w:rFonts w:ascii="Arial" w:eastAsia="Arial" w:hAnsi="Arial" w:cs="Arial"/>
          <w:color w:val="222222"/>
        </w:rPr>
      </w:pPr>
      <w:r>
        <w:rPr>
          <w:rFonts w:ascii="Palatino Linotype" w:eastAsia="Palatino Linotype" w:hAnsi="Palatino Linotype" w:cs="Palatino Linotype"/>
          <w:color w:val="222222"/>
        </w:rPr>
        <w:t>•</w:t>
      </w:r>
      <w:r>
        <w:rPr>
          <w:color w:val="222222"/>
        </w:rPr>
        <w:t>        </w:t>
      </w:r>
      <w:r>
        <w:rPr>
          <w:rFonts w:ascii="Palatino Linotype" w:eastAsia="Palatino Linotype" w:hAnsi="Palatino Linotype" w:cs="Palatino Linotype"/>
          <w:color w:val="222222"/>
        </w:rPr>
        <w:t>Que toda vez que se trata de dar a conocer los nombres de los integrantes de los cuerpos de seguridad pública, es procedente la clasificación de la información como reservada, en el entendido de que se pone en riesgo su vida, salud y seguridad, dado que los hace identificables.</w:t>
      </w:r>
    </w:p>
    <w:p w:rsidR="004A02CE" w:rsidRDefault="004A02CE" w:rsidP="004A02CE">
      <w:pPr>
        <w:shd w:val="clear" w:color="auto" w:fill="FFFFFF"/>
        <w:spacing w:before="280" w:after="280" w:line="360" w:lineRule="auto"/>
        <w:jc w:val="both"/>
        <w:rPr>
          <w:rFonts w:ascii="Arial" w:eastAsia="Arial" w:hAnsi="Arial" w:cs="Arial"/>
          <w:color w:val="222222"/>
        </w:rPr>
      </w:pPr>
      <w:r>
        <w:rPr>
          <w:rFonts w:ascii="Palatino Linotype" w:eastAsia="Palatino Linotype" w:hAnsi="Palatino Linotype" w:cs="Palatino Linotype"/>
          <w:color w:val="222222"/>
        </w:rPr>
        <w:t>•</w:t>
      </w:r>
      <w:r>
        <w:rPr>
          <w:color w:val="222222"/>
        </w:rPr>
        <w:t>        </w:t>
      </w:r>
      <w:r>
        <w:rPr>
          <w:rFonts w:ascii="Palatino Linotype" w:eastAsia="Palatino Linotype" w:hAnsi="Palatino Linotype" w:cs="Palatino Linotype"/>
          <w:color w:val="222222"/>
        </w:rPr>
        <w:t>Que el riesgo de perjuicio que supone la divulgación de la información supera el interés público general; pues con dicha información, se comprometería el cumplimiento de los objetivos en materia de seguridad pública, o bien, la consecución de la investigación de probables hechos delictivos y/o faltas administrativas.</w:t>
      </w:r>
    </w:p>
    <w:p w:rsidR="004A02CE" w:rsidRDefault="004A02CE" w:rsidP="004A02CE">
      <w:pPr>
        <w:shd w:val="clear" w:color="auto" w:fill="FFFFFF"/>
        <w:spacing w:before="280" w:after="280" w:line="360" w:lineRule="auto"/>
        <w:jc w:val="both"/>
        <w:rPr>
          <w:rFonts w:ascii="Arial" w:eastAsia="Arial" w:hAnsi="Arial" w:cs="Arial"/>
          <w:color w:val="222222"/>
        </w:rPr>
      </w:pPr>
      <w:r>
        <w:rPr>
          <w:rFonts w:ascii="Palatino Linotype" w:eastAsia="Palatino Linotype" w:hAnsi="Palatino Linotype" w:cs="Palatino Linotype"/>
          <w:color w:val="222222"/>
        </w:rPr>
        <w:lastRenderedPageBreak/>
        <w:t>•</w:t>
      </w:r>
      <w:r>
        <w:rPr>
          <w:color w:val="222222"/>
        </w:rPr>
        <w:t>        </w:t>
      </w:r>
      <w:r>
        <w:rPr>
          <w:rFonts w:ascii="Palatino Linotype" w:eastAsia="Palatino Linotype" w:hAnsi="Palatino Linotype" w:cs="Palatino Linotype"/>
          <w:color w:val="222222"/>
        </w:rPr>
        <w:t>La reserva no se traduce en un medio restrictivo al derecho de acceso a la información, en virtud, de que se trata de una medida temporal, cuya finalidad es salvaguardar la vida, la salud y la seguridad de los servidores públicos, así como evitar que células delictivas neutralizar las acciones en materia de seguridad pública para la preservación del orden y la paz pública, por lo que, no se trata de una medida desproporcional, ni excesiva.</w:t>
      </w:r>
    </w:p>
    <w:p w:rsidR="004A02CE" w:rsidRDefault="004A02CE" w:rsidP="004A02CE">
      <w:pPr>
        <w:shd w:val="clear" w:color="auto" w:fill="FFFFFF"/>
        <w:spacing w:before="240" w:after="240" w:line="360" w:lineRule="auto"/>
        <w:jc w:val="both"/>
        <w:rPr>
          <w:color w:val="222222"/>
        </w:rPr>
      </w:pPr>
      <w:r>
        <w:rPr>
          <w:rFonts w:ascii="Palatino Linotype" w:eastAsia="Palatino Linotype" w:hAnsi="Palatino Linotype" w:cs="Palatino Linotype"/>
          <w:color w:val="222222"/>
        </w:rPr>
        <w:t>En ese entendido, la leyenda de clasificación que se genere, deberá establecer ambos supuestos de clasificación: reserva y confidencialidad, en congruencia con los requisitos establecidos en los lineamientos citados.</w:t>
      </w:r>
    </w:p>
    <w:p w:rsidR="004A02CE" w:rsidRDefault="004A02CE" w:rsidP="004A02CE">
      <w:pPr>
        <w:shd w:val="clear" w:color="auto" w:fill="FFFFFF"/>
        <w:spacing w:before="240" w:after="240" w:line="360" w:lineRule="auto"/>
        <w:jc w:val="both"/>
        <w:rPr>
          <w:color w:val="222222"/>
        </w:rPr>
      </w:pPr>
      <w:r w:rsidRPr="00506523">
        <w:rPr>
          <w:rFonts w:ascii="Palatino Linotype" w:eastAsia="Palatino Linotype" w:hAnsi="Palatino Linotype" w:cs="Palatino Linotype"/>
          <w:color w:val="222222"/>
        </w:rPr>
        <w:t>A este respecto, de conformidad con los artículos 91 y 140, fracción  IV de la vigente Ley de Transparencia, el derecho constitucional de acceso a la información</w:t>
      </w:r>
      <w:r>
        <w:rPr>
          <w:rFonts w:ascii="Palatino Linotype" w:eastAsia="Palatino Linotype" w:hAnsi="Palatino Linotype" w:cs="Palatino Linotype"/>
          <w:color w:val="222222"/>
        </w:rPr>
        <w:t xml:space="preserve"> pública puede ser restringido cuando se trate de información clasificada, por razón de seguridad pública, </w:t>
      </w:r>
      <w:r w:rsidRPr="00506523">
        <w:rPr>
          <w:rFonts w:ascii="Palatino Linotype" w:eastAsia="Palatino Linotype" w:hAnsi="Palatino Linotype" w:cs="Palatino Linotype"/>
          <w:b/>
          <w:color w:val="222222"/>
          <w:u w:val="single"/>
        </w:rPr>
        <w:t>ponga en riesgo la vida</w:t>
      </w:r>
      <w:r>
        <w:rPr>
          <w:rFonts w:ascii="Palatino Linotype" w:eastAsia="Palatino Linotype" w:hAnsi="Palatino Linotype" w:cs="Palatino Linotype"/>
          <w:color w:val="222222"/>
        </w:rPr>
        <w:t>, la seguridad, cause perjuicio a las actividades de prevención del delito, procuración y administración de justicia, de readaptación social, o bien el daño que pueda producirse con la publicación de la información sea mayor que el interés público de conocerla. Sirve de apoyo a lo anterior los artículos de referencia que a continuación se señalan:</w:t>
      </w:r>
    </w:p>
    <w:p w:rsidR="004A02CE" w:rsidRDefault="004A02CE" w:rsidP="004A02CE">
      <w:pPr>
        <w:shd w:val="clear" w:color="auto" w:fill="FFFFFF"/>
        <w:spacing w:before="240" w:after="240" w:line="276" w:lineRule="auto"/>
        <w:ind w:left="851" w:right="709"/>
        <w:jc w:val="both"/>
        <w:rPr>
          <w:color w:val="222222"/>
          <w:sz w:val="22"/>
          <w:szCs w:val="22"/>
        </w:rPr>
      </w:pPr>
      <w:r>
        <w:rPr>
          <w:rFonts w:ascii="Palatino Linotype" w:eastAsia="Palatino Linotype" w:hAnsi="Palatino Linotype" w:cs="Palatino Linotype"/>
          <w:i/>
          <w:color w:val="222222"/>
          <w:sz w:val="22"/>
          <w:szCs w:val="22"/>
        </w:rPr>
        <w:t>“</w:t>
      </w:r>
      <w:r>
        <w:rPr>
          <w:rFonts w:ascii="Palatino Linotype" w:eastAsia="Palatino Linotype" w:hAnsi="Palatino Linotype" w:cs="Palatino Linotype"/>
          <w:b/>
          <w:i/>
          <w:color w:val="222222"/>
          <w:sz w:val="22"/>
          <w:szCs w:val="22"/>
        </w:rPr>
        <w:t>Artículo 91.</w:t>
      </w:r>
      <w:r>
        <w:rPr>
          <w:rFonts w:ascii="Palatino Linotype" w:eastAsia="Palatino Linotype" w:hAnsi="Palatino Linotype" w:cs="Palatino Linotype"/>
          <w:i/>
          <w:color w:val="222222"/>
          <w:sz w:val="22"/>
          <w:szCs w:val="22"/>
        </w:rPr>
        <w:t> El acceso a la información pública será restringido excepcionalmente, cuando ésta sea clasificada como reservada o confidencial.</w:t>
      </w:r>
    </w:p>
    <w:p w:rsidR="004A02CE" w:rsidRDefault="004A02CE" w:rsidP="004A02CE">
      <w:pPr>
        <w:shd w:val="clear" w:color="auto" w:fill="FFFFFF"/>
        <w:spacing w:before="240" w:after="240" w:line="276" w:lineRule="auto"/>
        <w:ind w:left="851" w:right="709"/>
        <w:jc w:val="both"/>
        <w:rPr>
          <w:color w:val="222222"/>
          <w:sz w:val="22"/>
          <w:szCs w:val="22"/>
        </w:rPr>
      </w:pPr>
      <w:r>
        <w:rPr>
          <w:rFonts w:ascii="Palatino Linotype" w:eastAsia="Palatino Linotype" w:hAnsi="Palatino Linotype" w:cs="Palatino Linotype"/>
          <w:b/>
          <w:i/>
          <w:color w:val="222222"/>
          <w:sz w:val="22"/>
          <w:szCs w:val="22"/>
        </w:rPr>
        <w:t>Artículo 140. </w:t>
      </w:r>
      <w:r>
        <w:rPr>
          <w:rFonts w:ascii="Palatino Linotype" w:eastAsia="Palatino Linotype" w:hAnsi="Palatino Linotype" w:cs="Palatino Linotype"/>
          <w:i/>
          <w:color w:val="222222"/>
          <w:sz w:val="22"/>
          <w:szCs w:val="22"/>
        </w:rPr>
        <w:t>El acceso a la información pública será restringido excepcionalmente, cuando por razones de interés público, ésta sea clasificada como reservada, conforme a los criterios siguientes:</w:t>
      </w:r>
    </w:p>
    <w:p w:rsidR="004A02CE" w:rsidRDefault="004A02CE" w:rsidP="004A02CE">
      <w:pPr>
        <w:shd w:val="clear" w:color="auto" w:fill="FFFFFF"/>
        <w:spacing w:before="240" w:after="240" w:line="276" w:lineRule="auto"/>
        <w:ind w:left="851" w:right="709"/>
        <w:jc w:val="both"/>
        <w:rPr>
          <w:color w:val="222222"/>
          <w:sz w:val="22"/>
          <w:szCs w:val="22"/>
        </w:rPr>
      </w:pPr>
      <w:r>
        <w:rPr>
          <w:rFonts w:ascii="Palatino Linotype" w:eastAsia="Palatino Linotype" w:hAnsi="Palatino Linotype" w:cs="Palatino Linotype"/>
          <w:i/>
          <w:color w:val="222222"/>
          <w:sz w:val="22"/>
          <w:szCs w:val="22"/>
        </w:rPr>
        <w:t>…</w:t>
      </w:r>
    </w:p>
    <w:p w:rsidR="004A02CE" w:rsidRDefault="004A02CE" w:rsidP="004A02CE">
      <w:pPr>
        <w:shd w:val="clear" w:color="auto" w:fill="FFFFFF"/>
        <w:spacing w:before="240" w:after="240" w:line="276" w:lineRule="auto"/>
        <w:ind w:left="851" w:right="709"/>
        <w:jc w:val="both"/>
        <w:rPr>
          <w:color w:val="222222"/>
          <w:sz w:val="22"/>
          <w:szCs w:val="22"/>
        </w:rPr>
      </w:pPr>
      <w:r w:rsidRPr="00506523">
        <w:rPr>
          <w:rFonts w:ascii="Palatino Linotype" w:eastAsia="Palatino Linotype" w:hAnsi="Palatino Linotype" w:cs="Palatino Linotype"/>
          <w:b/>
          <w:i/>
          <w:color w:val="222222"/>
          <w:sz w:val="22"/>
          <w:szCs w:val="22"/>
        </w:rPr>
        <w:lastRenderedPageBreak/>
        <w:t>IV.</w:t>
      </w:r>
      <w:r w:rsidRPr="00506523">
        <w:rPr>
          <w:rFonts w:ascii="Palatino Linotype" w:eastAsia="Palatino Linotype" w:hAnsi="Palatino Linotype" w:cs="Palatino Linotype"/>
          <w:i/>
          <w:color w:val="222222"/>
          <w:sz w:val="22"/>
          <w:szCs w:val="22"/>
        </w:rPr>
        <w:t> Ponga</w:t>
      </w:r>
      <w:r>
        <w:rPr>
          <w:rFonts w:ascii="Palatino Linotype" w:eastAsia="Palatino Linotype" w:hAnsi="Palatino Linotype" w:cs="Palatino Linotype"/>
          <w:i/>
          <w:color w:val="222222"/>
          <w:sz w:val="22"/>
          <w:szCs w:val="22"/>
        </w:rPr>
        <w:t xml:space="preserve"> en riesgo la vida, la seguridad o la salud de una persona física;…” (Sic)</w:t>
      </w:r>
    </w:p>
    <w:p w:rsidR="004A02CE" w:rsidRDefault="004A02CE" w:rsidP="004A02CE">
      <w:pPr>
        <w:shd w:val="clear" w:color="auto" w:fill="FFFFFF"/>
        <w:spacing w:before="240" w:after="240" w:line="360" w:lineRule="auto"/>
        <w:ind w:right="51"/>
        <w:jc w:val="both"/>
        <w:rPr>
          <w:color w:val="222222"/>
        </w:rPr>
      </w:pPr>
      <w:r>
        <w:rPr>
          <w:rFonts w:ascii="Palatino Linotype" w:eastAsia="Palatino Linotype" w:hAnsi="Palatino Linotype" w:cs="Palatino Linotype"/>
          <w:color w:val="222222"/>
        </w:rPr>
        <w:t>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protección de datos personales y sobre todo cuando traen implícito que se ponga en riesgo la vida o integridad de una persona.</w:t>
      </w:r>
    </w:p>
    <w:p w:rsidR="004A02CE" w:rsidRDefault="004A02CE" w:rsidP="004A02CE">
      <w:pPr>
        <w:shd w:val="clear" w:color="auto" w:fill="FFFFFF"/>
        <w:spacing w:before="240" w:after="360" w:line="360" w:lineRule="auto"/>
        <w:jc w:val="both"/>
        <w:rPr>
          <w:color w:val="222222"/>
        </w:rPr>
      </w:pPr>
      <w:r>
        <w:rPr>
          <w:rFonts w:ascii="Palatino Linotype" w:eastAsia="Palatino Linotype" w:hAnsi="Palatino Linotype" w:cs="Palatino Linotype"/>
          <w:color w:val="222222"/>
        </w:rPr>
        <w:t>Sirven de sustento a lo anterior las tesis jurisprudenciales emitidas por la Suprema corte de Justicia de la Nación, que son del literal siguiente:</w:t>
      </w:r>
    </w:p>
    <w:p w:rsidR="004A02CE" w:rsidRPr="00506523" w:rsidRDefault="004A02CE" w:rsidP="004A02CE">
      <w:pPr>
        <w:shd w:val="clear" w:color="auto" w:fill="FFFFFF"/>
        <w:spacing w:before="120" w:after="120" w:line="276" w:lineRule="auto"/>
        <w:ind w:left="851" w:right="760"/>
        <w:jc w:val="both"/>
        <w:rPr>
          <w:color w:val="222222"/>
          <w:sz w:val="22"/>
          <w:szCs w:val="22"/>
        </w:rPr>
      </w:pPr>
      <w:r w:rsidRPr="00506523">
        <w:rPr>
          <w:rFonts w:ascii="Palatino Linotype" w:eastAsia="Palatino Linotype" w:hAnsi="Palatino Linotype" w:cs="Palatino Linotype"/>
          <w:b/>
          <w:i/>
          <w:color w:val="222222"/>
          <w:sz w:val="22"/>
          <w:szCs w:val="22"/>
        </w:rPr>
        <w:t>“DERECHO A LA INFORMACIÓN. SU EJERCICIO SE ENCUENTRA LIMITADO TANTO POR LOS INTERESES NACIONALES Y DE LA SOCIEDAD, COMO POR LOS DERECHOS DE TERCEROS. </w:t>
      </w:r>
      <w:r w:rsidRPr="00506523">
        <w:rPr>
          <w:rFonts w:ascii="Palatino Linotype" w:eastAsia="Palatino Linotype" w:hAnsi="Palatino Linotype" w:cs="Palatino Linotype"/>
          <w:i/>
          <w:color w:val="222222"/>
          <w:sz w:val="22"/>
          <w:szCs w:val="22"/>
        </w:rPr>
        <w:t>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506523">
        <w:rPr>
          <w:rFonts w:ascii="Palatino Linotype" w:eastAsia="Palatino Linotype" w:hAnsi="Palatino Linotype" w:cs="Palatino Linotype"/>
          <w:b/>
          <w:i/>
          <w:color w:val="222222"/>
          <w:sz w:val="22"/>
          <w:szCs w:val="22"/>
        </w:rPr>
        <w:t>restringen el acceso a la información en esta materia, en razón de que su conocimiento público puede generar daños a los intereses nacionales y, por el otro, sancionan la inobservancia de esa reserva;</w:t>
      </w:r>
      <w:r w:rsidRPr="00506523">
        <w:rPr>
          <w:rFonts w:ascii="Palatino Linotype" w:eastAsia="Palatino Linotype" w:hAnsi="Palatino Linotype" w:cs="Palatino Linotype"/>
          <w:i/>
          <w:color w:val="222222"/>
          <w:sz w:val="22"/>
          <w:szCs w:val="22"/>
        </w:rPr>
        <w:t> por lo que hace al interés social, se cuenta con normas que tienden a proteger la averiguación de los delitos, la salud y la moral públicas, </w:t>
      </w:r>
      <w:r w:rsidRPr="00506523">
        <w:rPr>
          <w:rFonts w:ascii="Palatino Linotype" w:eastAsia="Palatino Linotype" w:hAnsi="Palatino Linotype" w:cs="Palatino Linotype"/>
          <w:b/>
          <w:i/>
          <w:color w:val="222222"/>
          <w:sz w:val="22"/>
          <w:szCs w:val="22"/>
        </w:rPr>
        <w:t>mientras que por lo que respecta a la protección de la persona existen normas que protegen el derecho a la vida o a la privacidad de los gobernados.</w:t>
      </w:r>
      <w:r w:rsidRPr="00506523">
        <w:rPr>
          <w:rFonts w:ascii="Palatino Linotype" w:eastAsia="Palatino Linotype" w:hAnsi="Palatino Linotype" w:cs="Palatino Linotype"/>
          <w:i/>
          <w:color w:val="222222"/>
          <w:sz w:val="22"/>
          <w:szCs w:val="22"/>
        </w:rPr>
        <w:t>”</w:t>
      </w:r>
    </w:p>
    <w:p w:rsidR="004A02CE" w:rsidRPr="00506523" w:rsidRDefault="004A02CE" w:rsidP="004A02CE">
      <w:pPr>
        <w:shd w:val="clear" w:color="auto" w:fill="FFFFFF"/>
        <w:spacing w:before="120" w:after="120" w:line="276" w:lineRule="auto"/>
        <w:ind w:left="851" w:right="760"/>
        <w:jc w:val="both"/>
        <w:rPr>
          <w:color w:val="222222"/>
          <w:sz w:val="22"/>
          <w:szCs w:val="22"/>
        </w:rPr>
      </w:pPr>
      <w:r w:rsidRPr="00506523">
        <w:rPr>
          <w:rFonts w:ascii="Palatino Linotype" w:eastAsia="Palatino Linotype" w:hAnsi="Palatino Linotype" w:cs="Palatino Linotype"/>
          <w:i/>
          <w:color w:val="222222"/>
          <w:sz w:val="22"/>
          <w:szCs w:val="22"/>
        </w:rPr>
        <w:lastRenderedPageBreak/>
        <w:t> </w:t>
      </w:r>
    </w:p>
    <w:p w:rsidR="004A02CE" w:rsidRPr="00506523" w:rsidRDefault="004A02CE" w:rsidP="004A02CE">
      <w:pPr>
        <w:shd w:val="clear" w:color="auto" w:fill="FFFFFF"/>
        <w:spacing w:before="120" w:after="120" w:line="276" w:lineRule="auto"/>
        <w:ind w:left="851" w:right="760"/>
        <w:jc w:val="both"/>
        <w:rPr>
          <w:color w:val="222222"/>
          <w:sz w:val="22"/>
          <w:szCs w:val="22"/>
        </w:rPr>
      </w:pPr>
      <w:r w:rsidRPr="00506523">
        <w:rPr>
          <w:rFonts w:ascii="Palatino Linotype" w:eastAsia="Palatino Linotype" w:hAnsi="Palatino Linotype" w:cs="Palatino Linotype"/>
          <w:b/>
          <w:i/>
          <w:color w:val="222222"/>
          <w:sz w:val="22"/>
          <w:szCs w:val="22"/>
        </w:rPr>
        <w:t>“TRANSPARENCIA Y ACCESO A LA INFORMACIÓN PÚBLICA GUBERNAMENTAL. EL ARTÍCULO 14, FRACCIÓN I, DE LA LEY FEDERAL RELATIVA, NO VIOLA LA GARANTÍA DE ACCESO A LA INFORMACIÓN.</w:t>
      </w:r>
      <w:r w:rsidRPr="00506523">
        <w:rPr>
          <w:rFonts w:ascii="Palatino Linotype" w:eastAsia="Palatino Linotype" w:hAnsi="Palatino Linotype" w:cs="Palatino Linotype"/>
          <w:i/>
          <w:color w:val="222222"/>
          <w:sz w:val="22"/>
          <w:szCs w:val="22"/>
        </w:rPr>
        <w:t>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506523">
        <w:rPr>
          <w:rFonts w:ascii="Palatino Linotype" w:eastAsia="Palatino Linotype" w:hAnsi="Palatino Linotype" w:cs="Palatino Linotype"/>
          <w:b/>
          <w:i/>
          <w:color w:val="222222"/>
          <w:sz w:val="22"/>
          <w:szCs w:val="22"/>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506523">
        <w:rPr>
          <w:rFonts w:ascii="Palatino Linotype" w:eastAsia="Palatino Linotype" w:hAnsi="Palatino Linotype" w:cs="Palatino Linotype"/>
          <w:i/>
          <w:color w:val="222222"/>
          <w:sz w:val="22"/>
          <w:szCs w:val="22"/>
        </w:rPr>
        <w:t>, la cual debe ser adecuada y necesaria para alcanzar el fin perseguido, de manera que las ventajas obtenidas con la reserva compensen el sacrificio que ésta implique para los titulares de la garantía individual mencionada o para la sociedad en general.”</w:t>
      </w:r>
    </w:p>
    <w:p w:rsidR="004A02CE" w:rsidRPr="00ED5C85" w:rsidRDefault="004A02CE" w:rsidP="004A02CE">
      <w:pPr>
        <w:spacing w:line="360" w:lineRule="auto"/>
        <w:jc w:val="both"/>
        <w:rPr>
          <w:rFonts w:ascii="Palatino Linotype" w:hAnsi="Palatino Linotype" w:cs="Tahoma"/>
          <w:sz w:val="22"/>
          <w:szCs w:val="22"/>
        </w:rPr>
      </w:pPr>
      <w:r>
        <w:rPr>
          <w:rFonts w:ascii="Palatino Linotype" w:eastAsia="Palatino Linotype" w:hAnsi="Palatino Linotype" w:cs="Palatino Linotype"/>
          <w:color w:val="222222"/>
        </w:rPr>
        <w:t xml:space="preserve">Asimismo, </w:t>
      </w:r>
      <w:r w:rsidRPr="00ED5C85">
        <w:rPr>
          <w:rFonts w:ascii="Palatino Linotype" w:eastAsia="Calibri" w:hAnsi="Palatino Linotype" w:cs="Tahoma"/>
          <w:bCs/>
          <w:sz w:val="22"/>
          <w:szCs w:val="22"/>
          <w:lang w:eastAsia="en-US"/>
        </w:rPr>
        <w:t xml:space="preserve">resulta necesario traer a colación por analogía, el Criterio 06/09, emitido por </w:t>
      </w:r>
      <w:r w:rsidRPr="00ED5C85">
        <w:rPr>
          <w:rFonts w:ascii="Palatino Linotype" w:hAnsi="Palatino Linotype" w:cs="Tahoma"/>
          <w:sz w:val="22"/>
          <w:szCs w:val="22"/>
        </w:rPr>
        <w:t>el entonces Instituto Federal de Acceso a la Información y Protección de Datos ahora Instituto Nacional de Transparencia, Acceso a la Información y Protección de Datos Personales, que establece lo siguiente:</w:t>
      </w:r>
    </w:p>
    <w:p w:rsidR="004A02CE" w:rsidRPr="00ED5C85" w:rsidRDefault="004A02CE" w:rsidP="004A02CE">
      <w:pPr>
        <w:spacing w:line="360" w:lineRule="auto"/>
        <w:jc w:val="both"/>
        <w:rPr>
          <w:rFonts w:ascii="Palatino Linotype" w:hAnsi="Palatino Linotype" w:cs="Tahoma"/>
          <w:i/>
          <w:sz w:val="22"/>
          <w:szCs w:val="22"/>
        </w:rPr>
      </w:pPr>
    </w:p>
    <w:p w:rsidR="004A02CE" w:rsidRPr="00506523" w:rsidRDefault="004A02CE" w:rsidP="004A02CE">
      <w:pPr>
        <w:tabs>
          <w:tab w:val="left" w:pos="4962"/>
        </w:tabs>
        <w:spacing w:line="276" w:lineRule="auto"/>
        <w:ind w:left="567" w:right="567"/>
        <w:jc w:val="both"/>
        <w:rPr>
          <w:rFonts w:ascii="Palatino Linotype" w:hAnsi="Palatino Linotype" w:cs="Tahoma"/>
          <w:i/>
          <w:sz w:val="22"/>
          <w:szCs w:val="22"/>
        </w:rPr>
      </w:pPr>
      <w:r w:rsidRPr="00506523">
        <w:rPr>
          <w:rFonts w:ascii="Palatino Linotype" w:hAnsi="Palatino Linotype" w:cs="Tahoma"/>
          <w:b/>
          <w:i/>
          <w:sz w:val="22"/>
          <w:szCs w:val="22"/>
        </w:rPr>
        <w:t>“Nombres de servidores públicos dedicados a actividades en materia de seguridad, por excepción pueden considerarse información reservada.</w:t>
      </w:r>
      <w:r w:rsidRPr="00506523">
        <w:rPr>
          <w:rFonts w:ascii="Palatino Linotype" w:hAnsi="Palatino Linotype" w:cs="Tahoma"/>
          <w:i/>
          <w:sz w:val="22"/>
          <w:szCs w:val="22"/>
        </w:rPr>
        <w:t xml:space="preserve"> De conformidad con el </w:t>
      </w:r>
      <w:r w:rsidRPr="00506523">
        <w:rPr>
          <w:rFonts w:ascii="Palatino Linotype" w:hAnsi="Palatino Linotype" w:cs="Tahoma"/>
          <w:i/>
          <w:sz w:val="22"/>
          <w:szCs w:val="22"/>
        </w:rPr>
        <w:lastRenderedPageBreak/>
        <w:t>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rsidR="004A02CE" w:rsidRPr="00506523" w:rsidRDefault="004A02CE" w:rsidP="004A02CE">
      <w:pPr>
        <w:spacing w:line="276" w:lineRule="auto"/>
        <w:jc w:val="both"/>
        <w:rPr>
          <w:rFonts w:ascii="Palatino Linotype" w:eastAsia="Calibri" w:hAnsi="Palatino Linotype" w:cs="Tahoma"/>
          <w:bCs/>
          <w:sz w:val="22"/>
          <w:szCs w:val="22"/>
          <w:lang w:eastAsia="en-US"/>
        </w:rPr>
      </w:pPr>
    </w:p>
    <w:p w:rsidR="004A02CE" w:rsidRDefault="004A02CE" w:rsidP="004A02CE">
      <w:pPr>
        <w:spacing w:line="360" w:lineRule="auto"/>
        <w:jc w:val="both"/>
        <w:rPr>
          <w:rFonts w:ascii="Palatino Linotype" w:eastAsia="Calibri" w:hAnsi="Palatino Linotype" w:cs="Tahoma"/>
          <w:bCs/>
          <w:lang w:eastAsia="en-US"/>
        </w:rPr>
      </w:pPr>
      <w:r w:rsidRPr="00506523">
        <w:rPr>
          <w:rFonts w:ascii="Palatino Linotype" w:eastAsia="Calibri" w:hAnsi="Palatino Linotype" w:cs="Tahoma"/>
          <w:bCs/>
          <w:lang w:eastAsia="en-US"/>
        </w:rPr>
        <w:t>De dicho criterio, se desprende que existen funciones a cargo de servidores públicos, tendientes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funciones de carácter operativo.</w:t>
      </w:r>
    </w:p>
    <w:p w:rsidR="004A02CE" w:rsidRPr="00506523" w:rsidRDefault="004A02CE" w:rsidP="004A02CE">
      <w:pPr>
        <w:spacing w:line="360" w:lineRule="auto"/>
        <w:jc w:val="both"/>
        <w:rPr>
          <w:rFonts w:ascii="Palatino Linotype" w:eastAsia="Calibri" w:hAnsi="Palatino Linotype" w:cs="Tahoma"/>
          <w:bCs/>
          <w:lang w:eastAsia="en-US"/>
        </w:rPr>
      </w:pPr>
    </w:p>
    <w:p w:rsidR="004A02CE" w:rsidRPr="00506523" w:rsidRDefault="004A02CE" w:rsidP="004A02CE">
      <w:pPr>
        <w:spacing w:line="360" w:lineRule="auto"/>
        <w:jc w:val="both"/>
        <w:rPr>
          <w:rFonts w:ascii="Palatino Linotype" w:eastAsia="Calibri" w:hAnsi="Palatino Linotype" w:cs="Tahoma"/>
          <w:bCs/>
          <w:lang w:eastAsia="en-US"/>
        </w:rPr>
      </w:pPr>
      <w:r w:rsidRPr="00506523">
        <w:rPr>
          <w:rFonts w:ascii="Palatino Linotype" w:eastAsia="Calibri" w:hAnsi="Palatino Linotype" w:cs="Tahoma"/>
          <w:bCs/>
          <w:lang w:eastAsia="en-US"/>
        </w:rPr>
        <w:t xml:space="preserve">En ese orden de ideas, si bien por regla general los nombres de los trabajadores gubernamentales son información pública de oficio, existe una excepción relativa a </w:t>
      </w:r>
      <w:r w:rsidRPr="00506523">
        <w:rPr>
          <w:rFonts w:ascii="Palatino Linotype" w:eastAsia="Calibri" w:hAnsi="Palatino Linotype" w:cs="Tahoma"/>
          <w:b/>
          <w:bCs/>
          <w:lang w:eastAsia="en-US"/>
        </w:rPr>
        <w:t>aquellos que realicen actividades operativas en materia de seguridad,</w:t>
      </w:r>
      <w:r w:rsidRPr="00506523">
        <w:rPr>
          <w:rFonts w:ascii="Palatino Linotype" w:eastAsia="Calibri" w:hAnsi="Palatino Linotype" w:cs="Tahoma"/>
          <w:bCs/>
          <w:lang w:eastAsia="en-US"/>
        </w:rPr>
        <w:t xml:space="preserve"> como es el caso de los elementos operativos y la policía municipal.</w:t>
      </w:r>
    </w:p>
    <w:p w:rsidR="004A02CE" w:rsidRDefault="004A02CE" w:rsidP="004A02CE">
      <w:pPr>
        <w:shd w:val="clear" w:color="auto" w:fill="FFFFFF"/>
        <w:spacing w:before="240" w:after="240" w:line="360" w:lineRule="auto"/>
        <w:jc w:val="both"/>
        <w:rPr>
          <w:color w:val="222222"/>
        </w:rPr>
      </w:pPr>
      <w:r>
        <w:rPr>
          <w:rFonts w:ascii="Palatino Linotype" w:eastAsia="Palatino Linotype" w:hAnsi="Palatino Linotype" w:cs="Palatino Linotype"/>
          <w:color w:val="222222"/>
        </w:rPr>
        <w:lastRenderedPageBreak/>
        <w:t>Por lo que, el Acuerdo de Clasificación de Información, se emitirá en términos de lo dispuesto tanto como en los en los artículos 128 y 129 de la Ley de Transparencia y Acceso a la Información Pública del Estado de México y Municipios, como en los 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 motivando la referida clasificación al señalar las </w:t>
      </w:r>
      <w:r>
        <w:rPr>
          <w:rFonts w:ascii="Palatino Linotype" w:eastAsia="Palatino Linotype" w:hAnsi="Palatino Linotype" w:cs="Palatino Linotype"/>
          <w:b/>
          <w:color w:val="222222"/>
          <w:u w:val="single"/>
        </w:rPr>
        <w:t>razones, motivos o circunstancias especiales</w:t>
      </w:r>
      <w:r>
        <w:rPr>
          <w:rFonts w:ascii="Palatino Linotype" w:eastAsia="Palatino Linotype" w:hAnsi="Palatino Linotype" w:cs="Palatino Linotype"/>
          <w:color w:val="222222"/>
        </w:rPr>
        <w:t> </w:t>
      </w:r>
      <w:r>
        <w:rPr>
          <w:rFonts w:ascii="Palatino Linotype" w:eastAsia="Palatino Linotype" w:hAnsi="Palatino Linotype" w:cs="Palatino Linotype"/>
          <w:b/>
          <w:color w:val="222222"/>
          <w:u w:val="single"/>
        </w:rPr>
        <w:t>que lo llevaron a concluir que el caso concreto, se ajustó a los supuestos previstos en la normatividad legal invocada como fundamento, para dichos efectos, debe proceder a su vez a realizar una prueba de daño</w:t>
      </w:r>
      <w:r>
        <w:rPr>
          <w:rFonts w:ascii="Palatino Linotype" w:eastAsia="Palatino Linotype" w:hAnsi="Palatino Linotype" w:cs="Palatino Linotype"/>
          <w:color w:val="222222"/>
        </w:rPr>
        <w:t>, en la que se justificaran las razones, motivos y circunstancias que avalen que la divulgación de la información representa un riesgo real, demostrable e identificable de perjuicio significativo al interés público o a la seguridad nacional; que el riesgo de perjuicio que supondría la divulgación supera el interés público general de que se difunda, y que la limitación sea adecuada al principio de proporcionalidad y representa el medio menos restrictivo disponible para evitar el perjuicio.</w:t>
      </w:r>
    </w:p>
    <w:p w:rsidR="009F4BEC" w:rsidRDefault="009F4BEC" w:rsidP="009F4BEC">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rPr>
        <w:t xml:space="preserve">Al respecto, se destaca que la versión pública que elabore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 cumplir con las formalidades exigidas en la Ley, por lo que para tal efecto emitirá el Acuerdo del Comité de Transparencia en términos de la Ley de Transparencia y Acceso a la Información Pública del Estado de México y Municipios, y los Lineamientos Generales en Materia de Clasificación y Desclasificación de la Información, Así como para la elaboración de versiones públicas emitidos por el Consejo Nacional de Transparencia, con </w:t>
      </w:r>
      <w:r>
        <w:rPr>
          <w:rFonts w:ascii="Palatino Linotype" w:eastAsia="Palatino Linotype" w:hAnsi="Palatino Linotype" w:cs="Palatino Linotype"/>
        </w:rPr>
        <w:lastRenderedPageBreak/>
        <w:t>el cual sustentará la clasificación de datos y con ello la "versión pública" de los documentos materia de las solicitudes</w:t>
      </w:r>
      <w:r>
        <w:rPr>
          <w:rFonts w:ascii="Palatino Linotype" w:eastAsia="Palatino Linotype" w:hAnsi="Palatino Linotype" w:cs="Palatino Linotype"/>
          <w:highlight w:val="white"/>
        </w:rPr>
        <w:t>.</w:t>
      </w:r>
    </w:p>
    <w:p w:rsidR="009F4BEC" w:rsidRDefault="009F4BEC" w:rsidP="009F4BE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Efectivamente, cuando se clasifica información como confidencial o reservada es importante someterlo al Comité de Transparencia, quien debe confirmar, modificar o revocar la clasificación.</w:t>
      </w:r>
    </w:p>
    <w:p w:rsidR="009F4BEC" w:rsidRDefault="009F4BEC" w:rsidP="009F4BEC">
      <w:pPr>
        <w:shd w:val="clear" w:color="auto" w:fill="FFFFFF"/>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Por lo tanto, la entrega de documentos en su versión pública debe acompañarse necesariamente del Acuerdo del Comité de Transparencia que la sustente, en el que se expongan los fundamentos y razonamientos que llevaron al </w:t>
      </w:r>
      <w:r>
        <w:rPr>
          <w:rFonts w:ascii="Palatino Linotype" w:eastAsia="Palatino Linotype" w:hAnsi="Palatino Linotype" w:cs="Palatino Linotype"/>
          <w:b/>
        </w:rPr>
        <w:t>SUJETO OBLIGADO</w:t>
      </w:r>
      <w:r>
        <w:rPr>
          <w:rFonts w:ascii="Palatino Linotype" w:eastAsia="Palatino Linotype" w:hAnsi="Palatino Linotype" w:cs="Palatino Linotype"/>
        </w:rPr>
        <w:t>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Pr>
          <w:rFonts w:ascii="Palatino Linotype" w:eastAsia="Palatino Linotype" w:hAnsi="Palatino Linotype" w:cs="Palatino Linotype"/>
          <w:b/>
        </w:rPr>
        <w:t>RECURRENTE.</w:t>
      </w:r>
    </w:p>
    <w:p w:rsidR="009F4BEC" w:rsidRDefault="009F4BEC" w:rsidP="009F4BE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 </w:t>
      </w:r>
    </w:p>
    <w:p w:rsidR="009F4BEC" w:rsidRDefault="009F4BEC" w:rsidP="009F4BE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9F4BEC" w:rsidRDefault="009F4BEC" w:rsidP="009F4BE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Entorno a lo que aquí nos interesa, los Lineamientos Quincuagésimo sexto, Quincuagésimo séptimo y Quincuagésimo octavo, establecen lo siguiente:</w:t>
      </w:r>
    </w:p>
    <w:p w:rsidR="009F4BEC" w:rsidRDefault="009F4BEC" w:rsidP="009F4BEC">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“Quincuagésimo sexto</w:t>
      </w:r>
      <w:r>
        <w:rPr>
          <w:rFonts w:ascii="Palatino Linotype" w:eastAsia="Palatino Linotype" w:hAnsi="Palatino Linotype" w:cs="Palatino Linotype"/>
          <w:b/>
          <w:i/>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9F4BEC" w:rsidRDefault="009F4BEC" w:rsidP="009F4BEC">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Quincuagésimo séptimo. Se considera, en principio, como información pública y no podrá omitirse de las versiones públicas la siguiente: </w:t>
      </w:r>
    </w:p>
    <w:p w:rsidR="009F4BEC" w:rsidRDefault="009F4BEC" w:rsidP="009F4BEC">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I. La relativa a las Obligaciones de Transparencia que contempla el Título V de la Ley General y las demás disposiciones legales aplicables; </w:t>
      </w:r>
    </w:p>
    <w:p w:rsidR="009F4BEC" w:rsidRDefault="009F4BEC" w:rsidP="009F4BEC">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II. El nombre de los servidores públicos en los documentos, y sus firmas autógrafas, cuando sean utilizados en el ejercicio de las facultades conferidas para el desempeño del servicio público, y </w:t>
      </w:r>
    </w:p>
    <w:p w:rsidR="009F4BEC" w:rsidRDefault="009F4BEC" w:rsidP="009F4BEC">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III. La información que documente decisiones y los actos de autoridad concluidos de los sujetos obligados, así como el ejercicio de las facultades o actividades de los servidores públicos, de manera que se pueda valorar el desempeño de los mismos.</w:t>
      </w:r>
    </w:p>
    <w:p w:rsidR="009F4BEC" w:rsidRDefault="009F4BEC" w:rsidP="009F4BEC">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Lo anterior, siempre y cuando no se acredite alguna causal de clasificación, prevista en las leyes o en los tratados internaciones suscritos por el Estado mexicano. </w:t>
      </w:r>
    </w:p>
    <w:p w:rsidR="009F4BEC" w:rsidRDefault="009F4BEC" w:rsidP="009F4BEC">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Quincuagésimo octavo. Los sujetos obligados garantizarán que los sistemas o medios empleados para eliminar la información en las versiones públicas no permitan la recuperación o visualización de la misma.”</w:t>
      </w:r>
    </w:p>
    <w:p w:rsidR="009F4BEC" w:rsidRDefault="009F4BEC" w:rsidP="009F4BE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tanto, </w:t>
      </w:r>
      <w:r>
        <w:rPr>
          <w:rFonts w:ascii="Palatino Linotype" w:eastAsia="Palatino Linotype" w:hAnsi="Palatino Linotype" w:cs="Palatino Linotype"/>
          <w:b/>
        </w:rPr>
        <w:t>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w:t>
      </w:r>
      <w:r>
        <w:rPr>
          <w:rFonts w:ascii="Palatino Linotype" w:eastAsia="Palatino Linotype" w:hAnsi="Palatino Linotype" w:cs="Palatino Linotype"/>
        </w:rPr>
        <w:t>,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9F4BEC" w:rsidRDefault="009F4BEC" w:rsidP="009F4BE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6"/>
        <w:gridCol w:w="3568"/>
        <w:gridCol w:w="968"/>
        <w:gridCol w:w="3446"/>
      </w:tblGrid>
      <w:tr w:rsidR="009F4BEC" w:rsidTr="00BE4535">
        <w:tc>
          <w:tcPr>
            <w:tcW w:w="4414" w:type="dxa"/>
            <w:gridSpan w:val="2"/>
          </w:tcPr>
          <w:p w:rsidR="009F4BEC" w:rsidRDefault="009F4BEC" w:rsidP="00BE4535">
            <w:pPr>
              <w:jc w:val="center"/>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Parcial</w:t>
            </w:r>
          </w:p>
        </w:tc>
        <w:tc>
          <w:tcPr>
            <w:tcW w:w="4414" w:type="dxa"/>
            <w:gridSpan w:val="2"/>
          </w:tcPr>
          <w:p w:rsidR="009F4BEC" w:rsidRDefault="009F4BEC" w:rsidP="00BE4535">
            <w:pPr>
              <w:jc w:val="center"/>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Total</w:t>
            </w:r>
          </w:p>
        </w:tc>
      </w:tr>
      <w:tr w:rsidR="009F4BEC" w:rsidTr="00BE4535">
        <w:tc>
          <w:tcPr>
            <w:tcW w:w="846" w:type="dxa"/>
          </w:tcPr>
          <w:p w:rsidR="009F4BEC" w:rsidRDefault="009F4BEC" w:rsidP="00BE4535">
            <w:pPr>
              <w:jc w:val="center"/>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Concepto</w:t>
            </w:r>
          </w:p>
        </w:tc>
        <w:tc>
          <w:tcPr>
            <w:tcW w:w="3568" w:type="dxa"/>
          </w:tcPr>
          <w:p w:rsidR="009F4BEC" w:rsidRDefault="009F4BEC" w:rsidP="00BE4535">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c>
          <w:tcPr>
            <w:tcW w:w="968" w:type="dxa"/>
          </w:tcPr>
          <w:p w:rsidR="009F4BEC" w:rsidRDefault="009F4BEC" w:rsidP="00BE4535">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Concepto</w:t>
            </w:r>
          </w:p>
        </w:tc>
        <w:tc>
          <w:tcPr>
            <w:tcW w:w="3446" w:type="dxa"/>
          </w:tcPr>
          <w:p w:rsidR="009F4BEC" w:rsidRDefault="009F4BEC" w:rsidP="00BE4535">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r>
      <w:tr w:rsidR="009F4BEC" w:rsidTr="00BE4535">
        <w:tc>
          <w:tcPr>
            <w:tcW w:w="8828" w:type="dxa"/>
            <w:gridSpan w:val="4"/>
          </w:tcPr>
          <w:p w:rsidR="009F4BEC" w:rsidRDefault="009F4BEC" w:rsidP="00BE4535">
            <w:pPr>
              <w:jc w:val="center"/>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Sello oficial o logotipo del sujeto obligado</w:t>
            </w:r>
          </w:p>
        </w:tc>
      </w:tr>
      <w:tr w:rsidR="009F4BEC" w:rsidTr="00BE4535">
        <w:tc>
          <w:tcPr>
            <w:tcW w:w="846" w:type="dxa"/>
          </w:tcPr>
          <w:p w:rsidR="009F4BEC" w:rsidRDefault="009F4BEC" w:rsidP="00BE453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Fecha de clasificación</w:t>
            </w:r>
          </w:p>
        </w:tc>
        <w:tc>
          <w:tcPr>
            <w:tcW w:w="3568" w:type="dxa"/>
          </w:tcPr>
          <w:p w:rsidR="009F4BEC" w:rsidRDefault="009F4BEC" w:rsidP="00BE453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rsidR="009F4BEC" w:rsidRDefault="009F4BEC" w:rsidP="00BE4535">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clasificación</w:t>
            </w:r>
          </w:p>
        </w:tc>
        <w:tc>
          <w:tcPr>
            <w:tcW w:w="3446" w:type="dxa"/>
          </w:tcPr>
          <w:p w:rsidR="009F4BEC" w:rsidRDefault="009F4BEC" w:rsidP="00BE453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9F4BEC" w:rsidTr="00BE4535">
        <w:tc>
          <w:tcPr>
            <w:tcW w:w="846" w:type="dxa"/>
          </w:tcPr>
          <w:p w:rsidR="009F4BEC" w:rsidRDefault="009F4BEC" w:rsidP="00BE453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Área</w:t>
            </w:r>
          </w:p>
        </w:tc>
        <w:tc>
          <w:tcPr>
            <w:tcW w:w="3568" w:type="dxa"/>
          </w:tcPr>
          <w:p w:rsidR="009F4BEC" w:rsidRDefault="009F4BEC" w:rsidP="00BE453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del cual es titular quien clasifica.</w:t>
            </w:r>
          </w:p>
        </w:tc>
        <w:tc>
          <w:tcPr>
            <w:tcW w:w="968" w:type="dxa"/>
          </w:tcPr>
          <w:p w:rsidR="009F4BEC" w:rsidRDefault="009F4BEC" w:rsidP="00BE4535">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Área</w:t>
            </w:r>
          </w:p>
        </w:tc>
        <w:tc>
          <w:tcPr>
            <w:tcW w:w="3446" w:type="dxa"/>
          </w:tcPr>
          <w:p w:rsidR="009F4BEC" w:rsidRDefault="009F4BEC" w:rsidP="00BE453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 la cual es el titular quien clasifica.</w:t>
            </w:r>
          </w:p>
        </w:tc>
      </w:tr>
      <w:tr w:rsidR="009F4BEC" w:rsidTr="00BE4535">
        <w:tc>
          <w:tcPr>
            <w:tcW w:w="846" w:type="dxa"/>
          </w:tcPr>
          <w:p w:rsidR="009F4BEC" w:rsidRDefault="009F4BEC" w:rsidP="00BE453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Información reservada</w:t>
            </w:r>
          </w:p>
        </w:tc>
        <w:tc>
          <w:tcPr>
            <w:tcW w:w="3568" w:type="dxa"/>
          </w:tcPr>
          <w:p w:rsidR="009F4BEC" w:rsidRDefault="009F4BEC" w:rsidP="00BE453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rsidR="009F4BEC" w:rsidRDefault="009F4BEC" w:rsidP="00BE4535">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Reservado</w:t>
            </w:r>
          </w:p>
        </w:tc>
        <w:tc>
          <w:tcPr>
            <w:tcW w:w="3446" w:type="dxa"/>
          </w:tcPr>
          <w:p w:rsidR="009F4BEC" w:rsidRDefault="009F4BEC" w:rsidP="00BE453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RESERVADA.</w:t>
            </w:r>
          </w:p>
        </w:tc>
      </w:tr>
      <w:tr w:rsidR="009F4BEC" w:rsidTr="00BE4535">
        <w:tc>
          <w:tcPr>
            <w:tcW w:w="846" w:type="dxa"/>
          </w:tcPr>
          <w:p w:rsidR="009F4BEC" w:rsidRDefault="009F4BEC" w:rsidP="00BE453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Fundamento legal</w:t>
            </w:r>
          </w:p>
        </w:tc>
        <w:tc>
          <w:tcPr>
            <w:tcW w:w="3568" w:type="dxa"/>
          </w:tcPr>
          <w:p w:rsidR="009F4BEC" w:rsidRDefault="009F4BEC" w:rsidP="00BE453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rsidR="009F4BEC" w:rsidRDefault="009F4BEC" w:rsidP="00BE4535">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Periodo de reserva</w:t>
            </w:r>
          </w:p>
        </w:tc>
        <w:tc>
          <w:tcPr>
            <w:tcW w:w="3446" w:type="dxa"/>
          </w:tcPr>
          <w:p w:rsidR="009F4BEC" w:rsidRDefault="009F4BEC" w:rsidP="00BE453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9F4BEC" w:rsidTr="00BE4535">
        <w:tc>
          <w:tcPr>
            <w:tcW w:w="846" w:type="dxa"/>
          </w:tcPr>
          <w:p w:rsidR="009F4BEC" w:rsidRDefault="009F4BEC" w:rsidP="00BE453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Ampliación del periodo de reserva</w:t>
            </w:r>
          </w:p>
        </w:tc>
        <w:tc>
          <w:tcPr>
            <w:tcW w:w="3568" w:type="dxa"/>
          </w:tcPr>
          <w:p w:rsidR="009F4BEC" w:rsidRDefault="009F4BEC" w:rsidP="00BE453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8" w:type="dxa"/>
          </w:tcPr>
          <w:p w:rsidR="009F4BEC" w:rsidRDefault="009F4BEC" w:rsidP="00BE4535">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rsidR="009F4BEC" w:rsidRDefault="009F4BEC" w:rsidP="00BE453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9F4BEC" w:rsidTr="00BE4535">
        <w:tc>
          <w:tcPr>
            <w:tcW w:w="846" w:type="dxa"/>
          </w:tcPr>
          <w:p w:rsidR="009F4BEC" w:rsidRDefault="009F4BEC" w:rsidP="00BE453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Confidencial</w:t>
            </w:r>
          </w:p>
        </w:tc>
        <w:tc>
          <w:tcPr>
            <w:tcW w:w="3568" w:type="dxa"/>
          </w:tcPr>
          <w:p w:rsidR="009F4BEC" w:rsidRDefault="009F4BEC" w:rsidP="00BE453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rsidR="009F4BEC" w:rsidRDefault="009F4BEC" w:rsidP="00BE4535">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Ampliación del periodo de reserva</w:t>
            </w:r>
          </w:p>
        </w:tc>
        <w:tc>
          <w:tcPr>
            <w:tcW w:w="3446" w:type="dxa"/>
          </w:tcPr>
          <w:p w:rsidR="009F4BEC" w:rsidRDefault="009F4BEC" w:rsidP="00BE453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9F4BEC" w:rsidTr="00BE4535">
        <w:tc>
          <w:tcPr>
            <w:tcW w:w="846" w:type="dxa"/>
          </w:tcPr>
          <w:p w:rsidR="009F4BEC" w:rsidRDefault="009F4BEC" w:rsidP="00BE453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lastRenderedPageBreak/>
              <w:t>Fundamento legal</w:t>
            </w:r>
          </w:p>
        </w:tc>
        <w:tc>
          <w:tcPr>
            <w:tcW w:w="3568" w:type="dxa"/>
          </w:tcPr>
          <w:p w:rsidR="009F4BEC" w:rsidRDefault="009F4BEC" w:rsidP="00BE453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Pr>
          <w:p w:rsidR="009F4BEC" w:rsidRDefault="009F4BEC" w:rsidP="00BE4535">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Confidencial</w:t>
            </w:r>
          </w:p>
        </w:tc>
        <w:tc>
          <w:tcPr>
            <w:tcW w:w="3446" w:type="dxa"/>
          </w:tcPr>
          <w:p w:rsidR="009F4BEC" w:rsidRDefault="009F4BEC" w:rsidP="00BE453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CONFIDENCIAL.</w:t>
            </w:r>
          </w:p>
        </w:tc>
      </w:tr>
      <w:tr w:rsidR="009F4BEC" w:rsidTr="00BE4535">
        <w:tc>
          <w:tcPr>
            <w:tcW w:w="846" w:type="dxa"/>
          </w:tcPr>
          <w:p w:rsidR="009F4BEC" w:rsidRDefault="009F4BEC" w:rsidP="00BE453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del titular del área</w:t>
            </w:r>
          </w:p>
        </w:tc>
        <w:tc>
          <w:tcPr>
            <w:tcW w:w="3568" w:type="dxa"/>
          </w:tcPr>
          <w:p w:rsidR="009F4BEC" w:rsidRDefault="009F4BEC" w:rsidP="00BE453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c>
          <w:tcPr>
            <w:tcW w:w="968" w:type="dxa"/>
          </w:tcPr>
          <w:p w:rsidR="009F4BEC" w:rsidRDefault="009F4BEC" w:rsidP="00BE4535">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rsidR="009F4BEC" w:rsidRDefault="009F4BEC" w:rsidP="00BE453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9F4BEC" w:rsidTr="00BE4535">
        <w:tc>
          <w:tcPr>
            <w:tcW w:w="846" w:type="dxa"/>
          </w:tcPr>
          <w:p w:rsidR="009F4BEC" w:rsidRDefault="009F4BEC" w:rsidP="00BE453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Fecha de desclasificación</w:t>
            </w:r>
          </w:p>
        </w:tc>
        <w:tc>
          <w:tcPr>
            <w:tcW w:w="3568" w:type="dxa"/>
          </w:tcPr>
          <w:p w:rsidR="009F4BEC" w:rsidRDefault="009F4BEC" w:rsidP="00BE453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 el documento.</w:t>
            </w:r>
          </w:p>
        </w:tc>
        <w:tc>
          <w:tcPr>
            <w:tcW w:w="968" w:type="dxa"/>
          </w:tcPr>
          <w:p w:rsidR="009F4BEC" w:rsidRDefault="009F4BEC" w:rsidP="00BE4535">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del titular del área</w:t>
            </w:r>
          </w:p>
        </w:tc>
        <w:tc>
          <w:tcPr>
            <w:tcW w:w="3446" w:type="dxa"/>
          </w:tcPr>
          <w:p w:rsidR="009F4BEC" w:rsidRDefault="009F4BEC" w:rsidP="00BE453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r>
      <w:tr w:rsidR="009F4BEC" w:rsidTr="00BE4535">
        <w:tc>
          <w:tcPr>
            <w:tcW w:w="846" w:type="dxa"/>
          </w:tcPr>
          <w:p w:rsidR="009F4BEC" w:rsidRDefault="009F4BEC" w:rsidP="00BE453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y cargo del servidor público</w:t>
            </w:r>
          </w:p>
        </w:tc>
        <w:tc>
          <w:tcPr>
            <w:tcW w:w="3568" w:type="dxa"/>
          </w:tcPr>
          <w:p w:rsidR="009F4BEC" w:rsidRDefault="009F4BEC" w:rsidP="00BE453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c>
          <w:tcPr>
            <w:tcW w:w="968" w:type="dxa"/>
          </w:tcPr>
          <w:p w:rsidR="009F4BEC" w:rsidRDefault="009F4BEC" w:rsidP="00BE4535">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desclasificación</w:t>
            </w:r>
          </w:p>
        </w:tc>
        <w:tc>
          <w:tcPr>
            <w:tcW w:w="3446" w:type="dxa"/>
          </w:tcPr>
          <w:p w:rsidR="009F4BEC" w:rsidRDefault="009F4BEC" w:rsidP="00BE453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w:t>
            </w:r>
          </w:p>
        </w:tc>
      </w:tr>
      <w:tr w:rsidR="009F4BEC" w:rsidTr="00BE4535">
        <w:tc>
          <w:tcPr>
            <w:tcW w:w="846" w:type="dxa"/>
          </w:tcPr>
          <w:p w:rsidR="009F4BEC" w:rsidRDefault="009F4BEC" w:rsidP="00BE4535">
            <w:pPr>
              <w:jc w:val="both"/>
              <w:rPr>
                <w:rFonts w:ascii="Palatino Linotype" w:eastAsia="Palatino Linotype" w:hAnsi="Palatino Linotype" w:cs="Palatino Linotype"/>
                <w:sz w:val="12"/>
                <w:szCs w:val="12"/>
              </w:rPr>
            </w:pPr>
          </w:p>
        </w:tc>
        <w:tc>
          <w:tcPr>
            <w:tcW w:w="3568" w:type="dxa"/>
          </w:tcPr>
          <w:p w:rsidR="009F4BEC" w:rsidRDefault="009F4BEC" w:rsidP="00BE4535">
            <w:pPr>
              <w:jc w:val="both"/>
              <w:rPr>
                <w:rFonts w:ascii="Palatino Linotype" w:eastAsia="Palatino Linotype" w:hAnsi="Palatino Linotype" w:cs="Palatino Linotype"/>
                <w:sz w:val="12"/>
                <w:szCs w:val="12"/>
              </w:rPr>
            </w:pPr>
          </w:p>
        </w:tc>
        <w:tc>
          <w:tcPr>
            <w:tcW w:w="968" w:type="dxa"/>
          </w:tcPr>
          <w:p w:rsidR="009F4BEC" w:rsidRDefault="009F4BEC" w:rsidP="00BE4535">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Partes o secciones reservadas o confidenciales</w:t>
            </w:r>
          </w:p>
        </w:tc>
        <w:tc>
          <w:tcPr>
            <w:tcW w:w="3446" w:type="dxa"/>
          </w:tcPr>
          <w:p w:rsidR="009F4BEC" w:rsidRDefault="009F4BEC" w:rsidP="00BE453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que una vez desclasificado el expediente, subsistan partes o secciones del mismo reservadas o confidenciales, se señalará este hecho.</w:t>
            </w:r>
          </w:p>
        </w:tc>
      </w:tr>
      <w:tr w:rsidR="009F4BEC" w:rsidTr="00BE4535">
        <w:tc>
          <w:tcPr>
            <w:tcW w:w="846" w:type="dxa"/>
          </w:tcPr>
          <w:p w:rsidR="009F4BEC" w:rsidRDefault="009F4BEC" w:rsidP="00BE4535">
            <w:pPr>
              <w:jc w:val="both"/>
              <w:rPr>
                <w:rFonts w:ascii="Palatino Linotype" w:eastAsia="Palatino Linotype" w:hAnsi="Palatino Linotype" w:cs="Palatino Linotype"/>
                <w:sz w:val="12"/>
                <w:szCs w:val="12"/>
              </w:rPr>
            </w:pPr>
          </w:p>
        </w:tc>
        <w:tc>
          <w:tcPr>
            <w:tcW w:w="3568" w:type="dxa"/>
          </w:tcPr>
          <w:p w:rsidR="009F4BEC" w:rsidRDefault="009F4BEC" w:rsidP="00BE4535">
            <w:pPr>
              <w:jc w:val="both"/>
              <w:rPr>
                <w:rFonts w:ascii="Palatino Linotype" w:eastAsia="Palatino Linotype" w:hAnsi="Palatino Linotype" w:cs="Palatino Linotype"/>
                <w:sz w:val="12"/>
                <w:szCs w:val="12"/>
              </w:rPr>
            </w:pPr>
          </w:p>
        </w:tc>
        <w:tc>
          <w:tcPr>
            <w:tcW w:w="968" w:type="dxa"/>
          </w:tcPr>
          <w:p w:rsidR="009F4BEC" w:rsidRDefault="009F4BEC" w:rsidP="00BE4535">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y cargo del servidor público</w:t>
            </w:r>
          </w:p>
        </w:tc>
        <w:tc>
          <w:tcPr>
            <w:tcW w:w="3446" w:type="dxa"/>
          </w:tcPr>
          <w:p w:rsidR="009F4BEC" w:rsidRDefault="009F4BEC" w:rsidP="00BE453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r>
    </w:tbl>
    <w:p w:rsidR="00A71017" w:rsidRDefault="009F4BEC" w:rsidP="009F4BEC">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con fundamento en lo prescrito en los artículos 5 </w:t>
      </w:r>
      <w:r>
        <w:rPr>
          <w:rFonts w:ascii="Palatino Linotype" w:eastAsia="Palatino Linotype" w:hAnsi="Palatino Linotype" w:cs="Palatino Linotype"/>
          <w:highlight w:val="white"/>
        </w:rPr>
        <w:t xml:space="preserve">párrafos vigésimo segundo, vigésimo tercero y vigésimo cuarto fracciones IV y V </w:t>
      </w:r>
      <w:r>
        <w:rPr>
          <w:rFonts w:ascii="Palatino Linotype" w:eastAsia="Palatino Linotype" w:hAnsi="Palatino Linotype" w:cs="Palatino Linotype"/>
        </w:rPr>
        <w:t xml:space="preserve">de la Constitución Política del Estado Libre y Soberano de México; 2, fracción II; 29, 36 fracciones I y II; 176, 178, 181, 185 de la Ley de Transparencia y Acceso a la Información Pública del Estado de México y Municipios. </w:t>
      </w:r>
    </w:p>
    <w:p w:rsidR="009F4BEC" w:rsidRDefault="009F4BEC" w:rsidP="009F4BEC">
      <w:pPr>
        <w:ind w:right="-93"/>
        <w:rPr>
          <w:rFonts w:ascii="Palatino Linotype" w:eastAsia="Palatino Linotype" w:hAnsi="Palatino Linotype" w:cs="Palatino Linotype"/>
        </w:rPr>
      </w:pPr>
      <w:r>
        <w:rPr>
          <w:rFonts w:ascii="Palatino Linotype" w:eastAsia="Palatino Linotype" w:hAnsi="Palatino Linotype" w:cs="Palatino Linotype"/>
        </w:rPr>
        <w:t>Por lo expuesto y fundado, este Pleno:</w:t>
      </w:r>
    </w:p>
    <w:p w:rsidR="004C2440" w:rsidRPr="008656C9" w:rsidRDefault="004C2440" w:rsidP="009F4BEC">
      <w:pPr>
        <w:tabs>
          <w:tab w:val="left" w:pos="709"/>
        </w:tabs>
        <w:spacing w:line="360" w:lineRule="auto"/>
        <w:jc w:val="both"/>
        <w:rPr>
          <w:rFonts w:ascii="Palatino Linotype" w:hAnsi="Palatino Linotype" w:cs="Arial"/>
        </w:rPr>
      </w:pPr>
    </w:p>
    <w:p w:rsidR="005C7C92" w:rsidRDefault="004C7732" w:rsidP="007470F3">
      <w:pPr>
        <w:spacing w:before="240" w:after="240" w:line="360" w:lineRule="auto"/>
        <w:ind w:left="360"/>
        <w:contextualSpacing/>
        <w:jc w:val="center"/>
        <w:rPr>
          <w:rFonts w:ascii="Palatino Linotype" w:hAnsi="Palatino Linotype" w:cs="Arial"/>
          <w:b/>
        </w:rPr>
      </w:pPr>
      <w:r>
        <w:rPr>
          <w:rFonts w:ascii="Palatino Linotype" w:hAnsi="Palatino Linotype" w:cs="Arial"/>
          <w:b/>
        </w:rPr>
        <w:t>III. R E S U E L V E:</w:t>
      </w:r>
    </w:p>
    <w:p w:rsidR="007470F3" w:rsidRPr="007470F3" w:rsidRDefault="007470F3" w:rsidP="007470F3">
      <w:pPr>
        <w:spacing w:before="240" w:after="240" w:line="360" w:lineRule="auto"/>
        <w:ind w:left="360"/>
        <w:contextualSpacing/>
        <w:jc w:val="center"/>
        <w:rPr>
          <w:rFonts w:ascii="Palatino Linotype" w:hAnsi="Palatino Linotype" w:cs="Arial"/>
          <w:b/>
        </w:rPr>
      </w:pPr>
    </w:p>
    <w:p w:rsidR="00A71017" w:rsidRDefault="00AA0032" w:rsidP="00A71017">
      <w:pPr>
        <w:spacing w:before="240" w:after="240" w:line="360" w:lineRule="auto"/>
        <w:contextualSpacing/>
        <w:jc w:val="both"/>
        <w:rPr>
          <w:rFonts w:ascii="Palatino Linotype" w:eastAsia="Calibri" w:hAnsi="Palatino Linotype" w:cs="Arial"/>
        </w:rPr>
      </w:pPr>
      <w:r w:rsidRPr="009D61C6">
        <w:rPr>
          <w:rFonts w:ascii="Palatino Linotype" w:eastAsia="Calibri" w:hAnsi="Palatino Linotype" w:cs="Arial"/>
          <w:b/>
        </w:rPr>
        <w:t>Primero.</w:t>
      </w:r>
      <w:r w:rsidRPr="009D61C6">
        <w:rPr>
          <w:rFonts w:ascii="Palatino Linotype" w:eastAsia="Calibri" w:hAnsi="Palatino Linotype" w:cs="Arial"/>
        </w:rPr>
        <w:t xml:space="preserve"> Resultan </w:t>
      </w:r>
      <w:r w:rsidRPr="009D61C6">
        <w:rPr>
          <w:rFonts w:ascii="Palatino Linotype" w:eastAsia="Calibri" w:hAnsi="Palatino Linotype" w:cs="Arial"/>
          <w:b/>
        </w:rPr>
        <w:t>fundadas</w:t>
      </w:r>
      <w:r w:rsidRPr="009D61C6">
        <w:rPr>
          <w:rFonts w:ascii="Palatino Linotype" w:eastAsia="Calibri" w:hAnsi="Palatino Linotype" w:cs="Arial"/>
        </w:rPr>
        <w:t xml:space="preserve"> las razones o motivos de la</w:t>
      </w:r>
      <w:r>
        <w:rPr>
          <w:rFonts w:ascii="Palatino Linotype" w:eastAsia="Calibri" w:hAnsi="Palatino Linotype" w:cs="Arial"/>
        </w:rPr>
        <w:t xml:space="preserve"> inconformidad planteadas por el</w:t>
      </w:r>
      <w:r w:rsidRPr="009D61C6">
        <w:rPr>
          <w:rFonts w:ascii="Palatino Linotype" w:eastAsia="Calibri" w:hAnsi="Palatino Linotype" w:cs="Arial"/>
        </w:rPr>
        <w:t xml:space="preserve"> </w:t>
      </w:r>
      <w:r w:rsidR="008E4B26" w:rsidRPr="008E4B26">
        <w:rPr>
          <w:rFonts w:ascii="Palatino Linotype" w:hAnsi="Palatino Linotype" w:cs="Arial"/>
          <w:b/>
        </w:rPr>
        <w:t>RECURRENTE</w:t>
      </w:r>
      <w:r>
        <w:rPr>
          <w:rFonts w:ascii="Palatino Linotype" w:hAnsi="Palatino Linotype" w:cs="Arial"/>
          <w:b/>
          <w:i/>
        </w:rPr>
        <w:t xml:space="preserve"> </w:t>
      </w:r>
      <w:r>
        <w:rPr>
          <w:rFonts w:ascii="Palatino Linotype" w:eastAsia="Palatino Linotype" w:hAnsi="Palatino Linotype" w:cs="Palatino Linotype"/>
        </w:rPr>
        <w:t xml:space="preserve">en el recurso de revisión </w:t>
      </w:r>
      <w:r w:rsidR="005C7C92">
        <w:rPr>
          <w:rFonts w:ascii="Palatino Linotype" w:eastAsia="Palatino Linotype" w:hAnsi="Palatino Linotype" w:cs="Palatino Linotype"/>
          <w:b/>
        </w:rPr>
        <w:t>0</w:t>
      </w:r>
      <w:r w:rsidR="00F04551">
        <w:rPr>
          <w:rFonts w:ascii="Palatino Linotype" w:eastAsia="Palatino Linotype" w:hAnsi="Palatino Linotype" w:cs="Palatino Linotype"/>
          <w:b/>
        </w:rPr>
        <w:t>1754</w:t>
      </w:r>
      <w:r w:rsidR="005C7C92">
        <w:rPr>
          <w:rFonts w:ascii="Palatino Linotype" w:eastAsia="Palatino Linotype" w:hAnsi="Palatino Linotype" w:cs="Palatino Linotype"/>
          <w:b/>
        </w:rPr>
        <w:t>/INFOEM/IP/RR/2022</w:t>
      </w:r>
      <w:r w:rsidRPr="002F44C7">
        <w:rPr>
          <w:rFonts w:ascii="Palatino Linotype" w:eastAsia="Palatino Linotype" w:hAnsi="Palatino Linotype" w:cs="Palatino Linotype"/>
        </w:rPr>
        <w:t xml:space="preserve">, </w:t>
      </w:r>
      <w:r w:rsidR="00A71017" w:rsidRPr="00A71017">
        <w:rPr>
          <w:rFonts w:ascii="Palatino Linotype" w:eastAsia="Calibri" w:hAnsi="Palatino Linotype" w:cs="Arial"/>
        </w:rPr>
        <w:t xml:space="preserve">por lo que, en términos del considerando Cuarto de esta resolución, se </w:t>
      </w:r>
      <w:r w:rsidR="00A71017" w:rsidRPr="00A71017">
        <w:rPr>
          <w:rFonts w:ascii="Palatino Linotype" w:eastAsia="Calibri" w:hAnsi="Palatino Linotype" w:cs="Arial"/>
          <w:b/>
        </w:rPr>
        <w:t>Revoca</w:t>
      </w:r>
      <w:r w:rsidR="00A71017" w:rsidRPr="00A71017">
        <w:rPr>
          <w:rFonts w:ascii="Palatino Linotype" w:eastAsia="Calibri" w:hAnsi="Palatino Linotype" w:cs="Arial"/>
        </w:rPr>
        <w:t xml:space="preserve"> la respuesta emitida por el Sujeto Obligado.</w:t>
      </w:r>
    </w:p>
    <w:p w:rsidR="00A71017" w:rsidRDefault="00A71017" w:rsidP="00A71017">
      <w:pPr>
        <w:spacing w:before="240" w:after="240" w:line="360" w:lineRule="auto"/>
        <w:contextualSpacing/>
        <w:jc w:val="both"/>
        <w:rPr>
          <w:rFonts w:ascii="Palatino Linotype" w:eastAsia="Calibri" w:hAnsi="Palatino Linotype" w:cs="Arial"/>
        </w:rPr>
      </w:pPr>
    </w:p>
    <w:p w:rsidR="00AA0032" w:rsidRDefault="00AA0032" w:rsidP="00A71017">
      <w:pPr>
        <w:spacing w:before="240" w:after="240" w:line="360" w:lineRule="auto"/>
        <w:contextualSpacing/>
        <w:jc w:val="both"/>
        <w:rPr>
          <w:rFonts w:ascii="Palatino Linotype" w:hAnsi="Palatino Linotype" w:cs="Arial"/>
          <w:bCs/>
          <w:shd w:val="clear" w:color="auto" w:fill="FFFFFF"/>
          <w:lang w:val="es-MX" w:eastAsia="es-MX"/>
        </w:rPr>
      </w:pPr>
      <w:r w:rsidRPr="003A0E9F">
        <w:rPr>
          <w:rFonts w:ascii="Palatino Linotype" w:hAnsi="Palatino Linotype" w:cs="Arial"/>
          <w:b/>
          <w:bCs/>
          <w:shd w:val="clear" w:color="auto" w:fill="FFFFFF"/>
        </w:rPr>
        <w:t xml:space="preserve">Segundo. </w:t>
      </w:r>
      <w:r w:rsidRPr="009D61C6">
        <w:rPr>
          <w:rFonts w:ascii="Palatino Linotype" w:hAnsi="Palatino Linotype" w:cs="Arial"/>
          <w:b/>
          <w:bCs/>
          <w:shd w:val="clear" w:color="auto" w:fill="FFFFFF"/>
          <w:lang w:val="es-MX" w:eastAsia="es-MX"/>
        </w:rPr>
        <w:t xml:space="preserve">Se ORDENA </w:t>
      </w:r>
      <w:r w:rsidRPr="009D61C6">
        <w:rPr>
          <w:rFonts w:ascii="Palatino Linotype" w:hAnsi="Palatino Linotype" w:cs="Arial"/>
          <w:bCs/>
          <w:shd w:val="clear" w:color="auto" w:fill="FFFFFF"/>
          <w:lang w:val="es-MX" w:eastAsia="es-MX"/>
        </w:rPr>
        <w:t xml:space="preserve">al </w:t>
      </w:r>
      <w:r w:rsidRPr="009D61C6">
        <w:rPr>
          <w:rFonts w:ascii="Palatino Linotype" w:hAnsi="Palatino Linotype" w:cs="Arial"/>
          <w:b/>
          <w:bCs/>
          <w:shd w:val="clear" w:color="auto" w:fill="FFFFFF"/>
          <w:lang w:val="es-MX" w:eastAsia="es-MX"/>
        </w:rPr>
        <w:t>SUJETO OBLIGADO</w:t>
      </w:r>
      <w:r w:rsidRPr="009D61C6">
        <w:rPr>
          <w:rFonts w:ascii="Palatino Linotype" w:hAnsi="Palatino Linotype" w:cs="Arial"/>
          <w:bCs/>
          <w:shd w:val="clear" w:color="auto" w:fill="FFFFFF"/>
          <w:lang w:val="es-MX" w:eastAsia="es-MX"/>
        </w:rPr>
        <w:t xml:space="preserve"> en términos del Considerando Cuarto</w:t>
      </w:r>
      <w:r w:rsidR="00D614E3">
        <w:rPr>
          <w:rFonts w:ascii="Palatino Linotype" w:hAnsi="Palatino Linotype" w:cs="Arial"/>
          <w:bCs/>
          <w:shd w:val="clear" w:color="auto" w:fill="FFFFFF"/>
          <w:lang w:val="es-MX" w:eastAsia="es-MX"/>
        </w:rPr>
        <w:t xml:space="preserve"> y Quinto</w:t>
      </w:r>
      <w:r w:rsidRPr="009D61C6">
        <w:rPr>
          <w:rFonts w:ascii="Palatino Linotype" w:hAnsi="Palatino Linotype" w:cs="Arial"/>
          <w:bCs/>
          <w:shd w:val="clear" w:color="auto" w:fill="FFFFFF"/>
          <w:lang w:val="es-MX" w:eastAsia="es-MX"/>
        </w:rPr>
        <w:t xml:space="preserve"> de esta resol</w:t>
      </w:r>
      <w:r>
        <w:rPr>
          <w:rFonts w:ascii="Palatino Linotype" w:hAnsi="Palatino Linotype" w:cs="Arial"/>
          <w:bCs/>
          <w:shd w:val="clear" w:color="auto" w:fill="FFFFFF"/>
          <w:lang w:val="es-MX" w:eastAsia="es-MX"/>
        </w:rPr>
        <w:t>ución, haga entrega vía SAIMEX</w:t>
      </w:r>
      <w:r w:rsidR="00D614E3">
        <w:rPr>
          <w:rFonts w:ascii="Palatino Linotype" w:hAnsi="Palatino Linotype" w:cs="Arial"/>
          <w:bCs/>
          <w:shd w:val="clear" w:color="auto" w:fill="FFFFFF"/>
          <w:lang w:val="es-MX" w:eastAsia="es-MX"/>
        </w:rPr>
        <w:t xml:space="preserve"> y en versión pública</w:t>
      </w:r>
      <w:r w:rsidR="005C7C92">
        <w:rPr>
          <w:rFonts w:ascii="Palatino Linotype" w:hAnsi="Palatino Linotype" w:cs="Arial"/>
          <w:bCs/>
          <w:shd w:val="clear" w:color="auto" w:fill="FFFFFF"/>
          <w:lang w:val="es-MX" w:eastAsia="es-MX"/>
        </w:rPr>
        <w:t xml:space="preserve"> </w:t>
      </w:r>
      <w:r w:rsidR="007470F3">
        <w:rPr>
          <w:rFonts w:ascii="Palatino Linotype" w:hAnsi="Palatino Linotype" w:cs="Arial"/>
          <w:bCs/>
          <w:shd w:val="clear" w:color="auto" w:fill="FFFFFF"/>
          <w:lang w:val="es-MX" w:eastAsia="es-MX"/>
        </w:rPr>
        <w:t xml:space="preserve">de </w:t>
      </w:r>
      <w:r>
        <w:rPr>
          <w:rFonts w:ascii="Palatino Linotype" w:hAnsi="Palatino Linotype" w:cs="Arial"/>
          <w:bCs/>
          <w:shd w:val="clear" w:color="auto" w:fill="FFFFFF"/>
          <w:lang w:val="es-MX" w:eastAsia="es-MX"/>
        </w:rPr>
        <w:t>lo s</w:t>
      </w:r>
      <w:r w:rsidRPr="009D61C6">
        <w:rPr>
          <w:rFonts w:ascii="Palatino Linotype" w:hAnsi="Palatino Linotype" w:cs="Arial"/>
          <w:bCs/>
          <w:shd w:val="clear" w:color="auto" w:fill="FFFFFF"/>
          <w:lang w:val="es-MX" w:eastAsia="es-MX"/>
        </w:rPr>
        <w:t>iguiente:</w:t>
      </w:r>
    </w:p>
    <w:p w:rsidR="006E41C9" w:rsidRPr="006E41C9" w:rsidRDefault="000C71A4" w:rsidP="00780805">
      <w:pPr>
        <w:pStyle w:val="Prrafodelista"/>
        <w:numPr>
          <w:ilvl w:val="0"/>
          <w:numId w:val="33"/>
        </w:numPr>
        <w:spacing w:before="240" w:after="240" w:line="360" w:lineRule="auto"/>
        <w:ind w:right="51"/>
        <w:contextualSpacing/>
        <w:jc w:val="both"/>
        <w:rPr>
          <w:rFonts w:ascii="Palatino Linotype" w:hAnsi="Palatino Linotype" w:cs="Arial"/>
          <w:lang w:eastAsia="es-MX"/>
        </w:rPr>
      </w:pPr>
      <w:r>
        <w:rPr>
          <w:rFonts w:ascii="Palatino Linotype" w:hAnsi="Palatino Linotype" w:cs="Arial"/>
          <w:lang w:eastAsia="es-MX"/>
        </w:rPr>
        <w:lastRenderedPageBreak/>
        <w:t>La nómina</w:t>
      </w:r>
      <w:r w:rsidR="006E41C9" w:rsidRPr="006E41C9">
        <w:rPr>
          <w:rFonts w:ascii="Palatino Linotype" w:hAnsi="Palatino Linotype" w:cs="Arial"/>
          <w:lang w:eastAsia="es-MX"/>
        </w:rPr>
        <w:t xml:space="preserve"> </w:t>
      </w:r>
      <w:r w:rsidR="004D2480">
        <w:rPr>
          <w:rFonts w:ascii="Palatino Linotype" w:hAnsi="Palatino Linotype" w:cs="Arial"/>
          <w:lang w:eastAsia="es-MX"/>
        </w:rPr>
        <w:t xml:space="preserve">todos los servidores públicos </w:t>
      </w:r>
      <w:r w:rsidR="005C7C92" w:rsidRPr="006E41C9">
        <w:rPr>
          <w:rFonts w:ascii="Palatino Linotype" w:hAnsi="Palatino Linotype" w:cs="Arial"/>
          <w:lang w:eastAsia="es-MX"/>
        </w:rPr>
        <w:t xml:space="preserve">de la administración pública del municipio de </w:t>
      </w:r>
      <w:r>
        <w:rPr>
          <w:rFonts w:ascii="Palatino Linotype" w:hAnsi="Palatino Linotype" w:cs="Arial"/>
          <w:lang w:eastAsia="es-MX"/>
        </w:rPr>
        <w:t>Atenco,</w:t>
      </w:r>
      <w:r w:rsidR="005C7C92" w:rsidRPr="006E41C9">
        <w:rPr>
          <w:rFonts w:ascii="Palatino Linotype" w:hAnsi="Palatino Linotype" w:cs="Arial"/>
          <w:lang w:eastAsia="es-MX"/>
        </w:rPr>
        <w:t xml:space="preserve"> </w:t>
      </w:r>
      <w:r w:rsidR="004D2480">
        <w:rPr>
          <w:rFonts w:ascii="Palatino Linotype" w:hAnsi="Palatino Linotype" w:cs="Arial"/>
          <w:lang w:eastAsia="es-MX"/>
        </w:rPr>
        <w:t xml:space="preserve">correspondiente </w:t>
      </w:r>
      <w:r w:rsidR="007470F3">
        <w:rPr>
          <w:rFonts w:ascii="Palatino Linotype" w:hAnsi="Palatino Linotype" w:cs="Arial"/>
          <w:lang w:eastAsia="es-MX"/>
        </w:rPr>
        <w:t>a la</w:t>
      </w:r>
      <w:r>
        <w:rPr>
          <w:rFonts w:ascii="Palatino Linotype" w:hAnsi="Palatino Linotype" w:cs="Arial"/>
          <w:lang w:eastAsia="es-MX"/>
        </w:rPr>
        <w:t xml:space="preserve"> segunda quincena de enero de dos mil veintidós y la </w:t>
      </w:r>
      <w:r w:rsidR="0005692F">
        <w:rPr>
          <w:rFonts w:ascii="Palatino Linotype" w:hAnsi="Palatino Linotype" w:cs="Arial"/>
          <w:lang w:eastAsia="es-MX"/>
        </w:rPr>
        <w:t>primera</w:t>
      </w:r>
      <w:r>
        <w:rPr>
          <w:rFonts w:ascii="Palatino Linotype" w:hAnsi="Palatino Linotype" w:cs="Arial"/>
          <w:lang w:eastAsia="es-MX"/>
        </w:rPr>
        <w:t xml:space="preserve"> quincena de febrero de dos mil </w:t>
      </w:r>
      <w:r w:rsidR="0005692F">
        <w:rPr>
          <w:rFonts w:ascii="Palatino Linotype" w:hAnsi="Palatino Linotype" w:cs="Arial"/>
          <w:lang w:eastAsia="es-MX"/>
        </w:rPr>
        <w:t>veintidós</w:t>
      </w:r>
      <w:r w:rsidR="006E41C9" w:rsidRPr="006E41C9">
        <w:rPr>
          <w:rFonts w:ascii="Palatino Linotype" w:hAnsi="Palatino Linotype" w:cs="Arial"/>
          <w:lang w:eastAsia="es-MX"/>
        </w:rPr>
        <w:t xml:space="preserve">. </w:t>
      </w:r>
    </w:p>
    <w:p w:rsidR="007470F3" w:rsidRDefault="007470F3" w:rsidP="007470F3">
      <w:pPr>
        <w:spacing w:line="276" w:lineRule="auto"/>
        <w:ind w:right="49"/>
        <w:jc w:val="both"/>
        <w:rPr>
          <w:rFonts w:ascii="Palatino Linotype" w:hAnsi="Palatino Linotype"/>
          <w:i/>
          <w:iCs/>
          <w:color w:val="000000"/>
          <w:sz w:val="20"/>
          <w:szCs w:val="20"/>
        </w:rPr>
      </w:pPr>
      <w:r>
        <w:rPr>
          <w:rFonts w:ascii="Palatino Linotype" w:hAnsi="Palatino Linotype"/>
          <w:i/>
          <w:iCs/>
          <w:color w:val="000000"/>
          <w:sz w:val="20"/>
          <w:szCs w:val="20"/>
        </w:rPr>
        <w:t>Debiendo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recurrente, mismo que igualmente hará de su conocimiento</w:t>
      </w:r>
    </w:p>
    <w:p w:rsidR="007470F3" w:rsidRDefault="007470F3" w:rsidP="00AA0032">
      <w:pPr>
        <w:spacing w:line="360" w:lineRule="auto"/>
        <w:ind w:right="49"/>
        <w:jc w:val="both"/>
        <w:rPr>
          <w:rFonts w:ascii="Palatino Linotype" w:hAnsi="Palatino Linotype" w:cs="Arial"/>
          <w:b/>
          <w:bCs/>
          <w:shd w:val="clear" w:color="auto" w:fill="FFFFFF"/>
        </w:rPr>
      </w:pPr>
    </w:p>
    <w:p w:rsidR="00AA0032" w:rsidRDefault="00AA0032" w:rsidP="007470F3">
      <w:pPr>
        <w:spacing w:line="360" w:lineRule="auto"/>
        <w:ind w:right="49"/>
        <w:jc w:val="both"/>
        <w:rPr>
          <w:rFonts w:ascii="Palatino Linotype" w:hAnsi="Palatino Linotype"/>
          <w:shd w:val="clear" w:color="auto" w:fill="FFFFFF"/>
        </w:rPr>
      </w:pPr>
      <w:r w:rsidRPr="009D61C6">
        <w:rPr>
          <w:rFonts w:ascii="Palatino Linotype" w:hAnsi="Palatino Linotype" w:cs="Arial"/>
          <w:b/>
          <w:bCs/>
          <w:shd w:val="clear" w:color="auto" w:fill="FFFFFF"/>
        </w:rPr>
        <w:t xml:space="preserve">Tercero. </w:t>
      </w:r>
      <w:r>
        <w:rPr>
          <w:rFonts w:ascii="Palatino Linotype" w:hAnsi="Palatino Linotype" w:cs="Arial"/>
          <w:b/>
          <w:bCs/>
          <w:shd w:val="clear" w:color="auto" w:fill="FFFFFF"/>
        </w:rPr>
        <w:t>Notifíquese</w:t>
      </w:r>
      <w:r>
        <w:rPr>
          <w:rFonts w:ascii="Palatino Linotype" w:hAnsi="Palatino Linotype" w:cs="Arial"/>
          <w:b/>
          <w:bCs/>
          <w:i/>
          <w:iCs/>
          <w:shd w:val="clear" w:color="auto" w:fill="FFFFFF"/>
        </w:rPr>
        <w:t xml:space="preserve"> </w:t>
      </w:r>
      <w:r w:rsidR="00D614E3">
        <w:rPr>
          <w:rFonts w:ascii="Palatino Linotype" w:hAnsi="Palatino Linotype" w:cs="Arial"/>
          <w:b/>
          <w:bCs/>
          <w:i/>
          <w:iCs/>
          <w:shd w:val="clear" w:color="auto" w:fill="FFFFFF"/>
        </w:rPr>
        <w:t xml:space="preserve">vía SAIMEX, </w:t>
      </w:r>
      <w:r w:rsidRPr="009D61C6">
        <w:rPr>
          <w:rFonts w:ascii="Palatino Linotype" w:hAnsi="Palatino Linotype"/>
          <w:shd w:val="clear" w:color="auto" w:fill="FFFFFF"/>
        </w:rPr>
        <w:t>al Responsable de la Unidad de Transparencia del</w:t>
      </w:r>
      <w:r>
        <w:rPr>
          <w:rFonts w:ascii="Palatino Linotype" w:hAnsi="Palatino Linotype"/>
          <w:bCs/>
          <w:shd w:val="clear" w:color="auto" w:fill="FFFFFF"/>
        </w:rPr>
        <w:t xml:space="preserve"> </w:t>
      </w:r>
      <w:r w:rsidR="00D614E3" w:rsidRPr="00D614E3">
        <w:rPr>
          <w:rFonts w:ascii="Palatino Linotype" w:hAnsi="Palatino Linotype"/>
          <w:b/>
          <w:bCs/>
          <w:shd w:val="clear" w:color="auto" w:fill="FFFFFF"/>
        </w:rPr>
        <w:t>SUJETO OBLIGADO</w:t>
      </w:r>
      <w:r w:rsidRPr="009D61C6">
        <w:rPr>
          <w:rFonts w:ascii="Palatino Linotype" w:hAnsi="Palatino Linotype"/>
          <w:shd w:val="clear" w:color="auto" w:fill="FFFFFF"/>
        </w:rPr>
        <w:t>, para que conforme al artículo 186, último párrafo y 189, párrafo segundo de la Ley de Transparencia y Acceso a la Información Pública del Estado de México y Municipios dé cumplimiento a lo o</w:t>
      </w:r>
      <w:r>
        <w:rPr>
          <w:rFonts w:ascii="Palatino Linotype" w:hAnsi="Palatino Linotype"/>
          <w:shd w:val="clear" w:color="auto" w:fill="FFFFFF"/>
        </w:rPr>
        <w:t>rdenado dentro del plazo de diez</w:t>
      </w:r>
      <w:r w:rsidRPr="009D61C6">
        <w:rPr>
          <w:rFonts w:ascii="Palatino Linotype" w:hAnsi="Palatino Linotype"/>
          <w:shd w:val="clear" w:color="auto" w:fill="FFFFFF"/>
        </w:rPr>
        <w:t xml:space="preserve"> días hábiles, debiendo informar a este Instituto en un plazo de tres días hábiles siguientes sobre el cumplimiento dado a la presente resolución.</w:t>
      </w:r>
    </w:p>
    <w:p w:rsidR="007470F3" w:rsidRPr="007470F3" w:rsidRDefault="007470F3" w:rsidP="007470F3">
      <w:pPr>
        <w:spacing w:before="240" w:after="240" w:line="360" w:lineRule="auto"/>
        <w:jc w:val="both"/>
        <w:rPr>
          <w:lang w:val="es-MX" w:eastAsia="es-MX"/>
        </w:rPr>
      </w:pPr>
      <w:r>
        <w:rPr>
          <w:rFonts w:ascii="Palatino Linotype" w:hAnsi="Palatino Linotype"/>
          <w:b/>
          <w:lang w:eastAsia="es-ES_tradnl"/>
        </w:rPr>
        <w:t>Cuarto</w:t>
      </w:r>
      <w:r w:rsidRPr="00930A49">
        <w:rPr>
          <w:rFonts w:ascii="Palatino Linotype" w:hAnsi="Palatino Linotype"/>
          <w:lang w:eastAsia="es-ES_tradnl"/>
        </w:rPr>
        <w:t xml:space="preserve">. </w:t>
      </w:r>
      <w:r>
        <w:rPr>
          <w:rFonts w:ascii="Palatino Linotype" w:hAnsi="Palatino Linotype"/>
          <w:b/>
          <w:bCs/>
          <w:color w:val="000000"/>
        </w:rPr>
        <w:t> </w:t>
      </w:r>
      <w:r w:rsidRPr="007470F3">
        <w:rPr>
          <w:rFonts w:ascii="Palatino Linotype" w:hAnsi="Palatino Linotype"/>
          <w:color w:val="000000"/>
          <w:lang w:val="es-MX" w:eastAsia="es-MX"/>
        </w:rPr>
        <w:t xml:space="preserve">De conformidad con el artículo 198 de la Ley de Transparencia y Acceso a la Información Pública del Estado de México y Municipios, de considerarlo procedente, el </w:t>
      </w:r>
      <w:r w:rsidRPr="007470F3">
        <w:rPr>
          <w:rFonts w:ascii="Palatino Linotype" w:hAnsi="Palatino Linotype"/>
          <w:b/>
          <w:bCs/>
          <w:color w:val="000000"/>
          <w:lang w:val="es-MX" w:eastAsia="es-MX"/>
        </w:rPr>
        <w:t>Sujeto Obligado</w:t>
      </w:r>
      <w:r w:rsidRPr="007470F3">
        <w:rPr>
          <w:rFonts w:ascii="Palatino Linotype" w:hAnsi="Palatino Linotype"/>
          <w:color w:val="000000"/>
          <w:lang w:val="es-MX" w:eastAsia="es-MX"/>
        </w:rPr>
        <w:t xml:space="preserve"> de manera fundada y motivada, podrá solicitar una ampliación de plazo para el cumplimiento de la presente resolución.</w:t>
      </w:r>
    </w:p>
    <w:p w:rsidR="007470F3" w:rsidRDefault="007470F3" w:rsidP="007470F3">
      <w:pPr>
        <w:spacing w:line="360" w:lineRule="auto"/>
        <w:ind w:right="49"/>
        <w:jc w:val="both"/>
        <w:rPr>
          <w:rFonts w:ascii="Palatino Linotype" w:hAnsi="Palatino Linotype" w:cs="Arial"/>
        </w:rPr>
      </w:pPr>
    </w:p>
    <w:p w:rsidR="00AA0032" w:rsidRDefault="007470F3" w:rsidP="007470F3">
      <w:pPr>
        <w:widowControl w:val="0"/>
        <w:tabs>
          <w:tab w:val="left" w:pos="1701"/>
        </w:tabs>
        <w:autoSpaceDE w:val="0"/>
        <w:autoSpaceDN w:val="0"/>
        <w:adjustRightInd w:val="0"/>
        <w:spacing w:before="240" w:after="240" w:line="360" w:lineRule="auto"/>
        <w:ind w:right="51"/>
        <w:contextualSpacing/>
        <w:jc w:val="both"/>
        <w:rPr>
          <w:rFonts w:ascii="Palatino Linotype" w:hAnsi="Palatino Linotype"/>
          <w:lang w:eastAsia="es-ES_tradnl"/>
        </w:rPr>
      </w:pPr>
      <w:r>
        <w:rPr>
          <w:rFonts w:ascii="Palatino Linotype" w:hAnsi="Palatino Linotype"/>
          <w:b/>
          <w:lang w:eastAsia="es-ES_tradnl"/>
        </w:rPr>
        <w:t>Quinto</w:t>
      </w:r>
      <w:r w:rsidR="00AA0032" w:rsidRPr="00930A49">
        <w:rPr>
          <w:rFonts w:ascii="Palatino Linotype" w:hAnsi="Palatino Linotype"/>
          <w:lang w:eastAsia="es-ES_tradnl"/>
        </w:rPr>
        <w:t xml:space="preserve">. </w:t>
      </w:r>
      <w:r>
        <w:rPr>
          <w:rFonts w:ascii="Palatino Linotype" w:hAnsi="Palatino Linotype"/>
          <w:b/>
          <w:bCs/>
          <w:color w:val="000000"/>
        </w:rPr>
        <w:t xml:space="preserve"> Notifíquese, </w:t>
      </w:r>
      <w:r>
        <w:rPr>
          <w:rFonts w:ascii="Palatino Linotype" w:hAnsi="Palatino Linotype"/>
          <w:color w:val="000000"/>
        </w:rPr>
        <w:t xml:space="preserve">vía </w:t>
      </w:r>
      <w:r>
        <w:rPr>
          <w:rFonts w:ascii="Palatino Linotype" w:hAnsi="Palatino Linotype"/>
          <w:b/>
          <w:bCs/>
          <w:color w:val="000000"/>
        </w:rPr>
        <w:t>SAIMEX</w:t>
      </w:r>
      <w:r>
        <w:rPr>
          <w:rFonts w:ascii="Palatino Linotype" w:hAnsi="Palatino Linotype"/>
          <w:color w:val="000000"/>
        </w:rPr>
        <w:t xml:space="preserve"> a la parte </w:t>
      </w:r>
      <w:r>
        <w:rPr>
          <w:rFonts w:ascii="Palatino Linotype" w:hAnsi="Palatino Linotype"/>
          <w:b/>
          <w:bCs/>
          <w:color w:val="000000"/>
        </w:rPr>
        <w:t>Recurrente</w:t>
      </w:r>
      <w:r>
        <w:rPr>
          <w:rFonts w:ascii="Palatino Linotype" w:hAnsi="Palatino Linotype"/>
          <w:color w:val="000000"/>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7470F3" w:rsidRDefault="007470F3" w:rsidP="007470F3">
      <w:pPr>
        <w:widowControl w:val="0"/>
        <w:tabs>
          <w:tab w:val="left" w:pos="1701"/>
        </w:tabs>
        <w:autoSpaceDE w:val="0"/>
        <w:autoSpaceDN w:val="0"/>
        <w:adjustRightInd w:val="0"/>
        <w:spacing w:before="240" w:after="240" w:line="360" w:lineRule="auto"/>
        <w:ind w:right="51"/>
        <w:contextualSpacing/>
        <w:jc w:val="both"/>
        <w:rPr>
          <w:rFonts w:ascii="Palatino Linotype" w:hAnsi="Palatino Linotype" w:cs="Arial"/>
          <w:b/>
        </w:rPr>
      </w:pPr>
    </w:p>
    <w:p w:rsidR="00E2679B" w:rsidRDefault="00E2679B" w:rsidP="00446491">
      <w:pPr>
        <w:spacing w:line="360" w:lineRule="auto"/>
        <w:ind w:right="49"/>
        <w:jc w:val="both"/>
        <w:rPr>
          <w:rFonts w:ascii="Palatino Linotype" w:hAnsi="Palatino Linotype"/>
        </w:rPr>
      </w:pPr>
      <w:r>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684606">
        <w:rPr>
          <w:rFonts w:ascii="Palatino Linotype" w:hAnsi="Palatino Linotype"/>
        </w:rPr>
        <w:t xml:space="preserve"> EMITIENDO VOTO </w:t>
      </w:r>
      <w:bookmarkStart w:id="2" w:name="_GoBack"/>
      <w:bookmarkEnd w:id="2"/>
      <w:r w:rsidR="00684606">
        <w:rPr>
          <w:rFonts w:ascii="Palatino Linotype" w:hAnsi="Palatino Linotype"/>
        </w:rPr>
        <w:t>PARTICULAR,</w:t>
      </w:r>
      <w:r>
        <w:rPr>
          <w:rFonts w:ascii="Palatino Linotype" w:hAnsi="Palatino Linotype"/>
        </w:rPr>
        <w:t xml:space="preserve"> LUIS GUSTAVO PARRA NORIEGA</w:t>
      </w:r>
      <w:r w:rsidR="00684606">
        <w:rPr>
          <w:rFonts w:ascii="Palatino Linotype" w:hAnsi="Palatino Linotype"/>
        </w:rPr>
        <w:t>, EMITIENDO VOTO PARTICULAR</w:t>
      </w:r>
      <w:r>
        <w:rPr>
          <w:rFonts w:ascii="Palatino Linotype" w:hAnsi="Palatino Linotype"/>
        </w:rPr>
        <w:t xml:space="preserve"> Y GUADALUPE RAMÍREZ P</w:t>
      </w:r>
      <w:r w:rsidR="006E41C9">
        <w:rPr>
          <w:rFonts w:ascii="Palatino Linotype" w:hAnsi="Palatino Linotype"/>
        </w:rPr>
        <w:t xml:space="preserve">EÑA; EN LA DÉCIMA </w:t>
      </w:r>
      <w:r w:rsidR="00AC2676">
        <w:rPr>
          <w:rFonts w:ascii="Palatino Linotype" w:hAnsi="Palatino Linotype"/>
        </w:rPr>
        <w:t xml:space="preserve">SÉPTIMA </w:t>
      </w:r>
      <w:r w:rsidR="00554055">
        <w:rPr>
          <w:rFonts w:ascii="Palatino Linotype" w:hAnsi="Palatino Linotype"/>
        </w:rPr>
        <w:t>SESI</w:t>
      </w:r>
      <w:r w:rsidR="00AA0032">
        <w:rPr>
          <w:rFonts w:ascii="Palatino Linotype" w:hAnsi="Palatino Linotype"/>
        </w:rPr>
        <w:t>ÓN OR</w:t>
      </w:r>
      <w:r w:rsidR="006E41C9">
        <w:rPr>
          <w:rFonts w:ascii="Palatino Linotype" w:hAnsi="Palatino Linotype"/>
        </w:rPr>
        <w:t xml:space="preserve">DINARIA CELEBRADA EL </w:t>
      </w:r>
      <w:r w:rsidR="00BD3475">
        <w:rPr>
          <w:rFonts w:ascii="Palatino Linotype" w:hAnsi="Palatino Linotype"/>
        </w:rPr>
        <w:t>ONCE DE MAYO</w:t>
      </w:r>
      <w:r w:rsidR="00D614E3">
        <w:rPr>
          <w:rFonts w:ascii="Palatino Linotype" w:hAnsi="Palatino Linotype"/>
        </w:rPr>
        <w:t xml:space="preserve"> DE DOS MIL VEINTIDÓS</w:t>
      </w:r>
      <w:r>
        <w:rPr>
          <w:rFonts w:ascii="Palatino Linotype" w:hAnsi="Palatino Linotype"/>
        </w:rPr>
        <w:t>, ANTE EL SECRETARIO TÉCNICO DEL PLENO ALEXIS TAPIA RAMÍREZ.</w:t>
      </w:r>
    </w:p>
    <w:p w:rsidR="00A51206" w:rsidRDefault="00A51206" w:rsidP="00446491">
      <w:pPr>
        <w:spacing w:line="360" w:lineRule="auto"/>
        <w:ind w:right="49"/>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72576" behindDoc="0" locked="0" layoutInCell="1" allowOverlap="1">
                <wp:simplePos x="0" y="0"/>
                <wp:positionH relativeFrom="column">
                  <wp:posOffset>184091</wp:posOffset>
                </wp:positionH>
                <wp:positionV relativeFrom="paragraph">
                  <wp:posOffset>222368</wp:posOffset>
                </wp:positionV>
                <wp:extent cx="5220586" cy="4380614"/>
                <wp:effectExtent l="0" t="0" r="37465" b="20320"/>
                <wp:wrapNone/>
                <wp:docPr id="5" name="Conector recto 5"/>
                <wp:cNvGraphicFramePr/>
                <a:graphic xmlns:a="http://schemas.openxmlformats.org/drawingml/2006/main">
                  <a:graphicData uri="http://schemas.microsoft.com/office/word/2010/wordprocessingShape">
                    <wps:wsp>
                      <wps:cNvCnPr/>
                      <wps:spPr>
                        <a:xfrm>
                          <a:off x="0" y="0"/>
                          <a:ext cx="5220586" cy="438061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DF9FD7" id="Conector recto 5"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4.5pt,17.5pt" to="425.55pt,3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" strokecolor="#5b9bd5 [3204]" strokeweight=".5pt">
                <v:stroke joinstyle="miter"/>
              </v:line>
            </w:pict>
          </mc:Fallback>
        </mc:AlternateContent>
      </w:r>
    </w:p>
    <w:p w:rsidR="00A51206" w:rsidRPr="00446491" w:rsidRDefault="00A51206" w:rsidP="00446491">
      <w:pPr>
        <w:spacing w:line="360" w:lineRule="auto"/>
        <w:ind w:right="49"/>
        <w:jc w:val="both"/>
        <w:rPr>
          <w:rFonts w:ascii="Palatino Linotype" w:hAnsi="Palatino Linotype"/>
        </w:rPr>
        <w:sectPr w:rsidR="00A51206" w:rsidRPr="00446491" w:rsidSect="00B111A8">
          <w:headerReference w:type="default" r:id="rId19"/>
          <w:footerReference w:type="default" r:id="rId20"/>
          <w:headerReference w:type="first" r:id="rId21"/>
          <w:footerReference w:type="first" r:id="rId22"/>
          <w:pgSz w:w="12240" w:h="15840"/>
          <w:pgMar w:top="1701" w:right="1418" w:bottom="1843" w:left="1418" w:header="709" w:footer="709" w:gutter="0"/>
          <w:cols w:space="708"/>
          <w:titlePg/>
          <w:docGrid w:linePitch="360"/>
        </w:sectPr>
      </w:pPr>
    </w:p>
    <w:p w:rsidR="00A44DE5" w:rsidRDefault="00A44DE5" w:rsidP="00785613">
      <w:pPr>
        <w:spacing w:before="240" w:after="240" w:line="360" w:lineRule="auto"/>
        <w:jc w:val="both"/>
        <w:rPr>
          <w:rFonts w:ascii="Palatino Linotype" w:hAnsi="Palatino Linotype" w:cs="Arial"/>
        </w:rPr>
      </w:pPr>
    </w:p>
    <w:p w:rsidR="00E2679B" w:rsidRDefault="00E2679B" w:rsidP="00785613">
      <w:pPr>
        <w:spacing w:before="240" w:after="240" w:line="360" w:lineRule="auto"/>
        <w:jc w:val="both"/>
        <w:rPr>
          <w:rFonts w:ascii="Palatino Linotype" w:hAnsi="Palatino Linotype" w:cs="Arial"/>
        </w:rPr>
      </w:pPr>
    </w:p>
    <w:p w:rsidR="00E2679B" w:rsidRDefault="00E2679B" w:rsidP="00785613">
      <w:pPr>
        <w:spacing w:before="240" w:after="240" w:line="360" w:lineRule="auto"/>
        <w:jc w:val="both"/>
        <w:rPr>
          <w:rFonts w:ascii="Palatino Linotype" w:hAnsi="Palatino Linotype" w:cs="Arial"/>
        </w:rPr>
      </w:pPr>
    </w:p>
    <w:p w:rsidR="00E2679B" w:rsidRPr="009D61C6" w:rsidRDefault="00E2679B" w:rsidP="00785613">
      <w:pPr>
        <w:spacing w:before="240" w:after="240" w:line="360" w:lineRule="auto"/>
        <w:jc w:val="both"/>
        <w:rPr>
          <w:rFonts w:ascii="Palatino Linotype" w:hAnsi="Palatino Linotype" w:cs="Arial"/>
        </w:rPr>
      </w:pPr>
    </w:p>
    <w:p w:rsidR="008F01F6" w:rsidRPr="003A0E9F" w:rsidRDefault="008F01F6" w:rsidP="008F01F6">
      <w:pPr>
        <w:jc w:val="both"/>
        <w:rPr>
          <w:rFonts w:ascii="Palatino Linotype" w:hAnsi="Palatino Linotype" w:cs="Arial"/>
          <w:sz w:val="20"/>
          <w:szCs w:val="20"/>
        </w:rPr>
      </w:pPr>
    </w:p>
    <w:sectPr w:rsidR="008F01F6" w:rsidRPr="003A0E9F" w:rsidSect="00B111A8">
      <w:headerReference w:type="first" r:id="rId23"/>
      <w:pgSz w:w="12240" w:h="15840"/>
      <w:pgMar w:top="1701" w:right="1418" w:bottom="1843"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1876" w:rsidRDefault="00BE1876" w:rsidP="00C80F8C">
      <w:r>
        <w:separator/>
      </w:r>
    </w:p>
  </w:endnote>
  <w:endnote w:type="continuationSeparator" w:id="0">
    <w:p w:rsidR="00BE1876" w:rsidRDefault="00BE187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Tinos">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D40" w:rsidRPr="00986599" w:rsidRDefault="00E75D40" w:rsidP="00D2712C">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7B55B9">
      <w:rPr>
        <w:rFonts w:ascii="Arial" w:hAnsi="Arial" w:cs="Arial"/>
        <w:b/>
        <w:bCs/>
        <w:noProof/>
        <w:sz w:val="20"/>
        <w:szCs w:val="20"/>
      </w:rPr>
      <w:t>55</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7B55B9">
      <w:rPr>
        <w:rFonts w:ascii="Arial" w:hAnsi="Arial" w:cs="Arial"/>
        <w:b/>
        <w:bCs/>
        <w:noProof/>
        <w:sz w:val="20"/>
        <w:szCs w:val="20"/>
      </w:rPr>
      <w:t>56</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D40" w:rsidRPr="00986599" w:rsidRDefault="00E75D40" w:rsidP="00D2712C">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7B55B9">
      <w:rPr>
        <w:rFonts w:ascii="Arial" w:hAnsi="Arial" w:cs="Arial"/>
        <w:b/>
        <w:bCs/>
        <w:noProof/>
        <w:sz w:val="20"/>
        <w:szCs w:val="20"/>
      </w:rPr>
      <w:t>56</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7B55B9">
      <w:rPr>
        <w:rFonts w:ascii="Arial" w:hAnsi="Arial" w:cs="Arial"/>
        <w:b/>
        <w:bCs/>
        <w:noProof/>
        <w:sz w:val="20"/>
        <w:szCs w:val="20"/>
      </w:rPr>
      <w:t>56</w:t>
    </w:r>
    <w:r w:rsidRPr="00986599">
      <w:rPr>
        <w:rFonts w:ascii="Arial" w:hAnsi="Arial" w:cs="Arial"/>
        <w:b/>
        <w:bCs/>
        <w:sz w:val="20"/>
        <w:szCs w:val="20"/>
      </w:rPr>
      <w:fldChar w:fldCharType="end"/>
    </w:r>
  </w:p>
  <w:p w:rsidR="00E75D40" w:rsidRDefault="00E75D4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1876" w:rsidRDefault="00BE1876" w:rsidP="00C80F8C">
      <w:r>
        <w:separator/>
      </w:r>
    </w:p>
  </w:footnote>
  <w:footnote w:type="continuationSeparator" w:id="0">
    <w:p w:rsidR="00BE1876" w:rsidRDefault="00BE1876" w:rsidP="00C80F8C">
      <w:r>
        <w:continuationSeparator/>
      </w:r>
    </w:p>
  </w:footnote>
  <w:footnote w:id="1">
    <w:p w:rsidR="00B60F98" w:rsidRPr="008D08D9" w:rsidRDefault="00B60F98" w:rsidP="00B60F98">
      <w:pPr>
        <w:pStyle w:val="Textonotapie"/>
        <w:ind w:left="720" w:hanging="720"/>
        <w:jc w:val="both"/>
        <w:rPr>
          <w:rFonts w:ascii="Palatino Linotype" w:hAnsi="Palatino Linotype"/>
          <w:sz w:val="16"/>
          <w:szCs w:val="16"/>
        </w:rPr>
      </w:pPr>
      <w:r w:rsidRPr="008D08D9">
        <w:rPr>
          <w:rStyle w:val="Refdenotaalpie"/>
          <w:rFonts w:ascii="Palatino Linotype" w:hAnsi="Palatino Linotype"/>
          <w:sz w:val="16"/>
          <w:szCs w:val="16"/>
        </w:rPr>
        <w:footnoteRef/>
      </w:r>
      <w:r w:rsidRPr="008D08D9">
        <w:rPr>
          <w:rFonts w:ascii="Palatino Linotype" w:hAnsi="Palatino Linotype"/>
          <w:sz w:val="16"/>
          <w:szCs w:val="16"/>
        </w:rPr>
        <w:t xml:space="preserve"> “</w:t>
      </w:r>
      <w:r w:rsidRPr="008D08D9">
        <w:rPr>
          <w:rFonts w:ascii="Palatino Linotype" w:hAnsi="Palatino Linotype"/>
          <w:b/>
          <w:sz w:val="16"/>
          <w:szCs w:val="16"/>
        </w:rPr>
        <w:t>Artículo 185.</w:t>
      </w:r>
      <w:r w:rsidRPr="008D08D9">
        <w:rPr>
          <w:rFonts w:ascii="Palatino Linotype" w:hAnsi="Palatino Linotype"/>
          <w:sz w:val="16"/>
          <w:szCs w:val="16"/>
        </w:rPr>
        <w:t xml:space="preserve"> El Instituto resolverá el recurso de revisión conforme a lo siguiente: (…)</w:t>
      </w:r>
    </w:p>
    <w:p w:rsidR="00B60F98" w:rsidRPr="008D08D9" w:rsidRDefault="00B60F98" w:rsidP="00B60F98">
      <w:pPr>
        <w:pStyle w:val="Textonotapie"/>
        <w:jc w:val="both"/>
        <w:rPr>
          <w:rFonts w:ascii="Palatino Linotype" w:hAnsi="Palatino Linotype"/>
          <w:sz w:val="16"/>
          <w:szCs w:val="16"/>
        </w:rPr>
      </w:pPr>
      <w:r w:rsidRPr="008D08D9">
        <w:rPr>
          <w:rFonts w:ascii="Palatino Linotype" w:hAnsi="Palatino Linotype"/>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2">
    <w:p w:rsidR="00E75D40" w:rsidRDefault="00E75D40" w:rsidP="000D0897">
      <w:pPr>
        <w:pStyle w:val="Textonotapie"/>
        <w:contextualSpacing/>
      </w:pPr>
      <w:r>
        <w:rPr>
          <w:rStyle w:val="Refdenotaalpie"/>
        </w:rPr>
        <w:footnoteRef/>
      </w:r>
      <w:r>
        <w:t xml:space="preserve"> </w:t>
      </w:r>
      <w:r w:rsidRPr="00920C32">
        <w:rPr>
          <w:rFonts w:ascii="Palatino Linotype" w:hAnsi="Palatino Linotype"/>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t xml:space="preserve"> (…)</w:t>
      </w:r>
    </w:p>
  </w:footnote>
  <w:footnote w:id="3">
    <w:p w:rsidR="00E75D40" w:rsidRPr="00815CEB" w:rsidRDefault="00E75D40" w:rsidP="000E7CCB">
      <w:pPr>
        <w:pStyle w:val="Textonotapie"/>
        <w:jc w:val="both"/>
        <w:rPr>
          <w:rFonts w:ascii="Palatino Linotype" w:hAnsi="Palatino Linotype"/>
          <w:sz w:val="16"/>
          <w:szCs w:val="16"/>
        </w:rPr>
      </w:pPr>
      <w:r w:rsidRPr="008D59A3">
        <w:rPr>
          <w:rStyle w:val="Refdenotaalpie"/>
          <w:rFonts w:ascii="Palatino Linotype" w:hAnsi="Palatino Linotype"/>
          <w:sz w:val="19"/>
          <w:szCs w:val="19"/>
        </w:rPr>
        <w:footnoteRef/>
      </w:r>
      <w:r w:rsidRPr="008D59A3">
        <w:rPr>
          <w:rFonts w:ascii="Palatino Linotype" w:hAnsi="Palatino Linotype"/>
          <w:sz w:val="19"/>
          <w:szCs w:val="19"/>
        </w:rPr>
        <w:t xml:space="preserve"> </w:t>
      </w:r>
      <w:r w:rsidRPr="00815CEB">
        <w:rPr>
          <w:rFonts w:ascii="Palatino Linotype" w:hAnsi="Palatino Linotype"/>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D40" w:rsidRDefault="00E75D40" w:rsidP="009753FB">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3B6A576E" wp14:editId="79A8F4C5">
          <wp:simplePos x="0" y="0"/>
          <wp:positionH relativeFrom="page">
            <wp:posOffset>354483</wp:posOffset>
          </wp:positionH>
          <wp:positionV relativeFrom="paragraph">
            <wp:posOffset>-446862</wp:posOffset>
          </wp:positionV>
          <wp:extent cx="7635600" cy="9943200"/>
          <wp:effectExtent l="0" t="0" r="3810" b="127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p>
  <w:tbl>
    <w:tblPr>
      <w:tblW w:w="7553" w:type="dxa"/>
      <w:tblInd w:w="3794" w:type="dxa"/>
      <w:tblLayout w:type="fixed"/>
      <w:tblLook w:val="04A0" w:firstRow="1" w:lastRow="0" w:firstColumn="1" w:lastColumn="0" w:noHBand="0" w:noVBand="1"/>
    </w:tblPr>
    <w:tblGrid>
      <w:gridCol w:w="2551"/>
      <w:gridCol w:w="4253"/>
      <w:gridCol w:w="749"/>
    </w:tblGrid>
    <w:tr w:rsidR="00E75D40" w:rsidRPr="00032B01" w:rsidTr="00BB223B">
      <w:tc>
        <w:tcPr>
          <w:tcW w:w="2551" w:type="dxa"/>
          <w:shd w:val="clear" w:color="auto" w:fill="auto"/>
        </w:tcPr>
        <w:p w:rsidR="00E75D40" w:rsidRPr="00032B01" w:rsidRDefault="00E75D40" w:rsidP="00032B01">
          <w:pPr>
            <w:rPr>
              <w:rFonts w:ascii="Palatino Linotype" w:hAnsi="Palatino Linotype"/>
              <w:b/>
              <w:sz w:val="22"/>
              <w:szCs w:val="22"/>
            </w:rPr>
          </w:pPr>
          <w:r w:rsidRPr="00032B01">
            <w:rPr>
              <w:rFonts w:ascii="Palatino Linotype" w:hAnsi="Palatino Linotype"/>
              <w:b/>
              <w:sz w:val="22"/>
              <w:szCs w:val="22"/>
            </w:rPr>
            <w:t>Recurso de Revisión:</w:t>
          </w:r>
        </w:p>
      </w:tc>
      <w:tc>
        <w:tcPr>
          <w:tcW w:w="5002" w:type="dxa"/>
          <w:gridSpan w:val="2"/>
          <w:shd w:val="clear" w:color="auto" w:fill="auto"/>
        </w:tcPr>
        <w:p w:rsidR="00E75D40" w:rsidRPr="00032B01" w:rsidRDefault="00E75D40" w:rsidP="00E75D40">
          <w:pPr>
            <w:rPr>
              <w:rFonts w:ascii="Palatino Linotype" w:hAnsi="Palatino Linotype"/>
              <w:b/>
              <w:sz w:val="22"/>
              <w:szCs w:val="22"/>
            </w:rPr>
          </w:pPr>
          <w:r>
            <w:rPr>
              <w:rFonts w:ascii="Palatino Linotype" w:hAnsi="Palatino Linotype"/>
              <w:b/>
              <w:sz w:val="22"/>
              <w:szCs w:val="22"/>
            </w:rPr>
            <w:t>01754/INFOEM/IP/RR/2022.</w:t>
          </w:r>
        </w:p>
      </w:tc>
    </w:tr>
    <w:tr w:rsidR="00E75D40" w:rsidRPr="00032B01" w:rsidTr="00BB223B">
      <w:trPr>
        <w:gridAfter w:val="1"/>
        <w:wAfter w:w="749" w:type="dxa"/>
      </w:trPr>
      <w:tc>
        <w:tcPr>
          <w:tcW w:w="2551" w:type="dxa"/>
          <w:shd w:val="clear" w:color="auto" w:fill="auto"/>
        </w:tcPr>
        <w:p w:rsidR="00E75D40" w:rsidRPr="00032B01" w:rsidRDefault="00E75D40" w:rsidP="00032B01">
          <w:pPr>
            <w:rPr>
              <w:rFonts w:ascii="Palatino Linotype" w:hAnsi="Palatino Linotype"/>
              <w:b/>
              <w:sz w:val="22"/>
              <w:szCs w:val="22"/>
            </w:rPr>
          </w:pPr>
          <w:r w:rsidRPr="00032B01">
            <w:rPr>
              <w:rFonts w:ascii="Palatino Linotype" w:hAnsi="Palatino Linotype"/>
              <w:b/>
              <w:sz w:val="22"/>
              <w:szCs w:val="22"/>
            </w:rPr>
            <w:t>Sujeto obligado:</w:t>
          </w:r>
        </w:p>
      </w:tc>
      <w:tc>
        <w:tcPr>
          <w:tcW w:w="4253" w:type="dxa"/>
          <w:shd w:val="clear" w:color="auto" w:fill="auto"/>
        </w:tcPr>
        <w:p w:rsidR="00E75D40" w:rsidRPr="00032B01" w:rsidRDefault="00E75D40" w:rsidP="00E75D40">
          <w:pPr>
            <w:tabs>
              <w:tab w:val="left" w:pos="3606"/>
            </w:tabs>
            <w:ind w:right="996"/>
            <w:rPr>
              <w:rFonts w:ascii="Palatino Linotype" w:hAnsi="Palatino Linotype"/>
              <w:b/>
              <w:sz w:val="22"/>
              <w:szCs w:val="22"/>
            </w:rPr>
          </w:pPr>
          <w:r>
            <w:rPr>
              <w:rFonts w:ascii="Palatino Linotype" w:hAnsi="Palatino Linotype"/>
              <w:b/>
              <w:sz w:val="22"/>
              <w:szCs w:val="22"/>
            </w:rPr>
            <w:t>Ayuntamiento de Atenco</w:t>
          </w:r>
        </w:p>
      </w:tc>
    </w:tr>
    <w:tr w:rsidR="00E75D40" w:rsidRPr="00032B01" w:rsidTr="00BB223B">
      <w:trPr>
        <w:trHeight w:val="228"/>
      </w:trPr>
      <w:tc>
        <w:tcPr>
          <w:tcW w:w="2551" w:type="dxa"/>
          <w:shd w:val="clear" w:color="auto" w:fill="auto"/>
        </w:tcPr>
        <w:p w:rsidR="00E75D40" w:rsidRPr="00032B01" w:rsidRDefault="00E75D40" w:rsidP="00032B01">
          <w:pPr>
            <w:rPr>
              <w:rFonts w:ascii="Palatino Linotype" w:hAnsi="Palatino Linotype"/>
              <w:b/>
              <w:sz w:val="22"/>
              <w:szCs w:val="22"/>
            </w:rPr>
          </w:pPr>
          <w:r>
            <w:rPr>
              <w:rFonts w:ascii="Palatino Linotype" w:hAnsi="Palatino Linotype"/>
              <w:b/>
              <w:sz w:val="22"/>
              <w:szCs w:val="22"/>
            </w:rPr>
            <w:t>Comisionada</w:t>
          </w:r>
          <w:r w:rsidRPr="00032B01">
            <w:rPr>
              <w:rFonts w:ascii="Palatino Linotype" w:hAnsi="Palatino Linotype"/>
              <w:b/>
              <w:sz w:val="22"/>
              <w:szCs w:val="22"/>
            </w:rPr>
            <w:t xml:space="preserve"> ponente:</w:t>
          </w:r>
        </w:p>
      </w:tc>
      <w:tc>
        <w:tcPr>
          <w:tcW w:w="5002" w:type="dxa"/>
          <w:gridSpan w:val="2"/>
          <w:shd w:val="clear" w:color="auto" w:fill="auto"/>
        </w:tcPr>
        <w:p w:rsidR="00E75D40" w:rsidRPr="00032B01" w:rsidRDefault="00E75D40" w:rsidP="00032B01">
          <w:pPr>
            <w:rPr>
              <w:rFonts w:ascii="Palatino Linotype" w:hAnsi="Palatino Linotype"/>
              <w:b/>
              <w:sz w:val="22"/>
              <w:szCs w:val="22"/>
            </w:rPr>
          </w:pPr>
          <w:r>
            <w:rPr>
              <w:rFonts w:ascii="Palatino Linotype" w:hAnsi="Palatino Linotype"/>
              <w:b/>
              <w:sz w:val="22"/>
              <w:szCs w:val="22"/>
            </w:rPr>
            <w:t>Guadalupe Ramírez Peña</w:t>
          </w:r>
          <w:r w:rsidRPr="00032B01">
            <w:rPr>
              <w:rFonts w:ascii="Palatino Linotype" w:hAnsi="Palatino Linotype"/>
              <w:b/>
              <w:sz w:val="22"/>
              <w:szCs w:val="22"/>
            </w:rPr>
            <w:t>.</w:t>
          </w:r>
        </w:p>
      </w:tc>
    </w:tr>
  </w:tbl>
  <w:p w:rsidR="00E75D40" w:rsidRPr="00032B01" w:rsidRDefault="00E75D40" w:rsidP="00032B01">
    <w:pPr>
      <w:pStyle w:val="Encabezado"/>
      <w:tabs>
        <w:tab w:val="clear" w:pos="4252"/>
        <w:tab w:val="clear" w:pos="8504"/>
        <w:tab w:val="left" w:pos="2326"/>
        <w:tab w:val="left" w:pos="7051"/>
      </w:tabs>
      <w:rPr>
        <w:rFonts w:ascii="Palatino Linotype" w:hAnsi="Palatino Linotype"/>
        <w:b/>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844" w:type="dxa"/>
      <w:tblInd w:w="3794" w:type="dxa"/>
      <w:tblLayout w:type="fixed"/>
      <w:tblLook w:val="04A0" w:firstRow="1" w:lastRow="0" w:firstColumn="1" w:lastColumn="0" w:noHBand="0" w:noVBand="1"/>
    </w:tblPr>
    <w:tblGrid>
      <w:gridCol w:w="2551"/>
      <w:gridCol w:w="3544"/>
      <w:gridCol w:w="749"/>
    </w:tblGrid>
    <w:tr w:rsidR="00E75D40" w:rsidRPr="000341AF" w:rsidTr="00032B01">
      <w:tc>
        <w:tcPr>
          <w:tcW w:w="2551" w:type="dxa"/>
          <w:shd w:val="clear" w:color="auto" w:fill="auto"/>
        </w:tcPr>
        <w:p w:rsidR="00E75D40" w:rsidRPr="00032B01" w:rsidRDefault="00E75D40" w:rsidP="00032B01">
          <w:pPr>
            <w:rPr>
              <w:rFonts w:ascii="Palatino Linotype" w:hAnsi="Palatino Linotype"/>
              <w:b/>
              <w:sz w:val="22"/>
              <w:szCs w:val="22"/>
            </w:rPr>
          </w:pPr>
          <w:r w:rsidRPr="00032B01">
            <w:rPr>
              <w:rFonts w:ascii="Palatino Linotype" w:hAnsi="Palatino Linotype"/>
              <w:b/>
              <w:sz w:val="22"/>
              <w:szCs w:val="22"/>
            </w:rPr>
            <w:t>Recurso de Revisión:</w:t>
          </w:r>
        </w:p>
      </w:tc>
      <w:tc>
        <w:tcPr>
          <w:tcW w:w="4293" w:type="dxa"/>
          <w:gridSpan w:val="2"/>
          <w:shd w:val="clear" w:color="auto" w:fill="auto"/>
        </w:tcPr>
        <w:p w:rsidR="00E75D40" w:rsidRPr="00032B01" w:rsidRDefault="00E75D40" w:rsidP="002E0054">
          <w:pPr>
            <w:ind w:left="-74"/>
            <w:rPr>
              <w:rFonts w:ascii="Palatino Linotype" w:hAnsi="Palatino Linotype"/>
              <w:b/>
              <w:sz w:val="22"/>
              <w:szCs w:val="22"/>
            </w:rPr>
          </w:pPr>
          <w:r>
            <w:rPr>
              <w:rFonts w:ascii="Palatino Linotype" w:hAnsi="Palatino Linotype"/>
              <w:b/>
              <w:sz w:val="22"/>
              <w:szCs w:val="22"/>
            </w:rPr>
            <w:t>01754/INFOEM/IP/RR/2022.</w:t>
          </w:r>
        </w:p>
      </w:tc>
    </w:tr>
    <w:tr w:rsidR="00E75D40" w:rsidRPr="00032B01" w:rsidTr="00032B01">
      <w:trPr>
        <w:gridAfter w:val="1"/>
        <w:wAfter w:w="749" w:type="dxa"/>
      </w:trPr>
      <w:tc>
        <w:tcPr>
          <w:tcW w:w="2551" w:type="dxa"/>
          <w:shd w:val="clear" w:color="auto" w:fill="auto"/>
        </w:tcPr>
        <w:p w:rsidR="00E75D40" w:rsidRPr="00032B01" w:rsidRDefault="00E75D40" w:rsidP="00032B01">
          <w:pPr>
            <w:rPr>
              <w:rFonts w:ascii="Palatino Linotype" w:hAnsi="Palatino Linotype"/>
              <w:b/>
              <w:sz w:val="22"/>
              <w:szCs w:val="22"/>
            </w:rPr>
          </w:pPr>
          <w:r w:rsidRPr="00032B01">
            <w:rPr>
              <w:rFonts w:ascii="Palatino Linotype" w:hAnsi="Palatino Linotype"/>
              <w:b/>
              <w:sz w:val="22"/>
              <w:szCs w:val="22"/>
            </w:rPr>
            <w:t>Recurrente:</w:t>
          </w:r>
        </w:p>
      </w:tc>
      <w:tc>
        <w:tcPr>
          <w:tcW w:w="3544" w:type="dxa"/>
          <w:shd w:val="clear" w:color="auto" w:fill="auto"/>
        </w:tcPr>
        <w:p w:rsidR="00E75D40" w:rsidRPr="00032B01" w:rsidRDefault="00E75D40" w:rsidP="0065115E">
          <w:pPr>
            <w:ind w:left="-74"/>
            <w:rPr>
              <w:rFonts w:ascii="Palatino Linotype" w:hAnsi="Palatino Linotype"/>
              <w:b/>
              <w:sz w:val="22"/>
              <w:szCs w:val="22"/>
            </w:rPr>
          </w:pPr>
        </w:p>
      </w:tc>
    </w:tr>
    <w:tr w:rsidR="00E75D40" w:rsidRPr="000341AF" w:rsidTr="00032B01">
      <w:trPr>
        <w:trHeight w:val="228"/>
      </w:trPr>
      <w:tc>
        <w:tcPr>
          <w:tcW w:w="2551" w:type="dxa"/>
          <w:shd w:val="clear" w:color="auto" w:fill="auto"/>
        </w:tcPr>
        <w:p w:rsidR="00E75D40" w:rsidRPr="00032B01" w:rsidRDefault="00E75D40" w:rsidP="00032B01">
          <w:pPr>
            <w:rPr>
              <w:rFonts w:ascii="Palatino Linotype" w:hAnsi="Palatino Linotype"/>
              <w:b/>
              <w:sz w:val="22"/>
              <w:szCs w:val="22"/>
            </w:rPr>
          </w:pPr>
          <w:r w:rsidRPr="00032B01">
            <w:rPr>
              <w:rFonts w:ascii="Palatino Linotype" w:hAnsi="Palatino Linotype"/>
              <w:b/>
              <w:sz w:val="22"/>
              <w:szCs w:val="22"/>
            </w:rPr>
            <w:t>Sujeto obligado:</w:t>
          </w:r>
        </w:p>
      </w:tc>
      <w:tc>
        <w:tcPr>
          <w:tcW w:w="4293" w:type="dxa"/>
          <w:gridSpan w:val="2"/>
          <w:shd w:val="clear" w:color="auto" w:fill="auto"/>
        </w:tcPr>
        <w:p w:rsidR="00E75D40" w:rsidRPr="00032B01" w:rsidRDefault="00E75D40" w:rsidP="002E0054">
          <w:pPr>
            <w:ind w:left="-74" w:right="1173" w:hanging="34"/>
            <w:rPr>
              <w:rFonts w:ascii="Palatino Linotype" w:hAnsi="Palatino Linotype"/>
              <w:b/>
              <w:sz w:val="22"/>
              <w:szCs w:val="22"/>
            </w:rPr>
          </w:pPr>
          <w:r>
            <w:rPr>
              <w:rFonts w:ascii="Palatino Linotype" w:hAnsi="Palatino Linotype"/>
              <w:b/>
              <w:sz w:val="22"/>
              <w:szCs w:val="22"/>
            </w:rPr>
            <w:t>Ayuntamiento de Atenco.</w:t>
          </w:r>
        </w:p>
      </w:tc>
    </w:tr>
    <w:tr w:rsidR="00E75D40" w:rsidRPr="000341AF" w:rsidTr="00032B01">
      <w:tc>
        <w:tcPr>
          <w:tcW w:w="2551" w:type="dxa"/>
          <w:shd w:val="clear" w:color="auto" w:fill="auto"/>
        </w:tcPr>
        <w:p w:rsidR="00E75D40" w:rsidRPr="00032B01" w:rsidRDefault="00E75D40" w:rsidP="00032B01">
          <w:pPr>
            <w:ind w:right="-250"/>
            <w:rPr>
              <w:rFonts w:ascii="Palatino Linotype" w:hAnsi="Palatino Linotype"/>
              <w:b/>
              <w:sz w:val="22"/>
              <w:szCs w:val="22"/>
            </w:rPr>
          </w:pPr>
          <w:r>
            <w:rPr>
              <w:rFonts w:ascii="Palatino Linotype" w:hAnsi="Palatino Linotype"/>
              <w:b/>
              <w:sz w:val="22"/>
              <w:szCs w:val="22"/>
            </w:rPr>
            <w:t>Comisionada</w:t>
          </w:r>
          <w:r w:rsidRPr="00032B01">
            <w:rPr>
              <w:rFonts w:ascii="Palatino Linotype" w:hAnsi="Palatino Linotype"/>
              <w:b/>
              <w:sz w:val="22"/>
              <w:szCs w:val="22"/>
            </w:rPr>
            <w:t xml:space="preserve"> ponente:</w:t>
          </w:r>
        </w:p>
      </w:tc>
      <w:tc>
        <w:tcPr>
          <w:tcW w:w="4293" w:type="dxa"/>
          <w:gridSpan w:val="2"/>
          <w:shd w:val="clear" w:color="auto" w:fill="auto"/>
        </w:tcPr>
        <w:p w:rsidR="00E75D40" w:rsidRPr="00032B01" w:rsidRDefault="00E75D40" w:rsidP="0065115E">
          <w:pPr>
            <w:ind w:left="-74"/>
            <w:rPr>
              <w:rFonts w:ascii="Palatino Linotype" w:hAnsi="Palatino Linotype"/>
              <w:b/>
              <w:sz w:val="22"/>
              <w:szCs w:val="22"/>
            </w:rPr>
          </w:pPr>
          <w:r>
            <w:rPr>
              <w:rFonts w:ascii="Palatino Linotype" w:hAnsi="Palatino Linotype"/>
              <w:b/>
              <w:sz w:val="22"/>
              <w:szCs w:val="22"/>
            </w:rPr>
            <w:t>Guadalupe Ramírez Peña.</w:t>
          </w:r>
        </w:p>
      </w:tc>
    </w:tr>
  </w:tbl>
  <w:p w:rsidR="00E75D40" w:rsidRDefault="00E75D40">
    <w:pPr>
      <w:pStyle w:val="Encabezado"/>
    </w:pPr>
    <w:r>
      <w:rPr>
        <w:noProof/>
        <w:lang w:val="es-MX" w:eastAsia="es-MX"/>
      </w:rPr>
      <w:drawing>
        <wp:anchor distT="0" distB="0" distL="114300" distR="114300" simplePos="0" relativeHeight="251659264" behindDoc="1" locked="0" layoutInCell="1" allowOverlap="1" wp14:anchorId="614E37D4" wp14:editId="10C09D01">
          <wp:simplePos x="0" y="0"/>
          <wp:positionH relativeFrom="page">
            <wp:posOffset>445135</wp:posOffset>
          </wp:positionH>
          <wp:positionV relativeFrom="paragraph">
            <wp:posOffset>-1101725</wp:posOffset>
          </wp:positionV>
          <wp:extent cx="7635600" cy="9943200"/>
          <wp:effectExtent l="0" t="0" r="3810"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D40" w:rsidRDefault="00E75D4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3042E"/>
    <w:multiLevelType w:val="hybridMultilevel"/>
    <w:tmpl w:val="EC7A94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70294C"/>
    <w:multiLevelType w:val="hybridMultilevel"/>
    <w:tmpl w:val="A5D8E496"/>
    <w:lvl w:ilvl="0" w:tplc="0DEC9D00">
      <w:start w:val="1"/>
      <w:numFmt w:val="lowerLetter"/>
      <w:lvlText w:val="%1)"/>
      <w:lvlJc w:val="left"/>
      <w:pPr>
        <w:ind w:left="1421" w:hanging="57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nsid w:val="02C906DD"/>
    <w:multiLevelType w:val="hybridMultilevel"/>
    <w:tmpl w:val="9E1073D0"/>
    <w:lvl w:ilvl="0" w:tplc="820CA10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nsid w:val="033E13A3"/>
    <w:multiLevelType w:val="hybridMultilevel"/>
    <w:tmpl w:val="00DEAF9C"/>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4">
    <w:nsid w:val="07557AAF"/>
    <w:multiLevelType w:val="hybridMultilevel"/>
    <w:tmpl w:val="195E95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B7F2CF1"/>
    <w:multiLevelType w:val="hybridMultilevel"/>
    <w:tmpl w:val="E1A61B6E"/>
    <w:lvl w:ilvl="0" w:tplc="46745498">
      <w:start w:val="1"/>
      <w:numFmt w:val="upperRoman"/>
      <w:lvlText w:val="%1."/>
      <w:lvlJc w:val="left"/>
      <w:pPr>
        <w:ind w:left="1571" w:hanging="720"/>
      </w:pPr>
      <w:rPr>
        <w:b/>
      </w:r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6">
    <w:nsid w:val="0E574E8F"/>
    <w:multiLevelType w:val="hybridMultilevel"/>
    <w:tmpl w:val="0922B0EE"/>
    <w:lvl w:ilvl="0" w:tplc="1EDA1792">
      <w:start w:val="1"/>
      <w:numFmt w:val="decimal"/>
      <w:lvlText w:val="%1."/>
      <w:lvlJc w:val="left"/>
      <w:pPr>
        <w:ind w:left="720" w:hanging="360"/>
      </w:pPr>
      <w:rPr>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F7A6FD8"/>
    <w:multiLevelType w:val="hybridMultilevel"/>
    <w:tmpl w:val="E1B8CB52"/>
    <w:lvl w:ilvl="0" w:tplc="02467E04">
      <w:start w:val="50"/>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nsid w:val="1FFA7D7E"/>
    <w:multiLevelType w:val="hybridMultilevel"/>
    <w:tmpl w:val="C72ED49C"/>
    <w:lvl w:ilvl="0" w:tplc="8EACEB98">
      <w:start w:val="1"/>
      <w:numFmt w:val="upperRoman"/>
      <w:lvlText w:val="%1."/>
      <w:lvlJc w:val="left"/>
      <w:pPr>
        <w:ind w:left="1488" w:hanging="720"/>
      </w:pPr>
      <w:rPr>
        <w:rFonts w:hint="default"/>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9">
    <w:nsid w:val="22111049"/>
    <w:multiLevelType w:val="hybridMultilevel"/>
    <w:tmpl w:val="551A166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0">
    <w:nsid w:val="2A343C8E"/>
    <w:multiLevelType w:val="hybridMultilevel"/>
    <w:tmpl w:val="61767CF0"/>
    <w:lvl w:ilvl="0" w:tplc="76D8A1A4">
      <w:start w:val="1"/>
      <w:numFmt w:val="decimal"/>
      <w:lvlText w:val="%1)"/>
      <w:lvlJc w:val="left"/>
      <w:pPr>
        <w:ind w:left="1070" w:hanging="360"/>
      </w:pPr>
      <w:rPr>
        <w:rFonts w:ascii="Arial" w:eastAsia="Calibri" w:hAnsi="Arial" w:cs="Arial"/>
        <w:b w:val="0"/>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11">
    <w:nsid w:val="2D2C3AEF"/>
    <w:multiLevelType w:val="hybridMultilevel"/>
    <w:tmpl w:val="22B4D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7A1E8F"/>
    <w:multiLevelType w:val="hybridMultilevel"/>
    <w:tmpl w:val="2E8C2AD4"/>
    <w:lvl w:ilvl="0" w:tplc="4622FEB6">
      <w:start w:val="1"/>
      <w:numFmt w:val="upperRoman"/>
      <w:lvlText w:val="%1."/>
      <w:lvlJc w:val="left"/>
      <w:pPr>
        <w:ind w:left="1571" w:hanging="72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3">
    <w:nsid w:val="362C6FF5"/>
    <w:multiLevelType w:val="hybridMultilevel"/>
    <w:tmpl w:val="3392BBA6"/>
    <w:lvl w:ilvl="0" w:tplc="E0A25124">
      <w:start w:val="2"/>
      <w:numFmt w:val="bullet"/>
      <w:lvlText w:val="-"/>
      <w:lvlJc w:val="left"/>
      <w:pPr>
        <w:ind w:left="720" w:hanging="360"/>
      </w:pPr>
      <w:rPr>
        <w:rFonts w:ascii="Palatino Linotype" w:eastAsia="Calibr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65930A1"/>
    <w:multiLevelType w:val="hybridMultilevel"/>
    <w:tmpl w:val="CFE2CFB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8665C1A"/>
    <w:multiLevelType w:val="hybridMultilevel"/>
    <w:tmpl w:val="888AA23C"/>
    <w:lvl w:ilvl="0" w:tplc="F58A5432">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6">
    <w:nsid w:val="3AD8321B"/>
    <w:multiLevelType w:val="hybridMultilevel"/>
    <w:tmpl w:val="F348C930"/>
    <w:lvl w:ilvl="0" w:tplc="C6E00C96">
      <w:start w:val="29"/>
      <w:numFmt w:val="decimal"/>
      <w:lvlText w:val="%1."/>
      <w:lvlJc w:val="left"/>
      <w:pPr>
        <w:ind w:left="644" w:hanging="360"/>
      </w:pPr>
      <w:rPr>
        <w:rFonts w:hint="default"/>
        <w:b/>
        <w:i w:val="0"/>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7">
    <w:nsid w:val="40C76166"/>
    <w:multiLevelType w:val="hybridMultilevel"/>
    <w:tmpl w:val="21926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1202A42"/>
    <w:multiLevelType w:val="hybridMultilevel"/>
    <w:tmpl w:val="53E28EF2"/>
    <w:lvl w:ilvl="0" w:tplc="F3D251D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9">
    <w:nsid w:val="41885318"/>
    <w:multiLevelType w:val="hybridMultilevel"/>
    <w:tmpl w:val="195E95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29634AD"/>
    <w:multiLevelType w:val="hybridMultilevel"/>
    <w:tmpl w:val="195E95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99B1413"/>
    <w:multiLevelType w:val="hybridMultilevel"/>
    <w:tmpl w:val="BD4207C0"/>
    <w:lvl w:ilvl="0" w:tplc="B28ACA0C">
      <w:start w:val="4"/>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2833DFC"/>
    <w:multiLevelType w:val="hybridMultilevel"/>
    <w:tmpl w:val="68BAFF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6111C67"/>
    <w:multiLevelType w:val="hybridMultilevel"/>
    <w:tmpl w:val="BA82C4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75519C2"/>
    <w:multiLevelType w:val="hybridMultilevel"/>
    <w:tmpl w:val="941204A4"/>
    <w:lvl w:ilvl="0" w:tplc="080A0001">
      <w:start w:val="1"/>
      <w:numFmt w:val="bullet"/>
      <w:lvlText w:val=""/>
      <w:lvlJc w:val="left"/>
      <w:pPr>
        <w:ind w:left="784" w:hanging="360"/>
      </w:pPr>
      <w:rPr>
        <w:rFonts w:ascii="Symbol" w:hAnsi="Symbol" w:hint="default"/>
      </w:rPr>
    </w:lvl>
    <w:lvl w:ilvl="1" w:tplc="080A0003" w:tentative="1">
      <w:start w:val="1"/>
      <w:numFmt w:val="bullet"/>
      <w:lvlText w:val="o"/>
      <w:lvlJc w:val="left"/>
      <w:pPr>
        <w:ind w:left="1504" w:hanging="360"/>
      </w:pPr>
      <w:rPr>
        <w:rFonts w:ascii="Courier New" w:hAnsi="Courier New" w:cs="Courier New" w:hint="default"/>
      </w:rPr>
    </w:lvl>
    <w:lvl w:ilvl="2" w:tplc="080A0005" w:tentative="1">
      <w:start w:val="1"/>
      <w:numFmt w:val="bullet"/>
      <w:lvlText w:val=""/>
      <w:lvlJc w:val="left"/>
      <w:pPr>
        <w:ind w:left="2224" w:hanging="360"/>
      </w:pPr>
      <w:rPr>
        <w:rFonts w:ascii="Wingdings" w:hAnsi="Wingdings" w:hint="default"/>
      </w:rPr>
    </w:lvl>
    <w:lvl w:ilvl="3" w:tplc="080A0001" w:tentative="1">
      <w:start w:val="1"/>
      <w:numFmt w:val="bullet"/>
      <w:lvlText w:val=""/>
      <w:lvlJc w:val="left"/>
      <w:pPr>
        <w:ind w:left="2944" w:hanging="360"/>
      </w:pPr>
      <w:rPr>
        <w:rFonts w:ascii="Symbol" w:hAnsi="Symbol" w:hint="default"/>
      </w:rPr>
    </w:lvl>
    <w:lvl w:ilvl="4" w:tplc="080A0003" w:tentative="1">
      <w:start w:val="1"/>
      <w:numFmt w:val="bullet"/>
      <w:lvlText w:val="o"/>
      <w:lvlJc w:val="left"/>
      <w:pPr>
        <w:ind w:left="3664" w:hanging="360"/>
      </w:pPr>
      <w:rPr>
        <w:rFonts w:ascii="Courier New" w:hAnsi="Courier New" w:cs="Courier New" w:hint="default"/>
      </w:rPr>
    </w:lvl>
    <w:lvl w:ilvl="5" w:tplc="080A0005" w:tentative="1">
      <w:start w:val="1"/>
      <w:numFmt w:val="bullet"/>
      <w:lvlText w:val=""/>
      <w:lvlJc w:val="left"/>
      <w:pPr>
        <w:ind w:left="4384" w:hanging="360"/>
      </w:pPr>
      <w:rPr>
        <w:rFonts w:ascii="Wingdings" w:hAnsi="Wingdings" w:hint="default"/>
      </w:rPr>
    </w:lvl>
    <w:lvl w:ilvl="6" w:tplc="080A0001" w:tentative="1">
      <w:start w:val="1"/>
      <w:numFmt w:val="bullet"/>
      <w:lvlText w:val=""/>
      <w:lvlJc w:val="left"/>
      <w:pPr>
        <w:ind w:left="5104" w:hanging="360"/>
      </w:pPr>
      <w:rPr>
        <w:rFonts w:ascii="Symbol" w:hAnsi="Symbol" w:hint="default"/>
      </w:rPr>
    </w:lvl>
    <w:lvl w:ilvl="7" w:tplc="080A0003" w:tentative="1">
      <w:start w:val="1"/>
      <w:numFmt w:val="bullet"/>
      <w:lvlText w:val="o"/>
      <w:lvlJc w:val="left"/>
      <w:pPr>
        <w:ind w:left="5824" w:hanging="360"/>
      </w:pPr>
      <w:rPr>
        <w:rFonts w:ascii="Courier New" w:hAnsi="Courier New" w:cs="Courier New" w:hint="default"/>
      </w:rPr>
    </w:lvl>
    <w:lvl w:ilvl="8" w:tplc="080A0005" w:tentative="1">
      <w:start w:val="1"/>
      <w:numFmt w:val="bullet"/>
      <w:lvlText w:val=""/>
      <w:lvlJc w:val="left"/>
      <w:pPr>
        <w:ind w:left="6544" w:hanging="360"/>
      </w:pPr>
      <w:rPr>
        <w:rFonts w:ascii="Wingdings" w:hAnsi="Wingdings" w:hint="default"/>
      </w:rPr>
    </w:lvl>
  </w:abstractNum>
  <w:abstractNum w:abstractNumId="25">
    <w:nsid w:val="593E5EF8"/>
    <w:multiLevelType w:val="hybridMultilevel"/>
    <w:tmpl w:val="AFF031C8"/>
    <w:lvl w:ilvl="0" w:tplc="F0B04970">
      <w:start w:val="2"/>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6">
    <w:nsid w:val="5A2462AF"/>
    <w:multiLevelType w:val="hybridMultilevel"/>
    <w:tmpl w:val="B6264270"/>
    <w:lvl w:ilvl="0" w:tplc="332CAE48">
      <w:start w:val="7"/>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E926173"/>
    <w:multiLevelType w:val="hybridMultilevel"/>
    <w:tmpl w:val="B4DA960C"/>
    <w:lvl w:ilvl="0" w:tplc="F786993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05D17B6"/>
    <w:multiLevelType w:val="hybridMultilevel"/>
    <w:tmpl w:val="45CE64C8"/>
    <w:lvl w:ilvl="0" w:tplc="30F0CF38">
      <w:start w:val="2"/>
      <w:numFmt w:val="bullet"/>
      <w:lvlText w:val="-"/>
      <w:lvlJc w:val="left"/>
      <w:pPr>
        <w:ind w:left="1781" w:hanging="360"/>
      </w:pPr>
      <w:rPr>
        <w:rFonts w:ascii="Palatino Linotype" w:eastAsia="Calibri" w:hAnsi="Palatino Linotype" w:cs="Arial" w:hint="default"/>
      </w:rPr>
    </w:lvl>
    <w:lvl w:ilvl="1" w:tplc="080A0003" w:tentative="1">
      <w:start w:val="1"/>
      <w:numFmt w:val="bullet"/>
      <w:lvlText w:val="o"/>
      <w:lvlJc w:val="left"/>
      <w:pPr>
        <w:ind w:left="2501" w:hanging="360"/>
      </w:pPr>
      <w:rPr>
        <w:rFonts w:ascii="Courier New" w:hAnsi="Courier New" w:cs="Courier New" w:hint="default"/>
      </w:rPr>
    </w:lvl>
    <w:lvl w:ilvl="2" w:tplc="080A0005" w:tentative="1">
      <w:start w:val="1"/>
      <w:numFmt w:val="bullet"/>
      <w:lvlText w:val=""/>
      <w:lvlJc w:val="left"/>
      <w:pPr>
        <w:ind w:left="3221" w:hanging="360"/>
      </w:pPr>
      <w:rPr>
        <w:rFonts w:ascii="Wingdings" w:hAnsi="Wingdings" w:hint="default"/>
      </w:rPr>
    </w:lvl>
    <w:lvl w:ilvl="3" w:tplc="080A0001" w:tentative="1">
      <w:start w:val="1"/>
      <w:numFmt w:val="bullet"/>
      <w:lvlText w:val=""/>
      <w:lvlJc w:val="left"/>
      <w:pPr>
        <w:ind w:left="3941" w:hanging="360"/>
      </w:pPr>
      <w:rPr>
        <w:rFonts w:ascii="Symbol" w:hAnsi="Symbol" w:hint="default"/>
      </w:rPr>
    </w:lvl>
    <w:lvl w:ilvl="4" w:tplc="080A0003" w:tentative="1">
      <w:start w:val="1"/>
      <w:numFmt w:val="bullet"/>
      <w:lvlText w:val="o"/>
      <w:lvlJc w:val="left"/>
      <w:pPr>
        <w:ind w:left="4661" w:hanging="360"/>
      </w:pPr>
      <w:rPr>
        <w:rFonts w:ascii="Courier New" w:hAnsi="Courier New" w:cs="Courier New" w:hint="default"/>
      </w:rPr>
    </w:lvl>
    <w:lvl w:ilvl="5" w:tplc="080A0005" w:tentative="1">
      <w:start w:val="1"/>
      <w:numFmt w:val="bullet"/>
      <w:lvlText w:val=""/>
      <w:lvlJc w:val="left"/>
      <w:pPr>
        <w:ind w:left="5381" w:hanging="360"/>
      </w:pPr>
      <w:rPr>
        <w:rFonts w:ascii="Wingdings" w:hAnsi="Wingdings" w:hint="default"/>
      </w:rPr>
    </w:lvl>
    <w:lvl w:ilvl="6" w:tplc="080A0001" w:tentative="1">
      <w:start w:val="1"/>
      <w:numFmt w:val="bullet"/>
      <w:lvlText w:val=""/>
      <w:lvlJc w:val="left"/>
      <w:pPr>
        <w:ind w:left="6101" w:hanging="360"/>
      </w:pPr>
      <w:rPr>
        <w:rFonts w:ascii="Symbol" w:hAnsi="Symbol" w:hint="default"/>
      </w:rPr>
    </w:lvl>
    <w:lvl w:ilvl="7" w:tplc="080A0003" w:tentative="1">
      <w:start w:val="1"/>
      <w:numFmt w:val="bullet"/>
      <w:lvlText w:val="o"/>
      <w:lvlJc w:val="left"/>
      <w:pPr>
        <w:ind w:left="6821" w:hanging="360"/>
      </w:pPr>
      <w:rPr>
        <w:rFonts w:ascii="Courier New" w:hAnsi="Courier New" w:cs="Courier New" w:hint="default"/>
      </w:rPr>
    </w:lvl>
    <w:lvl w:ilvl="8" w:tplc="080A0005" w:tentative="1">
      <w:start w:val="1"/>
      <w:numFmt w:val="bullet"/>
      <w:lvlText w:val=""/>
      <w:lvlJc w:val="left"/>
      <w:pPr>
        <w:ind w:left="7541" w:hanging="360"/>
      </w:pPr>
      <w:rPr>
        <w:rFonts w:ascii="Wingdings" w:hAnsi="Wingdings" w:hint="default"/>
      </w:rPr>
    </w:lvl>
  </w:abstractNum>
  <w:abstractNum w:abstractNumId="29">
    <w:nsid w:val="63A44FF6"/>
    <w:multiLevelType w:val="hybridMultilevel"/>
    <w:tmpl w:val="B07876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4DB61B5"/>
    <w:multiLevelType w:val="hybridMultilevel"/>
    <w:tmpl w:val="1C7ACA34"/>
    <w:lvl w:ilvl="0" w:tplc="DE6C5B06">
      <w:start w:val="1"/>
      <w:numFmt w:val="upperRoman"/>
      <w:lvlText w:val="%1."/>
      <w:lvlJc w:val="left"/>
      <w:pPr>
        <w:ind w:left="1080" w:hanging="720"/>
      </w:pPr>
      <w:rPr>
        <w:rFonts w:hint="default"/>
      </w:rPr>
    </w:lvl>
    <w:lvl w:ilvl="1" w:tplc="E0E8D1C6">
      <w:start w:val="2"/>
      <w:numFmt w:val="bullet"/>
      <w:lvlText w:val="•"/>
      <w:lvlJc w:val="left"/>
      <w:pPr>
        <w:ind w:left="1440" w:hanging="360"/>
      </w:pPr>
      <w:rPr>
        <w:rFonts w:ascii="Palatino Linotype" w:eastAsia="Times New Roman" w:hAnsi="Palatino Linotype" w:cs="Tahoma"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6A521B3"/>
    <w:multiLevelType w:val="hybridMultilevel"/>
    <w:tmpl w:val="DDBAD4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87F14CE"/>
    <w:multiLevelType w:val="hybridMultilevel"/>
    <w:tmpl w:val="09F44904"/>
    <w:lvl w:ilvl="0" w:tplc="69E27CA2">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nsid w:val="784C5909"/>
    <w:multiLevelType w:val="hybridMultilevel"/>
    <w:tmpl w:val="C3D6691C"/>
    <w:lvl w:ilvl="0" w:tplc="E0A834BE">
      <w:start w:val="1"/>
      <w:numFmt w:val="upperRoman"/>
      <w:lvlText w:val="%1."/>
      <w:lvlJc w:val="left"/>
      <w:pPr>
        <w:ind w:left="1571" w:hanging="720"/>
      </w:pPr>
      <w:rPr>
        <w:b/>
        <w:i/>
        <w:sz w:val="22"/>
      </w:r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34">
    <w:nsid w:val="7A3F16A6"/>
    <w:multiLevelType w:val="multilevel"/>
    <w:tmpl w:val="3C62E7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nsid w:val="7B8D179B"/>
    <w:multiLevelType w:val="hybridMultilevel"/>
    <w:tmpl w:val="9098B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5"/>
  </w:num>
  <w:num w:numId="3">
    <w:abstractNumId w:val="28"/>
  </w:num>
  <w:num w:numId="4">
    <w:abstractNumId w:val="9"/>
  </w:num>
  <w:num w:numId="5">
    <w:abstractNumId w:val="13"/>
  </w:num>
  <w:num w:numId="6">
    <w:abstractNumId w:val="26"/>
  </w:num>
  <w:num w:numId="7">
    <w:abstractNumId w:val="1"/>
  </w:num>
  <w:num w:numId="8">
    <w:abstractNumId w:val="2"/>
  </w:num>
  <w:num w:numId="9">
    <w:abstractNumId w:val="10"/>
  </w:num>
  <w:num w:numId="10">
    <w:abstractNumId w:val="18"/>
  </w:num>
  <w:num w:numId="11">
    <w:abstractNumId w:val="8"/>
  </w:num>
  <w:num w:numId="12">
    <w:abstractNumId w:val="6"/>
  </w:num>
  <w:num w:numId="13">
    <w:abstractNumId w:val="24"/>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5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0"/>
  </w:num>
  <w:num w:numId="1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22"/>
  </w:num>
  <w:num w:numId="21">
    <w:abstractNumId w:val="35"/>
  </w:num>
  <w:num w:numId="22">
    <w:abstractNumId w:val="31"/>
  </w:num>
  <w:num w:numId="23">
    <w:abstractNumId w:val="29"/>
  </w:num>
  <w:num w:numId="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25"/>
  </w:num>
  <w:num w:numId="27">
    <w:abstractNumId w:val="11"/>
  </w:num>
  <w:num w:numId="28">
    <w:abstractNumId w:val="17"/>
  </w:num>
  <w:num w:numId="29">
    <w:abstractNumId w:val="30"/>
  </w:num>
  <w:num w:numId="30">
    <w:abstractNumId w:val="19"/>
  </w:num>
  <w:num w:numId="31">
    <w:abstractNumId w:val="20"/>
  </w:num>
  <w:num w:numId="32">
    <w:abstractNumId w:val="12"/>
  </w:num>
  <w:num w:numId="33">
    <w:abstractNumId w:val="3"/>
  </w:num>
  <w:num w:numId="34">
    <w:abstractNumId w:val="4"/>
  </w:num>
  <w:num w:numId="35">
    <w:abstractNumId w:val="27"/>
  </w:num>
  <w:num w:numId="36">
    <w:abstractNumId w:val="3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C8"/>
    <w:rsid w:val="000002B3"/>
    <w:rsid w:val="0000209A"/>
    <w:rsid w:val="000033D5"/>
    <w:rsid w:val="000035FF"/>
    <w:rsid w:val="00003768"/>
    <w:rsid w:val="00004349"/>
    <w:rsid w:val="000047BA"/>
    <w:rsid w:val="00004C17"/>
    <w:rsid w:val="00005638"/>
    <w:rsid w:val="000069B7"/>
    <w:rsid w:val="0000707D"/>
    <w:rsid w:val="0000739C"/>
    <w:rsid w:val="000079E0"/>
    <w:rsid w:val="00007EAA"/>
    <w:rsid w:val="00010027"/>
    <w:rsid w:val="00010A7B"/>
    <w:rsid w:val="00010DC7"/>
    <w:rsid w:val="00013109"/>
    <w:rsid w:val="000138B7"/>
    <w:rsid w:val="000142B6"/>
    <w:rsid w:val="000144F8"/>
    <w:rsid w:val="000147F7"/>
    <w:rsid w:val="00015B8B"/>
    <w:rsid w:val="00015E5D"/>
    <w:rsid w:val="00017560"/>
    <w:rsid w:val="000205C8"/>
    <w:rsid w:val="00020F45"/>
    <w:rsid w:val="00022F13"/>
    <w:rsid w:val="00023203"/>
    <w:rsid w:val="00023C94"/>
    <w:rsid w:val="00024244"/>
    <w:rsid w:val="00024C73"/>
    <w:rsid w:val="000254C3"/>
    <w:rsid w:val="00026862"/>
    <w:rsid w:val="00027874"/>
    <w:rsid w:val="00027C82"/>
    <w:rsid w:val="00027F7E"/>
    <w:rsid w:val="00027FDD"/>
    <w:rsid w:val="00030286"/>
    <w:rsid w:val="000302E4"/>
    <w:rsid w:val="00030627"/>
    <w:rsid w:val="00031A33"/>
    <w:rsid w:val="00031C73"/>
    <w:rsid w:val="00031E61"/>
    <w:rsid w:val="0003214E"/>
    <w:rsid w:val="00032503"/>
    <w:rsid w:val="00032B01"/>
    <w:rsid w:val="0003438B"/>
    <w:rsid w:val="000344ED"/>
    <w:rsid w:val="0003561B"/>
    <w:rsid w:val="0003590D"/>
    <w:rsid w:val="00035CB0"/>
    <w:rsid w:val="000363AC"/>
    <w:rsid w:val="000365EE"/>
    <w:rsid w:val="000377CF"/>
    <w:rsid w:val="000378BF"/>
    <w:rsid w:val="0004000C"/>
    <w:rsid w:val="00040375"/>
    <w:rsid w:val="00040B69"/>
    <w:rsid w:val="00040C30"/>
    <w:rsid w:val="00040D20"/>
    <w:rsid w:val="000413DF"/>
    <w:rsid w:val="00042374"/>
    <w:rsid w:val="00044028"/>
    <w:rsid w:val="00044E2B"/>
    <w:rsid w:val="0004534A"/>
    <w:rsid w:val="00047A96"/>
    <w:rsid w:val="0005168D"/>
    <w:rsid w:val="00052A34"/>
    <w:rsid w:val="000536F6"/>
    <w:rsid w:val="00053F72"/>
    <w:rsid w:val="000555A2"/>
    <w:rsid w:val="00055B3B"/>
    <w:rsid w:val="00055C9D"/>
    <w:rsid w:val="00056525"/>
    <w:rsid w:val="000566AE"/>
    <w:rsid w:val="0005692F"/>
    <w:rsid w:val="00056A6B"/>
    <w:rsid w:val="00057995"/>
    <w:rsid w:val="00057AFB"/>
    <w:rsid w:val="000607E0"/>
    <w:rsid w:val="000624F9"/>
    <w:rsid w:val="000625AA"/>
    <w:rsid w:val="00062E82"/>
    <w:rsid w:val="000630F1"/>
    <w:rsid w:val="00063F43"/>
    <w:rsid w:val="00065065"/>
    <w:rsid w:val="000655F3"/>
    <w:rsid w:val="00067896"/>
    <w:rsid w:val="00067B1C"/>
    <w:rsid w:val="00067B7C"/>
    <w:rsid w:val="00071A8E"/>
    <w:rsid w:val="00073399"/>
    <w:rsid w:val="000738AA"/>
    <w:rsid w:val="00074A34"/>
    <w:rsid w:val="000755C7"/>
    <w:rsid w:val="00076304"/>
    <w:rsid w:val="00076A3B"/>
    <w:rsid w:val="000772E0"/>
    <w:rsid w:val="000777F4"/>
    <w:rsid w:val="00080295"/>
    <w:rsid w:val="00080C1D"/>
    <w:rsid w:val="0008128D"/>
    <w:rsid w:val="0008147E"/>
    <w:rsid w:val="00082A5C"/>
    <w:rsid w:val="00083B11"/>
    <w:rsid w:val="00083B93"/>
    <w:rsid w:val="00083CF4"/>
    <w:rsid w:val="000848A3"/>
    <w:rsid w:val="000848C6"/>
    <w:rsid w:val="0008542A"/>
    <w:rsid w:val="00085CEB"/>
    <w:rsid w:val="0008669B"/>
    <w:rsid w:val="00087644"/>
    <w:rsid w:val="00087ED9"/>
    <w:rsid w:val="00090410"/>
    <w:rsid w:val="0009134F"/>
    <w:rsid w:val="000918BD"/>
    <w:rsid w:val="00091D3F"/>
    <w:rsid w:val="00091F54"/>
    <w:rsid w:val="0009207B"/>
    <w:rsid w:val="000936DF"/>
    <w:rsid w:val="00094AD5"/>
    <w:rsid w:val="0009666C"/>
    <w:rsid w:val="00097615"/>
    <w:rsid w:val="00097D34"/>
    <w:rsid w:val="000A0D5F"/>
    <w:rsid w:val="000A127A"/>
    <w:rsid w:val="000A16BF"/>
    <w:rsid w:val="000A2FCC"/>
    <w:rsid w:val="000A4F26"/>
    <w:rsid w:val="000A5646"/>
    <w:rsid w:val="000A6602"/>
    <w:rsid w:val="000A67FC"/>
    <w:rsid w:val="000A6A7F"/>
    <w:rsid w:val="000A6E79"/>
    <w:rsid w:val="000B13DE"/>
    <w:rsid w:val="000B27FB"/>
    <w:rsid w:val="000B283E"/>
    <w:rsid w:val="000B2DA6"/>
    <w:rsid w:val="000B3596"/>
    <w:rsid w:val="000B39C8"/>
    <w:rsid w:val="000B3FFD"/>
    <w:rsid w:val="000B4057"/>
    <w:rsid w:val="000B46C0"/>
    <w:rsid w:val="000B47E9"/>
    <w:rsid w:val="000B54C2"/>
    <w:rsid w:val="000B5A72"/>
    <w:rsid w:val="000B5DB6"/>
    <w:rsid w:val="000B670A"/>
    <w:rsid w:val="000B68EA"/>
    <w:rsid w:val="000B70B6"/>
    <w:rsid w:val="000B718D"/>
    <w:rsid w:val="000C0D51"/>
    <w:rsid w:val="000C141B"/>
    <w:rsid w:val="000C1B4B"/>
    <w:rsid w:val="000C2EBA"/>
    <w:rsid w:val="000C3CB7"/>
    <w:rsid w:val="000C3CC2"/>
    <w:rsid w:val="000C427F"/>
    <w:rsid w:val="000C4453"/>
    <w:rsid w:val="000C47FF"/>
    <w:rsid w:val="000C5568"/>
    <w:rsid w:val="000C6387"/>
    <w:rsid w:val="000C688A"/>
    <w:rsid w:val="000C71A4"/>
    <w:rsid w:val="000D0722"/>
    <w:rsid w:val="000D0897"/>
    <w:rsid w:val="000D0956"/>
    <w:rsid w:val="000D0C58"/>
    <w:rsid w:val="000D1663"/>
    <w:rsid w:val="000D22CF"/>
    <w:rsid w:val="000D26B9"/>
    <w:rsid w:val="000D3C92"/>
    <w:rsid w:val="000D5EB4"/>
    <w:rsid w:val="000E080D"/>
    <w:rsid w:val="000E097F"/>
    <w:rsid w:val="000E0EAB"/>
    <w:rsid w:val="000E103B"/>
    <w:rsid w:val="000E1BB1"/>
    <w:rsid w:val="000E2A11"/>
    <w:rsid w:val="000E2F28"/>
    <w:rsid w:val="000E3C3D"/>
    <w:rsid w:val="000E3E5A"/>
    <w:rsid w:val="000E43BD"/>
    <w:rsid w:val="000E5163"/>
    <w:rsid w:val="000E5178"/>
    <w:rsid w:val="000E57BA"/>
    <w:rsid w:val="000E61A8"/>
    <w:rsid w:val="000E712E"/>
    <w:rsid w:val="000E78E4"/>
    <w:rsid w:val="000E7CCB"/>
    <w:rsid w:val="000E7D73"/>
    <w:rsid w:val="000F0BAC"/>
    <w:rsid w:val="000F0D35"/>
    <w:rsid w:val="000F1841"/>
    <w:rsid w:val="000F22D8"/>
    <w:rsid w:val="000F257D"/>
    <w:rsid w:val="000F3AB6"/>
    <w:rsid w:val="000F3AEC"/>
    <w:rsid w:val="000F412B"/>
    <w:rsid w:val="000F65EE"/>
    <w:rsid w:val="000F7133"/>
    <w:rsid w:val="000F7C6D"/>
    <w:rsid w:val="00100BE0"/>
    <w:rsid w:val="00101FB5"/>
    <w:rsid w:val="00102689"/>
    <w:rsid w:val="00103049"/>
    <w:rsid w:val="00103D9E"/>
    <w:rsid w:val="00103DC3"/>
    <w:rsid w:val="001040C8"/>
    <w:rsid w:val="00104D08"/>
    <w:rsid w:val="00105D92"/>
    <w:rsid w:val="0010626B"/>
    <w:rsid w:val="00106391"/>
    <w:rsid w:val="0010649D"/>
    <w:rsid w:val="00106677"/>
    <w:rsid w:val="001066FC"/>
    <w:rsid w:val="0010729E"/>
    <w:rsid w:val="0010742D"/>
    <w:rsid w:val="00107783"/>
    <w:rsid w:val="00107E37"/>
    <w:rsid w:val="001111F9"/>
    <w:rsid w:val="001116F6"/>
    <w:rsid w:val="00111734"/>
    <w:rsid w:val="00113006"/>
    <w:rsid w:val="0011305D"/>
    <w:rsid w:val="001132BA"/>
    <w:rsid w:val="00114084"/>
    <w:rsid w:val="00114319"/>
    <w:rsid w:val="0011612A"/>
    <w:rsid w:val="00116926"/>
    <w:rsid w:val="00116EAF"/>
    <w:rsid w:val="0011712D"/>
    <w:rsid w:val="00120885"/>
    <w:rsid w:val="00120C1E"/>
    <w:rsid w:val="001222A7"/>
    <w:rsid w:val="001228C1"/>
    <w:rsid w:val="001242A7"/>
    <w:rsid w:val="00124483"/>
    <w:rsid w:val="00126059"/>
    <w:rsid w:val="00126071"/>
    <w:rsid w:val="0012609F"/>
    <w:rsid w:val="0012677E"/>
    <w:rsid w:val="001300D3"/>
    <w:rsid w:val="001319E0"/>
    <w:rsid w:val="001320DD"/>
    <w:rsid w:val="00132CA1"/>
    <w:rsid w:val="001338AE"/>
    <w:rsid w:val="00133D89"/>
    <w:rsid w:val="00134E0E"/>
    <w:rsid w:val="0013612D"/>
    <w:rsid w:val="0013746C"/>
    <w:rsid w:val="001375FB"/>
    <w:rsid w:val="001377DB"/>
    <w:rsid w:val="00137D62"/>
    <w:rsid w:val="00137FC3"/>
    <w:rsid w:val="001420DB"/>
    <w:rsid w:val="00142811"/>
    <w:rsid w:val="001429D8"/>
    <w:rsid w:val="00142F73"/>
    <w:rsid w:val="00144140"/>
    <w:rsid w:val="001472AE"/>
    <w:rsid w:val="001474C9"/>
    <w:rsid w:val="001475B6"/>
    <w:rsid w:val="00147BBB"/>
    <w:rsid w:val="001502C8"/>
    <w:rsid w:val="001516DB"/>
    <w:rsid w:val="00151B41"/>
    <w:rsid w:val="001520F1"/>
    <w:rsid w:val="00153256"/>
    <w:rsid w:val="00153BCE"/>
    <w:rsid w:val="00154076"/>
    <w:rsid w:val="00154478"/>
    <w:rsid w:val="00156651"/>
    <w:rsid w:val="00156F88"/>
    <w:rsid w:val="00157358"/>
    <w:rsid w:val="0016080D"/>
    <w:rsid w:val="00163916"/>
    <w:rsid w:val="00163C3B"/>
    <w:rsid w:val="0016405B"/>
    <w:rsid w:val="00164419"/>
    <w:rsid w:val="00164B2C"/>
    <w:rsid w:val="00165481"/>
    <w:rsid w:val="001654FD"/>
    <w:rsid w:val="0017035E"/>
    <w:rsid w:val="00170A15"/>
    <w:rsid w:val="00170B3E"/>
    <w:rsid w:val="001733EB"/>
    <w:rsid w:val="00173B28"/>
    <w:rsid w:val="00174189"/>
    <w:rsid w:val="00175BC2"/>
    <w:rsid w:val="001776B1"/>
    <w:rsid w:val="00177B8B"/>
    <w:rsid w:val="00181174"/>
    <w:rsid w:val="001815C0"/>
    <w:rsid w:val="00181EA8"/>
    <w:rsid w:val="00181FB8"/>
    <w:rsid w:val="0018248F"/>
    <w:rsid w:val="00182605"/>
    <w:rsid w:val="00182C57"/>
    <w:rsid w:val="00182F78"/>
    <w:rsid w:val="001843AD"/>
    <w:rsid w:val="00184442"/>
    <w:rsid w:val="0018456A"/>
    <w:rsid w:val="0018468B"/>
    <w:rsid w:val="00184A5D"/>
    <w:rsid w:val="001857CD"/>
    <w:rsid w:val="0018674B"/>
    <w:rsid w:val="00186F3F"/>
    <w:rsid w:val="001872F7"/>
    <w:rsid w:val="00187CBD"/>
    <w:rsid w:val="00190250"/>
    <w:rsid w:val="00191B8B"/>
    <w:rsid w:val="001920CA"/>
    <w:rsid w:val="001922F5"/>
    <w:rsid w:val="001923A9"/>
    <w:rsid w:val="00193461"/>
    <w:rsid w:val="0019370F"/>
    <w:rsid w:val="00194486"/>
    <w:rsid w:val="0019462B"/>
    <w:rsid w:val="001950A9"/>
    <w:rsid w:val="0019569C"/>
    <w:rsid w:val="00195FB1"/>
    <w:rsid w:val="00196205"/>
    <w:rsid w:val="00196348"/>
    <w:rsid w:val="001968B8"/>
    <w:rsid w:val="0019698F"/>
    <w:rsid w:val="001A0A66"/>
    <w:rsid w:val="001A195A"/>
    <w:rsid w:val="001A1E29"/>
    <w:rsid w:val="001A1FD8"/>
    <w:rsid w:val="001A232F"/>
    <w:rsid w:val="001A28E9"/>
    <w:rsid w:val="001A5771"/>
    <w:rsid w:val="001A6532"/>
    <w:rsid w:val="001A6E96"/>
    <w:rsid w:val="001A7D32"/>
    <w:rsid w:val="001B018D"/>
    <w:rsid w:val="001B07C0"/>
    <w:rsid w:val="001B0C6D"/>
    <w:rsid w:val="001B19C4"/>
    <w:rsid w:val="001B1AE4"/>
    <w:rsid w:val="001B2013"/>
    <w:rsid w:val="001B489F"/>
    <w:rsid w:val="001B5302"/>
    <w:rsid w:val="001B62B5"/>
    <w:rsid w:val="001B65A3"/>
    <w:rsid w:val="001C08B3"/>
    <w:rsid w:val="001C0B92"/>
    <w:rsid w:val="001C1BD9"/>
    <w:rsid w:val="001C24B5"/>
    <w:rsid w:val="001C2ED2"/>
    <w:rsid w:val="001C484E"/>
    <w:rsid w:val="001C507C"/>
    <w:rsid w:val="001C5AE2"/>
    <w:rsid w:val="001C7966"/>
    <w:rsid w:val="001D03B8"/>
    <w:rsid w:val="001D1A0C"/>
    <w:rsid w:val="001D1A23"/>
    <w:rsid w:val="001D1E03"/>
    <w:rsid w:val="001D34C8"/>
    <w:rsid w:val="001D39B5"/>
    <w:rsid w:val="001D44C3"/>
    <w:rsid w:val="001D6045"/>
    <w:rsid w:val="001D6A81"/>
    <w:rsid w:val="001D6A93"/>
    <w:rsid w:val="001D6F1B"/>
    <w:rsid w:val="001D7EF4"/>
    <w:rsid w:val="001E0040"/>
    <w:rsid w:val="001E0044"/>
    <w:rsid w:val="001E024D"/>
    <w:rsid w:val="001E0DC4"/>
    <w:rsid w:val="001E14A9"/>
    <w:rsid w:val="001E2415"/>
    <w:rsid w:val="001E2EED"/>
    <w:rsid w:val="001E2F0D"/>
    <w:rsid w:val="001E4413"/>
    <w:rsid w:val="001E5626"/>
    <w:rsid w:val="001E6339"/>
    <w:rsid w:val="001E6B12"/>
    <w:rsid w:val="001E6FB9"/>
    <w:rsid w:val="001F2109"/>
    <w:rsid w:val="001F3075"/>
    <w:rsid w:val="001F354D"/>
    <w:rsid w:val="001F3D9F"/>
    <w:rsid w:val="001F437D"/>
    <w:rsid w:val="001F4555"/>
    <w:rsid w:val="001F48F0"/>
    <w:rsid w:val="001F49BC"/>
    <w:rsid w:val="001F4C95"/>
    <w:rsid w:val="001F5424"/>
    <w:rsid w:val="001F58AE"/>
    <w:rsid w:val="001F5AD0"/>
    <w:rsid w:val="001F6AC5"/>
    <w:rsid w:val="001F7058"/>
    <w:rsid w:val="001F79C4"/>
    <w:rsid w:val="001F7FE3"/>
    <w:rsid w:val="002002E7"/>
    <w:rsid w:val="0020073E"/>
    <w:rsid w:val="00200FA2"/>
    <w:rsid w:val="002010E7"/>
    <w:rsid w:val="002016A0"/>
    <w:rsid w:val="00201AD5"/>
    <w:rsid w:val="00201D5D"/>
    <w:rsid w:val="00202089"/>
    <w:rsid w:val="00202BE0"/>
    <w:rsid w:val="0020343D"/>
    <w:rsid w:val="00203EA5"/>
    <w:rsid w:val="00204761"/>
    <w:rsid w:val="00206763"/>
    <w:rsid w:val="00207733"/>
    <w:rsid w:val="002101CA"/>
    <w:rsid w:val="00210272"/>
    <w:rsid w:val="002106F0"/>
    <w:rsid w:val="00210EB7"/>
    <w:rsid w:val="002113F4"/>
    <w:rsid w:val="002118D4"/>
    <w:rsid w:val="00212701"/>
    <w:rsid w:val="002127DE"/>
    <w:rsid w:val="00212ADB"/>
    <w:rsid w:val="00214249"/>
    <w:rsid w:val="0021535A"/>
    <w:rsid w:val="002176FE"/>
    <w:rsid w:val="002203C1"/>
    <w:rsid w:val="00220B57"/>
    <w:rsid w:val="00222204"/>
    <w:rsid w:val="00223EFD"/>
    <w:rsid w:val="00224E13"/>
    <w:rsid w:val="00225F07"/>
    <w:rsid w:val="00226ACA"/>
    <w:rsid w:val="0022755F"/>
    <w:rsid w:val="00227F82"/>
    <w:rsid w:val="00230792"/>
    <w:rsid w:val="00230D29"/>
    <w:rsid w:val="00231E95"/>
    <w:rsid w:val="002331F5"/>
    <w:rsid w:val="00233271"/>
    <w:rsid w:val="002332A3"/>
    <w:rsid w:val="00234D55"/>
    <w:rsid w:val="0023584B"/>
    <w:rsid w:val="002359CC"/>
    <w:rsid w:val="00235CEF"/>
    <w:rsid w:val="0023697D"/>
    <w:rsid w:val="00236B94"/>
    <w:rsid w:val="00237022"/>
    <w:rsid w:val="0023731C"/>
    <w:rsid w:val="0024012D"/>
    <w:rsid w:val="00240223"/>
    <w:rsid w:val="0024026A"/>
    <w:rsid w:val="00240A61"/>
    <w:rsid w:val="00242584"/>
    <w:rsid w:val="00242F5F"/>
    <w:rsid w:val="00244465"/>
    <w:rsid w:val="00244733"/>
    <w:rsid w:val="0024504A"/>
    <w:rsid w:val="00245411"/>
    <w:rsid w:val="002467BB"/>
    <w:rsid w:val="00247027"/>
    <w:rsid w:val="00247436"/>
    <w:rsid w:val="0025006A"/>
    <w:rsid w:val="00250937"/>
    <w:rsid w:val="002510CA"/>
    <w:rsid w:val="002515C2"/>
    <w:rsid w:val="00253789"/>
    <w:rsid w:val="00253B71"/>
    <w:rsid w:val="002540DE"/>
    <w:rsid w:val="002556FF"/>
    <w:rsid w:val="00255BEF"/>
    <w:rsid w:val="00255CC9"/>
    <w:rsid w:val="002561AD"/>
    <w:rsid w:val="00256586"/>
    <w:rsid w:val="00257172"/>
    <w:rsid w:val="002579FA"/>
    <w:rsid w:val="00260762"/>
    <w:rsid w:val="002618A9"/>
    <w:rsid w:val="00262251"/>
    <w:rsid w:val="0026269A"/>
    <w:rsid w:val="00262E7E"/>
    <w:rsid w:val="002634FB"/>
    <w:rsid w:val="0026385D"/>
    <w:rsid w:val="00263DF5"/>
    <w:rsid w:val="002646C8"/>
    <w:rsid w:val="00264737"/>
    <w:rsid w:val="00265AD8"/>
    <w:rsid w:val="00266BCC"/>
    <w:rsid w:val="00267D96"/>
    <w:rsid w:val="002707BC"/>
    <w:rsid w:val="002708E4"/>
    <w:rsid w:val="00270A77"/>
    <w:rsid w:val="00273812"/>
    <w:rsid w:val="0027426E"/>
    <w:rsid w:val="002746C4"/>
    <w:rsid w:val="00274F40"/>
    <w:rsid w:val="00275365"/>
    <w:rsid w:val="002808ED"/>
    <w:rsid w:val="002814E2"/>
    <w:rsid w:val="00281C6D"/>
    <w:rsid w:val="00281D9C"/>
    <w:rsid w:val="0028275F"/>
    <w:rsid w:val="00282869"/>
    <w:rsid w:val="00282A3C"/>
    <w:rsid w:val="002845B6"/>
    <w:rsid w:val="002846C3"/>
    <w:rsid w:val="0028599E"/>
    <w:rsid w:val="00287692"/>
    <w:rsid w:val="002900E6"/>
    <w:rsid w:val="00290547"/>
    <w:rsid w:val="00291F32"/>
    <w:rsid w:val="00292BCD"/>
    <w:rsid w:val="00293099"/>
    <w:rsid w:val="002936A2"/>
    <w:rsid w:val="00293E8F"/>
    <w:rsid w:val="00295A31"/>
    <w:rsid w:val="00297350"/>
    <w:rsid w:val="002975BE"/>
    <w:rsid w:val="00297BA4"/>
    <w:rsid w:val="002A0404"/>
    <w:rsid w:val="002A0EFE"/>
    <w:rsid w:val="002A11E2"/>
    <w:rsid w:val="002A2227"/>
    <w:rsid w:val="002A234B"/>
    <w:rsid w:val="002A3357"/>
    <w:rsid w:val="002A3A29"/>
    <w:rsid w:val="002A5E7B"/>
    <w:rsid w:val="002A61F2"/>
    <w:rsid w:val="002A65AD"/>
    <w:rsid w:val="002A7D4D"/>
    <w:rsid w:val="002B03B6"/>
    <w:rsid w:val="002B0B38"/>
    <w:rsid w:val="002B1A27"/>
    <w:rsid w:val="002B2431"/>
    <w:rsid w:val="002B3957"/>
    <w:rsid w:val="002B4C8F"/>
    <w:rsid w:val="002B4CCB"/>
    <w:rsid w:val="002B508F"/>
    <w:rsid w:val="002B574A"/>
    <w:rsid w:val="002B578F"/>
    <w:rsid w:val="002B5EB7"/>
    <w:rsid w:val="002B6E1C"/>
    <w:rsid w:val="002C0618"/>
    <w:rsid w:val="002C0860"/>
    <w:rsid w:val="002C08EF"/>
    <w:rsid w:val="002C233A"/>
    <w:rsid w:val="002C2F4B"/>
    <w:rsid w:val="002C2FD9"/>
    <w:rsid w:val="002C3C58"/>
    <w:rsid w:val="002C4800"/>
    <w:rsid w:val="002C4A3D"/>
    <w:rsid w:val="002C4C1A"/>
    <w:rsid w:val="002C5DFA"/>
    <w:rsid w:val="002C62AB"/>
    <w:rsid w:val="002C744C"/>
    <w:rsid w:val="002C75AD"/>
    <w:rsid w:val="002D1A51"/>
    <w:rsid w:val="002D2972"/>
    <w:rsid w:val="002D2D8E"/>
    <w:rsid w:val="002D3F0A"/>
    <w:rsid w:val="002D4BD7"/>
    <w:rsid w:val="002D50AA"/>
    <w:rsid w:val="002D6680"/>
    <w:rsid w:val="002D6F74"/>
    <w:rsid w:val="002E0054"/>
    <w:rsid w:val="002E11E4"/>
    <w:rsid w:val="002E1DAA"/>
    <w:rsid w:val="002E2ED4"/>
    <w:rsid w:val="002E3D46"/>
    <w:rsid w:val="002E41C1"/>
    <w:rsid w:val="002E4334"/>
    <w:rsid w:val="002E56BA"/>
    <w:rsid w:val="002E639B"/>
    <w:rsid w:val="002E6EE3"/>
    <w:rsid w:val="002E6F11"/>
    <w:rsid w:val="002F03D3"/>
    <w:rsid w:val="002F0786"/>
    <w:rsid w:val="002F09CB"/>
    <w:rsid w:val="002F0A70"/>
    <w:rsid w:val="002F1EB0"/>
    <w:rsid w:val="002F265D"/>
    <w:rsid w:val="002F2F9A"/>
    <w:rsid w:val="002F317F"/>
    <w:rsid w:val="002F44C7"/>
    <w:rsid w:val="002F5342"/>
    <w:rsid w:val="002F68F4"/>
    <w:rsid w:val="002F7B6B"/>
    <w:rsid w:val="00300274"/>
    <w:rsid w:val="00300932"/>
    <w:rsid w:val="00301790"/>
    <w:rsid w:val="00301F5E"/>
    <w:rsid w:val="00302194"/>
    <w:rsid w:val="0030241C"/>
    <w:rsid w:val="00302430"/>
    <w:rsid w:val="0030282D"/>
    <w:rsid w:val="00302E28"/>
    <w:rsid w:val="00303685"/>
    <w:rsid w:val="00303766"/>
    <w:rsid w:val="0030511D"/>
    <w:rsid w:val="0030527F"/>
    <w:rsid w:val="00306589"/>
    <w:rsid w:val="0030660B"/>
    <w:rsid w:val="003067BD"/>
    <w:rsid w:val="0030700B"/>
    <w:rsid w:val="00310E76"/>
    <w:rsid w:val="00314310"/>
    <w:rsid w:val="00315ADB"/>
    <w:rsid w:val="00316729"/>
    <w:rsid w:val="0031689E"/>
    <w:rsid w:val="00320591"/>
    <w:rsid w:val="00320625"/>
    <w:rsid w:val="00320DBE"/>
    <w:rsid w:val="003222BF"/>
    <w:rsid w:val="00322848"/>
    <w:rsid w:val="0032322B"/>
    <w:rsid w:val="00323673"/>
    <w:rsid w:val="00323F54"/>
    <w:rsid w:val="00325CBA"/>
    <w:rsid w:val="00325FCE"/>
    <w:rsid w:val="003274DB"/>
    <w:rsid w:val="003277EF"/>
    <w:rsid w:val="0033043E"/>
    <w:rsid w:val="0033174E"/>
    <w:rsid w:val="00333196"/>
    <w:rsid w:val="003331C4"/>
    <w:rsid w:val="003332E4"/>
    <w:rsid w:val="00333DC5"/>
    <w:rsid w:val="003345E2"/>
    <w:rsid w:val="00335AB4"/>
    <w:rsid w:val="00335BB2"/>
    <w:rsid w:val="003360B8"/>
    <w:rsid w:val="003367E9"/>
    <w:rsid w:val="00337275"/>
    <w:rsid w:val="00337E49"/>
    <w:rsid w:val="0034033F"/>
    <w:rsid w:val="00342B01"/>
    <w:rsid w:val="00342B40"/>
    <w:rsid w:val="00343039"/>
    <w:rsid w:val="0034496A"/>
    <w:rsid w:val="00344E73"/>
    <w:rsid w:val="00345B64"/>
    <w:rsid w:val="003465E0"/>
    <w:rsid w:val="00346B86"/>
    <w:rsid w:val="00346FC1"/>
    <w:rsid w:val="0034783C"/>
    <w:rsid w:val="00347E9D"/>
    <w:rsid w:val="00351F79"/>
    <w:rsid w:val="00353132"/>
    <w:rsid w:val="003535B4"/>
    <w:rsid w:val="00355F07"/>
    <w:rsid w:val="003560C2"/>
    <w:rsid w:val="00357CE8"/>
    <w:rsid w:val="00357FEC"/>
    <w:rsid w:val="00360F5B"/>
    <w:rsid w:val="0036138B"/>
    <w:rsid w:val="00362954"/>
    <w:rsid w:val="00362D69"/>
    <w:rsid w:val="0036383B"/>
    <w:rsid w:val="00363D85"/>
    <w:rsid w:val="00363E4D"/>
    <w:rsid w:val="00364B62"/>
    <w:rsid w:val="0036532A"/>
    <w:rsid w:val="0036560E"/>
    <w:rsid w:val="0036596F"/>
    <w:rsid w:val="00365A1C"/>
    <w:rsid w:val="00365D54"/>
    <w:rsid w:val="00366945"/>
    <w:rsid w:val="00366E78"/>
    <w:rsid w:val="0036730C"/>
    <w:rsid w:val="00367D15"/>
    <w:rsid w:val="00370393"/>
    <w:rsid w:val="00371376"/>
    <w:rsid w:val="00371C05"/>
    <w:rsid w:val="00373502"/>
    <w:rsid w:val="003741E5"/>
    <w:rsid w:val="00376C81"/>
    <w:rsid w:val="00377368"/>
    <w:rsid w:val="00377869"/>
    <w:rsid w:val="00377B92"/>
    <w:rsid w:val="0038011A"/>
    <w:rsid w:val="003816AF"/>
    <w:rsid w:val="00381863"/>
    <w:rsid w:val="00381F96"/>
    <w:rsid w:val="00382403"/>
    <w:rsid w:val="00382A7E"/>
    <w:rsid w:val="00384176"/>
    <w:rsid w:val="0038481A"/>
    <w:rsid w:val="0038505B"/>
    <w:rsid w:val="00386070"/>
    <w:rsid w:val="003866C5"/>
    <w:rsid w:val="00386B8A"/>
    <w:rsid w:val="00390D2E"/>
    <w:rsid w:val="0039124A"/>
    <w:rsid w:val="00392CCC"/>
    <w:rsid w:val="00392D6B"/>
    <w:rsid w:val="00393358"/>
    <w:rsid w:val="003945EB"/>
    <w:rsid w:val="003949BC"/>
    <w:rsid w:val="0039690B"/>
    <w:rsid w:val="00396E0B"/>
    <w:rsid w:val="003A0E9F"/>
    <w:rsid w:val="003A17AA"/>
    <w:rsid w:val="003A4E39"/>
    <w:rsid w:val="003A66EB"/>
    <w:rsid w:val="003A6FEC"/>
    <w:rsid w:val="003B1400"/>
    <w:rsid w:val="003B2131"/>
    <w:rsid w:val="003B2B5C"/>
    <w:rsid w:val="003B3A48"/>
    <w:rsid w:val="003B4125"/>
    <w:rsid w:val="003B57AE"/>
    <w:rsid w:val="003B6B2F"/>
    <w:rsid w:val="003C00E9"/>
    <w:rsid w:val="003C2068"/>
    <w:rsid w:val="003C3574"/>
    <w:rsid w:val="003C3E95"/>
    <w:rsid w:val="003C420A"/>
    <w:rsid w:val="003C43C1"/>
    <w:rsid w:val="003C66D9"/>
    <w:rsid w:val="003D0E8D"/>
    <w:rsid w:val="003D10BB"/>
    <w:rsid w:val="003D1EE4"/>
    <w:rsid w:val="003D30C8"/>
    <w:rsid w:val="003D3555"/>
    <w:rsid w:val="003D404A"/>
    <w:rsid w:val="003D40DF"/>
    <w:rsid w:val="003D46F7"/>
    <w:rsid w:val="003D58E7"/>
    <w:rsid w:val="003D5922"/>
    <w:rsid w:val="003D5DAB"/>
    <w:rsid w:val="003D5F16"/>
    <w:rsid w:val="003D6A1F"/>
    <w:rsid w:val="003D6D95"/>
    <w:rsid w:val="003D6E19"/>
    <w:rsid w:val="003D7571"/>
    <w:rsid w:val="003D7C10"/>
    <w:rsid w:val="003E087A"/>
    <w:rsid w:val="003E0DCC"/>
    <w:rsid w:val="003E1380"/>
    <w:rsid w:val="003E30C7"/>
    <w:rsid w:val="003E31F6"/>
    <w:rsid w:val="003E3220"/>
    <w:rsid w:val="003E376F"/>
    <w:rsid w:val="003E5C88"/>
    <w:rsid w:val="003E5CC8"/>
    <w:rsid w:val="003E5FB5"/>
    <w:rsid w:val="003E6543"/>
    <w:rsid w:val="003E6BB8"/>
    <w:rsid w:val="003F0443"/>
    <w:rsid w:val="003F04CC"/>
    <w:rsid w:val="003F0B4B"/>
    <w:rsid w:val="003F0F3D"/>
    <w:rsid w:val="003F2371"/>
    <w:rsid w:val="003F23EA"/>
    <w:rsid w:val="003F278D"/>
    <w:rsid w:val="003F3CB4"/>
    <w:rsid w:val="003F5A8C"/>
    <w:rsid w:val="003F6367"/>
    <w:rsid w:val="003F6CF2"/>
    <w:rsid w:val="003F71EC"/>
    <w:rsid w:val="004001AB"/>
    <w:rsid w:val="00400976"/>
    <w:rsid w:val="00400C21"/>
    <w:rsid w:val="00401862"/>
    <w:rsid w:val="00404545"/>
    <w:rsid w:val="004049E2"/>
    <w:rsid w:val="00404AD2"/>
    <w:rsid w:val="00405ECB"/>
    <w:rsid w:val="0040633B"/>
    <w:rsid w:val="004072F9"/>
    <w:rsid w:val="00410B3A"/>
    <w:rsid w:val="00410BBA"/>
    <w:rsid w:val="004112CF"/>
    <w:rsid w:val="00412A9C"/>
    <w:rsid w:val="00412B89"/>
    <w:rsid w:val="00413DB3"/>
    <w:rsid w:val="004145A8"/>
    <w:rsid w:val="004152B2"/>
    <w:rsid w:val="004152B8"/>
    <w:rsid w:val="00415B05"/>
    <w:rsid w:val="0041729E"/>
    <w:rsid w:val="00417EF0"/>
    <w:rsid w:val="0042039B"/>
    <w:rsid w:val="0042066D"/>
    <w:rsid w:val="004207FD"/>
    <w:rsid w:val="00421150"/>
    <w:rsid w:val="00421E98"/>
    <w:rsid w:val="0042424B"/>
    <w:rsid w:val="00424D5C"/>
    <w:rsid w:val="0042565F"/>
    <w:rsid w:val="0042769B"/>
    <w:rsid w:val="004279ED"/>
    <w:rsid w:val="00427BCF"/>
    <w:rsid w:val="00427BD3"/>
    <w:rsid w:val="00430C46"/>
    <w:rsid w:val="00431364"/>
    <w:rsid w:val="00431782"/>
    <w:rsid w:val="00431FA6"/>
    <w:rsid w:val="00432514"/>
    <w:rsid w:val="004330AC"/>
    <w:rsid w:val="00434211"/>
    <w:rsid w:val="00434E16"/>
    <w:rsid w:val="00435A0E"/>
    <w:rsid w:val="00436763"/>
    <w:rsid w:val="00437017"/>
    <w:rsid w:val="00437AFA"/>
    <w:rsid w:val="00437DC1"/>
    <w:rsid w:val="00441EB9"/>
    <w:rsid w:val="004420DF"/>
    <w:rsid w:val="004435B2"/>
    <w:rsid w:val="00443EC2"/>
    <w:rsid w:val="00446013"/>
    <w:rsid w:val="00446491"/>
    <w:rsid w:val="0044736B"/>
    <w:rsid w:val="00447445"/>
    <w:rsid w:val="00451453"/>
    <w:rsid w:val="00451BA3"/>
    <w:rsid w:val="00451CB7"/>
    <w:rsid w:val="004521DC"/>
    <w:rsid w:val="004524F9"/>
    <w:rsid w:val="004528D7"/>
    <w:rsid w:val="004529CB"/>
    <w:rsid w:val="00454011"/>
    <w:rsid w:val="004548F0"/>
    <w:rsid w:val="00455FA3"/>
    <w:rsid w:val="00456D2B"/>
    <w:rsid w:val="00457C93"/>
    <w:rsid w:val="00460180"/>
    <w:rsid w:val="00460F4B"/>
    <w:rsid w:val="00462373"/>
    <w:rsid w:val="00463584"/>
    <w:rsid w:val="004649D5"/>
    <w:rsid w:val="004657F4"/>
    <w:rsid w:val="00465E0C"/>
    <w:rsid w:val="0046753B"/>
    <w:rsid w:val="0047002E"/>
    <w:rsid w:val="0047104E"/>
    <w:rsid w:val="004711EB"/>
    <w:rsid w:val="00471E4F"/>
    <w:rsid w:val="00471F24"/>
    <w:rsid w:val="004739A6"/>
    <w:rsid w:val="004753D9"/>
    <w:rsid w:val="004770A2"/>
    <w:rsid w:val="004771D8"/>
    <w:rsid w:val="004801E3"/>
    <w:rsid w:val="00480380"/>
    <w:rsid w:val="004807B5"/>
    <w:rsid w:val="00482939"/>
    <w:rsid w:val="00482B39"/>
    <w:rsid w:val="00482C6E"/>
    <w:rsid w:val="00482DED"/>
    <w:rsid w:val="004839E3"/>
    <w:rsid w:val="00484759"/>
    <w:rsid w:val="004848AE"/>
    <w:rsid w:val="00484BF2"/>
    <w:rsid w:val="00484E0E"/>
    <w:rsid w:val="004857FC"/>
    <w:rsid w:val="00486621"/>
    <w:rsid w:val="00486831"/>
    <w:rsid w:val="00486CEA"/>
    <w:rsid w:val="00486D34"/>
    <w:rsid w:val="00487829"/>
    <w:rsid w:val="0049017C"/>
    <w:rsid w:val="00490D84"/>
    <w:rsid w:val="00490F2B"/>
    <w:rsid w:val="00494E9A"/>
    <w:rsid w:val="00496070"/>
    <w:rsid w:val="00496901"/>
    <w:rsid w:val="00496966"/>
    <w:rsid w:val="004969F5"/>
    <w:rsid w:val="00497150"/>
    <w:rsid w:val="00497BDF"/>
    <w:rsid w:val="00497D9E"/>
    <w:rsid w:val="004A02CE"/>
    <w:rsid w:val="004A0371"/>
    <w:rsid w:val="004A08D5"/>
    <w:rsid w:val="004A0C82"/>
    <w:rsid w:val="004A110E"/>
    <w:rsid w:val="004A13BD"/>
    <w:rsid w:val="004A1AD8"/>
    <w:rsid w:val="004A36CB"/>
    <w:rsid w:val="004A41BD"/>
    <w:rsid w:val="004A4D82"/>
    <w:rsid w:val="004A523C"/>
    <w:rsid w:val="004A61D2"/>
    <w:rsid w:val="004A7267"/>
    <w:rsid w:val="004B0D19"/>
    <w:rsid w:val="004B2493"/>
    <w:rsid w:val="004B2898"/>
    <w:rsid w:val="004B4FC9"/>
    <w:rsid w:val="004B556E"/>
    <w:rsid w:val="004B5782"/>
    <w:rsid w:val="004B5805"/>
    <w:rsid w:val="004B5C27"/>
    <w:rsid w:val="004B7F57"/>
    <w:rsid w:val="004C0B60"/>
    <w:rsid w:val="004C2146"/>
    <w:rsid w:val="004C2440"/>
    <w:rsid w:val="004C2764"/>
    <w:rsid w:val="004C28F9"/>
    <w:rsid w:val="004C408F"/>
    <w:rsid w:val="004C4158"/>
    <w:rsid w:val="004C48C2"/>
    <w:rsid w:val="004C496D"/>
    <w:rsid w:val="004C568A"/>
    <w:rsid w:val="004C5B6C"/>
    <w:rsid w:val="004C6B8C"/>
    <w:rsid w:val="004C6D5D"/>
    <w:rsid w:val="004C7732"/>
    <w:rsid w:val="004D0427"/>
    <w:rsid w:val="004D0A26"/>
    <w:rsid w:val="004D12E5"/>
    <w:rsid w:val="004D1326"/>
    <w:rsid w:val="004D141B"/>
    <w:rsid w:val="004D18A3"/>
    <w:rsid w:val="004D2480"/>
    <w:rsid w:val="004D31AD"/>
    <w:rsid w:val="004D4101"/>
    <w:rsid w:val="004D4E96"/>
    <w:rsid w:val="004D5B88"/>
    <w:rsid w:val="004D62D9"/>
    <w:rsid w:val="004D635B"/>
    <w:rsid w:val="004D6516"/>
    <w:rsid w:val="004D6950"/>
    <w:rsid w:val="004D6C0F"/>
    <w:rsid w:val="004D6CE8"/>
    <w:rsid w:val="004D7720"/>
    <w:rsid w:val="004D7B55"/>
    <w:rsid w:val="004E06EF"/>
    <w:rsid w:val="004E09E5"/>
    <w:rsid w:val="004E0D6B"/>
    <w:rsid w:val="004E1D51"/>
    <w:rsid w:val="004E2D4C"/>
    <w:rsid w:val="004E3CE0"/>
    <w:rsid w:val="004E4267"/>
    <w:rsid w:val="004E5231"/>
    <w:rsid w:val="004E5714"/>
    <w:rsid w:val="004E5A05"/>
    <w:rsid w:val="004E682C"/>
    <w:rsid w:val="004E68EC"/>
    <w:rsid w:val="004E6E70"/>
    <w:rsid w:val="004E76BA"/>
    <w:rsid w:val="004F0F02"/>
    <w:rsid w:val="004F161D"/>
    <w:rsid w:val="004F1F3A"/>
    <w:rsid w:val="004F3143"/>
    <w:rsid w:val="004F365E"/>
    <w:rsid w:val="004F3A98"/>
    <w:rsid w:val="004F4BCD"/>
    <w:rsid w:val="004F4E8B"/>
    <w:rsid w:val="004F5399"/>
    <w:rsid w:val="004F6AC5"/>
    <w:rsid w:val="00500BC9"/>
    <w:rsid w:val="005010CA"/>
    <w:rsid w:val="005016C0"/>
    <w:rsid w:val="005023ED"/>
    <w:rsid w:val="00502A60"/>
    <w:rsid w:val="00502C9B"/>
    <w:rsid w:val="0050438E"/>
    <w:rsid w:val="00504786"/>
    <w:rsid w:val="00504B58"/>
    <w:rsid w:val="00504CF0"/>
    <w:rsid w:val="005071E8"/>
    <w:rsid w:val="00511BB7"/>
    <w:rsid w:val="005120CF"/>
    <w:rsid w:val="00512970"/>
    <w:rsid w:val="00514AAD"/>
    <w:rsid w:val="005153FA"/>
    <w:rsid w:val="00516766"/>
    <w:rsid w:val="00516DB8"/>
    <w:rsid w:val="0052159B"/>
    <w:rsid w:val="0052168B"/>
    <w:rsid w:val="00521EBB"/>
    <w:rsid w:val="0052219D"/>
    <w:rsid w:val="0052348D"/>
    <w:rsid w:val="00523C9D"/>
    <w:rsid w:val="00523D0A"/>
    <w:rsid w:val="00523D68"/>
    <w:rsid w:val="0052460C"/>
    <w:rsid w:val="00525DCE"/>
    <w:rsid w:val="00525E42"/>
    <w:rsid w:val="00525EEC"/>
    <w:rsid w:val="005260CC"/>
    <w:rsid w:val="005264E3"/>
    <w:rsid w:val="0052678A"/>
    <w:rsid w:val="00526858"/>
    <w:rsid w:val="005268DB"/>
    <w:rsid w:val="00527B4A"/>
    <w:rsid w:val="00530A6C"/>
    <w:rsid w:val="005312C4"/>
    <w:rsid w:val="00532478"/>
    <w:rsid w:val="00532600"/>
    <w:rsid w:val="0053304A"/>
    <w:rsid w:val="00534E2D"/>
    <w:rsid w:val="00534F7F"/>
    <w:rsid w:val="00537A25"/>
    <w:rsid w:val="00541055"/>
    <w:rsid w:val="0054215E"/>
    <w:rsid w:val="00542A6D"/>
    <w:rsid w:val="0054412C"/>
    <w:rsid w:val="00544D03"/>
    <w:rsid w:val="00544FA3"/>
    <w:rsid w:val="00545200"/>
    <w:rsid w:val="0054531E"/>
    <w:rsid w:val="0054602F"/>
    <w:rsid w:val="005463F1"/>
    <w:rsid w:val="00546C16"/>
    <w:rsid w:val="0054700B"/>
    <w:rsid w:val="00547A6D"/>
    <w:rsid w:val="00547BE9"/>
    <w:rsid w:val="005511A7"/>
    <w:rsid w:val="005518D3"/>
    <w:rsid w:val="00552FA5"/>
    <w:rsid w:val="00553E18"/>
    <w:rsid w:val="00554055"/>
    <w:rsid w:val="005554A3"/>
    <w:rsid w:val="00556A21"/>
    <w:rsid w:val="0055740E"/>
    <w:rsid w:val="00557E0B"/>
    <w:rsid w:val="00557F4F"/>
    <w:rsid w:val="00560742"/>
    <w:rsid w:val="0056075E"/>
    <w:rsid w:val="00560825"/>
    <w:rsid w:val="00560D9A"/>
    <w:rsid w:val="005626F8"/>
    <w:rsid w:val="0056399E"/>
    <w:rsid w:val="00564788"/>
    <w:rsid w:val="0056758A"/>
    <w:rsid w:val="00567FB4"/>
    <w:rsid w:val="00570398"/>
    <w:rsid w:val="00571453"/>
    <w:rsid w:val="0057163D"/>
    <w:rsid w:val="00571A6F"/>
    <w:rsid w:val="00572433"/>
    <w:rsid w:val="005728B6"/>
    <w:rsid w:val="005729CD"/>
    <w:rsid w:val="005731D2"/>
    <w:rsid w:val="005733D0"/>
    <w:rsid w:val="00573C77"/>
    <w:rsid w:val="00574678"/>
    <w:rsid w:val="0057577D"/>
    <w:rsid w:val="00576029"/>
    <w:rsid w:val="00576B36"/>
    <w:rsid w:val="00580E0B"/>
    <w:rsid w:val="00581663"/>
    <w:rsid w:val="0058166A"/>
    <w:rsid w:val="00582268"/>
    <w:rsid w:val="00583034"/>
    <w:rsid w:val="00583363"/>
    <w:rsid w:val="00583F48"/>
    <w:rsid w:val="00584475"/>
    <w:rsid w:val="00585FED"/>
    <w:rsid w:val="0058675C"/>
    <w:rsid w:val="00586DEF"/>
    <w:rsid w:val="00586F89"/>
    <w:rsid w:val="00587885"/>
    <w:rsid w:val="00590102"/>
    <w:rsid w:val="005902FD"/>
    <w:rsid w:val="00590AA6"/>
    <w:rsid w:val="00591E93"/>
    <w:rsid w:val="00591F5A"/>
    <w:rsid w:val="005922A9"/>
    <w:rsid w:val="00592F7D"/>
    <w:rsid w:val="0059303A"/>
    <w:rsid w:val="00593B5B"/>
    <w:rsid w:val="005947AB"/>
    <w:rsid w:val="00596703"/>
    <w:rsid w:val="005967F0"/>
    <w:rsid w:val="00596FF3"/>
    <w:rsid w:val="00597BF6"/>
    <w:rsid w:val="00597D24"/>
    <w:rsid w:val="005A0CED"/>
    <w:rsid w:val="005A3628"/>
    <w:rsid w:val="005A495B"/>
    <w:rsid w:val="005A4DAE"/>
    <w:rsid w:val="005A515A"/>
    <w:rsid w:val="005A5C3A"/>
    <w:rsid w:val="005A60D5"/>
    <w:rsid w:val="005A67BA"/>
    <w:rsid w:val="005A7A45"/>
    <w:rsid w:val="005A7B5D"/>
    <w:rsid w:val="005B1775"/>
    <w:rsid w:val="005B188F"/>
    <w:rsid w:val="005B1B86"/>
    <w:rsid w:val="005B3F57"/>
    <w:rsid w:val="005B431C"/>
    <w:rsid w:val="005B5288"/>
    <w:rsid w:val="005B63D8"/>
    <w:rsid w:val="005B66E9"/>
    <w:rsid w:val="005B7007"/>
    <w:rsid w:val="005B7BD6"/>
    <w:rsid w:val="005C039F"/>
    <w:rsid w:val="005C0BC8"/>
    <w:rsid w:val="005C24C3"/>
    <w:rsid w:val="005C3F32"/>
    <w:rsid w:val="005C4106"/>
    <w:rsid w:val="005C4128"/>
    <w:rsid w:val="005C58F9"/>
    <w:rsid w:val="005C5B08"/>
    <w:rsid w:val="005C65E1"/>
    <w:rsid w:val="005C7C92"/>
    <w:rsid w:val="005D1BE2"/>
    <w:rsid w:val="005D2427"/>
    <w:rsid w:val="005D2CAC"/>
    <w:rsid w:val="005D2E36"/>
    <w:rsid w:val="005D2F96"/>
    <w:rsid w:val="005D4518"/>
    <w:rsid w:val="005D53A9"/>
    <w:rsid w:val="005D56B4"/>
    <w:rsid w:val="005D6BFB"/>
    <w:rsid w:val="005D708B"/>
    <w:rsid w:val="005E1B0D"/>
    <w:rsid w:val="005E1C9B"/>
    <w:rsid w:val="005E33A2"/>
    <w:rsid w:val="005E3EF5"/>
    <w:rsid w:val="005E50BE"/>
    <w:rsid w:val="005E7830"/>
    <w:rsid w:val="005E7CBD"/>
    <w:rsid w:val="005F02F6"/>
    <w:rsid w:val="005F1108"/>
    <w:rsid w:val="005F16F6"/>
    <w:rsid w:val="005F1A6E"/>
    <w:rsid w:val="005F4319"/>
    <w:rsid w:val="005F4736"/>
    <w:rsid w:val="005F5F28"/>
    <w:rsid w:val="005F6596"/>
    <w:rsid w:val="005F68D5"/>
    <w:rsid w:val="005F730F"/>
    <w:rsid w:val="0060175B"/>
    <w:rsid w:val="00602314"/>
    <w:rsid w:val="00605B6C"/>
    <w:rsid w:val="00605D52"/>
    <w:rsid w:val="00605ED5"/>
    <w:rsid w:val="00606DBC"/>
    <w:rsid w:val="00610104"/>
    <w:rsid w:val="006101BD"/>
    <w:rsid w:val="00610270"/>
    <w:rsid w:val="006102BE"/>
    <w:rsid w:val="00610672"/>
    <w:rsid w:val="00610EB2"/>
    <w:rsid w:val="00611AA8"/>
    <w:rsid w:val="006122CC"/>
    <w:rsid w:val="00612321"/>
    <w:rsid w:val="00612587"/>
    <w:rsid w:val="0061297B"/>
    <w:rsid w:val="00612C03"/>
    <w:rsid w:val="00612CAF"/>
    <w:rsid w:val="00613834"/>
    <w:rsid w:val="00613A34"/>
    <w:rsid w:val="00613CDC"/>
    <w:rsid w:val="00614D15"/>
    <w:rsid w:val="00615785"/>
    <w:rsid w:val="00615BCE"/>
    <w:rsid w:val="00615E25"/>
    <w:rsid w:val="00616215"/>
    <w:rsid w:val="00616963"/>
    <w:rsid w:val="0061790E"/>
    <w:rsid w:val="00617D0B"/>
    <w:rsid w:val="006203E6"/>
    <w:rsid w:val="00620D2C"/>
    <w:rsid w:val="006214C6"/>
    <w:rsid w:val="006221D1"/>
    <w:rsid w:val="00622389"/>
    <w:rsid w:val="0062316B"/>
    <w:rsid w:val="006235DD"/>
    <w:rsid w:val="00623850"/>
    <w:rsid w:val="0062559B"/>
    <w:rsid w:val="00625E44"/>
    <w:rsid w:val="00626003"/>
    <w:rsid w:val="00627188"/>
    <w:rsid w:val="00627FA9"/>
    <w:rsid w:val="00627FB6"/>
    <w:rsid w:val="006300CD"/>
    <w:rsid w:val="00631B39"/>
    <w:rsid w:val="00631D8C"/>
    <w:rsid w:val="00632081"/>
    <w:rsid w:val="006320B0"/>
    <w:rsid w:val="00632720"/>
    <w:rsid w:val="00632833"/>
    <w:rsid w:val="00632F62"/>
    <w:rsid w:val="00634485"/>
    <w:rsid w:val="00635182"/>
    <w:rsid w:val="00635714"/>
    <w:rsid w:val="00635912"/>
    <w:rsid w:val="00637586"/>
    <w:rsid w:val="00641F23"/>
    <w:rsid w:val="00642D75"/>
    <w:rsid w:val="006431E2"/>
    <w:rsid w:val="00643CCC"/>
    <w:rsid w:val="00643D1C"/>
    <w:rsid w:val="00645525"/>
    <w:rsid w:val="00645C93"/>
    <w:rsid w:val="006505B6"/>
    <w:rsid w:val="00650E7A"/>
    <w:rsid w:val="0065115E"/>
    <w:rsid w:val="006518A2"/>
    <w:rsid w:val="00651CC4"/>
    <w:rsid w:val="006521A3"/>
    <w:rsid w:val="0065267E"/>
    <w:rsid w:val="00652EC3"/>
    <w:rsid w:val="00653367"/>
    <w:rsid w:val="00654340"/>
    <w:rsid w:val="00655F63"/>
    <w:rsid w:val="006561E5"/>
    <w:rsid w:val="00656487"/>
    <w:rsid w:val="00656C0F"/>
    <w:rsid w:val="00657A25"/>
    <w:rsid w:val="006600A5"/>
    <w:rsid w:val="00660D7E"/>
    <w:rsid w:val="00663063"/>
    <w:rsid w:val="00663AC4"/>
    <w:rsid w:val="00663FF8"/>
    <w:rsid w:val="006648A3"/>
    <w:rsid w:val="0066527E"/>
    <w:rsid w:val="006655FF"/>
    <w:rsid w:val="00665788"/>
    <w:rsid w:val="006662AD"/>
    <w:rsid w:val="00666300"/>
    <w:rsid w:val="00666503"/>
    <w:rsid w:val="006668B2"/>
    <w:rsid w:val="00667F41"/>
    <w:rsid w:val="0067045E"/>
    <w:rsid w:val="00670AC4"/>
    <w:rsid w:val="00670DF7"/>
    <w:rsid w:val="00671416"/>
    <w:rsid w:val="00671A50"/>
    <w:rsid w:val="00671CB4"/>
    <w:rsid w:val="00673BFD"/>
    <w:rsid w:val="00674270"/>
    <w:rsid w:val="006749FD"/>
    <w:rsid w:val="006754A9"/>
    <w:rsid w:val="006760F7"/>
    <w:rsid w:val="0067617B"/>
    <w:rsid w:val="00676DD6"/>
    <w:rsid w:val="00680427"/>
    <w:rsid w:val="00680FAC"/>
    <w:rsid w:val="00681764"/>
    <w:rsid w:val="006826F2"/>
    <w:rsid w:val="0068380B"/>
    <w:rsid w:val="0068385B"/>
    <w:rsid w:val="00684070"/>
    <w:rsid w:val="00684120"/>
    <w:rsid w:val="00684448"/>
    <w:rsid w:val="00684606"/>
    <w:rsid w:val="00684949"/>
    <w:rsid w:val="0068660F"/>
    <w:rsid w:val="00686919"/>
    <w:rsid w:val="0068747B"/>
    <w:rsid w:val="00690712"/>
    <w:rsid w:val="006913CC"/>
    <w:rsid w:val="00691847"/>
    <w:rsid w:val="00693000"/>
    <w:rsid w:val="006931CE"/>
    <w:rsid w:val="0069329C"/>
    <w:rsid w:val="00693669"/>
    <w:rsid w:val="0069458E"/>
    <w:rsid w:val="0069500B"/>
    <w:rsid w:val="006950C6"/>
    <w:rsid w:val="00695290"/>
    <w:rsid w:val="006953F0"/>
    <w:rsid w:val="006969AB"/>
    <w:rsid w:val="00696C6C"/>
    <w:rsid w:val="006A1B7C"/>
    <w:rsid w:val="006A37D2"/>
    <w:rsid w:val="006A3DC9"/>
    <w:rsid w:val="006A469A"/>
    <w:rsid w:val="006A54BF"/>
    <w:rsid w:val="006A6D49"/>
    <w:rsid w:val="006A7136"/>
    <w:rsid w:val="006A7C49"/>
    <w:rsid w:val="006A7F07"/>
    <w:rsid w:val="006B1696"/>
    <w:rsid w:val="006B1CE3"/>
    <w:rsid w:val="006B2144"/>
    <w:rsid w:val="006B3C60"/>
    <w:rsid w:val="006B3D71"/>
    <w:rsid w:val="006B47D2"/>
    <w:rsid w:val="006B4E54"/>
    <w:rsid w:val="006B5C7E"/>
    <w:rsid w:val="006B5CEC"/>
    <w:rsid w:val="006B6F54"/>
    <w:rsid w:val="006B771C"/>
    <w:rsid w:val="006B7C0E"/>
    <w:rsid w:val="006B7FCC"/>
    <w:rsid w:val="006C004F"/>
    <w:rsid w:val="006C085D"/>
    <w:rsid w:val="006C0AC8"/>
    <w:rsid w:val="006C31D0"/>
    <w:rsid w:val="006C32E1"/>
    <w:rsid w:val="006C413A"/>
    <w:rsid w:val="006C4A9A"/>
    <w:rsid w:val="006C5D2E"/>
    <w:rsid w:val="006C60EE"/>
    <w:rsid w:val="006C6E0F"/>
    <w:rsid w:val="006C7877"/>
    <w:rsid w:val="006C7EC6"/>
    <w:rsid w:val="006D0B51"/>
    <w:rsid w:val="006D0DC5"/>
    <w:rsid w:val="006D0F3E"/>
    <w:rsid w:val="006D3C64"/>
    <w:rsid w:val="006D3E97"/>
    <w:rsid w:val="006D4586"/>
    <w:rsid w:val="006D4816"/>
    <w:rsid w:val="006D4AD9"/>
    <w:rsid w:val="006D5458"/>
    <w:rsid w:val="006D6349"/>
    <w:rsid w:val="006D6522"/>
    <w:rsid w:val="006D669A"/>
    <w:rsid w:val="006D7596"/>
    <w:rsid w:val="006E06EE"/>
    <w:rsid w:val="006E13A2"/>
    <w:rsid w:val="006E15F5"/>
    <w:rsid w:val="006E2CB8"/>
    <w:rsid w:val="006E2CD3"/>
    <w:rsid w:val="006E2D3C"/>
    <w:rsid w:val="006E32CE"/>
    <w:rsid w:val="006E3E2D"/>
    <w:rsid w:val="006E41C9"/>
    <w:rsid w:val="006E446C"/>
    <w:rsid w:val="006E4B9D"/>
    <w:rsid w:val="006E4E3E"/>
    <w:rsid w:val="006E5682"/>
    <w:rsid w:val="006E5D83"/>
    <w:rsid w:val="006E60A7"/>
    <w:rsid w:val="006E6389"/>
    <w:rsid w:val="006E6C6E"/>
    <w:rsid w:val="006E6F16"/>
    <w:rsid w:val="006E758E"/>
    <w:rsid w:val="006E791F"/>
    <w:rsid w:val="006F0088"/>
    <w:rsid w:val="006F00C9"/>
    <w:rsid w:val="006F0504"/>
    <w:rsid w:val="006F05FC"/>
    <w:rsid w:val="006F0935"/>
    <w:rsid w:val="006F0D24"/>
    <w:rsid w:val="006F1322"/>
    <w:rsid w:val="006F15BD"/>
    <w:rsid w:val="006F26ED"/>
    <w:rsid w:val="006F30F8"/>
    <w:rsid w:val="006F3F3D"/>
    <w:rsid w:val="006F454F"/>
    <w:rsid w:val="006F5ABF"/>
    <w:rsid w:val="006F7BE7"/>
    <w:rsid w:val="00701473"/>
    <w:rsid w:val="007042E1"/>
    <w:rsid w:val="00704915"/>
    <w:rsid w:val="00704A54"/>
    <w:rsid w:val="00705029"/>
    <w:rsid w:val="0070631A"/>
    <w:rsid w:val="00706520"/>
    <w:rsid w:val="00706E9A"/>
    <w:rsid w:val="007075B2"/>
    <w:rsid w:val="00707A6E"/>
    <w:rsid w:val="00707A93"/>
    <w:rsid w:val="00710283"/>
    <w:rsid w:val="0071057E"/>
    <w:rsid w:val="00711A66"/>
    <w:rsid w:val="007132FF"/>
    <w:rsid w:val="00713309"/>
    <w:rsid w:val="007134AD"/>
    <w:rsid w:val="00714208"/>
    <w:rsid w:val="00714BD1"/>
    <w:rsid w:val="0071600A"/>
    <w:rsid w:val="007160CB"/>
    <w:rsid w:val="00717C83"/>
    <w:rsid w:val="00717E82"/>
    <w:rsid w:val="00717F15"/>
    <w:rsid w:val="00720FCD"/>
    <w:rsid w:val="0072157D"/>
    <w:rsid w:val="007233B1"/>
    <w:rsid w:val="0072395C"/>
    <w:rsid w:val="00723C32"/>
    <w:rsid w:val="00723E3E"/>
    <w:rsid w:val="0072590E"/>
    <w:rsid w:val="00725D9F"/>
    <w:rsid w:val="00725E74"/>
    <w:rsid w:val="0072689D"/>
    <w:rsid w:val="00726A89"/>
    <w:rsid w:val="00727A48"/>
    <w:rsid w:val="00727A94"/>
    <w:rsid w:val="00731654"/>
    <w:rsid w:val="007317E3"/>
    <w:rsid w:val="00732E0C"/>
    <w:rsid w:val="00733119"/>
    <w:rsid w:val="00733423"/>
    <w:rsid w:val="007341C6"/>
    <w:rsid w:val="007345C8"/>
    <w:rsid w:val="007345FE"/>
    <w:rsid w:val="007359D9"/>
    <w:rsid w:val="0073600C"/>
    <w:rsid w:val="00736C06"/>
    <w:rsid w:val="00737930"/>
    <w:rsid w:val="00737AAC"/>
    <w:rsid w:val="007402F6"/>
    <w:rsid w:val="007416DA"/>
    <w:rsid w:val="007417D8"/>
    <w:rsid w:val="007427CA"/>
    <w:rsid w:val="00743726"/>
    <w:rsid w:val="00743957"/>
    <w:rsid w:val="00744098"/>
    <w:rsid w:val="00744D71"/>
    <w:rsid w:val="00745EE7"/>
    <w:rsid w:val="00745F28"/>
    <w:rsid w:val="00746DC9"/>
    <w:rsid w:val="007470F3"/>
    <w:rsid w:val="0075086B"/>
    <w:rsid w:val="00750B21"/>
    <w:rsid w:val="00751565"/>
    <w:rsid w:val="00753ED5"/>
    <w:rsid w:val="00754D31"/>
    <w:rsid w:val="00755ED1"/>
    <w:rsid w:val="00756266"/>
    <w:rsid w:val="00757763"/>
    <w:rsid w:val="00761368"/>
    <w:rsid w:val="00761467"/>
    <w:rsid w:val="007623AB"/>
    <w:rsid w:val="00762645"/>
    <w:rsid w:val="00762A67"/>
    <w:rsid w:val="0076324B"/>
    <w:rsid w:val="00763B4E"/>
    <w:rsid w:val="00763DF1"/>
    <w:rsid w:val="007654FB"/>
    <w:rsid w:val="00765575"/>
    <w:rsid w:val="00765D87"/>
    <w:rsid w:val="00767A3A"/>
    <w:rsid w:val="00767C4D"/>
    <w:rsid w:val="00770F6D"/>
    <w:rsid w:val="007736A4"/>
    <w:rsid w:val="00775CB7"/>
    <w:rsid w:val="00776111"/>
    <w:rsid w:val="00776209"/>
    <w:rsid w:val="007768C2"/>
    <w:rsid w:val="00776BC3"/>
    <w:rsid w:val="00780805"/>
    <w:rsid w:val="00780A2F"/>
    <w:rsid w:val="0078130B"/>
    <w:rsid w:val="00782AE5"/>
    <w:rsid w:val="00782C00"/>
    <w:rsid w:val="00783C3D"/>
    <w:rsid w:val="00785613"/>
    <w:rsid w:val="00785F86"/>
    <w:rsid w:val="007861F6"/>
    <w:rsid w:val="00787441"/>
    <w:rsid w:val="0078749F"/>
    <w:rsid w:val="00787AF7"/>
    <w:rsid w:val="0079144D"/>
    <w:rsid w:val="007918D8"/>
    <w:rsid w:val="00793635"/>
    <w:rsid w:val="00793669"/>
    <w:rsid w:val="00793895"/>
    <w:rsid w:val="00794823"/>
    <w:rsid w:val="00794A32"/>
    <w:rsid w:val="00795FF0"/>
    <w:rsid w:val="007961DE"/>
    <w:rsid w:val="007977A0"/>
    <w:rsid w:val="0079790B"/>
    <w:rsid w:val="007A10B3"/>
    <w:rsid w:val="007A1D39"/>
    <w:rsid w:val="007A42BB"/>
    <w:rsid w:val="007A55B6"/>
    <w:rsid w:val="007A5881"/>
    <w:rsid w:val="007A611B"/>
    <w:rsid w:val="007A6AEA"/>
    <w:rsid w:val="007B0131"/>
    <w:rsid w:val="007B11A8"/>
    <w:rsid w:val="007B1E48"/>
    <w:rsid w:val="007B24C1"/>
    <w:rsid w:val="007B265E"/>
    <w:rsid w:val="007B3079"/>
    <w:rsid w:val="007B383B"/>
    <w:rsid w:val="007B3EA5"/>
    <w:rsid w:val="007B3FDA"/>
    <w:rsid w:val="007B470E"/>
    <w:rsid w:val="007B4ADF"/>
    <w:rsid w:val="007B4E42"/>
    <w:rsid w:val="007B55B9"/>
    <w:rsid w:val="007B6C3F"/>
    <w:rsid w:val="007B71E1"/>
    <w:rsid w:val="007C0566"/>
    <w:rsid w:val="007C10F6"/>
    <w:rsid w:val="007C112E"/>
    <w:rsid w:val="007C1CA1"/>
    <w:rsid w:val="007C1E00"/>
    <w:rsid w:val="007C2355"/>
    <w:rsid w:val="007C2723"/>
    <w:rsid w:val="007C3A68"/>
    <w:rsid w:val="007C3B73"/>
    <w:rsid w:val="007C4E99"/>
    <w:rsid w:val="007C4EEC"/>
    <w:rsid w:val="007C535A"/>
    <w:rsid w:val="007C64A3"/>
    <w:rsid w:val="007C7C75"/>
    <w:rsid w:val="007D1B80"/>
    <w:rsid w:val="007D2CD7"/>
    <w:rsid w:val="007D4FAA"/>
    <w:rsid w:val="007D5678"/>
    <w:rsid w:val="007D57B6"/>
    <w:rsid w:val="007D6200"/>
    <w:rsid w:val="007D63CA"/>
    <w:rsid w:val="007D69B8"/>
    <w:rsid w:val="007D7774"/>
    <w:rsid w:val="007D7B1A"/>
    <w:rsid w:val="007D7E8D"/>
    <w:rsid w:val="007E064E"/>
    <w:rsid w:val="007E0C2E"/>
    <w:rsid w:val="007E0DFB"/>
    <w:rsid w:val="007E1B15"/>
    <w:rsid w:val="007E1DD3"/>
    <w:rsid w:val="007E3A19"/>
    <w:rsid w:val="007E3B9C"/>
    <w:rsid w:val="007E3FD6"/>
    <w:rsid w:val="007E6435"/>
    <w:rsid w:val="007E6B5A"/>
    <w:rsid w:val="007E6B94"/>
    <w:rsid w:val="007E779D"/>
    <w:rsid w:val="007F00E0"/>
    <w:rsid w:val="007F0378"/>
    <w:rsid w:val="007F1CA3"/>
    <w:rsid w:val="007F2C08"/>
    <w:rsid w:val="007F3CBC"/>
    <w:rsid w:val="007F49C9"/>
    <w:rsid w:val="007F4C85"/>
    <w:rsid w:val="007F528B"/>
    <w:rsid w:val="007F5CAF"/>
    <w:rsid w:val="007F605B"/>
    <w:rsid w:val="007F6131"/>
    <w:rsid w:val="007F619C"/>
    <w:rsid w:val="007F6603"/>
    <w:rsid w:val="007F66C3"/>
    <w:rsid w:val="007F695F"/>
    <w:rsid w:val="007F7442"/>
    <w:rsid w:val="007F748B"/>
    <w:rsid w:val="00800646"/>
    <w:rsid w:val="00800750"/>
    <w:rsid w:val="00800CD9"/>
    <w:rsid w:val="00800F2D"/>
    <w:rsid w:val="00801E74"/>
    <w:rsid w:val="00803B7C"/>
    <w:rsid w:val="008043A1"/>
    <w:rsid w:val="00804B17"/>
    <w:rsid w:val="00805CB3"/>
    <w:rsid w:val="008062FB"/>
    <w:rsid w:val="00806FF9"/>
    <w:rsid w:val="00807182"/>
    <w:rsid w:val="008135A2"/>
    <w:rsid w:val="00813635"/>
    <w:rsid w:val="0081485C"/>
    <w:rsid w:val="00815A32"/>
    <w:rsid w:val="00815CEB"/>
    <w:rsid w:val="00815F10"/>
    <w:rsid w:val="0081710B"/>
    <w:rsid w:val="0081752D"/>
    <w:rsid w:val="00821896"/>
    <w:rsid w:val="00821BA5"/>
    <w:rsid w:val="0082283B"/>
    <w:rsid w:val="00822E89"/>
    <w:rsid w:val="00824554"/>
    <w:rsid w:val="00824566"/>
    <w:rsid w:val="00826CE5"/>
    <w:rsid w:val="00826D95"/>
    <w:rsid w:val="00827449"/>
    <w:rsid w:val="008278C5"/>
    <w:rsid w:val="00827C78"/>
    <w:rsid w:val="00827D92"/>
    <w:rsid w:val="00830172"/>
    <w:rsid w:val="008302E7"/>
    <w:rsid w:val="00830846"/>
    <w:rsid w:val="00830A20"/>
    <w:rsid w:val="00830A45"/>
    <w:rsid w:val="008321CD"/>
    <w:rsid w:val="00832D87"/>
    <w:rsid w:val="00833133"/>
    <w:rsid w:val="008336E4"/>
    <w:rsid w:val="00834197"/>
    <w:rsid w:val="008345C4"/>
    <w:rsid w:val="008356EF"/>
    <w:rsid w:val="00836925"/>
    <w:rsid w:val="00836FBA"/>
    <w:rsid w:val="00836FDB"/>
    <w:rsid w:val="00837143"/>
    <w:rsid w:val="008373BA"/>
    <w:rsid w:val="0084220B"/>
    <w:rsid w:val="00842835"/>
    <w:rsid w:val="008431F6"/>
    <w:rsid w:val="008434AB"/>
    <w:rsid w:val="0084404A"/>
    <w:rsid w:val="0084411D"/>
    <w:rsid w:val="008452C3"/>
    <w:rsid w:val="008453F5"/>
    <w:rsid w:val="00845D2B"/>
    <w:rsid w:val="00846AE9"/>
    <w:rsid w:val="00847577"/>
    <w:rsid w:val="00847609"/>
    <w:rsid w:val="00851008"/>
    <w:rsid w:val="00851ADA"/>
    <w:rsid w:val="00852D5B"/>
    <w:rsid w:val="00853499"/>
    <w:rsid w:val="00854CD8"/>
    <w:rsid w:val="00855B2D"/>
    <w:rsid w:val="00856084"/>
    <w:rsid w:val="008567EC"/>
    <w:rsid w:val="00856ED4"/>
    <w:rsid w:val="008577C7"/>
    <w:rsid w:val="00857F67"/>
    <w:rsid w:val="00860EAD"/>
    <w:rsid w:val="0086226A"/>
    <w:rsid w:val="0086267D"/>
    <w:rsid w:val="00863AE8"/>
    <w:rsid w:val="0086465B"/>
    <w:rsid w:val="00865CAD"/>
    <w:rsid w:val="008660F5"/>
    <w:rsid w:val="00866F6A"/>
    <w:rsid w:val="00867011"/>
    <w:rsid w:val="0087042C"/>
    <w:rsid w:val="00870733"/>
    <w:rsid w:val="00870BF7"/>
    <w:rsid w:val="00870BFA"/>
    <w:rsid w:val="00871376"/>
    <w:rsid w:val="008718F3"/>
    <w:rsid w:val="00871DFB"/>
    <w:rsid w:val="0087288F"/>
    <w:rsid w:val="0087307A"/>
    <w:rsid w:val="00874399"/>
    <w:rsid w:val="00874E6A"/>
    <w:rsid w:val="00874E79"/>
    <w:rsid w:val="00874F8F"/>
    <w:rsid w:val="00875615"/>
    <w:rsid w:val="00876E52"/>
    <w:rsid w:val="00877173"/>
    <w:rsid w:val="00877891"/>
    <w:rsid w:val="008778AC"/>
    <w:rsid w:val="00882EA1"/>
    <w:rsid w:val="00883364"/>
    <w:rsid w:val="008841D6"/>
    <w:rsid w:val="00884A95"/>
    <w:rsid w:val="00884B20"/>
    <w:rsid w:val="00886342"/>
    <w:rsid w:val="00886671"/>
    <w:rsid w:val="00887452"/>
    <w:rsid w:val="00891985"/>
    <w:rsid w:val="00891D86"/>
    <w:rsid w:val="0089233B"/>
    <w:rsid w:val="00892AFC"/>
    <w:rsid w:val="008942E9"/>
    <w:rsid w:val="00894526"/>
    <w:rsid w:val="008947F5"/>
    <w:rsid w:val="0089572E"/>
    <w:rsid w:val="008961DB"/>
    <w:rsid w:val="008967DC"/>
    <w:rsid w:val="008974A2"/>
    <w:rsid w:val="00897F0B"/>
    <w:rsid w:val="008A036E"/>
    <w:rsid w:val="008A13BB"/>
    <w:rsid w:val="008A328B"/>
    <w:rsid w:val="008A37BB"/>
    <w:rsid w:val="008A3BFD"/>
    <w:rsid w:val="008A3DFA"/>
    <w:rsid w:val="008A5AB2"/>
    <w:rsid w:val="008A6B29"/>
    <w:rsid w:val="008B0634"/>
    <w:rsid w:val="008B1434"/>
    <w:rsid w:val="008B1C59"/>
    <w:rsid w:val="008B2E84"/>
    <w:rsid w:val="008B36A2"/>
    <w:rsid w:val="008B3B38"/>
    <w:rsid w:val="008B4AE3"/>
    <w:rsid w:val="008B4C27"/>
    <w:rsid w:val="008B5C08"/>
    <w:rsid w:val="008B639C"/>
    <w:rsid w:val="008B70B4"/>
    <w:rsid w:val="008B7AFD"/>
    <w:rsid w:val="008B7BFA"/>
    <w:rsid w:val="008C0A2C"/>
    <w:rsid w:val="008C0A6A"/>
    <w:rsid w:val="008C0F9A"/>
    <w:rsid w:val="008C133C"/>
    <w:rsid w:val="008C173D"/>
    <w:rsid w:val="008C19F5"/>
    <w:rsid w:val="008C1BA9"/>
    <w:rsid w:val="008C3536"/>
    <w:rsid w:val="008C36DF"/>
    <w:rsid w:val="008C54AB"/>
    <w:rsid w:val="008C5769"/>
    <w:rsid w:val="008C5FD8"/>
    <w:rsid w:val="008C6427"/>
    <w:rsid w:val="008C6D93"/>
    <w:rsid w:val="008C6E06"/>
    <w:rsid w:val="008C7B7B"/>
    <w:rsid w:val="008C7C7C"/>
    <w:rsid w:val="008D1526"/>
    <w:rsid w:val="008D2B3E"/>
    <w:rsid w:val="008D2EAC"/>
    <w:rsid w:val="008D3238"/>
    <w:rsid w:val="008D37FF"/>
    <w:rsid w:val="008D3BD5"/>
    <w:rsid w:val="008D4360"/>
    <w:rsid w:val="008D52C6"/>
    <w:rsid w:val="008D5428"/>
    <w:rsid w:val="008D569C"/>
    <w:rsid w:val="008D5BF8"/>
    <w:rsid w:val="008D6105"/>
    <w:rsid w:val="008E0F42"/>
    <w:rsid w:val="008E1252"/>
    <w:rsid w:val="008E1468"/>
    <w:rsid w:val="008E218C"/>
    <w:rsid w:val="008E2312"/>
    <w:rsid w:val="008E3269"/>
    <w:rsid w:val="008E3B14"/>
    <w:rsid w:val="008E48A8"/>
    <w:rsid w:val="008E4B26"/>
    <w:rsid w:val="008E52DC"/>
    <w:rsid w:val="008E5575"/>
    <w:rsid w:val="008E5914"/>
    <w:rsid w:val="008E6ED6"/>
    <w:rsid w:val="008E76CD"/>
    <w:rsid w:val="008E7A9A"/>
    <w:rsid w:val="008F01F6"/>
    <w:rsid w:val="008F0892"/>
    <w:rsid w:val="008F095F"/>
    <w:rsid w:val="008F17AE"/>
    <w:rsid w:val="008F1914"/>
    <w:rsid w:val="008F1D62"/>
    <w:rsid w:val="008F27AA"/>
    <w:rsid w:val="008F3B47"/>
    <w:rsid w:val="008F483B"/>
    <w:rsid w:val="008F4D83"/>
    <w:rsid w:val="008F52A0"/>
    <w:rsid w:val="008F55B5"/>
    <w:rsid w:val="008F7218"/>
    <w:rsid w:val="0090005E"/>
    <w:rsid w:val="00900371"/>
    <w:rsid w:val="00900546"/>
    <w:rsid w:val="00901AB8"/>
    <w:rsid w:val="00901E63"/>
    <w:rsid w:val="0090323B"/>
    <w:rsid w:val="0090369D"/>
    <w:rsid w:val="00904047"/>
    <w:rsid w:val="0090460D"/>
    <w:rsid w:val="00904719"/>
    <w:rsid w:val="00904A6E"/>
    <w:rsid w:val="0090530D"/>
    <w:rsid w:val="009059E8"/>
    <w:rsid w:val="00905CBF"/>
    <w:rsid w:val="00905D98"/>
    <w:rsid w:val="0090671B"/>
    <w:rsid w:val="00906B08"/>
    <w:rsid w:val="00906CDC"/>
    <w:rsid w:val="009119AB"/>
    <w:rsid w:val="00912677"/>
    <w:rsid w:val="00912D62"/>
    <w:rsid w:val="009150FF"/>
    <w:rsid w:val="00916816"/>
    <w:rsid w:val="00916E93"/>
    <w:rsid w:val="009172AD"/>
    <w:rsid w:val="0092071D"/>
    <w:rsid w:val="00920AA5"/>
    <w:rsid w:val="00920C32"/>
    <w:rsid w:val="00920EB1"/>
    <w:rsid w:val="00920EC4"/>
    <w:rsid w:val="00921337"/>
    <w:rsid w:val="00921B87"/>
    <w:rsid w:val="00921E60"/>
    <w:rsid w:val="00921FFB"/>
    <w:rsid w:val="00922019"/>
    <w:rsid w:val="009220E0"/>
    <w:rsid w:val="00923910"/>
    <w:rsid w:val="00923E08"/>
    <w:rsid w:val="00923F4B"/>
    <w:rsid w:val="00924942"/>
    <w:rsid w:val="0092531B"/>
    <w:rsid w:val="0092636F"/>
    <w:rsid w:val="00926AEB"/>
    <w:rsid w:val="009270A3"/>
    <w:rsid w:val="0093013E"/>
    <w:rsid w:val="009308D4"/>
    <w:rsid w:val="00930A49"/>
    <w:rsid w:val="00930ACE"/>
    <w:rsid w:val="0093170C"/>
    <w:rsid w:val="00931E5D"/>
    <w:rsid w:val="009328BF"/>
    <w:rsid w:val="00932ACF"/>
    <w:rsid w:val="00932D69"/>
    <w:rsid w:val="00932E4C"/>
    <w:rsid w:val="0093576D"/>
    <w:rsid w:val="009357D0"/>
    <w:rsid w:val="00935AF5"/>
    <w:rsid w:val="009365D8"/>
    <w:rsid w:val="00936A13"/>
    <w:rsid w:val="009373A1"/>
    <w:rsid w:val="0093799B"/>
    <w:rsid w:val="00937D95"/>
    <w:rsid w:val="00940235"/>
    <w:rsid w:val="00940354"/>
    <w:rsid w:val="00941098"/>
    <w:rsid w:val="00941DAB"/>
    <w:rsid w:val="009423A4"/>
    <w:rsid w:val="00942BF1"/>
    <w:rsid w:val="00943217"/>
    <w:rsid w:val="00943261"/>
    <w:rsid w:val="0094438C"/>
    <w:rsid w:val="0094481C"/>
    <w:rsid w:val="00945663"/>
    <w:rsid w:val="009464A7"/>
    <w:rsid w:val="009467BF"/>
    <w:rsid w:val="009467FF"/>
    <w:rsid w:val="009468BF"/>
    <w:rsid w:val="009508DF"/>
    <w:rsid w:val="00951D8A"/>
    <w:rsid w:val="00952D3E"/>
    <w:rsid w:val="00953987"/>
    <w:rsid w:val="009540DB"/>
    <w:rsid w:val="009558DE"/>
    <w:rsid w:val="00956376"/>
    <w:rsid w:val="009567C2"/>
    <w:rsid w:val="00956FCB"/>
    <w:rsid w:val="00960576"/>
    <w:rsid w:val="009610A4"/>
    <w:rsid w:val="0096245A"/>
    <w:rsid w:val="009630BC"/>
    <w:rsid w:val="00963F14"/>
    <w:rsid w:val="009644EB"/>
    <w:rsid w:val="00964E04"/>
    <w:rsid w:val="009651DC"/>
    <w:rsid w:val="00965EAF"/>
    <w:rsid w:val="00966772"/>
    <w:rsid w:val="00966F59"/>
    <w:rsid w:val="0097272D"/>
    <w:rsid w:val="009753FB"/>
    <w:rsid w:val="00975EB9"/>
    <w:rsid w:val="00976BD1"/>
    <w:rsid w:val="00977056"/>
    <w:rsid w:val="009773A8"/>
    <w:rsid w:val="00977456"/>
    <w:rsid w:val="00980718"/>
    <w:rsid w:val="00980CA8"/>
    <w:rsid w:val="00982A98"/>
    <w:rsid w:val="0098325E"/>
    <w:rsid w:val="009841E6"/>
    <w:rsid w:val="00986AAB"/>
    <w:rsid w:val="00986ED5"/>
    <w:rsid w:val="00987473"/>
    <w:rsid w:val="00991301"/>
    <w:rsid w:val="00992B53"/>
    <w:rsid w:val="00992F62"/>
    <w:rsid w:val="00993B42"/>
    <w:rsid w:val="00993C12"/>
    <w:rsid w:val="00993F21"/>
    <w:rsid w:val="0099628A"/>
    <w:rsid w:val="00996A9B"/>
    <w:rsid w:val="00997110"/>
    <w:rsid w:val="00997153"/>
    <w:rsid w:val="0099745D"/>
    <w:rsid w:val="0099757E"/>
    <w:rsid w:val="009978AF"/>
    <w:rsid w:val="009A0952"/>
    <w:rsid w:val="009A1158"/>
    <w:rsid w:val="009A34C9"/>
    <w:rsid w:val="009A3852"/>
    <w:rsid w:val="009A3D79"/>
    <w:rsid w:val="009A4309"/>
    <w:rsid w:val="009A45A4"/>
    <w:rsid w:val="009A5B67"/>
    <w:rsid w:val="009A60FC"/>
    <w:rsid w:val="009A70E9"/>
    <w:rsid w:val="009A73F8"/>
    <w:rsid w:val="009A7446"/>
    <w:rsid w:val="009A7D00"/>
    <w:rsid w:val="009A7D6C"/>
    <w:rsid w:val="009B0453"/>
    <w:rsid w:val="009B0FED"/>
    <w:rsid w:val="009B2486"/>
    <w:rsid w:val="009B2AAE"/>
    <w:rsid w:val="009B2BCE"/>
    <w:rsid w:val="009B36CA"/>
    <w:rsid w:val="009B3818"/>
    <w:rsid w:val="009B4797"/>
    <w:rsid w:val="009B5E89"/>
    <w:rsid w:val="009B5F9C"/>
    <w:rsid w:val="009B6BD8"/>
    <w:rsid w:val="009B7508"/>
    <w:rsid w:val="009B7858"/>
    <w:rsid w:val="009B7B9D"/>
    <w:rsid w:val="009C07AF"/>
    <w:rsid w:val="009C0DBA"/>
    <w:rsid w:val="009C29F9"/>
    <w:rsid w:val="009C2DFF"/>
    <w:rsid w:val="009C353E"/>
    <w:rsid w:val="009C42DE"/>
    <w:rsid w:val="009C5891"/>
    <w:rsid w:val="009C670C"/>
    <w:rsid w:val="009C6841"/>
    <w:rsid w:val="009C6A19"/>
    <w:rsid w:val="009C6A7F"/>
    <w:rsid w:val="009C6EC8"/>
    <w:rsid w:val="009C75DD"/>
    <w:rsid w:val="009C7D8C"/>
    <w:rsid w:val="009D05AF"/>
    <w:rsid w:val="009D17E5"/>
    <w:rsid w:val="009D1D6E"/>
    <w:rsid w:val="009D2C1D"/>
    <w:rsid w:val="009D2E70"/>
    <w:rsid w:val="009D31FD"/>
    <w:rsid w:val="009D3B76"/>
    <w:rsid w:val="009D481A"/>
    <w:rsid w:val="009D48C7"/>
    <w:rsid w:val="009D5FAC"/>
    <w:rsid w:val="009D61C6"/>
    <w:rsid w:val="009D6B29"/>
    <w:rsid w:val="009D6FEC"/>
    <w:rsid w:val="009D7202"/>
    <w:rsid w:val="009D7A26"/>
    <w:rsid w:val="009E0301"/>
    <w:rsid w:val="009E0559"/>
    <w:rsid w:val="009E099D"/>
    <w:rsid w:val="009E0B58"/>
    <w:rsid w:val="009E0D1E"/>
    <w:rsid w:val="009E0E01"/>
    <w:rsid w:val="009E1E2F"/>
    <w:rsid w:val="009E268D"/>
    <w:rsid w:val="009E29B5"/>
    <w:rsid w:val="009E2BBB"/>
    <w:rsid w:val="009E45CF"/>
    <w:rsid w:val="009E49ED"/>
    <w:rsid w:val="009E4F90"/>
    <w:rsid w:val="009E781A"/>
    <w:rsid w:val="009F0295"/>
    <w:rsid w:val="009F02E2"/>
    <w:rsid w:val="009F06B0"/>
    <w:rsid w:val="009F125F"/>
    <w:rsid w:val="009F25BD"/>
    <w:rsid w:val="009F2C61"/>
    <w:rsid w:val="009F36F6"/>
    <w:rsid w:val="009F4BEC"/>
    <w:rsid w:val="009F4D46"/>
    <w:rsid w:val="009F5E2B"/>
    <w:rsid w:val="009F6649"/>
    <w:rsid w:val="009F77F4"/>
    <w:rsid w:val="009F78D7"/>
    <w:rsid w:val="009F7D9F"/>
    <w:rsid w:val="00A0067D"/>
    <w:rsid w:val="00A00CFC"/>
    <w:rsid w:val="00A00E82"/>
    <w:rsid w:val="00A0258A"/>
    <w:rsid w:val="00A0284D"/>
    <w:rsid w:val="00A02AAB"/>
    <w:rsid w:val="00A02B67"/>
    <w:rsid w:val="00A04118"/>
    <w:rsid w:val="00A0417C"/>
    <w:rsid w:val="00A0537D"/>
    <w:rsid w:val="00A05801"/>
    <w:rsid w:val="00A064F1"/>
    <w:rsid w:val="00A06D85"/>
    <w:rsid w:val="00A07942"/>
    <w:rsid w:val="00A10968"/>
    <w:rsid w:val="00A117A2"/>
    <w:rsid w:val="00A1195F"/>
    <w:rsid w:val="00A12B76"/>
    <w:rsid w:val="00A12F67"/>
    <w:rsid w:val="00A13153"/>
    <w:rsid w:val="00A13755"/>
    <w:rsid w:val="00A14400"/>
    <w:rsid w:val="00A14787"/>
    <w:rsid w:val="00A15C1E"/>
    <w:rsid w:val="00A16938"/>
    <w:rsid w:val="00A16B14"/>
    <w:rsid w:val="00A16B62"/>
    <w:rsid w:val="00A1784A"/>
    <w:rsid w:val="00A17E1E"/>
    <w:rsid w:val="00A2107E"/>
    <w:rsid w:val="00A21D14"/>
    <w:rsid w:val="00A23CAA"/>
    <w:rsid w:val="00A244AE"/>
    <w:rsid w:val="00A25A7C"/>
    <w:rsid w:val="00A26A83"/>
    <w:rsid w:val="00A26C4A"/>
    <w:rsid w:val="00A27457"/>
    <w:rsid w:val="00A30D4B"/>
    <w:rsid w:val="00A316C6"/>
    <w:rsid w:val="00A31B95"/>
    <w:rsid w:val="00A32DAB"/>
    <w:rsid w:val="00A33A8C"/>
    <w:rsid w:val="00A340D6"/>
    <w:rsid w:val="00A3534E"/>
    <w:rsid w:val="00A35FEF"/>
    <w:rsid w:val="00A360AE"/>
    <w:rsid w:val="00A3614F"/>
    <w:rsid w:val="00A362BB"/>
    <w:rsid w:val="00A362EF"/>
    <w:rsid w:val="00A365EE"/>
    <w:rsid w:val="00A367B7"/>
    <w:rsid w:val="00A371BC"/>
    <w:rsid w:val="00A37222"/>
    <w:rsid w:val="00A3737B"/>
    <w:rsid w:val="00A373A1"/>
    <w:rsid w:val="00A374A1"/>
    <w:rsid w:val="00A40681"/>
    <w:rsid w:val="00A4083F"/>
    <w:rsid w:val="00A40F73"/>
    <w:rsid w:val="00A416BB"/>
    <w:rsid w:val="00A41802"/>
    <w:rsid w:val="00A418F3"/>
    <w:rsid w:val="00A44157"/>
    <w:rsid w:val="00A444C6"/>
    <w:rsid w:val="00A44DE5"/>
    <w:rsid w:val="00A44DE7"/>
    <w:rsid w:val="00A450E9"/>
    <w:rsid w:val="00A472F7"/>
    <w:rsid w:val="00A47B26"/>
    <w:rsid w:val="00A47BC2"/>
    <w:rsid w:val="00A47DA5"/>
    <w:rsid w:val="00A501B0"/>
    <w:rsid w:val="00A50381"/>
    <w:rsid w:val="00A5053E"/>
    <w:rsid w:val="00A51206"/>
    <w:rsid w:val="00A52618"/>
    <w:rsid w:val="00A53559"/>
    <w:rsid w:val="00A5457A"/>
    <w:rsid w:val="00A5509A"/>
    <w:rsid w:val="00A55149"/>
    <w:rsid w:val="00A5529B"/>
    <w:rsid w:val="00A555B6"/>
    <w:rsid w:val="00A55E3D"/>
    <w:rsid w:val="00A561E7"/>
    <w:rsid w:val="00A60297"/>
    <w:rsid w:val="00A6099F"/>
    <w:rsid w:val="00A60AF0"/>
    <w:rsid w:val="00A620D0"/>
    <w:rsid w:val="00A62F48"/>
    <w:rsid w:val="00A63120"/>
    <w:rsid w:val="00A63F7E"/>
    <w:rsid w:val="00A64981"/>
    <w:rsid w:val="00A64FDD"/>
    <w:rsid w:val="00A655A1"/>
    <w:rsid w:val="00A6566F"/>
    <w:rsid w:val="00A659D6"/>
    <w:rsid w:val="00A65D22"/>
    <w:rsid w:val="00A67421"/>
    <w:rsid w:val="00A7008B"/>
    <w:rsid w:val="00A70FE1"/>
    <w:rsid w:val="00A71017"/>
    <w:rsid w:val="00A71661"/>
    <w:rsid w:val="00A718A4"/>
    <w:rsid w:val="00A72705"/>
    <w:rsid w:val="00A72AA5"/>
    <w:rsid w:val="00A7314B"/>
    <w:rsid w:val="00A7426E"/>
    <w:rsid w:val="00A75C00"/>
    <w:rsid w:val="00A75D30"/>
    <w:rsid w:val="00A7603C"/>
    <w:rsid w:val="00A762D5"/>
    <w:rsid w:val="00A76C19"/>
    <w:rsid w:val="00A771E7"/>
    <w:rsid w:val="00A77E53"/>
    <w:rsid w:val="00A802DE"/>
    <w:rsid w:val="00A80765"/>
    <w:rsid w:val="00A81140"/>
    <w:rsid w:val="00A812B2"/>
    <w:rsid w:val="00A83810"/>
    <w:rsid w:val="00A83935"/>
    <w:rsid w:val="00A83E44"/>
    <w:rsid w:val="00A924FE"/>
    <w:rsid w:val="00A92B29"/>
    <w:rsid w:val="00A92F22"/>
    <w:rsid w:val="00A9491D"/>
    <w:rsid w:val="00A94FD1"/>
    <w:rsid w:val="00A96027"/>
    <w:rsid w:val="00A97143"/>
    <w:rsid w:val="00A976AA"/>
    <w:rsid w:val="00AA0032"/>
    <w:rsid w:val="00AA0188"/>
    <w:rsid w:val="00AA1E8F"/>
    <w:rsid w:val="00AA255C"/>
    <w:rsid w:val="00AA27A7"/>
    <w:rsid w:val="00AA2C12"/>
    <w:rsid w:val="00AA32FA"/>
    <w:rsid w:val="00AA3335"/>
    <w:rsid w:val="00AA3D6A"/>
    <w:rsid w:val="00AA41C6"/>
    <w:rsid w:val="00AA5F4D"/>
    <w:rsid w:val="00AB13BD"/>
    <w:rsid w:val="00AB2336"/>
    <w:rsid w:val="00AB35CD"/>
    <w:rsid w:val="00AB3ACF"/>
    <w:rsid w:val="00AB690A"/>
    <w:rsid w:val="00AB6FD0"/>
    <w:rsid w:val="00AB7FAA"/>
    <w:rsid w:val="00AB7FAC"/>
    <w:rsid w:val="00AC1355"/>
    <w:rsid w:val="00AC16FE"/>
    <w:rsid w:val="00AC1A95"/>
    <w:rsid w:val="00AC1E0D"/>
    <w:rsid w:val="00AC2676"/>
    <w:rsid w:val="00AC2C6A"/>
    <w:rsid w:val="00AC3F65"/>
    <w:rsid w:val="00AC544D"/>
    <w:rsid w:val="00AC5B6C"/>
    <w:rsid w:val="00AC748A"/>
    <w:rsid w:val="00AD24F2"/>
    <w:rsid w:val="00AD359A"/>
    <w:rsid w:val="00AD3BC9"/>
    <w:rsid w:val="00AD4094"/>
    <w:rsid w:val="00AD56AA"/>
    <w:rsid w:val="00AD60AD"/>
    <w:rsid w:val="00AD6E47"/>
    <w:rsid w:val="00AD7673"/>
    <w:rsid w:val="00AE0F3A"/>
    <w:rsid w:val="00AE142B"/>
    <w:rsid w:val="00AE2772"/>
    <w:rsid w:val="00AE359A"/>
    <w:rsid w:val="00AE71CA"/>
    <w:rsid w:val="00AE7FC6"/>
    <w:rsid w:val="00AF0E53"/>
    <w:rsid w:val="00AF142B"/>
    <w:rsid w:val="00AF1F7B"/>
    <w:rsid w:val="00AF2700"/>
    <w:rsid w:val="00AF29DD"/>
    <w:rsid w:val="00AF3190"/>
    <w:rsid w:val="00AF3962"/>
    <w:rsid w:val="00AF4AC0"/>
    <w:rsid w:val="00AF569D"/>
    <w:rsid w:val="00AF5CA0"/>
    <w:rsid w:val="00AF70F8"/>
    <w:rsid w:val="00AF74F9"/>
    <w:rsid w:val="00B00396"/>
    <w:rsid w:val="00B0091E"/>
    <w:rsid w:val="00B00A41"/>
    <w:rsid w:val="00B01E6F"/>
    <w:rsid w:val="00B0231C"/>
    <w:rsid w:val="00B02B19"/>
    <w:rsid w:val="00B059C4"/>
    <w:rsid w:val="00B05DF9"/>
    <w:rsid w:val="00B0736E"/>
    <w:rsid w:val="00B1063F"/>
    <w:rsid w:val="00B10A2E"/>
    <w:rsid w:val="00B111A8"/>
    <w:rsid w:val="00B11BDA"/>
    <w:rsid w:val="00B11E6F"/>
    <w:rsid w:val="00B1219E"/>
    <w:rsid w:val="00B1251C"/>
    <w:rsid w:val="00B12A97"/>
    <w:rsid w:val="00B1356B"/>
    <w:rsid w:val="00B138C4"/>
    <w:rsid w:val="00B15AB4"/>
    <w:rsid w:val="00B15D89"/>
    <w:rsid w:val="00B169DE"/>
    <w:rsid w:val="00B16CDA"/>
    <w:rsid w:val="00B17124"/>
    <w:rsid w:val="00B179EF"/>
    <w:rsid w:val="00B210BD"/>
    <w:rsid w:val="00B21263"/>
    <w:rsid w:val="00B23A07"/>
    <w:rsid w:val="00B249A9"/>
    <w:rsid w:val="00B25209"/>
    <w:rsid w:val="00B252F2"/>
    <w:rsid w:val="00B2541D"/>
    <w:rsid w:val="00B25CD5"/>
    <w:rsid w:val="00B275A1"/>
    <w:rsid w:val="00B27947"/>
    <w:rsid w:val="00B30A16"/>
    <w:rsid w:val="00B30DDA"/>
    <w:rsid w:val="00B30E85"/>
    <w:rsid w:val="00B31CA9"/>
    <w:rsid w:val="00B31F76"/>
    <w:rsid w:val="00B32F79"/>
    <w:rsid w:val="00B33CCC"/>
    <w:rsid w:val="00B35DA7"/>
    <w:rsid w:val="00B362FF"/>
    <w:rsid w:val="00B3646F"/>
    <w:rsid w:val="00B36873"/>
    <w:rsid w:val="00B36D89"/>
    <w:rsid w:val="00B4115F"/>
    <w:rsid w:val="00B4121F"/>
    <w:rsid w:val="00B413B5"/>
    <w:rsid w:val="00B41471"/>
    <w:rsid w:val="00B4196E"/>
    <w:rsid w:val="00B42DC4"/>
    <w:rsid w:val="00B4304A"/>
    <w:rsid w:val="00B443DE"/>
    <w:rsid w:val="00B47077"/>
    <w:rsid w:val="00B476DB"/>
    <w:rsid w:val="00B47DF2"/>
    <w:rsid w:val="00B47EB6"/>
    <w:rsid w:val="00B5100F"/>
    <w:rsid w:val="00B5299F"/>
    <w:rsid w:val="00B52CD9"/>
    <w:rsid w:val="00B53005"/>
    <w:rsid w:val="00B53367"/>
    <w:rsid w:val="00B54330"/>
    <w:rsid w:val="00B5468A"/>
    <w:rsid w:val="00B54A26"/>
    <w:rsid w:val="00B54AC5"/>
    <w:rsid w:val="00B54D6E"/>
    <w:rsid w:val="00B55D12"/>
    <w:rsid w:val="00B55F53"/>
    <w:rsid w:val="00B56FDE"/>
    <w:rsid w:val="00B57164"/>
    <w:rsid w:val="00B5792B"/>
    <w:rsid w:val="00B57F9D"/>
    <w:rsid w:val="00B60EAF"/>
    <w:rsid w:val="00B60F98"/>
    <w:rsid w:val="00B61847"/>
    <w:rsid w:val="00B6223E"/>
    <w:rsid w:val="00B624CC"/>
    <w:rsid w:val="00B638EF"/>
    <w:rsid w:val="00B66773"/>
    <w:rsid w:val="00B66909"/>
    <w:rsid w:val="00B66AE1"/>
    <w:rsid w:val="00B66ED4"/>
    <w:rsid w:val="00B67497"/>
    <w:rsid w:val="00B677CD"/>
    <w:rsid w:val="00B7025E"/>
    <w:rsid w:val="00B70759"/>
    <w:rsid w:val="00B719A7"/>
    <w:rsid w:val="00B7221D"/>
    <w:rsid w:val="00B73677"/>
    <w:rsid w:val="00B7383E"/>
    <w:rsid w:val="00B74C31"/>
    <w:rsid w:val="00B754A8"/>
    <w:rsid w:val="00B766B8"/>
    <w:rsid w:val="00B76EF4"/>
    <w:rsid w:val="00B77589"/>
    <w:rsid w:val="00B803BA"/>
    <w:rsid w:val="00B80664"/>
    <w:rsid w:val="00B80DC9"/>
    <w:rsid w:val="00B833FD"/>
    <w:rsid w:val="00B844E7"/>
    <w:rsid w:val="00B851FF"/>
    <w:rsid w:val="00B85C31"/>
    <w:rsid w:val="00B869BB"/>
    <w:rsid w:val="00B86F2C"/>
    <w:rsid w:val="00B90200"/>
    <w:rsid w:val="00B90602"/>
    <w:rsid w:val="00B908DF"/>
    <w:rsid w:val="00B90918"/>
    <w:rsid w:val="00B90F21"/>
    <w:rsid w:val="00B910B6"/>
    <w:rsid w:val="00B915AF"/>
    <w:rsid w:val="00B920DB"/>
    <w:rsid w:val="00B92DE1"/>
    <w:rsid w:val="00B931D4"/>
    <w:rsid w:val="00B934B2"/>
    <w:rsid w:val="00B93528"/>
    <w:rsid w:val="00B936ED"/>
    <w:rsid w:val="00B93778"/>
    <w:rsid w:val="00B937A4"/>
    <w:rsid w:val="00B9383D"/>
    <w:rsid w:val="00B94A7B"/>
    <w:rsid w:val="00B95626"/>
    <w:rsid w:val="00B966D4"/>
    <w:rsid w:val="00B96811"/>
    <w:rsid w:val="00BA07A9"/>
    <w:rsid w:val="00BA1551"/>
    <w:rsid w:val="00BA159F"/>
    <w:rsid w:val="00BA17DB"/>
    <w:rsid w:val="00BA2EB3"/>
    <w:rsid w:val="00BA377C"/>
    <w:rsid w:val="00BA4B6D"/>
    <w:rsid w:val="00BA4E23"/>
    <w:rsid w:val="00BA55D3"/>
    <w:rsid w:val="00BA5C27"/>
    <w:rsid w:val="00BB0008"/>
    <w:rsid w:val="00BB1BB7"/>
    <w:rsid w:val="00BB223B"/>
    <w:rsid w:val="00BB2421"/>
    <w:rsid w:val="00BB2A6D"/>
    <w:rsid w:val="00BB3DDD"/>
    <w:rsid w:val="00BB3DF9"/>
    <w:rsid w:val="00BB45C5"/>
    <w:rsid w:val="00BB4C3D"/>
    <w:rsid w:val="00BB55AE"/>
    <w:rsid w:val="00BB6051"/>
    <w:rsid w:val="00BB7DF1"/>
    <w:rsid w:val="00BC0A11"/>
    <w:rsid w:val="00BC0D36"/>
    <w:rsid w:val="00BC11BC"/>
    <w:rsid w:val="00BC268A"/>
    <w:rsid w:val="00BC4EE4"/>
    <w:rsid w:val="00BC756B"/>
    <w:rsid w:val="00BC7FF0"/>
    <w:rsid w:val="00BD001E"/>
    <w:rsid w:val="00BD0E5F"/>
    <w:rsid w:val="00BD2224"/>
    <w:rsid w:val="00BD24DC"/>
    <w:rsid w:val="00BD3475"/>
    <w:rsid w:val="00BD34D5"/>
    <w:rsid w:val="00BD3C03"/>
    <w:rsid w:val="00BD3E87"/>
    <w:rsid w:val="00BD4811"/>
    <w:rsid w:val="00BD50E0"/>
    <w:rsid w:val="00BD5CC3"/>
    <w:rsid w:val="00BD5CE2"/>
    <w:rsid w:val="00BD6F2B"/>
    <w:rsid w:val="00BD7483"/>
    <w:rsid w:val="00BE00A5"/>
    <w:rsid w:val="00BE0992"/>
    <w:rsid w:val="00BE14E0"/>
    <w:rsid w:val="00BE1519"/>
    <w:rsid w:val="00BE15BA"/>
    <w:rsid w:val="00BE1876"/>
    <w:rsid w:val="00BE1F56"/>
    <w:rsid w:val="00BE20C7"/>
    <w:rsid w:val="00BE37C2"/>
    <w:rsid w:val="00BE38AF"/>
    <w:rsid w:val="00BE4F08"/>
    <w:rsid w:val="00BE5EBA"/>
    <w:rsid w:val="00BE65FC"/>
    <w:rsid w:val="00BE6E73"/>
    <w:rsid w:val="00BE776C"/>
    <w:rsid w:val="00BE781D"/>
    <w:rsid w:val="00BF0085"/>
    <w:rsid w:val="00BF1D02"/>
    <w:rsid w:val="00BF3DA4"/>
    <w:rsid w:val="00BF3E01"/>
    <w:rsid w:val="00BF4E77"/>
    <w:rsid w:val="00BF6753"/>
    <w:rsid w:val="00BF6D7E"/>
    <w:rsid w:val="00BF6E92"/>
    <w:rsid w:val="00BF7506"/>
    <w:rsid w:val="00BF75B2"/>
    <w:rsid w:val="00BF7AD8"/>
    <w:rsid w:val="00C003CE"/>
    <w:rsid w:val="00C00678"/>
    <w:rsid w:val="00C00978"/>
    <w:rsid w:val="00C03F7E"/>
    <w:rsid w:val="00C05046"/>
    <w:rsid w:val="00C05AB6"/>
    <w:rsid w:val="00C06F54"/>
    <w:rsid w:val="00C074F0"/>
    <w:rsid w:val="00C104CD"/>
    <w:rsid w:val="00C105EB"/>
    <w:rsid w:val="00C1127C"/>
    <w:rsid w:val="00C130F3"/>
    <w:rsid w:val="00C13442"/>
    <w:rsid w:val="00C13873"/>
    <w:rsid w:val="00C13C23"/>
    <w:rsid w:val="00C14139"/>
    <w:rsid w:val="00C15A9C"/>
    <w:rsid w:val="00C1778C"/>
    <w:rsid w:val="00C204A4"/>
    <w:rsid w:val="00C212D1"/>
    <w:rsid w:val="00C21E13"/>
    <w:rsid w:val="00C21FDD"/>
    <w:rsid w:val="00C22F88"/>
    <w:rsid w:val="00C2371A"/>
    <w:rsid w:val="00C23989"/>
    <w:rsid w:val="00C25413"/>
    <w:rsid w:val="00C261D1"/>
    <w:rsid w:val="00C2655E"/>
    <w:rsid w:val="00C274D6"/>
    <w:rsid w:val="00C27AE8"/>
    <w:rsid w:val="00C27EBD"/>
    <w:rsid w:val="00C27F51"/>
    <w:rsid w:val="00C30F0B"/>
    <w:rsid w:val="00C31166"/>
    <w:rsid w:val="00C316EA"/>
    <w:rsid w:val="00C31853"/>
    <w:rsid w:val="00C31F70"/>
    <w:rsid w:val="00C321FA"/>
    <w:rsid w:val="00C3315F"/>
    <w:rsid w:val="00C33623"/>
    <w:rsid w:val="00C3458F"/>
    <w:rsid w:val="00C3525F"/>
    <w:rsid w:val="00C358FA"/>
    <w:rsid w:val="00C3691C"/>
    <w:rsid w:val="00C37B89"/>
    <w:rsid w:val="00C37C39"/>
    <w:rsid w:val="00C40F59"/>
    <w:rsid w:val="00C41622"/>
    <w:rsid w:val="00C41704"/>
    <w:rsid w:val="00C4293E"/>
    <w:rsid w:val="00C42B63"/>
    <w:rsid w:val="00C43022"/>
    <w:rsid w:val="00C43101"/>
    <w:rsid w:val="00C432CA"/>
    <w:rsid w:val="00C434E4"/>
    <w:rsid w:val="00C43567"/>
    <w:rsid w:val="00C43BBD"/>
    <w:rsid w:val="00C44017"/>
    <w:rsid w:val="00C44F5A"/>
    <w:rsid w:val="00C455C0"/>
    <w:rsid w:val="00C45C76"/>
    <w:rsid w:val="00C47208"/>
    <w:rsid w:val="00C51126"/>
    <w:rsid w:val="00C5163D"/>
    <w:rsid w:val="00C51C7F"/>
    <w:rsid w:val="00C51C93"/>
    <w:rsid w:val="00C52861"/>
    <w:rsid w:val="00C53C27"/>
    <w:rsid w:val="00C555EB"/>
    <w:rsid w:val="00C55AB4"/>
    <w:rsid w:val="00C60B47"/>
    <w:rsid w:val="00C62504"/>
    <w:rsid w:val="00C62574"/>
    <w:rsid w:val="00C626DA"/>
    <w:rsid w:val="00C6342D"/>
    <w:rsid w:val="00C63ABA"/>
    <w:rsid w:val="00C63C4B"/>
    <w:rsid w:val="00C63C73"/>
    <w:rsid w:val="00C63DB0"/>
    <w:rsid w:val="00C647FD"/>
    <w:rsid w:val="00C65189"/>
    <w:rsid w:val="00C6591E"/>
    <w:rsid w:val="00C659EA"/>
    <w:rsid w:val="00C66892"/>
    <w:rsid w:val="00C6735C"/>
    <w:rsid w:val="00C7027D"/>
    <w:rsid w:val="00C70491"/>
    <w:rsid w:val="00C72976"/>
    <w:rsid w:val="00C73B03"/>
    <w:rsid w:val="00C73E69"/>
    <w:rsid w:val="00C7409C"/>
    <w:rsid w:val="00C74334"/>
    <w:rsid w:val="00C74607"/>
    <w:rsid w:val="00C748DF"/>
    <w:rsid w:val="00C74A79"/>
    <w:rsid w:val="00C7534C"/>
    <w:rsid w:val="00C75FF1"/>
    <w:rsid w:val="00C76170"/>
    <w:rsid w:val="00C76556"/>
    <w:rsid w:val="00C769D1"/>
    <w:rsid w:val="00C76D88"/>
    <w:rsid w:val="00C779C7"/>
    <w:rsid w:val="00C8099B"/>
    <w:rsid w:val="00C80F8C"/>
    <w:rsid w:val="00C8209E"/>
    <w:rsid w:val="00C821C3"/>
    <w:rsid w:val="00C83F85"/>
    <w:rsid w:val="00C85E13"/>
    <w:rsid w:val="00C86DE0"/>
    <w:rsid w:val="00C91845"/>
    <w:rsid w:val="00C91E18"/>
    <w:rsid w:val="00C91EBD"/>
    <w:rsid w:val="00C928DF"/>
    <w:rsid w:val="00C92B08"/>
    <w:rsid w:val="00C92E5A"/>
    <w:rsid w:val="00C93146"/>
    <w:rsid w:val="00C9394D"/>
    <w:rsid w:val="00C943AD"/>
    <w:rsid w:val="00C943EC"/>
    <w:rsid w:val="00C94F83"/>
    <w:rsid w:val="00C96B51"/>
    <w:rsid w:val="00C976F2"/>
    <w:rsid w:val="00C97BA3"/>
    <w:rsid w:val="00CA1A58"/>
    <w:rsid w:val="00CA1FE9"/>
    <w:rsid w:val="00CA2534"/>
    <w:rsid w:val="00CA3737"/>
    <w:rsid w:val="00CA4CF9"/>
    <w:rsid w:val="00CA5314"/>
    <w:rsid w:val="00CB0420"/>
    <w:rsid w:val="00CB20FE"/>
    <w:rsid w:val="00CB2AD8"/>
    <w:rsid w:val="00CB2E49"/>
    <w:rsid w:val="00CB403D"/>
    <w:rsid w:val="00CB43EB"/>
    <w:rsid w:val="00CB4A8B"/>
    <w:rsid w:val="00CB55B6"/>
    <w:rsid w:val="00CB5CDE"/>
    <w:rsid w:val="00CB61AF"/>
    <w:rsid w:val="00CB6C21"/>
    <w:rsid w:val="00CB6D2E"/>
    <w:rsid w:val="00CB719D"/>
    <w:rsid w:val="00CB7419"/>
    <w:rsid w:val="00CC0182"/>
    <w:rsid w:val="00CC166A"/>
    <w:rsid w:val="00CC1E8C"/>
    <w:rsid w:val="00CC2718"/>
    <w:rsid w:val="00CC34ED"/>
    <w:rsid w:val="00CC35B5"/>
    <w:rsid w:val="00CC375C"/>
    <w:rsid w:val="00CC3C1A"/>
    <w:rsid w:val="00CC3E00"/>
    <w:rsid w:val="00CC3E0B"/>
    <w:rsid w:val="00CC51DD"/>
    <w:rsid w:val="00CC55A4"/>
    <w:rsid w:val="00CC646F"/>
    <w:rsid w:val="00CC6F66"/>
    <w:rsid w:val="00CC7DE2"/>
    <w:rsid w:val="00CD07BA"/>
    <w:rsid w:val="00CD0976"/>
    <w:rsid w:val="00CD0C3B"/>
    <w:rsid w:val="00CD0DD4"/>
    <w:rsid w:val="00CD14CD"/>
    <w:rsid w:val="00CD2409"/>
    <w:rsid w:val="00CD3065"/>
    <w:rsid w:val="00CD5928"/>
    <w:rsid w:val="00CD692F"/>
    <w:rsid w:val="00CD7661"/>
    <w:rsid w:val="00CD7B71"/>
    <w:rsid w:val="00CE0EB7"/>
    <w:rsid w:val="00CE118C"/>
    <w:rsid w:val="00CE14A8"/>
    <w:rsid w:val="00CE191F"/>
    <w:rsid w:val="00CE1A87"/>
    <w:rsid w:val="00CE22DA"/>
    <w:rsid w:val="00CE2C0A"/>
    <w:rsid w:val="00CE2E83"/>
    <w:rsid w:val="00CE372E"/>
    <w:rsid w:val="00CE55DC"/>
    <w:rsid w:val="00CE58A1"/>
    <w:rsid w:val="00CE7BD8"/>
    <w:rsid w:val="00CE7E3F"/>
    <w:rsid w:val="00CE7FE2"/>
    <w:rsid w:val="00CF1346"/>
    <w:rsid w:val="00CF190A"/>
    <w:rsid w:val="00CF27A6"/>
    <w:rsid w:val="00CF352C"/>
    <w:rsid w:val="00CF4884"/>
    <w:rsid w:val="00CF49AF"/>
    <w:rsid w:val="00CF4D36"/>
    <w:rsid w:val="00CF4DD1"/>
    <w:rsid w:val="00CF5982"/>
    <w:rsid w:val="00CF689C"/>
    <w:rsid w:val="00CF6D82"/>
    <w:rsid w:val="00CF7572"/>
    <w:rsid w:val="00CF77AF"/>
    <w:rsid w:val="00CF797E"/>
    <w:rsid w:val="00D01CA5"/>
    <w:rsid w:val="00D02182"/>
    <w:rsid w:val="00D0220E"/>
    <w:rsid w:val="00D022EF"/>
    <w:rsid w:val="00D03843"/>
    <w:rsid w:val="00D041B6"/>
    <w:rsid w:val="00D04524"/>
    <w:rsid w:val="00D04B98"/>
    <w:rsid w:val="00D056A8"/>
    <w:rsid w:val="00D05BCB"/>
    <w:rsid w:val="00D05DE7"/>
    <w:rsid w:val="00D061EB"/>
    <w:rsid w:val="00D06CF2"/>
    <w:rsid w:val="00D103C2"/>
    <w:rsid w:val="00D11EA9"/>
    <w:rsid w:val="00D12377"/>
    <w:rsid w:val="00D123F9"/>
    <w:rsid w:val="00D13117"/>
    <w:rsid w:val="00D13C82"/>
    <w:rsid w:val="00D14207"/>
    <w:rsid w:val="00D142A4"/>
    <w:rsid w:val="00D1435E"/>
    <w:rsid w:val="00D14883"/>
    <w:rsid w:val="00D14C5C"/>
    <w:rsid w:val="00D15864"/>
    <w:rsid w:val="00D16642"/>
    <w:rsid w:val="00D1778A"/>
    <w:rsid w:val="00D2017D"/>
    <w:rsid w:val="00D20914"/>
    <w:rsid w:val="00D226B5"/>
    <w:rsid w:val="00D22E0D"/>
    <w:rsid w:val="00D22EE3"/>
    <w:rsid w:val="00D2405F"/>
    <w:rsid w:val="00D24231"/>
    <w:rsid w:val="00D2573C"/>
    <w:rsid w:val="00D25936"/>
    <w:rsid w:val="00D26143"/>
    <w:rsid w:val="00D26503"/>
    <w:rsid w:val="00D26E4B"/>
    <w:rsid w:val="00D26F75"/>
    <w:rsid w:val="00D2712C"/>
    <w:rsid w:val="00D2744D"/>
    <w:rsid w:val="00D27818"/>
    <w:rsid w:val="00D27DF8"/>
    <w:rsid w:val="00D3063E"/>
    <w:rsid w:val="00D3094F"/>
    <w:rsid w:val="00D30E16"/>
    <w:rsid w:val="00D317EA"/>
    <w:rsid w:val="00D32422"/>
    <w:rsid w:val="00D32A6C"/>
    <w:rsid w:val="00D33B8B"/>
    <w:rsid w:val="00D34727"/>
    <w:rsid w:val="00D361D8"/>
    <w:rsid w:val="00D36242"/>
    <w:rsid w:val="00D37DB3"/>
    <w:rsid w:val="00D40559"/>
    <w:rsid w:val="00D40841"/>
    <w:rsid w:val="00D413D9"/>
    <w:rsid w:val="00D4148E"/>
    <w:rsid w:val="00D41EE9"/>
    <w:rsid w:val="00D42066"/>
    <w:rsid w:val="00D42B93"/>
    <w:rsid w:val="00D42BE3"/>
    <w:rsid w:val="00D42C25"/>
    <w:rsid w:val="00D441D8"/>
    <w:rsid w:val="00D450B1"/>
    <w:rsid w:val="00D454D1"/>
    <w:rsid w:val="00D460B7"/>
    <w:rsid w:val="00D464B3"/>
    <w:rsid w:val="00D46846"/>
    <w:rsid w:val="00D47400"/>
    <w:rsid w:val="00D47404"/>
    <w:rsid w:val="00D47A7F"/>
    <w:rsid w:val="00D507D8"/>
    <w:rsid w:val="00D514E6"/>
    <w:rsid w:val="00D51ED4"/>
    <w:rsid w:val="00D53A36"/>
    <w:rsid w:val="00D53BFC"/>
    <w:rsid w:val="00D54C9B"/>
    <w:rsid w:val="00D551E0"/>
    <w:rsid w:val="00D55A31"/>
    <w:rsid w:val="00D56077"/>
    <w:rsid w:val="00D56A8C"/>
    <w:rsid w:val="00D57C3A"/>
    <w:rsid w:val="00D6021E"/>
    <w:rsid w:val="00D60C51"/>
    <w:rsid w:val="00D60C91"/>
    <w:rsid w:val="00D61009"/>
    <w:rsid w:val="00D614E3"/>
    <w:rsid w:val="00D62A0E"/>
    <w:rsid w:val="00D62FD6"/>
    <w:rsid w:val="00D63E0D"/>
    <w:rsid w:val="00D66A40"/>
    <w:rsid w:val="00D67355"/>
    <w:rsid w:val="00D70032"/>
    <w:rsid w:val="00D712C1"/>
    <w:rsid w:val="00D71504"/>
    <w:rsid w:val="00D71CB9"/>
    <w:rsid w:val="00D722A2"/>
    <w:rsid w:val="00D72769"/>
    <w:rsid w:val="00D733CB"/>
    <w:rsid w:val="00D738DC"/>
    <w:rsid w:val="00D73DC2"/>
    <w:rsid w:val="00D7407B"/>
    <w:rsid w:val="00D7442B"/>
    <w:rsid w:val="00D74D7D"/>
    <w:rsid w:val="00D764A7"/>
    <w:rsid w:val="00D768BF"/>
    <w:rsid w:val="00D80EA7"/>
    <w:rsid w:val="00D80FEF"/>
    <w:rsid w:val="00D814D8"/>
    <w:rsid w:val="00D82C51"/>
    <w:rsid w:val="00D839E7"/>
    <w:rsid w:val="00D844B9"/>
    <w:rsid w:val="00D84B1C"/>
    <w:rsid w:val="00D84CAC"/>
    <w:rsid w:val="00D8555A"/>
    <w:rsid w:val="00D85C5F"/>
    <w:rsid w:val="00D85F49"/>
    <w:rsid w:val="00D86B14"/>
    <w:rsid w:val="00D86D4A"/>
    <w:rsid w:val="00D87449"/>
    <w:rsid w:val="00D8749A"/>
    <w:rsid w:val="00D903E5"/>
    <w:rsid w:val="00D90562"/>
    <w:rsid w:val="00D91B18"/>
    <w:rsid w:val="00D9330A"/>
    <w:rsid w:val="00D959BD"/>
    <w:rsid w:val="00D95B21"/>
    <w:rsid w:val="00D9727A"/>
    <w:rsid w:val="00D97A57"/>
    <w:rsid w:val="00DA0074"/>
    <w:rsid w:val="00DA0355"/>
    <w:rsid w:val="00DA0F9A"/>
    <w:rsid w:val="00DA1C16"/>
    <w:rsid w:val="00DA2764"/>
    <w:rsid w:val="00DA5409"/>
    <w:rsid w:val="00DA5C9B"/>
    <w:rsid w:val="00DA5F6E"/>
    <w:rsid w:val="00DA6833"/>
    <w:rsid w:val="00DA69F4"/>
    <w:rsid w:val="00DA6C8D"/>
    <w:rsid w:val="00DA78A3"/>
    <w:rsid w:val="00DA791D"/>
    <w:rsid w:val="00DB1F07"/>
    <w:rsid w:val="00DB2015"/>
    <w:rsid w:val="00DB362C"/>
    <w:rsid w:val="00DB471C"/>
    <w:rsid w:val="00DB4878"/>
    <w:rsid w:val="00DB5CD3"/>
    <w:rsid w:val="00DB6BBA"/>
    <w:rsid w:val="00DC0566"/>
    <w:rsid w:val="00DC0A2B"/>
    <w:rsid w:val="00DC0C59"/>
    <w:rsid w:val="00DC1096"/>
    <w:rsid w:val="00DC18EF"/>
    <w:rsid w:val="00DC50AE"/>
    <w:rsid w:val="00DC5881"/>
    <w:rsid w:val="00DC62E7"/>
    <w:rsid w:val="00DC637D"/>
    <w:rsid w:val="00DC65B8"/>
    <w:rsid w:val="00DC6E74"/>
    <w:rsid w:val="00DC7DC7"/>
    <w:rsid w:val="00DC7F93"/>
    <w:rsid w:val="00DD061D"/>
    <w:rsid w:val="00DD2F9B"/>
    <w:rsid w:val="00DD4186"/>
    <w:rsid w:val="00DD4806"/>
    <w:rsid w:val="00DD4CC1"/>
    <w:rsid w:val="00DD582A"/>
    <w:rsid w:val="00DD5910"/>
    <w:rsid w:val="00DD5D55"/>
    <w:rsid w:val="00DD66FF"/>
    <w:rsid w:val="00DD6D28"/>
    <w:rsid w:val="00DD738C"/>
    <w:rsid w:val="00DD7604"/>
    <w:rsid w:val="00DE0851"/>
    <w:rsid w:val="00DE0BC1"/>
    <w:rsid w:val="00DE25F0"/>
    <w:rsid w:val="00DE2717"/>
    <w:rsid w:val="00DE2DF9"/>
    <w:rsid w:val="00DE34D0"/>
    <w:rsid w:val="00DE3640"/>
    <w:rsid w:val="00DE49B2"/>
    <w:rsid w:val="00DE4F55"/>
    <w:rsid w:val="00DE5819"/>
    <w:rsid w:val="00DE5B12"/>
    <w:rsid w:val="00DE62CA"/>
    <w:rsid w:val="00DE7956"/>
    <w:rsid w:val="00DF067A"/>
    <w:rsid w:val="00DF0DC8"/>
    <w:rsid w:val="00DF1CE4"/>
    <w:rsid w:val="00DF3679"/>
    <w:rsid w:val="00DF44C1"/>
    <w:rsid w:val="00DF53DD"/>
    <w:rsid w:val="00DF6A20"/>
    <w:rsid w:val="00DF7BAD"/>
    <w:rsid w:val="00E0015A"/>
    <w:rsid w:val="00E017F3"/>
    <w:rsid w:val="00E0256F"/>
    <w:rsid w:val="00E02862"/>
    <w:rsid w:val="00E032B4"/>
    <w:rsid w:val="00E03762"/>
    <w:rsid w:val="00E044D3"/>
    <w:rsid w:val="00E06516"/>
    <w:rsid w:val="00E06546"/>
    <w:rsid w:val="00E06AD3"/>
    <w:rsid w:val="00E07192"/>
    <w:rsid w:val="00E101E5"/>
    <w:rsid w:val="00E10C75"/>
    <w:rsid w:val="00E1184A"/>
    <w:rsid w:val="00E12C01"/>
    <w:rsid w:val="00E132EE"/>
    <w:rsid w:val="00E13F65"/>
    <w:rsid w:val="00E1402C"/>
    <w:rsid w:val="00E14AEE"/>
    <w:rsid w:val="00E1698F"/>
    <w:rsid w:val="00E2019F"/>
    <w:rsid w:val="00E214C6"/>
    <w:rsid w:val="00E222DB"/>
    <w:rsid w:val="00E23098"/>
    <w:rsid w:val="00E2349A"/>
    <w:rsid w:val="00E23DC4"/>
    <w:rsid w:val="00E23F67"/>
    <w:rsid w:val="00E2442B"/>
    <w:rsid w:val="00E24C8F"/>
    <w:rsid w:val="00E24F62"/>
    <w:rsid w:val="00E25758"/>
    <w:rsid w:val="00E25782"/>
    <w:rsid w:val="00E2679B"/>
    <w:rsid w:val="00E31ABE"/>
    <w:rsid w:val="00E32B31"/>
    <w:rsid w:val="00E32CCA"/>
    <w:rsid w:val="00E345D7"/>
    <w:rsid w:val="00E35376"/>
    <w:rsid w:val="00E35B99"/>
    <w:rsid w:val="00E35D7C"/>
    <w:rsid w:val="00E36567"/>
    <w:rsid w:val="00E36D30"/>
    <w:rsid w:val="00E3738D"/>
    <w:rsid w:val="00E378E0"/>
    <w:rsid w:val="00E37E16"/>
    <w:rsid w:val="00E41565"/>
    <w:rsid w:val="00E422D0"/>
    <w:rsid w:val="00E43DBD"/>
    <w:rsid w:val="00E43E08"/>
    <w:rsid w:val="00E44BDA"/>
    <w:rsid w:val="00E46CA9"/>
    <w:rsid w:val="00E47205"/>
    <w:rsid w:val="00E506BC"/>
    <w:rsid w:val="00E507F4"/>
    <w:rsid w:val="00E50C53"/>
    <w:rsid w:val="00E50D83"/>
    <w:rsid w:val="00E50F02"/>
    <w:rsid w:val="00E52479"/>
    <w:rsid w:val="00E52B81"/>
    <w:rsid w:val="00E534DD"/>
    <w:rsid w:val="00E5454C"/>
    <w:rsid w:val="00E54902"/>
    <w:rsid w:val="00E54B7E"/>
    <w:rsid w:val="00E54DEB"/>
    <w:rsid w:val="00E554AF"/>
    <w:rsid w:val="00E55703"/>
    <w:rsid w:val="00E557FD"/>
    <w:rsid w:val="00E55F87"/>
    <w:rsid w:val="00E55F93"/>
    <w:rsid w:val="00E56898"/>
    <w:rsid w:val="00E56FB3"/>
    <w:rsid w:val="00E56FC1"/>
    <w:rsid w:val="00E62CDE"/>
    <w:rsid w:val="00E62D24"/>
    <w:rsid w:val="00E640AB"/>
    <w:rsid w:val="00E64389"/>
    <w:rsid w:val="00E64A8F"/>
    <w:rsid w:val="00E64E89"/>
    <w:rsid w:val="00E650F7"/>
    <w:rsid w:val="00E66BA2"/>
    <w:rsid w:val="00E717A2"/>
    <w:rsid w:val="00E724F2"/>
    <w:rsid w:val="00E72607"/>
    <w:rsid w:val="00E72F71"/>
    <w:rsid w:val="00E750D4"/>
    <w:rsid w:val="00E75D40"/>
    <w:rsid w:val="00E7656B"/>
    <w:rsid w:val="00E76983"/>
    <w:rsid w:val="00E774CB"/>
    <w:rsid w:val="00E77DE7"/>
    <w:rsid w:val="00E80302"/>
    <w:rsid w:val="00E804C3"/>
    <w:rsid w:val="00E808D4"/>
    <w:rsid w:val="00E8156F"/>
    <w:rsid w:val="00E81E25"/>
    <w:rsid w:val="00E8299A"/>
    <w:rsid w:val="00E82E3B"/>
    <w:rsid w:val="00E8315E"/>
    <w:rsid w:val="00E83FBE"/>
    <w:rsid w:val="00E84E83"/>
    <w:rsid w:val="00E8628F"/>
    <w:rsid w:val="00E86E4F"/>
    <w:rsid w:val="00E878F7"/>
    <w:rsid w:val="00E87CFE"/>
    <w:rsid w:val="00E904EB"/>
    <w:rsid w:val="00E92B34"/>
    <w:rsid w:val="00E93F28"/>
    <w:rsid w:val="00E94D33"/>
    <w:rsid w:val="00E960C8"/>
    <w:rsid w:val="00E96732"/>
    <w:rsid w:val="00E9753A"/>
    <w:rsid w:val="00E97FF0"/>
    <w:rsid w:val="00EA002B"/>
    <w:rsid w:val="00EA26B4"/>
    <w:rsid w:val="00EA28BA"/>
    <w:rsid w:val="00EA2E30"/>
    <w:rsid w:val="00EA3960"/>
    <w:rsid w:val="00EA4496"/>
    <w:rsid w:val="00EA4552"/>
    <w:rsid w:val="00EA4D9C"/>
    <w:rsid w:val="00EA4E01"/>
    <w:rsid w:val="00EA4E03"/>
    <w:rsid w:val="00EA51A7"/>
    <w:rsid w:val="00EA6F19"/>
    <w:rsid w:val="00EA6FD5"/>
    <w:rsid w:val="00EA7CDF"/>
    <w:rsid w:val="00EB0824"/>
    <w:rsid w:val="00EB1142"/>
    <w:rsid w:val="00EB19C7"/>
    <w:rsid w:val="00EB1F4B"/>
    <w:rsid w:val="00EB277B"/>
    <w:rsid w:val="00EB2872"/>
    <w:rsid w:val="00EB2A13"/>
    <w:rsid w:val="00EB2A83"/>
    <w:rsid w:val="00EB2E9D"/>
    <w:rsid w:val="00EB31A0"/>
    <w:rsid w:val="00EB359B"/>
    <w:rsid w:val="00EB473F"/>
    <w:rsid w:val="00EB5603"/>
    <w:rsid w:val="00EB577E"/>
    <w:rsid w:val="00EB583C"/>
    <w:rsid w:val="00EB5A15"/>
    <w:rsid w:val="00EB5A63"/>
    <w:rsid w:val="00EB68A8"/>
    <w:rsid w:val="00EC0A69"/>
    <w:rsid w:val="00EC0C83"/>
    <w:rsid w:val="00EC0D68"/>
    <w:rsid w:val="00EC28A3"/>
    <w:rsid w:val="00EC35FD"/>
    <w:rsid w:val="00EC4D25"/>
    <w:rsid w:val="00EC51EA"/>
    <w:rsid w:val="00EC5372"/>
    <w:rsid w:val="00EC5B08"/>
    <w:rsid w:val="00ED21D2"/>
    <w:rsid w:val="00ED2443"/>
    <w:rsid w:val="00ED24ED"/>
    <w:rsid w:val="00ED2927"/>
    <w:rsid w:val="00ED33DC"/>
    <w:rsid w:val="00ED39DF"/>
    <w:rsid w:val="00ED4716"/>
    <w:rsid w:val="00ED50CC"/>
    <w:rsid w:val="00ED5642"/>
    <w:rsid w:val="00ED638B"/>
    <w:rsid w:val="00EE0A9C"/>
    <w:rsid w:val="00EE1190"/>
    <w:rsid w:val="00EE2597"/>
    <w:rsid w:val="00EE30F4"/>
    <w:rsid w:val="00EE3364"/>
    <w:rsid w:val="00EE3E8B"/>
    <w:rsid w:val="00EE4968"/>
    <w:rsid w:val="00EE4CBD"/>
    <w:rsid w:val="00EE5B5B"/>
    <w:rsid w:val="00EE613F"/>
    <w:rsid w:val="00EE66FC"/>
    <w:rsid w:val="00EE6743"/>
    <w:rsid w:val="00EE689F"/>
    <w:rsid w:val="00EE74B9"/>
    <w:rsid w:val="00EE77CD"/>
    <w:rsid w:val="00EE7F63"/>
    <w:rsid w:val="00EF0824"/>
    <w:rsid w:val="00EF0BA2"/>
    <w:rsid w:val="00EF177A"/>
    <w:rsid w:val="00EF1E90"/>
    <w:rsid w:val="00EF25FC"/>
    <w:rsid w:val="00EF2B4E"/>
    <w:rsid w:val="00EF400E"/>
    <w:rsid w:val="00EF4D0B"/>
    <w:rsid w:val="00EF501F"/>
    <w:rsid w:val="00EF525D"/>
    <w:rsid w:val="00EF6BA4"/>
    <w:rsid w:val="00EF724F"/>
    <w:rsid w:val="00EF7F2A"/>
    <w:rsid w:val="00F006D7"/>
    <w:rsid w:val="00F00E9D"/>
    <w:rsid w:val="00F01862"/>
    <w:rsid w:val="00F022F8"/>
    <w:rsid w:val="00F025A3"/>
    <w:rsid w:val="00F02951"/>
    <w:rsid w:val="00F02CC4"/>
    <w:rsid w:val="00F02E14"/>
    <w:rsid w:val="00F042F0"/>
    <w:rsid w:val="00F04551"/>
    <w:rsid w:val="00F046E3"/>
    <w:rsid w:val="00F053B8"/>
    <w:rsid w:val="00F053EB"/>
    <w:rsid w:val="00F05655"/>
    <w:rsid w:val="00F05A96"/>
    <w:rsid w:val="00F06132"/>
    <w:rsid w:val="00F067F0"/>
    <w:rsid w:val="00F06A60"/>
    <w:rsid w:val="00F07559"/>
    <w:rsid w:val="00F1004C"/>
    <w:rsid w:val="00F100DA"/>
    <w:rsid w:val="00F12824"/>
    <w:rsid w:val="00F12F08"/>
    <w:rsid w:val="00F13712"/>
    <w:rsid w:val="00F15E43"/>
    <w:rsid w:val="00F15FC9"/>
    <w:rsid w:val="00F160A5"/>
    <w:rsid w:val="00F16A13"/>
    <w:rsid w:val="00F177A9"/>
    <w:rsid w:val="00F2006C"/>
    <w:rsid w:val="00F20A49"/>
    <w:rsid w:val="00F20ECE"/>
    <w:rsid w:val="00F21D60"/>
    <w:rsid w:val="00F235C0"/>
    <w:rsid w:val="00F247FE"/>
    <w:rsid w:val="00F248D1"/>
    <w:rsid w:val="00F24ABF"/>
    <w:rsid w:val="00F261CB"/>
    <w:rsid w:val="00F309E0"/>
    <w:rsid w:val="00F31705"/>
    <w:rsid w:val="00F32E04"/>
    <w:rsid w:val="00F3330B"/>
    <w:rsid w:val="00F33413"/>
    <w:rsid w:val="00F33CFE"/>
    <w:rsid w:val="00F33D4D"/>
    <w:rsid w:val="00F33E50"/>
    <w:rsid w:val="00F34281"/>
    <w:rsid w:val="00F347B5"/>
    <w:rsid w:val="00F34B2B"/>
    <w:rsid w:val="00F36937"/>
    <w:rsid w:val="00F37FCA"/>
    <w:rsid w:val="00F41648"/>
    <w:rsid w:val="00F427D9"/>
    <w:rsid w:val="00F444CA"/>
    <w:rsid w:val="00F44EC8"/>
    <w:rsid w:val="00F466E9"/>
    <w:rsid w:val="00F46755"/>
    <w:rsid w:val="00F50C69"/>
    <w:rsid w:val="00F50C6B"/>
    <w:rsid w:val="00F50EA9"/>
    <w:rsid w:val="00F520D5"/>
    <w:rsid w:val="00F52977"/>
    <w:rsid w:val="00F52B39"/>
    <w:rsid w:val="00F5336C"/>
    <w:rsid w:val="00F5381C"/>
    <w:rsid w:val="00F5469E"/>
    <w:rsid w:val="00F548ED"/>
    <w:rsid w:val="00F54B75"/>
    <w:rsid w:val="00F564E5"/>
    <w:rsid w:val="00F5721B"/>
    <w:rsid w:val="00F5796D"/>
    <w:rsid w:val="00F61394"/>
    <w:rsid w:val="00F6387E"/>
    <w:rsid w:val="00F63883"/>
    <w:rsid w:val="00F65E66"/>
    <w:rsid w:val="00F672DB"/>
    <w:rsid w:val="00F67C6E"/>
    <w:rsid w:val="00F67D91"/>
    <w:rsid w:val="00F7100D"/>
    <w:rsid w:val="00F71BE3"/>
    <w:rsid w:val="00F73555"/>
    <w:rsid w:val="00F745E7"/>
    <w:rsid w:val="00F751A4"/>
    <w:rsid w:val="00F7593E"/>
    <w:rsid w:val="00F76B8B"/>
    <w:rsid w:val="00F77544"/>
    <w:rsid w:val="00F776B1"/>
    <w:rsid w:val="00F80A8A"/>
    <w:rsid w:val="00F811E9"/>
    <w:rsid w:val="00F8124C"/>
    <w:rsid w:val="00F81260"/>
    <w:rsid w:val="00F82507"/>
    <w:rsid w:val="00F82A7B"/>
    <w:rsid w:val="00F82D9E"/>
    <w:rsid w:val="00F8362C"/>
    <w:rsid w:val="00F83662"/>
    <w:rsid w:val="00F83FD5"/>
    <w:rsid w:val="00F8461C"/>
    <w:rsid w:val="00F84790"/>
    <w:rsid w:val="00F85A62"/>
    <w:rsid w:val="00F85BE3"/>
    <w:rsid w:val="00F87384"/>
    <w:rsid w:val="00F87B46"/>
    <w:rsid w:val="00F903AA"/>
    <w:rsid w:val="00F90F00"/>
    <w:rsid w:val="00F914E3"/>
    <w:rsid w:val="00F92394"/>
    <w:rsid w:val="00F93ED3"/>
    <w:rsid w:val="00F9407B"/>
    <w:rsid w:val="00F942B1"/>
    <w:rsid w:val="00F9608E"/>
    <w:rsid w:val="00F969A0"/>
    <w:rsid w:val="00F96B67"/>
    <w:rsid w:val="00F97745"/>
    <w:rsid w:val="00F977DC"/>
    <w:rsid w:val="00FA01C6"/>
    <w:rsid w:val="00FA0887"/>
    <w:rsid w:val="00FA0BE6"/>
    <w:rsid w:val="00FA1E45"/>
    <w:rsid w:val="00FA2805"/>
    <w:rsid w:val="00FA3F21"/>
    <w:rsid w:val="00FA4704"/>
    <w:rsid w:val="00FA4D30"/>
    <w:rsid w:val="00FA5154"/>
    <w:rsid w:val="00FA53D7"/>
    <w:rsid w:val="00FA5CFA"/>
    <w:rsid w:val="00FB020B"/>
    <w:rsid w:val="00FB0288"/>
    <w:rsid w:val="00FB1606"/>
    <w:rsid w:val="00FB1924"/>
    <w:rsid w:val="00FB1FEC"/>
    <w:rsid w:val="00FB250A"/>
    <w:rsid w:val="00FB33AB"/>
    <w:rsid w:val="00FB38C6"/>
    <w:rsid w:val="00FB3C15"/>
    <w:rsid w:val="00FB46D7"/>
    <w:rsid w:val="00FB46EC"/>
    <w:rsid w:val="00FB48D6"/>
    <w:rsid w:val="00FB52DF"/>
    <w:rsid w:val="00FB5930"/>
    <w:rsid w:val="00FB5AB5"/>
    <w:rsid w:val="00FB6DFE"/>
    <w:rsid w:val="00FB7263"/>
    <w:rsid w:val="00FB737A"/>
    <w:rsid w:val="00FB74C5"/>
    <w:rsid w:val="00FC149B"/>
    <w:rsid w:val="00FC1519"/>
    <w:rsid w:val="00FC183C"/>
    <w:rsid w:val="00FC4D20"/>
    <w:rsid w:val="00FC5215"/>
    <w:rsid w:val="00FC6510"/>
    <w:rsid w:val="00FC6976"/>
    <w:rsid w:val="00FC6E9B"/>
    <w:rsid w:val="00FC7C49"/>
    <w:rsid w:val="00FD10D0"/>
    <w:rsid w:val="00FD16D4"/>
    <w:rsid w:val="00FD2EEF"/>
    <w:rsid w:val="00FD33A4"/>
    <w:rsid w:val="00FD3883"/>
    <w:rsid w:val="00FD454C"/>
    <w:rsid w:val="00FD465F"/>
    <w:rsid w:val="00FD4CA1"/>
    <w:rsid w:val="00FD6AA5"/>
    <w:rsid w:val="00FD76CD"/>
    <w:rsid w:val="00FE0787"/>
    <w:rsid w:val="00FE1162"/>
    <w:rsid w:val="00FE1854"/>
    <w:rsid w:val="00FE26A2"/>
    <w:rsid w:val="00FE4BFD"/>
    <w:rsid w:val="00FE6BDE"/>
    <w:rsid w:val="00FE7204"/>
    <w:rsid w:val="00FE7B3B"/>
    <w:rsid w:val="00FF0DEF"/>
    <w:rsid w:val="00FF12A5"/>
    <w:rsid w:val="00FF1380"/>
    <w:rsid w:val="00FF161E"/>
    <w:rsid w:val="00FF1D0D"/>
    <w:rsid w:val="00FF1FE2"/>
    <w:rsid w:val="00FF272D"/>
    <w:rsid w:val="00FF3705"/>
    <w:rsid w:val="00FF4B91"/>
    <w:rsid w:val="00FF4E75"/>
    <w:rsid w:val="00FF57C9"/>
    <w:rsid w:val="00FF6C66"/>
    <w:rsid w:val="00FF797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267A6572-764C-4BC9-9014-7F2EBBC42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36F6"/>
    <w:rPr>
      <w:rFonts w:ascii="Times New Roman" w:eastAsia="Times New Roman" w:hAnsi="Times New Roman"/>
      <w:sz w:val="24"/>
      <w:szCs w:val="24"/>
      <w:lang w:val="es-ES" w:eastAsia="es-ES"/>
    </w:rPr>
  </w:style>
  <w:style w:type="paragraph" w:styleId="Ttulo1">
    <w:name w:val="heading 1"/>
    <w:basedOn w:val="Normal"/>
    <w:next w:val="Normal"/>
    <w:link w:val="Ttulo1Car"/>
    <w:uiPriority w:val="9"/>
    <w:qFormat/>
    <w:rsid w:val="00D53BFC"/>
    <w:pPr>
      <w:keepNext/>
      <w:spacing w:before="240" w:after="60"/>
      <w:outlineLvl w:val="0"/>
    </w:pPr>
    <w:rPr>
      <w:rFonts w:ascii="Calibri Light" w:hAnsi="Calibri Light"/>
      <w:b/>
      <w:bCs/>
      <w:kern w:val="32"/>
      <w:sz w:val="32"/>
      <w:szCs w:val="32"/>
    </w:rPr>
  </w:style>
  <w:style w:type="paragraph" w:styleId="Ttulo2">
    <w:name w:val="heading 2"/>
    <w:basedOn w:val="Normal"/>
    <w:next w:val="Normal"/>
    <w:link w:val="Ttulo2Car"/>
    <w:uiPriority w:val="9"/>
    <w:unhideWhenUsed/>
    <w:qFormat/>
    <w:rsid w:val="00D733CB"/>
    <w:pPr>
      <w:keepNext/>
      <w:keepLines/>
      <w:spacing w:before="40"/>
      <w:outlineLvl w:val="1"/>
    </w:pPr>
    <w:rPr>
      <w:rFonts w:ascii="Calibri" w:eastAsia="MS Gothic" w:hAnsi="Calibri"/>
      <w:color w:val="365F91"/>
      <w:sz w:val="26"/>
      <w:szCs w:val="26"/>
    </w:rPr>
  </w:style>
  <w:style w:type="paragraph" w:styleId="Ttulo3">
    <w:name w:val="heading 3"/>
    <w:basedOn w:val="Normal"/>
    <w:next w:val="Normal"/>
    <w:link w:val="Ttulo3Car"/>
    <w:uiPriority w:val="9"/>
    <w:unhideWhenUsed/>
    <w:qFormat/>
    <w:rsid w:val="00D53BFC"/>
    <w:pPr>
      <w:keepNext/>
      <w:spacing w:before="240" w:after="60"/>
      <w:outlineLvl w:val="2"/>
    </w:pPr>
    <w:rPr>
      <w:rFonts w:ascii="Calibri Light" w:hAnsi="Calibri Light"/>
      <w:b/>
      <w:bCs/>
      <w:sz w:val="26"/>
      <w:szCs w:val="26"/>
    </w:rPr>
  </w:style>
  <w:style w:type="paragraph" w:styleId="Ttulo4">
    <w:name w:val="heading 4"/>
    <w:basedOn w:val="Normal"/>
    <w:next w:val="Normal"/>
    <w:link w:val="Ttulo4Car"/>
    <w:uiPriority w:val="9"/>
    <w:unhideWhenUsed/>
    <w:qFormat/>
    <w:rsid w:val="00D53BFC"/>
    <w:pPr>
      <w:keepNext/>
      <w:spacing w:before="240" w:after="60"/>
      <w:outlineLvl w:val="3"/>
    </w:pPr>
    <w:rPr>
      <w:rFonts w:ascii="Calibri" w:hAnsi="Calibri"/>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Cambria" w:eastAsia="MS Mincho" w:hAnsi="Cambria"/>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Cambria" w:eastAsia="MS Mincho" w:hAnsi="Cambria"/>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MS Mincho" w:hAnsi="Lucida Grande" w:cs="Lucida Grande"/>
      <w:sz w:val="18"/>
      <w:szCs w:val="18"/>
      <w:lang w:val="es-ES_tradnl"/>
    </w:rPr>
  </w:style>
  <w:style w:type="character" w:customStyle="1" w:styleId="TextodegloboCar">
    <w:name w:val="Texto de globo Ca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753FB"/>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23DC4"/>
    <w:rPr>
      <w:rFonts w:ascii="Times New Roman" w:eastAsia="Times New Roman" w:hAnsi="Times New Roman" w:cs="Times New Roman"/>
      <w:lang w:val="es-ES"/>
    </w:rPr>
  </w:style>
  <w:style w:type="character" w:styleId="Hipervnculo">
    <w:name w:val="Hyperlink"/>
    <w:uiPriority w:val="99"/>
    <w:unhideWhenUsed/>
    <w:rsid w:val="00787441"/>
    <w:rPr>
      <w:strike w:val="0"/>
      <w:dstrike w:val="0"/>
      <w:color w:val="035899"/>
      <w:u w:val="none"/>
      <w:effect w:val="none"/>
    </w:rPr>
  </w:style>
  <w:style w:type="character" w:customStyle="1" w:styleId="apple-converted-space">
    <w:name w:val="apple-converted-space"/>
    <w:rsid w:val="00434211"/>
  </w:style>
  <w:style w:type="character" w:customStyle="1" w:styleId="Ttulo2Car">
    <w:name w:val="Título 2 Car"/>
    <w:link w:val="Ttulo2"/>
    <w:uiPriority w:val="9"/>
    <w:rsid w:val="00D733CB"/>
    <w:rPr>
      <w:rFonts w:ascii="Calibri" w:eastAsia="MS Gothic" w:hAnsi="Calibri"/>
      <w:color w:val="365F91"/>
      <w:sz w:val="26"/>
      <w:szCs w:val="26"/>
      <w:lang w:val="es-ES" w:eastAsia="es-ES"/>
    </w:rPr>
  </w:style>
  <w:style w:type="table" w:styleId="Tablaconcuadrcula">
    <w:name w:val="Table Grid"/>
    <w:basedOn w:val="Tablanormal"/>
    <w:uiPriority w:val="59"/>
    <w:rsid w:val="00625E44"/>
    <w:rPr>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uiPriority w:val="99"/>
    <w:semiHidden/>
    <w:unhideWhenUsed/>
    <w:rsid w:val="00632081"/>
    <w:rPr>
      <w:sz w:val="16"/>
      <w:szCs w:val="16"/>
    </w:rPr>
  </w:style>
  <w:style w:type="paragraph" w:styleId="Textocomentario">
    <w:name w:val="annotation text"/>
    <w:basedOn w:val="Normal"/>
    <w:link w:val="TextocomentarioCar"/>
    <w:uiPriority w:val="99"/>
    <w:semiHidden/>
    <w:unhideWhenUsed/>
    <w:rsid w:val="00632081"/>
    <w:rPr>
      <w:sz w:val="20"/>
      <w:szCs w:val="20"/>
    </w:rPr>
  </w:style>
  <w:style w:type="character" w:customStyle="1" w:styleId="TextocomentarioCar">
    <w:name w:val="Texto comentario Car"/>
    <w:link w:val="Textocomentario"/>
    <w:uiPriority w:val="99"/>
    <w:semiHidden/>
    <w:rsid w:val="00632081"/>
    <w:rPr>
      <w:rFonts w:ascii="Times New Roman" w:eastAsia="Times New Roman" w:hAnsi="Times New Roman"/>
      <w:lang w:val="es-ES" w:eastAsia="es-ES"/>
    </w:rPr>
  </w:style>
  <w:style w:type="paragraph" w:styleId="Asuntodelcomentario">
    <w:name w:val="annotation subject"/>
    <w:basedOn w:val="Textocomentario"/>
    <w:next w:val="Textocomentario"/>
    <w:link w:val="AsuntodelcomentarioCar"/>
    <w:uiPriority w:val="99"/>
    <w:semiHidden/>
    <w:unhideWhenUsed/>
    <w:rsid w:val="00632081"/>
    <w:rPr>
      <w:b/>
      <w:bCs/>
    </w:rPr>
  </w:style>
  <w:style w:type="character" w:customStyle="1" w:styleId="AsuntodelcomentarioCar">
    <w:name w:val="Asunto del comentario Car"/>
    <w:link w:val="Asuntodelcomentario"/>
    <w:uiPriority w:val="99"/>
    <w:semiHidden/>
    <w:rsid w:val="00632081"/>
    <w:rPr>
      <w:rFonts w:ascii="Times New Roman" w:eastAsia="Times New Roman" w:hAnsi="Times New Roman"/>
      <w:b/>
      <w:bCs/>
      <w:lang w:val="es-ES" w:eastAsia="es-ES"/>
    </w:rPr>
  </w:style>
  <w:style w:type="paragraph" w:customStyle="1" w:styleId="Textonotapie1">
    <w:name w:val="Texto nota pie1"/>
    <w:basedOn w:val="Normal"/>
    <w:next w:val="Textonotapie"/>
    <w:link w:val="TextonotapieCar"/>
    <w:uiPriority w:val="99"/>
    <w:semiHidden/>
    <w:unhideWhenUsed/>
    <w:rsid w:val="00653367"/>
    <w:rPr>
      <w:rFonts w:ascii="Cambria" w:eastAsia="MS Mincho" w:hAnsi="Cambria"/>
      <w:sz w:val="20"/>
      <w:szCs w:val="20"/>
      <w:lang w:val="es-ES_tradnl"/>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link w:val="Textonotapie1"/>
    <w:uiPriority w:val="99"/>
    <w:qFormat/>
    <w:rsid w:val="00653367"/>
    <w:rPr>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uiPriority w:val="99"/>
    <w:unhideWhenUsed/>
    <w:qFormat/>
    <w:rsid w:val="00653367"/>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1"/>
    <w:uiPriority w:val="99"/>
    <w:unhideWhenUsed/>
    <w:qFormat/>
    <w:rsid w:val="00653367"/>
    <w:rPr>
      <w:sz w:val="20"/>
      <w:szCs w:val="20"/>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link w:val="Textonotapie"/>
    <w:uiPriority w:val="99"/>
    <w:rsid w:val="00653367"/>
    <w:rPr>
      <w:rFonts w:ascii="Times New Roman" w:eastAsia="Times New Roman" w:hAnsi="Times New Roman"/>
      <w:lang w:val="es-ES" w:eastAsia="es-ES"/>
    </w:rPr>
  </w:style>
  <w:style w:type="character" w:styleId="nfasis">
    <w:name w:val="Emphasis"/>
    <w:uiPriority w:val="20"/>
    <w:qFormat/>
    <w:rsid w:val="002176FE"/>
    <w:rPr>
      <w:i/>
      <w:iCs/>
    </w:rPr>
  </w:style>
  <w:style w:type="paragraph" w:customStyle="1" w:styleId="n2">
    <w:name w:val="n2"/>
    <w:basedOn w:val="Normal"/>
    <w:rsid w:val="002176FE"/>
    <w:pPr>
      <w:spacing w:after="120"/>
    </w:pPr>
    <w:rPr>
      <w:rFonts w:ascii="Tinos" w:hAnsi="Tinos"/>
      <w:color w:val="008000"/>
      <w:sz w:val="22"/>
      <w:szCs w:val="22"/>
      <w:lang w:val="es-MX" w:eastAsia="es-MX"/>
    </w:rPr>
  </w:style>
  <w:style w:type="paragraph" w:customStyle="1" w:styleId="j">
    <w:name w:val="j"/>
    <w:basedOn w:val="Normal"/>
    <w:rsid w:val="002176FE"/>
    <w:pPr>
      <w:spacing w:after="120"/>
    </w:pPr>
    <w:rPr>
      <w:lang w:val="es-MX" w:eastAsia="es-MX"/>
    </w:rPr>
  </w:style>
  <w:style w:type="character" w:customStyle="1" w:styleId="nacep">
    <w:name w:val="n_acep"/>
    <w:rsid w:val="002176FE"/>
  </w:style>
  <w:style w:type="paragraph" w:styleId="Lista">
    <w:name w:val="List"/>
    <w:basedOn w:val="Normal"/>
    <w:uiPriority w:val="99"/>
    <w:unhideWhenUsed/>
    <w:rsid w:val="002176FE"/>
    <w:pPr>
      <w:ind w:left="283" w:hanging="283"/>
      <w:contextualSpacing/>
    </w:pPr>
  </w:style>
  <w:style w:type="paragraph" w:styleId="Lista2">
    <w:name w:val="List 2"/>
    <w:basedOn w:val="Normal"/>
    <w:uiPriority w:val="99"/>
    <w:unhideWhenUsed/>
    <w:rsid w:val="002176FE"/>
    <w:pPr>
      <w:ind w:left="566" w:hanging="283"/>
      <w:contextualSpacing/>
    </w:pPr>
  </w:style>
  <w:style w:type="paragraph" w:styleId="Continuarlista">
    <w:name w:val="List Continue"/>
    <w:basedOn w:val="Normal"/>
    <w:uiPriority w:val="99"/>
    <w:unhideWhenUsed/>
    <w:rsid w:val="002176FE"/>
    <w:pPr>
      <w:spacing w:after="120"/>
      <w:ind w:left="283"/>
      <w:contextualSpacing/>
    </w:pPr>
  </w:style>
  <w:style w:type="paragraph" w:styleId="Textoindependiente">
    <w:name w:val="Body Text"/>
    <w:basedOn w:val="Normal"/>
    <w:link w:val="TextoindependienteCar"/>
    <w:uiPriority w:val="99"/>
    <w:unhideWhenUsed/>
    <w:rsid w:val="002176FE"/>
    <w:pPr>
      <w:spacing w:after="120"/>
    </w:pPr>
  </w:style>
  <w:style w:type="character" w:customStyle="1" w:styleId="TextoindependienteCar">
    <w:name w:val="Texto independiente Car"/>
    <w:link w:val="Textoindependiente"/>
    <w:uiPriority w:val="99"/>
    <w:rsid w:val="002176FE"/>
    <w:rPr>
      <w:rFonts w:ascii="Times New Roman" w:eastAsia="Times New Roman" w:hAnsi="Times New Roman"/>
      <w:sz w:val="24"/>
      <w:szCs w:val="24"/>
      <w:lang w:val="es-ES" w:eastAsia="es-ES"/>
    </w:rPr>
  </w:style>
  <w:style w:type="paragraph" w:styleId="Sangradetextonormal">
    <w:name w:val="Body Text Indent"/>
    <w:basedOn w:val="Normal"/>
    <w:link w:val="SangradetextonormalCar"/>
    <w:uiPriority w:val="99"/>
    <w:semiHidden/>
    <w:unhideWhenUsed/>
    <w:rsid w:val="002176FE"/>
    <w:pPr>
      <w:spacing w:after="120"/>
      <w:ind w:left="283"/>
    </w:pPr>
  </w:style>
  <w:style w:type="character" w:customStyle="1" w:styleId="SangradetextonormalCar">
    <w:name w:val="Sangría de texto normal Car"/>
    <w:link w:val="Sangradetextonormal"/>
    <w:uiPriority w:val="99"/>
    <w:semiHidden/>
    <w:rsid w:val="002176FE"/>
    <w:rPr>
      <w:rFonts w:ascii="Times New Roman" w:eastAsia="Times New Roman" w:hAnsi="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2176FE"/>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2176FE"/>
    <w:rPr>
      <w:rFonts w:ascii="Times New Roman" w:eastAsia="Times New Roman" w:hAnsi="Times New Roman"/>
      <w:sz w:val="24"/>
      <w:szCs w:val="24"/>
      <w:lang w:val="es-ES" w:eastAsia="es-ES"/>
    </w:rPr>
  </w:style>
  <w:style w:type="paragraph" w:styleId="Textonotaalfinal">
    <w:name w:val="endnote text"/>
    <w:basedOn w:val="Normal"/>
    <w:link w:val="TextonotaalfinalCar"/>
    <w:uiPriority w:val="99"/>
    <w:semiHidden/>
    <w:unhideWhenUsed/>
    <w:rsid w:val="00297350"/>
    <w:rPr>
      <w:sz w:val="20"/>
      <w:szCs w:val="20"/>
    </w:rPr>
  </w:style>
  <w:style w:type="character" w:customStyle="1" w:styleId="TextonotaalfinalCar">
    <w:name w:val="Texto nota al final Car"/>
    <w:link w:val="Textonotaalfinal"/>
    <w:uiPriority w:val="99"/>
    <w:semiHidden/>
    <w:rsid w:val="00297350"/>
    <w:rPr>
      <w:rFonts w:ascii="Times New Roman" w:eastAsia="Times New Roman" w:hAnsi="Times New Roman"/>
      <w:lang w:val="es-ES" w:eastAsia="es-ES"/>
    </w:rPr>
  </w:style>
  <w:style w:type="character" w:styleId="Refdenotaalfinal">
    <w:name w:val="endnote reference"/>
    <w:uiPriority w:val="99"/>
    <w:semiHidden/>
    <w:unhideWhenUsed/>
    <w:rsid w:val="00297350"/>
    <w:rPr>
      <w:vertAlign w:val="superscript"/>
    </w:rPr>
  </w:style>
  <w:style w:type="paragraph" w:customStyle="1" w:styleId="Default">
    <w:name w:val="Default"/>
    <w:rsid w:val="002F5342"/>
    <w:pPr>
      <w:autoSpaceDE w:val="0"/>
      <w:autoSpaceDN w:val="0"/>
      <w:adjustRightInd w:val="0"/>
    </w:pPr>
    <w:rPr>
      <w:rFonts w:ascii="Arial" w:eastAsia="Calibri" w:hAnsi="Arial" w:cs="Arial"/>
      <w:color w:val="000000"/>
      <w:sz w:val="24"/>
      <w:szCs w:val="24"/>
      <w:lang w:eastAsia="en-US"/>
    </w:rPr>
  </w:style>
  <w:style w:type="paragraph" w:styleId="Sinespaciado">
    <w:name w:val="No Spacing"/>
    <w:aliases w:val="Francesa,INAI"/>
    <w:link w:val="SinespaciadoCar"/>
    <w:uiPriority w:val="1"/>
    <w:qFormat/>
    <w:rsid w:val="00D53BFC"/>
    <w:rPr>
      <w:rFonts w:ascii="Times New Roman" w:eastAsia="Times New Roman" w:hAnsi="Times New Roman"/>
      <w:sz w:val="24"/>
      <w:szCs w:val="24"/>
      <w:lang w:val="es-ES" w:eastAsia="es-ES"/>
    </w:rPr>
  </w:style>
  <w:style w:type="character" w:customStyle="1" w:styleId="Ttulo1Car">
    <w:name w:val="Título 1 Car"/>
    <w:link w:val="Ttulo1"/>
    <w:uiPriority w:val="9"/>
    <w:rsid w:val="00D53BFC"/>
    <w:rPr>
      <w:rFonts w:ascii="Calibri Light" w:eastAsia="Times New Roman" w:hAnsi="Calibri Light" w:cs="Times New Roman"/>
      <w:b/>
      <w:bCs/>
      <w:kern w:val="32"/>
      <w:sz w:val="32"/>
      <w:szCs w:val="32"/>
      <w:lang w:val="es-ES" w:eastAsia="es-ES"/>
    </w:rPr>
  </w:style>
  <w:style w:type="character" w:customStyle="1" w:styleId="Ttulo3Car">
    <w:name w:val="Título 3 Car"/>
    <w:link w:val="Ttulo3"/>
    <w:uiPriority w:val="9"/>
    <w:rsid w:val="00D53BFC"/>
    <w:rPr>
      <w:rFonts w:ascii="Calibri Light" w:eastAsia="Times New Roman" w:hAnsi="Calibri Light" w:cs="Times New Roman"/>
      <w:b/>
      <w:bCs/>
      <w:sz w:val="26"/>
      <w:szCs w:val="26"/>
      <w:lang w:val="es-ES" w:eastAsia="es-ES"/>
    </w:rPr>
  </w:style>
  <w:style w:type="character" w:customStyle="1" w:styleId="Ttulo4Car">
    <w:name w:val="Título 4 Car"/>
    <w:link w:val="Ttulo4"/>
    <w:uiPriority w:val="9"/>
    <w:rsid w:val="00D53BFC"/>
    <w:rPr>
      <w:rFonts w:ascii="Calibri" w:eastAsia="Times New Roman" w:hAnsi="Calibri" w:cs="Times New Roman"/>
      <w:b/>
      <w:bCs/>
      <w:sz w:val="28"/>
      <w:szCs w:val="28"/>
      <w:lang w:val="es-ES" w:eastAsia="es-ES"/>
    </w:rPr>
  </w:style>
  <w:style w:type="paragraph" w:styleId="Textosinformato">
    <w:name w:val="Plain Text"/>
    <w:basedOn w:val="Normal"/>
    <w:link w:val="TextosinformatoCar"/>
    <w:uiPriority w:val="99"/>
    <w:semiHidden/>
    <w:unhideWhenUsed/>
    <w:rsid w:val="000D0897"/>
    <w:rPr>
      <w:rFonts w:ascii="Consolas" w:hAnsi="Consolas"/>
      <w:sz w:val="21"/>
      <w:szCs w:val="21"/>
    </w:rPr>
  </w:style>
  <w:style w:type="character" w:customStyle="1" w:styleId="TextosinformatoCar">
    <w:name w:val="Texto sin formato Car"/>
    <w:basedOn w:val="Fuentedeprrafopredeter"/>
    <w:link w:val="Textosinformato"/>
    <w:uiPriority w:val="99"/>
    <w:semiHidden/>
    <w:rsid w:val="000D0897"/>
    <w:rPr>
      <w:rFonts w:ascii="Consolas" w:eastAsia="Times New Roman" w:hAnsi="Consolas"/>
      <w:sz w:val="21"/>
      <w:szCs w:val="21"/>
      <w:lang w:val="es-ES" w:eastAsia="es-ES"/>
    </w:rPr>
  </w:style>
  <w:style w:type="paragraph" w:styleId="NormalWeb">
    <w:name w:val="Normal (Web)"/>
    <w:basedOn w:val="Normal"/>
    <w:uiPriority w:val="99"/>
    <w:semiHidden/>
    <w:unhideWhenUsed/>
    <w:rsid w:val="00C40F59"/>
  </w:style>
  <w:style w:type="character" w:customStyle="1" w:styleId="normaltextrun">
    <w:name w:val="normaltextrun"/>
    <w:basedOn w:val="Fuentedeprrafopredeter"/>
    <w:rsid w:val="00BD4811"/>
  </w:style>
  <w:style w:type="character" w:customStyle="1" w:styleId="SinespaciadoCar">
    <w:name w:val="Sin espaciado Car"/>
    <w:aliases w:val="Francesa Car,INAI Car"/>
    <w:link w:val="Sinespaciado"/>
    <w:uiPriority w:val="1"/>
    <w:locked/>
    <w:rsid w:val="000B5A72"/>
    <w:rPr>
      <w:rFonts w:ascii="Times New Roman" w:eastAsia="Times New Roman" w:hAnsi="Times New Roman"/>
      <w:sz w:val="24"/>
      <w:szCs w:val="24"/>
      <w:lang w:val="es-ES" w:eastAsia="es-ES"/>
    </w:rPr>
  </w:style>
  <w:style w:type="character" w:styleId="Textoennegrita">
    <w:name w:val="Strong"/>
    <w:basedOn w:val="Fuentedeprrafopredeter"/>
    <w:uiPriority w:val="22"/>
    <w:qFormat/>
    <w:rsid w:val="000B5A72"/>
    <w:rPr>
      <w:b/>
      <w:bCs/>
    </w:rPr>
  </w:style>
  <w:style w:type="paragraph" w:customStyle="1" w:styleId="paragraph">
    <w:name w:val="paragraph"/>
    <w:basedOn w:val="Normal"/>
    <w:rsid w:val="00A659D6"/>
    <w:pPr>
      <w:spacing w:before="100" w:beforeAutospacing="1" w:after="100" w:afterAutospacing="1"/>
    </w:pPr>
    <w:rPr>
      <w:lang w:val="es-MX" w:eastAsia="es-MX"/>
    </w:rPr>
  </w:style>
  <w:style w:type="character" w:customStyle="1" w:styleId="apple-style-span">
    <w:name w:val="apple-style-span"/>
    <w:rsid w:val="006B4E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099984">
      <w:bodyDiv w:val="1"/>
      <w:marLeft w:val="0"/>
      <w:marRight w:val="0"/>
      <w:marTop w:val="0"/>
      <w:marBottom w:val="0"/>
      <w:divBdr>
        <w:top w:val="none" w:sz="0" w:space="0" w:color="auto"/>
        <w:left w:val="none" w:sz="0" w:space="0" w:color="auto"/>
        <w:bottom w:val="none" w:sz="0" w:space="0" w:color="auto"/>
        <w:right w:val="none" w:sz="0" w:space="0" w:color="auto"/>
      </w:divBdr>
    </w:div>
    <w:div w:id="131023710">
      <w:bodyDiv w:val="1"/>
      <w:marLeft w:val="0"/>
      <w:marRight w:val="0"/>
      <w:marTop w:val="0"/>
      <w:marBottom w:val="0"/>
      <w:divBdr>
        <w:top w:val="none" w:sz="0" w:space="0" w:color="auto"/>
        <w:left w:val="none" w:sz="0" w:space="0" w:color="auto"/>
        <w:bottom w:val="none" w:sz="0" w:space="0" w:color="auto"/>
        <w:right w:val="none" w:sz="0" w:space="0" w:color="auto"/>
      </w:divBdr>
    </w:div>
    <w:div w:id="544028941">
      <w:bodyDiv w:val="1"/>
      <w:marLeft w:val="0"/>
      <w:marRight w:val="0"/>
      <w:marTop w:val="0"/>
      <w:marBottom w:val="0"/>
      <w:divBdr>
        <w:top w:val="none" w:sz="0" w:space="0" w:color="auto"/>
        <w:left w:val="none" w:sz="0" w:space="0" w:color="auto"/>
        <w:bottom w:val="none" w:sz="0" w:space="0" w:color="auto"/>
        <w:right w:val="none" w:sz="0" w:space="0" w:color="auto"/>
      </w:divBdr>
    </w:div>
    <w:div w:id="869684379">
      <w:bodyDiv w:val="1"/>
      <w:marLeft w:val="0"/>
      <w:marRight w:val="0"/>
      <w:marTop w:val="0"/>
      <w:marBottom w:val="0"/>
      <w:divBdr>
        <w:top w:val="none" w:sz="0" w:space="0" w:color="auto"/>
        <w:left w:val="none" w:sz="0" w:space="0" w:color="auto"/>
        <w:bottom w:val="none" w:sz="0" w:space="0" w:color="auto"/>
        <w:right w:val="none" w:sz="0" w:space="0" w:color="auto"/>
      </w:divBdr>
    </w:div>
    <w:div w:id="870994409">
      <w:bodyDiv w:val="1"/>
      <w:marLeft w:val="0"/>
      <w:marRight w:val="0"/>
      <w:marTop w:val="0"/>
      <w:marBottom w:val="0"/>
      <w:divBdr>
        <w:top w:val="none" w:sz="0" w:space="0" w:color="auto"/>
        <w:left w:val="none" w:sz="0" w:space="0" w:color="auto"/>
        <w:bottom w:val="none" w:sz="0" w:space="0" w:color="auto"/>
        <w:right w:val="none" w:sz="0" w:space="0" w:color="auto"/>
      </w:divBdr>
    </w:div>
    <w:div w:id="883714774">
      <w:bodyDiv w:val="1"/>
      <w:marLeft w:val="0"/>
      <w:marRight w:val="0"/>
      <w:marTop w:val="0"/>
      <w:marBottom w:val="0"/>
      <w:divBdr>
        <w:top w:val="none" w:sz="0" w:space="0" w:color="auto"/>
        <w:left w:val="none" w:sz="0" w:space="0" w:color="auto"/>
        <w:bottom w:val="none" w:sz="0" w:space="0" w:color="auto"/>
        <w:right w:val="none" w:sz="0" w:space="0" w:color="auto"/>
      </w:divBdr>
    </w:div>
    <w:div w:id="936249958">
      <w:bodyDiv w:val="1"/>
      <w:marLeft w:val="0"/>
      <w:marRight w:val="0"/>
      <w:marTop w:val="0"/>
      <w:marBottom w:val="0"/>
      <w:divBdr>
        <w:top w:val="none" w:sz="0" w:space="0" w:color="auto"/>
        <w:left w:val="none" w:sz="0" w:space="0" w:color="auto"/>
        <w:bottom w:val="none" w:sz="0" w:space="0" w:color="auto"/>
        <w:right w:val="none" w:sz="0" w:space="0" w:color="auto"/>
      </w:divBdr>
    </w:div>
    <w:div w:id="966548092">
      <w:bodyDiv w:val="1"/>
      <w:marLeft w:val="0"/>
      <w:marRight w:val="0"/>
      <w:marTop w:val="0"/>
      <w:marBottom w:val="0"/>
      <w:divBdr>
        <w:top w:val="none" w:sz="0" w:space="0" w:color="auto"/>
        <w:left w:val="none" w:sz="0" w:space="0" w:color="auto"/>
        <w:bottom w:val="none" w:sz="0" w:space="0" w:color="auto"/>
        <w:right w:val="none" w:sz="0" w:space="0" w:color="auto"/>
      </w:divBdr>
    </w:div>
    <w:div w:id="972908989">
      <w:bodyDiv w:val="1"/>
      <w:marLeft w:val="0"/>
      <w:marRight w:val="0"/>
      <w:marTop w:val="0"/>
      <w:marBottom w:val="0"/>
      <w:divBdr>
        <w:top w:val="none" w:sz="0" w:space="0" w:color="auto"/>
        <w:left w:val="none" w:sz="0" w:space="0" w:color="auto"/>
        <w:bottom w:val="none" w:sz="0" w:space="0" w:color="auto"/>
        <w:right w:val="none" w:sz="0" w:space="0" w:color="auto"/>
      </w:divBdr>
    </w:div>
    <w:div w:id="1103693297">
      <w:bodyDiv w:val="1"/>
      <w:marLeft w:val="0"/>
      <w:marRight w:val="0"/>
      <w:marTop w:val="0"/>
      <w:marBottom w:val="0"/>
      <w:divBdr>
        <w:top w:val="none" w:sz="0" w:space="0" w:color="auto"/>
        <w:left w:val="none" w:sz="0" w:space="0" w:color="auto"/>
        <w:bottom w:val="none" w:sz="0" w:space="0" w:color="auto"/>
        <w:right w:val="none" w:sz="0" w:space="0" w:color="auto"/>
      </w:divBdr>
    </w:div>
    <w:div w:id="1210067466">
      <w:bodyDiv w:val="1"/>
      <w:marLeft w:val="0"/>
      <w:marRight w:val="0"/>
      <w:marTop w:val="0"/>
      <w:marBottom w:val="0"/>
      <w:divBdr>
        <w:top w:val="none" w:sz="0" w:space="0" w:color="auto"/>
        <w:left w:val="none" w:sz="0" w:space="0" w:color="auto"/>
        <w:bottom w:val="none" w:sz="0" w:space="0" w:color="auto"/>
        <w:right w:val="none" w:sz="0" w:space="0" w:color="auto"/>
      </w:divBdr>
    </w:div>
    <w:div w:id="1266352738">
      <w:bodyDiv w:val="1"/>
      <w:marLeft w:val="0"/>
      <w:marRight w:val="0"/>
      <w:marTop w:val="0"/>
      <w:marBottom w:val="0"/>
      <w:divBdr>
        <w:top w:val="none" w:sz="0" w:space="0" w:color="auto"/>
        <w:left w:val="none" w:sz="0" w:space="0" w:color="auto"/>
        <w:bottom w:val="none" w:sz="0" w:space="0" w:color="auto"/>
        <w:right w:val="none" w:sz="0" w:space="0" w:color="auto"/>
      </w:divBdr>
    </w:div>
    <w:div w:id="1288701648">
      <w:bodyDiv w:val="1"/>
      <w:marLeft w:val="0"/>
      <w:marRight w:val="0"/>
      <w:marTop w:val="0"/>
      <w:marBottom w:val="0"/>
      <w:divBdr>
        <w:top w:val="none" w:sz="0" w:space="0" w:color="auto"/>
        <w:left w:val="none" w:sz="0" w:space="0" w:color="auto"/>
        <w:bottom w:val="none" w:sz="0" w:space="0" w:color="auto"/>
        <w:right w:val="none" w:sz="0" w:space="0" w:color="auto"/>
      </w:divBdr>
    </w:div>
    <w:div w:id="1295982162">
      <w:bodyDiv w:val="1"/>
      <w:marLeft w:val="0"/>
      <w:marRight w:val="0"/>
      <w:marTop w:val="0"/>
      <w:marBottom w:val="0"/>
      <w:divBdr>
        <w:top w:val="none" w:sz="0" w:space="0" w:color="auto"/>
        <w:left w:val="none" w:sz="0" w:space="0" w:color="auto"/>
        <w:bottom w:val="none" w:sz="0" w:space="0" w:color="auto"/>
        <w:right w:val="none" w:sz="0" w:space="0" w:color="auto"/>
      </w:divBdr>
    </w:div>
    <w:div w:id="1331059776">
      <w:bodyDiv w:val="1"/>
      <w:marLeft w:val="0"/>
      <w:marRight w:val="0"/>
      <w:marTop w:val="0"/>
      <w:marBottom w:val="0"/>
      <w:divBdr>
        <w:top w:val="none" w:sz="0" w:space="0" w:color="auto"/>
        <w:left w:val="none" w:sz="0" w:space="0" w:color="auto"/>
        <w:bottom w:val="none" w:sz="0" w:space="0" w:color="auto"/>
        <w:right w:val="none" w:sz="0" w:space="0" w:color="auto"/>
      </w:divBdr>
    </w:div>
    <w:div w:id="1418744365">
      <w:bodyDiv w:val="1"/>
      <w:marLeft w:val="0"/>
      <w:marRight w:val="0"/>
      <w:marTop w:val="0"/>
      <w:marBottom w:val="0"/>
      <w:divBdr>
        <w:top w:val="none" w:sz="0" w:space="0" w:color="auto"/>
        <w:left w:val="none" w:sz="0" w:space="0" w:color="auto"/>
        <w:bottom w:val="none" w:sz="0" w:space="0" w:color="auto"/>
        <w:right w:val="none" w:sz="0" w:space="0" w:color="auto"/>
      </w:divBdr>
    </w:div>
    <w:div w:id="1593079780">
      <w:bodyDiv w:val="1"/>
      <w:marLeft w:val="0"/>
      <w:marRight w:val="0"/>
      <w:marTop w:val="0"/>
      <w:marBottom w:val="0"/>
      <w:divBdr>
        <w:top w:val="none" w:sz="0" w:space="0" w:color="auto"/>
        <w:left w:val="none" w:sz="0" w:space="0" w:color="auto"/>
        <w:bottom w:val="none" w:sz="0" w:space="0" w:color="auto"/>
        <w:right w:val="none" w:sz="0" w:space="0" w:color="auto"/>
      </w:divBdr>
    </w:div>
    <w:div w:id="1755514123">
      <w:bodyDiv w:val="1"/>
      <w:marLeft w:val="0"/>
      <w:marRight w:val="0"/>
      <w:marTop w:val="0"/>
      <w:marBottom w:val="0"/>
      <w:divBdr>
        <w:top w:val="none" w:sz="0" w:space="0" w:color="auto"/>
        <w:left w:val="none" w:sz="0" w:space="0" w:color="auto"/>
        <w:bottom w:val="none" w:sz="0" w:space="0" w:color="auto"/>
        <w:right w:val="none" w:sz="0" w:space="0" w:color="auto"/>
      </w:divBdr>
    </w:div>
    <w:div w:id="1780949207">
      <w:bodyDiv w:val="1"/>
      <w:marLeft w:val="0"/>
      <w:marRight w:val="0"/>
      <w:marTop w:val="0"/>
      <w:marBottom w:val="0"/>
      <w:divBdr>
        <w:top w:val="none" w:sz="0" w:space="0" w:color="auto"/>
        <w:left w:val="none" w:sz="0" w:space="0" w:color="auto"/>
        <w:bottom w:val="none" w:sz="0" w:space="0" w:color="auto"/>
        <w:right w:val="none" w:sz="0" w:space="0" w:color="auto"/>
      </w:divBdr>
      <w:divsChild>
        <w:div w:id="663361550">
          <w:marLeft w:val="0"/>
          <w:marRight w:val="0"/>
          <w:marTop w:val="0"/>
          <w:marBottom w:val="0"/>
          <w:divBdr>
            <w:top w:val="none" w:sz="0" w:space="0" w:color="auto"/>
            <w:left w:val="none" w:sz="0" w:space="0" w:color="auto"/>
            <w:bottom w:val="none" w:sz="0" w:space="0" w:color="auto"/>
            <w:right w:val="none" w:sz="0" w:space="0" w:color="auto"/>
          </w:divBdr>
          <w:divsChild>
            <w:div w:id="684357151">
              <w:marLeft w:val="0"/>
              <w:marRight w:val="0"/>
              <w:marTop w:val="0"/>
              <w:marBottom w:val="0"/>
              <w:divBdr>
                <w:top w:val="none" w:sz="0" w:space="0" w:color="auto"/>
                <w:left w:val="none" w:sz="0" w:space="0" w:color="auto"/>
                <w:bottom w:val="none" w:sz="0" w:space="0" w:color="auto"/>
                <w:right w:val="none" w:sz="0" w:space="0" w:color="auto"/>
              </w:divBdr>
              <w:divsChild>
                <w:div w:id="468405975">
                  <w:marLeft w:val="0"/>
                  <w:marRight w:val="0"/>
                  <w:marTop w:val="0"/>
                  <w:marBottom w:val="0"/>
                  <w:divBdr>
                    <w:top w:val="none" w:sz="0" w:space="0" w:color="auto"/>
                    <w:left w:val="none" w:sz="0" w:space="0" w:color="auto"/>
                    <w:bottom w:val="none" w:sz="0" w:space="0" w:color="auto"/>
                    <w:right w:val="none" w:sz="0" w:space="0" w:color="auto"/>
                  </w:divBdr>
                  <w:divsChild>
                    <w:div w:id="1188908535">
                      <w:marLeft w:val="0"/>
                      <w:marRight w:val="240"/>
                      <w:marTop w:val="600"/>
                      <w:marBottom w:val="0"/>
                      <w:divBdr>
                        <w:top w:val="none" w:sz="0" w:space="0" w:color="auto"/>
                        <w:left w:val="none" w:sz="0" w:space="0" w:color="auto"/>
                        <w:bottom w:val="none" w:sz="0" w:space="0" w:color="auto"/>
                        <w:right w:val="none" w:sz="0" w:space="0" w:color="auto"/>
                      </w:divBdr>
                      <w:divsChild>
                        <w:div w:id="1644580584">
                          <w:marLeft w:val="0"/>
                          <w:marRight w:val="0"/>
                          <w:marTop w:val="0"/>
                          <w:marBottom w:val="0"/>
                          <w:divBdr>
                            <w:top w:val="none" w:sz="0" w:space="0" w:color="auto"/>
                            <w:left w:val="none" w:sz="0" w:space="0" w:color="auto"/>
                            <w:bottom w:val="none" w:sz="0" w:space="0" w:color="auto"/>
                            <w:right w:val="none" w:sz="0" w:space="0" w:color="auto"/>
                          </w:divBdr>
                          <w:divsChild>
                            <w:div w:id="94123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0411415">
      <w:bodyDiv w:val="1"/>
      <w:marLeft w:val="0"/>
      <w:marRight w:val="0"/>
      <w:marTop w:val="0"/>
      <w:marBottom w:val="0"/>
      <w:divBdr>
        <w:top w:val="none" w:sz="0" w:space="0" w:color="auto"/>
        <w:left w:val="none" w:sz="0" w:space="0" w:color="auto"/>
        <w:bottom w:val="none" w:sz="0" w:space="0" w:color="auto"/>
        <w:right w:val="none" w:sz="0" w:space="0" w:color="auto"/>
      </w:divBdr>
    </w:div>
    <w:div w:id="1971979527">
      <w:bodyDiv w:val="1"/>
      <w:marLeft w:val="0"/>
      <w:marRight w:val="0"/>
      <w:marTop w:val="0"/>
      <w:marBottom w:val="0"/>
      <w:divBdr>
        <w:top w:val="none" w:sz="0" w:space="0" w:color="auto"/>
        <w:left w:val="none" w:sz="0" w:space="0" w:color="auto"/>
        <w:bottom w:val="none" w:sz="0" w:space="0" w:color="auto"/>
        <w:right w:val="none" w:sz="0" w:space="0" w:color="auto"/>
      </w:divBdr>
    </w:div>
    <w:div w:id="2040430210">
      <w:bodyDiv w:val="1"/>
      <w:marLeft w:val="0"/>
      <w:marRight w:val="0"/>
      <w:marTop w:val="0"/>
      <w:marBottom w:val="0"/>
      <w:divBdr>
        <w:top w:val="none" w:sz="0" w:space="0" w:color="auto"/>
        <w:left w:val="none" w:sz="0" w:space="0" w:color="auto"/>
        <w:bottom w:val="none" w:sz="0" w:space="0" w:color="auto"/>
        <w:right w:val="none" w:sz="0" w:space="0" w:color="auto"/>
      </w:divBdr>
    </w:div>
    <w:div w:id="20613172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343813.page" TargetMode="External"/><Relationship Id="rId13" Type="http://schemas.openxmlformats.org/officeDocument/2006/relationships/image" Target="media/image5.png"/><Relationship Id="rId18" Type="http://schemas.openxmlformats.org/officeDocument/2006/relationships/hyperlink" Target="http://dof.gob.mx/nota_detalle.php?codigo=5492254&amp;fecha=28/07/2017"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15B30C-F5A8-4C3E-8595-91F1E2C99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13553</Words>
  <Characters>74542</Characters>
  <Application>Microsoft Office Word</Application>
  <DocSecurity>0</DocSecurity>
  <Lines>621</Lines>
  <Paragraphs>175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Maricela</cp:lastModifiedBy>
  <cp:revision>2</cp:revision>
  <cp:lastPrinted>2022-05-16T15:34:00Z</cp:lastPrinted>
  <dcterms:created xsi:type="dcterms:W3CDTF">2022-06-07T00:39:00Z</dcterms:created>
  <dcterms:modified xsi:type="dcterms:W3CDTF">2022-06-07T00:39:00Z</dcterms:modified>
</cp:coreProperties>
</file>